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7036" w14:textId="77777777" w:rsidR="004F0887" w:rsidRPr="0051211C" w:rsidRDefault="004F0887" w:rsidP="004F0887">
      <w:pPr>
        <w:spacing w:line="480" w:lineRule="auto"/>
        <w:jc w:val="center"/>
        <w:rPr>
          <w:b/>
          <w:sz w:val="32"/>
          <w:lang w:val="en-US"/>
        </w:rPr>
      </w:pPr>
    </w:p>
    <w:p w14:paraId="34C5976B" w14:textId="0AEFBF0F" w:rsidR="004F0887" w:rsidRPr="00FE5257" w:rsidRDefault="000C5837" w:rsidP="004F0887">
      <w:pPr>
        <w:spacing w:line="480" w:lineRule="auto"/>
        <w:jc w:val="center"/>
        <w:rPr>
          <w:sz w:val="28"/>
          <w:szCs w:val="28"/>
          <w:lang w:val="en-US"/>
        </w:rPr>
      </w:pPr>
      <w:r w:rsidRPr="00FE5257">
        <w:rPr>
          <w:b/>
          <w:sz w:val="28"/>
          <w:szCs w:val="28"/>
          <w:lang w:val="en-US"/>
        </w:rPr>
        <w:t>Combined effect of CAP, intrinsic and extrinsic factors on the microbial behavior and physicochemical/ rheological parameters of food model systems during storage</w:t>
      </w:r>
    </w:p>
    <w:p w14:paraId="1B4EBF83" w14:textId="180AC487" w:rsidR="004F0887" w:rsidRPr="00FE5257" w:rsidRDefault="004F0887" w:rsidP="004F0887">
      <w:pPr>
        <w:spacing w:line="480" w:lineRule="auto"/>
        <w:jc w:val="center"/>
        <w:rPr>
          <w:vertAlign w:val="superscript"/>
          <w:lang w:val="en-US"/>
        </w:rPr>
      </w:pPr>
      <w:r w:rsidRPr="00FE5257">
        <w:rPr>
          <w:lang w:val="en-US"/>
        </w:rPr>
        <w:t xml:space="preserve">Smet, </w:t>
      </w:r>
      <w:proofErr w:type="spellStart"/>
      <w:r w:rsidRPr="00FE5257">
        <w:rPr>
          <w:lang w:val="en-US"/>
        </w:rPr>
        <w:t>C</w:t>
      </w:r>
      <w:r w:rsidR="00CE57A1" w:rsidRPr="00FE5257">
        <w:rPr>
          <w:lang w:val="en-US"/>
        </w:rPr>
        <w:t>.</w:t>
      </w:r>
      <w:r w:rsidRPr="00FE5257">
        <w:rPr>
          <w:vertAlign w:val="superscript"/>
          <w:lang w:val="en-US"/>
        </w:rPr>
        <w:t>a,b</w:t>
      </w:r>
      <w:proofErr w:type="spellEnd"/>
      <w:r w:rsidRPr="00FE5257">
        <w:rPr>
          <w:lang w:val="en-US"/>
        </w:rPr>
        <w:t xml:space="preserve">., </w:t>
      </w:r>
      <w:r w:rsidR="00480C7E" w:rsidRPr="00FE5257">
        <w:rPr>
          <w:lang w:val="en-US"/>
        </w:rPr>
        <w:t xml:space="preserve">Baka, </w:t>
      </w:r>
      <w:proofErr w:type="spellStart"/>
      <w:r w:rsidR="00480C7E" w:rsidRPr="00FE5257">
        <w:rPr>
          <w:lang w:val="en-US"/>
        </w:rPr>
        <w:t>M</w:t>
      </w:r>
      <w:r w:rsidRPr="00FE5257">
        <w:rPr>
          <w:lang w:val="en-US"/>
        </w:rPr>
        <w:t>.</w:t>
      </w:r>
      <w:r w:rsidRPr="00FE5257">
        <w:rPr>
          <w:vertAlign w:val="superscript"/>
          <w:lang w:val="en-US"/>
        </w:rPr>
        <w:t>a,b</w:t>
      </w:r>
      <w:proofErr w:type="spellEnd"/>
      <w:r w:rsidRPr="00FE5257">
        <w:rPr>
          <w:lang w:val="en-US"/>
        </w:rPr>
        <w:t xml:space="preserve">, </w:t>
      </w:r>
      <w:r w:rsidR="0030217B" w:rsidRPr="00FE5257">
        <w:rPr>
          <w:lang w:val="en-US"/>
        </w:rPr>
        <w:t xml:space="preserve">Steen, </w:t>
      </w:r>
      <w:proofErr w:type="spellStart"/>
      <w:r w:rsidR="0030217B" w:rsidRPr="00FE5257">
        <w:rPr>
          <w:lang w:val="en-US"/>
        </w:rPr>
        <w:t>L.</w:t>
      </w:r>
      <w:r w:rsidR="003A383C" w:rsidRPr="00FE5257">
        <w:rPr>
          <w:vertAlign w:val="superscript"/>
          <w:lang w:val="en-US"/>
        </w:rPr>
        <w:t>c</w:t>
      </w:r>
      <w:proofErr w:type="spellEnd"/>
      <w:r w:rsidR="0030217B" w:rsidRPr="00FE5257">
        <w:rPr>
          <w:lang w:val="en-US"/>
        </w:rPr>
        <w:t xml:space="preserve">, </w:t>
      </w:r>
      <w:proofErr w:type="spellStart"/>
      <w:r w:rsidR="0030217B" w:rsidRPr="00FE5257">
        <w:rPr>
          <w:lang w:val="en-US"/>
        </w:rPr>
        <w:t>Fraeye</w:t>
      </w:r>
      <w:proofErr w:type="spellEnd"/>
      <w:r w:rsidR="0030217B" w:rsidRPr="00FE5257">
        <w:rPr>
          <w:lang w:val="en-US"/>
        </w:rPr>
        <w:t xml:space="preserve">, </w:t>
      </w:r>
      <w:proofErr w:type="spellStart"/>
      <w:r w:rsidR="0030217B" w:rsidRPr="00FE5257">
        <w:rPr>
          <w:lang w:val="en-US"/>
        </w:rPr>
        <w:t>I.</w:t>
      </w:r>
      <w:r w:rsidR="003A383C" w:rsidRPr="00FE5257">
        <w:rPr>
          <w:vertAlign w:val="superscript"/>
          <w:lang w:val="en-US"/>
        </w:rPr>
        <w:t>c</w:t>
      </w:r>
      <w:proofErr w:type="spellEnd"/>
      <w:r w:rsidR="0030217B" w:rsidRPr="00FE5257">
        <w:rPr>
          <w:lang w:val="en-US"/>
        </w:rPr>
        <w:t xml:space="preserve">, </w:t>
      </w:r>
      <w:r w:rsidRPr="00FE5257">
        <w:rPr>
          <w:lang w:val="en-US"/>
        </w:rPr>
        <w:t xml:space="preserve">Walsh, </w:t>
      </w:r>
      <w:proofErr w:type="spellStart"/>
      <w:r w:rsidRPr="00FE5257">
        <w:rPr>
          <w:lang w:val="en-US"/>
        </w:rPr>
        <w:t>J.L.</w:t>
      </w:r>
      <w:r w:rsidR="0030217B" w:rsidRPr="00FE5257">
        <w:rPr>
          <w:vertAlign w:val="superscript"/>
          <w:lang w:val="en-US"/>
        </w:rPr>
        <w:t>d</w:t>
      </w:r>
      <w:proofErr w:type="spellEnd"/>
      <w:r w:rsidRPr="00FE5257">
        <w:rPr>
          <w:lang w:val="en-US"/>
        </w:rPr>
        <w:t xml:space="preserve">, Valdramidis, </w:t>
      </w:r>
      <w:proofErr w:type="spellStart"/>
      <w:r w:rsidRPr="00FE5257">
        <w:rPr>
          <w:lang w:val="en-US"/>
        </w:rPr>
        <w:t>V.P.</w:t>
      </w:r>
      <w:r w:rsidR="0030217B" w:rsidRPr="00FE5257">
        <w:rPr>
          <w:vertAlign w:val="superscript"/>
          <w:lang w:val="en-US"/>
        </w:rPr>
        <w:t>e</w:t>
      </w:r>
      <w:proofErr w:type="spellEnd"/>
      <w:r w:rsidRPr="00FE5257">
        <w:rPr>
          <w:lang w:val="en-US"/>
        </w:rPr>
        <w:t xml:space="preserve">, and Van Impe, </w:t>
      </w:r>
      <w:proofErr w:type="spellStart"/>
      <w:r w:rsidRPr="00FE5257">
        <w:rPr>
          <w:lang w:val="en-US"/>
        </w:rPr>
        <w:t>J.F.</w:t>
      </w:r>
      <w:r w:rsidRPr="00FE5257">
        <w:rPr>
          <w:vertAlign w:val="superscript"/>
          <w:lang w:val="en-US"/>
        </w:rPr>
        <w:t>a,b</w:t>
      </w:r>
      <w:proofErr w:type="spellEnd"/>
    </w:p>
    <w:p w14:paraId="3715BDB0" w14:textId="77777777" w:rsidR="004F0887" w:rsidRPr="00FE5257" w:rsidRDefault="004F0887" w:rsidP="004F0887">
      <w:pPr>
        <w:rPr>
          <w:vertAlign w:val="superscript"/>
          <w:lang w:val="en-US"/>
        </w:rPr>
      </w:pPr>
    </w:p>
    <w:p w14:paraId="581ACC26" w14:textId="77777777" w:rsidR="004F0887" w:rsidRPr="00FE5257" w:rsidRDefault="004F0887" w:rsidP="004F0887">
      <w:pPr>
        <w:rPr>
          <w:lang w:val="en-US"/>
        </w:rPr>
      </w:pPr>
    </w:p>
    <w:p w14:paraId="1716A506" w14:textId="78E1987F" w:rsidR="004F0887" w:rsidRPr="00FE5257" w:rsidRDefault="004F0887" w:rsidP="004F0887">
      <w:pPr>
        <w:pStyle w:val="BodyText"/>
        <w:spacing w:line="480" w:lineRule="auto"/>
        <w:rPr>
          <w:lang w:val="en-US"/>
        </w:rPr>
      </w:pPr>
      <w:r w:rsidRPr="00FE5257">
        <w:rPr>
          <w:vertAlign w:val="superscript"/>
          <w:lang w:val="en-US"/>
        </w:rPr>
        <w:t>a</w:t>
      </w:r>
      <w:r w:rsidRPr="00FE5257">
        <w:rPr>
          <w:lang w:val="en-US"/>
        </w:rPr>
        <w:t>CPMF</w:t>
      </w:r>
      <w:r w:rsidRPr="00FE5257">
        <w:rPr>
          <w:vertAlign w:val="superscript"/>
          <w:lang w:val="en-US"/>
        </w:rPr>
        <w:t>2</w:t>
      </w:r>
      <w:r w:rsidR="00BC57D6" w:rsidRPr="00FE5257">
        <w:rPr>
          <w:lang w:val="en-US"/>
        </w:rPr>
        <w:t xml:space="preserve"> -</w:t>
      </w:r>
      <w:r w:rsidRPr="00FE5257">
        <w:rPr>
          <w:lang w:val="en-US"/>
        </w:rPr>
        <w:t xml:space="preserve"> Flemish Cluster Predictive Microbiology in Foods – www.cpmf2.be</w:t>
      </w:r>
    </w:p>
    <w:p w14:paraId="5AC59B23" w14:textId="0767A08D" w:rsidR="004F0887" w:rsidRPr="00FE5257" w:rsidRDefault="004F0887" w:rsidP="004F0887">
      <w:pPr>
        <w:pStyle w:val="BodyText"/>
        <w:spacing w:line="480" w:lineRule="auto"/>
        <w:rPr>
          <w:lang w:val="en-US"/>
        </w:rPr>
      </w:pPr>
      <w:proofErr w:type="spellStart"/>
      <w:proofErr w:type="gramStart"/>
      <w:r w:rsidRPr="00FE5257">
        <w:rPr>
          <w:vertAlign w:val="superscript"/>
          <w:lang w:val="en-US"/>
        </w:rPr>
        <w:t>b</w:t>
      </w:r>
      <w:r w:rsidRPr="00FE5257">
        <w:rPr>
          <w:lang w:val="en-US"/>
        </w:rPr>
        <w:t>BioTeC</w:t>
      </w:r>
      <w:proofErr w:type="spellEnd"/>
      <w:proofErr w:type="gramEnd"/>
      <w:r w:rsidRPr="00FE5257">
        <w:rPr>
          <w:lang w:val="en-US"/>
        </w:rPr>
        <w:t xml:space="preserve">+ - Chemical and Biochemical Process Technology and Control, </w:t>
      </w:r>
      <w:r w:rsidR="008C7594" w:rsidRPr="00FE5257">
        <w:rPr>
          <w:lang w:val="en-US"/>
        </w:rPr>
        <w:t>KU Leuven, Belgium</w:t>
      </w:r>
    </w:p>
    <w:p w14:paraId="1393CB8E" w14:textId="27F4B425" w:rsidR="003A383C" w:rsidRPr="00FE5257" w:rsidRDefault="003A383C" w:rsidP="003A383C">
      <w:pPr>
        <w:pStyle w:val="BodyText"/>
        <w:spacing w:line="480" w:lineRule="auto"/>
        <w:rPr>
          <w:vertAlign w:val="superscript"/>
          <w:lang w:val="en-US"/>
        </w:rPr>
      </w:pPr>
      <w:proofErr w:type="spellStart"/>
      <w:proofErr w:type="gramStart"/>
      <w:r w:rsidRPr="00FE5257">
        <w:rPr>
          <w:vertAlign w:val="superscript"/>
          <w:lang w:val="en-US"/>
        </w:rPr>
        <w:t>c</w:t>
      </w:r>
      <w:r w:rsidRPr="00FE5257">
        <w:rPr>
          <w:lang w:val="en-US"/>
        </w:rPr>
        <w:t>KU</w:t>
      </w:r>
      <w:proofErr w:type="spellEnd"/>
      <w:proofErr w:type="gramEnd"/>
      <w:r w:rsidRPr="00FE5257">
        <w:rPr>
          <w:lang w:val="en-US"/>
        </w:rPr>
        <w:t xml:space="preserve"> Leuven Technology Campus Ghent, Leuven Food Science and Nutrition Research Centre (</w:t>
      </w:r>
      <w:proofErr w:type="spellStart"/>
      <w:r w:rsidRPr="00FE5257">
        <w:rPr>
          <w:lang w:val="en-US"/>
        </w:rPr>
        <w:t>LFoRCe</w:t>
      </w:r>
      <w:proofErr w:type="spellEnd"/>
      <w:r w:rsidRPr="00FE5257">
        <w:rPr>
          <w:lang w:val="en-US"/>
        </w:rPr>
        <w:t>), Research Group for Technology and Quality of Animal Products, Belgium</w:t>
      </w:r>
      <w:r w:rsidRPr="00FE5257" w:rsidDel="00B430E2">
        <w:rPr>
          <w:vertAlign w:val="superscript"/>
          <w:lang w:val="en-US"/>
        </w:rPr>
        <w:t xml:space="preserve"> </w:t>
      </w:r>
    </w:p>
    <w:p w14:paraId="69DD8440" w14:textId="37093A57" w:rsidR="004F0887" w:rsidRPr="00FE5257" w:rsidRDefault="0030217B" w:rsidP="004F0887">
      <w:pPr>
        <w:pStyle w:val="BodyText"/>
        <w:spacing w:line="480" w:lineRule="auto"/>
        <w:rPr>
          <w:lang w:val="en-US"/>
        </w:rPr>
      </w:pPr>
      <w:proofErr w:type="spellStart"/>
      <w:proofErr w:type="gramStart"/>
      <w:r w:rsidRPr="00FE5257">
        <w:rPr>
          <w:vertAlign w:val="superscript"/>
          <w:lang w:val="en-US"/>
        </w:rPr>
        <w:t>d</w:t>
      </w:r>
      <w:r w:rsidR="004F0887" w:rsidRPr="00FE5257">
        <w:rPr>
          <w:lang w:val="en-US"/>
        </w:rPr>
        <w:t>Department</w:t>
      </w:r>
      <w:proofErr w:type="spellEnd"/>
      <w:proofErr w:type="gramEnd"/>
      <w:r w:rsidR="004F0887" w:rsidRPr="00FE5257">
        <w:rPr>
          <w:lang w:val="en-US"/>
        </w:rPr>
        <w:t xml:space="preserve"> of Electrical Engineering and Electronics, University of Liverpool, United Kingdom</w:t>
      </w:r>
    </w:p>
    <w:p w14:paraId="722772B9" w14:textId="147AB865" w:rsidR="004F0887" w:rsidRPr="00FE5257" w:rsidRDefault="0030217B" w:rsidP="004F0887">
      <w:pPr>
        <w:pStyle w:val="BodyText"/>
        <w:spacing w:line="480" w:lineRule="auto"/>
        <w:rPr>
          <w:lang w:val="en-US"/>
        </w:rPr>
      </w:pPr>
      <w:proofErr w:type="spellStart"/>
      <w:proofErr w:type="gramStart"/>
      <w:r w:rsidRPr="00FE5257">
        <w:rPr>
          <w:vertAlign w:val="superscript"/>
          <w:lang w:val="en-US"/>
        </w:rPr>
        <w:t>e</w:t>
      </w:r>
      <w:r w:rsidR="004F0887" w:rsidRPr="00FE5257">
        <w:rPr>
          <w:lang w:val="en-US"/>
        </w:rPr>
        <w:t>Department</w:t>
      </w:r>
      <w:proofErr w:type="spellEnd"/>
      <w:proofErr w:type="gramEnd"/>
      <w:r w:rsidR="004F0887" w:rsidRPr="00FE5257">
        <w:rPr>
          <w:lang w:val="en-US"/>
        </w:rPr>
        <w:t xml:space="preserve"> of Food Studies and Environmental Health, Faculty of Health Sciences, University of Malta, Malta </w:t>
      </w:r>
    </w:p>
    <w:p w14:paraId="519D2F08" w14:textId="77777777" w:rsidR="004F0887" w:rsidRPr="00FE5257" w:rsidRDefault="004F0887" w:rsidP="004F0887">
      <w:pPr>
        <w:spacing w:line="480" w:lineRule="auto"/>
        <w:jc w:val="center"/>
        <w:rPr>
          <w:lang w:val="en-US"/>
        </w:rPr>
      </w:pPr>
      <w:r w:rsidRPr="00FE5257">
        <w:rPr>
          <w:lang w:val="en-US"/>
        </w:rPr>
        <w:t>Correspondence to:</w:t>
      </w:r>
    </w:p>
    <w:p w14:paraId="16223208" w14:textId="77777777" w:rsidR="004F0887" w:rsidRPr="00FE5257" w:rsidRDefault="004F0887" w:rsidP="004F0887">
      <w:pPr>
        <w:spacing w:line="480" w:lineRule="auto"/>
        <w:jc w:val="center"/>
        <w:rPr>
          <w:lang w:val="en-US"/>
        </w:rPr>
      </w:pPr>
      <w:r w:rsidRPr="00FE5257">
        <w:rPr>
          <w:lang w:val="en-US"/>
        </w:rPr>
        <w:t>Prof. J. F. Van Impe</w:t>
      </w:r>
    </w:p>
    <w:p w14:paraId="38E61481" w14:textId="77777777" w:rsidR="004F0887" w:rsidRPr="00FE5257" w:rsidRDefault="004F0887" w:rsidP="004F0887">
      <w:pPr>
        <w:spacing w:line="480" w:lineRule="auto"/>
        <w:jc w:val="center"/>
        <w:rPr>
          <w:lang w:val="en-US"/>
        </w:rPr>
      </w:pPr>
      <w:r w:rsidRPr="00FE5257">
        <w:rPr>
          <w:lang w:val="en-US"/>
        </w:rPr>
        <w:t>Chemical and Biochemical Process Technology and Control (BioTeC+)</w:t>
      </w:r>
    </w:p>
    <w:p w14:paraId="6DAD6A28" w14:textId="77777777" w:rsidR="004F0887" w:rsidRPr="00FE5257" w:rsidRDefault="004F0887" w:rsidP="004F0887">
      <w:pPr>
        <w:spacing w:line="480" w:lineRule="auto"/>
        <w:jc w:val="center"/>
        <w:rPr>
          <w:lang w:val="en-US"/>
        </w:rPr>
      </w:pPr>
      <w:r w:rsidRPr="00FE5257">
        <w:rPr>
          <w:lang w:val="en-US"/>
        </w:rPr>
        <w:t>Department of Chemical Engineering, KU Leuven</w:t>
      </w:r>
    </w:p>
    <w:p w14:paraId="30CE83CF" w14:textId="77777777" w:rsidR="004F0887" w:rsidRPr="00FE5257" w:rsidRDefault="004F0887" w:rsidP="004F0887">
      <w:pPr>
        <w:spacing w:line="480" w:lineRule="auto"/>
        <w:jc w:val="center"/>
        <w:rPr>
          <w:lang w:val="nl-BE"/>
        </w:rPr>
      </w:pPr>
      <w:r w:rsidRPr="00FE5257">
        <w:rPr>
          <w:lang w:val="nl-BE"/>
        </w:rPr>
        <w:t>Gebroeders De Smetstraat 1, B-9000 Gent (Belgium)</w:t>
      </w:r>
    </w:p>
    <w:p w14:paraId="7DA358AA" w14:textId="77777777" w:rsidR="004F0887" w:rsidRPr="00FE5257" w:rsidRDefault="004F0887" w:rsidP="004F0887">
      <w:pPr>
        <w:spacing w:line="480" w:lineRule="auto"/>
        <w:jc w:val="center"/>
        <w:rPr>
          <w:lang w:val="nl-BE"/>
        </w:rPr>
      </w:pPr>
      <w:r w:rsidRPr="00FE5257">
        <w:rPr>
          <w:lang w:val="nl-BE"/>
        </w:rPr>
        <w:t>jan.vanimpe@cit.kuleuven.be</w:t>
      </w:r>
    </w:p>
    <w:p w14:paraId="7E8D61FF" w14:textId="77777777" w:rsidR="004F0887" w:rsidRPr="00FE5257" w:rsidRDefault="004F0887" w:rsidP="004F0887">
      <w:pPr>
        <w:spacing w:line="480" w:lineRule="auto"/>
        <w:jc w:val="center"/>
        <w:rPr>
          <w:lang w:val="nl-BE"/>
        </w:rPr>
      </w:pPr>
      <w:r w:rsidRPr="00FE5257">
        <w:rPr>
          <w:lang w:val="nl-BE"/>
        </w:rPr>
        <w:t>Tel: +32-16-32.14.66</w:t>
      </w:r>
    </w:p>
    <w:p w14:paraId="7CB6888F" w14:textId="02A64AD4" w:rsidR="00B73BF0" w:rsidRPr="000E6C07" w:rsidRDefault="00B73BF0" w:rsidP="00FE5257">
      <w:pPr>
        <w:spacing w:line="480" w:lineRule="auto"/>
        <w:rPr>
          <w:lang w:val="nl-BE"/>
        </w:rPr>
        <w:sectPr w:rsidR="00B73BF0" w:rsidRPr="000E6C07">
          <w:headerReference w:type="even" r:id="rId9"/>
          <w:headerReference w:type="default" r:id="rId10"/>
          <w:headerReference w:type="first" r:id="rId11"/>
          <w:pgSz w:w="11906" w:h="16838" w:code="9"/>
          <w:pgMar w:top="1440" w:right="1797" w:bottom="1440" w:left="1797" w:header="720" w:footer="720" w:gutter="0"/>
          <w:cols w:space="720"/>
          <w:titlePg/>
        </w:sectPr>
      </w:pPr>
    </w:p>
    <w:p w14:paraId="01A1E12C" w14:textId="47271EDF" w:rsidR="00B73BF0" w:rsidRPr="00CB615B" w:rsidRDefault="00DF436F" w:rsidP="00C5450E">
      <w:pPr>
        <w:pStyle w:val="Heading1"/>
        <w:spacing w:line="480" w:lineRule="auto"/>
        <w:jc w:val="both"/>
        <w:rPr>
          <w:lang w:val="en-US"/>
        </w:rPr>
      </w:pPr>
      <w:r w:rsidRPr="00CB615B">
        <w:rPr>
          <w:lang w:val="en-US"/>
        </w:rPr>
        <w:lastRenderedPageBreak/>
        <w:t>ABSTRACT</w:t>
      </w:r>
      <w:r w:rsidR="00B73BF0" w:rsidRPr="00CB615B">
        <w:rPr>
          <w:lang w:val="en-US"/>
        </w:rPr>
        <w:t xml:space="preserve"> </w:t>
      </w:r>
    </w:p>
    <w:p w14:paraId="3746A9BD" w14:textId="2ACC0A94" w:rsidR="00E3276F" w:rsidRDefault="00483086" w:rsidP="00483086">
      <w:pPr>
        <w:spacing w:line="480" w:lineRule="auto"/>
        <w:rPr>
          <w:lang w:val="en-US"/>
        </w:rPr>
      </w:pPr>
      <w:r w:rsidRPr="00CB615B">
        <w:rPr>
          <w:lang w:val="en-US"/>
        </w:rPr>
        <w:t xml:space="preserve">Microbial decontamination by means of cold atmospheric plasma </w:t>
      </w:r>
      <w:r w:rsidR="00482FC5" w:rsidRPr="00CB615B">
        <w:rPr>
          <w:lang w:val="en-US"/>
        </w:rPr>
        <w:t xml:space="preserve">(CAP) </w:t>
      </w:r>
      <w:r w:rsidRPr="00CB615B">
        <w:rPr>
          <w:lang w:val="en-US"/>
        </w:rPr>
        <w:t>offers great potential for treatment of heat-sensitive food products, extending their storage life. CAP is created by applying a high voltage to a gas stream, resulting in microbial inactivation according to different mechanisms. This paper thoroughly assesses the influ</w:t>
      </w:r>
      <w:r w:rsidR="00482FC5" w:rsidRPr="00CB615B">
        <w:rPr>
          <w:lang w:val="en-US"/>
        </w:rPr>
        <w:t>ence of CAP on the storage life</w:t>
      </w:r>
      <w:r w:rsidR="008D21BA" w:rsidRPr="00CB615B">
        <w:rPr>
          <w:lang w:val="en-US"/>
        </w:rPr>
        <w:t xml:space="preserve"> of food model systems</w:t>
      </w:r>
      <w:r w:rsidR="000D748C">
        <w:rPr>
          <w:lang w:val="en-US"/>
        </w:rPr>
        <w:t xml:space="preserve"> inoculated with </w:t>
      </w:r>
      <w:r w:rsidR="000D748C">
        <w:rPr>
          <w:i/>
          <w:lang w:val="en-US"/>
        </w:rPr>
        <w:t xml:space="preserve">Salmonella </w:t>
      </w:r>
      <w:r w:rsidR="000D748C">
        <w:rPr>
          <w:lang w:val="en-US"/>
        </w:rPr>
        <w:t>Typhimurium</w:t>
      </w:r>
      <w:r w:rsidRPr="00CB615B">
        <w:rPr>
          <w:lang w:val="en-US"/>
        </w:rPr>
        <w:t xml:space="preserve">, while considering its impact on the product </w:t>
      </w:r>
      <w:r w:rsidR="00894C92">
        <w:rPr>
          <w:lang w:val="en-US"/>
        </w:rPr>
        <w:t>properties</w:t>
      </w:r>
      <w:r w:rsidRPr="00CB615B">
        <w:rPr>
          <w:lang w:val="en-US"/>
        </w:rPr>
        <w:t xml:space="preserve">. </w:t>
      </w:r>
      <w:r w:rsidR="000D748C">
        <w:rPr>
          <w:lang w:val="en-US"/>
        </w:rPr>
        <w:t>F</w:t>
      </w:r>
      <w:r w:rsidRPr="00CB615B">
        <w:rPr>
          <w:lang w:val="en-US"/>
        </w:rPr>
        <w:t>ood model system</w:t>
      </w:r>
      <w:r w:rsidR="00826F38">
        <w:rPr>
          <w:lang w:val="en-US"/>
        </w:rPr>
        <w:t>s</w:t>
      </w:r>
      <w:r w:rsidR="000D748C">
        <w:rPr>
          <w:lang w:val="en-US"/>
        </w:rPr>
        <w:t>,</w:t>
      </w:r>
      <w:r w:rsidR="00826F38">
        <w:rPr>
          <w:lang w:val="en-US"/>
        </w:rPr>
        <w:t xml:space="preserve"> with</w:t>
      </w:r>
      <w:r w:rsidRPr="00CB615B">
        <w:rPr>
          <w:lang w:val="en-US"/>
        </w:rPr>
        <w:t xml:space="preserve"> varying intrinsic factors</w:t>
      </w:r>
      <w:r w:rsidR="00826F38">
        <w:rPr>
          <w:lang w:val="en-US"/>
        </w:rPr>
        <w:t xml:space="preserve"> </w:t>
      </w:r>
      <w:r w:rsidR="000D748C">
        <w:rPr>
          <w:lang w:val="en-US"/>
        </w:rPr>
        <w:t>(</w:t>
      </w:r>
      <w:r w:rsidRPr="00CB615B">
        <w:rPr>
          <w:lang w:val="en-US"/>
        </w:rPr>
        <w:t>pH</w:t>
      </w:r>
      <w:r w:rsidR="000D748C">
        <w:rPr>
          <w:lang w:val="en-US"/>
        </w:rPr>
        <w:t>,</w:t>
      </w:r>
      <w:r w:rsidRPr="00CB615B">
        <w:rPr>
          <w:lang w:val="en-US"/>
        </w:rPr>
        <w:t xml:space="preserve"> salt concentration and food </w:t>
      </w:r>
      <w:r w:rsidR="000D748C">
        <w:rPr>
          <w:lang w:val="en-US"/>
        </w:rPr>
        <w:t>(micro)</w:t>
      </w:r>
      <w:r w:rsidRPr="00CB615B">
        <w:rPr>
          <w:lang w:val="en-US"/>
        </w:rPr>
        <w:t>structure</w:t>
      </w:r>
      <w:r w:rsidR="000D748C">
        <w:rPr>
          <w:lang w:val="en-US"/>
        </w:rPr>
        <w:t xml:space="preserve">), are treated for 5 minutes </w:t>
      </w:r>
      <w:r w:rsidR="000D748C" w:rsidRPr="00CB615B">
        <w:rPr>
          <w:lang w:val="en-US"/>
        </w:rPr>
        <w:t>using a dielectric barrier discharge reactor generating a helium-oxygen plasma</w:t>
      </w:r>
      <w:r w:rsidR="000D748C">
        <w:rPr>
          <w:lang w:val="en-US"/>
        </w:rPr>
        <w:t xml:space="preserve"> and stored </w:t>
      </w:r>
      <w:r w:rsidR="000D748C" w:rsidRPr="00CB615B">
        <w:rPr>
          <w:lang w:val="en-US"/>
        </w:rPr>
        <w:t>at 8°C or 20°C</w:t>
      </w:r>
      <w:r w:rsidRPr="00CB615B">
        <w:rPr>
          <w:lang w:val="en-US"/>
        </w:rPr>
        <w:t>.</w:t>
      </w:r>
      <w:r w:rsidR="008D21BA" w:rsidRPr="00CB615B">
        <w:rPr>
          <w:lang w:val="en-US"/>
        </w:rPr>
        <w:t xml:space="preserve"> </w:t>
      </w:r>
      <w:r w:rsidRPr="00CB615B">
        <w:rPr>
          <w:lang w:val="en-US"/>
        </w:rPr>
        <w:t>During storage</w:t>
      </w:r>
      <w:r w:rsidR="00482FC5" w:rsidRPr="00CB615B">
        <w:rPr>
          <w:lang w:val="en-US"/>
        </w:rPr>
        <w:t>, cell densities are determined.</w:t>
      </w:r>
      <w:r w:rsidRPr="00CB615B">
        <w:rPr>
          <w:lang w:val="en-US"/>
        </w:rPr>
        <w:t xml:space="preserve"> </w:t>
      </w:r>
      <w:r w:rsidR="00482FC5" w:rsidRPr="00CB615B">
        <w:rPr>
          <w:lang w:val="en-US"/>
        </w:rPr>
        <w:t>D</w:t>
      </w:r>
      <w:r w:rsidRPr="00CB615B">
        <w:rPr>
          <w:lang w:val="en-US"/>
        </w:rPr>
        <w:t>ata are fitted w</w:t>
      </w:r>
      <w:r w:rsidR="002A7E27">
        <w:rPr>
          <w:lang w:val="en-US"/>
        </w:rPr>
        <w:t>ith</w:t>
      </w:r>
      <w:r w:rsidRPr="00CB615B">
        <w:rPr>
          <w:lang w:val="en-US"/>
        </w:rPr>
        <w:t xml:space="preserve"> </w:t>
      </w:r>
      <w:r w:rsidR="002A7E27">
        <w:rPr>
          <w:lang w:val="en-US"/>
        </w:rPr>
        <w:t>predictive</w:t>
      </w:r>
      <w:r w:rsidRPr="00CB615B">
        <w:rPr>
          <w:lang w:val="en-US"/>
        </w:rPr>
        <w:t xml:space="preserve"> </w:t>
      </w:r>
      <w:r w:rsidR="002A7E27">
        <w:rPr>
          <w:lang w:val="en-US"/>
        </w:rPr>
        <w:t xml:space="preserve">(growth or inactivation) </w:t>
      </w:r>
      <w:r w:rsidRPr="00CB615B">
        <w:rPr>
          <w:lang w:val="en-US"/>
        </w:rPr>
        <w:t>model</w:t>
      </w:r>
      <w:r w:rsidR="002A7E27">
        <w:rPr>
          <w:lang w:val="en-US"/>
        </w:rPr>
        <w:t>s</w:t>
      </w:r>
      <w:r w:rsidRPr="00CB615B">
        <w:rPr>
          <w:lang w:val="en-US"/>
        </w:rPr>
        <w:t>. CAP treatment prolongs food storage</w:t>
      </w:r>
      <w:r w:rsidR="008D21BA" w:rsidRPr="00CB615B">
        <w:rPr>
          <w:lang w:val="en-US"/>
        </w:rPr>
        <w:t xml:space="preserve"> however</w:t>
      </w:r>
      <w:r w:rsidRPr="00CB615B">
        <w:rPr>
          <w:lang w:val="en-US"/>
        </w:rPr>
        <w:t xml:space="preserve"> its rate of success </w:t>
      </w:r>
      <w:r w:rsidR="008D21BA" w:rsidRPr="00CB615B">
        <w:rPr>
          <w:lang w:val="en-US"/>
        </w:rPr>
        <w:t xml:space="preserve">is </w:t>
      </w:r>
      <w:r w:rsidRPr="00CB615B">
        <w:rPr>
          <w:lang w:val="en-US"/>
        </w:rPr>
        <w:t xml:space="preserve">dependent on both extrinsic and intrinsic factors. </w:t>
      </w:r>
      <w:r w:rsidR="000F6A60" w:rsidRPr="00CB615B">
        <w:rPr>
          <w:lang w:val="en-US"/>
        </w:rPr>
        <w:t>An important factor is the s</w:t>
      </w:r>
      <w:r w:rsidRPr="00CB615B">
        <w:rPr>
          <w:lang w:val="en-US"/>
        </w:rPr>
        <w:t xml:space="preserve">torage temperature, </w:t>
      </w:r>
      <w:r w:rsidR="000F6A60" w:rsidRPr="00CB615B">
        <w:rPr>
          <w:lang w:val="en-US"/>
        </w:rPr>
        <w:t xml:space="preserve">as </w:t>
      </w:r>
      <w:r w:rsidRPr="00CB615B">
        <w:rPr>
          <w:lang w:val="en-US"/>
        </w:rPr>
        <w:t>recovery of CAP treated cells proves more difficult when stored at 8˚C. At 20°C, cell growth is merely slowed down. Additionally, at pH 5.5, 6% (w/v) NaCl, osmotic</w:t>
      </w:r>
      <w:r w:rsidR="000F6A60" w:rsidRPr="00CB615B">
        <w:rPr>
          <w:lang w:val="en-US"/>
        </w:rPr>
        <w:t xml:space="preserve"> stres</w:t>
      </w:r>
      <w:r w:rsidRPr="00CB615B">
        <w:rPr>
          <w:lang w:val="en-US"/>
        </w:rPr>
        <w:t xml:space="preserve">s </w:t>
      </w:r>
      <w:r w:rsidR="000F6A60" w:rsidRPr="00CB615B">
        <w:rPr>
          <w:lang w:val="en-US"/>
        </w:rPr>
        <w:t>is</w:t>
      </w:r>
      <w:r w:rsidRPr="00CB615B">
        <w:rPr>
          <w:lang w:val="en-US"/>
        </w:rPr>
        <w:t xml:space="preserve"> induced on the microorganisms, </w:t>
      </w:r>
      <w:r w:rsidR="00482FC5" w:rsidRPr="00CB615B">
        <w:rPr>
          <w:lang w:val="en-US"/>
        </w:rPr>
        <w:t>which</w:t>
      </w:r>
      <w:r w:rsidRPr="00CB615B">
        <w:rPr>
          <w:lang w:val="en-US"/>
        </w:rPr>
        <w:t xml:space="preserve"> </w:t>
      </w:r>
      <w:r w:rsidR="00482FC5" w:rsidRPr="00CB615B">
        <w:rPr>
          <w:lang w:val="en-US"/>
        </w:rPr>
        <w:t>results</w:t>
      </w:r>
      <w:r w:rsidRPr="00CB615B">
        <w:rPr>
          <w:lang w:val="en-US"/>
        </w:rPr>
        <w:t xml:space="preserve"> in low cell recovery or further inactivation. The influence of the food structure on the storage behavior is insignificant. </w:t>
      </w:r>
      <w:r w:rsidR="002A7E27">
        <w:rPr>
          <w:lang w:val="en-US"/>
        </w:rPr>
        <w:t>Finally</w:t>
      </w:r>
      <w:r w:rsidR="00B706AB">
        <w:rPr>
          <w:lang w:val="en-US"/>
        </w:rPr>
        <w:t xml:space="preserve">, the effect of CAP on </w:t>
      </w:r>
      <w:r w:rsidR="0014481A">
        <w:rPr>
          <w:lang w:val="en-US"/>
        </w:rPr>
        <w:t xml:space="preserve">these intrinsic factors is determined. </w:t>
      </w:r>
      <w:proofErr w:type="gramStart"/>
      <w:r w:rsidR="0014481A">
        <w:rPr>
          <w:lang w:val="en-US"/>
        </w:rPr>
        <w:t>pH</w:t>
      </w:r>
      <w:proofErr w:type="gramEnd"/>
      <w:r w:rsidR="0014481A">
        <w:rPr>
          <w:lang w:val="en-US"/>
        </w:rPr>
        <w:t xml:space="preserve"> values and a</w:t>
      </w:r>
      <w:r w:rsidR="0014481A">
        <w:rPr>
          <w:vertAlign w:val="subscript"/>
          <w:lang w:val="en-US"/>
        </w:rPr>
        <w:t>w</w:t>
      </w:r>
      <w:r w:rsidR="0014481A">
        <w:rPr>
          <w:lang w:val="en-US"/>
        </w:rPr>
        <w:t xml:space="preserve"> measurements indicate a negligible effect of CAP on these </w:t>
      </w:r>
      <w:r w:rsidR="00894C92">
        <w:rPr>
          <w:lang w:val="en-US"/>
        </w:rPr>
        <w:t>product</w:t>
      </w:r>
      <w:r w:rsidR="0014481A">
        <w:rPr>
          <w:lang w:val="en-US"/>
        </w:rPr>
        <w:t xml:space="preserve"> p</w:t>
      </w:r>
      <w:r w:rsidR="00894C92">
        <w:rPr>
          <w:lang w:val="en-US"/>
        </w:rPr>
        <w:t>roperties</w:t>
      </w:r>
      <w:r w:rsidR="0014481A">
        <w:rPr>
          <w:lang w:val="en-US"/>
        </w:rPr>
        <w:t xml:space="preserve">, while stress and frequency sweeps indicate a limited influence of CAP treatment </w:t>
      </w:r>
      <w:r w:rsidR="006865CA">
        <w:rPr>
          <w:lang w:val="en-US"/>
        </w:rPr>
        <w:t>on</w:t>
      </w:r>
      <w:r w:rsidR="0014481A">
        <w:rPr>
          <w:lang w:val="en-US"/>
        </w:rPr>
        <w:t xml:space="preserve"> the (micro)structure.</w:t>
      </w:r>
      <w:r w:rsidR="00482FC5" w:rsidRPr="00CB615B">
        <w:rPr>
          <w:lang w:val="en-US"/>
        </w:rPr>
        <w:t xml:space="preserve"> </w:t>
      </w:r>
    </w:p>
    <w:p w14:paraId="4FFFC591" w14:textId="77777777" w:rsidR="00E3276F" w:rsidRDefault="00E3276F" w:rsidP="00483086">
      <w:pPr>
        <w:spacing w:line="480" w:lineRule="auto"/>
        <w:rPr>
          <w:lang w:val="en-US"/>
        </w:rPr>
      </w:pPr>
    </w:p>
    <w:p w14:paraId="1304F600" w14:textId="5A65F93B" w:rsidR="00E3276F" w:rsidRDefault="00E3276F" w:rsidP="00E3276F">
      <w:pPr>
        <w:pStyle w:val="Heading1"/>
        <w:spacing w:line="480" w:lineRule="auto"/>
        <w:rPr>
          <w:lang w:val="en-US"/>
        </w:rPr>
      </w:pPr>
      <w:r>
        <w:rPr>
          <w:lang w:val="en-US"/>
        </w:rPr>
        <w:t>IMPORTANCE</w:t>
      </w:r>
    </w:p>
    <w:p w14:paraId="71D840CB" w14:textId="77777777" w:rsidR="00015DF8" w:rsidRDefault="00C541E7" w:rsidP="00015DF8">
      <w:pPr>
        <w:spacing w:line="480" w:lineRule="auto"/>
        <w:rPr>
          <w:lang w:val="en-US"/>
        </w:rPr>
      </w:pPr>
      <w:r w:rsidRPr="00C541E7">
        <w:rPr>
          <w:lang w:val="en-US"/>
        </w:rPr>
        <w:t>Although being</w:t>
      </w:r>
      <w:r>
        <w:rPr>
          <w:lang w:val="en-US"/>
        </w:rPr>
        <w:t xml:space="preserve"> </w:t>
      </w:r>
      <w:r w:rsidRPr="00C541E7">
        <w:rPr>
          <w:lang w:val="en-US"/>
        </w:rPr>
        <w:t xml:space="preserve">a very promising technology, most studies </w:t>
      </w:r>
      <w:r>
        <w:rPr>
          <w:lang w:val="en-US"/>
        </w:rPr>
        <w:t xml:space="preserve">regarding the use of cold atmospheric plasma for food decontamination </w:t>
      </w:r>
      <w:r w:rsidRPr="00C541E7">
        <w:rPr>
          <w:lang w:val="en-US"/>
        </w:rPr>
        <w:t>focus on the inactivation</w:t>
      </w:r>
      <w:r>
        <w:rPr>
          <w:lang w:val="en-US"/>
        </w:rPr>
        <w:t xml:space="preserve"> </w:t>
      </w:r>
      <w:r w:rsidRPr="00C541E7">
        <w:rPr>
          <w:lang w:val="en-US"/>
        </w:rPr>
        <w:t>of a target microorganism, in relatio</w:t>
      </w:r>
      <w:r>
        <w:rPr>
          <w:lang w:val="en-US"/>
        </w:rPr>
        <w:t xml:space="preserve">n to a specific food product. </w:t>
      </w:r>
      <w:r w:rsidR="00483086" w:rsidRPr="00CB615B">
        <w:rPr>
          <w:lang w:val="en-US"/>
        </w:rPr>
        <w:t xml:space="preserve">Fundamental knowledge on </w:t>
      </w:r>
      <w:r w:rsidR="001941BD">
        <w:rPr>
          <w:lang w:val="en-US"/>
        </w:rPr>
        <w:t>this non-thermal technology</w:t>
      </w:r>
      <w:r>
        <w:rPr>
          <w:lang w:val="en-US"/>
        </w:rPr>
        <w:t>, including</w:t>
      </w:r>
      <w:r w:rsidR="00483086" w:rsidRPr="00CB615B">
        <w:rPr>
          <w:lang w:val="en-US"/>
        </w:rPr>
        <w:t xml:space="preserve"> its impact on the storage life, </w:t>
      </w:r>
      <w:r>
        <w:rPr>
          <w:lang w:val="en-US"/>
        </w:rPr>
        <w:t xml:space="preserve">is lacking. This study investigates </w:t>
      </w:r>
      <w:r>
        <w:rPr>
          <w:lang w:val="en-US"/>
        </w:rPr>
        <w:lastRenderedPageBreak/>
        <w:t xml:space="preserve">the effect of CAP on the microbial behavior during storage. </w:t>
      </w:r>
      <w:r w:rsidR="001941BD">
        <w:rPr>
          <w:lang w:val="en-US"/>
        </w:rPr>
        <w:t xml:space="preserve">By performing tests on model systems, </w:t>
      </w:r>
      <w:r w:rsidR="00483086" w:rsidRPr="00CB615B">
        <w:rPr>
          <w:lang w:val="en-US"/>
        </w:rPr>
        <w:t xml:space="preserve">for a variation of intrinsic and extrinsic factors, </w:t>
      </w:r>
      <w:r w:rsidR="001941BD">
        <w:rPr>
          <w:lang w:val="en-US"/>
        </w:rPr>
        <w:t xml:space="preserve">this work </w:t>
      </w:r>
      <w:r w:rsidR="00483086" w:rsidRPr="00CB615B">
        <w:rPr>
          <w:lang w:val="en-US"/>
        </w:rPr>
        <w:t>renders infor</w:t>
      </w:r>
      <w:r w:rsidR="000F6A60" w:rsidRPr="00CB615B">
        <w:rPr>
          <w:lang w:val="en-US"/>
        </w:rPr>
        <w:t>mation on the suitability of this</w:t>
      </w:r>
      <w:r w:rsidR="00483086" w:rsidRPr="00CB615B">
        <w:rPr>
          <w:lang w:val="en-US"/>
        </w:rPr>
        <w:t xml:space="preserve"> </w:t>
      </w:r>
      <w:r w:rsidR="001941BD">
        <w:rPr>
          <w:lang w:val="en-US"/>
        </w:rPr>
        <w:t>novel</w:t>
      </w:r>
      <w:r w:rsidR="00483086" w:rsidRPr="00CB615B">
        <w:rPr>
          <w:lang w:val="en-US"/>
        </w:rPr>
        <w:t xml:space="preserve"> technology regarding treatment of </w:t>
      </w:r>
      <w:r w:rsidR="001941BD">
        <w:rPr>
          <w:lang w:val="en-US"/>
        </w:rPr>
        <w:t>a broad spectrum of</w:t>
      </w:r>
      <w:r w:rsidR="00483086" w:rsidRPr="00CB615B">
        <w:rPr>
          <w:lang w:val="en-US"/>
        </w:rPr>
        <w:t xml:space="preserve"> food products.</w:t>
      </w:r>
      <w:r w:rsidR="001C0D35">
        <w:rPr>
          <w:lang w:val="en-US"/>
        </w:rPr>
        <w:t xml:space="preserve"> Moreover, </w:t>
      </w:r>
      <w:r w:rsidR="007B5BEA">
        <w:rPr>
          <w:lang w:val="en-US"/>
        </w:rPr>
        <w:t>this study demonstrates the limited impact of CAP on the food properties,</w:t>
      </w:r>
      <w:r w:rsidR="001C0D35">
        <w:rPr>
          <w:lang w:val="en-US"/>
        </w:rPr>
        <w:t xml:space="preserve"> en</w:t>
      </w:r>
      <w:r w:rsidR="006B6740">
        <w:rPr>
          <w:lang w:val="en-US"/>
        </w:rPr>
        <w:t>hancing</w:t>
      </w:r>
      <w:r w:rsidR="001C0D35">
        <w:rPr>
          <w:lang w:val="en-US"/>
        </w:rPr>
        <w:t xml:space="preserve"> the suitability of the technology to be implemented in the food industry</w:t>
      </w:r>
      <w:r w:rsidR="007B5BEA">
        <w:rPr>
          <w:lang w:val="en-US"/>
        </w:rPr>
        <w:t>.</w:t>
      </w:r>
    </w:p>
    <w:p w14:paraId="1E467F92" w14:textId="77777777" w:rsidR="00015DF8" w:rsidRDefault="00015DF8" w:rsidP="00015DF8">
      <w:pPr>
        <w:spacing w:line="480" w:lineRule="auto"/>
        <w:rPr>
          <w:lang w:val="en-US"/>
        </w:rPr>
      </w:pPr>
    </w:p>
    <w:p w14:paraId="4CAFEB79" w14:textId="103A95D9" w:rsidR="00B73BF0" w:rsidRPr="00CB615B" w:rsidRDefault="00B73BF0" w:rsidP="00015DF8">
      <w:pPr>
        <w:pStyle w:val="Heading1"/>
        <w:spacing w:line="480" w:lineRule="auto"/>
        <w:rPr>
          <w:lang w:val="en-US"/>
        </w:rPr>
      </w:pPr>
      <w:r w:rsidRPr="00CB615B">
        <w:rPr>
          <w:lang w:val="en-US"/>
        </w:rPr>
        <w:t xml:space="preserve">INTRODUCTION </w:t>
      </w:r>
    </w:p>
    <w:p w14:paraId="22C26A6E" w14:textId="03A5C37E" w:rsidR="008C126A" w:rsidRPr="00CB615B" w:rsidRDefault="00A93A62" w:rsidP="00D526B5">
      <w:pPr>
        <w:autoSpaceDE w:val="0"/>
        <w:autoSpaceDN w:val="0"/>
        <w:adjustRightInd w:val="0"/>
        <w:spacing w:line="480" w:lineRule="auto"/>
        <w:rPr>
          <w:lang w:val="en-US"/>
        </w:rPr>
      </w:pPr>
      <w:r w:rsidRPr="00CB615B">
        <w:rPr>
          <w:lang w:val="en-US"/>
        </w:rPr>
        <w:t>The use of cold atmospheric plasma</w:t>
      </w:r>
      <w:r w:rsidR="00D526B5" w:rsidRPr="00CB615B">
        <w:rPr>
          <w:lang w:val="en-US"/>
        </w:rPr>
        <w:t xml:space="preserve"> </w:t>
      </w:r>
      <w:r w:rsidR="000E72D9" w:rsidRPr="00CB615B">
        <w:rPr>
          <w:lang w:val="en-US"/>
        </w:rPr>
        <w:t xml:space="preserve">(CAP) </w:t>
      </w:r>
      <w:r w:rsidR="00D526B5" w:rsidRPr="00CB615B">
        <w:rPr>
          <w:lang w:val="en-US"/>
        </w:rPr>
        <w:t>represent</w:t>
      </w:r>
      <w:r w:rsidRPr="00CB615B">
        <w:rPr>
          <w:lang w:val="en-US"/>
        </w:rPr>
        <w:t>s</w:t>
      </w:r>
      <w:r w:rsidR="00D526B5" w:rsidRPr="00CB615B">
        <w:rPr>
          <w:lang w:val="en-US"/>
        </w:rPr>
        <w:t xml:space="preserve"> a </w:t>
      </w:r>
      <w:r w:rsidR="00084800" w:rsidRPr="00CB615B">
        <w:rPr>
          <w:lang w:val="en-US"/>
        </w:rPr>
        <w:t>novel technology with high potential</w:t>
      </w:r>
      <w:r w:rsidR="00D526B5" w:rsidRPr="00CB615B">
        <w:rPr>
          <w:lang w:val="en-US"/>
        </w:rPr>
        <w:t xml:space="preserve"> for decontamination of foods products for which traditional technologies fail. </w:t>
      </w:r>
      <w:r w:rsidRPr="00CB615B">
        <w:rPr>
          <w:lang w:val="en-US"/>
        </w:rPr>
        <w:t>The</w:t>
      </w:r>
      <w:r w:rsidR="00084800" w:rsidRPr="00CB615B">
        <w:rPr>
          <w:lang w:val="en-US"/>
        </w:rPr>
        <w:t xml:space="preserve"> microbiological</w:t>
      </w:r>
      <w:r w:rsidR="00B45C30" w:rsidRPr="00CB615B">
        <w:rPr>
          <w:lang w:val="en-US"/>
        </w:rPr>
        <w:t xml:space="preserve"> safety of heat sensitive products, like fruits and vegetables, is often </w:t>
      </w:r>
      <w:r w:rsidR="002D04F5" w:rsidRPr="00CB615B">
        <w:rPr>
          <w:lang w:val="en-US"/>
        </w:rPr>
        <w:t>e</w:t>
      </w:r>
      <w:r w:rsidR="00B45C30" w:rsidRPr="00CB615B">
        <w:rPr>
          <w:lang w:val="en-US"/>
        </w:rPr>
        <w:t xml:space="preserve">nsured by </w:t>
      </w:r>
      <w:r w:rsidR="00826F38">
        <w:rPr>
          <w:lang w:val="en-US"/>
        </w:rPr>
        <w:t xml:space="preserve">the </w:t>
      </w:r>
      <w:r w:rsidR="00B45C30" w:rsidRPr="00CB615B">
        <w:rPr>
          <w:lang w:val="en-US"/>
        </w:rPr>
        <w:t>use of a washing treatment in combination with chemical biocides (</w:t>
      </w:r>
      <w:r w:rsidR="00216AFC">
        <w:rPr>
          <w:lang w:val="en-US"/>
        </w:rPr>
        <w:t>1, 2</w:t>
      </w:r>
      <w:r w:rsidR="00B45C30" w:rsidRPr="00CB615B">
        <w:rPr>
          <w:lang w:val="en-US"/>
        </w:rPr>
        <w:t xml:space="preserve">). </w:t>
      </w:r>
      <w:r w:rsidR="000D6A6A" w:rsidRPr="00CB615B">
        <w:rPr>
          <w:lang w:val="en-US"/>
        </w:rPr>
        <w:t>The high water consumption together with the</w:t>
      </w:r>
      <w:r w:rsidR="005459AD" w:rsidRPr="00CB615B">
        <w:rPr>
          <w:lang w:val="en-US"/>
        </w:rPr>
        <w:t xml:space="preserve"> possible formation of carcinogenic halogenated by-produc</w:t>
      </w:r>
      <w:r w:rsidR="00306C7C" w:rsidRPr="00CB615B">
        <w:rPr>
          <w:lang w:val="en-US"/>
        </w:rPr>
        <w:t>t</w:t>
      </w:r>
      <w:r w:rsidR="005459AD" w:rsidRPr="00CB615B">
        <w:rPr>
          <w:lang w:val="en-US"/>
        </w:rPr>
        <w:t>,</w:t>
      </w:r>
      <w:r w:rsidR="000D6A6A" w:rsidRPr="00CB615B">
        <w:rPr>
          <w:lang w:val="en-US"/>
        </w:rPr>
        <w:t xml:space="preserve"> constitute a major disadvantage regarding the u</w:t>
      </w:r>
      <w:r w:rsidRPr="00CB615B">
        <w:rPr>
          <w:lang w:val="en-US"/>
        </w:rPr>
        <w:t xml:space="preserve">se of this </w:t>
      </w:r>
      <w:r w:rsidR="000D6A6A" w:rsidRPr="00CB615B">
        <w:rPr>
          <w:lang w:val="en-US"/>
        </w:rPr>
        <w:t>techn</w:t>
      </w:r>
      <w:r w:rsidRPr="00CB615B">
        <w:rPr>
          <w:lang w:val="en-US"/>
        </w:rPr>
        <w:t>ique</w:t>
      </w:r>
      <w:r w:rsidR="000D6A6A" w:rsidRPr="00CB615B">
        <w:rPr>
          <w:lang w:val="en-US"/>
        </w:rPr>
        <w:t>. Therefore, new innovative and sustainable physical technologies</w:t>
      </w:r>
      <w:r w:rsidR="000E72D9" w:rsidRPr="00CB615B">
        <w:rPr>
          <w:lang w:val="en-US"/>
        </w:rPr>
        <w:t>, like CAP,</w:t>
      </w:r>
      <w:r w:rsidR="000D6A6A" w:rsidRPr="00CB615B">
        <w:rPr>
          <w:lang w:val="en-US"/>
        </w:rPr>
        <w:t xml:space="preserve"> are </w:t>
      </w:r>
      <w:r w:rsidR="002D04F5" w:rsidRPr="00CB615B">
        <w:rPr>
          <w:lang w:val="en-US"/>
        </w:rPr>
        <w:t>a good alternative</w:t>
      </w:r>
      <w:r w:rsidR="000D6A6A" w:rsidRPr="00CB615B">
        <w:rPr>
          <w:lang w:val="en-US"/>
        </w:rPr>
        <w:t xml:space="preserve"> to treat heat sensitive products.  </w:t>
      </w:r>
    </w:p>
    <w:p w14:paraId="20D6E675" w14:textId="34778F0E" w:rsidR="002C75E8" w:rsidRPr="00CB615B" w:rsidRDefault="00B2764C" w:rsidP="002C75E8">
      <w:pPr>
        <w:autoSpaceDE w:val="0"/>
        <w:autoSpaceDN w:val="0"/>
        <w:adjustRightInd w:val="0"/>
        <w:spacing w:line="480" w:lineRule="auto"/>
        <w:rPr>
          <w:color w:val="000000"/>
          <w:lang w:val="en-US"/>
        </w:rPr>
      </w:pPr>
      <w:r w:rsidRPr="00CB615B">
        <w:rPr>
          <w:color w:val="000000"/>
          <w:lang w:val="en-US"/>
        </w:rPr>
        <w:t>CAP is produced by the excitation of a gas stream with a high voltage, at room temperature and under atmospheric pressure. This excitation results in a mixture of electrons, ions, atomic species, free radicals and UV photons (</w:t>
      </w:r>
      <w:r w:rsidR="00216AFC">
        <w:rPr>
          <w:color w:val="000000"/>
          <w:lang w:val="en-US"/>
        </w:rPr>
        <w:t>3, 4</w:t>
      </w:r>
      <w:r w:rsidRPr="00CB615B">
        <w:rPr>
          <w:color w:val="000000"/>
          <w:lang w:val="en-US"/>
        </w:rPr>
        <w:t xml:space="preserve">). </w:t>
      </w:r>
      <w:r w:rsidR="00084800" w:rsidRPr="00CB615B">
        <w:rPr>
          <w:color w:val="000000"/>
          <w:lang w:val="en-US"/>
        </w:rPr>
        <w:t>Variable</w:t>
      </w:r>
      <w:r w:rsidR="00990420" w:rsidRPr="00CB615B">
        <w:rPr>
          <w:color w:val="000000"/>
          <w:lang w:val="en-US"/>
        </w:rPr>
        <w:t xml:space="preserve"> inactivation mechanisms result in cell death. </w:t>
      </w:r>
      <w:r w:rsidR="00501C63" w:rsidRPr="00CB615B">
        <w:rPr>
          <w:color w:val="000000"/>
          <w:lang w:val="en-US"/>
        </w:rPr>
        <w:t xml:space="preserve">Reactive species and charged particles accumulate at the surface of the cell membrane and bombard it, inducing lesions. Also, </w:t>
      </w:r>
      <w:r w:rsidR="00E91CC3" w:rsidRPr="00CB615B">
        <w:rPr>
          <w:color w:val="000000"/>
          <w:lang w:val="en-US"/>
        </w:rPr>
        <w:t>(</w:t>
      </w:r>
      <w:r w:rsidR="00501C63" w:rsidRPr="00CB615B">
        <w:rPr>
          <w:color w:val="000000"/>
          <w:lang w:val="en-US"/>
        </w:rPr>
        <w:t>t</w:t>
      </w:r>
      <w:r w:rsidR="00E91CC3" w:rsidRPr="00CB615B">
        <w:rPr>
          <w:color w:val="000000"/>
          <w:lang w:val="en-US"/>
        </w:rPr>
        <w:t>oxic) r</w:t>
      </w:r>
      <w:r w:rsidR="009E78ED" w:rsidRPr="00CB615B">
        <w:rPr>
          <w:color w:val="000000"/>
          <w:lang w:val="en-US"/>
        </w:rPr>
        <w:t>eactive species diffuse through cell membranes</w:t>
      </w:r>
      <w:r w:rsidR="00501C63" w:rsidRPr="00CB615B">
        <w:rPr>
          <w:color w:val="000000"/>
          <w:lang w:val="en-US"/>
        </w:rPr>
        <w:t>,</w:t>
      </w:r>
      <w:r w:rsidR="009E78ED" w:rsidRPr="00CB615B">
        <w:rPr>
          <w:color w:val="000000"/>
          <w:lang w:val="en-US"/>
        </w:rPr>
        <w:t xml:space="preserve"> </w:t>
      </w:r>
      <w:r w:rsidR="00501C63" w:rsidRPr="00CB615B">
        <w:rPr>
          <w:color w:val="000000"/>
          <w:lang w:val="en-US"/>
        </w:rPr>
        <w:t xml:space="preserve">or penetrate through lesions, </w:t>
      </w:r>
      <w:r w:rsidR="009E78ED" w:rsidRPr="00CB615B">
        <w:rPr>
          <w:color w:val="000000"/>
          <w:lang w:val="en-US"/>
        </w:rPr>
        <w:t>and interact with macromolecules, cau</w:t>
      </w:r>
      <w:r w:rsidR="00E91CC3" w:rsidRPr="00CB615B">
        <w:rPr>
          <w:color w:val="000000"/>
          <w:lang w:val="en-US"/>
        </w:rPr>
        <w:t xml:space="preserve">sing local damage. </w:t>
      </w:r>
      <w:r w:rsidR="002C75E8" w:rsidRPr="00CB615B">
        <w:rPr>
          <w:color w:val="000000"/>
          <w:lang w:val="en-US"/>
        </w:rPr>
        <w:t xml:space="preserve">In addition, UV photons </w:t>
      </w:r>
      <w:r w:rsidR="00E91CC3" w:rsidRPr="00CB615B">
        <w:rPr>
          <w:color w:val="000000"/>
          <w:lang w:val="en-US"/>
        </w:rPr>
        <w:t xml:space="preserve">(200-300 nm) </w:t>
      </w:r>
      <w:r w:rsidR="002C75E8" w:rsidRPr="00CB615B">
        <w:rPr>
          <w:color w:val="000000"/>
          <w:lang w:val="en-US"/>
        </w:rPr>
        <w:t>modify the DNA of the microorganisms</w:t>
      </w:r>
      <w:r w:rsidR="00306C7C" w:rsidRPr="00CB615B">
        <w:rPr>
          <w:color w:val="000000"/>
          <w:lang w:val="en-US"/>
        </w:rPr>
        <w:t xml:space="preserve"> by inducing the formation of thymine dimers</w:t>
      </w:r>
      <w:r w:rsidR="00E91CC3" w:rsidRPr="00CB615B">
        <w:rPr>
          <w:color w:val="000000"/>
          <w:lang w:val="en-US"/>
        </w:rPr>
        <w:t xml:space="preserve"> (</w:t>
      </w:r>
      <w:r w:rsidR="00216AFC">
        <w:rPr>
          <w:color w:val="000000"/>
          <w:lang w:val="en-US"/>
        </w:rPr>
        <w:t xml:space="preserve">5, 6, </w:t>
      </w:r>
      <w:proofErr w:type="gramStart"/>
      <w:r w:rsidR="00216AFC">
        <w:rPr>
          <w:color w:val="000000"/>
          <w:lang w:val="en-US"/>
        </w:rPr>
        <w:t>7</w:t>
      </w:r>
      <w:proofErr w:type="gramEnd"/>
      <w:r w:rsidR="00E91CC3" w:rsidRPr="00CB615B">
        <w:rPr>
          <w:color w:val="000000"/>
          <w:lang w:val="en-US"/>
        </w:rPr>
        <w:t>)</w:t>
      </w:r>
      <w:r w:rsidR="002C75E8" w:rsidRPr="00CB615B">
        <w:rPr>
          <w:color w:val="000000"/>
          <w:lang w:val="en-US"/>
        </w:rPr>
        <w:t xml:space="preserve">. </w:t>
      </w:r>
    </w:p>
    <w:p w14:paraId="4F847ACA" w14:textId="38722FD5" w:rsidR="002C75E8" w:rsidRPr="00CB615B" w:rsidRDefault="00D7424B" w:rsidP="002C75E8">
      <w:pPr>
        <w:autoSpaceDE w:val="0"/>
        <w:autoSpaceDN w:val="0"/>
        <w:adjustRightInd w:val="0"/>
        <w:spacing w:line="480" w:lineRule="auto"/>
        <w:rPr>
          <w:color w:val="000000"/>
          <w:lang w:val="en-US"/>
        </w:rPr>
      </w:pPr>
      <w:r w:rsidRPr="00CB615B">
        <w:rPr>
          <w:color w:val="000000"/>
          <w:lang w:val="en-US"/>
        </w:rPr>
        <w:lastRenderedPageBreak/>
        <w:t>The main benefits of CAP treatment are the low temperatures, short treatment times and the fact that no toxic residues are left on food products (</w:t>
      </w:r>
      <w:r w:rsidR="00216AFC">
        <w:rPr>
          <w:color w:val="000000"/>
          <w:lang w:val="en-US"/>
        </w:rPr>
        <w:t>8</w:t>
      </w:r>
      <w:r w:rsidRPr="00CB615B">
        <w:rPr>
          <w:color w:val="000000"/>
          <w:lang w:val="en-US"/>
        </w:rPr>
        <w:t xml:space="preserve">). However, </w:t>
      </w:r>
      <w:r w:rsidR="00FD7CCE" w:rsidRPr="00CB615B">
        <w:rPr>
          <w:color w:val="000000"/>
          <w:lang w:val="en-US"/>
        </w:rPr>
        <w:t xml:space="preserve">knowledge regarding </w:t>
      </w:r>
      <w:r w:rsidRPr="00CB615B">
        <w:rPr>
          <w:color w:val="000000"/>
          <w:lang w:val="en-US"/>
        </w:rPr>
        <w:t xml:space="preserve">the impact on the food quality </w:t>
      </w:r>
      <w:r w:rsidR="00894C92">
        <w:rPr>
          <w:color w:val="000000"/>
          <w:lang w:val="en-US"/>
        </w:rPr>
        <w:t xml:space="preserve">and product properties </w:t>
      </w:r>
      <w:r w:rsidRPr="00CB615B">
        <w:rPr>
          <w:color w:val="000000"/>
          <w:lang w:val="en-US"/>
        </w:rPr>
        <w:t>needs to</w:t>
      </w:r>
      <w:r w:rsidR="00FD7CCE" w:rsidRPr="00CB615B">
        <w:rPr>
          <w:color w:val="000000"/>
          <w:lang w:val="en-US"/>
        </w:rPr>
        <w:t xml:space="preserve"> </w:t>
      </w:r>
      <w:r w:rsidR="00084800" w:rsidRPr="00CB615B">
        <w:rPr>
          <w:color w:val="000000"/>
          <w:lang w:val="en-US"/>
        </w:rPr>
        <w:t xml:space="preserve">be </w:t>
      </w:r>
      <w:r w:rsidR="00826F38">
        <w:rPr>
          <w:color w:val="000000"/>
          <w:lang w:val="en-US"/>
        </w:rPr>
        <w:t>further researched</w:t>
      </w:r>
      <w:r w:rsidR="00FD7CCE" w:rsidRPr="00CB615B">
        <w:rPr>
          <w:color w:val="000000"/>
          <w:lang w:val="en-US"/>
        </w:rPr>
        <w:t xml:space="preserve"> (</w:t>
      </w:r>
      <w:r w:rsidR="00216AFC">
        <w:rPr>
          <w:color w:val="000000"/>
          <w:lang w:val="en-US"/>
        </w:rPr>
        <w:t>9</w:t>
      </w:r>
      <w:r w:rsidR="00FD7CCE" w:rsidRPr="00CB615B">
        <w:rPr>
          <w:color w:val="000000"/>
          <w:lang w:val="en-US"/>
        </w:rPr>
        <w:t>).</w:t>
      </w:r>
      <w:r w:rsidRPr="00CB615B">
        <w:rPr>
          <w:color w:val="000000"/>
          <w:lang w:val="en-US"/>
        </w:rPr>
        <w:t xml:space="preserve"> </w:t>
      </w:r>
    </w:p>
    <w:p w14:paraId="6167307C" w14:textId="27D944F7" w:rsidR="0082231C" w:rsidRPr="00CB615B" w:rsidRDefault="002C374B" w:rsidP="0082231C">
      <w:pPr>
        <w:autoSpaceDE w:val="0"/>
        <w:autoSpaceDN w:val="0"/>
        <w:adjustRightInd w:val="0"/>
        <w:spacing w:line="480" w:lineRule="auto"/>
        <w:rPr>
          <w:color w:val="000000"/>
          <w:lang w:val="en-US"/>
        </w:rPr>
      </w:pPr>
      <w:r w:rsidRPr="00CB615B">
        <w:rPr>
          <w:color w:val="000000"/>
          <w:lang w:val="en-US"/>
        </w:rPr>
        <w:t>The CAP efficacy</w:t>
      </w:r>
      <w:r w:rsidR="004535D8" w:rsidRPr="00CB615B">
        <w:rPr>
          <w:color w:val="000000"/>
          <w:lang w:val="en-US"/>
        </w:rPr>
        <w:t>, together with its impact on the storage life,</w:t>
      </w:r>
      <w:r w:rsidRPr="00CB615B">
        <w:rPr>
          <w:color w:val="000000"/>
          <w:lang w:val="en-US"/>
        </w:rPr>
        <w:t xml:space="preserve"> depends on several process parameters. Next to the CAP set-up, plasma characteristics (like power, frequency, voltage, gas flow or composition) are of major importance (</w:t>
      </w:r>
      <w:r w:rsidR="00216AFC">
        <w:rPr>
          <w:color w:val="000000"/>
          <w:lang w:val="en-US"/>
        </w:rPr>
        <w:t xml:space="preserve">5, 10, 11, </w:t>
      </w:r>
      <w:proofErr w:type="gramStart"/>
      <w:r w:rsidR="00216AFC">
        <w:rPr>
          <w:color w:val="000000"/>
          <w:lang w:val="en-US"/>
        </w:rPr>
        <w:t>12</w:t>
      </w:r>
      <w:proofErr w:type="gramEnd"/>
      <w:r w:rsidR="00216AFC">
        <w:rPr>
          <w:color w:val="000000"/>
          <w:lang w:val="en-US"/>
        </w:rPr>
        <w:t>)</w:t>
      </w:r>
      <w:r w:rsidRPr="00CB615B">
        <w:rPr>
          <w:color w:val="000000"/>
          <w:lang w:val="en-US"/>
        </w:rPr>
        <w:t xml:space="preserve">. </w:t>
      </w:r>
      <w:r w:rsidR="00FE7FD7" w:rsidRPr="00CB615B">
        <w:rPr>
          <w:color w:val="000000"/>
          <w:lang w:val="en-US"/>
        </w:rPr>
        <w:t>Additionally, the target microorganism</w:t>
      </w:r>
      <w:r w:rsidR="0082231C" w:rsidRPr="00CB615B">
        <w:rPr>
          <w:color w:val="000000"/>
          <w:lang w:val="en-US"/>
        </w:rPr>
        <w:t xml:space="preserve">, </w:t>
      </w:r>
      <w:r w:rsidR="00084800" w:rsidRPr="00CB615B">
        <w:rPr>
          <w:color w:val="000000"/>
          <w:lang w:val="en-US"/>
        </w:rPr>
        <w:t>the</w:t>
      </w:r>
      <w:r w:rsidR="0082231C" w:rsidRPr="00CB615B">
        <w:rPr>
          <w:color w:val="000000"/>
          <w:lang w:val="en-US"/>
        </w:rPr>
        <w:t xml:space="preserve"> microbial load and growth phase have an effect on the CAP treatment (</w:t>
      </w:r>
      <w:r w:rsidR="00216AFC">
        <w:rPr>
          <w:color w:val="000000"/>
          <w:lang w:val="en-US"/>
        </w:rPr>
        <w:t>13, 14</w:t>
      </w:r>
      <w:r w:rsidR="0082231C" w:rsidRPr="00CB615B">
        <w:rPr>
          <w:color w:val="000000"/>
          <w:lang w:val="en-US"/>
        </w:rPr>
        <w:t xml:space="preserve">). Finally, it was recently proved that </w:t>
      </w:r>
      <w:r w:rsidR="007A20E9" w:rsidRPr="00CB615B">
        <w:rPr>
          <w:color w:val="000000"/>
          <w:lang w:val="en-US"/>
        </w:rPr>
        <w:t xml:space="preserve">also </w:t>
      </w:r>
      <w:r w:rsidR="0082231C" w:rsidRPr="00CB615B">
        <w:rPr>
          <w:color w:val="000000"/>
          <w:lang w:val="en-US"/>
        </w:rPr>
        <w:t xml:space="preserve">the (food) sample </w:t>
      </w:r>
      <w:r w:rsidR="00826F38">
        <w:rPr>
          <w:color w:val="000000"/>
          <w:lang w:val="en-US"/>
        </w:rPr>
        <w:t>properties determine</w:t>
      </w:r>
      <w:r w:rsidR="0082231C" w:rsidRPr="00CB615B">
        <w:rPr>
          <w:color w:val="000000"/>
          <w:lang w:val="en-US"/>
        </w:rPr>
        <w:t xml:space="preserve"> the success of the treatment. </w:t>
      </w:r>
      <w:r w:rsidR="00826F38">
        <w:rPr>
          <w:color w:val="000000"/>
          <w:lang w:val="en-US"/>
        </w:rPr>
        <w:t>Firstly</w:t>
      </w:r>
      <w:r w:rsidR="0082231C" w:rsidRPr="00CB615B">
        <w:rPr>
          <w:color w:val="000000"/>
          <w:lang w:val="en-US"/>
        </w:rPr>
        <w:t>, the topography of the sample influences CAP treatment (</w:t>
      </w:r>
      <w:r w:rsidR="00216AFC">
        <w:rPr>
          <w:color w:val="000000"/>
          <w:lang w:val="en-US"/>
        </w:rPr>
        <w:t>15</w:t>
      </w:r>
      <w:r w:rsidR="0082231C" w:rsidRPr="00CB615B">
        <w:rPr>
          <w:color w:val="000000"/>
          <w:lang w:val="en-US"/>
        </w:rPr>
        <w:t xml:space="preserve">). </w:t>
      </w:r>
      <w:r w:rsidR="005C3781" w:rsidRPr="00CB615B">
        <w:rPr>
          <w:color w:val="000000"/>
          <w:lang w:val="en-US"/>
        </w:rPr>
        <w:t xml:space="preserve">Secondly, factors intrinsic to the sample (e.g., food microstructure, saline concentration, </w:t>
      </w:r>
      <w:proofErr w:type="gramStart"/>
      <w:r w:rsidR="005C3781" w:rsidRPr="00CB615B">
        <w:rPr>
          <w:color w:val="000000"/>
          <w:lang w:val="en-US"/>
        </w:rPr>
        <w:t>pH</w:t>
      </w:r>
      <w:proofErr w:type="gramEnd"/>
      <w:r w:rsidR="005C3781" w:rsidRPr="00CB615B">
        <w:rPr>
          <w:color w:val="000000"/>
          <w:lang w:val="en-US"/>
        </w:rPr>
        <w:t xml:space="preserve">) </w:t>
      </w:r>
      <w:r w:rsidR="003E65EA" w:rsidRPr="00CB615B">
        <w:rPr>
          <w:color w:val="000000"/>
          <w:lang w:val="en-US"/>
        </w:rPr>
        <w:t xml:space="preserve">can exert stresses on the microorganisms and </w:t>
      </w:r>
      <w:r w:rsidR="005C3781" w:rsidRPr="00CB615B">
        <w:rPr>
          <w:color w:val="000000"/>
          <w:lang w:val="en-US"/>
        </w:rPr>
        <w:t>impact the efficacy of CAP treatment (</w:t>
      </w:r>
      <w:r w:rsidR="00216AFC">
        <w:rPr>
          <w:color w:val="000000"/>
          <w:lang w:val="en-US"/>
        </w:rPr>
        <w:t>16, 17, 18, 19</w:t>
      </w:r>
      <w:r w:rsidR="005C3781" w:rsidRPr="00CB615B">
        <w:rPr>
          <w:color w:val="000000"/>
          <w:lang w:val="en-US"/>
        </w:rPr>
        <w:t xml:space="preserve">). </w:t>
      </w:r>
    </w:p>
    <w:p w14:paraId="40BEFA9C" w14:textId="3E9D1516" w:rsidR="00D565D7" w:rsidRPr="00CB615B" w:rsidRDefault="00D565D7" w:rsidP="00ED0189">
      <w:pPr>
        <w:spacing w:line="480" w:lineRule="auto"/>
        <w:jc w:val="both"/>
        <w:rPr>
          <w:lang w:val="en-US"/>
        </w:rPr>
      </w:pPr>
      <w:r w:rsidRPr="00CB615B">
        <w:rPr>
          <w:lang w:val="en-US"/>
        </w:rPr>
        <w:t>For microorganisms</w:t>
      </w:r>
      <w:r w:rsidR="0029649C" w:rsidRPr="00CB615B">
        <w:rPr>
          <w:lang w:val="en-US"/>
        </w:rPr>
        <w:t>,</w:t>
      </w:r>
      <w:r w:rsidRPr="00CB615B">
        <w:rPr>
          <w:lang w:val="en-US"/>
        </w:rPr>
        <w:t xml:space="preserve"> </w:t>
      </w:r>
      <w:r w:rsidR="00E40BFF" w:rsidRPr="00CB615B">
        <w:rPr>
          <w:lang w:val="en-US"/>
        </w:rPr>
        <w:t>stress</w:t>
      </w:r>
      <w:r w:rsidRPr="00CB615B">
        <w:rPr>
          <w:lang w:val="en-US"/>
        </w:rPr>
        <w:t xml:space="preserve"> includes all conditions deviating from </w:t>
      </w:r>
      <w:r w:rsidR="00E40BFF" w:rsidRPr="00CB615B">
        <w:rPr>
          <w:lang w:val="en-US"/>
        </w:rPr>
        <w:t xml:space="preserve">their </w:t>
      </w:r>
      <w:r w:rsidRPr="00CB615B">
        <w:rPr>
          <w:lang w:val="en-US"/>
        </w:rPr>
        <w:t>optimal growth conditions</w:t>
      </w:r>
      <w:r w:rsidR="00E40BFF" w:rsidRPr="00CB615B">
        <w:rPr>
          <w:lang w:val="en-US"/>
        </w:rPr>
        <w:t>, and</w:t>
      </w:r>
      <w:r w:rsidRPr="00CB615B">
        <w:rPr>
          <w:lang w:val="en-US"/>
        </w:rPr>
        <w:t xml:space="preserve"> can </w:t>
      </w:r>
      <w:r w:rsidR="0029649C" w:rsidRPr="00CB615B">
        <w:rPr>
          <w:lang w:val="en-US"/>
        </w:rPr>
        <w:t>l</w:t>
      </w:r>
      <w:r w:rsidRPr="00CB615B">
        <w:rPr>
          <w:lang w:val="en-US"/>
        </w:rPr>
        <w:t>ead to damaging the cell or even cell death. Stress resistance</w:t>
      </w:r>
      <w:r w:rsidRPr="00CB615B">
        <w:rPr>
          <w:i/>
          <w:lang w:val="en-US"/>
        </w:rPr>
        <w:t xml:space="preserve"> </w:t>
      </w:r>
      <w:r w:rsidR="00084800" w:rsidRPr="00CB615B">
        <w:rPr>
          <w:lang w:val="en-US"/>
        </w:rPr>
        <w:t>is related</w:t>
      </w:r>
      <w:r w:rsidRPr="00CB615B">
        <w:rPr>
          <w:lang w:val="en-US"/>
        </w:rPr>
        <w:t xml:space="preserve"> to the possibility of cells to handle </w:t>
      </w:r>
      <w:r w:rsidR="0029649C" w:rsidRPr="00CB615B">
        <w:rPr>
          <w:lang w:val="en-US"/>
        </w:rPr>
        <w:t xml:space="preserve">these </w:t>
      </w:r>
      <w:r w:rsidRPr="00CB615B">
        <w:rPr>
          <w:lang w:val="en-US"/>
        </w:rPr>
        <w:t xml:space="preserve">stress factors after exposure. </w:t>
      </w:r>
      <w:r w:rsidR="00271ED0" w:rsidRPr="00CB615B">
        <w:rPr>
          <w:lang w:val="en-US"/>
        </w:rPr>
        <w:t>Additionally, cross protection can arise, as cells exposed to a certain type of stress can gain resistance towards subsequent stresses (</w:t>
      </w:r>
      <w:r w:rsidR="00216AFC">
        <w:rPr>
          <w:lang w:val="en-US"/>
        </w:rPr>
        <w:t>20</w:t>
      </w:r>
      <w:r w:rsidR="00271ED0" w:rsidRPr="00CB615B">
        <w:rPr>
          <w:lang w:val="en-US"/>
        </w:rPr>
        <w:t xml:space="preserve">). </w:t>
      </w:r>
      <w:r w:rsidR="0029649C" w:rsidRPr="00CB615B">
        <w:rPr>
          <w:lang w:val="en-US"/>
        </w:rPr>
        <w:t>Microorganisms</w:t>
      </w:r>
      <w:r w:rsidRPr="00CB615B">
        <w:rPr>
          <w:lang w:val="en-US"/>
        </w:rPr>
        <w:t xml:space="preserve"> can suffer from stress during different stages in the food production chain: (</w:t>
      </w:r>
      <w:proofErr w:type="spellStart"/>
      <w:r w:rsidR="00084800" w:rsidRPr="00CB615B">
        <w:rPr>
          <w:lang w:val="en-US"/>
        </w:rPr>
        <w:t>i</w:t>
      </w:r>
      <w:proofErr w:type="spellEnd"/>
      <w:r w:rsidRPr="00CB615B">
        <w:rPr>
          <w:lang w:val="en-US"/>
        </w:rPr>
        <w:t>) when they survive in an environment where a limited number of nutrients are present, b</w:t>
      </w:r>
      <w:r w:rsidR="0029649C" w:rsidRPr="00CB615B">
        <w:rPr>
          <w:lang w:val="en-US"/>
        </w:rPr>
        <w:t>efore they contaminate the food product</w:t>
      </w:r>
      <w:r w:rsidRPr="00CB615B">
        <w:rPr>
          <w:lang w:val="en-US"/>
        </w:rPr>
        <w:t xml:space="preserve"> (e.g., survival in water or in equipment), (</w:t>
      </w:r>
      <w:r w:rsidR="00084800" w:rsidRPr="00CB615B">
        <w:rPr>
          <w:lang w:val="en-US"/>
        </w:rPr>
        <w:t>ii</w:t>
      </w:r>
      <w:r w:rsidRPr="00CB615B">
        <w:rPr>
          <w:lang w:val="en-US"/>
        </w:rPr>
        <w:t xml:space="preserve">) </w:t>
      </w:r>
      <w:r w:rsidR="0029649C" w:rsidRPr="00CB615B">
        <w:rPr>
          <w:lang w:val="en-US"/>
        </w:rPr>
        <w:t xml:space="preserve">when surviving </w:t>
      </w:r>
      <w:r w:rsidR="00281C0C" w:rsidRPr="00CB615B">
        <w:rPr>
          <w:lang w:val="en-US"/>
        </w:rPr>
        <w:t>on a food product with intrinsic factors far from the optimal for growth (e.g., suboptimal pH, low a</w:t>
      </w:r>
      <w:r w:rsidR="00281C0C" w:rsidRPr="00CB615B">
        <w:rPr>
          <w:vertAlign w:val="subscript"/>
          <w:lang w:val="en-US"/>
        </w:rPr>
        <w:t>w</w:t>
      </w:r>
      <w:r w:rsidR="00281C0C" w:rsidRPr="00CB615B">
        <w:rPr>
          <w:lang w:val="en-US"/>
        </w:rPr>
        <w:t>), (</w:t>
      </w:r>
      <w:r w:rsidR="00084800" w:rsidRPr="00CB615B">
        <w:rPr>
          <w:lang w:val="en-US"/>
        </w:rPr>
        <w:t>iii</w:t>
      </w:r>
      <w:r w:rsidR="00281C0C" w:rsidRPr="00CB615B">
        <w:rPr>
          <w:lang w:val="en-US"/>
        </w:rPr>
        <w:t xml:space="preserve">) </w:t>
      </w:r>
      <w:r w:rsidRPr="00CB615B">
        <w:rPr>
          <w:lang w:val="en-US"/>
        </w:rPr>
        <w:t xml:space="preserve">during treatment of the </w:t>
      </w:r>
      <w:r w:rsidR="00281C0C" w:rsidRPr="00CB615B">
        <w:rPr>
          <w:lang w:val="en-US"/>
        </w:rPr>
        <w:t>product</w:t>
      </w:r>
      <w:r w:rsidRPr="00CB615B">
        <w:rPr>
          <w:lang w:val="en-US"/>
        </w:rPr>
        <w:t xml:space="preserve"> (</w:t>
      </w:r>
      <w:r w:rsidR="00281C0C" w:rsidRPr="00CB615B">
        <w:rPr>
          <w:lang w:val="en-US"/>
        </w:rPr>
        <w:t>e.g. pasteurization, HHP, CAP</w:t>
      </w:r>
      <w:r w:rsidRPr="00CB615B">
        <w:rPr>
          <w:lang w:val="en-US"/>
        </w:rPr>
        <w:t>), and (</w:t>
      </w:r>
      <w:r w:rsidR="00084800" w:rsidRPr="00CB615B">
        <w:rPr>
          <w:lang w:val="en-US"/>
        </w:rPr>
        <w:t>iv</w:t>
      </w:r>
      <w:r w:rsidRPr="00CB615B">
        <w:rPr>
          <w:lang w:val="en-US"/>
        </w:rPr>
        <w:t>) during storage</w:t>
      </w:r>
      <w:r w:rsidR="00281C0C" w:rsidRPr="00CB615B">
        <w:rPr>
          <w:lang w:val="en-US"/>
        </w:rPr>
        <w:t xml:space="preserve"> (e.g., low storage temperatures)</w:t>
      </w:r>
      <w:r w:rsidRPr="00CB615B">
        <w:rPr>
          <w:lang w:val="en-US"/>
        </w:rPr>
        <w:t>.</w:t>
      </w:r>
    </w:p>
    <w:p w14:paraId="2F156349" w14:textId="77777777" w:rsidR="001E259E" w:rsidRDefault="001E259E" w:rsidP="00ED0189">
      <w:pPr>
        <w:spacing w:line="480" w:lineRule="auto"/>
        <w:jc w:val="both"/>
        <w:rPr>
          <w:lang w:val="en-US"/>
        </w:rPr>
      </w:pPr>
    </w:p>
    <w:p w14:paraId="595E88FA" w14:textId="7B015770" w:rsidR="00D565D7" w:rsidRPr="00CB615B" w:rsidRDefault="00826F38" w:rsidP="00ED0189">
      <w:pPr>
        <w:spacing w:line="480" w:lineRule="auto"/>
        <w:jc w:val="both"/>
        <w:rPr>
          <w:lang w:val="en-US"/>
        </w:rPr>
      </w:pPr>
      <w:r>
        <w:rPr>
          <w:lang w:val="en-US"/>
        </w:rPr>
        <w:t>The objective of this work is to assess t</w:t>
      </w:r>
      <w:r w:rsidRPr="00CB615B">
        <w:rPr>
          <w:lang w:val="en-US"/>
        </w:rPr>
        <w:t>he influence of CAP on the storage life</w:t>
      </w:r>
      <w:r>
        <w:rPr>
          <w:lang w:val="en-US"/>
        </w:rPr>
        <w:t xml:space="preserve"> of a food model system, based on the </w:t>
      </w:r>
      <w:r w:rsidRPr="00CB615B">
        <w:rPr>
          <w:lang w:val="en-US"/>
        </w:rPr>
        <w:t xml:space="preserve">microbial behavior of </w:t>
      </w:r>
      <w:r w:rsidRPr="00CB615B">
        <w:rPr>
          <w:i/>
          <w:lang w:val="en-US"/>
        </w:rPr>
        <w:t xml:space="preserve">S. </w:t>
      </w:r>
      <w:r w:rsidRPr="00CB615B">
        <w:rPr>
          <w:lang w:val="en-US"/>
        </w:rPr>
        <w:t xml:space="preserve">Typhimurium CAP at different </w:t>
      </w:r>
      <w:r>
        <w:rPr>
          <w:lang w:val="en-US"/>
        </w:rPr>
        <w:t xml:space="preserve">storage </w:t>
      </w:r>
      <w:r w:rsidRPr="00CB615B">
        <w:rPr>
          <w:lang w:val="en-US"/>
        </w:rPr>
        <w:lastRenderedPageBreak/>
        <w:t>temperatures (optimal or stressing).</w:t>
      </w:r>
      <w:r>
        <w:rPr>
          <w:lang w:val="en-US"/>
        </w:rPr>
        <w:t xml:space="preserve"> </w:t>
      </w:r>
      <w:r w:rsidR="001E259E" w:rsidRPr="00CB615B">
        <w:rPr>
          <w:lang w:val="en-US"/>
        </w:rPr>
        <w:t xml:space="preserve">Survival or growth during the storage is characterized and compared with microbial dynamics of untreated cells. </w:t>
      </w:r>
      <w:r>
        <w:rPr>
          <w:lang w:val="en-US"/>
        </w:rPr>
        <w:t>T</w:t>
      </w:r>
      <w:r w:rsidR="00640A75" w:rsidRPr="00CB615B">
        <w:rPr>
          <w:lang w:val="en-US"/>
        </w:rPr>
        <w:t>he impact of osmotic stress, suboptimal pH, and food structure are incorporated</w:t>
      </w:r>
      <w:r w:rsidR="001E259E" w:rsidRPr="00CB615B">
        <w:rPr>
          <w:lang w:val="en-US"/>
        </w:rPr>
        <w:t xml:space="preserve"> </w:t>
      </w:r>
      <w:r w:rsidR="00640A75" w:rsidRPr="00CB615B">
        <w:rPr>
          <w:lang w:val="en-US"/>
        </w:rPr>
        <w:t xml:space="preserve">in the experimental plan. </w:t>
      </w:r>
      <w:r w:rsidR="003C6610" w:rsidRPr="00CB615B">
        <w:rPr>
          <w:lang w:val="en-US"/>
        </w:rPr>
        <w:t xml:space="preserve">Additionally, the influence of CAP on the </w:t>
      </w:r>
      <w:r w:rsidR="00894C92">
        <w:rPr>
          <w:lang w:val="en-US"/>
        </w:rPr>
        <w:t>model system properties</w:t>
      </w:r>
      <w:r w:rsidR="003C6610" w:rsidRPr="00CB615B">
        <w:rPr>
          <w:lang w:val="en-US"/>
        </w:rPr>
        <w:t xml:space="preserve"> is investigated, directly after treatment and at the end of the storage period. </w:t>
      </w:r>
    </w:p>
    <w:p w14:paraId="38826C82" w14:textId="77777777" w:rsidR="00652772" w:rsidRPr="00CB615B" w:rsidRDefault="00652772" w:rsidP="0010359E">
      <w:pPr>
        <w:spacing w:line="480" w:lineRule="auto"/>
        <w:jc w:val="both"/>
        <w:rPr>
          <w:b/>
          <w:bCs/>
          <w:sz w:val="32"/>
          <w:szCs w:val="32"/>
          <w:lang w:val="en-US"/>
        </w:rPr>
      </w:pPr>
    </w:p>
    <w:p w14:paraId="1AFEC2C9" w14:textId="2F4ABB07" w:rsidR="00B73BF0" w:rsidRPr="00CB615B" w:rsidRDefault="00B73BF0" w:rsidP="00C5450E">
      <w:pPr>
        <w:pStyle w:val="Heading1"/>
        <w:spacing w:line="480" w:lineRule="auto"/>
        <w:jc w:val="both"/>
        <w:rPr>
          <w:lang w:val="en-US"/>
        </w:rPr>
      </w:pPr>
      <w:r w:rsidRPr="00CB615B">
        <w:rPr>
          <w:lang w:val="en-US"/>
        </w:rPr>
        <w:t>MATERIALS AND METHODS</w:t>
      </w:r>
    </w:p>
    <w:p w14:paraId="69E72878" w14:textId="22C85854" w:rsidR="004F0887" w:rsidRPr="00A55F72" w:rsidRDefault="00C815EA" w:rsidP="004F0887">
      <w:pPr>
        <w:pStyle w:val="Heading2"/>
        <w:spacing w:line="480" w:lineRule="auto"/>
        <w:rPr>
          <w:sz w:val="28"/>
          <w:szCs w:val="28"/>
          <w:lang w:val="en-US"/>
        </w:rPr>
      </w:pPr>
      <w:r w:rsidRPr="00A55F72">
        <w:rPr>
          <w:sz w:val="28"/>
          <w:szCs w:val="28"/>
          <w:lang w:val="en-US"/>
        </w:rPr>
        <w:t>Influence of CAP during storage</w:t>
      </w:r>
    </w:p>
    <w:p w14:paraId="64086F1D" w14:textId="79A84EAC" w:rsidR="004F0887" w:rsidRPr="00CB615B" w:rsidRDefault="004F0887" w:rsidP="004F0887">
      <w:pPr>
        <w:spacing w:line="480" w:lineRule="auto"/>
        <w:rPr>
          <w:lang w:val="en-US"/>
        </w:rPr>
      </w:pPr>
      <w:r w:rsidRPr="00CB615B">
        <w:rPr>
          <w:lang w:val="en-US"/>
        </w:rPr>
        <w:t xml:space="preserve">The influence of </w:t>
      </w:r>
      <w:r w:rsidR="00D62E68" w:rsidRPr="00CB615B">
        <w:rPr>
          <w:lang w:val="en-US"/>
        </w:rPr>
        <w:t xml:space="preserve">CAP during storage </w:t>
      </w:r>
      <w:r w:rsidR="00826F38">
        <w:rPr>
          <w:lang w:val="en-US"/>
        </w:rPr>
        <w:t xml:space="preserve">at different temperatures </w:t>
      </w:r>
      <w:r w:rsidR="00D62E68" w:rsidRPr="00CB615B">
        <w:rPr>
          <w:lang w:val="en-US"/>
        </w:rPr>
        <w:t xml:space="preserve">was studied, incorporating the influence </w:t>
      </w:r>
      <w:r w:rsidR="00826F38">
        <w:rPr>
          <w:lang w:val="en-US"/>
        </w:rPr>
        <w:t xml:space="preserve">of </w:t>
      </w:r>
      <w:r w:rsidR="00D62E68" w:rsidRPr="00CB615B">
        <w:rPr>
          <w:lang w:val="en-US"/>
        </w:rPr>
        <w:t xml:space="preserve">intrinsic factors </w:t>
      </w:r>
      <w:r w:rsidR="009D514A" w:rsidRPr="00CB615B">
        <w:rPr>
          <w:lang w:val="en-US"/>
        </w:rPr>
        <w:t xml:space="preserve">(pH, salt concentration, food structure) </w:t>
      </w:r>
      <w:r w:rsidR="00D62E68" w:rsidRPr="00CB615B">
        <w:rPr>
          <w:lang w:val="en-US"/>
        </w:rPr>
        <w:t>of the model system</w:t>
      </w:r>
      <w:r w:rsidR="00F11D08" w:rsidRPr="00CB615B">
        <w:rPr>
          <w:lang w:val="en-US"/>
        </w:rPr>
        <w:t>s</w:t>
      </w:r>
      <w:r w:rsidR="00D62E68" w:rsidRPr="00CB615B">
        <w:rPr>
          <w:lang w:val="en-US"/>
        </w:rPr>
        <w:t xml:space="preserve"> used. </w:t>
      </w:r>
      <w:r w:rsidR="00D62E68" w:rsidRPr="00CB615B">
        <w:rPr>
          <w:i/>
          <w:lang w:val="en-US"/>
        </w:rPr>
        <w:t>Salmone</w:t>
      </w:r>
      <w:r w:rsidRPr="00CB615B">
        <w:rPr>
          <w:i/>
          <w:lang w:val="en-US"/>
        </w:rPr>
        <w:t>lla</w:t>
      </w:r>
      <w:r w:rsidRPr="00CB615B">
        <w:rPr>
          <w:lang w:val="en-US"/>
        </w:rPr>
        <w:t xml:space="preserve"> Typhimurium</w:t>
      </w:r>
      <w:r w:rsidR="007A4A65" w:rsidRPr="00CB615B">
        <w:rPr>
          <w:lang w:val="en-US"/>
        </w:rPr>
        <w:t xml:space="preserve"> </w:t>
      </w:r>
      <w:r w:rsidR="00826F38">
        <w:rPr>
          <w:lang w:val="en-US"/>
        </w:rPr>
        <w:t>inoculated model systems</w:t>
      </w:r>
      <w:r w:rsidR="007A4A65" w:rsidRPr="00CB615B">
        <w:rPr>
          <w:lang w:val="en-US"/>
        </w:rPr>
        <w:t xml:space="preserve"> were stored at two different temperatures. </w:t>
      </w:r>
      <w:r w:rsidR="00826F38">
        <w:rPr>
          <w:lang w:val="en-US"/>
        </w:rPr>
        <w:t xml:space="preserve">In summary, </w:t>
      </w:r>
      <w:r w:rsidR="00FF1BE9" w:rsidRPr="00CB615B">
        <w:rPr>
          <w:lang w:val="en-US"/>
        </w:rPr>
        <w:t>CAP treated s</w:t>
      </w:r>
      <w:r w:rsidR="007A4A65" w:rsidRPr="00CB615B">
        <w:rPr>
          <w:lang w:val="en-US"/>
        </w:rPr>
        <w:t>amples were stored</w:t>
      </w:r>
      <w:r w:rsidR="00FF1BE9" w:rsidRPr="00CB615B">
        <w:rPr>
          <w:lang w:val="en-US"/>
        </w:rPr>
        <w:t>, together with untreated controls,</w:t>
      </w:r>
      <w:r w:rsidR="007A4A65" w:rsidRPr="00CB615B">
        <w:rPr>
          <w:lang w:val="en-US"/>
        </w:rPr>
        <w:t xml:space="preserve"> at </w:t>
      </w:r>
      <w:r w:rsidR="000512FA" w:rsidRPr="00CB615B">
        <w:rPr>
          <w:lang w:val="en-US"/>
        </w:rPr>
        <w:t xml:space="preserve">either </w:t>
      </w:r>
      <w:r w:rsidR="00FF1BE9" w:rsidRPr="00CB615B">
        <w:rPr>
          <w:lang w:val="en-US"/>
        </w:rPr>
        <w:t>20°C for 10 days</w:t>
      </w:r>
      <w:r w:rsidR="007A4A65" w:rsidRPr="00CB615B">
        <w:rPr>
          <w:lang w:val="en-US"/>
        </w:rPr>
        <w:t xml:space="preserve"> </w:t>
      </w:r>
      <w:r w:rsidR="00FF1BE9" w:rsidRPr="00CB615B">
        <w:rPr>
          <w:lang w:val="en-US"/>
        </w:rPr>
        <w:t>(</w:t>
      </w:r>
      <w:r w:rsidR="007A4A65" w:rsidRPr="00CB615B">
        <w:rPr>
          <w:lang w:val="en-US"/>
        </w:rPr>
        <w:t>mimicking storage at room temperature</w:t>
      </w:r>
      <w:r w:rsidR="00FF1BE9" w:rsidRPr="00CB615B">
        <w:rPr>
          <w:lang w:val="en-US"/>
        </w:rPr>
        <w:t>)</w:t>
      </w:r>
      <w:r w:rsidR="000512FA" w:rsidRPr="00CB615B">
        <w:rPr>
          <w:lang w:val="en-US"/>
        </w:rPr>
        <w:t xml:space="preserve"> or at refrigeration temperature (8°C) for one month</w:t>
      </w:r>
      <w:r w:rsidR="007A4A65" w:rsidRPr="00CB615B">
        <w:rPr>
          <w:lang w:val="en-US"/>
        </w:rPr>
        <w:t>.</w:t>
      </w:r>
      <w:r w:rsidR="000512FA" w:rsidRPr="00CB615B">
        <w:rPr>
          <w:lang w:val="en-US"/>
        </w:rPr>
        <w:t xml:space="preserve"> </w:t>
      </w:r>
      <w:r w:rsidR="00C34D4E" w:rsidRPr="00CB615B">
        <w:rPr>
          <w:lang w:val="en-US"/>
        </w:rPr>
        <w:t xml:space="preserve">8°C was selected so that </w:t>
      </w:r>
      <w:r w:rsidR="00C34D4E" w:rsidRPr="00CB615B">
        <w:rPr>
          <w:i/>
          <w:lang w:val="en-US"/>
        </w:rPr>
        <w:t>S. </w:t>
      </w:r>
      <w:r w:rsidR="008D193A" w:rsidRPr="00CB615B">
        <w:rPr>
          <w:lang w:val="en-US"/>
        </w:rPr>
        <w:t>Typhimurium cells were</w:t>
      </w:r>
      <w:r w:rsidR="00C34D4E" w:rsidRPr="00CB615B">
        <w:rPr>
          <w:lang w:val="en-US"/>
        </w:rPr>
        <w:t xml:space="preserve"> still able to survive</w:t>
      </w:r>
      <w:r w:rsidR="009D514A" w:rsidRPr="00CB615B">
        <w:rPr>
          <w:lang w:val="en-US"/>
        </w:rPr>
        <w:t xml:space="preserve"> </w:t>
      </w:r>
      <w:r w:rsidR="00C34D4E" w:rsidRPr="00CB615B">
        <w:rPr>
          <w:lang w:val="en-US"/>
        </w:rPr>
        <w:t xml:space="preserve">/ grow. </w:t>
      </w:r>
      <w:r w:rsidR="007A4A65" w:rsidRPr="00CB615B">
        <w:rPr>
          <w:lang w:val="en-US"/>
        </w:rPr>
        <w:t>C</w:t>
      </w:r>
      <w:r w:rsidRPr="00CB615B">
        <w:rPr>
          <w:lang w:val="en-US"/>
        </w:rPr>
        <w:t xml:space="preserve">ells were </w:t>
      </w:r>
      <w:r w:rsidR="00D62E68" w:rsidRPr="00CB615B">
        <w:rPr>
          <w:lang w:val="en-US"/>
        </w:rPr>
        <w:t xml:space="preserve">grown </w:t>
      </w:r>
      <w:r w:rsidR="00F11D08" w:rsidRPr="00CB615B">
        <w:rPr>
          <w:lang w:val="en-US"/>
        </w:rPr>
        <w:t xml:space="preserve">and stored </w:t>
      </w:r>
      <w:r w:rsidR="00D62E68" w:rsidRPr="00CB615B">
        <w:rPr>
          <w:lang w:val="en-US"/>
        </w:rPr>
        <w:t>at pH 7.4 and 0% (w/v) NaCl or pH 5.5 and 6% (w/v) NaCl</w:t>
      </w:r>
      <w:r w:rsidR="007A4A65" w:rsidRPr="00CB615B">
        <w:rPr>
          <w:lang w:val="en-US"/>
        </w:rPr>
        <w:t>, an optimal and a very stressing</w:t>
      </w:r>
      <w:r w:rsidRPr="00CB615B">
        <w:rPr>
          <w:lang w:val="en-US"/>
        </w:rPr>
        <w:t xml:space="preserve"> </w:t>
      </w:r>
      <w:r w:rsidR="007A4A65" w:rsidRPr="00CB615B">
        <w:rPr>
          <w:lang w:val="en-US"/>
        </w:rPr>
        <w:t>growth condition</w:t>
      </w:r>
      <w:r w:rsidR="009D514A" w:rsidRPr="00CB615B">
        <w:rPr>
          <w:lang w:val="en-US"/>
        </w:rPr>
        <w:t xml:space="preserve"> respectively</w:t>
      </w:r>
      <w:r w:rsidR="007A4A65" w:rsidRPr="00CB615B">
        <w:rPr>
          <w:lang w:val="en-US"/>
        </w:rPr>
        <w:t xml:space="preserve">. The food structure was incorporated as </w:t>
      </w:r>
      <w:r w:rsidR="0048013B" w:rsidRPr="00CB615B">
        <w:rPr>
          <w:lang w:val="en-US"/>
        </w:rPr>
        <w:t>an additional</w:t>
      </w:r>
      <w:r w:rsidR="007A4A65" w:rsidRPr="00CB615B">
        <w:rPr>
          <w:lang w:val="en-US"/>
        </w:rPr>
        <w:t xml:space="preserve"> intrinsic factor: (</w:t>
      </w:r>
      <w:proofErr w:type="spellStart"/>
      <w:r w:rsidR="009D514A" w:rsidRPr="00CB615B">
        <w:rPr>
          <w:lang w:val="en-US"/>
        </w:rPr>
        <w:t>i</w:t>
      </w:r>
      <w:proofErr w:type="spellEnd"/>
      <w:r w:rsidR="007A4A65" w:rsidRPr="00CB615B">
        <w:rPr>
          <w:lang w:val="en-US"/>
        </w:rPr>
        <w:t>) during growth expressed as the cells growth morphology (planktonic cells or surface colonies) or, (</w:t>
      </w:r>
      <w:r w:rsidR="009D514A" w:rsidRPr="00CB615B">
        <w:rPr>
          <w:lang w:val="en-US"/>
        </w:rPr>
        <w:t>ii</w:t>
      </w:r>
      <w:r w:rsidR="007A4A65" w:rsidRPr="00CB615B">
        <w:rPr>
          <w:lang w:val="en-US"/>
        </w:rPr>
        <w:t>) during treatment</w:t>
      </w:r>
      <w:r w:rsidRPr="00CB615B">
        <w:rPr>
          <w:lang w:val="en-US"/>
        </w:rPr>
        <w:t xml:space="preserve"> </w:t>
      </w:r>
      <w:r w:rsidR="00F11D08" w:rsidRPr="00CB615B">
        <w:rPr>
          <w:lang w:val="en-US"/>
        </w:rPr>
        <w:t xml:space="preserve">and subsequent storage </w:t>
      </w:r>
      <w:r w:rsidR="007A4A65" w:rsidRPr="00CB615B">
        <w:rPr>
          <w:lang w:val="en-US"/>
        </w:rPr>
        <w:t xml:space="preserve">represented by the support </w:t>
      </w:r>
      <w:r w:rsidRPr="00CB615B">
        <w:rPr>
          <w:lang w:val="en-US"/>
        </w:rPr>
        <w:t>structure</w:t>
      </w:r>
      <w:r w:rsidR="007A4A65" w:rsidRPr="00CB615B">
        <w:rPr>
          <w:lang w:val="en-US"/>
        </w:rPr>
        <w:t xml:space="preserve"> (liquid carrier or </w:t>
      </w:r>
      <w:proofErr w:type="gramStart"/>
      <w:r w:rsidR="007A4A65" w:rsidRPr="00CB615B">
        <w:rPr>
          <w:lang w:val="en-US"/>
        </w:rPr>
        <w:t>solid(</w:t>
      </w:r>
      <w:proofErr w:type="gramEnd"/>
      <w:r w:rsidR="007A4A65" w:rsidRPr="00CB615B">
        <w:rPr>
          <w:lang w:val="en-US"/>
        </w:rPr>
        <w:t>like) surface)</w:t>
      </w:r>
      <w:r w:rsidRPr="00CB615B">
        <w:rPr>
          <w:lang w:val="en-US"/>
        </w:rPr>
        <w:t xml:space="preserve">. </w:t>
      </w:r>
      <w:r w:rsidR="007A4A65" w:rsidRPr="00CB615B">
        <w:rPr>
          <w:lang w:val="en-US"/>
        </w:rPr>
        <w:t xml:space="preserve">Different </w:t>
      </w:r>
      <w:r w:rsidR="00AB6853" w:rsidRPr="00CB615B">
        <w:rPr>
          <w:lang w:val="en-US"/>
        </w:rPr>
        <w:t xml:space="preserve">combinations regarding the food structure, </w:t>
      </w:r>
      <w:r w:rsidR="00913380" w:rsidRPr="00CB615B">
        <w:rPr>
          <w:lang w:val="en-US"/>
        </w:rPr>
        <w:t xml:space="preserve">thus </w:t>
      </w:r>
      <w:r w:rsidR="00AB6853" w:rsidRPr="00CB615B">
        <w:rPr>
          <w:lang w:val="en-US"/>
        </w:rPr>
        <w:t>growth morphology and support system</w:t>
      </w:r>
      <w:r w:rsidR="00913380" w:rsidRPr="00CB615B">
        <w:rPr>
          <w:lang w:val="en-US"/>
        </w:rPr>
        <w:t>,</w:t>
      </w:r>
      <w:r w:rsidR="00AB6853" w:rsidRPr="00CB615B">
        <w:rPr>
          <w:lang w:val="en-US"/>
        </w:rPr>
        <w:t xml:space="preserve"> were investigated</w:t>
      </w:r>
      <w:r w:rsidR="007A4A65" w:rsidRPr="00CB615B">
        <w:rPr>
          <w:lang w:val="en-US"/>
        </w:rPr>
        <w:t>, mimicking different processing steps in the food industry (</w:t>
      </w:r>
      <w:r w:rsidR="00216AFC">
        <w:rPr>
          <w:lang w:val="en-US"/>
        </w:rPr>
        <w:t>18</w:t>
      </w:r>
      <w:r w:rsidR="007A4A65" w:rsidRPr="00CB615B">
        <w:rPr>
          <w:lang w:val="en-US"/>
        </w:rPr>
        <w:t>)</w:t>
      </w:r>
      <w:r w:rsidR="00AB6853" w:rsidRPr="00CB615B">
        <w:rPr>
          <w:lang w:val="en-US"/>
        </w:rPr>
        <w:t xml:space="preserve">. </w:t>
      </w:r>
      <w:r w:rsidR="00C91DDB" w:rsidRPr="00CB615B">
        <w:rPr>
          <w:lang w:val="en-US"/>
        </w:rPr>
        <w:t>For example, cel</w:t>
      </w:r>
      <w:r w:rsidR="008D193A" w:rsidRPr="00CB615B">
        <w:rPr>
          <w:lang w:val="en-US"/>
        </w:rPr>
        <w:t>ls grown as surface colonies were</w:t>
      </w:r>
      <w:r w:rsidR="00C91DDB" w:rsidRPr="00CB615B">
        <w:rPr>
          <w:lang w:val="en-US"/>
        </w:rPr>
        <w:t xml:space="preserve"> </w:t>
      </w:r>
      <w:r w:rsidR="004C1A07" w:rsidRPr="00CB615B">
        <w:rPr>
          <w:lang w:val="en-US"/>
        </w:rPr>
        <w:t>subsequently CAP</w:t>
      </w:r>
      <w:r w:rsidR="00C91DDB" w:rsidRPr="00CB615B">
        <w:rPr>
          <w:lang w:val="en-US"/>
        </w:rPr>
        <w:t xml:space="preserve"> inactivated in a liquid carrier, mimicking the blending of contaminated </w:t>
      </w:r>
      <w:proofErr w:type="gramStart"/>
      <w:r w:rsidR="00F11D08" w:rsidRPr="00CB615B">
        <w:rPr>
          <w:lang w:val="en-US"/>
        </w:rPr>
        <w:t>solid(</w:t>
      </w:r>
      <w:proofErr w:type="gramEnd"/>
      <w:r w:rsidR="00F11D08" w:rsidRPr="00CB615B">
        <w:rPr>
          <w:lang w:val="en-US"/>
        </w:rPr>
        <w:t xml:space="preserve">like) </w:t>
      </w:r>
      <w:r w:rsidR="00C91DDB" w:rsidRPr="00CB615B">
        <w:rPr>
          <w:lang w:val="en-US"/>
        </w:rPr>
        <w:t>food products into a liquid</w:t>
      </w:r>
      <w:r w:rsidR="004C1A07" w:rsidRPr="00CB615B">
        <w:rPr>
          <w:lang w:val="en-US"/>
        </w:rPr>
        <w:t xml:space="preserve"> product</w:t>
      </w:r>
      <w:r w:rsidR="00F11D08" w:rsidRPr="00CB615B">
        <w:rPr>
          <w:lang w:val="en-US"/>
        </w:rPr>
        <w:t xml:space="preserve"> that is</w:t>
      </w:r>
      <w:r w:rsidR="00C91DDB" w:rsidRPr="00CB615B">
        <w:rPr>
          <w:lang w:val="en-US"/>
        </w:rPr>
        <w:t xml:space="preserve"> treated with CAP.</w:t>
      </w:r>
      <w:r w:rsidR="00FF1BE9" w:rsidRPr="00CB615B">
        <w:rPr>
          <w:lang w:val="en-US"/>
        </w:rPr>
        <w:t xml:space="preserve"> </w:t>
      </w:r>
      <w:r w:rsidR="008D193A" w:rsidRPr="00CB615B">
        <w:rPr>
          <w:lang w:val="en-US"/>
        </w:rPr>
        <w:t xml:space="preserve">Taking into account all different intrinsic and extrinsic </w:t>
      </w:r>
      <w:r w:rsidR="008D193A" w:rsidRPr="00CB615B">
        <w:rPr>
          <w:lang w:val="en-US"/>
        </w:rPr>
        <w:lastRenderedPageBreak/>
        <w:t xml:space="preserve">factors, this resulted in 16 experimental conditions. </w:t>
      </w:r>
      <w:r w:rsidR="00B53C23" w:rsidRPr="00CB615B">
        <w:rPr>
          <w:lang w:val="en-US"/>
        </w:rPr>
        <w:t>All experiments were conducted in duplicate.</w:t>
      </w:r>
      <w:r w:rsidR="00826F38">
        <w:rPr>
          <w:lang w:val="en-US"/>
        </w:rPr>
        <w:t xml:space="preserve"> All these studies are presented in detail hereunder. </w:t>
      </w:r>
    </w:p>
    <w:p w14:paraId="329B9E7A" w14:textId="77777777" w:rsidR="004F0887" w:rsidRPr="00CB615B" w:rsidRDefault="004F0887" w:rsidP="004F0887">
      <w:pPr>
        <w:spacing w:line="480" w:lineRule="auto"/>
        <w:rPr>
          <w:lang w:val="en-US"/>
        </w:rPr>
      </w:pPr>
    </w:p>
    <w:p w14:paraId="171B7A3A" w14:textId="01A343FB" w:rsidR="004F0887" w:rsidRPr="00A55F72" w:rsidRDefault="004F0887" w:rsidP="00C815EA">
      <w:pPr>
        <w:pStyle w:val="Heading3"/>
        <w:spacing w:line="480" w:lineRule="auto"/>
        <w:rPr>
          <w:b/>
          <w:lang w:val="en-US"/>
        </w:rPr>
      </w:pPr>
      <w:r w:rsidRPr="00A55F72">
        <w:rPr>
          <w:b/>
          <w:lang w:val="en-US"/>
        </w:rPr>
        <w:t>Microorganisms and pre</w:t>
      </w:r>
      <w:r w:rsidR="00C81DBD" w:rsidRPr="00A55F72">
        <w:rPr>
          <w:b/>
          <w:lang w:val="en-US"/>
        </w:rPr>
        <w:t>-</w:t>
      </w:r>
      <w:r w:rsidRPr="00A55F72">
        <w:rPr>
          <w:b/>
          <w:lang w:val="en-US"/>
        </w:rPr>
        <w:t>culture conditions</w:t>
      </w:r>
    </w:p>
    <w:p w14:paraId="0C6FA6B1" w14:textId="6BCB780F" w:rsidR="004F0887" w:rsidRPr="00CB615B" w:rsidRDefault="004F0887" w:rsidP="004F0887">
      <w:pPr>
        <w:spacing w:line="480" w:lineRule="auto"/>
        <w:jc w:val="both"/>
        <w:rPr>
          <w:lang w:val="en-US"/>
        </w:rPr>
      </w:pPr>
      <w:r w:rsidRPr="00CB615B">
        <w:rPr>
          <w:i/>
          <w:lang w:val="en-US"/>
        </w:rPr>
        <w:t xml:space="preserve">Salmonella </w:t>
      </w:r>
      <w:proofErr w:type="spellStart"/>
      <w:r w:rsidRPr="00CB615B">
        <w:rPr>
          <w:i/>
          <w:lang w:val="en-US"/>
        </w:rPr>
        <w:t>enterica</w:t>
      </w:r>
      <w:proofErr w:type="spellEnd"/>
      <w:r w:rsidRPr="00CB615B">
        <w:rPr>
          <w:i/>
          <w:lang w:val="en-US"/>
        </w:rPr>
        <w:t xml:space="preserve"> </w:t>
      </w:r>
      <w:proofErr w:type="spellStart"/>
      <w:r w:rsidRPr="00CB615B">
        <w:rPr>
          <w:lang w:val="en-US"/>
        </w:rPr>
        <w:t>serovar</w:t>
      </w:r>
      <w:proofErr w:type="spellEnd"/>
      <w:r w:rsidRPr="00CB615B">
        <w:rPr>
          <w:lang w:val="en-US"/>
        </w:rPr>
        <w:t xml:space="preserve"> Typhimurium SL1344 was kindly provided by the Institute of Food Research (IFR, Norwich, UK). The culture was stored at -80°C in </w:t>
      </w:r>
      <w:proofErr w:type="spellStart"/>
      <w:r w:rsidRPr="00CB615B">
        <w:rPr>
          <w:lang w:val="en-US"/>
        </w:rPr>
        <w:t>Tryptone</w:t>
      </w:r>
      <w:proofErr w:type="spellEnd"/>
      <w:r w:rsidRPr="00CB615B">
        <w:rPr>
          <w:lang w:val="en-US"/>
        </w:rPr>
        <w:t xml:space="preserve"> Soya Broth (TSB (</w:t>
      </w:r>
      <w:proofErr w:type="spellStart"/>
      <w:r w:rsidRPr="00CB615B">
        <w:rPr>
          <w:lang w:val="en-US"/>
        </w:rPr>
        <w:t>Oxoid</w:t>
      </w:r>
      <w:proofErr w:type="spellEnd"/>
      <w:r w:rsidRPr="00CB615B">
        <w:rPr>
          <w:lang w:val="en-US"/>
        </w:rPr>
        <w:t xml:space="preserve"> </w:t>
      </w:r>
      <w:proofErr w:type="spellStart"/>
      <w:r w:rsidRPr="00CB615B">
        <w:rPr>
          <w:lang w:val="en-US"/>
        </w:rPr>
        <w:t>LTd.</w:t>
      </w:r>
      <w:proofErr w:type="spellEnd"/>
      <w:r w:rsidRPr="00CB615B">
        <w:rPr>
          <w:lang w:val="en-US"/>
        </w:rPr>
        <w:t>, Basingstoke, UK)) supplemented with 25% (v/v) glycerol (</w:t>
      </w:r>
      <w:proofErr w:type="spellStart"/>
      <w:r w:rsidRPr="00CB615B">
        <w:rPr>
          <w:lang w:val="en-US"/>
        </w:rPr>
        <w:t>Acros</w:t>
      </w:r>
      <w:proofErr w:type="spellEnd"/>
      <w:r w:rsidRPr="00CB615B">
        <w:rPr>
          <w:lang w:val="en-US"/>
        </w:rPr>
        <w:t xml:space="preserve"> Organics, NJ, USA). For every experiment, a fresh purity plate was prepared from the frozen stock culture by spreading a </w:t>
      </w:r>
      <w:proofErr w:type="spellStart"/>
      <w:r w:rsidRPr="00CB615B">
        <w:rPr>
          <w:lang w:val="en-US"/>
        </w:rPr>
        <w:t>loopful</w:t>
      </w:r>
      <w:proofErr w:type="spellEnd"/>
      <w:r w:rsidRPr="00CB615B">
        <w:rPr>
          <w:lang w:val="en-US"/>
        </w:rPr>
        <w:t xml:space="preserve"> onto a </w:t>
      </w:r>
      <w:proofErr w:type="spellStart"/>
      <w:r w:rsidRPr="00CB615B">
        <w:rPr>
          <w:lang w:val="en-US"/>
        </w:rPr>
        <w:t>Tryptone</w:t>
      </w:r>
      <w:proofErr w:type="spellEnd"/>
      <w:r w:rsidRPr="00CB615B">
        <w:rPr>
          <w:lang w:val="en-US"/>
        </w:rPr>
        <w:t xml:space="preserve"> Soya Agar plate (TSA (</w:t>
      </w:r>
      <w:proofErr w:type="spellStart"/>
      <w:r w:rsidRPr="00CB615B">
        <w:rPr>
          <w:lang w:val="en-US"/>
        </w:rPr>
        <w:t>Oxoid</w:t>
      </w:r>
      <w:proofErr w:type="spellEnd"/>
      <w:r w:rsidRPr="00CB615B">
        <w:rPr>
          <w:lang w:val="en-US"/>
        </w:rPr>
        <w:t xml:space="preserve"> Ltd., Basingstoke, UK)) incubated at 37°C for 24 h. One colony from this plate was transferred into 20 mL TSB and incubated under static conditions at 37°C for 8 h (Binder KB series incubator; Binder Inc., NY, USA). Next, 200 µL from this stationary phase culture was added to 20 mL of fresh TSB and incubated under the same conditions for 16 h.</w:t>
      </w:r>
      <w:r w:rsidR="00930682" w:rsidRPr="00CB615B">
        <w:rPr>
          <w:lang w:val="en-US"/>
        </w:rPr>
        <w:t xml:space="preserve"> Following this protocol, c</w:t>
      </w:r>
      <w:r w:rsidRPr="00CB615B">
        <w:rPr>
          <w:lang w:val="en-US"/>
        </w:rPr>
        <w:t>ell cultivation yielded early-stationary phase populations</w:t>
      </w:r>
      <w:r w:rsidR="00930682" w:rsidRPr="00CB615B">
        <w:rPr>
          <w:lang w:val="en-US"/>
        </w:rPr>
        <w:t xml:space="preserve"> (</w:t>
      </w:r>
      <w:r w:rsidRPr="00CB615B">
        <w:rPr>
          <w:lang w:val="en-US"/>
        </w:rPr>
        <w:t>10</w:t>
      </w:r>
      <w:r w:rsidRPr="00CB615B">
        <w:rPr>
          <w:vertAlign w:val="superscript"/>
          <w:lang w:val="en-US"/>
        </w:rPr>
        <w:t>9</w:t>
      </w:r>
      <w:r w:rsidRPr="00CB615B">
        <w:rPr>
          <w:lang w:val="en-US"/>
        </w:rPr>
        <w:t> CFU/mL</w:t>
      </w:r>
      <w:r w:rsidR="00930682" w:rsidRPr="00CB615B">
        <w:rPr>
          <w:lang w:val="en-US"/>
        </w:rPr>
        <w:t>), which were</w:t>
      </w:r>
      <w:r w:rsidRPr="00CB615B">
        <w:rPr>
          <w:lang w:val="en-US"/>
        </w:rPr>
        <w:t xml:space="preserve"> </w:t>
      </w:r>
      <w:r w:rsidR="00E65054" w:rsidRPr="00CB615B">
        <w:rPr>
          <w:lang w:val="en-US"/>
        </w:rPr>
        <w:t xml:space="preserve">used </w:t>
      </w:r>
      <w:r w:rsidR="00930682" w:rsidRPr="00CB615B">
        <w:rPr>
          <w:lang w:val="en-US"/>
        </w:rPr>
        <w:t>for further inoculation.</w:t>
      </w:r>
      <w:r w:rsidRPr="00CB615B">
        <w:rPr>
          <w:lang w:val="en-US"/>
        </w:rPr>
        <w:t xml:space="preserve"> </w:t>
      </w:r>
    </w:p>
    <w:p w14:paraId="325A7C8A" w14:textId="77777777" w:rsidR="004F0887" w:rsidRPr="00CB615B" w:rsidRDefault="004F0887" w:rsidP="004F0887">
      <w:pPr>
        <w:spacing w:line="480" w:lineRule="auto"/>
        <w:jc w:val="both"/>
        <w:rPr>
          <w:lang w:val="en-US"/>
        </w:rPr>
      </w:pPr>
    </w:p>
    <w:p w14:paraId="5468825D" w14:textId="6BC55881" w:rsidR="004F0887" w:rsidRPr="00A55F72" w:rsidRDefault="004F0887" w:rsidP="00C815EA">
      <w:pPr>
        <w:pStyle w:val="Heading3"/>
        <w:spacing w:line="480" w:lineRule="auto"/>
        <w:rPr>
          <w:b/>
          <w:lang w:val="en-US"/>
        </w:rPr>
      </w:pPr>
      <w:r w:rsidRPr="00A55F72">
        <w:rPr>
          <w:b/>
          <w:lang w:val="en-US"/>
        </w:rPr>
        <w:t>Growth stage prior to CAP inactivation</w:t>
      </w:r>
    </w:p>
    <w:p w14:paraId="279EFFF3" w14:textId="0B1024AA" w:rsidR="004F2CE1" w:rsidRPr="00CB615B" w:rsidRDefault="00173F63" w:rsidP="00E65054">
      <w:pPr>
        <w:spacing w:line="480" w:lineRule="auto"/>
        <w:rPr>
          <w:lang w:val="en-US"/>
        </w:rPr>
      </w:pPr>
      <w:r w:rsidRPr="00CB615B">
        <w:rPr>
          <w:lang w:val="en-US"/>
        </w:rPr>
        <w:t xml:space="preserve">The growth </w:t>
      </w:r>
      <w:r w:rsidR="00EA5435" w:rsidRPr="00CB615B">
        <w:rPr>
          <w:lang w:val="en-US"/>
        </w:rPr>
        <w:t>stage</w:t>
      </w:r>
      <w:r w:rsidRPr="00CB615B">
        <w:rPr>
          <w:lang w:val="en-US"/>
        </w:rPr>
        <w:t xml:space="preserve"> prior to CAP treatment and storage is similar a</w:t>
      </w:r>
      <w:r w:rsidR="00216AFC">
        <w:rPr>
          <w:lang w:val="en-US"/>
        </w:rPr>
        <w:t>s described in Smet et al. (19</w:t>
      </w:r>
      <w:r w:rsidRPr="00CB615B">
        <w:rPr>
          <w:lang w:val="en-US"/>
        </w:rPr>
        <w:t>). For cells grown in a liquid environment, t</w:t>
      </w:r>
      <w:r w:rsidR="004F0887" w:rsidRPr="00CB615B">
        <w:rPr>
          <w:lang w:val="en-US"/>
        </w:rPr>
        <w:t>he amount of salt (0</w:t>
      </w:r>
      <w:r w:rsidRPr="00CB615B">
        <w:rPr>
          <w:lang w:val="en-US"/>
        </w:rPr>
        <w:t xml:space="preserve"> or</w:t>
      </w:r>
      <w:r w:rsidR="00826F38">
        <w:rPr>
          <w:lang w:val="en-US"/>
        </w:rPr>
        <w:t xml:space="preserve"> 6% (w/v) NaCl</w:t>
      </w:r>
      <w:r w:rsidR="004F0887" w:rsidRPr="00CB615B">
        <w:rPr>
          <w:lang w:val="en-US"/>
        </w:rPr>
        <w:t xml:space="preserve"> </w:t>
      </w:r>
      <w:r w:rsidR="00826F38">
        <w:rPr>
          <w:lang w:val="en-US"/>
        </w:rPr>
        <w:t>(</w:t>
      </w:r>
      <w:r w:rsidR="004F0887" w:rsidRPr="00CB615B">
        <w:rPr>
          <w:lang w:val="en-US"/>
        </w:rPr>
        <w:t>Sigma Aldrich, MO, USA)</w:t>
      </w:r>
      <w:r w:rsidR="00826F38">
        <w:rPr>
          <w:lang w:val="en-US"/>
        </w:rPr>
        <w:t>)</w:t>
      </w:r>
      <w:r w:rsidR="004F0887" w:rsidRPr="00CB615B">
        <w:rPr>
          <w:lang w:val="en-US"/>
        </w:rPr>
        <w:t xml:space="preserve"> was added to TSB without dextrose (Becton, NJ, USA) and </w:t>
      </w:r>
      <w:r w:rsidRPr="00CB615B">
        <w:rPr>
          <w:lang w:val="en-US"/>
        </w:rPr>
        <w:t xml:space="preserve">if needed </w:t>
      </w:r>
      <w:r w:rsidR="004F0887" w:rsidRPr="00CB615B">
        <w:rPr>
          <w:lang w:val="en-US"/>
        </w:rPr>
        <w:t>the pH (</w:t>
      </w:r>
      <w:proofErr w:type="spellStart"/>
      <w:r w:rsidR="004F0887" w:rsidRPr="00CB615B">
        <w:rPr>
          <w:lang w:val="en-US"/>
        </w:rPr>
        <w:t>DocuMeter</w:t>
      </w:r>
      <w:proofErr w:type="spellEnd"/>
      <w:r w:rsidR="004F0887" w:rsidRPr="00CB615B">
        <w:rPr>
          <w:lang w:val="en-US"/>
        </w:rPr>
        <w:t xml:space="preserve">, Sartorius, </w:t>
      </w:r>
      <w:proofErr w:type="spellStart"/>
      <w:proofErr w:type="gramStart"/>
      <w:r w:rsidR="004F0887" w:rsidRPr="00CB615B">
        <w:rPr>
          <w:lang w:val="en-US"/>
        </w:rPr>
        <w:t>Goettingen</w:t>
      </w:r>
      <w:proofErr w:type="spellEnd"/>
      <w:proofErr w:type="gramEnd"/>
      <w:r w:rsidR="004F0887" w:rsidRPr="00CB615B">
        <w:rPr>
          <w:lang w:val="en-US"/>
        </w:rPr>
        <w:t>, Germany) was adapted by the addition of 5</w:t>
      </w:r>
      <w:r w:rsidR="00E65054" w:rsidRPr="00CB615B">
        <w:rPr>
          <w:lang w:val="en-US"/>
        </w:rPr>
        <w:t> </w:t>
      </w:r>
      <w:r w:rsidR="004F0887" w:rsidRPr="00CB615B">
        <w:rPr>
          <w:lang w:val="en-US"/>
        </w:rPr>
        <w:t>M </w:t>
      </w:r>
      <w:proofErr w:type="spellStart"/>
      <w:r w:rsidR="004F0887" w:rsidRPr="00CB615B">
        <w:rPr>
          <w:lang w:val="en-US"/>
        </w:rPr>
        <w:t>HCl</w:t>
      </w:r>
      <w:proofErr w:type="spellEnd"/>
      <w:r w:rsidR="004F0887" w:rsidRPr="00CB615B">
        <w:rPr>
          <w:lang w:val="en-US"/>
        </w:rPr>
        <w:t xml:space="preserve"> (</w:t>
      </w:r>
      <w:proofErr w:type="spellStart"/>
      <w:r w:rsidR="004F0887" w:rsidRPr="00CB615B">
        <w:rPr>
          <w:lang w:val="en-US"/>
        </w:rPr>
        <w:t>Acros</w:t>
      </w:r>
      <w:proofErr w:type="spellEnd"/>
      <w:r w:rsidR="004F0887" w:rsidRPr="00CB615B">
        <w:rPr>
          <w:lang w:val="en-US"/>
        </w:rPr>
        <w:t xml:space="preserve"> Organics, NJ, USA).</w:t>
      </w:r>
      <w:r w:rsidRPr="00CB615B">
        <w:rPr>
          <w:lang w:val="en-US"/>
        </w:rPr>
        <w:t xml:space="preserve"> </w:t>
      </w:r>
      <w:r w:rsidR="004F0887" w:rsidRPr="00CB615B">
        <w:rPr>
          <w:lang w:val="en-US"/>
        </w:rPr>
        <w:t>Cells were grown in petri dishes (diameter 5.5 cm) filled with 7 mL of the medium inoculated at 10</w:t>
      </w:r>
      <w:r w:rsidR="004F0887" w:rsidRPr="00CB615B">
        <w:rPr>
          <w:vertAlign w:val="superscript"/>
          <w:lang w:val="en-US"/>
        </w:rPr>
        <w:t>3</w:t>
      </w:r>
      <w:r w:rsidR="004F0887" w:rsidRPr="00CB615B">
        <w:rPr>
          <w:lang w:val="en-US"/>
        </w:rPr>
        <w:t xml:space="preserve"> CFU/mL</w:t>
      </w:r>
      <w:r w:rsidR="00E65054" w:rsidRPr="00CB615B">
        <w:rPr>
          <w:lang w:val="en-US"/>
        </w:rPr>
        <w:t xml:space="preserve">, </w:t>
      </w:r>
      <w:r w:rsidR="004F0887" w:rsidRPr="00CB615B">
        <w:rPr>
          <w:lang w:val="en-US"/>
        </w:rPr>
        <w:t xml:space="preserve">obtained by serial decimal dilutions of </w:t>
      </w:r>
      <w:r w:rsidR="00E65054" w:rsidRPr="00CB615B">
        <w:rPr>
          <w:lang w:val="en-US"/>
        </w:rPr>
        <w:t xml:space="preserve">early </w:t>
      </w:r>
      <w:r w:rsidR="004F0887" w:rsidRPr="00CB615B">
        <w:rPr>
          <w:lang w:val="en-US"/>
        </w:rPr>
        <w:t>stationary phase cells</w:t>
      </w:r>
      <w:r w:rsidR="00E65054" w:rsidRPr="00CB615B">
        <w:rPr>
          <w:lang w:val="en-US"/>
        </w:rPr>
        <w:t>.</w:t>
      </w:r>
      <w:r w:rsidR="004F0887" w:rsidRPr="00CB615B">
        <w:rPr>
          <w:lang w:val="en-US"/>
        </w:rPr>
        <w:t xml:space="preserve"> </w:t>
      </w:r>
    </w:p>
    <w:p w14:paraId="5B389845" w14:textId="2D5CBA1C" w:rsidR="004F0887" w:rsidRPr="00CB615B" w:rsidRDefault="00E71733" w:rsidP="00E65054">
      <w:pPr>
        <w:spacing w:line="480" w:lineRule="auto"/>
        <w:rPr>
          <w:lang w:val="en-US"/>
        </w:rPr>
      </w:pPr>
      <w:r w:rsidRPr="00CB615B">
        <w:rPr>
          <w:lang w:val="en-US"/>
        </w:rPr>
        <w:lastRenderedPageBreak/>
        <w:t xml:space="preserve">To create a </w:t>
      </w:r>
      <w:proofErr w:type="gramStart"/>
      <w:r w:rsidRPr="00CB615B">
        <w:rPr>
          <w:lang w:val="en-US"/>
        </w:rPr>
        <w:t>solid(</w:t>
      </w:r>
      <w:proofErr w:type="gramEnd"/>
      <w:r w:rsidRPr="00CB615B">
        <w:rPr>
          <w:lang w:val="en-US"/>
        </w:rPr>
        <w:t xml:space="preserve">like) environment, gelatin at 5% (w/v) (gelatin from bovine skin, type B, Sigma-Aldrich, MO, USA) together with the appropriate amount of NaCl, was added to TSB. The medium </w:t>
      </w:r>
      <w:r w:rsidR="00826F38">
        <w:rPr>
          <w:lang w:val="en-US"/>
        </w:rPr>
        <w:t>was</w:t>
      </w:r>
      <w:r w:rsidRPr="00CB615B">
        <w:rPr>
          <w:lang w:val="en-US"/>
        </w:rPr>
        <w:t xml:space="preserve"> heated at 60°C in a thermostatic water bath (GR150-S12, Grant Instruments Ltd, </w:t>
      </w:r>
      <w:proofErr w:type="spellStart"/>
      <w:r w:rsidRPr="00CB615B">
        <w:rPr>
          <w:lang w:val="en-US"/>
        </w:rPr>
        <w:t>Shepreth</w:t>
      </w:r>
      <w:proofErr w:type="spellEnd"/>
      <w:r w:rsidRPr="00CB615B">
        <w:rPr>
          <w:lang w:val="en-US"/>
        </w:rPr>
        <w:t>, UK), the pH adapted, and filter-sterilized using a 0.2 mm filter (</w:t>
      </w:r>
      <w:proofErr w:type="spellStart"/>
      <w:r w:rsidRPr="00CB615B">
        <w:rPr>
          <w:lang w:val="en-US"/>
        </w:rPr>
        <w:t>Filtertop</w:t>
      </w:r>
      <w:proofErr w:type="spellEnd"/>
      <w:r w:rsidRPr="00CB615B">
        <w:rPr>
          <w:lang w:val="en-US"/>
        </w:rPr>
        <w:t xml:space="preserve">, 150 mL filter volume, 0.22 µm, TPP, Switzerland). </w:t>
      </w:r>
      <w:r w:rsidR="000C014F" w:rsidRPr="00CB615B">
        <w:rPr>
          <w:lang w:val="en-US"/>
        </w:rPr>
        <w:t xml:space="preserve">Next, </w:t>
      </w:r>
      <w:r w:rsidRPr="00CB615B">
        <w:rPr>
          <w:lang w:val="en-US"/>
        </w:rPr>
        <w:t>7 mL was pipetted into sterile petri dishes</w:t>
      </w:r>
      <w:r w:rsidR="000C014F" w:rsidRPr="00CB615B">
        <w:rPr>
          <w:lang w:val="en-US"/>
        </w:rPr>
        <w:t xml:space="preserve"> (diameter 5.5 cm) and</w:t>
      </w:r>
      <w:r w:rsidRPr="00CB615B">
        <w:rPr>
          <w:lang w:val="en-US"/>
        </w:rPr>
        <w:t xml:space="preserve"> left to solidify. </w:t>
      </w:r>
      <w:r w:rsidR="000C014F" w:rsidRPr="00CB615B">
        <w:rPr>
          <w:lang w:val="en-US"/>
        </w:rPr>
        <w:t>Finally</w:t>
      </w:r>
      <w:r w:rsidRPr="00CB615B">
        <w:rPr>
          <w:lang w:val="en-US"/>
        </w:rPr>
        <w:t xml:space="preserve">, the </w:t>
      </w:r>
      <w:r w:rsidR="000C014F" w:rsidRPr="00CB615B">
        <w:rPr>
          <w:lang w:val="en-US"/>
        </w:rPr>
        <w:t>solidified petri dishes</w:t>
      </w:r>
      <w:r w:rsidRPr="00CB615B">
        <w:rPr>
          <w:lang w:val="en-US"/>
        </w:rPr>
        <w:t xml:space="preserve"> were surface inoculated at approximately 3.0 x 10</w:t>
      </w:r>
      <w:r w:rsidRPr="00CB615B">
        <w:rPr>
          <w:vertAlign w:val="superscript"/>
          <w:lang w:val="en-US"/>
        </w:rPr>
        <w:t>2</w:t>
      </w:r>
      <w:r w:rsidRPr="00CB615B">
        <w:rPr>
          <w:lang w:val="en-US"/>
        </w:rPr>
        <w:t xml:space="preserve"> CFU/cm</w:t>
      </w:r>
      <w:r w:rsidRPr="00CB615B">
        <w:rPr>
          <w:vertAlign w:val="superscript"/>
          <w:lang w:val="en-US"/>
        </w:rPr>
        <w:t>2</w:t>
      </w:r>
      <w:r w:rsidRPr="00CB615B">
        <w:rPr>
          <w:lang w:val="en-US"/>
        </w:rPr>
        <w:t xml:space="preserve"> (surface area 23.8 cm</w:t>
      </w:r>
      <w:r w:rsidRPr="00CB615B">
        <w:rPr>
          <w:vertAlign w:val="superscript"/>
          <w:lang w:val="en-US"/>
        </w:rPr>
        <w:t>2</w:t>
      </w:r>
      <w:r w:rsidRPr="00CB615B">
        <w:rPr>
          <w:lang w:val="en-US"/>
        </w:rPr>
        <w:t>, corresponding to 10</w:t>
      </w:r>
      <w:r w:rsidRPr="00CB615B">
        <w:rPr>
          <w:vertAlign w:val="superscript"/>
          <w:lang w:val="en-US"/>
        </w:rPr>
        <w:t>3</w:t>
      </w:r>
      <w:r w:rsidR="00307D09" w:rsidRPr="00CB615B">
        <w:rPr>
          <w:lang w:val="en-US"/>
        </w:rPr>
        <w:t> </w:t>
      </w:r>
      <w:r w:rsidRPr="00CB615B">
        <w:rPr>
          <w:lang w:val="en-US"/>
        </w:rPr>
        <w:t>CFU/mL)</w:t>
      </w:r>
      <w:r w:rsidR="000C014F" w:rsidRPr="00CB615B">
        <w:rPr>
          <w:lang w:val="en-US"/>
        </w:rPr>
        <w:t>, by spreading</w:t>
      </w:r>
      <w:r w:rsidRPr="00CB615B">
        <w:rPr>
          <w:lang w:val="en-US"/>
        </w:rPr>
        <w:t xml:space="preserve"> 20 μL of </w:t>
      </w:r>
      <w:r w:rsidR="000C014F" w:rsidRPr="00CB615B">
        <w:rPr>
          <w:lang w:val="en-US"/>
        </w:rPr>
        <w:t>the properly diluted inoculum o</w:t>
      </w:r>
      <w:r w:rsidRPr="00CB615B">
        <w:rPr>
          <w:lang w:val="en-US"/>
        </w:rPr>
        <w:t xml:space="preserve">nto each petri dish. </w:t>
      </w:r>
      <w:r w:rsidR="00E65054" w:rsidRPr="00CB615B">
        <w:rPr>
          <w:lang w:val="en-US"/>
        </w:rPr>
        <w:t xml:space="preserve">Regardless the growth morphology, petri dishes were </w:t>
      </w:r>
      <w:r w:rsidR="000C014F" w:rsidRPr="00CB615B">
        <w:rPr>
          <w:lang w:val="en-US"/>
        </w:rPr>
        <w:t>sealed</w:t>
      </w:r>
      <w:r w:rsidR="009D514A" w:rsidRPr="00CB615B">
        <w:rPr>
          <w:lang w:val="en-US"/>
        </w:rPr>
        <w:t xml:space="preserve"> with parafilm</w:t>
      </w:r>
      <w:r w:rsidR="000C014F" w:rsidRPr="00CB615B">
        <w:rPr>
          <w:lang w:val="en-US"/>
        </w:rPr>
        <w:t xml:space="preserve"> and </w:t>
      </w:r>
      <w:r w:rsidR="00E65054" w:rsidRPr="00CB615B">
        <w:rPr>
          <w:lang w:val="en-US"/>
        </w:rPr>
        <w:t>placed</w:t>
      </w:r>
      <w:r w:rsidR="004F0887" w:rsidRPr="00CB615B">
        <w:rPr>
          <w:lang w:val="en-US"/>
        </w:rPr>
        <w:t xml:space="preserve"> in a temperature controlled incubator (KB 8182, </w:t>
      </w:r>
      <w:proofErr w:type="spellStart"/>
      <w:r w:rsidR="004F0887" w:rsidRPr="00CB615B">
        <w:rPr>
          <w:lang w:val="en-US"/>
        </w:rPr>
        <w:t>Termaks</w:t>
      </w:r>
      <w:proofErr w:type="spellEnd"/>
      <w:r w:rsidR="004F0887" w:rsidRPr="00CB615B">
        <w:rPr>
          <w:lang w:val="en-US"/>
        </w:rPr>
        <w:t>, Bergen, Norway) at 20°C</w:t>
      </w:r>
      <w:r w:rsidR="00E65054" w:rsidRPr="00CB615B">
        <w:rPr>
          <w:lang w:val="en-US"/>
        </w:rPr>
        <w:t xml:space="preserve"> under static conditions until the</w:t>
      </w:r>
      <w:r w:rsidR="004F0887" w:rsidRPr="00CB615B">
        <w:rPr>
          <w:lang w:val="en-US"/>
        </w:rPr>
        <w:t xml:space="preserve"> early stationary phase was reached.</w:t>
      </w:r>
    </w:p>
    <w:p w14:paraId="7BF3F987" w14:textId="77777777" w:rsidR="004F0887" w:rsidRPr="00CB615B" w:rsidRDefault="004F0887" w:rsidP="004F0887">
      <w:pPr>
        <w:spacing w:line="480" w:lineRule="auto"/>
        <w:jc w:val="both"/>
        <w:rPr>
          <w:lang w:val="en-US"/>
        </w:rPr>
      </w:pPr>
    </w:p>
    <w:p w14:paraId="59B8B98A" w14:textId="494C9C1A" w:rsidR="004F0887" w:rsidRPr="00A55F72" w:rsidRDefault="004F0887" w:rsidP="00C815EA">
      <w:pPr>
        <w:pStyle w:val="Heading3"/>
        <w:spacing w:line="480" w:lineRule="auto"/>
        <w:rPr>
          <w:b/>
          <w:lang w:val="en-US"/>
        </w:rPr>
      </w:pPr>
      <w:r w:rsidRPr="00A55F72">
        <w:rPr>
          <w:b/>
          <w:lang w:val="en-US"/>
        </w:rPr>
        <w:t>Sample inoculation for CAP inactivation</w:t>
      </w:r>
    </w:p>
    <w:p w14:paraId="52E54D34" w14:textId="33793A4C" w:rsidR="004F2CE1" w:rsidRPr="00CB615B" w:rsidRDefault="004F0887" w:rsidP="004F0887">
      <w:pPr>
        <w:spacing w:line="480" w:lineRule="auto"/>
        <w:jc w:val="both"/>
        <w:rPr>
          <w:lang w:val="en-US"/>
        </w:rPr>
      </w:pPr>
      <w:r w:rsidRPr="00CB615B">
        <w:rPr>
          <w:lang w:val="en-US"/>
        </w:rPr>
        <w:t>When</w:t>
      </w:r>
      <w:r w:rsidR="008D193A" w:rsidRPr="00CB615B">
        <w:rPr>
          <w:lang w:val="en-US"/>
        </w:rPr>
        <w:t xml:space="preserve"> the</w:t>
      </w:r>
      <w:r w:rsidRPr="00CB615B">
        <w:rPr>
          <w:lang w:val="en-US"/>
        </w:rPr>
        <w:t xml:space="preserve"> </w:t>
      </w:r>
      <w:r w:rsidR="00722728" w:rsidRPr="00CB615B">
        <w:rPr>
          <w:lang w:val="en-US"/>
        </w:rPr>
        <w:t>e</w:t>
      </w:r>
      <w:r w:rsidRPr="00CB615B">
        <w:rPr>
          <w:lang w:val="en-US"/>
        </w:rPr>
        <w:t>arly stationary phase</w:t>
      </w:r>
      <w:r w:rsidR="008D193A" w:rsidRPr="00CB615B">
        <w:rPr>
          <w:lang w:val="en-US"/>
        </w:rPr>
        <w:t xml:space="preserve"> was</w:t>
      </w:r>
      <w:r w:rsidR="00722728" w:rsidRPr="00CB615B">
        <w:rPr>
          <w:lang w:val="en-US"/>
        </w:rPr>
        <w:t xml:space="preserve"> reached</w:t>
      </w:r>
      <w:r w:rsidRPr="00CB615B">
        <w:rPr>
          <w:lang w:val="en-US"/>
        </w:rPr>
        <w:t xml:space="preserve">, samples </w:t>
      </w:r>
      <w:r w:rsidR="00722728" w:rsidRPr="00CB615B">
        <w:rPr>
          <w:lang w:val="en-US"/>
        </w:rPr>
        <w:t>were</w:t>
      </w:r>
      <w:r w:rsidRPr="00CB615B">
        <w:rPr>
          <w:lang w:val="en-US"/>
        </w:rPr>
        <w:t xml:space="preserve"> diluted </w:t>
      </w:r>
      <w:r w:rsidR="00722728" w:rsidRPr="00CB615B">
        <w:rPr>
          <w:lang w:val="en-US"/>
        </w:rPr>
        <w:t>(</w:t>
      </w:r>
      <w:r w:rsidRPr="00CB615B">
        <w:rPr>
          <w:lang w:val="en-US"/>
        </w:rPr>
        <w:t>using dilution medium with the same NaCl concentration and pH value</w:t>
      </w:r>
      <w:r w:rsidR="004F2CE1" w:rsidRPr="00CB615B">
        <w:rPr>
          <w:lang w:val="en-US"/>
        </w:rPr>
        <w:t xml:space="preserve"> as the growth medium</w:t>
      </w:r>
      <w:r w:rsidR="00722728" w:rsidRPr="00CB615B">
        <w:rPr>
          <w:lang w:val="en-US"/>
        </w:rPr>
        <w:t>) in order to obtain a cell density of 5.5 </w:t>
      </w:r>
      <w:proofErr w:type="gramStart"/>
      <w:r w:rsidR="00722728" w:rsidRPr="00CB615B">
        <w:rPr>
          <w:lang w:val="en-US"/>
        </w:rPr>
        <w:t>log(</w:t>
      </w:r>
      <w:proofErr w:type="gramEnd"/>
      <w:r w:rsidR="00722728" w:rsidRPr="00CB615B">
        <w:rPr>
          <w:lang w:val="en-US"/>
        </w:rPr>
        <w:t xml:space="preserve">CFU/mL) </w:t>
      </w:r>
      <w:r w:rsidR="008D193A" w:rsidRPr="00CB615B">
        <w:rPr>
          <w:lang w:val="en-US"/>
        </w:rPr>
        <w:t>(</w:t>
      </w:r>
      <w:r w:rsidR="00722728" w:rsidRPr="00CB615B">
        <w:rPr>
          <w:lang w:val="en-US"/>
        </w:rPr>
        <w:t>when inactivated in a liquid carrier</w:t>
      </w:r>
      <w:r w:rsidR="008D193A" w:rsidRPr="00CB615B">
        <w:rPr>
          <w:lang w:val="en-US"/>
        </w:rPr>
        <w:t>)</w:t>
      </w:r>
      <w:r w:rsidR="00722728" w:rsidRPr="00CB615B">
        <w:rPr>
          <w:lang w:val="en-US"/>
        </w:rPr>
        <w:t xml:space="preserve"> or 5.5 log(CFU/cm</w:t>
      </w:r>
      <w:r w:rsidR="00722728" w:rsidRPr="00CB615B">
        <w:rPr>
          <w:vertAlign w:val="superscript"/>
          <w:lang w:val="en-US"/>
        </w:rPr>
        <w:t>2</w:t>
      </w:r>
      <w:r w:rsidR="00722728" w:rsidRPr="00CB615B">
        <w:rPr>
          <w:lang w:val="en-US"/>
        </w:rPr>
        <w:t xml:space="preserve">) </w:t>
      </w:r>
      <w:r w:rsidR="008D193A" w:rsidRPr="00CB615B">
        <w:rPr>
          <w:lang w:val="en-US"/>
        </w:rPr>
        <w:t>(</w:t>
      </w:r>
      <w:r w:rsidR="00722728" w:rsidRPr="00CB615B">
        <w:rPr>
          <w:lang w:val="en-US"/>
        </w:rPr>
        <w:t>when inactivated on a solid(like) surface</w:t>
      </w:r>
      <w:r w:rsidR="008D193A" w:rsidRPr="00CB615B">
        <w:rPr>
          <w:lang w:val="en-US"/>
        </w:rPr>
        <w:t>)</w:t>
      </w:r>
      <w:r w:rsidR="00722728" w:rsidRPr="00CB615B">
        <w:rPr>
          <w:lang w:val="en-US"/>
        </w:rPr>
        <w:t>.</w:t>
      </w:r>
      <w:r w:rsidR="004F2CE1" w:rsidRPr="00CB615B">
        <w:rPr>
          <w:lang w:val="en-US"/>
        </w:rPr>
        <w:t xml:space="preserve"> </w:t>
      </w:r>
      <w:r w:rsidR="00722728" w:rsidRPr="00CB615B">
        <w:rPr>
          <w:lang w:val="en-US"/>
        </w:rPr>
        <w:t xml:space="preserve">In case of surface colonies, the sample was melted </w:t>
      </w:r>
      <w:r w:rsidR="00307D09" w:rsidRPr="00CB615B">
        <w:rPr>
          <w:lang w:val="en-US"/>
        </w:rPr>
        <w:t xml:space="preserve">in a thermostatic water bath (GR150-S12, Grant Instruments Ltd, </w:t>
      </w:r>
      <w:proofErr w:type="spellStart"/>
      <w:r w:rsidR="00307D09" w:rsidRPr="00CB615B">
        <w:rPr>
          <w:lang w:val="en-US"/>
        </w:rPr>
        <w:t>Shepreth</w:t>
      </w:r>
      <w:proofErr w:type="spellEnd"/>
      <w:r w:rsidR="00307D09" w:rsidRPr="00CB615B">
        <w:rPr>
          <w:lang w:val="en-US"/>
        </w:rPr>
        <w:t xml:space="preserve">, UK) at 37°C </w:t>
      </w:r>
      <w:r w:rsidR="00722728" w:rsidRPr="00CB615B">
        <w:rPr>
          <w:lang w:val="en-US"/>
        </w:rPr>
        <w:t xml:space="preserve">prior to dilution. </w:t>
      </w:r>
    </w:p>
    <w:p w14:paraId="67FCD2A1" w14:textId="278E4E0C" w:rsidR="004F2CE1" w:rsidRPr="00CB615B" w:rsidRDefault="004F2CE1" w:rsidP="004F0887">
      <w:pPr>
        <w:spacing w:line="480" w:lineRule="auto"/>
        <w:jc w:val="both"/>
        <w:rPr>
          <w:lang w:val="en-US"/>
        </w:rPr>
      </w:pPr>
      <w:r w:rsidRPr="00CB615B">
        <w:rPr>
          <w:lang w:val="en-US"/>
        </w:rPr>
        <w:t xml:space="preserve">Finally, </w:t>
      </w:r>
      <w:r w:rsidR="00722728" w:rsidRPr="00CB615B">
        <w:rPr>
          <w:lang w:val="en-US"/>
        </w:rPr>
        <w:t>1</w:t>
      </w:r>
      <w:r w:rsidR="004F0887" w:rsidRPr="00CB615B">
        <w:rPr>
          <w:lang w:val="en-US"/>
        </w:rPr>
        <w:t xml:space="preserve">00 µL </w:t>
      </w:r>
      <w:r w:rsidRPr="00CB615B">
        <w:rPr>
          <w:lang w:val="en-US"/>
        </w:rPr>
        <w:t xml:space="preserve">of the diluted medium </w:t>
      </w:r>
      <w:r w:rsidR="004F0887" w:rsidRPr="00CB615B">
        <w:rPr>
          <w:lang w:val="en-US"/>
        </w:rPr>
        <w:t>was pipetted on empty 5 cm petri dishes</w:t>
      </w:r>
      <w:r w:rsidRPr="00CB615B">
        <w:rPr>
          <w:lang w:val="en-US"/>
        </w:rPr>
        <w:t xml:space="preserve"> in case inactivation </w:t>
      </w:r>
      <w:r w:rsidR="00826F38">
        <w:rPr>
          <w:lang w:val="en-US"/>
        </w:rPr>
        <w:t xml:space="preserve">studies were performed </w:t>
      </w:r>
      <w:r w:rsidRPr="00CB615B">
        <w:rPr>
          <w:lang w:val="en-US"/>
        </w:rPr>
        <w:t xml:space="preserve">in a liquid carrier. Regarding inactivation on a </w:t>
      </w:r>
      <w:proofErr w:type="gramStart"/>
      <w:r w:rsidRPr="00CB615B">
        <w:rPr>
          <w:lang w:val="en-US"/>
        </w:rPr>
        <w:t>solid(</w:t>
      </w:r>
      <w:proofErr w:type="gramEnd"/>
      <w:r w:rsidRPr="00CB615B">
        <w:rPr>
          <w:lang w:val="en-US"/>
        </w:rPr>
        <w:t>like) surface, the gelled surface was prepared in a 5 cm petri dish (surface area 19.6 cm</w:t>
      </w:r>
      <w:r w:rsidRPr="00CB615B">
        <w:rPr>
          <w:vertAlign w:val="superscript"/>
          <w:lang w:val="en-US"/>
        </w:rPr>
        <w:t>2</w:t>
      </w:r>
      <w:r w:rsidRPr="00CB615B">
        <w:rPr>
          <w:lang w:val="en-US"/>
        </w:rPr>
        <w:t xml:space="preserve">) at similar experimental conditions. 50 µL of the diluted sample was pipetted and spread on the gelled surface, which was allowed to dry in the laminar flow cabinet (Telstar Laboratory Equipment, </w:t>
      </w:r>
      <w:proofErr w:type="spellStart"/>
      <w:r w:rsidRPr="00CB615B">
        <w:rPr>
          <w:lang w:val="en-US"/>
        </w:rPr>
        <w:t>Woerden</w:t>
      </w:r>
      <w:proofErr w:type="spellEnd"/>
      <w:r w:rsidRPr="00CB615B">
        <w:rPr>
          <w:lang w:val="en-US"/>
        </w:rPr>
        <w:t xml:space="preserve">, </w:t>
      </w:r>
      <w:proofErr w:type="gramStart"/>
      <w:r w:rsidRPr="00CB615B">
        <w:rPr>
          <w:lang w:val="en-US"/>
        </w:rPr>
        <w:t>the</w:t>
      </w:r>
      <w:proofErr w:type="gramEnd"/>
      <w:r w:rsidRPr="00CB615B">
        <w:rPr>
          <w:lang w:val="en-US"/>
        </w:rPr>
        <w:t xml:space="preserve"> Netherlands).  </w:t>
      </w:r>
    </w:p>
    <w:p w14:paraId="6FCEBA68" w14:textId="77777777" w:rsidR="004F0887" w:rsidRPr="00CB615B" w:rsidRDefault="004F0887" w:rsidP="004F0887">
      <w:pPr>
        <w:spacing w:line="480" w:lineRule="auto"/>
        <w:jc w:val="both"/>
        <w:rPr>
          <w:b/>
          <w:lang w:val="en-US"/>
        </w:rPr>
      </w:pPr>
    </w:p>
    <w:p w14:paraId="68D20B22" w14:textId="7FBF7988" w:rsidR="004F0887" w:rsidRPr="00A55F72" w:rsidRDefault="004F0887" w:rsidP="00C815EA">
      <w:pPr>
        <w:pStyle w:val="Heading3"/>
        <w:spacing w:line="480" w:lineRule="auto"/>
        <w:rPr>
          <w:b/>
          <w:lang w:val="en-US"/>
        </w:rPr>
      </w:pPr>
      <w:r w:rsidRPr="00A55F72">
        <w:rPr>
          <w:b/>
          <w:lang w:val="en-US"/>
        </w:rPr>
        <w:t>CAP: equipment and inactivation procedure</w:t>
      </w:r>
    </w:p>
    <w:p w14:paraId="266D77A3" w14:textId="62AEAC0B" w:rsidR="008D4C8C" w:rsidRPr="00CB615B" w:rsidRDefault="00826F38" w:rsidP="008D4C8C">
      <w:pPr>
        <w:spacing w:line="480" w:lineRule="auto"/>
        <w:jc w:val="both"/>
        <w:rPr>
          <w:lang w:val="en-US"/>
        </w:rPr>
      </w:pPr>
      <w:r>
        <w:rPr>
          <w:lang w:val="en-US"/>
        </w:rPr>
        <w:t>A Dielectric Barrier D</w:t>
      </w:r>
      <w:r w:rsidR="008D4C8C" w:rsidRPr="00CB615B">
        <w:rPr>
          <w:lang w:val="en-US"/>
        </w:rPr>
        <w:t xml:space="preserve">ischarge </w:t>
      </w:r>
      <w:r>
        <w:rPr>
          <w:lang w:val="en-US"/>
        </w:rPr>
        <w:t xml:space="preserve">(DBD) </w:t>
      </w:r>
      <w:r w:rsidR="008D4C8C" w:rsidRPr="00CB615B">
        <w:rPr>
          <w:lang w:val="en-US"/>
        </w:rPr>
        <w:t>reactor used to study microbial inactivation</w:t>
      </w:r>
      <w:r w:rsidR="000051EA" w:rsidRPr="00CB615B">
        <w:rPr>
          <w:lang w:val="en-US"/>
        </w:rPr>
        <w:t xml:space="preserve"> (</w:t>
      </w:r>
      <w:r w:rsidR="00FB1B7A">
        <w:rPr>
          <w:lang w:val="en-US"/>
        </w:rPr>
        <w:t>Figure 1</w:t>
      </w:r>
      <w:r w:rsidR="000051EA" w:rsidRPr="00CB615B">
        <w:rPr>
          <w:lang w:val="en-US"/>
        </w:rPr>
        <w:t>).</w:t>
      </w:r>
      <w:r w:rsidR="008D4C8C" w:rsidRPr="00CB615B">
        <w:rPr>
          <w:lang w:val="en-US"/>
        </w:rPr>
        <w:t xml:space="preserve"> An enclosure (22.5 cm x 13.5 cm x 10 cm) aroun</w:t>
      </w:r>
      <w:r w:rsidR="00995A43" w:rsidRPr="00CB615B">
        <w:rPr>
          <w:lang w:val="en-US"/>
        </w:rPr>
        <w:t>d the electrode increased</w:t>
      </w:r>
      <w:r w:rsidR="008D4C8C" w:rsidRPr="00CB615B">
        <w:rPr>
          <w:lang w:val="en-US"/>
        </w:rPr>
        <w:t xml:space="preserve"> the residence time of the plasma species around the sample </w:t>
      </w:r>
      <w:r w:rsidR="00995A43" w:rsidRPr="00CB615B">
        <w:rPr>
          <w:lang w:val="en-US"/>
        </w:rPr>
        <w:t xml:space="preserve">and </w:t>
      </w:r>
      <w:r w:rsidR="008D4C8C" w:rsidRPr="00CB615B">
        <w:rPr>
          <w:lang w:val="en-US"/>
        </w:rPr>
        <w:t>p</w:t>
      </w:r>
      <w:r w:rsidR="008D193A" w:rsidRPr="00CB615B">
        <w:rPr>
          <w:lang w:val="en-US"/>
        </w:rPr>
        <w:t>rovided</w:t>
      </w:r>
      <w:r w:rsidR="008D4C8C" w:rsidRPr="00CB615B">
        <w:rPr>
          <w:lang w:val="en-US"/>
        </w:rPr>
        <w:t xml:space="preserve"> a more controlled environment. The residence time in the enclosure</w:t>
      </w:r>
      <w:r w:rsidR="00995A43" w:rsidRPr="00CB615B">
        <w:rPr>
          <w:lang w:val="en-US"/>
        </w:rPr>
        <w:t>, not airtight,</w:t>
      </w:r>
      <w:r w:rsidR="008D4C8C" w:rsidRPr="00CB615B">
        <w:rPr>
          <w:lang w:val="en-US"/>
        </w:rPr>
        <w:t xml:space="preserve"> was approximately 45 s. The plasma was generated in a gas mixture of helium (purity 99.996%, at a flow rate of 4 L/min) and oxygen (purity ≥ 99.995%, at a flow rate of 40 mL/min)</w:t>
      </w:r>
      <w:r w:rsidR="00995A43" w:rsidRPr="00CB615B">
        <w:rPr>
          <w:lang w:val="en-US"/>
        </w:rPr>
        <w:t>, with a total flow rate of</w:t>
      </w:r>
      <w:r w:rsidR="006165E8">
        <w:rPr>
          <w:lang w:val="en-US"/>
        </w:rPr>
        <w:t xml:space="preserve"> 4.04 L/min</w:t>
      </w:r>
      <w:r w:rsidR="008D4C8C" w:rsidRPr="00CB615B">
        <w:rPr>
          <w:lang w:val="en-US"/>
        </w:rPr>
        <w:t xml:space="preserve">. Samples were placed between the 0.8 cm gap of the DBD electrodes, and after flushing the reactor with the helium-oxygen gas mixture for 4 min, the plasma was generated. Samples were treated </w:t>
      </w:r>
      <w:r w:rsidR="00995A43" w:rsidRPr="00CB615B">
        <w:rPr>
          <w:lang w:val="en-US"/>
        </w:rPr>
        <w:t>for 5</w:t>
      </w:r>
      <w:r w:rsidR="008D4C8C" w:rsidRPr="00CB615B">
        <w:rPr>
          <w:lang w:val="en-US"/>
        </w:rPr>
        <w:t xml:space="preserve"> minutes at a peak-to-peak voltage around 7 kV, frequency of 15 </w:t>
      </w:r>
      <w:proofErr w:type="gramStart"/>
      <w:r w:rsidR="008D4C8C" w:rsidRPr="00CB615B">
        <w:rPr>
          <w:lang w:val="en-US"/>
        </w:rPr>
        <w:t>kHz</w:t>
      </w:r>
      <w:proofErr w:type="gramEnd"/>
      <w:r w:rsidR="008D4C8C" w:rsidRPr="00CB615B">
        <w:rPr>
          <w:lang w:val="en-US"/>
        </w:rPr>
        <w:t xml:space="preserve"> and dissipated plasma power of 9.6 W. </w:t>
      </w:r>
      <w:r w:rsidR="00995A43" w:rsidRPr="00CB615B">
        <w:rPr>
          <w:lang w:val="en-US"/>
        </w:rPr>
        <w:t>T</w:t>
      </w:r>
      <w:r w:rsidR="008D4C8C" w:rsidRPr="00CB615B">
        <w:rPr>
          <w:lang w:val="en-US"/>
        </w:rPr>
        <w:t>he temperature increase of the sample, measured directly after treatment</w:t>
      </w:r>
      <w:r w:rsidR="00DE2EC4" w:rsidRPr="00CB615B">
        <w:rPr>
          <w:lang w:val="en-US"/>
        </w:rPr>
        <w:t xml:space="preserve"> using a thermometer</w:t>
      </w:r>
      <w:r w:rsidR="008D4C8C" w:rsidRPr="00CB615B">
        <w:rPr>
          <w:lang w:val="en-US"/>
        </w:rPr>
        <w:t xml:space="preserve">, was about 2°C. </w:t>
      </w:r>
    </w:p>
    <w:p w14:paraId="39304D4E" w14:textId="77777777" w:rsidR="00995A43" w:rsidRPr="00CB615B" w:rsidRDefault="00995A43" w:rsidP="008D4C8C">
      <w:pPr>
        <w:spacing w:line="480" w:lineRule="auto"/>
        <w:jc w:val="both"/>
        <w:rPr>
          <w:color w:val="FF0000"/>
          <w:lang w:val="en-US"/>
        </w:rPr>
      </w:pPr>
    </w:p>
    <w:p w14:paraId="41FDBC3C" w14:textId="6B409BC1" w:rsidR="00995A43" w:rsidRPr="00A55F72" w:rsidRDefault="00995A43" w:rsidP="00C815EA">
      <w:pPr>
        <w:pStyle w:val="Heading3"/>
        <w:spacing w:line="480" w:lineRule="auto"/>
        <w:rPr>
          <w:b/>
          <w:lang w:val="en-US"/>
        </w:rPr>
      </w:pPr>
      <w:r w:rsidRPr="00A55F72">
        <w:rPr>
          <w:b/>
          <w:lang w:val="en-US"/>
        </w:rPr>
        <w:t>Storage procedure</w:t>
      </w:r>
      <w:r w:rsidR="006E5B27" w:rsidRPr="00A55F72">
        <w:rPr>
          <w:b/>
          <w:lang w:val="en-US"/>
        </w:rPr>
        <w:t xml:space="preserve"> and microbiological analysis</w:t>
      </w:r>
    </w:p>
    <w:p w14:paraId="0602ECCC" w14:textId="297DE2D3" w:rsidR="00995A43" w:rsidRPr="00CB615B" w:rsidRDefault="00750C02" w:rsidP="008D4C8C">
      <w:pPr>
        <w:spacing w:line="480" w:lineRule="auto"/>
        <w:jc w:val="both"/>
        <w:rPr>
          <w:lang w:val="en-US"/>
        </w:rPr>
      </w:pPr>
      <w:r w:rsidRPr="00CB615B">
        <w:rPr>
          <w:lang w:val="en-US"/>
        </w:rPr>
        <w:t>After treatment</w:t>
      </w:r>
      <w:r w:rsidR="008D193A" w:rsidRPr="00CB615B">
        <w:rPr>
          <w:lang w:val="en-US"/>
        </w:rPr>
        <w:t>, petri dishes were</w:t>
      </w:r>
      <w:r w:rsidRPr="00CB615B">
        <w:rPr>
          <w:lang w:val="en-US"/>
        </w:rPr>
        <w:t xml:space="preserve"> immediately sealed with parafilm, and stored in a </w:t>
      </w:r>
      <w:r w:rsidR="006E5B27" w:rsidRPr="00CB615B">
        <w:rPr>
          <w:lang w:val="en-US"/>
        </w:rPr>
        <w:t>temperature controlled</w:t>
      </w:r>
      <w:r w:rsidRPr="00CB615B">
        <w:rPr>
          <w:lang w:val="en-US"/>
        </w:rPr>
        <w:t xml:space="preserve"> incubator at either 8 or 20°C. In some cases,</w:t>
      </w:r>
      <w:r w:rsidR="00995A43" w:rsidRPr="00CB615B">
        <w:rPr>
          <w:lang w:val="en-US"/>
        </w:rPr>
        <w:t xml:space="preserve"> the liquid carrier significantly evaporated due to the CAP generated, </w:t>
      </w:r>
      <w:r w:rsidRPr="00CB615B">
        <w:rPr>
          <w:lang w:val="en-US"/>
        </w:rPr>
        <w:t xml:space="preserve">thus </w:t>
      </w:r>
      <w:r w:rsidR="00EA5435" w:rsidRPr="00CB615B">
        <w:rPr>
          <w:lang w:val="en-US"/>
        </w:rPr>
        <w:t>(</w:t>
      </w:r>
      <w:r w:rsidRPr="00CB615B">
        <w:rPr>
          <w:lang w:val="en-US"/>
        </w:rPr>
        <w:t xml:space="preserve">for </w:t>
      </w:r>
      <w:r w:rsidR="008D193A" w:rsidRPr="00CB615B">
        <w:rPr>
          <w:lang w:val="en-US"/>
        </w:rPr>
        <w:t>all</w:t>
      </w:r>
      <w:r w:rsidRPr="00CB615B">
        <w:rPr>
          <w:lang w:val="en-US"/>
        </w:rPr>
        <w:t xml:space="preserve"> samples </w:t>
      </w:r>
      <w:r w:rsidR="008D193A" w:rsidRPr="00CB615B">
        <w:rPr>
          <w:lang w:val="en-US"/>
        </w:rPr>
        <w:t>of this type</w:t>
      </w:r>
      <w:r w:rsidR="00EA5435" w:rsidRPr="00CB615B">
        <w:rPr>
          <w:lang w:val="en-US"/>
        </w:rPr>
        <w:t>)</w:t>
      </w:r>
      <w:r w:rsidR="008D193A" w:rsidRPr="00CB615B">
        <w:rPr>
          <w:lang w:val="en-US"/>
        </w:rPr>
        <w:t xml:space="preserve"> </w:t>
      </w:r>
      <w:r w:rsidRPr="00CB615B">
        <w:rPr>
          <w:lang w:val="en-US"/>
        </w:rPr>
        <w:t xml:space="preserve">100 µL of dilution medium at the same experimental conditions was added prior to storage. Control tests, executed without current, confirmed </w:t>
      </w:r>
      <w:r w:rsidR="006C68AA">
        <w:rPr>
          <w:lang w:val="en-US"/>
        </w:rPr>
        <w:t xml:space="preserve">that </w:t>
      </w:r>
      <w:r w:rsidRPr="00CB615B">
        <w:rPr>
          <w:lang w:val="en-US"/>
        </w:rPr>
        <w:t>this</w:t>
      </w:r>
      <w:r w:rsidR="00995A43" w:rsidRPr="00CB615B">
        <w:rPr>
          <w:lang w:val="en-US"/>
        </w:rPr>
        <w:t xml:space="preserve"> evaporation was </w:t>
      </w:r>
      <w:r w:rsidRPr="00CB615B">
        <w:rPr>
          <w:lang w:val="en-US"/>
        </w:rPr>
        <w:t xml:space="preserve">because of the CAP generation and </w:t>
      </w:r>
      <w:r w:rsidR="00995A43" w:rsidRPr="00CB615B">
        <w:rPr>
          <w:lang w:val="en-US"/>
        </w:rPr>
        <w:t xml:space="preserve">not </w:t>
      </w:r>
      <w:r w:rsidRPr="00CB615B">
        <w:rPr>
          <w:lang w:val="en-US"/>
        </w:rPr>
        <w:t>due to t</w:t>
      </w:r>
      <w:r w:rsidR="00995A43" w:rsidRPr="00CB615B">
        <w:rPr>
          <w:lang w:val="en-US"/>
        </w:rPr>
        <w:t>he gas flow</w:t>
      </w:r>
      <w:r w:rsidRPr="00CB615B">
        <w:rPr>
          <w:lang w:val="en-US"/>
        </w:rPr>
        <w:t xml:space="preserve"> itself</w:t>
      </w:r>
      <w:r w:rsidR="00216AFC">
        <w:rPr>
          <w:lang w:val="en-US"/>
        </w:rPr>
        <w:t xml:space="preserve"> (18</w:t>
      </w:r>
      <w:r w:rsidR="00EA5435" w:rsidRPr="00CB615B">
        <w:rPr>
          <w:lang w:val="en-US"/>
        </w:rPr>
        <w:t>)</w:t>
      </w:r>
      <w:r w:rsidRPr="00CB615B">
        <w:rPr>
          <w:lang w:val="en-US"/>
        </w:rPr>
        <w:t>.</w:t>
      </w:r>
      <w:r w:rsidR="00EA5435" w:rsidRPr="00CB615B">
        <w:rPr>
          <w:lang w:val="en-US"/>
        </w:rPr>
        <w:t xml:space="preserve"> </w:t>
      </w:r>
    </w:p>
    <w:p w14:paraId="5D070516" w14:textId="5DFFAB2B" w:rsidR="00983C0F" w:rsidRPr="00CB615B" w:rsidRDefault="006E5B27" w:rsidP="004F0887">
      <w:pPr>
        <w:spacing w:line="480" w:lineRule="auto"/>
        <w:jc w:val="both"/>
        <w:rPr>
          <w:lang w:val="en-US"/>
        </w:rPr>
      </w:pPr>
      <w:r w:rsidRPr="00CB615B">
        <w:rPr>
          <w:lang w:val="en-US"/>
        </w:rPr>
        <w:t>During the storage period (10 days if stored at 20°C, 30 days if stored at 8°C) sampling took place at regular time intervals</w:t>
      </w:r>
      <w:r w:rsidR="00DE2EC4" w:rsidRPr="00CB615B">
        <w:rPr>
          <w:lang w:val="en-US"/>
        </w:rPr>
        <w:t xml:space="preserve"> (depending on the storage temperature)</w:t>
      </w:r>
      <w:r w:rsidRPr="00CB615B">
        <w:rPr>
          <w:lang w:val="en-US"/>
        </w:rPr>
        <w:t>. T</w:t>
      </w:r>
      <w:r w:rsidR="003327F0" w:rsidRPr="00CB615B">
        <w:rPr>
          <w:lang w:val="en-US"/>
        </w:rPr>
        <w:t xml:space="preserve">he cell density </w:t>
      </w:r>
      <w:r w:rsidRPr="00CB615B">
        <w:rPr>
          <w:lang w:val="en-US"/>
        </w:rPr>
        <w:t>during this storage period of both CAP treated samples and the controls</w:t>
      </w:r>
      <w:r w:rsidR="003327F0" w:rsidRPr="00CB615B">
        <w:rPr>
          <w:lang w:val="en-US"/>
        </w:rPr>
        <w:t xml:space="preserve">, </w:t>
      </w:r>
      <w:r w:rsidRPr="00CB615B">
        <w:rPr>
          <w:lang w:val="en-US"/>
        </w:rPr>
        <w:t xml:space="preserve">was determined by plate </w:t>
      </w:r>
      <w:r w:rsidRPr="00CB615B">
        <w:rPr>
          <w:lang w:val="en-US"/>
        </w:rPr>
        <w:lastRenderedPageBreak/>
        <w:t>counts</w:t>
      </w:r>
      <w:r w:rsidR="007B098E" w:rsidRPr="00CB615B">
        <w:rPr>
          <w:lang w:val="en-US"/>
        </w:rPr>
        <w:t xml:space="preserve"> on both general and selective </w:t>
      </w:r>
      <w:r w:rsidR="006C68AA">
        <w:rPr>
          <w:lang w:val="en-US"/>
        </w:rPr>
        <w:t>media (see below)</w:t>
      </w:r>
      <w:r w:rsidR="003327F0" w:rsidRPr="00CB615B">
        <w:rPr>
          <w:lang w:val="en-US"/>
        </w:rPr>
        <w:t>.</w:t>
      </w:r>
      <w:r w:rsidR="007B098E" w:rsidRPr="00CB615B">
        <w:rPr>
          <w:lang w:val="en-US"/>
        </w:rPr>
        <w:t xml:space="preserve"> Plate counts on selective media were in</w:t>
      </w:r>
      <w:r w:rsidR="006C68AA">
        <w:rPr>
          <w:lang w:val="en-US"/>
        </w:rPr>
        <w:t>cluded</w:t>
      </w:r>
      <w:r w:rsidR="007B098E" w:rsidRPr="00CB615B">
        <w:rPr>
          <w:lang w:val="en-US"/>
        </w:rPr>
        <w:t xml:space="preserve"> in the protocol</w:t>
      </w:r>
      <w:r w:rsidR="00983C0F" w:rsidRPr="00CB615B">
        <w:rPr>
          <w:lang w:val="en-US"/>
        </w:rPr>
        <w:t xml:space="preserve">, </w:t>
      </w:r>
      <w:r w:rsidR="008D193A" w:rsidRPr="00CB615B">
        <w:rPr>
          <w:lang w:val="en-US"/>
        </w:rPr>
        <w:t xml:space="preserve">to assess sublethal </w:t>
      </w:r>
      <w:r w:rsidR="008073A0" w:rsidRPr="00CB615B">
        <w:rPr>
          <w:lang w:val="en-US"/>
        </w:rPr>
        <w:t>injury</w:t>
      </w:r>
      <w:r w:rsidR="00983C0F" w:rsidRPr="00CB615B">
        <w:rPr>
          <w:lang w:val="en-US"/>
        </w:rPr>
        <w:t xml:space="preserve"> (SI)</w:t>
      </w:r>
      <w:r w:rsidR="003327F0" w:rsidRPr="00CB615B">
        <w:rPr>
          <w:lang w:val="en-US"/>
        </w:rPr>
        <w:t xml:space="preserve">. </w:t>
      </w:r>
    </w:p>
    <w:p w14:paraId="6799725E" w14:textId="48DB7F36" w:rsidR="004F0887" w:rsidRPr="00CB615B" w:rsidRDefault="004F0887" w:rsidP="004F0887">
      <w:pPr>
        <w:spacing w:line="480" w:lineRule="auto"/>
        <w:jc w:val="both"/>
        <w:rPr>
          <w:lang w:val="en-US"/>
        </w:rPr>
      </w:pPr>
      <w:r w:rsidRPr="00CB615B">
        <w:rPr>
          <w:lang w:val="en-US"/>
        </w:rPr>
        <w:t xml:space="preserve">For cells inactivated in a liquid carrier, 900 µL of saline solution (0.85% (w/v) NaCl) was added to the sample. </w:t>
      </w:r>
      <w:r w:rsidR="003327F0" w:rsidRPr="00CB615B">
        <w:rPr>
          <w:lang w:val="en-US"/>
        </w:rPr>
        <w:t>Afterwards, the diluted sample (1 mL) was collected from the petri dish and transferred to a sterile Eppendorf, in order to prepare serial decimal dilutions.</w:t>
      </w:r>
      <w:r w:rsidRPr="00CB615B">
        <w:rPr>
          <w:lang w:val="en-US"/>
        </w:rPr>
        <w:t xml:space="preserve"> For cells inactivated on the </w:t>
      </w:r>
      <w:proofErr w:type="gramStart"/>
      <w:r w:rsidRPr="00CB615B">
        <w:rPr>
          <w:lang w:val="en-US"/>
        </w:rPr>
        <w:t>solid(</w:t>
      </w:r>
      <w:proofErr w:type="gramEnd"/>
      <w:r w:rsidRPr="00CB615B">
        <w:rPr>
          <w:lang w:val="en-US"/>
        </w:rPr>
        <w:t>like) surface, the content of the petri dish was trans</w:t>
      </w:r>
      <w:r w:rsidR="00DE2EC4" w:rsidRPr="00CB615B">
        <w:rPr>
          <w:lang w:val="en-US"/>
        </w:rPr>
        <w:t xml:space="preserve">ferred to a stomacher bag, </w:t>
      </w:r>
      <w:r w:rsidR="00220E0F" w:rsidRPr="00CB615B">
        <w:rPr>
          <w:lang w:val="en-US"/>
        </w:rPr>
        <w:t>liquefied</w:t>
      </w:r>
      <w:r w:rsidRPr="00CB615B">
        <w:rPr>
          <w:lang w:val="en-US"/>
        </w:rPr>
        <w:t xml:space="preserve"> in a thermostatic water bath at 37°C and homogenized in the stomacher for 30 seconds. 1 mL was taken from this bag, and serial decimal dilutions were prepared with saline solution. For each sample, </w:t>
      </w:r>
      <w:r w:rsidR="00983C0F" w:rsidRPr="00CB615B">
        <w:rPr>
          <w:lang w:val="en-US"/>
        </w:rPr>
        <w:t>3-6</w:t>
      </w:r>
      <w:r w:rsidRPr="00CB615B">
        <w:rPr>
          <w:lang w:val="en-US"/>
        </w:rPr>
        <w:t xml:space="preserve"> dilutions</w:t>
      </w:r>
      <w:r w:rsidR="00983C0F" w:rsidRPr="00CB615B">
        <w:rPr>
          <w:lang w:val="en-US"/>
        </w:rPr>
        <w:t xml:space="preserve"> were plated </w:t>
      </w:r>
      <w:r w:rsidR="00B53C23" w:rsidRPr="00CB615B">
        <w:rPr>
          <w:lang w:val="en-US"/>
        </w:rPr>
        <w:t xml:space="preserve">in duplicate </w:t>
      </w:r>
      <w:r w:rsidR="00983C0F" w:rsidRPr="00CB615B">
        <w:rPr>
          <w:lang w:val="en-US"/>
        </w:rPr>
        <w:t xml:space="preserve">onto TSA </w:t>
      </w:r>
      <w:r w:rsidRPr="00CB615B">
        <w:rPr>
          <w:lang w:val="en-US"/>
        </w:rPr>
        <w:t xml:space="preserve">plates (general media) and XLD-Agar (Xylose Lysine </w:t>
      </w:r>
      <w:proofErr w:type="spellStart"/>
      <w:r w:rsidRPr="00CB615B">
        <w:rPr>
          <w:lang w:val="en-US"/>
        </w:rPr>
        <w:t>Deoxycholate</w:t>
      </w:r>
      <w:proofErr w:type="spellEnd"/>
      <w:r w:rsidRPr="00CB615B">
        <w:rPr>
          <w:lang w:val="en-US"/>
        </w:rPr>
        <w:t xml:space="preserve"> Agar, Merck &amp; Co, New Jersey, USA)</w:t>
      </w:r>
      <w:r w:rsidR="00B53C23" w:rsidRPr="00CB615B">
        <w:rPr>
          <w:lang w:val="en-US"/>
        </w:rPr>
        <w:t>. The drop technique</w:t>
      </w:r>
      <w:r w:rsidR="00216AFC">
        <w:rPr>
          <w:lang w:val="en-US"/>
        </w:rPr>
        <w:t xml:space="preserve"> </w:t>
      </w:r>
      <w:r w:rsidR="00B53C23" w:rsidRPr="00CB615B">
        <w:rPr>
          <w:lang w:val="en-US"/>
        </w:rPr>
        <w:t xml:space="preserve">was used plating </w:t>
      </w:r>
      <w:r w:rsidR="006C68AA">
        <w:rPr>
          <w:lang w:val="en-US"/>
        </w:rPr>
        <w:t xml:space="preserve">by </w:t>
      </w:r>
      <w:r w:rsidR="00B53C23" w:rsidRPr="00CB615B">
        <w:rPr>
          <w:lang w:val="en-US"/>
        </w:rPr>
        <w:t>three drops of 20</w:t>
      </w:r>
      <w:r w:rsidR="00363CC1" w:rsidRPr="00CB615B">
        <w:rPr>
          <w:lang w:val="en-US"/>
        </w:rPr>
        <w:t> </w:t>
      </w:r>
      <w:r w:rsidR="00B53C23" w:rsidRPr="00CB615B">
        <w:rPr>
          <w:lang w:val="en-US"/>
        </w:rPr>
        <w:t>µL per dilution</w:t>
      </w:r>
      <w:r w:rsidR="006C68AA">
        <w:rPr>
          <w:lang w:val="en-US"/>
        </w:rPr>
        <w:t xml:space="preserve"> on TSA and XLD agar plates</w:t>
      </w:r>
      <w:r w:rsidR="00216AFC">
        <w:rPr>
          <w:lang w:val="en-US"/>
        </w:rPr>
        <w:t xml:space="preserve"> (21)</w:t>
      </w:r>
      <w:r w:rsidR="00983C0F" w:rsidRPr="00CB615B">
        <w:rPr>
          <w:lang w:val="en-US"/>
        </w:rPr>
        <w:t>.</w:t>
      </w:r>
      <w:r w:rsidRPr="00CB615B">
        <w:rPr>
          <w:lang w:val="en-US"/>
        </w:rPr>
        <w:t xml:space="preserve"> </w:t>
      </w:r>
      <w:r w:rsidR="00924898" w:rsidRPr="00CB615B">
        <w:rPr>
          <w:lang w:val="en-US"/>
        </w:rPr>
        <w:t>TSA plates (</w:t>
      </w:r>
      <w:r w:rsidRPr="00CB615B">
        <w:rPr>
          <w:lang w:val="en-US"/>
        </w:rPr>
        <w:t>general media</w:t>
      </w:r>
      <w:r w:rsidR="00924898" w:rsidRPr="00CB615B">
        <w:rPr>
          <w:lang w:val="en-US"/>
        </w:rPr>
        <w:t>)</w:t>
      </w:r>
      <w:r w:rsidRPr="00CB615B">
        <w:rPr>
          <w:lang w:val="en-US"/>
        </w:rPr>
        <w:t xml:space="preserve"> were placed at 37°C for 24 h before counting, while selective plates </w:t>
      </w:r>
      <w:r w:rsidR="00924898" w:rsidRPr="00CB615B">
        <w:rPr>
          <w:lang w:val="en-US"/>
        </w:rPr>
        <w:t xml:space="preserve">(XLD Agar) </w:t>
      </w:r>
      <w:r w:rsidRPr="00CB615B">
        <w:rPr>
          <w:lang w:val="en-US"/>
        </w:rPr>
        <w:t xml:space="preserve">were stored up to 48 h at 30°C. Cell counts shown in the figures are the mean of all countable dilutions </w:t>
      </w:r>
      <w:r w:rsidR="00363CC1" w:rsidRPr="00CB615B">
        <w:rPr>
          <w:lang w:val="en-US"/>
        </w:rPr>
        <w:t>and duplicate</w:t>
      </w:r>
      <w:r w:rsidR="00EA5435" w:rsidRPr="00CB615B">
        <w:rPr>
          <w:lang w:val="en-US"/>
        </w:rPr>
        <w:t>s</w:t>
      </w:r>
      <w:r w:rsidR="00363CC1" w:rsidRPr="00CB615B">
        <w:rPr>
          <w:lang w:val="en-US"/>
        </w:rPr>
        <w:t xml:space="preserve"> </w:t>
      </w:r>
      <w:r w:rsidRPr="00CB615B">
        <w:rPr>
          <w:lang w:val="en-US"/>
        </w:rPr>
        <w:t xml:space="preserve">for each sample. </w:t>
      </w:r>
    </w:p>
    <w:p w14:paraId="04C56A53" w14:textId="77777777" w:rsidR="004F0887" w:rsidRPr="00CB615B" w:rsidRDefault="004F0887" w:rsidP="004F0887">
      <w:pPr>
        <w:spacing w:line="480" w:lineRule="auto"/>
        <w:jc w:val="both"/>
        <w:rPr>
          <w:lang w:val="en-US"/>
        </w:rPr>
      </w:pPr>
    </w:p>
    <w:p w14:paraId="248CB464" w14:textId="7900138F" w:rsidR="004F0887" w:rsidRPr="00A55F72" w:rsidRDefault="00C815EA" w:rsidP="00C815EA">
      <w:pPr>
        <w:pStyle w:val="Heading3"/>
        <w:spacing w:line="480" w:lineRule="auto"/>
        <w:rPr>
          <w:b/>
          <w:lang w:val="en-US"/>
        </w:rPr>
      </w:pPr>
      <w:r w:rsidRPr="00A55F72">
        <w:rPr>
          <w:b/>
          <w:lang w:val="en-US"/>
        </w:rPr>
        <w:t>Modelling and</w:t>
      </w:r>
      <w:r w:rsidR="004F0887" w:rsidRPr="00A55F72">
        <w:rPr>
          <w:b/>
          <w:lang w:val="en-US"/>
        </w:rPr>
        <w:t xml:space="preserve"> parameter estimation</w:t>
      </w:r>
    </w:p>
    <w:p w14:paraId="2CB4810B" w14:textId="1B872A78" w:rsidR="00CD34FA" w:rsidRPr="00CB615B" w:rsidRDefault="00166260" w:rsidP="00CD34FA">
      <w:pPr>
        <w:spacing w:line="480" w:lineRule="auto"/>
        <w:jc w:val="both"/>
        <w:rPr>
          <w:lang w:val="en-US"/>
        </w:rPr>
      </w:pPr>
      <w:r w:rsidRPr="00CB615B">
        <w:rPr>
          <w:lang w:val="en-US"/>
        </w:rPr>
        <w:t xml:space="preserve">If growth was observed, </w:t>
      </w:r>
      <w:r w:rsidR="00EB450C" w:rsidRPr="00CB615B">
        <w:rPr>
          <w:lang w:val="en-US"/>
        </w:rPr>
        <w:t>e</w:t>
      </w:r>
      <w:r w:rsidR="00CD34FA" w:rsidRPr="00CB615B">
        <w:rPr>
          <w:lang w:val="en-US"/>
        </w:rPr>
        <w:t>xperimental data were fitted with the primary growth mo</w:t>
      </w:r>
      <w:r w:rsidR="004A4218">
        <w:rPr>
          <w:lang w:val="en-US"/>
        </w:rPr>
        <w:t>del of Baranyi and Roberts (22</w:t>
      </w:r>
      <w:r w:rsidR="00CD34FA" w:rsidRPr="00CB615B">
        <w:rPr>
          <w:lang w:val="en-US"/>
        </w:rPr>
        <w:t xml:space="preserve">): </w:t>
      </w:r>
    </w:p>
    <w:p w14:paraId="23C7472F" w14:textId="3D17F76A" w:rsidR="00CD34FA" w:rsidRPr="00CB615B" w:rsidRDefault="00500072" w:rsidP="00CD34FA">
      <w:pPr>
        <w:spacing w:line="480" w:lineRule="auto"/>
        <w:jc w:val="both"/>
        <w:rPr>
          <w:lang w:val="en-US"/>
        </w:rPr>
      </w:pPr>
      <m:oMath>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dN</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Q</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1+Q</m:t>
                  </m:r>
                  <m:d>
                    <m:dPr>
                      <m:ctrlPr>
                        <w:rPr>
                          <w:rFonts w:ascii="Cambria Math" w:hAnsi="Cambria Math"/>
                          <w:i/>
                          <w:lang w:val="en-US"/>
                        </w:rPr>
                      </m:ctrlPr>
                    </m:dPr>
                    <m:e>
                      <m:r>
                        <w:rPr>
                          <w:rFonts w:ascii="Cambria Math" w:hAnsi="Cambria Math"/>
                          <w:lang w:val="en-US"/>
                        </w:rPr>
                        <m:t>t</m:t>
                      </m:r>
                    </m:e>
                  </m:d>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max</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t</m:t>
                          </m:r>
                        </m:e>
                      </m:d>
                    </m:num>
                    <m:den>
                      <m:sSub>
                        <m:sSubPr>
                          <m:ctrlPr>
                            <w:rPr>
                              <w:rFonts w:ascii="Cambria Math" w:hAnsi="Cambria Math"/>
                              <w:i/>
                              <w:lang w:val="en-US"/>
                            </w:rPr>
                          </m:ctrlPr>
                        </m:sSubPr>
                        <m:e>
                          <m:r>
                            <w:rPr>
                              <w:rFonts w:ascii="Cambria Math" w:hAnsi="Cambria Math"/>
                              <w:lang w:val="en-US"/>
                            </w:rPr>
                            <m:t>N</m:t>
                          </m:r>
                        </m:e>
                        <m:sub>
                          <m:argPr>
                            <m:argSz m:val="1"/>
                          </m:argPr>
                          <m:r>
                            <w:rPr>
                              <w:rFonts w:ascii="Cambria Math" w:hAnsi="Cambria Math"/>
                              <w:lang w:val="en-US"/>
                            </w:rPr>
                            <m:t>max</m:t>
                          </m:r>
                        </m:sub>
                      </m:sSub>
                    </m:den>
                  </m:f>
                </m:e>
              </m:d>
              <m:r>
                <w:rPr>
                  <w:rFonts w:ascii="Cambria Math" w:hAnsi="Cambria Math"/>
                  <w:lang w:val="en-US"/>
                </w:rPr>
                <m:t>∙N</m:t>
              </m:r>
              <m:d>
                <m:dPr>
                  <m:ctrlPr>
                    <w:rPr>
                      <w:rFonts w:ascii="Cambria Math" w:hAnsi="Cambria Math"/>
                      <w:i/>
                      <w:lang w:val="en-US"/>
                    </w:rPr>
                  </m:ctrlPr>
                </m:dPr>
                <m:e>
                  <m:r>
                    <w:rPr>
                      <w:rFonts w:ascii="Cambria Math" w:hAnsi="Cambria Math"/>
                      <w:lang w:val="en-US"/>
                    </w:rPr>
                    <m:t>t</m:t>
                  </m:r>
                </m:e>
              </m:d>
            </m:e>
          </m:mr>
          <m:mr>
            <m:e>
              <m:f>
                <m:fPr>
                  <m:ctrlPr>
                    <w:rPr>
                      <w:rFonts w:ascii="Cambria Math" w:hAnsi="Cambria Math"/>
                      <w:i/>
                      <w:lang w:val="en-US"/>
                    </w:rPr>
                  </m:ctrlPr>
                </m:fPr>
                <m:num>
                  <m:r>
                    <w:rPr>
                      <w:rFonts w:ascii="Cambria Math" w:hAnsi="Cambria Math"/>
                      <w:lang w:val="en-US"/>
                    </w:rPr>
                    <m:t>dQ</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max</m:t>
                  </m:r>
                </m:sub>
              </m:sSub>
              <m:r>
                <w:rPr>
                  <w:rFonts w:ascii="Cambria Math" w:hAnsi="Cambria Math"/>
                  <w:lang w:val="en-US"/>
                </w:rPr>
                <m:t>∙Q</m:t>
              </m:r>
              <m:d>
                <m:dPr>
                  <m:ctrlPr>
                    <w:rPr>
                      <w:rFonts w:ascii="Cambria Math" w:hAnsi="Cambria Math"/>
                      <w:i/>
                      <w:lang w:val="en-US"/>
                    </w:rPr>
                  </m:ctrlPr>
                </m:dPr>
                <m:e>
                  <m:r>
                    <w:rPr>
                      <w:rFonts w:ascii="Cambria Math" w:hAnsi="Cambria Math"/>
                      <w:lang w:val="en-US"/>
                    </w:rPr>
                    <m:t>t</m:t>
                  </m:r>
                </m:e>
              </m:d>
            </m:e>
          </m:mr>
        </m:m>
      </m:oMath>
      <w:r w:rsidR="00CD34FA" w:rsidRPr="00CB615B">
        <w:rPr>
          <w:lang w:val="en-US"/>
        </w:rPr>
        <w:t xml:space="preserve">                                                               (1)</w:t>
      </w:r>
    </w:p>
    <w:p w14:paraId="1112E480" w14:textId="77777777" w:rsidR="00CD34FA" w:rsidRPr="00CB615B" w:rsidRDefault="00CD34FA" w:rsidP="00CD34FA">
      <w:pPr>
        <w:spacing w:line="480" w:lineRule="auto"/>
        <w:jc w:val="both"/>
        <w:rPr>
          <w:lang w:val="en-US"/>
        </w:rPr>
      </w:pPr>
      <w:r w:rsidRPr="00CB615B">
        <w:rPr>
          <w:lang w:val="en-US"/>
        </w:rPr>
        <w:t xml:space="preserve">where </w:t>
      </w:r>
      <w:r w:rsidRPr="00CB615B">
        <w:rPr>
          <w:i/>
          <w:lang w:val="en-US"/>
        </w:rPr>
        <w:t>N(t)</w:t>
      </w:r>
      <w:r w:rsidRPr="00CB615B">
        <w:rPr>
          <w:lang w:val="en-US"/>
        </w:rPr>
        <w:t xml:space="preserve"> [CFU/mL] is the cell density at time </w:t>
      </w:r>
      <w:r w:rsidRPr="00CB615B">
        <w:rPr>
          <w:i/>
          <w:lang w:val="en-US"/>
        </w:rPr>
        <w:t>t</w:t>
      </w:r>
      <w:r w:rsidRPr="00CB615B">
        <w:rPr>
          <w:lang w:val="en-US"/>
        </w:rPr>
        <w:t xml:space="preserve"> [h], </w:t>
      </w:r>
      <w:r w:rsidRPr="00CB615B">
        <w:rPr>
          <w:i/>
          <w:lang w:val="en-US"/>
        </w:rPr>
        <w:t>N</w:t>
      </w:r>
      <w:r w:rsidRPr="00CB615B">
        <w:rPr>
          <w:i/>
          <w:vertAlign w:val="subscript"/>
          <w:lang w:val="en-US"/>
        </w:rPr>
        <w:t>max</w:t>
      </w:r>
      <w:r w:rsidRPr="00CB615B">
        <w:rPr>
          <w:lang w:val="en-US"/>
        </w:rPr>
        <w:t xml:space="preserve"> [CFU/mL]  is the maximum cell density at the stationary phase, </w:t>
      </w:r>
      <w:r w:rsidRPr="00CB615B">
        <w:rPr>
          <w:i/>
          <w:lang w:val="en-US"/>
        </w:rPr>
        <w:t>μ</w:t>
      </w:r>
      <w:r w:rsidRPr="00CB615B">
        <w:rPr>
          <w:i/>
          <w:vertAlign w:val="subscript"/>
          <w:lang w:val="en-US"/>
        </w:rPr>
        <w:t>max</w:t>
      </w:r>
      <w:r w:rsidRPr="00CB615B">
        <w:rPr>
          <w:i/>
          <w:lang w:val="en-US"/>
        </w:rPr>
        <w:t xml:space="preserve"> </w:t>
      </w:r>
      <w:r w:rsidRPr="00CB615B">
        <w:rPr>
          <w:lang w:val="en-US"/>
        </w:rPr>
        <w:t>[h</w:t>
      </w:r>
      <w:r w:rsidRPr="00CB615B">
        <w:rPr>
          <w:vertAlign w:val="superscript"/>
          <w:lang w:val="en-US"/>
        </w:rPr>
        <w:t>-1</w:t>
      </w:r>
      <w:r w:rsidRPr="00CB615B">
        <w:rPr>
          <w:lang w:val="en-US"/>
        </w:rPr>
        <w:t xml:space="preserve">] is the maximum growth rate and </w:t>
      </w:r>
      <w:r w:rsidRPr="00CB615B">
        <w:rPr>
          <w:i/>
          <w:lang w:val="en-US"/>
        </w:rPr>
        <w:t>Q(t)</w:t>
      </w:r>
      <w:r w:rsidRPr="00CB615B">
        <w:rPr>
          <w:lang w:val="en-US"/>
        </w:rPr>
        <w:t xml:space="preserve"> [-] is a measure of the physiological state of the cells. </w:t>
      </w:r>
    </w:p>
    <w:p w14:paraId="324886D6" w14:textId="51E345FE" w:rsidR="00166260" w:rsidRPr="00CB615B" w:rsidRDefault="00166260" w:rsidP="00CD34FA">
      <w:pPr>
        <w:spacing w:line="480" w:lineRule="auto"/>
        <w:jc w:val="both"/>
        <w:rPr>
          <w:lang w:val="en-US"/>
        </w:rPr>
      </w:pPr>
      <w:r w:rsidRPr="00CB615B">
        <w:rPr>
          <w:lang w:val="en-US"/>
        </w:rPr>
        <w:lastRenderedPageBreak/>
        <w:t>The model of Geeraerd</w:t>
      </w:r>
      <w:r w:rsidR="00A44AFC" w:rsidRPr="00CB615B">
        <w:rPr>
          <w:lang w:val="en-US"/>
        </w:rPr>
        <w:t xml:space="preserve"> et al.</w:t>
      </w:r>
      <w:r w:rsidR="004A4218">
        <w:rPr>
          <w:lang w:val="en-US"/>
        </w:rPr>
        <w:t xml:space="preserve"> (23</w:t>
      </w:r>
      <w:proofErr w:type="gramStart"/>
      <w:r w:rsidRPr="00CB615B">
        <w:rPr>
          <w:lang w:val="en-US"/>
        </w:rPr>
        <w:t>),</w:t>
      </w:r>
      <w:proofErr w:type="gramEnd"/>
      <w:r w:rsidRPr="00CB615B">
        <w:rPr>
          <w:lang w:val="en-US"/>
        </w:rPr>
        <w:t xml:space="preserve"> was used to fit experimental data in case inactivation was observed. This model describes a microbial inactivation curve consisting of a shoulder, a </w:t>
      </w:r>
      <w:proofErr w:type="spellStart"/>
      <w:r w:rsidRPr="00CB615B">
        <w:rPr>
          <w:lang w:val="en-US"/>
        </w:rPr>
        <w:t>loglinear</w:t>
      </w:r>
      <w:proofErr w:type="spellEnd"/>
      <w:r w:rsidRPr="00CB615B">
        <w:rPr>
          <w:lang w:val="en-US"/>
        </w:rPr>
        <w:t xml:space="preserve"> inactivation phase and a tail:</w:t>
      </w:r>
    </w:p>
    <w:p w14:paraId="35C42BCB" w14:textId="683B8FE3" w:rsidR="00EB450C" w:rsidRPr="00CB615B" w:rsidRDefault="00EB450C" w:rsidP="00CD34FA">
      <w:pPr>
        <w:spacing w:line="480" w:lineRule="auto"/>
        <w:jc w:val="both"/>
        <w:rPr>
          <w:lang w:val="en-US"/>
        </w:rPr>
      </w:pPr>
    </w:p>
    <w:p w14:paraId="5BA2F0F9" w14:textId="77777777" w:rsidR="00EB450C" w:rsidRPr="00CB615B" w:rsidRDefault="00500072" w:rsidP="00EB450C">
      <w:pPr>
        <w:spacing w:line="480" w:lineRule="auto"/>
        <w:jc w:val="both"/>
        <w:rPr>
          <w:lang w:val="en-US"/>
        </w:rPr>
      </w:pPr>
      <m:oMath>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dN</m:t>
                  </m:r>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c</m:t>
                      </m:r>
                    </m:sub>
                  </m:sSub>
                  <m:d>
                    <m:dPr>
                      <m:ctrlPr>
                        <w:rPr>
                          <w:rFonts w:ascii="Cambria Math" w:hAnsi="Cambria Math"/>
                          <w:i/>
                          <w:lang w:val="en-US"/>
                        </w:rPr>
                      </m:ctrlPr>
                    </m:dPr>
                    <m:e>
                      <m:r>
                        <w:rPr>
                          <w:rFonts w:ascii="Cambria Math" w:hAnsi="Cambria Math"/>
                          <w:lang w:val="en-US"/>
                        </w:rPr>
                        <m:t>t</m:t>
                      </m:r>
                    </m:e>
                  </m:d>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max</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res</m:t>
                          </m:r>
                        </m:sub>
                      </m:sSub>
                    </m:num>
                    <m:den>
                      <m:r>
                        <w:rPr>
                          <w:rFonts w:ascii="Cambria Math" w:hAnsi="Cambria Math"/>
                          <w:lang w:val="en-US"/>
                        </w:rPr>
                        <m:t>N(t)</m:t>
                      </m:r>
                    </m:den>
                  </m:f>
                </m:e>
              </m:d>
              <m:r>
                <w:rPr>
                  <w:rFonts w:ascii="Cambria Math" w:hAnsi="Cambria Math"/>
                  <w:lang w:val="en-US"/>
                </w:rPr>
                <m:t>∙N</m:t>
              </m:r>
              <m:d>
                <m:dPr>
                  <m:ctrlPr>
                    <w:rPr>
                      <w:rFonts w:ascii="Cambria Math" w:hAnsi="Cambria Math"/>
                      <w:i/>
                      <w:lang w:val="en-US"/>
                    </w:rPr>
                  </m:ctrlPr>
                </m:dPr>
                <m:e>
                  <m:r>
                    <w:rPr>
                      <w:rFonts w:ascii="Cambria Math" w:hAnsi="Cambria Math"/>
                      <w:lang w:val="en-US"/>
                    </w:rPr>
                    <m:t>t</m:t>
                  </m:r>
                </m:e>
              </m:d>
            </m:e>
          </m:mr>
          <m:m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dC</m:t>
                      </m:r>
                    </m:e>
                    <m:sub>
                      <m:r>
                        <w:rPr>
                          <w:rFonts w:ascii="Cambria Math" w:hAnsi="Cambria Math"/>
                          <w:lang w:val="en-US"/>
                        </w:rPr>
                        <m:t>c</m:t>
                      </m:r>
                    </m:sub>
                  </m:sSub>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max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c</m:t>
                  </m:r>
                </m:sub>
              </m:sSub>
              <m:d>
                <m:dPr>
                  <m:ctrlPr>
                    <w:rPr>
                      <w:rFonts w:ascii="Cambria Math" w:hAnsi="Cambria Math"/>
                      <w:i/>
                      <w:lang w:val="en-US"/>
                    </w:rPr>
                  </m:ctrlPr>
                </m:dPr>
                <m:e>
                  <m:r>
                    <w:rPr>
                      <w:rFonts w:ascii="Cambria Math" w:hAnsi="Cambria Math"/>
                      <w:lang w:val="en-US"/>
                    </w:rPr>
                    <m:t>t</m:t>
                  </m:r>
                </m:e>
              </m:d>
            </m:e>
          </m:mr>
        </m:m>
      </m:oMath>
      <w:r w:rsidR="00EB450C" w:rsidRPr="00CB615B">
        <w:rPr>
          <w:lang w:val="en-US"/>
        </w:rPr>
        <w:tab/>
      </w:r>
      <w:r w:rsidR="00EB450C" w:rsidRPr="00CB615B">
        <w:rPr>
          <w:lang w:val="en-US"/>
        </w:rPr>
        <w:tab/>
      </w:r>
      <w:r w:rsidR="00EB450C" w:rsidRPr="00CB615B">
        <w:rPr>
          <w:lang w:val="en-US"/>
        </w:rPr>
        <w:tab/>
      </w:r>
      <w:r w:rsidR="00EB450C" w:rsidRPr="00CB615B">
        <w:rPr>
          <w:lang w:val="en-US"/>
        </w:rPr>
        <w:tab/>
      </w:r>
      <w:r w:rsidR="00EB450C" w:rsidRPr="00CB615B">
        <w:rPr>
          <w:lang w:val="en-US"/>
        </w:rPr>
        <w:tab/>
      </w:r>
      <w:r w:rsidR="00EB450C" w:rsidRPr="00CB615B">
        <w:rPr>
          <w:lang w:val="en-US"/>
        </w:rPr>
        <w:tab/>
        <w:t>(2)</w:t>
      </w:r>
    </w:p>
    <w:p w14:paraId="32EEF7F9" w14:textId="117C0DCD" w:rsidR="00166260" w:rsidRPr="00CB615B" w:rsidRDefault="00EB450C" w:rsidP="00EB450C">
      <w:pPr>
        <w:spacing w:line="480" w:lineRule="auto"/>
        <w:jc w:val="both"/>
        <w:rPr>
          <w:lang w:val="en-US"/>
        </w:rPr>
      </w:pPr>
      <w:r w:rsidRPr="00CB615B">
        <w:rPr>
          <w:lang w:val="en-US"/>
        </w:rPr>
        <w:t xml:space="preserve">where </w:t>
      </w:r>
      <w:r w:rsidRPr="00CB615B">
        <w:rPr>
          <w:i/>
          <w:lang w:val="en-US"/>
        </w:rPr>
        <w:t>N(t)</w:t>
      </w:r>
      <w:r w:rsidRPr="00CB615B">
        <w:rPr>
          <w:lang w:val="en-US"/>
        </w:rPr>
        <w:t xml:space="preserve"> [CFU/mL] is the cell density at time </w:t>
      </w:r>
      <w:r w:rsidRPr="00CB615B">
        <w:rPr>
          <w:i/>
          <w:lang w:val="en-US"/>
        </w:rPr>
        <w:t>t</w:t>
      </w:r>
      <w:r w:rsidRPr="00CB615B">
        <w:rPr>
          <w:lang w:val="en-US"/>
        </w:rPr>
        <w:t xml:space="preserve"> [h], </w:t>
      </w:r>
      <w:r w:rsidRPr="00CB615B">
        <w:rPr>
          <w:i/>
          <w:lang w:val="en-US"/>
        </w:rPr>
        <w:t>N</w:t>
      </w:r>
      <w:r w:rsidRPr="00CB615B">
        <w:rPr>
          <w:i/>
          <w:vertAlign w:val="subscript"/>
          <w:lang w:val="en-US"/>
        </w:rPr>
        <w:t>res</w:t>
      </w:r>
      <w:r w:rsidRPr="00CB615B">
        <w:rPr>
          <w:lang w:val="en-US"/>
        </w:rPr>
        <w:t xml:space="preserve"> [CFU/mL]  is the residual cell density at the tailing phase, </w:t>
      </w:r>
      <w:r w:rsidRPr="00CB615B">
        <w:rPr>
          <w:i/>
          <w:lang w:val="en-US"/>
        </w:rPr>
        <w:t>k</w:t>
      </w:r>
      <w:r w:rsidRPr="00CB615B">
        <w:rPr>
          <w:i/>
          <w:vertAlign w:val="subscript"/>
          <w:lang w:val="en-US"/>
        </w:rPr>
        <w:t>max</w:t>
      </w:r>
      <w:r w:rsidRPr="00CB615B">
        <w:rPr>
          <w:i/>
          <w:lang w:val="en-US"/>
        </w:rPr>
        <w:t xml:space="preserve"> </w:t>
      </w:r>
      <w:r w:rsidRPr="00CB615B">
        <w:rPr>
          <w:lang w:val="en-US"/>
        </w:rPr>
        <w:t>[h</w:t>
      </w:r>
      <w:r w:rsidRPr="00CB615B">
        <w:rPr>
          <w:vertAlign w:val="superscript"/>
          <w:lang w:val="en-US"/>
        </w:rPr>
        <w:t>-1</w:t>
      </w:r>
      <w:r w:rsidRPr="00CB615B">
        <w:rPr>
          <w:lang w:val="en-US"/>
        </w:rPr>
        <w:t xml:space="preserve">] is the maximum inactivation rate and </w:t>
      </w:r>
      <w:r w:rsidRPr="00CB615B">
        <w:rPr>
          <w:i/>
          <w:lang w:val="en-US"/>
        </w:rPr>
        <w:t>C</w:t>
      </w:r>
      <w:r w:rsidRPr="00CB615B">
        <w:rPr>
          <w:i/>
          <w:vertAlign w:val="subscript"/>
          <w:lang w:val="en-US"/>
        </w:rPr>
        <w:t>c</w:t>
      </w:r>
      <w:r w:rsidRPr="00CB615B">
        <w:rPr>
          <w:i/>
          <w:lang w:val="en-US"/>
        </w:rPr>
        <w:t>(t)</w:t>
      </w:r>
      <w:r w:rsidRPr="00CB615B">
        <w:rPr>
          <w:lang w:val="en-US"/>
        </w:rPr>
        <w:t xml:space="preserve"> [-] is a measure of the physiological state of the cells. </w:t>
      </w:r>
      <w:r w:rsidR="00166260" w:rsidRPr="00CB615B">
        <w:rPr>
          <w:rFonts w:eastAsiaTheme="minorEastAsia"/>
          <w:lang w:val="en-US"/>
        </w:rPr>
        <w:t xml:space="preserve">                                      </w:t>
      </w:r>
    </w:p>
    <w:p w14:paraId="443109E8" w14:textId="53EADAA2" w:rsidR="004F0887" w:rsidRPr="00CB615B" w:rsidRDefault="004F0887" w:rsidP="004F0887">
      <w:pPr>
        <w:spacing w:line="480" w:lineRule="auto"/>
        <w:jc w:val="both"/>
        <w:rPr>
          <w:lang w:val="en-US"/>
        </w:rPr>
      </w:pPr>
      <w:r w:rsidRPr="00CB615B">
        <w:rPr>
          <w:lang w:val="en-US"/>
        </w:rPr>
        <w:t xml:space="preserve">Parameters of </w:t>
      </w:r>
      <w:r w:rsidR="00166260" w:rsidRPr="00CB615B">
        <w:rPr>
          <w:lang w:val="en-US"/>
        </w:rPr>
        <w:t xml:space="preserve">both </w:t>
      </w:r>
      <w:r w:rsidRPr="00CB615B">
        <w:rPr>
          <w:lang w:val="en-US"/>
        </w:rPr>
        <w:t>model</w:t>
      </w:r>
      <w:r w:rsidR="00166260" w:rsidRPr="00CB615B">
        <w:rPr>
          <w:lang w:val="en-US"/>
        </w:rPr>
        <w:t>s</w:t>
      </w:r>
      <w:r w:rsidRPr="00CB615B">
        <w:rPr>
          <w:lang w:val="en-US"/>
        </w:rPr>
        <w:t xml:space="preserve"> were estimated via the minimization of the sum of square errors (SSE), using the </w:t>
      </w:r>
      <w:proofErr w:type="spellStart"/>
      <w:r w:rsidRPr="00CB615B">
        <w:rPr>
          <w:i/>
          <w:lang w:val="en-US"/>
        </w:rPr>
        <w:t>lsqnonlin</w:t>
      </w:r>
      <w:proofErr w:type="spellEnd"/>
      <w:r w:rsidRPr="00CB615B">
        <w:rPr>
          <w:lang w:val="en-US"/>
        </w:rPr>
        <w:t xml:space="preserve"> routine of the Optimization Toolbox of Matlab </w:t>
      </w:r>
      <w:r w:rsidR="00220E0F" w:rsidRPr="00CB615B">
        <w:rPr>
          <w:lang w:val="en-US"/>
        </w:rPr>
        <w:t xml:space="preserve">version R2009b </w:t>
      </w:r>
      <w:r w:rsidRPr="00CB615B">
        <w:rPr>
          <w:lang w:val="en-US"/>
        </w:rPr>
        <w:t xml:space="preserve">(The </w:t>
      </w:r>
      <w:proofErr w:type="spellStart"/>
      <w:r w:rsidRPr="00CB615B">
        <w:rPr>
          <w:lang w:val="en-US"/>
        </w:rPr>
        <w:t>Mathworks</w:t>
      </w:r>
      <w:proofErr w:type="spellEnd"/>
      <w:r w:rsidRPr="00CB615B">
        <w:rPr>
          <w:lang w:val="en-US"/>
        </w:rPr>
        <w:t xml:space="preserve"> Inc.). Simultaneous with parameter estimation, the parameter estimation errors were determined based on the Jacobian matrix. The Root Mean Squared Error (RMSE) was added as an absolute measure of the goodness of the model fit to the actual observed data. </w:t>
      </w:r>
    </w:p>
    <w:p w14:paraId="2072D4AB" w14:textId="77777777" w:rsidR="004F0887" w:rsidRPr="00CB615B" w:rsidRDefault="004F0887" w:rsidP="004F0887">
      <w:pPr>
        <w:spacing w:line="480" w:lineRule="auto"/>
        <w:jc w:val="both"/>
        <w:rPr>
          <w:lang w:val="en-US"/>
        </w:rPr>
      </w:pPr>
    </w:p>
    <w:p w14:paraId="11952C92" w14:textId="442537B6" w:rsidR="00AF3179" w:rsidRPr="00A55F72" w:rsidRDefault="00EA6597" w:rsidP="00AF3179">
      <w:pPr>
        <w:pStyle w:val="Heading2"/>
        <w:spacing w:line="480" w:lineRule="auto"/>
        <w:rPr>
          <w:sz w:val="28"/>
          <w:szCs w:val="28"/>
          <w:lang w:val="en-US"/>
        </w:rPr>
      </w:pPr>
      <w:r w:rsidRPr="00A55F72">
        <w:rPr>
          <w:sz w:val="28"/>
          <w:szCs w:val="28"/>
          <w:lang w:val="en-US"/>
        </w:rPr>
        <w:t xml:space="preserve">Influence of CAP on </w:t>
      </w:r>
      <w:r w:rsidR="00894C92" w:rsidRPr="00A55F72">
        <w:rPr>
          <w:sz w:val="28"/>
          <w:szCs w:val="28"/>
          <w:lang w:val="en-US"/>
        </w:rPr>
        <w:t>model system properties</w:t>
      </w:r>
      <w:r w:rsidRPr="00A55F72">
        <w:rPr>
          <w:sz w:val="28"/>
          <w:szCs w:val="28"/>
          <w:lang w:val="en-US"/>
        </w:rPr>
        <w:t xml:space="preserve"> </w:t>
      </w:r>
    </w:p>
    <w:p w14:paraId="1169D172" w14:textId="7A3D86E4" w:rsidR="00B81A45" w:rsidRPr="00CB615B" w:rsidRDefault="00EA6597" w:rsidP="00EA6597">
      <w:pPr>
        <w:spacing w:line="480" w:lineRule="auto"/>
        <w:rPr>
          <w:lang w:val="en-US"/>
        </w:rPr>
      </w:pPr>
      <w:r w:rsidRPr="00CB615B">
        <w:rPr>
          <w:lang w:val="en-US"/>
        </w:rPr>
        <w:t xml:space="preserve">Additionally, it </w:t>
      </w:r>
      <w:r w:rsidR="008F2CAB" w:rsidRPr="00CB615B">
        <w:rPr>
          <w:lang w:val="en-US"/>
        </w:rPr>
        <w:t>was</w:t>
      </w:r>
      <w:r w:rsidRPr="00CB615B">
        <w:rPr>
          <w:lang w:val="en-US"/>
        </w:rPr>
        <w:t xml:space="preserve"> </w:t>
      </w:r>
      <w:r w:rsidR="008F2CAB" w:rsidRPr="00CB615B">
        <w:rPr>
          <w:lang w:val="en-US"/>
        </w:rPr>
        <w:t>investigated</w:t>
      </w:r>
      <w:r w:rsidRPr="00CB615B">
        <w:rPr>
          <w:lang w:val="en-US"/>
        </w:rPr>
        <w:t xml:space="preserve"> if CAP treatment is able to influence the </w:t>
      </w:r>
      <w:r w:rsidR="00894C92">
        <w:rPr>
          <w:lang w:val="en-US"/>
        </w:rPr>
        <w:t>properties</w:t>
      </w:r>
      <w:r w:rsidRPr="00CB615B">
        <w:rPr>
          <w:lang w:val="en-US"/>
        </w:rPr>
        <w:t xml:space="preserve"> of the model systems. In order to study this impact, pH values and a</w:t>
      </w:r>
      <w:r w:rsidRPr="00CB615B">
        <w:rPr>
          <w:vertAlign w:val="subscript"/>
          <w:lang w:val="en-US"/>
        </w:rPr>
        <w:t>w</w:t>
      </w:r>
      <w:r w:rsidRPr="00CB615B">
        <w:rPr>
          <w:lang w:val="en-US"/>
        </w:rPr>
        <w:t xml:space="preserve"> values </w:t>
      </w:r>
      <w:r w:rsidR="00F82EA4" w:rsidRPr="00CB615B">
        <w:rPr>
          <w:lang w:val="en-US"/>
        </w:rPr>
        <w:t xml:space="preserve">(representing the salt concentration) </w:t>
      </w:r>
      <w:r w:rsidR="00B81A45" w:rsidRPr="00CB615B">
        <w:rPr>
          <w:lang w:val="en-US"/>
        </w:rPr>
        <w:t>for both CAP treated samples and controls</w:t>
      </w:r>
      <w:r w:rsidR="008073A0" w:rsidRPr="00CB615B">
        <w:rPr>
          <w:lang w:val="en-US"/>
        </w:rPr>
        <w:t xml:space="preserve"> were</w:t>
      </w:r>
      <w:r w:rsidRPr="00CB615B">
        <w:rPr>
          <w:lang w:val="en-US"/>
        </w:rPr>
        <w:t xml:space="preserve"> measured. In order to assess the impact on the food </w:t>
      </w:r>
      <w:r w:rsidR="006865CA">
        <w:rPr>
          <w:lang w:val="en-US"/>
        </w:rPr>
        <w:t>(micro</w:t>
      </w:r>
      <w:proofErr w:type="gramStart"/>
      <w:r w:rsidR="006865CA">
        <w:rPr>
          <w:lang w:val="en-US"/>
        </w:rPr>
        <w:t>)</w:t>
      </w:r>
      <w:r w:rsidRPr="00CB615B">
        <w:rPr>
          <w:lang w:val="en-US"/>
        </w:rPr>
        <w:t>structure</w:t>
      </w:r>
      <w:proofErr w:type="gramEnd"/>
      <w:r w:rsidRPr="00CB615B">
        <w:rPr>
          <w:lang w:val="en-US"/>
        </w:rPr>
        <w:t xml:space="preserve">, </w:t>
      </w:r>
      <w:r w:rsidR="006865CA">
        <w:rPr>
          <w:lang w:val="en-US"/>
        </w:rPr>
        <w:t xml:space="preserve">oscillatory </w:t>
      </w:r>
      <w:r w:rsidRPr="00CB615B">
        <w:rPr>
          <w:lang w:val="en-US"/>
        </w:rPr>
        <w:t>r</w:t>
      </w:r>
      <w:r w:rsidR="006865CA">
        <w:rPr>
          <w:lang w:val="en-US"/>
        </w:rPr>
        <w:t>heological measurements</w:t>
      </w:r>
      <w:r w:rsidR="00B81A45" w:rsidRPr="00CB615B">
        <w:rPr>
          <w:lang w:val="en-US"/>
        </w:rPr>
        <w:t xml:space="preserve"> of the gelled</w:t>
      </w:r>
      <w:r w:rsidR="00220E0F" w:rsidRPr="00CB615B">
        <w:rPr>
          <w:lang w:val="en-US"/>
        </w:rPr>
        <w:t xml:space="preserve"> support system</w:t>
      </w:r>
      <w:r w:rsidRPr="00CB615B">
        <w:rPr>
          <w:lang w:val="en-US"/>
        </w:rPr>
        <w:t xml:space="preserve"> </w:t>
      </w:r>
      <w:r w:rsidR="00220E0F" w:rsidRPr="00CB615B">
        <w:rPr>
          <w:lang w:val="en-US"/>
        </w:rPr>
        <w:t>(</w:t>
      </w:r>
      <w:r w:rsidRPr="00CB615B">
        <w:rPr>
          <w:lang w:val="en-US"/>
        </w:rPr>
        <w:t xml:space="preserve">CAP treated </w:t>
      </w:r>
      <w:r w:rsidR="00220E0F" w:rsidRPr="00CB615B">
        <w:rPr>
          <w:lang w:val="en-US"/>
        </w:rPr>
        <w:t xml:space="preserve">or </w:t>
      </w:r>
      <w:r w:rsidRPr="00CB615B">
        <w:rPr>
          <w:lang w:val="en-US"/>
        </w:rPr>
        <w:t>control</w:t>
      </w:r>
      <w:r w:rsidR="00FC3AD8" w:rsidRPr="00CB615B">
        <w:rPr>
          <w:lang w:val="en-US"/>
        </w:rPr>
        <w:t>s</w:t>
      </w:r>
      <w:r w:rsidR="00220E0F" w:rsidRPr="00CB615B">
        <w:rPr>
          <w:lang w:val="en-US"/>
        </w:rPr>
        <w:t>)</w:t>
      </w:r>
      <w:r w:rsidR="006865CA">
        <w:rPr>
          <w:lang w:val="en-US"/>
        </w:rPr>
        <w:t xml:space="preserve"> were</w:t>
      </w:r>
      <w:r w:rsidRPr="00CB615B">
        <w:rPr>
          <w:lang w:val="en-US"/>
        </w:rPr>
        <w:t xml:space="preserve"> </w:t>
      </w:r>
      <w:r w:rsidR="006865CA">
        <w:rPr>
          <w:lang w:val="en-US"/>
        </w:rPr>
        <w:t>performed</w:t>
      </w:r>
      <w:r w:rsidRPr="00CB615B">
        <w:rPr>
          <w:lang w:val="en-US"/>
        </w:rPr>
        <w:t>.</w:t>
      </w:r>
      <w:r w:rsidR="00B81A45" w:rsidRPr="00CB615B">
        <w:rPr>
          <w:lang w:val="en-US"/>
        </w:rPr>
        <w:t xml:space="preserve"> Storage parameters (t=0 days, t=10 days at 20°C or t=30 days at 8°C) were included in </w:t>
      </w:r>
      <w:r w:rsidR="00894C92">
        <w:rPr>
          <w:lang w:val="en-US"/>
        </w:rPr>
        <w:t>these</w:t>
      </w:r>
      <w:r w:rsidR="00B81A45" w:rsidRPr="00CB615B">
        <w:rPr>
          <w:lang w:val="en-US"/>
        </w:rPr>
        <w:t xml:space="preserve"> assessment</w:t>
      </w:r>
      <w:r w:rsidR="00FC3AD8" w:rsidRPr="00CB615B">
        <w:rPr>
          <w:lang w:val="en-US"/>
        </w:rPr>
        <w:t>s</w:t>
      </w:r>
      <w:r w:rsidR="00B81A45" w:rsidRPr="00CB615B">
        <w:rPr>
          <w:lang w:val="en-US"/>
        </w:rPr>
        <w:t>.</w:t>
      </w:r>
      <w:r w:rsidR="00FC3AD8" w:rsidRPr="00CB615B">
        <w:rPr>
          <w:lang w:val="en-US"/>
        </w:rPr>
        <w:t xml:space="preserve"> All experiments were</w:t>
      </w:r>
      <w:r w:rsidR="00354998" w:rsidRPr="00CB615B">
        <w:rPr>
          <w:lang w:val="en-US"/>
        </w:rPr>
        <w:t xml:space="preserve"> performed in triplicate.</w:t>
      </w:r>
    </w:p>
    <w:p w14:paraId="599A98B0" w14:textId="0FD49BCC" w:rsidR="00EA6597" w:rsidRPr="00CB615B" w:rsidRDefault="00EA6597" w:rsidP="008F2CAB">
      <w:pPr>
        <w:spacing w:line="480" w:lineRule="auto"/>
        <w:rPr>
          <w:lang w:val="en-US"/>
        </w:rPr>
      </w:pPr>
    </w:p>
    <w:p w14:paraId="2067B128" w14:textId="703087AF" w:rsidR="00EA6597" w:rsidRPr="00A55F72" w:rsidRDefault="00EA6597" w:rsidP="00EA6597">
      <w:pPr>
        <w:pStyle w:val="Heading3"/>
        <w:spacing w:line="480" w:lineRule="auto"/>
        <w:rPr>
          <w:b/>
          <w:vertAlign w:val="subscript"/>
          <w:lang w:val="en-US"/>
        </w:rPr>
      </w:pPr>
      <w:r w:rsidRPr="00A55F72">
        <w:rPr>
          <w:b/>
          <w:lang w:val="en-US"/>
        </w:rPr>
        <w:lastRenderedPageBreak/>
        <w:t>Influence of CAP on pH and a</w:t>
      </w:r>
      <w:r w:rsidRPr="00A55F72">
        <w:rPr>
          <w:b/>
          <w:vertAlign w:val="subscript"/>
          <w:lang w:val="en-US"/>
        </w:rPr>
        <w:t>w</w:t>
      </w:r>
    </w:p>
    <w:p w14:paraId="024EB64E" w14:textId="2F138888" w:rsidR="00F82EA4" w:rsidRPr="00CB615B" w:rsidRDefault="00F82EA4" w:rsidP="00F82EA4">
      <w:pPr>
        <w:spacing w:line="480" w:lineRule="auto"/>
        <w:rPr>
          <w:lang w:val="en-US"/>
        </w:rPr>
      </w:pPr>
      <w:r w:rsidRPr="00CB615B">
        <w:rPr>
          <w:lang w:val="en-US"/>
        </w:rPr>
        <w:t xml:space="preserve">Both </w:t>
      </w:r>
      <w:r w:rsidR="00867C80" w:rsidRPr="00CB615B">
        <w:rPr>
          <w:lang w:val="en-US"/>
        </w:rPr>
        <w:t xml:space="preserve">support systems (the </w:t>
      </w:r>
      <w:r w:rsidRPr="00CB615B">
        <w:rPr>
          <w:lang w:val="en-US"/>
        </w:rPr>
        <w:t xml:space="preserve">liquid </w:t>
      </w:r>
      <w:r w:rsidR="00867C80" w:rsidRPr="00CB615B">
        <w:rPr>
          <w:lang w:val="en-US"/>
        </w:rPr>
        <w:t xml:space="preserve">carrier </w:t>
      </w:r>
      <w:r w:rsidRPr="00CB615B">
        <w:rPr>
          <w:lang w:val="en-US"/>
        </w:rPr>
        <w:t xml:space="preserve">and </w:t>
      </w:r>
      <w:r w:rsidR="00867C80" w:rsidRPr="00CB615B">
        <w:rPr>
          <w:lang w:val="en-US"/>
        </w:rPr>
        <w:t xml:space="preserve">the </w:t>
      </w:r>
      <w:proofErr w:type="gramStart"/>
      <w:r w:rsidR="00867C80" w:rsidRPr="00CB615B">
        <w:rPr>
          <w:lang w:val="en-US"/>
        </w:rPr>
        <w:t>solid(</w:t>
      </w:r>
      <w:proofErr w:type="gramEnd"/>
      <w:r w:rsidR="00867C80" w:rsidRPr="00CB615B">
        <w:rPr>
          <w:lang w:val="en-US"/>
        </w:rPr>
        <w:t>like) surface) at the two experimental conditions</w:t>
      </w:r>
      <w:r w:rsidRPr="00CB615B">
        <w:rPr>
          <w:lang w:val="en-US"/>
        </w:rPr>
        <w:t xml:space="preserve"> </w:t>
      </w:r>
      <w:r w:rsidR="00867C80" w:rsidRPr="00CB615B">
        <w:rPr>
          <w:lang w:val="en-US"/>
        </w:rPr>
        <w:t>(</w:t>
      </w:r>
      <w:r w:rsidRPr="00CB615B">
        <w:rPr>
          <w:lang w:val="en-US"/>
        </w:rPr>
        <w:t>pH 7.4, 0% (w/v) NaCl and pH 5.5, 6% (w/v) NaCl</w:t>
      </w:r>
      <w:r w:rsidR="00867C80" w:rsidRPr="00CB615B">
        <w:rPr>
          <w:lang w:val="en-US"/>
        </w:rPr>
        <w:t>)</w:t>
      </w:r>
      <w:r w:rsidRPr="00CB615B">
        <w:rPr>
          <w:lang w:val="en-US"/>
        </w:rPr>
        <w:t xml:space="preserve"> were prepared according to the protocol described in Section 2.1.2.</w:t>
      </w:r>
      <w:r w:rsidR="00867C80" w:rsidRPr="00CB615B">
        <w:rPr>
          <w:lang w:val="en-US"/>
        </w:rPr>
        <w:t xml:space="preserve"> In order to determine pH and a</w:t>
      </w:r>
      <w:r w:rsidR="00867C80" w:rsidRPr="00CB615B">
        <w:rPr>
          <w:vertAlign w:val="subscript"/>
          <w:lang w:val="en-US"/>
        </w:rPr>
        <w:t>w</w:t>
      </w:r>
      <w:r w:rsidR="008073A0" w:rsidRPr="00CB615B">
        <w:rPr>
          <w:lang w:val="en-US"/>
        </w:rPr>
        <w:t>, the liquid carrier consisted</w:t>
      </w:r>
      <w:r w:rsidR="00867C80" w:rsidRPr="00CB615B">
        <w:rPr>
          <w:lang w:val="en-US"/>
        </w:rPr>
        <w:t xml:space="preserve"> of 5 mL of medium instead of the 100 µL used in Section 2.1. </w:t>
      </w:r>
      <w:r w:rsidRPr="00CB615B">
        <w:rPr>
          <w:lang w:val="en-US"/>
        </w:rPr>
        <w:t>The pH (</w:t>
      </w:r>
      <w:proofErr w:type="spellStart"/>
      <w:r w:rsidRPr="00CB615B">
        <w:rPr>
          <w:lang w:val="en-US"/>
        </w:rPr>
        <w:t>DocuMeter</w:t>
      </w:r>
      <w:proofErr w:type="spellEnd"/>
      <w:r w:rsidRPr="00CB615B">
        <w:rPr>
          <w:lang w:val="en-US"/>
        </w:rPr>
        <w:t xml:space="preserve">, Sartorius, </w:t>
      </w:r>
      <w:proofErr w:type="spellStart"/>
      <w:r w:rsidRPr="00CB615B">
        <w:rPr>
          <w:lang w:val="en-US"/>
        </w:rPr>
        <w:t>Goettingen</w:t>
      </w:r>
      <w:proofErr w:type="spellEnd"/>
      <w:r w:rsidRPr="00CB615B">
        <w:rPr>
          <w:lang w:val="en-US"/>
        </w:rPr>
        <w:t>, Germany) and a</w:t>
      </w:r>
      <w:r w:rsidRPr="00CB615B">
        <w:rPr>
          <w:vertAlign w:val="subscript"/>
          <w:lang w:val="en-US"/>
        </w:rPr>
        <w:t>w</w:t>
      </w:r>
      <w:r w:rsidRPr="00CB615B">
        <w:rPr>
          <w:lang w:val="en-US"/>
        </w:rPr>
        <w:t xml:space="preserve"> (</w:t>
      </w:r>
      <w:r w:rsidR="00FC3AD8" w:rsidRPr="00CB615B">
        <w:rPr>
          <w:lang w:val="en-US"/>
        </w:rPr>
        <w:t xml:space="preserve">4TE, </w:t>
      </w:r>
      <w:proofErr w:type="spellStart"/>
      <w:r w:rsidR="00FC3AD8" w:rsidRPr="00CB615B">
        <w:rPr>
          <w:lang w:val="en-US"/>
        </w:rPr>
        <w:t>Aqualab</w:t>
      </w:r>
      <w:proofErr w:type="spellEnd"/>
      <w:r w:rsidR="00FC3AD8" w:rsidRPr="00CB615B">
        <w:rPr>
          <w:lang w:val="en-US"/>
        </w:rPr>
        <w:t>, Pullman, WA, USA</w:t>
      </w:r>
      <w:r w:rsidRPr="00CB615B">
        <w:rPr>
          <w:lang w:val="en-US"/>
        </w:rPr>
        <w:t>) were determined for both CAP treated samples and contr</w:t>
      </w:r>
      <w:r w:rsidR="00354998" w:rsidRPr="00CB615B">
        <w:rPr>
          <w:lang w:val="en-US"/>
        </w:rPr>
        <w:t xml:space="preserve">ols (storage time t=0 days). </w:t>
      </w:r>
      <w:r w:rsidR="00867C80" w:rsidRPr="00CB615B">
        <w:rPr>
          <w:lang w:val="en-US"/>
        </w:rPr>
        <w:t>CAP treatment follows the protocol described in Section</w:t>
      </w:r>
      <w:r w:rsidR="008073A0" w:rsidRPr="00CB615B">
        <w:rPr>
          <w:lang w:val="en-US"/>
        </w:rPr>
        <w:t> </w:t>
      </w:r>
      <w:r w:rsidR="00867C80" w:rsidRPr="00CB615B">
        <w:rPr>
          <w:lang w:val="en-US"/>
        </w:rPr>
        <w:t>2.1.4. CAP treated</w:t>
      </w:r>
      <w:r w:rsidR="00354998" w:rsidRPr="00CB615B">
        <w:rPr>
          <w:lang w:val="en-US"/>
        </w:rPr>
        <w:t xml:space="preserve"> samples and controls were </w:t>
      </w:r>
      <w:r w:rsidR="00867C80" w:rsidRPr="00CB615B">
        <w:rPr>
          <w:lang w:val="en-US"/>
        </w:rPr>
        <w:t xml:space="preserve">simultaneously </w:t>
      </w:r>
      <w:r w:rsidR="00354998" w:rsidRPr="00CB615B">
        <w:rPr>
          <w:lang w:val="en-US"/>
        </w:rPr>
        <w:t>incubated and stored for either 10 days at 20°C or 30 days at 8°C.</w:t>
      </w:r>
      <w:r w:rsidRPr="00CB615B">
        <w:rPr>
          <w:lang w:val="en-US"/>
        </w:rPr>
        <w:t xml:space="preserve"> </w:t>
      </w:r>
      <w:r w:rsidR="00354998" w:rsidRPr="00CB615B">
        <w:rPr>
          <w:lang w:val="en-US"/>
        </w:rPr>
        <w:t>After storage, samples were removed from the incubator and the pH and a</w:t>
      </w:r>
      <w:r w:rsidR="00354998" w:rsidRPr="00CB615B">
        <w:rPr>
          <w:vertAlign w:val="subscript"/>
          <w:lang w:val="en-US"/>
        </w:rPr>
        <w:t>w</w:t>
      </w:r>
      <w:r w:rsidR="00354998" w:rsidRPr="00CB615B">
        <w:rPr>
          <w:lang w:val="en-US"/>
        </w:rPr>
        <w:t xml:space="preserve"> </w:t>
      </w:r>
      <w:r w:rsidR="00DA2BCF" w:rsidRPr="00CB615B">
        <w:rPr>
          <w:lang w:val="en-US"/>
        </w:rPr>
        <w:t>were</w:t>
      </w:r>
      <w:r w:rsidR="00354998" w:rsidRPr="00CB615B">
        <w:rPr>
          <w:lang w:val="en-US"/>
        </w:rPr>
        <w:t xml:space="preserve"> measured</w:t>
      </w:r>
      <w:r w:rsidR="004612A1" w:rsidRPr="00CB615B">
        <w:rPr>
          <w:lang w:val="en-US"/>
        </w:rPr>
        <w:t xml:space="preserve"> at room temperature</w:t>
      </w:r>
      <w:r w:rsidR="00354998" w:rsidRPr="00CB615B">
        <w:rPr>
          <w:lang w:val="en-US"/>
        </w:rPr>
        <w:t>.</w:t>
      </w:r>
    </w:p>
    <w:p w14:paraId="03C49FEF" w14:textId="77777777" w:rsidR="004612A1" w:rsidRPr="00CB615B" w:rsidRDefault="004612A1" w:rsidP="00F82EA4">
      <w:pPr>
        <w:spacing w:line="480" w:lineRule="auto"/>
        <w:rPr>
          <w:lang w:val="en-US"/>
        </w:rPr>
      </w:pPr>
    </w:p>
    <w:p w14:paraId="1A310E44" w14:textId="0AB49850" w:rsidR="00EA6597" w:rsidRPr="00A55F72" w:rsidRDefault="00EA6597" w:rsidP="008F2CAB">
      <w:pPr>
        <w:pStyle w:val="Heading3"/>
        <w:spacing w:line="480" w:lineRule="auto"/>
        <w:rPr>
          <w:b/>
          <w:lang w:val="en-US"/>
        </w:rPr>
      </w:pPr>
      <w:r w:rsidRPr="00A55F72">
        <w:rPr>
          <w:b/>
          <w:lang w:val="en-US"/>
        </w:rPr>
        <w:t>Influence of CAP on microstructural proper</w:t>
      </w:r>
      <w:r w:rsidR="00446E6A" w:rsidRPr="00A55F72">
        <w:rPr>
          <w:b/>
          <w:lang w:val="en-US"/>
        </w:rPr>
        <w:t xml:space="preserve">ties: </w:t>
      </w:r>
      <w:r w:rsidR="006865CA" w:rsidRPr="00A55F72">
        <w:rPr>
          <w:b/>
          <w:lang w:val="en-US"/>
        </w:rPr>
        <w:t xml:space="preserve">oscillatory </w:t>
      </w:r>
      <w:r w:rsidR="00446E6A" w:rsidRPr="00A55F72">
        <w:rPr>
          <w:b/>
          <w:lang w:val="en-US"/>
        </w:rPr>
        <w:t>rheology of gelled inactivation support systems</w:t>
      </w:r>
    </w:p>
    <w:p w14:paraId="3E1B360A" w14:textId="77777777" w:rsidR="00006288" w:rsidRPr="00CB615B" w:rsidRDefault="00DA2BCF" w:rsidP="00DA2BCF">
      <w:pPr>
        <w:spacing w:line="480" w:lineRule="auto"/>
        <w:rPr>
          <w:lang w:val="en-US"/>
        </w:rPr>
      </w:pPr>
      <w:r w:rsidRPr="00CB615B">
        <w:rPr>
          <w:lang w:val="en-US"/>
        </w:rPr>
        <w:t xml:space="preserve">Gelled systems at both pH 7.4, 0% (w/v) NaCl and pH 5.5, 6% (w/v) NaCl were prepared according to the protocol described in Section 2.1.2. </w:t>
      </w:r>
      <w:r w:rsidR="00DF4319" w:rsidRPr="00CB615B">
        <w:rPr>
          <w:lang w:val="en-US"/>
        </w:rPr>
        <w:t>M</w:t>
      </w:r>
      <w:r w:rsidRPr="00CB615B">
        <w:rPr>
          <w:lang w:val="en-US"/>
        </w:rPr>
        <w:t xml:space="preserve">easurements </w:t>
      </w:r>
      <w:r w:rsidR="00FD5ADC" w:rsidRPr="00CB615B">
        <w:rPr>
          <w:lang w:val="en-US"/>
        </w:rPr>
        <w:t xml:space="preserve">of both CAP treated samples and controls </w:t>
      </w:r>
      <w:r w:rsidR="00DF4319" w:rsidRPr="00CB615B">
        <w:rPr>
          <w:lang w:val="en-US"/>
        </w:rPr>
        <w:t xml:space="preserve">were </w:t>
      </w:r>
      <w:r w:rsidRPr="00CB615B">
        <w:rPr>
          <w:lang w:val="en-US"/>
        </w:rPr>
        <w:t>performed for the three different storage conditions.</w:t>
      </w:r>
      <w:r w:rsidR="00DF4319" w:rsidRPr="00CB615B">
        <w:rPr>
          <w:lang w:val="en-US"/>
        </w:rPr>
        <w:t xml:space="preserve"> </w:t>
      </w:r>
      <w:r w:rsidR="009D6013" w:rsidRPr="00CB615B">
        <w:rPr>
          <w:lang w:val="en-US"/>
        </w:rPr>
        <w:t>Regarding CAP treatment, again the same protocol was followed</w:t>
      </w:r>
      <w:r w:rsidR="00867C80" w:rsidRPr="00CB615B">
        <w:rPr>
          <w:lang w:val="en-US"/>
        </w:rPr>
        <w:t xml:space="preserve"> </w:t>
      </w:r>
      <w:r w:rsidR="009D6013" w:rsidRPr="00CB615B">
        <w:rPr>
          <w:lang w:val="en-US"/>
        </w:rPr>
        <w:t>(</w:t>
      </w:r>
      <w:r w:rsidR="00867C80" w:rsidRPr="00CB615B">
        <w:rPr>
          <w:lang w:val="en-US"/>
        </w:rPr>
        <w:t>Section 2.1.4</w:t>
      </w:r>
      <w:r w:rsidR="009D6013" w:rsidRPr="00CB615B">
        <w:rPr>
          <w:lang w:val="en-US"/>
        </w:rPr>
        <w:t>)</w:t>
      </w:r>
      <w:r w:rsidR="00867C80" w:rsidRPr="00CB615B">
        <w:rPr>
          <w:lang w:val="en-US"/>
        </w:rPr>
        <w:t xml:space="preserve">. </w:t>
      </w:r>
    </w:p>
    <w:p w14:paraId="55712E6C" w14:textId="2C239099" w:rsidR="00DA2BCF" w:rsidRPr="00CB615B" w:rsidRDefault="00DF4319" w:rsidP="00DA2BCF">
      <w:pPr>
        <w:spacing w:line="480" w:lineRule="auto"/>
        <w:rPr>
          <w:lang w:val="en-US"/>
        </w:rPr>
      </w:pPr>
      <w:r w:rsidRPr="00CB615B">
        <w:rPr>
          <w:lang w:val="en-US"/>
        </w:rPr>
        <w:t>Rheological measurements were performed using an AR2000ex stress controlled rheometer (TA instruments, New Castle, US</w:t>
      </w:r>
      <w:r w:rsidR="00073457" w:rsidRPr="00CB615B">
        <w:rPr>
          <w:lang w:val="en-US"/>
        </w:rPr>
        <w:t>A</w:t>
      </w:r>
      <w:r w:rsidRPr="00CB615B">
        <w:rPr>
          <w:lang w:val="en-US"/>
        </w:rPr>
        <w:t>) equipped with a 40 mm parallel plate-plate system. The plates, gap size 1000 µm, were crosshatched in order to prevent slippage of the sample.</w:t>
      </w:r>
      <w:r w:rsidR="00FD5ADC" w:rsidRPr="00CB615B">
        <w:rPr>
          <w:lang w:val="en-US"/>
        </w:rPr>
        <w:t xml:space="preserve"> The rheometer </w:t>
      </w:r>
      <w:r w:rsidR="00514334" w:rsidRPr="00CB615B">
        <w:rPr>
          <w:lang w:val="en-US"/>
        </w:rPr>
        <w:t>was</w:t>
      </w:r>
      <w:r w:rsidR="00FD5ADC" w:rsidRPr="00CB615B">
        <w:rPr>
          <w:lang w:val="en-US"/>
        </w:rPr>
        <w:t xml:space="preserve"> supplemented with a Peltier temperature control system and a heated upper plate in order to control the sample temperature.</w:t>
      </w:r>
      <w:r w:rsidR="006A7930" w:rsidRPr="00CB615B">
        <w:rPr>
          <w:lang w:val="en-US"/>
        </w:rPr>
        <w:t xml:space="preserve"> E</w:t>
      </w:r>
      <w:r w:rsidR="00FD5ADC" w:rsidRPr="00CB615B">
        <w:rPr>
          <w:lang w:val="en-US"/>
        </w:rPr>
        <w:t>xperiments were conducted at 20°C. Prior to the actual measurement, a delay of 2 minutes was set after sample loading, allowing relaxation of stresses induced during loading. Excess material was wiped off using a spatula.</w:t>
      </w:r>
    </w:p>
    <w:p w14:paraId="7FCA9F9A" w14:textId="5B35FF91" w:rsidR="00BA5DF3" w:rsidRPr="00CB615B" w:rsidRDefault="00BA5DF3" w:rsidP="00DA2BCF">
      <w:pPr>
        <w:spacing w:line="480" w:lineRule="auto"/>
        <w:rPr>
          <w:lang w:val="en-US"/>
        </w:rPr>
      </w:pPr>
      <w:r w:rsidRPr="00CB615B">
        <w:rPr>
          <w:lang w:val="en-US"/>
        </w:rPr>
        <w:lastRenderedPageBreak/>
        <w:t xml:space="preserve">By running stress sweeps between 1 and 10000 Pa at a fixed frequency of 1 Hz, the </w:t>
      </w:r>
      <w:r w:rsidR="008073A0" w:rsidRPr="00CB615B">
        <w:rPr>
          <w:lang w:val="en-US"/>
        </w:rPr>
        <w:t>linear viscoelastic region (</w:t>
      </w:r>
      <w:r w:rsidRPr="00CB615B">
        <w:rPr>
          <w:lang w:val="en-US"/>
        </w:rPr>
        <w:t>LVR</w:t>
      </w:r>
      <w:r w:rsidR="008073A0" w:rsidRPr="00CB615B">
        <w:rPr>
          <w:lang w:val="en-US"/>
        </w:rPr>
        <w:t>)</w:t>
      </w:r>
      <w:r w:rsidRPr="00CB615B">
        <w:rPr>
          <w:lang w:val="en-US"/>
        </w:rPr>
        <w:t xml:space="preserve"> of the gels was determined.  </w:t>
      </w:r>
      <w:r w:rsidR="00D72BBA" w:rsidRPr="00CB615B">
        <w:rPr>
          <w:lang w:val="en-US"/>
        </w:rPr>
        <w:t>Stress sweeps were conducted until structure brea</w:t>
      </w:r>
      <w:r w:rsidR="00CC6FFD" w:rsidRPr="00CB615B">
        <w:rPr>
          <w:lang w:val="en-US"/>
        </w:rPr>
        <w:t xml:space="preserve">kdown. </w:t>
      </w:r>
      <w:r w:rsidR="00D72BBA" w:rsidRPr="00CB615B">
        <w:rPr>
          <w:lang w:val="en-US"/>
        </w:rPr>
        <w:t>D</w:t>
      </w:r>
      <w:r w:rsidR="00CD037E" w:rsidRPr="00CB615B">
        <w:rPr>
          <w:lang w:val="en-US"/>
        </w:rPr>
        <w:t>ynamic oscillatory frequency sweeps</w:t>
      </w:r>
      <w:r w:rsidR="00D72BBA" w:rsidRPr="00CB615B">
        <w:rPr>
          <w:lang w:val="en-US"/>
        </w:rPr>
        <w:t xml:space="preserve"> were conducted at a constant oscillation stress of 20 Pa, a stress </w:t>
      </w:r>
      <w:r w:rsidR="00CC6FFD" w:rsidRPr="00CB615B">
        <w:rPr>
          <w:lang w:val="en-US"/>
        </w:rPr>
        <w:t>selected within the LVR (determined during preliminary experiments)</w:t>
      </w:r>
      <w:r w:rsidR="00CD037E" w:rsidRPr="00CB615B">
        <w:rPr>
          <w:lang w:val="en-US"/>
        </w:rPr>
        <w:t xml:space="preserve">. </w:t>
      </w:r>
      <w:r w:rsidR="00CC6FFD" w:rsidRPr="00CB615B">
        <w:rPr>
          <w:lang w:val="en-US"/>
        </w:rPr>
        <w:t>The</w:t>
      </w:r>
      <w:r w:rsidR="00CD037E" w:rsidRPr="00CB615B">
        <w:rPr>
          <w:lang w:val="en-US"/>
        </w:rPr>
        <w:t xml:space="preserve"> </w:t>
      </w:r>
      <w:r w:rsidRPr="00CB615B">
        <w:rPr>
          <w:lang w:val="en-US"/>
        </w:rPr>
        <w:t>frequency sweep tests were performed</w:t>
      </w:r>
      <w:r w:rsidR="00CD037E" w:rsidRPr="00CB615B">
        <w:rPr>
          <w:lang w:val="en-US"/>
        </w:rPr>
        <w:t xml:space="preserve"> in</w:t>
      </w:r>
      <w:r w:rsidR="00CC6FFD" w:rsidRPr="00CB615B">
        <w:rPr>
          <w:lang w:val="en-US"/>
        </w:rPr>
        <w:t xml:space="preserve"> a frequency range of 0.1 to 10 </w:t>
      </w:r>
      <w:r w:rsidR="00CD037E" w:rsidRPr="00CB615B">
        <w:rPr>
          <w:lang w:val="en-US"/>
        </w:rPr>
        <w:t>Hz.</w:t>
      </w:r>
      <w:r w:rsidR="00435372" w:rsidRPr="00CB615B">
        <w:rPr>
          <w:lang w:val="en-US"/>
        </w:rPr>
        <w:t xml:space="preserve"> The storage modulus (G’, </w:t>
      </w:r>
      <w:r w:rsidR="006865CA">
        <w:rPr>
          <w:lang w:val="en-US"/>
        </w:rPr>
        <w:t xml:space="preserve">a measure of </w:t>
      </w:r>
      <w:r w:rsidR="00435372" w:rsidRPr="00CB615B">
        <w:rPr>
          <w:lang w:val="en-US"/>
        </w:rPr>
        <w:t>elastic properties) and loss modulus</w:t>
      </w:r>
      <w:r w:rsidR="00D72BBA" w:rsidRPr="00CB615B">
        <w:rPr>
          <w:lang w:val="en-US"/>
        </w:rPr>
        <w:t xml:space="preserve"> (G”</w:t>
      </w:r>
      <w:r w:rsidR="00435372" w:rsidRPr="00CB615B">
        <w:rPr>
          <w:lang w:val="en-US"/>
        </w:rPr>
        <w:t xml:space="preserve">, </w:t>
      </w:r>
      <w:r w:rsidR="006865CA">
        <w:rPr>
          <w:lang w:val="en-US"/>
        </w:rPr>
        <w:t xml:space="preserve">a measure of </w:t>
      </w:r>
      <w:r w:rsidR="00435372" w:rsidRPr="00CB615B">
        <w:rPr>
          <w:lang w:val="en-US"/>
        </w:rPr>
        <w:t>viscous properties) were obtained from the software (Rheology Advantage, TA version 5.7).</w:t>
      </w:r>
    </w:p>
    <w:p w14:paraId="2F4B7CBC" w14:textId="77777777" w:rsidR="00EA6597" w:rsidRPr="00CB615B" w:rsidRDefault="00EA6597" w:rsidP="00EA6597">
      <w:pPr>
        <w:spacing w:line="480" w:lineRule="auto"/>
        <w:rPr>
          <w:lang w:val="en-US"/>
        </w:rPr>
      </w:pPr>
    </w:p>
    <w:p w14:paraId="70557438" w14:textId="23F00CDE" w:rsidR="004F0887" w:rsidRPr="00A55F72" w:rsidRDefault="004F0887" w:rsidP="00EA6597">
      <w:pPr>
        <w:pStyle w:val="Heading2"/>
        <w:spacing w:line="480" w:lineRule="auto"/>
        <w:jc w:val="both"/>
        <w:rPr>
          <w:sz w:val="28"/>
          <w:szCs w:val="28"/>
          <w:lang w:val="en-US"/>
        </w:rPr>
      </w:pPr>
      <w:r w:rsidRPr="00A55F72">
        <w:rPr>
          <w:sz w:val="28"/>
          <w:szCs w:val="28"/>
          <w:lang w:val="en-US"/>
        </w:rPr>
        <w:t>Statistical analysis</w:t>
      </w:r>
    </w:p>
    <w:p w14:paraId="19587FDB" w14:textId="3CAD0864" w:rsidR="004F0887" w:rsidRPr="00CB615B" w:rsidRDefault="004F0887" w:rsidP="004F0887">
      <w:pPr>
        <w:spacing w:line="480" w:lineRule="auto"/>
        <w:rPr>
          <w:lang w:val="en-US"/>
        </w:rPr>
      </w:pPr>
      <w:r w:rsidRPr="00CB615B">
        <w:rPr>
          <w:lang w:val="en-US"/>
        </w:rPr>
        <w:t>Analysis of variance (ANOVA) test was performed to determine whether there were significant differences amongst means of logarithmically transformed viable counts</w:t>
      </w:r>
      <w:r w:rsidR="00AF3179" w:rsidRPr="00CB615B">
        <w:rPr>
          <w:lang w:val="en-US"/>
        </w:rPr>
        <w:t xml:space="preserve"> and </w:t>
      </w:r>
      <w:r w:rsidR="00894C92">
        <w:rPr>
          <w:lang w:val="en-US"/>
        </w:rPr>
        <w:t>model system property</w:t>
      </w:r>
      <w:r w:rsidR="00435372" w:rsidRPr="00CB615B">
        <w:rPr>
          <w:lang w:val="en-US"/>
        </w:rPr>
        <w:t xml:space="preserve"> parameters</w:t>
      </w:r>
      <w:r w:rsidRPr="00CB615B">
        <w:rPr>
          <w:lang w:val="en-US"/>
        </w:rPr>
        <w:t xml:space="preserve">, at a 95.0% confidence level (α = 0.05). The Fisher´s Least Significant Difference (LSD) test was used to distinguish which means </w:t>
      </w:r>
      <w:proofErr w:type="gramStart"/>
      <w:r w:rsidRPr="00CB615B">
        <w:rPr>
          <w:lang w:val="en-US"/>
        </w:rPr>
        <w:t>were</w:t>
      </w:r>
      <w:proofErr w:type="gramEnd"/>
      <w:r w:rsidRPr="00CB615B">
        <w:rPr>
          <w:lang w:val="en-US"/>
        </w:rPr>
        <w:t xml:space="preserve"> significantly different from </w:t>
      </w:r>
      <w:r w:rsidR="006C68AA">
        <w:rPr>
          <w:lang w:val="en-US"/>
        </w:rPr>
        <w:t>which</w:t>
      </w:r>
      <w:r w:rsidRPr="00CB615B">
        <w:rPr>
          <w:lang w:val="en-US"/>
        </w:rPr>
        <w:t xml:space="preserve"> others. Standardized skewness and standardized kurtosis were used to assess if data sets came from normal distributions. These analyses were performed using </w:t>
      </w:r>
      <w:proofErr w:type="spellStart"/>
      <w:r w:rsidRPr="00CB615B">
        <w:rPr>
          <w:lang w:val="en-US"/>
        </w:rPr>
        <w:t>Statgraphics</w:t>
      </w:r>
      <w:proofErr w:type="spellEnd"/>
      <w:r w:rsidRPr="00CB615B">
        <w:rPr>
          <w:lang w:val="en-US"/>
        </w:rPr>
        <w:t xml:space="preserve"> Centurion XVI.I Package (Statistical Graphics, Washington, </w:t>
      </w:r>
      <w:proofErr w:type="gramStart"/>
      <w:r w:rsidRPr="00CB615B">
        <w:rPr>
          <w:lang w:val="en-US"/>
        </w:rPr>
        <w:t>USA</w:t>
      </w:r>
      <w:proofErr w:type="gramEnd"/>
      <w:r w:rsidRPr="00CB615B">
        <w:rPr>
          <w:lang w:val="en-US"/>
        </w:rPr>
        <w:t xml:space="preserve">). Test statistics were regarded as significant when P was ≤ 0.05.  </w:t>
      </w:r>
    </w:p>
    <w:p w14:paraId="741D95CE" w14:textId="77777777" w:rsidR="000107A9" w:rsidRPr="00CB615B" w:rsidRDefault="000107A9" w:rsidP="00423C7A">
      <w:pPr>
        <w:spacing w:line="480" w:lineRule="auto"/>
        <w:rPr>
          <w:b/>
          <w:bCs/>
          <w:sz w:val="32"/>
          <w:szCs w:val="32"/>
          <w:lang w:val="en-US"/>
        </w:rPr>
      </w:pPr>
    </w:p>
    <w:p w14:paraId="78BB258D" w14:textId="0D2C5D5B" w:rsidR="00BF699C" w:rsidRPr="00CB615B" w:rsidRDefault="00B73BF0" w:rsidP="008073A0">
      <w:pPr>
        <w:pStyle w:val="Heading1"/>
        <w:spacing w:line="480" w:lineRule="auto"/>
        <w:jc w:val="both"/>
        <w:rPr>
          <w:lang w:val="en-US"/>
        </w:rPr>
      </w:pPr>
      <w:r w:rsidRPr="00CB615B">
        <w:rPr>
          <w:lang w:val="en-US"/>
        </w:rPr>
        <w:t>RESULTS</w:t>
      </w:r>
      <w:r w:rsidR="00E13453" w:rsidRPr="00CB615B">
        <w:rPr>
          <w:lang w:val="en-US"/>
        </w:rPr>
        <w:t xml:space="preserve"> AND DISCUSSION</w:t>
      </w:r>
    </w:p>
    <w:p w14:paraId="541D3FE4" w14:textId="0ADAC475" w:rsidR="004C50D3" w:rsidRPr="00CB615B" w:rsidRDefault="00472595" w:rsidP="004C50D3">
      <w:pPr>
        <w:spacing w:line="480" w:lineRule="auto"/>
        <w:jc w:val="both"/>
        <w:rPr>
          <w:lang w:val="en-US"/>
        </w:rPr>
      </w:pPr>
      <w:r w:rsidRPr="00CB615B">
        <w:rPr>
          <w:lang w:val="en-US"/>
        </w:rPr>
        <w:t xml:space="preserve">The growth and inactivation curves in Figure </w:t>
      </w:r>
      <w:r w:rsidR="00321E19">
        <w:rPr>
          <w:lang w:val="en-US"/>
        </w:rPr>
        <w:t>2</w:t>
      </w:r>
      <w:r w:rsidRPr="00CB615B">
        <w:rPr>
          <w:lang w:val="en-US"/>
        </w:rPr>
        <w:t xml:space="preserve"> (20˚C, storage for 10 days) and </w:t>
      </w:r>
      <w:r w:rsidR="00321E19">
        <w:rPr>
          <w:lang w:val="en-US"/>
        </w:rPr>
        <w:t>3</w:t>
      </w:r>
      <w:r w:rsidRPr="00CB615B">
        <w:rPr>
          <w:lang w:val="en-US"/>
        </w:rPr>
        <w:t xml:space="preserve"> (8˚C, storage for 30 days) illustrate the influence of CAP treatment (red) as compared to untreated controls (black), under different experimental conditions. The growth or inactivation parameters, obtained by fitting either </w:t>
      </w:r>
      <w:r w:rsidR="00EF4703" w:rsidRPr="00CB615B">
        <w:rPr>
          <w:lang w:val="en-US"/>
        </w:rPr>
        <w:t xml:space="preserve">the </w:t>
      </w:r>
      <w:r w:rsidRPr="00CB615B">
        <w:rPr>
          <w:lang w:val="en-US"/>
        </w:rPr>
        <w:t xml:space="preserve">growth model </w:t>
      </w:r>
      <w:r w:rsidR="006C68AA">
        <w:rPr>
          <w:lang w:val="en-US"/>
        </w:rPr>
        <w:t>(Equation 1)</w:t>
      </w:r>
      <w:r w:rsidRPr="00CB615B">
        <w:rPr>
          <w:lang w:val="en-US"/>
        </w:rPr>
        <w:t xml:space="preserve"> or the inactivation model </w:t>
      </w:r>
      <w:r w:rsidR="006C68AA">
        <w:rPr>
          <w:lang w:val="en-US"/>
        </w:rPr>
        <w:t>(Equation 2)</w:t>
      </w:r>
      <w:r w:rsidRPr="00CB615B">
        <w:rPr>
          <w:lang w:val="en-US"/>
        </w:rPr>
        <w:t xml:space="preserve">, are represented in Table 1 and 2, together with statistical analysis. </w:t>
      </w:r>
    </w:p>
    <w:p w14:paraId="6DEEFB1D" w14:textId="7E9B8697" w:rsidR="00472595" w:rsidRPr="00CB615B" w:rsidRDefault="00472595" w:rsidP="001D42F4">
      <w:pPr>
        <w:spacing w:line="480" w:lineRule="auto"/>
        <w:jc w:val="both"/>
        <w:rPr>
          <w:lang w:val="en-US"/>
        </w:rPr>
      </w:pPr>
      <w:r w:rsidRPr="00CB615B">
        <w:rPr>
          <w:lang w:val="en-US"/>
        </w:rPr>
        <w:lastRenderedPageBreak/>
        <w:t xml:space="preserve">For the figures and tables, both the total viable population and uninjured viable population are implemented. </w:t>
      </w:r>
      <w:r w:rsidR="00267CA4" w:rsidRPr="00CB615B">
        <w:rPr>
          <w:lang w:val="en-US"/>
        </w:rPr>
        <w:t>Cells</w:t>
      </w:r>
      <w:r w:rsidR="004C50D3" w:rsidRPr="00CB615B">
        <w:rPr>
          <w:lang w:val="en-US"/>
        </w:rPr>
        <w:t xml:space="preserve"> can become sublethally injured as a result from the treatment</w:t>
      </w:r>
      <w:r w:rsidR="001D42F4" w:rsidRPr="00CB615B">
        <w:rPr>
          <w:lang w:val="en-US"/>
        </w:rPr>
        <w:t>, which</w:t>
      </w:r>
      <w:r w:rsidR="004C50D3" w:rsidRPr="00CB615B">
        <w:rPr>
          <w:lang w:val="en-US"/>
        </w:rPr>
        <w:t xml:space="preserve"> may pose public health concerns since sublethal injured cells are su</w:t>
      </w:r>
      <w:r w:rsidR="001D42F4" w:rsidRPr="00CB615B">
        <w:rPr>
          <w:lang w:val="en-US"/>
        </w:rPr>
        <w:t>sceptible to recovery (</w:t>
      </w:r>
      <w:r w:rsidR="004A4218">
        <w:rPr>
          <w:lang w:val="en-US"/>
        </w:rPr>
        <w:t>2</w:t>
      </w:r>
      <w:r w:rsidR="004C50D3" w:rsidRPr="00CB615B">
        <w:rPr>
          <w:lang w:val="en-US"/>
        </w:rPr>
        <w:t>4).</w:t>
      </w:r>
      <w:r w:rsidR="001D42F4" w:rsidRPr="00CB615B">
        <w:rPr>
          <w:lang w:val="en-US"/>
        </w:rPr>
        <w:t xml:space="preserve"> For the selected experimental conditions (after 5 min of CAP treatment), the percentage of SI ranges from 40 up to 90%, indicating cells become sublethally injured due to C</w:t>
      </w:r>
      <w:r w:rsidR="004A4218">
        <w:rPr>
          <w:lang w:val="en-US"/>
        </w:rPr>
        <w:t>AP treatment (19</w:t>
      </w:r>
      <w:r w:rsidR="001D42F4" w:rsidRPr="00CB615B">
        <w:rPr>
          <w:lang w:val="en-US"/>
        </w:rPr>
        <w:t>). However, a</w:t>
      </w:r>
      <w:r w:rsidRPr="00CB615B">
        <w:rPr>
          <w:lang w:val="en-US"/>
        </w:rPr>
        <w:t xml:space="preserve">s </w:t>
      </w:r>
      <w:r w:rsidR="001D42F4" w:rsidRPr="00CB615B">
        <w:rPr>
          <w:lang w:val="en-US"/>
        </w:rPr>
        <w:t>(</w:t>
      </w:r>
      <w:r w:rsidRPr="00CB615B">
        <w:rPr>
          <w:lang w:val="en-US"/>
        </w:rPr>
        <w:t>statistical</w:t>
      </w:r>
      <w:r w:rsidR="001D42F4" w:rsidRPr="00CB615B">
        <w:rPr>
          <w:lang w:val="en-US"/>
        </w:rPr>
        <w:t>)</w:t>
      </w:r>
      <w:r w:rsidRPr="00CB615B">
        <w:rPr>
          <w:lang w:val="en-US"/>
        </w:rPr>
        <w:t xml:space="preserve"> differences between both populations proved to be insignificant</w:t>
      </w:r>
      <w:r w:rsidR="001D42F4" w:rsidRPr="00CB615B">
        <w:rPr>
          <w:lang w:val="en-US"/>
        </w:rPr>
        <w:t xml:space="preserve"> during the subsequent storage period</w:t>
      </w:r>
      <w:r w:rsidR="00EF4703" w:rsidRPr="00CB615B">
        <w:rPr>
          <w:lang w:val="en-US"/>
        </w:rPr>
        <w:t xml:space="preserve"> (Figure </w:t>
      </w:r>
      <w:r w:rsidR="00321E19">
        <w:rPr>
          <w:lang w:val="en-US"/>
        </w:rPr>
        <w:t>2</w:t>
      </w:r>
      <w:r w:rsidR="00EF4703" w:rsidRPr="00CB615B">
        <w:rPr>
          <w:lang w:val="en-US"/>
        </w:rPr>
        <w:t xml:space="preserve"> and </w:t>
      </w:r>
      <w:r w:rsidR="00321E19">
        <w:rPr>
          <w:lang w:val="en-US"/>
        </w:rPr>
        <w:t>3</w:t>
      </w:r>
      <w:r w:rsidR="00EF4703" w:rsidRPr="00CB615B">
        <w:rPr>
          <w:lang w:val="en-US"/>
        </w:rPr>
        <w:t>)</w:t>
      </w:r>
      <w:r w:rsidRPr="00CB615B">
        <w:rPr>
          <w:lang w:val="en-US"/>
        </w:rPr>
        <w:t xml:space="preserve">, </w:t>
      </w:r>
      <w:r w:rsidR="001D42F4" w:rsidRPr="00CB615B">
        <w:rPr>
          <w:lang w:val="en-US"/>
        </w:rPr>
        <w:t xml:space="preserve">statistical analysis regarding SI </w:t>
      </w:r>
      <w:r w:rsidRPr="00CB615B">
        <w:rPr>
          <w:lang w:val="en-US"/>
        </w:rPr>
        <w:t xml:space="preserve">it is not included in the table, neither </w:t>
      </w:r>
      <w:r w:rsidR="001D42F4" w:rsidRPr="00CB615B">
        <w:rPr>
          <w:lang w:val="en-US"/>
        </w:rPr>
        <w:t>d</w:t>
      </w:r>
      <w:r w:rsidRPr="00CB615B">
        <w:rPr>
          <w:lang w:val="en-US"/>
        </w:rPr>
        <w:t>iscussed in the further text.</w:t>
      </w:r>
    </w:p>
    <w:p w14:paraId="2B6E8011" w14:textId="77777777" w:rsidR="00472595" w:rsidRPr="00CB615B" w:rsidRDefault="00472595" w:rsidP="00472595">
      <w:pPr>
        <w:spacing w:line="480" w:lineRule="auto"/>
        <w:rPr>
          <w:lang w:val="en-US"/>
        </w:rPr>
      </w:pPr>
    </w:p>
    <w:p w14:paraId="3731EB4C" w14:textId="2E17DC6F" w:rsidR="00472595" w:rsidRPr="00A55F72" w:rsidRDefault="00472595" w:rsidP="00472595">
      <w:pPr>
        <w:pStyle w:val="Heading2"/>
        <w:spacing w:line="480" w:lineRule="auto"/>
        <w:rPr>
          <w:sz w:val="28"/>
          <w:szCs w:val="28"/>
          <w:lang w:val="en-US"/>
        </w:rPr>
      </w:pPr>
      <w:r w:rsidRPr="00A55F72">
        <w:rPr>
          <w:sz w:val="28"/>
          <w:szCs w:val="28"/>
          <w:lang w:val="en-US"/>
        </w:rPr>
        <w:t>Influence of intrinsic factors on the inactivation efficacy of CAP</w:t>
      </w:r>
    </w:p>
    <w:p w14:paraId="0EF349E1" w14:textId="5926DB8F" w:rsidR="00472595" w:rsidRPr="00CB615B" w:rsidRDefault="00472595" w:rsidP="00472595">
      <w:pPr>
        <w:spacing w:line="480" w:lineRule="auto"/>
        <w:rPr>
          <w:lang w:val="en-US"/>
        </w:rPr>
      </w:pPr>
      <w:r w:rsidRPr="00CB615B">
        <w:rPr>
          <w:lang w:val="en-US"/>
        </w:rPr>
        <w:t>Evidently, CAP treatment reduces the cell density at the start of the storage period</w:t>
      </w:r>
      <w:r w:rsidR="0058408F" w:rsidRPr="00CB615B">
        <w:rPr>
          <w:lang w:val="en-US"/>
        </w:rPr>
        <w:t>. This results in initial cell densities</w:t>
      </w:r>
      <w:r w:rsidRPr="00CB615B">
        <w:rPr>
          <w:lang w:val="en-US"/>
        </w:rPr>
        <w:t xml:space="preserve"> </w:t>
      </w:r>
      <w:r w:rsidR="00267CA4" w:rsidRPr="00CB615B">
        <w:rPr>
          <w:lang w:val="en-US"/>
        </w:rPr>
        <w:t xml:space="preserve">at the start of storage </w:t>
      </w:r>
      <w:r w:rsidR="0058408F" w:rsidRPr="00CB615B">
        <w:rPr>
          <w:lang w:val="en-US"/>
        </w:rPr>
        <w:t>(</w:t>
      </w:r>
      <w:r w:rsidRPr="00CB615B">
        <w:rPr>
          <w:i/>
          <w:lang w:val="en-US"/>
        </w:rPr>
        <w:t>N</w:t>
      </w:r>
      <w:r w:rsidRPr="00CB615B">
        <w:rPr>
          <w:i/>
          <w:vertAlign w:val="subscript"/>
          <w:lang w:val="en-US"/>
        </w:rPr>
        <w:t>0</w:t>
      </w:r>
      <w:r w:rsidR="00267CA4" w:rsidRPr="00CB615B">
        <w:rPr>
          <w:lang w:val="en-US"/>
        </w:rPr>
        <w:t xml:space="preserve">) </w:t>
      </w:r>
      <w:r w:rsidR="0058408F" w:rsidRPr="00CB615B">
        <w:rPr>
          <w:lang w:val="en-US"/>
        </w:rPr>
        <w:t>which are significantly lower as compared to the controls</w:t>
      </w:r>
      <w:r w:rsidRPr="00CB615B">
        <w:rPr>
          <w:lang w:val="en-US"/>
        </w:rPr>
        <w:t>.</w:t>
      </w:r>
      <w:r w:rsidR="0058408F" w:rsidRPr="00CB615B">
        <w:rPr>
          <w:lang w:val="en-US"/>
        </w:rPr>
        <w:t xml:space="preserve"> However, the efficacy of the CAP treatment is affected by the intrinsic factors of the model system.</w:t>
      </w:r>
      <w:r w:rsidRPr="00CB615B">
        <w:rPr>
          <w:lang w:val="en-US"/>
        </w:rPr>
        <w:t xml:space="preserve"> </w:t>
      </w:r>
    </w:p>
    <w:p w14:paraId="4EA51D81" w14:textId="38695C61" w:rsidR="00472595" w:rsidRPr="00CB615B" w:rsidRDefault="004A4218" w:rsidP="0058408F">
      <w:pPr>
        <w:spacing w:line="480" w:lineRule="auto"/>
        <w:rPr>
          <w:lang w:val="en-US"/>
        </w:rPr>
      </w:pPr>
      <w:r>
        <w:rPr>
          <w:lang w:val="en-US"/>
        </w:rPr>
        <w:t>Smet et al. (19</w:t>
      </w:r>
      <w:r w:rsidR="00CA12E5" w:rsidRPr="00CB615B">
        <w:rPr>
          <w:lang w:val="en-US"/>
        </w:rPr>
        <w:t xml:space="preserve">) reported that </w:t>
      </w:r>
      <w:r w:rsidR="00472595" w:rsidRPr="00CB615B">
        <w:rPr>
          <w:lang w:val="en-US"/>
        </w:rPr>
        <w:t xml:space="preserve">severe </w:t>
      </w:r>
      <w:r w:rsidR="00C261C4" w:rsidRPr="00CB615B">
        <w:rPr>
          <w:lang w:val="en-US"/>
        </w:rPr>
        <w:t xml:space="preserve">osmotic </w:t>
      </w:r>
      <w:r w:rsidR="00472595" w:rsidRPr="00CB615B">
        <w:rPr>
          <w:lang w:val="en-US"/>
        </w:rPr>
        <w:t xml:space="preserve">stress </w:t>
      </w:r>
      <w:r w:rsidR="00CA12E5" w:rsidRPr="00CB615B">
        <w:rPr>
          <w:lang w:val="en-US"/>
        </w:rPr>
        <w:t>p</w:t>
      </w:r>
      <w:r w:rsidR="00472595" w:rsidRPr="00CB615B">
        <w:rPr>
          <w:lang w:val="en-US"/>
        </w:rPr>
        <w:t xml:space="preserve">receding CAP treatment, </w:t>
      </w:r>
      <w:r w:rsidR="00CA12E5" w:rsidRPr="00CB615B">
        <w:rPr>
          <w:lang w:val="en-US"/>
        </w:rPr>
        <w:t xml:space="preserve">induced during cell growth, </w:t>
      </w:r>
      <w:r w:rsidR="00472595" w:rsidRPr="00CB615B">
        <w:rPr>
          <w:lang w:val="en-US"/>
        </w:rPr>
        <w:t>results in cells resistant towards sub</w:t>
      </w:r>
      <w:r>
        <w:rPr>
          <w:lang w:val="en-US"/>
        </w:rPr>
        <w:t>sequent stresses (25</w:t>
      </w:r>
      <w:r w:rsidR="00472595" w:rsidRPr="00CB615B">
        <w:rPr>
          <w:lang w:val="en-US"/>
        </w:rPr>
        <w:t xml:space="preserve">). </w:t>
      </w:r>
      <w:r w:rsidR="00C261C4" w:rsidRPr="00CB615B">
        <w:rPr>
          <w:lang w:val="en-US"/>
        </w:rPr>
        <w:t xml:space="preserve">As indicated by the results in Table 1 and 2, </w:t>
      </w:r>
      <w:r w:rsidR="0058408F" w:rsidRPr="00CB615B">
        <w:rPr>
          <w:lang w:val="en-US"/>
        </w:rPr>
        <w:t xml:space="preserve">stress resistance towards CAP results in </w:t>
      </w:r>
      <w:r w:rsidR="00734A0A" w:rsidRPr="00CB615B">
        <w:rPr>
          <w:lang w:val="en-US"/>
        </w:rPr>
        <w:t>high</w:t>
      </w:r>
      <w:r w:rsidR="00472595" w:rsidRPr="00CB615B">
        <w:rPr>
          <w:lang w:val="en-US"/>
        </w:rPr>
        <w:t xml:space="preserve"> </w:t>
      </w:r>
      <w:r w:rsidR="00472595" w:rsidRPr="00CB615B">
        <w:rPr>
          <w:i/>
          <w:lang w:val="en-US"/>
        </w:rPr>
        <w:t>N</w:t>
      </w:r>
      <w:r w:rsidR="00472595" w:rsidRPr="00CB615B">
        <w:rPr>
          <w:i/>
          <w:vertAlign w:val="subscript"/>
          <w:lang w:val="en-US"/>
        </w:rPr>
        <w:t xml:space="preserve">0 </w:t>
      </w:r>
      <w:r w:rsidR="00472595" w:rsidRPr="00CB615B">
        <w:rPr>
          <w:lang w:val="en-US"/>
        </w:rPr>
        <w:t>va</w:t>
      </w:r>
      <w:r w:rsidR="00C261C4" w:rsidRPr="00CB615B">
        <w:rPr>
          <w:lang w:val="en-US"/>
        </w:rPr>
        <w:t>lue</w:t>
      </w:r>
      <w:r w:rsidR="0058408F" w:rsidRPr="00CB615B">
        <w:rPr>
          <w:lang w:val="en-US"/>
        </w:rPr>
        <w:t>s</w:t>
      </w:r>
      <w:r w:rsidR="00C261C4" w:rsidRPr="00CB615B">
        <w:rPr>
          <w:lang w:val="en-US"/>
        </w:rPr>
        <w:t xml:space="preserve"> for CAP treated samples</w:t>
      </w:r>
      <w:r w:rsidR="00BE6E86" w:rsidRPr="00CB615B">
        <w:rPr>
          <w:lang w:val="en-US"/>
        </w:rPr>
        <w:t>, if grown under severe osmotic stress (</w:t>
      </w:r>
      <w:r w:rsidR="00472595" w:rsidRPr="00CB615B">
        <w:rPr>
          <w:lang w:val="en-US"/>
        </w:rPr>
        <w:t>pH 5.5, 6% (w/v) NaCl</w:t>
      </w:r>
      <w:r w:rsidR="00BE6E86" w:rsidRPr="00CB615B">
        <w:rPr>
          <w:lang w:val="en-US"/>
        </w:rPr>
        <w:t>)</w:t>
      </w:r>
      <w:r w:rsidR="0058408F" w:rsidRPr="00CB615B">
        <w:rPr>
          <w:lang w:val="en-US"/>
        </w:rPr>
        <w:t>.</w:t>
      </w:r>
      <w:r w:rsidR="00734A0A" w:rsidRPr="00CB615B">
        <w:rPr>
          <w:lang w:val="en-US"/>
        </w:rPr>
        <w:t xml:space="preserve"> Higher reductions, and thus lower </w:t>
      </w:r>
      <w:r w:rsidR="00734A0A" w:rsidRPr="00CB615B">
        <w:rPr>
          <w:i/>
          <w:lang w:val="en-US"/>
        </w:rPr>
        <w:t>N</w:t>
      </w:r>
      <w:r w:rsidR="00734A0A" w:rsidRPr="00CB615B">
        <w:rPr>
          <w:i/>
          <w:vertAlign w:val="subscript"/>
          <w:lang w:val="en-US"/>
        </w:rPr>
        <w:t xml:space="preserve">0 </w:t>
      </w:r>
      <w:r w:rsidR="00734A0A" w:rsidRPr="00CB615B">
        <w:rPr>
          <w:lang w:val="en-US"/>
        </w:rPr>
        <w:t xml:space="preserve">values, are obtained for </w:t>
      </w:r>
      <w:r w:rsidR="00472595" w:rsidRPr="00CB615B">
        <w:rPr>
          <w:lang w:val="en-US"/>
        </w:rPr>
        <w:t>cells grown under optimal conditions</w:t>
      </w:r>
      <w:r w:rsidR="0058408F" w:rsidRPr="00CB615B">
        <w:rPr>
          <w:lang w:val="en-US"/>
        </w:rPr>
        <w:t xml:space="preserve"> (pH 7.4, 0% (w/v) NaCl)</w:t>
      </w:r>
      <w:r w:rsidR="00C261C4" w:rsidRPr="00CB615B">
        <w:rPr>
          <w:lang w:val="en-US"/>
        </w:rPr>
        <w:t>.</w:t>
      </w:r>
    </w:p>
    <w:p w14:paraId="625475A6" w14:textId="28F4ED1B" w:rsidR="005B7FA3" w:rsidRPr="00CB615B" w:rsidRDefault="005B7FA3" w:rsidP="0058408F">
      <w:pPr>
        <w:spacing w:line="480" w:lineRule="auto"/>
        <w:rPr>
          <w:lang w:val="en-US"/>
        </w:rPr>
      </w:pPr>
      <w:r w:rsidRPr="00CB615B">
        <w:rPr>
          <w:lang w:val="en-US"/>
        </w:rPr>
        <w:t xml:space="preserve">When assessing the influence of the growth morphology on </w:t>
      </w:r>
      <w:r w:rsidRPr="00CB615B">
        <w:rPr>
          <w:i/>
          <w:lang w:val="en-US"/>
        </w:rPr>
        <w:t>N</w:t>
      </w:r>
      <w:r w:rsidRPr="00CB615B">
        <w:rPr>
          <w:i/>
          <w:vertAlign w:val="subscript"/>
          <w:lang w:val="en-US"/>
        </w:rPr>
        <w:t>0</w:t>
      </w:r>
      <w:r w:rsidRPr="00CB615B">
        <w:rPr>
          <w:lang w:val="en-US"/>
        </w:rPr>
        <w:t xml:space="preserve">, a specific trend </w:t>
      </w:r>
      <w:r w:rsidR="001C4B3B" w:rsidRPr="00CB615B">
        <w:rPr>
          <w:lang w:val="en-US"/>
        </w:rPr>
        <w:t>emerges, as s</w:t>
      </w:r>
      <w:r w:rsidRPr="00CB615B">
        <w:rPr>
          <w:lang w:val="en-US"/>
        </w:rPr>
        <w:t xml:space="preserve">urface colonies often have a higher initial cell density </w:t>
      </w:r>
      <w:r w:rsidR="001C4B3B" w:rsidRPr="00CB615B">
        <w:rPr>
          <w:lang w:val="en-US"/>
        </w:rPr>
        <w:t xml:space="preserve">than </w:t>
      </w:r>
      <w:r w:rsidRPr="00CB615B">
        <w:rPr>
          <w:lang w:val="en-US"/>
        </w:rPr>
        <w:t xml:space="preserve">planktonic cells. Like stress resistance against CAP treatment </w:t>
      </w:r>
      <w:r w:rsidR="00EF4703" w:rsidRPr="00CB615B">
        <w:rPr>
          <w:lang w:val="en-US"/>
        </w:rPr>
        <w:t>occurs</w:t>
      </w:r>
      <w:r w:rsidRPr="00CB615B">
        <w:rPr>
          <w:lang w:val="en-US"/>
        </w:rPr>
        <w:t xml:space="preserve"> at pH 5.5, 6% (w/v) NaCl, </w:t>
      </w:r>
      <w:r w:rsidR="001C4B3B" w:rsidRPr="00CB615B">
        <w:rPr>
          <w:lang w:val="en-US"/>
        </w:rPr>
        <w:t>the growth morphology can also induce resistance towards CAP treatment. Nutrient limitations for c</w:t>
      </w:r>
      <w:r w:rsidRPr="00CB615B">
        <w:rPr>
          <w:lang w:val="en-US"/>
        </w:rPr>
        <w:t xml:space="preserve">ells grown as </w:t>
      </w:r>
      <w:r w:rsidRPr="00CB615B">
        <w:rPr>
          <w:lang w:val="en-US"/>
        </w:rPr>
        <w:lastRenderedPageBreak/>
        <w:t xml:space="preserve">surface colonies </w:t>
      </w:r>
      <w:r w:rsidR="001C4B3B" w:rsidRPr="00CB615B">
        <w:rPr>
          <w:lang w:val="en-US"/>
        </w:rPr>
        <w:t>lead to</w:t>
      </w:r>
      <w:r w:rsidRPr="00CB615B">
        <w:rPr>
          <w:lang w:val="en-US"/>
        </w:rPr>
        <w:t xml:space="preserve"> starva</w:t>
      </w:r>
      <w:r w:rsidR="004A4218">
        <w:rPr>
          <w:lang w:val="en-US"/>
        </w:rPr>
        <w:t>tion stress (26</w:t>
      </w:r>
      <w:r w:rsidRPr="00CB615B">
        <w:rPr>
          <w:lang w:val="en-US"/>
        </w:rPr>
        <w:t xml:space="preserve">). </w:t>
      </w:r>
      <w:r w:rsidR="001C4B3B" w:rsidRPr="00CB615B">
        <w:rPr>
          <w:lang w:val="en-US"/>
        </w:rPr>
        <w:t>As indicated by the results, s</w:t>
      </w:r>
      <w:r w:rsidRPr="00CB615B">
        <w:rPr>
          <w:lang w:val="en-US"/>
        </w:rPr>
        <w:t xml:space="preserve">tarvation stress promotes resistance towards CAP treatment </w:t>
      </w:r>
      <w:r w:rsidR="004A4218">
        <w:rPr>
          <w:lang w:val="en-US"/>
        </w:rPr>
        <w:t>(18, 19</w:t>
      </w:r>
      <w:r w:rsidRPr="00CB615B">
        <w:rPr>
          <w:lang w:val="en-US"/>
        </w:rPr>
        <w:t>).</w:t>
      </w:r>
      <w:r w:rsidRPr="00CB615B">
        <w:rPr>
          <w:u w:val="single"/>
          <w:lang w:val="en-US"/>
        </w:rPr>
        <w:t xml:space="preserve"> </w:t>
      </w:r>
    </w:p>
    <w:p w14:paraId="1A0774AC" w14:textId="315C2A2C" w:rsidR="00CA12E5" w:rsidRPr="00CB615B" w:rsidRDefault="00CA12E5" w:rsidP="00CA12E5">
      <w:pPr>
        <w:spacing w:line="480" w:lineRule="auto"/>
        <w:rPr>
          <w:lang w:val="en-US"/>
        </w:rPr>
      </w:pPr>
      <w:r w:rsidRPr="00CB615B">
        <w:rPr>
          <w:lang w:val="en-US"/>
        </w:rPr>
        <w:t>As</w:t>
      </w:r>
      <w:r w:rsidR="00C261C4" w:rsidRPr="00CB615B">
        <w:rPr>
          <w:lang w:val="en-US"/>
        </w:rPr>
        <w:t xml:space="preserve"> the CAP efficacy (and thus</w:t>
      </w:r>
      <w:r w:rsidRPr="00CB615B">
        <w:rPr>
          <w:lang w:val="en-US"/>
        </w:rPr>
        <w:t xml:space="preserve"> </w:t>
      </w:r>
      <w:r w:rsidRPr="00CB615B">
        <w:rPr>
          <w:i/>
          <w:lang w:val="en-US"/>
        </w:rPr>
        <w:t>N</w:t>
      </w:r>
      <w:r w:rsidRPr="00CB615B">
        <w:rPr>
          <w:i/>
          <w:vertAlign w:val="subscript"/>
          <w:lang w:val="en-US"/>
        </w:rPr>
        <w:t>0</w:t>
      </w:r>
      <w:r w:rsidR="00C261C4" w:rsidRPr="00CB615B">
        <w:rPr>
          <w:lang w:val="en-US"/>
        </w:rPr>
        <w:t>)</w:t>
      </w:r>
      <w:r w:rsidRPr="00CB615B">
        <w:rPr>
          <w:i/>
          <w:lang w:val="en-US"/>
        </w:rPr>
        <w:t xml:space="preserve"> </w:t>
      </w:r>
      <w:r w:rsidRPr="00CB615B">
        <w:rPr>
          <w:lang w:val="en-US"/>
        </w:rPr>
        <w:t xml:space="preserve">is clearly </w:t>
      </w:r>
      <w:r w:rsidR="00EF4703" w:rsidRPr="00CB615B">
        <w:rPr>
          <w:lang w:val="en-US"/>
        </w:rPr>
        <w:t>determined</w:t>
      </w:r>
      <w:r w:rsidRPr="00CB615B">
        <w:rPr>
          <w:lang w:val="en-US"/>
        </w:rPr>
        <w:t xml:space="preserve"> by </w:t>
      </w:r>
      <w:r w:rsidR="00C261C4" w:rsidRPr="00CB615B">
        <w:rPr>
          <w:lang w:val="en-US"/>
        </w:rPr>
        <w:t>intrinsic factors</w:t>
      </w:r>
      <w:r w:rsidRPr="00CB615B">
        <w:rPr>
          <w:lang w:val="en-US"/>
        </w:rPr>
        <w:t>, this influences as well the relation between CAP treated samples and controls during the storage</w:t>
      </w:r>
      <w:r w:rsidR="00C261C4" w:rsidRPr="00CB615B">
        <w:rPr>
          <w:lang w:val="en-US"/>
        </w:rPr>
        <w:t xml:space="preserve"> period. If stress resistance towards CAP treatment arises, it might as well </w:t>
      </w:r>
      <w:r w:rsidR="00164DE3">
        <w:rPr>
          <w:lang w:val="en-US"/>
        </w:rPr>
        <w:t>affect</w:t>
      </w:r>
      <w:r w:rsidRPr="00CB615B">
        <w:rPr>
          <w:lang w:val="en-US"/>
        </w:rPr>
        <w:t xml:space="preserve"> the storage </w:t>
      </w:r>
      <w:r w:rsidR="00EF4703" w:rsidRPr="00CB615B">
        <w:rPr>
          <w:lang w:val="en-US"/>
        </w:rPr>
        <w:t>life</w:t>
      </w:r>
      <w:r w:rsidRPr="00CB615B">
        <w:rPr>
          <w:lang w:val="en-US"/>
        </w:rPr>
        <w:t xml:space="preserve">. </w:t>
      </w:r>
    </w:p>
    <w:p w14:paraId="65F66E3B" w14:textId="77777777" w:rsidR="00472595" w:rsidRPr="00CB615B" w:rsidRDefault="00472595" w:rsidP="00472595">
      <w:pPr>
        <w:spacing w:line="480" w:lineRule="auto"/>
        <w:rPr>
          <w:lang w:val="en-US"/>
        </w:rPr>
      </w:pPr>
    </w:p>
    <w:p w14:paraId="5A20BFA7" w14:textId="124B93AF" w:rsidR="00C61B03" w:rsidRPr="00A55F72" w:rsidRDefault="003A4361" w:rsidP="00C61B03">
      <w:pPr>
        <w:pStyle w:val="Heading2"/>
        <w:spacing w:line="480" w:lineRule="auto"/>
        <w:rPr>
          <w:sz w:val="28"/>
          <w:szCs w:val="28"/>
          <w:lang w:val="en-US"/>
        </w:rPr>
      </w:pPr>
      <w:r w:rsidRPr="00A55F72">
        <w:rPr>
          <w:sz w:val="28"/>
          <w:szCs w:val="28"/>
          <w:lang w:val="en-US"/>
        </w:rPr>
        <w:t>Microbial behavior during storage</w:t>
      </w:r>
    </w:p>
    <w:p w14:paraId="1A2E7A5A" w14:textId="30023747" w:rsidR="00A0178F" w:rsidRPr="00A55F72" w:rsidRDefault="00A0178F" w:rsidP="00A0178F">
      <w:pPr>
        <w:pStyle w:val="Heading3"/>
        <w:spacing w:line="480" w:lineRule="auto"/>
        <w:rPr>
          <w:b/>
          <w:lang w:val="en-US"/>
        </w:rPr>
      </w:pPr>
      <w:r w:rsidRPr="00A55F72">
        <w:rPr>
          <w:b/>
          <w:lang w:val="en-US"/>
        </w:rPr>
        <w:t>Influence of CAP</w:t>
      </w:r>
      <w:r w:rsidR="00415B34" w:rsidRPr="00A55F72">
        <w:rPr>
          <w:b/>
          <w:lang w:val="en-US"/>
        </w:rPr>
        <w:t xml:space="preserve"> </w:t>
      </w:r>
      <w:r w:rsidR="003A4361" w:rsidRPr="00A55F72">
        <w:rPr>
          <w:b/>
          <w:lang w:val="en-US"/>
        </w:rPr>
        <w:t>on the microbial behavior during storage</w:t>
      </w:r>
    </w:p>
    <w:p w14:paraId="04189C53" w14:textId="5F8EA7E7" w:rsidR="00A0178F" w:rsidRPr="00CB615B" w:rsidRDefault="00A0178F" w:rsidP="00A0178F">
      <w:pPr>
        <w:spacing w:line="480" w:lineRule="auto"/>
        <w:rPr>
          <w:lang w:val="en-US"/>
        </w:rPr>
      </w:pPr>
      <w:r w:rsidRPr="00CB615B">
        <w:rPr>
          <w:lang w:val="en-US"/>
        </w:rPr>
        <w:t xml:space="preserve">Regardless the experimental growth or storage conditions, CAP treatment extends the storage </w:t>
      </w:r>
      <w:r w:rsidR="00EF4703" w:rsidRPr="00CB615B">
        <w:rPr>
          <w:lang w:val="en-US"/>
        </w:rPr>
        <w:t>life</w:t>
      </w:r>
      <w:r w:rsidRPr="00CB615B">
        <w:rPr>
          <w:lang w:val="en-US"/>
        </w:rPr>
        <w:t xml:space="preserve">. In most cases, this extension is realized by slowing down microbial growth, as </w:t>
      </w:r>
      <w:r w:rsidR="00BE6E86" w:rsidRPr="00CB615B">
        <w:rPr>
          <w:lang w:val="en-US"/>
        </w:rPr>
        <w:t xml:space="preserve">it </w:t>
      </w:r>
      <w:r w:rsidRPr="00CB615B">
        <w:rPr>
          <w:lang w:val="en-US"/>
        </w:rPr>
        <w:t>is the case for most experiments at 20°C, or for pH 7.4, 0% (w/v) NaCl at 8°C. In other cases, the cell densities are even further reduced (</w:t>
      </w:r>
      <w:r w:rsidR="00EF4703" w:rsidRPr="00CB615B">
        <w:rPr>
          <w:lang w:val="en-US"/>
        </w:rPr>
        <w:t xml:space="preserve">e.g., </w:t>
      </w:r>
      <w:r w:rsidRPr="00CB615B">
        <w:rPr>
          <w:lang w:val="en-US"/>
        </w:rPr>
        <w:t xml:space="preserve">pH 5.5, 6% (w/v) NaCl at 8°C). </w:t>
      </w:r>
      <w:r w:rsidR="00415B34" w:rsidRPr="00CB615B">
        <w:rPr>
          <w:lang w:val="en-US"/>
        </w:rPr>
        <w:t>Noteworthy</w:t>
      </w:r>
      <w:r w:rsidRPr="00CB615B">
        <w:rPr>
          <w:lang w:val="en-US"/>
        </w:rPr>
        <w:t xml:space="preserve">, for this severely stressing condition at a low temperature, </w:t>
      </w:r>
      <w:r w:rsidR="00415B34" w:rsidRPr="00CB615B">
        <w:rPr>
          <w:lang w:val="en-US"/>
        </w:rPr>
        <w:t>also</w:t>
      </w:r>
      <w:r w:rsidRPr="00CB615B">
        <w:rPr>
          <w:lang w:val="en-US"/>
        </w:rPr>
        <w:t xml:space="preserve"> untreated control samples display an inactivation of the cell level. </w:t>
      </w:r>
      <w:r w:rsidR="00F01C72" w:rsidRPr="00CB615B">
        <w:rPr>
          <w:lang w:val="en-US"/>
        </w:rPr>
        <w:t xml:space="preserve">Figure </w:t>
      </w:r>
      <w:r w:rsidR="00BE6E86" w:rsidRPr="00CB615B">
        <w:rPr>
          <w:lang w:val="en-US"/>
        </w:rPr>
        <w:t>2</w:t>
      </w:r>
      <w:r w:rsidR="00B725E7">
        <w:rPr>
          <w:lang w:val="en-US"/>
        </w:rPr>
        <w:t xml:space="preserve"> and</w:t>
      </w:r>
      <w:r w:rsidR="00BE6E86" w:rsidRPr="00CB615B">
        <w:rPr>
          <w:lang w:val="en-US"/>
        </w:rPr>
        <w:t xml:space="preserve"> </w:t>
      </w:r>
      <w:r w:rsidR="00F01C72" w:rsidRPr="00CB615B">
        <w:rPr>
          <w:lang w:val="en-US"/>
        </w:rPr>
        <w:t>3</w:t>
      </w:r>
      <w:r w:rsidR="00BE6E86" w:rsidRPr="00CB615B">
        <w:rPr>
          <w:lang w:val="en-US"/>
        </w:rPr>
        <w:t xml:space="preserve"> illustrate</w:t>
      </w:r>
      <w:r w:rsidR="00F01C72" w:rsidRPr="00CB615B">
        <w:rPr>
          <w:lang w:val="en-US"/>
        </w:rPr>
        <w:t xml:space="preserve"> </w:t>
      </w:r>
      <w:r w:rsidR="00164DE3">
        <w:rPr>
          <w:lang w:val="en-US"/>
        </w:rPr>
        <w:t xml:space="preserve">the </w:t>
      </w:r>
      <w:r w:rsidR="00BE6E86" w:rsidRPr="00CB615B">
        <w:rPr>
          <w:lang w:val="en-US"/>
        </w:rPr>
        <w:t xml:space="preserve">different </w:t>
      </w:r>
      <w:r w:rsidR="0051211C" w:rsidRPr="00CB615B">
        <w:rPr>
          <w:lang w:val="en-US"/>
        </w:rPr>
        <w:t>tendencies</w:t>
      </w:r>
      <w:r w:rsidR="00F01C72" w:rsidRPr="00CB615B">
        <w:rPr>
          <w:lang w:val="en-US"/>
        </w:rPr>
        <w:t xml:space="preserve"> during storage</w:t>
      </w:r>
      <w:r w:rsidR="00B725E7">
        <w:rPr>
          <w:lang w:val="en-US"/>
        </w:rPr>
        <w:t>, while Figure 4 provides a visual interpretation</w:t>
      </w:r>
      <w:r w:rsidR="00F01C72" w:rsidRPr="00CB615B">
        <w:rPr>
          <w:lang w:val="en-US"/>
        </w:rPr>
        <w:t>.</w:t>
      </w:r>
    </w:p>
    <w:p w14:paraId="5E147D5A" w14:textId="56DD2291" w:rsidR="00EB7967" w:rsidRPr="00CB615B" w:rsidRDefault="00EB7967" w:rsidP="00EB7967">
      <w:pPr>
        <w:spacing w:line="480" w:lineRule="auto"/>
        <w:rPr>
          <w:lang w:val="en-US"/>
        </w:rPr>
      </w:pPr>
      <w:r w:rsidRPr="00CB615B">
        <w:rPr>
          <w:lang w:val="en-US"/>
        </w:rPr>
        <w:t xml:space="preserve">When assessing storage parameters for experimental cases where growth was observed, statistical analysis regarding the lag phase only indicates significant differences at 8°C, where CAP treated samples have significantly longer lag phases as compared to the controls. Differences in maximum specific growth rates between CAP treated samples and the untreated controls depend on the experimental condition. For the most optimal growth condition, pH 7.4, 0% (w/v) NaCl at 20°C, growth patterns for CAP treated samples and controls are much alike, therefore </w:t>
      </w:r>
      <w:r w:rsidRPr="00CB615B">
        <w:rPr>
          <w:i/>
          <w:lang w:val="en-US"/>
        </w:rPr>
        <w:t>µ</w:t>
      </w:r>
      <w:r w:rsidRPr="00CB615B">
        <w:rPr>
          <w:i/>
          <w:vertAlign w:val="subscript"/>
          <w:lang w:val="en-US"/>
        </w:rPr>
        <w:t xml:space="preserve">max </w:t>
      </w:r>
      <w:r w:rsidRPr="00CB615B">
        <w:rPr>
          <w:lang w:val="en-US"/>
        </w:rPr>
        <w:t xml:space="preserve">values are not significantly different. </w:t>
      </w:r>
      <w:r w:rsidR="00777755" w:rsidRPr="00CB615B">
        <w:rPr>
          <w:i/>
          <w:lang w:val="en-US"/>
        </w:rPr>
        <w:t>µ</w:t>
      </w:r>
      <w:r w:rsidR="00777755" w:rsidRPr="00CB615B">
        <w:rPr>
          <w:i/>
          <w:vertAlign w:val="subscript"/>
          <w:lang w:val="en-US"/>
        </w:rPr>
        <w:t xml:space="preserve">max </w:t>
      </w:r>
      <w:r w:rsidR="00777755" w:rsidRPr="00CB615B">
        <w:rPr>
          <w:lang w:val="en-US"/>
        </w:rPr>
        <w:t>values are alike f</w:t>
      </w:r>
      <w:r w:rsidRPr="00CB615B">
        <w:rPr>
          <w:lang w:val="en-US"/>
        </w:rPr>
        <w:t>or th</w:t>
      </w:r>
      <w:r w:rsidR="00777755" w:rsidRPr="00CB615B">
        <w:rPr>
          <w:lang w:val="en-US"/>
        </w:rPr>
        <w:t>is</w:t>
      </w:r>
      <w:r w:rsidRPr="00CB615B">
        <w:rPr>
          <w:lang w:val="en-US"/>
        </w:rPr>
        <w:t xml:space="preserve"> optima</w:t>
      </w:r>
      <w:r w:rsidR="00777755" w:rsidRPr="00CB615B">
        <w:rPr>
          <w:lang w:val="en-US"/>
        </w:rPr>
        <w:t>l experimental condition at 8°C</w:t>
      </w:r>
      <w:r w:rsidRPr="00CB615B">
        <w:rPr>
          <w:lang w:val="en-US"/>
        </w:rPr>
        <w:t xml:space="preserve">, as the difference in growth </w:t>
      </w:r>
      <w:r w:rsidR="00777755" w:rsidRPr="00CB615B">
        <w:rPr>
          <w:lang w:val="en-US"/>
        </w:rPr>
        <w:t>behavior</w:t>
      </w:r>
      <w:r w:rsidRPr="00CB615B">
        <w:rPr>
          <w:lang w:val="en-US"/>
        </w:rPr>
        <w:t xml:space="preserve"> is mainly caused by the extension of the lag phase. If growth </w:t>
      </w:r>
      <w:r w:rsidR="00777755" w:rsidRPr="00CB615B">
        <w:rPr>
          <w:lang w:val="en-US"/>
        </w:rPr>
        <w:t xml:space="preserve">during storage </w:t>
      </w:r>
      <w:r w:rsidRPr="00CB615B">
        <w:rPr>
          <w:lang w:val="en-US"/>
        </w:rPr>
        <w:t xml:space="preserve">resulted in a </w:t>
      </w:r>
      <w:r w:rsidRPr="00CB615B">
        <w:rPr>
          <w:lang w:val="en-US"/>
        </w:rPr>
        <w:lastRenderedPageBreak/>
        <w:t xml:space="preserve">stationary phase, </w:t>
      </w:r>
      <w:r w:rsidRPr="00CB615B">
        <w:rPr>
          <w:i/>
          <w:lang w:val="en-US"/>
        </w:rPr>
        <w:t>N</w:t>
      </w:r>
      <w:r w:rsidRPr="00CB615B">
        <w:rPr>
          <w:i/>
          <w:vertAlign w:val="subscript"/>
          <w:lang w:val="en-US"/>
        </w:rPr>
        <w:t>max</w:t>
      </w:r>
      <w:r w:rsidR="00777755" w:rsidRPr="00CB615B">
        <w:rPr>
          <w:lang w:val="en-US"/>
        </w:rPr>
        <w:t xml:space="preserve"> values are either</w:t>
      </w:r>
      <w:r w:rsidRPr="00CB615B">
        <w:rPr>
          <w:lang w:val="en-US"/>
        </w:rPr>
        <w:t xml:space="preserve"> similar for both </w:t>
      </w:r>
      <w:r w:rsidR="00777755" w:rsidRPr="00CB615B">
        <w:rPr>
          <w:lang w:val="en-US"/>
        </w:rPr>
        <w:t xml:space="preserve">CAP </w:t>
      </w:r>
      <w:r w:rsidRPr="00CB615B">
        <w:rPr>
          <w:lang w:val="en-US"/>
        </w:rPr>
        <w:t>treated samples and controls, or lower for treated samples.</w:t>
      </w:r>
    </w:p>
    <w:p w14:paraId="2F9ACF4F" w14:textId="1124AAD3" w:rsidR="00EB7967" w:rsidRPr="00CB615B" w:rsidRDefault="00EB7967" w:rsidP="00EB7967">
      <w:pPr>
        <w:spacing w:line="480" w:lineRule="auto"/>
        <w:rPr>
          <w:lang w:val="en-US"/>
        </w:rPr>
      </w:pPr>
      <w:r w:rsidRPr="00CB615B">
        <w:rPr>
          <w:lang w:val="en-US"/>
        </w:rPr>
        <w:t>When inactivation is observed</w:t>
      </w:r>
      <w:r w:rsidR="00777755" w:rsidRPr="00CB615B">
        <w:rPr>
          <w:lang w:val="en-US"/>
        </w:rPr>
        <w:t xml:space="preserve"> during storage</w:t>
      </w:r>
      <w:r w:rsidRPr="00CB615B">
        <w:rPr>
          <w:lang w:val="en-US"/>
        </w:rPr>
        <w:t xml:space="preserve">, a shoulder phase is rarely present, thus no conclusions regarding its length can be drawn. </w:t>
      </w:r>
      <w:r w:rsidR="00777755" w:rsidRPr="00CB615B">
        <w:rPr>
          <w:lang w:val="en-US"/>
        </w:rPr>
        <w:t>Again, d</w:t>
      </w:r>
      <w:r w:rsidRPr="00CB615B">
        <w:rPr>
          <w:lang w:val="en-US"/>
        </w:rPr>
        <w:t>ifferences in inactivation rates (</w:t>
      </w:r>
      <w:r w:rsidRPr="00CB615B">
        <w:rPr>
          <w:i/>
          <w:lang w:val="en-US"/>
        </w:rPr>
        <w:t>k</w:t>
      </w:r>
      <w:r w:rsidRPr="00CB615B">
        <w:rPr>
          <w:i/>
          <w:vertAlign w:val="subscript"/>
          <w:lang w:val="en-US"/>
        </w:rPr>
        <w:t>max</w:t>
      </w:r>
      <w:r w:rsidR="00777755" w:rsidRPr="00CB615B">
        <w:rPr>
          <w:lang w:val="en-US"/>
        </w:rPr>
        <w:t xml:space="preserve">) </w:t>
      </w:r>
      <w:r w:rsidRPr="00CB615B">
        <w:rPr>
          <w:lang w:val="en-US"/>
        </w:rPr>
        <w:t>depend on the experimental condition. A</w:t>
      </w:r>
      <w:r w:rsidR="00777755" w:rsidRPr="00CB615B">
        <w:rPr>
          <w:lang w:val="en-US"/>
        </w:rPr>
        <w:t>t 20˚C and for cells grown</w:t>
      </w:r>
      <w:r w:rsidRPr="00CB615B">
        <w:rPr>
          <w:lang w:val="en-US"/>
        </w:rPr>
        <w:t xml:space="preserve"> </w:t>
      </w:r>
      <w:r w:rsidR="00777755" w:rsidRPr="00CB615B">
        <w:rPr>
          <w:lang w:val="en-US"/>
        </w:rPr>
        <w:t>at pH 5.5, 6% (w/v) NaCl</w:t>
      </w:r>
      <w:r w:rsidRPr="00CB615B">
        <w:rPr>
          <w:lang w:val="en-US"/>
        </w:rPr>
        <w:t xml:space="preserve"> (</w:t>
      </w:r>
      <w:r w:rsidR="00777755" w:rsidRPr="00CB615B">
        <w:rPr>
          <w:lang w:val="en-US"/>
        </w:rPr>
        <w:t>inactivation</w:t>
      </w:r>
      <w:r w:rsidRPr="00CB615B">
        <w:rPr>
          <w:lang w:val="en-US"/>
        </w:rPr>
        <w:t xml:space="preserve"> in a liquid carrier) CAP treated cells resume </w:t>
      </w:r>
      <w:proofErr w:type="gramStart"/>
      <w:r w:rsidRPr="00CB615B">
        <w:rPr>
          <w:lang w:val="en-US"/>
        </w:rPr>
        <w:t>to inactivate</w:t>
      </w:r>
      <w:proofErr w:type="gramEnd"/>
      <w:r w:rsidRPr="00CB615B">
        <w:rPr>
          <w:lang w:val="en-US"/>
        </w:rPr>
        <w:t xml:space="preserve"> during storage. Finally, for </w:t>
      </w:r>
      <w:r w:rsidR="00777755" w:rsidRPr="00CB615B">
        <w:rPr>
          <w:lang w:val="en-US"/>
        </w:rPr>
        <w:t xml:space="preserve">all experiments at </w:t>
      </w:r>
      <w:r w:rsidRPr="00CB615B">
        <w:rPr>
          <w:lang w:val="en-US"/>
        </w:rPr>
        <w:t xml:space="preserve">pH 5.5, 6% (w/v) NaCl </w:t>
      </w:r>
      <w:r w:rsidR="00777755" w:rsidRPr="00CB615B">
        <w:rPr>
          <w:lang w:val="en-US"/>
        </w:rPr>
        <w:t>and 8°C</w:t>
      </w:r>
      <w:r w:rsidRPr="00CB615B">
        <w:rPr>
          <w:lang w:val="en-US"/>
        </w:rPr>
        <w:t>, both CAP treated samples and controls (fur</w:t>
      </w:r>
      <w:r w:rsidR="00777755" w:rsidRPr="00CB615B">
        <w:rPr>
          <w:lang w:val="en-US"/>
        </w:rPr>
        <w:t>ther) inactivate during storage. However,</w:t>
      </w:r>
      <w:r w:rsidRPr="00CB615B">
        <w:rPr>
          <w:lang w:val="en-US"/>
        </w:rPr>
        <w:t xml:space="preserve"> differences in </w:t>
      </w:r>
      <w:r w:rsidRPr="00CB615B">
        <w:rPr>
          <w:i/>
          <w:lang w:val="en-US"/>
        </w:rPr>
        <w:t>k</w:t>
      </w:r>
      <w:r w:rsidRPr="00CB615B">
        <w:rPr>
          <w:i/>
          <w:vertAlign w:val="subscript"/>
          <w:lang w:val="en-US"/>
        </w:rPr>
        <w:t xml:space="preserve">max </w:t>
      </w:r>
      <w:r w:rsidRPr="00CB615B">
        <w:rPr>
          <w:lang w:val="en-US"/>
        </w:rPr>
        <w:t xml:space="preserve">are </w:t>
      </w:r>
      <w:r w:rsidR="00777755" w:rsidRPr="00CB615B">
        <w:rPr>
          <w:lang w:val="en-US"/>
        </w:rPr>
        <w:t xml:space="preserve">again </w:t>
      </w:r>
      <w:r w:rsidRPr="00CB615B">
        <w:rPr>
          <w:lang w:val="en-US"/>
        </w:rPr>
        <w:t xml:space="preserve">limited. </w:t>
      </w:r>
      <w:r w:rsidR="001A2D01" w:rsidRPr="00CB615B">
        <w:rPr>
          <w:lang w:val="en-US"/>
        </w:rPr>
        <w:t>For pH 5.5, 6% (w/v) NaCl at 8°C</w:t>
      </w:r>
      <w:r w:rsidRPr="00CB615B">
        <w:rPr>
          <w:lang w:val="en-US"/>
        </w:rPr>
        <w:t xml:space="preserve">, the residual cell densities in the tail are the lowest for CAP treated samples. </w:t>
      </w:r>
      <w:r w:rsidR="001A2D01" w:rsidRPr="00CB615B">
        <w:rPr>
          <w:lang w:val="en-US"/>
        </w:rPr>
        <w:t xml:space="preserve">As standard errors, especially for </w:t>
      </w:r>
      <w:r w:rsidR="001A2D01" w:rsidRPr="00CB615B">
        <w:rPr>
          <w:i/>
          <w:lang w:val="en-US"/>
        </w:rPr>
        <w:t>µ</w:t>
      </w:r>
      <w:r w:rsidR="001A2D01" w:rsidRPr="00CB615B">
        <w:rPr>
          <w:i/>
          <w:vertAlign w:val="subscript"/>
          <w:lang w:val="en-US"/>
        </w:rPr>
        <w:t>max</w:t>
      </w:r>
      <w:r w:rsidR="001A2D01" w:rsidRPr="00CB615B">
        <w:rPr>
          <w:lang w:val="en-US"/>
        </w:rPr>
        <w:t xml:space="preserve"> or </w:t>
      </w:r>
      <w:r w:rsidR="001A2D01" w:rsidRPr="00CB615B">
        <w:rPr>
          <w:i/>
          <w:lang w:val="en-US"/>
        </w:rPr>
        <w:t>k</w:t>
      </w:r>
      <w:r w:rsidR="001A2D01" w:rsidRPr="00CB615B">
        <w:rPr>
          <w:i/>
          <w:vertAlign w:val="subscript"/>
          <w:lang w:val="en-US"/>
        </w:rPr>
        <w:t>max</w:t>
      </w:r>
      <w:r w:rsidR="001A2D01" w:rsidRPr="00CB615B">
        <w:rPr>
          <w:lang w:val="en-US"/>
        </w:rPr>
        <w:t xml:space="preserve">, are rather high for some experimental conditions, this adds to the lack in statistical significant differences. </w:t>
      </w:r>
      <w:r w:rsidRPr="00CB615B">
        <w:rPr>
          <w:lang w:val="en-US"/>
        </w:rPr>
        <w:t xml:space="preserve"> </w:t>
      </w:r>
    </w:p>
    <w:p w14:paraId="3DF61A53" w14:textId="690885A0" w:rsidR="00C630A4" w:rsidRPr="00CB615B" w:rsidRDefault="006D5E7B" w:rsidP="00A0178F">
      <w:pPr>
        <w:spacing w:line="480" w:lineRule="auto"/>
        <w:rPr>
          <w:lang w:val="en-US"/>
        </w:rPr>
      </w:pPr>
      <w:r w:rsidRPr="00CB615B">
        <w:rPr>
          <w:lang w:val="en-US"/>
        </w:rPr>
        <w:t xml:space="preserve">As indicated by the figures and statistical storage parameter analysis, CAP treatment has a positive influence on food storage. </w:t>
      </w:r>
      <w:r w:rsidR="00EF4703" w:rsidRPr="00CB615B">
        <w:rPr>
          <w:lang w:val="en-US"/>
        </w:rPr>
        <w:t>In literature</w:t>
      </w:r>
      <w:r w:rsidRPr="00CB615B">
        <w:rPr>
          <w:lang w:val="en-US"/>
        </w:rPr>
        <w:t xml:space="preserve">, </w:t>
      </w:r>
      <w:proofErr w:type="spellStart"/>
      <w:r w:rsidR="00304F39">
        <w:rPr>
          <w:lang w:val="en-US"/>
        </w:rPr>
        <w:t>Surowsky</w:t>
      </w:r>
      <w:proofErr w:type="spellEnd"/>
      <w:r w:rsidR="00304F39">
        <w:rPr>
          <w:lang w:val="en-US"/>
        </w:rPr>
        <w:t xml:space="preserve"> et al. (27</w:t>
      </w:r>
      <w:r w:rsidR="00FA5E35" w:rsidRPr="00CB615B">
        <w:rPr>
          <w:lang w:val="en-US"/>
        </w:rPr>
        <w:t xml:space="preserve">) illustrated that additional storage of CAP treated apple juice inoculated with </w:t>
      </w:r>
      <w:proofErr w:type="spellStart"/>
      <w:r w:rsidR="00FA5E35" w:rsidRPr="00CB615B">
        <w:rPr>
          <w:i/>
          <w:lang w:val="en-US"/>
        </w:rPr>
        <w:t>Citrobacter</w:t>
      </w:r>
      <w:proofErr w:type="spellEnd"/>
      <w:r w:rsidR="00FA5E35" w:rsidRPr="00CB615B">
        <w:rPr>
          <w:i/>
          <w:lang w:val="en-US"/>
        </w:rPr>
        <w:t xml:space="preserve"> </w:t>
      </w:r>
      <w:proofErr w:type="spellStart"/>
      <w:r w:rsidR="00FA5E35" w:rsidRPr="00CB615B">
        <w:rPr>
          <w:i/>
          <w:lang w:val="en-US"/>
        </w:rPr>
        <w:t>freundii</w:t>
      </w:r>
      <w:proofErr w:type="spellEnd"/>
      <w:r w:rsidR="00FA5E35" w:rsidRPr="00CB615B">
        <w:rPr>
          <w:i/>
          <w:lang w:val="en-US"/>
        </w:rPr>
        <w:t xml:space="preserve"> </w:t>
      </w:r>
      <w:r w:rsidR="00FA5E35" w:rsidRPr="00CB615B">
        <w:rPr>
          <w:lang w:val="en-US"/>
        </w:rPr>
        <w:t>further reduces the microbial counts</w:t>
      </w:r>
      <w:r w:rsidR="0051211C" w:rsidRPr="00CB615B">
        <w:rPr>
          <w:lang w:val="en-US"/>
        </w:rPr>
        <w:t xml:space="preserve">. </w:t>
      </w:r>
      <w:r w:rsidR="00304F39">
        <w:rPr>
          <w:lang w:val="en-US"/>
        </w:rPr>
        <w:t>Lacombe et al. (28</w:t>
      </w:r>
      <w:r w:rsidR="00FA5E35" w:rsidRPr="00CB615B">
        <w:rPr>
          <w:lang w:val="en-US"/>
        </w:rPr>
        <w:t>) studied the influence of CAP treated blueberries on native microbiota, after storage up to 7 days at 4˚C. Cell reduction persists throughout the complete storage period. Similar results are re</w:t>
      </w:r>
      <w:r w:rsidR="00304F39">
        <w:rPr>
          <w:lang w:val="en-US"/>
        </w:rPr>
        <w:t xml:space="preserve">ported by </w:t>
      </w:r>
      <w:proofErr w:type="spellStart"/>
      <w:r w:rsidR="00304F39">
        <w:rPr>
          <w:lang w:val="en-US"/>
        </w:rPr>
        <w:t>Klockow</w:t>
      </w:r>
      <w:proofErr w:type="spellEnd"/>
      <w:r w:rsidR="00304F39">
        <w:rPr>
          <w:lang w:val="en-US"/>
        </w:rPr>
        <w:t xml:space="preserve"> &amp; Keener (29</w:t>
      </w:r>
      <w:r w:rsidR="00FA5E35" w:rsidRPr="00CB615B">
        <w:rPr>
          <w:lang w:val="en-US"/>
        </w:rPr>
        <w:t>), for storage of spinach leaves at 5˚</w:t>
      </w:r>
      <w:proofErr w:type="gramStart"/>
      <w:r w:rsidR="00FA5E35" w:rsidRPr="00CB615B">
        <w:rPr>
          <w:lang w:val="en-US"/>
        </w:rPr>
        <w:t>C  for</w:t>
      </w:r>
      <w:proofErr w:type="gramEnd"/>
      <w:r w:rsidR="00FA5E35" w:rsidRPr="00CB615B">
        <w:rPr>
          <w:lang w:val="en-US"/>
        </w:rPr>
        <w:t xml:space="preserve"> 24 hours.</w:t>
      </w:r>
      <w:r w:rsidR="00BA5905" w:rsidRPr="00CB615B">
        <w:rPr>
          <w:lang w:val="en-US"/>
        </w:rPr>
        <w:t xml:space="preserve"> </w:t>
      </w:r>
      <w:r w:rsidR="0051211C" w:rsidRPr="00CB615B">
        <w:rPr>
          <w:lang w:val="en-US"/>
        </w:rPr>
        <w:t xml:space="preserve">This further increase in cell level during storage is comparable to findings reported for experiments at pH 5.5, 6% (w/v) NaCl stored at 8°C (or in some cases even when stored at 20°C). </w:t>
      </w:r>
      <w:proofErr w:type="spellStart"/>
      <w:r w:rsidR="00304F39">
        <w:rPr>
          <w:lang w:val="en-US"/>
        </w:rPr>
        <w:t>Tappi</w:t>
      </w:r>
      <w:proofErr w:type="spellEnd"/>
      <w:r w:rsidR="00304F39">
        <w:rPr>
          <w:lang w:val="en-US"/>
        </w:rPr>
        <w:t xml:space="preserve"> et al. (30</w:t>
      </w:r>
      <w:r w:rsidR="00BA5905" w:rsidRPr="00CB615B">
        <w:rPr>
          <w:lang w:val="en-US"/>
        </w:rPr>
        <w:t xml:space="preserve">) studied the effect of CAP on storage of melons (at 10˚C during 4 days) and observe a delayed growth of spoilage mesophilic and </w:t>
      </w:r>
      <w:proofErr w:type="spellStart"/>
      <w:r w:rsidR="00BA5905" w:rsidRPr="00CB615B">
        <w:rPr>
          <w:lang w:val="en-US"/>
        </w:rPr>
        <w:t>psychrotropic</w:t>
      </w:r>
      <w:proofErr w:type="spellEnd"/>
      <w:r w:rsidR="00BA5905" w:rsidRPr="00CB615B">
        <w:rPr>
          <w:lang w:val="en-US"/>
        </w:rPr>
        <w:t xml:space="preserve"> microflora if CAP treated.</w:t>
      </w:r>
      <w:r w:rsidR="0051211C" w:rsidRPr="00CB615B">
        <w:rPr>
          <w:lang w:val="en-US"/>
        </w:rPr>
        <w:t xml:space="preserve"> </w:t>
      </w:r>
      <w:r w:rsidR="005C0864" w:rsidRPr="00CB615B">
        <w:rPr>
          <w:lang w:val="en-US"/>
        </w:rPr>
        <w:t>In this study, a</w:t>
      </w:r>
      <w:r w:rsidR="0051211C" w:rsidRPr="00CB615B">
        <w:rPr>
          <w:lang w:val="en-US"/>
        </w:rPr>
        <w:t xml:space="preserve"> delayed cell growth </w:t>
      </w:r>
      <w:r w:rsidR="005C0864" w:rsidRPr="00CB615B">
        <w:rPr>
          <w:lang w:val="en-US"/>
        </w:rPr>
        <w:t>was</w:t>
      </w:r>
      <w:r w:rsidR="0051211C" w:rsidRPr="00CB615B">
        <w:rPr>
          <w:lang w:val="en-US"/>
        </w:rPr>
        <w:t xml:space="preserve"> observed for the optimal growth condition if stored at 8°C</w:t>
      </w:r>
      <w:r w:rsidR="005C0864" w:rsidRPr="00CB615B">
        <w:rPr>
          <w:lang w:val="en-US"/>
        </w:rPr>
        <w:t>, and for most experimental conditions stored at 20°C.</w:t>
      </w:r>
    </w:p>
    <w:p w14:paraId="597BE479" w14:textId="3E53C5FA" w:rsidR="00A0178F" w:rsidRPr="00CB615B" w:rsidRDefault="00FA5E35" w:rsidP="00A0178F">
      <w:pPr>
        <w:spacing w:line="480" w:lineRule="auto"/>
        <w:rPr>
          <w:lang w:val="en-US"/>
        </w:rPr>
      </w:pPr>
      <w:r w:rsidRPr="00CB615B">
        <w:rPr>
          <w:lang w:val="en-US"/>
        </w:rPr>
        <w:lastRenderedPageBreak/>
        <w:t xml:space="preserve">The </w:t>
      </w:r>
      <w:r w:rsidR="00434A02" w:rsidRPr="00CB615B">
        <w:rPr>
          <w:lang w:val="en-US"/>
        </w:rPr>
        <w:t>beneficial</w:t>
      </w:r>
      <w:r w:rsidRPr="00CB615B">
        <w:rPr>
          <w:lang w:val="en-US"/>
        </w:rPr>
        <w:t xml:space="preserve"> effect of CAP treatment on the elongation of the storage period is </w:t>
      </w:r>
      <w:r w:rsidR="00AC765D" w:rsidRPr="00CB615B">
        <w:rPr>
          <w:lang w:val="en-US"/>
        </w:rPr>
        <w:t>very distinct</w:t>
      </w:r>
      <w:r w:rsidRPr="00CB615B">
        <w:rPr>
          <w:lang w:val="en-US"/>
        </w:rPr>
        <w:t xml:space="preserve">, and proved by both literature and the presented results. </w:t>
      </w:r>
      <w:r w:rsidR="00EF4703" w:rsidRPr="00CB615B">
        <w:rPr>
          <w:lang w:val="en-US"/>
        </w:rPr>
        <w:t xml:space="preserve">In Section 3.1, it is discussed how stressing intrinsic factors can create cells resistant to CAP treatment. </w:t>
      </w:r>
      <w:r w:rsidR="00BE6E86" w:rsidRPr="00CB615B">
        <w:rPr>
          <w:lang w:val="en-US"/>
        </w:rPr>
        <w:t>The beneficial effect of CAP on the storage life is obvious for all experimental results presented. Therefore</w:t>
      </w:r>
      <w:r w:rsidR="00164DE3">
        <w:rPr>
          <w:lang w:val="en-US"/>
        </w:rPr>
        <w:t>, CAP treatment itself (as</w:t>
      </w:r>
      <w:r w:rsidR="00EF4703" w:rsidRPr="00CB615B">
        <w:rPr>
          <w:lang w:val="en-US"/>
        </w:rPr>
        <w:t xml:space="preserve"> a stress factor) does not induce </w:t>
      </w:r>
      <w:r w:rsidR="002F6842" w:rsidRPr="00CB615B">
        <w:rPr>
          <w:lang w:val="en-US"/>
        </w:rPr>
        <w:t>c</w:t>
      </w:r>
      <w:r w:rsidR="00EF4703" w:rsidRPr="00CB615B">
        <w:rPr>
          <w:lang w:val="en-US"/>
        </w:rPr>
        <w:t>ells</w:t>
      </w:r>
      <w:r w:rsidR="00164DE3" w:rsidRPr="00164DE3">
        <w:rPr>
          <w:lang w:val="en-US"/>
        </w:rPr>
        <w:t>’</w:t>
      </w:r>
      <w:r w:rsidR="00EF4703" w:rsidRPr="00CB615B">
        <w:rPr>
          <w:lang w:val="en-US"/>
        </w:rPr>
        <w:t xml:space="preserve"> </w:t>
      </w:r>
      <w:r w:rsidR="002F6842" w:rsidRPr="00CB615B">
        <w:rPr>
          <w:lang w:val="en-US"/>
        </w:rPr>
        <w:t xml:space="preserve">resistant to stressing </w:t>
      </w:r>
      <w:r w:rsidR="00EF4703" w:rsidRPr="00CB615B">
        <w:rPr>
          <w:lang w:val="en-US"/>
        </w:rPr>
        <w:t>storage</w:t>
      </w:r>
      <w:r w:rsidR="002F6842" w:rsidRPr="00CB615B">
        <w:rPr>
          <w:lang w:val="en-US"/>
        </w:rPr>
        <w:t xml:space="preserve"> conditions</w:t>
      </w:r>
      <w:r w:rsidR="00EF4703" w:rsidRPr="00CB615B">
        <w:rPr>
          <w:lang w:val="en-US"/>
        </w:rPr>
        <w:t>.</w:t>
      </w:r>
      <w:r w:rsidR="00AC765D" w:rsidRPr="00CB615B">
        <w:rPr>
          <w:lang w:val="en-US"/>
        </w:rPr>
        <w:t xml:space="preserve"> T</w:t>
      </w:r>
      <w:r w:rsidR="00D312B7" w:rsidRPr="00CB615B">
        <w:rPr>
          <w:lang w:val="en-US"/>
        </w:rPr>
        <w:t>he</w:t>
      </w:r>
      <w:r w:rsidRPr="00CB615B">
        <w:rPr>
          <w:lang w:val="en-US"/>
        </w:rPr>
        <w:t>se</w:t>
      </w:r>
      <w:r w:rsidR="00D312B7" w:rsidRPr="00CB615B">
        <w:rPr>
          <w:lang w:val="en-US"/>
        </w:rPr>
        <w:t xml:space="preserve"> res</w:t>
      </w:r>
      <w:r w:rsidRPr="00CB615B">
        <w:rPr>
          <w:lang w:val="en-US"/>
        </w:rPr>
        <w:t>ults also</w:t>
      </w:r>
      <w:r w:rsidR="00D312B7" w:rsidRPr="00CB615B">
        <w:rPr>
          <w:lang w:val="en-US"/>
        </w:rPr>
        <w:t xml:space="preserve"> </w:t>
      </w:r>
      <w:r w:rsidR="00A0178F" w:rsidRPr="00CB615B">
        <w:rPr>
          <w:lang w:val="en-US"/>
        </w:rPr>
        <w:t>indicate that microbial growth o</w:t>
      </w:r>
      <w:r w:rsidR="00C630A4" w:rsidRPr="00CB615B">
        <w:rPr>
          <w:lang w:val="en-US"/>
        </w:rPr>
        <w:t xml:space="preserve">r inactivation during storage </w:t>
      </w:r>
      <w:r w:rsidR="00A0178F" w:rsidRPr="00CB615B">
        <w:rPr>
          <w:lang w:val="en-US"/>
        </w:rPr>
        <w:t xml:space="preserve">is always affected by both intrinsic and extrinsic factors. </w:t>
      </w:r>
      <w:r w:rsidR="00C630A4" w:rsidRPr="00CB615B">
        <w:rPr>
          <w:lang w:val="en-US"/>
        </w:rPr>
        <w:t>T</w:t>
      </w:r>
      <w:r w:rsidR="00A0178F" w:rsidRPr="00CB615B">
        <w:rPr>
          <w:lang w:val="en-US"/>
        </w:rPr>
        <w:t>he i</w:t>
      </w:r>
      <w:r w:rsidR="00164DE3">
        <w:rPr>
          <w:lang w:val="en-US"/>
        </w:rPr>
        <w:t>mpact</w:t>
      </w:r>
      <w:r w:rsidR="00A0178F" w:rsidRPr="00CB615B">
        <w:rPr>
          <w:lang w:val="en-US"/>
        </w:rPr>
        <w:t xml:space="preserve"> of CAP on the microbial kinetics during storage is </w:t>
      </w:r>
      <w:r w:rsidR="00355CB8">
        <w:rPr>
          <w:lang w:val="en-US"/>
        </w:rPr>
        <w:t xml:space="preserve">also </w:t>
      </w:r>
      <w:r w:rsidR="00A0178F" w:rsidRPr="00CB615B">
        <w:rPr>
          <w:lang w:val="en-US"/>
        </w:rPr>
        <w:t>affected by the environment</w:t>
      </w:r>
      <w:r w:rsidR="00BE6E86" w:rsidRPr="00CB615B">
        <w:rPr>
          <w:lang w:val="en-US"/>
        </w:rPr>
        <w:t>al factors</w:t>
      </w:r>
      <w:r w:rsidR="00A0178F" w:rsidRPr="00CB615B">
        <w:rPr>
          <w:lang w:val="en-US"/>
        </w:rPr>
        <w:t>, for example the</w:t>
      </w:r>
      <w:r w:rsidR="006D5E7B" w:rsidRPr="00CB615B">
        <w:rPr>
          <w:lang w:val="en-US"/>
        </w:rPr>
        <w:t xml:space="preserve"> different storage temperatures</w:t>
      </w:r>
      <w:r w:rsidR="00A0178F" w:rsidRPr="00CB615B">
        <w:rPr>
          <w:lang w:val="en-US"/>
        </w:rPr>
        <w:t xml:space="preserve">. Additionally, </w:t>
      </w:r>
      <w:r w:rsidR="00355CB8">
        <w:rPr>
          <w:lang w:val="en-US"/>
        </w:rPr>
        <w:t xml:space="preserve">intrinsic </w:t>
      </w:r>
      <w:r w:rsidR="00A0178F" w:rsidRPr="00CB615B">
        <w:rPr>
          <w:lang w:val="en-US"/>
        </w:rPr>
        <w:t xml:space="preserve">factors </w:t>
      </w:r>
      <w:r w:rsidR="00355CB8">
        <w:rPr>
          <w:lang w:val="en-US"/>
        </w:rPr>
        <w:t xml:space="preserve">of </w:t>
      </w:r>
      <w:r w:rsidR="00A0178F" w:rsidRPr="00CB615B">
        <w:rPr>
          <w:lang w:val="en-US"/>
        </w:rPr>
        <w:t>the food (mod</w:t>
      </w:r>
      <w:r w:rsidR="00C630A4" w:rsidRPr="00CB615B">
        <w:rPr>
          <w:lang w:val="en-US"/>
        </w:rPr>
        <w:t xml:space="preserve">el) system prove to have an effect. The </w:t>
      </w:r>
      <w:proofErr w:type="gramStart"/>
      <w:r w:rsidR="00C630A4" w:rsidRPr="00CB615B">
        <w:rPr>
          <w:lang w:val="en-US"/>
        </w:rPr>
        <w:t>impact</w:t>
      </w:r>
      <w:r w:rsidR="00A0178F" w:rsidRPr="00CB615B">
        <w:rPr>
          <w:lang w:val="en-US"/>
        </w:rPr>
        <w:t xml:space="preserve"> of all of these factors on food preservation by CAP treatment</w:t>
      </w:r>
      <w:r w:rsidR="00355CB8">
        <w:rPr>
          <w:lang w:val="en-US"/>
        </w:rPr>
        <w:t>s</w:t>
      </w:r>
      <w:r w:rsidR="00A0178F" w:rsidRPr="00CB615B">
        <w:rPr>
          <w:lang w:val="en-US"/>
        </w:rPr>
        <w:t xml:space="preserve"> are</w:t>
      </w:r>
      <w:proofErr w:type="gramEnd"/>
      <w:r w:rsidR="00A0178F" w:rsidRPr="00CB615B">
        <w:rPr>
          <w:lang w:val="en-US"/>
        </w:rPr>
        <w:t xml:space="preserve"> discussed in detail in the following sections.</w:t>
      </w:r>
    </w:p>
    <w:p w14:paraId="24EA9E01" w14:textId="77777777" w:rsidR="00A0178F" w:rsidRPr="00CB615B" w:rsidRDefault="00A0178F" w:rsidP="00560800">
      <w:pPr>
        <w:spacing w:line="480" w:lineRule="auto"/>
        <w:rPr>
          <w:lang w:val="en-US"/>
        </w:rPr>
      </w:pPr>
    </w:p>
    <w:p w14:paraId="72CF9D7F" w14:textId="31E2DE94" w:rsidR="00B43C96" w:rsidRPr="00A55F72" w:rsidRDefault="00B43C96" w:rsidP="00B43C96">
      <w:pPr>
        <w:pStyle w:val="Heading3"/>
        <w:spacing w:line="480" w:lineRule="auto"/>
        <w:rPr>
          <w:b/>
          <w:lang w:val="en-US"/>
        </w:rPr>
      </w:pPr>
      <w:r w:rsidRPr="00A55F72">
        <w:rPr>
          <w:b/>
          <w:lang w:val="en-US"/>
        </w:rPr>
        <w:t>Influence of temperature</w:t>
      </w:r>
      <w:r w:rsidR="00415B34" w:rsidRPr="00A55F72">
        <w:rPr>
          <w:b/>
          <w:lang w:val="en-US"/>
        </w:rPr>
        <w:t xml:space="preserve"> </w:t>
      </w:r>
      <w:r w:rsidR="003A4361" w:rsidRPr="00A55F72">
        <w:rPr>
          <w:b/>
          <w:lang w:val="en-US"/>
        </w:rPr>
        <w:t>on the microbial behavior during storage</w:t>
      </w:r>
    </w:p>
    <w:p w14:paraId="21DA0C8C" w14:textId="13F82933" w:rsidR="00B43C96" w:rsidRPr="00CB615B" w:rsidRDefault="00B43C96" w:rsidP="00B43C96">
      <w:pPr>
        <w:spacing w:line="480" w:lineRule="auto"/>
        <w:rPr>
          <w:lang w:val="en-US"/>
        </w:rPr>
      </w:pPr>
      <w:r w:rsidRPr="00CB615B">
        <w:rPr>
          <w:lang w:val="en-US"/>
        </w:rPr>
        <w:t xml:space="preserve">Temperature is an important extrinsic factor influencing microbial </w:t>
      </w:r>
      <w:r w:rsidR="00BE6E86" w:rsidRPr="00CB615B">
        <w:rPr>
          <w:lang w:val="en-US"/>
        </w:rPr>
        <w:t>dynamics.</w:t>
      </w:r>
      <w:r w:rsidRPr="00CB615B">
        <w:rPr>
          <w:lang w:val="en-US"/>
        </w:rPr>
        <w:t xml:space="preserve"> During storage at 20˚C, </w:t>
      </w:r>
      <w:r w:rsidRPr="00CB615B">
        <w:rPr>
          <w:i/>
          <w:lang w:val="en-US"/>
        </w:rPr>
        <w:t>S. </w:t>
      </w:r>
      <w:r w:rsidRPr="00CB615B">
        <w:rPr>
          <w:lang w:val="en-US"/>
        </w:rPr>
        <w:t xml:space="preserve">Typhimurium cells are almost always able to grow, CAP treated or not. At 8˚C, the low temperature affects the cells ability to recover and grow, </w:t>
      </w:r>
      <w:r w:rsidR="009B55D8" w:rsidRPr="00CB615B">
        <w:rPr>
          <w:lang w:val="en-US"/>
        </w:rPr>
        <w:t>possibly</w:t>
      </w:r>
      <w:r w:rsidRPr="00CB615B">
        <w:rPr>
          <w:lang w:val="en-US"/>
        </w:rPr>
        <w:t xml:space="preserve"> even resulting in further inactivation</w:t>
      </w:r>
      <w:r w:rsidR="00AC765D" w:rsidRPr="00CB615B">
        <w:rPr>
          <w:lang w:val="en-US"/>
        </w:rPr>
        <w:t xml:space="preserve"> (</w:t>
      </w:r>
      <w:r w:rsidR="009B55D8" w:rsidRPr="00CB615B">
        <w:rPr>
          <w:lang w:val="en-US"/>
        </w:rPr>
        <w:t>pH 5.5, 6% (w/v) NaCl</w:t>
      </w:r>
      <w:r w:rsidR="00AC765D" w:rsidRPr="00CB615B">
        <w:rPr>
          <w:lang w:val="en-US"/>
        </w:rPr>
        <w:t>)</w:t>
      </w:r>
      <w:r w:rsidRPr="00CB615B">
        <w:rPr>
          <w:lang w:val="en-US"/>
        </w:rPr>
        <w:t xml:space="preserve">. </w:t>
      </w:r>
    </w:p>
    <w:p w14:paraId="452010A1" w14:textId="61CB72AC" w:rsidR="00B43C96" w:rsidRPr="00CB615B" w:rsidRDefault="009B55D8" w:rsidP="00B43C96">
      <w:pPr>
        <w:spacing w:line="480" w:lineRule="auto"/>
        <w:rPr>
          <w:lang w:val="en-US"/>
        </w:rPr>
      </w:pPr>
      <w:r w:rsidRPr="00CB615B">
        <w:rPr>
          <w:lang w:val="en-US"/>
        </w:rPr>
        <w:t>Whenever growth is</w:t>
      </w:r>
      <w:r w:rsidR="00B43C96" w:rsidRPr="00CB615B">
        <w:rPr>
          <w:lang w:val="en-US"/>
        </w:rPr>
        <w:t xml:space="preserve"> observed, the impact of the storage temperature on the growth parameters</w:t>
      </w:r>
      <w:r w:rsidR="003A63D7" w:rsidRPr="00CB615B">
        <w:rPr>
          <w:lang w:val="en-US"/>
        </w:rPr>
        <w:t xml:space="preserve"> is</w:t>
      </w:r>
      <w:r w:rsidR="00B43C96" w:rsidRPr="00CB615B">
        <w:rPr>
          <w:lang w:val="en-US"/>
        </w:rPr>
        <w:t xml:space="preserve"> evident</w:t>
      </w:r>
      <w:r w:rsidR="002804E3" w:rsidRPr="00CB615B">
        <w:rPr>
          <w:lang w:val="en-US"/>
        </w:rPr>
        <w:t xml:space="preserve"> (Table 1 and 2)</w:t>
      </w:r>
      <w:r w:rsidR="00B43C96" w:rsidRPr="00CB615B">
        <w:rPr>
          <w:lang w:val="en-US"/>
        </w:rPr>
        <w:t xml:space="preserve">. </w:t>
      </w:r>
      <w:r w:rsidR="002804E3" w:rsidRPr="00CB615B">
        <w:rPr>
          <w:lang w:val="en-US"/>
        </w:rPr>
        <w:t>Lag phase estimates</w:t>
      </w:r>
      <w:r w:rsidR="00B43C96" w:rsidRPr="00CB615B">
        <w:rPr>
          <w:lang w:val="en-US"/>
        </w:rPr>
        <w:t xml:space="preserve"> are extended at 8˚C as compared to results at 20˚C, while both the maximum specific growth rate and the maximum cell density are significantly higher at 20˚C. At suboptimal temperatures, microbial growth is slowed down, resulting in a reduction of growth rates and an elongation of the lag phase. This is due to a decrease of enzymatic reactions within the microbial cell, in combination with changes in its membrane structure (</w:t>
      </w:r>
      <w:r w:rsidR="00176D42">
        <w:rPr>
          <w:lang w:val="en-US"/>
        </w:rPr>
        <w:t>31, 32</w:t>
      </w:r>
      <w:r w:rsidR="00B43C96" w:rsidRPr="00CB615B">
        <w:rPr>
          <w:lang w:val="en-US"/>
        </w:rPr>
        <w:t xml:space="preserve">).  In case the cell level further reduces during storage, the impact of the temperature on the parameters is difficult to assess for the results obtained. At </w:t>
      </w:r>
      <w:r w:rsidR="00B43C96" w:rsidRPr="00CB615B">
        <w:rPr>
          <w:lang w:val="en-US"/>
        </w:rPr>
        <w:lastRenderedPageBreak/>
        <w:t>20°C, inactivation is only observed at pH 5.5, 6% (w/v) NaCl for samples treated on a liquid carrier, and statistical differences between parameters of this condition at 8 and 20°C are not significant</w:t>
      </w:r>
      <w:r w:rsidR="003A63D7" w:rsidRPr="00CB615B">
        <w:rPr>
          <w:lang w:val="en-US"/>
        </w:rPr>
        <w:t>, so it is not possible to assess the influence of the storage temperature on the inactivation parameters</w:t>
      </w:r>
      <w:r w:rsidR="00B43C96" w:rsidRPr="00CB615B">
        <w:rPr>
          <w:lang w:val="en-US"/>
        </w:rPr>
        <w:t xml:space="preserve">. </w:t>
      </w:r>
    </w:p>
    <w:p w14:paraId="56E2E736" w14:textId="7F16E688" w:rsidR="00B43C96" w:rsidRPr="00CB615B" w:rsidRDefault="00721C13" w:rsidP="00B43C96">
      <w:pPr>
        <w:spacing w:line="480" w:lineRule="auto"/>
        <w:rPr>
          <w:lang w:val="en-US"/>
        </w:rPr>
      </w:pPr>
      <w:r w:rsidRPr="00CB615B">
        <w:rPr>
          <w:lang w:val="en-US"/>
        </w:rPr>
        <w:t>W</w:t>
      </w:r>
      <w:r w:rsidR="00B43C96" w:rsidRPr="00CB615B">
        <w:rPr>
          <w:lang w:val="en-US"/>
        </w:rPr>
        <w:t>hen assessing the relation between CAP treated samples and controls at both temperatures, it can be concluded that storage at a lower temperature prolongs the positive effect of CAP treatment on the microbial kinetics. This effect is illustrated at pH 7.4, 0% (w/v) NaCl, by the lag time elongation of CAP treated samples at 8˚C as compared to</w:t>
      </w:r>
      <w:r w:rsidR="00355CB8">
        <w:rPr>
          <w:lang w:val="en-US"/>
        </w:rPr>
        <w:t xml:space="preserve"> 20˚C. After storage of 30 days following CAP treatment,</w:t>
      </w:r>
      <w:r w:rsidR="00B43C96" w:rsidRPr="00CB615B">
        <w:rPr>
          <w:lang w:val="en-US"/>
        </w:rPr>
        <w:t xml:space="preserve"> cells at 8˚C are not a</w:t>
      </w:r>
      <w:r w:rsidR="00E4541E" w:rsidRPr="00CB615B">
        <w:rPr>
          <w:lang w:val="en-US"/>
        </w:rPr>
        <w:t xml:space="preserve">ble to reach a stationary phase, </w:t>
      </w:r>
      <w:r w:rsidR="00B43C96" w:rsidRPr="00CB615B">
        <w:rPr>
          <w:lang w:val="en-US"/>
        </w:rPr>
        <w:t>while control samples</w:t>
      </w:r>
      <w:r w:rsidR="00E4541E" w:rsidRPr="00CB615B">
        <w:rPr>
          <w:lang w:val="en-US"/>
        </w:rPr>
        <w:t xml:space="preserve"> (in most cases)</w:t>
      </w:r>
      <w:r w:rsidR="00B43C96" w:rsidRPr="00CB615B">
        <w:rPr>
          <w:lang w:val="en-US"/>
        </w:rPr>
        <w:t xml:space="preserve"> do. At 20˚C, the stationary phase is reached within 48 hours, for both CAP treated samples and controls. The additional effect of temperature on the microbial </w:t>
      </w:r>
      <w:r w:rsidR="00E4541E" w:rsidRPr="00CB615B">
        <w:rPr>
          <w:lang w:val="en-US"/>
        </w:rPr>
        <w:t>behavior</w:t>
      </w:r>
      <w:r w:rsidR="00B43C96" w:rsidRPr="00CB615B">
        <w:rPr>
          <w:lang w:val="en-US"/>
        </w:rPr>
        <w:t xml:space="preserve"> after CAP treatment is as well notable at pH 5.5, 6% (w/v) NaCl for cells inactivated on a </w:t>
      </w:r>
      <w:proofErr w:type="gramStart"/>
      <w:r w:rsidR="00B43C96" w:rsidRPr="00CB615B">
        <w:rPr>
          <w:lang w:val="en-US"/>
        </w:rPr>
        <w:t>solid(</w:t>
      </w:r>
      <w:proofErr w:type="gramEnd"/>
      <w:r w:rsidR="00B43C96" w:rsidRPr="00CB615B">
        <w:rPr>
          <w:lang w:val="en-US"/>
        </w:rPr>
        <w:t xml:space="preserve">like) surface. At 20°C, CAP treatment reduces growth as compared to the controls, while at 8°C both CAP treated samples and controls are no longer able to survive. </w:t>
      </w:r>
      <w:r w:rsidR="00AC765D" w:rsidRPr="00CB615B">
        <w:rPr>
          <w:lang w:val="en-US"/>
        </w:rPr>
        <w:t>Regardless the</w:t>
      </w:r>
      <w:r w:rsidR="00B43C96" w:rsidRPr="00CB615B">
        <w:rPr>
          <w:lang w:val="en-US"/>
        </w:rPr>
        <w:t xml:space="preserve"> experimental conditions, the relation in m</w:t>
      </w:r>
      <w:r w:rsidR="00321E19">
        <w:rPr>
          <w:lang w:val="en-US"/>
        </w:rPr>
        <w:t>icrobial growth behavio</w:t>
      </w:r>
      <w:r w:rsidR="00B43C96" w:rsidRPr="00CB615B">
        <w:rPr>
          <w:lang w:val="en-US"/>
        </w:rPr>
        <w:t xml:space="preserve">r between CAP treated samples and untreated controls completely adapts according to the temperature, indicating the additional benefit of a low storage temperature after CAP treatment. </w:t>
      </w:r>
    </w:p>
    <w:p w14:paraId="7A72DF92" w14:textId="6C6A5B25" w:rsidR="00514291" w:rsidRPr="00CB615B" w:rsidRDefault="006D5E7B" w:rsidP="00514291">
      <w:pPr>
        <w:spacing w:line="480" w:lineRule="auto"/>
        <w:rPr>
          <w:lang w:val="en-US"/>
        </w:rPr>
      </w:pPr>
      <w:r w:rsidRPr="00CB615B">
        <w:rPr>
          <w:lang w:val="en-US"/>
        </w:rPr>
        <w:t>Similar findings regarding the effect of the storage temperature after CAP treatment</w:t>
      </w:r>
      <w:r w:rsidR="00EB3A28" w:rsidRPr="00CB615B">
        <w:rPr>
          <w:lang w:val="en-US"/>
        </w:rPr>
        <w:t>, in comparison to the control</w:t>
      </w:r>
      <w:r w:rsidR="00E4541E" w:rsidRPr="00CB615B">
        <w:rPr>
          <w:lang w:val="en-US"/>
        </w:rPr>
        <w:t>s</w:t>
      </w:r>
      <w:r w:rsidR="00EB3A28" w:rsidRPr="00CB615B">
        <w:rPr>
          <w:lang w:val="en-US"/>
        </w:rPr>
        <w:t>,</w:t>
      </w:r>
      <w:r w:rsidRPr="00CB615B">
        <w:rPr>
          <w:lang w:val="en-US"/>
        </w:rPr>
        <w:t xml:space="preserve"> have previously been reported by</w:t>
      </w:r>
      <w:r w:rsidR="00176D42">
        <w:rPr>
          <w:lang w:val="en-US"/>
        </w:rPr>
        <w:t xml:space="preserve"> Song et al. (33</w:t>
      </w:r>
      <w:r w:rsidR="00514291" w:rsidRPr="00CB615B">
        <w:rPr>
          <w:lang w:val="en-US"/>
        </w:rPr>
        <w:t>)</w:t>
      </w:r>
      <w:r w:rsidRPr="00CB615B">
        <w:rPr>
          <w:lang w:val="en-US"/>
        </w:rPr>
        <w:t>. In that study,</w:t>
      </w:r>
      <w:r w:rsidR="00514291" w:rsidRPr="00CB615B">
        <w:rPr>
          <w:lang w:val="en-US"/>
        </w:rPr>
        <w:t xml:space="preserve"> 10 days of storage of CAP treated lettuce result</w:t>
      </w:r>
      <w:r w:rsidRPr="00CB615B">
        <w:rPr>
          <w:lang w:val="en-US"/>
        </w:rPr>
        <w:t>s</w:t>
      </w:r>
      <w:r w:rsidR="00514291" w:rsidRPr="00CB615B">
        <w:rPr>
          <w:lang w:val="en-US"/>
        </w:rPr>
        <w:t xml:space="preserve"> in a further reduction of the </w:t>
      </w:r>
      <w:r w:rsidR="003D6343" w:rsidRPr="00CB615B">
        <w:rPr>
          <w:i/>
          <w:lang w:val="en-US"/>
        </w:rPr>
        <w:t xml:space="preserve">E. coli </w:t>
      </w:r>
      <w:r w:rsidR="00514291" w:rsidRPr="00CB615B">
        <w:rPr>
          <w:lang w:val="en-US"/>
        </w:rPr>
        <w:t xml:space="preserve">cell level when stored at 4˚C, while growth is observed when stored at 10˚C. </w:t>
      </w:r>
      <w:r w:rsidR="008777E0" w:rsidRPr="00CB615B">
        <w:rPr>
          <w:lang w:val="en-US"/>
        </w:rPr>
        <w:t>Inactivation on lettuce (pH 6.0-6.5</w:t>
      </w:r>
      <w:r w:rsidR="003D6343" w:rsidRPr="00CB615B">
        <w:rPr>
          <w:lang w:val="en-US"/>
        </w:rPr>
        <w:t>, a</w:t>
      </w:r>
      <w:r w:rsidR="003D6343" w:rsidRPr="00CB615B">
        <w:rPr>
          <w:vertAlign w:val="subscript"/>
          <w:lang w:val="en-US"/>
        </w:rPr>
        <w:t>w</w:t>
      </w:r>
      <w:r w:rsidR="003D6343" w:rsidRPr="00CB615B">
        <w:rPr>
          <w:lang w:val="en-US"/>
        </w:rPr>
        <w:t xml:space="preserve"> up to 1.0</w:t>
      </w:r>
      <w:r w:rsidR="008777E0" w:rsidRPr="00CB615B">
        <w:rPr>
          <w:lang w:val="en-US"/>
        </w:rPr>
        <w:t>) can be best compared to our system of surface colonies grown at pH 7.4, 0% (w/v) NaCl, for cells inactivated on a solid(like) surface (h).</w:t>
      </w:r>
      <w:r w:rsidR="003D6343" w:rsidRPr="00CB615B">
        <w:rPr>
          <w:lang w:val="en-US"/>
        </w:rPr>
        <w:t xml:space="preserve"> </w:t>
      </w:r>
      <w:r w:rsidR="00290856" w:rsidRPr="00CB615B">
        <w:rPr>
          <w:lang w:val="en-US"/>
        </w:rPr>
        <w:t>In</w:t>
      </w:r>
      <w:r w:rsidR="003D6343" w:rsidRPr="00CB615B">
        <w:rPr>
          <w:lang w:val="en-US"/>
        </w:rPr>
        <w:t xml:space="preserve"> this case, </w:t>
      </w:r>
      <w:r w:rsidR="00290856" w:rsidRPr="00CB615B">
        <w:rPr>
          <w:lang w:val="en-US"/>
        </w:rPr>
        <w:t xml:space="preserve">regardless the storage at 8 or 20°C, </w:t>
      </w:r>
      <w:r w:rsidR="003D6343" w:rsidRPr="00CB615B">
        <w:rPr>
          <w:lang w:val="en-US"/>
        </w:rPr>
        <w:t>a (reduced) growth is alwa</w:t>
      </w:r>
      <w:r w:rsidR="00290856" w:rsidRPr="00CB615B">
        <w:rPr>
          <w:lang w:val="en-US"/>
        </w:rPr>
        <w:t xml:space="preserve">ys observed (as both temperatures selected are </w:t>
      </w:r>
      <w:r w:rsidR="00290856" w:rsidRPr="00CB615B">
        <w:rPr>
          <w:lang w:val="en-US"/>
        </w:rPr>
        <w:lastRenderedPageBreak/>
        <w:t xml:space="preserve">not as severe as 4°C). </w:t>
      </w:r>
      <w:r w:rsidR="008777E0" w:rsidRPr="00CB615B">
        <w:rPr>
          <w:lang w:val="en-US"/>
        </w:rPr>
        <w:t>F</w:t>
      </w:r>
      <w:r w:rsidR="00176D42">
        <w:rPr>
          <w:lang w:val="en-US"/>
        </w:rPr>
        <w:t>urthermore, in Song et al. (33</w:t>
      </w:r>
      <w:r w:rsidR="008777E0" w:rsidRPr="00CB615B">
        <w:rPr>
          <w:lang w:val="en-US"/>
        </w:rPr>
        <w:t>)</w:t>
      </w:r>
      <w:r w:rsidR="00514291" w:rsidRPr="00CB615B">
        <w:rPr>
          <w:lang w:val="en-US"/>
        </w:rPr>
        <w:t xml:space="preserve"> the controls follow the same trend as the treated sample</w:t>
      </w:r>
      <w:r w:rsidR="008777E0" w:rsidRPr="00CB615B">
        <w:rPr>
          <w:lang w:val="en-US"/>
        </w:rPr>
        <w:t>s at both temperatures tested. This</w:t>
      </w:r>
      <w:r w:rsidRPr="00CB615B">
        <w:rPr>
          <w:lang w:val="en-US"/>
        </w:rPr>
        <w:t xml:space="preserve"> is in contrast </w:t>
      </w:r>
      <w:r w:rsidR="00195CF7" w:rsidRPr="00CB615B">
        <w:rPr>
          <w:lang w:val="en-US"/>
        </w:rPr>
        <w:t xml:space="preserve">with results reported at 20˚C for pH 5.5, 6% (w/v) NaCl </w:t>
      </w:r>
      <w:r w:rsidR="008777E0" w:rsidRPr="00CB615B">
        <w:rPr>
          <w:lang w:val="en-US"/>
        </w:rPr>
        <w:t>(inactivation for CAP treated samples, growth for controls)</w:t>
      </w:r>
      <w:r w:rsidR="00514291" w:rsidRPr="00CB615B">
        <w:rPr>
          <w:lang w:val="en-US"/>
        </w:rPr>
        <w:t>.</w:t>
      </w:r>
      <w:r w:rsidR="00195CF7" w:rsidRPr="00CB615B">
        <w:rPr>
          <w:lang w:val="en-US"/>
        </w:rPr>
        <w:t xml:space="preserve"> </w:t>
      </w:r>
      <w:r w:rsidR="00EB3A28" w:rsidRPr="00CB615B">
        <w:rPr>
          <w:lang w:val="en-US"/>
        </w:rPr>
        <w:t>D</w:t>
      </w:r>
      <w:r w:rsidR="00195CF7" w:rsidRPr="00CB615B">
        <w:rPr>
          <w:lang w:val="en-US"/>
        </w:rPr>
        <w:t xml:space="preserve">ifferences </w:t>
      </w:r>
      <w:r w:rsidR="00E4541E" w:rsidRPr="00CB615B">
        <w:rPr>
          <w:lang w:val="en-US"/>
        </w:rPr>
        <w:t>with findings from literature</w:t>
      </w:r>
      <w:r w:rsidR="00EB3A28" w:rsidRPr="00CB615B">
        <w:rPr>
          <w:lang w:val="en-US"/>
        </w:rPr>
        <w:t xml:space="preserve"> </w:t>
      </w:r>
      <w:r w:rsidR="00195CF7" w:rsidRPr="00CB615B">
        <w:rPr>
          <w:lang w:val="en-US"/>
        </w:rPr>
        <w:t>already indicate the additional influence of other (intrinsic) factors on the storage behavior after CAP treatment.</w:t>
      </w:r>
      <w:r w:rsidR="00514291" w:rsidRPr="00CB615B">
        <w:rPr>
          <w:lang w:val="en-US"/>
        </w:rPr>
        <w:t xml:space="preserve">  </w:t>
      </w:r>
    </w:p>
    <w:p w14:paraId="3B665A0C" w14:textId="77777777" w:rsidR="00AC7BF5" w:rsidRPr="00CB615B" w:rsidRDefault="00AC7BF5" w:rsidP="00BF699C">
      <w:pPr>
        <w:spacing w:line="480" w:lineRule="auto"/>
        <w:rPr>
          <w:lang w:val="en-US"/>
        </w:rPr>
      </w:pPr>
    </w:p>
    <w:p w14:paraId="4526FB39" w14:textId="35801DA9" w:rsidR="006C6698" w:rsidRPr="00A55F72" w:rsidRDefault="00C61B03" w:rsidP="004C30B7">
      <w:pPr>
        <w:pStyle w:val="Heading3"/>
        <w:spacing w:line="480" w:lineRule="auto"/>
        <w:rPr>
          <w:b/>
          <w:lang w:val="en-US"/>
        </w:rPr>
      </w:pPr>
      <w:r w:rsidRPr="00A55F72">
        <w:rPr>
          <w:b/>
          <w:lang w:val="en-US"/>
        </w:rPr>
        <w:t>Influence</w:t>
      </w:r>
      <w:r w:rsidR="005A09F4" w:rsidRPr="00A55F72">
        <w:rPr>
          <w:b/>
          <w:lang w:val="en-US"/>
        </w:rPr>
        <w:t xml:space="preserve"> of </w:t>
      </w:r>
      <w:r w:rsidR="006C6698" w:rsidRPr="00A55F72">
        <w:rPr>
          <w:b/>
          <w:lang w:val="en-US"/>
        </w:rPr>
        <w:t xml:space="preserve">osmotic </w:t>
      </w:r>
      <w:r w:rsidR="00EF6798" w:rsidRPr="00A55F72">
        <w:rPr>
          <w:b/>
          <w:lang w:val="en-US"/>
        </w:rPr>
        <w:t xml:space="preserve">stress </w:t>
      </w:r>
      <w:r w:rsidR="006C6698" w:rsidRPr="00A55F72">
        <w:rPr>
          <w:b/>
          <w:lang w:val="en-US"/>
        </w:rPr>
        <w:t xml:space="preserve">and </w:t>
      </w:r>
      <w:r w:rsidR="00EF6798" w:rsidRPr="00A55F72">
        <w:rPr>
          <w:b/>
          <w:lang w:val="en-US"/>
        </w:rPr>
        <w:t xml:space="preserve">suboptimal </w:t>
      </w:r>
      <w:r w:rsidR="006E4A0E" w:rsidRPr="00A55F72">
        <w:rPr>
          <w:b/>
          <w:lang w:val="en-US"/>
        </w:rPr>
        <w:t>p</w:t>
      </w:r>
      <w:r w:rsidR="00EF6798" w:rsidRPr="00A55F72">
        <w:rPr>
          <w:b/>
          <w:lang w:val="en-US"/>
        </w:rPr>
        <w:t>H</w:t>
      </w:r>
      <w:r w:rsidR="00E56796" w:rsidRPr="00A55F72">
        <w:rPr>
          <w:b/>
          <w:lang w:val="en-US"/>
        </w:rPr>
        <w:t xml:space="preserve"> </w:t>
      </w:r>
      <w:r w:rsidR="003A4361" w:rsidRPr="00A55F72">
        <w:rPr>
          <w:b/>
          <w:lang w:val="en-US"/>
        </w:rPr>
        <w:t>on the microbial behavior during storage</w:t>
      </w:r>
    </w:p>
    <w:p w14:paraId="36D59115" w14:textId="12FCBCFA" w:rsidR="00B56E0D" w:rsidRPr="00CB615B" w:rsidRDefault="00246DFB" w:rsidP="00C61B03">
      <w:pPr>
        <w:spacing w:line="480" w:lineRule="auto"/>
        <w:rPr>
          <w:lang w:val="en-US"/>
        </w:rPr>
      </w:pPr>
      <w:r w:rsidRPr="00CB615B">
        <w:rPr>
          <w:lang w:val="en-US"/>
        </w:rPr>
        <w:t xml:space="preserve">Next to extrinsic factors, also the intrinsic factors of the food product or model system influence microbial </w:t>
      </w:r>
      <w:r w:rsidR="00F06A95" w:rsidRPr="00CB615B">
        <w:rPr>
          <w:lang w:val="en-US"/>
        </w:rPr>
        <w:t>dynamics</w:t>
      </w:r>
      <w:r w:rsidR="00721C13" w:rsidRPr="00CB615B">
        <w:rPr>
          <w:lang w:val="en-US"/>
        </w:rPr>
        <w:t xml:space="preserve"> during storage</w:t>
      </w:r>
      <w:r w:rsidRPr="00CB615B">
        <w:rPr>
          <w:lang w:val="en-US"/>
        </w:rPr>
        <w:t xml:space="preserve">. In this study, two different </w:t>
      </w:r>
      <w:r w:rsidR="00F06A95" w:rsidRPr="00CB615B">
        <w:rPr>
          <w:lang w:val="en-US"/>
        </w:rPr>
        <w:t xml:space="preserve">levels of </w:t>
      </w:r>
      <w:r w:rsidRPr="00CB615B">
        <w:rPr>
          <w:lang w:val="en-US"/>
        </w:rPr>
        <w:t>compos</w:t>
      </w:r>
      <w:r w:rsidR="00F06A95" w:rsidRPr="00CB615B">
        <w:rPr>
          <w:lang w:val="en-US"/>
        </w:rPr>
        <w:t>ition</w:t>
      </w:r>
      <w:r w:rsidR="002F6CF0" w:rsidRPr="00CB615B">
        <w:rPr>
          <w:lang w:val="en-US"/>
        </w:rPr>
        <w:t xml:space="preserve"> of the medium are</w:t>
      </w:r>
      <w:r w:rsidRPr="00CB615B">
        <w:rPr>
          <w:lang w:val="en-US"/>
        </w:rPr>
        <w:t xml:space="preserve"> assessed</w:t>
      </w:r>
      <w:r w:rsidR="00FC24F2" w:rsidRPr="00CB615B">
        <w:rPr>
          <w:lang w:val="en-US"/>
        </w:rPr>
        <w:t>, influencing the storage parameters</w:t>
      </w:r>
      <w:r w:rsidR="00F06A95" w:rsidRPr="00CB615B">
        <w:rPr>
          <w:lang w:val="en-US"/>
        </w:rPr>
        <w:t>: (</w:t>
      </w:r>
      <w:proofErr w:type="spellStart"/>
      <w:r w:rsidR="00F06A95" w:rsidRPr="00CB615B">
        <w:rPr>
          <w:lang w:val="en-US"/>
        </w:rPr>
        <w:t>i</w:t>
      </w:r>
      <w:proofErr w:type="spellEnd"/>
      <w:r w:rsidRPr="00CB615B">
        <w:rPr>
          <w:lang w:val="en-US"/>
        </w:rPr>
        <w:t xml:space="preserve">) pH 7.4, 0% (w/v) NaCl, a condition close to the optimum for growth of </w:t>
      </w:r>
      <w:r w:rsidRPr="00CB615B">
        <w:rPr>
          <w:i/>
          <w:lang w:val="en-US"/>
        </w:rPr>
        <w:t>S. </w:t>
      </w:r>
      <w:r w:rsidR="00F06A95" w:rsidRPr="00CB615B">
        <w:rPr>
          <w:lang w:val="en-US"/>
        </w:rPr>
        <w:t>Typhimurium and (ii</w:t>
      </w:r>
      <w:r w:rsidRPr="00CB615B">
        <w:rPr>
          <w:lang w:val="en-US"/>
        </w:rPr>
        <w:t>) a severely stressing condition at pH 5.5, 6% (w/v) NaCl.</w:t>
      </w:r>
      <w:r w:rsidR="008E0C56" w:rsidRPr="00CB615B">
        <w:rPr>
          <w:lang w:val="en-US"/>
        </w:rPr>
        <w:t xml:space="preserve"> </w:t>
      </w:r>
    </w:p>
    <w:p w14:paraId="2B9AF221" w14:textId="62771565" w:rsidR="008C4358" w:rsidRPr="00CB615B" w:rsidRDefault="008C4358" w:rsidP="00C61B03">
      <w:pPr>
        <w:spacing w:line="480" w:lineRule="auto"/>
        <w:rPr>
          <w:lang w:val="en-US"/>
        </w:rPr>
      </w:pPr>
      <w:r w:rsidRPr="00CB615B">
        <w:rPr>
          <w:lang w:val="en-US"/>
        </w:rPr>
        <w:t xml:space="preserve">Whereas for the optimal experimental condition (slow) growth is always observed for CAP treated samples and untreated controls, increasing the acidic and osmotic stress level </w:t>
      </w:r>
      <w:r w:rsidR="00834DF2" w:rsidRPr="00CB615B">
        <w:rPr>
          <w:lang w:val="en-US"/>
        </w:rPr>
        <w:t xml:space="preserve">slows down growth and </w:t>
      </w:r>
      <w:r w:rsidRPr="00CB615B">
        <w:rPr>
          <w:lang w:val="en-US"/>
        </w:rPr>
        <w:t>can even result in a shift towards microbial inactivation.</w:t>
      </w:r>
    </w:p>
    <w:p w14:paraId="71EA26FA" w14:textId="285BEE31" w:rsidR="0011511A" w:rsidRPr="00CB615B" w:rsidRDefault="00456044" w:rsidP="00B56E0D">
      <w:pPr>
        <w:spacing w:line="480" w:lineRule="auto"/>
        <w:rPr>
          <w:lang w:val="en-US"/>
        </w:rPr>
      </w:pPr>
      <w:r w:rsidRPr="00CB615B">
        <w:rPr>
          <w:lang w:val="en-US"/>
        </w:rPr>
        <w:t xml:space="preserve">As at 8°C, different inactivation types were observed for </w:t>
      </w:r>
      <w:r w:rsidR="0011511A" w:rsidRPr="00CB615B">
        <w:rPr>
          <w:lang w:val="en-US"/>
        </w:rPr>
        <w:t xml:space="preserve">both </w:t>
      </w:r>
      <w:r w:rsidRPr="00CB615B">
        <w:rPr>
          <w:lang w:val="en-US"/>
        </w:rPr>
        <w:t xml:space="preserve">experimental conditions, </w:t>
      </w:r>
      <w:r w:rsidR="002F6CF0" w:rsidRPr="00CB615B">
        <w:rPr>
          <w:lang w:val="en-US"/>
        </w:rPr>
        <w:t xml:space="preserve">thus </w:t>
      </w:r>
      <w:r w:rsidRPr="00CB615B">
        <w:rPr>
          <w:lang w:val="en-US"/>
        </w:rPr>
        <w:t>it is not possible to compare</w:t>
      </w:r>
      <w:r w:rsidR="0039739B" w:rsidRPr="00CB615B">
        <w:rPr>
          <w:lang w:val="en-US"/>
        </w:rPr>
        <w:t xml:space="preserve"> storage</w:t>
      </w:r>
      <w:r w:rsidRPr="00CB615B">
        <w:rPr>
          <w:lang w:val="en-US"/>
        </w:rPr>
        <w:t xml:space="preserve"> parameters</w:t>
      </w:r>
      <w:r w:rsidR="0039739B" w:rsidRPr="00CB615B">
        <w:rPr>
          <w:lang w:val="en-US"/>
        </w:rPr>
        <w:t xml:space="preserve"> for the experimental conditions</w:t>
      </w:r>
      <w:r w:rsidR="008E085E" w:rsidRPr="00CB615B">
        <w:rPr>
          <w:lang w:val="en-US"/>
        </w:rPr>
        <w:t>, but the effect of a stressing experimental condition becomes abundantly clear</w:t>
      </w:r>
      <w:r w:rsidRPr="00CB615B">
        <w:rPr>
          <w:lang w:val="en-US"/>
        </w:rPr>
        <w:t xml:space="preserve">. </w:t>
      </w:r>
      <w:r w:rsidR="0011511A" w:rsidRPr="00CB615B">
        <w:rPr>
          <w:lang w:val="en-US"/>
        </w:rPr>
        <w:t xml:space="preserve">At 20˚C for the </w:t>
      </w:r>
      <w:r w:rsidR="00EB3A28" w:rsidRPr="00CB615B">
        <w:rPr>
          <w:lang w:val="en-US"/>
        </w:rPr>
        <w:t>storage kinetics</w:t>
      </w:r>
      <w:r w:rsidR="0011511A" w:rsidRPr="00CB615B">
        <w:rPr>
          <w:lang w:val="en-US"/>
        </w:rPr>
        <w:t xml:space="preserve"> expressing growth, th</w:t>
      </w:r>
      <w:r w:rsidR="0039739B" w:rsidRPr="00CB615B">
        <w:rPr>
          <w:lang w:val="en-US"/>
        </w:rPr>
        <w:t>e optimal condition (pH 7.4, 0% </w:t>
      </w:r>
      <w:r w:rsidR="0011511A" w:rsidRPr="00CB615B">
        <w:rPr>
          <w:lang w:val="en-US"/>
        </w:rPr>
        <w:t xml:space="preserve">(w/v) NaCl) introduces shorter lag phases, higher </w:t>
      </w:r>
      <w:r w:rsidR="0011511A" w:rsidRPr="00CB615B">
        <w:rPr>
          <w:i/>
          <w:lang w:val="en-US"/>
        </w:rPr>
        <w:t>µ</w:t>
      </w:r>
      <w:r w:rsidR="0011511A" w:rsidRPr="00CB615B">
        <w:rPr>
          <w:i/>
          <w:vertAlign w:val="subscript"/>
          <w:lang w:val="en-US"/>
        </w:rPr>
        <w:t>max</w:t>
      </w:r>
      <w:r w:rsidR="0011511A" w:rsidRPr="00CB615B">
        <w:rPr>
          <w:lang w:val="en-US"/>
        </w:rPr>
        <w:t xml:space="preserve"> values and higher maximum cell densities during </w:t>
      </w:r>
      <w:r w:rsidR="00BC44E5">
        <w:rPr>
          <w:lang w:val="en-US"/>
        </w:rPr>
        <w:t xml:space="preserve">the </w:t>
      </w:r>
      <w:r w:rsidR="0011511A" w:rsidRPr="00CB615B">
        <w:rPr>
          <w:lang w:val="en-US"/>
        </w:rPr>
        <w:t>storage</w:t>
      </w:r>
      <w:r w:rsidR="00BC44E5">
        <w:rPr>
          <w:lang w:val="en-US"/>
        </w:rPr>
        <w:t xml:space="preserve"> period as compared to the condition at pH 5.5 and 6% (w/v) NaCl</w:t>
      </w:r>
      <w:r w:rsidR="0011511A" w:rsidRPr="00CB615B">
        <w:rPr>
          <w:lang w:val="en-US"/>
        </w:rPr>
        <w:t>.</w:t>
      </w:r>
      <w:r w:rsidR="00B56E0D" w:rsidRPr="00CB615B">
        <w:rPr>
          <w:lang w:val="en-US"/>
        </w:rPr>
        <w:t xml:space="preserve"> Similar results were reported </w:t>
      </w:r>
      <w:r w:rsidR="00834DF2" w:rsidRPr="00CB615B">
        <w:rPr>
          <w:lang w:val="en-US"/>
        </w:rPr>
        <w:t xml:space="preserve">for both planktonic cells and surface colonies </w:t>
      </w:r>
      <w:r w:rsidR="00176D42">
        <w:rPr>
          <w:lang w:val="en-US"/>
        </w:rPr>
        <w:t>in Boons et al. (34) and Smet et al. (35</w:t>
      </w:r>
      <w:r w:rsidR="00B56E0D" w:rsidRPr="00CB615B">
        <w:rPr>
          <w:lang w:val="en-US"/>
        </w:rPr>
        <w:t xml:space="preserve">), where the influence of osmotic and acidic stress on the growth morphology of </w:t>
      </w:r>
      <w:r w:rsidR="00B56E0D" w:rsidRPr="00CB615B">
        <w:rPr>
          <w:i/>
          <w:lang w:val="en-US"/>
        </w:rPr>
        <w:t>S. </w:t>
      </w:r>
      <w:r w:rsidR="00E56796" w:rsidRPr="00CB615B">
        <w:rPr>
          <w:lang w:val="en-US"/>
        </w:rPr>
        <w:t>Typhimurium cells is</w:t>
      </w:r>
      <w:r w:rsidR="00B56E0D" w:rsidRPr="00CB615B">
        <w:rPr>
          <w:lang w:val="en-US"/>
        </w:rPr>
        <w:t xml:space="preserve"> studied. The addition of the salt in the medium </w:t>
      </w:r>
      <w:r w:rsidR="00EB3A28" w:rsidRPr="00CB615B">
        <w:rPr>
          <w:lang w:val="en-US"/>
        </w:rPr>
        <w:t>reduces</w:t>
      </w:r>
      <w:r w:rsidR="00B56E0D" w:rsidRPr="00CB615B">
        <w:rPr>
          <w:lang w:val="en-US"/>
        </w:rPr>
        <w:t xml:space="preserve"> the water activity, exert</w:t>
      </w:r>
      <w:r w:rsidR="00EB3A28" w:rsidRPr="00CB615B">
        <w:rPr>
          <w:lang w:val="en-US"/>
        </w:rPr>
        <w:t>ing</w:t>
      </w:r>
      <w:r w:rsidR="00B56E0D" w:rsidRPr="00CB615B">
        <w:rPr>
          <w:lang w:val="en-US"/>
        </w:rPr>
        <w:t xml:space="preserve"> severe stresses on the microorganisms </w:t>
      </w:r>
      <w:r w:rsidR="00EB3A28" w:rsidRPr="00CB615B">
        <w:rPr>
          <w:lang w:val="en-US"/>
        </w:rPr>
        <w:t xml:space="preserve">and </w:t>
      </w:r>
      <w:r w:rsidR="00B56E0D" w:rsidRPr="00CB615B">
        <w:rPr>
          <w:lang w:val="en-US"/>
        </w:rPr>
        <w:t>possibly resulting in cell death (</w:t>
      </w:r>
      <w:r w:rsidR="00176D42">
        <w:rPr>
          <w:lang w:val="en-US"/>
        </w:rPr>
        <w:t>36</w:t>
      </w:r>
      <w:r w:rsidR="00B56E0D" w:rsidRPr="00CB615B">
        <w:rPr>
          <w:lang w:val="en-US"/>
        </w:rPr>
        <w:t xml:space="preserve">). </w:t>
      </w:r>
      <w:r w:rsidR="00176D42">
        <w:rPr>
          <w:lang w:val="en-US"/>
        </w:rPr>
        <w:t xml:space="preserve">As in Smet et al. </w:t>
      </w:r>
      <w:r w:rsidR="00176D42">
        <w:rPr>
          <w:lang w:val="en-US"/>
        </w:rPr>
        <w:lastRenderedPageBreak/>
        <w:t>(37</w:t>
      </w:r>
      <w:r w:rsidR="00D50DDA" w:rsidRPr="00CB615B">
        <w:rPr>
          <w:lang w:val="en-US"/>
        </w:rPr>
        <w:t xml:space="preserve">), the suboptimal pH values selected in this study are mild and far from growth limits, as </w:t>
      </w:r>
      <w:r w:rsidR="00D50DDA" w:rsidRPr="00CB615B">
        <w:rPr>
          <w:i/>
          <w:lang w:val="en-US"/>
        </w:rPr>
        <w:t>S. </w:t>
      </w:r>
      <w:r w:rsidR="00D50DDA" w:rsidRPr="00CB615B">
        <w:rPr>
          <w:lang w:val="en-US"/>
        </w:rPr>
        <w:t xml:space="preserve">Typhimurium has a </w:t>
      </w:r>
      <w:proofErr w:type="spellStart"/>
      <w:r w:rsidR="00D50DDA" w:rsidRPr="00CB615B">
        <w:rPr>
          <w:i/>
          <w:lang w:val="en-US"/>
        </w:rPr>
        <w:t>pH</w:t>
      </w:r>
      <w:r w:rsidR="00D50DDA" w:rsidRPr="00CB615B">
        <w:rPr>
          <w:i/>
          <w:vertAlign w:val="subscript"/>
          <w:lang w:val="en-US"/>
        </w:rPr>
        <w:t>min</w:t>
      </w:r>
      <w:proofErr w:type="spellEnd"/>
      <w:r w:rsidR="00D50DDA" w:rsidRPr="00CB615B">
        <w:rPr>
          <w:lang w:val="en-US"/>
        </w:rPr>
        <w:t xml:space="preserve"> of 3.8 and </w:t>
      </w:r>
      <w:proofErr w:type="spellStart"/>
      <w:r w:rsidR="00D50DDA" w:rsidRPr="00CB615B">
        <w:rPr>
          <w:i/>
          <w:lang w:val="en-US"/>
        </w:rPr>
        <w:t>pH</w:t>
      </w:r>
      <w:r w:rsidR="00D50DDA" w:rsidRPr="00CB615B">
        <w:rPr>
          <w:i/>
          <w:vertAlign w:val="subscript"/>
          <w:lang w:val="en-US"/>
        </w:rPr>
        <w:t>max</w:t>
      </w:r>
      <w:proofErr w:type="spellEnd"/>
      <w:r w:rsidR="00D50DDA" w:rsidRPr="00CB615B">
        <w:rPr>
          <w:lang w:val="en-US"/>
        </w:rPr>
        <w:t xml:space="preserve"> of 9.5</w:t>
      </w:r>
      <w:r w:rsidR="00176D42">
        <w:rPr>
          <w:lang w:val="en-US"/>
        </w:rPr>
        <w:t xml:space="preserve"> (38</w:t>
      </w:r>
      <w:r w:rsidR="004F314F" w:rsidRPr="00CB615B">
        <w:rPr>
          <w:lang w:val="en-US"/>
        </w:rPr>
        <w:t>)</w:t>
      </w:r>
      <w:r w:rsidR="00D50DDA" w:rsidRPr="00CB615B">
        <w:rPr>
          <w:lang w:val="en-US"/>
        </w:rPr>
        <w:t xml:space="preserve">. Therefore, the pH influence on the storage behavior is likely to be </w:t>
      </w:r>
      <w:r w:rsidR="008E7352" w:rsidRPr="00CB615B">
        <w:rPr>
          <w:lang w:val="en-US"/>
        </w:rPr>
        <w:t>lower as</w:t>
      </w:r>
      <w:r w:rsidR="00D50DDA" w:rsidRPr="00CB615B">
        <w:rPr>
          <w:lang w:val="en-US"/>
        </w:rPr>
        <w:t xml:space="preserve"> compared to the impact due to osmotic stress. </w:t>
      </w:r>
    </w:p>
    <w:p w14:paraId="628CF3B1" w14:textId="360F88F1" w:rsidR="00246DFB" w:rsidRPr="00CB615B" w:rsidRDefault="00D030FD" w:rsidP="00C61B03">
      <w:pPr>
        <w:spacing w:line="480" w:lineRule="auto"/>
        <w:rPr>
          <w:lang w:val="en-US"/>
        </w:rPr>
      </w:pPr>
      <w:r w:rsidRPr="00CB615B">
        <w:rPr>
          <w:lang w:val="en-US"/>
        </w:rPr>
        <w:t xml:space="preserve">As for temperature, also </w:t>
      </w:r>
      <w:r w:rsidR="00834DF2" w:rsidRPr="00CB615B">
        <w:rPr>
          <w:lang w:val="en-US"/>
        </w:rPr>
        <w:t xml:space="preserve">(stressing) </w:t>
      </w:r>
      <w:r w:rsidR="002F6CF0" w:rsidRPr="00CB615B">
        <w:rPr>
          <w:lang w:val="en-US"/>
        </w:rPr>
        <w:t>media conditions</w:t>
      </w:r>
      <w:r w:rsidRPr="00CB615B">
        <w:rPr>
          <w:lang w:val="en-US"/>
        </w:rPr>
        <w:t xml:space="preserve"> </w:t>
      </w:r>
      <w:r w:rsidR="008E7352" w:rsidRPr="00CB615B">
        <w:rPr>
          <w:lang w:val="en-US"/>
        </w:rPr>
        <w:t xml:space="preserve">influence the microbial dynamics and are able to </w:t>
      </w:r>
      <w:r w:rsidRPr="00CB615B">
        <w:rPr>
          <w:lang w:val="en-US"/>
        </w:rPr>
        <w:t>amplify the effect of CAP</w:t>
      </w:r>
      <w:r w:rsidR="008E7352" w:rsidRPr="00CB615B">
        <w:rPr>
          <w:lang w:val="en-US"/>
        </w:rPr>
        <w:t xml:space="preserve">, </w:t>
      </w:r>
      <w:r w:rsidR="008E7352" w:rsidRPr="00697126">
        <w:rPr>
          <w:lang w:val="en-US"/>
        </w:rPr>
        <w:t>further extending the</w:t>
      </w:r>
      <w:r w:rsidRPr="00697126">
        <w:rPr>
          <w:lang w:val="en-US"/>
        </w:rPr>
        <w:t xml:space="preserve"> food storage</w:t>
      </w:r>
      <w:r w:rsidR="008E7352" w:rsidRPr="00697126">
        <w:rPr>
          <w:lang w:val="en-US"/>
        </w:rPr>
        <w:t xml:space="preserve"> period</w:t>
      </w:r>
      <w:r w:rsidRPr="00697126">
        <w:rPr>
          <w:lang w:val="en-US"/>
        </w:rPr>
        <w:t>. At 20˚C</w:t>
      </w:r>
      <w:r w:rsidR="00193BDF" w:rsidRPr="00697126">
        <w:rPr>
          <w:lang w:val="en-US"/>
        </w:rPr>
        <w:t xml:space="preserve"> for pH 5.5, 6% (w/v) NaCl</w:t>
      </w:r>
      <w:r w:rsidRPr="00697126">
        <w:rPr>
          <w:lang w:val="en-US"/>
        </w:rPr>
        <w:t xml:space="preserve">, the increasing stress level differentiates </w:t>
      </w:r>
      <w:r w:rsidR="00284579" w:rsidRPr="00697126">
        <w:rPr>
          <w:lang w:val="en-US"/>
        </w:rPr>
        <w:t xml:space="preserve">the microbial kinetics of CAP treated samples from controls, </w:t>
      </w:r>
      <w:r w:rsidR="00A03F19" w:rsidRPr="00697126">
        <w:rPr>
          <w:lang w:val="en-US"/>
        </w:rPr>
        <w:t xml:space="preserve">generating </w:t>
      </w:r>
      <w:r w:rsidR="00284579" w:rsidRPr="00697126">
        <w:rPr>
          <w:lang w:val="en-US"/>
        </w:rPr>
        <w:t xml:space="preserve">slower growth </w:t>
      </w:r>
      <w:r w:rsidR="001B47E4" w:rsidRPr="00697126">
        <w:rPr>
          <w:lang w:val="en-US"/>
        </w:rPr>
        <w:t xml:space="preserve">(inactivated in a </w:t>
      </w:r>
      <w:proofErr w:type="gramStart"/>
      <w:r w:rsidR="00193BDF" w:rsidRPr="00697126">
        <w:rPr>
          <w:lang w:val="en-US"/>
        </w:rPr>
        <w:t>solid(</w:t>
      </w:r>
      <w:proofErr w:type="gramEnd"/>
      <w:r w:rsidR="00193BDF" w:rsidRPr="00697126">
        <w:rPr>
          <w:lang w:val="en-US"/>
        </w:rPr>
        <w:t>like) carrier</w:t>
      </w:r>
      <w:r w:rsidR="001B47E4" w:rsidRPr="00697126">
        <w:rPr>
          <w:lang w:val="en-US"/>
        </w:rPr>
        <w:t xml:space="preserve">) </w:t>
      </w:r>
      <w:r w:rsidR="00284579" w:rsidRPr="00697126">
        <w:rPr>
          <w:lang w:val="en-US"/>
        </w:rPr>
        <w:t>or inactivation</w:t>
      </w:r>
      <w:r w:rsidR="001B47E4" w:rsidRPr="00697126">
        <w:rPr>
          <w:lang w:val="en-US"/>
        </w:rPr>
        <w:t xml:space="preserve"> (</w:t>
      </w:r>
      <w:r w:rsidR="00193BDF" w:rsidRPr="00697126">
        <w:rPr>
          <w:lang w:val="en-US"/>
        </w:rPr>
        <w:t>inactivated</w:t>
      </w:r>
      <w:r w:rsidR="001B47E4" w:rsidRPr="00697126">
        <w:rPr>
          <w:lang w:val="en-US"/>
        </w:rPr>
        <w:t xml:space="preserve"> in a liquid carrier)</w:t>
      </w:r>
      <w:r w:rsidR="00284579" w:rsidRPr="00697126">
        <w:rPr>
          <w:lang w:val="en-US"/>
        </w:rPr>
        <w:t>.</w:t>
      </w:r>
      <w:r w:rsidR="00793452" w:rsidRPr="00CB615B">
        <w:rPr>
          <w:lang w:val="en-US"/>
        </w:rPr>
        <w:t xml:space="preserve"> The shift towards inactivation is also notable at 8˚C, but the additional effect of stressing </w:t>
      </w:r>
      <w:r w:rsidR="00EB3A28" w:rsidRPr="00CB615B">
        <w:rPr>
          <w:lang w:val="en-US"/>
        </w:rPr>
        <w:t>media</w:t>
      </w:r>
      <w:r w:rsidR="00793452" w:rsidRPr="00CB615B">
        <w:rPr>
          <w:lang w:val="en-US"/>
        </w:rPr>
        <w:t xml:space="preserve"> condition</w:t>
      </w:r>
      <w:r w:rsidR="00EB3A28" w:rsidRPr="00CB615B">
        <w:rPr>
          <w:lang w:val="en-US"/>
        </w:rPr>
        <w:t>s</w:t>
      </w:r>
      <w:r w:rsidR="00793452" w:rsidRPr="00CB615B">
        <w:rPr>
          <w:lang w:val="en-US"/>
        </w:rPr>
        <w:t xml:space="preserve"> in combination with CAP treatment is not as distinct as inactivation was also monitored for the controls. </w:t>
      </w:r>
    </w:p>
    <w:p w14:paraId="479D580A" w14:textId="5B702926" w:rsidR="00C61B03" w:rsidRPr="00CB615B" w:rsidRDefault="00246DFB" w:rsidP="00C61B03">
      <w:pPr>
        <w:spacing w:line="480" w:lineRule="auto"/>
        <w:rPr>
          <w:lang w:val="en-US"/>
        </w:rPr>
      </w:pPr>
      <w:r w:rsidRPr="00CB615B">
        <w:rPr>
          <w:lang w:val="en-US"/>
        </w:rPr>
        <w:t xml:space="preserve"> </w:t>
      </w:r>
    </w:p>
    <w:p w14:paraId="37F1E8E8" w14:textId="7DC8D300" w:rsidR="005A09F4" w:rsidRPr="00A55F72" w:rsidRDefault="00C61B03" w:rsidP="004C30B7">
      <w:pPr>
        <w:pStyle w:val="Heading3"/>
        <w:spacing w:line="480" w:lineRule="auto"/>
        <w:rPr>
          <w:b/>
          <w:lang w:val="en-US"/>
        </w:rPr>
      </w:pPr>
      <w:r w:rsidRPr="00A55F72">
        <w:rPr>
          <w:b/>
          <w:lang w:val="en-US"/>
        </w:rPr>
        <w:t>Influence</w:t>
      </w:r>
      <w:r w:rsidR="005A09F4" w:rsidRPr="00A55F72">
        <w:rPr>
          <w:b/>
          <w:lang w:val="en-US"/>
        </w:rPr>
        <w:t xml:space="preserve"> of food structure </w:t>
      </w:r>
      <w:r w:rsidR="003A4361" w:rsidRPr="00A55F72">
        <w:rPr>
          <w:b/>
          <w:lang w:val="en-US"/>
        </w:rPr>
        <w:t>on the microbial behavior during storage</w:t>
      </w:r>
    </w:p>
    <w:p w14:paraId="2283360A" w14:textId="6D86FB65" w:rsidR="00A61E8C" w:rsidRPr="00CB615B" w:rsidRDefault="00A61E8C" w:rsidP="00A61E8C">
      <w:pPr>
        <w:spacing w:line="480" w:lineRule="auto"/>
        <w:rPr>
          <w:lang w:val="en-US"/>
        </w:rPr>
      </w:pPr>
      <w:r w:rsidRPr="00CB615B">
        <w:rPr>
          <w:lang w:val="en-US"/>
        </w:rPr>
        <w:t>A final intrinsic factor taken into account is the influence of the food structure</w:t>
      </w:r>
      <w:r w:rsidR="00A0178F" w:rsidRPr="00CB615B">
        <w:rPr>
          <w:lang w:val="en-US"/>
        </w:rPr>
        <w:t>.</w:t>
      </w:r>
      <w:r w:rsidRPr="00CB615B">
        <w:rPr>
          <w:lang w:val="en-US"/>
        </w:rPr>
        <w:t xml:space="preserve"> On the one hand, the food structure </w:t>
      </w:r>
      <w:r w:rsidR="00FF4639">
        <w:rPr>
          <w:lang w:val="en-US"/>
        </w:rPr>
        <w:t>may be</w:t>
      </w:r>
      <w:r w:rsidRPr="00CB615B">
        <w:rPr>
          <w:lang w:val="en-US"/>
        </w:rPr>
        <w:t xml:space="preserve"> influenced by the</w:t>
      </w:r>
      <w:r w:rsidR="00A0178F" w:rsidRPr="00CB615B">
        <w:rPr>
          <w:lang w:val="en-US"/>
        </w:rPr>
        <w:t xml:space="preserve"> </w:t>
      </w:r>
      <w:r w:rsidR="00157782" w:rsidRPr="00CB615B">
        <w:rPr>
          <w:lang w:val="en-US"/>
        </w:rPr>
        <w:t xml:space="preserve">morphology of the cells, i.e., planktonic cells or surface colonies, </w:t>
      </w:r>
      <w:r w:rsidRPr="00CB615B">
        <w:rPr>
          <w:lang w:val="en-US"/>
        </w:rPr>
        <w:t xml:space="preserve">during the growth phase prior </w:t>
      </w:r>
      <w:r w:rsidR="002F6CF0" w:rsidRPr="00CB615B">
        <w:rPr>
          <w:lang w:val="en-US"/>
        </w:rPr>
        <w:t xml:space="preserve">to the CAP treatment. </w:t>
      </w:r>
      <w:r w:rsidRPr="00CB615B">
        <w:rPr>
          <w:lang w:val="en-US"/>
        </w:rPr>
        <w:t>On t</w:t>
      </w:r>
      <w:r w:rsidR="00A0178F" w:rsidRPr="00CB615B">
        <w:rPr>
          <w:lang w:val="en-US"/>
        </w:rPr>
        <w:t xml:space="preserve">he other hand, the </w:t>
      </w:r>
      <w:r w:rsidRPr="00CB615B">
        <w:rPr>
          <w:lang w:val="en-US"/>
        </w:rPr>
        <w:t>supp</w:t>
      </w:r>
      <w:r w:rsidR="00A0178F" w:rsidRPr="00CB615B">
        <w:rPr>
          <w:lang w:val="en-US"/>
        </w:rPr>
        <w:t xml:space="preserve">ort system during CAP treatment </w:t>
      </w:r>
      <w:r w:rsidRPr="00CB615B">
        <w:rPr>
          <w:lang w:val="en-US"/>
        </w:rPr>
        <w:t xml:space="preserve">and </w:t>
      </w:r>
      <w:r w:rsidR="00CA0802" w:rsidRPr="00CB615B">
        <w:rPr>
          <w:lang w:val="en-US"/>
        </w:rPr>
        <w:t>storage</w:t>
      </w:r>
      <w:r w:rsidRPr="00CB615B">
        <w:rPr>
          <w:lang w:val="en-US"/>
        </w:rPr>
        <w:t xml:space="preserve"> plays an important role: cells can either be inactivated and stored in a liquid carrier or on a </w:t>
      </w:r>
      <w:proofErr w:type="gramStart"/>
      <w:r w:rsidRPr="00CB615B">
        <w:rPr>
          <w:lang w:val="en-US"/>
        </w:rPr>
        <w:t>solid(</w:t>
      </w:r>
      <w:proofErr w:type="gramEnd"/>
      <w:r w:rsidRPr="00CB615B">
        <w:rPr>
          <w:lang w:val="en-US"/>
        </w:rPr>
        <w:t xml:space="preserve">like) support. </w:t>
      </w:r>
      <w:r w:rsidR="00157782" w:rsidRPr="00CB615B">
        <w:rPr>
          <w:lang w:val="en-US"/>
        </w:rPr>
        <w:t>During further storage, the type of carrier will again determine the cell morphology (planktonic cells or surface colonies).</w:t>
      </w:r>
    </w:p>
    <w:p w14:paraId="6ED6B8A0" w14:textId="77777777" w:rsidR="00A61E8C" w:rsidRPr="00CB615B" w:rsidRDefault="00A61E8C" w:rsidP="00A61E8C">
      <w:pPr>
        <w:spacing w:line="480" w:lineRule="auto"/>
        <w:rPr>
          <w:lang w:val="en-US"/>
        </w:rPr>
      </w:pPr>
    </w:p>
    <w:p w14:paraId="72039530" w14:textId="28E50543" w:rsidR="00FB3C57" w:rsidRPr="00CB615B" w:rsidRDefault="00C61B03" w:rsidP="00F53341">
      <w:pPr>
        <w:pStyle w:val="Heading4"/>
      </w:pPr>
      <w:r w:rsidRPr="00F53341">
        <w:rPr>
          <w:b/>
          <w:i w:val="0"/>
        </w:rPr>
        <w:t xml:space="preserve">Influence of the </w:t>
      </w:r>
      <w:r w:rsidR="00157782" w:rsidRPr="00F53341">
        <w:rPr>
          <w:b/>
          <w:i w:val="0"/>
        </w:rPr>
        <w:t xml:space="preserve">initial </w:t>
      </w:r>
      <w:r w:rsidRPr="00F53341">
        <w:rPr>
          <w:b/>
          <w:i w:val="0"/>
        </w:rPr>
        <w:t>growth morphology of the cells</w:t>
      </w:r>
      <w:r w:rsidR="00F53341">
        <w:rPr>
          <w:b/>
          <w:i w:val="0"/>
        </w:rPr>
        <w:t xml:space="preserve">. </w:t>
      </w:r>
      <w:r w:rsidR="00FB3C57" w:rsidRPr="00F53341">
        <w:rPr>
          <w:i w:val="0"/>
        </w:rPr>
        <w:t xml:space="preserve">The influence of the </w:t>
      </w:r>
      <w:r w:rsidR="00157782" w:rsidRPr="00F53341">
        <w:rPr>
          <w:i w:val="0"/>
        </w:rPr>
        <w:t xml:space="preserve">initial </w:t>
      </w:r>
      <w:r w:rsidR="00FB3C57" w:rsidRPr="00F53341">
        <w:rPr>
          <w:i w:val="0"/>
        </w:rPr>
        <w:t xml:space="preserve">growth morphology </w:t>
      </w:r>
      <w:r w:rsidR="00157782" w:rsidRPr="00F53341">
        <w:rPr>
          <w:i w:val="0"/>
        </w:rPr>
        <w:t xml:space="preserve">(prior to CAP treatment) </w:t>
      </w:r>
      <w:r w:rsidR="00FB3C57" w:rsidRPr="00F53341">
        <w:rPr>
          <w:i w:val="0"/>
        </w:rPr>
        <w:t>on the storage behavior is limited, as indicated by</w:t>
      </w:r>
      <w:r w:rsidR="00E03361" w:rsidRPr="00F53341">
        <w:rPr>
          <w:i w:val="0"/>
        </w:rPr>
        <w:t xml:space="preserve"> the figures and</w:t>
      </w:r>
      <w:r w:rsidR="00FB3C57" w:rsidRPr="00F53341">
        <w:rPr>
          <w:i w:val="0"/>
        </w:rPr>
        <w:t xml:space="preserve"> the lack of statistically significant differences regarding parameters</w:t>
      </w:r>
      <w:r w:rsidR="00157782" w:rsidRPr="00F53341">
        <w:rPr>
          <w:i w:val="0"/>
        </w:rPr>
        <w:t>.</w:t>
      </w:r>
      <w:r w:rsidR="00B16A76" w:rsidRPr="00F53341">
        <w:rPr>
          <w:i w:val="0"/>
        </w:rPr>
        <w:t xml:space="preserve"> T</w:t>
      </w:r>
      <w:r w:rsidR="00157782" w:rsidRPr="00F53341">
        <w:rPr>
          <w:i w:val="0"/>
        </w:rPr>
        <w:t>he effect of the initial growth morphology is limited to its impact on the CAP efficacy itself (Section 3.1).</w:t>
      </w:r>
      <w:r w:rsidR="007F5E40" w:rsidRPr="00F53341">
        <w:rPr>
          <w:i w:val="0"/>
        </w:rPr>
        <w:t xml:space="preserve"> </w:t>
      </w:r>
    </w:p>
    <w:p w14:paraId="6650A07F" w14:textId="77777777" w:rsidR="00FB3C57" w:rsidRPr="00CB615B" w:rsidRDefault="00FB3C57" w:rsidP="00FB3C57">
      <w:pPr>
        <w:spacing w:line="480" w:lineRule="auto"/>
        <w:rPr>
          <w:color w:val="FF0000"/>
          <w:lang w:val="en-US"/>
        </w:rPr>
      </w:pPr>
    </w:p>
    <w:p w14:paraId="6DB488CE" w14:textId="1B93B371" w:rsidR="00B16A76" w:rsidRPr="00F53341" w:rsidRDefault="00C61B03" w:rsidP="00F53341">
      <w:pPr>
        <w:pStyle w:val="Heading4"/>
        <w:rPr>
          <w:i w:val="0"/>
        </w:rPr>
      </w:pPr>
      <w:r w:rsidRPr="00F53341">
        <w:rPr>
          <w:b/>
          <w:i w:val="0"/>
        </w:rPr>
        <w:lastRenderedPageBreak/>
        <w:t>Influence of the support system</w:t>
      </w:r>
      <w:r w:rsidR="00F53341">
        <w:rPr>
          <w:b/>
          <w:i w:val="0"/>
        </w:rPr>
        <w:t xml:space="preserve">. </w:t>
      </w:r>
      <w:r w:rsidR="00ED6AFF" w:rsidRPr="00F53341">
        <w:rPr>
          <w:i w:val="0"/>
        </w:rPr>
        <w:t>Finally, the support system in/on which cell</w:t>
      </w:r>
      <w:r w:rsidR="00CA0802" w:rsidRPr="00F53341">
        <w:rPr>
          <w:i w:val="0"/>
        </w:rPr>
        <w:t xml:space="preserve">s are CAP treated and stored </w:t>
      </w:r>
      <w:r w:rsidR="00ED6AFF" w:rsidRPr="00F53341">
        <w:rPr>
          <w:i w:val="0"/>
        </w:rPr>
        <w:t>affect</w:t>
      </w:r>
      <w:r w:rsidR="00BC47A1" w:rsidRPr="00F53341">
        <w:rPr>
          <w:i w:val="0"/>
        </w:rPr>
        <w:t>s</w:t>
      </w:r>
      <w:r w:rsidR="00ED6AFF" w:rsidRPr="00F53341">
        <w:rPr>
          <w:i w:val="0"/>
        </w:rPr>
        <w:t xml:space="preserve"> the storage behavior.</w:t>
      </w:r>
      <w:r w:rsidR="00F05C04" w:rsidRPr="00F53341">
        <w:rPr>
          <w:i w:val="0"/>
        </w:rPr>
        <w:t xml:space="preserve"> </w:t>
      </w:r>
      <w:r w:rsidR="00DF25DA" w:rsidRPr="00F53341">
        <w:rPr>
          <w:i w:val="0"/>
        </w:rPr>
        <w:t>If cells survive and reproduce during storage</w:t>
      </w:r>
      <w:r w:rsidR="00BC47A1" w:rsidRPr="00F53341">
        <w:rPr>
          <w:i w:val="0"/>
        </w:rPr>
        <w:t>, it is expected that planktonic cells</w:t>
      </w:r>
      <w:r w:rsidR="00DF25DA" w:rsidRPr="00F53341">
        <w:rPr>
          <w:i w:val="0"/>
        </w:rPr>
        <w:t xml:space="preserve"> in the liquid carrier</w:t>
      </w:r>
      <w:r w:rsidR="00BC47A1" w:rsidRPr="00F53341">
        <w:rPr>
          <w:i w:val="0"/>
        </w:rPr>
        <w:t xml:space="preserve"> grow faster (shorter lag phase, higher µ</w:t>
      </w:r>
      <w:r w:rsidR="00BC47A1" w:rsidRPr="00F53341">
        <w:rPr>
          <w:i w:val="0"/>
          <w:vertAlign w:val="subscript"/>
        </w:rPr>
        <w:t>max</w:t>
      </w:r>
      <w:r w:rsidR="00BC47A1" w:rsidRPr="00F53341">
        <w:rPr>
          <w:i w:val="0"/>
        </w:rPr>
        <w:t xml:space="preserve"> and N</w:t>
      </w:r>
      <w:r w:rsidR="00BC47A1" w:rsidRPr="00F53341">
        <w:rPr>
          <w:i w:val="0"/>
          <w:vertAlign w:val="subscript"/>
        </w:rPr>
        <w:t xml:space="preserve">max </w:t>
      </w:r>
      <w:r w:rsidR="00BC47A1" w:rsidRPr="00F53341">
        <w:rPr>
          <w:i w:val="0"/>
        </w:rPr>
        <w:t xml:space="preserve">values) as compared to surface colonies </w:t>
      </w:r>
      <w:r w:rsidR="00DF25DA" w:rsidRPr="00F53341">
        <w:rPr>
          <w:i w:val="0"/>
        </w:rPr>
        <w:t xml:space="preserve">in the </w:t>
      </w:r>
      <w:proofErr w:type="gramStart"/>
      <w:r w:rsidR="00DF25DA" w:rsidRPr="00F53341">
        <w:rPr>
          <w:i w:val="0"/>
        </w:rPr>
        <w:t>solid(</w:t>
      </w:r>
      <w:proofErr w:type="gramEnd"/>
      <w:r w:rsidR="00DF25DA" w:rsidRPr="00F53341">
        <w:rPr>
          <w:i w:val="0"/>
        </w:rPr>
        <w:t xml:space="preserve">like) support system </w:t>
      </w:r>
      <w:r w:rsidR="00BC47A1" w:rsidRPr="00F53341">
        <w:rPr>
          <w:i w:val="0"/>
        </w:rPr>
        <w:t>(</w:t>
      </w:r>
      <w:r w:rsidR="00176D42" w:rsidRPr="00F53341">
        <w:rPr>
          <w:i w:val="0"/>
        </w:rPr>
        <w:t>39, 40</w:t>
      </w:r>
      <w:r w:rsidR="00BC47A1" w:rsidRPr="00F53341">
        <w:rPr>
          <w:i w:val="0"/>
        </w:rPr>
        <w:t>).</w:t>
      </w:r>
      <w:r w:rsidR="00DF25DA" w:rsidRPr="00F53341">
        <w:rPr>
          <w:i w:val="0"/>
        </w:rPr>
        <w:t xml:space="preserve"> </w:t>
      </w:r>
      <w:r w:rsidR="005469CB" w:rsidRPr="00F53341">
        <w:rPr>
          <w:i w:val="0"/>
        </w:rPr>
        <w:t xml:space="preserve">In other cases studying the influence of the growth morphology, e.g., at suboptimal temperatures or under osmotic stress, growth rates in a liquid and </w:t>
      </w:r>
      <w:proofErr w:type="gramStart"/>
      <w:r w:rsidR="005469CB" w:rsidRPr="00F53341">
        <w:rPr>
          <w:i w:val="0"/>
        </w:rPr>
        <w:t>solid(</w:t>
      </w:r>
      <w:proofErr w:type="gramEnd"/>
      <w:r w:rsidR="005469CB" w:rsidRPr="00F53341">
        <w:rPr>
          <w:i w:val="0"/>
        </w:rPr>
        <w:t>like) system are ali</w:t>
      </w:r>
      <w:r w:rsidR="00176D42" w:rsidRPr="00F53341">
        <w:rPr>
          <w:i w:val="0"/>
        </w:rPr>
        <w:t>ke (35, 37</w:t>
      </w:r>
      <w:r w:rsidR="005469CB" w:rsidRPr="00F53341">
        <w:rPr>
          <w:i w:val="0"/>
        </w:rPr>
        <w:t>). A</w:t>
      </w:r>
      <w:r w:rsidR="00DF25DA" w:rsidRPr="00F53341">
        <w:rPr>
          <w:i w:val="0"/>
        </w:rPr>
        <w:t xml:space="preserve">s for the initial </w:t>
      </w:r>
      <w:r w:rsidR="00F05C04" w:rsidRPr="00F53341">
        <w:rPr>
          <w:i w:val="0"/>
        </w:rPr>
        <w:t xml:space="preserve">growth morphology, also the influence of the support system </w:t>
      </w:r>
      <w:r w:rsidR="00DF25DA" w:rsidRPr="00F53341">
        <w:rPr>
          <w:i w:val="0"/>
        </w:rPr>
        <w:t xml:space="preserve">during </w:t>
      </w:r>
      <w:r w:rsidR="00F05C04" w:rsidRPr="00F53341">
        <w:rPr>
          <w:i w:val="0"/>
        </w:rPr>
        <w:t xml:space="preserve">storage </w:t>
      </w:r>
      <w:r w:rsidR="00B16A76" w:rsidRPr="00F53341">
        <w:rPr>
          <w:i w:val="0"/>
        </w:rPr>
        <w:t xml:space="preserve">on the parameters </w:t>
      </w:r>
      <w:r w:rsidR="00DF25DA" w:rsidRPr="00F53341">
        <w:rPr>
          <w:i w:val="0"/>
        </w:rPr>
        <w:t>i</w:t>
      </w:r>
      <w:r w:rsidR="00F05C04" w:rsidRPr="00F53341">
        <w:rPr>
          <w:i w:val="0"/>
        </w:rPr>
        <w:t>s small.</w:t>
      </w:r>
      <w:r w:rsidR="00DF25DA" w:rsidRPr="00F53341">
        <w:rPr>
          <w:i w:val="0"/>
        </w:rPr>
        <w:t xml:space="preserve"> In most cases, no significant differences in the maximum specific growth rates </w:t>
      </w:r>
      <w:r w:rsidR="00B16A76" w:rsidRPr="00F53341">
        <w:rPr>
          <w:i w:val="0"/>
        </w:rPr>
        <w:t xml:space="preserve">(or inactivation rates) </w:t>
      </w:r>
      <w:r w:rsidR="00DF25DA" w:rsidRPr="00F53341">
        <w:rPr>
          <w:i w:val="0"/>
        </w:rPr>
        <w:t xml:space="preserve">regarding cells in both the liquid and </w:t>
      </w:r>
      <w:proofErr w:type="gramStart"/>
      <w:r w:rsidR="00DF25DA" w:rsidRPr="00F53341">
        <w:rPr>
          <w:i w:val="0"/>
        </w:rPr>
        <w:t>solid(</w:t>
      </w:r>
      <w:proofErr w:type="gramEnd"/>
      <w:r w:rsidR="00DF25DA" w:rsidRPr="00F53341">
        <w:rPr>
          <w:i w:val="0"/>
        </w:rPr>
        <w:t xml:space="preserve">like) support system are detected. </w:t>
      </w:r>
    </w:p>
    <w:p w14:paraId="2E1D9B63" w14:textId="275B124E" w:rsidR="00C61B03" w:rsidRPr="00CB615B" w:rsidRDefault="00DF25DA" w:rsidP="00C61B03">
      <w:pPr>
        <w:spacing w:line="480" w:lineRule="auto"/>
        <w:rPr>
          <w:lang w:val="en-US"/>
        </w:rPr>
      </w:pPr>
      <w:r w:rsidRPr="00697126">
        <w:rPr>
          <w:highlight w:val="yellow"/>
          <w:lang w:val="en-US"/>
        </w:rPr>
        <w:t xml:space="preserve">There is one exception </w:t>
      </w:r>
      <w:r w:rsidR="00B16A76" w:rsidRPr="00697126">
        <w:rPr>
          <w:highlight w:val="yellow"/>
          <w:lang w:val="en-US"/>
        </w:rPr>
        <w:t xml:space="preserve">to this observed behavior, </w:t>
      </w:r>
      <w:r w:rsidR="00F05C04" w:rsidRPr="00697126">
        <w:rPr>
          <w:highlight w:val="yellow"/>
          <w:lang w:val="en-US"/>
        </w:rPr>
        <w:t>at 20°C for cells grow</w:t>
      </w:r>
      <w:r w:rsidR="00CA0802" w:rsidRPr="00697126">
        <w:rPr>
          <w:highlight w:val="yellow"/>
          <w:lang w:val="en-US"/>
        </w:rPr>
        <w:t>n at pH 5.5, 6% (w/v) NaCl. C</w:t>
      </w:r>
      <w:r w:rsidR="00F05C04" w:rsidRPr="00697126">
        <w:rPr>
          <w:highlight w:val="yellow"/>
          <w:lang w:val="en-US"/>
        </w:rPr>
        <w:t xml:space="preserve">ells CAP treated on a </w:t>
      </w:r>
      <w:proofErr w:type="gramStart"/>
      <w:r w:rsidR="00F05C04" w:rsidRPr="00697126">
        <w:rPr>
          <w:highlight w:val="yellow"/>
          <w:lang w:val="en-US"/>
        </w:rPr>
        <w:t>solid(</w:t>
      </w:r>
      <w:proofErr w:type="gramEnd"/>
      <w:r w:rsidR="00F05C04" w:rsidRPr="00697126">
        <w:rPr>
          <w:highlight w:val="yellow"/>
          <w:lang w:val="en-US"/>
        </w:rPr>
        <w:t xml:space="preserve">like) surface are able to recover and grow, while cells in a liquid carrier </w:t>
      </w:r>
      <w:r w:rsidR="00F0340D" w:rsidRPr="00697126">
        <w:rPr>
          <w:highlight w:val="yellow"/>
          <w:lang w:val="en-US"/>
        </w:rPr>
        <w:t>are further inactivated during stor</w:t>
      </w:r>
      <w:r w:rsidR="00913F2C" w:rsidRPr="00697126">
        <w:rPr>
          <w:highlight w:val="yellow"/>
          <w:lang w:val="en-US"/>
        </w:rPr>
        <w:t>age.</w:t>
      </w:r>
      <w:r w:rsidR="001D5A3D">
        <w:rPr>
          <w:highlight w:val="yellow"/>
          <w:lang w:val="en-US"/>
        </w:rPr>
        <w:t xml:space="preserve"> A first explanation could be that long lived species like </w:t>
      </w:r>
      <w:r w:rsidR="001D5A3D" w:rsidRPr="001D5A3D">
        <w:rPr>
          <w:highlight w:val="yellow"/>
          <w:lang w:val="en-US"/>
        </w:rPr>
        <w:t>H</w:t>
      </w:r>
      <w:r w:rsidR="001D5A3D" w:rsidRPr="001D5A3D">
        <w:rPr>
          <w:highlight w:val="yellow"/>
          <w:vertAlign w:val="subscript"/>
          <w:lang w:val="en-US"/>
        </w:rPr>
        <w:t>2</w:t>
      </w:r>
      <w:r w:rsidR="001D5A3D">
        <w:rPr>
          <w:highlight w:val="yellow"/>
          <w:lang w:val="en-US"/>
        </w:rPr>
        <w:t>O</w:t>
      </w:r>
      <w:r w:rsidR="001D5A3D" w:rsidRPr="001D5A3D">
        <w:rPr>
          <w:highlight w:val="yellow"/>
          <w:vertAlign w:val="subscript"/>
          <w:lang w:val="en-US"/>
        </w:rPr>
        <w:t>2</w:t>
      </w:r>
      <w:r w:rsidR="001D5A3D" w:rsidRPr="001D5A3D">
        <w:rPr>
          <w:highlight w:val="yellow"/>
          <w:lang w:val="en-US"/>
        </w:rPr>
        <w:t xml:space="preserve"> </w:t>
      </w:r>
      <w:r w:rsidR="001D5A3D">
        <w:rPr>
          <w:highlight w:val="yellow"/>
          <w:lang w:val="en-US"/>
        </w:rPr>
        <w:t xml:space="preserve">are produced in the liquid carrier. For low concentrations of </w:t>
      </w:r>
      <w:r w:rsidR="001D5A3D" w:rsidRPr="001D5A3D">
        <w:rPr>
          <w:highlight w:val="yellow"/>
          <w:lang w:val="en-US"/>
        </w:rPr>
        <w:t>H</w:t>
      </w:r>
      <w:r w:rsidR="001D5A3D" w:rsidRPr="001D5A3D">
        <w:rPr>
          <w:highlight w:val="yellow"/>
          <w:vertAlign w:val="subscript"/>
          <w:lang w:val="en-US"/>
        </w:rPr>
        <w:t>2</w:t>
      </w:r>
      <w:r w:rsidR="001D5A3D">
        <w:rPr>
          <w:highlight w:val="yellow"/>
          <w:lang w:val="en-US"/>
        </w:rPr>
        <w:t>O</w:t>
      </w:r>
      <w:r w:rsidR="001D5A3D" w:rsidRPr="001D5A3D">
        <w:rPr>
          <w:highlight w:val="yellow"/>
          <w:vertAlign w:val="subscript"/>
          <w:lang w:val="en-US"/>
        </w:rPr>
        <w:t>2</w:t>
      </w:r>
      <w:r w:rsidR="001D5A3D">
        <w:rPr>
          <w:highlight w:val="yellow"/>
          <w:lang w:val="en-US"/>
        </w:rPr>
        <w:t>, low pH values enhance its antimicrobial effect (</w:t>
      </w:r>
      <w:r w:rsidR="00176D42">
        <w:rPr>
          <w:highlight w:val="yellow"/>
          <w:lang w:val="en-US"/>
        </w:rPr>
        <w:t>41</w:t>
      </w:r>
      <w:r w:rsidR="001D5A3D">
        <w:rPr>
          <w:highlight w:val="yellow"/>
          <w:lang w:val="en-US"/>
        </w:rPr>
        <w:t>). This could explain why only at pH 5.5 and 6% (w/v) NaCl, further inactivation during storage was monitored</w:t>
      </w:r>
      <w:r w:rsidR="00B666C0">
        <w:rPr>
          <w:highlight w:val="yellow"/>
          <w:lang w:val="en-US"/>
        </w:rPr>
        <w:t xml:space="preserve"> for cells treated in a liquid carrier</w:t>
      </w:r>
      <w:r w:rsidR="001D5A3D">
        <w:rPr>
          <w:highlight w:val="yellow"/>
          <w:lang w:val="en-US"/>
        </w:rPr>
        <w:t>.</w:t>
      </w:r>
      <w:r w:rsidR="00B666C0">
        <w:rPr>
          <w:highlight w:val="yellow"/>
          <w:lang w:val="en-US"/>
        </w:rPr>
        <w:t xml:space="preserve"> </w:t>
      </w:r>
      <w:r w:rsidR="001D5A3D">
        <w:rPr>
          <w:highlight w:val="yellow"/>
          <w:lang w:val="en-US"/>
        </w:rPr>
        <w:t>Secondly</w:t>
      </w:r>
      <w:r w:rsidR="00DC0C2C">
        <w:rPr>
          <w:highlight w:val="yellow"/>
          <w:lang w:val="en-US"/>
        </w:rPr>
        <w:t>, f</w:t>
      </w:r>
      <w:r w:rsidR="00913F2C" w:rsidRPr="00697126">
        <w:rPr>
          <w:highlight w:val="yellow"/>
          <w:lang w:val="en-US"/>
        </w:rPr>
        <w:t>or</w:t>
      </w:r>
      <w:r w:rsidR="00F0340D" w:rsidRPr="00697126">
        <w:rPr>
          <w:highlight w:val="yellow"/>
          <w:lang w:val="en-US"/>
        </w:rPr>
        <w:t xml:space="preserve"> this </w:t>
      </w:r>
      <w:r w:rsidR="00CA0802" w:rsidRPr="00697126">
        <w:rPr>
          <w:highlight w:val="yellow"/>
          <w:lang w:val="en-US"/>
        </w:rPr>
        <w:t xml:space="preserve">specific </w:t>
      </w:r>
      <w:r w:rsidR="00F0340D" w:rsidRPr="00697126">
        <w:rPr>
          <w:highlight w:val="yellow"/>
          <w:lang w:val="en-US"/>
        </w:rPr>
        <w:t xml:space="preserve">experimental condition, </w:t>
      </w:r>
      <w:r w:rsidR="00B60C7F" w:rsidRPr="00697126">
        <w:rPr>
          <w:highlight w:val="yellow"/>
          <w:lang w:val="en-US"/>
        </w:rPr>
        <w:t>it could</w:t>
      </w:r>
      <w:r w:rsidR="00913F2C" w:rsidRPr="00697126">
        <w:rPr>
          <w:highlight w:val="yellow"/>
          <w:lang w:val="en-US"/>
        </w:rPr>
        <w:t xml:space="preserve"> be </w:t>
      </w:r>
      <w:r w:rsidR="00556A2B">
        <w:rPr>
          <w:highlight w:val="yellow"/>
          <w:lang w:val="en-US"/>
        </w:rPr>
        <w:t>stated</w:t>
      </w:r>
      <w:r w:rsidR="00913F2C" w:rsidRPr="00697126">
        <w:rPr>
          <w:highlight w:val="yellow"/>
          <w:lang w:val="en-US"/>
        </w:rPr>
        <w:t xml:space="preserve"> that </w:t>
      </w:r>
      <w:r w:rsidR="00F0340D" w:rsidRPr="00697126">
        <w:rPr>
          <w:highlight w:val="yellow"/>
          <w:lang w:val="en-US"/>
        </w:rPr>
        <w:t>the choice of a liquid carrier</w:t>
      </w:r>
      <w:r w:rsidR="00CA0802" w:rsidRPr="00697126">
        <w:rPr>
          <w:highlight w:val="yellow"/>
          <w:lang w:val="en-US"/>
        </w:rPr>
        <w:t xml:space="preserve"> as a support system</w:t>
      </w:r>
      <w:r w:rsidR="00F0340D" w:rsidRPr="00697126">
        <w:rPr>
          <w:highlight w:val="yellow"/>
          <w:lang w:val="en-US"/>
        </w:rPr>
        <w:t xml:space="preserve"> enhances the effect of the CAP treatment.</w:t>
      </w:r>
      <w:r w:rsidR="00B60C7F" w:rsidRPr="00697126">
        <w:rPr>
          <w:highlight w:val="yellow"/>
          <w:lang w:val="en-US"/>
        </w:rPr>
        <w:t xml:space="preserve"> However, the two support systems are not comparable</w:t>
      </w:r>
      <w:r w:rsidR="005469CB" w:rsidRPr="00697126">
        <w:rPr>
          <w:highlight w:val="yellow"/>
          <w:lang w:val="en-US"/>
        </w:rPr>
        <w:t>,</w:t>
      </w:r>
      <w:r w:rsidR="00B60C7F" w:rsidRPr="00697126">
        <w:rPr>
          <w:highlight w:val="yellow"/>
          <w:lang w:val="en-US"/>
        </w:rPr>
        <w:t xml:space="preserve"> as the liquid carrier exists of only 100 µL of media, a restriction in order to facilitate sufficient log reduction after CAP treatment. The nutrient level available in the liquid carrier is not comparable </w:t>
      </w:r>
      <w:r w:rsidR="00B3443E" w:rsidRPr="00697126">
        <w:rPr>
          <w:highlight w:val="yellow"/>
          <w:lang w:val="en-US"/>
        </w:rPr>
        <w:t>to the</w:t>
      </w:r>
      <w:r w:rsidR="00B60C7F" w:rsidRPr="00697126">
        <w:rPr>
          <w:highlight w:val="yellow"/>
          <w:lang w:val="en-US"/>
        </w:rPr>
        <w:t xml:space="preserve"> solid(like)</w:t>
      </w:r>
      <w:r w:rsidR="00B3443E" w:rsidRPr="00697126">
        <w:rPr>
          <w:highlight w:val="yellow"/>
          <w:lang w:val="en-US"/>
        </w:rPr>
        <w:t xml:space="preserve"> surface, and might not be sufficient for microbial recovery and gro</w:t>
      </w:r>
      <w:r w:rsidR="00F55410">
        <w:rPr>
          <w:highlight w:val="yellow"/>
          <w:lang w:val="en-US"/>
        </w:rPr>
        <w:t xml:space="preserve">wth </w:t>
      </w:r>
      <w:r w:rsidR="00556A2B">
        <w:rPr>
          <w:highlight w:val="yellow"/>
          <w:lang w:val="en-US"/>
        </w:rPr>
        <w:t xml:space="preserve">of CAP treated cells </w:t>
      </w:r>
      <w:r w:rsidR="00F55410">
        <w:rPr>
          <w:highlight w:val="yellow"/>
          <w:lang w:val="en-US"/>
        </w:rPr>
        <w:t>under certain experimental stressing</w:t>
      </w:r>
      <w:r w:rsidR="00556A2B">
        <w:rPr>
          <w:highlight w:val="yellow"/>
          <w:lang w:val="en-US"/>
        </w:rPr>
        <w:t xml:space="preserve"> conditions (pH 5.5, 6% (w/v) NaCl). </w:t>
      </w:r>
      <w:r w:rsidR="00B3443E" w:rsidRPr="00697126">
        <w:rPr>
          <w:highlight w:val="yellow"/>
          <w:lang w:val="en-US"/>
        </w:rPr>
        <w:t xml:space="preserve">This fact could contribute to differences observed between </w:t>
      </w:r>
      <w:r w:rsidR="00556A2B">
        <w:rPr>
          <w:highlight w:val="yellow"/>
          <w:lang w:val="en-US"/>
        </w:rPr>
        <w:t xml:space="preserve">the different </w:t>
      </w:r>
      <w:r w:rsidR="00B3443E" w:rsidRPr="00697126">
        <w:rPr>
          <w:highlight w:val="yellow"/>
          <w:lang w:val="en-US"/>
        </w:rPr>
        <w:t>support systems at</w:t>
      </w:r>
      <w:r w:rsidR="00B60C7F" w:rsidRPr="00697126">
        <w:rPr>
          <w:highlight w:val="yellow"/>
          <w:lang w:val="en-US"/>
        </w:rPr>
        <w:t xml:space="preserve"> </w:t>
      </w:r>
      <w:r w:rsidR="00157782" w:rsidRPr="00697126">
        <w:rPr>
          <w:highlight w:val="yellow"/>
          <w:lang w:val="en-US"/>
        </w:rPr>
        <w:t>20°C and pH 5.5, 6% (w/v) NaCl.</w:t>
      </w:r>
    </w:p>
    <w:p w14:paraId="3CF14D99" w14:textId="7FF7B51B" w:rsidR="00157782" w:rsidRPr="00CB615B" w:rsidRDefault="00157782" w:rsidP="00C61B03">
      <w:pPr>
        <w:spacing w:line="480" w:lineRule="auto"/>
        <w:rPr>
          <w:lang w:val="en-US"/>
        </w:rPr>
      </w:pPr>
    </w:p>
    <w:p w14:paraId="7613CD74" w14:textId="7717105B" w:rsidR="004C30B7" w:rsidRPr="00A55F72" w:rsidRDefault="004C30B7" w:rsidP="004C30B7">
      <w:pPr>
        <w:pStyle w:val="Heading2"/>
        <w:spacing w:line="480" w:lineRule="auto"/>
        <w:rPr>
          <w:sz w:val="28"/>
          <w:szCs w:val="28"/>
          <w:lang w:val="en-US"/>
        </w:rPr>
      </w:pPr>
      <w:r w:rsidRPr="00A55F72">
        <w:rPr>
          <w:sz w:val="28"/>
          <w:szCs w:val="28"/>
          <w:lang w:val="en-US"/>
        </w:rPr>
        <w:t xml:space="preserve">Influence of CAP on </w:t>
      </w:r>
      <w:r w:rsidR="00894C92" w:rsidRPr="00A55F72">
        <w:rPr>
          <w:sz w:val="28"/>
          <w:szCs w:val="28"/>
          <w:lang w:val="en-US"/>
        </w:rPr>
        <w:t>model system</w:t>
      </w:r>
      <w:r w:rsidRPr="00A55F72">
        <w:rPr>
          <w:sz w:val="28"/>
          <w:szCs w:val="28"/>
          <w:lang w:val="en-US"/>
        </w:rPr>
        <w:t xml:space="preserve"> </w:t>
      </w:r>
      <w:r w:rsidR="003A4361" w:rsidRPr="00A55F72">
        <w:rPr>
          <w:sz w:val="28"/>
          <w:szCs w:val="28"/>
          <w:lang w:val="en-US"/>
        </w:rPr>
        <w:t xml:space="preserve">related </w:t>
      </w:r>
      <w:r w:rsidRPr="00A55F72">
        <w:rPr>
          <w:sz w:val="28"/>
          <w:szCs w:val="28"/>
          <w:lang w:val="en-US"/>
        </w:rPr>
        <w:t>p</w:t>
      </w:r>
      <w:r w:rsidR="00894C92" w:rsidRPr="00A55F72">
        <w:rPr>
          <w:sz w:val="28"/>
          <w:szCs w:val="28"/>
          <w:lang w:val="en-US"/>
        </w:rPr>
        <w:t>roperties</w:t>
      </w:r>
      <w:r w:rsidR="003A4361" w:rsidRPr="00A55F72">
        <w:rPr>
          <w:sz w:val="28"/>
          <w:szCs w:val="28"/>
          <w:lang w:val="en-US"/>
        </w:rPr>
        <w:t xml:space="preserve"> during storage</w:t>
      </w:r>
    </w:p>
    <w:p w14:paraId="4B59F0C2" w14:textId="4D4C7582" w:rsidR="004C30B7" w:rsidRPr="00A55F72" w:rsidRDefault="004C30B7" w:rsidP="004C30B7">
      <w:pPr>
        <w:pStyle w:val="Heading3"/>
        <w:spacing w:line="480" w:lineRule="auto"/>
        <w:rPr>
          <w:b/>
          <w:vertAlign w:val="subscript"/>
          <w:lang w:val="en-US"/>
        </w:rPr>
      </w:pPr>
      <w:r w:rsidRPr="00A55F72">
        <w:rPr>
          <w:b/>
          <w:lang w:val="en-US"/>
        </w:rPr>
        <w:t>Influence on pH and a</w:t>
      </w:r>
      <w:r w:rsidRPr="00A55F72">
        <w:rPr>
          <w:b/>
          <w:vertAlign w:val="subscript"/>
          <w:lang w:val="en-US"/>
        </w:rPr>
        <w:t>w</w:t>
      </w:r>
    </w:p>
    <w:p w14:paraId="1965C66E" w14:textId="0EE2DE55" w:rsidR="00683285" w:rsidRPr="00CB615B" w:rsidRDefault="001901CB" w:rsidP="001901CB">
      <w:pPr>
        <w:spacing w:line="480" w:lineRule="auto"/>
        <w:rPr>
          <w:lang w:val="en-US"/>
        </w:rPr>
      </w:pPr>
      <w:r w:rsidRPr="00CB615B">
        <w:rPr>
          <w:lang w:val="en-US"/>
        </w:rPr>
        <w:t xml:space="preserve">Table </w:t>
      </w:r>
      <w:r w:rsidR="006A7930" w:rsidRPr="00CB615B">
        <w:rPr>
          <w:lang w:val="en-US"/>
        </w:rPr>
        <w:t>5</w:t>
      </w:r>
      <w:r w:rsidRPr="00CB615B">
        <w:rPr>
          <w:lang w:val="en-US"/>
        </w:rPr>
        <w:t xml:space="preserve"> illustrate</w:t>
      </w:r>
      <w:r w:rsidR="00773F41">
        <w:rPr>
          <w:lang w:val="en-US"/>
        </w:rPr>
        <w:t>s</w:t>
      </w:r>
      <w:r w:rsidRPr="00CB615B">
        <w:rPr>
          <w:lang w:val="en-US"/>
        </w:rPr>
        <w:t xml:space="preserve"> the influence of CAP on both intrinsic factors. </w:t>
      </w:r>
      <w:r w:rsidR="00683285" w:rsidRPr="00CB615B">
        <w:rPr>
          <w:lang w:val="en-US"/>
        </w:rPr>
        <w:t>As indicated by statistical analysis, CAP treatment tends to slightly decrease the pH, as was previously reported by Shi et al. (</w:t>
      </w:r>
      <w:r w:rsidR="00176D42">
        <w:rPr>
          <w:lang w:val="en-US"/>
        </w:rPr>
        <w:t>42</w:t>
      </w:r>
      <w:r w:rsidR="00CA0802" w:rsidRPr="00CB615B">
        <w:rPr>
          <w:lang w:val="en-US"/>
        </w:rPr>
        <w:t>) when assessing the influence</w:t>
      </w:r>
      <w:r w:rsidR="00683285" w:rsidRPr="00CB615B">
        <w:rPr>
          <w:lang w:val="en-US"/>
        </w:rPr>
        <w:t xml:space="preserve"> of CAP </w:t>
      </w:r>
      <w:r w:rsidR="00CA0802" w:rsidRPr="00CB615B">
        <w:rPr>
          <w:lang w:val="en-US"/>
        </w:rPr>
        <w:t xml:space="preserve">on the </w:t>
      </w:r>
      <w:r w:rsidR="00894C92">
        <w:rPr>
          <w:lang w:val="en-US"/>
        </w:rPr>
        <w:t>product properties</w:t>
      </w:r>
      <w:r w:rsidR="00CA0802" w:rsidRPr="00CB615B">
        <w:rPr>
          <w:lang w:val="en-US"/>
        </w:rPr>
        <w:t xml:space="preserve"> of</w:t>
      </w:r>
      <w:r w:rsidR="00683285" w:rsidRPr="00CB615B">
        <w:rPr>
          <w:lang w:val="en-US"/>
        </w:rPr>
        <w:t xml:space="preserve"> orange juice. The storage type (time and temperature), has no specific impact on the pH measurement. However, s</w:t>
      </w:r>
      <w:r w:rsidRPr="00CB615B">
        <w:rPr>
          <w:lang w:val="en-US"/>
        </w:rPr>
        <w:t xml:space="preserve">tandard errors on pH data tend to increase when storage time increases, especially at pH 7.4, 0% (w/v) NaCl. It should be noted </w:t>
      </w:r>
      <w:r w:rsidR="00E15BCD" w:rsidRPr="00CB615B">
        <w:rPr>
          <w:lang w:val="en-US"/>
        </w:rPr>
        <w:t>that</w:t>
      </w:r>
      <w:r w:rsidRPr="00CB615B">
        <w:rPr>
          <w:lang w:val="en-US"/>
        </w:rPr>
        <w:t xml:space="preserve"> samples were more likely to be contaminated</w:t>
      </w:r>
      <w:r w:rsidR="00E15BCD" w:rsidRPr="00CB615B">
        <w:rPr>
          <w:lang w:val="en-US"/>
        </w:rPr>
        <w:t xml:space="preserve"> at this optimal condition</w:t>
      </w:r>
      <w:r w:rsidRPr="00CB615B">
        <w:rPr>
          <w:lang w:val="en-US"/>
        </w:rPr>
        <w:t xml:space="preserve">, </w:t>
      </w:r>
      <w:r w:rsidR="00E15BCD" w:rsidRPr="00CB615B">
        <w:rPr>
          <w:lang w:val="en-US"/>
        </w:rPr>
        <w:t>as compared to the m</w:t>
      </w:r>
      <w:r w:rsidR="00CA0802" w:rsidRPr="00CB615B">
        <w:rPr>
          <w:lang w:val="en-US"/>
        </w:rPr>
        <w:t>edia at pH 5.5, 6% (w/v) NaCl. C</w:t>
      </w:r>
      <w:r w:rsidRPr="00CB615B">
        <w:rPr>
          <w:lang w:val="en-US"/>
        </w:rPr>
        <w:t xml:space="preserve">ontamination </w:t>
      </w:r>
      <w:r w:rsidR="00CA0802" w:rsidRPr="00CB615B">
        <w:rPr>
          <w:lang w:val="en-US"/>
        </w:rPr>
        <w:t xml:space="preserve">of the samples </w:t>
      </w:r>
      <w:r w:rsidRPr="00CB615B">
        <w:rPr>
          <w:lang w:val="en-US"/>
        </w:rPr>
        <w:t xml:space="preserve">was not </w:t>
      </w:r>
      <w:r w:rsidR="00683285" w:rsidRPr="00CB615B">
        <w:rPr>
          <w:lang w:val="en-US"/>
        </w:rPr>
        <w:t>(</w:t>
      </w:r>
      <w:r w:rsidRPr="00CB615B">
        <w:rPr>
          <w:lang w:val="en-US"/>
        </w:rPr>
        <w:t>yet</w:t>
      </w:r>
      <w:r w:rsidR="00683285" w:rsidRPr="00CB615B">
        <w:rPr>
          <w:lang w:val="en-US"/>
        </w:rPr>
        <w:t>) detectable</w:t>
      </w:r>
      <w:r w:rsidR="00E15BCD" w:rsidRPr="00CB615B">
        <w:rPr>
          <w:lang w:val="en-US"/>
        </w:rPr>
        <w:t xml:space="preserve">, </w:t>
      </w:r>
      <w:r w:rsidR="00CA0802" w:rsidRPr="00CB615B">
        <w:rPr>
          <w:lang w:val="en-US"/>
        </w:rPr>
        <w:t xml:space="preserve">yet </w:t>
      </w:r>
      <w:r w:rsidR="00E15BCD" w:rsidRPr="00CB615B">
        <w:rPr>
          <w:lang w:val="en-US"/>
        </w:rPr>
        <w:t xml:space="preserve">it could explain the higher variation on the data. </w:t>
      </w:r>
    </w:p>
    <w:p w14:paraId="2EDCEBAB" w14:textId="3D5818B2" w:rsidR="001901CB" w:rsidRPr="00CB615B" w:rsidRDefault="00296B4F" w:rsidP="001901CB">
      <w:pPr>
        <w:spacing w:line="480" w:lineRule="auto"/>
        <w:rPr>
          <w:lang w:val="en-US"/>
        </w:rPr>
      </w:pPr>
      <w:proofErr w:type="gramStart"/>
      <w:r w:rsidRPr="00CB615B">
        <w:rPr>
          <w:lang w:val="en-US"/>
        </w:rPr>
        <w:t xml:space="preserve">Neither </w:t>
      </w:r>
      <w:r w:rsidR="00683285" w:rsidRPr="00CB615B">
        <w:rPr>
          <w:lang w:val="en-US"/>
        </w:rPr>
        <w:t>CAP</w:t>
      </w:r>
      <w:r w:rsidRPr="00CB615B">
        <w:rPr>
          <w:lang w:val="en-US"/>
        </w:rPr>
        <w:t xml:space="preserve"> treatment, storage time or</w:t>
      </w:r>
      <w:proofErr w:type="gramEnd"/>
      <w:r w:rsidRPr="00CB615B">
        <w:rPr>
          <w:lang w:val="en-US"/>
        </w:rPr>
        <w:t xml:space="preserve"> temperature have</w:t>
      </w:r>
      <w:r w:rsidR="001901CB" w:rsidRPr="00CB615B">
        <w:rPr>
          <w:lang w:val="en-US"/>
        </w:rPr>
        <w:t xml:space="preserve"> </w:t>
      </w:r>
      <w:r w:rsidRPr="00CB615B">
        <w:rPr>
          <w:lang w:val="en-US"/>
        </w:rPr>
        <w:t>a</w:t>
      </w:r>
      <w:r w:rsidR="001901CB" w:rsidRPr="00CB615B">
        <w:rPr>
          <w:lang w:val="en-US"/>
        </w:rPr>
        <w:t xml:space="preserve"> signif</w:t>
      </w:r>
      <w:r w:rsidR="00683285" w:rsidRPr="00CB615B">
        <w:rPr>
          <w:lang w:val="en-US"/>
        </w:rPr>
        <w:t>icant influence on the</w:t>
      </w:r>
      <w:r w:rsidR="001901CB" w:rsidRPr="00CB615B">
        <w:rPr>
          <w:lang w:val="en-US"/>
        </w:rPr>
        <w:t xml:space="preserve"> a</w:t>
      </w:r>
      <w:r w:rsidR="001901CB" w:rsidRPr="00CB615B">
        <w:rPr>
          <w:vertAlign w:val="subscript"/>
          <w:lang w:val="en-US"/>
        </w:rPr>
        <w:t>w</w:t>
      </w:r>
      <w:r w:rsidR="001901CB" w:rsidRPr="00CB615B">
        <w:rPr>
          <w:lang w:val="en-US"/>
        </w:rPr>
        <w:t xml:space="preserve"> of the model systems investigated</w:t>
      </w:r>
      <w:r w:rsidR="00683285" w:rsidRPr="00CB615B">
        <w:rPr>
          <w:lang w:val="en-US"/>
        </w:rPr>
        <w:t xml:space="preserve"> (Table </w:t>
      </w:r>
      <w:r w:rsidR="006A7930" w:rsidRPr="00CB615B">
        <w:rPr>
          <w:lang w:val="en-US"/>
        </w:rPr>
        <w:t>5</w:t>
      </w:r>
      <w:r w:rsidR="00683285" w:rsidRPr="00CB615B">
        <w:rPr>
          <w:lang w:val="en-US"/>
        </w:rPr>
        <w:t>)</w:t>
      </w:r>
      <w:r w:rsidR="001901CB" w:rsidRPr="00CB615B">
        <w:rPr>
          <w:lang w:val="en-US"/>
        </w:rPr>
        <w:t>.</w:t>
      </w:r>
      <w:r w:rsidRPr="00CB615B">
        <w:rPr>
          <w:lang w:val="en-US"/>
        </w:rPr>
        <w:t xml:space="preserve"> This </w:t>
      </w:r>
      <w:r w:rsidR="00F06A95" w:rsidRPr="00CB615B">
        <w:rPr>
          <w:lang w:val="en-US"/>
        </w:rPr>
        <w:t>corresponds to</w:t>
      </w:r>
      <w:r w:rsidRPr="00CB615B">
        <w:rPr>
          <w:lang w:val="en-US"/>
        </w:rPr>
        <w:t xml:space="preserve"> the findin</w:t>
      </w:r>
      <w:r w:rsidR="00176D42">
        <w:rPr>
          <w:lang w:val="en-US"/>
        </w:rPr>
        <w:t>gs reported in Song et al. (33</w:t>
      </w:r>
      <w:r w:rsidRPr="00CB615B">
        <w:rPr>
          <w:lang w:val="en-US"/>
        </w:rPr>
        <w:t>), regarding the use of CAP treatment for preservation of fresh lettuce.</w:t>
      </w:r>
    </w:p>
    <w:p w14:paraId="641B652C" w14:textId="77777777" w:rsidR="001901CB" w:rsidRPr="00CB615B" w:rsidRDefault="001901CB" w:rsidP="001901CB">
      <w:pPr>
        <w:rPr>
          <w:lang w:val="en-US"/>
        </w:rPr>
      </w:pPr>
    </w:p>
    <w:p w14:paraId="51EFA3AF" w14:textId="7A959A7E" w:rsidR="004C30B7" w:rsidRPr="00A55F72" w:rsidRDefault="004C30B7" w:rsidP="004C30B7">
      <w:pPr>
        <w:pStyle w:val="Heading3"/>
        <w:spacing w:line="480" w:lineRule="auto"/>
        <w:rPr>
          <w:b/>
          <w:lang w:val="en-US"/>
        </w:rPr>
      </w:pPr>
      <w:r w:rsidRPr="00A55F72">
        <w:rPr>
          <w:b/>
          <w:lang w:val="en-US"/>
        </w:rPr>
        <w:t>Influence on microstructural properties: rheology of gelled systems</w:t>
      </w:r>
    </w:p>
    <w:p w14:paraId="3AAB628E" w14:textId="08C0F026" w:rsidR="009C5B32" w:rsidRDefault="009C5B32" w:rsidP="009C5B32">
      <w:pPr>
        <w:spacing w:line="480" w:lineRule="auto"/>
        <w:rPr>
          <w:lang w:val="en-US"/>
        </w:rPr>
      </w:pPr>
      <w:r w:rsidRPr="00CB615B">
        <w:rPr>
          <w:lang w:val="en-US"/>
        </w:rPr>
        <w:t>The viscoelastic prope</w:t>
      </w:r>
      <w:r w:rsidR="00CA0802" w:rsidRPr="00CB615B">
        <w:rPr>
          <w:lang w:val="en-US"/>
        </w:rPr>
        <w:t>rties of the gelled systems are</w:t>
      </w:r>
      <w:r w:rsidRPr="00CB615B">
        <w:rPr>
          <w:lang w:val="en-US"/>
        </w:rPr>
        <w:t xml:space="preserve"> studied by performing dynamic oscillatory measurements in order to determine structural changes in the gelled systems resulting from CAP treatment.</w:t>
      </w:r>
    </w:p>
    <w:p w14:paraId="6CC98DC9" w14:textId="77777777" w:rsidR="00331E62" w:rsidRPr="00CB615B" w:rsidRDefault="00331E62" w:rsidP="009C5B32">
      <w:pPr>
        <w:spacing w:line="480" w:lineRule="auto"/>
        <w:rPr>
          <w:lang w:val="en-US"/>
        </w:rPr>
      </w:pPr>
    </w:p>
    <w:p w14:paraId="2D825590" w14:textId="77777777" w:rsidR="00331E62" w:rsidRDefault="009C5B32" w:rsidP="00A50DE9">
      <w:pPr>
        <w:pStyle w:val="Heading4"/>
        <w:rPr>
          <w:i w:val="0"/>
        </w:rPr>
      </w:pPr>
      <w:r w:rsidRPr="00F53341">
        <w:rPr>
          <w:b/>
          <w:i w:val="0"/>
        </w:rPr>
        <w:t xml:space="preserve">Oscillatory stress sweep </w:t>
      </w:r>
      <w:r w:rsidR="00D72BBA" w:rsidRPr="00F53341">
        <w:rPr>
          <w:b/>
          <w:i w:val="0"/>
        </w:rPr>
        <w:t>(</w:t>
      </w:r>
      <w:r w:rsidRPr="00F53341">
        <w:rPr>
          <w:b/>
          <w:i w:val="0"/>
        </w:rPr>
        <w:t>length of the LVR</w:t>
      </w:r>
      <w:r w:rsidR="00D72BBA" w:rsidRPr="00F53341">
        <w:rPr>
          <w:b/>
          <w:i w:val="0"/>
        </w:rPr>
        <w:t>)</w:t>
      </w:r>
      <w:r w:rsidR="00F53341" w:rsidRPr="00F53341">
        <w:rPr>
          <w:b/>
          <w:i w:val="0"/>
        </w:rPr>
        <w:t>.</w:t>
      </w:r>
      <w:r w:rsidR="00F53341">
        <w:rPr>
          <w:b/>
          <w:i w:val="0"/>
        </w:rPr>
        <w:t xml:space="preserve"> </w:t>
      </w:r>
      <w:r w:rsidR="00D72BBA" w:rsidRPr="00F53341">
        <w:rPr>
          <w:i w:val="0"/>
        </w:rPr>
        <w:t xml:space="preserve">The LVR is defined as the stress range over which G’ and G” are independent of the stress amplitude applied, indicating the structure of the system remains intact. This </w:t>
      </w:r>
      <w:r w:rsidR="00355CB8" w:rsidRPr="00F53341">
        <w:rPr>
          <w:i w:val="0"/>
        </w:rPr>
        <w:t>is an indicator</w:t>
      </w:r>
      <w:r w:rsidR="00D72BBA" w:rsidRPr="00F53341">
        <w:rPr>
          <w:i w:val="0"/>
        </w:rPr>
        <w:t xml:space="preserve"> regarding the stability of th</w:t>
      </w:r>
      <w:r w:rsidR="0070061B" w:rsidRPr="00F53341">
        <w:rPr>
          <w:i w:val="0"/>
        </w:rPr>
        <w:t>e system (43</w:t>
      </w:r>
      <w:r w:rsidR="00D72BBA" w:rsidRPr="00F53341">
        <w:rPr>
          <w:i w:val="0"/>
        </w:rPr>
        <w:t>).</w:t>
      </w:r>
      <w:r w:rsidR="000051EA" w:rsidRPr="00F53341">
        <w:rPr>
          <w:i w:val="0"/>
        </w:rPr>
        <w:t xml:space="preserve"> </w:t>
      </w:r>
      <w:r w:rsidR="00CC6FFD" w:rsidRPr="00F53341">
        <w:rPr>
          <w:i w:val="0"/>
        </w:rPr>
        <w:t xml:space="preserve">The stress at which the system starts to show nonlinear viscoelastic behavior is defined by the </w:t>
      </w:r>
      <w:r w:rsidR="00CC6FFD" w:rsidRPr="00F53341">
        <w:rPr>
          <w:i w:val="0"/>
        </w:rPr>
        <w:lastRenderedPageBreak/>
        <w:t>critical shear stress (</w:t>
      </w:r>
      <w:proofErr w:type="spellStart"/>
      <w:r w:rsidR="006B0652" w:rsidRPr="00F53341">
        <w:rPr>
          <w:i w:val="0"/>
        </w:rPr>
        <w:t>σ</w:t>
      </w:r>
      <w:r w:rsidR="006B0652" w:rsidRPr="00F53341">
        <w:rPr>
          <w:i w:val="0"/>
          <w:vertAlign w:val="subscript"/>
        </w:rPr>
        <w:t>c</w:t>
      </w:r>
      <w:proofErr w:type="spellEnd"/>
      <w:r w:rsidR="00F06A95" w:rsidRPr="00F53341">
        <w:rPr>
          <w:i w:val="0"/>
        </w:rPr>
        <w:t>)</w:t>
      </w:r>
      <w:r w:rsidR="006B0652" w:rsidRPr="00F53341">
        <w:rPr>
          <w:i w:val="0"/>
        </w:rPr>
        <w:t xml:space="preserve"> </w:t>
      </w:r>
      <w:r w:rsidR="00F06A95" w:rsidRPr="00F53341">
        <w:rPr>
          <w:i w:val="0"/>
        </w:rPr>
        <w:t>(</w:t>
      </w:r>
      <w:r w:rsidR="0070061B" w:rsidRPr="00F53341">
        <w:rPr>
          <w:i w:val="0"/>
        </w:rPr>
        <w:t>44</w:t>
      </w:r>
      <w:r w:rsidR="00CC6FFD" w:rsidRPr="00F53341">
        <w:rPr>
          <w:i w:val="0"/>
        </w:rPr>
        <w:t xml:space="preserve">), represented in Table </w:t>
      </w:r>
      <w:r w:rsidR="001E340B" w:rsidRPr="00F53341">
        <w:rPr>
          <w:i w:val="0"/>
        </w:rPr>
        <w:t>6</w:t>
      </w:r>
      <w:r w:rsidR="00CC6FFD" w:rsidRPr="00F53341">
        <w:rPr>
          <w:i w:val="0"/>
        </w:rPr>
        <w:t>.</w:t>
      </w:r>
      <w:r w:rsidR="006B0652" w:rsidRPr="00F53341">
        <w:rPr>
          <w:i w:val="0"/>
        </w:rPr>
        <w:t xml:space="preserve"> </w:t>
      </w:r>
      <w:proofErr w:type="spellStart"/>
      <w:proofErr w:type="gramStart"/>
      <w:r w:rsidR="006B0652" w:rsidRPr="00F53341">
        <w:rPr>
          <w:i w:val="0"/>
        </w:rPr>
        <w:t>σ</w:t>
      </w:r>
      <w:r w:rsidR="006B0652" w:rsidRPr="00F53341">
        <w:rPr>
          <w:i w:val="0"/>
          <w:vertAlign w:val="subscript"/>
        </w:rPr>
        <w:t>c</w:t>
      </w:r>
      <w:proofErr w:type="spellEnd"/>
      <w:proofErr w:type="gramEnd"/>
      <w:r w:rsidR="00CA0802" w:rsidRPr="00F53341">
        <w:rPr>
          <w:i w:val="0"/>
        </w:rPr>
        <w:t xml:space="preserve"> is</w:t>
      </w:r>
      <w:r w:rsidR="006B0652" w:rsidRPr="00F53341">
        <w:rPr>
          <w:i w:val="0"/>
        </w:rPr>
        <w:t xml:space="preserve"> calculated from the stress sweep curves</w:t>
      </w:r>
      <w:r w:rsidR="005E24B0" w:rsidRPr="00F53341">
        <w:rPr>
          <w:i w:val="0"/>
        </w:rPr>
        <w:t xml:space="preserve"> (not shown)</w:t>
      </w:r>
      <w:r w:rsidR="006B0652" w:rsidRPr="00F53341">
        <w:rPr>
          <w:i w:val="0"/>
        </w:rPr>
        <w:t xml:space="preserve">, </w:t>
      </w:r>
      <w:r w:rsidR="006865CA" w:rsidRPr="00F53341">
        <w:rPr>
          <w:i w:val="0"/>
        </w:rPr>
        <w:t>as</w:t>
      </w:r>
      <w:r w:rsidR="006B0652" w:rsidRPr="00F53341">
        <w:rPr>
          <w:i w:val="0"/>
        </w:rPr>
        <w:t xml:space="preserve"> the point where the complex modulus G* </w:t>
      </w:r>
      <w:r w:rsidR="00213329" w:rsidRPr="00F53341">
        <w:rPr>
          <w:i w:val="0"/>
        </w:rPr>
        <w:t>(</w:t>
      </w:r>
      <m:oMath>
        <m:d>
          <m:dPr>
            <m:begChr m:val="|"/>
            <m:endChr m:val="|"/>
            <m:ctrlPr>
              <w:rPr>
                <w:rFonts w:ascii="Cambria Math" w:hAnsi="Cambria Math"/>
                <w:i w:val="0"/>
              </w:rPr>
            </m:ctrlPr>
          </m:dPr>
          <m:e>
            <m:sSup>
              <m:sSupPr>
                <m:ctrlPr>
                  <w:rPr>
                    <w:rFonts w:ascii="Cambria Math" w:hAnsi="Cambria Math"/>
                    <w:i w:val="0"/>
                  </w:rPr>
                </m:ctrlPr>
              </m:sSupPr>
              <m:e>
                <m:r>
                  <w:rPr>
                    <w:rFonts w:ascii="Cambria Math" w:hAnsi="Cambria Math"/>
                  </w:rPr>
                  <m:t>G</m:t>
                </m:r>
              </m:e>
              <m:sup>
                <m:r>
                  <w:rPr>
                    <w:rFonts w:ascii="Cambria Math" w:hAnsi="Cambria Math"/>
                  </w:rPr>
                  <m:t>*</m:t>
                </m:r>
              </m:sup>
            </m:sSup>
          </m:e>
        </m:d>
        <m:r>
          <w:rPr>
            <w:rFonts w:ascii="Cambria Math" w:hAnsi="Cambria Math"/>
          </w:rPr>
          <m:t>=</m:t>
        </m:r>
        <m:rad>
          <m:radPr>
            <m:degHide m:val="1"/>
            <m:ctrlPr>
              <w:rPr>
                <w:rFonts w:ascii="Cambria Math" w:hAnsi="Cambria Math"/>
                <w:i w:val="0"/>
              </w:rPr>
            </m:ctrlPr>
          </m:radPr>
          <m:deg/>
          <m:e>
            <m:sSup>
              <m:sSupPr>
                <m:ctrlPr>
                  <w:rPr>
                    <w:rFonts w:ascii="Cambria Math" w:hAnsi="Cambria Math"/>
                    <w:i w:val="0"/>
                  </w:rPr>
                </m:ctrlPr>
              </m:sSupPr>
              <m:e>
                <m:r>
                  <w:rPr>
                    <w:rFonts w:ascii="Cambria Math" w:hAnsi="Cambria Math"/>
                  </w:rPr>
                  <m:t>G'</m:t>
                </m:r>
              </m:e>
              <m:sup>
                <m:r>
                  <w:rPr>
                    <w:rFonts w:ascii="Cambria Math" w:hAnsi="Cambria Math"/>
                  </w:rPr>
                  <m:t>2</m:t>
                </m:r>
              </m:sup>
            </m:sSup>
            <m:r>
              <w:rPr>
                <w:rFonts w:ascii="Cambria Math" w:hAnsi="Cambria Math"/>
              </w:rPr>
              <m:t>+</m:t>
            </m:r>
            <m:sSup>
              <m:sSupPr>
                <m:ctrlPr>
                  <w:rPr>
                    <w:rFonts w:ascii="Cambria Math" w:hAnsi="Cambria Math"/>
                    <w:i w:val="0"/>
                  </w:rPr>
                </m:ctrlPr>
              </m:sSupPr>
              <m:e>
                <m:r>
                  <w:rPr>
                    <w:rFonts w:ascii="Cambria Math" w:hAnsi="Cambria Math"/>
                  </w:rPr>
                  <m:t>G"</m:t>
                </m:r>
              </m:e>
              <m:sup>
                <m:r>
                  <w:rPr>
                    <w:rFonts w:ascii="Cambria Math" w:hAnsi="Cambria Math"/>
                  </w:rPr>
                  <m:t>2</m:t>
                </m:r>
              </m:sup>
            </m:sSup>
          </m:e>
        </m:rad>
      </m:oMath>
      <w:r w:rsidR="00213329" w:rsidRPr="00F53341">
        <w:rPr>
          <w:i w:val="0"/>
        </w:rPr>
        <w:t xml:space="preserve">) </w:t>
      </w:r>
      <w:r w:rsidR="006B0652" w:rsidRPr="00F53341">
        <w:rPr>
          <w:i w:val="0"/>
        </w:rPr>
        <w:t xml:space="preserve">deviates more than 5% from the </w:t>
      </w:r>
      <w:r w:rsidR="006865CA" w:rsidRPr="00F53341">
        <w:rPr>
          <w:i w:val="0"/>
        </w:rPr>
        <w:t>previous</w:t>
      </w:r>
      <w:r w:rsidR="006B0652" w:rsidRPr="00F53341">
        <w:rPr>
          <w:i w:val="0"/>
        </w:rPr>
        <w:t xml:space="preserve"> G*</w:t>
      </w:r>
      <w:r w:rsidR="00213329" w:rsidRPr="00F53341">
        <w:rPr>
          <w:i w:val="0"/>
        </w:rPr>
        <w:t xml:space="preserve"> </w:t>
      </w:r>
      <w:r w:rsidR="006865CA" w:rsidRPr="00F53341">
        <w:rPr>
          <w:i w:val="0"/>
        </w:rPr>
        <w:t>value</w:t>
      </w:r>
      <w:r w:rsidR="00213329" w:rsidRPr="00F53341">
        <w:rPr>
          <w:i w:val="0"/>
        </w:rPr>
        <w:t xml:space="preserve">. </w:t>
      </w:r>
      <w:r w:rsidR="006B0652" w:rsidRPr="00F53341">
        <w:rPr>
          <w:i w:val="0"/>
        </w:rPr>
        <w:t xml:space="preserve">This critical shear stress </w:t>
      </w:r>
      <w:r w:rsidR="00800FCF" w:rsidRPr="00F53341">
        <w:rPr>
          <w:i w:val="0"/>
        </w:rPr>
        <w:t xml:space="preserve">thus </w:t>
      </w:r>
      <w:r w:rsidR="006B0652" w:rsidRPr="00F53341">
        <w:rPr>
          <w:i w:val="0"/>
        </w:rPr>
        <w:t>indicates the onset of the nonlinear region where the structure starts to deform under the applied</w:t>
      </w:r>
      <w:r w:rsidR="0070061B" w:rsidRPr="00F53341">
        <w:rPr>
          <w:i w:val="0"/>
        </w:rPr>
        <w:t xml:space="preserve"> stress (45</w:t>
      </w:r>
      <w:r w:rsidR="006B0652" w:rsidRPr="00F53341">
        <w:rPr>
          <w:i w:val="0"/>
        </w:rPr>
        <w:t>).</w:t>
      </w:r>
      <w:r w:rsidR="00800FCF" w:rsidRPr="00F53341">
        <w:rPr>
          <w:i w:val="0"/>
        </w:rPr>
        <w:t xml:space="preserve"> When comparing </w:t>
      </w:r>
      <w:proofErr w:type="spellStart"/>
      <w:r w:rsidR="00800FCF" w:rsidRPr="00F53341">
        <w:rPr>
          <w:i w:val="0"/>
        </w:rPr>
        <w:t>σ</w:t>
      </w:r>
      <w:r w:rsidR="00800FCF" w:rsidRPr="00F53341">
        <w:rPr>
          <w:i w:val="0"/>
          <w:vertAlign w:val="subscript"/>
        </w:rPr>
        <w:t>c</w:t>
      </w:r>
      <w:proofErr w:type="spellEnd"/>
      <w:r w:rsidR="00800FCF" w:rsidRPr="00F53341">
        <w:rPr>
          <w:i w:val="0"/>
          <w:vertAlign w:val="subscript"/>
        </w:rPr>
        <w:t xml:space="preserve"> </w:t>
      </w:r>
      <w:r w:rsidR="00800FCF" w:rsidRPr="00F53341">
        <w:rPr>
          <w:i w:val="0"/>
        </w:rPr>
        <w:t xml:space="preserve">values for CAP treated samples and controls, no </w:t>
      </w:r>
      <w:r w:rsidR="009E0CA8" w:rsidRPr="00F53341">
        <w:rPr>
          <w:i w:val="0"/>
        </w:rPr>
        <w:t xml:space="preserve">statistical differences are present, indicating </w:t>
      </w:r>
      <w:r w:rsidR="006865CA" w:rsidRPr="00F53341">
        <w:rPr>
          <w:i w:val="0"/>
        </w:rPr>
        <w:t xml:space="preserve">that </w:t>
      </w:r>
      <w:r w:rsidR="009E0CA8" w:rsidRPr="00F53341">
        <w:rPr>
          <w:i w:val="0"/>
        </w:rPr>
        <w:t xml:space="preserve">CAP treatment does not influence </w:t>
      </w:r>
      <w:r w:rsidR="006865CA" w:rsidRPr="00F53341">
        <w:rPr>
          <w:i w:val="0"/>
        </w:rPr>
        <w:t xml:space="preserve">the resistance to external stress and </w:t>
      </w:r>
      <w:r w:rsidR="009E0CA8" w:rsidRPr="00F53341">
        <w:rPr>
          <w:i w:val="0"/>
        </w:rPr>
        <w:t xml:space="preserve">the systems stability. The only significant difference can be found at pH 7.4, 0% (w/v) NaCl and 0 days of storage. Also when assessing the influence of the composition of the medium (pH 7.4, 0% (w/v) NaCl vs. pH 5.5, 6% (w/v) NaCl), </w:t>
      </w:r>
      <w:r w:rsidR="007D2938" w:rsidRPr="00F53341">
        <w:rPr>
          <w:i w:val="0"/>
        </w:rPr>
        <w:t xml:space="preserve">almost </w:t>
      </w:r>
      <w:r w:rsidR="009E0CA8" w:rsidRPr="00F53341">
        <w:rPr>
          <w:i w:val="0"/>
        </w:rPr>
        <w:t xml:space="preserve">no statistical differences are </w:t>
      </w:r>
      <w:r w:rsidR="007D2938" w:rsidRPr="00F53341">
        <w:rPr>
          <w:i w:val="0"/>
        </w:rPr>
        <w:t xml:space="preserve">detected. </w:t>
      </w:r>
      <w:r w:rsidR="00C7026D" w:rsidRPr="00F53341">
        <w:rPr>
          <w:i w:val="0"/>
        </w:rPr>
        <w:t xml:space="preserve">However, although not significant, the addition of salt in combination with a lower pH resulted in a decrease of </w:t>
      </w:r>
      <w:proofErr w:type="spellStart"/>
      <w:r w:rsidR="007D2938" w:rsidRPr="00F53341">
        <w:rPr>
          <w:i w:val="0"/>
        </w:rPr>
        <w:t>σ</w:t>
      </w:r>
      <w:r w:rsidR="007D2938" w:rsidRPr="00F53341">
        <w:rPr>
          <w:i w:val="0"/>
          <w:vertAlign w:val="subscript"/>
        </w:rPr>
        <w:t>c</w:t>
      </w:r>
      <w:proofErr w:type="spellEnd"/>
      <w:r w:rsidR="007D2938" w:rsidRPr="00F53341">
        <w:rPr>
          <w:i w:val="0"/>
          <w:vertAlign w:val="subscript"/>
        </w:rPr>
        <w:t xml:space="preserve"> </w:t>
      </w:r>
      <w:r w:rsidR="007D2938" w:rsidRPr="00F53341">
        <w:rPr>
          <w:i w:val="0"/>
        </w:rPr>
        <w:t>values. Therefore, it can be concluded that the gel at pH 7.4, 0% (w/v) NaCl is stronger and more stable as compared to the gel at pH 5.5, 6% (w/v) NaCl.</w:t>
      </w:r>
      <w:r w:rsidR="00FF0CE4" w:rsidRPr="00F53341">
        <w:rPr>
          <w:i w:val="0"/>
        </w:rPr>
        <w:t xml:space="preserve"> Finally, statistical differences are found for the different storage times, but no trend can be concluded.</w:t>
      </w:r>
      <w:r w:rsidR="007D2938" w:rsidRPr="00F53341">
        <w:rPr>
          <w:i w:val="0"/>
        </w:rPr>
        <w:t xml:space="preserve">  </w:t>
      </w:r>
    </w:p>
    <w:p w14:paraId="6583E262" w14:textId="77CA789F" w:rsidR="00A50DE9" w:rsidRDefault="007D2938" w:rsidP="00A50DE9">
      <w:pPr>
        <w:pStyle w:val="Heading4"/>
        <w:rPr>
          <w:i w:val="0"/>
        </w:rPr>
      </w:pPr>
      <w:r w:rsidRPr="00F53341">
        <w:rPr>
          <w:i w:val="0"/>
        </w:rPr>
        <w:t xml:space="preserve"> </w:t>
      </w:r>
      <w:r w:rsidR="009E0CA8" w:rsidRPr="00F53341">
        <w:rPr>
          <w:i w:val="0"/>
        </w:rPr>
        <w:t xml:space="preserve">   </w:t>
      </w:r>
    </w:p>
    <w:p w14:paraId="2FE6DE84" w14:textId="36322442" w:rsidR="002C4EBD" w:rsidRPr="00A50DE9" w:rsidRDefault="00D72BBA" w:rsidP="00A50DE9">
      <w:pPr>
        <w:pStyle w:val="Heading4"/>
        <w:rPr>
          <w:i w:val="0"/>
        </w:rPr>
      </w:pPr>
      <w:proofErr w:type="gramStart"/>
      <w:r w:rsidRPr="00A50DE9">
        <w:rPr>
          <w:b/>
          <w:i w:val="0"/>
        </w:rPr>
        <w:t>Oscillatory frequency sweep</w:t>
      </w:r>
      <w:r w:rsidR="00F53341" w:rsidRPr="00A50DE9">
        <w:rPr>
          <w:b/>
          <w:i w:val="0"/>
        </w:rPr>
        <w:t>.</w:t>
      </w:r>
      <w:proofErr w:type="gramEnd"/>
      <w:r w:rsidR="00F53341">
        <w:t xml:space="preserve"> </w:t>
      </w:r>
      <w:r w:rsidR="00514334" w:rsidRPr="00A50DE9">
        <w:rPr>
          <w:i w:val="0"/>
        </w:rPr>
        <w:t xml:space="preserve">The influence of the frequency </w:t>
      </w:r>
      <w:r w:rsidR="006865CA" w:rsidRPr="00A50DE9">
        <w:rPr>
          <w:i w:val="0"/>
        </w:rPr>
        <w:t>with</w:t>
      </w:r>
      <w:r w:rsidR="00514334" w:rsidRPr="00A50DE9">
        <w:rPr>
          <w:i w:val="0"/>
        </w:rPr>
        <w:t xml:space="preserve">in the LVR on the dynamic moduli G’ and G” is illustrated in Figure </w:t>
      </w:r>
      <w:r w:rsidR="00321E19" w:rsidRPr="00A50DE9">
        <w:rPr>
          <w:i w:val="0"/>
        </w:rPr>
        <w:t>5</w:t>
      </w:r>
      <w:r w:rsidR="005468D3" w:rsidRPr="00A50DE9">
        <w:rPr>
          <w:i w:val="0"/>
        </w:rPr>
        <w:t xml:space="preserve"> and </w:t>
      </w:r>
      <w:r w:rsidR="006865CA" w:rsidRPr="00A50DE9">
        <w:rPr>
          <w:i w:val="0"/>
        </w:rPr>
        <w:t xml:space="preserve">G’ and G” </w:t>
      </w:r>
      <w:r w:rsidR="005468D3" w:rsidRPr="00A50DE9">
        <w:rPr>
          <w:i w:val="0"/>
        </w:rPr>
        <w:t>values (at 1 Hz) are presented in Table 6</w:t>
      </w:r>
      <w:r w:rsidR="001E340B" w:rsidRPr="00A50DE9">
        <w:rPr>
          <w:i w:val="0"/>
        </w:rPr>
        <w:t>.</w:t>
      </w:r>
      <w:r w:rsidR="00776059" w:rsidRPr="00A50DE9">
        <w:rPr>
          <w:i w:val="0"/>
        </w:rPr>
        <w:t xml:space="preserve"> </w:t>
      </w:r>
      <w:r w:rsidR="00706292" w:rsidRPr="00A50DE9">
        <w:rPr>
          <w:i w:val="0"/>
        </w:rPr>
        <w:t xml:space="preserve">For all experimental conditions in the frequency range studied, G’ is higher as compared to G”, and </w:t>
      </w:r>
      <w:r w:rsidR="00D32787" w:rsidRPr="00A50DE9">
        <w:rPr>
          <w:i w:val="0"/>
        </w:rPr>
        <w:t xml:space="preserve">is </w:t>
      </w:r>
      <w:r w:rsidR="00706292" w:rsidRPr="00A50DE9">
        <w:rPr>
          <w:i w:val="0"/>
        </w:rPr>
        <w:t>largely independent of the frequency, indicating strong gel behavior</w:t>
      </w:r>
      <w:r w:rsidR="00E20952" w:rsidRPr="00A50DE9">
        <w:rPr>
          <w:i w:val="0"/>
        </w:rPr>
        <w:t xml:space="preserve"> (</w:t>
      </w:r>
      <w:r w:rsidR="0070061B" w:rsidRPr="00A50DE9">
        <w:rPr>
          <w:i w:val="0"/>
        </w:rPr>
        <w:t>46, 47, 48</w:t>
      </w:r>
      <w:r w:rsidR="00CB615B" w:rsidRPr="00A50DE9">
        <w:rPr>
          <w:i w:val="0"/>
        </w:rPr>
        <w:t>).</w:t>
      </w:r>
      <w:r w:rsidR="002C4EBD" w:rsidRPr="00A50DE9">
        <w:rPr>
          <w:i w:val="0"/>
          <w:strike/>
        </w:rPr>
        <w:br/>
      </w:r>
      <w:r w:rsidR="005468D3" w:rsidRPr="00A50DE9">
        <w:rPr>
          <w:i w:val="0"/>
        </w:rPr>
        <w:t>When comparing G’ and G” values of CAP treated samples and controls at pH 5.5, 6% (w/v) NaCl at the start of storage</w:t>
      </w:r>
      <w:r w:rsidR="006865CA" w:rsidRPr="00A50DE9">
        <w:rPr>
          <w:i w:val="0"/>
        </w:rPr>
        <w:t xml:space="preserve"> (0 days</w:t>
      </w:r>
      <w:r w:rsidR="00741DE3" w:rsidRPr="00A50DE9">
        <w:rPr>
          <w:i w:val="0"/>
        </w:rPr>
        <w:t xml:space="preserve"> (a)</w:t>
      </w:r>
      <w:r w:rsidR="006865CA" w:rsidRPr="00A50DE9">
        <w:rPr>
          <w:i w:val="0"/>
        </w:rPr>
        <w:t>)</w:t>
      </w:r>
      <w:r w:rsidR="005468D3" w:rsidRPr="00A50DE9">
        <w:rPr>
          <w:i w:val="0"/>
        </w:rPr>
        <w:t xml:space="preserve">, both moduli are higher for the untreated controls. However, when measured during storage (after 10 </w:t>
      </w:r>
      <w:r w:rsidR="00741DE3" w:rsidRPr="00A50DE9">
        <w:rPr>
          <w:i w:val="0"/>
        </w:rPr>
        <w:t xml:space="preserve">(c) </w:t>
      </w:r>
      <w:r w:rsidR="005468D3" w:rsidRPr="00A50DE9">
        <w:rPr>
          <w:i w:val="0"/>
        </w:rPr>
        <w:t>or 30 days</w:t>
      </w:r>
      <w:r w:rsidR="00741DE3" w:rsidRPr="00A50DE9">
        <w:rPr>
          <w:i w:val="0"/>
        </w:rPr>
        <w:t xml:space="preserve"> (e)</w:t>
      </w:r>
      <w:r w:rsidR="005468D3" w:rsidRPr="00A50DE9">
        <w:rPr>
          <w:i w:val="0"/>
        </w:rPr>
        <w:t>) t</w:t>
      </w:r>
      <w:r w:rsidR="005C478A" w:rsidRPr="00A50DE9">
        <w:rPr>
          <w:i w:val="0"/>
        </w:rPr>
        <w:t>his</w:t>
      </w:r>
      <w:r w:rsidR="005468D3" w:rsidRPr="00A50DE9">
        <w:rPr>
          <w:i w:val="0"/>
        </w:rPr>
        <w:t xml:space="preserve"> difference </w:t>
      </w:r>
      <w:r w:rsidR="005C478A" w:rsidRPr="00A50DE9">
        <w:rPr>
          <w:i w:val="0"/>
        </w:rPr>
        <w:t xml:space="preserve">in G’ or G” </w:t>
      </w:r>
      <w:r w:rsidR="00E853FB" w:rsidRPr="00A50DE9">
        <w:rPr>
          <w:i w:val="0"/>
        </w:rPr>
        <w:t>for</w:t>
      </w:r>
      <w:r w:rsidR="005468D3" w:rsidRPr="00A50DE9">
        <w:rPr>
          <w:i w:val="0"/>
        </w:rPr>
        <w:t xml:space="preserve"> CAP and controls</w:t>
      </w:r>
      <w:r w:rsidR="005C478A" w:rsidRPr="00A50DE9">
        <w:rPr>
          <w:i w:val="0"/>
        </w:rPr>
        <w:t xml:space="preserve"> is </w:t>
      </w:r>
      <w:r w:rsidR="001B24B0" w:rsidRPr="00A50DE9">
        <w:rPr>
          <w:i w:val="0"/>
        </w:rPr>
        <w:t>absent</w:t>
      </w:r>
      <w:r w:rsidR="007D0968" w:rsidRPr="00A50DE9">
        <w:rPr>
          <w:i w:val="0"/>
        </w:rPr>
        <w:t>, as also indicated by the figures</w:t>
      </w:r>
      <w:r w:rsidR="005C478A" w:rsidRPr="00A50DE9">
        <w:rPr>
          <w:i w:val="0"/>
        </w:rPr>
        <w:t xml:space="preserve">. This indicates that the </w:t>
      </w:r>
      <w:r w:rsidR="005C478A" w:rsidRPr="00A50DE9">
        <w:rPr>
          <w:i w:val="0"/>
        </w:rPr>
        <w:lastRenderedPageBreak/>
        <w:t xml:space="preserve">influence of CAP on the rheology of the system is </w:t>
      </w:r>
      <w:r w:rsidR="001B24B0" w:rsidRPr="00A50DE9">
        <w:rPr>
          <w:i w:val="0"/>
        </w:rPr>
        <w:t>negligible</w:t>
      </w:r>
      <w:r w:rsidR="005C478A" w:rsidRPr="00A50DE9">
        <w:rPr>
          <w:i w:val="0"/>
        </w:rPr>
        <w:t xml:space="preserve"> </w:t>
      </w:r>
      <w:r w:rsidR="00150BE6" w:rsidRPr="00A50DE9">
        <w:rPr>
          <w:i w:val="0"/>
        </w:rPr>
        <w:t>during</w:t>
      </w:r>
      <w:r w:rsidR="005C478A" w:rsidRPr="00A50DE9">
        <w:rPr>
          <w:i w:val="0"/>
        </w:rPr>
        <w:t xml:space="preserve"> storage.</w:t>
      </w:r>
      <w:r w:rsidR="00486B82" w:rsidRPr="00A50DE9">
        <w:rPr>
          <w:i w:val="0"/>
        </w:rPr>
        <w:t xml:space="preserve"> The same trend can be deducted at pH 7.4, 0% (w/v) NaCl</w:t>
      </w:r>
      <w:r w:rsidR="00741DE3" w:rsidRPr="00A50DE9">
        <w:rPr>
          <w:i w:val="0"/>
        </w:rPr>
        <w:t xml:space="preserve"> (b, d, </w:t>
      </w:r>
      <w:proofErr w:type="gramStart"/>
      <w:r w:rsidR="00741DE3" w:rsidRPr="00A50DE9">
        <w:rPr>
          <w:i w:val="0"/>
        </w:rPr>
        <w:t>f</w:t>
      </w:r>
      <w:proofErr w:type="gramEnd"/>
      <w:r w:rsidR="00741DE3" w:rsidRPr="00A50DE9">
        <w:rPr>
          <w:i w:val="0"/>
        </w:rPr>
        <w:t>)</w:t>
      </w:r>
      <w:r w:rsidR="00486B82" w:rsidRPr="00A50DE9">
        <w:rPr>
          <w:i w:val="0"/>
        </w:rPr>
        <w:t xml:space="preserve">. </w:t>
      </w:r>
    </w:p>
    <w:p w14:paraId="1E100310" w14:textId="3C418357" w:rsidR="00E853FB" w:rsidRPr="00CB615B" w:rsidRDefault="00176BB2" w:rsidP="004C30B7">
      <w:pPr>
        <w:spacing w:line="480" w:lineRule="auto"/>
        <w:rPr>
          <w:lang w:val="en-US"/>
        </w:rPr>
      </w:pPr>
      <w:r>
        <w:rPr>
          <w:lang w:val="en-US"/>
        </w:rPr>
        <w:t>Similar</w:t>
      </w:r>
      <w:r w:rsidR="00486B82" w:rsidRPr="00CB615B">
        <w:rPr>
          <w:lang w:val="en-US"/>
        </w:rPr>
        <w:t xml:space="preserve"> </w:t>
      </w:r>
      <w:r>
        <w:rPr>
          <w:lang w:val="en-US"/>
        </w:rPr>
        <w:t>to the stress sweep results</w:t>
      </w:r>
      <w:r w:rsidR="00486B82" w:rsidRPr="00CB615B">
        <w:rPr>
          <w:lang w:val="en-US"/>
        </w:rPr>
        <w:t xml:space="preserve">, the influence of the addition of salt to the medium </w:t>
      </w:r>
      <w:r>
        <w:rPr>
          <w:lang w:val="en-US"/>
        </w:rPr>
        <w:t xml:space="preserve">in combination with a lower pH </w:t>
      </w:r>
      <w:r w:rsidR="00486B82" w:rsidRPr="00CB615B">
        <w:rPr>
          <w:lang w:val="en-US"/>
        </w:rPr>
        <w:t xml:space="preserve">is </w:t>
      </w:r>
      <w:r>
        <w:rPr>
          <w:lang w:val="en-US"/>
        </w:rPr>
        <w:t>again</w:t>
      </w:r>
      <w:r w:rsidR="00486B82" w:rsidRPr="00CB615B">
        <w:rPr>
          <w:lang w:val="en-US"/>
        </w:rPr>
        <w:t xml:space="preserve"> represented in G’ and G”</w:t>
      </w:r>
      <w:r>
        <w:rPr>
          <w:lang w:val="en-US"/>
        </w:rPr>
        <w:t xml:space="preserve"> (frequency sweeps</w:t>
      </w:r>
      <w:r w:rsidR="00741DE3">
        <w:rPr>
          <w:lang w:val="en-US"/>
        </w:rPr>
        <w:t>, Table 6</w:t>
      </w:r>
      <w:r>
        <w:rPr>
          <w:lang w:val="en-US"/>
        </w:rPr>
        <w:t>)</w:t>
      </w:r>
      <w:r w:rsidR="00205353" w:rsidRPr="00CB615B">
        <w:rPr>
          <w:lang w:val="en-US"/>
        </w:rPr>
        <w:t xml:space="preserve">. </w:t>
      </w:r>
      <w:r w:rsidR="00205353" w:rsidRPr="007633CE">
        <w:rPr>
          <w:lang w:val="en-US"/>
        </w:rPr>
        <w:t>Both moduli are significantly</w:t>
      </w:r>
      <w:r w:rsidR="00FE213E" w:rsidRPr="007633CE">
        <w:rPr>
          <w:lang w:val="en-US"/>
        </w:rPr>
        <w:t xml:space="preserve"> lower at pH 5.5, 6% (w/v) NaCl,</w:t>
      </w:r>
      <w:r w:rsidR="00205353" w:rsidRPr="007633CE">
        <w:rPr>
          <w:lang w:val="en-US"/>
        </w:rPr>
        <w:t xml:space="preserve"> indicating that the addition of salt induces a weaker gel</w:t>
      </w:r>
      <w:r w:rsidR="002C4EBD" w:rsidRPr="007633CE">
        <w:rPr>
          <w:lang w:val="en-US"/>
        </w:rPr>
        <w:t xml:space="preserve"> as compared to the gel at pH 7.4, 0% (w/v) NaCl</w:t>
      </w:r>
      <w:r w:rsidR="001433DB" w:rsidRPr="007633CE">
        <w:rPr>
          <w:lang w:val="en-US"/>
        </w:rPr>
        <w:t>, as it can also withhold lower stresses before structure deformation occurs (Section 3.3.2.1)</w:t>
      </w:r>
      <w:r w:rsidR="00205353" w:rsidRPr="007633CE">
        <w:rPr>
          <w:lang w:val="en-US"/>
        </w:rPr>
        <w:t xml:space="preserve">. </w:t>
      </w:r>
      <w:r w:rsidR="00A57C23" w:rsidRPr="007633CE">
        <w:rPr>
          <w:lang w:val="en-US"/>
        </w:rPr>
        <w:t>The</w:t>
      </w:r>
      <w:r w:rsidR="00FE213E" w:rsidRPr="007633CE">
        <w:rPr>
          <w:lang w:val="en-US"/>
        </w:rPr>
        <w:t xml:space="preserve"> decrease </w:t>
      </w:r>
      <w:r w:rsidR="00A57C23" w:rsidRPr="007633CE">
        <w:rPr>
          <w:lang w:val="en-US"/>
        </w:rPr>
        <w:t xml:space="preserve">in moduli for samples at pH 5.5, 6% (w/v) NaCl </w:t>
      </w:r>
      <w:r w:rsidR="00FE213E" w:rsidRPr="007633CE">
        <w:rPr>
          <w:lang w:val="en-US"/>
        </w:rPr>
        <w:t>is probably due to the screening-off of short range electrostatic interactions, thus decreasing the ability for α-chains to come into contact and form electrostatic bridges</w:t>
      </w:r>
      <w:r w:rsidR="00A57C23" w:rsidRPr="007633CE">
        <w:rPr>
          <w:lang w:val="en-US"/>
        </w:rPr>
        <w:t>.</w:t>
      </w:r>
      <w:r w:rsidR="0070061B">
        <w:rPr>
          <w:lang w:val="en-US"/>
        </w:rPr>
        <w:t xml:space="preserve"> (49</w:t>
      </w:r>
      <w:r w:rsidR="00FE213E" w:rsidRPr="007633CE">
        <w:rPr>
          <w:lang w:val="en-US"/>
        </w:rPr>
        <w:t xml:space="preserve">). </w:t>
      </w:r>
      <w:proofErr w:type="gramStart"/>
      <w:r w:rsidR="00A57C23" w:rsidRPr="007633CE">
        <w:rPr>
          <w:lang w:val="en-US"/>
        </w:rPr>
        <w:t>This</w:t>
      </w:r>
      <w:proofErr w:type="gramEnd"/>
      <w:r w:rsidR="00A57C23" w:rsidRPr="007633CE">
        <w:rPr>
          <w:lang w:val="en-US"/>
        </w:rPr>
        <w:t xml:space="preserve"> prevents strong gel junctions, essential to the establishment of a continuous network of entanglements, to be formed (</w:t>
      </w:r>
      <w:r w:rsidR="0070061B">
        <w:rPr>
          <w:lang w:val="en-US"/>
        </w:rPr>
        <w:t>50</w:t>
      </w:r>
      <w:r w:rsidR="00A57C23" w:rsidRPr="007633CE">
        <w:rPr>
          <w:lang w:val="en-US"/>
        </w:rPr>
        <w:t>). Although studied under different experimental conditions (</w:t>
      </w:r>
      <w:r w:rsidR="00B93969" w:rsidRPr="007633CE">
        <w:rPr>
          <w:lang w:val="en-US"/>
        </w:rPr>
        <w:t>measurements G’ and G” after 2 h at 4°C</w:t>
      </w:r>
      <w:r w:rsidR="00A57C23" w:rsidRPr="007633CE">
        <w:rPr>
          <w:lang w:val="en-US"/>
        </w:rPr>
        <w:t>)</w:t>
      </w:r>
      <w:r w:rsidR="0070061B">
        <w:rPr>
          <w:lang w:val="en-US"/>
        </w:rPr>
        <w:t xml:space="preserve">, </w:t>
      </w:r>
      <w:proofErr w:type="spellStart"/>
      <w:r w:rsidR="0070061B">
        <w:rPr>
          <w:lang w:val="en-US"/>
        </w:rPr>
        <w:t>Haug</w:t>
      </w:r>
      <w:proofErr w:type="spellEnd"/>
      <w:r w:rsidR="0070061B">
        <w:rPr>
          <w:lang w:val="en-US"/>
        </w:rPr>
        <w:t xml:space="preserve"> et al. (49</w:t>
      </w:r>
      <w:r w:rsidR="008C03DB" w:rsidRPr="007633CE">
        <w:rPr>
          <w:lang w:val="en-US"/>
        </w:rPr>
        <w:t xml:space="preserve">) concluded </w:t>
      </w:r>
      <w:r w:rsidR="00A57C23" w:rsidRPr="007633CE">
        <w:rPr>
          <w:lang w:val="en-US"/>
        </w:rPr>
        <w:t>that</w:t>
      </w:r>
      <w:r w:rsidR="00FE213E" w:rsidRPr="007633CE">
        <w:rPr>
          <w:lang w:val="en-US"/>
        </w:rPr>
        <w:t xml:space="preserve"> G’ is expected to remain constant</w:t>
      </w:r>
      <w:r w:rsidR="008C03DB" w:rsidRPr="007633CE">
        <w:rPr>
          <w:lang w:val="en-US"/>
        </w:rPr>
        <w:t xml:space="preserve"> </w:t>
      </w:r>
      <w:r w:rsidR="00A57C23" w:rsidRPr="007633CE">
        <w:rPr>
          <w:lang w:val="en-US"/>
        </w:rPr>
        <w:t>between pH 5 and 7</w:t>
      </w:r>
      <w:r w:rsidR="008C03DB" w:rsidRPr="007633CE">
        <w:rPr>
          <w:lang w:val="en-US"/>
        </w:rPr>
        <w:t>.</w:t>
      </w:r>
      <w:r w:rsidR="002C4EBD" w:rsidRPr="007633CE">
        <w:rPr>
          <w:lang w:val="en-US"/>
        </w:rPr>
        <w:t xml:space="preserve"> </w:t>
      </w:r>
      <w:r w:rsidR="008C03DB" w:rsidRPr="007633CE">
        <w:rPr>
          <w:lang w:val="en-US"/>
        </w:rPr>
        <w:t>As</w:t>
      </w:r>
      <w:r w:rsidR="00A57C23" w:rsidRPr="007633CE">
        <w:rPr>
          <w:lang w:val="en-US"/>
        </w:rPr>
        <w:t xml:space="preserve"> for the range studied </w:t>
      </w:r>
      <w:r w:rsidR="008C03DB" w:rsidRPr="007633CE">
        <w:rPr>
          <w:lang w:val="en-US"/>
        </w:rPr>
        <w:t>(</w:t>
      </w:r>
      <w:r w:rsidR="00A57C23" w:rsidRPr="007633CE">
        <w:rPr>
          <w:lang w:val="en-US"/>
        </w:rPr>
        <w:t>pH 5.5-7.4</w:t>
      </w:r>
      <w:r w:rsidR="008C03DB" w:rsidRPr="007633CE">
        <w:rPr>
          <w:lang w:val="en-US"/>
        </w:rPr>
        <w:t xml:space="preserve">) </w:t>
      </w:r>
      <w:r w:rsidR="00A57C23" w:rsidRPr="007633CE">
        <w:rPr>
          <w:lang w:val="en-US"/>
        </w:rPr>
        <w:t xml:space="preserve">the pH effect </w:t>
      </w:r>
      <w:r w:rsidR="008C03DB" w:rsidRPr="007633CE">
        <w:rPr>
          <w:lang w:val="en-US"/>
        </w:rPr>
        <w:t xml:space="preserve">on G’ and G” is probably negligible, </w:t>
      </w:r>
      <w:r w:rsidR="002C4EBD" w:rsidRPr="007633CE">
        <w:rPr>
          <w:lang w:val="en-US"/>
        </w:rPr>
        <w:t>the impact of the addition of salt</w:t>
      </w:r>
      <w:r w:rsidR="008C03DB" w:rsidRPr="007633CE">
        <w:rPr>
          <w:lang w:val="en-US"/>
        </w:rPr>
        <w:t xml:space="preserve"> on the rheology of the system is accentuated</w:t>
      </w:r>
      <w:r w:rsidR="002C4EBD" w:rsidRPr="007633CE">
        <w:rPr>
          <w:lang w:val="en-US"/>
        </w:rPr>
        <w:t>.</w:t>
      </w:r>
      <w:r w:rsidR="002C4EBD" w:rsidRPr="00CB615B">
        <w:rPr>
          <w:lang w:val="en-US"/>
        </w:rPr>
        <w:t xml:space="preserve"> </w:t>
      </w:r>
      <w:r w:rsidR="00FE213E" w:rsidRPr="00CB615B">
        <w:rPr>
          <w:lang w:val="en-US"/>
        </w:rPr>
        <w:t xml:space="preserve"> </w:t>
      </w:r>
    </w:p>
    <w:p w14:paraId="1F59D694" w14:textId="3935402F" w:rsidR="00C61B03" w:rsidRPr="00CB615B" w:rsidRDefault="002C4EBD" w:rsidP="004C30B7">
      <w:pPr>
        <w:spacing w:line="480" w:lineRule="auto"/>
        <w:rPr>
          <w:lang w:val="en-US"/>
        </w:rPr>
      </w:pPr>
      <w:r w:rsidRPr="00CB615B">
        <w:rPr>
          <w:lang w:val="en-US"/>
        </w:rPr>
        <w:t>Finally</w:t>
      </w:r>
      <w:r w:rsidR="00205353" w:rsidRPr="00CB615B">
        <w:rPr>
          <w:lang w:val="en-US"/>
        </w:rPr>
        <w:t xml:space="preserve">, statistical differences in G’ and G” are found </w:t>
      </w:r>
      <w:r w:rsidR="00E853FB" w:rsidRPr="00CB615B">
        <w:rPr>
          <w:lang w:val="en-US"/>
        </w:rPr>
        <w:t>when comparing</w:t>
      </w:r>
      <w:r w:rsidR="00205353" w:rsidRPr="00CB615B">
        <w:rPr>
          <w:lang w:val="en-US"/>
        </w:rPr>
        <w:t xml:space="preserve"> different storage times, but </w:t>
      </w:r>
      <w:r w:rsidRPr="00CB615B">
        <w:rPr>
          <w:lang w:val="en-US"/>
        </w:rPr>
        <w:t xml:space="preserve">again </w:t>
      </w:r>
      <w:r w:rsidR="00205353" w:rsidRPr="00CB615B">
        <w:rPr>
          <w:lang w:val="en-US"/>
        </w:rPr>
        <w:t>no trend can be concluded.</w:t>
      </w:r>
    </w:p>
    <w:p w14:paraId="4F024255" w14:textId="77777777" w:rsidR="00C61B03" w:rsidRPr="00CB615B" w:rsidRDefault="00C61B03" w:rsidP="00C61B03">
      <w:pPr>
        <w:spacing w:line="480" w:lineRule="auto"/>
        <w:rPr>
          <w:lang w:val="en-US"/>
        </w:rPr>
      </w:pPr>
    </w:p>
    <w:p w14:paraId="60D508ED" w14:textId="35D2C570" w:rsidR="00F152EE" w:rsidRPr="00CB615B" w:rsidRDefault="002669FB" w:rsidP="00C61B03">
      <w:pPr>
        <w:pStyle w:val="Heading1"/>
        <w:spacing w:line="480" w:lineRule="auto"/>
        <w:jc w:val="both"/>
        <w:rPr>
          <w:lang w:val="en-US"/>
        </w:rPr>
      </w:pPr>
      <w:r w:rsidRPr="00CB615B">
        <w:rPr>
          <w:lang w:val="en-US"/>
        </w:rPr>
        <w:t>CONCLUSION</w:t>
      </w:r>
    </w:p>
    <w:p w14:paraId="0ADD415C" w14:textId="77777777" w:rsidR="00B706AB" w:rsidRDefault="00FF46DD" w:rsidP="00FF46DD">
      <w:pPr>
        <w:spacing w:line="480" w:lineRule="auto"/>
        <w:rPr>
          <w:lang w:val="en-US"/>
        </w:rPr>
      </w:pPr>
      <w:r w:rsidRPr="00CB615B">
        <w:rPr>
          <w:lang w:val="en-US"/>
        </w:rPr>
        <w:t xml:space="preserve">This study indicates that CAP treatment extends the storage life of food products. Intrinsic factors have been previously reported to influence the CAP inactivation efficacy, as stressing intrinsic factors can create cells resistant to CAP. </w:t>
      </w:r>
      <w:r w:rsidR="009D41F0" w:rsidRPr="00CB615B">
        <w:rPr>
          <w:lang w:val="en-US"/>
        </w:rPr>
        <w:t>However, t</w:t>
      </w:r>
      <w:r w:rsidRPr="00CB615B">
        <w:rPr>
          <w:lang w:val="en-US"/>
        </w:rPr>
        <w:t xml:space="preserve">he stressing </w:t>
      </w:r>
      <w:r w:rsidR="009D41F0" w:rsidRPr="00CB615B">
        <w:rPr>
          <w:lang w:val="en-US"/>
        </w:rPr>
        <w:t xml:space="preserve">CAP </w:t>
      </w:r>
      <w:r w:rsidRPr="00CB615B">
        <w:rPr>
          <w:lang w:val="en-US"/>
        </w:rPr>
        <w:t xml:space="preserve">treatment itself does not induce cells resistant to stressing storage conditions, as the beneficial effect of CAP during the storage life is obvious for all experimental conditions. Additionally, the results indicate that the microbial storage behavior is influenced by both intrinsic and extrinsic </w:t>
      </w:r>
      <w:r w:rsidRPr="00CB615B">
        <w:rPr>
          <w:lang w:val="en-US"/>
        </w:rPr>
        <w:lastRenderedPageBreak/>
        <w:t>factors. As expected, a low storage temperature prolongs the positive effect of CAP treatment on the microbial kinetics, as cell recover</w:t>
      </w:r>
      <w:r w:rsidR="00150BE6">
        <w:rPr>
          <w:lang w:val="en-US"/>
        </w:rPr>
        <w:t>y proves to be more difficult</w:t>
      </w:r>
      <w:r w:rsidRPr="00CB615B">
        <w:rPr>
          <w:lang w:val="en-US"/>
        </w:rPr>
        <w:t xml:space="preserve"> </w:t>
      </w:r>
      <w:r w:rsidR="00150BE6">
        <w:rPr>
          <w:lang w:val="en-US"/>
        </w:rPr>
        <w:t xml:space="preserve">at low storage temperatures as </w:t>
      </w:r>
      <w:r w:rsidRPr="00CB615B">
        <w:rPr>
          <w:lang w:val="en-US"/>
        </w:rPr>
        <w:t xml:space="preserve">compared to storage at room temperatures. </w:t>
      </w:r>
      <w:r w:rsidR="002E4A09" w:rsidRPr="00CB615B">
        <w:rPr>
          <w:lang w:val="en-US"/>
        </w:rPr>
        <w:t>Next to the storage conditions</w:t>
      </w:r>
      <w:r w:rsidRPr="00CB615B">
        <w:rPr>
          <w:lang w:val="en-US"/>
        </w:rPr>
        <w:t xml:space="preserve">, the intrinsic factors of the sample </w:t>
      </w:r>
      <w:r w:rsidR="002E4A09" w:rsidRPr="00CB615B">
        <w:rPr>
          <w:lang w:val="en-US"/>
        </w:rPr>
        <w:t xml:space="preserve">itself </w:t>
      </w:r>
      <w:r w:rsidR="009D41F0" w:rsidRPr="00CB615B">
        <w:rPr>
          <w:lang w:val="en-US"/>
        </w:rPr>
        <w:t xml:space="preserve">again </w:t>
      </w:r>
      <w:r w:rsidRPr="00CB615B">
        <w:rPr>
          <w:lang w:val="en-US"/>
        </w:rPr>
        <w:t xml:space="preserve">play an important role. Stressing media conditions, e.g., osmotic stress or a suboptimal pH value, can also amplify the positive CAP effect further </w:t>
      </w:r>
      <w:r w:rsidR="002E4A09" w:rsidRPr="00CB615B">
        <w:rPr>
          <w:lang w:val="en-US"/>
        </w:rPr>
        <w:t>ex</w:t>
      </w:r>
      <w:r w:rsidR="0020536A">
        <w:rPr>
          <w:lang w:val="en-US"/>
        </w:rPr>
        <w:t>tending</w:t>
      </w:r>
      <w:r w:rsidRPr="00CB615B">
        <w:rPr>
          <w:lang w:val="en-US"/>
        </w:rPr>
        <w:t xml:space="preserve"> the storage life. The food structure (during growth, treatment and storage) of the model system influences the CAP inactivation efficacy, but its impact on the storage life is minimal.</w:t>
      </w:r>
      <w:r w:rsidR="00B706AB">
        <w:rPr>
          <w:lang w:val="en-US"/>
        </w:rPr>
        <w:t xml:space="preserve"> </w:t>
      </w:r>
    </w:p>
    <w:p w14:paraId="112E216E" w14:textId="3D2C160F" w:rsidR="00B706AB" w:rsidRDefault="00FF46DD" w:rsidP="00FF46DD">
      <w:pPr>
        <w:spacing w:line="480" w:lineRule="auto"/>
        <w:rPr>
          <w:lang w:val="en-US"/>
        </w:rPr>
      </w:pPr>
      <w:r w:rsidRPr="00CB615B">
        <w:rPr>
          <w:lang w:val="en-US"/>
        </w:rPr>
        <w:t xml:space="preserve">The effect of CAP on the </w:t>
      </w:r>
      <w:r w:rsidR="00894C92">
        <w:rPr>
          <w:lang w:val="en-US"/>
        </w:rPr>
        <w:t>properties</w:t>
      </w:r>
      <w:r w:rsidRPr="00CB615B">
        <w:rPr>
          <w:lang w:val="en-US"/>
        </w:rPr>
        <w:t xml:space="preserve"> of the treated product proved to</w:t>
      </w:r>
      <w:r w:rsidR="00B706AB">
        <w:rPr>
          <w:lang w:val="en-US"/>
        </w:rPr>
        <w:t xml:space="preserve"> be minimal.</w:t>
      </w:r>
      <w:r w:rsidRPr="00CB615B">
        <w:rPr>
          <w:lang w:val="en-US"/>
        </w:rPr>
        <w:t xml:space="preserve"> </w:t>
      </w:r>
      <w:r w:rsidR="00B706AB">
        <w:rPr>
          <w:lang w:val="en-US"/>
        </w:rPr>
        <w:t>The CAP influence on the i</w:t>
      </w:r>
      <w:r w:rsidRPr="00CB615B">
        <w:rPr>
          <w:lang w:val="en-US"/>
        </w:rPr>
        <w:t>ntrinsic parameters (pH, a</w:t>
      </w:r>
      <w:r w:rsidRPr="00CB615B">
        <w:rPr>
          <w:vertAlign w:val="subscript"/>
          <w:lang w:val="en-US"/>
        </w:rPr>
        <w:t>w</w:t>
      </w:r>
      <w:r w:rsidRPr="00CB615B">
        <w:rPr>
          <w:lang w:val="en-US"/>
        </w:rPr>
        <w:t xml:space="preserve">, food structure) </w:t>
      </w:r>
      <w:r w:rsidR="00B706AB">
        <w:rPr>
          <w:lang w:val="en-US"/>
        </w:rPr>
        <w:t>is negligible dire</w:t>
      </w:r>
      <w:r w:rsidRPr="00CB615B">
        <w:rPr>
          <w:lang w:val="en-US"/>
        </w:rPr>
        <w:t>ctly after CAP treatment</w:t>
      </w:r>
      <w:r w:rsidR="00B706AB">
        <w:rPr>
          <w:lang w:val="en-US"/>
        </w:rPr>
        <w:t>, and is even further reduced during</w:t>
      </w:r>
      <w:r w:rsidRPr="00CB615B">
        <w:rPr>
          <w:lang w:val="en-US"/>
        </w:rPr>
        <w:t xml:space="preserve"> storage. </w:t>
      </w:r>
    </w:p>
    <w:p w14:paraId="513CF676" w14:textId="31C54085" w:rsidR="00FF46DD" w:rsidRPr="00CB615B" w:rsidRDefault="00FF46DD" w:rsidP="00FF46DD">
      <w:pPr>
        <w:spacing w:line="480" w:lineRule="auto"/>
        <w:rPr>
          <w:lang w:val="en-US"/>
        </w:rPr>
      </w:pPr>
      <w:r w:rsidRPr="00CB615B">
        <w:rPr>
          <w:lang w:val="en-US"/>
        </w:rPr>
        <w:t xml:space="preserve">This research proves CAP treatment is able to extend the storage time of a food product, depending on the storage conditions and intrinsic parameters of the product. Next to the ability of CAP to obtain high microbial reductions, the additional prolonged food storage enhances the suitability of CAP to be applied in the food industry. </w:t>
      </w:r>
    </w:p>
    <w:p w14:paraId="0ED8FF4F" w14:textId="27541C79" w:rsidR="002669FB" w:rsidRPr="00CB615B" w:rsidRDefault="002669FB" w:rsidP="00FF46DD">
      <w:pPr>
        <w:spacing w:line="480" w:lineRule="auto"/>
        <w:rPr>
          <w:lang w:val="en-US"/>
        </w:rPr>
      </w:pPr>
    </w:p>
    <w:p w14:paraId="0B41430A" w14:textId="77777777" w:rsidR="00B73BF0" w:rsidRPr="00CB615B" w:rsidRDefault="00B73BF0" w:rsidP="00C5450E">
      <w:pPr>
        <w:pStyle w:val="Heading1"/>
        <w:spacing w:line="480" w:lineRule="auto"/>
        <w:jc w:val="both"/>
        <w:rPr>
          <w:lang w:val="en-US"/>
        </w:rPr>
      </w:pPr>
      <w:r w:rsidRPr="00CB615B">
        <w:rPr>
          <w:lang w:val="en-US"/>
        </w:rPr>
        <w:t>ACKNOWLEDGEMENTS</w:t>
      </w:r>
    </w:p>
    <w:p w14:paraId="6145087D" w14:textId="77EC1FB2" w:rsidR="00B72340" w:rsidRPr="00CB615B" w:rsidRDefault="00B72340" w:rsidP="00B72340">
      <w:pPr>
        <w:spacing w:line="480" w:lineRule="auto"/>
        <w:jc w:val="both"/>
        <w:rPr>
          <w:lang w:val="en-US"/>
        </w:rPr>
      </w:pPr>
      <w:r w:rsidRPr="00CB615B">
        <w:rPr>
          <w:lang w:val="en-US"/>
        </w:rPr>
        <w:t xml:space="preserve">This work was supported by project PFV/10/002 (Center of Excellence OPTEC-Optimization in Engineering) of the KU Leuven Research Council, project G093013N of the Fund for Scientific Research-Flanders, and the Belgian Program on Interuniversity Poles of Attraction (IAP Phase VII – 19 DYSCO), initiated by the Belgian Federal Science Policy Office. It was also partly supported by a Marie Curie FP7-Reintegration-Grant within the 7th European Community Framework </w:t>
      </w:r>
      <w:proofErr w:type="spellStart"/>
      <w:r w:rsidRPr="00CB615B">
        <w:rPr>
          <w:lang w:val="en-US"/>
        </w:rPr>
        <w:t>Programme</w:t>
      </w:r>
      <w:proofErr w:type="spellEnd"/>
      <w:r w:rsidRPr="00CB615B">
        <w:rPr>
          <w:lang w:val="en-US"/>
        </w:rPr>
        <w:t xml:space="preserve"> under the project Development of novel Disinfection Technologies for Fresh Produce (</w:t>
      </w:r>
      <w:proofErr w:type="spellStart"/>
      <w:r w:rsidRPr="00CB615B">
        <w:rPr>
          <w:lang w:val="en-US"/>
        </w:rPr>
        <w:t>DiTec</w:t>
      </w:r>
      <w:proofErr w:type="spellEnd"/>
      <w:r w:rsidRPr="00CB615B">
        <w:rPr>
          <w:lang w:val="en-US"/>
        </w:rPr>
        <w:t xml:space="preserve">) (303939), the COST ACTION FA1202 </w:t>
      </w:r>
      <w:proofErr w:type="spellStart"/>
      <w:r w:rsidRPr="00CB615B">
        <w:rPr>
          <w:lang w:val="en-US"/>
        </w:rPr>
        <w:t>BacFoodNet</w:t>
      </w:r>
      <w:proofErr w:type="spellEnd"/>
      <w:r w:rsidRPr="00CB615B">
        <w:rPr>
          <w:lang w:val="en-US"/>
        </w:rPr>
        <w:t xml:space="preserve"> </w:t>
      </w:r>
      <w:r w:rsidRPr="00CB615B">
        <w:rPr>
          <w:lang w:val="en-US"/>
        </w:rPr>
        <w:lastRenderedPageBreak/>
        <w:t>(1202)</w:t>
      </w:r>
      <w:r w:rsidR="000B5A0E" w:rsidRPr="00CB615B">
        <w:rPr>
          <w:lang w:val="en-US"/>
        </w:rPr>
        <w:t>, and The Engineering &amp; Physicals Sciences Research Council (EPSRC), UK, grant EP/J005894/1 and EP/N021347/1</w:t>
      </w:r>
      <w:r w:rsidRPr="00CB615B">
        <w:rPr>
          <w:lang w:val="en-US"/>
        </w:rPr>
        <w:t>.</w:t>
      </w:r>
    </w:p>
    <w:p w14:paraId="0858CCF6" w14:textId="77777777" w:rsidR="00665493" w:rsidRPr="00CB615B" w:rsidRDefault="00665493" w:rsidP="00C5450E">
      <w:pPr>
        <w:spacing w:line="480" w:lineRule="auto"/>
        <w:jc w:val="both"/>
        <w:rPr>
          <w:b/>
          <w:lang w:val="en-US"/>
        </w:rPr>
      </w:pPr>
    </w:p>
    <w:p w14:paraId="41C2F76B" w14:textId="373F04C1" w:rsidR="00B73BF0" w:rsidRPr="00CB615B" w:rsidRDefault="00B73BF0" w:rsidP="00C5450E">
      <w:pPr>
        <w:pStyle w:val="Heading1"/>
        <w:spacing w:line="480" w:lineRule="auto"/>
        <w:jc w:val="both"/>
        <w:rPr>
          <w:lang w:val="en-US"/>
        </w:rPr>
      </w:pPr>
      <w:r w:rsidRPr="00CB615B">
        <w:rPr>
          <w:lang w:val="en-US"/>
        </w:rPr>
        <w:t>REFERENCES</w:t>
      </w:r>
    </w:p>
    <w:p w14:paraId="6E9A28EB" w14:textId="0612373D" w:rsidR="004530A8" w:rsidRPr="00CB615B" w:rsidRDefault="004530A8" w:rsidP="004530A8">
      <w:pPr>
        <w:widowControl w:val="0"/>
        <w:autoSpaceDE w:val="0"/>
        <w:autoSpaceDN w:val="0"/>
        <w:adjustRightInd w:val="0"/>
        <w:spacing w:after="240" w:line="480" w:lineRule="auto"/>
        <w:jc w:val="both"/>
        <w:rPr>
          <w:lang w:val="en-US"/>
        </w:rPr>
      </w:pPr>
      <w:r w:rsidRPr="00CC6BC2">
        <w:t xml:space="preserve">1. </w:t>
      </w:r>
      <w:proofErr w:type="spellStart"/>
      <w:r w:rsidR="00BB095E" w:rsidRPr="00CC6BC2">
        <w:rPr>
          <w:b/>
        </w:rPr>
        <w:t>Aharoni</w:t>
      </w:r>
      <w:proofErr w:type="spellEnd"/>
      <w:r w:rsidR="00BB095E" w:rsidRPr="00CC6BC2">
        <w:rPr>
          <w:b/>
        </w:rPr>
        <w:t xml:space="preserve"> Y, </w:t>
      </w:r>
      <w:proofErr w:type="spellStart"/>
      <w:r w:rsidR="00BB095E" w:rsidRPr="00CC6BC2">
        <w:rPr>
          <w:b/>
        </w:rPr>
        <w:t>Fallik</w:t>
      </w:r>
      <w:proofErr w:type="spellEnd"/>
      <w:r w:rsidR="00BB095E" w:rsidRPr="00CC6BC2">
        <w:rPr>
          <w:b/>
        </w:rPr>
        <w:t xml:space="preserve"> E, </w:t>
      </w:r>
      <w:proofErr w:type="spellStart"/>
      <w:r w:rsidR="00BB095E" w:rsidRPr="00CC6BC2">
        <w:rPr>
          <w:b/>
        </w:rPr>
        <w:t>Copel</w:t>
      </w:r>
      <w:proofErr w:type="spellEnd"/>
      <w:r w:rsidRPr="00CC6BC2">
        <w:rPr>
          <w:b/>
        </w:rPr>
        <w:t xml:space="preserve"> A</w:t>
      </w:r>
      <w:r w:rsidR="00BB095E" w:rsidRPr="00CC6BC2">
        <w:rPr>
          <w:b/>
        </w:rPr>
        <w:t xml:space="preserve">, Gil M, </w:t>
      </w:r>
      <w:proofErr w:type="spellStart"/>
      <w:r w:rsidR="00BB095E" w:rsidRPr="00CC6BC2">
        <w:rPr>
          <w:b/>
        </w:rPr>
        <w:t>Grinberg</w:t>
      </w:r>
      <w:proofErr w:type="spellEnd"/>
      <w:r w:rsidR="00BB095E" w:rsidRPr="00CC6BC2">
        <w:rPr>
          <w:b/>
        </w:rPr>
        <w:t xml:space="preserve"> S, Klein JD.</w:t>
      </w:r>
      <w:r w:rsidRPr="00CC6BC2">
        <w:t xml:space="preserve"> 1997. </w:t>
      </w:r>
      <w:r w:rsidRPr="00CB615B">
        <w:rPr>
          <w:lang w:val="en-US"/>
        </w:rPr>
        <w:t>Sodium bicarbonate reduces postharvest decay developmen</w:t>
      </w:r>
      <w:r w:rsidR="00F94866">
        <w:rPr>
          <w:lang w:val="en-US"/>
        </w:rPr>
        <w:t xml:space="preserve">t on melons. </w:t>
      </w:r>
      <w:proofErr w:type="gramStart"/>
      <w:r w:rsidR="00F94866">
        <w:rPr>
          <w:lang w:val="en-US"/>
        </w:rPr>
        <w:t xml:space="preserve">Postharvest </w:t>
      </w:r>
      <w:proofErr w:type="spellStart"/>
      <w:r w:rsidR="00F94866">
        <w:rPr>
          <w:lang w:val="en-US"/>
        </w:rPr>
        <w:t>Biol</w:t>
      </w:r>
      <w:proofErr w:type="spellEnd"/>
      <w:r w:rsidR="00F94866">
        <w:rPr>
          <w:lang w:val="en-US"/>
        </w:rPr>
        <w:t xml:space="preserve"> Tec</w:t>
      </w:r>
      <w:r w:rsidRPr="00CB615B">
        <w:rPr>
          <w:lang w:val="en-US"/>
        </w:rPr>
        <w:t xml:space="preserve"> </w:t>
      </w:r>
      <w:r w:rsidRPr="00BB095E">
        <w:rPr>
          <w:b/>
          <w:lang w:val="en-US"/>
        </w:rPr>
        <w:t>10</w:t>
      </w:r>
      <w:r w:rsidR="00BB095E" w:rsidRPr="009A17F6">
        <w:rPr>
          <w:b/>
          <w:lang w:val="en-US"/>
        </w:rPr>
        <w:t>:</w:t>
      </w:r>
      <w:r w:rsidRPr="00CB615B">
        <w:rPr>
          <w:lang w:val="en-US"/>
        </w:rPr>
        <w:t>201-206.</w:t>
      </w:r>
      <w:proofErr w:type="gramEnd"/>
    </w:p>
    <w:p w14:paraId="3C1A5D61" w14:textId="02BC15BB" w:rsidR="00240622" w:rsidRPr="00CB615B" w:rsidRDefault="00240622" w:rsidP="00240622">
      <w:pPr>
        <w:autoSpaceDE w:val="0"/>
        <w:autoSpaceDN w:val="0"/>
        <w:adjustRightInd w:val="0"/>
        <w:spacing w:after="240" w:line="480" w:lineRule="auto"/>
        <w:rPr>
          <w:lang w:val="en-US"/>
        </w:rPr>
      </w:pPr>
      <w:r>
        <w:rPr>
          <w:lang w:val="en-US"/>
        </w:rPr>
        <w:t xml:space="preserve">2. </w:t>
      </w:r>
      <w:proofErr w:type="spellStart"/>
      <w:r w:rsidR="00BB095E" w:rsidRPr="009A17F6">
        <w:rPr>
          <w:b/>
          <w:lang w:val="en-US"/>
        </w:rPr>
        <w:t>Goodburn</w:t>
      </w:r>
      <w:proofErr w:type="spellEnd"/>
      <w:r w:rsidR="00BB095E" w:rsidRPr="009A17F6">
        <w:rPr>
          <w:b/>
          <w:lang w:val="en-US"/>
        </w:rPr>
        <w:t xml:space="preserve"> C, Wallace C.</w:t>
      </w:r>
      <w:r w:rsidRPr="00CB615B">
        <w:rPr>
          <w:lang w:val="en-US"/>
        </w:rPr>
        <w:t xml:space="preserve"> 2013. The microbiological efficacy of decontamination methodologies for fresh pro</w:t>
      </w:r>
      <w:r w:rsidR="00BB095E">
        <w:rPr>
          <w:lang w:val="en-US"/>
        </w:rPr>
        <w:t xml:space="preserve">duce: A review. Food Control </w:t>
      </w:r>
      <w:r w:rsidR="00BB095E" w:rsidRPr="00BB095E">
        <w:rPr>
          <w:b/>
          <w:lang w:val="en-US"/>
        </w:rPr>
        <w:t>32</w:t>
      </w:r>
      <w:r w:rsidR="00BB095E" w:rsidRPr="009A17F6">
        <w:rPr>
          <w:b/>
          <w:lang w:val="en-US"/>
        </w:rPr>
        <w:t>:</w:t>
      </w:r>
      <w:r w:rsidRPr="00CB615B">
        <w:rPr>
          <w:lang w:val="en-US"/>
        </w:rPr>
        <w:t xml:space="preserve">418-427. </w:t>
      </w:r>
    </w:p>
    <w:p w14:paraId="435B917A" w14:textId="70447AF9" w:rsidR="004530A8" w:rsidRPr="00CB615B" w:rsidRDefault="004530A8" w:rsidP="004530A8">
      <w:pPr>
        <w:widowControl w:val="0"/>
        <w:autoSpaceDE w:val="0"/>
        <w:autoSpaceDN w:val="0"/>
        <w:adjustRightInd w:val="0"/>
        <w:spacing w:after="240" w:line="480" w:lineRule="auto"/>
        <w:jc w:val="both"/>
        <w:rPr>
          <w:lang w:val="en-US"/>
        </w:rPr>
      </w:pPr>
      <w:r>
        <w:rPr>
          <w:lang w:val="en-US"/>
        </w:rPr>
        <w:t xml:space="preserve">3. </w:t>
      </w:r>
      <w:r w:rsidR="00BB095E" w:rsidRPr="009A17F6">
        <w:rPr>
          <w:b/>
          <w:lang w:val="en-US"/>
        </w:rPr>
        <w:t>Deng X, Shi JJ, Kong MG.</w:t>
      </w:r>
      <w:r w:rsidRPr="00CB615B">
        <w:rPr>
          <w:lang w:val="en-US"/>
        </w:rPr>
        <w:t xml:space="preserve"> 2006. </w:t>
      </w:r>
      <w:proofErr w:type="gramStart"/>
      <w:r w:rsidRPr="00CB615B">
        <w:rPr>
          <w:lang w:val="en-US"/>
        </w:rPr>
        <w:t xml:space="preserve">Physical mechanisms of inactivation of </w:t>
      </w:r>
      <w:r w:rsidRPr="00CB615B">
        <w:rPr>
          <w:i/>
          <w:lang w:val="en-US"/>
        </w:rPr>
        <w:t>Bacillus subtilis</w:t>
      </w:r>
      <w:r w:rsidRPr="00CB615B">
        <w:rPr>
          <w:lang w:val="en-US"/>
        </w:rPr>
        <w:t xml:space="preserve"> spores using cold atmospheric plasmas.</w:t>
      </w:r>
      <w:proofErr w:type="gramEnd"/>
      <w:r w:rsidRPr="00CB615B">
        <w:rPr>
          <w:lang w:val="en-US"/>
        </w:rPr>
        <w:t xml:space="preserve"> </w:t>
      </w:r>
      <w:r w:rsidR="00F94866">
        <w:rPr>
          <w:lang w:val="en-US"/>
        </w:rPr>
        <w:t>IEEE T</w:t>
      </w:r>
      <w:r w:rsidRPr="00BB095E">
        <w:rPr>
          <w:lang w:val="en-US"/>
        </w:rPr>
        <w:t xml:space="preserve"> </w:t>
      </w:r>
      <w:r w:rsidR="00F94866">
        <w:rPr>
          <w:lang w:val="en-US"/>
        </w:rPr>
        <w:t xml:space="preserve">Plasma </w:t>
      </w:r>
      <w:proofErr w:type="spellStart"/>
      <w:r w:rsidR="00F94866">
        <w:rPr>
          <w:lang w:val="en-US"/>
        </w:rPr>
        <w:t>Sci</w:t>
      </w:r>
      <w:proofErr w:type="spellEnd"/>
      <w:r w:rsidRPr="00BB095E">
        <w:rPr>
          <w:lang w:val="en-US"/>
        </w:rPr>
        <w:t xml:space="preserve"> </w:t>
      </w:r>
      <w:r w:rsidRPr="009A17F6">
        <w:rPr>
          <w:b/>
          <w:lang w:val="en-US"/>
        </w:rPr>
        <w:t>344</w:t>
      </w:r>
      <w:r w:rsidR="009A17F6" w:rsidRPr="009A17F6">
        <w:rPr>
          <w:b/>
          <w:lang w:val="en-US"/>
        </w:rPr>
        <w:t>:</w:t>
      </w:r>
      <w:r w:rsidRPr="00CB615B">
        <w:rPr>
          <w:lang w:val="en-US"/>
        </w:rPr>
        <w:t>1310-1316.</w:t>
      </w:r>
    </w:p>
    <w:p w14:paraId="304AEA48" w14:textId="22008EFA" w:rsidR="004530A8" w:rsidRDefault="004530A8" w:rsidP="004530A8">
      <w:pPr>
        <w:autoSpaceDE w:val="0"/>
        <w:autoSpaceDN w:val="0"/>
        <w:adjustRightInd w:val="0"/>
        <w:spacing w:before="240" w:line="480" w:lineRule="auto"/>
        <w:jc w:val="both"/>
        <w:rPr>
          <w:lang w:val="en-US"/>
        </w:rPr>
      </w:pPr>
      <w:r>
        <w:rPr>
          <w:lang w:val="en-US"/>
        </w:rPr>
        <w:t xml:space="preserve">4. </w:t>
      </w:r>
      <w:proofErr w:type="spellStart"/>
      <w:r w:rsidR="009A17F6" w:rsidRPr="009A17F6">
        <w:rPr>
          <w:b/>
          <w:lang w:val="en-US"/>
        </w:rPr>
        <w:t>Perni</w:t>
      </w:r>
      <w:proofErr w:type="spellEnd"/>
      <w:r w:rsidR="009A17F6" w:rsidRPr="009A17F6">
        <w:rPr>
          <w:b/>
          <w:lang w:val="en-US"/>
        </w:rPr>
        <w:t xml:space="preserve"> S, </w:t>
      </w:r>
      <w:proofErr w:type="spellStart"/>
      <w:r w:rsidR="009A17F6" w:rsidRPr="009A17F6">
        <w:rPr>
          <w:b/>
          <w:lang w:val="en-US"/>
        </w:rPr>
        <w:t>Shama</w:t>
      </w:r>
      <w:proofErr w:type="spellEnd"/>
      <w:r w:rsidR="009A17F6" w:rsidRPr="009A17F6">
        <w:rPr>
          <w:b/>
          <w:lang w:val="en-US"/>
        </w:rPr>
        <w:t xml:space="preserve"> G, </w:t>
      </w:r>
      <w:proofErr w:type="spellStart"/>
      <w:r w:rsidR="009A17F6" w:rsidRPr="009A17F6">
        <w:rPr>
          <w:b/>
          <w:lang w:val="en-US"/>
        </w:rPr>
        <w:t>Hobman</w:t>
      </w:r>
      <w:proofErr w:type="spellEnd"/>
      <w:r w:rsidR="009A17F6" w:rsidRPr="009A17F6">
        <w:rPr>
          <w:b/>
          <w:lang w:val="en-US"/>
        </w:rPr>
        <w:t xml:space="preserve"> JL, Lund PA, Kershaw C</w:t>
      </w:r>
      <w:r w:rsidRPr="009A17F6">
        <w:rPr>
          <w:b/>
          <w:lang w:val="en-US"/>
        </w:rPr>
        <w:t>J</w:t>
      </w:r>
      <w:r w:rsidR="009A17F6" w:rsidRPr="009A17F6">
        <w:rPr>
          <w:b/>
          <w:lang w:val="en-US"/>
        </w:rPr>
        <w:t>, Hidalgo-Arroyo GA, Penn CW, Deng XT, Walsh JL, Kong MG.</w:t>
      </w:r>
      <w:r w:rsidR="009A17F6">
        <w:rPr>
          <w:lang w:val="en-US"/>
        </w:rPr>
        <w:t xml:space="preserve"> 2007</w:t>
      </w:r>
      <w:r w:rsidRPr="00CB615B">
        <w:rPr>
          <w:lang w:val="en-US"/>
        </w:rPr>
        <w:t xml:space="preserve">. Probing bactericidal mechanisms induced by cold atmospheric plasmas with </w:t>
      </w:r>
      <w:r w:rsidRPr="00CB615B">
        <w:rPr>
          <w:i/>
          <w:lang w:val="en-US"/>
        </w:rPr>
        <w:t>Escherichia coli</w:t>
      </w:r>
      <w:r w:rsidRPr="00CB615B">
        <w:rPr>
          <w:lang w:val="en-US"/>
        </w:rPr>
        <w:t xml:space="preserve"> mutants. </w:t>
      </w:r>
      <w:proofErr w:type="spellStart"/>
      <w:r w:rsidR="00F94866">
        <w:rPr>
          <w:lang w:val="en-US"/>
        </w:rPr>
        <w:t>Appl</w:t>
      </w:r>
      <w:proofErr w:type="spellEnd"/>
      <w:r w:rsidR="00F94866">
        <w:rPr>
          <w:lang w:val="en-US"/>
        </w:rPr>
        <w:t xml:space="preserve"> Phys Lett</w:t>
      </w:r>
      <w:r w:rsidRPr="009A17F6">
        <w:rPr>
          <w:lang w:val="en-US"/>
        </w:rPr>
        <w:t xml:space="preserve"> </w:t>
      </w:r>
      <w:r w:rsidRPr="009A17F6">
        <w:rPr>
          <w:b/>
          <w:lang w:val="en-US"/>
        </w:rPr>
        <w:t>90:</w:t>
      </w:r>
      <w:r w:rsidRPr="009A17F6">
        <w:rPr>
          <w:lang w:val="en-US"/>
        </w:rPr>
        <w:t>073902</w:t>
      </w:r>
      <w:r w:rsidRPr="00CB615B">
        <w:rPr>
          <w:lang w:val="en-US"/>
        </w:rPr>
        <w:t>.</w:t>
      </w:r>
    </w:p>
    <w:p w14:paraId="3F7240E8" w14:textId="3085AA8C" w:rsidR="004530A8" w:rsidRDefault="004530A8" w:rsidP="004530A8">
      <w:pPr>
        <w:autoSpaceDE w:val="0"/>
        <w:autoSpaceDN w:val="0"/>
        <w:adjustRightInd w:val="0"/>
        <w:spacing w:before="240" w:line="480" w:lineRule="auto"/>
        <w:jc w:val="both"/>
        <w:rPr>
          <w:lang w:val="en-US"/>
        </w:rPr>
      </w:pPr>
      <w:r>
        <w:rPr>
          <w:lang w:val="en-US"/>
        </w:rPr>
        <w:t xml:space="preserve">5. </w:t>
      </w:r>
      <w:r w:rsidR="009A17F6" w:rsidRPr="009A17F6">
        <w:rPr>
          <w:b/>
          <w:lang w:val="en-US"/>
        </w:rPr>
        <w:t>Fernandez A, Thompson A. 2012</w:t>
      </w:r>
      <w:r w:rsidRPr="009A17F6">
        <w:rPr>
          <w:b/>
          <w:lang w:val="en-US"/>
        </w:rPr>
        <w:t>.</w:t>
      </w:r>
      <w:r w:rsidRPr="00CB615B">
        <w:rPr>
          <w:lang w:val="en-US"/>
        </w:rPr>
        <w:t xml:space="preserve"> </w:t>
      </w:r>
      <w:proofErr w:type="gramStart"/>
      <w:r w:rsidRPr="00CB615B">
        <w:rPr>
          <w:lang w:val="en-US"/>
        </w:rPr>
        <w:t xml:space="preserve">The inactivation of </w:t>
      </w:r>
      <w:r w:rsidRPr="00CB615B">
        <w:rPr>
          <w:i/>
          <w:lang w:val="en-US"/>
        </w:rPr>
        <w:t xml:space="preserve">Salmonella </w:t>
      </w:r>
      <w:r w:rsidRPr="00CB615B">
        <w:rPr>
          <w:lang w:val="en-US"/>
        </w:rPr>
        <w:t>by cold atmospheric plasma treatment.</w:t>
      </w:r>
      <w:proofErr w:type="gramEnd"/>
      <w:r w:rsidRPr="00CB615B">
        <w:rPr>
          <w:lang w:val="en-US"/>
        </w:rPr>
        <w:t xml:space="preserve"> </w:t>
      </w:r>
      <w:r w:rsidR="00F94866">
        <w:rPr>
          <w:lang w:val="en-US"/>
        </w:rPr>
        <w:t xml:space="preserve">Food Res </w:t>
      </w:r>
      <w:proofErr w:type="spellStart"/>
      <w:r w:rsidR="00F94866">
        <w:rPr>
          <w:lang w:val="en-US"/>
        </w:rPr>
        <w:t>Int</w:t>
      </w:r>
      <w:proofErr w:type="spellEnd"/>
      <w:r w:rsidRPr="009A17F6">
        <w:rPr>
          <w:lang w:val="en-US"/>
        </w:rPr>
        <w:t xml:space="preserve"> </w:t>
      </w:r>
      <w:r w:rsidRPr="009A17F6">
        <w:rPr>
          <w:b/>
          <w:lang w:val="en-US"/>
        </w:rPr>
        <w:t>45</w:t>
      </w:r>
      <w:r w:rsidR="009A17F6" w:rsidRPr="009A17F6">
        <w:rPr>
          <w:b/>
          <w:lang w:val="en-US"/>
        </w:rPr>
        <w:t>:</w:t>
      </w:r>
      <w:r w:rsidRPr="009A17F6">
        <w:rPr>
          <w:lang w:val="en-US"/>
        </w:rPr>
        <w:t>678</w:t>
      </w:r>
      <w:r w:rsidRPr="00CB615B">
        <w:rPr>
          <w:lang w:val="en-US"/>
        </w:rPr>
        <w:t>-684.</w:t>
      </w:r>
    </w:p>
    <w:p w14:paraId="4D1D0028" w14:textId="4DD868F6" w:rsidR="004530A8" w:rsidRDefault="004530A8" w:rsidP="004530A8">
      <w:pPr>
        <w:autoSpaceDE w:val="0"/>
        <w:autoSpaceDN w:val="0"/>
        <w:adjustRightInd w:val="0"/>
        <w:spacing w:before="240" w:line="480" w:lineRule="auto"/>
        <w:jc w:val="both"/>
        <w:rPr>
          <w:lang w:val="en-US"/>
        </w:rPr>
      </w:pPr>
      <w:r>
        <w:rPr>
          <w:lang w:val="en-US"/>
        </w:rPr>
        <w:t xml:space="preserve">6. </w:t>
      </w:r>
      <w:r w:rsidR="009A17F6" w:rsidRPr="009A17F6">
        <w:rPr>
          <w:b/>
          <w:lang w:val="en-US"/>
        </w:rPr>
        <w:t xml:space="preserve">Gallagher MK, </w:t>
      </w:r>
      <w:proofErr w:type="spellStart"/>
      <w:r w:rsidR="009A17F6" w:rsidRPr="009A17F6">
        <w:rPr>
          <w:b/>
          <w:lang w:val="en-US"/>
        </w:rPr>
        <w:t>Vaze</w:t>
      </w:r>
      <w:proofErr w:type="spellEnd"/>
      <w:r w:rsidR="009A17F6" w:rsidRPr="009A17F6">
        <w:rPr>
          <w:b/>
          <w:lang w:val="en-US"/>
        </w:rPr>
        <w:t xml:space="preserve"> N, </w:t>
      </w:r>
      <w:proofErr w:type="spellStart"/>
      <w:r w:rsidR="009A17F6" w:rsidRPr="009A17F6">
        <w:rPr>
          <w:b/>
          <w:lang w:val="en-US"/>
        </w:rPr>
        <w:t>Gangoli</w:t>
      </w:r>
      <w:proofErr w:type="spellEnd"/>
      <w:r w:rsidRPr="009A17F6">
        <w:rPr>
          <w:b/>
          <w:lang w:val="en-US"/>
        </w:rPr>
        <w:t xml:space="preserve"> </w:t>
      </w:r>
      <w:r w:rsidR="009A17F6" w:rsidRPr="009A17F6">
        <w:rPr>
          <w:b/>
          <w:lang w:val="en-US"/>
        </w:rPr>
        <w:t xml:space="preserve">S, </w:t>
      </w:r>
      <w:proofErr w:type="spellStart"/>
      <w:r w:rsidR="009A17F6" w:rsidRPr="009A17F6">
        <w:rPr>
          <w:b/>
          <w:lang w:val="en-US"/>
        </w:rPr>
        <w:t>Vasilets</w:t>
      </w:r>
      <w:proofErr w:type="spellEnd"/>
      <w:r w:rsidR="009A17F6" w:rsidRPr="009A17F6">
        <w:rPr>
          <w:b/>
          <w:lang w:val="en-US"/>
        </w:rPr>
        <w:t xml:space="preserve"> VN, </w:t>
      </w:r>
      <w:proofErr w:type="spellStart"/>
      <w:r w:rsidR="009A17F6" w:rsidRPr="009A17F6">
        <w:rPr>
          <w:b/>
          <w:lang w:val="en-US"/>
        </w:rPr>
        <w:t>Gutsol</w:t>
      </w:r>
      <w:proofErr w:type="spellEnd"/>
      <w:r w:rsidR="009A17F6" w:rsidRPr="009A17F6">
        <w:rPr>
          <w:b/>
          <w:lang w:val="en-US"/>
        </w:rPr>
        <w:t xml:space="preserve"> AF, </w:t>
      </w:r>
      <w:proofErr w:type="spellStart"/>
      <w:r w:rsidR="009A17F6" w:rsidRPr="009A17F6">
        <w:rPr>
          <w:b/>
          <w:lang w:val="en-US"/>
        </w:rPr>
        <w:t>Milovanova</w:t>
      </w:r>
      <w:proofErr w:type="spellEnd"/>
      <w:r w:rsidR="009A17F6" w:rsidRPr="009A17F6">
        <w:rPr>
          <w:b/>
          <w:lang w:val="en-US"/>
        </w:rPr>
        <w:t xml:space="preserve"> TN, </w:t>
      </w:r>
      <w:proofErr w:type="spellStart"/>
      <w:r w:rsidR="009A17F6" w:rsidRPr="009A17F6">
        <w:rPr>
          <w:b/>
          <w:lang w:val="en-US"/>
        </w:rPr>
        <w:t>Anandan</w:t>
      </w:r>
      <w:proofErr w:type="spellEnd"/>
      <w:r w:rsidR="009A17F6" w:rsidRPr="009A17F6">
        <w:rPr>
          <w:b/>
          <w:lang w:val="en-US"/>
        </w:rPr>
        <w:t xml:space="preserve"> S, </w:t>
      </w:r>
      <w:proofErr w:type="spellStart"/>
      <w:r w:rsidR="009A17F6" w:rsidRPr="009A17F6">
        <w:rPr>
          <w:b/>
          <w:lang w:val="en-US"/>
        </w:rPr>
        <w:t>Murasko</w:t>
      </w:r>
      <w:proofErr w:type="spellEnd"/>
      <w:r w:rsidR="009A17F6" w:rsidRPr="009A17F6">
        <w:rPr>
          <w:b/>
          <w:lang w:val="en-US"/>
        </w:rPr>
        <w:t xml:space="preserve"> DM, </w:t>
      </w:r>
      <w:proofErr w:type="spellStart"/>
      <w:r w:rsidR="009A17F6" w:rsidRPr="009A17F6">
        <w:rPr>
          <w:b/>
          <w:lang w:val="en-US"/>
        </w:rPr>
        <w:t>Fridman</w:t>
      </w:r>
      <w:proofErr w:type="spellEnd"/>
      <w:r w:rsidR="009A17F6" w:rsidRPr="009A17F6">
        <w:rPr>
          <w:b/>
          <w:lang w:val="en-US"/>
        </w:rPr>
        <w:t xml:space="preserve"> AA.</w:t>
      </w:r>
      <w:r w:rsidRPr="00CB615B">
        <w:rPr>
          <w:lang w:val="en-US"/>
        </w:rPr>
        <w:t xml:space="preserve"> 2007. Rapid inactivation of airborne bacteria using atmospheric pressure dielectric barrier grating discharge. </w:t>
      </w:r>
      <w:r w:rsidR="00F94866">
        <w:rPr>
          <w:lang w:val="en-US"/>
        </w:rPr>
        <w:t xml:space="preserve">IEEE T Plasma </w:t>
      </w:r>
      <w:proofErr w:type="spellStart"/>
      <w:r w:rsidR="00F94866">
        <w:rPr>
          <w:lang w:val="en-US"/>
        </w:rPr>
        <w:t>Sci</w:t>
      </w:r>
      <w:proofErr w:type="spellEnd"/>
      <w:r w:rsidRPr="009A17F6">
        <w:rPr>
          <w:lang w:val="en-US"/>
        </w:rPr>
        <w:t xml:space="preserve"> </w:t>
      </w:r>
      <w:r w:rsidRPr="009A17F6">
        <w:rPr>
          <w:b/>
          <w:lang w:val="en-US"/>
        </w:rPr>
        <w:t>35</w:t>
      </w:r>
      <w:r w:rsidR="009A17F6" w:rsidRPr="009A17F6">
        <w:rPr>
          <w:b/>
          <w:lang w:val="en-US"/>
        </w:rPr>
        <w:t>:</w:t>
      </w:r>
      <w:r w:rsidRPr="009A17F6">
        <w:rPr>
          <w:lang w:val="en-US"/>
        </w:rPr>
        <w:t>150</w:t>
      </w:r>
      <w:r w:rsidRPr="00CB615B">
        <w:rPr>
          <w:lang w:val="en-US"/>
        </w:rPr>
        <w:t>1–1510.</w:t>
      </w:r>
    </w:p>
    <w:p w14:paraId="5CC61E71" w14:textId="569385E7" w:rsidR="0051649C" w:rsidRPr="00CB615B" w:rsidRDefault="0051649C" w:rsidP="0051649C">
      <w:pPr>
        <w:autoSpaceDE w:val="0"/>
        <w:autoSpaceDN w:val="0"/>
        <w:adjustRightInd w:val="0"/>
        <w:spacing w:before="240" w:line="480" w:lineRule="auto"/>
        <w:jc w:val="both"/>
        <w:rPr>
          <w:lang w:val="en-US"/>
        </w:rPr>
      </w:pPr>
      <w:r>
        <w:rPr>
          <w:lang w:val="en-US"/>
        </w:rPr>
        <w:t xml:space="preserve">7. </w:t>
      </w:r>
      <w:proofErr w:type="spellStart"/>
      <w:r w:rsidR="009A17F6" w:rsidRPr="009A17F6">
        <w:rPr>
          <w:b/>
          <w:lang w:val="en-US"/>
        </w:rPr>
        <w:t>Moisan</w:t>
      </w:r>
      <w:proofErr w:type="spellEnd"/>
      <w:r w:rsidR="009A17F6" w:rsidRPr="009A17F6">
        <w:rPr>
          <w:b/>
          <w:lang w:val="en-US"/>
        </w:rPr>
        <w:t xml:space="preserve"> M, </w:t>
      </w:r>
      <w:proofErr w:type="spellStart"/>
      <w:r w:rsidR="009A17F6" w:rsidRPr="009A17F6">
        <w:rPr>
          <w:b/>
          <w:lang w:val="en-US"/>
        </w:rPr>
        <w:t>Barbeau</w:t>
      </w:r>
      <w:proofErr w:type="spellEnd"/>
      <w:r w:rsidR="009A17F6" w:rsidRPr="009A17F6">
        <w:rPr>
          <w:b/>
          <w:lang w:val="en-US"/>
        </w:rPr>
        <w:t xml:space="preserve"> J, </w:t>
      </w:r>
      <w:proofErr w:type="spellStart"/>
      <w:r w:rsidR="009A17F6" w:rsidRPr="009A17F6">
        <w:rPr>
          <w:b/>
          <w:lang w:val="en-US"/>
        </w:rPr>
        <w:t>Crevier</w:t>
      </w:r>
      <w:proofErr w:type="spellEnd"/>
      <w:r w:rsidR="009A17F6" w:rsidRPr="009A17F6">
        <w:rPr>
          <w:b/>
          <w:lang w:val="en-US"/>
        </w:rPr>
        <w:t xml:space="preserve"> M-C, Pelletier J, Philip N, </w:t>
      </w:r>
      <w:proofErr w:type="spellStart"/>
      <w:r w:rsidR="009A17F6" w:rsidRPr="009A17F6">
        <w:rPr>
          <w:b/>
          <w:lang w:val="en-US"/>
        </w:rPr>
        <w:t>Saoudi</w:t>
      </w:r>
      <w:proofErr w:type="spellEnd"/>
      <w:r w:rsidRPr="009A17F6">
        <w:rPr>
          <w:b/>
          <w:lang w:val="en-US"/>
        </w:rPr>
        <w:t xml:space="preserve"> B.</w:t>
      </w:r>
      <w:r w:rsidRPr="00CB615B">
        <w:rPr>
          <w:lang w:val="en-US"/>
        </w:rPr>
        <w:t xml:space="preserve"> </w:t>
      </w:r>
      <w:r w:rsidR="009A17F6">
        <w:rPr>
          <w:lang w:val="en-US"/>
        </w:rPr>
        <w:t>2002</w:t>
      </w:r>
      <w:r w:rsidRPr="00CB615B">
        <w:rPr>
          <w:lang w:val="en-US"/>
        </w:rPr>
        <w:t xml:space="preserve">. </w:t>
      </w:r>
      <w:proofErr w:type="gramStart"/>
      <w:r w:rsidRPr="00CB615B">
        <w:rPr>
          <w:lang w:val="en-US"/>
        </w:rPr>
        <w:t>Plasma sterilization.</w:t>
      </w:r>
      <w:proofErr w:type="gramEnd"/>
      <w:r w:rsidRPr="00CB615B">
        <w:rPr>
          <w:lang w:val="en-US"/>
        </w:rPr>
        <w:t xml:space="preserve"> </w:t>
      </w:r>
      <w:proofErr w:type="gramStart"/>
      <w:r w:rsidRPr="00CB615B">
        <w:rPr>
          <w:lang w:val="en-US"/>
        </w:rPr>
        <w:t>Methods and mechanisms.</w:t>
      </w:r>
      <w:proofErr w:type="gramEnd"/>
      <w:r w:rsidRPr="00CB615B">
        <w:rPr>
          <w:lang w:val="en-US"/>
        </w:rPr>
        <w:t xml:space="preserve"> </w:t>
      </w:r>
      <w:r w:rsidR="00F94866">
        <w:rPr>
          <w:lang w:val="en-US"/>
        </w:rPr>
        <w:t xml:space="preserve">Pure </w:t>
      </w:r>
      <w:proofErr w:type="spellStart"/>
      <w:r w:rsidR="00F94866">
        <w:rPr>
          <w:lang w:val="en-US"/>
        </w:rPr>
        <w:t>Appl</w:t>
      </w:r>
      <w:proofErr w:type="spellEnd"/>
      <w:r w:rsidR="00F94866">
        <w:rPr>
          <w:lang w:val="en-US"/>
        </w:rPr>
        <w:t xml:space="preserve"> </w:t>
      </w:r>
      <w:proofErr w:type="spellStart"/>
      <w:r w:rsidR="00F94866">
        <w:rPr>
          <w:lang w:val="en-US"/>
        </w:rPr>
        <w:t>Chem</w:t>
      </w:r>
      <w:proofErr w:type="spellEnd"/>
      <w:r w:rsidR="00616D48">
        <w:rPr>
          <w:lang w:val="en-US"/>
        </w:rPr>
        <w:t xml:space="preserve"> </w:t>
      </w:r>
      <w:r w:rsidR="00616D48" w:rsidRPr="00616D48">
        <w:rPr>
          <w:b/>
          <w:lang w:val="en-US"/>
        </w:rPr>
        <w:t>74:</w:t>
      </w:r>
      <w:r w:rsidRPr="00CB615B">
        <w:rPr>
          <w:lang w:val="en-US"/>
        </w:rPr>
        <w:t>349–358.</w:t>
      </w:r>
    </w:p>
    <w:p w14:paraId="36024ED1" w14:textId="0DB013DE" w:rsidR="002F1AC4" w:rsidRDefault="002F1AC4" w:rsidP="002F1AC4">
      <w:pPr>
        <w:autoSpaceDE w:val="0"/>
        <w:autoSpaceDN w:val="0"/>
        <w:adjustRightInd w:val="0"/>
        <w:spacing w:before="240" w:line="480" w:lineRule="auto"/>
        <w:jc w:val="both"/>
        <w:rPr>
          <w:lang w:val="en-US"/>
        </w:rPr>
      </w:pPr>
      <w:r>
        <w:rPr>
          <w:lang w:val="en-US"/>
        </w:rPr>
        <w:lastRenderedPageBreak/>
        <w:t xml:space="preserve">8. </w:t>
      </w:r>
      <w:proofErr w:type="spellStart"/>
      <w:r w:rsidR="00616D48" w:rsidRPr="00616D48">
        <w:rPr>
          <w:b/>
          <w:lang w:val="en-US"/>
        </w:rPr>
        <w:t>Moisan</w:t>
      </w:r>
      <w:proofErr w:type="spellEnd"/>
      <w:r w:rsidR="00616D48" w:rsidRPr="00616D48">
        <w:rPr>
          <w:b/>
          <w:lang w:val="en-US"/>
        </w:rPr>
        <w:t xml:space="preserve"> M, </w:t>
      </w:r>
      <w:proofErr w:type="spellStart"/>
      <w:r w:rsidR="00616D48" w:rsidRPr="00616D48">
        <w:rPr>
          <w:b/>
          <w:lang w:val="en-US"/>
        </w:rPr>
        <w:t>Barbeau</w:t>
      </w:r>
      <w:proofErr w:type="spellEnd"/>
      <w:r w:rsidR="00616D48" w:rsidRPr="00616D48">
        <w:rPr>
          <w:b/>
          <w:lang w:val="en-US"/>
        </w:rPr>
        <w:t xml:space="preserve"> J, Moreau S, Pelletier J, </w:t>
      </w:r>
      <w:proofErr w:type="spellStart"/>
      <w:r w:rsidR="00616D48" w:rsidRPr="00616D48">
        <w:rPr>
          <w:b/>
          <w:lang w:val="en-US"/>
        </w:rPr>
        <w:t>Tabrizian</w:t>
      </w:r>
      <w:proofErr w:type="spellEnd"/>
      <w:r w:rsidR="00616D48" w:rsidRPr="00616D48">
        <w:rPr>
          <w:b/>
          <w:lang w:val="en-US"/>
        </w:rPr>
        <w:t xml:space="preserve"> M,</w:t>
      </w:r>
      <w:r w:rsidRPr="00616D48">
        <w:rPr>
          <w:b/>
          <w:lang w:val="en-US"/>
        </w:rPr>
        <w:t xml:space="preserve"> </w:t>
      </w:r>
      <w:proofErr w:type="spellStart"/>
      <w:r w:rsidRPr="00616D48">
        <w:rPr>
          <w:b/>
          <w:lang w:val="en-US"/>
        </w:rPr>
        <w:t>Yahia</w:t>
      </w:r>
      <w:proofErr w:type="spellEnd"/>
      <w:r w:rsidRPr="00616D48">
        <w:rPr>
          <w:b/>
          <w:lang w:val="en-US"/>
        </w:rPr>
        <w:t xml:space="preserve"> L.</w:t>
      </w:r>
      <w:r w:rsidRPr="00CB615B">
        <w:rPr>
          <w:lang w:val="en-US"/>
        </w:rPr>
        <w:t xml:space="preserve"> 2001. Low-temperature sterilization using gas plasmas: a review of the experiments and an analysis of the inactivation mechanisms. </w:t>
      </w:r>
      <w:proofErr w:type="spellStart"/>
      <w:r w:rsidR="000F438F">
        <w:rPr>
          <w:lang w:val="en-US"/>
        </w:rPr>
        <w:t>Int</w:t>
      </w:r>
      <w:proofErr w:type="spellEnd"/>
      <w:r w:rsidR="000F438F">
        <w:rPr>
          <w:lang w:val="en-US"/>
        </w:rPr>
        <w:t xml:space="preserve"> J</w:t>
      </w:r>
      <w:r w:rsidRPr="00616D48">
        <w:rPr>
          <w:lang w:val="en-US"/>
        </w:rPr>
        <w:t xml:space="preserve"> Pharm</w:t>
      </w:r>
      <w:r w:rsidR="00616D48">
        <w:rPr>
          <w:lang w:val="en-US"/>
        </w:rPr>
        <w:t xml:space="preserve"> </w:t>
      </w:r>
      <w:r w:rsidRPr="00616D48">
        <w:rPr>
          <w:b/>
          <w:lang w:val="en-US"/>
        </w:rPr>
        <w:t>226</w:t>
      </w:r>
      <w:r w:rsidR="00616D48" w:rsidRPr="00616D48">
        <w:rPr>
          <w:b/>
          <w:lang w:val="en-US"/>
        </w:rPr>
        <w:t>:</w:t>
      </w:r>
      <w:r w:rsidRPr="00CB615B">
        <w:rPr>
          <w:lang w:val="en-US"/>
        </w:rPr>
        <w:t>1-21.</w:t>
      </w:r>
    </w:p>
    <w:p w14:paraId="71D8F48F" w14:textId="1B053137" w:rsidR="002F1AC4" w:rsidRPr="00CB615B" w:rsidRDefault="002F1AC4" w:rsidP="002F1AC4">
      <w:pPr>
        <w:autoSpaceDE w:val="0"/>
        <w:autoSpaceDN w:val="0"/>
        <w:adjustRightInd w:val="0"/>
        <w:spacing w:before="240" w:line="480" w:lineRule="auto"/>
        <w:jc w:val="both"/>
        <w:rPr>
          <w:lang w:val="en-US"/>
        </w:rPr>
      </w:pPr>
      <w:r>
        <w:rPr>
          <w:lang w:val="en-US"/>
        </w:rPr>
        <w:t xml:space="preserve">9. </w:t>
      </w:r>
      <w:proofErr w:type="spellStart"/>
      <w:r w:rsidR="00CD44F1" w:rsidRPr="00CD44F1">
        <w:rPr>
          <w:b/>
          <w:lang w:val="en-US"/>
        </w:rPr>
        <w:t>Misra</w:t>
      </w:r>
      <w:proofErr w:type="spellEnd"/>
      <w:r w:rsidR="00CD44F1" w:rsidRPr="00CD44F1">
        <w:rPr>
          <w:b/>
          <w:lang w:val="en-US"/>
        </w:rPr>
        <w:t xml:space="preserve"> NN, Tiwari BK, </w:t>
      </w:r>
      <w:proofErr w:type="spellStart"/>
      <w:r w:rsidR="00CD44F1" w:rsidRPr="00CD44F1">
        <w:rPr>
          <w:b/>
          <w:lang w:val="en-US"/>
        </w:rPr>
        <w:t>Raghavarao</w:t>
      </w:r>
      <w:proofErr w:type="spellEnd"/>
      <w:r w:rsidR="00CD44F1" w:rsidRPr="00CD44F1">
        <w:rPr>
          <w:b/>
          <w:lang w:val="en-US"/>
        </w:rPr>
        <w:t xml:space="preserve"> KSMS, Cullen PJ.</w:t>
      </w:r>
      <w:r w:rsidRPr="00CB615B">
        <w:rPr>
          <w:lang w:val="en-US"/>
        </w:rPr>
        <w:t xml:space="preserve"> 2011. Nonthermal Plasma Inactivation of Food-Borne Pathoge</w:t>
      </w:r>
      <w:r w:rsidR="000F438F">
        <w:rPr>
          <w:lang w:val="en-US"/>
        </w:rPr>
        <w:t xml:space="preserve">ns. Food </w:t>
      </w:r>
      <w:proofErr w:type="spellStart"/>
      <w:r w:rsidR="000F438F">
        <w:rPr>
          <w:lang w:val="en-US"/>
        </w:rPr>
        <w:t>Eng</w:t>
      </w:r>
      <w:proofErr w:type="spellEnd"/>
      <w:r w:rsidR="00CD44F1">
        <w:rPr>
          <w:lang w:val="en-US"/>
        </w:rPr>
        <w:t xml:space="preserve"> Reviews </w:t>
      </w:r>
      <w:r w:rsidR="00CD44F1" w:rsidRPr="00CD44F1">
        <w:rPr>
          <w:b/>
          <w:lang w:val="en-US"/>
        </w:rPr>
        <w:t>3:</w:t>
      </w:r>
      <w:r w:rsidRPr="00CB615B">
        <w:rPr>
          <w:lang w:val="en-US"/>
        </w:rPr>
        <w:t>159-170.</w:t>
      </w:r>
    </w:p>
    <w:p w14:paraId="0B0A9C72" w14:textId="5C4A4928" w:rsidR="001B0479" w:rsidRDefault="004530A8" w:rsidP="001B0479">
      <w:pPr>
        <w:autoSpaceDE w:val="0"/>
        <w:autoSpaceDN w:val="0"/>
        <w:adjustRightInd w:val="0"/>
        <w:spacing w:before="240" w:line="480" w:lineRule="auto"/>
        <w:jc w:val="both"/>
        <w:rPr>
          <w:lang w:val="en-US"/>
        </w:rPr>
      </w:pPr>
      <w:r w:rsidRPr="00CC6BC2">
        <w:rPr>
          <w:lang w:val="en-US"/>
        </w:rPr>
        <w:t xml:space="preserve">10. </w:t>
      </w:r>
      <w:proofErr w:type="spellStart"/>
      <w:r w:rsidR="00CD44F1" w:rsidRPr="00CC6BC2">
        <w:rPr>
          <w:b/>
          <w:lang w:val="en-US"/>
        </w:rPr>
        <w:t>Ehlbeck</w:t>
      </w:r>
      <w:proofErr w:type="spellEnd"/>
      <w:r w:rsidR="00CD44F1" w:rsidRPr="00CC6BC2">
        <w:rPr>
          <w:b/>
          <w:lang w:val="en-US"/>
        </w:rPr>
        <w:t xml:space="preserve"> J, Schnabel U, </w:t>
      </w:r>
      <w:proofErr w:type="spellStart"/>
      <w:r w:rsidR="00CD44F1" w:rsidRPr="00CC6BC2">
        <w:rPr>
          <w:b/>
          <w:lang w:val="en-US"/>
        </w:rPr>
        <w:t>Polak</w:t>
      </w:r>
      <w:proofErr w:type="spellEnd"/>
      <w:r w:rsidR="00CD44F1" w:rsidRPr="00CC6BC2">
        <w:rPr>
          <w:b/>
          <w:lang w:val="en-US"/>
        </w:rPr>
        <w:t xml:space="preserve"> M, Winter J, von </w:t>
      </w:r>
      <w:proofErr w:type="spellStart"/>
      <w:r w:rsidR="00CD44F1" w:rsidRPr="00CC6BC2">
        <w:rPr>
          <w:b/>
          <w:lang w:val="en-US"/>
        </w:rPr>
        <w:t>Woedtke</w:t>
      </w:r>
      <w:proofErr w:type="spellEnd"/>
      <w:r w:rsidR="00CD44F1" w:rsidRPr="00CC6BC2">
        <w:rPr>
          <w:b/>
          <w:lang w:val="en-US"/>
        </w:rPr>
        <w:t xml:space="preserve"> </w:t>
      </w:r>
      <w:proofErr w:type="spellStart"/>
      <w:r w:rsidR="00CD44F1" w:rsidRPr="00CC6BC2">
        <w:rPr>
          <w:b/>
          <w:lang w:val="en-US"/>
        </w:rPr>
        <w:t>Th</w:t>
      </w:r>
      <w:proofErr w:type="spellEnd"/>
      <w:r w:rsidR="00CD44F1" w:rsidRPr="00CC6BC2">
        <w:rPr>
          <w:b/>
          <w:lang w:val="en-US"/>
        </w:rPr>
        <w:t>, Brandenburg R</w:t>
      </w:r>
      <w:r w:rsidRPr="00CC6BC2">
        <w:rPr>
          <w:b/>
          <w:lang w:val="en-US"/>
        </w:rPr>
        <w:t>,</w:t>
      </w:r>
      <w:r w:rsidR="00CD44F1" w:rsidRPr="00CC6BC2">
        <w:rPr>
          <w:b/>
          <w:lang w:val="en-US"/>
        </w:rPr>
        <w:t xml:space="preserve"> von </w:t>
      </w:r>
      <w:proofErr w:type="spellStart"/>
      <w:r w:rsidR="00CD44F1" w:rsidRPr="00CC6BC2">
        <w:rPr>
          <w:b/>
          <w:lang w:val="en-US"/>
        </w:rPr>
        <w:t>dem</w:t>
      </w:r>
      <w:proofErr w:type="spellEnd"/>
      <w:r w:rsidR="00CD44F1" w:rsidRPr="00CC6BC2">
        <w:rPr>
          <w:b/>
          <w:lang w:val="en-US"/>
        </w:rPr>
        <w:t xml:space="preserve"> Hagen T, </w:t>
      </w:r>
      <w:proofErr w:type="spellStart"/>
      <w:r w:rsidR="00CD44F1" w:rsidRPr="00CC6BC2">
        <w:rPr>
          <w:b/>
          <w:lang w:val="en-US"/>
        </w:rPr>
        <w:t>Weltmann</w:t>
      </w:r>
      <w:proofErr w:type="spellEnd"/>
      <w:r w:rsidRPr="00CC6BC2">
        <w:rPr>
          <w:b/>
          <w:lang w:val="en-US"/>
        </w:rPr>
        <w:t xml:space="preserve"> K-D.</w:t>
      </w:r>
      <w:r w:rsidRPr="00CC6BC2">
        <w:rPr>
          <w:lang w:val="en-US"/>
        </w:rPr>
        <w:t xml:space="preserve"> 2011. </w:t>
      </w:r>
      <w:r w:rsidRPr="00CB615B">
        <w:rPr>
          <w:lang w:val="en-US"/>
        </w:rPr>
        <w:t xml:space="preserve">Low temperature atmospheric pressure plasma sources for microbial decontamination. </w:t>
      </w:r>
      <w:r w:rsidR="000F438F">
        <w:rPr>
          <w:lang w:val="en-US"/>
        </w:rPr>
        <w:t>J</w:t>
      </w:r>
      <w:r w:rsidRPr="00CD44F1">
        <w:rPr>
          <w:lang w:val="en-US"/>
        </w:rPr>
        <w:t xml:space="preserve"> Phys</w:t>
      </w:r>
      <w:r w:rsidR="000F438F">
        <w:rPr>
          <w:lang w:val="en-US"/>
        </w:rPr>
        <w:t xml:space="preserve"> D</w:t>
      </w:r>
      <w:r w:rsidRPr="00CD44F1">
        <w:rPr>
          <w:lang w:val="en-US"/>
        </w:rPr>
        <w:t xml:space="preserve"> </w:t>
      </w:r>
      <w:proofErr w:type="spellStart"/>
      <w:r w:rsidRPr="00CD44F1">
        <w:rPr>
          <w:lang w:val="en-US"/>
        </w:rPr>
        <w:t>Appl</w:t>
      </w:r>
      <w:proofErr w:type="spellEnd"/>
      <w:r w:rsidR="000F438F">
        <w:rPr>
          <w:lang w:val="en-US"/>
        </w:rPr>
        <w:t xml:space="preserve"> </w:t>
      </w:r>
      <w:r w:rsidRPr="00CD44F1">
        <w:rPr>
          <w:lang w:val="en-US"/>
        </w:rPr>
        <w:t xml:space="preserve">Phys </w:t>
      </w:r>
      <w:r w:rsidRPr="00CD44F1">
        <w:rPr>
          <w:b/>
          <w:lang w:val="en-US"/>
        </w:rPr>
        <w:t>44</w:t>
      </w:r>
      <w:r w:rsidR="00CD44F1" w:rsidRPr="00CD44F1">
        <w:rPr>
          <w:b/>
          <w:lang w:val="en-US"/>
        </w:rPr>
        <w:t>:</w:t>
      </w:r>
      <w:r w:rsidRPr="00CB615B">
        <w:rPr>
          <w:lang w:val="en-US"/>
        </w:rPr>
        <w:t>013002.</w:t>
      </w:r>
    </w:p>
    <w:p w14:paraId="2B133FF5" w14:textId="152F12C3" w:rsidR="001B0479" w:rsidRDefault="004530A8" w:rsidP="001B0479">
      <w:pPr>
        <w:autoSpaceDE w:val="0"/>
        <w:autoSpaceDN w:val="0"/>
        <w:adjustRightInd w:val="0"/>
        <w:spacing w:before="240" w:line="480" w:lineRule="auto"/>
        <w:jc w:val="both"/>
        <w:rPr>
          <w:lang w:val="en-US"/>
        </w:rPr>
      </w:pPr>
      <w:r>
        <w:rPr>
          <w:lang w:val="en-US"/>
        </w:rPr>
        <w:t xml:space="preserve">11. </w:t>
      </w:r>
      <w:r w:rsidR="00CD44F1" w:rsidRPr="00CD44F1">
        <w:rPr>
          <w:b/>
          <w:lang w:val="en-US"/>
        </w:rPr>
        <w:t xml:space="preserve">Deng S, </w:t>
      </w:r>
      <w:proofErr w:type="spellStart"/>
      <w:r w:rsidR="00CD44F1" w:rsidRPr="00CD44F1">
        <w:rPr>
          <w:b/>
          <w:lang w:val="en-US"/>
        </w:rPr>
        <w:t>Ruan</w:t>
      </w:r>
      <w:proofErr w:type="spellEnd"/>
      <w:r w:rsidR="00CD44F1" w:rsidRPr="00CD44F1">
        <w:rPr>
          <w:b/>
          <w:lang w:val="en-US"/>
        </w:rPr>
        <w:t xml:space="preserve"> R, </w:t>
      </w:r>
      <w:proofErr w:type="spellStart"/>
      <w:r w:rsidR="00CD44F1" w:rsidRPr="00CD44F1">
        <w:rPr>
          <w:b/>
          <w:lang w:val="en-US"/>
        </w:rPr>
        <w:t>Kyoonmok</w:t>
      </w:r>
      <w:proofErr w:type="spellEnd"/>
      <w:r w:rsidR="00CD44F1" w:rsidRPr="00CD44F1">
        <w:rPr>
          <w:b/>
          <w:lang w:val="en-US"/>
        </w:rPr>
        <w:t xml:space="preserve"> C, Huang G, Lin X, Chen</w:t>
      </w:r>
      <w:r w:rsidRPr="00CD44F1">
        <w:rPr>
          <w:b/>
          <w:lang w:val="en-US"/>
        </w:rPr>
        <w:t xml:space="preserve"> P.</w:t>
      </w:r>
      <w:r w:rsidRPr="00CB615B">
        <w:rPr>
          <w:lang w:val="en-US"/>
        </w:rPr>
        <w:t xml:space="preserve"> 2007. </w:t>
      </w:r>
      <w:proofErr w:type="gramStart"/>
      <w:r w:rsidRPr="00CB615B">
        <w:rPr>
          <w:lang w:val="en-US"/>
        </w:rPr>
        <w:t xml:space="preserve">Inactivation of </w:t>
      </w:r>
      <w:r w:rsidRPr="00CB615B">
        <w:rPr>
          <w:i/>
          <w:lang w:val="en-US"/>
        </w:rPr>
        <w:t xml:space="preserve">Escherichia coli </w:t>
      </w:r>
      <w:r w:rsidRPr="00CB615B">
        <w:rPr>
          <w:lang w:val="en-US"/>
        </w:rPr>
        <w:t>on Almonds Using Nonthermal Plasma.</w:t>
      </w:r>
      <w:proofErr w:type="gramEnd"/>
      <w:r w:rsidRPr="00CB615B">
        <w:rPr>
          <w:lang w:val="en-US"/>
        </w:rPr>
        <w:t xml:space="preserve"> </w:t>
      </w:r>
      <w:r w:rsidR="000F438F">
        <w:rPr>
          <w:lang w:val="en-US"/>
        </w:rPr>
        <w:t>J</w:t>
      </w:r>
      <w:r w:rsidRPr="00CD44F1">
        <w:rPr>
          <w:lang w:val="en-US"/>
        </w:rPr>
        <w:t xml:space="preserve"> </w:t>
      </w:r>
      <w:r w:rsidR="000F438F">
        <w:rPr>
          <w:lang w:val="en-US"/>
        </w:rPr>
        <w:t xml:space="preserve">Food </w:t>
      </w:r>
      <w:proofErr w:type="spellStart"/>
      <w:r w:rsidR="000F438F">
        <w:rPr>
          <w:lang w:val="en-US"/>
        </w:rPr>
        <w:t>Sci</w:t>
      </w:r>
      <w:proofErr w:type="spellEnd"/>
      <w:r w:rsidR="00CD44F1">
        <w:rPr>
          <w:lang w:val="en-US"/>
        </w:rPr>
        <w:t xml:space="preserve"> </w:t>
      </w:r>
      <w:r w:rsidR="00CD44F1" w:rsidRPr="00CD44F1">
        <w:rPr>
          <w:b/>
          <w:lang w:val="en-US"/>
        </w:rPr>
        <w:t>72:</w:t>
      </w:r>
      <w:r w:rsidRPr="00CB615B">
        <w:rPr>
          <w:lang w:val="en-US"/>
        </w:rPr>
        <w:t>M62-M66.</w:t>
      </w:r>
    </w:p>
    <w:p w14:paraId="5E9363D5" w14:textId="312B6A31" w:rsidR="001B0479" w:rsidRDefault="00240622" w:rsidP="001B0479">
      <w:pPr>
        <w:autoSpaceDE w:val="0"/>
        <w:autoSpaceDN w:val="0"/>
        <w:adjustRightInd w:val="0"/>
        <w:spacing w:before="240" w:line="480" w:lineRule="auto"/>
        <w:jc w:val="both"/>
        <w:rPr>
          <w:lang w:val="en-US"/>
        </w:rPr>
      </w:pPr>
      <w:r>
        <w:rPr>
          <w:lang w:val="en-US"/>
        </w:rPr>
        <w:t xml:space="preserve">12. </w:t>
      </w:r>
      <w:r w:rsidR="00CC6BC2" w:rsidRPr="00CC6BC2">
        <w:rPr>
          <w:b/>
          <w:lang w:val="en-US"/>
        </w:rPr>
        <w:t>Han L</w:t>
      </w:r>
      <w:r w:rsidRPr="00CC6BC2">
        <w:rPr>
          <w:b/>
          <w:lang w:val="en-US"/>
        </w:rPr>
        <w:t xml:space="preserve">, </w:t>
      </w:r>
      <w:proofErr w:type="spellStart"/>
      <w:r w:rsidRPr="00CC6BC2">
        <w:rPr>
          <w:b/>
          <w:lang w:val="en-US"/>
        </w:rPr>
        <w:t>Patil</w:t>
      </w:r>
      <w:proofErr w:type="spellEnd"/>
      <w:r w:rsidR="00CC6BC2" w:rsidRPr="00CC6BC2">
        <w:rPr>
          <w:b/>
          <w:lang w:val="en-US"/>
        </w:rPr>
        <w:t xml:space="preserve"> S, Keener KM, Cullen P, Bourke P.</w:t>
      </w:r>
      <w:r w:rsidRPr="00CB615B">
        <w:rPr>
          <w:lang w:val="en-US"/>
        </w:rPr>
        <w:t xml:space="preserve"> 2014. Bacterial Inactivation by High Voltage Atmospheric Cold Plasma: Influence of Process Parameters and Effects on Cell Leakage and DNA. </w:t>
      </w:r>
      <w:r w:rsidR="000F438F">
        <w:rPr>
          <w:lang w:val="en-US"/>
        </w:rPr>
        <w:t xml:space="preserve">J </w:t>
      </w:r>
      <w:proofErr w:type="spellStart"/>
      <w:r w:rsidR="000F438F">
        <w:rPr>
          <w:lang w:val="en-US"/>
        </w:rPr>
        <w:t>Appl</w:t>
      </w:r>
      <w:proofErr w:type="spellEnd"/>
      <w:r w:rsidR="000F438F">
        <w:rPr>
          <w:lang w:val="en-US"/>
        </w:rPr>
        <w:t xml:space="preserve"> </w:t>
      </w:r>
      <w:proofErr w:type="spellStart"/>
      <w:r w:rsidR="000F438F">
        <w:rPr>
          <w:lang w:val="en-US"/>
        </w:rPr>
        <w:t>Microbiol</w:t>
      </w:r>
      <w:proofErr w:type="spellEnd"/>
      <w:r w:rsidR="00CC6BC2">
        <w:rPr>
          <w:lang w:val="en-US"/>
        </w:rPr>
        <w:t xml:space="preserve"> </w:t>
      </w:r>
      <w:r w:rsidR="00CC6BC2" w:rsidRPr="00CC6BC2">
        <w:rPr>
          <w:b/>
          <w:lang w:val="en-US"/>
        </w:rPr>
        <w:t>116:</w:t>
      </w:r>
      <w:r w:rsidRPr="00CB615B">
        <w:rPr>
          <w:lang w:val="en-US"/>
        </w:rPr>
        <w:t xml:space="preserve">784-794. </w:t>
      </w:r>
    </w:p>
    <w:p w14:paraId="720B4A91" w14:textId="3D056BB2" w:rsidR="001B0479" w:rsidRDefault="004530A8" w:rsidP="001B0479">
      <w:pPr>
        <w:autoSpaceDE w:val="0"/>
        <w:autoSpaceDN w:val="0"/>
        <w:adjustRightInd w:val="0"/>
        <w:spacing w:before="240" w:line="480" w:lineRule="auto"/>
        <w:jc w:val="both"/>
        <w:rPr>
          <w:lang w:val="en-US"/>
        </w:rPr>
      </w:pPr>
      <w:r w:rsidRPr="00214BBB">
        <w:rPr>
          <w:lang w:val="en-US"/>
        </w:rPr>
        <w:t xml:space="preserve">13. </w:t>
      </w:r>
      <w:proofErr w:type="spellStart"/>
      <w:r w:rsidR="00CC6BC2" w:rsidRPr="00214BBB">
        <w:rPr>
          <w:b/>
          <w:lang w:val="en-US"/>
        </w:rPr>
        <w:t>Afshari</w:t>
      </w:r>
      <w:proofErr w:type="spellEnd"/>
      <w:r w:rsidR="00CC6BC2" w:rsidRPr="00214BBB">
        <w:rPr>
          <w:b/>
          <w:lang w:val="en-US"/>
        </w:rPr>
        <w:t xml:space="preserve"> R, </w:t>
      </w:r>
      <w:r w:rsidRPr="00214BBB">
        <w:rPr>
          <w:b/>
          <w:lang w:val="en-US"/>
        </w:rPr>
        <w:t>Ho</w:t>
      </w:r>
      <w:r w:rsidR="00CC6BC2" w:rsidRPr="00214BBB">
        <w:rPr>
          <w:b/>
          <w:lang w:val="en-US"/>
        </w:rPr>
        <w:t>sseini H.</w:t>
      </w:r>
      <w:r w:rsidR="00CC6BC2" w:rsidRPr="00214BBB">
        <w:rPr>
          <w:lang w:val="en-US"/>
        </w:rPr>
        <w:t xml:space="preserve"> 2012</w:t>
      </w:r>
      <w:r w:rsidR="006E46D2" w:rsidRPr="00214BBB">
        <w:rPr>
          <w:lang w:val="en-US"/>
        </w:rPr>
        <w:t>.</w:t>
      </w:r>
      <w:r w:rsidRPr="00214BBB">
        <w:rPr>
          <w:lang w:val="en-US"/>
        </w:rPr>
        <w:t xml:space="preserve"> Atmospheric Pressure Plasma Technology: A </w:t>
      </w:r>
      <w:r w:rsidR="00484D01" w:rsidRPr="00214BBB">
        <w:rPr>
          <w:lang w:val="en-US"/>
        </w:rPr>
        <w:t xml:space="preserve">New Tool for Food Preservation. </w:t>
      </w:r>
      <w:proofErr w:type="spellStart"/>
      <w:r w:rsidR="006E46D2" w:rsidRPr="00214BBB">
        <w:rPr>
          <w:lang w:val="en-US"/>
        </w:rPr>
        <w:t>Int</w:t>
      </w:r>
      <w:proofErr w:type="spellEnd"/>
      <w:r w:rsidRPr="00214BBB">
        <w:rPr>
          <w:lang w:val="en-US"/>
        </w:rPr>
        <w:t xml:space="preserve"> </w:t>
      </w:r>
      <w:r w:rsidR="00484D01" w:rsidRPr="00214BBB">
        <w:rPr>
          <w:lang w:val="en-US"/>
        </w:rPr>
        <w:t xml:space="preserve">Proc </w:t>
      </w:r>
      <w:proofErr w:type="spellStart"/>
      <w:r w:rsidR="00484D01" w:rsidRPr="00214BBB">
        <w:rPr>
          <w:lang w:val="en-US"/>
        </w:rPr>
        <w:t>Chem</w:t>
      </w:r>
      <w:proofErr w:type="spellEnd"/>
      <w:r w:rsidR="00484D01" w:rsidRPr="00214BBB">
        <w:rPr>
          <w:lang w:val="en-US"/>
        </w:rPr>
        <w:t xml:space="preserve"> </w:t>
      </w:r>
      <w:proofErr w:type="spellStart"/>
      <w:r w:rsidR="00484D01" w:rsidRPr="00214BBB">
        <w:rPr>
          <w:lang w:val="en-US"/>
        </w:rPr>
        <w:t>Biol</w:t>
      </w:r>
      <w:proofErr w:type="spellEnd"/>
      <w:r w:rsidR="00484D01" w:rsidRPr="00214BBB">
        <w:rPr>
          <w:lang w:val="en-US"/>
        </w:rPr>
        <w:t xml:space="preserve"> Environ </w:t>
      </w:r>
      <w:proofErr w:type="spellStart"/>
      <w:r w:rsidR="00484D01" w:rsidRPr="00214BBB">
        <w:rPr>
          <w:lang w:val="en-US"/>
        </w:rPr>
        <w:t>Eng</w:t>
      </w:r>
      <w:proofErr w:type="spellEnd"/>
      <w:r w:rsidR="00CC6BC2" w:rsidRPr="00214BBB">
        <w:rPr>
          <w:lang w:val="en-US"/>
        </w:rPr>
        <w:t xml:space="preserve"> </w:t>
      </w:r>
      <w:r w:rsidR="00CC6BC2" w:rsidRPr="00214BBB">
        <w:rPr>
          <w:b/>
          <w:lang w:val="en-US"/>
        </w:rPr>
        <w:t>33:</w:t>
      </w:r>
      <w:r w:rsidRPr="00214BBB">
        <w:rPr>
          <w:lang w:val="en-US"/>
        </w:rPr>
        <w:t>275-278.</w:t>
      </w:r>
    </w:p>
    <w:p w14:paraId="394DED5D" w14:textId="18DAE96F" w:rsidR="001B0479" w:rsidRDefault="004530A8" w:rsidP="001B0479">
      <w:pPr>
        <w:autoSpaceDE w:val="0"/>
        <w:autoSpaceDN w:val="0"/>
        <w:adjustRightInd w:val="0"/>
        <w:spacing w:before="240" w:line="480" w:lineRule="auto"/>
        <w:jc w:val="both"/>
        <w:rPr>
          <w:lang w:val="en-US"/>
        </w:rPr>
      </w:pPr>
      <w:r>
        <w:rPr>
          <w:lang w:val="en-US"/>
        </w:rPr>
        <w:t xml:space="preserve">14. </w:t>
      </w:r>
      <w:r w:rsidR="00CC6BC2" w:rsidRPr="00CC6BC2">
        <w:rPr>
          <w:b/>
          <w:lang w:val="en-US"/>
        </w:rPr>
        <w:t>Fernandez A, Shearer N, Wilson DR, Thompson</w:t>
      </w:r>
      <w:r w:rsidRPr="00CC6BC2">
        <w:rPr>
          <w:b/>
          <w:lang w:val="en-US"/>
        </w:rPr>
        <w:t xml:space="preserve"> A.</w:t>
      </w:r>
      <w:r w:rsidRPr="00CB615B">
        <w:rPr>
          <w:lang w:val="en-US"/>
        </w:rPr>
        <w:t xml:space="preserve"> 2012. </w:t>
      </w:r>
      <w:proofErr w:type="gramStart"/>
      <w:r w:rsidRPr="00CB615B">
        <w:rPr>
          <w:lang w:val="en-US"/>
        </w:rPr>
        <w:t xml:space="preserve">Effect of microbial loading on the efficiency of cold atmospheric gas plasma inactivation of </w:t>
      </w:r>
      <w:r w:rsidRPr="00CB615B">
        <w:rPr>
          <w:i/>
          <w:lang w:val="en-US"/>
        </w:rPr>
        <w:t xml:space="preserve">Salmonella </w:t>
      </w:r>
      <w:proofErr w:type="spellStart"/>
      <w:r w:rsidRPr="00CB615B">
        <w:rPr>
          <w:i/>
          <w:lang w:val="en-US"/>
        </w:rPr>
        <w:t>enterica</w:t>
      </w:r>
      <w:proofErr w:type="spellEnd"/>
      <w:r w:rsidRPr="00CB615B">
        <w:rPr>
          <w:lang w:val="en-US"/>
        </w:rPr>
        <w:t xml:space="preserve"> </w:t>
      </w:r>
      <w:proofErr w:type="spellStart"/>
      <w:r w:rsidRPr="00CB615B">
        <w:rPr>
          <w:lang w:val="en-US"/>
        </w:rPr>
        <w:t>s</w:t>
      </w:r>
      <w:r w:rsidR="000F438F">
        <w:rPr>
          <w:lang w:val="en-US"/>
        </w:rPr>
        <w:t>erovar</w:t>
      </w:r>
      <w:proofErr w:type="spellEnd"/>
      <w:r w:rsidR="000F438F">
        <w:rPr>
          <w:lang w:val="en-US"/>
        </w:rPr>
        <w:t xml:space="preserve"> Typhimurium.</w:t>
      </w:r>
      <w:proofErr w:type="gramEnd"/>
      <w:r w:rsidR="000F438F">
        <w:rPr>
          <w:lang w:val="en-US"/>
        </w:rPr>
        <w:t xml:space="preserve"> </w:t>
      </w:r>
      <w:proofErr w:type="spellStart"/>
      <w:r w:rsidR="000F438F">
        <w:rPr>
          <w:lang w:val="en-US"/>
        </w:rPr>
        <w:t>Int</w:t>
      </w:r>
      <w:proofErr w:type="spellEnd"/>
      <w:r w:rsidR="000F438F">
        <w:rPr>
          <w:lang w:val="en-US"/>
        </w:rPr>
        <w:t xml:space="preserve"> J</w:t>
      </w:r>
      <w:r w:rsidR="00CC6BC2">
        <w:rPr>
          <w:lang w:val="en-US"/>
        </w:rPr>
        <w:t xml:space="preserve"> Food </w:t>
      </w:r>
      <w:proofErr w:type="spellStart"/>
      <w:r w:rsidR="00CC6BC2">
        <w:rPr>
          <w:lang w:val="en-US"/>
        </w:rPr>
        <w:t>Microbiol</w:t>
      </w:r>
      <w:proofErr w:type="spellEnd"/>
      <w:r w:rsidR="00CC6BC2">
        <w:rPr>
          <w:lang w:val="en-US"/>
        </w:rPr>
        <w:t xml:space="preserve"> </w:t>
      </w:r>
      <w:r w:rsidR="00CC6BC2" w:rsidRPr="00CC6BC2">
        <w:rPr>
          <w:b/>
          <w:lang w:val="en-US"/>
        </w:rPr>
        <w:t>152:</w:t>
      </w:r>
      <w:r w:rsidRPr="00CB615B">
        <w:rPr>
          <w:lang w:val="en-US"/>
        </w:rPr>
        <w:t>175–180.</w:t>
      </w:r>
    </w:p>
    <w:p w14:paraId="68FBC6AC" w14:textId="46BDCF76" w:rsidR="001B0479" w:rsidRDefault="004530A8" w:rsidP="001B0479">
      <w:pPr>
        <w:autoSpaceDE w:val="0"/>
        <w:autoSpaceDN w:val="0"/>
        <w:adjustRightInd w:val="0"/>
        <w:spacing w:before="240" w:line="480" w:lineRule="auto"/>
        <w:jc w:val="both"/>
        <w:rPr>
          <w:lang w:val="en-US"/>
        </w:rPr>
      </w:pPr>
      <w:r>
        <w:rPr>
          <w:lang w:val="en-US"/>
        </w:rPr>
        <w:t xml:space="preserve">15. </w:t>
      </w:r>
      <w:r w:rsidR="00CC6BC2" w:rsidRPr="00CC6BC2">
        <w:rPr>
          <w:b/>
          <w:lang w:val="en-US"/>
        </w:rPr>
        <w:t>Fernandez A, Noriega E, Thompson</w:t>
      </w:r>
      <w:r w:rsidRPr="00CC6BC2">
        <w:rPr>
          <w:b/>
          <w:lang w:val="en-US"/>
        </w:rPr>
        <w:t xml:space="preserve"> A.</w:t>
      </w:r>
      <w:r w:rsidRPr="00CB615B">
        <w:rPr>
          <w:lang w:val="en-US"/>
        </w:rPr>
        <w:t xml:space="preserve"> 2013. </w:t>
      </w:r>
      <w:proofErr w:type="gramStart"/>
      <w:r w:rsidRPr="00CB615B">
        <w:rPr>
          <w:lang w:val="en-US"/>
        </w:rPr>
        <w:t xml:space="preserve">Inactivation of </w:t>
      </w:r>
      <w:r w:rsidRPr="00CB615B">
        <w:rPr>
          <w:i/>
          <w:lang w:val="en-US"/>
        </w:rPr>
        <w:t>Salmonella</w:t>
      </w:r>
      <w:r w:rsidRPr="00CB615B">
        <w:rPr>
          <w:lang w:val="en-US"/>
        </w:rPr>
        <w:t xml:space="preserve"> </w:t>
      </w:r>
      <w:proofErr w:type="spellStart"/>
      <w:r w:rsidRPr="00CB615B">
        <w:rPr>
          <w:i/>
          <w:lang w:val="en-US"/>
        </w:rPr>
        <w:t>enterica</w:t>
      </w:r>
      <w:proofErr w:type="spellEnd"/>
      <w:r w:rsidRPr="00CB615B">
        <w:rPr>
          <w:lang w:val="en-US"/>
        </w:rPr>
        <w:t xml:space="preserve"> </w:t>
      </w:r>
      <w:proofErr w:type="spellStart"/>
      <w:r w:rsidRPr="00CB615B">
        <w:rPr>
          <w:lang w:val="en-US"/>
        </w:rPr>
        <w:t>serovar</w:t>
      </w:r>
      <w:proofErr w:type="spellEnd"/>
      <w:r w:rsidRPr="00CB615B">
        <w:rPr>
          <w:lang w:val="en-US"/>
        </w:rPr>
        <w:t xml:space="preserve"> Typhimurium on fresh produce by cold atmospheric gas plasma technology.</w:t>
      </w:r>
      <w:proofErr w:type="gramEnd"/>
      <w:r w:rsidRPr="00CB615B">
        <w:rPr>
          <w:lang w:val="en-US"/>
        </w:rPr>
        <w:t xml:space="preserve"> </w:t>
      </w:r>
      <w:r w:rsidR="000F438F">
        <w:rPr>
          <w:lang w:val="en-US"/>
        </w:rPr>
        <w:t xml:space="preserve">Food </w:t>
      </w:r>
      <w:proofErr w:type="spellStart"/>
      <w:r w:rsidR="000F438F">
        <w:rPr>
          <w:lang w:val="en-US"/>
        </w:rPr>
        <w:t>Microbiol</w:t>
      </w:r>
      <w:proofErr w:type="spellEnd"/>
      <w:r w:rsidR="000F4920">
        <w:rPr>
          <w:lang w:val="en-US"/>
        </w:rPr>
        <w:t xml:space="preserve"> </w:t>
      </w:r>
      <w:r w:rsidRPr="000F4920">
        <w:rPr>
          <w:b/>
          <w:lang w:val="en-US"/>
        </w:rPr>
        <w:t>33</w:t>
      </w:r>
      <w:r w:rsidR="000F4920" w:rsidRPr="000F4920">
        <w:rPr>
          <w:b/>
          <w:lang w:val="en-US"/>
        </w:rPr>
        <w:t>:</w:t>
      </w:r>
      <w:r w:rsidRPr="00CB615B">
        <w:rPr>
          <w:lang w:val="en-US"/>
        </w:rPr>
        <w:t>24-29.</w:t>
      </w:r>
    </w:p>
    <w:p w14:paraId="3EA90636" w14:textId="2906E121" w:rsidR="001B0479" w:rsidRDefault="002F1AC4" w:rsidP="001B0479">
      <w:pPr>
        <w:autoSpaceDE w:val="0"/>
        <w:autoSpaceDN w:val="0"/>
        <w:adjustRightInd w:val="0"/>
        <w:spacing w:before="240" w:line="480" w:lineRule="auto"/>
        <w:jc w:val="both"/>
        <w:rPr>
          <w:lang w:val="en-US"/>
        </w:rPr>
      </w:pPr>
      <w:r>
        <w:rPr>
          <w:lang w:val="en-US"/>
        </w:rPr>
        <w:lastRenderedPageBreak/>
        <w:t xml:space="preserve">16. </w:t>
      </w:r>
      <w:proofErr w:type="spellStart"/>
      <w:r w:rsidR="000F4920" w:rsidRPr="000F4920">
        <w:rPr>
          <w:b/>
          <w:lang w:val="en-US"/>
        </w:rPr>
        <w:t>Kayes</w:t>
      </w:r>
      <w:proofErr w:type="spellEnd"/>
      <w:r w:rsidR="000F4920" w:rsidRPr="000F4920">
        <w:rPr>
          <w:b/>
          <w:lang w:val="en-US"/>
        </w:rPr>
        <w:t xml:space="preserve"> MM, </w:t>
      </w:r>
      <w:proofErr w:type="spellStart"/>
      <w:r w:rsidR="000F4920" w:rsidRPr="000F4920">
        <w:rPr>
          <w:b/>
          <w:lang w:val="en-US"/>
        </w:rPr>
        <w:t>Critzer</w:t>
      </w:r>
      <w:proofErr w:type="spellEnd"/>
      <w:r w:rsidR="000F4920" w:rsidRPr="000F4920">
        <w:rPr>
          <w:b/>
          <w:lang w:val="en-US"/>
        </w:rPr>
        <w:t xml:space="preserve"> FJ, Kelly-</w:t>
      </w:r>
      <w:proofErr w:type="spellStart"/>
      <w:r w:rsidR="000F4920" w:rsidRPr="000F4920">
        <w:rPr>
          <w:b/>
          <w:lang w:val="en-US"/>
        </w:rPr>
        <w:t>Wintenberg</w:t>
      </w:r>
      <w:proofErr w:type="spellEnd"/>
      <w:r w:rsidRPr="000F4920">
        <w:rPr>
          <w:b/>
          <w:lang w:val="en-US"/>
        </w:rPr>
        <w:t xml:space="preserve"> K</w:t>
      </w:r>
      <w:r w:rsidR="000F4920" w:rsidRPr="000F4920">
        <w:rPr>
          <w:b/>
          <w:lang w:val="en-US"/>
        </w:rPr>
        <w:t xml:space="preserve">, Roth JR, </w:t>
      </w:r>
      <w:proofErr w:type="spellStart"/>
      <w:r w:rsidR="000F4920" w:rsidRPr="000F4920">
        <w:rPr>
          <w:b/>
          <w:lang w:val="en-US"/>
        </w:rPr>
        <w:t>Montie</w:t>
      </w:r>
      <w:proofErr w:type="spellEnd"/>
      <w:r w:rsidR="000F4920" w:rsidRPr="000F4920">
        <w:rPr>
          <w:b/>
          <w:lang w:val="en-US"/>
        </w:rPr>
        <w:t xml:space="preserve"> TC, Golden D</w:t>
      </w:r>
      <w:r w:rsidRPr="000F4920">
        <w:rPr>
          <w:b/>
          <w:lang w:val="en-US"/>
        </w:rPr>
        <w:t>A.</w:t>
      </w:r>
      <w:r w:rsidRPr="00CB615B">
        <w:rPr>
          <w:lang w:val="en-US"/>
        </w:rPr>
        <w:t xml:space="preserve"> 2007. Inactivation of Foodborne Pathogens Using </w:t>
      </w:r>
      <w:proofErr w:type="gramStart"/>
      <w:r w:rsidRPr="00CB615B">
        <w:rPr>
          <w:lang w:val="en-US"/>
        </w:rPr>
        <w:t>a One</w:t>
      </w:r>
      <w:proofErr w:type="gramEnd"/>
      <w:r w:rsidRPr="00CB615B">
        <w:rPr>
          <w:lang w:val="en-US"/>
        </w:rPr>
        <w:t xml:space="preserve"> Atmosphere Uniform Glow Discharge Plasma. </w:t>
      </w:r>
      <w:r w:rsidR="000F438F">
        <w:rPr>
          <w:lang w:val="en-US"/>
        </w:rPr>
        <w:t xml:space="preserve">Foodborne </w:t>
      </w:r>
      <w:proofErr w:type="spellStart"/>
      <w:r w:rsidR="000F438F">
        <w:rPr>
          <w:lang w:val="en-US"/>
        </w:rPr>
        <w:t>pathog</w:t>
      </w:r>
      <w:proofErr w:type="spellEnd"/>
      <w:r w:rsidRPr="000F4920">
        <w:rPr>
          <w:lang w:val="en-US"/>
        </w:rPr>
        <w:t xml:space="preserve"> dis </w:t>
      </w:r>
      <w:r w:rsidR="000F4920" w:rsidRPr="000F4920">
        <w:rPr>
          <w:b/>
          <w:lang w:val="en-US"/>
        </w:rPr>
        <w:t>4:</w:t>
      </w:r>
      <w:r w:rsidRPr="00CB615B">
        <w:rPr>
          <w:lang w:val="en-US"/>
        </w:rPr>
        <w:t xml:space="preserve">50-59. </w:t>
      </w:r>
    </w:p>
    <w:p w14:paraId="649C53F4" w14:textId="3FC55AE3" w:rsidR="001B0479" w:rsidRDefault="0051649C" w:rsidP="001B0479">
      <w:pPr>
        <w:autoSpaceDE w:val="0"/>
        <w:autoSpaceDN w:val="0"/>
        <w:adjustRightInd w:val="0"/>
        <w:spacing w:before="240" w:line="480" w:lineRule="auto"/>
        <w:jc w:val="both"/>
        <w:rPr>
          <w:lang w:val="en-US"/>
        </w:rPr>
      </w:pPr>
      <w:r>
        <w:rPr>
          <w:lang w:val="en-US"/>
        </w:rPr>
        <w:t xml:space="preserve">17. </w:t>
      </w:r>
      <w:r w:rsidR="000F4920" w:rsidRPr="000F4920">
        <w:rPr>
          <w:b/>
          <w:lang w:val="en-US"/>
        </w:rPr>
        <w:t xml:space="preserve">Rowan NJ, </w:t>
      </w:r>
      <w:proofErr w:type="spellStart"/>
      <w:r w:rsidR="000F4920" w:rsidRPr="000F4920">
        <w:rPr>
          <w:b/>
          <w:lang w:val="en-US"/>
        </w:rPr>
        <w:t>Espie</w:t>
      </w:r>
      <w:proofErr w:type="spellEnd"/>
      <w:r w:rsidR="000F4920" w:rsidRPr="000F4920">
        <w:rPr>
          <w:b/>
          <w:lang w:val="en-US"/>
        </w:rPr>
        <w:t xml:space="preserve"> S, Harrower J, Anderson J</w:t>
      </w:r>
      <w:r w:rsidRPr="000F4920">
        <w:rPr>
          <w:b/>
          <w:lang w:val="en-US"/>
        </w:rPr>
        <w:t xml:space="preserve">G, </w:t>
      </w:r>
      <w:proofErr w:type="spellStart"/>
      <w:r w:rsidRPr="000F4920">
        <w:rPr>
          <w:b/>
          <w:lang w:val="en-US"/>
        </w:rPr>
        <w:t>Marsili</w:t>
      </w:r>
      <w:proofErr w:type="spellEnd"/>
      <w:r w:rsidR="000F4920" w:rsidRPr="000F4920">
        <w:rPr>
          <w:b/>
          <w:lang w:val="en-US"/>
        </w:rPr>
        <w:t xml:space="preserve"> L, MacGregor S</w:t>
      </w:r>
      <w:r w:rsidRPr="000F4920">
        <w:rPr>
          <w:b/>
          <w:lang w:val="en-US"/>
        </w:rPr>
        <w:t>J.</w:t>
      </w:r>
      <w:r w:rsidRPr="00CB615B">
        <w:rPr>
          <w:lang w:val="en-US"/>
        </w:rPr>
        <w:t xml:space="preserve"> </w:t>
      </w:r>
      <w:r w:rsidR="000F4920">
        <w:rPr>
          <w:lang w:val="en-US"/>
        </w:rPr>
        <w:t>2007</w:t>
      </w:r>
      <w:r w:rsidRPr="00CB615B">
        <w:rPr>
          <w:lang w:val="en-US"/>
        </w:rPr>
        <w:t xml:space="preserve">. Pulsed-Plasma Gas-Discharge Inactivation of Microbial Pathogens in Chilled Poultry Wash Water. </w:t>
      </w:r>
      <w:r w:rsidR="00DF72A7">
        <w:rPr>
          <w:lang w:val="en-US"/>
        </w:rPr>
        <w:t>J</w:t>
      </w:r>
      <w:r w:rsidR="000F438F">
        <w:rPr>
          <w:lang w:val="en-US"/>
        </w:rPr>
        <w:t xml:space="preserve"> Food Protect</w:t>
      </w:r>
      <w:r w:rsidR="000F4920">
        <w:rPr>
          <w:lang w:val="en-US"/>
        </w:rPr>
        <w:t xml:space="preserve"> </w:t>
      </w:r>
      <w:r w:rsidR="000F4920" w:rsidRPr="000F4920">
        <w:rPr>
          <w:b/>
          <w:lang w:val="en-US"/>
        </w:rPr>
        <w:t>70:</w:t>
      </w:r>
      <w:r w:rsidRPr="00CB615B">
        <w:rPr>
          <w:lang w:val="en-US"/>
        </w:rPr>
        <w:t>2805–2810.</w:t>
      </w:r>
    </w:p>
    <w:p w14:paraId="3CBE23A7" w14:textId="6E30E5BC" w:rsidR="0051649C" w:rsidRPr="00CB615B" w:rsidRDefault="0051649C" w:rsidP="001B0479">
      <w:pPr>
        <w:autoSpaceDE w:val="0"/>
        <w:autoSpaceDN w:val="0"/>
        <w:adjustRightInd w:val="0"/>
        <w:spacing w:before="240" w:line="480" w:lineRule="auto"/>
        <w:jc w:val="both"/>
        <w:rPr>
          <w:lang w:val="en-US"/>
        </w:rPr>
      </w:pPr>
      <w:r w:rsidRPr="00A55F72">
        <w:rPr>
          <w:lang w:val="en-US"/>
        </w:rPr>
        <w:t xml:space="preserve">18. </w:t>
      </w:r>
      <w:r w:rsidR="000F4920" w:rsidRPr="00A55F72">
        <w:rPr>
          <w:b/>
          <w:lang w:val="en-US"/>
        </w:rPr>
        <w:t>Smet C, Noriega E, Rosier F, Walsh JL, Valdramidis VP, Van Impe</w:t>
      </w:r>
      <w:r w:rsidRPr="00A55F72">
        <w:rPr>
          <w:b/>
          <w:lang w:val="en-US"/>
        </w:rPr>
        <w:t xml:space="preserve"> </w:t>
      </w:r>
      <w:r w:rsidR="000F4920" w:rsidRPr="00A55F72">
        <w:rPr>
          <w:b/>
          <w:lang w:val="en-US"/>
        </w:rPr>
        <w:t>J</w:t>
      </w:r>
      <w:r w:rsidRPr="00A55F72">
        <w:rPr>
          <w:b/>
          <w:lang w:val="en-US"/>
        </w:rPr>
        <w:t>F.</w:t>
      </w:r>
      <w:r w:rsidRPr="00A55F72">
        <w:rPr>
          <w:lang w:val="en-US"/>
        </w:rPr>
        <w:t xml:space="preserve"> </w:t>
      </w:r>
      <w:r w:rsidR="000F4920" w:rsidRPr="00A55F72">
        <w:rPr>
          <w:lang w:val="en-US"/>
        </w:rPr>
        <w:t>2016</w:t>
      </w:r>
      <w:r w:rsidRPr="00A55F72">
        <w:rPr>
          <w:lang w:val="en-US"/>
        </w:rPr>
        <w:t xml:space="preserve">. </w:t>
      </w:r>
      <w:r w:rsidR="00244246" w:rsidRPr="00244246">
        <w:t>Impact of food model (</w:t>
      </w:r>
      <w:r w:rsidR="00244246">
        <w:t>micro</w:t>
      </w:r>
      <w:proofErr w:type="gramStart"/>
      <w:r w:rsidR="00244246" w:rsidRPr="00244246">
        <w:t>)</w:t>
      </w:r>
      <w:r w:rsidR="00244246">
        <w:t>structure</w:t>
      </w:r>
      <w:proofErr w:type="gramEnd"/>
      <w:r w:rsidRPr="00CB615B">
        <w:rPr>
          <w:lang w:val="en-US"/>
        </w:rPr>
        <w:t xml:space="preserve"> on the </w:t>
      </w:r>
      <w:r w:rsidR="00256EAB">
        <w:rPr>
          <w:lang w:val="en-US"/>
        </w:rPr>
        <w:t>microbial inactivation</w:t>
      </w:r>
      <w:r w:rsidRPr="00CB615B">
        <w:rPr>
          <w:lang w:val="en-US"/>
        </w:rPr>
        <w:t xml:space="preserve"> efficacy of cold atmospheric plasma. </w:t>
      </w:r>
      <w:proofErr w:type="spellStart"/>
      <w:r w:rsidR="00DF72A7">
        <w:rPr>
          <w:lang w:val="en-US"/>
        </w:rPr>
        <w:t>Int</w:t>
      </w:r>
      <w:proofErr w:type="spellEnd"/>
      <w:r w:rsidR="00DF72A7">
        <w:rPr>
          <w:lang w:val="en-US"/>
        </w:rPr>
        <w:t xml:space="preserve"> J</w:t>
      </w:r>
      <w:r w:rsidRPr="000F4920">
        <w:rPr>
          <w:lang w:val="en-US"/>
        </w:rPr>
        <w:t xml:space="preserve"> Food </w:t>
      </w:r>
      <w:proofErr w:type="spellStart"/>
      <w:r w:rsidRPr="000F4920">
        <w:rPr>
          <w:lang w:val="en-US"/>
        </w:rPr>
        <w:t>Microbiol</w:t>
      </w:r>
      <w:proofErr w:type="spellEnd"/>
      <w:r w:rsidR="00DF72A7">
        <w:rPr>
          <w:lang w:val="en-US"/>
        </w:rPr>
        <w:t>,</w:t>
      </w:r>
      <w:r w:rsidRPr="00CB615B">
        <w:rPr>
          <w:lang w:val="en-US"/>
        </w:rPr>
        <w:t xml:space="preserve"> </w:t>
      </w:r>
      <w:r w:rsidR="00256EAB">
        <w:rPr>
          <w:lang w:val="en-US"/>
        </w:rPr>
        <w:t>in press</w:t>
      </w:r>
      <w:r w:rsidRPr="00CB615B">
        <w:rPr>
          <w:lang w:val="en-US"/>
        </w:rPr>
        <w:t>.</w:t>
      </w:r>
    </w:p>
    <w:p w14:paraId="0902820C" w14:textId="3DD40E4D" w:rsidR="0051649C" w:rsidRDefault="003D26F4" w:rsidP="0051649C">
      <w:pPr>
        <w:autoSpaceDE w:val="0"/>
        <w:autoSpaceDN w:val="0"/>
        <w:adjustRightInd w:val="0"/>
        <w:spacing w:before="240" w:line="480" w:lineRule="auto"/>
        <w:rPr>
          <w:lang w:val="en-US"/>
        </w:rPr>
      </w:pPr>
      <w:r w:rsidRPr="00A55F72">
        <w:rPr>
          <w:lang w:val="en-US"/>
        </w:rPr>
        <w:t xml:space="preserve">19. </w:t>
      </w:r>
      <w:r w:rsidRPr="00A55F72">
        <w:rPr>
          <w:b/>
          <w:lang w:val="en-US"/>
        </w:rPr>
        <w:t>Smet C, Noriega E, Rosier F, Walsh JL, Valdramidis VP,</w:t>
      </w:r>
      <w:r w:rsidR="0051649C" w:rsidRPr="00A55F72">
        <w:rPr>
          <w:b/>
          <w:lang w:val="en-US"/>
        </w:rPr>
        <w:t xml:space="preserve"> Van Impe</w:t>
      </w:r>
      <w:r w:rsidRPr="00A55F72">
        <w:rPr>
          <w:b/>
          <w:lang w:val="en-US"/>
        </w:rPr>
        <w:t xml:space="preserve"> JF.</w:t>
      </w:r>
      <w:r w:rsidRPr="00A55F72">
        <w:rPr>
          <w:lang w:val="en-US"/>
        </w:rPr>
        <w:t xml:space="preserve"> 2016</w:t>
      </w:r>
      <w:r w:rsidR="0051649C" w:rsidRPr="00A55F72">
        <w:rPr>
          <w:lang w:val="en-US"/>
        </w:rPr>
        <w:t xml:space="preserve">. </w:t>
      </w:r>
      <w:r w:rsidR="0051649C" w:rsidRPr="00CB615B">
        <w:rPr>
          <w:lang w:val="en-US"/>
        </w:rPr>
        <w:t>Influence of food intrinsic factors on the inactivation effica</w:t>
      </w:r>
      <w:r w:rsidR="0040340E">
        <w:rPr>
          <w:lang w:val="en-US"/>
        </w:rPr>
        <w:t>cy of cold atmospheric plasma: I</w:t>
      </w:r>
      <w:r w:rsidR="0051649C" w:rsidRPr="00CB615B">
        <w:rPr>
          <w:lang w:val="en-US"/>
        </w:rPr>
        <w:t xml:space="preserve">mpact of osmotic stress, suboptimal pH and food structure. </w:t>
      </w:r>
      <w:proofErr w:type="spellStart"/>
      <w:r w:rsidR="00DF72A7">
        <w:rPr>
          <w:lang w:val="en-US"/>
        </w:rPr>
        <w:t>Innov</w:t>
      </w:r>
      <w:proofErr w:type="spellEnd"/>
      <w:r w:rsidR="00DF72A7">
        <w:rPr>
          <w:lang w:val="en-US"/>
        </w:rPr>
        <w:t xml:space="preserve"> Food </w:t>
      </w:r>
      <w:proofErr w:type="spellStart"/>
      <w:r w:rsidR="00DF72A7">
        <w:rPr>
          <w:lang w:val="en-US"/>
        </w:rPr>
        <w:t>Sci</w:t>
      </w:r>
      <w:proofErr w:type="spellEnd"/>
      <w:r w:rsidR="0051649C" w:rsidRPr="0040340E">
        <w:rPr>
          <w:lang w:val="en-US"/>
        </w:rPr>
        <w:t xml:space="preserve"> </w:t>
      </w:r>
      <w:proofErr w:type="spellStart"/>
      <w:r w:rsidR="0051649C" w:rsidRPr="0040340E">
        <w:rPr>
          <w:lang w:val="en-US"/>
        </w:rPr>
        <w:t>Emerg</w:t>
      </w:r>
      <w:proofErr w:type="spellEnd"/>
      <w:r w:rsidR="0051649C" w:rsidRPr="0040340E">
        <w:rPr>
          <w:lang w:val="en-US"/>
        </w:rPr>
        <w:t xml:space="preserve"> </w:t>
      </w:r>
      <w:proofErr w:type="spellStart"/>
      <w:r w:rsidR="0051649C" w:rsidRPr="0040340E">
        <w:rPr>
          <w:lang w:val="en-US"/>
        </w:rPr>
        <w:t>Technol</w:t>
      </w:r>
      <w:proofErr w:type="spellEnd"/>
      <w:r w:rsidR="0040340E">
        <w:rPr>
          <w:lang w:val="en-US"/>
        </w:rPr>
        <w:t xml:space="preserve"> </w:t>
      </w:r>
      <w:r w:rsidR="0040340E">
        <w:rPr>
          <w:b/>
          <w:lang w:val="en-US"/>
        </w:rPr>
        <w:t>38</w:t>
      </w:r>
      <w:r w:rsidR="0040340E" w:rsidRPr="0040340E">
        <w:rPr>
          <w:lang w:val="en-US"/>
        </w:rPr>
        <w:t>(B)</w:t>
      </w:r>
      <w:r w:rsidR="0040340E">
        <w:rPr>
          <w:b/>
          <w:lang w:val="en-US"/>
        </w:rPr>
        <w:t>:</w:t>
      </w:r>
      <w:r w:rsidR="0040340E">
        <w:rPr>
          <w:lang w:val="en-US"/>
        </w:rPr>
        <w:t>393-406</w:t>
      </w:r>
      <w:r w:rsidR="0051649C" w:rsidRPr="00CB615B">
        <w:rPr>
          <w:lang w:val="en-US"/>
        </w:rPr>
        <w:t>.</w:t>
      </w:r>
    </w:p>
    <w:p w14:paraId="353EA5B5" w14:textId="4A2DB215" w:rsidR="0051649C" w:rsidRDefault="004530A8" w:rsidP="0051649C">
      <w:pPr>
        <w:autoSpaceDE w:val="0"/>
        <w:autoSpaceDN w:val="0"/>
        <w:adjustRightInd w:val="0"/>
        <w:spacing w:before="240" w:line="480" w:lineRule="auto"/>
        <w:rPr>
          <w:lang w:val="en-US"/>
        </w:rPr>
      </w:pPr>
      <w:r>
        <w:rPr>
          <w:lang w:val="en-US"/>
        </w:rPr>
        <w:t xml:space="preserve">20. </w:t>
      </w:r>
      <w:r w:rsidRPr="0040340E">
        <w:rPr>
          <w:b/>
          <w:lang w:val="en-US"/>
        </w:rPr>
        <w:t>Arche</w:t>
      </w:r>
      <w:r w:rsidR="0040340E" w:rsidRPr="0040340E">
        <w:rPr>
          <w:b/>
          <w:lang w:val="en-US"/>
        </w:rPr>
        <w:t>r DL.</w:t>
      </w:r>
      <w:r w:rsidRPr="00CB615B">
        <w:rPr>
          <w:lang w:val="en-US"/>
        </w:rPr>
        <w:t xml:space="preserve"> 1996. Preservation microbiology and safety: Evidence that stress enhances virulence and trigger</w:t>
      </w:r>
      <w:r w:rsidR="00DF72A7">
        <w:rPr>
          <w:lang w:val="en-US"/>
        </w:rPr>
        <w:t xml:space="preserve">s adaptive mutations. </w:t>
      </w:r>
      <w:proofErr w:type="gramStart"/>
      <w:r w:rsidR="00DF72A7">
        <w:rPr>
          <w:lang w:val="en-US"/>
        </w:rPr>
        <w:t xml:space="preserve">Trends Food </w:t>
      </w:r>
      <w:proofErr w:type="spellStart"/>
      <w:r w:rsidR="00DF72A7">
        <w:rPr>
          <w:lang w:val="en-US"/>
        </w:rPr>
        <w:t>Sci</w:t>
      </w:r>
      <w:proofErr w:type="spellEnd"/>
      <w:r w:rsidRPr="00CB615B">
        <w:rPr>
          <w:lang w:val="en-US"/>
        </w:rPr>
        <w:t xml:space="preserve"> Tech </w:t>
      </w:r>
      <w:r w:rsidRPr="0040340E">
        <w:rPr>
          <w:b/>
          <w:lang w:val="en-US"/>
        </w:rPr>
        <w:t>7</w:t>
      </w:r>
      <w:r w:rsidR="0040340E">
        <w:rPr>
          <w:lang w:val="en-US"/>
        </w:rPr>
        <w:t>:</w:t>
      </w:r>
      <w:r w:rsidRPr="00CB615B">
        <w:rPr>
          <w:lang w:val="en-US"/>
        </w:rPr>
        <w:t>91-95.</w:t>
      </w:r>
      <w:proofErr w:type="gramEnd"/>
    </w:p>
    <w:p w14:paraId="2573814D" w14:textId="6AC89E2C" w:rsidR="001B0479" w:rsidRDefault="002F1AC4" w:rsidP="001B0479">
      <w:pPr>
        <w:autoSpaceDE w:val="0"/>
        <w:autoSpaceDN w:val="0"/>
        <w:adjustRightInd w:val="0"/>
        <w:spacing w:before="240" w:line="480" w:lineRule="auto"/>
        <w:rPr>
          <w:lang w:val="en-US"/>
        </w:rPr>
      </w:pPr>
      <w:r>
        <w:rPr>
          <w:lang w:val="en-US"/>
        </w:rPr>
        <w:t xml:space="preserve">21. </w:t>
      </w:r>
      <w:r w:rsidR="0040340E" w:rsidRPr="0040340E">
        <w:rPr>
          <w:b/>
          <w:lang w:val="en-US"/>
        </w:rPr>
        <w:t xml:space="preserve">Miles AA, </w:t>
      </w:r>
      <w:proofErr w:type="spellStart"/>
      <w:r w:rsidR="0040340E" w:rsidRPr="0040340E">
        <w:rPr>
          <w:b/>
          <w:lang w:val="en-US"/>
        </w:rPr>
        <w:t>Misra</w:t>
      </w:r>
      <w:proofErr w:type="spellEnd"/>
      <w:r w:rsidR="0040340E" w:rsidRPr="0040340E">
        <w:rPr>
          <w:b/>
          <w:lang w:val="en-US"/>
        </w:rPr>
        <w:t xml:space="preserve"> SS, Irwin JO.</w:t>
      </w:r>
      <w:r w:rsidR="0040340E">
        <w:rPr>
          <w:lang w:val="en-US"/>
        </w:rPr>
        <w:t xml:space="preserve"> 1938</w:t>
      </w:r>
      <w:r w:rsidRPr="00CB615B">
        <w:rPr>
          <w:lang w:val="en-US"/>
        </w:rPr>
        <w:t xml:space="preserve">. The estimation of the bactericidal power of the blood. </w:t>
      </w:r>
      <w:r w:rsidR="00DF72A7">
        <w:rPr>
          <w:lang w:val="en-US"/>
        </w:rPr>
        <w:t xml:space="preserve">J </w:t>
      </w:r>
      <w:proofErr w:type="spellStart"/>
      <w:r w:rsidR="00DF72A7">
        <w:rPr>
          <w:lang w:val="en-US"/>
        </w:rPr>
        <w:t>Hyg</w:t>
      </w:r>
      <w:proofErr w:type="spellEnd"/>
      <w:r w:rsidRPr="00CB615B">
        <w:rPr>
          <w:lang w:val="en-US"/>
        </w:rPr>
        <w:t xml:space="preserve"> </w:t>
      </w:r>
      <w:r w:rsidRPr="0040340E">
        <w:rPr>
          <w:b/>
          <w:lang w:val="en-US"/>
        </w:rPr>
        <w:t>38</w:t>
      </w:r>
      <w:r w:rsidRPr="0040340E">
        <w:rPr>
          <w:lang w:val="en-US"/>
        </w:rPr>
        <w:t>(6)</w:t>
      </w:r>
      <w:r w:rsidR="0040340E">
        <w:rPr>
          <w:b/>
          <w:lang w:val="en-US"/>
        </w:rPr>
        <w:t>:</w:t>
      </w:r>
      <w:r w:rsidRPr="00CB615B">
        <w:rPr>
          <w:lang w:val="en-US"/>
        </w:rPr>
        <w:t>732–749.</w:t>
      </w:r>
    </w:p>
    <w:p w14:paraId="309266A1" w14:textId="74A73B85" w:rsidR="001B0479" w:rsidRDefault="004530A8" w:rsidP="001B0479">
      <w:pPr>
        <w:autoSpaceDE w:val="0"/>
        <w:autoSpaceDN w:val="0"/>
        <w:adjustRightInd w:val="0"/>
        <w:spacing w:before="240" w:line="480" w:lineRule="auto"/>
        <w:rPr>
          <w:lang w:val="en-US"/>
        </w:rPr>
      </w:pPr>
      <w:r>
        <w:rPr>
          <w:lang w:val="en-US"/>
        </w:rPr>
        <w:t xml:space="preserve">22. </w:t>
      </w:r>
      <w:r w:rsidR="0040340E" w:rsidRPr="0040340E">
        <w:rPr>
          <w:b/>
          <w:lang w:val="en-US"/>
        </w:rPr>
        <w:t>Baranyi J,</w:t>
      </w:r>
      <w:r w:rsidRPr="0040340E">
        <w:rPr>
          <w:b/>
          <w:lang w:val="en-US"/>
        </w:rPr>
        <w:t xml:space="preserve"> </w:t>
      </w:r>
      <w:r w:rsidR="0040340E" w:rsidRPr="0040340E">
        <w:rPr>
          <w:b/>
          <w:lang w:val="en-US"/>
        </w:rPr>
        <w:t>Roberts TA.</w:t>
      </w:r>
      <w:r w:rsidR="0040340E">
        <w:rPr>
          <w:lang w:val="en-US"/>
        </w:rPr>
        <w:t xml:space="preserve"> 1994</w:t>
      </w:r>
      <w:r w:rsidRPr="00CB615B">
        <w:rPr>
          <w:lang w:val="en-US"/>
        </w:rPr>
        <w:t xml:space="preserve">. A dynamic approach to predicting bacterial growth in food. </w:t>
      </w:r>
      <w:proofErr w:type="spellStart"/>
      <w:r w:rsidR="00DF72A7">
        <w:t>Int</w:t>
      </w:r>
      <w:proofErr w:type="spellEnd"/>
      <w:r w:rsidR="00DF72A7">
        <w:t xml:space="preserve"> J of Food </w:t>
      </w:r>
      <w:proofErr w:type="spellStart"/>
      <w:r w:rsidR="00DF72A7">
        <w:t>Microbiol</w:t>
      </w:r>
      <w:proofErr w:type="spellEnd"/>
      <w:r w:rsidR="0040340E">
        <w:t xml:space="preserve"> </w:t>
      </w:r>
      <w:r w:rsidR="0040340E" w:rsidRPr="0040340E">
        <w:rPr>
          <w:b/>
        </w:rPr>
        <w:t>23:</w:t>
      </w:r>
      <w:r w:rsidRPr="00240622">
        <w:t>277–294.</w:t>
      </w:r>
    </w:p>
    <w:p w14:paraId="7A8FE76F" w14:textId="28A7A5F4" w:rsidR="00240622" w:rsidRPr="00216AFC" w:rsidRDefault="0040340E" w:rsidP="001B0479">
      <w:pPr>
        <w:autoSpaceDE w:val="0"/>
        <w:autoSpaceDN w:val="0"/>
        <w:adjustRightInd w:val="0"/>
        <w:spacing w:before="240" w:line="480" w:lineRule="auto"/>
        <w:rPr>
          <w:lang w:val="nl-BE"/>
        </w:rPr>
      </w:pPr>
      <w:r>
        <w:t xml:space="preserve">23. </w:t>
      </w:r>
      <w:r w:rsidRPr="0040340E">
        <w:rPr>
          <w:b/>
        </w:rPr>
        <w:t xml:space="preserve">Geeraerd A, </w:t>
      </w:r>
      <w:proofErr w:type="spellStart"/>
      <w:r w:rsidRPr="0040340E">
        <w:rPr>
          <w:b/>
        </w:rPr>
        <w:t>Herremans</w:t>
      </w:r>
      <w:proofErr w:type="spellEnd"/>
      <w:r w:rsidRPr="0040340E">
        <w:rPr>
          <w:b/>
        </w:rPr>
        <w:t xml:space="preserve"> C,</w:t>
      </w:r>
      <w:r w:rsidR="00240622" w:rsidRPr="0040340E">
        <w:rPr>
          <w:b/>
        </w:rPr>
        <w:t xml:space="preserve"> </w:t>
      </w:r>
      <w:r w:rsidRPr="0040340E">
        <w:rPr>
          <w:b/>
        </w:rPr>
        <w:t>Van Impe J</w:t>
      </w:r>
      <w:r w:rsidR="00240622" w:rsidRPr="0040340E">
        <w:rPr>
          <w:b/>
        </w:rPr>
        <w:t>F.</w:t>
      </w:r>
      <w:r w:rsidR="00240622" w:rsidRPr="00240622">
        <w:t xml:space="preserve"> 2000. </w:t>
      </w:r>
      <w:r w:rsidR="00240622" w:rsidRPr="00CB615B">
        <w:rPr>
          <w:lang w:val="en-US"/>
        </w:rPr>
        <w:t xml:space="preserve">Structural model requirements to describe microbial inactivation during a mild heat treatment. </w:t>
      </w:r>
      <w:r w:rsidR="00DF72A7">
        <w:rPr>
          <w:lang w:val="nl-BE"/>
        </w:rPr>
        <w:t>Int J Food Microbiol</w:t>
      </w:r>
      <w:r>
        <w:rPr>
          <w:lang w:val="nl-BE"/>
        </w:rPr>
        <w:t xml:space="preserve"> </w:t>
      </w:r>
      <w:r w:rsidRPr="0040340E">
        <w:rPr>
          <w:b/>
          <w:lang w:val="nl-BE"/>
        </w:rPr>
        <w:t>59:</w:t>
      </w:r>
      <w:r w:rsidR="00240622" w:rsidRPr="00216AFC">
        <w:rPr>
          <w:lang w:val="nl-BE"/>
        </w:rPr>
        <w:t xml:space="preserve">185-209. </w:t>
      </w:r>
    </w:p>
    <w:p w14:paraId="6F3A4359" w14:textId="78B6A810" w:rsidR="005F4510" w:rsidRDefault="005F4510" w:rsidP="005F4510">
      <w:pPr>
        <w:autoSpaceDE w:val="0"/>
        <w:autoSpaceDN w:val="0"/>
        <w:adjustRightInd w:val="0"/>
        <w:spacing w:before="240" w:line="480" w:lineRule="auto"/>
        <w:jc w:val="both"/>
        <w:rPr>
          <w:lang w:val="en-US"/>
        </w:rPr>
      </w:pPr>
      <w:r>
        <w:rPr>
          <w:lang w:val="nl-BE"/>
        </w:rPr>
        <w:lastRenderedPageBreak/>
        <w:t xml:space="preserve">24. </w:t>
      </w:r>
      <w:r w:rsidR="0040340E">
        <w:rPr>
          <w:b/>
          <w:lang w:val="nl-BE"/>
        </w:rPr>
        <w:t>Noriega E, Velliou EG, Van Derlinden E, Mertens L,</w:t>
      </w:r>
      <w:r w:rsidRPr="0040340E">
        <w:rPr>
          <w:b/>
          <w:lang w:val="nl-BE"/>
        </w:rPr>
        <w:t xml:space="preserve"> Van Impe</w:t>
      </w:r>
      <w:r w:rsidR="0040340E">
        <w:rPr>
          <w:b/>
          <w:lang w:val="nl-BE"/>
        </w:rPr>
        <w:t xml:space="preserve"> JF</w:t>
      </w:r>
      <w:r w:rsidRPr="0040340E">
        <w:rPr>
          <w:b/>
          <w:lang w:val="nl-BE"/>
        </w:rPr>
        <w:t>M.</w:t>
      </w:r>
      <w:r w:rsidRPr="00CB615B">
        <w:rPr>
          <w:lang w:val="nl-BE"/>
        </w:rPr>
        <w:t xml:space="preserve"> 2014. </w:t>
      </w:r>
      <w:proofErr w:type="gramStart"/>
      <w:r w:rsidRPr="00CB615B">
        <w:rPr>
          <w:lang w:val="en-US"/>
        </w:rPr>
        <w:t xml:space="preserve">Role of growth morphology in the formulation of NaCl-based selective media for injury detection of </w:t>
      </w:r>
      <w:r w:rsidRPr="00CB615B">
        <w:rPr>
          <w:i/>
          <w:lang w:val="en-US"/>
        </w:rPr>
        <w:t>Escherichia coli</w:t>
      </w:r>
      <w:r w:rsidRPr="00CB615B">
        <w:rPr>
          <w:lang w:val="en-US"/>
        </w:rPr>
        <w:t xml:space="preserve">, </w:t>
      </w:r>
      <w:r w:rsidRPr="00CB615B">
        <w:rPr>
          <w:i/>
          <w:lang w:val="en-US"/>
        </w:rPr>
        <w:t>Salmonella</w:t>
      </w:r>
      <w:r w:rsidRPr="00CB615B">
        <w:rPr>
          <w:lang w:val="en-US"/>
        </w:rPr>
        <w:t xml:space="preserve"> Typhimurium and </w:t>
      </w:r>
      <w:r w:rsidRPr="00CB615B">
        <w:rPr>
          <w:i/>
          <w:lang w:val="en-US"/>
        </w:rPr>
        <w:t>Listeria innocua</w:t>
      </w:r>
      <w:r w:rsidRPr="00CB615B">
        <w:rPr>
          <w:lang w:val="en-US"/>
        </w:rPr>
        <w:t>.</w:t>
      </w:r>
      <w:proofErr w:type="gramEnd"/>
      <w:r w:rsidRPr="00CB615B">
        <w:rPr>
          <w:lang w:val="en-US"/>
        </w:rPr>
        <w:t xml:space="preserve"> </w:t>
      </w:r>
      <w:r w:rsidR="00DF72A7">
        <w:rPr>
          <w:lang w:val="en-US"/>
        </w:rPr>
        <w:t>Food Res</w:t>
      </w:r>
      <w:r w:rsidRPr="0040340E">
        <w:rPr>
          <w:lang w:val="en-US"/>
        </w:rPr>
        <w:t xml:space="preserve"> </w:t>
      </w:r>
      <w:proofErr w:type="spellStart"/>
      <w:r w:rsidRPr="0040340E">
        <w:rPr>
          <w:lang w:val="en-US"/>
        </w:rPr>
        <w:t>Int</w:t>
      </w:r>
      <w:proofErr w:type="spellEnd"/>
      <w:r w:rsidRPr="0040340E">
        <w:rPr>
          <w:lang w:val="en-US"/>
        </w:rPr>
        <w:t xml:space="preserve"> </w:t>
      </w:r>
      <w:r w:rsidRPr="0040340E">
        <w:rPr>
          <w:b/>
          <w:lang w:val="en-US"/>
        </w:rPr>
        <w:t>64</w:t>
      </w:r>
      <w:r w:rsidR="0040340E" w:rsidRPr="0040340E">
        <w:rPr>
          <w:b/>
          <w:lang w:val="en-US"/>
        </w:rPr>
        <w:t>:</w:t>
      </w:r>
      <w:r w:rsidRPr="00CB615B">
        <w:rPr>
          <w:lang w:val="en-US"/>
        </w:rPr>
        <w:t>402-411.</w:t>
      </w:r>
    </w:p>
    <w:p w14:paraId="2A68C1D5" w14:textId="3DED4134" w:rsidR="002F1AC4" w:rsidRDefault="002F1AC4" w:rsidP="005F4510">
      <w:pPr>
        <w:autoSpaceDE w:val="0"/>
        <w:autoSpaceDN w:val="0"/>
        <w:adjustRightInd w:val="0"/>
        <w:spacing w:before="240" w:line="480" w:lineRule="auto"/>
        <w:jc w:val="both"/>
        <w:rPr>
          <w:lang w:val="en-US"/>
        </w:rPr>
      </w:pPr>
      <w:r>
        <w:rPr>
          <w:lang w:val="en-US"/>
        </w:rPr>
        <w:t xml:space="preserve">25. </w:t>
      </w:r>
      <w:r w:rsidR="0040340E">
        <w:rPr>
          <w:b/>
          <w:lang w:val="en-US"/>
        </w:rPr>
        <w:t>Lou Y, Yousef A</w:t>
      </w:r>
      <w:r w:rsidRPr="0040340E">
        <w:rPr>
          <w:b/>
          <w:lang w:val="en-US"/>
        </w:rPr>
        <w:t>E.</w:t>
      </w:r>
      <w:r w:rsidRPr="00CB615B">
        <w:rPr>
          <w:lang w:val="en-US"/>
        </w:rPr>
        <w:t xml:space="preserve"> 1997. Adaptation to sublethal environmental stresses protects </w:t>
      </w:r>
      <w:r w:rsidRPr="00CB615B">
        <w:rPr>
          <w:i/>
          <w:lang w:val="en-US"/>
        </w:rPr>
        <w:t>Listeria monocytogenes</w:t>
      </w:r>
      <w:r w:rsidRPr="00CB615B">
        <w:rPr>
          <w:lang w:val="en-US"/>
        </w:rPr>
        <w:t xml:space="preserve"> against lethal preservation factors. </w:t>
      </w:r>
      <w:proofErr w:type="spellStart"/>
      <w:r w:rsidR="00DF72A7">
        <w:rPr>
          <w:lang w:val="en-US"/>
        </w:rPr>
        <w:t>Appl</w:t>
      </w:r>
      <w:proofErr w:type="spellEnd"/>
      <w:r w:rsidRPr="0040340E">
        <w:rPr>
          <w:lang w:val="en-US"/>
        </w:rPr>
        <w:t xml:space="preserve"> </w:t>
      </w:r>
      <w:r w:rsidR="00DF72A7">
        <w:rPr>
          <w:lang w:val="en-US"/>
        </w:rPr>
        <w:t xml:space="preserve">Environ </w:t>
      </w:r>
      <w:proofErr w:type="spellStart"/>
      <w:r w:rsidR="00DF72A7">
        <w:rPr>
          <w:lang w:val="en-US"/>
        </w:rPr>
        <w:t>Microb</w:t>
      </w:r>
      <w:proofErr w:type="spellEnd"/>
      <w:r w:rsidRPr="0040340E">
        <w:rPr>
          <w:lang w:val="en-US"/>
        </w:rPr>
        <w:t xml:space="preserve">, </w:t>
      </w:r>
      <w:r w:rsidRPr="00FA29FE">
        <w:rPr>
          <w:b/>
          <w:lang w:val="en-US"/>
        </w:rPr>
        <w:t>63</w:t>
      </w:r>
      <w:r w:rsidR="00FA29FE" w:rsidRPr="00FA29FE">
        <w:rPr>
          <w:b/>
          <w:lang w:val="en-US"/>
        </w:rPr>
        <w:t>:</w:t>
      </w:r>
      <w:r w:rsidRPr="00CB615B">
        <w:rPr>
          <w:lang w:val="en-US"/>
        </w:rPr>
        <w:t>1252–1255.</w:t>
      </w:r>
    </w:p>
    <w:p w14:paraId="30F95D19" w14:textId="20522831" w:rsidR="00265947" w:rsidRPr="00265947" w:rsidRDefault="00265947" w:rsidP="00265947">
      <w:pPr>
        <w:autoSpaceDE w:val="0"/>
        <w:autoSpaceDN w:val="0"/>
        <w:adjustRightInd w:val="0"/>
        <w:spacing w:before="240" w:line="480" w:lineRule="auto"/>
        <w:jc w:val="both"/>
      </w:pPr>
      <w:r>
        <w:rPr>
          <w:lang w:val="en-US"/>
        </w:rPr>
        <w:t xml:space="preserve">26. </w:t>
      </w:r>
      <w:proofErr w:type="spellStart"/>
      <w:r w:rsidR="00FA29FE" w:rsidRPr="00FA29FE">
        <w:rPr>
          <w:b/>
          <w:lang w:val="en-US"/>
        </w:rPr>
        <w:t>Wesche</w:t>
      </w:r>
      <w:proofErr w:type="spellEnd"/>
      <w:r w:rsidR="00FA29FE" w:rsidRPr="00FA29FE">
        <w:rPr>
          <w:b/>
          <w:lang w:val="en-US"/>
        </w:rPr>
        <w:t xml:space="preserve"> A, </w:t>
      </w:r>
      <w:proofErr w:type="spellStart"/>
      <w:r w:rsidR="00FA29FE" w:rsidRPr="00FA29FE">
        <w:rPr>
          <w:b/>
          <w:lang w:val="en-US"/>
        </w:rPr>
        <w:t>Gurtler</w:t>
      </w:r>
      <w:proofErr w:type="spellEnd"/>
      <w:r w:rsidR="00FA29FE" w:rsidRPr="00FA29FE">
        <w:rPr>
          <w:b/>
          <w:lang w:val="en-US"/>
        </w:rPr>
        <w:t xml:space="preserve"> JB, Marks BP, </w:t>
      </w:r>
      <w:proofErr w:type="spellStart"/>
      <w:r w:rsidR="00FA29FE" w:rsidRPr="00FA29FE">
        <w:rPr>
          <w:b/>
          <w:lang w:val="en-US"/>
        </w:rPr>
        <w:t>Ryser</w:t>
      </w:r>
      <w:proofErr w:type="spellEnd"/>
      <w:r w:rsidR="00FA29FE" w:rsidRPr="00FA29FE">
        <w:rPr>
          <w:b/>
          <w:lang w:val="en-US"/>
        </w:rPr>
        <w:t xml:space="preserve"> E</w:t>
      </w:r>
      <w:r w:rsidRPr="00FA29FE">
        <w:rPr>
          <w:b/>
          <w:lang w:val="en-US"/>
        </w:rPr>
        <w:t>T.</w:t>
      </w:r>
      <w:r w:rsidRPr="00CB615B">
        <w:rPr>
          <w:lang w:val="en-US"/>
        </w:rPr>
        <w:t xml:space="preserve"> 2009. Stress, sublethal injury, resuscitation, and virulence of bacterial foodborne pathogens. </w:t>
      </w:r>
      <w:r w:rsidR="00DF72A7">
        <w:t>J</w:t>
      </w:r>
      <w:r w:rsidRPr="00FA29FE">
        <w:t xml:space="preserve"> </w:t>
      </w:r>
      <w:r w:rsidR="00DF72A7">
        <w:t>Food Protect</w:t>
      </w:r>
      <w:r w:rsidR="00FA29FE">
        <w:t xml:space="preserve"> </w:t>
      </w:r>
      <w:r w:rsidR="00FA29FE" w:rsidRPr="00FA29FE">
        <w:rPr>
          <w:b/>
        </w:rPr>
        <w:t>72:</w:t>
      </w:r>
      <w:r w:rsidRPr="00265947">
        <w:t xml:space="preserve">1121-1138. </w:t>
      </w:r>
    </w:p>
    <w:p w14:paraId="03418CEE" w14:textId="755B895A" w:rsidR="005F4510" w:rsidRDefault="005F4510" w:rsidP="005F4510">
      <w:pPr>
        <w:autoSpaceDE w:val="0"/>
        <w:autoSpaceDN w:val="0"/>
        <w:adjustRightInd w:val="0"/>
        <w:spacing w:before="240" w:line="480" w:lineRule="auto"/>
        <w:rPr>
          <w:lang w:val="en-US"/>
        </w:rPr>
      </w:pPr>
      <w:r>
        <w:rPr>
          <w:lang w:val="en-US"/>
        </w:rPr>
        <w:t xml:space="preserve">27. </w:t>
      </w:r>
      <w:proofErr w:type="spellStart"/>
      <w:r w:rsidR="00FA29FE" w:rsidRPr="00FA29FE">
        <w:rPr>
          <w:b/>
          <w:lang w:val="en-US"/>
        </w:rPr>
        <w:t>Surowsky</w:t>
      </w:r>
      <w:proofErr w:type="spellEnd"/>
      <w:r w:rsidR="00FA29FE" w:rsidRPr="00FA29FE">
        <w:rPr>
          <w:b/>
          <w:lang w:val="en-US"/>
        </w:rPr>
        <w:t xml:space="preserve"> B, </w:t>
      </w:r>
      <w:proofErr w:type="spellStart"/>
      <w:r w:rsidR="00FA29FE" w:rsidRPr="00FA29FE">
        <w:rPr>
          <w:b/>
          <w:lang w:val="en-US"/>
        </w:rPr>
        <w:t>Fröhling</w:t>
      </w:r>
      <w:proofErr w:type="spellEnd"/>
      <w:r w:rsidR="00FA29FE" w:rsidRPr="00FA29FE">
        <w:rPr>
          <w:b/>
          <w:lang w:val="en-US"/>
        </w:rPr>
        <w:t xml:space="preserve"> A, Gottschalk N, </w:t>
      </w:r>
      <w:proofErr w:type="spellStart"/>
      <w:r w:rsidR="00FA29FE" w:rsidRPr="00FA29FE">
        <w:rPr>
          <w:b/>
          <w:lang w:val="en-US"/>
        </w:rPr>
        <w:t>Schlüter</w:t>
      </w:r>
      <w:proofErr w:type="spellEnd"/>
      <w:r w:rsidR="00FA29FE" w:rsidRPr="00FA29FE">
        <w:rPr>
          <w:b/>
          <w:lang w:val="en-US"/>
        </w:rPr>
        <w:t xml:space="preserve"> O, Knorr</w:t>
      </w:r>
      <w:r w:rsidRPr="00FA29FE">
        <w:rPr>
          <w:b/>
          <w:lang w:val="en-US"/>
        </w:rPr>
        <w:t xml:space="preserve"> D.</w:t>
      </w:r>
      <w:r w:rsidRPr="00CB615B">
        <w:rPr>
          <w:lang w:val="en-US"/>
        </w:rPr>
        <w:t xml:space="preserve"> 2014. Impact of cold plasma on </w:t>
      </w:r>
      <w:proofErr w:type="spellStart"/>
      <w:r w:rsidRPr="00CB615B">
        <w:rPr>
          <w:i/>
          <w:lang w:val="en-US"/>
        </w:rPr>
        <w:t>Citrobacter</w:t>
      </w:r>
      <w:proofErr w:type="spellEnd"/>
      <w:r w:rsidRPr="00CB615B">
        <w:rPr>
          <w:i/>
          <w:lang w:val="en-US"/>
        </w:rPr>
        <w:t xml:space="preserve"> </w:t>
      </w:r>
      <w:proofErr w:type="spellStart"/>
      <w:r w:rsidRPr="00CB615B">
        <w:rPr>
          <w:i/>
          <w:lang w:val="en-US"/>
        </w:rPr>
        <w:t>freundii</w:t>
      </w:r>
      <w:proofErr w:type="spellEnd"/>
      <w:r w:rsidRPr="00CB615B">
        <w:rPr>
          <w:lang w:val="en-US"/>
        </w:rPr>
        <w:t xml:space="preserve"> in apple juice: Inactivation kinetics and mechanisms. </w:t>
      </w:r>
      <w:proofErr w:type="spellStart"/>
      <w:r w:rsidR="001508A0">
        <w:rPr>
          <w:lang w:val="en-US"/>
        </w:rPr>
        <w:t>Int</w:t>
      </w:r>
      <w:proofErr w:type="spellEnd"/>
      <w:r w:rsidR="001508A0">
        <w:rPr>
          <w:lang w:val="en-US"/>
        </w:rPr>
        <w:t xml:space="preserve"> J</w:t>
      </w:r>
      <w:r w:rsidRPr="00FA29FE">
        <w:rPr>
          <w:lang w:val="en-US"/>
        </w:rPr>
        <w:t xml:space="preserve"> Food </w:t>
      </w:r>
      <w:proofErr w:type="spellStart"/>
      <w:r w:rsidRPr="00FA29FE">
        <w:rPr>
          <w:lang w:val="en-US"/>
        </w:rPr>
        <w:t>Microbiol</w:t>
      </w:r>
      <w:proofErr w:type="spellEnd"/>
      <w:r w:rsidRPr="00FA29FE">
        <w:rPr>
          <w:lang w:val="en-US"/>
        </w:rPr>
        <w:t xml:space="preserve"> </w:t>
      </w:r>
      <w:r w:rsidRPr="00FA29FE">
        <w:rPr>
          <w:b/>
          <w:lang w:val="en-US"/>
        </w:rPr>
        <w:t>174</w:t>
      </w:r>
      <w:r w:rsidR="00FA29FE" w:rsidRPr="00FA29FE">
        <w:rPr>
          <w:b/>
          <w:lang w:val="en-US"/>
        </w:rPr>
        <w:t>:</w:t>
      </w:r>
      <w:r w:rsidRPr="00CB615B">
        <w:rPr>
          <w:lang w:val="en-US"/>
        </w:rPr>
        <w:t>63–71.</w:t>
      </w:r>
    </w:p>
    <w:p w14:paraId="78EC4B0D" w14:textId="60FD9524" w:rsidR="00265947" w:rsidRDefault="002F1AC4" w:rsidP="00265947">
      <w:pPr>
        <w:autoSpaceDE w:val="0"/>
        <w:autoSpaceDN w:val="0"/>
        <w:adjustRightInd w:val="0"/>
        <w:spacing w:before="240" w:line="480" w:lineRule="auto"/>
        <w:rPr>
          <w:lang w:val="en-US"/>
        </w:rPr>
      </w:pPr>
      <w:r>
        <w:rPr>
          <w:lang w:val="en-US"/>
        </w:rPr>
        <w:t xml:space="preserve">28. </w:t>
      </w:r>
      <w:r w:rsidR="00FA29FE" w:rsidRPr="00FA29FE">
        <w:rPr>
          <w:b/>
          <w:lang w:val="en-US"/>
        </w:rPr>
        <w:t xml:space="preserve">Lacombe A, </w:t>
      </w:r>
      <w:proofErr w:type="spellStart"/>
      <w:r w:rsidR="00FA29FE" w:rsidRPr="00FA29FE">
        <w:rPr>
          <w:b/>
          <w:lang w:val="en-US"/>
        </w:rPr>
        <w:t>Niemira</w:t>
      </w:r>
      <w:proofErr w:type="spellEnd"/>
      <w:r w:rsidR="00FA29FE" w:rsidRPr="00FA29FE">
        <w:rPr>
          <w:b/>
          <w:lang w:val="en-US"/>
        </w:rPr>
        <w:t xml:space="preserve"> BA, </w:t>
      </w:r>
      <w:proofErr w:type="spellStart"/>
      <w:r w:rsidR="00FA29FE" w:rsidRPr="00FA29FE">
        <w:rPr>
          <w:b/>
          <w:lang w:val="en-US"/>
        </w:rPr>
        <w:t>Gurtler</w:t>
      </w:r>
      <w:proofErr w:type="spellEnd"/>
      <w:r w:rsidR="00FA29FE" w:rsidRPr="00FA29FE">
        <w:rPr>
          <w:b/>
          <w:lang w:val="en-US"/>
        </w:rPr>
        <w:t xml:space="preserve"> JB, Fan X, Sites J, Boyd G, Chen H.</w:t>
      </w:r>
      <w:r w:rsidR="00FA29FE">
        <w:rPr>
          <w:lang w:val="en-US"/>
        </w:rPr>
        <w:t xml:space="preserve"> 2015</w:t>
      </w:r>
      <w:r w:rsidRPr="00CB615B">
        <w:rPr>
          <w:lang w:val="en-US"/>
        </w:rPr>
        <w:t xml:space="preserve">. Atmospheric cold plasma inactivation of aerobic microorganisms on blueberries and effects on quality attributes. </w:t>
      </w:r>
      <w:r w:rsidR="001508A0">
        <w:rPr>
          <w:lang w:val="en-US"/>
        </w:rPr>
        <w:t xml:space="preserve">Food </w:t>
      </w:r>
      <w:proofErr w:type="spellStart"/>
      <w:r w:rsidR="001508A0">
        <w:rPr>
          <w:lang w:val="en-US"/>
        </w:rPr>
        <w:t>Microbiol</w:t>
      </w:r>
      <w:proofErr w:type="spellEnd"/>
      <w:r w:rsidRPr="00FA29FE">
        <w:rPr>
          <w:lang w:val="en-US"/>
        </w:rPr>
        <w:t xml:space="preserve"> </w:t>
      </w:r>
      <w:r w:rsidRPr="00FA29FE">
        <w:rPr>
          <w:b/>
          <w:lang w:val="en-US"/>
        </w:rPr>
        <w:t>46</w:t>
      </w:r>
      <w:r w:rsidR="00FA29FE" w:rsidRPr="00FA29FE">
        <w:rPr>
          <w:b/>
          <w:lang w:val="en-US"/>
        </w:rPr>
        <w:t>:</w:t>
      </w:r>
      <w:r w:rsidRPr="00CB615B">
        <w:rPr>
          <w:lang w:val="en-US"/>
        </w:rPr>
        <w:t>479-484.</w:t>
      </w:r>
    </w:p>
    <w:p w14:paraId="18A0618E" w14:textId="3675DB40" w:rsidR="002F1AC4" w:rsidRDefault="002F1AC4" w:rsidP="00265947">
      <w:pPr>
        <w:autoSpaceDE w:val="0"/>
        <w:autoSpaceDN w:val="0"/>
        <w:adjustRightInd w:val="0"/>
        <w:spacing w:before="240" w:line="480" w:lineRule="auto"/>
        <w:rPr>
          <w:lang w:val="en-US"/>
        </w:rPr>
      </w:pPr>
      <w:r>
        <w:rPr>
          <w:lang w:val="en-US"/>
        </w:rPr>
        <w:t xml:space="preserve">29. </w:t>
      </w:r>
      <w:proofErr w:type="spellStart"/>
      <w:r w:rsidR="00FA29FE">
        <w:rPr>
          <w:b/>
          <w:lang w:val="en-US"/>
        </w:rPr>
        <w:t>Klockow</w:t>
      </w:r>
      <w:proofErr w:type="spellEnd"/>
      <w:r w:rsidR="00FA29FE">
        <w:rPr>
          <w:b/>
          <w:lang w:val="en-US"/>
        </w:rPr>
        <w:t xml:space="preserve"> PA, Keener K</w:t>
      </w:r>
      <w:r w:rsidRPr="00FA29FE">
        <w:rPr>
          <w:b/>
          <w:lang w:val="en-US"/>
        </w:rPr>
        <w:t>M.</w:t>
      </w:r>
      <w:r w:rsidR="00FA29FE">
        <w:rPr>
          <w:lang w:val="en-US"/>
        </w:rPr>
        <w:t xml:space="preserve"> 2009</w:t>
      </w:r>
      <w:r w:rsidRPr="00CB615B">
        <w:rPr>
          <w:lang w:val="en-US"/>
        </w:rPr>
        <w:t xml:space="preserve">. Safety and quality assessment of packaged spinach treated with a novel ozone-generation system. </w:t>
      </w:r>
      <w:r w:rsidR="001508A0">
        <w:rPr>
          <w:lang w:val="en-US"/>
        </w:rPr>
        <w:t>LWT-</w:t>
      </w:r>
      <w:r w:rsidRPr="00FA29FE">
        <w:rPr>
          <w:lang w:val="en-US"/>
        </w:rPr>
        <w:t xml:space="preserve">Food </w:t>
      </w:r>
      <w:proofErr w:type="spellStart"/>
      <w:r w:rsidRPr="00FA29FE">
        <w:rPr>
          <w:lang w:val="en-US"/>
        </w:rPr>
        <w:t>Sci</w:t>
      </w:r>
      <w:proofErr w:type="spellEnd"/>
      <w:r w:rsidR="001508A0">
        <w:rPr>
          <w:lang w:val="en-US"/>
        </w:rPr>
        <w:t xml:space="preserve"> </w:t>
      </w:r>
      <w:proofErr w:type="spellStart"/>
      <w:r w:rsidR="001508A0">
        <w:rPr>
          <w:lang w:val="en-US"/>
        </w:rPr>
        <w:t>Technol</w:t>
      </w:r>
      <w:proofErr w:type="spellEnd"/>
      <w:r w:rsidR="00FA29FE">
        <w:rPr>
          <w:lang w:val="en-US"/>
        </w:rPr>
        <w:t xml:space="preserve"> </w:t>
      </w:r>
      <w:r w:rsidRPr="00FA29FE">
        <w:rPr>
          <w:b/>
          <w:lang w:val="en-US"/>
        </w:rPr>
        <w:t>42</w:t>
      </w:r>
      <w:r w:rsidR="00FA29FE" w:rsidRPr="00FA29FE">
        <w:rPr>
          <w:b/>
          <w:lang w:val="en-US"/>
        </w:rPr>
        <w:t>:</w:t>
      </w:r>
      <w:r w:rsidRPr="00CB615B">
        <w:rPr>
          <w:lang w:val="en-US"/>
        </w:rPr>
        <w:t>1047–1053.</w:t>
      </w:r>
    </w:p>
    <w:p w14:paraId="1DCB61D6" w14:textId="02744984" w:rsidR="00265947" w:rsidRDefault="00FA29FE" w:rsidP="00265947">
      <w:pPr>
        <w:autoSpaceDE w:val="0"/>
        <w:autoSpaceDN w:val="0"/>
        <w:adjustRightInd w:val="0"/>
        <w:spacing w:before="240" w:line="480" w:lineRule="auto"/>
        <w:rPr>
          <w:lang w:val="en-US"/>
        </w:rPr>
      </w:pPr>
      <w:r w:rsidRPr="00A55F72">
        <w:rPr>
          <w:lang w:val="en-US"/>
        </w:rPr>
        <w:t xml:space="preserve">30. </w:t>
      </w:r>
      <w:proofErr w:type="spellStart"/>
      <w:r w:rsidRPr="00A55F72">
        <w:rPr>
          <w:b/>
          <w:lang w:val="en-US"/>
        </w:rPr>
        <w:t>Tappi</w:t>
      </w:r>
      <w:proofErr w:type="spellEnd"/>
      <w:r w:rsidRPr="00A55F72">
        <w:rPr>
          <w:b/>
          <w:lang w:val="en-US"/>
        </w:rPr>
        <w:t xml:space="preserve"> S, </w:t>
      </w:r>
      <w:proofErr w:type="spellStart"/>
      <w:r w:rsidRPr="00A55F72">
        <w:rPr>
          <w:b/>
          <w:lang w:val="en-US"/>
        </w:rPr>
        <w:t>Gozzi</w:t>
      </w:r>
      <w:proofErr w:type="spellEnd"/>
      <w:r w:rsidRPr="00A55F72">
        <w:rPr>
          <w:b/>
          <w:lang w:val="en-US"/>
        </w:rPr>
        <w:t xml:space="preserve"> G, </w:t>
      </w:r>
      <w:proofErr w:type="spellStart"/>
      <w:r w:rsidRPr="00A55F72">
        <w:rPr>
          <w:b/>
          <w:lang w:val="en-US"/>
        </w:rPr>
        <w:t>Vannini</w:t>
      </w:r>
      <w:proofErr w:type="spellEnd"/>
      <w:r w:rsidRPr="00A55F72">
        <w:rPr>
          <w:b/>
          <w:lang w:val="en-US"/>
        </w:rPr>
        <w:t xml:space="preserve"> L, </w:t>
      </w:r>
      <w:proofErr w:type="spellStart"/>
      <w:r w:rsidRPr="00A55F72">
        <w:rPr>
          <w:b/>
          <w:lang w:val="en-US"/>
        </w:rPr>
        <w:t>Berardinelli</w:t>
      </w:r>
      <w:proofErr w:type="spellEnd"/>
      <w:r w:rsidRPr="00A55F72">
        <w:rPr>
          <w:b/>
          <w:lang w:val="en-US"/>
        </w:rPr>
        <w:t xml:space="preserve"> A, Romani S, </w:t>
      </w:r>
      <w:proofErr w:type="spellStart"/>
      <w:r w:rsidRPr="00A55F72">
        <w:rPr>
          <w:b/>
          <w:lang w:val="en-US"/>
        </w:rPr>
        <w:t>Ragni</w:t>
      </w:r>
      <w:proofErr w:type="spellEnd"/>
      <w:r w:rsidRPr="00A55F72">
        <w:rPr>
          <w:b/>
          <w:lang w:val="en-US"/>
        </w:rPr>
        <w:t xml:space="preserve"> L, </w:t>
      </w:r>
      <w:proofErr w:type="spellStart"/>
      <w:r w:rsidRPr="00A55F72">
        <w:rPr>
          <w:b/>
          <w:lang w:val="en-US"/>
        </w:rPr>
        <w:t>Rocculi</w:t>
      </w:r>
      <w:proofErr w:type="spellEnd"/>
      <w:r w:rsidR="00265947" w:rsidRPr="00A55F72">
        <w:rPr>
          <w:b/>
          <w:lang w:val="en-US"/>
        </w:rPr>
        <w:t xml:space="preserve"> P.</w:t>
      </w:r>
      <w:r w:rsidR="00265947" w:rsidRPr="00A55F72">
        <w:rPr>
          <w:lang w:val="en-US"/>
        </w:rPr>
        <w:t xml:space="preserve"> 2016. </w:t>
      </w:r>
      <w:proofErr w:type="gramStart"/>
      <w:r w:rsidR="00265947" w:rsidRPr="00CB615B">
        <w:rPr>
          <w:lang w:val="en-US"/>
        </w:rPr>
        <w:t>Cold plasma treatment for fresh-cut melon stabilization.</w:t>
      </w:r>
      <w:proofErr w:type="gramEnd"/>
      <w:r w:rsidR="00265947" w:rsidRPr="00CB615B">
        <w:rPr>
          <w:lang w:val="en-US"/>
        </w:rPr>
        <w:t xml:space="preserve"> </w:t>
      </w:r>
      <w:proofErr w:type="spellStart"/>
      <w:r w:rsidR="00CC2C46">
        <w:rPr>
          <w:lang w:val="en-US"/>
        </w:rPr>
        <w:t>Innov</w:t>
      </w:r>
      <w:proofErr w:type="spellEnd"/>
      <w:r w:rsidR="00CC2C46">
        <w:rPr>
          <w:lang w:val="en-US"/>
        </w:rPr>
        <w:t xml:space="preserve"> Food </w:t>
      </w:r>
      <w:proofErr w:type="spellStart"/>
      <w:r w:rsidR="00CC2C46">
        <w:rPr>
          <w:lang w:val="en-US"/>
        </w:rPr>
        <w:t>Sci</w:t>
      </w:r>
      <w:proofErr w:type="spellEnd"/>
      <w:r w:rsidR="00265947" w:rsidRPr="00FA29FE">
        <w:rPr>
          <w:lang w:val="en-US"/>
        </w:rPr>
        <w:t xml:space="preserve"> </w:t>
      </w:r>
      <w:proofErr w:type="spellStart"/>
      <w:r w:rsidR="00CC2C46">
        <w:rPr>
          <w:lang w:val="en-US"/>
        </w:rPr>
        <w:t>Emerg</w:t>
      </w:r>
      <w:proofErr w:type="spellEnd"/>
      <w:r w:rsidR="00DF72A7">
        <w:rPr>
          <w:lang w:val="en-US"/>
        </w:rPr>
        <w:t xml:space="preserve"> </w:t>
      </w:r>
      <w:proofErr w:type="spellStart"/>
      <w:r w:rsidR="00DF72A7">
        <w:rPr>
          <w:lang w:val="en-US"/>
        </w:rPr>
        <w:t>Technol</w:t>
      </w:r>
      <w:proofErr w:type="spellEnd"/>
      <w:r w:rsidR="00265947" w:rsidRPr="00FA29FE">
        <w:rPr>
          <w:lang w:val="en-US"/>
        </w:rPr>
        <w:t xml:space="preserve"> </w:t>
      </w:r>
      <w:r w:rsidR="00265947" w:rsidRPr="00FA29FE">
        <w:rPr>
          <w:b/>
          <w:lang w:val="en-US"/>
        </w:rPr>
        <w:t>33</w:t>
      </w:r>
      <w:r w:rsidRPr="00FA29FE">
        <w:rPr>
          <w:b/>
          <w:lang w:val="en-US"/>
        </w:rPr>
        <w:t>:</w:t>
      </w:r>
      <w:r w:rsidR="00265947" w:rsidRPr="00CB615B">
        <w:rPr>
          <w:lang w:val="en-US"/>
        </w:rPr>
        <w:t>225–233.</w:t>
      </w:r>
    </w:p>
    <w:p w14:paraId="44BF7CED" w14:textId="2AB01850" w:rsidR="00265947" w:rsidRPr="00CB615B" w:rsidRDefault="00265947" w:rsidP="00265947">
      <w:pPr>
        <w:autoSpaceDE w:val="0"/>
        <w:autoSpaceDN w:val="0"/>
        <w:adjustRightInd w:val="0"/>
        <w:spacing w:before="240" w:line="480" w:lineRule="auto"/>
        <w:rPr>
          <w:lang w:val="en-US"/>
        </w:rPr>
      </w:pPr>
      <w:r>
        <w:rPr>
          <w:lang w:val="en-US"/>
        </w:rPr>
        <w:t xml:space="preserve">31. </w:t>
      </w:r>
      <w:r w:rsidR="00FA29FE" w:rsidRPr="00E97C96">
        <w:rPr>
          <w:b/>
          <w:lang w:val="en-US"/>
        </w:rPr>
        <w:t>Adams MR, Moss</w:t>
      </w:r>
      <w:r w:rsidRPr="00E97C96">
        <w:rPr>
          <w:b/>
          <w:lang w:val="en-US"/>
        </w:rPr>
        <w:t xml:space="preserve"> MO. </w:t>
      </w:r>
      <w:r w:rsidRPr="00CB615B">
        <w:rPr>
          <w:lang w:val="en-US"/>
        </w:rPr>
        <w:t xml:space="preserve">2006. </w:t>
      </w:r>
      <w:r w:rsidR="00FA29FE">
        <w:rPr>
          <w:i/>
          <w:lang w:val="en-US"/>
        </w:rPr>
        <w:t xml:space="preserve">In </w:t>
      </w:r>
      <w:r w:rsidR="00E97C96">
        <w:rPr>
          <w:lang w:val="en-US"/>
        </w:rPr>
        <w:t>Food Microbiology,</w:t>
      </w:r>
      <w:r w:rsidRPr="00CB615B">
        <w:rPr>
          <w:lang w:val="en-US"/>
        </w:rPr>
        <w:t xml:space="preserve"> 2</w:t>
      </w:r>
      <w:r w:rsidR="00E97C96">
        <w:rPr>
          <w:lang w:val="en-US"/>
        </w:rPr>
        <w:t xml:space="preserve">nd </w:t>
      </w:r>
      <w:proofErr w:type="gramStart"/>
      <w:r w:rsidR="00E97C96">
        <w:rPr>
          <w:lang w:val="en-US"/>
        </w:rPr>
        <w:t>ed</w:t>
      </w:r>
      <w:proofErr w:type="gramEnd"/>
      <w:r w:rsidRPr="00CB615B">
        <w:rPr>
          <w:lang w:val="en-US"/>
        </w:rPr>
        <w:t xml:space="preserve">. </w:t>
      </w:r>
      <w:proofErr w:type="gramStart"/>
      <w:r w:rsidR="00E97C96" w:rsidRPr="00CB615B">
        <w:rPr>
          <w:lang w:val="en-US"/>
        </w:rPr>
        <w:t>The Royal Society of Chemistry</w:t>
      </w:r>
      <w:r w:rsidR="00E97C96">
        <w:rPr>
          <w:lang w:val="en-US"/>
        </w:rPr>
        <w:t>,</w:t>
      </w:r>
      <w:r w:rsidR="00E97C96" w:rsidRPr="00CB615B">
        <w:rPr>
          <w:lang w:val="en-US"/>
        </w:rPr>
        <w:t xml:space="preserve"> </w:t>
      </w:r>
      <w:r w:rsidR="00E97C96">
        <w:rPr>
          <w:lang w:val="en-US"/>
        </w:rPr>
        <w:t>Cambridge, UK</w:t>
      </w:r>
      <w:r w:rsidRPr="00CB615B">
        <w:rPr>
          <w:lang w:val="en-US"/>
        </w:rPr>
        <w:t>.</w:t>
      </w:r>
      <w:proofErr w:type="gramEnd"/>
    </w:p>
    <w:p w14:paraId="01BC88E8" w14:textId="13D03BED" w:rsidR="00265947" w:rsidRPr="00CB615B" w:rsidRDefault="00E97C96" w:rsidP="00265947">
      <w:pPr>
        <w:autoSpaceDE w:val="0"/>
        <w:autoSpaceDN w:val="0"/>
        <w:adjustRightInd w:val="0"/>
        <w:spacing w:before="240" w:line="480" w:lineRule="auto"/>
        <w:rPr>
          <w:lang w:val="en-US"/>
        </w:rPr>
      </w:pPr>
      <w:r w:rsidRPr="00E97C96">
        <w:rPr>
          <w:lang w:val="nl-BE"/>
        </w:rPr>
        <w:t xml:space="preserve">32. </w:t>
      </w:r>
      <w:r w:rsidRPr="00E97C96">
        <w:rPr>
          <w:b/>
          <w:lang w:val="nl-BE"/>
        </w:rPr>
        <w:t>Swinnen IAM</w:t>
      </w:r>
      <w:r w:rsidR="00265947" w:rsidRPr="00E97C96">
        <w:rPr>
          <w:b/>
          <w:lang w:val="nl-BE"/>
        </w:rPr>
        <w:t>, Bernaer</w:t>
      </w:r>
      <w:r w:rsidRPr="00E97C96">
        <w:rPr>
          <w:b/>
          <w:lang w:val="nl-BE"/>
        </w:rPr>
        <w:t>ts K, Dens EJJ, Geeraerd AH, Van Impe J</w:t>
      </w:r>
      <w:r w:rsidR="00265947" w:rsidRPr="00E97C96">
        <w:rPr>
          <w:b/>
          <w:lang w:val="nl-BE"/>
        </w:rPr>
        <w:t xml:space="preserve">F. </w:t>
      </w:r>
      <w:r w:rsidR="00265947" w:rsidRPr="00265947">
        <w:rPr>
          <w:lang w:val="nl-BE"/>
        </w:rPr>
        <w:t xml:space="preserve">2004. </w:t>
      </w:r>
      <w:r w:rsidR="00265947" w:rsidRPr="00CB615B">
        <w:rPr>
          <w:lang w:val="en-US"/>
        </w:rPr>
        <w:t xml:space="preserve">Predictive modelling of the microbial lag phase: a review. </w:t>
      </w:r>
      <w:proofErr w:type="spellStart"/>
      <w:proofErr w:type="gramStart"/>
      <w:r w:rsidR="00CC2C46">
        <w:rPr>
          <w:lang w:val="en-US"/>
        </w:rPr>
        <w:t>Int</w:t>
      </w:r>
      <w:proofErr w:type="spellEnd"/>
      <w:r w:rsidR="00CC2C46">
        <w:rPr>
          <w:lang w:val="en-US"/>
        </w:rPr>
        <w:t xml:space="preserve"> J</w:t>
      </w:r>
      <w:r w:rsidR="00265947" w:rsidRPr="00E97C96">
        <w:rPr>
          <w:lang w:val="en-US"/>
        </w:rPr>
        <w:t xml:space="preserve"> Food </w:t>
      </w:r>
      <w:proofErr w:type="spellStart"/>
      <w:r w:rsidR="00265947" w:rsidRPr="00E97C96">
        <w:rPr>
          <w:lang w:val="en-US"/>
        </w:rPr>
        <w:t>Microbiol</w:t>
      </w:r>
      <w:proofErr w:type="spellEnd"/>
      <w:r w:rsidR="00265947" w:rsidRPr="00E97C96">
        <w:rPr>
          <w:lang w:val="en-US"/>
        </w:rPr>
        <w:t xml:space="preserve"> </w:t>
      </w:r>
      <w:r w:rsidR="00265947" w:rsidRPr="00E97C96">
        <w:rPr>
          <w:b/>
          <w:lang w:val="en-US"/>
        </w:rPr>
        <w:t>94</w:t>
      </w:r>
      <w:r w:rsidRPr="00E97C96">
        <w:rPr>
          <w:b/>
          <w:lang w:val="en-US"/>
        </w:rPr>
        <w:t>:</w:t>
      </w:r>
      <w:r w:rsidR="00265947" w:rsidRPr="00CB615B">
        <w:rPr>
          <w:lang w:val="en-US"/>
        </w:rPr>
        <w:t>137– 159.</w:t>
      </w:r>
      <w:proofErr w:type="gramEnd"/>
    </w:p>
    <w:p w14:paraId="192D960B" w14:textId="672855AB" w:rsidR="00265947" w:rsidRPr="00E97C96" w:rsidRDefault="005F4510" w:rsidP="00265947">
      <w:pPr>
        <w:autoSpaceDE w:val="0"/>
        <w:autoSpaceDN w:val="0"/>
        <w:adjustRightInd w:val="0"/>
        <w:spacing w:before="240" w:line="480" w:lineRule="auto"/>
        <w:rPr>
          <w:lang w:val="nl-BE"/>
        </w:rPr>
      </w:pPr>
      <w:r w:rsidRPr="00E97C96">
        <w:rPr>
          <w:lang w:val="nl-BE"/>
        </w:rPr>
        <w:lastRenderedPageBreak/>
        <w:t xml:space="preserve">33. </w:t>
      </w:r>
      <w:r w:rsidR="00E97C96" w:rsidRPr="00E97C96">
        <w:rPr>
          <w:b/>
          <w:lang w:val="nl-BE"/>
        </w:rPr>
        <w:t>Song AY, Oh YJ, Kim JE, Song KB, Oh DH, Min S</w:t>
      </w:r>
      <w:r w:rsidRPr="00E97C96">
        <w:rPr>
          <w:b/>
          <w:lang w:val="nl-BE"/>
        </w:rPr>
        <w:t xml:space="preserve">C. </w:t>
      </w:r>
      <w:r w:rsidR="00E97C96">
        <w:rPr>
          <w:lang w:val="nl-BE"/>
        </w:rPr>
        <w:t>2015</w:t>
      </w:r>
      <w:r w:rsidRPr="00E97C96">
        <w:rPr>
          <w:lang w:val="nl-BE"/>
        </w:rPr>
        <w:t xml:space="preserve">. </w:t>
      </w:r>
      <w:proofErr w:type="gramStart"/>
      <w:r w:rsidRPr="00CB615B">
        <w:rPr>
          <w:lang w:val="en-US"/>
        </w:rPr>
        <w:t>Cold Plasma Treatment for Microbial Safety and Preservation of Fresh Lettuce.</w:t>
      </w:r>
      <w:proofErr w:type="gramEnd"/>
      <w:r w:rsidRPr="00CB615B">
        <w:rPr>
          <w:lang w:val="en-US"/>
        </w:rPr>
        <w:t xml:space="preserve"> </w:t>
      </w:r>
      <w:r w:rsidR="00CC2C46">
        <w:rPr>
          <w:lang w:val="nl-BE"/>
        </w:rPr>
        <w:t>Food Sci Biotechnol</w:t>
      </w:r>
      <w:r w:rsidRPr="00E97C96">
        <w:rPr>
          <w:lang w:val="nl-BE"/>
        </w:rPr>
        <w:t xml:space="preserve"> </w:t>
      </w:r>
      <w:r w:rsidRPr="00E97C96">
        <w:rPr>
          <w:b/>
          <w:lang w:val="nl-BE"/>
        </w:rPr>
        <w:t>24</w:t>
      </w:r>
      <w:r w:rsidRPr="00E97C96">
        <w:rPr>
          <w:lang w:val="nl-BE"/>
        </w:rPr>
        <w:t>(5)</w:t>
      </w:r>
      <w:r w:rsidR="00E97C96" w:rsidRPr="00E97C96">
        <w:rPr>
          <w:b/>
          <w:lang w:val="nl-BE"/>
        </w:rPr>
        <w:t>:</w:t>
      </w:r>
      <w:r w:rsidRPr="00E97C96">
        <w:rPr>
          <w:lang w:val="nl-BE"/>
        </w:rPr>
        <w:t>1717-1724.</w:t>
      </w:r>
    </w:p>
    <w:p w14:paraId="185727E1" w14:textId="5A467DE0" w:rsidR="001B35DF" w:rsidRPr="00A55F72" w:rsidRDefault="000E6C07" w:rsidP="00265947">
      <w:pPr>
        <w:autoSpaceDE w:val="0"/>
        <w:autoSpaceDN w:val="0"/>
        <w:adjustRightInd w:val="0"/>
        <w:spacing w:before="240" w:line="480" w:lineRule="auto"/>
        <w:rPr>
          <w:lang w:val="nl-BE"/>
        </w:rPr>
      </w:pPr>
      <w:r w:rsidRPr="00E97C96">
        <w:rPr>
          <w:lang w:val="nl-BE"/>
        </w:rPr>
        <w:t xml:space="preserve">34. </w:t>
      </w:r>
      <w:r w:rsidR="001B35DF" w:rsidRPr="00E97C96">
        <w:rPr>
          <w:b/>
          <w:lang w:val="nl-BE"/>
        </w:rPr>
        <w:t>Boons</w:t>
      </w:r>
      <w:r w:rsidR="00E97C96" w:rsidRPr="00E97C96">
        <w:rPr>
          <w:b/>
          <w:lang w:val="nl-BE"/>
        </w:rPr>
        <w:t xml:space="preserve"> K, Van Derlinden E, Mertens L, Peeters V, Van Impe J</w:t>
      </w:r>
      <w:r w:rsidR="001B35DF" w:rsidRPr="00E97C96">
        <w:rPr>
          <w:b/>
          <w:lang w:val="nl-BE"/>
        </w:rPr>
        <w:t xml:space="preserve">F. </w:t>
      </w:r>
      <w:r w:rsidR="001B35DF" w:rsidRPr="00E97C96">
        <w:rPr>
          <w:lang w:val="nl-BE"/>
        </w:rPr>
        <w:t xml:space="preserve">2013. </w:t>
      </w:r>
      <w:proofErr w:type="gramStart"/>
      <w:r w:rsidR="001B35DF" w:rsidRPr="00CB615B">
        <w:rPr>
          <w:lang w:val="en-US"/>
        </w:rPr>
        <w:t xml:space="preserve">Effect of Immobilization and Salt Concentration on the Growth Dynamics of </w:t>
      </w:r>
      <w:r w:rsidR="001B35DF" w:rsidRPr="00CB615B">
        <w:rPr>
          <w:i/>
          <w:lang w:val="en-US"/>
        </w:rPr>
        <w:t>Escherichia coli</w:t>
      </w:r>
      <w:r w:rsidR="001B35DF" w:rsidRPr="00CB615B">
        <w:rPr>
          <w:lang w:val="en-US"/>
        </w:rPr>
        <w:t xml:space="preserve"> K12 and </w:t>
      </w:r>
      <w:r w:rsidR="001B35DF" w:rsidRPr="00CB615B">
        <w:rPr>
          <w:i/>
          <w:lang w:val="en-US"/>
        </w:rPr>
        <w:t>Salmonella</w:t>
      </w:r>
      <w:r w:rsidR="001B35DF" w:rsidRPr="00CB615B">
        <w:rPr>
          <w:lang w:val="en-US"/>
        </w:rPr>
        <w:t xml:space="preserve"> Typhimuriu</w:t>
      </w:r>
      <w:r w:rsidR="00CC2C46">
        <w:rPr>
          <w:lang w:val="en-US"/>
        </w:rPr>
        <w:t>m.</w:t>
      </w:r>
      <w:proofErr w:type="gramEnd"/>
      <w:r w:rsidR="00CC2C46">
        <w:rPr>
          <w:lang w:val="en-US"/>
        </w:rPr>
        <w:t xml:space="preserve"> </w:t>
      </w:r>
      <w:r w:rsidR="00CC2C46" w:rsidRPr="00A55F72">
        <w:rPr>
          <w:lang w:val="nl-BE"/>
        </w:rPr>
        <w:t>J</w:t>
      </w:r>
      <w:r w:rsidR="00E97C96" w:rsidRPr="00A55F72">
        <w:rPr>
          <w:lang w:val="nl-BE"/>
        </w:rPr>
        <w:t xml:space="preserve"> Food Sci </w:t>
      </w:r>
      <w:r w:rsidR="00E97C96" w:rsidRPr="00A55F72">
        <w:rPr>
          <w:b/>
          <w:lang w:val="nl-BE"/>
        </w:rPr>
        <w:t>78:</w:t>
      </w:r>
      <w:r w:rsidR="001B35DF" w:rsidRPr="00A55F72">
        <w:rPr>
          <w:lang w:val="nl-BE"/>
        </w:rPr>
        <w:t>M567-M574.</w:t>
      </w:r>
    </w:p>
    <w:p w14:paraId="0F84BC78" w14:textId="39B45F7F" w:rsidR="005F4510" w:rsidRPr="00CB615B" w:rsidRDefault="00E97C96" w:rsidP="005F4510">
      <w:pPr>
        <w:autoSpaceDE w:val="0"/>
        <w:autoSpaceDN w:val="0"/>
        <w:adjustRightInd w:val="0"/>
        <w:spacing w:before="240" w:line="480" w:lineRule="auto"/>
        <w:jc w:val="both"/>
        <w:rPr>
          <w:lang w:val="en-US"/>
        </w:rPr>
      </w:pPr>
      <w:r w:rsidRPr="00E97C96">
        <w:rPr>
          <w:lang w:val="nl-BE"/>
        </w:rPr>
        <w:t xml:space="preserve">35. </w:t>
      </w:r>
      <w:r w:rsidRPr="00E97C96">
        <w:rPr>
          <w:b/>
          <w:lang w:val="nl-BE"/>
        </w:rPr>
        <w:t>Smet C</w:t>
      </w:r>
      <w:r w:rsidR="005F4510" w:rsidRPr="00E97C96">
        <w:rPr>
          <w:b/>
          <w:lang w:val="nl-BE"/>
        </w:rPr>
        <w:t>, Nori</w:t>
      </w:r>
      <w:r w:rsidRPr="00E97C96">
        <w:rPr>
          <w:b/>
          <w:lang w:val="nl-BE"/>
        </w:rPr>
        <w:t>ega E, Van Mierlo J, Valdramidis V P, Van Impe J</w:t>
      </w:r>
      <w:r w:rsidR="005F4510" w:rsidRPr="00E97C96">
        <w:rPr>
          <w:b/>
          <w:lang w:val="nl-BE"/>
        </w:rPr>
        <w:t>F.</w:t>
      </w:r>
      <w:r w:rsidR="005F4510" w:rsidRPr="00E97C96">
        <w:rPr>
          <w:lang w:val="nl-BE"/>
        </w:rPr>
        <w:t xml:space="preserve"> 2015. </w:t>
      </w:r>
      <w:r w:rsidR="005F4510" w:rsidRPr="00CB615B">
        <w:rPr>
          <w:lang w:val="en-US"/>
        </w:rPr>
        <w:t xml:space="preserve">Influence of the growth morphology on the behavior of </w:t>
      </w:r>
      <w:r w:rsidR="005F4510" w:rsidRPr="00CB615B">
        <w:rPr>
          <w:i/>
          <w:lang w:val="en-US"/>
        </w:rPr>
        <w:t xml:space="preserve">Salmonella </w:t>
      </w:r>
      <w:r w:rsidR="005F4510" w:rsidRPr="00CB615B">
        <w:rPr>
          <w:lang w:val="en-US"/>
        </w:rPr>
        <w:t xml:space="preserve">Typhimurium and </w:t>
      </w:r>
      <w:r w:rsidR="005F4510" w:rsidRPr="00CB615B">
        <w:rPr>
          <w:i/>
          <w:lang w:val="en-US"/>
        </w:rPr>
        <w:t xml:space="preserve">Listeria monocytogenes </w:t>
      </w:r>
      <w:r w:rsidR="005F4510" w:rsidRPr="00CB615B">
        <w:rPr>
          <w:lang w:val="en-US"/>
        </w:rPr>
        <w:t xml:space="preserve">under osmotic stress. </w:t>
      </w:r>
      <w:r w:rsidR="00CC2C46">
        <w:rPr>
          <w:lang w:val="en-US"/>
        </w:rPr>
        <w:t xml:space="preserve">Food Res </w:t>
      </w:r>
      <w:proofErr w:type="spellStart"/>
      <w:r w:rsidR="00CC2C46">
        <w:rPr>
          <w:lang w:val="en-US"/>
        </w:rPr>
        <w:t>Int</w:t>
      </w:r>
      <w:proofErr w:type="spellEnd"/>
      <w:r w:rsidR="005F4510" w:rsidRPr="00E97C96">
        <w:rPr>
          <w:lang w:val="en-US"/>
        </w:rPr>
        <w:t xml:space="preserve"> </w:t>
      </w:r>
      <w:r w:rsidR="005F4510" w:rsidRPr="00E97C96">
        <w:rPr>
          <w:b/>
          <w:lang w:val="en-US"/>
        </w:rPr>
        <w:t>77</w:t>
      </w:r>
      <w:r w:rsidRPr="00E97C96">
        <w:rPr>
          <w:b/>
          <w:lang w:val="en-US"/>
        </w:rPr>
        <w:t>:</w:t>
      </w:r>
      <w:r w:rsidR="005F4510" w:rsidRPr="00E97C96">
        <w:rPr>
          <w:lang w:val="en-US"/>
        </w:rPr>
        <w:t>5</w:t>
      </w:r>
      <w:r w:rsidR="005F4510" w:rsidRPr="00CB615B">
        <w:rPr>
          <w:lang w:val="en-US"/>
        </w:rPr>
        <w:t>15-526.</w:t>
      </w:r>
    </w:p>
    <w:p w14:paraId="723F118C" w14:textId="5218B244" w:rsidR="005F4510" w:rsidRPr="00A55F72" w:rsidRDefault="005F4510" w:rsidP="005F4510">
      <w:pPr>
        <w:autoSpaceDE w:val="0"/>
        <w:autoSpaceDN w:val="0"/>
        <w:adjustRightInd w:val="0"/>
        <w:spacing w:before="240" w:line="480" w:lineRule="auto"/>
        <w:jc w:val="both"/>
        <w:rPr>
          <w:lang w:val="nl-BE"/>
        </w:rPr>
      </w:pPr>
      <w:r>
        <w:rPr>
          <w:lang w:val="en-US"/>
        </w:rPr>
        <w:t xml:space="preserve">36. </w:t>
      </w:r>
      <w:r w:rsidR="00E97C96" w:rsidRPr="00E97C96">
        <w:rPr>
          <w:b/>
          <w:lang w:val="en-US"/>
        </w:rPr>
        <w:t>O’Byrne C</w:t>
      </w:r>
      <w:r w:rsidRPr="00E97C96">
        <w:rPr>
          <w:b/>
          <w:lang w:val="en-US"/>
        </w:rPr>
        <w:t>P</w:t>
      </w:r>
      <w:r w:rsidR="00E97C96" w:rsidRPr="00E97C96">
        <w:rPr>
          <w:b/>
          <w:lang w:val="en-US"/>
        </w:rPr>
        <w:t>, Booth</w:t>
      </w:r>
      <w:r w:rsidRPr="00E97C96">
        <w:rPr>
          <w:b/>
          <w:lang w:val="en-US"/>
        </w:rPr>
        <w:t xml:space="preserve"> I</w:t>
      </w:r>
      <w:r w:rsidR="00E97C96" w:rsidRPr="00E97C96">
        <w:rPr>
          <w:b/>
          <w:lang w:val="en-US"/>
        </w:rPr>
        <w:t>R.</w:t>
      </w:r>
      <w:r w:rsidR="00E97C96">
        <w:rPr>
          <w:lang w:val="en-US"/>
        </w:rPr>
        <w:t xml:space="preserve"> 2002</w:t>
      </w:r>
      <w:r w:rsidRPr="00CB615B">
        <w:rPr>
          <w:lang w:val="en-US"/>
        </w:rPr>
        <w:t xml:space="preserve">. Osmoregulation and its importance to foodborne microorganisms. </w:t>
      </w:r>
      <w:r w:rsidR="00CC2C46" w:rsidRPr="00A55F72">
        <w:rPr>
          <w:lang w:val="nl-BE"/>
        </w:rPr>
        <w:t>Int J of Food Microbiol</w:t>
      </w:r>
      <w:r w:rsidRPr="00A55F72">
        <w:rPr>
          <w:lang w:val="nl-BE"/>
        </w:rPr>
        <w:t xml:space="preserve"> </w:t>
      </w:r>
      <w:r w:rsidRPr="00A55F72">
        <w:rPr>
          <w:b/>
          <w:lang w:val="nl-BE"/>
        </w:rPr>
        <w:t>74</w:t>
      </w:r>
      <w:r w:rsidR="00E97C96" w:rsidRPr="00A55F72">
        <w:rPr>
          <w:b/>
          <w:lang w:val="nl-BE"/>
        </w:rPr>
        <w:t>:</w:t>
      </w:r>
      <w:r w:rsidRPr="00A55F72">
        <w:rPr>
          <w:lang w:val="nl-BE"/>
        </w:rPr>
        <w:t>203-216.</w:t>
      </w:r>
    </w:p>
    <w:p w14:paraId="06DE397C" w14:textId="3756F317" w:rsidR="005F4510" w:rsidRDefault="00E97C96" w:rsidP="005F4510">
      <w:pPr>
        <w:autoSpaceDE w:val="0"/>
        <w:autoSpaceDN w:val="0"/>
        <w:adjustRightInd w:val="0"/>
        <w:spacing w:before="240" w:line="480" w:lineRule="auto"/>
        <w:jc w:val="both"/>
        <w:rPr>
          <w:lang w:val="en-US"/>
        </w:rPr>
      </w:pPr>
      <w:r w:rsidRPr="00E97C96">
        <w:rPr>
          <w:lang w:val="nl-BE"/>
        </w:rPr>
        <w:t xml:space="preserve">37. </w:t>
      </w:r>
      <w:r w:rsidRPr="00E97C96">
        <w:rPr>
          <w:b/>
          <w:lang w:val="nl-BE"/>
        </w:rPr>
        <w:t>Smet C, Van Derlinden E, Mertens L, Noriega E, Van Impe J</w:t>
      </w:r>
      <w:r w:rsidR="005F4510" w:rsidRPr="00E97C96">
        <w:rPr>
          <w:b/>
          <w:lang w:val="nl-BE"/>
        </w:rPr>
        <w:t>F.</w:t>
      </w:r>
      <w:r w:rsidR="005F4510" w:rsidRPr="00E97C96">
        <w:rPr>
          <w:lang w:val="nl-BE"/>
        </w:rPr>
        <w:t xml:space="preserve"> 2015. </w:t>
      </w:r>
      <w:proofErr w:type="gramStart"/>
      <w:r w:rsidR="005F4510" w:rsidRPr="00CB615B">
        <w:rPr>
          <w:lang w:val="en-US"/>
        </w:rPr>
        <w:t xml:space="preserve">Effect of cell immobilization on the growth dynamics of </w:t>
      </w:r>
      <w:r w:rsidR="005F4510" w:rsidRPr="00CB615B">
        <w:rPr>
          <w:i/>
          <w:lang w:val="en-US"/>
        </w:rPr>
        <w:t>Salmonella</w:t>
      </w:r>
      <w:r w:rsidR="005F4510" w:rsidRPr="00CB615B">
        <w:rPr>
          <w:lang w:val="en-US"/>
        </w:rPr>
        <w:t xml:space="preserve"> Typhimurium and </w:t>
      </w:r>
      <w:r w:rsidR="005F4510" w:rsidRPr="00CB615B">
        <w:rPr>
          <w:i/>
          <w:lang w:val="en-US"/>
        </w:rPr>
        <w:t>Escherichia coli</w:t>
      </w:r>
      <w:r w:rsidR="005F4510" w:rsidRPr="00CB615B">
        <w:rPr>
          <w:lang w:val="en-US"/>
        </w:rPr>
        <w:t xml:space="preserve"> at suboptimal temperatures</w:t>
      </w:r>
      <w:r w:rsidR="005F4510" w:rsidRPr="00E97C96">
        <w:rPr>
          <w:lang w:val="en-US"/>
        </w:rPr>
        <w:t>.</w:t>
      </w:r>
      <w:proofErr w:type="gramEnd"/>
      <w:r w:rsidR="005F4510" w:rsidRPr="00E97C96">
        <w:rPr>
          <w:lang w:val="en-US"/>
        </w:rPr>
        <w:t xml:space="preserve"> </w:t>
      </w:r>
      <w:proofErr w:type="spellStart"/>
      <w:r w:rsidR="00CC2C46">
        <w:rPr>
          <w:lang w:val="en-US"/>
        </w:rPr>
        <w:t>Int</w:t>
      </w:r>
      <w:proofErr w:type="spellEnd"/>
      <w:r w:rsidR="00CC2C46">
        <w:rPr>
          <w:lang w:val="en-US"/>
        </w:rPr>
        <w:t xml:space="preserve"> J Food </w:t>
      </w:r>
      <w:proofErr w:type="spellStart"/>
      <w:r w:rsidR="00CC2C46">
        <w:rPr>
          <w:lang w:val="en-US"/>
        </w:rPr>
        <w:t>Microbiol</w:t>
      </w:r>
      <w:proofErr w:type="spellEnd"/>
      <w:r w:rsidR="005F4510" w:rsidRPr="00E97C96">
        <w:rPr>
          <w:lang w:val="en-US"/>
        </w:rPr>
        <w:t xml:space="preserve"> </w:t>
      </w:r>
      <w:r w:rsidR="005F4510" w:rsidRPr="00E97C96">
        <w:rPr>
          <w:b/>
          <w:lang w:val="en-US"/>
        </w:rPr>
        <w:t>208</w:t>
      </w:r>
      <w:r>
        <w:rPr>
          <w:b/>
          <w:lang w:val="en-US"/>
        </w:rPr>
        <w:t>:</w:t>
      </w:r>
      <w:r w:rsidR="005F4510" w:rsidRPr="00CB615B">
        <w:rPr>
          <w:lang w:val="en-US"/>
        </w:rPr>
        <w:t>75–83.</w:t>
      </w:r>
    </w:p>
    <w:p w14:paraId="5B472220" w14:textId="247B5968" w:rsidR="005F4510" w:rsidRDefault="002F1AC4" w:rsidP="005F4510">
      <w:pPr>
        <w:autoSpaceDE w:val="0"/>
        <w:autoSpaceDN w:val="0"/>
        <w:adjustRightInd w:val="0"/>
        <w:spacing w:before="240" w:line="480" w:lineRule="auto"/>
        <w:jc w:val="both"/>
        <w:rPr>
          <w:lang w:val="en-US"/>
        </w:rPr>
      </w:pPr>
      <w:r>
        <w:rPr>
          <w:lang w:val="en-US"/>
        </w:rPr>
        <w:t xml:space="preserve">38. </w:t>
      </w:r>
      <w:r w:rsidRPr="00E97C96">
        <w:rPr>
          <w:b/>
          <w:lang w:val="en-US"/>
        </w:rPr>
        <w:t>ICMSF.</w:t>
      </w:r>
      <w:r w:rsidRPr="00CB615B">
        <w:rPr>
          <w:lang w:val="en-US"/>
        </w:rPr>
        <w:t xml:space="preserve"> </w:t>
      </w:r>
      <w:r w:rsidR="00E97C96">
        <w:rPr>
          <w:lang w:val="en-US"/>
        </w:rPr>
        <w:t>1996</w:t>
      </w:r>
      <w:r w:rsidRPr="00CB615B">
        <w:rPr>
          <w:lang w:val="en-US"/>
        </w:rPr>
        <w:t xml:space="preserve">. </w:t>
      </w:r>
      <w:r w:rsidR="00E97C96">
        <w:rPr>
          <w:i/>
          <w:lang w:val="en-US"/>
        </w:rPr>
        <w:t xml:space="preserve">In </w:t>
      </w:r>
      <w:r w:rsidR="003C362D">
        <w:rPr>
          <w:lang w:val="en-US"/>
        </w:rPr>
        <w:t>Roberts TA (</w:t>
      </w:r>
      <w:proofErr w:type="spellStart"/>
      <w:proofErr w:type="gramStart"/>
      <w:r w:rsidR="003C362D">
        <w:rPr>
          <w:lang w:val="en-US"/>
        </w:rPr>
        <w:t>ed</w:t>
      </w:r>
      <w:proofErr w:type="spellEnd"/>
      <w:proofErr w:type="gramEnd"/>
      <w:r w:rsidR="003C362D">
        <w:rPr>
          <w:lang w:val="en-US"/>
        </w:rPr>
        <w:t xml:space="preserve">), </w:t>
      </w:r>
      <w:r w:rsidRPr="00CB615B">
        <w:rPr>
          <w:lang w:val="en-US"/>
        </w:rPr>
        <w:t xml:space="preserve">Micro-organisms in foods 5. </w:t>
      </w:r>
      <w:proofErr w:type="gramStart"/>
      <w:r w:rsidRPr="00CB615B">
        <w:rPr>
          <w:lang w:val="en-US"/>
        </w:rPr>
        <w:t>Characteristics of microbial pathogens.</w:t>
      </w:r>
      <w:proofErr w:type="gramEnd"/>
      <w:r w:rsidRPr="00CB615B">
        <w:rPr>
          <w:lang w:val="en-US"/>
        </w:rPr>
        <w:t xml:space="preserve"> </w:t>
      </w:r>
      <w:proofErr w:type="gramStart"/>
      <w:r w:rsidR="003C362D" w:rsidRPr="00CB615B">
        <w:rPr>
          <w:lang w:val="en-US"/>
        </w:rPr>
        <w:t>Blackie Academic &amp; Professional</w:t>
      </w:r>
      <w:r w:rsidR="003C362D">
        <w:rPr>
          <w:lang w:val="en-US"/>
        </w:rPr>
        <w:t>,</w:t>
      </w:r>
      <w:r w:rsidR="003C362D" w:rsidRPr="00CB615B">
        <w:rPr>
          <w:lang w:val="en-US"/>
        </w:rPr>
        <w:t xml:space="preserve"> </w:t>
      </w:r>
      <w:r w:rsidRPr="00CB615B">
        <w:rPr>
          <w:lang w:val="en-US"/>
        </w:rPr>
        <w:t>London, U</w:t>
      </w:r>
      <w:r w:rsidR="003C362D">
        <w:rPr>
          <w:lang w:val="en-US"/>
        </w:rPr>
        <w:t>K</w:t>
      </w:r>
      <w:r w:rsidRPr="00CB615B">
        <w:rPr>
          <w:lang w:val="en-US"/>
        </w:rPr>
        <w:t>.</w:t>
      </w:r>
      <w:proofErr w:type="gramEnd"/>
    </w:p>
    <w:p w14:paraId="02B0CE8B" w14:textId="4E90C51B" w:rsidR="005F4510" w:rsidRDefault="004530A8" w:rsidP="005F4510">
      <w:pPr>
        <w:autoSpaceDE w:val="0"/>
        <w:autoSpaceDN w:val="0"/>
        <w:adjustRightInd w:val="0"/>
        <w:spacing w:before="240" w:line="480" w:lineRule="auto"/>
        <w:jc w:val="both"/>
        <w:rPr>
          <w:lang w:val="en-US"/>
        </w:rPr>
      </w:pPr>
      <w:r>
        <w:rPr>
          <w:lang w:val="en-US"/>
        </w:rPr>
        <w:t xml:space="preserve">39. </w:t>
      </w:r>
      <w:r w:rsidR="00696F85" w:rsidRPr="00696F85">
        <w:rPr>
          <w:b/>
          <w:lang w:val="en-US"/>
        </w:rPr>
        <w:t>Brocklehurst TF, Mitchell GA,</w:t>
      </w:r>
      <w:r w:rsidRPr="00696F85">
        <w:rPr>
          <w:b/>
          <w:lang w:val="en-US"/>
        </w:rPr>
        <w:t xml:space="preserve"> </w:t>
      </w:r>
      <w:r w:rsidR="00696F85" w:rsidRPr="00696F85">
        <w:rPr>
          <w:b/>
          <w:lang w:val="en-US"/>
        </w:rPr>
        <w:t>Smith A</w:t>
      </w:r>
      <w:r w:rsidRPr="00696F85">
        <w:rPr>
          <w:b/>
          <w:lang w:val="en-US"/>
        </w:rPr>
        <w:t>C.</w:t>
      </w:r>
      <w:r w:rsidRPr="00CB615B">
        <w:rPr>
          <w:lang w:val="en-US"/>
        </w:rPr>
        <w:t xml:space="preserve"> 1997. </w:t>
      </w:r>
      <w:proofErr w:type="gramStart"/>
      <w:r w:rsidRPr="00CB615B">
        <w:rPr>
          <w:lang w:val="en-US"/>
        </w:rPr>
        <w:t>A model experimental gel surface for the growth of bacteria on foods.</w:t>
      </w:r>
      <w:proofErr w:type="gramEnd"/>
      <w:r w:rsidRPr="00CB615B">
        <w:rPr>
          <w:i/>
          <w:lang w:val="en-US"/>
        </w:rPr>
        <w:t xml:space="preserve"> </w:t>
      </w:r>
      <w:r w:rsidR="00CC2C46">
        <w:rPr>
          <w:lang w:val="en-US"/>
        </w:rPr>
        <w:t xml:space="preserve">Food </w:t>
      </w:r>
      <w:proofErr w:type="spellStart"/>
      <w:r w:rsidR="00CC2C46">
        <w:rPr>
          <w:lang w:val="en-US"/>
        </w:rPr>
        <w:t>Microbiol</w:t>
      </w:r>
      <w:proofErr w:type="spellEnd"/>
      <w:r w:rsidR="00696F85">
        <w:rPr>
          <w:lang w:val="en-US"/>
        </w:rPr>
        <w:t xml:space="preserve"> </w:t>
      </w:r>
      <w:r w:rsidR="00696F85" w:rsidRPr="00696F85">
        <w:rPr>
          <w:b/>
          <w:lang w:val="en-US"/>
        </w:rPr>
        <w:t>14:</w:t>
      </w:r>
      <w:r w:rsidRPr="00CB615B">
        <w:rPr>
          <w:lang w:val="en-US"/>
        </w:rPr>
        <w:t>303–311.</w:t>
      </w:r>
    </w:p>
    <w:p w14:paraId="131AB498" w14:textId="6BF85CF4" w:rsidR="00265947" w:rsidRPr="0051211C" w:rsidRDefault="00265947" w:rsidP="00265947">
      <w:pPr>
        <w:autoSpaceDE w:val="0"/>
        <w:autoSpaceDN w:val="0"/>
        <w:adjustRightInd w:val="0"/>
        <w:spacing w:before="240" w:line="480" w:lineRule="auto"/>
        <w:jc w:val="both"/>
        <w:rPr>
          <w:lang w:val="en-US"/>
        </w:rPr>
      </w:pPr>
      <w:r>
        <w:rPr>
          <w:lang w:val="en-US"/>
        </w:rPr>
        <w:t xml:space="preserve">40. </w:t>
      </w:r>
      <w:r w:rsidR="00696F85">
        <w:rPr>
          <w:b/>
          <w:lang w:val="en-US"/>
        </w:rPr>
        <w:t xml:space="preserve">Wilson PDG, Brocklehurst TF, </w:t>
      </w:r>
      <w:proofErr w:type="spellStart"/>
      <w:r w:rsidR="00696F85">
        <w:rPr>
          <w:b/>
          <w:lang w:val="en-US"/>
        </w:rPr>
        <w:t>Arino</w:t>
      </w:r>
      <w:proofErr w:type="spellEnd"/>
      <w:r w:rsidR="00696F85">
        <w:rPr>
          <w:b/>
          <w:lang w:val="en-US"/>
        </w:rPr>
        <w:t xml:space="preserve"> S</w:t>
      </w:r>
      <w:r w:rsidRPr="00696F85">
        <w:rPr>
          <w:b/>
          <w:lang w:val="en-US"/>
        </w:rPr>
        <w:t xml:space="preserve">, </w:t>
      </w:r>
      <w:proofErr w:type="spellStart"/>
      <w:r w:rsidR="00696F85">
        <w:rPr>
          <w:b/>
          <w:lang w:val="en-US"/>
        </w:rPr>
        <w:t>Thuault</w:t>
      </w:r>
      <w:proofErr w:type="spellEnd"/>
      <w:r w:rsidR="00696F85">
        <w:rPr>
          <w:b/>
          <w:lang w:val="en-US"/>
        </w:rPr>
        <w:t xml:space="preserve"> D, </w:t>
      </w:r>
      <w:proofErr w:type="spellStart"/>
      <w:r w:rsidR="00696F85">
        <w:rPr>
          <w:b/>
          <w:lang w:val="en-US"/>
        </w:rPr>
        <w:t>Jakobsen</w:t>
      </w:r>
      <w:proofErr w:type="spellEnd"/>
      <w:r w:rsidR="00696F85">
        <w:rPr>
          <w:b/>
          <w:lang w:val="en-US"/>
        </w:rPr>
        <w:t xml:space="preserve"> M, Lange M, </w:t>
      </w:r>
      <w:proofErr w:type="spellStart"/>
      <w:r w:rsidR="00696F85">
        <w:rPr>
          <w:b/>
          <w:lang w:val="en-US"/>
        </w:rPr>
        <w:t>Farkas</w:t>
      </w:r>
      <w:proofErr w:type="spellEnd"/>
      <w:r w:rsidR="00696F85">
        <w:rPr>
          <w:b/>
          <w:lang w:val="en-US"/>
        </w:rPr>
        <w:t xml:space="preserve"> J, </w:t>
      </w:r>
      <w:proofErr w:type="spellStart"/>
      <w:r w:rsidR="00696F85">
        <w:rPr>
          <w:b/>
          <w:lang w:val="en-US"/>
        </w:rPr>
        <w:t>Wimpenny</w:t>
      </w:r>
      <w:proofErr w:type="spellEnd"/>
      <w:r w:rsidR="00696F85">
        <w:rPr>
          <w:b/>
          <w:lang w:val="en-US"/>
        </w:rPr>
        <w:t xml:space="preserve"> JWT, Van Impe J</w:t>
      </w:r>
      <w:r w:rsidRPr="00696F85">
        <w:rPr>
          <w:b/>
          <w:lang w:val="en-US"/>
        </w:rPr>
        <w:t>F.</w:t>
      </w:r>
      <w:r w:rsidRPr="00CB615B">
        <w:rPr>
          <w:lang w:val="en-US"/>
        </w:rPr>
        <w:t xml:space="preserve"> 2002. Modelling microbial growth in structured foods: towards</w:t>
      </w:r>
      <w:r w:rsidR="00CC2C46">
        <w:rPr>
          <w:lang w:val="en-US"/>
        </w:rPr>
        <w:t xml:space="preserve"> a unified approach. </w:t>
      </w:r>
      <w:proofErr w:type="spellStart"/>
      <w:r w:rsidR="00CC2C46">
        <w:rPr>
          <w:lang w:val="en-US"/>
        </w:rPr>
        <w:t>Int</w:t>
      </w:r>
      <w:proofErr w:type="spellEnd"/>
      <w:r w:rsidR="00CC2C46">
        <w:rPr>
          <w:lang w:val="en-US"/>
        </w:rPr>
        <w:t xml:space="preserve"> </w:t>
      </w:r>
      <w:proofErr w:type="gramStart"/>
      <w:r w:rsidR="00CC2C46">
        <w:rPr>
          <w:lang w:val="en-US"/>
        </w:rPr>
        <w:t>J</w:t>
      </w:r>
      <w:r w:rsidR="00696F85">
        <w:rPr>
          <w:lang w:val="en-US"/>
        </w:rPr>
        <w:t xml:space="preserve">  Food</w:t>
      </w:r>
      <w:proofErr w:type="gramEnd"/>
      <w:r w:rsidR="00696F85">
        <w:rPr>
          <w:lang w:val="en-US"/>
        </w:rPr>
        <w:t xml:space="preserve"> </w:t>
      </w:r>
      <w:proofErr w:type="spellStart"/>
      <w:r w:rsidR="00696F85">
        <w:rPr>
          <w:lang w:val="en-US"/>
        </w:rPr>
        <w:t>Microbiol</w:t>
      </w:r>
      <w:proofErr w:type="spellEnd"/>
      <w:r w:rsidR="00696F85">
        <w:rPr>
          <w:lang w:val="en-US"/>
        </w:rPr>
        <w:t xml:space="preserve"> </w:t>
      </w:r>
      <w:r w:rsidR="00696F85" w:rsidRPr="00696F85">
        <w:rPr>
          <w:b/>
          <w:lang w:val="en-US"/>
        </w:rPr>
        <w:t>73:</w:t>
      </w:r>
      <w:r w:rsidRPr="00CB615B">
        <w:rPr>
          <w:lang w:val="en-US"/>
        </w:rPr>
        <w:t>275–289.</w:t>
      </w:r>
    </w:p>
    <w:p w14:paraId="570BCF4F" w14:textId="1C436BB1" w:rsidR="005F4510" w:rsidRPr="00696F85" w:rsidRDefault="00696F85" w:rsidP="005F4510">
      <w:pPr>
        <w:autoSpaceDE w:val="0"/>
        <w:autoSpaceDN w:val="0"/>
        <w:adjustRightInd w:val="0"/>
        <w:spacing w:before="240" w:line="480" w:lineRule="auto"/>
        <w:jc w:val="both"/>
        <w:rPr>
          <w:lang w:val="en-US"/>
        </w:rPr>
      </w:pPr>
      <w:r>
        <w:rPr>
          <w:lang w:val="en-US"/>
        </w:rPr>
        <w:lastRenderedPageBreak/>
        <w:t xml:space="preserve">41. </w:t>
      </w:r>
      <w:proofErr w:type="spellStart"/>
      <w:r w:rsidRPr="00696F85">
        <w:rPr>
          <w:b/>
          <w:lang w:val="en-US"/>
        </w:rPr>
        <w:t>Raffellini</w:t>
      </w:r>
      <w:proofErr w:type="spellEnd"/>
      <w:r w:rsidRPr="00696F85">
        <w:rPr>
          <w:b/>
          <w:lang w:val="en-US"/>
        </w:rPr>
        <w:t xml:space="preserve"> S</w:t>
      </w:r>
      <w:r w:rsidR="005F4510" w:rsidRPr="00696F85">
        <w:rPr>
          <w:b/>
          <w:lang w:val="en-US"/>
        </w:rPr>
        <w:t>, Guerrero</w:t>
      </w:r>
      <w:r w:rsidRPr="00696F85">
        <w:rPr>
          <w:b/>
          <w:lang w:val="en-US"/>
        </w:rPr>
        <w:t xml:space="preserve"> S,</w:t>
      </w:r>
      <w:r w:rsidR="005F4510" w:rsidRPr="00696F85">
        <w:rPr>
          <w:b/>
          <w:lang w:val="en-US"/>
        </w:rPr>
        <w:t xml:space="preserve"> </w:t>
      </w:r>
      <w:proofErr w:type="spellStart"/>
      <w:r w:rsidRPr="00696F85">
        <w:rPr>
          <w:b/>
          <w:lang w:val="en-US"/>
        </w:rPr>
        <w:t>Alzamora</w:t>
      </w:r>
      <w:proofErr w:type="spellEnd"/>
      <w:r w:rsidRPr="00696F85">
        <w:rPr>
          <w:b/>
          <w:lang w:val="en-US"/>
        </w:rPr>
        <w:t xml:space="preserve"> S</w:t>
      </w:r>
      <w:r w:rsidR="005F4510" w:rsidRPr="00696F85">
        <w:rPr>
          <w:b/>
          <w:lang w:val="en-US"/>
        </w:rPr>
        <w:t>M.</w:t>
      </w:r>
      <w:r>
        <w:rPr>
          <w:lang w:val="en-US"/>
        </w:rPr>
        <w:t xml:space="preserve"> 2007</w:t>
      </w:r>
      <w:r w:rsidR="005F4510">
        <w:rPr>
          <w:lang w:val="en-US"/>
        </w:rPr>
        <w:t xml:space="preserve">. </w:t>
      </w:r>
      <w:proofErr w:type="gramStart"/>
      <w:r w:rsidR="005F4510">
        <w:rPr>
          <w:lang w:val="en-US"/>
        </w:rPr>
        <w:t xml:space="preserve">Effect of hydrogen peroxide concentration and pH on inactivation kinetics of </w:t>
      </w:r>
      <w:r w:rsidR="005F4510">
        <w:rPr>
          <w:i/>
          <w:lang w:val="en-US"/>
        </w:rPr>
        <w:t xml:space="preserve">Escherichia </w:t>
      </w:r>
      <w:r w:rsidR="005F4510">
        <w:rPr>
          <w:lang w:val="en-US"/>
        </w:rPr>
        <w:t>coli.</w:t>
      </w:r>
      <w:proofErr w:type="gramEnd"/>
      <w:r>
        <w:rPr>
          <w:lang w:val="en-US"/>
        </w:rPr>
        <w:t xml:space="preserve"> J Food Safety </w:t>
      </w:r>
      <w:r>
        <w:rPr>
          <w:b/>
          <w:lang w:val="en-US"/>
        </w:rPr>
        <w:t>28:</w:t>
      </w:r>
      <w:r>
        <w:rPr>
          <w:lang w:val="en-US"/>
        </w:rPr>
        <w:t>514-533.</w:t>
      </w:r>
    </w:p>
    <w:p w14:paraId="36FFCBE3" w14:textId="07C5069C" w:rsidR="001B0479" w:rsidRDefault="005F4510" w:rsidP="001B0479">
      <w:pPr>
        <w:autoSpaceDE w:val="0"/>
        <w:autoSpaceDN w:val="0"/>
        <w:adjustRightInd w:val="0"/>
        <w:spacing w:before="240" w:line="480" w:lineRule="auto"/>
        <w:jc w:val="both"/>
        <w:rPr>
          <w:lang w:val="en-US"/>
        </w:rPr>
      </w:pPr>
      <w:r>
        <w:rPr>
          <w:lang w:val="en-US"/>
        </w:rPr>
        <w:t xml:space="preserve">42. </w:t>
      </w:r>
      <w:r w:rsidR="00696F85" w:rsidRPr="00696F85">
        <w:rPr>
          <w:b/>
          <w:lang w:val="en-US"/>
        </w:rPr>
        <w:t>Shi X, Zhang G, Wu X, Li Y, Ma Y, Shao X.</w:t>
      </w:r>
      <w:r w:rsidRPr="00CB615B">
        <w:rPr>
          <w:lang w:val="en-US"/>
        </w:rPr>
        <w:t xml:space="preserve"> 2011. Effect of low-temperature plasma on microorganism inactivation and quality of freshly squeezed orange juice. IEEE T</w:t>
      </w:r>
      <w:r w:rsidR="00696F85">
        <w:rPr>
          <w:lang w:val="en-US"/>
        </w:rPr>
        <w:t xml:space="preserve"> Plasma </w:t>
      </w:r>
      <w:proofErr w:type="spellStart"/>
      <w:r w:rsidR="00696F85">
        <w:rPr>
          <w:lang w:val="en-US"/>
        </w:rPr>
        <w:t>Sci</w:t>
      </w:r>
      <w:proofErr w:type="spellEnd"/>
      <w:r w:rsidR="00696F85">
        <w:rPr>
          <w:lang w:val="en-US"/>
        </w:rPr>
        <w:t xml:space="preserve"> </w:t>
      </w:r>
      <w:r w:rsidR="00696F85" w:rsidRPr="00696F85">
        <w:rPr>
          <w:b/>
          <w:lang w:val="en-US"/>
        </w:rPr>
        <w:t>39:</w:t>
      </w:r>
      <w:r w:rsidRPr="00CB615B">
        <w:rPr>
          <w:lang w:val="en-US"/>
        </w:rPr>
        <w:t>1591-1597.</w:t>
      </w:r>
    </w:p>
    <w:p w14:paraId="062C9268" w14:textId="46C40DB2" w:rsidR="005F4510" w:rsidRPr="00CB615B" w:rsidRDefault="005F4510" w:rsidP="001B0479">
      <w:pPr>
        <w:autoSpaceDE w:val="0"/>
        <w:autoSpaceDN w:val="0"/>
        <w:adjustRightInd w:val="0"/>
        <w:spacing w:before="240" w:line="480" w:lineRule="auto"/>
        <w:jc w:val="both"/>
        <w:rPr>
          <w:lang w:val="en-US"/>
        </w:rPr>
      </w:pPr>
      <w:r>
        <w:rPr>
          <w:lang w:val="en-US"/>
        </w:rPr>
        <w:t xml:space="preserve">43. </w:t>
      </w:r>
      <w:proofErr w:type="spellStart"/>
      <w:r w:rsidR="00696F85" w:rsidRPr="00696F85">
        <w:rPr>
          <w:b/>
          <w:lang w:val="en-US"/>
        </w:rPr>
        <w:t>Lippacher</w:t>
      </w:r>
      <w:proofErr w:type="spellEnd"/>
      <w:r w:rsidR="00696F85" w:rsidRPr="00696F85">
        <w:rPr>
          <w:b/>
          <w:lang w:val="en-US"/>
        </w:rPr>
        <w:t xml:space="preserve"> A</w:t>
      </w:r>
      <w:r w:rsidRPr="00696F85">
        <w:rPr>
          <w:b/>
          <w:lang w:val="en-US"/>
        </w:rPr>
        <w:t>, Müller</w:t>
      </w:r>
      <w:r w:rsidR="00696F85" w:rsidRPr="00696F85">
        <w:rPr>
          <w:b/>
          <w:lang w:val="en-US"/>
        </w:rPr>
        <w:t xml:space="preserve"> RH, </w:t>
      </w:r>
      <w:proofErr w:type="spellStart"/>
      <w:r w:rsidR="00696F85" w:rsidRPr="00696F85">
        <w:rPr>
          <w:b/>
          <w:lang w:val="en-US"/>
        </w:rPr>
        <w:t>Mäder</w:t>
      </w:r>
      <w:proofErr w:type="spellEnd"/>
      <w:r w:rsidRPr="00696F85">
        <w:rPr>
          <w:b/>
          <w:lang w:val="en-US"/>
        </w:rPr>
        <w:t xml:space="preserve"> K. </w:t>
      </w:r>
      <w:r w:rsidR="00696F85">
        <w:rPr>
          <w:lang w:val="en-US"/>
        </w:rPr>
        <w:t>2004</w:t>
      </w:r>
      <w:r w:rsidRPr="00CB615B">
        <w:rPr>
          <w:lang w:val="en-US"/>
        </w:rPr>
        <w:t xml:space="preserve">. Liquid and semisolid SLNTM dispersions for topical application: rheological characterization. </w:t>
      </w:r>
      <w:proofErr w:type="spellStart"/>
      <w:r w:rsidR="00B918D5">
        <w:rPr>
          <w:lang w:val="en-US"/>
        </w:rPr>
        <w:t>Eur</w:t>
      </w:r>
      <w:proofErr w:type="spellEnd"/>
      <w:r w:rsidR="00B918D5">
        <w:rPr>
          <w:lang w:val="en-US"/>
        </w:rPr>
        <w:t xml:space="preserve"> J of Pharm</w:t>
      </w:r>
      <w:r w:rsidRPr="00696F85">
        <w:rPr>
          <w:lang w:val="en-US"/>
        </w:rPr>
        <w:t xml:space="preserve"> </w:t>
      </w:r>
      <w:proofErr w:type="spellStart"/>
      <w:r w:rsidRPr="00696F85">
        <w:rPr>
          <w:lang w:val="en-US"/>
        </w:rPr>
        <w:t>Biopharm</w:t>
      </w:r>
      <w:proofErr w:type="spellEnd"/>
      <w:r w:rsidRPr="00696F85">
        <w:rPr>
          <w:lang w:val="en-US"/>
        </w:rPr>
        <w:t xml:space="preserve"> </w:t>
      </w:r>
      <w:r w:rsidRPr="00696F85">
        <w:rPr>
          <w:b/>
          <w:lang w:val="en-US"/>
        </w:rPr>
        <w:t>58</w:t>
      </w:r>
      <w:r w:rsidR="00696F85" w:rsidRPr="00696F85">
        <w:rPr>
          <w:b/>
          <w:lang w:val="en-US"/>
        </w:rPr>
        <w:t>:</w:t>
      </w:r>
      <w:r w:rsidRPr="00CB615B">
        <w:rPr>
          <w:lang w:val="en-US"/>
        </w:rPr>
        <w:t>561-567.</w:t>
      </w:r>
    </w:p>
    <w:p w14:paraId="76F95A4C" w14:textId="5F7F35C8" w:rsidR="005F4510" w:rsidRPr="005F4510" w:rsidRDefault="005F4510" w:rsidP="005F4510">
      <w:pPr>
        <w:autoSpaceDE w:val="0"/>
        <w:autoSpaceDN w:val="0"/>
        <w:adjustRightInd w:val="0"/>
        <w:spacing w:before="240" w:line="480" w:lineRule="auto"/>
        <w:jc w:val="both"/>
      </w:pPr>
      <w:proofErr w:type="gramStart"/>
      <w:r>
        <w:rPr>
          <w:lang w:val="en-US"/>
        </w:rPr>
        <w:t xml:space="preserve">44. </w:t>
      </w:r>
      <w:r w:rsidR="00696F85" w:rsidRPr="000F5D4F">
        <w:rPr>
          <w:b/>
          <w:lang w:val="en-US"/>
        </w:rPr>
        <w:t xml:space="preserve">Moura MJ, </w:t>
      </w:r>
      <w:proofErr w:type="spellStart"/>
      <w:r w:rsidR="00696F85" w:rsidRPr="000F5D4F">
        <w:rPr>
          <w:b/>
          <w:lang w:val="en-US"/>
        </w:rPr>
        <w:t>Figueredo</w:t>
      </w:r>
      <w:proofErr w:type="spellEnd"/>
      <w:r w:rsidR="00696F85" w:rsidRPr="000F5D4F">
        <w:rPr>
          <w:b/>
          <w:lang w:val="en-US"/>
        </w:rPr>
        <w:t xml:space="preserve"> MM</w:t>
      </w:r>
      <w:r w:rsidRPr="000F5D4F">
        <w:rPr>
          <w:b/>
          <w:lang w:val="en-US"/>
        </w:rPr>
        <w:t xml:space="preserve">, </w:t>
      </w:r>
      <w:r w:rsidR="000F5D4F" w:rsidRPr="000F5D4F">
        <w:rPr>
          <w:b/>
          <w:lang w:val="en-US"/>
        </w:rPr>
        <w:t>Gil MH.</w:t>
      </w:r>
      <w:proofErr w:type="gramEnd"/>
      <w:r w:rsidRPr="00CB615B">
        <w:rPr>
          <w:lang w:val="en-US"/>
        </w:rPr>
        <w:t xml:space="preserve"> </w:t>
      </w:r>
      <w:r w:rsidR="000F5D4F">
        <w:rPr>
          <w:lang w:val="en-US"/>
        </w:rPr>
        <w:t>2007</w:t>
      </w:r>
      <w:r w:rsidRPr="00CB615B">
        <w:rPr>
          <w:lang w:val="en-US"/>
        </w:rPr>
        <w:t xml:space="preserve">. Rheological study of </w:t>
      </w:r>
      <w:proofErr w:type="spellStart"/>
      <w:r w:rsidRPr="00CB615B">
        <w:rPr>
          <w:lang w:val="en-US"/>
        </w:rPr>
        <w:t>genipin</w:t>
      </w:r>
      <w:proofErr w:type="spellEnd"/>
      <w:r w:rsidRPr="00CB615B">
        <w:rPr>
          <w:lang w:val="en-US"/>
        </w:rPr>
        <w:t xml:space="preserve"> cross-linked chitosan hydrogels. </w:t>
      </w:r>
      <w:proofErr w:type="spellStart"/>
      <w:r w:rsidRPr="000F5D4F">
        <w:t>Biomacromolecules</w:t>
      </w:r>
      <w:proofErr w:type="spellEnd"/>
      <w:r w:rsidRPr="000F5D4F">
        <w:t xml:space="preserve"> </w:t>
      </w:r>
      <w:r w:rsidRPr="000F5D4F">
        <w:rPr>
          <w:b/>
        </w:rPr>
        <w:t>8</w:t>
      </w:r>
      <w:r w:rsidR="000F5D4F" w:rsidRPr="000F5D4F">
        <w:rPr>
          <w:b/>
        </w:rPr>
        <w:t>:</w:t>
      </w:r>
      <w:r w:rsidRPr="005F4510">
        <w:t>3823-3829.</w:t>
      </w:r>
    </w:p>
    <w:p w14:paraId="333BA2B7" w14:textId="7BC034B4" w:rsidR="005F4510" w:rsidRDefault="00240622" w:rsidP="005F4510">
      <w:pPr>
        <w:autoSpaceDE w:val="0"/>
        <w:autoSpaceDN w:val="0"/>
        <w:adjustRightInd w:val="0"/>
        <w:spacing w:before="240" w:line="480" w:lineRule="auto"/>
        <w:jc w:val="both"/>
        <w:rPr>
          <w:lang w:val="en-US"/>
        </w:rPr>
      </w:pPr>
      <w:r>
        <w:rPr>
          <w:lang w:val="en-US"/>
        </w:rPr>
        <w:t xml:space="preserve">45. </w:t>
      </w:r>
      <w:proofErr w:type="spellStart"/>
      <w:r w:rsidR="000F5D4F" w:rsidRPr="000F5D4F">
        <w:rPr>
          <w:b/>
          <w:lang w:val="en-US"/>
        </w:rPr>
        <w:t>Gamonpilas</w:t>
      </w:r>
      <w:proofErr w:type="spellEnd"/>
      <w:r w:rsidR="000F5D4F" w:rsidRPr="000F5D4F">
        <w:rPr>
          <w:b/>
          <w:lang w:val="en-US"/>
        </w:rPr>
        <w:t xml:space="preserve"> C, </w:t>
      </w:r>
      <w:proofErr w:type="spellStart"/>
      <w:r w:rsidR="000F5D4F" w:rsidRPr="000F5D4F">
        <w:rPr>
          <w:b/>
          <w:lang w:val="en-US"/>
        </w:rPr>
        <w:t>Pongjaruvat</w:t>
      </w:r>
      <w:proofErr w:type="spellEnd"/>
      <w:r w:rsidR="000F5D4F" w:rsidRPr="000F5D4F">
        <w:rPr>
          <w:b/>
          <w:lang w:val="en-US"/>
        </w:rPr>
        <w:t xml:space="preserve"> W, </w:t>
      </w:r>
      <w:proofErr w:type="spellStart"/>
      <w:r w:rsidR="000F5D4F" w:rsidRPr="000F5D4F">
        <w:rPr>
          <w:b/>
          <w:lang w:val="en-US"/>
        </w:rPr>
        <w:t>Fuongfuchat</w:t>
      </w:r>
      <w:proofErr w:type="spellEnd"/>
      <w:r w:rsidR="000F5D4F" w:rsidRPr="000F5D4F">
        <w:rPr>
          <w:b/>
          <w:lang w:val="en-US"/>
        </w:rPr>
        <w:t xml:space="preserve"> A, </w:t>
      </w:r>
      <w:proofErr w:type="spellStart"/>
      <w:r w:rsidR="000F5D4F" w:rsidRPr="000F5D4F">
        <w:rPr>
          <w:b/>
          <w:lang w:val="en-US"/>
        </w:rPr>
        <w:t>Methacanon</w:t>
      </w:r>
      <w:proofErr w:type="spellEnd"/>
      <w:r w:rsidR="000F5D4F" w:rsidRPr="000F5D4F">
        <w:rPr>
          <w:b/>
          <w:lang w:val="en-US"/>
        </w:rPr>
        <w:t xml:space="preserve"> P, </w:t>
      </w:r>
      <w:proofErr w:type="spellStart"/>
      <w:r w:rsidR="000F5D4F" w:rsidRPr="000F5D4F">
        <w:rPr>
          <w:b/>
          <w:lang w:val="en-US"/>
        </w:rPr>
        <w:t>Seetapan</w:t>
      </w:r>
      <w:proofErr w:type="spellEnd"/>
      <w:r w:rsidR="000F5D4F" w:rsidRPr="000F5D4F">
        <w:rPr>
          <w:b/>
          <w:lang w:val="en-US"/>
        </w:rPr>
        <w:t xml:space="preserve"> N</w:t>
      </w:r>
      <w:r w:rsidRPr="000F5D4F">
        <w:rPr>
          <w:b/>
          <w:lang w:val="en-US"/>
        </w:rPr>
        <w:t xml:space="preserve">, </w:t>
      </w:r>
      <w:proofErr w:type="spellStart"/>
      <w:r w:rsidR="000F5D4F" w:rsidRPr="000F5D4F">
        <w:rPr>
          <w:b/>
          <w:lang w:val="en-US"/>
        </w:rPr>
        <w:t>Thamjedsada</w:t>
      </w:r>
      <w:proofErr w:type="spellEnd"/>
      <w:r w:rsidR="000F5D4F" w:rsidRPr="000F5D4F">
        <w:rPr>
          <w:b/>
          <w:lang w:val="en-US"/>
        </w:rPr>
        <w:t>, N.</w:t>
      </w:r>
      <w:r w:rsidR="000F5D4F">
        <w:rPr>
          <w:lang w:val="en-US"/>
        </w:rPr>
        <w:t xml:space="preserve"> 2011</w:t>
      </w:r>
      <w:r w:rsidRPr="00CB615B">
        <w:rPr>
          <w:lang w:val="en-US"/>
        </w:rPr>
        <w:t xml:space="preserve">. Physicochemical and rheological characteristics of commercial </w:t>
      </w:r>
      <w:proofErr w:type="spellStart"/>
      <w:r w:rsidRPr="00CB615B">
        <w:rPr>
          <w:lang w:val="en-US"/>
        </w:rPr>
        <w:t>chilli</w:t>
      </w:r>
      <w:proofErr w:type="spellEnd"/>
      <w:r w:rsidRPr="00CB615B">
        <w:rPr>
          <w:lang w:val="en-US"/>
        </w:rPr>
        <w:t xml:space="preserve"> sauces as thickened by modified starch or modified starch/xanthan mixture. </w:t>
      </w:r>
      <w:r w:rsidRPr="00803F28">
        <w:rPr>
          <w:lang w:val="en-US"/>
        </w:rPr>
        <w:t xml:space="preserve">J Food </w:t>
      </w:r>
      <w:proofErr w:type="spellStart"/>
      <w:r w:rsidRPr="00803F28">
        <w:rPr>
          <w:lang w:val="en-US"/>
        </w:rPr>
        <w:t>Eng</w:t>
      </w:r>
      <w:proofErr w:type="spellEnd"/>
      <w:r w:rsidRPr="00803F28">
        <w:rPr>
          <w:lang w:val="en-US"/>
        </w:rPr>
        <w:t xml:space="preserve"> </w:t>
      </w:r>
      <w:r w:rsidRPr="00803F28">
        <w:rPr>
          <w:b/>
          <w:lang w:val="en-US"/>
        </w:rPr>
        <w:t>105</w:t>
      </w:r>
      <w:r w:rsidRPr="00803F28">
        <w:rPr>
          <w:lang w:val="en-US"/>
        </w:rPr>
        <w:t>(2)</w:t>
      </w:r>
      <w:r w:rsidR="00803F28" w:rsidRPr="00803F28">
        <w:rPr>
          <w:b/>
          <w:lang w:val="en-US"/>
        </w:rPr>
        <w:t>:</w:t>
      </w:r>
      <w:r w:rsidRPr="00CB615B">
        <w:rPr>
          <w:lang w:val="en-US"/>
        </w:rPr>
        <w:t>233-240.</w:t>
      </w:r>
    </w:p>
    <w:p w14:paraId="7068E541" w14:textId="044BA24C" w:rsidR="005F4510" w:rsidRDefault="00240622" w:rsidP="005F4510">
      <w:pPr>
        <w:autoSpaceDE w:val="0"/>
        <w:autoSpaceDN w:val="0"/>
        <w:adjustRightInd w:val="0"/>
        <w:spacing w:before="240" w:line="480" w:lineRule="auto"/>
        <w:jc w:val="both"/>
        <w:rPr>
          <w:lang w:val="en-US"/>
        </w:rPr>
      </w:pPr>
      <w:r>
        <w:rPr>
          <w:lang w:val="en-US"/>
        </w:rPr>
        <w:t xml:space="preserve">46. </w:t>
      </w:r>
      <w:r w:rsidRPr="00803F28">
        <w:rPr>
          <w:b/>
          <w:lang w:val="en-US"/>
        </w:rPr>
        <w:t>Clar</w:t>
      </w:r>
      <w:r w:rsidR="00803F28" w:rsidRPr="00803F28">
        <w:rPr>
          <w:b/>
          <w:lang w:val="en-US"/>
        </w:rPr>
        <w:t>k AH.</w:t>
      </w:r>
      <w:r w:rsidR="00803F28">
        <w:rPr>
          <w:lang w:val="en-US"/>
        </w:rPr>
        <w:t xml:space="preserve"> </w:t>
      </w:r>
      <w:r>
        <w:rPr>
          <w:lang w:val="en-US"/>
        </w:rPr>
        <w:t>1992.</w:t>
      </w:r>
      <w:r w:rsidR="00803F28">
        <w:rPr>
          <w:lang w:val="en-US"/>
        </w:rPr>
        <w:t xml:space="preserve"> </w:t>
      </w:r>
      <w:r w:rsidR="00803F28" w:rsidRPr="00803F28">
        <w:t>Gels and gelling</w:t>
      </w:r>
      <w:r w:rsidR="00803F28">
        <w:t>, p263-305</w:t>
      </w:r>
      <w:r w:rsidR="00803F28" w:rsidRPr="00803F28">
        <w:t xml:space="preserve">. </w:t>
      </w:r>
      <w:r w:rsidRPr="00803F28">
        <w:rPr>
          <w:i/>
        </w:rPr>
        <w:t>In</w:t>
      </w:r>
      <w:r w:rsidRPr="00803F28">
        <w:t xml:space="preserve"> Schwartz</w:t>
      </w:r>
      <w:r w:rsidR="00803F28" w:rsidRPr="00803F28">
        <w:t>berg HG,</w:t>
      </w:r>
      <w:r w:rsidRPr="00803F28">
        <w:t xml:space="preserve"> </w:t>
      </w:r>
      <w:proofErr w:type="spellStart"/>
      <w:r w:rsidR="00803F28" w:rsidRPr="00803F28">
        <w:t>Hartel</w:t>
      </w:r>
      <w:proofErr w:type="spellEnd"/>
      <w:r w:rsidR="00803F28" w:rsidRPr="00803F28">
        <w:t xml:space="preserve"> RW</w:t>
      </w:r>
      <w:r w:rsidRPr="00803F28">
        <w:t xml:space="preserve"> </w:t>
      </w:r>
      <w:r w:rsidR="00803F28" w:rsidRPr="00803F28">
        <w:t>(</w:t>
      </w:r>
      <w:proofErr w:type="spellStart"/>
      <w:proofErr w:type="gramStart"/>
      <w:r w:rsidRPr="00803F28">
        <w:t>ed</w:t>
      </w:r>
      <w:proofErr w:type="spellEnd"/>
      <w:proofErr w:type="gramEnd"/>
      <w:r w:rsidR="00803F28" w:rsidRPr="00803F28">
        <w:t>)</w:t>
      </w:r>
      <w:r w:rsidRPr="00803F28">
        <w:t xml:space="preserve">, </w:t>
      </w:r>
      <w:r w:rsidRPr="00D45058">
        <w:rPr>
          <w:lang w:val="en-US"/>
        </w:rPr>
        <w:t xml:space="preserve">Physical chemistry of foods. </w:t>
      </w:r>
      <w:proofErr w:type="gramStart"/>
      <w:r w:rsidRPr="00D45058">
        <w:rPr>
          <w:lang w:val="en-US"/>
        </w:rPr>
        <w:t>Marcel Dekker, Inc., New York.</w:t>
      </w:r>
      <w:proofErr w:type="gramEnd"/>
    </w:p>
    <w:p w14:paraId="04525254" w14:textId="76AD6FCC" w:rsidR="00240622" w:rsidRDefault="00240622" w:rsidP="005F4510">
      <w:pPr>
        <w:autoSpaceDE w:val="0"/>
        <w:autoSpaceDN w:val="0"/>
        <w:adjustRightInd w:val="0"/>
        <w:spacing w:before="240" w:line="480" w:lineRule="auto"/>
        <w:jc w:val="both"/>
        <w:rPr>
          <w:lang w:val="en-US"/>
        </w:rPr>
      </w:pPr>
      <w:r>
        <w:rPr>
          <w:lang w:val="en-US"/>
        </w:rPr>
        <w:t xml:space="preserve">47. </w:t>
      </w:r>
      <w:r w:rsidRPr="00803F28">
        <w:rPr>
          <w:b/>
          <w:lang w:val="en-US"/>
        </w:rPr>
        <w:t>Clark</w:t>
      </w:r>
      <w:r w:rsidR="00803F28" w:rsidRPr="00803F28">
        <w:rPr>
          <w:b/>
          <w:lang w:val="en-US"/>
        </w:rPr>
        <w:t xml:space="preserve"> AH,</w:t>
      </w:r>
      <w:r w:rsidRPr="00803F28">
        <w:rPr>
          <w:b/>
          <w:lang w:val="en-US"/>
        </w:rPr>
        <w:t xml:space="preserve"> Ross-Murphy SB.</w:t>
      </w:r>
      <w:r w:rsidRPr="006E580E">
        <w:rPr>
          <w:lang w:val="en-US"/>
        </w:rPr>
        <w:t xml:space="preserve"> </w:t>
      </w:r>
      <w:r>
        <w:rPr>
          <w:lang w:val="en-US"/>
        </w:rPr>
        <w:t xml:space="preserve">1987. </w:t>
      </w:r>
      <w:proofErr w:type="gramStart"/>
      <w:r w:rsidRPr="006E580E">
        <w:rPr>
          <w:lang w:val="en-US"/>
        </w:rPr>
        <w:t>Structural and mechanical properties of biopolymer</w:t>
      </w:r>
      <w:r>
        <w:rPr>
          <w:lang w:val="en-US"/>
        </w:rPr>
        <w:t xml:space="preserve"> </w:t>
      </w:r>
      <w:r w:rsidRPr="006E580E">
        <w:rPr>
          <w:lang w:val="en-US"/>
        </w:rPr>
        <w:t>gels</w:t>
      </w:r>
      <w:r w:rsidR="00803F28">
        <w:rPr>
          <w:lang w:val="en-US"/>
        </w:rPr>
        <w:t>, p 57-192</w:t>
      </w:r>
      <w:r w:rsidRPr="006E580E">
        <w:rPr>
          <w:lang w:val="en-US"/>
        </w:rPr>
        <w:t>.</w:t>
      </w:r>
      <w:proofErr w:type="gramEnd"/>
      <w:r w:rsidRPr="006E580E">
        <w:rPr>
          <w:lang w:val="en-US"/>
        </w:rPr>
        <w:t xml:space="preserve"> </w:t>
      </w:r>
      <w:r w:rsidR="00803F28">
        <w:rPr>
          <w:i/>
          <w:lang w:val="en-US"/>
        </w:rPr>
        <w:t xml:space="preserve">In </w:t>
      </w:r>
      <w:r w:rsidR="00803F28" w:rsidRPr="00803F28">
        <w:rPr>
          <w:lang w:val="en-US"/>
        </w:rPr>
        <w:t xml:space="preserve">Clark AH, </w:t>
      </w:r>
      <w:proofErr w:type="spellStart"/>
      <w:r w:rsidR="00803F28">
        <w:rPr>
          <w:lang w:val="en-US"/>
        </w:rPr>
        <w:t>Kamide</w:t>
      </w:r>
      <w:proofErr w:type="spellEnd"/>
      <w:r w:rsidR="00803F28">
        <w:rPr>
          <w:lang w:val="en-US"/>
        </w:rPr>
        <w:t xml:space="preserve">, K., </w:t>
      </w:r>
      <w:r w:rsidR="00803F28" w:rsidRPr="00803F28">
        <w:rPr>
          <w:lang w:val="en-US"/>
        </w:rPr>
        <w:t>Ross-Murphy SB</w:t>
      </w:r>
      <w:r w:rsidR="00803F28">
        <w:rPr>
          <w:lang w:val="en-US"/>
        </w:rPr>
        <w:t>, Saito, M (</w:t>
      </w:r>
      <w:proofErr w:type="spellStart"/>
      <w:proofErr w:type="gramStart"/>
      <w:r w:rsidR="00803F28">
        <w:rPr>
          <w:lang w:val="en-US"/>
        </w:rPr>
        <w:t>ed</w:t>
      </w:r>
      <w:proofErr w:type="spellEnd"/>
      <w:proofErr w:type="gramEnd"/>
      <w:r w:rsidR="00803F28">
        <w:rPr>
          <w:lang w:val="en-US"/>
        </w:rPr>
        <w:t>),</w:t>
      </w:r>
      <w:r w:rsidR="00803F28" w:rsidRPr="006E580E">
        <w:rPr>
          <w:lang w:val="en-US"/>
        </w:rPr>
        <w:t xml:space="preserve"> </w:t>
      </w:r>
      <w:r w:rsidRPr="006E580E">
        <w:rPr>
          <w:lang w:val="en-US"/>
        </w:rPr>
        <w:t>Advances in Polymer Science,</w:t>
      </w:r>
      <w:r w:rsidR="00374947">
        <w:rPr>
          <w:lang w:val="en-US"/>
        </w:rPr>
        <w:t xml:space="preserve"> 83 biopolymers, Springer-</w:t>
      </w:r>
      <w:proofErr w:type="spellStart"/>
      <w:r w:rsidR="00374947">
        <w:rPr>
          <w:lang w:val="en-US"/>
        </w:rPr>
        <w:t>Verlag</w:t>
      </w:r>
      <w:proofErr w:type="spellEnd"/>
      <w:r w:rsidR="00374947">
        <w:rPr>
          <w:lang w:val="en-US"/>
        </w:rPr>
        <w:t>, Heidelberg</w:t>
      </w:r>
      <w:r w:rsidRPr="006E580E">
        <w:rPr>
          <w:lang w:val="en-US"/>
        </w:rPr>
        <w:t>.</w:t>
      </w:r>
    </w:p>
    <w:p w14:paraId="1EBD0909" w14:textId="0EA952CA" w:rsidR="005F4510" w:rsidRDefault="005F4510" w:rsidP="005F4510">
      <w:pPr>
        <w:autoSpaceDE w:val="0"/>
        <w:autoSpaceDN w:val="0"/>
        <w:adjustRightInd w:val="0"/>
        <w:spacing w:before="240" w:line="480" w:lineRule="auto"/>
        <w:jc w:val="both"/>
        <w:rPr>
          <w:lang w:val="en-US"/>
        </w:rPr>
      </w:pPr>
      <w:r>
        <w:rPr>
          <w:lang w:val="en-US"/>
        </w:rPr>
        <w:t xml:space="preserve">48. </w:t>
      </w:r>
      <w:r w:rsidRPr="000D72EB">
        <w:rPr>
          <w:b/>
          <w:lang w:val="en-US"/>
        </w:rPr>
        <w:t>Ross-Murphy</w:t>
      </w:r>
      <w:r w:rsidR="000D72EB">
        <w:rPr>
          <w:b/>
          <w:lang w:val="en-US"/>
        </w:rPr>
        <w:t xml:space="preserve"> S</w:t>
      </w:r>
      <w:r w:rsidRPr="000D72EB">
        <w:rPr>
          <w:b/>
          <w:lang w:val="en-US"/>
        </w:rPr>
        <w:t>B.</w:t>
      </w:r>
      <w:r>
        <w:rPr>
          <w:lang w:val="en-US"/>
        </w:rPr>
        <w:t xml:space="preserve"> </w:t>
      </w:r>
      <w:r w:rsidR="000D72EB">
        <w:rPr>
          <w:lang w:val="en-US"/>
        </w:rPr>
        <w:t>1984</w:t>
      </w:r>
      <w:r w:rsidRPr="00873820">
        <w:rPr>
          <w:lang w:val="en-US"/>
        </w:rPr>
        <w:t xml:space="preserve">. </w:t>
      </w:r>
      <w:proofErr w:type="gramStart"/>
      <w:r w:rsidRPr="00873820">
        <w:rPr>
          <w:lang w:val="en-US"/>
        </w:rPr>
        <w:t>Rheological methods</w:t>
      </w:r>
      <w:r w:rsidR="000D72EB">
        <w:rPr>
          <w:lang w:val="en-US"/>
        </w:rPr>
        <w:t>, p 138-198</w:t>
      </w:r>
      <w:r w:rsidRPr="00873820">
        <w:rPr>
          <w:lang w:val="en-US"/>
        </w:rPr>
        <w:t>.</w:t>
      </w:r>
      <w:proofErr w:type="gramEnd"/>
      <w:r w:rsidRPr="00873820">
        <w:rPr>
          <w:lang w:val="en-US"/>
        </w:rPr>
        <w:t xml:space="preserve"> </w:t>
      </w:r>
      <w:r w:rsidRPr="000D72EB">
        <w:rPr>
          <w:i/>
          <w:lang w:val="en-US"/>
        </w:rPr>
        <w:t>In</w:t>
      </w:r>
      <w:r w:rsidRPr="00873820">
        <w:rPr>
          <w:lang w:val="en-US"/>
        </w:rPr>
        <w:t xml:space="preserve"> Chan</w:t>
      </w:r>
      <w:r w:rsidR="000D72EB">
        <w:rPr>
          <w:lang w:val="en-US"/>
        </w:rPr>
        <w:t xml:space="preserve"> HWS</w:t>
      </w:r>
      <w:r w:rsidRPr="00873820">
        <w:rPr>
          <w:lang w:val="en-US"/>
        </w:rPr>
        <w:t xml:space="preserve"> </w:t>
      </w:r>
      <w:r w:rsidR="000D72EB">
        <w:rPr>
          <w:lang w:val="en-US"/>
        </w:rPr>
        <w:t>(</w:t>
      </w:r>
      <w:proofErr w:type="spellStart"/>
      <w:proofErr w:type="gramStart"/>
      <w:r w:rsidRPr="00873820">
        <w:rPr>
          <w:lang w:val="en-US"/>
        </w:rPr>
        <w:t>ed</w:t>
      </w:r>
      <w:proofErr w:type="spellEnd"/>
      <w:proofErr w:type="gramEnd"/>
      <w:r w:rsidR="000D72EB">
        <w:rPr>
          <w:lang w:val="en-US"/>
        </w:rPr>
        <w:t>)</w:t>
      </w:r>
      <w:r w:rsidRPr="00873820">
        <w:rPr>
          <w:lang w:val="en-US"/>
        </w:rPr>
        <w:t>, Biophysical</w:t>
      </w:r>
      <w:r>
        <w:rPr>
          <w:lang w:val="en-US"/>
        </w:rPr>
        <w:t xml:space="preserve"> </w:t>
      </w:r>
      <w:r w:rsidRPr="00873820">
        <w:rPr>
          <w:lang w:val="en-US"/>
        </w:rPr>
        <w:t xml:space="preserve">methods in food research (Critical reports </w:t>
      </w:r>
      <w:r w:rsidR="000D72EB">
        <w:rPr>
          <w:lang w:val="en-US"/>
        </w:rPr>
        <w:t xml:space="preserve">on applied chemistry), volume 5. </w:t>
      </w:r>
      <w:proofErr w:type="gramStart"/>
      <w:r w:rsidRPr="00873820">
        <w:rPr>
          <w:lang w:val="en-US"/>
        </w:rPr>
        <w:t xml:space="preserve">Blackwell </w:t>
      </w:r>
      <w:proofErr w:type="spellStart"/>
      <w:r w:rsidRPr="00873820">
        <w:rPr>
          <w:lang w:val="en-US"/>
        </w:rPr>
        <w:t>Scientic</w:t>
      </w:r>
      <w:proofErr w:type="spellEnd"/>
      <w:r w:rsidRPr="00873820">
        <w:rPr>
          <w:lang w:val="en-US"/>
        </w:rPr>
        <w:t xml:space="preserve"> Publications, Oxford.</w:t>
      </w:r>
      <w:proofErr w:type="gramEnd"/>
    </w:p>
    <w:p w14:paraId="518BA815" w14:textId="73E52A5D" w:rsidR="005F4510" w:rsidRDefault="002F1AC4" w:rsidP="005F4510">
      <w:pPr>
        <w:autoSpaceDE w:val="0"/>
        <w:autoSpaceDN w:val="0"/>
        <w:adjustRightInd w:val="0"/>
        <w:spacing w:before="240" w:line="480" w:lineRule="auto"/>
        <w:jc w:val="both"/>
        <w:rPr>
          <w:lang w:val="en-US"/>
        </w:rPr>
      </w:pPr>
      <w:r w:rsidRPr="00A55F72">
        <w:rPr>
          <w:lang w:val="en-US"/>
        </w:rPr>
        <w:lastRenderedPageBreak/>
        <w:t xml:space="preserve">49. </w:t>
      </w:r>
      <w:proofErr w:type="spellStart"/>
      <w:r w:rsidRPr="00A55F72">
        <w:rPr>
          <w:b/>
          <w:lang w:val="en-US"/>
        </w:rPr>
        <w:t>Hau</w:t>
      </w:r>
      <w:r w:rsidR="000D72EB" w:rsidRPr="00A55F72">
        <w:rPr>
          <w:b/>
          <w:lang w:val="en-US"/>
        </w:rPr>
        <w:t>g</w:t>
      </w:r>
      <w:proofErr w:type="spellEnd"/>
      <w:r w:rsidR="000D72EB" w:rsidRPr="00A55F72">
        <w:rPr>
          <w:b/>
          <w:lang w:val="en-US"/>
        </w:rPr>
        <w:t xml:space="preserve"> IJ, </w:t>
      </w:r>
      <w:proofErr w:type="spellStart"/>
      <w:r w:rsidR="000D72EB" w:rsidRPr="00A55F72">
        <w:rPr>
          <w:b/>
          <w:lang w:val="en-US"/>
        </w:rPr>
        <w:t>Draget</w:t>
      </w:r>
      <w:proofErr w:type="spellEnd"/>
      <w:r w:rsidR="000D72EB" w:rsidRPr="00A55F72">
        <w:rPr>
          <w:b/>
          <w:lang w:val="en-US"/>
        </w:rPr>
        <w:t xml:space="preserve"> KI,</w:t>
      </w:r>
      <w:r w:rsidRPr="00A55F72">
        <w:rPr>
          <w:b/>
          <w:lang w:val="en-US"/>
        </w:rPr>
        <w:t xml:space="preserve"> </w:t>
      </w:r>
      <w:proofErr w:type="spellStart"/>
      <w:r w:rsidR="000D72EB" w:rsidRPr="00A55F72">
        <w:rPr>
          <w:b/>
          <w:lang w:val="en-US"/>
        </w:rPr>
        <w:t>Smidsrod</w:t>
      </w:r>
      <w:proofErr w:type="spellEnd"/>
      <w:r w:rsidRPr="00A55F72">
        <w:rPr>
          <w:b/>
          <w:lang w:val="en-US"/>
        </w:rPr>
        <w:t xml:space="preserve"> O.</w:t>
      </w:r>
      <w:r w:rsidR="000D72EB" w:rsidRPr="00A55F72">
        <w:rPr>
          <w:lang w:val="en-US"/>
        </w:rPr>
        <w:t xml:space="preserve"> 2004</w:t>
      </w:r>
      <w:r w:rsidRPr="00A55F72">
        <w:rPr>
          <w:lang w:val="en-US"/>
        </w:rPr>
        <w:t xml:space="preserve">. </w:t>
      </w:r>
      <w:r>
        <w:rPr>
          <w:lang w:val="en-US"/>
        </w:rPr>
        <w:t>Physical and rheological properties of fish gelatin compared to mamma</w:t>
      </w:r>
      <w:r w:rsidR="00B918D5">
        <w:rPr>
          <w:lang w:val="en-US"/>
        </w:rPr>
        <w:t>lian gelatin. Food Hydrocolloid</w:t>
      </w:r>
      <w:r w:rsidR="000D72EB">
        <w:rPr>
          <w:lang w:val="en-US"/>
        </w:rPr>
        <w:t xml:space="preserve"> </w:t>
      </w:r>
      <w:r w:rsidR="000D72EB" w:rsidRPr="000D72EB">
        <w:rPr>
          <w:b/>
          <w:lang w:val="en-US"/>
        </w:rPr>
        <w:t>18:</w:t>
      </w:r>
      <w:r>
        <w:rPr>
          <w:lang w:val="en-US"/>
        </w:rPr>
        <w:t>203-213.</w:t>
      </w:r>
    </w:p>
    <w:p w14:paraId="535F8F7F" w14:textId="35AC64FB" w:rsidR="0051649C" w:rsidRDefault="000E6C07" w:rsidP="00265947">
      <w:pPr>
        <w:autoSpaceDE w:val="0"/>
        <w:autoSpaceDN w:val="0"/>
        <w:adjustRightInd w:val="0"/>
        <w:spacing w:before="240" w:line="480" w:lineRule="auto"/>
        <w:jc w:val="both"/>
        <w:rPr>
          <w:lang w:val="en-US"/>
        </w:rPr>
      </w:pPr>
      <w:r>
        <w:rPr>
          <w:lang w:val="en-US"/>
        </w:rPr>
        <w:t xml:space="preserve">50. </w:t>
      </w:r>
      <w:proofErr w:type="spellStart"/>
      <w:r w:rsidR="000D72EB" w:rsidRPr="000D72EB">
        <w:rPr>
          <w:b/>
          <w:lang w:val="en-US"/>
        </w:rPr>
        <w:t>Brizzi</w:t>
      </w:r>
      <w:proofErr w:type="spellEnd"/>
      <w:r w:rsidR="000D72EB" w:rsidRPr="000D72EB">
        <w:rPr>
          <w:b/>
          <w:lang w:val="en-US"/>
        </w:rPr>
        <w:t xml:space="preserve"> S, </w:t>
      </w:r>
      <w:proofErr w:type="spellStart"/>
      <w:r w:rsidR="000D72EB" w:rsidRPr="000D72EB">
        <w:rPr>
          <w:b/>
          <w:lang w:val="en-US"/>
        </w:rPr>
        <w:t>Funiciello</w:t>
      </w:r>
      <w:proofErr w:type="spellEnd"/>
      <w:r w:rsidR="000D72EB" w:rsidRPr="000D72EB">
        <w:rPr>
          <w:b/>
          <w:lang w:val="en-US"/>
        </w:rPr>
        <w:t xml:space="preserve"> F, </w:t>
      </w:r>
      <w:proofErr w:type="spellStart"/>
      <w:r w:rsidR="000D72EB" w:rsidRPr="000D72EB">
        <w:rPr>
          <w:b/>
          <w:lang w:val="en-US"/>
        </w:rPr>
        <w:t>Corbi</w:t>
      </w:r>
      <w:proofErr w:type="spellEnd"/>
      <w:r w:rsidR="000D72EB" w:rsidRPr="000D72EB">
        <w:rPr>
          <w:b/>
          <w:lang w:val="en-US"/>
        </w:rPr>
        <w:t xml:space="preserve"> F, Di Giuseppe E, </w:t>
      </w:r>
      <w:proofErr w:type="spellStart"/>
      <w:r w:rsidR="000D72EB" w:rsidRPr="000D72EB">
        <w:rPr>
          <w:b/>
          <w:lang w:val="en-US"/>
        </w:rPr>
        <w:t>Mojoli</w:t>
      </w:r>
      <w:proofErr w:type="spellEnd"/>
      <w:r w:rsidR="00BB7253" w:rsidRPr="000D72EB">
        <w:rPr>
          <w:b/>
          <w:lang w:val="en-US"/>
        </w:rPr>
        <w:t xml:space="preserve"> G.</w:t>
      </w:r>
      <w:r w:rsidR="00BB7253">
        <w:rPr>
          <w:lang w:val="en-US"/>
        </w:rPr>
        <w:t xml:space="preserve"> 2016. Salt matters: How salt affects the rheological and physical properties of gelatin for ana</w:t>
      </w:r>
      <w:r w:rsidR="000D72EB">
        <w:rPr>
          <w:lang w:val="en-US"/>
        </w:rPr>
        <w:t xml:space="preserve">logue modelling. Tectonophysics </w:t>
      </w:r>
      <w:r w:rsidR="000D72EB" w:rsidRPr="000D72EB">
        <w:rPr>
          <w:b/>
          <w:lang w:val="en-US"/>
        </w:rPr>
        <w:t>679:</w:t>
      </w:r>
      <w:r w:rsidR="00BB7253">
        <w:rPr>
          <w:lang w:val="en-US"/>
        </w:rPr>
        <w:t xml:space="preserve">88-101. </w:t>
      </w:r>
    </w:p>
    <w:p w14:paraId="6C469AE8" w14:textId="77777777" w:rsidR="00500072" w:rsidRDefault="00500072" w:rsidP="00265947">
      <w:pPr>
        <w:autoSpaceDE w:val="0"/>
        <w:autoSpaceDN w:val="0"/>
        <w:adjustRightInd w:val="0"/>
        <w:spacing w:before="240" w:line="480" w:lineRule="auto"/>
        <w:jc w:val="both"/>
        <w:rPr>
          <w:lang w:val="en-US"/>
        </w:rPr>
      </w:pPr>
    </w:p>
    <w:p w14:paraId="0EE0EBDA" w14:textId="312648D7" w:rsidR="00500072" w:rsidRDefault="00500072" w:rsidP="00500072">
      <w:pPr>
        <w:pStyle w:val="Heading1"/>
        <w:spacing w:line="480" w:lineRule="auto"/>
        <w:rPr>
          <w:lang w:val="en-US"/>
        </w:rPr>
      </w:pPr>
      <w:r>
        <w:rPr>
          <w:lang w:val="en-US"/>
        </w:rPr>
        <w:t>FIGURE LEGENDS</w:t>
      </w:r>
    </w:p>
    <w:p w14:paraId="26DB6F48" w14:textId="606B48A5" w:rsidR="00500072" w:rsidRPr="00D47C95" w:rsidRDefault="00500072" w:rsidP="00500072">
      <w:pPr>
        <w:spacing w:line="480" w:lineRule="auto"/>
        <w:rPr>
          <w:lang w:val="en-US"/>
        </w:rPr>
      </w:pPr>
      <w:proofErr w:type="gramStart"/>
      <w:r w:rsidRPr="00500072">
        <w:rPr>
          <w:b/>
          <w:lang w:val="en-US"/>
        </w:rPr>
        <w:t>Figure 1</w:t>
      </w:r>
      <w:r>
        <w:rPr>
          <w:b/>
          <w:lang w:val="en-US"/>
        </w:rPr>
        <w:t>.</w:t>
      </w:r>
      <w:proofErr w:type="gramEnd"/>
      <w:r w:rsidRPr="00D47C95">
        <w:rPr>
          <w:lang w:val="en-US"/>
        </w:rPr>
        <w:t xml:space="preserve"> (a) </w:t>
      </w:r>
      <w:proofErr w:type="gramStart"/>
      <w:r w:rsidRPr="00D47C95">
        <w:rPr>
          <w:lang w:val="en-US"/>
        </w:rPr>
        <w:t>the</w:t>
      </w:r>
      <w:proofErr w:type="gramEnd"/>
      <w:r w:rsidRPr="00D47C95">
        <w:rPr>
          <w:lang w:val="en-US"/>
        </w:rPr>
        <w:t xml:space="preserve"> CAP set up: (1) plasma power source, (2) Dielectric Barrier Discharge reactor (22.5 cm x 13.5 cm x 10 cm), (3) DC power supply, (4) oscilloscope and (5) function generator. (b) DBD electrode inside reactor (electrode: diameter 5.5 cm, dielectric: 7.5 cm) petri dish containing sample: petri dish with diameter 5 cm). (c) Schematic representation DBD electrode with sample. </w:t>
      </w:r>
    </w:p>
    <w:p w14:paraId="4B48D248" w14:textId="77777777" w:rsidR="00500072" w:rsidRDefault="00500072" w:rsidP="00500072">
      <w:pPr>
        <w:spacing w:line="480" w:lineRule="auto"/>
        <w:rPr>
          <w:lang w:val="en-US"/>
        </w:rPr>
      </w:pPr>
    </w:p>
    <w:p w14:paraId="43B7E5AE" w14:textId="77777777" w:rsidR="00500072" w:rsidRDefault="00500072" w:rsidP="00500072">
      <w:pPr>
        <w:spacing w:line="480" w:lineRule="auto"/>
        <w:rPr>
          <w:lang w:val="en-US"/>
        </w:rPr>
      </w:pPr>
      <w:proofErr w:type="gramStart"/>
      <w:r w:rsidRPr="00500072">
        <w:rPr>
          <w:b/>
          <w:lang w:val="en-US"/>
        </w:rPr>
        <w:t>Figure 2.</w:t>
      </w:r>
      <w:proofErr w:type="gramEnd"/>
      <w:r>
        <w:rPr>
          <w:lang w:val="en-US"/>
        </w:rPr>
        <w:t xml:space="preserve"> Growth/ inactivation curves </w:t>
      </w:r>
      <w:r w:rsidRPr="00C35BBD">
        <w:rPr>
          <w:lang w:val="en-US"/>
        </w:rPr>
        <w:t xml:space="preserve">of </w:t>
      </w:r>
      <w:r w:rsidRPr="00C35BBD">
        <w:rPr>
          <w:i/>
          <w:lang w:val="en-US"/>
        </w:rPr>
        <w:t xml:space="preserve">S. </w:t>
      </w:r>
      <w:r>
        <w:rPr>
          <w:lang w:val="en-US"/>
        </w:rPr>
        <w:t>Typhimurium, both for CAP treated samples and untreated controls, stored for 10 days at 20°C</w:t>
      </w:r>
      <w:r w:rsidRPr="00C35BBD">
        <w:rPr>
          <w:lang w:val="en-US"/>
        </w:rPr>
        <w:t xml:space="preserve">. Prior to CAP treatment, cells </w:t>
      </w:r>
      <w:r>
        <w:rPr>
          <w:lang w:val="en-US"/>
        </w:rPr>
        <w:t>were</w:t>
      </w:r>
      <w:r w:rsidRPr="00C35BBD">
        <w:rPr>
          <w:lang w:val="en-US"/>
        </w:rPr>
        <w:t xml:space="preserve"> grown at pH</w:t>
      </w:r>
      <w:r>
        <w:rPr>
          <w:lang w:val="en-US"/>
        </w:rPr>
        <w:t> 5.5, 6</w:t>
      </w:r>
      <w:r w:rsidRPr="00C35BBD">
        <w:rPr>
          <w:lang w:val="en-US"/>
        </w:rPr>
        <w:t>% (w/v) NaCl</w:t>
      </w:r>
      <w:r>
        <w:rPr>
          <w:lang w:val="en-US"/>
        </w:rPr>
        <w:t xml:space="preserve"> (a-d) or</w:t>
      </w:r>
      <w:r w:rsidRPr="00C35BBD">
        <w:rPr>
          <w:lang w:val="en-US"/>
        </w:rPr>
        <w:t xml:space="preserve"> pH</w:t>
      </w:r>
      <w:r>
        <w:rPr>
          <w:lang w:val="en-US"/>
        </w:rPr>
        <w:t xml:space="preserve"> 7.4</w:t>
      </w:r>
      <w:r w:rsidRPr="00C35BBD">
        <w:rPr>
          <w:lang w:val="en-US"/>
        </w:rPr>
        <w:t xml:space="preserve">, </w:t>
      </w:r>
      <w:r>
        <w:rPr>
          <w:lang w:val="en-US"/>
        </w:rPr>
        <w:t>0</w:t>
      </w:r>
      <w:r w:rsidRPr="00C35BBD">
        <w:rPr>
          <w:lang w:val="en-US"/>
        </w:rPr>
        <w:t>% (w/v) NaCl</w:t>
      </w:r>
      <w:r>
        <w:rPr>
          <w:lang w:val="en-US"/>
        </w:rPr>
        <w:t xml:space="preserve"> (e-h),</w:t>
      </w:r>
      <w:r w:rsidRPr="00C35BBD">
        <w:rPr>
          <w:lang w:val="en-US"/>
        </w:rPr>
        <w:t xml:space="preserve"> </w:t>
      </w:r>
      <w:r>
        <w:rPr>
          <w:lang w:val="en-US"/>
        </w:rPr>
        <w:t xml:space="preserve">as </w:t>
      </w:r>
      <w:r w:rsidRPr="00C35BBD">
        <w:rPr>
          <w:lang w:val="en-US"/>
        </w:rPr>
        <w:t>planktonic</w:t>
      </w:r>
      <w:r>
        <w:rPr>
          <w:lang w:val="en-US"/>
        </w:rPr>
        <w:t xml:space="preserve"> cells (a, b, e, </w:t>
      </w:r>
      <w:proofErr w:type="gramStart"/>
      <w:r>
        <w:rPr>
          <w:lang w:val="en-US"/>
        </w:rPr>
        <w:t>f</w:t>
      </w:r>
      <w:proofErr w:type="gramEnd"/>
      <w:r>
        <w:rPr>
          <w:lang w:val="en-US"/>
        </w:rPr>
        <w:t>) or</w:t>
      </w:r>
      <w:r w:rsidRPr="00C35BBD">
        <w:rPr>
          <w:lang w:val="en-US"/>
        </w:rPr>
        <w:t xml:space="preserve"> as </w:t>
      </w:r>
      <w:r w:rsidRPr="00353BA5">
        <w:rPr>
          <w:lang w:val="en-US"/>
        </w:rPr>
        <w:t>surface colonies</w:t>
      </w:r>
      <w:r>
        <w:rPr>
          <w:lang w:val="en-US"/>
        </w:rPr>
        <w:t xml:space="preserve"> (c, d, g, h)</w:t>
      </w:r>
      <w:r w:rsidRPr="00353BA5">
        <w:rPr>
          <w:lang w:val="en-US"/>
        </w:rPr>
        <w:t>.</w:t>
      </w:r>
      <w:r>
        <w:rPr>
          <w:lang w:val="en-US"/>
        </w:rPr>
        <w:t xml:space="preserve"> </w:t>
      </w:r>
      <w:r w:rsidRPr="00C35BBD">
        <w:rPr>
          <w:lang w:val="en-US"/>
        </w:rPr>
        <w:t xml:space="preserve">Cells </w:t>
      </w:r>
      <w:r>
        <w:rPr>
          <w:lang w:val="en-US"/>
        </w:rPr>
        <w:t>were</w:t>
      </w:r>
      <w:r w:rsidRPr="00C35BBD">
        <w:rPr>
          <w:lang w:val="en-US"/>
        </w:rPr>
        <w:t xml:space="preserve"> inactivated </w:t>
      </w:r>
      <w:r>
        <w:rPr>
          <w:lang w:val="en-US"/>
        </w:rPr>
        <w:t>in a liquid carrier</w:t>
      </w:r>
      <w:r w:rsidRPr="00C35BBD">
        <w:rPr>
          <w:lang w:val="en-US"/>
        </w:rPr>
        <w:t xml:space="preserve"> (a,</w:t>
      </w:r>
      <w:r>
        <w:rPr>
          <w:lang w:val="en-US"/>
        </w:rPr>
        <w:t xml:space="preserve"> c, e, g) or on a </w:t>
      </w:r>
      <w:proofErr w:type="gramStart"/>
      <w:r>
        <w:rPr>
          <w:lang w:val="en-US"/>
        </w:rPr>
        <w:t>solid(</w:t>
      </w:r>
      <w:proofErr w:type="gramEnd"/>
      <w:r>
        <w:rPr>
          <w:lang w:val="en-US"/>
        </w:rPr>
        <w:t>like) surface (b, d, f, h</w:t>
      </w:r>
      <w:r w:rsidRPr="00C35BBD">
        <w:rPr>
          <w:lang w:val="en-US"/>
        </w:rPr>
        <w:t>)</w:t>
      </w:r>
      <w:r>
        <w:rPr>
          <w:lang w:val="en-US"/>
        </w:rPr>
        <w:t>.</w:t>
      </w:r>
      <w:r w:rsidRPr="00C35BBD">
        <w:rPr>
          <w:lang w:val="en-US"/>
        </w:rPr>
        <w:t xml:space="preserve"> Experimental data (symbols) and global fit (line) of the</w:t>
      </w:r>
      <w:r>
        <w:rPr>
          <w:lang w:val="en-US"/>
        </w:rPr>
        <w:t xml:space="preserve"> Baranyi and Roberts (1994) model (growth), or the</w:t>
      </w:r>
      <w:r w:rsidRPr="00C35BBD">
        <w:rPr>
          <w:lang w:val="en-US"/>
        </w:rPr>
        <w:t xml:space="preserve"> Geeraerd </w:t>
      </w:r>
      <w:r>
        <w:rPr>
          <w:lang w:val="en-US"/>
        </w:rPr>
        <w:t xml:space="preserve">et al. (2000) </w:t>
      </w:r>
      <w:r w:rsidRPr="00C35BBD">
        <w:rPr>
          <w:lang w:val="en-US"/>
        </w:rPr>
        <w:t>model</w:t>
      </w:r>
      <w:r>
        <w:rPr>
          <w:lang w:val="en-US"/>
        </w:rPr>
        <w:t xml:space="preserve"> (inactivation)</w:t>
      </w:r>
      <w:r w:rsidRPr="00C35BBD">
        <w:rPr>
          <w:lang w:val="en-US"/>
        </w:rPr>
        <w:t>: total viable population (</w:t>
      </w:r>
      <w:r>
        <w:rPr>
          <w:lang w:val="en-US"/>
        </w:rPr>
        <w:t xml:space="preserve">o, </w:t>
      </w:r>
      <w:r w:rsidRPr="00C35BBD">
        <w:rPr>
          <w:lang w:val="en-US"/>
        </w:rPr>
        <w:t>solid line) and uninjured viable population (</w:t>
      </w:r>
      <w:r>
        <w:rPr>
          <w:lang w:val="en-US"/>
        </w:rPr>
        <w:t xml:space="preserve">x, </w:t>
      </w:r>
      <w:r w:rsidRPr="00C35BBD">
        <w:rPr>
          <w:lang w:val="en-US"/>
        </w:rPr>
        <w:t>dashed line).</w:t>
      </w:r>
    </w:p>
    <w:p w14:paraId="00F30FAB" w14:textId="77777777" w:rsidR="00500072" w:rsidRDefault="00500072" w:rsidP="00500072">
      <w:pPr>
        <w:spacing w:line="480" w:lineRule="auto"/>
        <w:jc w:val="both"/>
        <w:rPr>
          <w:lang w:val="en-US"/>
        </w:rPr>
      </w:pPr>
    </w:p>
    <w:p w14:paraId="07ACC33B" w14:textId="77777777" w:rsidR="00500072" w:rsidRDefault="00500072" w:rsidP="00500072">
      <w:pPr>
        <w:spacing w:line="480" w:lineRule="auto"/>
        <w:rPr>
          <w:lang w:val="en-US"/>
        </w:rPr>
      </w:pPr>
      <w:proofErr w:type="gramStart"/>
      <w:r w:rsidRPr="00500072">
        <w:rPr>
          <w:b/>
          <w:lang w:val="en-US"/>
        </w:rPr>
        <w:t>Figure 3.</w:t>
      </w:r>
      <w:proofErr w:type="gramEnd"/>
      <w:r>
        <w:rPr>
          <w:lang w:val="en-US"/>
        </w:rPr>
        <w:t xml:space="preserve"> Growth/ inactivation curves </w:t>
      </w:r>
      <w:r w:rsidRPr="00C35BBD">
        <w:rPr>
          <w:lang w:val="en-US"/>
        </w:rPr>
        <w:t xml:space="preserve">of </w:t>
      </w:r>
      <w:r w:rsidRPr="00C35BBD">
        <w:rPr>
          <w:i/>
          <w:lang w:val="en-US"/>
        </w:rPr>
        <w:t xml:space="preserve">S. </w:t>
      </w:r>
      <w:r>
        <w:rPr>
          <w:lang w:val="en-US"/>
        </w:rPr>
        <w:t>Typhimurium, both for CAP treated samples and untreated controls, stored for 30 days at 8°C</w:t>
      </w:r>
      <w:r w:rsidRPr="00C35BBD">
        <w:rPr>
          <w:lang w:val="en-US"/>
        </w:rPr>
        <w:t>.</w:t>
      </w:r>
      <w:r>
        <w:rPr>
          <w:lang w:val="en-US"/>
        </w:rPr>
        <w:t xml:space="preserve"> </w:t>
      </w:r>
      <w:r w:rsidRPr="00C35BBD">
        <w:rPr>
          <w:lang w:val="en-US"/>
        </w:rPr>
        <w:t xml:space="preserve">Prior to CAP treatment, cells </w:t>
      </w:r>
      <w:r>
        <w:rPr>
          <w:lang w:val="en-US"/>
        </w:rPr>
        <w:t>were</w:t>
      </w:r>
      <w:r w:rsidRPr="00C35BBD">
        <w:rPr>
          <w:lang w:val="en-US"/>
        </w:rPr>
        <w:t xml:space="preserve"> grown at pH</w:t>
      </w:r>
      <w:r>
        <w:rPr>
          <w:lang w:val="en-US"/>
        </w:rPr>
        <w:t> 5.5, 6</w:t>
      </w:r>
      <w:r w:rsidRPr="00C35BBD">
        <w:rPr>
          <w:lang w:val="en-US"/>
        </w:rPr>
        <w:t>% (w/v) NaCl</w:t>
      </w:r>
      <w:r>
        <w:rPr>
          <w:lang w:val="en-US"/>
        </w:rPr>
        <w:t xml:space="preserve"> (a-d) or</w:t>
      </w:r>
      <w:r w:rsidRPr="00C35BBD">
        <w:rPr>
          <w:lang w:val="en-US"/>
        </w:rPr>
        <w:t xml:space="preserve"> pH</w:t>
      </w:r>
      <w:r>
        <w:rPr>
          <w:lang w:val="en-US"/>
        </w:rPr>
        <w:t xml:space="preserve"> 7.4</w:t>
      </w:r>
      <w:r w:rsidRPr="00C35BBD">
        <w:rPr>
          <w:lang w:val="en-US"/>
        </w:rPr>
        <w:t xml:space="preserve">, </w:t>
      </w:r>
      <w:r>
        <w:rPr>
          <w:lang w:val="en-US"/>
        </w:rPr>
        <w:t>0</w:t>
      </w:r>
      <w:r w:rsidRPr="00C35BBD">
        <w:rPr>
          <w:lang w:val="en-US"/>
        </w:rPr>
        <w:t>% (w/v) NaCl</w:t>
      </w:r>
      <w:r>
        <w:rPr>
          <w:lang w:val="en-US"/>
        </w:rPr>
        <w:t xml:space="preserve"> (e-h),</w:t>
      </w:r>
      <w:r w:rsidRPr="00C35BBD">
        <w:rPr>
          <w:lang w:val="en-US"/>
        </w:rPr>
        <w:t xml:space="preserve"> </w:t>
      </w:r>
      <w:r>
        <w:rPr>
          <w:lang w:val="en-US"/>
        </w:rPr>
        <w:t xml:space="preserve">as </w:t>
      </w:r>
      <w:r w:rsidRPr="00C35BBD">
        <w:rPr>
          <w:lang w:val="en-US"/>
        </w:rPr>
        <w:t>planktonic</w:t>
      </w:r>
      <w:r>
        <w:rPr>
          <w:lang w:val="en-US"/>
        </w:rPr>
        <w:t xml:space="preserve"> cells (a, b, e, </w:t>
      </w:r>
      <w:proofErr w:type="gramStart"/>
      <w:r>
        <w:rPr>
          <w:lang w:val="en-US"/>
        </w:rPr>
        <w:t>f</w:t>
      </w:r>
      <w:proofErr w:type="gramEnd"/>
      <w:r>
        <w:rPr>
          <w:lang w:val="en-US"/>
        </w:rPr>
        <w:t>) or</w:t>
      </w:r>
      <w:r w:rsidRPr="00C35BBD">
        <w:rPr>
          <w:lang w:val="en-US"/>
        </w:rPr>
        <w:t xml:space="preserve"> </w:t>
      </w:r>
      <w:r w:rsidRPr="00C35BBD">
        <w:rPr>
          <w:lang w:val="en-US"/>
        </w:rPr>
        <w:lastRenderedPageBreak/>
        <w:t xml:space="preserve">as </w:t>
      </w:r>
      <w:r w:rsidRPr="00353BA5">
        <w:rPr>
          <w:lang w:val="en-US"/>
        </w:rPr>
        <w:t>surface colonies</w:t>
      </w:r>
      <w:r>
        <w:rPr>
          <w:lang w:val="en-US"/>
        </w:rPr>
        <w:t xml:space="preserve"> (c, d, g, h)</w:t>
      </w:r>
      <w:r w:rsidRPr="00353BA5">
        <w:rPr>
          <w:lang w:val="en-US"/>
        </w:rPr>
        <w:t>.</w:t>
      </w:r>
      <w:r>
        <w:rPr>
          <w:lang w:val="en-US"/>
        </w:rPr>
        <w:t xml:space="preserve"> </w:t>
      </w:r>
      <w:r w:rsidRPr="00C35BBD">
        <w:rPr>
          <w:lang w:val="en-US"/>
        </w:rPr>
        <w:t xml:space="preserve">Cells </w:t>
      </w:r>
      <w:r>
        <w:rPr>
          <w:lang w:val="en-US"/>
        </w:rPr>
        <w:t>were</w:t>
      </w:r>
      <w:r w:rsidRPr="00C35BBD">
        <w:rPr>
          <w:lang w:val="en-US"/>
        </w:rPr>
        <w:t xml:space="preserve"> inactivated </w:t>
      </w:r>
      <w:r>
        <w:rPr>
          <w:lang w:val="en-US"/>
        </w:rPr>
        <w:t>in a liquid carrier</w:t>
      </w:r>
      <w:r w:rsidRPr="00C35BBD">
        <w:rPr>
          <w:lang w:val="en-US"/>
        </w:rPr>
        <w:t xml:space="preserve"> (a,</w:t>
      </w:r>
      <w:r>
        <w:rPr>
          <w:lang w:val="en-US"/>
        </w:rPr>
        <w:t xml:space="preserve"> c, e, g) or on a </w:t>
      </w:r>
      <w:proofErr w:type="gramStart"/>
      <w:r>
        <w:rPr>
          <w:lang w:val="en-US"/>
        </w:rPr>
        <w:t>solid(</w:t>
      </w:r>
      <w:proofErr w:type="gramEnd"/>
      <w:r>
        <w:rPr>
          <w:lang w:val="en-US"/>
        </w:rPr>
        <w:t>like) surface (b, d, f, h</w:t>
      </w:r>
      <w:r w:rsidRPr="00C35BBD">
        <w:rPr>
          <w:lang w:val="en-US"/>
        </w:rPr>
        <w:t>)</w:t>
      </w:r>
      <w:r>
        <w:rPr>
          <w:lang w:val="en-US"/>
        </w:rPr>
        <w:t>.</w:t>
      </w:r>
      <w:r w:rsidRPr="00C35BBD">
        <w:rPr>
          <w:lang w:val="en-US"/>
        </w:rPr>
        <w:t xml:space="preserve"> Experimental data (symbols) and global fit (line) of the</w:t>
      </w:r>
      <w:r>
        <w:rPr>
          <w:lang w:val="en-US"/>
        </w:rPr>
        <w:t xml:space="preserve"> Baranyi and Roberts (1994) model (growth), or the</w:t>
      </w:r>
      <w:r w:rsidRPr="00C35BBD">
        <w:rPr>
          <w:lang w:val="en-US"/>
        </w:rPr>
        <w:t xml:space="preserve"> Geeraerd </w:t>
      </w:r>
      <w:r>
        <w:rPr>
          <w:lang w:val="en-US"/>
        </w:rPr>
        <w:t xml:space="preserve">et al. (2000) </w:t>
      </w:r>
      <w:r w:rsidRPr="00C35BBD">
        <w:rPr>
          <w:lang w:val="en-US"/>
        </w:rPr>
        <w:t>model</w:t>
      </w:r>
      <w:r>
        <w:rPr>
          <w:lang w:val="en-US"/>
        </w:rPr>
        <w:t xml:space="preserve"> (inactivation)</w:t>
      </w:r>
      <w:r w:rsidRPr="00C35BBD">
        <w:rPr>
          <w:lang w:val="en-US"/>
        </w:rPr>
        <w:t>: total viable population (</w:t>
      </w:r>
      <w:r>
        <w:rPr>
          <w:lang w:val="en-US"/>
        </w:rPr>
        <w:t xml:space="preserve">o, </w:t>
      </w:r>
      <w:r w:rsidRPr="00C35BBD">
        <w:rPr>
          <w:lang w:val="en-US"/>
        </w:rPr>
        <w:t>solid line) and uninjured viable population (</w:t>
      </w:r>
      <w:r>
        <w:rPr>
          <w:lang w:val="en-US"/>
        </w:rPr>
        <w:t xml:space="preserve">x, </w:t>
      </w:r>
      <w:r w:rsidRPr="00C35BBD">
        <w:rPr>
          <w:lang w:val="en-US"/>
        </w:rPr>
        <w:t>dashed line).</w:t>
      </w:r>
    </w:p>
    <w:p w14:paraId="09CA5314" w14:textId="77777777" w:rsidR="00500072" w:rsidRDefault="00500072" w:rsidP="00500072">
      <w:pPr>
        <w:spacing w:line="480" w:lineRule="auto"/>
        <w:rPr>
          <w:lang w:val="en-US"/>
        </w:rPr>
      </w:pPr>
    </w:p>
    <w:p w14:paraId="31E1DE6D" w14:textId="77777777" w:rsidR="00500072" w:rsidRDefault="00500072" w:rsidP="00500072">
      <w:pPr>
        <w:spacing w:line="480" w:lineRule="auto"/>
        <w:rPr>
          <w:lang w:val="en-US"/>
        </w:rPr>
      </w:pPr>
      <w:proofErr w:type="gramStart"/>
      <w:r w:rsidRPr="00500072">
        <w:rPr>
          <w:b/>
          <w:lang w:val="en-US"/>
        </w:rPr>
        <w:t>Figure 4.</w:t>
      </w:r>
      <w:proofErr w:type="gramEnd"/>
      <w:r>
        <w:rPr>
          <w:lang w:val="en-US"/>
        </w:rPr>
        <w:t xml:space="preserve"> CAP treated samples (top) and controls (bottom) for </w:t>
      </w:r>
      <w:r w:rsidRPr="00C35BBD">
        <w:rPr>
          <w:i/>
          <w:lang w:val="en-US"/>
        </w:rPr>
        <w:t xml:space="preserve">S. </w:t>
      </w:r>
      <w:r>
        <w:rPr>
          <w:lang w:val="en-US"/>
        </w:rPr>
        <w:t>Typhimurium cells inactivated on a solid(like) surface: a) Planktonic cells grown at pH 7.4, 0% (w/v) NaCl, stored at 20°C for 10 days (images after 1 day and 10 days of storage). b) Planktonic cells grown at pH 5.5, 6% (w/v) NaCl, stored at 20°C for 10 days (images after 4 and 10 days of storage). c) Planktonic cells grown at pH 7.4, 0% (w/v) NaCl, stored at 8°C for 30 days (images after 8 and 30 days of storage).</w:t>
      </w:r>
    </w:p>
    <w:p w14:paraId="411EC79D" w14:textId="77777777" w:rsidR="00500072" w:rsidRDefault="00500072" w:rsidP="00500072">
      <w:pPr>
        <w:spacing w:line="480" w:lineRule="auto"/>
        <w:rPr>
          <w:lang w:val="en-US"/>
        </w:rPr>
      </w:pPr>
    </w:p>
    <w:p w14:paraId="0A3E8E1C" w14:textId="1A3B7E36" w:rsidR="00500072" w:rsidRPr="001F76C6" w:rsidRDefault="00500072" w:rsidP="001F76C6">
      <w:pPr>
        <w:spacing w:line="480" w:lineRule="auto"/>
        <w:rPr>
          <w:lang w:val="en-US"/>
        </w:rPr>
      </w:pPr>
      <w:proofErr w:type="gramStart"/>
      <w:r w:rsidRPr="00500072">
        <w:rPr>
          <w:b/>
          <w:lang w:val="en-US"/>
        </w:rPr>
        <w:t>Figure 5.</w:t>
      </w:r>
      <w:proofErr w:type="gramEnd"/>
      <w:r>
        <w:rPr>
          <w:lang w:val="en-US"/>
        </w:rPr>
        <w:t xml:space="preserve"> </w:t>
      </w:r>
      <w:proofErr w:type="gramStart"/>
      <w:r w:rsidRPr="00E1131B">
        <w:rPr>
          <w:lang w:val="en-US"/>
        </w:rPr>
        <w:t xml:space="preserve">Frequency dependence of storage modulus (G’), loss modulus (G’’) </w:t>
      </w:r>
      <w:r>
        <w:rPr>
          <w:lang w:val="en-US"/>
        </w:rPr>
        <w:t>of the gelle</w:t>
      </w:r>
      <w:r w:rsidR="001F76C6">
        <w:rPr>
          <w:lang w:val="en-US"/>
        </w:rPr>
        <w:t>d inactivation support systems.</w:t>
      </w:r>
      <w:bookmarkStart w:id="0" w:name="_GoBack"/>
      <w:bookmarkEnd w:id="0"/>
      <w:proofErr w:type="gramEnd"/>
      <w:r>
        <w:rPr>
          <w:lang w:val="en-US"/>
        </w:rPr>
        <w:br w:type="page"/>
      </w:r>
    </w:p>
    <w:p w14:paraId="54CF1A55" w14:textId="77777777" w:rsidR="00500072" w:rsidRDefault="00500072" w:rsidP="00500072">
      <w:pPr>
        <w:pStyle w:val="Heading1"/>
        <w:spacing w:line="480" w:lineRule="auto"/>
        <w:rPr>
          <w:lang w:val="en-US"/>
        </w:rPr>
        <w:sectPr w:rsidR="00500072" w:rsidSect="002206FE">
          <w:headerReference w:type="even" r:id="rId12"/>
          <w:headerReference w:type="default" r:id="rId13"/>
          <w:pgSz w:w="11906" w:h="16838"/>
          <w:pgMar w:top="1417" w:right="1417" w:bottom="1417" w:left="1417" w:header="708" w:footer="708" w:gutter="0"/>
          <w:lnNumType w:countBy="1" w:restart="continuous"/>
          <w:cols w:space="708"/>
          <w:docGrid w:linePitch="360"/>
        </w:sectPr>
      </w:pPr>
    </w:p>
    <w:p w14:paraId="09146E67" w14:textId="5F54D729" w:rsidR="00500072" w:rsidRDefault="00500072" w:rsidP="00500072">
      <w:pPr>
        <w:pStyle w:val="Heading1"/>
        <w:spacing w:line="480" w:lineRule="auto"/>
        <w:rPr>
          <w:lang w:val="en-US"/>
        </w:rPr>
      </w:pPr>
      <w:r>
        <w:rPr>
          <w:lang w:val="en-US"/>
        </w:rPr>
        <w:lastRenderedPageBreak/>
        <w:t>TABLES</w:t>
      </w:r>
    </w:p>
    <w:p w14:paraId="16C4008B" w14:textId="77777777" w:rsidR="00500072" w:rsidRPr="00500072" w:rsidRDefault="00500072" w:rsidP="00500072">
      <w:pPr>
        <w:pStyle w:val="Caption"/>
        <w:keepNext/>
        <w:spacing w:line="480" w:lineRule="auto"/>
        <w:jc w:val="both"/>
        <w:rPr>
          <w:b w:val="0"/>
          <w:color w:val="auto"/>
          <w:sz w:val="24"/>
          <w:szCs w:val="24"/>
          <w:lang w:val="en-US"/>
        </w:rPr>
      </w:pPr>
      <w:proofErr w:type="gramStart"/>
      <w:r w:rsidRPr="00500072">
        <w:rPr>
          <w:color w:val="auto"/>
          <w:sz w:val="24"/>
          <w:szCs w:val="24"/>
          <w:lang w:val="en-US"/>
        </w:rPr>
        <w:t>Table 1.</w:t>
      </w:r>
      <w:proofErr w:type="gramEnd"/>
      <w:r w:rsidRPr="00500072">
        <w:rPr>
          <w:b w:val="0"/>
          <w:color w:val="auto"/>
          <w:sz w:val="24"/>
          <w:szCs w:val="24"/>
          <w:lang w:val="en-US"/>
        </w:rPr>
        <w:t xml:space="preserve"> Growth and inactivation parameters for</w:t>
      </w:r>
      <w:r w:rsidRPr="00500072">
        <w:rPr>
          <w:b w:val="0"/>
          <w:i/>
          <w:color w:val="auto"/>
          <w:sz w:val="24"/>
          <w:szCs w:val="24"/>
          <w:lang w:val="en-US"/>
        </w:rPr>
        <w:t xml:space="preserve"> S. </w:t>
      </w:r>
      <w:r w:rsidRPr="00500072">
        <w:rPr>
          <w:b w:val="0"/>
          <w:color w:val="auto"/>
          <w:sz w:val="24"/>
          <w:szCs w:val="24"/>
          <w:lang w:val="en-US"/>
        </w:rPr>
        <w:t xml:space="preserve">Typhimurium stored at 20°C. Cells were inactivated and stored on a liquid carrier or on a </w:t>
      </w:r>
      <w:proofErr w:type="gramStart"/>
      <w:r w:rsidRPr="00500072">
        <w:rPr>
          <w:b w:val="0"/>
          <w:color w:val="auto"/>
          <w:sz w:val="24"/>
          <w:szCs w:val="24"/>
          <w:lang w:val="en-US"/>
        </w:rPr>
        <w:t>solid(</w:t>
      </w:r>
      <w:proofErr w:type="gramEnd"/>
      <w:r w:rsidRPr="00500072">
        <w:rPr>
          <w:b w:val="0"/>
          <w:color w:val="auto"/>
          <w:sz w:val="24"/>
          <w:szCs w:val="24"/>
          <w:lang w:val="en-US"/>
        </w:rPr>
        <w:t xml:space="preserve">like) surface. Cells were grown at pH 5.5, 6% (w/v) </w:t>
      </w:r>
      <w:proofErr w:type="gramStart"/>
      <w:r w:rsidRPr="00500072">
        <w:rPr>
          <w:b w:val="0"/>
          <w:color w:val="auto"/>
          <w:sz w:val="24"/>
          <w:szCs w:val="24"/>
          <w:lang w:val="en-US"/>
        </w:rPr>
        <w:t>NaCl,</w:t>
      </w:r>
      <w:proofErr w:type="gramEnd"/>
      <w:r w:rsidRPr="00500072">
        <w:rPr>
          <w:b w:val="0"/>
          <w:color w:val="auto"/>
          <w:sz w:val="24"/>
          <w:szCs w:val="24"/>
          <w:lang w:val="en-US"/>
        </w:rPr>
        <w:t xml:space="preserve"> and either planktonically or as surface colonies. Both CAP treated samples and untreated controls were stored.</w:t>
      </w:r>
    </w:p>
    <w:tbl>
      <w:tblPr>
        <w:tblW w:w="14691" w:type="dxa"/>
        <w:tblInd w:w="55" w:type="dxa"/>
        <w:tblCellMar>
          <w:left w:w="70" w:type="dxa"/>
          <w:right w:w="70" w:type="dxa"/>
        </w:tblCellMar>
        <w:tblLook w:val="04A0" w:firstRow="1" w:lastRow="0" w:firstColumn="1" w:lastColumn="0" w:noHBand="0" w:noVBand="1"/>
      </w:tblPr>
      <w:tblGrid>
        <w:gridCol w:w="1716"/>
        <w:gridCol w:w="1559"/>
        <w:gridCol w:w="1134"/>
        <w:gridCol w:w="1276"/>
        <w:gridCol w:w="2622"/>
        <w:gridCol w:w="1450"/>
        <w:gridCol w:w="1805"/>
        <w:gridCol w:w="2345"/>
        <w:gridCol w:w="784"/>
      </w:tblGrid>
      <w:tr w:rsidR="00500072" w:rsidRPr="003B067C" w14:paraId="15296448" w14:textId="77777777" w:rsidTr="00500072">
        <w:trPr>
          <w:trHeight w:val="288"/>
        </w:trPr>
        <w:tc>
          <w:tcPr>
            <w:tcW w:w="1716" w:type="dxa"/>
            <w:vMerge w:val="restart"/>
            <w:tcBorders>
              <w:top w:val="single" w:sz="4" w:space="0" w:color="auto"/>
              <w:left w:val="nil"/>
              <w:right w:val="nil"/>
            </w:tcBorders>
            <w:shd w:val="clear" w:color="auto" w:fill="auto"/>
            <w:noWrap/>
            <w:vAlign w:val="center"/>
            <w:hideMark/>
          </w:tcPr>
          <w:p w14:paraId="78558D4A" w14:textId="77777777" w:rsidR="00500072" w:rsidRPr="003B067C" w:rsidRDefault="00500072" w:rsidP="00500072">
            <w:pPr>
              <w:jc w:val="center"/>
              <w:rPr>
                <w:b/>
                <w:bCs/>
                <w:sz w:val="18"/>
                <w:szCs w:val="18"/>
                <w:lang w:val="en-US" w:eastAsia="nl-BE"/>
              </w:rPr>
            </w:pPr>
            <w:r w:rsidRPr="003B067C">
              <w:rPr>
                <w:b/>
                <w:bCs/>
                <w:sz w:val="18"/>
                <w:szCs w:val="18"/>
                <w:lang w:val="en-US" w:eastAsia="nl-BE"/>
              </w:rPr>
              <w:t xml:space="preserve">Support system </w:t>
            </w:r>
            <w:r w:rsidRPr="003B067C">
              <w:rPr>
                <w:b/>
                <w:bCs/>
                <w:sz w:val="18"/>
                <w:szCs w:val="18"/>
                <w:lang w:val="en-US" w:eastAsia="nl-BE"/>
              </w:rPr>
              <w:br/>
              <w:t>(inactivation + storage)</w:t>
            </w:r>
          </w:p>
        </w:tc>
        <w:tc>
          <w:tcPr>
            <w:tcW w:w="1559" w:type="dxa"/>
            <w:vMerge w:val="restart"/>
            <w:tcBorders>
              <w:top w:val="single" w:sz="4" w:space="0" w:color="auto"/>
              <w:left w:val="nil"/>
              <w:bottom w:val="single" w:sz="4" w:space="0" w:color="000000"/>
              <w:right w:val="nil"/>
            </w:tcBorders>
            <w:shd w:val="clear" w:color="auto" w:fill="auto"/>
            <w:noWrap/>
            <w:vAlign w:val="center"/>
            <w:hideMark/>
          </w:tcPr>
          <w:p w14:paraId="051A43F3" w14:textId="77777777" w:rsidR="00500072" w:rsidRPr="003B067C" w:rsidRDefault="00500072" w:rsidP="00500072">
            <w:pPr>
              <w:jc w:val="center"/>
              <w:rPr>
                <w:b/>
                <w:bCs/>
                <w:sz w:val="18"/>
                <w:szCs w:val="18"/>
                <w:lang w:val="en-US" w:eastAsia="nl-BE"/>
              </w:rPr>
            </w:pPr>
            <w:r>
              <w:rPr>
                <w:b/>
                <w:bCs/>
                <w:sz w:val="18"/>
                <w:szCs w:val="18"/>
                <w:lang w:val="en-US" w:eastAsia="nl-BE"/>
              </w:rPr>
              <w:t xml:space="preserve">Growth </w:t>
            </w:r>
            <w:r w:rsidRPr="003B067C">
              <w:rPr>
                <w:b/>
                <w:bCs/>
                <w:sz w:val="18"/>
                <w:szCs w:val="18"/>
                <w:lang w:val="en-US" w:eastAsia="nl-BE"/>
              </w:rPr>
              <w:t>morphology</w:t>
            </w:r>
          </w:p>
          <w:p w14:paraId="5BAD82B0" w14:textId="77777777" w:rsidR="00500072" w:rsidRPr="003B067C" w:rsidRDefault="00500072" w:rsidP="00500072">
            <w:pPr>
              <w:jc w:val="center"/>
              <w:rPr>
                <w:b/>
                <w:bCs/>
                <w:sz w:val="18"/>
                <w:szCs w:val="18"/>
                <w:lang w:val="en-US" w:eastAsia="nl-BE"/>
              </w:rPr>
            </w:pPr>
            <w:r w:rsidRPr="003B067C">
              <w:rPr>
                <w:b/>
                <w:bCs/>
                <w:sz w:val="18"/>
                <w:szCs w:val="18"/>
                <w:lang w:val="en-US" w:eastAsia="nl-BE"/>
              </w:rPr>
              <w:t>(+ number)</w:t>
            </w:r>
          </w:p>
        </w:tc>
        <w:tc>
          <w:tcPr>
            <w:tcW w:w="1134" w:type="dxa"/>
            <w:vMerge w:val="restart"/>
            <w:tcBorders>
              <w:top w:val="single" w:sz="4" w:space="0" w:color="auto"/>
              <w:left w:val="nil"/>
              <w:right w:val="nil"/>
            </w:tcBorders>
            <w:vAlign w:val="center"/>
          </w:tcPr>
          <w:p w14:paraId="2A7B89BB" w14:textId="77777777" w:rsidR="00500072" w:rsidRPr="003B067C" w:rsidRDefault="00500072" w:rsidP="00500072">
            <w:pPr>
              <w:jc w:val="center"/>
              <w:rPr>
                <w:b/>
                <w:bCs/>
                <w:sz w:val="18"/>
                <w:szCs w:val="18"/>
                <w:lang w:val="en-US" w:eastAsia="nl-BE"/>
              </w:rPr>
            </w:pPr>
            <w:r w:rsidRPr="003B067C">
              <w:rPr>
                <w:b/>
                <w:bCs/>
                <w:sz w:val="18"/>
                <w:szCs w:val="18"/>
                <w:lang w:val="en-US" w:eastAsia="nl-BE"/>
              </w:rPr>
              <w:t>Treatment</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14:paraId="605FA512" w14:textId="77777777" w:rsidR="00500072" w:rsidRPr="003B067C" w:rsidRDefault="00500072" w:rsidP="00500072">
            <w:pPr>
              <w:jc w:val="center"/>
              <w:rPr>
                <w:b/>
                <w:bCs/>
                <w:sz w:val="18"/>
                <w:szCs w:val="18"/>
                <w:lang w:val="en-US" w:eastAsia="nl-BE"/>
              </w:rPr>
            </w:pPr>
            <w:r w:rsidRPr="003B067C">
              <w:rPr>
                <w:b/>
                <w:bCs/>
                <w:sz w:val="18"/>
                <w:szCs w:val="18"/>
                <w:lang w:val="en-US" w:eastAsia="nl-BE"/>
              </w:rPr>
              <w:t>Population</w:t>
            </w:r>
          </w:p>
        </w:tc>
        <w:tc>
          <w:tcPr>
            <w:tcW w:w="8222" w:type="dxa"/>
            <w:gridSpan w:val="4"/>
            <w:tcBorders>
              <w:top w:val="single" w:sz="4" w:space="0" w:color="auto"/>
              <w:left w:val="nil"/>
              <w:bottom w:val="single" w:sz="4" w:space="0" w:color="auto"/>
              <w:right w:val="nil"/>
            </w:tcBorders>
            <w:shd w:val="clear" w:color="auto" w:fill="auto"/>
            <w:noWrap/>
            <w:vAlign w:val="center"/>
            <w:hideMark/>
          </w:tcPr>
          <w:p w14:paraId="504C9115" w14:textId="77777777" w:rsidR="00500072" w:rsidRPr="003B067C" w:rsidRDefault="00500072" w:rsidP="00500072">
            <w:pPr>
              <w:jc w:val="center"/>
              <w:rPr>
                <w:b/>
                <w:bCs/>
                <w:sz w:val="18"/>
                <w:szCs w:val="18"/>
                <w:lang w:val="en-US" w:eastAsia="nl-BE"/>
              </w:rPr>
            </w:pPr>
            <w:r w:rsidRPr="003B067C">
              <w:rPr>
                <w:b/>
                <w:bCs/>
                <w:sz w:val="18"/>
                <w:szCs w:val="18"/>
                <w:lang w:val="en-US" w:eastAsia="nl-BE"/>
              </w:rPr>
              <w:t>Inactivation parameters</w:t>
            </w:r>
          </w:p>
        </w:tc>
        <w:tc>
          <w:tcPr>
            <w:tcW w:w="784" w:type="dxa"/>
            <w:vMerge w:val="restart"/>
            <w:tcBorders>
              <w:top w:val="single" w:sz="4" w:space="0" w:color="auto"/>
              <w:left w:val="nil"/>
              <w:right w:val="nil"/>
            </w:tcBorders>
            <w:shd w:val="clear" w:color="auto" w:fill="auto"/>
            <w:noWrap/>
            <w:vAlign w:val="center"/>
            <w:hideMark/>
          </w:tcPr>
          <w:p w14:paraId="2466C1E6" w14:textId="77777777" w:rsidR="00500072" w:rsidRPr="003B067C" w:rsidRDefault="00500072" w:rsidP="00500072">
            <w:pPr>
              <w:jc w:val="center"/>
              <w:rPr>
                <w:b/>
                <w:bCs/>
                <w:sz w:val="18"/>
                <w:szCs w:val="18"/>
                <w:lang w:val="en-US" w:eastAsia="nl-BE"/>
              </w:rPr>
            </w:pPr>
            <w:r w:rsidRPr="003B067C">
              <w:rPr>
                <w:b/>
                <w:bCs/>
                <w:sz w:val="18"/>
                <w:szCs w:val="18"/>
                <w:lang w:val="en-US" w:eastAsia="nl-BE"/>
              </w:rPr>
              <w:t>RMSE</w:t>
            </w:r>
          </w:p>
        </w:tc>
      </w:tr>
      <w:tr w:rsidR="00500072" w:rsidRPr="006F1CC6" w14:paraId="714F8181" w14:textId="77777777" w:rsidTr="00500072">
        <w:trPr>
          <w:trHeight w:val="345"/>
        </w:trPr>
        <w:tc>
          <w:tcPr>
            <w:tcW w:w="1716" w:type="dxa"/>
            <w:vMerge/>
            <w:tcBorders>
              <w:left w:val="nil"/>
              <w:bottom w:val="single" w:sz="4" w:space="0" w:color="000000"/>
              <w:right w:val="nil"/>
            </w:tcBorders>
            <w:shd w:val="clear" w:color="auto" w:fill="auto"/>
            <w:vAlign w:val="center"/>
            <w:hideMark/>
          </w:tcPr>
          <w:p w14:paraId="6FF8DBD2" w14:textId="77777777" w:rsidR="00500072" w:rsidRPr="00FD7065" w:rsidRDefault="00500072" w:rsidP="00500072">
            <w:pPr>
              <w:jc w:val="center"/>
              <w:rPr>
                <w:b/>
                <w:bCs/>
                <w:sz w:val="18"/>
                <w:szCs w:val="18"/>
                <w:lang w:val="en-US" w:eastAsia="nl-BE"/>
              </w:rPr>
            </w:pPr>
          </w:p>
        </w:tc>
        <w:tc>
          <w:tcPr>
            <w:tcW w:w="1559" w:type="dxa"/>
            <w:vMerge/>
            <w:tcBorders>
              <w:top w:val="single" w:sz="4" w:space="0" w:color="auto"/>
              <w:left w:val="nil"/>
              <w:bottom w:val="single" w:sz="4" w:space="0" w:color="000000"/>
              <w:right w:val="nil"/>
            </w:tcBorders>
            <w:vAlign w:val="center"/>
            <w:hideMark/>
          </w:tcPr>
          <w:p w14:paraId="3915F3F0" w14:textId="77777777" w:rsidR="00500072" w:rsidRPr="00FD7065" w:rsidRDefault="00500072" w:rsidP="00500072">
            <w:pPr>
              <w:rPr>
                <w:b/>
                <w:bCs/>
                <w:sz w:val="18"/>
                <w:szCs w:val="18"/>
                <w:lang w:val="en-US" w:eastAsia="nl-BE"/>
              </w:rPr>
            </w:pPr>
          </w:p>
        </w:tc>
        <w:tc>
          <w:tcPr>
            <w:tcW w:w="1134" w:type="dxa"/>
            <w:vMerge/>
            <w:tcBorders>
              <w:left w:val="nil"/>
              <w:bottom w:val="single" w:sz="4" w:space="0" w:color="000000"/>
              <w:right w:val="nil"/>
            </w:tcBorders>
          </w:tcPr>
          <w:p w14:paraId="1A3C0034" w14:textId="77777777" w:rsidR="00500072" w:rsidRPr="00FD7065" w:rsidRDefault="00500072" w:rsidP="00500072">
            <w:pPr>
              <w:rPr>
                <w:b/>
                <w:bCs/>
                <w:sz w:val="18"/>
                <w:szCs w:val="18"/>
                <w:lang w:val="en-US" w:eastAsia="nl-BE"/>
              </w:rPr>
            </w:pPr>
          </w:p>
        </w:tc>
        <w:tc>
          <w:tcPr>
            <w:tcW w:w="1276" w:type="dxa"/>
            <w:vMerge/>
            <w:tcBorders>
              <w:top w:val="single" w:sz="4" w:space="0" w:color="auto"/>
              <w:left w:val="nil"/>
              <w:bottom w:val="single" w:sz="4" w:space="0" w:color="000000"/>
              <w:right w:val="nil"/>
            </w:tcBorders>
            <w:vAlign w:val="center"/>
            <w:hideMark/>
          </w:tcPr>
          <w:p w14:paraId="0AE07F58" w14:textId="77777777" w:rsidR="00500072" w:rsidRPr="00FD7065" w:rsidRDefault="00500072" w:rsidP="00500072">
            <w:pPr>
              <w:rPr>
                <w:b/>
                <w:bCs/>
                <w:sz w:val="18"/>
                <w:szCs w:val="18"/>
                <w:lang w:val="en-US" w:eastAsia="nl-BE"/>
              </w:rPr>
            </w:pPr>
          </w:p>
        </w:tc>
        <w:tc>
          <w:tcPr>
            <w:tcW w:w="2622" w:type="dxa"/>
            <w:tcBorders>
              <w:top w:val="nil"/>
              <w:left w:val="nil"/>
              <w:bottom w:val="single" w:sz="4" w:space="0" w:color="auto"/>
              <w:right w:val="nil"/>
            </w:tcBorders>
            <w:shd w:val="clear" w:color="auto" w:fill="auto"/>
            <w:noWrap/>
            <w:vAlign w:val="center"/>
            <w:hideMark/>
          </w:tcPr>
          <w:p w14:paraId="61820C23" w14:textId="77777777" w:rsidR="00500072" w:rsidRPr="00FD7065" w:rsidRDefault="00500072" w:rsidP="00500072">
            <w:pPr>
              <w:jc w:val="center"/>
              <w:rPr>
                <w:b/>
                <w:bCs/>
                <w:sz w:val="18"/>
                <w:szCs w:val="18"/>
                <w:vertAlign w:val="super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 xml:space="preserve">0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0</w:t>
            </w:r>
            <w:r w:rsidRPr="00FD7065">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1450" w:type="dxa"/>
            <w:tcBorders>
              <w:top w:val="nil"/>
              <w:left w:val="nil"/>
              <w:bottom w:val="single" w:sz="4" w:space="0" w:color="auto"/>
              <w:right w:val="nil"/>
            </w:tcBorders>
            <w:shd w:val="clear" w:color="auto" w:fill="auto"/>
            <w:noWrap/>
            <w:vAlign w:val="center"/>
            <w:hideMark/>
          </w:tcPr>
          <w:p w14:paraId="55188B42"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t</w:t>
            </w:r>
            <w:r w:rsidRPr="00FD7065">
              <w:rPr>
                <w:b/>
                <w:bCs/>
                <w:sz w:val="18"/>
                <w:szCs w:val="18"/>
                <w:vertAlign w:val="subscript"/>
                <w:lang w:val="en-US" w:eastAsia="nl-BE"/>
              </w:rPr>
              <w:t xml:space="preserve">l </w:t>
            </w:r>
            <w:r w:rsidRPr="00FD7065">
              <w:rPr>
                <w:b/>
                <w:bCs/>
                <w:sz w:val="18"/>
                <w:szCs w:val="18"/>
                <w:lang w:val="en-US" w:eastAsia="nl-BE"/>
              </w:rPr>
              <w:t>(h)</w:t>
            </w:r>
            <w:r>
              <w:rPr>
                <w:b/>
                <w:bCs/>
                <w:sz w:val="18"/>
                <w:szCs w:val="18"/>
                <w:vertAlign w:val="superscript"/>
                <w:lang w:val="es-ES" w:eastAsia="nl-BE"/>
              </w:rPr>
              <w:t xml:space="preserve"> 3</w:t>
            </w:r>
            <w:r>
              <w:rPr>
                <w:b/>
                <w:bCs/>
                <w:sz w:val="18"/>
                <w:szCs w:val="18"/>
                <w:vertAlign w:val="subscript"/>
                <w:lang w:val="es-ES" w:eastAsia="nl-BE"/>
              </w:rPr>
              <w:t>4 5</w:t>
            </w:r>
          </w:p>
        </w:tc>
        <w:tc>
          <w:tcPr>
            <w:tcW w:w="1805" w:type="dxa"/>
            <w:tcBorders>
              <w:top w:val="nil"/>
              <w:left w:val="nil"/>
              <w:bottom w:val="single" w:sz="4" w:space="0" w:color="auto"/>
              <w:right w:val="nil"/>
            </w:tcBorders>
            <w:shd w:val="clear" w:color="auto" w:fill="auto"/>
            <w:noWrap/>
            <w:vAlign w:val="center"/>
            <w:hideMark/>
          </w:tcPr>
          <w:p w14:paraId="29A33613"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k</w:t>
            </w:r>
            <w:r w:rsidRPr="00FD7065">
              <w:rPr>
                <w:b/>
                <w:bCs/>
                <w:sz w:val="18"/>
                <w:szCs w:val="18"/>
                <w:vertAlign w:val="subscript"/>
                <w:lang w:val="en-US" w:eastAsia="nl-BE"/>
              </w:rPr>
              <w:t xml:space="preserve">max </w:t>
            </w:r>
            <w:r w:rsidRPr="00FD7065">
              <w:rPr>
                <w:b/>
                <w:bCs/>
                <w:sz w:val="18"/>
                <w:szCs w:val="18"/>
                <w:lang w:val="en-US" w:eastAsia="nl-BE"/>
              </w:rPr>
              <w:t>(1/h)</w:t>
            </w:r>
            <w:r>
              <w:rPr>
                <w:b/>
                <w:bCs/>
                <w:sz w:val="18"/>
                <w:szCs w:val="18"/>
                <w:vertAlign w:val="superscript"/>
                <w:lang w:val="es-ES" w:eastAsia="nl-BE"/>
              </w:rPr>
              <w:t xml:space="preserve"> 3</w:t>
            </w:r>
            <w:r>
              <w:rPr>
                <w:b/>
                <w:bCs/>
                <w:sz w:val="18"/>
                <w:szCs w:val="18"/>
                <w:vertAlign w:val="subscript"/>
                <w:lang w:val="es-ES" w:eastAsia="nl-BE"/>
              </w:rPr>
              <w:t>4 5</w:t>
            </w:r>
          </w:p>
        </w:tc>
        <w:tc>
          <w:tcPr>
            <w:tcW w:w="2345" w:type="dxa"/>
            <w:tcBorders>
              <w:top w:val="nil"/>
              <w:left w:val="nil"/>
              <w:bottom w:val="single" w:sz="4" w:space="0" w:color="auto"/>
              <w:right w:val="nil"/>
            </w:tcBorders>
            <w:shd w:val="clear" w:color="auto" w:fill="auto"/>
            <w:noWrap/>
            <w:vAlign w:val="center"/>
            <w:hideMark/>
          </w:tcPr>
          <w:p w14:paraId="755E3B3C" w14:textId="77777777" w:rsidR="00500072" w:rsidRPr="00FD7065" w:rsidRDefault="00500072" w:rsidP="00500072">
            <w:pPr>
              <w:jc w:val="center"/>
              <w:rPr>
                <w:b/>
                <w:bCs/>
                <w:sz w:val="18"/>
                <w:szCs w:val="18"/>
                <w:vertAlign w:val="sub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 /</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784" w:type="dxa"/>
            <w:vMerge/>
            <w:tcBorders>
              <w:left w:val="nil"/>
              <w:bottom w:val="single" w:sz="4" w:space="0" w:color="000000"/>
              <w:right w:val="nil"/>
            </w:tcBorders>
            <w:vAlign w:val="center"/>
            <w:hideMark/>
          </w:tcPr>
          <w:p w14:paraId="3B135FD0" w14:textId="77777777" w:rsidR="00500072" w:rsidRPr="00FD7065" w:rsidRDefault="00500072" w:rsidP="00500072">
            <w:pPr>
              <w:rPr>
                <w:b/>
                <w:bCs/>
                <w:sz w:val="18"/>
                <w:szCs w:val="18"/>
                <w:lang w:val="es-ES" w:eastAsia="nl-BE"/>
              </w:rPr>
            </w:pPr>
          </w:p>
        </w:tc>
      </w:tr>
      <w:tr w:rsidR="00500072" w:rsidRPr="00FD7065" w14:paraId="5C700584" w14:textId="77777777" w:rsidTr="00500072">
        <w:trPr>
          <w:trHeight w:val="288"/>
        </w:trPr>
        <w:tc>
          <w:tcPr>
            <w:tcW w:w="1716" w:type="dxa"/>
            <w:vMerge w:val="restart"/>
            <w:tcBorders>
              <w:left w:val="nil"/>
              <w:right w:val="nil"/>
            </w:tcBorders>
            <w:shd w:val="clear" w:color="auto" w:fill="auto"/>
            <w:hideMark/>
          </w:tcPr>
          <w:p w14:paraId="122834FE" w14:textId="77777777" w:rsidR="00500072" w:rsidRPr="005B6680" w:rsidRDefault="00500072" w:rsidP="00500072">
            <w:pPr>
              <w:jc w:val="center"/>
              <w:rPr>
                <w:sz w:val="18"/>
                <w:szCs w:val="18"/>
                <w:lang w:val="en-US" w:eastAsia="nl-BE"/>
              </w:rPr>
            </w:pPr>
            <w:r w:rsidRPr="005B6680">
              <w:rPr>
                <w:sz w:val="18"/>
                <w:szCs w:val="18"/>
                <w:lang w:val="en-US" w:eastAsia="nl-BE"/>
              </w:rPr>
              <w:t>Liquid carrier</w:t>
            </w:r>
          </w:p>
        </w:tc>
        <w:tc>
          <w:tcPr>
            <w:tcW w:w="1559" w:type="dxa"/>
            <w:vMerge w:val="restart"/>
            <w:tcBorders>
              <w:top w:val="nil"/>
              <w:left w:val="nil"/>
              <w:right w:val="nil"/>
            </w:tcBorders>
            <w:shd w:val="clear" w:color="auto" w:fill="auto"/>
            <w:noWrap/>
            <w:hideMark/>
          </w:tcPr>
          <w:p w14:paraId="2B85A2CE" w14:textId="77777777" w:rsidR="00500072" w:rsidRPr="005B6680" w:rsidRDefault="00500072" w:rsidP="00500072">
            <w:pPr>
              <w:jc w:val="center"/>
              <w:rPr>
                <w:sz w:val="18"/>
                <w:szCs w:val="18"/>
                <w:lang w:val="en-US" w:eastAsia="nl-BE"/>
              </w:rPr>
            </w:pPr>
            <w:r w:rsidRPr="005B6680">
              <w:rPr>
                <w:sz w:val="18"/>
                <w:szCs w:val="18"/>
                <w:lang w:val="en-US" w:eastAsia="nl-BE"/>
              </w:rPr>
              <w:t>Planktonic cells</w:t>
            </w:r>
            <w:r>
              <w:rPr>
                <w:sz w:val="18"/>
                <w:szCs w:val="18"/>
                <w:lang w:val="en-US" w:eastAsia="nl-BE"/>
              </w:rPr>
              <w:t xml:space="preserve"> (a)</w:t>
            </w:r>
          </w:p>
        </w:tc>
        <w:tc>
          <w:tcPr>
            <w:tcW w:w="1134" w:type="dxa"/>
            <w:vMerge w:val="restart"/>
            <w:tcBorders>
              <w:top w:val="nil"/>
              <w:left w:val="nil"/>
              <w:right w:val="nil"/>
            </w:tcBorders>
          </w:tcPr>
          <w:p w14:paraId="40C38AF5" w14:textId="77777777" w:rsidR="00500072" w:rsidRPr="005B6680" w:rsidRDefault="00500072" w:rsidP="00500072">
            <w:pPr>
              <w:jc w:val="center"/>
              <w:rPr>
                <w:sz w:val="18"/>
                <w:szCs w:val="18"/>
                <w:lang w:val="en-US" w:eastAsia="nl-BE"/>
              </w:rPr>
            </w:pPr>
            <w:r w:rsidRPr="005B6680">
              <w:rPr>
                <w:sz w:val="18"/>
                <w:szCs w:val="18"/>
                <w:lang w:val="en-US" w:eastAsia="nl-BE"/>
              </w:rPr>
              <w:t>CAP treated</w:t>
            </w:r>
          </w:p>
        </w:tc>
        <w:tc>
          <w:tcPr>
            <w:tcW w:w="1276" w:type="dxa"/>
            <w:tcBorders>
              <w:top w:val="nil"/>
              <w:left w:val="nil"/>
              <w:bottom w:val="nil"/>
              <w:right w:val="nil"/>
            </w:tcBorders>
            <w:shd w:val="clear" w:color="auto" w:fill="auto"/>
            <w:noWrap/>
            <w:hideMark/>
          </w:tcPr>
          <w:p w14:paraId="28B6B5D8" w14:textId="77777777" w:rsidR="00500072" w:rsidRPr="005B6680" w:rsidRDefault="00500072" w:rsidP="00500072">
            <w:pPr>
              <w:jc w:val="center"/>
              <w:rPr>
                <w:sz w:val="18"/>
                <w:szCs w:val="18"/>
                <w:lang w:val="en-US" w:eastAsia="nl-BE"/>
              </w:rPr>
            </w:pPr>
            <w:r w:rsidRPr="005B6680">
              <w:rPr>
                <w:sz w:val="18"/>
                <w:szCs w:val="18"/>
                <w:lang w:val="en-US" w:eastAsia="nl-BE"/>
              </w:rPr>
              <w:t>Total</w:t>
            </w:r>
          </w:p>
        </w:tc>
        <w:tc>
          <w:tcPr>
            <w:tcW w:w="2622" w:type="dxa"/>
            <w:tcBorders>
              <w:top w:val="nil"/>
              <w:left w:val="nil"/>
              <w:bottom w:val="nil"/>
              <w:right w:val="nil"/>
            </w:tcBorders>
            <w:shd w:val="clear" w:color="auto" w:fill="auto"/>
            <w:noWrap/>
            <w:hideMark/>
          </w:tcPr>
          <w:p w14:paraId="046AD4F9" w14:textId="77777777" w:rsidR="00500072" w:rsidRPr="005B6680" w:rsidRDefault="00500072" w:rsidP="00500072">
            <w:pPr>
              <w:jc w:val="center"/>
              <w:rPr>
                <w:sz w:val="18"/>
                <w:szCs w:val="18"/>
                <w:lang w:val="en-US" w:eastAsia="nl-BE"/>
              </w:rPr>
            </w:pPr>
            <w:r w:rsidRPr="00A5166A">
              <w:rPr>
                <w:sz w:val="18"/>
                <w:szCs w:val="18"/>
                <w:vertAlign w:val="superscript"/>
                <w:lang w:val="en-US" w:eastAsia="nl-BE"/>
              </w:rPr>
              <w:t>1</w:t>
            </w:r>
            <w:r w:rsidRPr="00A5166A">
              <w:rPr>
                <w:sz w:val="18"/>
                <w:szCs w:val="18"/>
                <w:vertAlign w:val="subscript"/>
                <w:lang w:val="en-US" w:eastAsia="nl-BE"/>
              </w:rPr>
              <w:t>a</w:t>
            </w:r>
            <w:r>
              <w:rPr>
                <w:sz w:val="18"/>
                <w:szCs w:val="18"/>
                <w:vertAlign w:val="subscript"/>
                <w:lang w:val="en-US" w:eastAsia="nl-BE"/>
              </w:rPr>
              <w:t xml:space="preserve"> </w:t>
            </w:r>
            <w:r w:rsidRPr="005B6680">
              <w:rPr>
                <w:sz w:val="18"/>
                <w:szCs w:val="18"/>
                <w:lang w:val="en-US" w:eastAsia="nl-BE"/>
              </w:rPr>
              <w:t>5.1 ± 0.1</w:t>
            </w:r>
            <w:r w:rsidRPr="00A80278">
              <w:rPr>
                <w:sz w:val="18"/>
                <w:szCs w:val="18"/>
                <w:vertAlign w:val="superscript"/>
                <w:lang w:val="en-US" w:eastAsia="nl-BE"/>
              </w:rPr>
              <w:t>a</w:t>
            </w:r>
            <w:r w:rsidRPr="00865633">
              <w:rPr>
                <w:sz w:val="18"/>
                <w:szCs w:val="18"/>
                <w:vertAlign w:val="subscript"/>
                <w:lang w:val="en-US" w:eastAsia="nl-BE"/>
              </w:rPr>
              <w:t>2</w:t>
            </w:r>
          </w:p>
        </w:tc>
        <w:tc>
          <w:tcPr>
            <w:tcW w:w="1450" w:type="dxa"/>
            <w:tcBorders>
              <w:top w:val="nil"/>
              <w:left w:val="nil"/>
              <w:bottom w:val="nil"/>
              <w:right w:val="nil"/>
            </w:tcBorders>
            <w:shd w:val="clear" w:color="auto" w:fill="auto"/>
            <w:noWrap/>
            <w:hideMark/>
          </w:tcPr>
          <w:p w14:paraId="1178FC19" w14:textId="77777777" w:rsidR="00500072" w:rsidRPr="005B6680" w:rsidRDefault="00500072" w:rsidP="00500072">
            <w:pPr>
              <w:jc w:val="center"/>
              <w:rPr>
                <w:sz w:val="18"/>
                <w:szCs w:val="18"/>
                <w:lang w:val="en-US" w:eastAsia="nl-BE"/>
              </w:rPr>
            </w:pPr>
            <w:r w:rsidRPr="00A5166A">
              <w:rPr>
                <w:sz w:val="18"/>
                <w:szCs w:val="18"/>
                <w:vertAlign w:val="superscript"/>
                <w:lang w:val="en-US" w:eastAsia="nl-BE"/>
              </w:rPr>
              <w:t>1</w:t>
            </w:r>
            <w:r>
              <w:rPr>
                <w:sz w:val="18"/>
                <w:szCs w:val="18"/>
                <w:vertAlign w:val="superscript"/>
                <w:lang w:val="en-US" w:eastAsia="nl-BE"/>
              </w:rPr>
              <w:t xml:space="preserve"> </w:t>
            </w:r>
            <w:r w:rsidRPr="005B6680">
              <w:rPr>
                <w:sz w:val="18"/>
                <w:szCs w:val="18"/>
                <w:lang w:val="en-US" w:eastAsia="nl-BE"/>
              </w:rPr>
              <w:t>85.6 ± 27.2</w:t>
            </w:r>
            <w:r w:rsidRPr="00865633">
              <w:rPr>
                <w:sz w:val="18"/>
                <w:szCs w:val="18"/>
                <w:vertAlign w:val="subscript"/>
                <w:lang w:val="en-US" w:eastAsia="nl-BE"/>
              </w:rPr>
              <w:t>1</w:t>
            </w:r>
          </w:p>
        </w:tc>
        <w:tc>
          <w:tcPr>
            <w:tcW w:w="1805" w:type="dxa"/>
            <w:tcBorders>
              <w:top w:val="nil"/>
              <w:left w:val="nil"/>
              <w:bottom w:val="nil"/>
              <w:right w:val="nil"/>
            </w:tcBorders>
            <w:shd w:val="clear" w:color="auto" w:fill="auto"/>
            <w:noWrap/>
            <w:hideMark/>
          </w:tcPr>
          <w:p w14:paraId="696C01ED" w14:textId="77777777" w:rsidR="00500072" w:rsidRPr="005B6680" w:rsidRDefault="00500072" w:rsidP="00500072">
            <w:pPr>
              <w:jc w:val="center"/>
              <w:rPr>
                <w:sz w:val="18"/>
                <w:szCs w:val="18"/>
                <w:lang w:val="en-US" w:eastAsia="nl-BE"/>
              </w:rPr>
            </w:pPr>
            <w:r w:rsidRPr="00A5166A">
              <w:rPr>
                <w:sz w:val="18"/>
                <w:szCs w:val="18"/>
                <w:vertAlign w:val="superscript"/>
                <w:lang w:val="en-US" w:eastAsia="nl-BE"/>
              </w:rPr>
              <w:t>2</w:t>
            </w:r>
            <w:r>
              <w:rPr>
                <w:sz w:val="18"/>
                <w:szCs w:val="18"/>
                <w:vertAlign w:val="superscript"/>
                <w:lang w:val="en-US" w:eastAsia="nl-BE"/>
              </w:rPr>
              <w:t xml:space="preserve"> </w:t>
            </w:r>
            <w:r w:rsidRPr="005B6680">
              <w:rPr>
                <w:sz w:val="18"/>
                <w:szCs w:val="18"/>
                <w:lang w:val="en-US" w:eastAsia="nl-BE"/>
              </w:rPr>
              <w:t>0.029 ± 0.004</w:t>
            </w:r>
            <w:r w:rsidRPr="00865633">
              <w:rPr>
                <w:sz w:val="18"/>
                <w:szCs w:val="18"/>
                <w:vertAlign w:val="subscript"/>
                <w:lang w:val="en-US" w:eastAsia="nl-BE"/>
              </w:rPr>
              <w:t>1</w:t>
            </w:r>
          </w:p>
        </w:tc>
        <w:tc>
          <w:tcPr>
            <w:tcW w:w="2345" w:type="dxa"/>
            <w:tcBorders>
              <w:top w:val="nil"/>
              <w:left w:val="nil"/>
              <w:bottom w:val="nil"/>
              <w:right w:val="nil"/>
            </w:tcBorders>
            <w:shd w:val="clear" w:color="auto" w:fill="auto"/>
            <w:noWrap/>
            <w:hideMark/>
          </w:tcPr>
          <w:p w14:paraId="6F92DFCC" w14:textId="77777777" w:rsidR="00500072" w:rsidRPr="005B6680" w:rsidRDefault="00500072" w:rsidP="00500072">
            <w:pPr>
              <w:jc w:val="center"/>
              <w:rPr>
                <w:sz w:val="18"/>
                <w:szCs w:val="18"/>
                <w:lang w:val="en-US" w:eastAsia="nl-BE"/>
              </w:rPr>
            </w:pPr>
            <w:r w:rsidRPr="005B6680">
              <w:rPr>
                <w:sz w:val="18"/>
                <w:szCs w:val="18"/>
                <w:lang w:val="en-US" w:eastAsia="nl-BE"/>
              </w:rPr>
              <w:t>-</w:t>
            </w:r>
          </w:p>
        </w:tc>
        <w:tc>
          <w:tcPr>
            <w:tcW w:w="784" w:type="dxa"/>
            <w:tcBorders>
              <w:top w:val="nil"/>
              <w:left w:val="nil"/>
              <w:bottom w:val="nil"/>
              <w:right w:val="nil"/>
            </w:tcBorders>
            <w:shd w:val="clear" w:color="auto" w:fill="auto"/>
            <w:noWrap/>
            <w:hideMark/>
          </w:tcPr>
          <w:p w14:paraId="70A09B3A" w14:textId="77777777" w:rsidR="00500072" w:rsidRPr="005B6680" w:rsidRDefault="00500072" w:rsidP="00500072">
            <w:pPr>
              <w:jc w:val="center"/>
              <w:rPr>
                <w:sz w:val="18"/>
                <w:szCs w:val="18"/>
                <w:lang w:eastAsia="nl-BE"/>
              </w:rPr>
            </w:pPr>
            <w:r w:rsidRPr="005B6680">
              <w:rPr>
                <w:sz w:val="18"/>
                <w:szCs w:val="18"/>
                <w:lang w:eastAsia="nl-BE"/>
              </w:rPr>
              <w:t>0.2870</w:t>
            </w:r>
          </w:p>
        </w:tc>
      </w:tr>
      <w:tr w:rsidR="00500072" w:rsidRPr="00FD7065" w14:paraId="264BFC74" w14:textId="77777777" w:rsidTr="00500072">
        <w:trPr>
          <w:trHeight w:val="288"/>
        </w:trPr>
        <w:tc>
          <w:tcPr>
            <w:tcW w:w="1716" w:type="dxa"/>
            <w:vMerge/>
            <w:tcBorders>
              <w:left w:val="nil"/>
              <w:right w:val="nil"/>
            </w:tcBorders>
            <w:shd w:val="clear" w:color="auto" w:fill="auto"/>
          </w:tcPr>
          <w:p w14:paraId="5090861F" w14:textId="77777777" w:rsidR="00500072" w:rsidRPr="005B6680" w:rsidRDefault="00500072" w:rsidP="00500072">
            <w:pPr>
              <w:jc w:val="center"/>
              <w:rPr>
                <w:sz w:val="18"/>
                <w:szCs w:val="18"/>
                <w:lang w:val="en-US" w:eastAsia="nl-BE"/>
              </w:rPr>
            </w:pPr>
          </w:p>
        </w:tc>
        <w:tc>
          <w:tcPr>
            <w:tcW w:w="1559" w:type="dxa"/>
            <w:vMerge/>
            <w:tcBorders>
              <w:left w:val="nil"/>
              <w:right w:val="nil"/>
            </w:tcBorders>
            <w:shd w:val="clear" w:color="auto" w:fill="auto"/>
            <w:noWrap/>
          </w:tcPr>
          <w:p w14:paraId="5376460D" w14:textId="77777777" w:rsidR="00500072" w:rsidRPr="005B6680" w:rsidRDefault="00500072" w:rsidP="00500072">
            <w:pPr>
              <w:jc w:val="center"/>
              <w:rPr>
                <w:sz w:val="18"/>
                <w:szCs w:val="18"/>
                <w:lang w:eastAsia="nl-BE"/>
              </w:rPr>
            </w:pPr>
          </w:p>
        </w:tc>
        <w:tc>
          <w:tcPr>
            <w:tcW w:w="1134" w:type="dxa"/>
            <w:vMerge/>
            <w:tcBorders>
              <w:left w:val="nil"/>
              <w:bottom w:val="nil"/>
              <w:right w:val="nil"/>
            </w:tcBorders>
          </w:tcPr>
          <w:p w14:paraId="7B6A450C"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36E7E5E1"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622" w:type="dxa"/>
            <w:tcBorders>
              <w:top w:val="nil"/>
              <w:left w:val="nil"/>
              <w:right w:val="nil"/>
            </w:tcBorders>
            <w:shd w:val="clear" w:color="auto" w:fill="auto"/>
            <w:noWrap/>
          </w:tcPr>
          <w:p w14:paraId="796AC0A0" w14:textId="77777777" w:rsidR="00500072" w:rsidRPr="005B6680" w:rsidRDefault="00500072" w:rsidP="00500072">
            <w:pPr>
              <w:jc w:val="center"/>
              <w:rPr>
                <w:sz w:val="18"/>
                <w:szCs w:val="18"/>
                <w:lang w:eastAsia="nl-BE"/>
              </w:rPr>
            </w:pPr>
            <w:r w:rsidRPr="00A5166A">
              <w:rPr>
                <w:sz w:val="18"/>
                <w:szCs w:val="18"/>
                <w:vertAlign w:val="superscript"/>
                <w:lang w:val="en-US" w:eastAsia="nl-BE"/>
              </w:rPr>
              <w:t>1</w:t>
            </w:r>
            <w:r w:rsidRPr="00A5166A">
              <w:rPr>
                <w:sz w:val="18"/>
                <w:szCs w:val="18"/>
                <w:vertAlign w:val="subscript"/>
                <w:lang w:val="en-US" w:eastAsia="nl-BE"/>
              </w:rPr>
              <w:t>a</w:t>
            </w:r>
            <w:r>
              <w:rPr>
                <w:sz w:val="18"/>
                <w:szCs w:val="18"/>
                <w:vertAlign w:val="subscript"/>
                <w:lang w:val="en-US" w:eastAsia="nl-BE"/>
              </w:rPr>
              <w:t xml:space="preserve"> </w:t>
            </w:r>
            <w:r w:rsidRPr="005B6680">
              <w:rPr>
                <w:sz w:val="18"/>
                <w:szCs w:val="18"/>
                <w:lang w:eastAsia="nl-BE"/>
              </w:rPr>
              <w:t xml:space="preserve">4.8 </w:t>
            </w:r>
            <w:r w:rsidRPr="005B6680">
              <w:rPr>
                <w:sz w:val="18"/>
                <w:szCs w:val="18"/>
                <w:lang w:val="en-US" w:eastAsia="nl-BE"/>
              </w:rPr>
              <w:t>± 0.1</w:t>
            </w:r>
            <w:r w:rsidRPr="00A80278">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right w:val="nil"/>
            </w:tcBorders>
            <w:shd w:val="clear" w:color="auto" w:fill="auto"/>
            <w:noWrap/>
          </w:tcPr>
          <w:p w14:paraId="0F6CBCCE" w14:textId="77777777" w:rsidR="00500072" w:rsidRPr="005B6680" w:rsidRDefault="00500072" w:rsidP="00500072">
            <w:pPr>
              <w:jc w:val="center"/>
              <w:rPr>
                <w:sz w:val="18"/>
                <w:szCs w:val="18"/>
                <w:vertAlign w:val="subscript"/>
                <w:lang w:eastAsia="nl-BE"/>
              </w:rPr>
            </w:pPr>
            <w:r w:rsidRPr="00A5166A">
              <w:rPr>
                <w:sz w:val="18"/>
                <w:szCs w:val="18"/>
                <w:vertAlign w:val="superscript"/>
                <w:lang w:eastAsia="nl-BE"/>
              </w:rPr>
              <w:t>1</w:t>
            </w:r>
            <w:r>
              <w:rPr>
                <w:sz w:val="18"/>
                <w:szCs w:val="18"/>
                <w:vertAlign w:val="superscript"/>
                <w:lang w:eastAsia="nl-BE"/>
              </w:rPr>
              <w:t xml:space="preserve"> </w:t>
            </w:r>
            <w:r w:rsidRPr="005B6680">
              <w:rPr>
                <w:sz w:val="18"/>
                <w:szCs w:val="18"/>
                <w:lang w:eastAsia="nl-BE"/>
              </w:rPr>
              <w:t>54.4</w:t>
            </w:r>
            <w:r w:rsidRPr="005B6680">
              <w:rPr>
                <w:sz w:val="18"/>
                <w:szCs w:val="18"/>
                <w:vertAlign w:val="subscript"/>
                <w:lang w:eastAsia="nl-BE"/>
              </w:rPr>
              <w:t xml:space="preserve"> </w:t>
            </w:r>
            <w:r w:rsidRPr="005B6680">
              <w:rPr>
                <w:sz w:val="18"/>
                <w:szCs w:val="18"/>
                <w:lang w:val="en-US" w:eastAsia="nl-BE"/>
              </w:rPr>
              <w:t>± 23.3</w:t>
            </w:r>
            <w:r w:rsidRPr="00865633">
              <w:rPr>
                <w:sz w:val="18"/>
                <w:szCs w:val="18"/>
                <w:vertAlign w:val="subscript"/>
                <w:lang w:val="en-US" w:eastAsia="nl-BE"/>
              </w:rPr>
              <w:t>1</w:t>
            </w:r>
          </w:p>
        </w:tc>
        <w:tc>
          <w:tcPr>
            <w:tcW w:w="1805" w:type="dxa"/>
            <w:tcBorders>
              <w:top w:val="nil"/>
              <w:left w:val="nil"/>
              <w:right w:val="nil"/>
            </w:tcBorders>
            <w:shd w:val="clear" w:color="auto" w:fill="auto"/>
            <w:noWrap/>
          </w:tcPr>
          <w:p w14:paraId="5993D5EB" w14:textId="77777777" w:rsidR="00500072" w:rsidRPr="005B6680" w:rsidRDefault="00500072" w:rsidP="00500072">
            <w:pPr>
              <w:jc w:val="center"/>
              <w:rPr>
                <w:sz w:val="18"/>
                <w:szCs w:val="18"/>
                <w:vertAlign w:val="subscript"/>
                <w:lang w:eastAsia="nl-BE"/>
              </w:rPr>
            </w:pPr>
            <w:r w:rsidRPr="00A5166A">
              <w:rPr>
                <w:sz w:val="18"/>
                <w:szCs w:val="18"/>
                <w:vertAlign w:val="superscript"/>
                <w:lang w:eastAsia="nl-BE"/>
              </w:rPr>
              <w:t>2</w:t>
            </w:r>
            <w:r>
              <w:rPr>
                <w:sz w:val="18"/>
                <w:szCs w:val="18"/>
                <w:vertAlign w:val="superscript"/>
                <w:lang w:eastAsia="nl-BE"/>
              </w:rPr>
              <w:t xml:space="preserve"> </w:t>
            </w:r>
            <w:r w:rsidRPr="005B6680">
              <w:rPr>
                <w:sz w:val="18"/>
                <w:szCs w:val="18"/>
                <w:lang w:eastAsia="nl-BE"/>
              </w:rPr>
              <w:t xml:space="preserve">0.027 </w:t>
            </w:r>
            <w:r w:rsidRPr="005B6680">
              <w:rPr>
                <w:sz w:val="18"/>
                <w:szCs w:val="18"/>
                <w:lang w:val="en-US" w:eastAsia="nl-BE"/>
              </w:rPr>
              <w:t>± 0.004</w:t>
            </w:r>
            <w:r w:rsidRPr="00865633">
              <w:rPr>
                <w:sz w:val="18"/>
                <w:szCs w:val="18"/>
                <w:vertAlign w:val="subscript"/>
                <w:lang w:val="en-US" w:eastAsia="nl-BE"/>
              </w:rPr>
              <w:t>1</w:t>
            </w:r>
          </w:p>
        </w:tc>
        <w:tc>
          <w:tcPr>
            <w:tcW w:w="2345" w:type="dxa"/>
            <w:tcBorders>
              <w:top w:val="nil"/>
              <w:left w:val="nil"/>
              <w:right w:val="nil"/>
            </w:tcBorders>
            <w:shd w:val="clear" w:color="auto" w:fill="auto"/>
            <w:noWrap/>
          </w:tcPr>
          <w:p w14:paraId="17828339" w14:textId="77777777" w:rsidR="00500072" w:rsidRPr="005B6680" w:rsidRDefault="00500072" w:rsidP="00500072">
            <w:pPr>
              <w:jc w:val="center"/>
              <w:rPr>
                <w:sz w:val="18"/>
                <w:szCs w:val="18"/>
                <w:lang w:eastAsia="nl-BE"/>
              </w:rPr>
            </w:pPr>
            <w:r w:rsidRPr="005B6680">
              <w:rPr>
                <w:sz w:val="18"/>
                <w:szCs w:val="18"/>
                <w:lang w:eastAsia="nl-BE"/>
              </w:rPr>
              <w:t>-</w:t>
            </w:r>
          </w:p>
        </w:tc>
        <w:tc>
          <w:tcPr>
            <w:tcW w:w="784" w:type="dxa"/>
            <w:tcBorders>
              <w:top w:val="nil"/>
              <w:left w:val="nil"/>
              <w:bottom w:val="nil"/>
              <w:right w:val="nil"/>
            </w:tcBorders>
            <w:shd w:val="clear" w:color="auto" w:fill="auto"/>
            <w:noWrap/>
          </w:tcPr>
          <w:p w14:paraId="04F0D5F0" w14:textId="77777777" w:rsidR="00500072" w:rsidRPr="005B6680" w:rsidRDefault="00500072" w:rsidP="00500072">
            <w:pPr>
              <w:jc w:val="center"/>
              <w:rPr>
                <w:sz w:val="18"/>
                <w:szCs w:val="18"/>
                <w:lang w:eastAsia="nl-BE"/>
              </w:rPr>
            </w:pPr>
            <w:r w:rsidRPr="005B6680">
              <w:rPr>
                <w:sz w:val="18"/>
                <w:szCs w:val="18"/>
                <w:lang w:eastAsia="nl-BE"/>
              </w:rPr>
              <w:t>0.3070</w:t>
            </w:r>
          </w:p>
        </w:tc>
      </w:tr>
      <w:tr w:rsidR="00500072" w:rsidRPr="00FD7065" w14:paraId="24C294A2" w14:textId="77777777" w:rsidTr="00500072">
        <w:trPr>
          <w:trHeight w:val="288"/>
        </w:trPr>
        <w:tc>
          <w:tcPr>
            <w:tcW w:w="1716" w:type="dxa"/>
            <w:vMerge/>
            <w:tcBorders>
              <w:left w:val="nil"/>
              <w:right w:val="nil"/>
            </w:tcBorders>
            <w:shd w:val="clear" w:color="auto" w:fill="auto"/>
          </w:tcPr>
          <w:p w14:paraId="4C20C4AF" w14:textId="77777777" w:rsidR="00500072" w:rsidRPr="005B6680" w:rsidRDefault="00500072" w:rsidP="00500072">
            <w:pPr>
              <w:jc w:val="center"/>
              <w:rPr>
                <w:sz w:val="18"/>
                <w:szCs w:val="18"/>
                <w:lang w:val="en-US" w:eastAsia="nl-BE"/>
              </w:rPr>
            </w:pPr>
          </w:p>
        </w:tc>
        <w:tc>
          <w:tcPr>
            <w:tcW w:w="1559" w:type="dxa"/>
            <w:vMerge w:val="restart"/>
            <w:tcBorders>
              <w:left w:val="nil"/>
              <w:right w:val="nil"/>
            </w:tcBorders>
            <w:shd w:val="clear" w:color="auto" w:fill="auto"/>
            <w:noWrap/>
          </w:tcPr>
          <w:p w14:paraId="20263F8C" w14:textId="77777777" w:rsidR="00500072" w:rsidRPr="005B6680" w:rsidRDefault="00500072" w:rsidP="00500072">
            <w:pPr>
              <w:jc w:val="center"/>
              <w:rPr>
                <w:sz w:val="18"/>
                <w:szCs w:val="18"/>
                <w:lang w:eastAsia="nl-BE"/>
              </w:rPr>
            </w:pPr>
            <w:r w:rsidRPr="005B6680">
              <w:rPr>
                <w:sz w:val="18"/>
                <w:szCs w:val="18"/>
                <w:lang w:eastAsia="nl-BE"/>
              </w:rPr>
              <w:t>Surface colonies</w:t>
            </w:r>
            <w:r>
              <w:rPr>
                <w:sz w:val="18"/>
                <w:szCs w:val="18"/>
                <w:lang w:eastAsia="nl-BE"/>
              </w:rPr>
              <w:t xml:space="preserve"> (c)</w:t>
            </w:r>
          </w:p>
        </w:tc>
        <w:tc>
          <w:tcPr>
            <w:tcW w:w="1134" w:type="dxa"/>
            <w:tcBorders>
              <w:left w:val="nil"/>
              <w:bottom w:val="nil"/>
              <w:right w:val="nil"/>
            </w:tcBorders>
          </w:tcPr>
          <w:p w14:paraId="7660ACC2" w14:textId="77777777" w:rsidR="00500072" w:rsidRPr="005B6680" w:rsidRDefault="00500072" w:rsidP="00500072">
            <w:pPr>
              <w:jc w:val="center"/>
              <w:rPr>
                <w:sz w:val="18"/>
                <w:szCs w:val="18"/>
                <w:lang w:eastAsia="nl-BE"/>
              </w:rPr>
            </w:pPr>
            <w:r w:rsidRPr="005B6680">
              <w:rPr>
                <w:sz w:val="18"/>
                <w:szCs w:val="18"/>
                <w:lang w:eastAsia="nl-BE"/>
              </w:rPr>
              <w:t>CAP treated</w:t>
            </w:r>
          </w:p>
        </w:tc>
        <w:tc>
          <w:tcPr>
            <w:tcW w:w="1276" w:type="dxa"/>
            <w:tcBorders>
              <w:top w:val="nil"/>
              <w:left w:val="nil"/>
              <w:bottom w:val="nil"/>
              <w:right w:val="nil"/>
            </w:tcBorders>
            <w:shd w:val="clear" w:color="auto" w:fill="auto"/>
            <w:noWrap/>
          </w:tcPr>
          <w:p w14:paraId="75D07294" w14:textId="77777777" w:rsidR="00500072" w:rsidRPr="005B6680" w:rsidRDefault="00500072" w:rsidP="00500072">
            <w:pPr>
              <w:jc w:val="center"/>
              <w:rPr>
                <w:sz w:val="18"/>
                <w:szCs w:val="18"/>
                <w:lang w:eastAsia="nl-BE"/>
              </w:rPr>
            </w:pPr>
            <w:r w:rsidRPr="005B6680">
              <w:rPr>
                <w:sz w:val="18"/>
                <w:szCs w:val="18"/>
                <w:lang w:eastAsia="nl-BE"/>
              </w:rPr>
              <w:t>Total</w:t>
            </w:r>
          </w:p>
        </w:tc>
        <w:tc>
          <w:tcPr>
            <w:tcW w:w="2622" w:type="dxa"/>
            <w:tcBorders>
              <w:top w:val="nil"/>
              <w:left w:val="nil"/>
              <w:right w:val="nil"/>
            </w:tcBorders>
            <w:shd w:val="clear" w:color="auto" w:fill="auto"/>
            <w:noWrap/>
          </w:tcPr>
          <w:p w14:paraId="58C88B61" w14:textId="77777777" w:rsidR="00500072" w:rsidRPr="005B6680" w:rsidRDefault="00500072" w:rsidP="00500072">
            <w:pPr>
              <w:jc w:val="center"/>
              <w:rPr>
                <w:sz w:val="18"/>
                <w:szCs w:val="18"/>
                <w:lang w:eastAsia="nl-BE"/>
              </w:rPr>
            </w:pPr>
            <w:r w:rsidRPr="00A5166A">
              <w:rPr>
                <w:sz w:val="18"/>
                <w:szCs w:val="18"/>
                <w:vertAlign w:val="superscript"/>
                <w:lang w:val="en-US" w:eastAsia="nl-BE"/>
              </w:rPr>
              <w:t>1</w:t>
            </w:r>
            <w:r w:rsidRPr="00A5166A">
              <w:rPr>
                <w:sz w:val="18"/>
                <w:szCs w:val="18"/>
                <w:vertAlign w:val="subscript"/>
                <w:lang w:val="en-US" w:eastAsia="nl-BE"/>
              </w:rPr>
              <w:t>a</w:t>
            </w:r>
            <w:r w:rsidRPr="005B6680">
              <w:rPr>
                <w:sz w:val="18"/>
                <w:szCs w:val="18"/>
                <w:lang w:eastAsia="nl-BE"/>
              </w:rPr>
              <w:t xml:space="preserve"> 4.5 </w:t>
            </w:r>
            <w:r w:rsidRPr="005B6680">
              <w:rPr>
                <w:sz w:val="18"/>
                <w:szCs w:val="18"/>
                <w:lang w:val="en-US" w:eastAsia="nl-BE"/>
              </w:rPr>
              <w:t>± 0.2</w:t>
            </w:r>
            <w:r w:rsidRPr="00A80278">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right w:val="nil"/>
            </w:tcBorders>
            <w:shd w:val="clear" w:color="auto" w:fill="auto"/>
            <w:noWrap/>
          </w:tcPr>
          <w:p w14:paraId="2097EC92"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Pr>
                <w:sz w:val="18"/>
                <w:szCs w:val="18"/>
                <w:vertAlign w:val="superscript"/>
                <w:lang w:eastAsia="nl-BE"/>
              </w:rPr>
              <w:t xml:space="preserve"> </w:t>
            </w:r>
            <w:r w:rsidRPr="005B6680">
              <w:rPr>
                <w:sz w:val="18"/>
                <w:szCs w:val="18"/>
                <w:lang w:eastAsia="nl-BE"/>
              </w:rPr>
              <w:t xml:space="preserve">93.3 </w:t>
            </w:r>
            <w:r w:rsidRPr="005B6680">
              <w:rPr>
                <w:sz w:val="18"/>
                <w:szCs w:val="18"/>
                <w:lang w:val="en-US" w:eastAsia="nl-BE"/>
              </w:rPr>
              <w:t>± 117.2</w:t>
            </w:r>
            <w:r w:rsidRPr="00865633">
              <w:rPr>
                <w:sz w:val="18"/>
                <w:szCs w:val="18"/>
                <w:vertAlign w:val="subscript"/>
                <w:lang w:val="en-US" w:eastAsia="nl-BE"/>
              </w:rPr>
              <w:t>1</w:t>
            </w:r>
          </w:p>
        </w:tc>
        <w:tc>
          <w:tcPr>
            <w:tcW w:w="1805" w:type="dxa"/>
            <w:tcBorders>
              <w:top w:val="nil"/>
              <w:left w:val="nil"/>
              <w:right w:val="nil"/>
            </w:tcBorders>
            <w:shd w:val="clear" w:color="auto" w:fill="auto"/>
            <w:noWrap/>
          </w:tcPr>
          <w:p w14:paraId="7F5B58D4"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Pr>
                <w:sz w:val="18"/>
                <w:szCs w:val="18"/>
                <w:vertAlign w:val="superscript"/>
                <w:lang w:eastAsia="nl-BE"/>
              </w:rPr>
              <w:t xml:space="preserve"> </w:t>
            </w:r>
            <w:r w:rsidRPr="005B6680">
              <w:rPr>
                <w:sz w:val="18"/>
                <w:szCs w:val="18"/>
                <w:lang w:eastAsia="nl-BE"/>
              </w:rPr>
              <w:t xml:space="preserve">0.016 </w:t>
            </w:r>
            <w:r w:rsidRPr="005B6680">
              <w:rPr>
                <w:sz w:val="18"/>
                <w:szCs w:val="18"/>
                <w:lang w:val="en-US" w:eastAsia="nl-BE"/>
              </w:rPr>
              <w:t>± 0.011</w:t>
            </w:r>
            <w:r w:rsidRPr="00865633">
              <w:rPr>
                <w:sz w:val="18"/>
                <w:szCs w:val="18"/>
                <w:vertAlign w:val="subscript"/>
                <w:lang w:val="en-US" w:eastAsia="nl-BE"/>
              </w:rPr>
              <w:t>1</w:t>
            </w:r>
          </w:p>
        </w:tc>
        <w:tc>
          <w:tcPr>
            <w:tcW w:w="2345" w:type="dxa"/>
            <w:tcBorders>
              <w:top w:val="nil"/>
              <w:left w:val="nil"/>
              <w:right w:val="nil"/>
            </w:tcBorders>
            <w:shd w:val="clear" w:color="auto" w:fill="auto"/>
            <w:noWrap/>
          </w:tcPr>
          <w:p w14:paraId="6E6BBB44" w14:textId="77777777" w:rsidR="00500072" w:rsidRPr="005B6680" w:rsidRDefault="00500072" w:rsidP="00500072">
            <w:pPr>
              <w:jc w:val="center"/>
              <w:rPr>
                <w:sz w:val="18"/>
                <w:szCs w:val="18"/>
                <w:lang w:eastAsia="nl-BE"/>
              </w:rPr>
            </w:pPr>
            <w:r w:rsidRPr="005B6680">
              <w:rPr>
                <w:sz w:val="18"/>
                <w:szCs w:val="18"/>
                <w:lang w:eastAsia="nl-BE"/>
              </w:rPr>
              <w:t>-</w:t>
            </w:r>
          </w:p>
        </w:tc>
        <w:tc>
          <w:tcPr>
            <w:tcW w:w="784" w:type="dxa"/>
            <w:tcBorders>
              <w:top w:val="nil"/>
              <w:left w:val="nil"/>
              <w:bottom w:val="nil"/>
              <w:right w:val="nil"/>
            </w:tcBorders>
            <w:shd w:val="clear" w:color="auto" w:fill="auto"/>
            <w:noWrap/>
          </w:tcPr>
          <w:p w14:paraId="35FC2274" w14:textId="77777777" w:rsidR="00500072" w:rsidRPr="005B6680" w:rsidRDefault="00500072" w:rsidP="00500072">
            <w:pPr>
              <w:jc w:val="center"/>
              <w:rPr>
                <w:sz w:val="18"/>
                <w:szCs w:val="18"/>
                <w:lang w:eastAsia="nl-BE"/>
              </w:rPr>
            </w:pPr>
            <w:r w:rsidRPr="005B6680">
              <w:rPr>
                <w:sz w:val="18"/>
                <w:szCs w:val="18"/>
                <w:lang w:eastAsia="nl-BE"/>
              </w:rPr>
              <w:t>0.6999</w:t>
            </w:r>
          </w:p>
        </w:tc>
      </w:tr>
      <w:tr w:rsidR="00500072" w:rsidRPr="00FD7065" w14:paraId="5D3BCDAC" w14:textId="77777777" w:rsidTr="00500072">
        <w:trPr>
          <w:trHeight w:val="288"/>
        </w:trPr>
        <w:tc>
          <w:tcPr>
            <w:tcW w:w="1716" w:type="dxa"/>
            <w:vMerge/>
            <w:tcBorders>
              <w:left w:val="nil"/>
              <w:right w:val="nil"/>
            </w:tcBorders>
            <w:shd w:val="clear" w:color="auto" w:fill="auto"/>
          </w:tcPr>
          <w:p w14:paraId="57CCD22F" w14:textId="77777777" w:rsidR="00500072" w:rsidRPr="005B6680" w:rsidRDefault="00500072" w:rsidP="00500072">
            <w:pPr>
              <w:jc w:val="center"/>
              <w:rPr>
                <w:sz w:val="18"/>
                <w:szCs w:val="18"/>
                <w:lang w:val="en-US" w:eastAsia="nl-BE"/>
              </w:rPr>
            </w:pPr>
          </w:p>
        </w:tc>
        <w:tc>
          <w:tcPr>
            <w:tcW w:w="1559" w:type="dxa"/>
            <w:vMerge/>
            <w:tcBorders>
              <w:left w:val="nil"/>
              <w:right w:val="nil"/>
            </w:tcBorders>
            <w:shd w:val="clear" w:color="auto" w:fill="auto"/>
            <w:noWrap/>
          </w:tcPr>
          <w:p w14:paraId="67A82BEA" w14:textId="77777777" w:rsidR="00500072" w:rsidRPr="005B6680" w:rsidRDefault="00500072" w:rsidP="00500072">
            <w:pPr>
              <w:jc w:val="center"/>
              <w:rPr>
                <w:sz w:val="18"/>
                <w:szCs w:val="18"/>
                <w:lang w:eastAsia="nl-BE"/>
              </w:rPr>
            </w:pPr>
          </w:p>
        </w:tc>
        <w:tc>
          <w:tcPr>
            <w:tcW w:w="1134" w:type="dxa"/>
            <w:tcBorders>
              <w:left w:val="nil"/>
              <w:bottom w:val="nil"/>
              <w:right w:val="nil"/>
            </w:tcBorders>
          </w:tcPr>
          <w:p w14:paraId="39A99DDA"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3B1998F9"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622" w:type="dxa"/>
            <w:tcBorders>
              <w:top w:val="nil"/>
              <w:left w:val="nil"/>
              <w:bottom w:val="single" w:sz="4" w:space="0" w:color="auto"/>
              <w:right w:val="nil"/>
            </w:tcBorders>
            <w:shd w:val="clear" w:color="auto" w:fill="auto"/>
            <w:noWrap/>
          </w:tcPr>
          <w:p w14:paraId="600E6E0F" w14:textId="77777777" w:rsidR="00500072" w:rsidRPr="005B6680" w:rsidRDefault="00500072" w:rsidP="00500072">
            <w:pPr>
              <w:jc w:val="center"/>
              <w:rPr>
                <w:sz w:val="18"/>
                <w:szCs w:val="18"/>
                <w:lang w:eastAsia="nl-BE"/>
              </w:rPr>
            </w:pPr>
            <w:r w:rsidRPr="00A5166A">
              <w:rPr>
                <w:sz w:val="18"/>
                <w:szCs w:val="18"/>
                <w:vertAlign w:val="superscript"/>
                <w:lang w:val="en-US" w:eastAsia="nl-BE"/>
              </w:rPr>
              <w:t>1</w:t>
            </w:r>
            <w:r w:rsidRPr="00A5166A">
              <w:rPr>
                <w:sz w:val="18"/>
                <w:szCs w:val="18"/>
                <w:vertAlign w:val="subscript"/>
                <w:lang w:val="en-US" w:eastAsia="nl-BE"/>
              </w:rPr>
              <w:t>a</w:t>
            </w:r>
            <w:r w:rsidRPr="005B6680">
              <w:rPr>
                <w:sz w:val="18"/>
                <w:szCs w:val="18"/>
                <w:lang w:eastAsia="nl-BE"/>
              </w:rPr>
              <w:t xml:space="preserve"> 4.9 </w:t>
            </w:r>
            <w:r w:rsidRPr="005B6680">
              <w:rPr>
                <w:sz w:val="18"/>
                <w:szCs w:val="18"/>
                <w:lang w:val="en-US" w:eastAsia="nl-BE"/>
              </w:rPr>
              <w:t>± 0.3</w:t>
            </w:r>
            <w:r w:rsidRPr="00A80278">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single" w:sz="4" w:space="0" w:color="auto"/>
              <w:right w:val="nil"/>
            </w:tcBorders>
            <w:shd w:val="clear" w:color="auto" w:fill="auto"/>
            <w:noWrap/>
          </w:tcPr>
          <w:p w14:paraId="24A11AFB"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Pr>
                <w:sz w:val="18"/>
                <w:szCs w:val="18"/>
                <w:vertAlign w:val="superscript"/>
                <w:lang w:eastAsia="nl-BE"/>
              </w:rPr>
              <w:t xml:space="preserve"> </w:t>
            </w:r>
            <w:r w:rsidRPr="005B6680">
              <w:rPr>
                <w:sz w:val="18"/>
                <w:szCs w:val="18"/>
                <w:lang w:eastAsia="nl-BE"/>
              </w:rPr>
              <w:t xml:space="preserve">83.9 </w:t>
            </w:r>
            <w:r w:rsidRPr="005B6680">
              <w:rPr>
                <w:sz w:val="18"/>
                <w:szCs w:val="18"/>
                <w:lang w:val="en-US" w:eastAsia="nl-BE"/>
              </w:rPr>
              <w:t>± 85.5</w:t>
            </w:r>
            <w:r w:rsidRPr="00865633">
              <w:rPr>
                <w:sz w:val="18"/>
                <w:szCs w:val="18"/>
                <w:vertAlign w:val="subscript"/>
                <w:lang w:val="en-US" w:eastAsia="nl-BE"/>
              </w:rPr>
              <w:t>1</w:t>
            </w:r>
          </w:p>
        </w:tc>
        <w:tc>
          <w:tcPr>
            <w:tcW w:w="1805" w:type="dxa"/>
            <w:tcBorders>
              <w:top w:val="nil"/>
              <w:left w:val="nil"/>
              <w:bottom w:val="single" w:sz="4" w:space="0" w:color="auto"/>
              <w:right w:val="nil"/>
            </w:tcBorders>
            <w:shd w:val="clear" w:color="auto" w:fill="auto"/>
            <w:noWrap/>
          </w:tcPr>
          <w:p w14:paraId="5394C761"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Pr>
                <w:sz w:val="18"/>
                <w:szCs w:val="18"/>
                <w:vertAlign w:val="superscript"/>
                <w:lang w:eastAsia="nl-BE"/>
              </w:rPr>
              <w:t xml:space="preserve"> </w:t>
            </w:r>
            <w:r w:rsidRPr="005B6680">
              <w:rPr>
                <w:sz w:val="18"/>
                <w:szCs w:val="18"/>
                <w:lang w:eastAsia="nl-BE"/>
              </w:rPr>
              <w:t xml:space="preserve">0.022 </w:t>
            </w:r>
            <w:r w:rsidRPr="005B6680">
              <w:rPr>
                <w:sz w:val="18"/>
                <w:szCs w:val="18"/>
                <w:lang w:val="en-US" w:eastAsia="nl-BE"/>
              </w:rPr>
              <w:t>± 0.012</w:t>
            </w:r>
            <w:r w:rsidRPr="00865633">
              <w:rPr>
                <w:sz w:val="18"/>
                <w:szCs w:val="18"/>
                <w:vertAlign w:val="subscript"/>
                <w:lang w:val="en-US" w:eastAsia="nl-BE"/>
              </w:rPr>
              <w:t>1</w:t>
            </w:r>
          </w:p>
        </w:tc>
        <w:tc>
          <w:tcPr>
            <w:tcW w:w="2345" w:type="dxa"/>
            <w:tcBorders>
              <w:top w:val="nil"/>
              <w:left w:val="nil"/>
              <w:bottom w:val="single" w:sz="4" w:space="0" w:color="auto"/>
              <w:right w:val="nil"/>
            </w:tcBorders>
            <w:shd w:val="clear" w:color="auto" w:fill="auto"/>
            <w:noWrap/>
          </w:tcPr>
          <w:p w14:paraId="0DB1B6EC" w14:textId="77777777" w:rsidR="00500072" w:rsidRPr="005B6680" w:rsidRDefault="00500072" w:rsidP="00500072">
            <w:pPr>
              <w:jc w:val="center"/>
              <w:rPr>
                <w:sz w:val="18"/>
                <w:szCs w:val="18"/>
                <w:lang w:eastAsia="nl-BE"/>
              </w:rPr>
            </w:pPr>
            <w:r w:rsidRPr="005B6680">
              <w:rPr>
                <w:sz w:val="18"/>
                <w:szCs w:val="18"/>
                <w:lang w:eastAsia="nl-BE"/>
              </w:rPr>
              <w:t>-</w:t>
            </w:r>
          </w:p>
        </w:tc>
        <w:tc>
          <w:tcPr>
            <w:tcW w:w="784" w:type="dxa"/>
            <w:tcBorders>
              <w:top w:val="nil"/>
              <w:left w:val="nil"/>
              <w:bottom w:val="single" w:sz="4" w:space="0" w:color="auto"/>
              <w:right w:val="nil"/>
            </w:tcBorders>
            <w:shd w:val="clear" w:color="auto" w:fill="auto"/>
            <w:noWrap/>
          </w:tcPr>
          <w:p w14:paraId="75C337AD" w14:textId="77777777" w:rsidR="00500072" w:rsidRPr="005B6680" w:rsidRDefault="00500072" w:rsidP="00500072">
            <w:pPr>
              <w:jc w:val="center"/>
              <w:rPr>
                <w:sz w:val="18"/>
                <w:szCs w:val="18"/>
                <w:lang w:eastAsia="nl-BE"/>
              </w:rPr>
            </w:pPr>
            <w:r w:rsidRPr="005B6680">
              <w:rPr>
                <w:sz w:val="18"/>
                <w:szCs w:val="18"/>
                <w:lang w:eastAsia="nl-BE"/>
              </w:rPr>
              <w:t>0.8751</w:t>
            </w:r>
          </w:p>
        </w:tc>
      </w:tr>
      <w:tr w:rsidR="00500072" w:rsidRPr="00FD7065" w14:paraId="5D801490" w14:textId="77777777" w:rsidTr="00500072">
        <w:trPr>
          <w:trHeight w:val="288"/>
        </w:trPr>
        <w:tc>
          <w:tcPr>
            <w:tcW w:w="1716" w:type="dxa"/>
            <w:vMerge/>
            <w:tcBorders>
              <w:left w:val="nil"/>
              <w:right w:val="nil"/>
            </w:tcBorders>
            <w:shd w:val="clear" w:color="auto" w:fill="auto"/>
          </w:tcPr>
          <w:p w14:paraId="5A4E39FE" w14:textId="77777777" w:rsidR="00500072" w:rsidRPr="005B6680" w:rsidRDefault="00500072" w:rsidP="00500072">
            <w:pPr>
              <w:jc w:val="center"/>
              <w:rPr>
                <w:sz w:val="18"/>
                <w:szCs w:val="18"/>
                <w:lang w:eastAsia="nl-BE"/>
              </w:rPr>
            </w:pPr>
          </w:p>
        </w:tc>
        <w:tc>
          <w:tcPr>
            <w:tcW w:w="1559" w:type="dxa"/>
            <w:vMerge w:val="restart"/>
            <w:tcBorders>
              <w:left w:val="nil"/>
              <w:right w:val="nil"/>
            </w:tcBorders>
            <w:shd w:val="clear" w:color="auto" w:fill="auto"/>
          </w:tcPr>
          <w:p w14:paraId="06139E71" w14:textId="77777777" w:rsidR="00500072" w:rsidRPr="005B6680" w:rsidRDefault="00500072" w:rsidP="00500072">
            <w:pPr>
              <w:jc w:val="center"/>
              <w:rPr>
                <w:sz w:val="18"/>
                <w:szCs w:val="18"/>
                <w:lang w:eastAsia="nl-BE"/>
              </w:rPr>
            </w:pPr>
          </w:p>
        </w:tc>
        <w:tc>
          <w:tcPr>
            <w:tcW w:w="1134" w:type="dxa"/>
            <w:tcBorders>
              <w:top w:val="nil"/>
              <w:left w:val="nil"/>
              <w:right w:val="nil"/>
            </w:tcBorders>
          </w:tcPr>
          <w:p w14:paraId="39B20E5F"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7EDE2AA0" w14:textId="77777777" w:rsidR="00500072" w:rsidRPr="005B6680" w:rsidRDefault="00500072" w:rsidP="00500072">
            <w:pPr>
              <w:jc w:val="center"/>
              <w:rPr>
                <w:sz w:val="18"/>
                <w:szCs w:val="18"/>
                <w:lang w:eastAsia="nl-BE"/>
              </w:rPr>
            </w:pPr>
          </w:p>
        </w:tc>
        <w:tc>
          <w:tcPr>
            <w:tcW w:w="8222" w:type="dxa"/>
            <w:gridSpan w:val="4"/>
            <w:tcBorders>
              <w:top w:val="single" w:sz="4" w:space="0" w:color="auto"/>
              <w:left w:val="nil"/>
              <w:bottom w:val="single" w:sz="4" w:space="0" w:color="auto"/>
              <w:right w:val="nil"/>
            </w:tcBorders>
            <w:shd w:val="clear" w:color="auto" w:fill="auto"/>
            <w:noWrap/>
          </w:tcPr>
          <w:p w14:paraId="2C162D58" w14:textId="77777777" w:rsidR="00500072" w:rsidRPr="005B6680" w:rsidRDefault="00500072" w:rsidP="00500072">
            <w:pPr>
              <w:jc w:val="center"/>
              <w:rPr>
                <w:b/>
                <w:sz w:val="18"/>
                <w:szCs w:val="18"/>
                <w:lang w:eastAsia="nl-BE"/>
              </w:rPr>
            </w:pPr>
            <w:r w:rsidRPr="005B6680">
              <w:rPr>
                <w:b/>
                <w:sz w:val="18"/>
                <w:szCs w:val="18"/>
                <w:lang w:eastAsia="nl-BE"/>
              </w:rPr>
              <w:t>Growth parameters</w:t>
            </w:r>
          </w:p>
        </w:tc>
        <w:tc>
          <w:tcPr>
            <w:tcW w:w="784" w:type="dxa"/>
            <w:tcBorders>
              <w:top w:val="single" w:sz="4" w:space="0" w:color="auto"/>
              <w:left w:val="nil"/>
              <w:right w:val="nil"/>
            </w:tcBorders>
            <w:shd w:val="clear" w:color="auto" w:fill="auto"/>
            <w:noWrap/>
            <w:vAlign w:val="center"/>
          </w:tcPr>
          <w:p w14:paraId="69D64E20" w14:textId="77777777" w:rsidR="00500072" w:rsidRPr="005B6680" w:rsidRDefault="00500072" w:rsidP="00500072">
            <w:pPr>
              <w:jc w:val="center"/>
              <w:rPr>
                <w:sz w:val="18"/>
                <w:szCs w:val="18"/>
                <w:lang w:eastAsia="nl-BE"/>
              </w:rPr>
            </w:pPr>
            <w:r w:rsidRPr="005B6680">
              <w:rPr>
                <w:b/>
                <w:sz w:val="18"/>
                <w:szCs w:val="18"/>
                <w:lang w:val="en-US" w:eastAsia="nl-BE"/>
              </w:rPr>
              <w:t>RMSE</w:t>
            </w:r>
          </w:p>
        </w:tc>
      </w:tr>
      <w:tr w:rsidR="00500072" w:rsidRPr="006F1CC6" w14:paraId="58C19CDB" w14:textId="77777777" w:rsidTr="00500072">
        <w:trPr>
          <w:trHeight w:val="288"/>
        </w:trPr>
        <w:tc>
          <w:tcPr>
            <w:tcW w:w="1716" w:type="dxa"/>
            <w:vMerge/>
            <w:tcBorders>
              <w:left w:val="nil"/>
              <w:right w:val="nil"/>
            </w:tcBorders>
            <w:shd w:val="clear" w:color="auto" w:fill="auto"/>
          </w:tcPr>
          <w:p w14:paraId="15A1CA95" w14:textId="77777777" w:rsidR="00500072" w:rsidRPr="005B6680" w:rsidRDefault="00500072" w:rsidP="00500072">
            <w:pPr>
              <w:jc w:val="center"/>
              <w:rPr>
                <w:sz w:val="18"/>
                <w:szCs w:val="18"/>
                <w:lang w:eastAsia="nl-BE"/>
              </w:rPr>
            </w:pPr>
          </w:p>
        </w:tc>
        <w:tc>
          <w:tcPr>
            <w:tcW w:w="1559" w:type="dxa"/>
            <w:vMerge/>
            <w:tcBorders>
              <w:left w:val="nil"/>
              <w:right w:val="nil"/>
            </w:tcBorders>
            <w:shd w:val="clear" w:color="auto" w:fill="auto"/>
          </w:tcPr>
          <w:p w14:paraId="7AE569AD" w14:textId="77777777" w:rsidR="00500072" w:rsidRPr="005B6680" w:rsidRDefault="00500072" w:rsidP="00500072">
            <w:pPr>
              <w:jc w:val="center"/>
              <w:rPr>
                <w:sz w:val="18"/>
                <w:szCs w:val="18"/>
                <w:lang w:eastAsia="nl-BE"/>
              </w:rPr>
            </w:pPr>
          </w:p>
        </w:tc>
        <w:tc>
          <w:tcPr>
            <w:tcW w:w="1134" w:type="dxa"/>
            <w:tcBorders>
              <w:top w:val="nil"/>
              <w:left w:val="nil"/>
              <w:right w:val="nil"/>
            </w:tcBorders>
          </w:tcPr>
          <w:p w14:paraId="4E1410DA"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72D75089" w14:textId="77777777" w:rsidR="00500072" w:rsidRPr="005B6680" w:rsidRDefault="00500072" w:rsidP="00500072">
            <w:pPr>
              <w:jc w:val="center"/>
              <w:rPr>
                <w:sz w:val="18"/>
                <w:szCs w:val="18"/>
                <w:lang w:eastAsia="nl-BE"/>
              </w:rPr>
            </w:pPr>
          </w:p>
        </w:tc>
        <w:tc>
          <w:tcPr>
            <w:tcW w:w="2622" w:type="dxa"/>
            <w:tcBorders>
              <w:top w:val="single" w:sz="4" w:space="0" w:color="auto"/>
              <w:left w:val="nil"/>
              <w:bottom w:val="single" w:sz="4" w:space="0" w:color="auto"/>
              <w:right w:val="nil"/>
            </w:tcBorders>
            <w:shd w:val="clear" w:color="auto" w:fill="auto"/>
            <w:noWrap/>
            <w:vAlign w:val="center"/>
          </w:tcPr>
          <w:p w14:paraId="493993B3" w14:textId="77777777" w:rsidR="00500072" w:rsidRPr="005B6680" w:rsidRDefault="00500072" w:rsidP="00500072">
            <w:pPr>
              <w:jc w:val="center"/>
              <w:rPr>
                <w:sz w:val="18"/>
                <w:szCs w:val="18"/>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5B6680">
              <w:rPr>
                <w:b/>
                <w:bCs/>
                <w:sz w:val="18"/>
                <w:szCs w:val="18"/>
                <w:lang w:val="es-ES" w:eastAsia="nl-BE"/>
              </w:rPr>
              <w:t>logN</w:t>
            </w:r>
            <w:r w:rsidRPr="005B6680">
              <w:rPr>
                <w:b/>
                <w:bCs/>
                <w:sz w:val="18"/>
                <w:szCs w:val="18"/>
                <w:vertAlign w:val="subscript"/>
                <w:lang w:val="es-ES" w:eastAsia="nl-BE"/>
              </w:rPr>
              <w:t>0</w:t>
            </w:r>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5B6680">
              <w:rPr>
                <w:b/>
                <w:bCs/>
                <w:sz w:val="18"/>
                <w:szCs w:val="18"/>
                <w:vertAlign w:val="subscript"/>
                <w:lang w:val="es-ES" w:eastAsia="nl-BE"/>
              </w:rPr>
              <w:t xml:space="preserve"> </w:t>
            </w:r>
            <w:r w:rsidRPr="005B6680">
              <w:rPr>
                <w:b/>
                <w:bCs/>
                <w:sz w:val="18"/>
                <w:szCs w:val="18"/>
                <w:lang w:val="es-ES" w:eastAsia="nl-BE"/>
              </w:rPr>
              <w:t>(log(CFU/</w:t>
            </w:r>
            <w:proofErr w:type="spellStart"/>
            <w:r w:rsidRPr="005B6680">
              <w:rPr>
                <w:b/>
                <w:bCs/>
                <w:sz w:val="18"/>
                <w:szCs w:val="18"/>
                <w:lang w:val="es-ES" w:eastAsia="nl-BE"/>
              </w:rPr>
              <w:t>mL</w:t>
            </w:r>
            <w:proofErr w:type="spellEnd"/>
            <w:r w:rsidRPr="005B6680">
              <w:rPr>
                <w:b/>
                <w:bCs/>
                <w:sz w:val="18"/>
                <w:szCs w:val="18"/>
                <w:lang w:val="es-ES" w:eastAsia="nl-BE"/>
              </w:rPr>
              <w:t>))/</w:t>
            </w:r>
            <w:r w:rsidRPr="005B6680">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5B6680">
              <w:rPr>
                <w:b/>
                <w:bCs/>
                <w:sz w:val="18"/>
                <w:szCs w:val="18"/>
                <w:lang w:val="es-ES" w:eastAsia="nl-BE"/>
              </w:rPr>
              <w:t>logN</w:t>
            </w:r>
            <w:r w:rsidRPr="005B6680">
              <w:rPr>
                <w:b/>
                <w:bCs/>
                <w:sz w:val="18"/>
                <w:szCs w:val="18"/>
                <w:vertAlign w:val="subscript"/>
                <w:lang w:val="es-ES" w:eastAsia="nl-BE"/>
              </w:rPr>
              <w:t>0</w:t>
            </w:r>
            <w:r w:rsidRPr="005B6680">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5B6680">
              <w:rPr>
                <w:b/>
                <w:bCs/>
                <w:sz w:val="18"/>
                <w:szCs w:val="18"/>
                <w:lang w:val="es-ES" w:eastAsia="nl-BE"/>
              </w:rPr>
              <w:t xml:space="preserve"> (log(CFU/cm</w:t>
            </w:r>
            <w:r w:rsidRPr="005B6680">
              <w:rPr>
                <w:b/>
                <w:bCs/>
                <w:sz w:val="18"/>
                <w:szCs w:val="18"/>
                <w:vertAlign w:val="superscript"/>
                <w:lang w:val="es-ES" w:eastAsia="nl-BE"/>
              </w:rPr>
              <w:t>2</w:t>
            </w:r>
            <w:r w:rsidRPr="005B6680">
              <w:rPr>
                <w:b/>
                <w:bCs/>
                <w:sz w:val="18"/>
                <w:szCs w:val="18"/>
                <w:lang w:val="es-ES" w:eastAsia="nl-BE"/>
              </w:rPr>
              <w:t>))</w:t>
            </w:r>
          </w:p>
        </w:tc>
        <w:tc>
          <w:tcPr>
            <w:tcW w:w="1450" w:type="dxa"/>
            <w:tcBorders>
              <w:top w:val="single" w:sz="4" w:space="0" w:color="auto"/>
              <w:left w:val="nil"/>
              <w:bottom w:val="single" w:sz="4" w:space="0" w:color="auto"/>
              <w:right w:val="nil"/>
            </w:tcBorders>
            <w:shd w:val="clear" w:color="auto" w:fill="auto"/>
            <w:noWrap/>
            <w:vAlign w:val="center"/>
          </w:tcPr>
          <w:p w14:paraId="40E42480" w14:textId="77777777" w:rsidR="00500072" w:rsidRPr="005B6680" w:rsidRDefault="00500072" w:rsidP="00500072">
            <w:pPr>
              <w:jc w:val="center"/>
              <w:rPr>
                <w:sz w:val="18"/>
                <w:szCs w:val="18"/>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Pr>
                <w:b/>
                <w:bCs/>
                <w:sz w:val="18"/>
                <w:szCs w:val="18"/>
                <w:lang w:val="es-ES" w:eastAsia="nl-BE"/>
              </w:rPr>
              <w:t>l</w:t>
            </w:r>
            <w:r w:rsidRPr="005B6680">
              <w:rPr>
                <w:b/>
                <w:bCs/>
                <w:sz w:val="18"/>
                <w:szCs w:val="18"/>
                <w:lang w:val="en-US" w:eastAsia="nl-BE"/>
              </w:rPr>
              <w:t>ag (h)</w:t>
            </w:r>
            <w:r>
              <w:rPr>
                <w:b/>
                <w:bCs/>
                <w:sz w:val="18"/>
                <w:szCs w:val="18"/>
                <w:vertAlign w:val="superscript"/>
                <w:lang w:val="es-ES" w:eastAsia="nl-BE"/>
              </w:rPr>
              <w:t xml:space="preserve"> 3</w:t>
            </w:r>
            <w:r>
              <w:rPr>
                <w:b/>
                <w:bCs/>
                <w:sz w:val="18"/>
                <w:szCs w:val="18"/>
                <w:vertAlign w:val="subscript"/>
                <w:lang w:val="es-ES" w:eastAsia="nl-BE"/>
              </w:rPr>
              <w:t>4 5</w:t>
            </w:r>
          </w:p>
        </w:tc>
        <w:tc>
          <w:tcPr>
            <w:tcW w:w="1805" w:type="dxa"/>
            <w:tcBorders>
              <w:top w:val="single" w:sz="4" w:space="0" w:color="auto"/>
              <w:left w:val="nil"/>
              <w:bottom w:val="single" w:sz="4" w:space="0" w:color="auto"/>
              <w:right w:val="nil"/>
            </w:tcBorders>
            <w:shd w:val="clear" w:color="auto" w:fill="auto"/>
            <w:noWrap/>
            <w:vAlign w:val="center"/>
          </w:tcPr>
          <w:p w14:paraId="0B59209D" w14:textId="77777777" w:rsidR="00500072" w:rsidRPr="005B6680" w:rsidRDefault="00500072" w:rsidP="00500072">
            <w:pPr>
              <w:jc w:val="center"/>
              <w:rPr>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5B6680">
              <w:rPr>
                <w:b/>
                <w:bCs/>
                <w:sz w:val="18"/>
                <w:szCs w:val="18"/>
                <w:lang w:val="en-US" w:eastAsia="nl-BE"/>
              </w:rPr>
              <w:t>µ</w:t>
            </w:r>
            <w:r w:rsidRPr="005B6680">
              <w:rPr>
                <w:b/>
                <w:bCs/>
                <w:sz w:val="18"/>
                <w:szCs w:val="18"/>
                <w:vertAlign w:val="subscript"/>
                <w:lang w:val="en-US" w:eastAsia="nl-BE"/>
              </w:rPr>
              <w:t>max</w:t>
            </w:r>
            <w:r w:rsidRPr="005B6680">
              <w:rPr>
                <w:b/>
                <w:bCs/>
                <w:sz w:val="18"/>
                <w:szCs w:val="18"/>
                <w:lang w:val="en-US" w:eastAsia="nl-BE"/>
              </w:rPr>
              <w:t>(1/h)</w:t>
            </w:r>
            <w:r>
              <w:rPr>
                <w:b/>
                <w:bCs/>
                <w:sz w:val="18"/>
                <w:szCs w:val="18"/>
                <w:vertAlign w:val="superscript"/>
                <w:lang w:val="es-ES" w:eastAsia="nl-BE"/>
              </w:rPr>
              <w:t xml:space="preserve"> 3</w:t>
            </w:r>
            <w:r>
              <w:rPr>
                <w:b/>
                <w:bCs/>
                <w:sz w:val="18"/>
                <w:szCs w:val="18"/>
                <w:vertAlign w:val="subscript"/>
                <w:lang w:val="es-ES" w:eastAsia="nl-BE"/>
              </w:rPr>
              <w:t>4 5</w:t>
            </w:r>
          </w:p>
        </w:tc>
        <w:tc>
          <w:tcPr>
            <w:tcW w:w="2345" w:type="dxa"/>
            <w:tcBorders>
              <w:top w:val="single" w:sz="4" w:space="0" w:color="auto"/>
              <w:left w:val="nil"/>
              <w:bottom w:val="single" w:sz="4" w:space="0" w:color="auto"/>
              <w:right w:val="nil"/>
            </w:tcBorders>
            <w:shd w:val="clear" w:color="auto" w:fill="auto"/>
            <w:noWrap/>
            <w:vAlign w:val="center"/>
          </w:tcPr>
          <w:p w14:paraId="7544DFE7" w14:textId="77777777" w:rsidR="00500072" w:rsidRPr="005B6680" w:rsidRDefault="00500072" w:rsidP="00500072">
            <w:pPr>
              <w:jc w:val="center"/>
              <w:rPr>
                <w:sz w:val="18"/>
                <w:szCs w:val="18"/>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5B6680">
              <w:rPr>
                <w:b/>
                <w:bCs/>
                <w:sz w:val="18"/>
                <w:szCs w:val="18"/>
                <w:lang w:val="es-ES" w:eastAsia="nl-BE"/>
              </w:rPr>
              <w:t>logN</w:t>
            </w:r>
            <w:r w:rsidRPr="005B6680">
              <w:rPr>
                <w:b/>
                <w:bCs/>
                <w:sz w:val="18"/>
                <w:szCs w:val="18"/>
                <w:vertAlign w:val="subscript"/>
                <w:lang w:val="es-ES" w:eastAsia="nl-BE"/>
              </w:rPr>
              <w:t>max</w:t>
            </w:r>
            <w:proofErr w:type="spellEnd"/>
            <w:r w:rsidRPr="005B6680">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5B6680">
              <w:rPr>
                <w:b/>
                <w:bCs/>
                <w:sz w:val="18"/>
                <w:szCs w:val="18"/>
                <w:lang w:val="es-ES" w:eastAsia="nl-BE"/>
              </w:rPr>
              <w:t xml:space="preserve"> (log(CFU/</w:t>
            </w:r>
            <w:proofErr w:type="spellStart"/>
            <w:r w:rsidRPr="005B6680">
              <w:rPr>
                <w:b/>
                <w:bCs/>
                <w:sz w:val="18"/>
                <w:szCs w:val="18"/>
                <w:lang w:val="es-ES" w:eastAsia="nl-BE"/>
              </w:rPr>
              <w:t>mL</w:t>
            </w:r>
            <w:proofErr w:type="spellEnd"/>
            <w:r w:rsidRPr="005B6680">
              <w:rPr>
                <w:b/>
                <w:bCs/>
                <w:sz w:val="18"/>
                <w:szCs w:val="18"/>
                <w:lang w:val="es-ES" w:eastAsia="nl-BE"/>
              </w:rPr>
              <w:t>)) /</w:t>
            </w:r>
            <w:r w:rsidRPr="005B6680">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5B6680">
              <w:rPr>
                <w:b/>
                <w:bCs/>
                <w:sz w:val="18"/>
                <w:szCs w:val="18"/>
                <w:lang w:val="es-ES" w:eastAsia="nl-BE"/>
              </w:rPr>
              <w:t>logN</w:t>
            </w:r>
            <w:r w:rsidRPr="005B6680">
              <w:rPr>
                <w:b/>
                <w:bCs/>
                <w:sz w:val="18"/>
                <w:szCs w:val="18"/>
                <w:vertAlign w:val="subscript"/>
                <w:lang w:val="es-ES" w:eastAsia="nl-BE"/>
              </w:rPr>
              <w:t>max</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5B6680">
              <w:rPr>
                <w:b/>
                <w:bCs/>
                <w:sz w:val="18"/>
                <w:szCs w:val="18"/>
                <w:lang w:val="es-ES" w:eastAsia="nl-BE"/>
              </w:rPr>
              <w:t xml:space="preserve"> (log(CFU/cm</w:t>
            </w:r>
            <w:r w:rsidRPr="005B6680">
              <w:rPr>
                <w:b/>
                <w:bCs/>
                <w:sz w:val="18"/>
                <w:szCs w:val="18"/>
                <w:vertAlign w:val="superscript"/>
                <w:lang w:val="es-ES" w:eastAsia="nl-BE"/>
              </w:rPr>
              <w:t>2</w:t>
            </w:r>
            <w:r w:rsidRPr="005B6680">
              <w:rPr>
                <w:b/>
                <w:bCs/>
                <w:sz w:val="18"/>
                <w:szCs w:val="18"/>
                <w:lang w:val="es-ES" w:eastAsia="nl-BE"/>
              </w:rPr>
              <w:t>))</w:t>
            </w:r>
          </w:p>
        </w:tc>
        <w:tc>
          <w:tcPr>
            <w:tcW w:w="784" w:type="dxa"/>
            <w:tcBorders>
              <w:left w:val="nil"/>
              <w:bottom w:val="single" w:sz="4" w:space="0" w:color="auto"/>
              <w:right w:val="nil"/>
            </w:tcBorders>
            <w:shd w:val="clear" w:color="auto" w:fill="auto"/>
            <w:noWrap/>
          </w:tcPr>
          <w:p w14:paraId="6E4E9BF3" w14:textId="77777777" w:rsidR="00500072" w:rsidRPr="005B6680" w:rsidRDefault="00500072" w:rsidP="00500072">
            <w:pPr>
              <w:jc w:val="center"/>
              <w:rPr>
                <w:b/>
                <w:sz w:val="18"/>
                <w:szCs w:val="18"/>
                <w:lang w:val="en-US" w:eastAsia="nl-BE"/>
              </w:rPr>
            </w:pPr>
          </w:p>
        </w:tc>
      </w:tr>
      <w:tr w:rsidR="00500072" w:rsidRPr="00FD7065" w14:paraId="5A6D1B6A" w14:textId="77777777" w:rsidTr="00500072">
        <w:trPr>
          <w:trHeight w:val="288"/>
        </w:trPr>
        <w:tc>
          <w:tcPr>
            <w:tcW w:w="1716" w:type="dxa"/>
            <w:vMerge/>
            <w:tcBorders>
              <w:left w:val="nil"/>
              <w:right w:val="nil"/>
            </w:tcBorders>
            <w:shd w:val="clear" w:color="auto" w:fill="auto"/>
            <w:hideMark/>
          </w:tcPr>
          <w:p w14:paraId="16AB66D6" w14:textId="77777777" w:rsidR="00500072" w:rsidRPr="005B6680" w:rsidRDefault="00500072" w:rsidP="00500072">
            <w:pPr>
              <w:jc w:val="center"/>
              <w:rPr>
                <w:sz w:val="18"/>
                <w:szCs w:val="18"/>
                <w:lang w:val="en-US" w:eastAsia="nl-BE"/>
              </w:rPr>
            </w:pPr>
          </w:p>
        </w:tc>
        <w:tc>
          <w:tcPr>
            <w:tcW w:w="1559" w:type="dxa"/>
            <w:vMerge w:val="restart"/>
            <w:tcBorders>
              <w:left w:val="nil"/>
              <w:right w:val="nil"/>
            </w:tcBorders>
            <w:shd w:val="clear" w:color="auto" w:fill="auto"/>
            <w:hideMark/>
          </w:tcPr>
          <w:p w14:paraId="4894DB16" w14:textId="77777777" w:rsidR="00500072" w:rsidRPr="005B6680" w:rsidRDefault="00500072" w:rsidP="00500072">
            <w:pPr>
              <w:jc w:val="center"/>
              <w:rPr>
                <w:sz w:val="18"/>
                <w:szCs w:val="18"/>
                <w:lang w:val="en-US" w:eastAsia="nl-BE"/>
              </w:rPr>
            </w:pPr>
            <w:r w:rsidRPr="005B6680">
              <w:rPr>
                <w:sz w:val="18"/>
                <w:szCs w:val="18"/>
                <w:lang w:val="en-US" w:eastAsia="nl-BE"/>
              </w:rPr>
              <w:t>Planktonic cells</w:t>
            </w:r>
            <w:r>
              <w:rPr>
                <w:sz w:val="18"/>
                <w:szCs w:val="18"/>
                <w:lang w:val="en-US" w:eastAsia="nl-BE"/>
              </w:rPr>
              <w:t xml:space="preserve"> (a)</w:t>
            </w:r>
          </w:p>
        </w:tc>
        <w:tc>
          <w:tcPr>
            <w:tcW w:w="1134" w:type="dxa"/>
            <w:vMerge w:val="restart"/>
            <w:tcBorders>
              <w:top w:val="nil"/>
              <w:left w:val="nil"/>
              <w:right w:val="nil"/>
            </w:tcBorders>
          </w:tcPr>
          <w:p w14:paraId="11A5AF71" w14:textId="77777777" w:rsidR="00500072" w:rsidRPr="005B6680" w:rsidRDefault="00500072" w:rsidP="00500072">
            <w:pPr>
              <w:jc w:val="center"/>
              <w:rPr>
                <w:sz w:val="18"/>
                <w:szCs w:val="18"/>
                <w:lang w:val="en-US" w:eastAsia="nl-BE"/>
              </w:rPr>
            </w:pPr>
            <w:r w:rsidRPr="005B6680">
              <w:rPr>
                <w:sz w:val="18"/>
                <w:szCs w:val="18"/>
                <w:lang w:val="en-US" w:eastAsia="nl-BE"/>
              </w:rPr>
              <w:t>Control</w:t>
            </w:r>
          </w:p>
        </w:tc>
        <w:tc>
          <w:tcPr>
            <w:tcW w:w="1276" w:type="dxa"/>
            <w:tcBorders>
              <w:top w:val="nil"/>
              <w:left w:val="nil"/>
              <w:bottom w:val="nil"/>
              <w:right w:val="nil"/>
            </w:tcBorders>
            <w:shd w:val="clear" w:color="auto" w:fill="auto"/>
            <w:noWrap/>
            <w:hideMark/>
          </w:tcPr>
          <w:p w14:paraId="1C482A5D" w14:textId="77777777" w:rsidR="00500072" w:rsidRPr="005B6680" w:rsidRDefault="00500072" w:rsidP="00500072">
            <w:pPr>
              <w:jc w:val="center"/>
              <w:rPr>
                <w:sz w:val="18"/>
                <w:szCs w:val="18"/>
                <w:lang w:val="en-US" w:eastAsia="nl-BE"/>
              </w:rPr>
            </w:pPr>
            <w:r w:rsidRPr="005B6680">
              <w:rPr>
                <w:sz w:val="18"/>
                <w:szCs w:val="18"/>
                <w:lang w:val="en-US" w:eastAsia="nl-BE"/>
              </w:rPr>
              <w:t>Total</w:t>
            </w:r>
          </w:p>
        </w:tc>
        <w:tc>
          <w:tcPr>
            <w:tcW w:w="2622" w:type="dxa"/>
            <w:tcBorders>
              <w:top w:val="single" w:sz="4" w:space="0" w:color="auto"/>
              <w:left w:val="nil"/>
              <w:bottom w:val="nil"/>
              <w:right w:val="nil"/>
            </w:tcBorders>
            <w:shd w:val="clear" w:color="auto" w:fill="auto"/>
            <w:noWrap/>
          </w:tcPr>
          <w:p w14:paraId="178E00FD" w14:textId="77777777" w:rsidR="00500072" w:rsidRPr="005B6680" w:rsidRDefault="00500072" w:rsidP="00500072">
            <w:pPr>
              <w:jc w:val="center"/>
              <w:rPr>
                <w:sz w:val="18"/>
                <w:szCs w:val="18"/>
                <w:lang w:val="en-US" w:eastAsia="nl-BE"/>
              </w:rPr>
            </w:pPr>
            <w:r w:rsidRPr="00A5166A">
              <w:rPr>
                <w:sz w:val="18"/>
                <w:szCs w:val="18"/>
                <w:vertAlign w:val="superscript"/>
                <w:lang w:val="en-US" w:eastAsia="nl-BE"/>
              </w:rPr>
              <w:t>2</w:t>
            </w:r>
            <w:r w:rsidRPr="00A5166A">
              <w:rPr>
                <w:sz w:val="18"/>
                <w:szCs w:val="18"/>
                <w:vertAlign w:val="subscript"/>
                <w:lang w:val="en-US" w:eastAsia="nl-BE"/>
              </w:rPr>
              <w:t>b</w:t>
            </w:r>
            <w:r>
              <w:rPr>
                <w:sz w:val="18"/>
                <w:szCs w:val="18"/>
                <w:lang w:val="en-US" w:eastAsia="nl-BE"/>
              </w:rPr>
              <w:t xml:space="preserve"> </w:t>
            </w:r>
            <w:r w:rsidRPr="005B6680">
              <w:rPr>
                <w:sz w:val="18"/>
                <w:szCs w:val="18"/>
                <w:lang w:val="en-US" w:eastAsia="nl-BE"/>
              </w:rPr>
              <w:t>5.8 ± 0.1</w:t>
            </w:r>
            <w:r w:rsidRPr="006C4CFE">
              <w:rPr>
                <w:sz w:val="18"/>
                <w:szCs w:val="18"/>
                <w:vertAlign w:val="superscript"/>
                <w:lang w:val="en-US" w:eastAsia="nl-BE"/>
              </w:rPr>
              <w:t>b</w:t>
            </w:r>
            <w:r w:rsidRPr="00865633">
              <w:rPr>
                <w:sz w:val="18"/>
                <w:szCs w:val="18"/>
                <w:vertAlign w:val="subscript"/>
                <w:lang w:val="en-US" w:eastAsia="nl-BE"/>
              </w:rPr>
              <w:t>2</w:t>
            </w:r>
          </w:p>
        </w:tc>
        <w:tc>
          <w:tcPr>
            <w:tcW w:w="1450" w:type="dxa"/>
            <w:tcBorders>
              <w:top w:val="single" w:sz="4" w:space="0" w:color="auto"/>
              <w:left w:val="nil"/>
              <w:bottom w:val="nil"/>
              <w:right w:val="nil"/>
            </w:tcBorders>
            <w:shd w:val="clear" w:color="auto" w:fill="auto"/>
            <w:noWrap/>
          </w:tcPr>
          <w:p w14:paraId="3DC89D29"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b</w:t>
            </w:r>
            <w:r>
              <w:rPr>
                <w:sz w:val="18"/>
                <w:szCs w:val="18"/>
                <w:lang w:val="en-US" w:eastAsia="nl-BE"/>
              </w:rPr>
              <w:t xml:space="preserve"> </w:t>
            </w:r>
            <w:r w:rsidRPr="005B6680">
              <w:rPr>
                <w:sz w:val="18"/>
                <w:szCs w:val="18"/>
                <w:lang w:val="en-US" w:eastAsia="nl-BE"/>
              </w:rPr>
              <w:t>26.3 ± 0.8</w:t>
            </w:r>
            <w:r w:rsidRPr="0083629A">
              <w:rPr>
                <w:sz w:val="18"/>
                <w:szCs w:val="18"/>
                <w:vertAlign w:val="subscript"/>
                <w:lang w:val="en-US" w:eastAsia="nl-BE"/>
              </w:rPr>
              <w:t>B2</w:t>
            </w:r>
          </w:p>
        </w:tc>
        <w:tc>
          <w:tcPr>
            <w:tcW w:w="1805" w:type="dxa"/>
            <w:tcBorders>
              <w:top w:val="single" w:sz="4" w:space="0" w:color="auto"/>
              <w:left w:val="nil"/>
              <w:bottom w:val="nil"/>
              <w:right w:val="nil"/>
            </w:tcBorders>
            <w:shd w:val="clear" w:color="auto" w:fill="auto"/>
            <w:noWrap/>
          </w:tcPr>
          <w:p w14:paraId="54421106"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0.478 ± 0.101</w:t>
            </w:r>
            <w:r w:rsidRPr="0074419A">
              <w:rPr>
                <w:sz w:val="18"/>
                <w:szCs w:val="18"/>
                <w:vertAlign w:val="subscript"/>
                <w:lang w:val="en-US" w:eastAsia="nl-BE"/>
              </w:rPr>
              <w:t>B2</w:t>
            </w:r>
          </w:p>
        </w:tc>
        <w:tc>
          <w:tcPr>
            <w:tcW w:w="2345" w:type="dxa"/>
            <w:tcBorders>
              <w:top w:val="single" w:sz="4" w:space="0" w:color="auto"/>
              <w:left w:val="nil"/>
              <w:bottom w:val="nil"/>
              <w:right w:val="nil"/>
            </w:tcBorders>
            <w:shd w:val="clear" w:color="auto" w:fill="auto"/>
            <w:noWrap/>
          </w:tcPr>
          <w:p w14:paraId="0593F8F0"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a</w:t>
            </w:r>
            <w:r w:rsidRPr="005B6680">
              <w:rPr>
                <w:sz w:val="18"/>
                <w:szCs w:val="18"/>
                <w:lang w:val="en-US" w:eastAsia="nl-BE"/>
              </w:rPr>
              <w:t xml:space="preserve"> 8.1 ± 0.0</w:t>
            </w:r>
            <w:r w:rsidRPr="00DF6306">
              <w:rPr>
                <w:sz w:val="18"/>
                <w:szCs w:val="18"/>
                <w:vertAlign w:val="subscript"/>
                <w:lang w:val="en-US" w:eastAsia="nl-BE"/>
              </w:rPr>
              <w:t>2</w:t>
            </w:r>
          </w:p>
        </w:tc>
        <w:tc>
          <w:tcPr>
            <w:tcW w:w="784" w:type="dxa"/>
            <w:tcBorders>
              <w:top w:val="single" w:sz="4" w:space="0" w:color="auto"/>
              <w:left w:val="nil"/>
              <w:bottom w:val="nil"/>
              <w:right w:val="nil"/>
            </w:tcBorders>
            <w:shd w:val="clear" w:color="auto" w:fill="auto"/>
            <w:noWrap/>
          </w:tcPr>
          <w:p w14:paraId="18C1B5EE" w14:textId="77777777" w:rsidR="00500072" w:rsidRPr="005B6680" w:rsidRDefault="00500072" w:rsidP="00500072">
            <w:pPr>
              <w:jc w:val="center"/>
              <w:rPr>
                <w:sz w:val="18"/>
                <w:szCs w:val="18"/>
                <w:lang w:val="en-US" w:eastAsia="nl-BE"/>
              </w:rPr>
            </w:pPr>
            <w:r w:rsidRPr="005B6680">
              <w:rPr>
                <w:sz w:val="18"/>
                <w:szCs w:val="18"/>
                <w:lang w:val="en-US" w:eastAsia="nl-BE"/>
              </w:rPr>
              <w:t>0.1078</w:t>
            </w:r>
          </w:p>
        </w:tc>
      </w:tr>
      <w:tr w:rsidR="00500072" w:rsidRPr="00FD7065" w14:paraId="0DF1656C" w14:textId="77777777" w:rsidTr="00500072">
        <w:trPr>
          <w:trHeight w:val="288"/>
        </w:trPr>
        <w:tc>
          <w:tcPr>
            <w:tcW w:w="1716" w:type="dxa"/>
            <w:vMerge/>
            <w:tcBorders>
              <w:left w:val="nil"/>
              <w:right w:val="nil"/>
            </w:tcBorders>
            <w:shd w:val="clear" w:color="auto" w:fill="auto"/>
          </w:tcPr>
          <w:p w14:paraId="26C194F1" w14:textId="77777777" w:rsidR="00500072" w:rsidRPr="005B6680" w:rsidRDefault="00500072" w:rsidP="00500072">
            <w:pPr>
              <w:jc w:val="center"/>
              <w:rPr>
                <w:sz w:val="18"/>
                <w:szCs w:val="18"/>
                <w:lang w:val="en-US" w:eastAsia="nl-BE"/>
              </w:rPr>
            </w:pPr>
          </w:p>
        </w:tc>
        <w:tc>
          <w:tcPr>
            <w:tcW w:w="1559" w:type="dxa"/>
            <w:vMerge/>
            <w:tcBorders>
              <w:left w:val="nil"/>
              <w:bottom w:val="nil"/>
              <w:right w:val="nil"/>
            </w:tcBorders>
            <w:shd w:val="clear" w:color="auto" w:fill="auto"/>
          </w:tcPr>
          <w:p w14:paraId="6B7B9673" w14:textId="77777777" w:rsidR="00500072" w:rsidRPr="005B6680" w:rsidRDefault="00500072" w:rsidP="00500072">
            <w:pPr>
              <w:jc w:val="center"/>
              <w:rPr>
                <w:sz w:val="18"/>
                <w:szCs w:val="18"/>
                <w:lang w:val="en-US" w:eastAsia="nl-BE"/>
              </w:rPr>
            </w:pPr>
          </w:p>
        </w:tc>
        <w:tc>
          <w:tcPr>
            <w:tcW w:w="1134" w:type="dxa"/>
            <w:vMerge/>
            <w:tcBorders>
              <w:left w:val="nil"/>
              <w:bottom w:val="nil"/>
              <w:right w:val="nil"/>
            </w:tcBorders>
          </w:tcPr>
          <w:p w14:paraId="7F479CC1" w14:textId="77777777" w:rsidR="00500072" w:rsidRPr="005B6680" w:rsidRDefault="00500072" w:rsidP="00500072">
            <w:pPr>
              <w:jc w:val="center"/>
              <w:rPr>
                <w:sz w:val="18"/>
                <w:szCs w:val="18"/>
                <w:lang w:val="en-US" w:eastAsia="nl-BE"/>
              </w:rPr>
            </w:pPr>
          </w:p>
        </w:tc>
        <w:tc>
          <w:tcPr>
            <w:tcW w:w="1276" w:type="dxa"/>
            <w:tcBorders>
              <w:top w:val="nil"/>
              <w:left w:val="nil"/>
              <w:bottom w:val="nil"/>
              <w:right w:val="nil"/>
            </w:tcBorders>
            <w:shd w:val="clear" w:color="auto" w:fill="auto"/>
            <w:noWrap/>
          </w:tcPr>
          <w:p w14:paraId="7955965D" w14:textId="77777777" w:rsidR="00500072" w:rsidRPr="005B6680" w:rsidRDefault="00500072" w:rsidP="00500072">
            <w:pPr>
              <w:jc w:val="center"/>
              <w:rPr>
                <w:sz w:val="18"/>
                <w:szCs w:val="18"/>
                <w:lang w:val="en-US" w:eastAsia="nl-BE"/>
              </w:rPr>
            </w:pPr>
            <w:r w:rsidRPr="005B6680">
              <w:rPr>
                <w:sz w:val="18"/>
                <w:szCs w:val="18"/>
                <w:lang w:val="en-US" w:eastAsia="nl-BE"/>
              </w:rPr>
              <w:t>Uninjured</w:t>
            </w:r>
          </w:p>
        </w:tc>
        <w:tc>
          <w:tcPr>
            <w:tcW w:w="2622" w:type="dxa"/>
            <w:tcBorders>
              <w:top w:val="nil"/>
              <w:left w:val="nil"/>
              <w:bottom w:val="nil"/>
              <w:right w:val="nil"/>
            </w:tcBorders>
            <w:shd w:val="clear" w:color="auto" w:fill="auto"/>
            <w:noWrap/>
          </w:tcPr>
          <w:p w14:paraId="63767088" w14:textId="77777777" w:rsidR="00500072" w:rsidRPr="005B6680" w:rsidRDefault="00500072" w:rsidP="00500072">
            <w:pPr>
              <w:jc w:val="center"/>
              <w:rPr>
                <w:sz w:val="18"/>
                <w:szCs w:val="18"/>
                <w:lang w:val="en-US" w:eastAsia="nl-BE"/>
              </w:rPr>
            </w:pPr>
            <w:r w:rsidRPr="00A5166A">
              <w:rPr>
                <w:sz w:val="18"/>
                <w:szCs w:val="18"/>
                <w:vertAlign w:val="superscript"/>
                <w:lang w:val="en-US" w:eastAsia="nl-BE"/>
              </w:rPr>
              <w:t>2</w:t>
            </w:r>
            <w:r w:rsidRPr="00A5166A">
              <w:rPr>
                <w:sz w:val="18"/>
                <w:szCs w:val="18"/>
                <w:vertAlign w:val="subscript"/>
                <w:lang w:val="en-US" w:eastAsia="nl-BE"/>
              </w:rPr>
              <w:t>b</w:t>
            </w:r>
            <w:r>
              <w:rPr>
                <w:sz w:val="18"/>
                <w:szCs w:val="18"/>
                <w:lang w:val="en-US" w:eastAsia="nl-BE"/>
              </w:rPr>
              <w:t xml:space="preserve"> </w:t>
            </w:r>
            <w:r w:rsidRPr="005B6680">
              <w:rPr>
                <w:sz w:val="18"/>
                <w:szCs w:val="18"/>
                <w:lang w:val="en-US" w:eastAsia="nl-BE"/>
              </w:rPr>
              <w:t>5.5 ± 0.1</w:t>
            </w:r>
            <w:r w:rsidRPr="006C4CFE">
              <w:rPr>
                <w:sz w:val="18"/>
                <w:szCs w:val="18"/>
                <w:vertAlign w:val="superscript"/>
                <w:lang w:val="en-US" w:eastAsia="nl-BE"/>
              </w:rPr>
              <w:t>b</w:t>
            </w:r>
            <w:r w:rsidRPr="00865633">
              <w:rPr>
                <w:sz w:val="18"/>
                <w:szCs w:val="18"/>
                <w:vertAlign w:val="subscript"/>
                <w:lang w:val="en-US" w:eastAsia="nl-BE"/>
              </w:rPr>
              <w:t>2</w:t>
            </w:r>
          </w:p>
        </w:tc>
        <w:tc>
          <w:tcPr>
            <w:tcW w:w="1450" w:type="dxa"/>
            <w:tcBorders>
              <w:top w:val="nil"/>
              <w:left w:val="nil"/>
              <w:bottom w:val="nil"/>
              <w:right w:val="nil"/>
            </w:tcBorders>
            <w:shd w:val="clear" w:color="auto" w:fill="auto"/>
            <w:noWrap/>
          </w:tcPr>
          <w:p w14:paraId="51C81042"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25.1 ± 1.4</w:t>
            </w:r>
            <w:r w:rsidRPr="0083629A">
              <w:rPr>
                <w:sz w:val="18"/>
                <w:szCs w:val="18"/>
                <w:vertAlign w:val="subscript"/>
                <w:lang w:val="en-US" w:eastAsia="nl-BE"/>
              </w:rPr>
              <w:t>A1</w:t>
            </w:r>
          </w:p>
        </w:tc>
        <w:tc>
          <w:tcPr>
            <w:tcW w:w="1805" w:type="dxa"/>
            <w:tcBorders>
              <w:top w:val="nil"/>
              <w:left w:val="nil"/>
              <w:bottom w:val="nil"/>
              <w:right w:val="nil"/>
            </w:tcBorders>
            <w:shd w:val="clear" w:color="auto" w:fill="auto"/>
            <w:noWrap/>
          </w:tcPr>
          <w:p w14:paraId="0324A1AD"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a</w:t>
            </w:r>
            <w:r w:rsidRPr="005B6680">
              <w:rPr>
                <w:sz w:val="18"/>
                <w:szCs w:val="18"/>
                <w:lang w:val="en-US" w:eastAsia="nl-BE"/>
              </w:rPr>
              <w:t xml:space="preserve"> 0.441 ± 0.146</w:t>
            </w:r>
            <w:r w:rsidRPr="0074419A">
              <w:rPr>
                <w:sz w:val="18"/>
                <w:szCs w:val="18"/>
                <w:vertAlign w:val="subscript"/>
                <w:lang w:val="en-US" w:eastAsia="nl-BE"/>
              </w:rPr>
              <w:t>A2</w:t>
            </w:r>
          </w:p>
        </w:tc>
        <w:tc>
          <w:tcPr>
            <w:tcW w:w="2345" w:type="dxa"/>
            <w:tcBorders>
              <w:top w:val="nil"/>
              <w:left w:val="nil"/>
              <w:bottom w:val="nil"/>
              <w:right w:val="nil"/>
            </w:tcBorders>
            <w:shd w:val="clear" w:color="auto" w:fill="auto"/>
            <w:noWrap/>
          </w:tcPr>
          <w:p w14:paraId="2F5B1A54" w14:textId="77777777" w:rsidR="00500072" w:rsidRPr="005B6680" w:rsidRDefault="00500072" w:rsidP="00500072">
            <w:pPr>
              <w:jc w:val="center"/>
              <w:rPr>
                <w:sz w:val="18"/>
                <w:szCs w:val="18"/>
                <w:lang w:val="en-US" w:eastAsia="nl-BE"/>
              </w:rPr>
            </w:pPr>
            <w:r w:rsidRPr="00A5166A">
              <w:rPr>
                <w:sz w:val="18"/>
                <w:szCs w:val="18"/>
                <w:vertAlign w:val="subscript"/>
                <w:lang w:val="en-US" w:eastAsia="nl-BE"/>
              </w:rPr>
              <w:t>a</w:t>
            </w:r>
            <w:r w:rsidRPr="005B6680">
              <w:rPr>
                <w:sz w:val="18"/>
                <w:szCs w:val="18"/>
                <w:lang w:val="en-US" w:eastAsia="nl-BE"/>
              </w:rPr>
              <w:t xml:space="preserve"> 8.0 ± 0.1</w:t>
            </w:r>
            <w:r w:rsidRPr="00DF6306">
              <w:rPr>
                <w:sz w:val="18"/>
                <w:szCs w:val="18"/>
                <w:vertAlign w:val="subscript"/>
                <w:lang w:val="en-US" w:eastAsia="nl-BE"/>
              </w:rPr>
              <w:t>2</w:t>
            </w:r>
          </w:p>
        </w:tc>
        <w:tc>
          <w:tcPr>
            <w:tcW w:w="784" w:type="dxa"/>
            <w:tcBorders>
              <w:top w:val="nil"/>
              <w:left w:val="nil"/>
              <w:bottom w:val="nil"/>
              <w:right w:val="nil"/>
            </w:tcBorders>
            <w:shd w:val="clear" w:color="auto" w:fill="auto"/>
            <w:noWrap/>
          </w:tcPr>
          <w:p w14:paraId="550DD000" w14:textId="77777777" w:rsidR="00500072" w:rsidRPr="005B6680" w:rsidRDefault="00500072" w:rsidP="00500072">
            <w:pPr>
              <w:jc w:val="center"/>
              <w:rPr>
                <w:sz w:val="18"/>
                <w:szCs w:val="18"/>
                <w:lang w:val="en-US" w:eastAsia="nl-BE"/>
              </w:rPr>
            </w:pPr>
            <w:r w:rsidRPr="005B6680">
              <w:rPr>
                <w:sz w:val="18"/>
                <w:szCs w:val="18"/>
                <w:lang w:val="en-US" w:eastAsia="nl-BE"/>
              </w:rPr>
              <w:t>0.1849</w:t>
            </w:r>
          </w:p>
        </w:tc>
      </w:tr>
      <w:tr w:rsidR="00500072" w:rsidRPr="00FD7065" w14:paraId="4B581D4A" w14:textId="77777777" w:rsidTr="00500072">
        <w:trPr>
          <w:trHeight w:val="288"/>
        </w:trPr>
        <w:tc>
          <w:tcPr>
            <w:tcW w:w="1716" w:type="dxa"/>
            <w:vMerge/>
            <w:tcBorders>
              <w:left w:val="nil"/>
              <w:right w:val="nil"/>
            </w:tcBorders>
            <w:shd w:val="clear" w:color="auto" w:fill="auto"/>
            <w:hideMark/>
          </w:tcPr>
          <w:p w14:paraId="00CC9669" w14:textId="77777777" w:rsidR="00500072" w:rsidRPr="005B6680" w:rsidRDefault="00500072" w:rsidP="00500072">
            <w:pPr>
              <w:jc w:val="center"/>
              <w:rPr>
                <w:sz w:val="18"/>
                <w:szCs w:val="18"/>
                <w:lang w:eastAsia="nl-BE"/>
              </w:rPr>
            </w:pPr>
          </w:p>
        </w:tc>
        <w:tc>
          <w:tcPr>
            <w:tcW w:w="1559" w:type="dxa"/>
            <w:vMerge w:val="restart"/>
            <w:tcBorders>
              <w:left w:val="nil"/>
              <w:right w:val="nil"/>
            </w:tcBorders>
            <w:shd w:val="clear" w:color="auto" w:fill="auto"/>
            <w:hideMark/>
          </w:tcPr>
          <w:p w14:paraId="43B2FA22" w14:textId="77777777" w:rsidR="00500072" w:rsidRPr="005B6680" w:rsidRDefault="00500072" w:rsidP="00500072">
            <w:pPr>
              <w:jc w:val="center"/>
              <w:rPr>
                <w:sz w:val="18"/>
                <w:szCs w:val="18"/>
                <w:lang w:eastAsia="nl-BE"/>
              </w:rPr>
            </w:pPr>
            <w:r w:rsidRPr="005B6680">
              <w:rPr>
                <w:sz w:val="18"/>
                <w:szCs w:val="18"/>
                <w:lang w:eastAsia="nl-BE"/>
              </w:rPr>
              <w:t>Surface colonies</w:t>
            </w:r>
            <w:r>
              <w:rPr>
                <w:sz w:val="18"/>
                <w:szCs w:val="18"/>
                <w:lang w:eastAsia="nl-BE"/>
              </w:rPr>
              <w:t xml:space="preserve"> (c)</w:t>
            </w:r>
          </w:p>
        </w:tc>
        <w:tc>
          <w:tcPr>
            <w:tcW w:w="1134" w:type="dxa"/>
            <w:vMerge w:val="restart"/>
            <w:tcBorders>
              <w:top w:val="nil"/>
              <w:left w:val="nil"/>
              <w:right w:val="nil"/>
            </w:tcBorders>
          </w:tcPr>
          <w:p w14:paraId="4432C8D6" w14:textId="77777777" w:rsidR="00500072" w:rsidRPr="005B6680" w:rsidRDefault="00500072" w:rsidP="00500072">
            <w:pPr>
              <w:jc w:val="center"/>
              <w:rPr>
                <w:sz w:val="18"/>
                <w:szCs w:val="18"/>
                <w:lang w:eastAsia="nl-BE"/>
              </w:rPr>
            </w:pPr>
            <w:r w:rsidRPr="005B6680">
              <w:rPr>
                <w:sz w:val="18"/>
                <w:szCs w:val="18"/>
                <w:lang w:eastAsia="nl-BE"/>
              </w:rPr>
              <w:t>Control</w:t>
            </w:r>
          </w:p>
        </w:tc>
        <w:tc>
          <w:tcPr>
            <w:tcW w:w="1276" w:type="dxa"/>
            <w:tcBorders>
              <w:top w:val="nil"/>
              <w:left w:val="nil"/>
              <w:bottom w:val="nil"/>
              <w:right w:val="nil"/>
            </w:tcBorders>
            <w:shd w:val="clear" w:color="auto" w:fill="auto"/>
            <w:noWrap/>
            <w:hideMark/>
          </w:tcPr>
          <w:p w14:paraId="6B4FA0EB" w14:textId="77777777" w:rsidR="00500072" w:rsidRPr="005B6680" w:rsidRDefault="00500072" w:rsidP="00500072">
            <w:pPr>
              <w:jc w:val="center"/>
              <w:rPr>
                <w:sz w:val="18"/>
                <w:szCs w:val="18"/>
                <w:lang w:eastAsia="nl-BE"/>
              </w:rPr>
            </w:pPr>
            <w:r w:rsidRPr="005B6680">
              <w:rPr>
                <w:sz w:val="18"/>
                <w:szCs w:val="18"/>
                <w:lang w:eastAsia="nl-BE"/>
              </w:rPr>
              <w:t>Total</w:t>
            </w:r>
          </w:p>
        </w:tc>
        <w:tc>
          <w:tcPr>
            <w:tcW w:w="2622" w:type="dxa"/>
            <w:tcBorders>
              <w:top w:val="nil"/>
              <w:left w:val="nil"/>
              <w:bottom w:val="nil"/>
              <w:right w:val="nil"/>
            </w:tcBorders>
            <w:shd w:val="clear" w:color="auto" w:fill="auto"/>
            <w:noWrap/>
          </w:tcPr>
          <w:p w14:paraId="68DD35C7" w14:textId="77777777" w:rsidR="00500072" w:rsidRPr="005B6680" w:rsidRDefault="00500072" w:rsidP="00500072">
            <w:pPr>
              <w:jc w:val="center"/>
              <w:rPr>
                <w:sz w:val="18"/>
                <w:szCs w:val="18"/>
                <w:lang w:eastAsia="nl-BE"/>
              </w:rPr>
            </w:pPr>
            <w:r w:rsidRPr="00A5166A">
              <w:rPr>
                <w:sz w:val="18"/>
                <w:szCs w:val="18"/>
                <w:vertAlign w:val="superscript"/>
                <w:lang w:val="en-US" w:eastAsia="nl-BE"/>
              </w:rPr>
              <w:t>1</w:t>
            </w: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4.9 ± 0.1</w:t>
            </w:r>
            <w:r w:rsidRPr="006C4CFE">
              <w:rPr>
                <w:sz w:val="18"/>
                <w:szCs w:val="18"/>
                <w:vertAlign w:val="superscript"/>
                <w:lang w:val="en-US" w:eastAsia="nl-BE"/>
              </w:rPr>
              <w:t>b</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09650E67"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9.0 ± 5.6</w:t>
            </w:r>
            <w:r w:rsidRPr="0083629A">
              <w:rPr>
                <w:sz w:val="18"/>
                <w:szCs w:val="18"/>
                <w:vertAlign w:val="subscript"/>
                <w:lang w:val="en-US" w:eastAsia="nl-BE"/>
              </w:rPr>
              <w:t>A1</w:t>
            </w:r>
          </w:p>
        </w:tc>
        <w:tc>
          <w:tcPr>
            <w:tcW w:w="1805" w:type="dxa"/>
            <w:tcBorders>
              <w:top w:val="nil"/>
              <w:left w:val="nil"/>
              <w:bottom w:val="nil"/>
              <w:right w:val="nil"/>
            </w:tcBorders>
            <w:shd w:val="clear" w:color="auto" w:fill="auto"/>
            <w:noWrap/>
          </w:tcPr>
          <w:p w14:paraId="04E6499B"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val="en-US" w:eastAsia="nl-BE"/>
              </w:rPr>
              <w:t xml:space="preserve"> 0.193 ± 0.062</w:t>
            </w:r>
            <w:r w:rsidRPr="0074419A">
              <w:rPr>
                <w:sz w:val="18"/>
                <w:szCs w:val="18"/>
                <w:vertAlign w:val="subscript"/>
                <w:lang w:val="en-US" w:eastAsia="nl-BE"/>
              </w:rPr>
              <w:t>A1</w:t>
            </w:r>
          </w:p>
        </w:tc>
        <w:tc>
          <w:tcPr>
            <w:tcW w:w="2345" w:type="dxa"/>
            <w:tcBorders>
              <w:top w:val="nil"/>
              <w:left w:val="nil"/>
              <w:bottom w:val="nil"/>
              <w:right w:val="nil"/>
            </w:tcBorders>
            <w:shd w:val="clear" w:color="auto" w:fill="auto"/>
            <w:noWrap/>
          </w:tcPr>
          <w:p w14:paraId="11A27E07"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val="en-US" w:eastAsia="nl-BE"/>
              </w:rPr>
              <w:t xml:space="preserve"> 7.9 ± 0.0</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21C9874B" w14:textId="77777777" w:rsidR="00500072" w:rsidRPr="005B6680" w:rsidRDefault="00500072" w:rsidP="00500072">
            <w:pPr>
              <w:jc w:val="center"/>
              <w:rPr>
                <w:sz w:val="18"/>
                <w:szCs w:val="18"/>
                <w:lang w:eastAsia="nl-BE"/>
              </w:rPr>
            </w:pPr>
            <w:r w:rsidRPr="005B6680">
              <w:rPr>
                <w:sz w:val="18"/>
                <w:szCs w:val="18"/>
                <w:lang w:val="en-US" w:eastAsia="nl-BE"/>
              </w:rPr>
              <w:t>0.1326</w:t>
            </w:r>
          </w:p>
        </w:tc>
      </w:tr>
      <w:tr w:rsidR="00500072" w:rsidRPr="00FD7065" w14:paraId="5EC42A5F" w14:textId="77777777" w:rsidTr="00500072">
        <w:trPr>
          <w:trHeight w:val="288"/>
        </w:trPr>
        <w:tc>
          <w:tcPr>
            <w:tcW w:w="1716" w:type="dxa"/>
            <w:vMerge/>
            <w:tcBorders>
              <w:left w:val="nil"/>
              <w:right w:val="nil"/>
            </w:tcBorders>
            <w:shd w:val="clear" w:color="auto" w:fill="auto"/>
          </w:tcPr>
          <w:p w14:paraId="0E687FF2" w14:textId="77777777" w:rsidR="00500072" w:rsidRPr="005B6680" w:rsidRDefault="00500072" w:rsidP="00500072">
            <w:pPr>
              <w:jc w:val="center"/>
              <w:rPr>
                <w:sz w:val="18"/>
                <w:szCs w:val="18"/>
                <w:lang w:eastAsia="nl-BE"/>
              </w:rPr>
            </w:pPr>
          </w:p>
        </w:tc>
        <w:tc>
          <w:tcPr>
            <w:tcW w:w="1559" w:type="dxa"/>
            <w:vMerge/>
            <w:tcBorders>
              <w:left w:val="nil"/>
              <w:bottom w:val="nil"/>
              <w:right w:val="nil"/>
            </w:tcBorders>
            <w:shd w:val="clear" w:color="auto" w:fill="auto"/>
          </w:tcPr>
          <w:p w14:paraId="5A011525" w14:textId="77777777" w:rsidR="00500072" w:rsidRPr="005B6680" w:rsidRDefault="00500072" w:rsidP="00500072">
            <w:pPr>
              <w:jc w:val="center"/>
              <w:rPr>
                <w:sz w:val="18"/>
                <w:szCs w:val="18"/>
                <w:lang w:eastAsia="nl-BE"/>
              </w:rPr>
            </w:pPr>
          </w:p>
        </w:tc>
        <w:tc>
          <w:tcPr>
            <w:tcW w:w="1134" w:type="dxa"/>
            <w:vMerge/>
            <w:tcBorders>
              <w:left w:val="nil"/>
              <w:bottom w:val="nil"/>
              <w:right w:val="nil"/>
            </w:tcBorders>
          </w:tcPr>
          <w:p w14:paraId="7695090D"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4E89250B"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622" w:type="dxa"/>
            <w:tcBorders>
              <w:top w:val="nil"/>
              <w:left w:val="nil"/>
              <w:bottom w:val="nil"/>
              <w:right w:val="nil"/>
            </w:tcBorders>
            <w:shd w:val="clear" w:color="auto" w:fill="auto"/>
            <w:noWrap/>
          </w:tcPr>
          <w:p w14:paraId="7E5EF16E" w14:textId="77777777" w:rsidR="00500072" w:rsidRPr="005B6680" w:rsidRDefault="00500072" w:rsidP="00500072">
            <w:pPr>
              <w:jc w:val="center"/>
              <w:rPr>
                <w:sz w:val="18"/>
                <w:szCs w:val="18"/>
                <w:lang w:eastAsia="nl-BE"/>
              </w:rPr>
            </w:pPr>
            <w:r w:rsidRPr="00A5166A">
              <w:rPr>
                <w:sz w:val="18"/>
                <w:szCs w:val="18"/>
                <w:vertAlign w:val="superscript"/>
                <w:lang w:val="en-US" w:eastAsia="nl-BE"/>
              </w:rPr>
              <w:t>1</w:t>
            </w: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4.6 ± 0.2</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1B611262"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Pr>
                <w:sz w:val="18"/>
                <w:szCs w:val="18"/>
                <w:lang w:val="en-US" w:eastAsia="nl-BE"/>
              </w:rPr>
              <w:t xml:space="preserve"> </w:t>
            </w:r>
            <w:r w:rsidRPr="005B6680">
              <w:rPr>
                <w:sz w:val="18"/>
                <w:szCs w:val="18"/>
                <w:lang w:val="en-US" w:eastAsia="nl-BE"/>
              </w:rPr>
              <w:t>0.0 ± 21.2</w:t>
            </w:r>
            <w:r w:rsidRPr="0083629A">
              <w:rPr>
                <w:sz w:val="18"/>
                <w:szCs w:val="18"/>
                <w:vertAlign w:val="subscript"/>
                <w:lang w:val="en-US" w:eastAsia="nl-BE"/>
              </w:rPr>
              <w:t>A1</w:t>
            </w:r>
          </w:p>
        </w:tc>
        <w:tc>
          <w:tcPr>
            <w:tcW w:w="1805" w:type="dxa"/>
            <w:tcBorders>
              <w:top w:val="nil"/>
              <w:left w:val="nil"/>
              <w:bottom w:val="nil"/>
              <w:right w:val="nil"/>
            </w:tcBorders>
            <w:shd w:val="clear" w:color="auto" w:fill="auto"/>
            <w:noWrap/>
          </w:tcPr>
          <w:p w14:paraId="760AF205" w14:textId="77777777" w:rsidR="00500072" w:rsidRPr="005B6680" w:rsidRDefault="00500072" w:rsidP="00500072">
            <w:pPr>
              <w:jc w:val="center"/>
              <w:rPr>
                <w:sz w:val="18"/>
                <w:szCs w:val="18"/>
                <w:vertAlign w:val="subscript"/>
                <w:lang w:eastAsia="nl-BE"/>
              </w:rPr>
            </w:pPr>
            <w:r w:rsidRPr="00A5166A">
              <w:rPr>
                <w:sz w:val="18"/>
                <w:szCs w:val="18"/>
                <w:vertAlign w:val="subscript"/>
                <w:lang w:val="en-US" w:eastAsia="nl-BE"/>
              </w:rPr>
              <w:t>a</w:t>
            </w:r>
            <w:r w:rsidRPr="005B6680">
              <w:rPr>
                <w:sz w:val="18"/>
                <w:szCs w:val="18"/>
                <w:lang w:val="en-US" w:eastAsia="nl-BE"/>
              </w:rPr>
              <w:t xml:space="preserve"> 0.111 ± 0.082</w:t>
            </w:r>
            <w:r w:rsidRPr="0074419A">
              <w:rPr>
                <w:sz w:val="18"/>
                <w:szCs w:val="18"/>
                <w:vertAlign w:val="subscript"/>
                <w:lang w:val="en-US" w:eastAsia="nl-BE"/>
              </w:rPr>
              <w:t>A1</w:t>
            </w:r>
          </w:p>
        </w:tc>
        <w:tc>
          <w:tcPr>
            <w:tcW w:w="2345" w:type="dxa"/>
            <w:tcBorders>
              <w:top w:val="nil"/>
              <w:left w:val="nil"/>
              <w:bottom w:val="nil"/>
              <w:right w:val="nil"/>
            </w:tcBorders>
            <w:shd w:val="clear" w:color="auto" w:fill="auto"/>
            <w:noWrap/>
          </w:tcPr>
          <w:p w14:paraId="1CF3A168"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val="en-US" w:eastAsia="nl-BE"/>
              </w:rPr>
              <w:t xml:space="preserve"> 7.6 ± 0.1</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4983C25C" w14:textId="77777777" w:rsidR="00500072" w:rsidRPr="005B6680" w:rsidRDefault="00500072" w:rsidP="00500072">
            <w:pPr>
              <w:jc w:val="center"/>
              <w:rPr>
                <w:sz w:val="18"/>
                <w:szCs w:val="18"/>
                <w:lang w:eastAsia="nl-BE"/>
              </w:rPr>
            </w:pPr>
            <w:r w:rsidRPr="005B6680">
              <w:rPr>
                <w:sz w:val="18"/>
                <w:szCs w:val="18"/>
                <w:lang w:val="en-US" w:eastAsia="nl-BE"/>
              </w:rPr>
              <w:t>0.2956</w:t>
            </w:r>
          </w:p>
        </w:tc>
      </w:tr>
      <w:tr w:rsidR="00500072" w:rsidRPr="00FD7065" w14:paraId="513E3ADF" w14:textId="77777777" w:rsidTr="00500072">
        <w:trPr>
          <w:trHeight w:val="288"/>
        </w:trPr>
        <w:tc>
          <w:tcPr>
            <w:tcW w:w="1716" w:type="dxa"/>
            <w:vMerge w:val="restart"/>
            <w:tcBorders>
              <w:left w:val="nil"/>
              <w:right w:val="nil"/>
            </w:tcBorders>
            <w:shd w:val="clear" w:color="auto" w:fill="auto"/>
            <w:noWrap/>
            <w:hideMark/>
          </w:tcPr>
          <w:p w14:paraId="269A6E62" w14:textId="77777777" w:rsidR="00500072" w:rsidRPr="005B6680" w:rsidRDefault="00500072" w:rsidP="00500072">
            <w:pPr>
              <w:jc w:val="center"/>
              <w:rPr>
                <w:sz w:val="18"/>
                <w:szCs w:val="18"/>
                <w:lang w:eastAsia="nl-BE"/>
              </w:rPr>
            </w:pPr>
            <w:r w:rsidRPr="005B6680">
              <w:rPr>
                <w:sz w:val="18"/>
                <w:szCs w:val="18"/>
                <w:lang w:eastAsia="nl-BE"/>
              </w:rPr>
              <w:t>Solid(like) surface</w:t>
            </w:r>
          </w:p>
        </w:tc>
        <w:tc>
          <w:tcPr>
            <w:tcW w:w="1559" w:type="dxa"/>
            <w:vMerge w:val="restart"/>
            <w:tcBorders>
              <w:top w:val="nil"/>
              <w:left w:val="nil"/>
              <w:right w:val="nil"/>
            </w:tcBorders>
            <w:shd w:val="clear" w:color="auto" w:fill="auto"/>
            <w:noWrap/>
            <w:hideMark/>
          </w:tcPr>
          <w:p w14:paraId="0D896059" w14:textId="77777777" w:rsidR="00500072" w:rsidRPr="005B6680" w:rsidRDefault="00500072" w:rsidP="00500072">
            <w:pPr>
              <w:jc w:val="center"/>
              <w:rPr>
                <w:sz w:val="18"/>
                <w:szCs w:val="18"/>
                <w:lang w:eastAsia="nl-BE"/>
              </w:rPr>
            </w:pPr>
            <w:r w:rsidRPr="005B6680">
              <w:rPr>
                <w:sz w:val="18"/>
                <w:szCs w:val="18"/>
                <w:lang w:eastAsia="nl-BE"/>
              </w:rPr>
              <w:t>Planktonic cells</w:t>
            </w:r>
            <w:r>
              <w:rPr>
                <w:sz w:val="18"/>
                <w:szCs w:val="18"/>
                <w:lang w:eastAsia="nl-BE"/>
              </w:rPr>
              <w:t xml:space="preserve"> (b)</w:t>
            </w:r>
          </w:p>
        </w:tc>
        <w:tc>
          <w:tcPr>
            <w:tcW w:w="1134" w:type="dxa"/>
            <w:vMerge w:val="restart"/>
            <w:tcBorders>
              <w:top w:val="nil"/>
              <w:left w:val="nil"/>
              <w:right w:val="nil"/>
            </w:tcBorders>
          </w:tcPr>
          <w:p w14:paraId="6A41F964" w14:textId="77777777" w:rsidR="00500072" w:rsidRPr="005B6680" w:rsidRDefault="00500072" w:rsidP="00500072">
            <w:pPr>
              <w:jc w:val="center"/>
              <w:rPr>
                <w:sz w:val="18"/>
                <w:szCs w:val="18"/>
                <w:lang w:eastAsia="nl-BE"/>
              </w:rPr>
            </w:pPr>
            <w:r w:rsidRPr="005B6680">
              <w:rPr>
                <w:sz w:val="18"/>
                <w:szCs w:val="18"/>
                <w:lang w:eastAsia="nl-BE"/>
              </w:rPr>
              <w:t>CAP treated</w:t>
            </w:r>
          </w:p>
        </w:tc>
        <w:tc>
          <w:tcPr>
            <w:tcW w:w="1276" w:type="dxa"/>
            <w:tcBorders>
              <w:top w:val="nil"/>
              <w:left w:val="nil"/>
              <w:bottom w:val="nil"/>
              <w:right w:val="nil"/>
            </w:tcBorders>
            <w:shd w:val="clear" w:color="auto" w:fill="auto"/>
            <w:noWrap/>
            <w:hideMark/>
          </w:tcPr>
          <w:p w14:paraId="000960FA" w14:textId="77777777" w:rsidR="00500072" w:rsidRPr="005B6680" w:rsidRDefault="00500072" w:rsidP="00500072">
            <w:pPr>
              <w:jc w:val="center"/>
              <w:rPr>
                <w:sz w:val="18"/>
                <w:szCs w:val="18"/>
                <w:lang w:eastAsia="nl-BE"/>
              </w:rPr>
            </w:pPr>
            <w:r w:rsidRPr="005B6680">
              <w:rPr>
                <w:sz w:val="18"/>
                <w:szCs w:val="18"/>
                <w:lang w:eastAsia="nl-BE"/>
              </w:rPr>
              <w:t>Total</w:t>
            </w:r>
          </w:p>
        </w:tc>
        <w:tc>
          <w:tcPr>
            <w:tcW w:w="2622" w:type="dxa"/>
            <w:tcBorders>
              <w:top w:val="nil"/>
              <w:left w:val="nil"/>
              <w:bottom w:val="nil"/>
              <w:right w:val="nil"/>
            </w:tcBorders>
            <w:shd w:val="clear" w:color="auto" w:fill="auto"/>
            <w:noWrap/>
          </w:tcPr>
          <w:p w14:paraId="02D9FCAA"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4.3 </w:t>
            </w:r>
            <w:r w:rsidRPr="005B6680">
              <w:rPr>
                <w:sz w:val="18"/>
                <w:szCs w:val="18"/>
                <w:lang w:val="en-US" w:eastAsia="nl-BE"/>
              </w:rPr>
              <w:t>± 0.4</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7FBEAED1" w14:textId="77777777" w:rsidR="00500072" w:rsidRPr="005B6680" w:rsidRDefault="00500072" w:rsidP="00500072">
            <w:pPr>
              <w:jc w:val="center"/>
              <w:rPr>
                <w:sz w:val="18"/>
                <w:szCs w:val="18"/>
                <w:lang w:eastAsia="nl-BE"/>
              </w:rPr>
            </w:pP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66.9 </w:t>
            </w:r>
            <w:r w:rsidRPr="005B6680">
              <w:rPr>
                <w:sz w:val="18"/>
                <w:szCs w:val="18"/>
                <w:lang w:val="en-US" w:eastAsia="nl-BE"/>
              </w:rPr>
              <w:t>± 95.0</w:t>
            </w:r>
            <w:r w:rsidRPr="008C7FA2">
              <w:rPr>
                <w:sz w:val="18"/>
                <w:szCs w:val="18"/>
                <w:vertAlign w:val="superscript"/>
                <w:lang w:val="en-US" w:eastAsia="nl-BE"/>
              </w:rPr>
              <w:t>a</w:t>
            </w:r>
            <w:r w:rsidRPr="0083629A">
              <w:rPr>
                <w:sz w:val="18"/>
                <w:szCs w:val="18"/>
                <w:vertAlign w:val="subscript"/>
                <w:lang w:val="en-US" w:eastAsia="nl-BE"/>
              </w:rPr>
              <w:t>1</w:t>
            </w:r>
          </w:p>
        </w:tc>
        <w:tc>
          <w:tcPr>
            <w:tcW w:w="1805" w:type="dxa"/>
            <w:tcBorders>
              <w:top w:val="nil"/>
              <w:left w:val="nil"/>
              <w:bottom w:val="nil"/>
              <w:right w:val="nil"/>
            </w:tcBorders>
            <w:shd w:val="clear" w:color="auto" w:fill="auto"/>
            <w:noWrap/>
          </w:tcPr>
          <w:p w14:paraId="5145841A"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w:t>
            </w:r>
            <w:r>
              <w:rPr>
                <w:sz w:val="18"/>
                <w:szCs w:val="18"/>
                <w:lang w:eastAsia="nl-BE"/>
              </w:rPr>
              <w:t>.</w:t>
            </w:r>
            <w:r w:rsidRPr="005B6680">
              <w:rPr>
                <w:sz w:val="18"/>
                <w:szCs w:val="18"/>
                <w:lang w:eastAsia="nl-BE"/>
              </w:rPr>
              <w:t xml:space="preserve">125 </w:t>
            </w:r>
            <w:r w:rsidRPr="005B6680">
              <w:rPr>
                <w:sz w:val="18"/>
                <w:szCs w:val="18"/>
                <w:lang w:val="en-US" w:eastAsia="nl-BE"/>
              </w:rPr>
              <w:t>± 0.208</w:t>
            </w:r>
            <w:r w:rsidRPr="008C7FA2">
              <w:rPr>
                <w:sz w:val="18"/>
                <w:szCs w:val="18"/>
                <w:vertAlign w:val="superscript"/>
                <w:lang w:val="en-US" w:eastAsia="nl-BE"/>
              </w:rPr>
              <w:t>a</w:t>
            </w:r>
            <w:r w:rsidRPr="0074419A">
              <w:rPr>
                <w:sz w:val="18"/>
                <w:szCs w:val="18"/>
                <w:vertAlign w:val="subscript"/>
                <w:lang w:val="en-US" w:eastAsia="nl-BE"/>
              </w:rPr>
              <w:t>1</w:t>
            </w:r>
          </w:p>
        </w:tc>
        <w:tc>
          <w:tcPr>
            <w:tcW w:w="2345" w:type="dxa"/>
            <w:tcBorders>
              <w:top w:val="nil"/>
              <w:left w:val="nil"/>
              <w:bottom w:val="nil"/>
              <w:right w:val="nil"/>
            </w:tcBorders>
            <w:shd w:val="clear" w:color="auto" w:fill="auto"/>
            <w:noWrap/>
          </w:tcPr>
          <w:p w14:paraId="72E9AA97"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7.6 </w:t>
            </w:r>
            <w:r w:rsidRPr="005B6680">
              <w:rPr>
                <w:sz w:val="18"/>
                <w:szCs w:val="18"/>
                <w:lang w:val="en-US" w:eastAsia="nl-BE"/>
              </w:rPr>
              <w:t>± 0.4</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09425832" w14:textId="77777777" w:rsidR="00500072" w:rsidRPr="005B6680" w:rsidRDefault="00500072" w:rsidP="00500072">
            <w:pPr>
              <w:jc w:val="center"/>
              <w:rPr>
                <w:sz w:val="18"/>
                <w:szCs w:val="18"/>
                <w:lang w:eastAsia="nl-BE"/>
              </w:rPr>
            </w:pPr>
            <w:r w:rsidRPr="005B6680">
              <w:rPr>
                <w:sz w:val="18"/>
                <w:szCs w:val="18"/>
                <w:lang w:eastAsia="nl-BE"/>
              </w:rPr>
              <w:t>1.0559</w:t>
            </w:r>
          </w:p>
        </w:tc>
      </w:tr>
      <w:tr w:rsidR="00500072" w:rsidRPr="00FD7065" w14:paraId="2691456C" w14:textId="77777777" w:rsidTr="00500072">
        <w:trPr>
          <w:trHeight w:val="288"/>
        </w:trPr>
        <w:tc>
          <w:tcPr>
            <w:tcW w:w="1716" w:type="dxa"/>
            <w:vMerge/>
            <w:tcBorders>
              <w:left w:val="nil"/>
              <w:right w:val="nil"/>
            </w:tcBorders>
            <w:shd w:val="clear" w:color="auto" w:fill="auto"/>
            <w:noWrap/>
          </w:tcPr>
          <w:p w14:paraId="5B656C81" w14:textId="77777777" w:rsidR="00500072" w:rsidRPr="005B6680" w:rsidRDefault="00500072" w:rsidP="00500072">
            <w:pPr>
              <w:jc w:val="center"/>
              <w:rPr>
                <w:sz w:val="18"/>
                <w:szCs w:val="18"/>
                <w:lang w:eastAsia="nl-BE"/>
              </w:rPr>
            </w:pPr>
          </w:p>
        </w:tc>
        <w:tc>
          <w:tcPr>
            <w:tcW w:w="1559" w:type="dxa"/>
            <w:vMerge/>
            <w:tcBorders>
              <w:left w:val="nil"/>
              <w:right w:val="nil"/>
            </w:tcBorders>
            <w:shd w:val="clear" w:color="auto" w:fill="auto"/>
            <w:noWrap/>
          </w:tcPr>
          <w:p w14:paraId="5D00757E" w14:textId="77777777" w:rsidR="00500072" w:rsidRPr="005B6680" w:rsidRDefault="00500072" w:rsidP="00500072">
            <w:pPr>
              <w:jc w:val="center"/>
              <w:rPr>
                <w:sz w:val="18"/>
                <w:szCs w:val="18"/>
                <w:lang w:eastAsia="nl-BE"/>
              </w:rPr>
            </w:pPr>
          </w:p>
        </w:tc>
        <w:tc>
          <w:tcPr>
            <w:tcW w:w="1134" w:type="dxa"/>
            <w:vMerge/>
            <w:tcBorders>
              <w:left w:val="nil"/>
              <w:bottom w:val="nil"/>
              <w:right w:val="nil"/>
            </w:tcBorders>
          </w:tcPr>
          <w:p w14:paraId="75A83A70"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51D6C875"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622" w:type="dxa"/>
            <w:tcBorders>
              <w:top w:val="nil"/>
              <w:left w:val="nil"/>
              <w:bottom w:val="nil"/>
              <w:right w:val="nil"/>
            </w:tcBorders>
            <w:shd w:val="clear" w:color="auto" w:fill="auto"/>
            <w:noWrap/>
          </w:tcPr>
          <w:p w14:paraId="37D50E64"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3.9 </w:t>
            </w:r>
            <w:r w:rsidRPr="005B6680">
              <w:rPr>
                <w:sz w:val="18"/>
                <w:szCs w:val="18"/>
                <w:lang w:val="en-US" w:eastAsia="nl-BE"/>
              </w:rPr>
              <w:t>± 0.1</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0395DCA9" w14:textId="77777777" w:rsidR="00500072" w:rsidRPr="005B6680" w:rsidRDefault="00500072" w:rsidP="00500072">
            <w:pPr>
              <w:jc w:val="center"/>
              <w:rPr>
                <w:sz w:val="18"/>
                <w:szCs w:val="18"/>
                <w:lang w:eastAsia="nl-BE"/>
              </w:rPr>
            </w:pP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66.9 </w:t>
            </w:r>
            <w:r w:rsidRPr="005B6680">
              <w:rPr>
                <w:sz w:val="18"/>
                <w:szCs w:val="18"/>
                <w:lang w:val="en-US" w:eastAsia="nl-BE"/>
              </w:rPr>
              <w:t>± 88.0</w:t>
            </w:r>
            <w:r w:rsidRPr="008C7FA2">
              <w:rPr>
                <w:sz w:val="18"/>
                <w:szCs w:val="18"/>
                <w:vertAlign w:val="superscript"/>
                <w:lang w:val="en-US" w:eastAsia="nl-BE"/>
              </w:rPr>
              <w:t>a</w:t>
            </w:r>
            <w:r w:rsidRPr="0083629A">
              <w:rPr>
                <w:sz w:val="18"/>
                <w:szCs w:val="18"/>
                <w:vertAlign w:val="subscript"/>
                <w:lang w:val="en-US" w:eastAsia="nl-BE"/>
              </w:rPr>
              <w:t>1</w:t>
            </w:r>
          </w:p>
        </w:tc>
        <w:tc>
          <w:tcPr>
            <w:tcW w:w="1805" w:type="dxa"/>
            <w:tcBorders>
              <w:top w:val="nil"/>
              <w:left w:val="nil"/>
              <w:bottom w:val="nil"/>
              <w:right w:val="nil"/>
            </w:tcBorders>
            <w:shd w:val="clear" w:color="auto" w:fill="auto"/>
            <w:noWrap/>
          </w:tcPr>
          <w:p w14:paraId="273EFA11" w14:textId="77777777" w:rsidR="00500072" w:rsidRPr="005B6680" w:rsidRDefault="00500072" w:rsidP="00500072">
            <w:pPr>
              <w:jc w:val="center"/>
              <w:rPr>
                <w:sz w:val="18"/>
                <w:szCs w:val="18"/>
                <w:vertAlign w:val="subscript"/>
                <w:lang w:eastAsia="nl-BE"/>
              </w:rPr>
            </w:pPr>
            <w:r w:rsidRPr="00A5166A">
              <w:rPr>
                <w:sz w:val="18"/>
                <w:szCs w:val="18"/>
                <w:vertAlign w:val="subscript"/>
                <w:lang w:val="en-US" w:eastAsia="nl-BE"/>
              </w:rPr>
              <w:t>a</w:t>
            </w:r>
            <w:r w:rsidRPr="005B6680">
              <w:rPr>
                <w:sz w:val="18"/>
                <w:szCs w:val="18"/>
                <w:lang w:eastAsia="nl-BE"/>
              </w:rPr>
              <w:t xml:space="preserve"> 0.102 </w:t>
            </w:r>
            <w:r w:rsidRPr="005B6680">
              <w:rPr>
                <w:sz w:val="18"/>
                <w:szCs w:val="18"/>
                <w:lang w:val="en-US" w:eastAsia="nl-BE"/>
              </w:rPr>
              <w:t>± 0.110</w:t>
            </w:r>
            <w:r w:rsidRPr="008C7FA2">
              <w:rPr>
                <w:sz w:val="18"/>
                <w:szCs w:val="18"/>
                <w:vertAlign w:val="superscript"/>
                <w:lang w:val="en-US" w:eastAsia="nl-BE"/>
              </w:rPr>
              <w:t>a</w:t>
            </w:r>
            <w:r w:rsidRPr="0074419A">
              <w:rPr>
                <w:sz w:val="18"/>
                <w:szCs w:val="18"/>
                <w:vertAlign w:val="subscript"/>
                <w:lang w:val="en-US" w:eastAsia="nl-BE"/>
              </w:rPr>
              <w:t>1</w:t>
            </w:r>
          </w:p>
        </w:tc>
        <w:tc>
          <w:tcPr>
            <w:tcW w:w="2345" w:type="dxa"/>
            <w:tcBorders>
              <w:top w:val="nil"/>
              <w:left w:val="nil"/>
              <w:bottom w:val="nil"/>
              <w:right w:val="nil"/>
            </w:tcBorders>
            <w:shd w:val="clear" w:color="auto" w:fill="auto"/>
            <w:noWrap/>
          </w:tcPr>
          <w:p w14:paraId="360C1A45"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7.5 </w:t>
            </w:r>
            <w:r w:rsidRPr="005B6680">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09589679" w14:textId="77777777" w:rsidR="00500072" w:rsidRPr="005B6680" w:rsidRDefault="00500072" w:rsidP="00500072">
            <w:pPr>
              <w:jc w:val="center"/>
              <w:rPr>
                <w:sz w:val="18"/>
                <w:szCs w:val="18"/>
                <w:lang w:eastAsia="nl-BE"/>
              </w:rPr>
            </w:pPr>
            <w:r w:rsidRPr="005B6680">
              <w:rPr>
                <w:sz w:val="18"/>
                <w:szCs w:val="18"/>
                <w:lang w:eastAsia="nl-BE"/>
              </w:rPr>
              <w:t>1.1131</w:t>
            </w:r>
          </w:p>
        </w:tc>
      </w:tr>
      <w:tr w:rsidR="00500072" w:rsidRPr="00FD7065" w14:paraId="60D6DC4A" w14:textId="77777777" w:rsidTr="00500072">
        <w:trPr>
          <w:trHeight w:val="288"/>
        </w:trPr>
        <w:tc>
          <w:tcPr>
            <w:tcW w:w="1716" w:type="dxa"/>
            <w:vMerge/>
            <w:tcBorders>
              <w:left w:val="nil"/>
              <w:right w:val="nil"/>
            </w:tcBorders>
            <w:shd w:val="clear" w:color="auto" w:fill="auto"/>
            <w:hideMark/>
          </w:tcPr>
          <w:p w14:paraId="2E21132E" w14:textId="77777777" w:rsidR="00500072" w:rsidRPr="005B6680" w:rsidRDefault="00500072" w:rsidP="00500072">
            <w:pPr>
              <w:jc w:val="center"/>
              <w:rPr>
                <w:sz w:val="18"/>
                <w:szCs w:val="18"/>
                <w:lang w:eastAsia="nl-BE"/>
              </w:rPr>
            </w:pPr>
          </w:p>
        </w:tc>
        <w:tc>
          <w:tcPr>
            <w:tcW w:w="1559" w:type="dxa"/>
            <w:vMerge/>
            <w:tcBorders>
              <w:left w:val="nil"/>
              <w:right w:val="nil"/>
            </w:tcBorders>
            <w:shd w:val="clear" w:color="auto" w:fill="auto"/>
            <w:hideMark/>
          </w:tcPr>
          <w:p w14:paraId="45E9A879" w14:textId="77777777" w:rsidR="00500072" w:rsidRPr="005B6680" w:rsidRDefault="00500072" w:rsidP="00500072">
            <w:pPr>
              <w:jc w:val="center"/>
              <w:rPr>
                <w:sz w:val="18"/>
                <w:szCs w:val="18"/>
                <w:lang w:eastAsia="nl-BE"/>
              </w:rPr>
            </w:pPr>
          </w:p>
        </w:tc>
        <w:tc>
          <w:tcPr>
            <w:tcW w:w="1134" w:type="dxa"/>
            <w:vMerge w:val="restart"/>
            <w:tcBorders>
              <w:top w:val="nil"/>
              <w:left w:val="nil"/>
              <w:right w:val="nil"/>
            </w:tcBorders>
          </w:tcPr>
          <w:p w14:paraId="2FF0FEDA" w14:textId="77777777" w:rsidR="00500072" w:rsidRPr="005B6680" w:rsidRDefault="00500072" w:rsidP="00500072">
            <w:pPr>
              <w:jc w:val="center"/>
              <w:rPr>
                <w:sz w:val="18"/>
                <w:szCs w:val="18"/>
                <w:lang w:eastAsia="nl-BE"/>
              </w:rPr>
            </w:pPr>
            <w:r w:rsidRPr="005B6680">
              <w:rPr>
                <w:sz w:val="18"/>
                <w:szCs w:val="18"/>
                <w:lang w:eastAsia="nl-BE"/>
              </w:rPr>
              <w:t>Control</w:t>
            </w:r>
          </w:p>
        </w:tc>
        <w:tc>
          <w:tcPr>
            <w:tcW w:w="1276" w:type="dxa"/>
            <w:tcBorders>
              <w:top w:val="nil"/>
              <w:left w:val="nil"/>
              <w:bottom w:val="nil"/>
              <w:right w:val="nil"/>
            </w:tcBorders>
            <w:shd w:val="clear" w:color="auto" w:fill="auto"/>
            <w:noWrap/>
            <w:hideMark/>
          </w:tcPr>
          <w:p w14:paraId="4B6DC351" w14:textId="77777777" w:rsidR="00500072" w:rsidRPr="005B6680" w:rsidRDefault="00500072" w:rsidP="00500072">
            <w:pPr>
              <w:jc w:val="center"/>
              <w:rPr>
                <w:sz w:val="18"/>
                <w:szCs w:val="18"/>
                <w:lang w:eastAsia="nl-BE"/>
              </w:rPr>
            </w:pPr>
            <w:r w:rsidRPr="005B6680">
              <w:rPr>
                <w:sz w:val="18"/>
                <w:szCs w:val="18"/>
                <w:lang w:eastAsia="nl-BE"/>
              </w:rPr>
              <w:t>Total</w:t>
            </w:r>
          </w:p>
        </w:tc>
        <w:tc>
          <w:tcPr>
            <w:tcW w:w="2622" w:type="dxa"/>
            <w:tcBorders>
              <w:top w:val="nil"/>
              <w:left w:val="nil"/>
              <w:bottom w:val="nil"/>
              <w:right w:val="nil"/>
            </w:tcBorders>
            <w:shd w:val="clear" w:color="auto" w:fill="auto"/>
            <w:noWrap/>
          </w:tcPr>
          <w:p w14:paraId="4CEAD743"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5.5 </w:t>
            </w:r>
            <w:r w:rsidRPr="005B6680">
              <w:rPr>
                <w:sz w:val="18"/>
                <w:szCs w:val="18"/>
                <w:lang w:val="en-US" w:eastAsia="nl-BE"/>
              </w:rPr>
              <w:t>± 0.4</w:t>
            </w:r>
            <w:r w:rsidRPr="006C4CFE">
              <w:rPr>
                <w:sz w:val="18"/>
                <w:szCs w:val="18"/>
                <w:vertAlign w:val="superscript"/>
                <w:lang w:val="en-US" w:eastAsia="nl-BE"/>
              </w:rPr>
              <w:t>b</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68510133" w14:textId="77777777" w:rsidR="00500072" w:rsidRPr="005B6680" w:rsidRDefault="00500072" w:rsidP="00500072">
            <w:pPr>
              <w:jc w:val="center"/>
              <w:rPr>
                <w:sz w:val="18"/>
                <w:szCs w:val="18"/>
                <w:lang w:eastAsia="nl-BE"/>
              </w:rPr>
            </w:pP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0.5 </w:t>
            </w:r>
            <w:r w:rsidRPr="005B6680">
              <w:rPr>
                <w:sz w:val="18"/>
                <w:szCs w:val="18"/>
                <w:lang w:val="en-US" w:eastAsia="nl-BE"/>
              </w:rPr>
              <w:t>± 6.2</w:t>
            </w:r>
            <w:r w:rsidRPr="008C7FA2">
              <w:rPr>
                <w:sz w:val="18"/>
                <w:szCs w:val="18"/>
                <w:vertAlign w:val="superscript"/>
                <w:lang w:val="en-US" w:eastAsia="nl-BE"/>
              </w:rPr>
              <w:t>a</w:t>
            </w:r>
            <w:r w:rsidRPr="0083629A">
              <w:rPr>
                <w:sz w:val="18"/>
                <w:szCs w:val="18"/>
                <w:vertAlign w:val="subscript"/>
                <w:lang w:val="en-US" w:eastAsia="nl-BE"/>
              </w:rPr>
              <w:t>A1</w:t>
            </w:r>
          </w:p>
        </w:tc>
        <w:tc>
          <w:tcPr>
            <w:tcW w:w="1805" w:type="dxa"/>
            <w:tcBorders>
              <w:top w:val="nil"/>
              <w:left w:val="nil"/>
              <w:bottom w:val="nil"/>
              <w:right w:val="nil"/>
            </w:tcBorders>
            <w:shd w:val="clear" w:color="auto" w:fill="auto"/>
            <w:noWrap/>
          </w:tcPr>
          <w:p w14:paraId="06A7F5E5"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0.096 </w:t>
            </w:r>
            <w:r w:rsidRPr="005B6680">
              <w:rPr>
                <w:sz w:val="18"/>
                <w:szCs w:val="18"/>
                <w:lang w:val="en-US" w:eastAsia="nl-BE"/>
              </w:rPr>
              <w:t>± 0.013</w:t>
            </w:r>
            <w:r w:rsidRPr="008C7FA2">
              <w:rPr>
                <w:sz w:val="18"/>
                <w:szCs w:val="18"/>
                <w:vertAlign w:val="superscript"/>
                <w:lang w:val="en-US" w:eastAsia="nl-BE"/>
              </w:rPr>
              <w:t>a</w:t>
            </w:r>
            <w:r w:rsidRPr="0074419A">
              <w:rPr>
                <w:sz w:val="18"/>
                <w:szCs w:val="18"/>
                <w:vertAlign w:val="subscript"/>
                <w:lang w:val="en-US" w:eastAsia="nl-BE"/>
              </w:rPr>
              <w:t>A1</w:t>
            </w:r>
          </w:p>
        </w:tc>
        <w:tc>
          <w:tcPr>
            <w:tcW w:w="2345" w:type="dxa"/>
            <w:tcBorders>
              <w:top w:val="nil"/>
              <w:left w:val="nil"/>
              <w:bottom w:val="nil"/>
              <w:right w:val="nil"/>
            </w:tcBorders>
            <w:shd w:val="clear" w:color="auto" w:fill="auto"/>
            <w:noWrap/>
          </w:tcPr>
          <w:p w14:paraId="74910909"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8.1 </w:t>
            </w:r>
            <w:r w:rsidRPr="005B6680">
              <w:rPr>
                <w:sz w:val="18"/>
                <w:szCs w:val="18"/>
                <w:lang w:val="en-US" w:eastAsia="nl-BE"/>
              </w:rPr>
              <w:t>± 0.5</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7B149CF8" w14:textId="77777777" w:rsidR="00500072" w:rsidRPr="005B6680" w:rsidRDefault="00500072" w:rsidP="00500072">
            <w:pPr>
              <w:jc w:val="center"/>
              <w:rPr>
                <w:sz w:val="18"/>
                <w:szCs w:val="18"/>
                <w:lang w:eastAsia="nl-BE"/>
              </w:rPr>
            </w:pPr>
            <w:r w:rsidRPr="005B6680">
              <w:rPr>
                <w:sz w:val="18"/>
                <w:szCs w:val="18"/>
                <w:lang w:eastAsia="nl-BE"/>
              </w:rPr>
              <w:t>0.1637</w:t>
            </w:r>
          </w:p>
        </w:tc>
      </w:tr>
      <w:tr w:rsidR="00500072" w:rsidRPr="00FD7065" w14:paraId="7732F0F9" w14:textId="77777777" w:rsidTr="00500072">
        <w:trPr>
          <w:trHeight w:val="288"/>
        </w:trPr>
        <w:tc>
          <w:tcPr>
            <w:tcW w:w="1716" w:type="dxa"/>
            <w:vMerge/>
            <w:tcBorders>
              <w:left w:val="nil"/>
              <w:right w:val="nil"/>
            </w:tcBorders>
            <w:shd w:val="clear" w:color="auto" w:fill="auto"/>
          </w:tcPr>
          <w:p w14:paraId="2DCDE903" w14:textId="77777777" w:rsidR="00500072" w:rsidRPr="005B6680" w:rsidRDefault="00500072" w:rsidP="00500072">
            <w:pPr>
              <w:jc w:val="center"/>
              <w:rPr>
                <w:sz w:val="18"/>
                <w:szCs w:val="18"/>
                <w:lang w:eastAsia="nl-BE"/>
              </w:rPr>
            </w:pPr>
          </w:p>
        </w:tc>
        <w:tc>
          <w:tcPr>
            <w:tcW w:w="1559" w:type="dxa"/>
            <w:vMerge/>
            <w:tcBorders>
              <w:left w:val="nil"/>
              <w:bottom w:val="nil"/>
              <w:right w:val="nil"/>
            </w:tcBorders>
            <w:shd w:val="clear" w:color="auto" w:fill="auto"/>
          </w:tcPr>
          <w:p w14:paraId="4F70E1AB" w14:textId="77777777" w:rsidR="00500072" w:rsidRPr="005B6680" w:rsidRDefault="00500072" w:rsidP="00500072">
            <w:pPr>
              <w:jc w:val="center"/>
              <w:rPr>
                <w:sz w:val="18"/>
                <w:szCs w:val="18"/>
                <w:lang w:eastAsia="nl-BE"/>
              </w:rPr>
            </w:pPr>
          </w:p>
        </w:tc>
        <w:tc>
          <w:tcPr>
            <w:tcW w:w="1134" w:type="dxa"/>
            <w:vMerge/>
            <w:tcBorders>
              <w:left w:val="nil"/>
              <w:bottom w:val="nil"/>
              <w:right w:val="nil"/>
            </w:tcBorders>
          </w:tcPr>
          <w:p w14:paraId="388E4533" w14:textId="77777777" w:rsidR="00500072" w:rsidRPr="005B66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45017478"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622" w:type="dxa"/>
            <w:tcBorders>
              <w:top w:val="nil"/>
              <w:left w:val="nil"/>
              <w:bottom w:val="nil"/>
              <w:right w:val="nil"/>
            </w:tcBorders>
            <w:shd w:val="clear" w:color="auto" w:fill="auto"/>
            <w:noWrap/>
          </w:tcPr>
          <w:p w14:paraId="63DDE93F"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5.0 </w:t>
            </w:r>
            <w:r w:rsidRPr="005B6680">
              <w:rPr>
                <w:sz w:val="18"/>
                <w:szCs w:val="18"/>
                <w:lang w:val="en-US" w:eastAsia="nl-BE"/>
              </w:rPr>
              <w:t>± 0.2</w:t>
            </w:r>
            <w:r w:rsidRPr="006C4CFE">
              <w:rPr>
                <w:sz w:val="18"/>
                <w:szCs w:val="18"/>
                <w:vertAlign w:val="superscript"/>
                <w:lang w:val="en-US" w:eastAsia="nl-BE"/>
              </w:rPr>
              <w:t>b</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534A04EE" w14:textId="77777777" w:rsidR="00500072" w:rsidRPr="005B6680" w:rsidRDefault="00500072" w:rsidP="00500072">
            <w:pPr>
              <w:jc w:val="center"/>
              <w:rPr>
                <w:sz w:val="18"/>
                <w:szCs w:val="18"/>
                <w:lang w:eastAsia="nl-BE"/>
              </w:rPr>
            </w:pP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38.1 </w:t>
            </w:r>
            <w:r w:rsidRPr="005B6680">
              <w:rPr>
                <w:sz w:val="18"/>
                <w:szCs w:val="18"/>
                <w:lang w:val="en-US" w:eastAsia="nl-BE"/>
              </w:rPr>
              <w:t>± 13.2</w:t>
            </w:r>
            <w:r w:rsidRPr="008C7FA2">
              <w:rPr>
                <w:sz w:val="18"/>
                <w:szCs w:val="18"/>
                <w:vertAlign w:val="superscript"/>
                <w:lang w:val="en-US" w:eastAsia="nl-BE"/>
              </w:rPr>
              <w:t>a</w:t>
            </w:r>
            <w:r w:rsidRPr="0083629A">
              <w:rPr>
                <w:sz w:val="18"/>
                <w:szCs w:val="18"/>
                <w:vertAlign w:val="subscript"/>
                <w:lang w:val="en-US" w:eastAsia="nl-BE"/>
              </w:rPr>
              <w:t>A1</w:t>
            </w:r>
          </w:p>
        </w:tc>
        <w:tc>
          <w:tcPr>
            <w:tcW w:w="1805" w:type="dxa"/>
            <w:tcBorders>
              <w:top w:val="nil"/>
              <w:left w:val="nil"/>
              <w:bottom w:val="nil"/>
              <w:right w:val="nil"/>
            </w:tcBorders>
            <w:shd w:val="clear" w:color="auto" w:fill="auto"/>
            <w:noWrap/>
          </w:tcPr>
          <w:p w14:paraId="59ABFFA4"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0.446 </w:t>
            </w:r>
            <w:r w:rsidRPr="005B6680">
              <w:rPr>
                <w:sz w:val="18"/>
                <w:szCs w:val="18"/>
                <w:lang w:val="en-US" w:eastAsia="nl-BE"/>
              </w:rPr>
              <w:t>± 0.500</w:t>
            </w:r>
            <w:r w:rsidRPr="008C7FA2">
              <w:rPr>
                <w:sz w:val="18"/>
                <w:szCs w:val="18"/>
                <w:vertAlign w:val="superscript"/>
                <w:lang w:val="en-US" w:eastAsia="nl-BE"/>
              </w:rPr>
              <w:t>a</w:t>
            </w:r>
            <w:r w:rsidRPr="0074419A">
              <w:rPr>
                <w:sz w:val="18"/>
                <w:szCs w:val="18"/>
                <w:vertAlign w:val="subscript"/>
                <w:lang w:val="en-US" w:eastAsia="nl-BE"/>
              </w:rPr>
              <w:t>A1</w:t>
            </w:r>
          </w:p>
        </w:tc>
        <w:tc>
          <w:tcPr>
            <w:tcW w:w="2345" w:type="dxa"/>
            <w:tcBorders>
              <w:top w:val="nil"/>
              <w:left w:val="nil"/>
              <w:bottom w:val="nil"/>
              <w:right w:val="nil"/>
            </w:tcBorders>
            <w:shd w:val="clear" w:color="auto" w:fill="auto"/>
            <w:noWrap/>
          </w:tcPr>
          <w:p w14:paraId="367B26F9"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8.0 </w:t>
            </w:r>
            <w:r w:rsidRPr="005B6680">
              <w:rPr>
                <w:sz w:val="18"/>
                <w:szCs w:val="18"/>
                <w:lang w:val="en-US" w:eastAsia="nl-BE"/>
              </w:rPr>
              <w:t>± 0.2</w:t>
            </w:r>
            <w:r w:rsidRPr="008C7FA2">
              <w:rPr>
                <w:sz w:val="18"/>
                <w:szCs w:val="18"/>
                <w:vertAlign w:val="superscript"/>
                <w:lang w:val="en-US" w:eastAsia="nl-BE"/>
              </w:rPr>
              <w:t>b</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2D92E39E" w14:textId="77777777" w:rsidR="00500072" w:rsidRPr="005B6680" w:rsidRDefault="00500072" w:rsidP="00500072">
            <w:pPr>
              <w:jc w:val="center"/>
              <w:rPr>
                <w:sz w:val="18"/>
                <w:szCs w:val="18"/>
                <w:lang w:eastAsia="nl-BE"/>
              </w:rPr>
            </w:pPr>
            <w:r w:rsidRPr="005B6680">
              <w:rPr>
                <w:sz w:val="18"/>
                <w:szCs w:val="18"/>
                <w:lang w:eastAsia="nl-BE"/>
              </w:rPr>
              <w:t>0.5336</w:t>
            </w:r>
          </w:p>
        </w:tc>
      </w:tr>
      <w:tr w:rsidR="00500072" w:rsidRPr="00FD7065" w14:paraId="06A658DD" w14:textId="77777777" w:rsidTr="00500072">
        <w:trPr>
          <w:trHeight w:val="288"/>
        </w:trPr>
        <w:tc>
          <w:tcPr>
            <w:tcW w:w="1716" w:type="dxa"/>
            <w:vMerge/>
            <w:tcBorders>
              <w:left w:val="nil"/>
              <w:right w:val="nil"/>
            </w:tcBorders>
            <w:shd w:val="clear" w:color="auto" w:fill="auto"/>
            <w:hideMark/>
          </w:tcPr>
          <w:p w14:paraId="785372B8" w14:textId="77777777" w:rsidR="00500072" w:rsidRPr="000D3B80" w:rsidRDefault="00500072" w:rsidP="00500072">
            <w:pPr>
              <w:jc w:val="center"/>
              <w:rPr>
                <w:sz w:val="18"/>
                <w:szCs w:val="18"/>
                <w:lang w:eastAsia="nl-BE"/>
              </w:rPr>
            </w:pPr>
          </w:p>
        </w:tc>
        <w:tc>
          <w:tcPr>
            <w:tcW w:w="1559" w:type="dxa"/>
            <w:vMerge w:val="restart"/>
            <w:tcBorders>
              <w:top w:val="nil"/>
              <w:left w:val="nil"/>
              <w:right w:val="nil"/>
            </w:tcBorders>
            <w:shd w:val="clear" w:color="auto" w:fill="auto"/>
            <w:noWrap/>
            <w:hideMark/>
          </w:tcPr>
          <w:p w14:paraId="3464FD32" w14:textId="77777777" w:rsidR="00500072" w:rsidRPr="000D3B80" w:rsidRDefault="00500072" w:rsidP="00500072">
            <w:pPr>
              <w:jc w:val="center"/>
              <w:rPr>
                <w:sz w:val="18"/>
                <w:szCs w:val="18"/>
                <w:lang w:eastAsia="nl-BE"/>
              </w:rPr>
            </w:pPr>
            <w:r w:rsidRPr="000D3B80">
              <w:rPr>
                <w:sz w:val="18"/>
                <w:szCs w:val="18"/>
                <w:lang w:eastAsia="nl-BE"/>
              </w:rPr>
              <w:t>Surface colonies</w:t>
            </w:r>
            <w:r>
              <w:rPr>
                <w:sz w:val="18"/>
                <w:szCs w:val="18"/>
                <w:lang w:eastAsia="nl-BE"/>
              </w:rPr>
              <w:t xml:space="preserve"> (d)</w:t>
            </w:r>
          </w:p>
        </w:tc>
        <w:tc>
          <w:tcPr>
            <w:tcW w:w="1134" w:type="dxa"/>
            <w:vMerge w:val="restart"/>
            <w:tcBorders>
              <w:top w:val="nil"/>
              <w:left w:val="nil"/>
              <w:right w:val="nil"/>
            </w:tcBorders>
          </w:tcPr>
          <w:p w14:paraId="215246DA" w14:textId="77777777" w:rsidR="00500072" w:rsidRPr="000D3B80" w:rsidRDefault="00500072" w:rsidP="00500072">
            <w:pPr>
              <w:jc w:val="center"/>
              <w:rPr>
                <w:sz w:val="18"/>
                <w:szCs w:val="18"/>
                <w:lang w:eastAsia="nl-BE"/>
              </w:rPr>
            </w:pPr>
            <w:r w:rsidRPr="000D3B80">
              <w:rPr>
                <w:sz w:val="18"/>
                <w:szCs w:val="18"/>
                <w:lang w:eastAsia="nl-BE"/>
              </w:rPr>
              <w:t>CAP treated</w:t>
            </w:r>
          </w:p>
        </w:tc>
        <w:tc>
          <w:tcPr>
            <w:tcW w:w="1276" w:type="dxa"/>
            <w:tcBorders>
              <w:top w:val="nil"/>
              <w:left w:val="nil"/>
              <w:bottom w:val="nil"/>
              <w:right w:val="nil"/>
            </w:tcBorders>
            <w:shd w:val="clear" w:color="auto" w:fill="auto"/>
            <w:noWrap/>
            <w:hideMark/>
          </w:tcPr>
          <w:p w14:paraId="6C74CAF2" w14:textId="77777777" w:rsidR="00500072" w:rsidRPr="000D3B80" w:rsidRDefault="00500072" w:rsidP="00500072">
            <w:pPr>
              <w:jc w:val="center"/>
              <w:rPr>
                <w:sz w:val="18"/>
                <w:szCs w:val="18"/>
                <w:lang w:eastAsia="nl-BE"/>
              </w:rPr>
            </w:pPr>
            <w:r w:rsidRPr="000D3B80">
              <w:rPr>
                <w:sz w:val="18"/>
                <w:szCs w:val="18"/>
                <w:lang w:eastAsia="nl-BE"/>
              </w:rPr>
              <w:t>Total</w:t>
            </w:r>
          </w:p>
        </w:tc>
        <w:tc>
          <w:tcPr>
            <w:tcW w:w="2622" w:type="dxa"/>
            <w:tcBorders>
              <w:top w:val="nil"/>
              <w:left w:val="nil"/>
              <w:bottom w:val="nil"/>
              <w:right w:val="nil"/>
            </w:tcBorders>
            <w:shd w:val="clear" w:color="auto" w:fill="auto"/>
            <w:noWrap/>
          </w:tcPr>
          <w:p w14:paraId="579A9721"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5.2 </w:t>
            </w:r>
            <w:r w:rsidRPr="005B6680">
              <w:rPr>
                <w:sz w:val="18"/>
                <w:szCs w:val="18"/>
                <w:lang w:val="en-US" w:eastAsia="nl-BE"/>
              </w:rPr>
              <w:t>± 0.1</w:t>
            </w:r>
            <w:r w:rsidRPr="006C4CFE">
              <w:rPr>
                <w:sz w:val="18"/>
                <w:szCs w:val="18"/>
                <w:vertAlign w:val="superscript"/>
                <w:lang w:val="en-US" w:eastAsia="nl-BE"/>
              </w:rPr>
              <w:t>a</w:t>
            </w:r>
            <w:r w:rsidRPr="00865633">
              <w:rPr>
                <w:sz w:val="18"/>
                <w:szCs w:val="18"/>
                <w:vertAlign w:val="subscript"/>
                <w:lang w:val="en-US" w:eastAsia="nl-BE"/>
              </w:rPr>
              <w:t>2</w:t>
            </w:r>
          </w:p>
        </w:tc>
        <w:tc>
          <w:tcPr>
            <w:tcW w:w="1450" w:type="dxa"/>
            <w:tcBorders>
              <w:top w:val="nil"/>
              <w:left w:val="nil"/>
              <w:bottom w:val="nil"/>
              <w:right w:val="nil"/>
            </w:tcBorders>
            <w:shd w:val="clear" w:color="auto" w:fill="auto"/>
            <w:noWrap/>
          </w:tcPr>
          <w:p w14:paraId="60A4B882" w14:textId="77777777" w:rsidR="00500072" w:rsidRPr="005B6680" w:rsidRDefault="00500072" w:rsidP="00500072">
            <w:pPr>
              <w:jc w:val="center"/>
              <w:rPr>
                <w:sz w:val="18"/>
                <w:szCs w:val="18"/>
                <w:lang w:eastAsia="nl-BE"/>
              </w:rPr>
            </w:pP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24.4 </w:t>
            </w:r>
            <w:r w:rsidRPr="005B6680">
              <w:rPr>
                <w:sz w:val="18"/>
                <w:szCs w:val="18"/>
                <w:lang w:val="en-US" w:eastAsia="nl-BE"/>
              </w:rPr>
              <w:t>± 9.8</w:t>
            </w:r>
            <w:r w:rsidRPr="008C7FA2">
              <w:rPr>
                <w:sz w:val="18"/>
                <w:szCs w:val="18"/>
                <w:vertAlign w:val="superscript"/>
                <w:lang w:val="en-US" w:eastAsia="nl-BE"/>
              </w:rPr>
              <w:t>a</w:t>
            </w:r>
            <w:r w:rsidRPr="0083629A">
              <w:rPr>
                <w:sz w:val="18"/>
                <w:szCs w:val="18"/>
                <w:vertAlign w:val="subscript"/>
                <w:lang w:val="en-US" w:eastAsia="nl-BE"/>
              </w:rPr>
              <w:t>1</w:t>
            </w:r>
          </w:p>
        </w:tc>
        <w:tc>
          <w:tcPr>
            <w:tcW w:w="1805" w:type="dxa"/>
            <w:tcBorders>
              <w:top w:val="nil"/>
              <w:left w:val="nil"/>
              <w:bottom w:val="nil"/>
              <w:right w:val="nil"/>
            </w:tcBorders>
            <w:shd w:val="clear" w:color="auto" w:fill="auto"/>
            <w:noWrap/>
          </w:tcPr>
          <w:p w14:paraId="2A47462B"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0.087 </w:t>
            </w:r>
            <w:r w:rsidRPr="005B6680">
              <w:rPr>
                <w:sz w:val="18"/>
                <w:szCs w:val="18"/>
                <w:lang w:val="en-US" w:eastAsia="nl-BE"/>
              </w:rPr>
              <w:t>± 0.019</w:t>
            </w:r>
            <w:r w:rsidRPr="008C7FA2">
              <w:rPr>
                <w:sz w:val="18"/>
                <w:szCs w:val="18"/>
                <w:vertAlign w:val="superscript"/>
                <w:lang w:val="en-US" w:eastAsia="nl-BE"/>
              </w:rPr>
              <w:t>a</w:t>
            </w:r>
            <w:r w:rsidRPr="0074419A">
              <w:rPr>
                <w:sz w:val="18"/>
                <w:szCs w:val="18"/>
                <w:vertAlign w:val="subscript"/>
                <w:lang w:val="en-US" w:eastAsia="nl-BE"/>
              </w:rPr>
              <w:t>1</w:t>
            </w:r>
          </w:p>
        </w:tc>
        <w:tc>
          <w:tcPr>
            <w:tcW w:w="2345" w:type="dxa"/>
            <w:tcBorders>
              <w:top w:val="nil"/>
              <w:left w:val="nil"/>
              <w:bottom w:val="nil"/>
              <w:right w:val="nil"/>
            </w:tcBorders>
            <w:shd w:val="clear" w:color="auto" w:fill="auto"/>
            <w:noWrap/>
          </w:tcPr>
          <w:p w14:paraId="0B5BAB87"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7.6 </w:t>
            </w:r>
            <w:r w:rsidRPr="005B6680">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56D00D98" w14:textId="77777777" w:rsidR="00500072" w:rsidRPr="005B6680" w:rsidRDefault="00500072" w:rsidP="00500072">
            <w:pPr>
              <w:jc w:val="center"/>
              <w:rPr>
                <w:sz w:val="18"/>
                <w:szCs w:val="18"/>
                <w:lang w:eastAsia="nl-BE"/>
              </w:rPr>
            </w:pPr>
            <w:r w:rsidRPr="005B6680">
              <w:rPr>
                <w:sz w:val="18"/>
                <w:szCs w:val="18"/>
                <w:lang w:eastAsia="nl-BE"/>
              </w:rPr>
              <w:t>0.2482</w:t>
            </w:r>
          </w:p>
        </w:tc>
      </w:tr>
      <w:tr w:rsidR="00500072" w:rsidRPr="00FD7065" w14:paraId="3D0FC7C3" w14:textId="77777777" w:rsidTr="00500072">
        <w:trPr>
          <w:trHeight w:val="288"/>
        </w:trPr>
        <w:tc>
          <w:tcPr>
            <w:tcW w:w="1716" w:type="dxa"/>
            <w:vMerge/>
            <w:tcBorders>
              <w:left w:val="nil"/>
              <w:right w:val="nil"/>
            </w:tcBorders>
            <w:shd w:val="clear" w:color="auto" w:fill="auto"/>
          </w:tcPr>
          <w:p w14:paraId="36ABC531" w14:textId="77777777" w:rsidR="00500072" w:rsidRPr="000D3B80" w:rsidRDefault="00500072" w:rsidP="00500072">
            <w:pPr>
              <w:jc w:val="center"/>
              <w:rPr>
                <w:sz w:val="18"/>
                <w:szCs w:val="18"/>
                <w:lang w:eastAsia="nl-BE"/>
              </w:rPr>
            </w:pPr>
          </w:p>
        </w:tc>
        <w:tc>
          <w:tcPr>
            <w:tcW w:w="1559" w:type="dxa"/>
            <w:vMerge/>
            <w:tcBorders>
              <w:left w:val="nil"/>
              <w:right w:val="nil"/>
            </w:tcBorders>
            <w:shd w:val="clear" w:color="auto" w:fill="auto"/>
            <w:noWrap/>
          </w:tcPr>
          <w:p w14:paraId="76B8B766" w14:textId="77777777" w:rsidR="00500072" w:rsidRPr="000D3B80" w:rsidRDefault="00500072" w:rsidP="00500072">
            <w:pPr>
              <w:jc w:val="center"/>
              <w:rPr>
                <w:sz w:val="18"/>
                <w:szCs w:val="18"/>
                <w:lang w:eastAsia="nl-BE"/>
              </w:rPr>
            </w:pPr>
          </w:p>
        </w:tc>
        <w:tc>
          <w:tcPr>
            <w:tcW w:w="1134" w:type="dxa"/>
            <w:vMerge/>
            <w:tcBorders>
              <w:left w:val="nil"/>
              <w:bottom w:val="nil"/>
              <w:right w:val="nil"/>
            </w:tcBorders>
          </w:tcPr>
          <w:p w14:paraId="2760B2A7" w14:textId="77777777" w:rsidR="00500072" w:rsidRPr="000D3B80" w:rsidRDefault="00500072" w:rsidP="00500072">
            <w:pPr>
              <w:jc w:val="center"/>
              <w:rPr>
                <w:sz w:val="18"/>
                <w:szCs w:val="18"/>
                <w:lang w:eastAsia="nl-BE"/>
              </w:rPr>
            </w:pPr>
          </w:p>
        </w:tc>
        <w:tc>
          <w:tcPr>
            <w:tcW w:w="1276" w:type="dxa"/>
            <w:tcBorders>
              <w:top w:val="nil"/>
              <w:left w:val="nil"/>
              <w:bottom w:val="nil"/>
              <w:right w:val="nil"/>
            </w:tcBorders>
            <w:shd w:val="clear" w:color="auto" w:fill="auto"/>
            <w:noWrap/>
          </w:tcPr>
          <w:p w14:paraId="43B2680A" w14:textId="77777777" w:rsidR="00500072" w:rsidRPr="000D3B80" w:rsidRDefault="00500072" w:rsidP="00500072">
            <w:pPr>
              <w:jc w:val="center"/>
              <w:rPr>
                <w:sz w:val="18"/>
                <w:szCs w:val="18"/>
                <w:lang w:eastAsia="nl-BE"/>
              </w:rPr>
            </w:pPr>
            <w:r w:rsidRPr="000D3B80">
              <w:rPr>
                <w:sz w:val="18"/>
                <w:szCs w:val="18"/>
                <w:lang w:eastAsia="nl-BE"/>
              </w:rPr>
              <w:t>Uninjured</w:t>
            </w:r>
          </w:p>
        </w:tc>
        <w:tc>
          <w:tcPr>
            <w:tcW w:w="2622" w:type="dxa"/>
            <w:tcBorders>
              <w:top w:val="nil"/>
              <w:left w:val="nil"/>
              <w:bottom w:val="nil"/>
              <w:right w:val="nil"/>
            </w:tcBorders>
            <w:shd w:val="clear" w:color="auto" w:fill="auto"/>
            <w:noWrap/>
          </w:tcPr>
          <w:p w14:paraId="2E4E2A64"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4.9 </w:t>
            </w:r>
            <w:r w:rsidRPr="005B6680">
              <w:rPr>
                <w:sz w:val="18"/>
                <w:szCs w:val="18"/>
                <w:lang w:val="en-US" w:eastAsia="nl-BE"/>
              </w:rPr>
              <w:t>± 0.2</w:t>
            </w:r>
            <w:r w:rsidRPr="006C4CFE">
              <w:rPr>
                <w:sz w:val="18"/>
                <w:szCs w:val="18"/>
                <w:vertAlign w:val="superscript"/>
                <w:lang w:val="en-US" w:eastAsia="nl-BE"/>
              </w:rPr>
              <w:t>a</w:t>
            </w:r>
            <w:r w:rsidRPr="00865633">
              <w:rPr>
                <w:sz w:val="18"/>
                <w:szCs w:val="18"/>
                <w:vertAlign w:val="subscript"/>
                <w:lang w:val="en-US" w:eastAsia="nl-BE"/>
              </w:rPr>
              <w:t>2</w:t>
            </w:r>
          </w:p>
        </w:tc>
        <w:tc>
          <w:tcPr>
            <w:tcW w:w="1450" w:type="dxa"/>
            <w:tcBorders>
              <w:top w:val="nil"/>
              <w:left w:val="nil"/>
              <w:bottom w:val="nil"/>
              <w:right w:val="nil"/>
            </w:tcBorders>
            <w:shd w:val="clear" w:color="auto" w:fill="auto"/>
            <w:noWrap/>
          </w:tcPr>
          <w:p w14:paraId="07BD013E" w14:textId="77777777" w:rsidR="00500072" w:rsidRPr="005B6680" w:rsidRDefault="00500072" w:rsidP="00500072">
            <w:pPr>
              <w:jc w:val="center"/>
              <w:rPr>
                <w:sz w:val="18"/>
                <w:szCs w:val="18"/>
                <w:vertAlign w:val="subscript"/>
                <w:lang w:eastAsia="nl-BE"/>
              </w:rPr>
            </w:pP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25.3 </w:t>
            </w:r>
            <w:r w:rsidRPr="005B6680">
              <w:rPr>
                <w:sz w:val="18"/>
                <w:szCs w:val="18"/>
                <w:lang w:val="en-US" w:eastAsia="nl-BE"/>
              </w:rPr>
              <w:t>± 4.1</w:t>
            </w:r>
            <w:r w:rsidRPr="008C7FA2">
              <w:rPr>
                <w:sz w:val="18"/>
                <w:szCs w:val="18"/>
                <w:vertAlign w:val="superscript"/>
                <w:lang w:val="en-US" w:eastAsia="nl-BE"/>
              </w:rPr>
              <w:t>a</w:t>
            </w:r>
            <w:r w:rsidRPr="0083629A">
              <w:rPr>
                <w:sz w:val="18"/>
                <w:szCs w:val="18"/>
                <w:vertAlign w:val="subscript"/>
                <w:lang w:val="en-US" w:eastAsia="nl-BE"/>
              </w:rPr>
              <w:t>1</w:t>
            </w:r>
          </w:p>
        </w:tc>
        <w:tc>
          <w:tcPr>
            <w:tcW w:w="1805" w:type="dxa"/>
            <w:tcBorders>
              <w:top w:val="nil"/>
              <w:left w:val="nil"/>
              <w:bottom w:val="nil"/>
              <w:right w:val="nil"/>
            </w:tcBorders>
            <w:shd w:val="clear" w:color="auto" w:fill="auto"/>
            <w:noWrap/>
          </w:tcPr>
          <w:p w14:paraId="78E562DD"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0.329 </w:t>
            </w:r>
            <w:r w:rsidRPr="005B6680">
              <w:rPr>
                <w:sz w:val="18"/>
                <w:szCs w:val="18"/>
                <w:lang w:val="en-US" w:eastAsia="nl-BE"/>
              </w:rPr>
              <w:t>± 1.575</w:t>
            </w:r>
            <w:r w:rsidRPr="008C7FA2">
              <w:rPr>
                <w:sz w:val="18"/>
                <w:szCs w:val="18"/>
                <w:vertAlign w:val="superscript"/>
                <w:lang w:val="en-US" w:eastAsia="nl-BE"/>
              </w:rPr>
              <w:t>a</w:t>
            </w:r>
            <w:r w:rsidRPr="0074419A">
              <w:rPr>
                <w:sz w:val="18"/>
                <w:szCs w:val="18"/>
                <w:vertAlign w:val="subscript"/>
                <w:lang w:val="en-US" w:eastAsia="nl-BE"/>
              </w:rPr>
              <w:t>1</w:t>
            </w:r>
          </w:p>
        </w:tc>
        <w:tc>
          <w:tcPr>
            <w:tcW w:w="2345" w:type="dxa"/>
            <w:tcBorders>
              <w:top w:val="nil"/>
              <w:left w:val="nil"/>
              <w:bottom w:val="nil"/>
              <w:right w:val="nil"/>
            </w:tcBorders>
            <w:shd w:val="clear" w:color="auto" w:fill="auto"/>
            <w:noWrap/>
          </w:tcPr>
          <w:p w14:paraId="130EB318"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7.4 </w:t>
            </w:r>
            <w:r w:rsidRPr="005B6680">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35F96E78" w14:textId="77777777" w:rsidR="00500072" w:rsidRPr="005B6680" w:rsidRDefault="00500072" w:rsidP="00500072">
            <w:pPr>
              <w:jc w:val="center"/>
              <w:rPr>
                <w:sz w:val="18"/>
                <w:szCs w:val="18"/>
                <w:lang w:eastAsia="nl-BE"/>
              </w:rPr>
            </w:pPr>
            <w:r w:rsidRPr="005B6680">
              <w:rPr>
                <w:sz w:val="18"/>
                <w:szCs w:val="18"/>
                <w:lang w:eastAsia="nl-BE"/>
              </w:rPr>
              <w:t>0.4100</w:t>
            </w:r>
          </w:p>
        </w:tc>
      </w:tr>
      <w:tr w:rsidR="00500072" w:rsidRPr="00FD7065" w14:paraId="084C0F11" w14:textId="77777777" w:rsidTr="00500072">
        <w:trPr>
          <w:trHeight w:val="288"/>
        </w:trPr>
        <w:tc>
          <w:tcPr>
            <w:tcW w:w="1716" w:type="dxa"/>
            <w:vMerge/>
            <w:tcBorders>
              <w:left w:val="nil"/>
              <w:right w:val="nil"/>
            </w:tcBorders>
            <w:shd w:val="clear" w:color="auto" w:fill="auto"/>
            <w:hideMark/>
          </w:tcPr>
          <w:p w14:paraId="216F5956" w14:textId="77777777" w:rsidR="00500072" w:rsidRPr="000D3B80" w:rsidRDefault="00500072" w:rsidP="00500072">
            <w:pPr>
              <w:jc w:val="center"/>
              <w:rPr>
                <w:sz w:val="18"/>
                <w:szCs w:val="18"/>
                <w:lang w:eastAsia="nl-BE"/>
              </w:rPr>
            </w:pPr>
          </w:p>
        </w:tc>
        <w:tc>
          <w:tcPr>
            <w:tcW w:w="1559" w:type="dxa"/>
            <w:vMerge/>
            <w:tcBorders>
              <w:left w:val="nil"/>
              <w:right w:val="nil"/>
            </w:tcBorders>
            <w:shd w:val="clear" w:color="auto" w:fill="auto"/>
            <w:hideMark/>
          </w:tcPr>
          <w:p w14:paraId="47C2F562" w14:textId="77777777" w:rsidR="00500072" w:rsidRPr="000D3B80" w:rsidRDefault="00500072" w:rsidP="00500072">
            <w:pPr>
              <w:jc w:val="center"/>
              <w:rPr>
                <w:sz w:val="18"/>
                <w:szCs w:val="18"/>
                <w:lang w:eastAsia="nl-BE"/>
              </w:rPr>
            </w:pPr>
          </w:p>
        </w:tc>
        <w:tc>
          <w:tcPr>
            <w:tcW w:w="1134" w:type="dxa"/>
            <w:vMerge w:val="restart"/>
            <w:tcBorders>
              <w:top w:val="nil"/>
              <w:left w:val="nil"/>
              <w:right w:val="nil"/>
            </w:tcBorders>
          </w:tcPr>
          <w:p w14:paraId="1D4C92D6" w14:textId="77777777" w:rsidR="00500072" w:rsidRPr="000D3B80" w:rsidRDefault="00500072" w:rsidP="00500072">
            <w:pPr>
              <w:jc w:val="center"/>
              <w:rPr>
                <w:sz w:val="18"/>
                <w:szCs w:val="18"/>
                <w:lang w:eastAsia="nl-BE"/>
              </w:rPr>
            </w:pPr>
            <w:r w:rsidRPr="000D3B80">
              <w:rPr>
                <w:sz w:val="18"/>
                <w:szCs w:val="18"/>
                <w:lang w:eastAsia="nl-BE"/>
              </w:rPr>
              <w:t>Control</w:t>
            </w:r>
          </w:p>
        </w:tc>
        <w:tc>
          <w:tcPr>
            <w:tcW w:w="1276" w:type="dxa"/>
            <w:tcBorders>
              <w:top w:val="nil"/>
              <w:left w:val="nil"/>
              <w:right w:val="nil"/>
            </w:tcBorders>
            <w:shd w:val="clear" w:color="auto" w:fill="auto"/>
            <w:noWrap/>
            <w:hideMark/>
          </w:tcPr>
          <w:p w14:paraId="1DA9D43E" w14:textId="77777777" w:rsidR="00500072" w:rsidRPr="000D3B80" w:rsidRDefault="00500072" w:rsidP="00500072">
            <w:pPr>
              <w:jc w:val="center"/>
              <w:rPr>
                <w:sz w:val="18"/>
                <w:szCs w:val="18"/>
                <w:lang w:eastAsia="nl-BE"/>
              </w:rPr>
            </w:pPr>
            <w:r w:rsidRPr="000D3B80">
              <w:rPr>
                <w:sz w:val="18"/>
                <w:szCs w:val="18"/>
                <w:lang w:eastAsia="nl-BE"/>
              </w:rPr>
              <w:t>Total</w:t>
            </w:r>
          </w:p>
        </w:tc>
        <w:tc>
          <w:tcPr>
            <w:tcW w:w="2622" w:type="dxa"/>
            <w:tcBorders>
              <w:top w:val="nil"/>
              <w:left w:val="nil"/>
              <w:right w:val="nil"/>
            </w:tcBorders>
            <w:shd w:val="clear" w:color="auto" w:fill="auto"/>
            <w:noWrap/>
          </w:tcPr>
          <w:p w14:paraId="1740005B"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5.4 </w:t>
            </w:r>
            <w:r w:rsidRPr="005B6680">
              <w:rPr>
                <w:sz w:val="18"/>
                <w:szCs w:val="18"/>
                <w:lang w:val="en-US" w:eastAsia="nl-BE"/>
              </w:rPr>
              <w:t>± 0.1</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right w:val="nil"/>
            </w:tcBorders>
            <w:shd w:val="clear" w:color="auto" w:fill="auto"/>
            <w:noWrap/>
          </w:tcPr>
          <w:p w14:paraId="0D5A4E85" w14:textId="77777777" w:rsidR="00500072" w:rsidRPr="005B6680" w:rsidRDefault="00500072" w:rsidP="00500072">
            <w:pPr>
              <w:jc w:val="center"/>
              <w:rPr>
                <w:sz w:val="18"/>
                <w:szCs w:val="18"/>
                <w:lang w:eastAsia="nl-BE"/>
              </w:rPr>
            </w:pP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21.2 </w:t>
            </w:r>
            <w:r w:rsidRPr="005B6680">
              <w:rPr>
                <w:sz w:val="18"/>
                <w:szCs w:val="18"/>
                <w:lang w:val="en-US" w:eastAsia="nl-BE"/>
              </w:rPr>
              <w:t>± 2.6</w:t>
            </w:r>
            <w:r w:rsidRPr="008C7FA2">
              <w:rPr>
                <w:sz w:val="18"/>
                <w:szCs w:val="18"/>
                <w:vertAlign w:val="superscript"/>
                <w:lang w:val="en-US" w:eastAsia="nl-BE"/>
              </w:rPr>
              <w:t>a</w:t>
            </w:r>
            <w:r w:rsidRPr="0083629A">
              <w:rPr>
                <w:sz w:val="18"/>
                <w:szCs w:val="18"/>
                <w:vertAlign w:val="subscript"/>
                <w:lang w:val="en-US" w:eastAsia="nl-BE"/>
              </w:rPr>
              <w:t>B2</w:t>
            </w:r>
          </w:p>
        </w:tc>
        <w:tc>
          <w:tcPr>
            <w:tcW w:w="1805" w:type="dxa"/>
            <w:tcBorders>
              <w:top w:val="nil"/>
              <w:left w:val="nil"/>
              <w:right w:val="nil"/>
            </w:tcBorders>
            <w:shd w:val="clear" w:color="auto" w:fill="auto"/>
            <w:noWrap/>
          </w:tcPr>
          <w:p w14:paraId="5C830547"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0.522 </w:t>
            </w:r>
            <w:r w:rsidRPr="005B6680">
              <w:rPr>
                <w:sz w:val="18"/>
                <w:szCs w:val="18"/>
                <w:lang w:val="en-US" w:eastAsia="nl-BE"/>
              </w:rPr>
              <w:t>± 0.346</w:t>
            </w:r>
            <w:r w:rsidRPr="008C7FA2">
              <w:rPr>
                <w:sz w:val="18"/>
                <w:szCs w:val="18"/>
                <w:vertAlign w:val="superscript"/>
                <w:lang w:val="en-US" w:eastAsia="nl-BE"/>
              </w:rPr>
              <w:t>a</w:t>
            </w:r>
            <w:r w:rsidRPr="0074419A">
              <w:rPr>
                <w:sz w:val="18"/>
                <w:szCs w:val="18"/>
                <w:vertAlign w:val="subscript"/>
                <w:lang w:val="en-US" w:eastAsia="nl-BE"/>
              </w:rPr>
              <w:t>A1</w:t>
            </w:r>
          </w:p>
        </w:tc>
        <w:tc>
          <w:tcPr>
            <w:tcW w:w="2345" w:type="dxa"/>
            <w:tcBorders>
              <w:top w:val="nil"/>
              <w:left w:val="nil"/>
              <w:right w:val="nil"/>
            </w:tcBorders>
            <w:shd w:val="clear" w:color="auto" w:fill="auto"/>
            <w:noWrap/>
          </w:tcPr>
          <w:p w14:paraId="296E6124"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8.0 </w:t>
            </w:r>
            <w:r w:rsidRPr="005B6680">
              <w:rPr>
                <w:sz w:val="18"/>
                <w:szCs w:val="18"/>
                <w:lang w:val="en-US" w:eastAsia="nl-BE"/>
              </w:rPr>
              <w:t>± 0.0</w:t>
            </w:r>
            <w:r w:rsidRPr="008C7FA2">
              <w:rPr>
                <w:sz w:val="18"/>
                <w:szCs w:val="18"/>
                <w:vertAlign w:val="superscript"/>
                <w:lang w:val="en-US" w:eastAsia="nl-BE"/>
              </w:rPr>
              <w:t>b</w:t>
            </w:r>
            <w:r w:rsidRPr="00DF6306">
              <w:rPr>
                <w:sz w:val="18"/>
                <w:szCs w:val="18"/>
                <w:vertAlign w:val="subscript"/>
                <w:lang w:val="en-US" w:eastAsia="nl-BE"/>
              </w:rPr>
              <w:t>1</w:t>
            </w:r>
          </w:p>
        </w:tc>
        <w:tc>
          <w:tcPr>
            <w:tcW w:w="784" w:type="dxa"/>
            <w:tcBorders>
              <w:top w:val="nil"/>
              <w:left w:val="nil"/>
              <w:right w:val="nil"/>
            </w:tcBorders>
            <w:shd w:val="clear" w:color="auto" w:fill="auto"/>
            <w:noWrap/>
          </w:tcPr>
          <w:p w14:paraId="0A916E95" w14:textId="77777777" w:rsidR="00500072" w:rsidRPr="005B6680" w:rsidRDefault="00500072" w:rsidP="00500072">
            <w:pPr>
              <w:jc w:val="center"/>
              <w:rPr>
                <w:sz w:val="18"/>
                <w:szCs w:val="18"/>
                <w:lang w:eastAsia="nl-BE"/>
              </w:rPr>
            </w:pPr>
            <w:r w:rsidRPr="005B6680">
              <w:rPr>
                <w:sz w:val="18"/>
                <w:szCs w:val="18"/>
                <w:lang w:eastAsia="nl-BE"/>
              </w:rPr>
              <w:t>0.1704</w:t>
            </w:r>
          </w:p>
        </w:tc>
      </w:tr>
      <w:tr w:rsidR="00500072" w:rsidRPr="00FD7065" w14:paraId="744C72D7" w14:textId="77777777" w:rsidTr="00500072">
        <w:trPr>
          <w:trHeight w:val="288"/>
        </w:trPr>
        <w:tc>
          <w:tcPr>
            <w:tcW w:w="1716" w:type="dxa"/>
            <w:vMerge/>
            <w:tcBorders>
              <w:left w:val="nil"/>
              <w:bottom w:val="single" w:sz="4" w:space="0" w:color="auto"/>
              <w:right w:val="nil"/>
            </w:tcBorders>
            <w:shd w:val="clear" w:color="auto" w:fill="auto"/>
          </w:tcPr>
          <w:p w14:paraId="68EAB6D8" w14:textId="77777777" w:rsidR="00500072" w:rsidRPr="009144D4" w:rsidRDefault="00500072" w:rsidP="00500072">
            <w:pPr>
              <w:jc w:val="center"/>
              <w:rPr>
                <w:sz w:val="18"/>
                <w:szCs w:val="18"/>
                <w:highlight w:val="yellow"/>
                <w:lang w:eastAsia="nl-BE"/>
              </w:rPr>
            </w:pPr>
          </w:p>
        </w:tc>
        <w:tc>
          <w:tcPr>
            <w:tcW w:w="1559" w:type="dxa"/>
            <w:vMerge/>
            <w:tcBorders>
              <w:left w:val="nil"/>
              <w:bottom w:val="single" w:sz="4" w:space="0" w:color="auto"/>
              <w:right w:val="nil"/>
            </w:tcBorders>
            <w:shd w:val="clear" w:color="auto" w:fill="auto"/>
          </w:tcPr>
          <w:p w14:paraId="0F757B1A" w14:textId="77777777" w:rsidR="00500072" w:rsidRPr="009144D4" w:rsidRDefault="00500072" w:rsidP="00500072">
            <w:pPr>
              <w:jc w:val="center"/>
              <w:rPr>
                <w:sz w:val="18"/>
                <w:szCs w:val="18"/>
                <w:highlight w:val="yellow"/>
                <w:lang w:eastAsia="nl-BE"/>
              </w:rPr>
            </w:pPr>
          </w:p>
        </w:tc>
        <w:tc>
          <w:tcPr>
            <w:tcW w:w="1134" w:type="dxa"/>
            <w:vMerge/>
            <w:tcBorders>
              <w:left w:val="nil"/>
              <w:bottom w:val="single" w:sz="4" w:space="0" w:color="auto"/>
              <w:right w:val="nil"/>
            </w:tcBorders>
          </w:tcPr>
          <w:p w14:paraId="290046E0" w14:textId="77777777" w:rsidR="00500072" w:rsidRPr="009144D4" w:rsidRDefault="00500072" w:rsidP="00500072">
            <w:pPr>
              <w:jc w:val="center"/>
              <w:rPr>
                <w:sz w:val="18"/>
                <w:szCs w:val="18"/>
                <w:highlight w:val="yellow"/>
                <w:lang w:eastAsia="nl-BE"/>
              </w:rPr>
            </w:pPr>
          </w:p>
        </w:tc>
        <w:tc>
          <w:tcPr>
            <w:tcW w:w="1276" w:type="dxa"/>
            <w:tcBorders>
              <w:top w:val="nil"/>
              <w:left w:val="nil"/>
              <w:bottom w:val="single" w:sz="4" w:space="0" w:color="auto"/>
              <w:right w:val="nil"/>
            </w:tcBorders>
            <w:shd w:val="clear" w:color="auto" w:fill="auto"/>
            <w:noWrap/>
          </w:tcPr>
          <w:p w14:paraId="0AABBC38" w14:textId="77777777" w:rsidR="00500072" w:rsidRPr="000D3B80" w:rsidRDefault="00500072" w:rsidP="00500072">
            <w:pPr>
              <w:jc w:val="center"/>
              <w:rPr>
                <w:sz w:val="18"/>
                <w:szCs w:val="18"/>
                <w:lang w:eastAsia="nl-BE"/>
              </w:rPr>
            </w:pPr>
            <w:r w:rsidRPr="000D3B80">
              <w:rPr>
                <w:sz w:val="18"/>
                <w:szCs w:val="18"/>
                <w:lang w:eastAsia="nl-BE"/>
              </w:rPr>
              <w:t>Uninjured</w:t>
            </w:r>
          </w:p>
        </w:tc>
        <w:tc>
          <w:tcPr>
            <w:tcW w:w="2622" w:type="dxa"/>
            <w:tcBorders>
              <w:top w:val="nil"/>
              <w:left w:val="nil"/>
              <w:bottom w:val="single" w:sz="4" w:space="0" w:color="auto"/>
              <w:right w:val="nil"/>
            </w:tcBorders>
            <w:shd w:val="clear" w:color="auto" w:fill="auto"/>
            <w:noWrap/>
          </w:tcPr>
          <w:p w14:paraId="796076B3" w14:textId="77777777" w:rsidR="00500072" w:rsidRPr="005B6680"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5B6680">
              <w:rPr>
                <w:sz w:val="18"/>
                <w:szCs w:val="18"/>
                <w:lang w:eastAsia="nl-BE"/>
              </w:rPr>
              <w:t xml:space="preserve">5.1 </w:t>
            </w:r>
            <w:r w:rsidRPr="005B6680">
              <w:rPr>
                <w:sz w:val="18"/>
                <w:szCs w:val="18"/>
                <w:lang w:val="en-US" w:eastAsia="nl-BE"/>
              </w:rPr>
              <w:t>± 0.1</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single" w:sz="4" w:space="0" w:color="auto"/>
              <w:right w:val="nil"/>
            </w:tcBorders>
            <w:shd w:val="clear" w:color="auto" w:fill="auto"/>
            <w:noWrap/>
          </w:tcPr>
          <w:p w14:paraId="04B6A060" w14:textId="77777777" w:rsidR="00500072" w:rsidRPr="005B6680" w:rsidRDefault="00500072" w:rsidP="00500072">
            <w:pPr>
              <w:jc w:val="center"/>
              <w:rPr>
                <w:sz w:val="18"/>
                <w:szCs w:val="18"/>
                <w:lang w:eastAsia="nl-BE"/>
              </w:rPr>
            </w:pPr>
            <w:r w:rsidRPr="00A5166A">
              <w:rPr>
                <w:sz w:val="18"/>
                <w:szCs w:val="18"/>
                <w:vertAlign w:val="subscript"/>
                <w:lang w:eastAsia="nl-BE"/>
              </w:rPr>
              <w:t>b</w:t>
            </w:r>
            <w:r>
              <w:rPr>
                <w:sz w:val="18"/>
                <w:szCs w:val="18"/>
                <w:lang w:eastAsia="nl-BE"/>
              </w:rPr>
              <w:t xml:space="preserve"> </w:t>
            </w:r>
            <w:r w:rsidRPr="005B6680">
              <w:rPr>
                <w:sz w:val="18"/>
                <w:szCs w:val="18"/>
                <w:lang w:eastAsia="nl-BE"/>
              </w:rPr>
              <w:t xml:space="preserve">20.7 </w:t>
            </w:r>
            <w:r w:rsidRPr="005B6680">
              <w:rPr>
                <w:sz w:val="18"/>
                <w:szCs w:val="18"/>
                <w:lang w:val="en-US" w:eastAsia="nl-BE"/>
              </w:rPr>
              <w:t>± 3.9</w:t>
            </w:r>
            <w:r w:rsidRPr="008C7FA2">
              <w:rPr>
                <w:sz w:val="18"/>
                <w:szCs w:val="18"/>
                <w:vertAlign w:val="superscript"/>
                <w:lang w:val="en-US" w:eastAsia="nl-BE"/>
              </w:rPr>
              <w:t>a</w:t>
            </w:r>
            <w:r w:rsidRPr="0083629A">
              <w:rPr>
                <w:sz w:val="18"/>
                <w:szCs w:val="18"/>
                <w:vertAlign w:val="subscript"/>
                <w:lang w:val="en-US" w:eastAsia="nl-BE"/>
              </w:rPr>
              <w:t>A1</w:t>
            </w:r>
          </w:p>
        </w:tc>
        <w:tc>
          <w:tcPr>
            <w:tcW w:w="1805" w:type="dxa"/>
            <w:tcBorders>
              <w:top w:val="nil"/>
              <w:left w:val="nil"/>
              <w:bottom w:val="single" w:sz="4" w:space="0" w:color="auto"/>
              <w:right w:val="nil"/>
            </w:tcBorders>
            <w:shd w:val="clear" w:color="auto" w:fill="auto"/>
            <w:noWrap/>
          </w:tcPr>
          <w:p w14:paraId="6D333334"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0.472 </w:t>
            </w:r>
            <w:r w:rsidRPr="005B6680">
              <w:rPr>
                <w:sz w:val="18"/>
                <w:szCs w:val="18"/>
                <w:lang w:val="en-US" w:eastAsia="nl-BE"/>
              </w:rPr>
              <w:t>± 0.416</w:t>
            </w:r>
            <w:r w:rsidRPr="008C7FA2">
              <w:rPr>
                <w:sz w:val="18"/>
                <w:szCs w:val="18"/>
                <w:vertAlign w:val="superscript"/>
                <w:lang w:val="en-US" w:eastAsia="nl-BE"/>
              </w:rPr>
              <w:t>a</w:t>
            </w:r>
            <w:r w:rsidRPr="0074419A">
              <w:rPr>
                <w:sz w:val="18"/>
                <w:szCs w:val="18"/>
                <w:vertAlign w:val="subscript"/>
                <w:lang w:val="en-US" w:eastAsia="nl-BE"/>
              </w:rPr>
              <w:t>A1</w:t>
            </w:r>
          </w:p>
        </w:tc>
        <w:tc>
          <w:tcPr>
            <w:tcW w:w="2345" w:type="dxa"/>
            <w:tcBorders>
              <w:top w:val="nil"/>
              <w:left w:val="nil"/>
              <w:bottom w:val="single" w:sz="4" w:space="0" w:color="auto"/>
              <w:right w:val="nil"/>
            </w:tcBorders>
            <w:shd w:val="clear" w:color="auto" w:fill="auto"/>
            <w:noWrap/>
          </w:tcPr>
          <w:p w14:paraId="604031CC" w14:textId="77777777" w:rsidR="00500072" w:rsidRPr="005B6680" w:rsidRDefault="00500072" w:rsidP="00500072">
            <w:pPr>
              <w:jc w:val="center"/>
              <w:rPr>
                <w:sz w:val="18"/>
                <w:szCs w:val="18"/>
                <w:lang w:eastAsia="nl-BE"/>
              </w:rPr>
            </w:pPr>
            <w:r w:rsidRPr="00A5166A">
              <w:rPr>
                <w:sz w:val="18"/>
                <w:szCs w:val="18"/>
                <w:vertAlign w:val="subscript"/>
                <w:lang w:val="en-US" w:eastAsia="nl-BE"/>
              </w:rPr>
              <w:t>a</w:t>
            </w:r>
            <w:r w:rsidRPr="005B6680">
              <w:rPr>
                <w:sz w:val="18"/>
                <w:szCs w:val="18"/>
                <w:lang w:eastAsia="nl-BE"/>
              </w:rPr>
              <w:t xml:space="preserve"> 7.9 </w:t>
            </w:r>
            <w:r w:rsidRPr="005B6680">
              <w:rPr>
                <w:sz w:val="18"/>
                <w:szCs w:val="18"/>
                <w:lang w:val="en-US" w:eastAsia="nl-BE"/>
              </w:rPr>
              <w:t>± 0.1</w:t>
            </w:r>
            <w:r w:rsidRPr="008C7FA2">
              <w:rPr>
                <w:sz w:val="18"/>
                <w:szCs w:val="18"/>
                <w:vertAlign w:val="superscript"/>
                <w:lang w:val="en-US" w:eastAsia="nl-BE"/>
              </w:rPr>
              <w:t>b</w:t>
            </w:r>
            <w:r w:rsidRPr="00DF6306">
              <w:rPr>
                <w:sz w:val="18"/>
                <w:szCs w:val="18"/>
                <w:vertAlign w:val="subscript"/>
                <w:lang w:val="en-US" w:eastAsia="nl-BE"/>
              </w:rPr>
              <w:t>1</w:t>
            </w:r>
          </w:p>
        </w:tc>
        <w:tc>
          <w:tcPr>
            <w:tcW w:w="784" w:type="dxa"/>
            <w:tcBorders>
              <w:top w:val="nil"/>
              <w:left w:val="nil"/>
              <w:bottom w:val="single" w:sz="4" w:space="0" w:color="auto"/>
              <w:right w:val="nil"/>
            </w:tcBorders>
            <w:shd w:val="clear" w:color="auto" w:fill="auto"/>
            <w:noWrap/>
          </w:tcPr>
          <w:p w14:paraId="19C34C22" w14:textId="77777777" w:rsidR="00500072" w:rsidRPr="005B6680" w:rsidRDefault="00500072" w:rsidP="00500072">
            <w:pPr>
              <w:jc w:val="center"/>
              <w:rPr>
                <w:sz w:val="18"/>
                <w:szCs w:val="18"/>
                <w:lang w:eastAsia="nl-BE"/>
              </w:rPr>
            </w:pPr>
            <w:r w:rsidRPr="005B6680">
              <w:rPr>
                <w:sz w:val="18"/>
                <w:szCs w:val="18"/>
                <w:lang w:eastAsia="nl-BE"/>
              </w:rPr>
              <w:t>0.2076</w:t>
            </w:r>
          </w:p>
        </w:tc>
      </w:tr>
    </w:tbl>
    <w:p w14:paraId="0656E648" w14:textId="2610D798" w:rsidR="00500072" w:rsidRDefault="00500072">
      <w:pPr>
        <w:rPr>
          <w:lang w:val="en-US"/>
        </w:rPr>
      </w:pPr>
      <w:r w:rsidRPr="00FD7065">
        <w:rPr>
          <w:b/>
          <w:noProof/>
          <w:lang w:eastAsia="nl-BE"/>
        </w:rPr>
        <w:lastRenderedPageBreak/>
        <mc:AlternateContent>
          <mc:Choice Requires="wps">
            <w:drawing>
              <wp:anchor distT="0" distB="0" distL="114300" distR="114300" simplePos="0" relativeHeight="251659264" behindDoc="0" locked="0" layoutInCell="1" allowOverlap="1" wp14:anchorId="0CAA4C89" wp14:editId="5B28C07C">
                <wp:simplePos x="0" y="0"/>
                <wp:positionH relativeFrom="column">
                  <wp:posOffset>-167005</wp:posOffset>
                </wp:positionH>
                <wp:positionV relativeFrom="paragraph">
                  <wp:posOffset>-176530</wp:posOffset>
                </wp:positionV>
                <wp:extent cx="9559290" cy="143827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1438275"/>
                        </a:xfrm>
                        <a:prstGeom prst="rect">
                          <a:avLst/>
                        </a:prstGeom>
                        <a:noFill/>
                        <a:ln w="9525">
                          <a:noFill/>
                          <a:miter lim="800000"/>
                          <a:headEnd/>
                          <a:tailEnd/>
                        </a:ln>
                      </wps:spPr>
                      <wps:txbx>
                        <w:txbxContent>
                          <w:p w14:paraId="4FED511F" w14:textId="77777777" w:rsidR="00500072" w:rsidRPr="001F76C6" w:rsidRDefault="00500072" w:rsidP="00500072">
                            <w:pPr>
                              <w:jc w:val="both"/>
                              <w:rPr>
                                <w:sz w:val="18"/>
                                <w:szCs w:val="18"/>
                                <w:lang w:val="en-US"/>
                              </w:rPr>
                            </w:pPr>
                            <w:r w:rsidRPr="001F76C6">
                              <w:rPr>
                                <w:sz w:val="18"/>
                                <w:szCs w:val="18"/>
                                <w:vertAlign w:val="superscript"/>
                                <w:lang w:val="en-US"/>
                              </w:rPr>
                              <w:t xml:space="preserve">1 </w:t>
                            </w:r>
                            <w:r w:rsidRPr="001F76C6">
                              <w:rPr>
                                <w:sz w:val="18"/>
                                <w:szCs w:val="18"/>
                                <w:lang w:val="en-US"/>
                              </w:rPr>
                              <w:t>Effect temperature: for each condition, support system, growth morphology, treatment and population type, storage parameters of the model bearing different superscripts (no numbers in common) are significantly different (P ≤ 0.05)</w:t>
                            </w:r>
                          </w:p>
                          <w:p w14:paraId="5E4DE7C1" w14:textId="77777777" w:rsidR="00500072" w:rsidRPr="001F76C6" w:rsidRDefault="00500072" w:rsidP="00500072">
                            <w:pPr>
                              <w:jc w:val="both"/>
                              <w:rPr>
                                <w:sz w:val="18"/>
                                <w:szCs w:val="18"/>
                                <w:lang w:val="en-US"/>
                              </w:rPr>
                            </w:pPr>
                            <w:r w:rsidRPr="001F76C6">
                              <w:rPr>
                                <w:sz w:val="18"/>
                                <w:szCs w:val="18"/>
                                <w:vertAlign w:val="superscript"/>
                                <w:lang w:val="en-US"/>
                              </w:rPr>
                              <w:t>2</w:t>
                            </w:r>
                            <w:r w:rsidRPr="001F76C6">
                              <w:rPr>
                                <w:sz w:val="18"/>
                                <w:szCs w:val="18"/>
                                <w:lang w:val="en-US"/>
                              </w:rPr>
                              <w:t>Effect condition: for each temperature, support system, growth morphology, treatment and population type, storage parameters of the model bearing different subscripts (no lowercase letters in common) are significantly different (P ≤ 0.05)</w:t>
                            </w:r>
                          </w:p>
                          <w:p w14:paraId="6DC0BA9E" w14:textId="77777777" w:rsidR="00500072" w:rsidRPr="001F76C6" w:rsidRDefault="00500072" w:rsidP="00500072">
                            <w:pPr>
                              <w:jc w:val="both"/>
                              <w:rPr>
                                <w:sz w:val="18"/>
                                <w:szCs w:val="18"/>
                                <w:lang w:val="en-US"/>
                              </w:rPr>
                            </w:pPr>
                            <w:r w:rsidRPr="001F76C6">
                              <w:rPr>
                                <w:sz w:val="18"/>
                                <w:szCs w:val="18"/>
                                <w:vertAlign w:val="superscript"/>
                                <w:lang w:val="en-US"/>
                              </w:rPr>
                              <w:t xml:space="preserve">3 </w:t>
                            </w:r>
                            <w:r w:rsidRPr="001F76C6">
                              <w:rPr>
                                <w:sz w:val="18"/>
                                <w:szCs w:val="18"/>
                                <w:lang w:val="en-US"/>
                              </w:rPr>
                              <w:t>Effect condition: for each temperature, condition, support system, growth morphology and population type, storage parameters of the model bearing different superscripts (no lowercase letters in common) are significantly different (P ≤ 0.05)</w:t>
                            </w:r>
                          </w:p>
                          <w:p w14:paraId="15C421A2" w14:textId="77777777" w:rsidR="00500072" w:rsidRPr="001F76C6" w:rsidRDefault="00500072" w:rsidP="00500072">
                            <w:pPr>
                              <w:jc w:val="both"/>
                              <w:rPr>
                                <w:sz w:val="18"/>
                                <w:szCs w:val="18"/>
                                <w:lang w:val="en-US"/>
                              </w:rPr>
                            </w:pPr>
                            <w:proofErr w:type="gramStart"/>
                            <w:r w:rsidRPr="001F76C6">
                              <w:rPr>
                                <w:sz w:val="18"/>
                                <w:szCs w:val="18"/>
                                <w:vertAlign w:val="superscript"/>
                                <w:lang w:val="en-US"/>
                              </w:rPr>
                              <w:t xml:space="preserve">4 </w:t>
                            </w:r>
                            <w:r w:rsidRPr="001F76C6">
                              <w:rPr>
                                <w:sz w:val="18"/>
                                <w:szCs w:val="18"/>
                                <w:lang w:val="en-US"/>
                              </w:rPr>
                              <w:t>Effect support system:</w:t>
                            </w:r>
                            <w:proofErr w:type="gramEnd"/>
                            <w:r w:rsidRPr="001F76C6">
                              <w:rPr>
                                <w:sz w:val="18"/>
                                <w:szCs w:val="18"/>
                                <w:lang w:val="en-US"/>
                              </w:rPr>
                              <w:t xml:space="preserve"> for each temperature, condition, growth morphology, treatment and population type, storage parameters of the model bearing different subscripts (no uppercase letters in common) are significantly different (P ≤ 0.05)</w:t>
                            </w:r>
                          </w:p>
                          <w:p w14:paraId="204AFC6D" w14:textId="77777777" w:rsidR="00500072" w:rsidRPr="001F76C6" w:rsidRDefault="00500072" w:rsidP="00500072">
                            <w:pPr>
                              <w:jc w:val="both"/>
                              <w:rPr>
                                <w:sz w:val="18"/>
                                <w:szCs w:val="18"/>
                                <w:lang w:val="en-US"/>
                              </w:rPr>
                            </w:pPr>
                            <w:r w:rsidRPr="001F76C6">
                              <w:rPr>
                                <w:sz w:val="18"/>
                                <w:szCs w:val="18"/>
                                <w:vertAlign w:val="superscript"/>
                                <w:lang w:val="en-US"/>
                              </w:rPr>
                              <w:t xml:space="preserve">5 </w:t>
                            </w:r>
                            <w:r w:rsidRPr="001F76C6">
                              <w:rPr>
                                <w:sz w:val="18"/>
                                <w:szCs w:val="18"/>
                                <w:lang w:val="en-US"/>
                              </w:rPr>
                              <w:t>Effect growth morphology: for each temperature, condition, support system, treatment and population type, storage parameters of the model bearing different subscripts (no numbers in common) are significantly different (P ≤ 0.05)</w:t>
                            </w:r>
                          </w:p>
                          <w:p w14:paraId="77C29A64" w14:textId="77777777" w:rsidR="00500072" w:rsidRDefault="00500072" w:rsidP="00500072">
                            <w:pPr>
                              <w:jc w:val="both"/>
                              <w:rPr>
                                <w:sz w:val="20"/>
                                <w:szCs w:val="20"/>
                                <w:lang w:val="en-US"/>
                              </w:rPr>
                            </w:pPr>
                          </w:p>
                          <w:p w14:paraId="7FA9E263" w14:textId="77777777" w:rsidR="00500072" w:rsidRPr="00151B44" w:rsidRDefault="00500072" w:rsidP="00500072">
                            <w:pPr>
                              <w:jc w:val="both"/>
                              <w:rPr>
                                <w:sz w:val="20"/>
                                <w:szCs w:val="20"/>
                                <w:lang w:val="en-US"/>
                              </w:rPr>
                            </w:pPr>
                          </w:p>
                          <w:p w14:paraId="335EFE1B" w14:textId="77777777" w:rsidR="00500072" w:rsidRPr="009D21C0" w:rsidRDefault="00500072" w:rsidP="00500072">
                            <w:pPr>
                              <w:rPr>
                                <w:sz w:val="20"/>
                                <w:szCs w:val="20"/>
                                <w:lang w:val="en-US"/>
                              </w:rPr>
                            </w:pPr>
                          </w:p>
                          <w:p w14:paraId="5E471B50"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15pt;margin-top:-13.9pt;width:752.7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qMDgIAAPoDAAAOAAAAZHJzL2Uyb0RvYy54bWysU8tu2zAQvBfoPxC817JVu7EFy0HqNEWB&#10;9AGk/YA1SVlERS5L0pbSr8+SchyjvRXVgSC1u7M7w+H6ejAdOyofNNqazyZTzpQVKLXd1/zH97s3&#10;S85CBCuhQ6tq/qgCv968frXuXaVKbLGTyjMCsaHqXc3bGF1VFEG0ykCYoFOWgg16A5GOfl9IDz2h&#10;m64op9N3RY9eOo9ChUB/b8cg32T8plEifm2aoCLrak6zxbz6vO7SWmzWUO09uFaL0xjwD1MY0Jaa&#10;nqFuIQI7eP0XlNHCY8AmTgSaAptGC5U5EJvZ9A82Dy04lbmQOMGdZQr/D1Z8OX7zTEu6O84sGLqi&#10;7QGkRyYVi2qIyMokUu9CRbkPjrLj8B6HVJAIB3eP4mdgFrct2L268R77VoGkIWepsrgoHXFCAtn1&#10;n1FSNzhEzEBD400CJE0YodNlPZ4viOZggn6uFotVuaKQoNhs/nZZXi1yD6iey50P8aNCw9Km5p4c&#10;kOHheB9iGgeq55TUzeKd7rrsgs6yPrUoF7ngImJ0JJN22tR8OU3faJvE8oOVuTiC7sY9NejsiXZi&#10;OnKOw26gxKTFDuUjCeBxNCM9Htq06H9z1pMRax5+HcArzrpPlkRczebz5Nx8mC+uSjr4y8juMgJW&#10;EFTNI2fjdhuz20euNyR2o7MML5OcZiWDZXVOjyE5+PKcs16e7OYJAAD//wMAUEsDBBQABgAIAAAA&#10;IQARuKR73wAAAAwBAAAPAAAAZHJzL2Rvd25yZXYueG1sTI/BTsMwEETvSPyDtUjcWrulNE2IUyEQ&#10;VxCFVuLmxtskIl5HsduEv2dzgtuM9ml2Jt+OrhUX7EPjScNirkAgld42VGn4/HiZbUCEaMia1hNq&#10;+MEA2+L6KjeZ9QO942UXK8EhFDKjoY6xy6QMZY3OhLnvkPh28r0zkW1fSdubgcNdK5dKraUzDfGH&#10;2nT4VGP5vTs7DfvX09dhpd6qZ3ffDX5Uklwqtb69GR8fQEQc4x8MU32uDgV3Ovoz2SBaDbPl+o7R&#10;SSS8YSJWSboAcWSVbhKQRS7/jyh+AQAA//8DAFBLAQItABQABgAIAAAAIQC2gziS/gAAAOEBAAAT&#10;AAAAAAAAAAAAAAAAAAAAAABbQ29udGVudF9UeXBlc10ueG1sUEsBAi0AFAAGAAgAAAAhADj9If/W&#10;AAAAlAEAAAsAAAAAAAAAAAAAAAAALwEAAF9yZWxzLy5yZWxzUEsBAi0AFAAGAAgAAAAhAGSFyowO&#10;AgAA+gMAAA4AAAAAAAAAAAAAAAAALgIAAGRycy9lMm9Eb2MueG1sUEsBAi0AFAAGAAgAAAAhABG4&#10;pHvfAAAADAEAAA8AAAAAAAAAAAAAAAAAaAQAAGRycy9kb3ducmV2LnhtbFBLBQYAAAAABAAEAPMA&#10;AAB0BQAAAAA=&#10;" filled="f" stroked="f">
                <v:textbox>
                  <w:txbxContent>
                    <w:p w14:paraId="4FED511F" w14:textId="77777777" w:rsidR="00500072" w:rsidRPr="001F76C6" w:rsidRDefault="00500072" w:rsidP="00500072">
                      <w:pPr>
                        <w:jc w:val="both"/>
                        <w:rPr>
                          <w:sz w:val="18"/>
                          <w:szCs w:val="18"/>
                          <w:lang w:val="en-US"/>
                        </w:rPr>
                      </w:pPr>
                      <w:r w:rsidRPr="001F76C6">
                        <w:rPr>
                          <w:sz w:val="18"/>
                          <w:szCs w:val="18"/>
                          <w:vertAlign w:val="superscript"/>
                          <w:lang w:val="en-US"/>
                        </w:rPr>
                        <w:t xml:space="preserve">1 </w:t>
                      </w:r>
                      <w:r w:rsidRPr="001F76C6">
                        <w:rPr>
                          <w:sz w:val="18"/>
                          <w:szCs w:val="18"/>
                          <w:lang w:val="en-US"/>
                        </w:rPr>
                        <w:t>Effect temperature: for each condition, support system, growth morphology, treatment and population type, storage parameters of the model bearing different superscripts (no numbers in common) are significantly different (P ≤ 0.05)</w:t>
                      </w:r>
                    </w:p>
                    <w:p w14:paraId="5E4DE7C1" w14:textId="77777777" w:rsidR="00500072" w:rsidRPr="001F76C6" w:rsidRDefault="00500072" w:rsidP="00500072">
                      <w:pPr>
                        <w:jc w:val="both"/>
                        <w:rPr>
                          <w:sz w:val="18"/>
                          <w:szCs w:val="18"/>
                          <w:lang w:val="en-US"/>
                        </w:rPr>
                      </w:pPr>
                      <w:r w:rsidRPr="001F76C6">
                        <w:rPr>
                          <w:sz w:val="18"/>
                          <w:szCs w:val="18"/>
                          <w:vertAlign w:val="superscript"/>
                          <w:lang w:val="en-US"/>
                        </w:rPr>
                        <w:t>2</w:t>
                      </w:r>
                      <w:r w:rsidRPr="001F76C6">
                        <w:rPr>
                          <w:sz w:val="18"/>
                          <w:szCs w:val="18"/>
                          <w:lang w:val="en-US"/>
                        </w:rPr>
                        <w:t>Effect condition: for each temperature, support system, growth morphology, treatment and population type, storage parameters of the model bearing different subscripts (no lowercase letters in common) are significantly different (P ≤ 0.05)</w:t>
                      </w:r>
                    </w:p>
                    <w:p w14:paraId="6DC0BA9E" w14:textId="77777777" w:rsidR="00500072" w:rsidRPr="001F76C6" w:rsidRDefault="00500072" w:rsidP="00500072">
                      <w:pPr>
                        <w:jc w:val="both"/>
                        <w:rPr>
                          <w:sz w:val="18"/>
                          <w:szCs w:val="18"/>
                          <w:lang w:val="en-US"/>
                        </w:rPr>
                      </w:pPr>
                      <w:r w:rsidRPr="001F76C6">
                        <w:rPr>
                          <w:sz w:val="18"/>
                          <w:szCs w:val="18"/>
                          <w:vertAlign w:val="superscript"/>
                          <w:lang w:val="en-US"/>
                        </w:rPr>
                        <w:t xml:space="preserve">3 </w:t>
                      </w:r>
                      <w:r w:rsidRPr="001F76C6">
                        <w:rPr>
                          <w:sz w:val="18"/>
                          <w:szCs w:val="18"/>
                          <w:lang w:val="en-US"/>
                        </w:rPr>
                        <w:t>Effect condition: for each temperature, condition, support system, growth morphology and population type, storage parameters of the model bearing different superscripts (no lowercase letters in common) are significantly different (P ≤ 0.05)</w:t>
                      </w:r>
                    </w:p>
                    <w:p w14:paraId="15C421A2" w14:textId="77777777" w:rsidR="00500072" w:rsidRPr="001F76C6" w:rsidRDefault="00500072" w:rsidP="00500072">
                      <w:pPr>
                        <w:jc w:val="both"/>
                        <w:rPr>
                          <w:sz w:val="18"/>
                          <w:szCs w:val="18"/>
                          <w:lang w:val="en-US"/>
                        </w:rPr>
                      </w:pPr>
                      <w:proofErr w:type="gramStart"/>
                      <w:r w:rsidRPr="001F76C6">
                        <w:rPr>
                          <w:sz w:val="18"/>
                          <w:szCs w:val="18"/>
                          <w:vertAlign w:val="superscript"/>
                          <w:lang w:val="en-US"/>
                        </w:rPr>
                        <w:t xml:space="preserve">4 </w:t>
                      </w:r>
                      <w:r w:rsidRPr="001F76C6">
                        <w:rPr>
                          <w:sz w:val="18"/>
                          <w:szCs w:val="18"/>
                          <w:lang w:val="en-US"/>
                        </w:rPr>
                        <w:t>Effect support system:</w:t>
                      </w:r>
                      <w:proofErr w:type="gramEnd"/>
                      <w:r w:rsidRPr="001F76C6">
                        <w:rPr>
                          <w:sz w:val="18"/>
                          <w:szCs w:val="18"/>
                          <w:lang w:val="en-US"/>
                        </w:rPr>
                        <w:t xml:space="preserve"> for each temperature, condition, growth morphology, treatment and population type, storage parameters of the model bearing different subscripts (no uppercase letters in common) are significantly different (P ≤ 0.05)</w:t>
                      </w:r>
                    </w:p>
                    <w:p w14:paraId="204AFC6D" w14:textId="77777777" w:rsidR="00500072" w:rsidRPr="001F76C6" w:rsidRDefault="00500072" w:rsidP="00500072">
                      <w:pPr>
                        <w:jc w:val="both"/>
                        <w:rPr>
                          <w:sz w:val="18"/>
                          <w:szCs w:val="18"/>
                          <w:lang w:val="en-US"/>
                        </w:rPr>
                      </w:pPr>
                      <w:r w:rsidRPr="001F76C6">
                        <w:rPr>
                          <w:sz w:val="18"/>
                          <w:szCs w:val="18"/>
                          <w:vertAlign w:val="superscript"/>
                          <w:lang w:val="en-US"/>
                        </w:rPr>
                        <w:t xml:space="preserve">5 </w:t>
                      </w:r>
                      <w:r w:rsidRPr="001F76C6">
                        <w:rPr>
                          <w:sz w:val="18"/>
                          <w:szCs w:val="18"/>
                          <w:lang w:val="en-US"/>
                        </w:rPr>
                        <w:t>Effect growth morphology: for each temperature, condition, support system, treatment and population type, storage parameters of the model bearing different subscripts (no numbers in common) are significantly different (P ≤ 0.05)</w:t>
                      </w:r>
                    </w:p>
                    <w:p w14:paraId="77C29A64" w14:textId="77777777" w:rsidR="00500072" w:rsidRDefault="00500072" w:rsidP="00500072">
                      <w:pPr>
                        <w:jc w:val="both"/>
                        <w:rPr>
                          <w:sz w:val="20"/>
                          <w:szCs w:val="20"/>
                          <w:lang w:val="en-US"/>
                        </w:rPr>
                      </w:pPr>
                    </w:p>
                    <w:p w14:paraId="7FA9E263" w14:textId="77777777" w:rsidR="00500072" w:rsidRPr="00151B44" w:rsidRDefault="00500072" w:rsidP="00500072">
                      <w:pPr>
                        <w:jc w:val="both"/>
                        <w:rPr>
                          <w:sz w:val="20"/>
                          <w:szCs w:val="20"/>
                          <w:lang w:val="en-US"/>
                        </w:rPr>
                      </w:pPr>
                    </w:p>
                    <w:p w14:paraId="335EFE1B" w14:textId="77777777" w:rsidR="00500072" w:rsidRPr="009D21C0" w:rsidRDefault="00500072" w:rsidP="00500072">
                      <w:pPr>
                        <w:rPr>
                          <w:sz w:val="20"/>
                          <w:szCs w:val="20"/>
                          <w:lang w:val="en-US"/>
                        </w:rPr>
                      </w:pPr>
                    </w:p>
                    <w:p w14:paraId="5E471B50" w14:textId="77777777" w:rsidR="00500072" w:rsidRPr="009D21C0" w:rsidRDefault="00500072" w:rsidP="00500072">
                      <w:pPr>
                        <w:rPr>
                          <w:sz w:val="20"/>
                          <w:szCs w:val="20"/>
                          <w:lang w:val="en-US"/>
                        </w:rPr>
                      </w:pPr>
                    </w:p>
                  </w:txbxContent>
                </v:textbox>
              </v:shape>
            </w:pict>
          </mc:Fallback>
        </mc:AlternateContent>
      </w:r>
      <w:r>
        <w:rPr>
          <w:lang w:val="en-US"/>
        </w:rPr>
        <w:br w:type="page"/>
      </w:r>
    </w:p>
    <w:p w14:paraId="3559D06B" w14:textId="590A9730" w:rsidR="00500072" w:rsidRPr="00FD7065" w:rsidRDefault="00500072" w:rsidP="001F76C6">
      <w:pPr>
        <w:spacing w:line="480" w:lineRule="auto"/>
        <w:rPr>
          <w:b/>
          <w:lang w:val="en-US"/>
        </w:rPr>
      </w:pPr>
      <w:proofErr w:type="gramStart"/>
      <w:r w:rsidRPr="001F76C6">
        <w:rPr>
          <w:b/>
          <w:lang w:val="en-US"/>
        </w:rPr>
        <w:lastRenderedPageBreak/>
        <w:t>Table 2.</w:t>
      </w:r>
      <w:proofErr w:type="gramEnd"/>
      <w:r w:rsidRPr="00FD7065">
        <w:rPr>
          <w:lang w:val="en-US"/>
        </w:rPr>
        <w:t xml:space="preserve"> Growth and inactivation parameters for</w:t>
      </w:r>
      <w:r w:rsidRPr="00FD7065">
        <w:rPr>
          <w:i/>
          <w:lang w:val="en-US"/>
        </w:rPr>
        <w:t xml:space="preserve"> S. </w:t>
      </w:r>
      <w:r w:rsidRPr="00FD7065">
        <w:rPr>
          <w:lang w:val="en-US"/>
        </w:rPr>
        <w:t xml:space="preserve">Typhimurium stored at 20°C. Cells were inactivated </w:t>
      </w:r>
      <w:r>
        <w:rPr>
          <w:lang w:val="en-US"/>
        </w:rPr>
        <w:t xml:space="preserve">and stored </w:t>
      </w:r>
      <w:r w:rsidRPr="00FD7065">
        <w:rPr>
          <w:lang w:val="en-US"/>
        </w:rPr>
        <w:t xml:space="preserve">on a liquid carrier or on a </w:t>
      </w:r>
      <w:proofErr w:type="gramStart"/>
      <w:r w:rsidRPr="00FD7065">
        <w:rPr>
          <w:lang w:val="en-US"/>
        </w:rPr>
        <w:t>solid(</w:t>
      </w:r>
      <w:proofErr w:type="gramEnd"/>
      <w:r w:rsidRPr="00FD7065">
        <w:rPr>
          <w:lang w:val="en-US"/>
        </w:rPr>
        <w:t>like) surface. Cells were grown at pH 7.4, 0% (w/v) NaCl</w:t>
      </w:r>
      <w:r>
        <w:rPr>
          <w:lang w:val="en-US"/>
        </w:rPr>
        <w:t>,</w:t>
      </w:r>
      <w:r w:rsidRPr="00FD7065">
        <w:rPr>
          <w:lang w:val="en-US"/>
        </w:rPr>
        <w:t xml:space="preserve"> </w:t>
      </w:r>
      <w:r>
        <w:rPr>
          <w:lang w:val="en-US"/>
        </w:rPr>
        <w:t>and either planktonically or</w:t>
      </w:r>
      <w:r w:rsidRPr="00FD7065">
        <w:rPr>
          <w:lang w:val="en-US"/>
        </w:rPr>
        <w:t xml:space="preserve"> as surface colonies. </w:t>
      </w:r>
      <w:r>
        <w:rPr>
          <w:lang w:val="en-US"/>
        </w:rPr>
        <w:t>Both CAP treated samples and</w:t>
      </w:r>
      <w:r w:rsidRPr="00FD7065">
        <w:rPr>
          <w:lang w:val="en-US"/>
        </w:rPr>
        <w:t xml:space="preserve"> untreated controls were stored.</w:t>
      </w:r>
    </w:p>
    <w:tbl>
      <w:tblPr>
        <w:tblW w:w="14682" w:type="dxa"/>
        <w:tblInd w:w="55" w:type="dxa"/>
        <w:tblCellMar>
          <w:left w:w="70" w:type="dxa"/>
          <w:right w:w="70" w:type="dxa"/>
        </w:tblCellMar>
        <w:tblLook w:val="04A0" w:firstRow="1" w:lastRow="0" w:firstColumn="1" w:lastColumn="0" w:noHBand="0" w:noVBand="1"/>
      </w:tblPr>
      <w:tblGrid>
        <w:gridCol w:w="1858"/>
        <w:gridCol w:w="1701"/>
        <w:gridCol w:w="1228"/>
        <w:gridCol w:w="1417"/>
        <w:gridCol w:w="2175"/>
        <w:gridCol w:w="1450"/>
        <w:gridCol w:w="1805"/>
        <w:gridCol w:w="2264"/>
        <w:gridCol w:w="784"/>
      </w:tblGrid>
      <w:tr w:rsidR="00500072" w:rsidRPr="003B067C" w14:paraId="543B8F1B" w14:textId="77777777" w:rsidTr="00500072">
        <w:trPr>
          <w:trHeight w:val="288"/>
        </w:trPr>
        <w:tc>
          <w:tcPr>
            <w:tcW w:w="1858" w:type="dxa"/>
            <w:vMerge w:val="restart"/>
            <w:tcBorders>
              <w:top w:val="single" w:sz="4" w:space="0" w:color="auto"/>
              <w:left w:val="nil"/>
              <w:right w:val="nil"/>
            </w:tcBorders>
            <w:shd w:val="clear" w:color="auto" w:fill="auto"/>
            <w:noWrap/>
            <w:vAlign w:val="center"/>
            <w:hideMark/>
          </w:tcPr>
          <w:p w14:paraId="519D73E9" w14:textId="77777777" w:rsidR="00500072" w:rsidRPr="003B067C" w:rsidRDefault="00500072" w:rsidP="00500072">
            <w:pPr>
              <w:jc w:val="center"/>
              <w:rPr>
                <w:b/>
                <w:bCs/>
                <w:sz w:val="18"/>
                <w:szCs w:val="18"/>
                <w:lang w:val="en-US" w:eastAsia="nl-BE"/>
              </w:rPr>
            </w:pPr>
            <w:r w:rsidRPr="003B067C">
              <w:rPr>
                <w:b/>
                <w:bCs/>
                <w:sz w:val="18"/>
                <w:szCs w:val="18"/>
                <w:lang w:val="en-US" w:eastAsia="nl-BE"/>
              </w:rPr>
              <w:t xml:space="preserve">Support system </w:t>
            </w:r>
            <w:r w:rsidRPr="003B067C">
              <w:rPr>
                <w:b/>
                <w:bCs/>
                <w:sz w:val="18"/>
                <w:szCs w:val="18"/>
                <w:lang w:val="en-US" w:eastAsia="nl-BE"/>
              </w:rPr>
              <w:br/>
              <w:t>(inactivation + storage)</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20747FB9" w14:textId="77777777" w:rsidR="00500072" w:rsidRPr="003B067C" w:rsidRDefault="00500072" w:rsidP="00500072">
            <w:pPr>
              <w:jc w:val="center"/>
              <w:rPr>
                <w:b/>
                <w:bCs/>
                <w:sz w:val="18"/>
                <w:szCs w:val="18"/>
                <w:lang w:val="en-US" w:eastAsia="nl-BE"/>
              </w:rPr>
            </w:pPr>
            <w:r>
              <w:rPr>
                <w:b/>
                <w:bCs/>
                <w:sz w:val="18"/>
                <w:szCs w:val="18"/>
                <w:lang w:val="en-US" w:eastAsia="nl-BE"/>
              </w:rPr>
              <w:t xml:space="preserve">Growth </w:t>
            </w:r>
            <w:r w:rsidRPr="003B067C">
              <w:rPr>
                <w:b/>
                <w:bCs/>
                <w:sz w:val="18"/>
                <w:szCs w:val="18"/>
                <w:lang w:val="en-US" w:eastAsia="nl-BE"/>
              </w:rPr>
              <w:t>morphology</w:t>
            </w:r>
          </w:p>
          <w:p w14:paraId="30549A06" w14:textId="77777777" w:rsidR="00500072" w:rsidRPr="003B067C" w:rsidRDefault="00500072" w:rsidP="00500072">
            <w:pPr>
              <w:jc w:val="center"/>
              <w:rPr>
                <w:b/>
                <w:bCs/>
                <w:sz w:val="18"/>
                <w:szCs w:val="18"/>
                <w:lang w:val="en-US" w:eastAsia="nl-BE"/>
              </w:rPr>
            </w:pPr>
            <w:r w:rsidRPr="003B067C">
              <w:rPr>
                <w:b/>
                <w:bCs/>
                <w:sz w:val="18"/>
                <w:szCs w:val="18"/>
                <w:lang w:val="en-US" w:eastAsia="nl-BE"/>
              </w:rPr>
              <w:t>(+ number)</w:t>
            </w:r>
          </w:p>
        </w:tc>
        <w:tc>
          <w:tcPr>
            <w:tcW w:w="1228" w:type="dxa"/>
            <w:vMerge w:val="restart"/>
            <w:tcBorders>
              <w:top w:val="single" w:sz="4" w:space="0" w:color="auto"/>
              <w:left w:val="nil"/>
              <w:right w:val="nil"/>
            </w:tcBorders>
            <w:vAlign w:val="center"/>
          </w:tcPr>
          <w:p w14:paraId="38A5AC66" w14:textId="77777777" w:rsidR="00500072" w:rsidRPr="003B067C" w:rsidRDefault="00500072" w:rsidP="00500072">
            <w:pPr>
              <w:jc w:val="center"/>
              <w:rPr>
                <w:b/>
                <w:bCs/>
                <w:sz w:val="18"/>
                <w:szCs w:val="18"/>
                <w:lang w:val="en-US" w:eastAsia="nl-BE"/>
              </w:rPr>
            </w:pPr>
            <w:r w:rsidRPr="003B067C">
              <w:rPr>
                <w:b/>
                <w:bCs/>
                <w:sz w:val="18"/>
                <w:szCs w:val="18"/>
                <w:lang w:val="en-US" w:eastAsia="nl-BE"/>
              </w:rPr>
              <w:t>Treatment</w:t>
            </w:r>
          </w:p>
        </w:tc>
        <w:tc>
          <w:tcPr>
            <w:tcW w:w="1417" w:type="dxa"/>
            <w:vMerge w:val="restart"/>
            <w:tcBorders>
              <w:top w:val="single" w:sz="4" w:space="0" w:color="auto"/>
              <w:left w:val="nil"/>
              <w:bottom w:val="single" w:sz="4" w:space="0" w:color="000000"/>
              <w:right w:val="nil"/>
            </w:tcBorders>
            <w:shd w:val="clear" w:color="auto" w:fill="auto"/>
            <w:noWrap/>
            <w:vAlign w:val="center"/>
            <w:hideMark/>
          </w:tcPr>
          <w:p w14:paraId="46D3A530" w14:textId="77777777" w:rsidR="00500072" w:rsidRPr="003B067C" w:rsidRDefault="00500072" w:rsidP="00500072">
            <w:pPr>
              <w:jc w:val="center"/>
              <w:rPr>
                <w:b/>
                <w:bCs/>
                <w:sz w:val="18"/>
                <w:szCs w:val="18"/>
                <w:lang w:val="en-US" w:eastAsia="nl-BE"/>
              </w:rPr>
            </w:pPr>
            <w:r w:rsidRPr="003B067C">
              <w:rPr>
                <w:b/>
                <w:bCs/>
                <w:sz w:val="18"/>
                <w:szCs w:val="18"/>
                <w:lang w:val="en-US" w:eastAsia="nl-BE"/>
              </w:rPr>
              <w:t>Population</w:t>
            </w:r>
          </w:p>
        </w:tc>
        <w:tc>
          <w:tcPr>
            <w:tcW w:w="7694" w:type="dxa"/>
            <w:gridSpan w:val="4"/>
            <w:tcBorders>
              <w:top w:val="single" w:sz="4" w:space="0" w:color="auto"/>
              <w:left w:val="nil"/>
              <w:bottom w:val="single" w:sz="4" w:space="0" w:color="auto"/>
              <w:right w:val="nil"/>
            </w:tcBorders>
            <w:shd w:val="clear" w:color="auto" w:fill="auto"/>
            <w:noWrap/>
            <w:vAlign w:val="center"/>
            <w:hideMark/>
          </w:tcPr>
          <w:p w14:paraId="4074FE00" w14:textId="77777777" w:rsidR="00500072" w:rsidRPr="003B067C" w:rsidRDefault="00500072" w:rsidP="00500072">
            <w:pPr>
              <w:jc w:val="center"/>
              <w:rPr>
                <w:b/>
                <w:bCs/>
                <w:sz w:val="18"/>
                <w:szCs w:val="18"/>
                <w:lang w:val="en-US" w:eastAsia="nl-BE"/>
              </w:rPr>
            </w:pPr>
            <w:r w:rsidRPr="003B067C">
              <w:rPr>
                <w:b/>
                <w:bCs/>
                <w:sz w:val="18"/>
                <w:szCs w:val="18"/>
                <w:lang w:val="en-US" w:eastAsia="nl-BE"/>
              </w:rPr>
              <w:t>Inactivation parameters</w:t>
            </w:r>
          </w:p>
        </w:tc>
        <w:tc>
          <w:tcPr>
            <w:tcW w:w="784" w:type="dxa"/>
            <w:vMerge w:val="restart"/>
            <w:tcBorders>
              <w:top w:val="single" w:sz="4" w:space="0" w:color="auto"/>
              <w:left w:val="nil"/>
              <w:right w:val="nil"/>
            </w:tcBorders>
            <w:shd w:val="clear" w:color="auto" w:fill="auto"/>
            <w:noWrap/>
            <w:vAlign w:val="center"/>
            <w:hideMark/>
          </w:tcPr>
          <w:p w14:paraId="63411E7D" w14:textId="77777777" w:rsidR="00500072" w:rsidRPr="003B067C" w:rsidRDefault="00500072" w:rsidP="00500072">
            <w:pPr>
              <w:jc w:val="center"/>
              <w:rPr>
                <w:b/>
                <w:bCs/>
                <w:sz w:val="18"/>
                <w:szCs w:val="18"/>
                <w:lang w:val="en-US" w:eastAsia="nl-BE"/>
              </w:rPr>
            </w:pPr>
            <w:r w:rsidRPr="003B067C">
              <w:rPr>
                <w:b/>
                <w:bCs/>
                <w:sz w:val="18"/>
                <w:szCs w:val="18"/>
                <w:lang w:val="en-US" w:eastAsia="nl-BE"/>
              </w:rPr>
              <w:t>RMSE</w:t>
            </w:r>
          </w:p>
        </w:tc>
      </w:tr>
      <w:tr w:rsidR="00500072" w:rsidRPr="006F1CC6" w14:paraId="612DBAB6" w14:textId="77777777" w:rsidTr="00500072">
        <w:trPr>
          <w:trHeight w:val="345"/>
        </w:trPr>
        <w:tc>
          <w:tcPr>
            <w:tcW w:w="1858" w:type="dxa"/>
            <w:vMerge/>
            <w:tcBorders>
              <w:left w:val="nil"/>
              <w:bottom w:val="single" w:sz="4" w:space="0" w:color="000000"/>
              <w:right w:val="nil"/>
            </w:tcBorders>
            <w:shd w:val="clear" w:color="auto" w:fill="auto"/>
            <w:vAlign w:val="center"/>
            <w:hideMark/>
          </w:tcPr>
          <w:p w14:paraId="0BEDD5A7" w14:textId="77777777" w:rsidR="00500072" w:rsidRPr="00FD7065" w:rsidRDefault="00500072" w:rsidP="00500072">
            <w:pPr>
              <w:jc w:val="center"/>
              <w:rPr>
                <w:b/>
                <w:bCs/>
                <w:sz w:val="18"/>
                <w:szCs w:val="18"/>
                <w:lang w:val="en-US" w:eastAsia="nl-BE"/>
              </w:rPr>
            </w:pPr>
          </w:p>
        </w:tc>
        <w:tc>
          <w:tcPr>
            <w:tcW w:w="1701" w:type="dxa"/>
            <w:vMerge/>
            <w:tcBorders>
              <w:top w:val="single" w:sz="4" w:space="0" w:color="auto"/>
              <w:left w:val="nil"/>
              <w:bottom w:val="single" w:sz="4" w:space="0" w:color="000000"/>
              <w:right w:val="nil"/>
            </w:tcBorders>
            <w:vAlign w:val="center"/>
            <w:hideMark/>
          </w:tcPr>
          <w:p w14:paraId="3E2A2F26" w14:textId="77777777" w:rsidR="00500072" w:rsidRPr="00FD7065" w:rsidRDefault="00500072" w:rsidP="00500072">
            <w:pPr>
              <w:rPr>
                <w:b/>
                <w:bCs/>
                <w:sz w:val="18"/>
                <w:szCs w:val="18"/>
                <w:lang w:val="en-US" w:eastAsia="nl-BE"/>
              </w:rPr>
            </w:pPr>
          </w:p>
        </w:tc>
        <w:tc>
          <w:tcPr>
            <w:tcW w:w="1228" w:type="dxa"/>
            <w:vMerge/>
            <w:tcBorders>
              <w:left w:val="nil"/>
              <w:bottom w:val="single" w:sz="4" w:space="0" w:color="000000"/>
              <w:right w:val="nil"/>
            </w:tcBorders>
          </w:tcPr>
          <w:p w14:paraId="735FA995" w14:textId="77777777" w:rsidR="00500072" w:rsidRPr="00FD7065" w:rsidRDefault="00500072" w:rsidP="00500072">
            <w:pPr>
              <w:rPr>
                <w:b/>
                <w:bCs/>
                <w:sz w:val="18"/>
                <w:szCs w:val="18"/>
                <w:lang w:val="en-US" w:eastAsia="nl-BE"/>
              </w:rPr>
            </w:pPr>
          </w:p>
        </w:tc>
        <w:tc>
          <w:tcPr>
            <w:tcW w:w="1417" w:type="dxa"/>
            <w:vMerge/>
            <w:tcBorders>
              <w:top w:val="single" w:sz="4" w:space="0" w:color="auto"/>
              <w:left w:val="nil"/>
              <w:bottom w:val="single" w:sz="4" w:space="0" w:color="000000"/>
              <w:right w:val="nil"/>
            </w:tcBorders>
            <w:vAlign w:val="center"/>
            <w:hideMark/>
          </w:tcPr>
          <w:p w14:paraId="37F99EBC" w14:textId="77777777" w:rsidR="00500072" w:rsidRPr="00FD7065" w:rsidRDefault="00500072" w:rsidP="00500072">
            <w:pPr>
              <w:rPr>
                <w:b/>
                <w:bCs/>
                <w:sz w:val="18"/>
                <w:szCs w:val="18"/>
                <w:lang w:val="en-US" w:eastAsia="nl-BE"/>
              </w:rPr>
            </w:pPr>
          </w:p>
        </w:tc>
        <w:tc>
          <w:tcPr>
            <w:tcW w:w="2175" w:type="dxa"/>
            <w:tcBorders>
              <w:top w:val="nil"/>
              <w:left w:val="nil"/>
              <w:bottom w:val="single" w:sz="4" w:space="0" w:color="auto"/>
              <w:right w:val="nil"/>
            </w:tcBorders>
            <w:shd w:val="clear" w:color="auto" w:fill="auto"/>
            <w:noWrap/>
            <w:vAlign w:val="center"/>
            <w:hideMark/>
          </w:tcPr>
          <w:p w14:paraId="7E4B5175" w14:textId="77777777" w:rsidR="00500072" w:rsidRPr="00FD7065" w:rsidRDefault="00500072" w:rsidP="00500072">
            <w:pPr>
              <w:jc w:val="center"/>
              <w:rPr>
                <w:b/>
                <w:bCs/>
                <w:sz w:val="18"/>
                <w:szCs w:val="18"/>
                <w:vertAlign w:val="super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 xml:space="preserve">0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0</w:t>
            </w:r>
            <w:r w:rsidRPr="00FD7065">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1450" w:type="dxa"/>
            <w:tcBorders>
              <w:top w:val="nil"/>
              <w:left w:val="nil"/>
              <w:bottom w:val="single" w:sz="4" w:space="0" w:color="auto"/>
              <w:right w:val="nil"/>
            </w:tcBorders>
            <w:shd w:val="clear" w:color="auto" w:fill="auto"/>
            <w:noWrap/>
            <w:vAlign w:val="center"/>
            <w:hideMark/>
          </w:tcPr>
          <w:p w14:paraId="2A80FA6E"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t</w:t>
            </w:r>
            <w:r w:rsidRPr="00FD7065">
              <w:rPr>
                <w:b/>
                <w:bCs/>
                <w:sz w:val="18"/>
                <w:szCs w:val="18"/>
                <w:vertAlign w:val="subscript"/>
                <w:lang w:val="en-US" w:eastAsia="nl-BE"/>
              </w:rPr>
              <w:t xml:space="preserve">l </w:t>
            </w:r>
            <w:r w:rsidRPr="00FD7065">
              <w:rPr>
                <w:b/>
                <w:bCs/>
                <w:sz w:val="18"/>
                <w:szCs w:val="18"/>
                <w:lang w:val="en-US" w:eastAsia="nl-BE"/>
              </w:rPr>
              <w:t>(h)</w:t>
            </w:r>
            <w:r>
              <w:rPr>
                <w:b/>
                <w:bCs/>
                <w:sz w:val="18"/>
                <w:szCs w:val="18"/>
                <w:vertAlign w:val="superscript"/>
                <w:lang w:val="es-ES" w:eastAsia="nl-BE"/>
              </w:rPr>
              <w:t xml:space="preserve"> 3</w:t>
            </w:r>
            <w:r>
              <w:rPr>
                <w:b/>
                <w:bCs/>
                <w:sz w:val="18"/>
                <w:szCs w:val="18"/>
                <w:vertAlign w:val="subscript"/>
                <w:lang w:val="es-ES" w:eastAsia="nl-BE"/>
              </w:rPr>
              <w:t>4 5</w:t>
            </w:r>
          </w:p>
        </w:tc>
        <w:tc>
          <w:tcPr>
            <w:tcW w:w="1805" w:type="dxa"/>
            <w:tcBorders>
              <w:top w:val="nil"/>
              <w:left w:val="nil"/>
              <w:bottom w:val="single" w:sz="4" w:space="0" w:color="auto"/>
              <w:right w:val="nil"/>
            </w:tcBorders>
            <w:shd w:val="clear" w:color="auto" w:fill="auto"/>
            <w:noWrap/>
            <w:vAlign w:val="center"/>
            <w:hideMark/>
          </w:tcPr>
          <w:p w14:paraId="31140A48"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k</w:t>
            </w:r>
            <w:r w:rsidRPr="00FD7065">
              <w:rPr>
                <w:b/>
                <w:bCs/>
                <w:sz w:val="18"/>
                <w:szCs w:val="18"/>
                <w:vertAlign w:val="subscript"/>
                <w:lang w:val="en-US" w:eastAsia="nl-BE"/>
              </w:rPr>
              <w:t xml:space="preserve">max </w:t>
            </w:r>
            <w:r w:rsidRPr="00FD7065">
              <w:rPr>
                <w:b/>
                <w:bCs/>
                <w:sz w:val="18"/>
                <w:szCs w:val="18"/>
                <w:lang w:val="en-US" w:eastAsia="nl-BE"/>
              </w:rPr>
              <w:t>(1/h)</w:t>
            </w:r>
            <w:r>
              <w:rPr>
                <w:b/>
                <w:bCs/>
                <w:sz w:val="18"/>
                <w:szCs w:val="18"/>
                <w:vertAlign w:val="superscript"/>
                <w:lang w:val="es-ES" w:eastAsia="nl-BE"/>
              </w:rPr>
              <w:t xml:space="preserve"> 3</w:t>
            </w:r>
            <w:r>
              <w:rPr>
                <w:b/>
                <w:bCs/>
                <w:sz w:val="18"/>
                <w:szCs w:val="18"/>
                <w:vertAlign w:val="subscript"/>
                <w:lang w:val="es-ES" w:eastAsia="nl-BE"/>
              </w:rPr>
              <w:t>4 5</w:t>
            </w:r>
          </w:p>
        </w:tc>
        <w:tc>
          <w:tcPr>
            <w:tcW w:w="2264" w:type="dxa"/>
            <w:tcBorders>
              <w:top w:val="nil"/>
              <w:left w:val="nil"/>
              <w:bottom w:val="single" w:sz="4" w:space="0" w:color="auto"/>
              <w:right w:val="nil"/>
            </w:tcBorders>
            <w:shd w:val="clear" w:color="auto" w:fill="auto"/>
            <w:noWrap/>
            <w:vAlign w:val="center"/>
            <w:hideMark/>
          </w:tcPr>
          <w:p w14:paraId="68DB2819" w14:textId="77777777" w:rsidR="00500072" w:rsidRPr="00FD7065" w:rsidRDefault="00500072" w:rsidP="00500072">
            <w:pPr>
              <w:jc w:val="center"/>
              <w:rPr>
                <w:b/>
                <w:bCs/>
                <w:sz w:val="18"/>
                <w:szCs w:val="18"/>
                <w:vertAlign w:val="sub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 /</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784" w:type="dxa"/>
            <w:vMerge/>
            <w:tcBorders>
              <w:left w:val="nil"/>
              <w:bottom w:val="single" w:sz="4" w:space="0" w:color="000000"/>
              <w:right w:val="nil"/>
            </w:tcBorders>
            <w:vAlign w:val="center"/>
            <w:hideMark/>
          </w:tcPr>
          <w:p w14:paraId="3A9E2CE9" w14:textId="77777777" w:rsidR="00500072" w:rsidRPr="00FD7065" w:rsidRDefault="00500072" w:rsidP="00500072">
            <w:pPr>
              <w:rPr>
                <w:b/>
                <w:bCs/>
                <w:sz w:val="18"/>
                <w:szCs w:val="18"/>
                <w:lang w:val="es-ES" w:eastAsia="nl-BE"/>
              </w:rPr>
            </w:pPr>
          </w:p>
        </w:tc>
      </w:tr>
      <w:tr w:rsidR="00500072" w:rsidRPr="00BE3E62" w14:paraId="494B2C39" w14:textId="77777777" w:rsidTr="00500072">
        <w:trPr>
          <w:trHeight w:val="288"/>
        </w:trPr>
        <w:tc>
          <w:tcPr>
            <w:tcW w:w="1858" w:type="dxa"/>
            <w:vMerge w:val="restart"/>
            <w:tcBorders>
              <w:left w:val="nil"/>
              <w:right w:val="nil"/>
            </w:tcBorders>
            <w:shd w:val="clear" w:color="auto" w:fill="auto"/>
            <w:hideMark/>
          </w:tcPr>
          <w:p w14:paraId="3260D0AE" w14:textId="77777777" w:rsidR="00500072" w:rsidRPr="006735A2" w:rsidRDefault="00500072" w:rsidP="00500072">
            <w:pPr>
              <w:jc w:val="center"/>
              <w:rPr>
                <w:sz w:val="18"/>
                <w:szCs w:val="18"/>
                <w:lang w:val="en-US" w:eastAsia="nl-BE"/>
              </w:rPr>
            </w:pPr>
            <w:r w:rsidRPr="006735A2">
              <w:rPr>
                <w:sz w:val="18"/>
                <w:szCs w:val="18"/>
                <w:lang w:val="en-US" w:eastAsia="nl-BE"/>
              </w:rPr>
              <w:t>Liquid carrier</w:t>
            </w:r>
          </w:p>
        </w:tc>
        <w:tc>
          <w:tcPr>
            <w:tcW w:w="1701" w:type="dxa"/>
            <w:vMerge w:val="restart"/>
            <w:tcBorders>
              <w:top w:val="nil"/>
              <w:left w:val="nil"/>
              <w:right w:val="nil"/>
            </w:tcBorders>
            <w:shd w:val="clear" w:color="auto" w:fill="auto"/>
            <w:noWrap/>
            <w:hideMark/>
          </w:tcPr>
          <w:p w14:paraId="473260A7" w14:textId="77777777" w:rsidR="00500072" w:rsidRPr="006735A2" w:rsidRDefault="00500072" w:rsidP="00500072">
            <w:pPr>
              <w:jc w:val="center"/>
              <w:rPr>
                <w:sz w:val="18"/>
                <w:szCs w:val="18"/>
                <w:lang w:val="en-US" w:eastAsia="nl-BE"/>
              </w:rPr>
            </w:pPr>
            <w:r w:rsidRPr="006735A2">
              <w:rPr>
                <w:sz w:val="18"/>
                <w:szCs w:val="18"/>
                <w:lang w:val="en-US" w:eastAsia="nl-BE"/>
              </w:rPr>
              <w:t>Planktonic cells</w:t>
            </w:r>
            <w:r>
              <w:rPr>
                <w:sz w:val="18"/>
                <w:szCs w:val="18"/>
                <w:lang w:val="en-US" w:eastAsia="nl-BE"/>
              </w:rPr>
              <w:t xml:space="preserve"> (e)</w:t>
            </w:r>
          </w:p>
        </w:tc>
        <w:tc>
          <w:tcPr>
            <w:tcW w:w="1228" w:type="dxa"/>
            <w:vMerge w:val="restart"/>
            <w:tcBorders>
              <w:top w:val="nil"/>
              <w:left w:val="nil"/>
              <w:right w:val="nil"/>
            </w:tcBorders>
          </w:tcPr>
          <w:p w14:paraId="72B2BE68" w14:textId="77777777" w:rsidR="00500072" w:rsidRPr="006735A2" w:rsidRDefault="00500072" w:rsidP="00500072">
            <w:pPr>
              <w:jc w:val="center"/>
              <w:rPr>
                <w:sz w:val="18"/>
                <w:szCs w:val="18"/>
                <w:lang w:val="en-US" w:eastAsia="nl-BE"/>
              </w:rPr>
            </w:pPr>
            <w:r w:rsidRPr="006735A2">
              <w:rPr>
                <w:sz w:val="18"/>
                <w:szCs w:val="18"/>
                <w:lang w:val="en-US" w:eastAsia="nl-BE"/>
              </w:rPr>
              <w:t>CAP treated</w:t>
            </w:r>
          </w:p>
        </w:tc>
        <w:tc>
          <w:tcPr>
            <w:tcW w:w="1417" w:type="dxa"/>
            <w:tcBorders>
              <w:top w:val="nil"/>
              <w:left w:val="nil"/>
              <w:bottom w:val="nil"/>
              <w:right w:val="nil"/>
            </w:tcBorders>
            <w:shd w:val="clear" w:color="auto" w:fill="auto"/>
            <w:noWrap/>
            <w:hideMark/>
          </w:tcPr>
          <w:p w14:paraId="4E3F9085" w14:textId="77777777" w:rsidR="00500072" w:rsidRPr="006735A2" w:rsidRDefault="00500072" w:rsidP="00500072">
            <w:pPr>
              <w:jc w:val="center"/>
              <w:rPr>
                <w:sz w:val="18"/>
                <w:szCs w:val="18"/>
                <w:lang w:val="en-US" w:eastAsia="nl-BE"/>
              </w:rPr>
            </w:pPr>
            <w:r w:rsidRPr="006735A2">
              <w:rPr>
                <w:sz w:val="18"/>
                <w:szCs w:val="18"/>
                <w:lang w:val="en-US" w:eastAsia="nl-BE"/>
              </w:rPr>
              <w:t>Total</w:t>
            </w:r>
          </w:p>
        </w:tc>
        <w:tc>
          <w:tcPr>
            <w:tcW w:w="2175" w:type="dxa"/>
            <w:tcBorders>
              <w:top w:val="nil"/>
              <w:left w:val="nil"/>
              <w:bottom w:val="nil"/>
              <w:right w:val="nil"/>
            </w:tcBorders>
            <w:shd w:val="clear" w:color="auto" w:fill="auto"/>
            <w:noWrap/>
          </w:tcPr>
          <w:p w14:paraId="77981801" w14:textId="77777777" w:rsidR="00500072" w:rsidRPr="006735A2" w:rsidRDefault="00500072" w:rsidP="00500072">
            <w:pPr>
              <w:jc w:val="center"/>
              <w:rPr>
                <w:sz w:val="18"/>
                <w:szCs w:val="18"/>
                <w:lang w:val="en-US" w:eastAsia="nl-BE"/>
              </w:rPr>
            </w:pPr>
            <w:r w:rsidRPr="00A5166A">
              <w:rPr>
                <w:sz w:val="18"/>
                <w:szCs w:val="18"/>
                <w:vertAlign w:val="superscript"/>
                <w:lang w:val="en-US" w:eastAsia="nl-BE"/>
              </w:rPr>
              <w:t>2</w:t>
            </w:r>
            <w:r w:rsidRPr="00A5166A">
              <w:rPr>
                <w:sz w:val="18"/>
                <w:szCs w:val="18"/>
                <w:vertAlign w:val="subscript"/>
                <w:lang w:val="en-US" w:eastAsia="nl-BE"/>
              </w:rPr>
              <w:t>a</w:t>
            </w:r>
            <w:r>
              <w:rPr>
                <w:sz w:val="18"/>
                <w:szCs w:val="18"/>
                <w:lang w:val="en-US" w:eastAsia="nl-BE"/>
              </w:rPr>
              <w:t xml:space="preserve"> </w:t>
            </w:r>
            <w:r w:rsidRPr="006735A2">
              <w:rPr>
                <w:sz w:val="18"/>
                <w:szCs w:val="18"/>
                <w:lang w:val="en-US" w:eastAsia="nl-BE"/>
              </w:rPr>
              <w:t>4.9 ± 0.2</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20DDC877" w14:textId="77777777" w:rsidR="00500072" w:rsidRPr="006735A2" w:rsidRDefault="00500072" w:rsidP="00500072">
            <w:pPr>
              <w:jc w:val="center"/>
              <w:rPr>
                <w:sz w:val="18"/>
                <w:szCs w:val="18"/>
                <w:lang w:val="en-US" w:eastAsia="nl-BE"/>
              </w:rPr>
            </w:pPr>
            <w:r w:rsidRPr="00A5166A">
              <w:rPr>
                <w:sz w:val="18"/>
                <w:szCs w:val="18"/>
                <w:vertAlign w:val="superscript"/>
                <w:lang w:val="en-US" w:eastAsia="nl-BE"/>
              </w:rPr>
              <w:t>1</w:t>
            </w:r>
            <w:r>
              <w:rPr>
                <w:sz w:val="18"/>
                <w:szCs w:val="18"/>
                <w:lang w:val="en-US" w:eastAsia="nl-BE"/>
              </w:rPr>
              <w:t xml:space="preserve"> </w:t>
            </w:r>
            <w:r w:rsidRPr="006735A2">
              <w:rPr>
                <w:sz w:val="18"/>
                <w:szCs w:val="18"/>
                <w:lang w:val="en-US" w:eastAsia="nl-BE"/>
              </w:rPr>
              <w:t>4.7 ± 2.1</w:t>
            </w:r>
            <w:r w:rsidRPr="008C7FA2">
              <w:rPr>
                <w:sz w:val="18"/>
                <w:szCs w:val="18"/>
                <w:vertAlign w:val="superscript"/>
                <w:lang w:val="en-US" w:eastAsia="nl-BE"/>
              </w:rPr>
              <w:t>a</w:t>
            </w:r>
            <w:r w:rsidRPr="00487480">
              <w:rPr>
                <w:sz w:val="18"/>
                <w:szCs w:val="18"/>
                <w:vertAlign w:val="subscript"/>
                <w:lang w:val="en-US" w:eastAsia="nl-BE"/>
              </w:rPr>
              <w:t>A1</w:t>
            </w:r>
          </w:p>
        </w:tc>
        <w:tc>
          <w:tcPr>
            <w:tcW w:w="1805" w:type="dxa"/>
            <w:tcBorders>
              <w:top w:val="nil"/>
              <w:left w:val="nil"/>
              <w:bottom w:val="nil"/>
              <w:right w:val="nil"/>
            </w:tcBorders>
            <w:shd w:val="clear" w:color="auto" w:fill="auto"/>
            <w:noWrap/>
          </w:tcPr>
          <w:p w14:paraId="7760387F" w14:textId="77777777" w:rsidR="00500072" w:rsidRPr="006735A2" w:rsidRDefault="00500072" w:rsidP="00500072">
            <w:pPr>
              <w:jc w:val="center"/>
              <w:rPr>
                <w:sz w:val="18"/>
                <w:szCs w:val="18"/>
                <w:lang w:val="en-US" w:eastAsia="nl-BE"/>
              </w:rPr>
            </w:pPr>
            <w:r w:rsidRPr="0066757E">
              <w:rPr>
                <w:sz w:val="18"/>
                <w:szCs w:val="18"/>
                <w:vertAlign w:val="superscript"/>
                <w:lang w:val="en-US" w:eastAsia="nl-BE"/>
              </w:rPr>
              <w:t>2</w:t>
            </w:r>
            <w:r>
              <w:rPr>
                <w:sz w:val="18"/>
                <w:szCs w:val="18"/>
                <w:lang w:val="en-US" w:eastAsia="nl-BE"/>
              </w:rPr>
              <w:t xml:space="preserve"> </w:t>
            </w:r>
            <w:r w:rsidRPr="006735A2">
              <w:rPr>
                <w:sz w:val="18"/>
                <w:szCs w:val="18"/>
                <w:lang w:val="en-US" w:eastAsia="nl-BE"/>
              </w:rPr>
              <w:t>0.545 ± 0.053</w:t>
            </w:r>
            <w:r w:rsidRPr="008C7FA2">
              <w:rPr>
                <w:sz w:val="18"/>
                <w:szCs w:val="18"/>
                <w:vertAlign w:val="superscript"/>
                <w:lang w:val="en-US" w:eastAsia="nl-BE"/>
              </w:rPr>
              <w:t>a</w:t>
            </w:r>
            <w:r w:rsidRPr="0074419A">
              <w:rPr>
                <w:sz w:val="18"/>
                <w:szCs w:val="18"/>
                <w:vertAlign w:val="subscript"/>
                <w:lang w:val="en-US" w:eastAsia="nl-BE"/>
              </w:rPr>
              <w:t>A1</w:t>
            </w:r>
          </w:p>
        </w:tc>
        <w:tc>
          <w:tcPr>
            <w:tcW w:w="2264" w:type="dxa"/>
            <w:tcBorders>
              <w:top w:val="nil"/>
              <w:left w:val="nil"/>
              <w:bottom w:val="nil"/>
              <w:right w:val="nil"/>
            </w:tcBorders>
            <w:shd w:val="clear" w:color="auto" w:fill="auto"/>
            <w:noWrap/>
          </w:tcPr>
          <w:p w14:paraId="416453FA" w14:textId="77777777" w:rsidR="00500072" w:rsidRPr="006735A2" w:rsidRDefault="00500072" w:rsidP="00500072">
            <w:pPr>
              <w:jc w:val="center"/>
              <w:rPr>
                <w:sz w:val="18"/>
                <w:szCs w:val="18"/>
                <w:lang w:val="en-US" w:eastAsia="nl-BE"/>
              </w:rPr>
            </w:pPr>
            <w:r w:rsidRPr="006735A2">
              <w:rPr>
                <w:sz w:val="18"/>
                <w:szCs w:val="18"/>
                <w:lang w:val="en-US" w:eastAsia="nl-BE"/>
              </w:rPr>
              <w:t>9.8 ±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40F6709E" w14:textId="77777777" w:rsidR="00500072" w:rsidRPr="006735A2" w:rsidRDefault="00500072" w:rsidP="00500072">
            <w:pPr>
              <w:jc w:val="center"/>
              <w:rPr>
                <w:sz w:val="18"/>
                <w:szCs w:val="18"/>
                <w:lang w:val="en-US" w:eastAsia="nl-BE"/>
              </w:rPr>
            </w:pPr>
            <w:r w:rsidRPr="006735A2">
              <w:rPr>
                <w:sz w:val="18"/>
                <w:szCs w:val="18"/>
                <w:lang w:val="en-US" w:eastAsia="nl-BE"/>
              </w:rPr>
              <w:t>0.2495</w:t>
            </w:r>
          </w:p>
        </w:tc>
      </w:tr>
      <w:tr w:rsidR="00500072" w:rsidRPr="00FD7065" w14:paraId="33744A52" w14:textId="77777777" w:rsidTr="00500072">
        <w:trPr>
          <w:trHeight w:val="288"/>
        </w:trPr>
        <w:tc>
          <w:tcPr>
            <w:tcW w:w="1858" w:type="dxa"/>
            <w:vMerge/>
            <w:tcBorders>
              <w:left w:val="nil"/>
              <w:right w:val="nil"/>
            </w:tcBorders>
            <w:shd w:val="clear" w:color="auto" w:fill="auto"/>
          </w:tcPr>
          <w:p w14:paraId="63EC63D7" w14:textId="77777777" w:rsidR="00500072" w:rsidRPr="006735A2" w:rsidRDefault="00500072" w:rsidP="00500072">
            <w:pPr>
              <w:jc w:val="center"/>
              <w:rPr>
                <w:sz w:val="18"/>
                <w:szCs w:val="18"/>
                <w:lang w:val="en-US" w:eastAsia="nl-BE"/>
              </w:rPr>
            </w:pPr>
          </w:p>
        </w:tc>
        <w:tc>
          <w:tcPr>
            <w:tcW w:w="1701" w:type="dxa"/>
            <w:vMerge/>
            <w:tcBorders>
              <w:left w:val="nil"/>
              <w:right w:val="nil"/>
            </w:tcBorders>
            <w:shd w:val="clear" w:color="auto" w:fill="auto"/>
            <w:noWrap/>
          </w:tcPr>
          <w:p w14:paraId="7EBF26D6" w14:textId="77777777" w:rsidR="00500072" w:rsidRPr="006735A2" w:rsidRDefault="00500072" w:rsidP="00500072">
            <w:pPr>
              <w:jc w:val="center"/>
              <w:rPr>
                <w:sz w:val="18"/>
                <w:szCs w:val="18"/>
                <w:lang w:val="en-US" w:eastAsia="nl-BE"/>
              </w:rPr>
            </w:pPr>
          </w:p>
        </w:tc>
        <w:tc>
          <w:tcPr>
            <w:tcW w:w="1228" w:type="dxa"/>
            <w:vMerge/>
            <w:tcBorders>
              <w:left w:val="nil"/>
              <w:bottom w:val="nil"/>
              <w:right w:val="nil"/>
            </w:tcBorders>
          </w:tcPr>
          <w:p w14:paraId="0641E9FD" w14:textId="77777777" w:rsidR="00500072" w:rsidRPr="006735A2" w:rsidRDefault="00500072" w:rsidP="00500072">
            <w:pPr>
              <w:jc w:val="center"/>
              <w:rPr>
                <w:sz w:val="18"/>
                <w:szCs w:val="18"/>
                <w:lang w:val="en-US" w:eastAsia="nl-BE"/>
              </w:rPr>
            </w:pPr>
          </w:p>
        </w:tc>
        <w:tc>
          <w:tcPr>
            <w:tcW w:w="1417" w:type="dxa"/>
            <w:tcBorders>
              <w:top w:val="nil"/>
              <w:left w:val="nil"/>
              <w:bottom w:val="nil"/>
              <w:right w:val="nil"/>
            </w:tcBorders>
            <w:shd w:val="clear" w:color="auto" w:fill="auto"/>
            <w:noWrap/>
          </w:tcPr>
          <w:p w14:paraId="29BA4755" w14:textId="77777777" w:rsidR="00500072" w:rsidRPr="006735A2" w:rsidRDefault="00500072" w:rsidP="00500072">
            <w:pPr>
              <w:jc w:val="center"/>
              <w:rPr>
                <w:sz w:val="18"/>
                <w:szCs w:val="18"/>
                <w:lang w:val="en-US" w:eastAsia="nl-BE"/>
              </w:rPr>
            </w:pPr>
            <w:r w:rsidRPr="006735A2">
              <w:rPr>
                <w:sz w:val="18"/>
                <w:szCs w:val="18"/>
                <w:lang w:val="en-US" w:eastAsia="nl-BE"/>
              </w:rPr>
              <w:t>Uninjured</w:t>
            </w:r>
          </w:p>
        </w:tc>
        <w:tc>
          <w:tcPr>
            <w:tcW w:w="2175" w:type="dxa"/>
            <w:tcBorders>
              <w:top w:val="nil"/>
              <w:left w:val="nil"/>
              <w:bottom w:val="nil"/>
              <w:right w:val="nil"/>
            </w:tcBorders>
            <w:shd w:val="clear" w:color="auto" w:fill="auto"/>
            <w:noWrap/>
          </w:tcPr>
          <w:p w14:paraId="6A4F5919" w14:textId="77777777" w:rsidR="00500072" w:rsidRPr="006735A2" w:rsidRDefault="00500072" w:rsidP="00500072">
            <w:pPr>
              <w:jc w:val="center"/>
              <w:rPr>
                <w:sz w:val="18"/>
                <w:szCs w:val="18"/>
                <w:lang w:val="en-US" w:eastAsia="nl-BE"/>
              </w:rPr>
            </w:pPr>
            <w:r w:rsidRPr="00A5166A">
              <w:rPr>
                <w:sz w:val="18"/>
                <w:szCs w:val="18"/>
                <w:vertAlign w:val="superscript"/>
                <w:lang w:eastAsia="nl-BE"/>
              </w:rPr>
              <w:t>2</w:t>
            </w:r>
            <w:r w:rsidRPr="00A5166A">
              <w:rPr>
                <w:sz w:val="18"/>
                <w:szCs w:val="18"/>
                <w:vertAlign w:val="subscript"/>
                <w:lang w:eastAsia="nl-BE"/>
              </w:rPr>
              <w:t>a</w:t>
            </w:r>
            <w:r>
              <w:rPr>
                <w:sz w:val="18"/>
                <w:szCs w:val="18"/>
                <w:lang w:eastAsia="nl-BE"/>
              </w:rPr>
              <w:t xml:space="preserve"> </w:t>
            </w:r>
            <w:r w:rsidRPr="006735A2">
              <w:rPr>
                <w:sz w:val="18"/>
                <w:szCs w:val="18"/>
                <w:lang w:eastAsia="nl-BE"/>
              </w:rPr>
              <w:t xml:space="preserve">4.7 </w:t>
            </w:r>
            <w:r w:rsidRPr="006735A2">
              <w:rPr>
                <w:sz w:val="18"/>
                <w:szCs w:val="18"/>
                <w:lang w:val="en-US" w:eastAsia="nl-BE"/>
              </w:rPr>
              <w:t>± 0.2</w:t>
            </w:r>
            <w:r w:rsidRPr="006C4CFE">
              <w:rPr>
                <w:sz w:val="18"/>
                <w:szCs w:val="18"/>
                <w:vertAlign w:val="superscript"/>
                <w:lang w:val="en-US" w:eastAsia="nl-BE"/>
              </w:rPr>
              <w:t>a</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011A1064" w14:textId="77777777" w:rsidR="00500072" w:rsidRPr="006735A2" w:rsidRDefault="00500072" w:rsidP="00500072">
            <w:pPr>
              <w:jc w:val="center"/>
              <w:rPr>
                <w:sz w:val="18"/>
                <w:szCs w:val="18"/>
                <w:lang w:val="en-US" w:eastAsia="nl-BE"/>
              </w:rPr>
            </w:pPr>
            <w:r w:rsidRPr="00A5166A">
              <w:rPr>
                <w:sz w:val="18"/>
                <w:szCs w:val="18"/>
                <w:vertAlign w:val="superscript"/>
                <w:lang w:eastAsia="nl-BE"/>
              </w:rPr>
              <w:t>1</w:t>
            </w:r>
            <w:r>
              <w:rPr>
                <w:sz w:val="18"/>
                <w:szCs w:val="18"/>
                <w:lang w:eastAsia="nl-BE"/>
              </w:rPr>
              <w:t xml:space="preserve"> </w:t>
            </w:r>
            <w:r w:rsidRPr="006735A2">
              <w:rPr>
                <w:sz w:val="18"/>
                <w:szCs w:val="18"/>
                <w:lang w:eastAsia="nl-BE"/>
              </w:rPr>
              <w:t xml:space="preserve">4.1 </w:t>
            </w:r>
            <w:r w:rsidRPr="006735A2">
              <w:rPr>
                <w:sz w:val="18"/>
                <w:szCs w:val="18"/>
                <w:lang w:val="en-US" w:eastAsia="nl-BE"/>
              </w:rPr>
              <w:t>± 2.2</w:t>
            </w:r>
            <w:r w:rsidRPr="008C7FA2">
              <w:rPr>
                <w:sz w:val="18"/>
                <w:szCs w:val="18"/>
                <w:vertAlign w:val="superscript"/>
                <w:lang w:val="en-US" w:eastAsia="nl-BE"/>
              </w:rPr>
              <w:t>a</w:t>
            </w:r>
            <w:r w:rsidRPr="00487480">
              <w:rPr>
                <w:sz w:val="18"/>
                <w:szCs w:val="18"/>
                <w:vertAlign w:val="subscript"/>
                <w:lang w:val="en-US" w:eastAsia="nl-BE"/>
              </w:rPr>
              <w:t>A1</w:t>
            </w:r>
          </w:p>
        </w:tc>
        <w:tc>
          <w:tcPr>
            <w:tcW w:w="1805" w:type="dxa"/>
            <w:tcBorders>
              <w:top w:val="nil"/>
              <w:left w:val="nil"/>
              <w:bottom w:val="nil"/>
              <w:right w:val="nil"/>
            </w:tcBorders>
            <w:shd w:val="clear" w:color="auto" w:fill="auto"/>
            <w:noWrap/>
          </w:tcPr>
          <w:p w14:paraId="5FF38CEA" w14:textId="77777777" w:rsidR="00500072" w:rsidRPr="006735A2" w:rsidRDefault="00500072" w:rsidP="00500072">
            <w:pPr>
              <w:jc w:val="center"/>
              <w:rPr>
                <w:sz w:val="18"/>
                <w:szCs w:val="18"/>
                <w:lang w:val="en-US" w:eastAsia="nl-BE"/>
              </w:rPr>
            </w:pPr>
            <w:r w:rsidRPr="0066757E">
              <w:rPr>
                <w:sz w:val="18"/>
                <w:szCs w:val="18"/>
                <w:vertAlign w:val="superscript"/>
                <w:lang w:eastAsia="nl-BE"/>
              </w:rPr>
              <w:t>2</w:t>
            </w:r>
            <w:r>
              <w:rPr>
                <w:sz w:val="18"/>
                <w:szCs w:val="18"/>
                <w:lang w:eastAsia="nl-BE"/>
              </w:rPr>
              <w:t xml:space="preserve"> </w:t>
            </w:r>
            <w:r w:rsidRPr="006735A2">
              <w:rPr>
                <w:sz w:val="18"/>
                <w:szCs w:val="18"/>
                <w:lang w:eastAsia="nl-BE"/>
              </w:rPr>
              <w:t xml:space="preserve">0.532 </w:t>
            </w:r>
            <w:r w:rsidRPr="006735A2">
              <w:rPr>
                <w:sz w:val="18"/>
                <w:szCs w:val="18"/>
                <w:lang w:val="en-US" w:eastAsia="nl-BE"/>
              </w:rPr>
              <w:t>± 0.055</w:t>
            </w:r>
            <w:r w:rsidRPr="008C7FA2">
              <w:rPr>
                <w:sz w:val="18"/>
                <w:szCs w:val="18"/>
                <w:vertAlign w:val="superscript"/>
                <w:lang w:val="en-US" w:eastAsia="nl-BE"/>
              </w:rPr>
              <w:t>a</w:t>
            </w:r>
            <w:r w:rsidRPr="0074419A">
              <w:rPr>
                <w:sz w:val="18"/>
                <w:szCs w:val="18"/>
                <w:vertAlign w:val="subscript"/>
                <w:lang w:val="en-US" w:eastAsia="nl-BE"/>
              </w:rPr>
              <w:t>A1</w:t>
            </w:r>
          </w:p>
        </w:tc>
        <w:tc>
          <w:tcPr>
            <w:tcW w:w="2264" w:type="dxa"/>
            <w:tcBorders>
              <w:top w:val="nil"/>
              <w:left w:val="nil"/>
              <w:bottom w:val="nil"/>
              <w:right w:val="nil"/>
            </w:tcBorders>
            <w:shd w:val="clear" w:color="auto" w:fill="auto"/>
            <w:noWrap/>
          </w:tcPr>
          <w:p w14:paraId="1D71DCE1" w14:textId="77777777" w:rsidR="00500072" w:rsidRPr="006735A2" w:rsidRDefault="00500072" w:rsidP="00500072">
            <w:pPr>
              <w:jc w:val="center"/>
              <w:rPr>
                <w:sz w:val="18"/>
                <w:szCs w:val="18"/>
                <w:lang w:val="en-US" w:eastAsia="nl-BE"/>
              </w:rPr>
            </w:pPr>
            <w:r w:rsidRPr="006735A2">
              <w:rPr>
                <w:sz w:val="18"/>
                <w:szCs w:val="18"/>
                <w:lang w:eastAsia="nl-BE"/>
              </w:rPr>
              <w:t xml:space="preserve">9.5 </w:t>
            </w:r>
            <w:r w:rsidRPr="006735A2">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343369F2" w14:textId="77777777" w:rsidR="00500072" w:rsidRPr="006735A2" w:rsidRDefault="00500072" w:rsidP="00500072">
            <w:pPr>
              <w:jc w:val="center"/>
              <w:rPr>
                <w:sz w:val="18"/>
                <w:szCs w:val="18"/>
                <w:lang w:val="en-US" w:eastAsia="nl-BE"/>
              </w:rPr>
            </w:pPr>
            <w:r w:rsidRPr="006735A2">
              <w:rPr>
                <w:sz w:val="18"/>
                <w:szCs w:val="18"/>
                <w:lang w:eastAsia="nl-BE"/>
              </w:rPr>
              <w:t>0.2766</w:t>
            </w:r>
          </w:p>
        </w:tc>
      </w:tr>
      <w:tr w:rsidR="00500072" w:rsidRPr="00FD7065" w14:paraId="6389FC9D" w14:textId="77777777" w:rsidTr="00500072">
        <w:trPr>
          <w:trHeight w:val="288"/>
        </w:trPr>
        <w:tc>
          <w:tcPr>
            <w:tcW w:w="1858" w:type="dxa"/>
            <w:vMerge/>
            <w:tcBorders>
              <w:left w:val="nil"/>
              <w:right w:val="nil"/>
            </w:tcBorders>
            <w:shd w:val="clear" w:color="auto" w:fill="auto"/>
            <w:hideMark/>
          </w:tcPr>
          <w:p w14:paraId="0F540ABA" w14:textId="77777777" w:rsidR="00500072" w:rsidRPr="009C3B53" w:rsidRDefault="00500072" w:rsidP="00500072">
            <w:pPr>
              <w:jc w:val="center"/>
              <w:rPr>
                <w:sz w:val="18"/>
                <w:szCs w:val="18"/>
                <w:highlight w:val="yellow"/>
                <w:lang w:val="en-US" w:eastAsia="nl-BE"/>
              </w:rPr>
            </w:pPr>
          </w:p>
        </w:tc>
        <w:tc>
          <w:tcPr>
            <w:tcW w:w="1701" w:type="dxa"/>
            <w:vMerge/>
            <w:tcBorders>
              <w:left w:val="nil"/>
              <w:right w:val="nil"/>
            </w:tcBorders>
            <w:shd w:val="clear" w:color="auto" w:fill="auto"/>
            <w:hideMark/>
          </w:tcPr>
          <w:p w14:paraId="262C3A5E" w14:textId="77777777" w:rsidR="00500072" w:rsidRPr="009C3B53" w:rsidRDefault="00500072" w:rsidP="00500072">
            <w:pPr>
              <w:jc w:val="center"/>
              <w:rPr>
                <w:sz w:val="18"/>
                <w:szCs w:val="18"/>
                <w:highlight w:val="yellow"/>
                <w:lang w:val="en-US" w:eastAsia="nl-BE"/>
              </w:rPr>
            </w:pPr>
          </w:p>
        </w:tc>
        <w:tc>
          <w:tcPr>
            <w:tcW w:w="1228" w:type="dxa"/>
            <w:vMerge w:val="restart"/>
            <w:tcBorders>
              <w:top w:val="nil"/>
              <w:left w:val="nil"/>
              <w:right w:val="nil"/>
            </w:tcBorders>
          </w:tcPr>
          <w:p w14:paraId="09C7F5DA" w14:textId="77777777" w:rsidR="00500072" w:rsidRPr="006735A2" w:rsidRDefault="00500072" w:rsidP="00500072">
            <w:pPr>
              <w:jc w:val="center"/>
              <w:rPr>
                <w:sz w:val="18"/>
                <w:szCs w:val="18"/>
                <w:lang w:eastAsia="nl-BE"/>
              </w:rPr>
            </w:pPr>
            <w:r>
              <w:rPr>
                <w:sz w:val="18"/>
                <w:szCs w:val="18"/>
                <w:lang w:eastAsia="nl-BE"/>
              </w:rPr>
              <w:t>C</w:t>
            </w:r>
            <w:r w:rsidRPr="006735A2">
              <w:rPr>
                <w:sz w:val="18"/>
                <w:szCs w:val="18"/>
                <w:lang w:eastAsia="nl-BE"/>
              </w:rPr>
              <w:t>ontrol</w:t>
            </w:r>
          </w:p>
        </w:tc>
        <w:tc>
          <w:tcPr>
            <w:tcW w:w="1417" w:type="dxa"/>
            <w:tcBorders>
              <w:top w:val="nil"/>
              <w:left w:val="nil"/>
              <w:bottom w:val="nil"/>
              <w:right w:val="nil"/>
            </w:tcBorders>
            <w:shd w:val="clear" w:color="auto" w:fill="auto"/>
            <w:noWrap/>
            <w:hideMark/>
          </w:tcPr>
          <w:p w14:paraId="572F6D88" w14:textId="77777777" w:rsidR="00500072" w:rsidRPr="006735A2" w:rsidRDefault="00500072" w:rsidP="00500072">
            <w:pPr>
              <w:jc w:val="center"/>
              <w:rPr>
                <w:sz w:val="18"/>
                <w:szCs w:val="18"/>
                <w:lang w:eastAsia="nl-BE"/>
              </w:rPr>
            </w:pPr>
            <w:r w:rsidRPr="006735A2">
              <w:rPr>
                <w:sz w:val="18"/>
                <w:szCs w:val="18"/>
                <w:lang w:eastAsia="nl-BE"/>
              </w:rPr>
              <w:t>Total</w:t>
            </w:r>
          </w:p>
        </w:tc>
        <w:tc>
          <w:tcPr>
            <w:tcW w:w="2175" w:type="dxa"/>
            <w:tcBorders>
              <w:top w:val="nil"/>
              <w:left w:val="nil"/>
              <w:bottom w:val="nil"/>
              <w:right w:val="nil"/>
            </w:tcBorders>
            <w:shd w:val="clear" w:color="auto" w:fill="auto"/>
            <w:noWrap/>
          </w:tcPr>
          <w:p w14:paraId="5189E33B" w14:textId="77777777" w:rsidR="00500072" w:rsidRPr="006735A2"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6735A2">
              <w:rPr>
                <w:sz w:val="18"/>
                <w:szCs w:val="18"/>
                <w:lang w:eastAsia="nl-BE"/>
              </w:rPr>
              <w:t xml:space="preserve">5.4 </w:t>
            </w:r>
            <w:r w:rsidRPr="006735A2">
              <w:rPr>
                <w:sz w:val="18"/>
                <w:szCs w:val="18"/>
                <w:lang w:val="en-US" w:eastAsia="nl-BE"/>
              </w:rPr>
              <w:t>± 0.2</w:t>
            </w:r>
            <w:r w:rsidRPr="006C4CFE">
              <w:rPr>
                <w:sz w:val="18"/>
                <w:szCs w:val="18"/>
                <w:vertAlign w:val="superscript"/>
                <w:lang w:val="en-US" w:eastAsia="nl-BE"/>
              </w:rPr>
              <w:t>b</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31DF2CB2" w14:textId="77777777" w:rsidR="00500072" w:rsidRPr="006735A2"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6735A2">
              <w:rPr>
                <w:sz w:val="18"/>
                <w:szCs w:val="18"/>
                <w:lang w:eastAsia="nl-BE"/>
              </w:rPr>
              <w:t xml:space="preserve">5.9 </w:t>
            </w:r>
            <w:r w:rsidRPr="006735A2">
              <w:rPr>
                <w:sz w:val="18"/>
                <w:szCs w:val="18"/>
                <w:lang w:val="en-US" w:eastAsia="nl-BE"/>
              </w:rPr>
              <w:t>± 2.7</w:t>
            </w:r>
            <w:r w:rsidRPr="008C7FA2">
              <w:rPr>
                <w:sz w:val="18"/>
                <w:szCs w:val="18"/>
                <w:vertAlign w:val="superscript"/>
                <w:lang w:val="en-US" w:eastAsia="nl-BE"/>
              </w:rPr>
              <w:t>a</w:t>
            </w:r>
            <w:r w:rsidRPr="00487480">
              <w:rPr>
                <w:sz w:val="18"/>
                <w:szCs w:val="18"/>
                <w:vertAlign w:val="subscript"/>
                <w:lang w:val="en-US" w:eastAsia="nl-BE"/>
              </w:rPr>
              <w:t>B1</w:t>
            </w:r>
          </w:p>
        </w:tc>
        <w:tc>
          <w:tcPr>
            <w:tcW w:w="1805" w:type="dxa"/>
            <w:tcBorders>
              <w:top w:val="nil"/>
              <w:left w:val="nil"/>
              <w:bottom w:val="nil"/>
              <w:right w:val="nil"/>
            </w:tcBorders>
            <w:shd w:val="clear" w:color="auto" w:fill="auto"/>
            <w:noWrap/>
          </w:tcPr>
          <w:p w14:paraId="59C26F78" w14:textId="77777777" w:rsidR="00500072" w:rsidRPr="006735A2" w:rsidRDefault="00500072" w:rsidP="00500072">
            <w:pPr>
              <w:jc w:val="center"/>
              <w:rPr>
                <w:sz w:val="18"/>
                <w:szCs w:val="18"/>
                <w:lang w:eastAsia="nl-BE"/>
              </w:rPr>
            </w:pPr>
            <w:r w:rsidRPr="0066757E">
              <w:rPr>
                <w:sz w:val="18"/>
                <w:szCs w:val="18"/>
                <w:vertAlign w:val="superscript"/>
                <w:lang w:eastAsia="nl-BE"/>
              </w:rPr>
              <w:t>2</w:t>
            </w:r>
            <w:r w:rsidRPr="00A5166A">
              <w:rPr>
                <w:sz w:val="18"/>
                <w:szCs w:val="18"/>
                <w:vertAlign w:val="subscript"/>
                <w:lang w:val="en-US" w:eastAsia="nl-BE"/>
              </w:rPr>
              <w:t xml:space="preserve"> a</w:t>
            </w:r>
            <w:r w:rsidRPr="006735A2">
              <w:rPr>
                <w:sz w:val="18"/>
                <w:szCs w:val="18"/>
                <w:lang w:eastAsia="nl-BE"/>
              </w:rPr>
              <w:t xml:space="preserve"> 0.582 </w:t>
            </w:r>
            <w:r w:rsidRPr="006735A2">
              <w:rPr>
                <w:sz w:val="18"/>
                <w:szCs w:val="18"/>
                <w:lang w:val="en-US" w:eastAsia="nl-BE"/>
              </w:rPr>
              <w:t>± 0.087</w:t>
            </w:r>
            <w:r w:rsidRPr="008C7FA2">
              <w:rPr>
                <w:sz w:val="18"/>
                <w:szCs w:val="18"/>
                <w:vertAlign w:val="superscript"/>
                <w:lang w:val="en-US" w:eastAsia="nl-BE"/>
              </w:rPr>
              <w:t>a</w:t>
            </w:r>
            <w:r w:rsidRPr="0074419A">
              <w:rPr>
                <w:sz w:val="18"/>
                <w:szCs w:val="18"/>
                <w:vertAlign w:val="subscript"/>
                <w:lang w:val="en-US" w:eastAsia="nl-BE"/>
              </w:rPr>
              <w:t>B1</w:t>
            </w:r>
          </w:p>
        </w:tc>
        <w:tc>
          <w:tcPr>
            <w:tcW w:w="2264" w:type="dxa"/>
            <w:tcBorders>
              <w:top w:val="nil"/>
              <w:left w:val="nil"/>
              <w:bottom w:val="nil"/>
              <w:right w:val="nil"/>
            </w:tcBorders>
            <w:shd w:val="clear" w:color="auto" w:fill="auto"/>
            <w:noWrap/>
          </w:tcPr>
          <w:p w14:paraId="133B4163" w14:textId="77777777" w:rsidR="00500072" w:rsidRPr="006735A2" w:rsidRDefault="00500072" w:rsidP="00500072">
            <w:pPr>
              <w:jc w:val="center"/>
              <w:rPr>
                <w:sz w:val="18"/>
                <w:szCs w:val="18"/>
                <w:lang w:eastAsia="nl-BE"/>
              </w:rPr>
            </w:pPr>
            <w:r w:rsidRPr="00723D72">
              <w:rPr>
                <w:sz w:val="18"/>
                <w:szCs w:val="18"/>
                <w:vertAlign w:val="superscript"/>
                <w:lang w:eastAsia="nl-BE"/>
              </w:rPr>
              <w:t>2</w:t>
            </w:r>
            <w:r w:rsidRPr="00723D72">
              <w:rPr>
                <w:sz w:val="18"/>
                <w:szCs w:val="18"/>
                <w:vertAlign w:val="subscript"/>
                <w:lang w:eastAsia="nl-BE"/>
              </w:rPr>
              <w:t>b</w:t>
            </w:r>
            <w:r>
              <w:rPr>
                <w:sz w:val="18"/>
                <w:szCs w:val="18"/>
                <w:lang w:eastAsia="nl-BE"/>
              </w:rPr>
              <w:t xml:space="preserve"> </w:t>
            </w:r>
            <w:r w:rsidRPr="006735A2">
              <w:rPr>
                <w:sz w:val="18"/>
                <w:szCs w:val="18"/>
                <w:lang w:eastAsia="nl-BE"/>
              </w:rPr>
              <w:t xml:space="preserve">9.7 </w:t>
            </w:r>
            <w:r w:rsidRPr="006735A2">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634830EE" w14:textId="77777777" w:rsidR="00500072" w:rsidRPr="006735A2" w:rsidRDefault="00500072" w:rsidP="00500072">
            <w:pPr>
              <w:jc w:val="center"/>
              <w:rPr>
                <w:sz w:val="18"/>
                <w:szCs w:val="18"/>
                <w:lang w:eastAsia="nl-BE"/>
              </w:rPr>
            </w:pPr>
            <w:r w:rsidRPr="006735A2">
              <w:rPr>
                <w:sz w:val="18"/>
                <w:szCs w:val="18"/>
                <w:lang w:eastAsia="nl-BE"/>
              </w:rPr>
              <w:t>0.2287</w:t>
            </w:r>
          </w:p>
        </w:tc>
      </w:tr>
      <w:tr w:rsidR="00500072" w:rsidRPr="00FD7065" w14:paraId="7E943028" w14:textId="77777777" w:rsidTr="00500072">
        <w:trPr>
          <w:trHeight w:val="288"/>
        </w:trPr>
        <w:tc>
          <w:tcPr>
            <w:tcW w:w="1858" w:type="dxa"/>
            <w:vMerge/>
            <w:tcBorders>
              <w:left w:val="nil"/>
              <w:right w:val="nil"/>
            </w:tcBorders>
            <w:shd w:val="clear" w:color="auto" w:fill="auto"/>
          </w:tcPr>
          <w:p w14:paraId="3FAD114A" w14:textId="77777777" w:rsidR="00500072" w:rsidRPr="009C3B53" w:rsidRDefault="00500072" w:rsidP="00500072">
            <w:pPr>
              <w:jc w:val="center"/>
              <w:rPr>
                <w:sz w:val="18"/>
                <w:szCs w:val="18"/>
                <w:highlight w:val="yellow"/>
                <w:lang w:eastAsia="nl-BE"/>
              </w:rPr>
            </w:pPr>
          </w:p>
        </w:tc>
        <w:tc>
          <w:tcPr>
            <w:tcW w:w="1701" w:type="dxa"/>
            <w:vMerge/>
            <w:tcBorders>
              <w:left w:val="nil"/>
              <w:bottom w:val="nil"/>
              <w:right w:val="nil"/>
            </w:tcBorders>
            <w:shd w:val="clear" w:color="auto" w:fill="auto"/>
          </w:tcPr>
          <w:p w14:paraId="6D7D2031" w14:textId="77777777" w:rsidR="00500072" w:rsidRPr="009C3B53" w:rsidRDefault="00500072" w:rsidP="00500072">
            <w:pPr>
              <w:jc w:val="center"/>
              <w:rPr>
                <w:sz w:val="18"/>
                <w:szCs w:val="18"/>
                <w:highlight w:val="yellow"/>
                <w:lang w:eastAsia="nl-BE"/>
              </w:rPr>
            </w:pPr>
          </w:p>
        </w:tc>
        <w:tc>
          <w:tcPr>
            <w:tcW w:w="1228" w:type="dxa"/>
            <w:vMerge/>
            <w:tcBorders>
              <w:left w:val="nil"/>
              <w:bottom w:val="nil"/>
              <w:right w:val="nil"/>
            </w:tcBorders>
          </w:tcPr>
          <w:p w14:paraId="7448EF9C" w14:textId="77777777" w:rsidR="00500072" w:rsidRPr="009C3B53" w:rsidRDefault="00500072" w:rsidP="00500072">
            <w:pPr>
              <w:jc w:val="center"/>
              <w:rPr>
                <w:sz w:val="18"/>
                <w:szCs w:val="18"/>
                <w:highlight w:val="yellow"/>
                <w:lang w:eastAsia="nl-BE"/>
              </w:rPr>
            </w:pPr>
          </w:p>
        </w:tc>
        <w:tc>
          <w:tcPr>
            <w:tcW w:w="1417" w:type="dxa"/>
            <w:tcBorders>
              <w:top w:val="nil"/>
              <w:left w:val="nil"/>
              <w:bottom w:val="nil"/>
              <w:right w:val="nil"/>
            </w:tcBorders>
            <w:shd w:val="clear" w:color="auto" w:fill="auto"/>
            <w:noWrap/>
          </w:tcPr>
          <w:p w14:paraId="2D1D1E99" w14:textId="77777777" w:rsidR="00500072" w:rsidRPr="00BE3E62" w:rsidRDefault="00500072" w:rsidP="00500072">
            <w:pPr>
              <w:jc w:val="center"/>
              <w:rPr>
                <w:sz w:val="18"/>
                <w:szCs w:val="18"/>
                <w:lang w:eastAsia="nl-BE"/>
              </w:rPr>
            </w:pPr>
            <w:r w:rsidRPr="00BE3E62">
              <w:rPr>
                <w:sz w:val="18"/>
                <w:szCs w:val="18"/>
                <w:lang w:eastAsia="nl-BE"/>
              </w:rPr>
              <w:t>Uninjured</w:t>
            </w:r>
          </w:p>
        </w:tc>
        <w:tc>
          <w:tcPr>
            <w:tcW w:w="2175" w:type="dxa"/>
            <w:tcBorders>
              <w:top w:val="nil"/>
              <w:left w:val="nil"/>
              <w:bottom w:val="nil"/>
              <w:right w:val="nil"/>
            </w:tcBorders>
            <w:shd w:val="clear" w:color="auto" w:fill="auto"/>
            <w:noWrap/>
          </w:tcPr>
          <w:p w14:paraId="512B8ED9" w14:textId="77777777" w:rsidR="00500072" w:rsidRPr="00865633" w:rsidRDefault="00500072" w:rsidP="00500072">
            <w:pPr>
              <w:jc w:val="center"/>
              <w:rPr>
                <w:sz w:val="18"/>
                <w:szCs w:val="18"/>
                <w:vertAlign w:val="subscript"/>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865633">
              <w:rPr>
                <w:sz w:val="18"/>
                <w:szCs w:val="18"/>
                <w:lang w:eastAsia="nl-BE"/>
              </w:rPr>
              <w:t xml:space="preserve">5.2 </w:t>
            </w:r>
            <w:r w:rsidRPr="00865633">
              <w:rPr>
                <w:sz w:val="18"/>
                <w:szCs w:val="18"/>
                <w:lang w:val="en-US" w:eastAsia="nl-BE"/>
              </w:rPr>
              <w:t>± 0.1</w:t>
            </w:r>
            <w:r w:rsidRPr="00865633">
              <w:rPr>
                <w:sz w:val="18"/>
                <w:szCs w:val="18"/>
                <w:vertAlign w:val="superscript"/>
                <w:lang w:val="en-US" w:eastAsia="nl-BE"/>
              </w:rPr>
              <w:t>b</w:t>
            </w:r>
            <w:r w:rsidRPr="00865633">
              <w:rPr>
                <w:sz w:val="18"/>
                <w:szCs w:val="18"/>
                <w:vertAlign w:val="subscript"/>
                <w:lang w:val="en-US" w:eastAsia="nl-BE"/>
              </w:rPr>
              <w:t>1</w:t>
            </w:r>
          </w:p>
        </w:tc>
        <w:tc>
          <w:tcPr>
            <w:tcW w:w="1450" w:type="dxa"/>
            <w:tcBorders>
              <w:top w:val="nil"/>
              <w:left w:val="nil"/>
              <w:bottom w:val="nil"/>
              <w:right w:val="nil"/>
            </w:tcBorders>
            <w:shd w:val="clear" w:color="auto" w:fill="auto"/>
            <w:noWrap/>
          </w:tcPr>
          <w:p w14:paraId="0F140EAD" w14:textId="77777777" w:rsidR="00500072" w:rsidRPr="00BE3E62" w:rsidRDefault="00500072" w:rsidP="00500072">
            <w:pPr>
              <w:jc w:val="center"/>
              <w:rPr>
                <w:sz w:val="18"/>
                <w:szCs w:val="18"/>
                <w:lang w:eastAsia="nl-BE"/>
              </w:rPr>
            </w:pPr>
            <w:r w:rsidRPr="00A5166A">
              <w:rPr>
                <w:sz w:val="18"/>
                <w:szCs w:val="18"/>
                <w:vertAlign w:val="superscript"/>
                <w:lang w:eastAsia="nl-BE"/>
              </w:rPr>
              <w:t>1</w:t>
            </w:r>
            <w:r w:rsidRPr="00A5166A">
              <w:rPr>
                <w:sz w:val="18"/>
                <w:szCs w:val="18"/>
                <w:vertAlign w:val="subscript"/>
                <w:lang w:eastAsia="nl-BE"/>
              </w:rPr>
              <w:t>a</w:t>
            </w:r>
            <w:r>
              <w:rPr>
                <w:sz w:val="18"/>
                <w:szCs w:val="18"/>
                <w:lang w:eastAsia="nl-BE"/>
              </w:rPr>
              <w:t xml:space="preserve"> </w:t>
            </w:r>
            <w:r w:rsidRPr="00BE3E62">
              <w:rPr>
                <w:sz w:val="18"/>
                <w:szCs w:val="18"/>
                <w:lang w:eastAsia="nl-BE"/>
              </w:rPr>
              <w:t xml:space="preserve">13.2 </w:t>
            </w:r>
            <w:r w:rsidRPr="00BE3E62">
              <w:rPr>
                <w:sz w:val="18"/>
                <w:szCs w:val="18"/>
                <w:lang w:val="en-US" w:eastAsia="nl-BE"/>
              </w:rPr>
              <w:t>± 26.9</w:t>
            </w:r>
            <w:r w:rsidRPr="008C7FA2">
              <w:rPr>
                <w:sz w:val="18"/>
                <w:szCs w:val="18"/>
                <w:vertAlign w:val="superscript"/>
                <w:lang w:val="en-US" w:eastAsia="nl-BE"/>
              </w:rPr>
              <w:t>a</w:t>
            </w:r>
            <w:r w:rsidRPr="00487480">
              <w:rPr>
                <w:sz w:val="18"/>
                <w:szCs w:val="18"/>
                <w:vertAlign w:val="subscript"/>
                <w:lang w:val="en-US" w:eastAsia="nl-BE"/>
              </w:rPr>
              <w:t>A1</w:t>
            </w:r>
          </w:p>
        </w:tc>
        <w:tc>
          <w:tcPr>
            <w:tcW w:w="1805" w:type="dxa"/>
            <w:tcBorders>
              <w:top w:val="nil"/>
              <w:left w:val="nil"/>
              <w:bottom w:val="nil"/>
              <w:right w:val="nil"/>
            </w:tcBorders>
            <w:shd w:val="clear" w:color="auto" w:fill="auto"/>
            <w:noWrap/>
          </w:tcPr>
          <w:p w14:paraId="0F83AF49" w14:textId="77777777" w:rsidR="00500072" w:rsidRPr="00BE3E62" w:rsidRDefault="00500072" w:rsidP="00500072">
            <w:pPr>
              <w:jc w:val="center"/>
              <w:rPr>
                <w:sz w:val="18"/>
                <w:szCs w:val="18"/>
                <w:lang w:eastAsia="nl-BE"/>
              </w:rPr>
            </w:pPr>
            <w:r w:rsidRPr="0066757E">
              <w:rPr>
                <w:sz w:val="18"/>
                <w:szCs w:val="18"/>
                <w:vertAlign w:val="superscript"/>
                <w:lang w:eastAsia="nl-BE"/>
              </w:rPr>
              <w:t>2</w:t>
            </w:r>
            <w:r w:rsidRPr="00A5166A">
              <w:rPr>
                <w:sz w:val="18"/>
                <w:szCs w:val="18"/>
                <w:vertAlign w:val="subscript"/>
                <w:lang w:val="en-US" w:eastAsia="nl-BE"/>
              </w:rPr>
              <w:t xml:space="preserve"> a</w:t>
            </w:r>
            <w:r w:rsidRPr="00BE3E62">
              <w:rPr>
                <w:sz w:val="18"/>
                <w:szCs w:val="18"/>
                <w:lang w:eastAsia="nl-BE"/>
              </w:rPr>
              <w:t xml:space="preserve"> 1.061 </w:t>
            </w:r>
            <w:r w:rsidRPr="00BE3E62">
              <w:rPr>
                <w:sz w:val="18"/>
                <w:szCs w:val="18"/>
                <w:lang w:val="en-US" w:eastAsia="nl-BE"/>
              </w:rPr>
              <w:t>± 2.985</w:t>
            </w:r>
            <w:r w:rsidRPr="008C7FA2">
              <w:rPr>
                <w:sz w:val="18"/>
                <w:szCs w:val="18"/>
                <w:vertAlign w:val="superscript"/>
                <w:lang w:val="en-US" w:eastAsia="nl-BE"/>
              </w:rPr>
              <w:t>a</w:t>
            </w:r>
            <w:r w:rsidRPr="0074419A">
              <w:rPr>
                <w:sz w:val="18"/>
                <w:szCs w:val="18"/>
                <w:vertAlign w:val="subscript"/>
                <w:lang w:val="en-US" w:eastAsia="nl-BE"/>
              </w:rPr>
              <w:t>A1</w:t>
            </w:r>
          </w:p>
        </w:tc>
        <w:tc>
          <w:tcPr>
            <w:tcW w:w="2264" w:type="dxa"/>
            <w:tcBorders>
              <w:top w:val="nil"/>
              <w:left w:val="nil"/>
              <w:bottom w:val="nil"/>
              <w:right w:val="nil"/>
            </w:tcBorders>
            <w:shd w:val="clear" w:color="auto" w:fill="auto"/>
            <w:noWrap/>
          </w:tcPr>
          <w:p w14:paraId="49E82BFB" w14:textId="77777777" w:rsidR="00500072" w:rsidRPr="00BE3E62" w:rsidRDefault="00500072" w:rsidP="00500072">
            <w:pPr>
              <w:jc w:val="center"/>
              <w:rPr>
                <w:sz w:val="18"/>
                <w:szCs w:val="18"/>
                <w:lang w:eastAsia="nl-BE"/>
              </w:rPr>
            </w:pPr>
            <w:r w:rsidRPr="00723D72">
              <w:rPr>
                <w:sz w:val="18"/>
                <w:szCs w:val="18"/>
                <w:vertAlign w:val="superscript"/>
                <w:lang w:eastAsia="nl-BE"/>
              </w:rPr>
              <w:t>1</w:t>
            </w:r>
            <w:r w:rsidRPr="00723D72">
              <w:rPr>
                <w:sz w:val="18"/>
                <w:szCs w:val="18"/>
                <w:vertAlign w:val="subscript"/>
                <w:lang w:eastAsia="nl-BE"/>
              </w:rPr>
              <w:t>b</w:t>
            </w:r>
            <w:r>
              <w:rPr>
                <w:sz w:val="18"/>
                <w:szCs w:val="18"/>
                <w:lang w:eastAsia="nl-BE"/>
              </w:rPr>
              <w:t xml:space="preserve"> </w:t>
            </w:r>
            <w:r w:rsidRPr="00BE3E62">
              <w:rPr>
                <w:sz w:val="18"/>
                <w:szCs w:val="18"/>
                <w:lang w:eastAsia="nl-BE"/>
              </w:rPr>
              <w:t xml:space="preserve">9.6 </w:t>
            </w:r>
            <w:r w:rsidRPr="00BE3E62">
              <w:rPr>
                <w:sz w:val="18"/>
                <w:szCs w:val="18"/>
                <w:lang w:val="en-US" w:eastAsia="nl-BE"/>
              </w:rPr>
              <w:t>± 0.1</w:t>
            </w:r>
            <w:r w:rsidRPr="008C7FA2">
              <w:rPr>
                <w:sz w:val="18"/>
                <w:szCs w:val="18"/>
                <w:vertAlign w:val="superscript"/>
                <w:lang w:val="en-US" w:eastAsia="nl-BE"/>
              </w:rPr>
              <w:t>a</w:t>
            </w:r>
            <w:r w:rsidRPr="00DF6306">
              <w:rPr>
                <w:sz w:val="18"/>
                <w:szCs w:val="18"/>
                <w:vertAlign w:val="subscript"/>
                <w:lang w:val="en-US" w:eastAsia="nl-BE"/>
              </w:rPr>
              <w:t>1</w:t>
            </w:r>
          </w:p>
        </w:tc>
        <w:tc>
          <w:tcPr>
            <w:tcW w:w="784" w:type="dxa"/>
            <w:tcBorders>
              <w:top w:val="nil"/>
              <w:left w:val="nil"/>
              <w:bottom w:val="nil"/>
              <w:right w:val="nil"/>
            </w:tcBorders>
            <w:shd w:val="clear" w:color="auto" w:fill="auto"/>
            <w:noWrap/>
          </w:tcPr>
          <w:p w14:paraId="6AEC1951" w14:textId="77777777" w:rsidR="00500072" w:rsidRPr="00BE3E62" w:rsidRDefault="00500072" w:rsidP="00500072">
            <w:pPr>
              <w:jc w:val="center"/>
              <w:rPr>
                <w:sz w:val="18"/>
                <w:szCs w:val="18"/>
                <w:lang w:eastAsia="nl-BE"/>
              </w:rPr>
            </w:pPr>
            <w:r w:rsidRPr="00BE3E62">
              <w:rPr>
                <w:sz w:val="18"/>
                <w:szCs w:val="18"/>
                <w:lang w:eastAsia="nl-BE"/>
              </w:rPr>
              <w:t>0.2224</w:t>
            </w:r>
          </w:p>
        </w:tc>
      </w:tr>
      <w:tr w:rsidR="00500072" w:rsidRPr="005B6680" w14:paraId="7A79F3FA" w14:textId="77777777" w:rsidTr="00500072">
        <w:trPr>
          <w:trHeight w:val="288"/>
        </w:trPr>
        <w:tc>
          <w:tcPr>
            <w:tcW w:w="1858" w:type="dxa"/>
            <w:vMerge/>
            <w:tcBorders>
              <w:left w:val="nil"/>
              <w:right w:val="nil"/>
            </w:tcBorders>
            <w:shd w:val="clear" w:color="auto" w:fill="auto"/>
            <w:hideMark/>
          </w:tcPr>
          <w:p w14:paraId="160878C7" w14:textId="77777777" w:rsidR="00500072" w:rsidRPr="009C3B53" w:rsidRDefault="00500072" w:rsidP="00500072">
            <w:pPr>
              <w:jc w:val="center"/>
              <w:rPr>
                <w:sz w:val="18"/>
                <w:szCs w:val="18"/>
                <w:highlight w:val="yellow"/>
                <w:lang w:eastAsia="nl-BE"/>
              </w:rPr>
            </w:pPr>
          </w:p>
        </w:tc>
        <w:tc>
          <w:tcPr>
            <w:tcW w:w="1701" w:type="dxa"/>
            <w:vMerge w:val="restart"/>
            <w:tcBorders>
              <w:top w:val="nil"/>
              <w:left w:val="nil"/>
              <w:right w:val="nil"/>
            </w:tcBorders>
            <w:shd w:val="clear" w:color="auto" w:fill="auto"/>
            <w:noWrap/>
            <w:hideMark/>
          </w:tcPr>
          <w:p w14:paraId="5E0E22B6" w14:textId="77777777" w:rsidR="00500072" w:rsidRPr="00153BE4" w:rsidRDefault="00500072" w:rsidP="00500072">
            <w:pPr>
              <w:jc w:val="center"/>
              <w:rPr>
                <w:sz w:val="18"/>
                <w:szCs w:val="18"/>
                <w:lang w:eastAsia="nl-BE"/>
              </w:rPr>
            </w:pPr>
            <w:r w:rsidRPr="00153BE4">
              <w:rPr>
                <w:sz w:val="18"/>
                <w:szCs w:val="18"/>
                <w:lang w:eastAsia="nl-BE"/>
              </w:rPr>
              <w:t>Surface colonies</w:t>
            </w:r>
            <w:r>
              <w:rPr>
                <w:sz w:val="18"/>
                <w:szCs w:val="18"/>
                <w:lang w:eastAsia="nl-BE"/>
              </w:rPr>
              <w:t xml:space="preserve"> (g)</w:t>
            </w:r>
          </w:p>
        </w:tc>
        <w:tc>
          <w:tcPr>
            <w:tcW w:w="1228" w:type="dxa"/>
            <w:vMerge w:val="restart"/>
            <w:tcBorders>
              <w:top w:val="nil"/>
              <w:left w:val="nil"/>
              <w:right w:val="nil"/>
            </w:tcBorders>
          </w:tcPr>
          <w:p w14:paraId="5F5697B3" w14:textId="77777777" w:rsidR="00500072" w:rsidRPr="00153BE4" w:rsidRDefault="00500072" w:rsidP="00500072">
            <w:pPr>
              <w:jc w:val="center"/>
              <w:rPr>
                <w:sz w:val="18"/>
                <w:szCs w:val="18"/>
                <w:lang w:eastAsia="nl-BE"/>
              </w:rPr>
            </w:pPr>
            <w:r w:rsidRPr="00153BE4">
              <w:rPr>
                <w:sz w:val="18"/>
                <w:szCs w:val="18"/>
                <w:lang w:eastAsia="nl-BE"/>
              </w:rPr>
              <w:t>CAP treated</w:t>
            </w:r>
          </w:p>
        </w:tc>
        <w:tc>
          <w:tcPr>
            <w:tcW w:w="1417" w:type="dxa"/>
            <w:tcBorders>
              <w:top w:val="nil"/>
              <w:left w:val="nil"/>
              <w:right w:val="nil"/>
            </w:tcBorders>
            <w:shd w:val="clear" w:color="auto" w:fill="auto"/>
            <w:noWrap/>
            <w:hideMark/>
          </w:tcPr>
          <w:p w14:paraId="1806AA56" w14:textId="77777777" w:rsidR="00500072" w:rsidRPr="005B6680" w:rsidRDefault="00500072" w:rsidP="00500072">
            <w:pPr>
              <w:jc w:val="center"/>
              <w:rPr>
                <w:sz w:val="18"/>
                <w:szCs w:val="18"/>
                <w:lang w:eastAsia="nl-BE"/>
              </w:rPr>
            </w:pPr>
            <w:r w:rsidRPr="005B6680">
              <w:rPr>
                <w:sz w:val="18"/>
                <w:szCs w:val="18"/>
                <w:lang w:eastAsia="nl-BE"/>
              </w:rPr>
              <w:t>Total</w:t>
            </w:r>
          </w:p>
        </w:tc>
        <w:tc>
          <w:tcPr>
            <w:tcW w:w="2175" w:type="dxa"/>
            <w:tcBorders>
              <w:top w:val="nil"/>
              <w:left w:val="nil"/>
              <w:right w:val="nil"/>
            </w:tcBorders>
            <w:shd w:val="clear" w:color="auto" w:fill="auto"/>
            <w:noWrap/>
          </w:tcPr>
          <w:p w14:paraId="52C165D4"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eastAsia="nl-BE"/>
              </w:rPr>
              <w:t>b</w:t>
            </w:r>
            <w:r>
              <w:rPr>
                <w:sz w:val="18"/>
                <w:szCs w:val="18"/>
                <w:lang w:eastAsia="nl-BE"/>
              </w:rPr>
              <w:t xml:space="preserve"> </w:t>
            </w:r>
            <w:r w:rsidRPr="005B6680">
              <w:rPr>
                <w:sz w:val="18"/>
                <w:szCs w:val="18"/>
                <w:lang w:eastAsia="nl-BE"/>
              </w:rPr>
              <w:t xml:space="preserve">5.3 </w:t>
            </w:r>
            <w:r w:rsidRPr="005B6680">
              <w:rPr>
                <w:sz w:val="18"/>
                <w:szCs w:val="18"/>
                <w:lang w:val="en-US" w:eastAsia="nl-BE"/>
              </w:rPr>
              <w:t>± 0.2</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right w:val="nil"/>
            </w:tcBorders>
            <w:shd w:val="clear" w:color="auto" w:fill="auto"/>
            <w:noWrap/>
          </w:tcPr>
          <w:p w14:paraId="606C65E2"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Pr>
                <w:sz w:val="18"/>
                <w:szCs w:val="18"/>
                <w:lang w:eastAsia="nl-BE"/>
              </w:rPr>
              <w:t xml:space="preserve"> </w:t>
            </w:r>
            <w:r w:rsidRPr="005B6680">
              <w:rPr>
                <w:sz w:val="18"/>
                <w:szCs w:val="18"/>
                <w:lang w:eastAsia="nl-BE"/>
              </w:rPr>
              <w:t xml:space="preserve">6.4 </w:t>
            </w:r>
            <w:r w:rsidRPr="005B6680">
              <w:rPr>
                <w:sz w:val="18"/>
                <w:szCs w:val="18"/>
                <w:lang w:val="en-US" w:eastAsia="nl-BE"/>
              </w:rPr>
              <w:t>± 11.7</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right w:val="nil"/>
            </w:tcBorders>
            <w:shd w:val="clear" w:color="auto" w:fill="auto"/>
            <w:noWrap/>
          </w:tcPr>
          <w:p w14:paraId="398D7036" w14:textId="77777777" w:rsidR="00500072" w:rsidRPr="005B6680" w:rsidRDefault="00500072" w:rsidP="00500072">
            <w:pPr>
              <w:jc w:val="center"/>
              <w:rPr>
                <w:sz w:val="18"/>
                <w:szCs w:val="18"/>
                <w:lang w:eastAsia="nl-BE"/>
              </w:rPr>
            </w:pPr>
            <w:r w:rsidRPr="00063A1D">
              <w:rPr>
                <w:sz w:val="18"/>
                <w:szCs w:val="18"/>
                <w:vertAlign w:val="superscript"/>
                <w:lang w:eastAsia="nl-BE"/>
              </w:rPr>
              <w:t>2</w:t>
            </w:r>
            <w:r>
              <w:rPr>
                <w:sz w:val="18"/>
                <w:szCs w:val="18"/>
                <w:lang w:eastAsia="nl-BE"/>
              </w:rPr>
              <w:t xml:space="preserve"> </w:t>
            </w:r>
            <w:r w:rsidRPr="005B6680">
              <w:rPr>
                <w:sz w:val="18"/>
                <w:szCs w:val="18"/>
                <w:lang w:eastAsia="nl-BE"/>
              </w:rPr>
              <w:t xml:space="preserve">0.568 </w:t>
            </w:r>
            <w:r w:rsidRPr="005B6680">
              <w:rPr>
                <w:sz w:val="18"/>
                <w:szCs w:val="18"/>
                <w:lang w:val="en-US" w:eastAsia="nl-BE"/>
              </w:rPr>
              <w:t>± 0.359</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right w:val="nil"/>
            </w:tcBorders>
            <w:shd w:val="clear" w:color="auto" w:fill="auto"/>
            <w:noWrap/>
          </w:tcPr>
          <w:p w14:paraId="02168AAF" w14:textId="77777777" w:rsidR="00500072" w:rsidRPr="005B6680" w:rsidRDefault="00500072" w:rsidP="00500072">
            <w:pPr>
              <w:jc w:val="center"/>
              <w:rPr>
                <w:sz w:val="18"/>
                <w:szCs w:val="18"/>
                <w:lang w:eastAsia="nl-BE"/>
              </w:rPr>
            </w:pPr>
            <w:r w:rsidRPr="00063A1D">
              <w:rPr>
                <w:sz w:val="18"/>
                <w:szCs w:val="18"/>
                <w:vertAlign w:val="superscript"/>
                <w:lang w:eastAsia="nl-BE"/>
              </w:rPr>
              <w:t>2</w:t>
            </w:r>
            <w:r>
              <w:rPr>
                <w:sz w:val="18"/>
                <w:szCs w:val="18"/>
                <w:lang w:eastAsia="nl-BE"/>
              </w:rPr>
              <w:t xml:space="preserve"> </w:t>
            </w:r>
            <w:r w:rsidRPr="005B6680">
              <w:rPr>
                <w:sz w:val="18"/>
                <w:szCs w:val="18"/>
                <w:lang w:eastAsia="nl-BE"/>
              </w:rPr>
              <w:t xml:space="preserve">9.9 </w:t>
            </w:r>
            <w:r w:rsidRPr="005B6680">
              <w:rPr>
                <w:sz w:val="18"/>
                <w:szCs w:val="18"/>
                <w:lang w:val="en-US" w:eastAsia="nl-BE"/>
              </w:rPr>
              <w:t>± 0.1</w:t>
            </w:r>
            <w:r w:rsidRPr="00F929B2">
              <w:rPr>
                <w:sz w:val="18"/>
                <w:szCs w:val="18"/>
                <w:vertAlign w:val="superscript"/>
                <w:lang w:val="en-US" w:eastAsia="nl-BE"/>
              </w:rPr>
              <w:t>b</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35D2FE7E" w14:textId="77777777" w:rsidR="00500072" w:rsidRPr="005B6680" w:rsidRDefault="00500072" w:rsidP="00500072">
            <w:pPr>
              <w:jc w:val="center"/>
              <w:rPr>
                <w:sz w:val="18"/>
                <w:szCs w:val="18"/>
                <w:lang w:eastAsia="nl-BE"/>
              </w:rPr>
            </w:pPr>
            <w:r w:rsidRPr="005B6680">
              <w:rPr>
                <w:sz w:val="18"/>
                <w:szCs w:val="18"/>
                <w:lang w:eastAsia="nl-BE"/>
              </w:rPr>
              <w:t>0.2867</w:t>
            </w:r>
          </w:p>
        </w:tc>
      </w:tr>
      <w:tr w:rsidR="00500072" w:rsidRPr="005B6680" w14:paraId="52DFCFDC" w14:textId="77777777" w:rsidTr="00500072">
        <w:trPr>
          <w:trHeight w:val="288"/>
        </w:trPr>
        <w:tc>
          <w:tcPr>
            <w:tcW w:w="1858" w:type="dxa"/>
            <w:vMerge/>
            <w:tcBorders>
              <w:left w:val="nil"/>
              <w:right w:val="nil"/>
            </w:tcBorders>
            <w:shd w:val="clear" w:color="auto" w:fill="auto"/>
          </w:tcPr>
          <w:p w14:paraId="3391A440" w14:textId="77777777" w:rsidR="00500072" w:rsidRPr="009C3B53" w:rsidRDefault="00500072" w:rsidP="00500072">
            <w:pPr>
              <w:jc w:val="center"/>
              <w:rPr>
                <w:sz w:val="18"/>
                <w:szCs w:val="18"/>
                <w:highlight w:val="yellow"/>
                <w:lang w:eastAsia="nl-BE"/>
              </w:rPr>
            </w:pPr>
          </w:p>
        </w:tc>
        <w:tc>
          <w:tcPr>
            <w:tcW w:w="1701" w:type="dxa"/>
            <w:vMerge/>
            <w:tcBorders>
              <w:left w:val="nil"/>
              <w:right w:val="nil"/>
            </w:tcBorders>
            <w:shd w:val="clear" w:color="auto" w:fill="auto"/>
            <w:noWrap/>
          </w:tcPr>
          <w:p w14:paraId="7556EA69" w14:textId="77777777" w:rsidR="00500072" w:rsidRPr="00153BE4" w:rsidRDefault="00500072" w:rsidP="00500072">
            <w:pPr>
              <w:jc w:val="center"/>
              <w:rPr>
                <w:sz w:val="18"/>
                <w:szCs w:val="18"/>
                <w:lang w:eastAsia="nl-BE"/>
              </w:rPr>
            </w:pPr>
          </w:p>
        </w:tc>
        <w:tc>
          <w:tcPr>
            <w:tcW w:w="1228" w:type="dxa"/>
            <w:vMerge/>
            <w:tcBorders>
              <w:left w:val="nil"/>
              <w:right w:val="nil"/>
            </w:tcBorders>
          </w:tcPr>
          <w:p w14:paraId="226BC312" w14:textId="77777777" w:rsidR="00500072" w:rsidRPr="00153BE4" w:rsidRDefault="00500072" w:rsidP="00500072">
            <w:pPr>
              <w:jc w:val="center"/>
              <w:rPr>
                <w:sz w:val="18"/>
                <w:szCs w:val="18"/>
                <w:lang w:eastAsia="nl-BE"/>
              </w:rPr>
            </w:pPr>
          </w:p>
        </w:tc>
        <w:tc>
          <w:tcPr>
            <w:tcW w:w="1417" w:type="dxa"/>
            <w:tcBorders>
              <w:top w:val="nil"/>
              <w:left w:val="nil"/>
              <w:right w:val="nil"/>
            </w:tcBorders>
            <w:shd w:val="clear" w:color="auto" w:fill="auto"/>
            <w:noWrap/>
          </w:tcPr>
          <w:p w14:paraId="1B2745DC"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175" w:type="dxa"/>
            <w:tcBorders>
              <w:top w:val="nil"/>
              <w:left w:val="nil"/>
              <w:right w:val="nil"/>
            </w:tcBorders>
            <w:shd w:val="clear" w:color="auto" w:fill="auto"/>
            <w:noWrap/>
          </w:tcPr>
          <w:p w14:paraId="4CAFC4DD" w14:textId="77777777" w:rsidR="00500072" w:rsidRPr="005B6680" w:rsidRDefault="00500072" w:rsidP="00500072">
            <w:pPr>
              <w:jc w:val="center"/>
              <w:rPr>
                <w:sz w:val="18"/>
                <w:szCs w:val="18"/>
                <w:lang w:eastAsia="nl-BE"/>
              </w:rPr>
            </w:pPr>
            <w:r w:rsidRPr="00063A1D">
              <w:rPr>
                <w:sz w:val="18"/>
                <w:szCs w:val="18"/>
                <w:vertAlign w:val="superscript"/>
                <w:lang w:val="en-US" w:eastAsia="nl-BE"/>
              </w:rPr>
              <w:t>1</w:t>
            </w:r>
            <w:r w:rsidRPr="00063A1D">
              <w:rPr>
                <w:sz w:val="18"/>
                <w:szCs w:val="18"/>
                <w:vertAlign w:val="subscript"/>
                <w:lang w:val="en-US" w:eastAsia="nl-BE"/>
              </w:rPr>
              <w:t>a</w:t>
            </w:r>
            <w:r w:rsidRPr="005B6680">
              <w:rPr>
                <w:sz w:val="18"/>
                <w:szCs w:val="18"/>
                <w:lang w:eastAsia="nl-BE"/>
              </w:rPr>
              <w:t xml:space="preserve"> 5.2 </w:t>
            </w:r>
            <w:r w:rsidRPr="005B6680">
              <w:rPr>
                <w:sz w:val="18"/>
                <w:szCs w:val="18"/>
                <w:lang w:val="en-US" w:eastAsia="nl-BE"/>
              </w:rPr>
              <w:t>± 0.2</w:t>
            </w:r>
            <w:r w:rsidRPr="00F929B2">
              <w:rPr>
                <w:sz w:val="18"/>
                <w:szCs w:val="18"/>
                <w:vertAlign w:val="superscript"/>
                <w:lang w:val="en-US" w:eastAsia="nl-BE"/>
              </w:rPr>
              <w:t>a</w:t>
            </w:r>
            <w:r w:rsidRPr="00EB6AE4">
              <w:rPr>
                <w:sz w:val="18"/>
                <w:szCs w:val="18"/>
                <w:vertAlign w:val="subscript"/>
                <w:lang w:val="en-US" w:eastAsia="nl-BE"/>
              </w:rPr>
              <w:t>2</w:t>
            </w:r>
          </w:p>
        </w:tc>
        <w:tc>
          <w:tcPr>
            <w:tcW w:w="1450" w:type="dxa"/>
            <w:tcBorders>
              <w:top w:val="nil"/>
              <w:left w:val="nil"/>
              <w:right w:val="nil"/>
            </w:tcBorders>
            <w:shd w:val="clear" w:color="auto" w:fill="auto"/>
            <w:noWrap/>
          </w:tcPr>
          <w:p w14:paraId="0E20381E"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Pr>
                <w:sz w:val="18"/>
                <w:szCs w:val="18"/>
                <w:lang w:eastAsia="nl-BE"/>
              </w:rPr>
              <w:t xml:space="preserve"> </w:t>
            </w:r>
            <w:r w:rsidRPr="005B6680">
              <w:rPr>
                <w:sz w:val="18"/>
                <w:szCs w:val="18"/>
                <w:lang w:eastAsia="nl-BE"/>
              </w:rPr>
              <w:t xml:space="preserve">4.2 </w:t>
            </w:r>
            <w:r w:rsidRPr="005B6680">
              <w:rPr>
                <w:sz w:val="18"/>
                <w:szCs w:val="18"/>
                <w:lang w:val="en-US" w:eastAsia="nl-BE"/>
              </w:rPr>
              <w:t>± 5.6</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right w:val="nil"/>
            </w:tcBorders>
            <w:shd w:val="clear" w:color="auto" w:fill="auto"/>
            <w:noWrap/>
          </w:tcPr>
          <w:p w14:paraId="0515849C" w14:textId="77777777" w:rsidR="00500072" w:rsidRPr="005B6680" w:rsidRDefault="00500072" w:rsidP="00500072">
            <w:pPr>
              <w:jc w:val="center"/>
              <w:rPr>
                <w:sz w:val="18"/>
                <w:szCs w:val="18"/>
                <w:lang w:eastAsia="nl-BE"/>
              </w:rPr>
            </w:pPr>
            <w:r w:rsidRPr="00063A1D">
              <w:rPr>
                <w:sz w:val="18"/>
                <w:szCs w:val="18"/>
                <w:vertAlign w:val="superscript"/>
                <w:lang w:eastAsia="nl-BE"/>
              </w:rPr>
              <w:t>2</w:t>
            </w:r>
            <w:r>
              <w:rPr>
                <w:sz w:val="18"/>
                <w:szCs w:val="18"/>
                <w:lang w:eastAsia="nl-BE"/>
              </w:rPr>
              <w:t xml:space="preserve"> </w:t>
            </w:r>
            <w:r w:rsidRPr="005B6680">
              <w:rPr>
                <w:sz w:val="18"/>
                <w:szCs w:val="18"/>
                <w:lang w:eastAsia="nl-BE"/>
              </w:rPr>
              <w:t xml:space="preserve">0.512 </w:t>
            </w:r>
            <w:r w:rsidRPr="005B6680">
              <w:rPr>
                <w:sz w:val="18"/>
                <w:szCs w:val="18"/>
                <w:lang w:val="en-US" w:eastAsia="nl-BE"/>
              </w:rPr>
              <w:t>± 0.132</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right w:val="nil"/>
            </w:tcBorders>
            <w:shd w:val="clear" w:color="auto" w:fill="auto"/>
            <w:noWrap/>
          </w:tcPr>
          <w:p w14:paraId="258D0082" w14:textId="77777777" w:rsidR="00500072" w:rsidRPr="005B6680" w:rsidRDefault="00500072" w:rsidP="00500072">
            <w:pPr>
              <w:jc w:val="center"/>
              <w:rPr>
                <w:sz w:val="18"/>
                <w:szCs w:val="18"/>
                <w:lang w:eastAsia="nl-BE"/>
              </w:rPr>
            </w:pPr>
            <w:r w:rsidRPr="00063A1D">
              <w:rPr>
                <w:sz w:val="18"/>
                <w:szCs w:val="18"/>
                <w:vertAlign w:val="superscript"/>
                <w:lang w:eastAsia="nl-BE"/>
              </w:rPr>
              <w:t>2</w:t>
            </w:r>
            <w:r>
              <w:rPr>
                <w:sz w:val="18"/>
                <w:szCs w:val="18"/>
                <w:lang w:eastAsia="nl-BE"/>
              </w:rPr>
              <w:t xml:space="preserve"> </w:t>
            </w:r>
            <w:r w:rsidRPr="005B6680">
              <w:rPr>
                <w:sz w:val="18"/>
                <w:szCs w:val="18"/>
                <w:lang w:eastAsia="nl-BE"/>
              </w:rPr>
              <w:t xml:space="preserve">9.7 </w:t>
            </w:r>
            <w:r w:rsidRPr="005B6680">
              <w:rPr>
                <w:sz w:val="18"/>
                <w:szCs w:val="18"/>
                <w:lang w:val="en-US" w:eastAsia="nl-BE"/>
              </w:rPr>
              <w:t>±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2D5938AB" w14:textId="77777777" w:rsidR="00500072" w:rsidRPr="005B6680" w:rsidRDefault="00500072" w:rsidP="00500072">
            <w:pPr>
              <w:jc w:val="center"/>
              <w:rPr>
                <w:sz w:val="18"/>
                <w:szCs w:val="18"/>
                <w:lang w:eastAsia="nl-BE"/>
              </w:rPr>
            </w:pPr>
            <w:r w:rsidRPr="005B6680">
              <w:rPr>
                <w:sz w:val="18"/>
                <w:szCs w:val="18"/>
                <w:lang w:eastAsia="nl-BE"/>
              </w:rPr>
              <w:t>0.2818</w:t>
            </w:r>
          </w:p>
        </w:tc>
      </w:tr>
      <w:tr w:rsidR="00500072" w:rsidRPr="005B6680" w14:paraId="543EDB7C" w14:textId="77777777" w:rsidTr="00500072">
        <w:trPr>
          <w:trHeight w:val="288"/>
        </w:trPr>
        <w:tc>
          <w:tcPr>
            <w:tcW w:w="1858" w:type="dxa"/>
            <w:vMerge/>
            <w:tcBorders>
              <w:left w:val="nil"/>
              <w:right w:val="nil"/>
            </w:tcBorders>
            <w:shd w:val="clear" w:color="auto" w:fill="auto"/>
            <w:hideMark/>
          </w:tcPr>
          <w:p w14:paraId="6F361FA8" w14:textId="77777777" w:rsidR="00500072" w:rsidRPr="009C3B53" w:rsidRDefault="00500072" w:rsidP="00500072">
            <w:pPr>
              <w:jc w:val="center"/>
              <w:rPr>
                <w:sz w:val="18"/>
                <w:szCs w:val="18"/>
                <w:highlight w:val="yellow"/>
                <w:lang w:eastAsia="nl-BE"/>
              </w:rPr>
            </w:pPr>
          </w:p>
        </w:tc>
        <w:tc>
          <w:tcPr>
            <w:tcW w:w="1701" w:type="dxa"/>
            <w:vMerge/>
            <w:tcBorders>
              <w:left w:val="nil"/>
              <w:right w:val="nil"/>
            </w:tcBorders>
            <w:shd w:val="clear" w:color="auto" w:fill="auto"/>
            <w:hideMark/>
          </w:tcPr>
          <w:p w14:paraId="0A697016" w14:textId="77777777" w:rsidR="00500072" w:rsidRPr="00153BE4" w:rsidRDefault="00500072" w:rsidP="00500072">
            <w:pPr>
              <w:jc w:val="center"/>
              <w:rPr>
                <w:sz w:val="18"/>
                <w:szCs w:val="18"/>
                <w:lang w:eastAsia="nl-BE"/>
              </w:rPr>
            </w:pPr>
          </w:p>
        </w:tc>
        <w:tc>
          <w:tcPr>
            <w:tcW w:w="1228" w:type="dxa"/>
            <w:vMerge w:val="restart"/>
            <w:tcBorders>
              <w:top w:val="nil"/>
              <w:left w:val="nil"/>
              <w:right w:val="nil"/>
            </w:tcBorders>
          </w:tcPr>
          <w:p w14:paraId="09FDBFCE" w14:textId="77777777" w:rsidR="00500072" w:rsidRPr="00153BE4" w:rsidRDefault="00500072" w:rsidP="00500072">
            <w:pPr>
              <w:jc w:val="center"/>
              <w:rPr>
                <w:sz w:val="18"/>
                <w:szCs w:val="18"/>
                <w:lang w:eastAsia="nl-BE"/>
              </w:rPr>
            </w:pPr>
            <w:r>
              <w:rPr>
                <w:sz w:val="18"/>
                <w:szCs w:val="18"/>
                <w:lang w:eastAsia="nl-BE"/>
              </w:rPr>
              <w:t>C</w:t>
            </w:r>
            <w:r w:rsidRPr="00153BE4">
              <w:rPr>
                <w:sz w:val="18"/>
                <w:szCs w:val="18"/>
                <w:lang w:eastAsia="nl-BE"/>
              </w:rPr>
              <w:t>ontrol</w:t>
            </w:r>
          </w:p>
        </w:tc>
        <w:tc>
          <w:tcPr>
            <w:tcW w:w="1417" w:type="dxa"/>
            <w:tcBorders>
              <w:top w:val="nil"/>
              <w:left w:val="nil"/>
              <w:bottom w:val="nil"/>
              <w:right w:val="nil"/>
            </w:tcBorders>
            <w:shd w:val="clear" w:color="auto" w:fill="auto"/>
            <w:noWrap/>
            <w:hideMark/>
          </w:tcPr>
          <w:p w14:paraId="66B40412" w14:textId="77777777" w:rsidR="00500072" w:rsidRPr="005B6680" w:rsidRDefault="00500072" w:rsidP="00500072">
            <w:pPr>
              <w:jc w:val="center"/>
              <w:rPr>
                <w:sz w:val="18"/>
                <w:szCs w:val="18"/>
                <w:lang w:eastAsia="nl-BE"/>
              </w:rPr>
            </w:pPr>
            <w:r w:rsidRPr="005B6680">
              <w:rPr>
                <w:sz w:val="18"/>
                <w:szCs w:val="18"/>
                <w:lang w:eastAsia="nl-BE"/>
              </w:rPr>
              <w:t>Total</w:t>
            </w:r>
          </w:p>
        </w:tc>
        <w:tc>
          <w:tcPr>
            <w:tcW w:w="2175" w:type="dxa"/>
            <w:tcBorders>
              <w:top w:val="nil"/>
              <w:left w:val="nil"/>
              <w:bottom w:val="nil"/>
              <w:right w:val="nil"/>
            </w:tcBorders>
            <w:shd w:val="clear" w:color="auto" w:fill="auto"/>
            <w:noWrap/>
          </w:tcPr>
          <w:p w14:paraId="230D1642"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eastAsia="nl-BE"/>
              </w:rPr>
              <w:t>b</w:t>
            </w:r>
            <w:r>
              <w:rPr>
                <w:sz w:val="18"/>
                <w:szCs w:val="18"/>
                <w:lang w:eastAsia="nl-BE"/>
              </w:rPr>
              <w:t xml:space="preserve"> </w:t>
            </w:r>
            <w:r w:rsidRPr="005B6680">
              <w:rPr>
                <w:sz w:val="18"/>
                <w:szCs w:val="18"/>
                <w:lang w:eastAsia="nl-BE"/>
              </w:rPr>
              <w:t xml:space="preserve">5.4 </w:t>
            </w:r>
            <w:r w:rsidRPr="005B6680">
              <w:rPr>
                <w:sz w:val="18"/>
                <w:szCs w:val="18"/>
                <w:lang w:val="en-US" w:eastAsia="nl-BE"/>
              </w:rPr>
              <w:t>± 0.2</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481BB526"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5B6680">
              <w:rPr>
                <w:sz w:val="18"/>
                <w:szCs w:val="18"/>
                <w:lang w:eastAsia="nl-BE"/>
              </w:rPr>
              <w:t xml:space="preserve"> 2.4 </w:t>
            </w:r>
            <w:r w:rsidRPr="005B6680">
              <w:rPr>
                <w:sz w:val="18"/>
                <w:szCs w:val="18"/>
                <w:lang w:val="en-US" w:eastAsia="nl-BE"/>
              </w:rPr>
              <w:t>± 2.6</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6A013E1B"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5B6680">
              <w:rPr>
                <w:sz w:val="18"/>
                <w:szCs w:val="18"/>
                <w:lang w:eastAsia="nl-BE"/>
              </w:rPr>
              <w:t xml:space="preserve"> 1.308 </w:t>
            </w:r>
            <w:r w:rsidRPr="005B6680">
              <w:rPr>
                <w:sz w:val="18"/>
                <w:szCs w:val="18"/>
                <w:lang w:val="en-US" w:eastAsia="nl-BE"/>
              </w:rPr>
              <w:t>± 39.985</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4CB880B4" w14:textId="77777777" w:rsidR="00500072" w:rsidRPr="005B6680"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5B6680">
              <w:rPr>
                <w:sz w:val="18"/>
                <w:szCs w:val="18"/>
                <w:lang w:eastAsia="nl-BE"/>
              </w:rPr>
              <w:t xml:space="preserve"> 9.6 </w:t>
            </w:r>
            <w:r w:rsidRPr="005B6680">
              <w:rPr>
                <w:sz w:val="18"/>
                <w:szCs w:val="18"/>
                <w:lang w:val="en-US" w:eastAsia="nl-BE"/>
              </w:rPr>
              <w:t>±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5D2E4CA2" w14:textId="77777777" w:rsidR="00500072" w:rsidRPr="005B6680" w:rsidRDefault="00500072" w:rsidP="00500072">
            <w:pPr>
              <w:jc w:val="center"/>
              <w:rPr>
                <w:sz w:val="18"/>
                <w:szCs w:val="18"/>
                <w:lang w:eastAsia="nl-BE"/>
              </w:rPr>
            </w:pPr>
            <w:r w:rsidRPr="005B6680">
              <w:rPr>
                <w:sz w:val="18"/>
                <w:szCs w:val="18"/>
                <w:lang w:eastAsia="nl-BE"/>
              </w:rPr>
              <w:t>0.2570</w:t>
            </w:r>
          </w:p>
        </w:tc>
      </w:tr>
      <w:tr w:rsidR="00500072" w:rsidRPr="005B6680" w14:paraId="77029808" w14:textId="77777777" w:rsidTr="00500072">
        <w:trPr>
          <w:trHeight w:val="288"/>
        </w:trPr>
        <w:tc>
          <w:tcPr>
            <w:tcW w:w="1858" w:type="dxa"/>
            <w:vMerge/>
            <w:tcBorders>
              <w:left w:val="nil"/>
              <w:right w:val="nil"/>
            </w:tcBorders>
            <w:shd w:val="clear" w:color="auto" w:fill="auto"/>
          </w:tcPr>
          <w:p w14:paraId="0A770ED3" w14:textId="77777777" w:rsidR="00500072" w:rsidRPr="009C3B53" w:rsidRDefault="00500072" w:rsidP="00500072">
            <w:pPr>
              <w:jc w:val="center"/>
              <w:rPr>
                <w:sz w:val="18"/>
                <w:szCs w:val="18"/>
                <w:highlight w:val="yellow"/>
                <w:lang w:eastAsia="nl-BE"/>
              </w:rPr>
            </w:pPr>
          </w:p>
        </w:tc>
        <w:tc>
          <w:tcPr>
            <w:tcW w:w="1701" w:type="dxa"/>
            <w:vMerge/>
            <w:tcBorders>
              <w:left w:val="nil"/>
              <w:bottom w:val="nil"/>
              <w:right w:val="nil"/>
            </w:tcBorders>
            <w:shd w:val="clear" w:color="auto" w:fill="auto"/>
          </w:tcPr>
          <w:p w14:paraId="148061E9" w14:textId="77777777" w:rsidR="00500072" w:rsidRPr="009C3B53" w:rsidRDefault="00500072" w:rsidP="00500072">
            <w:pPr>
              <w:jc w:val="center"/>
              <w:rPr>
                <w:sz w:val="18"/>
                <w:szCs w:val="18"/>
                <w:highlight w:val="yellow"/>
                <w:lang w:eastAsia="nl-BE"/>
              </w:rPr>
            </w:pPr>
          </w:p>
        </w:tc>
        <w:tc>
          <w:tcPr>
            <w:tcW w:w="1228" w:type="dxa"/>
            <w:vMerge/>
            <w:tcBorders>
              <w:left w:val="nil"/>
              <w:bottom w:val="nil"/>
              <w:right w:val="nil"/>
            </w:tcBorders>
          </w:tcPr>
          <w:p w14:paraId="1C38F666" w14:textId="77777777" w:rsidR="00500072" w:rsidRPr="009C3B53" w:rsidRDefault="00500072" w:rsidP="00500072">
            <w:pPr>
              <w:jc w:val="center"/>
              <w:rPr>
                <w:sz w:val="18"/>
                <w:szCs w:val="18"/>
                <w:highlight w:val="yellow"/>
                <w:lang w:eastAsia="nl-BE"/>
              </w:rPr>
            </w:pPr>
          </w:p>
        </w:tc>
        <w:tc>
          <w:tcPr>
            <w:tcW w:w="1417" w:type="dxa"/>
            <w:tcBorders>
              <w:top w:val="nil"/>
              <w:left w:val="nil"/>
              <w:bottom w:val="nil"/>
              <w:right w:val="nil"/>
            </w:tcBorders>
            <w:shd w:val="clear" w:color="auto" w:fill="auto"/>
            <w:noWrap/>
          </w:tcPr>
          <w:p w14:paraId="505156DC" w14:textId="77777777" w:rsidR="00500072" w:rsidRPr="005B6680" w:rsidRDefault="00500072" w:rsidP="00500072">
            <w:pPr>
              <w:jc w:val="center"/>
              <w:rPr>
                <w:sz w:val="18"/>
                <w:szCs w:val="18"/>
                <w:lang w:eastAsia="nl-BE"/>
              </w:rPr>
            </w:pPr>
            <w:r w:rsidRPr="005B6680">
              <w:rPr>
                <w:sz w:val="18"/>
                <w:szCs w:val="18"/>
                <w:lang w:eastAsia="nl-BE"/>
              </w:rPr>
              <w:t>Uninjured</w:t>
            </w:r>
          </w:p>
        </w:tc>
        <w:tc>
          <w:tcPr>
            <w:tcW w:w="2175" w:type="dxa"/>
            <w:tcBorders>
              <w:top w:val="nil"/>
              <w:left w:val="nil"/>
              <w:bottom w:val="nil"/>
              <w:right w:val="nil"/>
            </w:tcBorders>
            <w:shd w:val="clear" w:color="auto" w:fill="auto"/>
            <w:noWrap/>
          </w:tcPr>
          <w:p w14:paraId="5B7E0B6A"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eastAsia="nl-BE"/>
              </w:rPr>
              <w:t>b</w:t>
            </w:r>
            <w:r>
              <w:rPr>
                <w:sz w:val="18"/>
                <w:szCs w:val="18"/>
                <w:lang w:eastAsia="nl-BE"/>
              </w:rPr>
              <w:t xml:space="preserve"> </w:t>
            </w:r>
            <w:r w:rsidRPr="005B6680">
              <w:rPr>
                <w:sz w:val="18"/>
                <w:szCs w:val="18"/>
                <w:lang w:eastAsia="nl-BE"/>
              </w:rPr>
              <w:t xml:space="preserve">5.4 </w:t>
            </w:r>
            <w:r w:rsidRPr="005B6680">
              <w:rPr>
                <w:sz w:val="18"/>
                <w:szCs w:val="18"/>
                <w:lang w:val="en-US" w:eastAsia="nl-BE"/>
              </w:rPr>
              <w:t>± 0.2</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0D88C504" w14:textId="77777777" w:rsidR="00500072" w:rsidRPr="005B6680"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5B6680">
              <w:rPr>
                <w:sz w:val="18"/>
                <w:szCs w:val="18"/>
                <w:lang w:eastAsia="nl-BE"/>
              </w:rPr>
              <w:t xml:space="preserve"> 2.7 </w:t>
            </w:r>
            <w:r w:rsidRPr="005B6680">
              <w:rPr>
                <w:sz w:val="18"/>
                <w:szCs w:val="18"/>
                <w:lang w:val="en-US" w:eastAsia="nl-BE"/>
              </w:rPr>
              <w:t>± 3.6</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52FAE652" w14:textId="77777777" w:rsidR="00500072" w:rsidRPr="005B6680"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5B6680">
              <w:rPr>
                <w:sz w:val="18"/>
                <w:szCs w:val="18"/>
                <w:lang w:eastAsia="nl-BE"/>
              </w:rPr>
              <w:t xml:space="preserve"> 0.446 </w:t>
            </w:r>
            <w:r w:rsidRPr="005B6680">
              <w:rPr>
                <w:sz w:val="18"/>
                <w:szCs w:val="18"/>
                <w:lang w:val="en-US" w:eastAsia="nl-BE"/>
              </w:rPr>
              <w:t>± 0.069</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7E62B6A5" w14:textId="77777777" w:rsidR="00500072" w:rsidRPr="005B6680"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5B6680">
              <w:rPr>
                <w:sz w:val="18"/>
                <w:szCs w:val="18"/>
                <w:lang w:eastAsia="nl-BE"/>
              </w:rPr>
              <w:t xml:space="preserve"> 9.6 </w:t>
            </w:r>
            <w:r w:rsidRPr="005B6680">
              <w:rPr>
                <w:sz w:val="18"/>
                <w:szCs w:val="18"/>
                <w:lang w:val="en-US" w:eastAsia="nl-BE"/>
              </w:rPr>
              <w:t>±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2C05D67F" w14:textId="77777777" w:rsidR="00500072" w:rsidRPr="005B6680" w:rsidRDefault="00500072" w:rsidP="00500072">
            <w:pPr>
              <w:jc w:val="center"/>
              <w:rPr>
                <w:sz w:val="18"/>
                <w:szCs w:val="18"/>
                <w:lang w:eastAsia="nl-BE"/>
              </w:rPr>
            </w:pPr>
            <w:r w:rsidRPr="005B6680">
              <w:rPr>
                <w:sz w:val="18"/>
                <w:szCs w:val="18"/>
                <w:lang w:eastAsia="nl-BE"/>
              </w:rPr>
              <w:t>0.2426</w:t>
            </w:r>
          </w:p>
        </w:tc>
      </w:tr>
      <w:tr w:rsidR="00500072" w:rsidRPr="00FD7065" w14:paraId="6A249EA1" w14:textId="77777777" w:rsidTr="00500072">
        <w:trPr>
          <w:trHeight w:val="288"/>
        </w:trPr>
        <w:tc>
          <w:tcPr>
            <w:tcW w:w="1858" w:type="dxa"/>
            <w:vMerge w:val="restart"/>
            <w:tcBorders>
              <w:left w:val="nil"/>
              <w:right w:val="nil"/>
            </w:tcBorders>
            <w:shd w:val="clear" w:color="auto" w:fill="auto"/>
            <w:noWrap/>
            <w:hideMark/>
          </w:tcPr>
          <w:p w14:paraId="398F5934" w14:textId="77777777" w:rsidR="00500072" w:rsidRPr="00FD7065" w:rsidRDefault="00500072" w:rsidP="00500072">
            <w:pPr>
              <w:jc w:val="center"/>
              <w:rPr>
                <w:sz w:val="18"/>
                <w:szCs w:val="18"/>
                <w:lang w:eastAsia="nl-BE"/>
              </w:rPr>
            </w:pPr>
            <w:r w:rsidRPr="00FD7065">
              <w:rPr>
                <w:sz w:val="18"/>
                <w:szCs w:val="18"/>
                <w:lang w:eastAsia="nl-BE"/>
              </w:rPr>
              <w:t>Solid(like) surface</w:t>
            </w:r>
          </w:p>
        </w:tc>
        <w:tc>
          <w:tcPr>
            <w:tcW w:w="1701" w:type="dxa"/>
            <w:vMerge w:val="restart"/>
            <w:tcBorders>
              <w:top w:val="nil"/>
              <w:left w:val="nil"/>
              <w:right w:val="nil"/>
            </w:tcBorders>
            <w:shd w:val="clear" w:color="auto" w:fill="auto"/>
            <w:noWrap/>
            <w:hideMark/>
          </w:tcPr>
          <w:p w14:paraId="4B5DE1C1" w14:textId="77777777" w:rsidR="00500072" w:rsidRPr="00FD7065" w:rsidRDefault="00500072" w:rsidP="00500072">
            <w:pPr>
              <w:jc w:val="center"/>
              <w:rPr>
                <w:sz w:val="18"/>
                <w:szCs w:val="18"/>
                <w:lang w:eastAsia="nl-BE"/>
              </w:rPr>
            </w:pPr>
            <w:r w:rsidRPr="00FD7065">
              <w:rPr>
                <w:sz w:val="18"/>
                <w:szCs w:val="18"/>
                <w:lang w:eastAsia="nl-BE"/>
              </w:rPr>
              <w:t>Planktonic cells</w:t>
            </w:r>
            <w:r>
              <w:rPr>
                <w:sz w:val="18"/>
                <w:szCs w:val="18"/>
                <w:lang w:eastAsia="nl-BE"/>
              </w:rPr>
              <w:t xml:space="preserve"> (f)</w:t>
            </w:r>
          </w:p>
        </w:tc>
        <w:tc>
          <w:tcPr>
            <w:tcW w:w="1228" w:type="dxa"/>
            <w:vMerge w:val="restart"/>
            <w:tcBorders>
              <w:top w:val="nil"/>
              <w:left w:val="nil"/>
              <w:right w:val="nil"/>
            </w:tcBorders>
          </w:tcPr>
          <w:p w14:paraId="6BAA75FD"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7" w:type="dxa"/>
            <w:tcBorders>
              <w:top w:val="nil"/>
              <w:left w:val="nil"/>
              <w:bottom w:val="nil"/>
              <w:right w:val="nil"/>
            </w:tcBorders>
            <w:shd w:val="clear" w:color="auto" w:fill="auto"/>
            <w:noWrap/>
            <w:hideMark/>
          </w:tcPr>
          <w:p w14:paraId="057D52B1"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75" w:type="dxa"/>
            <w:tcBorders>
              <w:top w:val="nil"/>
              <w:left w:val="nil"/>
              <w:bottom w:val="nil"/>
              <w:right w:val="nil"/>
            </w:tcBorders>
            <w:shd w:val="clear" w:color="auto" w:fill="auto"/>
            <w:noWrap/>
          </w:tcPr>
          <w:p w14:paraId="33D9F371" w14:textId="77777777" w:rsidR="00500072" w:rsidRPr="00FD7065"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Pr>
                <w:sz w:val="18"/>
                <w:szCs w:val="18"/>
                <w:lang w:eastAsia="nl-BE"/>
              </w:rPr>
              <w:t xml:space="preserve"> 3.0 </w:t>
            </w:r>
            <w:r w:rsidRPr="00295B9D">
              <w:rPr>
                <w:sz w:val="18"/>
                <w:szCs w:val="18"/>
                <w:lang w:val="en-US" w:eastAsia="nl-BE"/>
              </w:rPr>
              <w:t>±</w:t>
            </w:r>
            <w:r>
              <w:rPr>
                <w:sz w:val="18"/>
                <w:szCs w:val="18"/>
                <w:lang w:val="en-US" w:eastAsia="nl-BE"/>
              </w:rPr>
              <w:t xml:space="preserve"> 0.2</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4B5D1728" w14:textId="77777777" w:rsidR="00500072" w:rsidRPr="00FD7065"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Pr>
                <w:sz w:val="18"/>
                <w:szCs w:val="18"/>
                <w:lang w:eastAsia="nl-BE"/>
              </w:rPr>
              <w:t xml:space="preserve"> 1.3 </w:t>
            </w:r>
            <w:r w:rsidRPr="00295B9D">
              <w:rPr>
                <w:sz w:val="18"/>
                <w:szCs w:val="18"/>
                <w:lang w:val="en-US" w:eastAsia="nl-BE"/>
              </w:rPr>
              <w:t>±</w:t>
            </w:r>
            <w:r>
              <w:rPr>
                <w:sz w:val="18"/>
                <w:szCs w:val="18"/>
                <w:lang w:val="en-US" w:eastAsia="nl-BE"/>
              </w:rPr>
              <w:t xml:space="preserve"> 2.1</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4D4E42F4" w14:textId="77777777" w:rsidR="00500072" w:rsidRPr="00FD7065"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Pr>
                <w:sz w:val="18"/>
                <w:szCs w:val="18"/>
                <w:lang w:eastAsia="nl-BE"/>
              </w:rPr>
              <w:t xml:space="preserve"> 0.474 </w:t>
            </w:r>
            <w:r w:rsidRPr="00295B9D">
              <w:rPr>
                <w:sz w:val="18"/>
                <w:szCs w:val="18"/>
                <w:lang w:val="en-US" w:eastAsia="nl-BE"/>
              </w:rPr>
              <w:t>±</w:t>
            </w:r>
            <w:r>
              <w:rPr>
                <w:sz w:val="18"/>
                <w:szCs w:val="18"/>
                <w:lang w:val="en-US" w:eastAsia="nl-BE"/>
              </w:rPr>
              <w:t xml:space="preserve"> 0.037</w:t>
            </w:r>
            <w:r w:rsidRPr="00F929B2">
              <w:rPr>
                <w:sz w:val="18"/>
                <w:szCs w:val="18"/>
                <w:vertAlign w:val="superscript"/>
                <w:lang w:val="en-US" w:eastAsia="nl-BE"/>
              </w:rPr>
              <w:t>b</w:t>
            </w:r>
            <w:r w:rsidRPr="008F4CB5">
              <w:rPr>
                <w:sz w:val="18"/>
                <w:szCs w:val="18"/>
                <w:vertAlign w:val="subscript"/>
                <w:lang w:val="en-US" w:eastAsia="nl-BE"/>
              </w:rPr>
              <w:t>A2</w:t>
            </w:r>
          </w:p>
        </w:tc>
        <w:tc>
          <w:tcPr>
            <w:tcW w:w="2264" w:type="dxa"/>
            <w:tcBorders>
              <w:top w:val="nil"/>
              <w:left w:val="nil"/>
              <w:bottom w:val="nil"/>
              <w:right w:val="nil"/>
            </w:tcBorders>
            <w:shd w:val="clear" w:color="auto" w:fill="auto"/>
            <w:noWrap/>
          </w:tcPr>
          <w:p w14:paraId="4E6B7A49" w14:textId="77777777" w:rsidR="00500072" w:rsidRPr="00FD7065" w:rsidRDefault="00500072" w:rsidP="00500072">
            <w:pPr>
              <w:jc w:val="center"/>
              <w:rPr>
                <w:sz w:val="18"/>
                <w:szCs w:val="18"/>
                <w:lang w:eastAsia="nl-BE"/>
              </w:rPr>
            </w:pPr>
            <w:r w:rsidRPr="00063A1D">
              <w:rPr>
                <w:sz w:val="18"/>
                <w:szCs w:val="18"/>
                <w:vertAlign w:val="subscript"/>
                <w:lang w:eastAsia="nl-BE"/>
              </w:rPr>
              <w:t>b</w:t>
            </w:r>
            <w:r>
              <w:rPr>
                <w:sz w:val="18"/>
                <w:szCs w:val="18"/>
                <w:lang w:eastAsia="nl-BE"/>
              </w:rPr>
              <w:t xml:space="preserve"> 9.1 </w:t>
            </w:r>
            <w:r w:rsidRPr="00295B9D">
              <w:rPr>
                <w:sz w:val="18"/>
                <w:szCs w:val="18"/>
                <w:lang w:val="en-US" w:eastAsia="nl-BE"/>
              </w:rPr>
              <w:t>±</w:t>
            </w:r>
            <w:r>
              <w:rPr>
                <w:sz w:val="18"/>
                <w:szCs w:val="18"/>
                <w:lang w:val="en-US" w:eastAsia="nl-BE"/>
              </w:rPr>
              <w:t xml:space="preserve">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0C3F0EBA" w14:textId="77777777" w:rsidR="00500072" w:rsidRPr="00FD7065" w:rsidRDefault="00500072" w:rsidP="00500072">
            <w:pPr>
              <w:jc w:val="center"/>
              <w:rPr>
                <w:sz w:val="18"/>
                <w:szCs w:val="18"/>
                <w:lang w:eastAsia="nl-BE"/>
              </w:rPr>
            </w:pPr>
            <w:r>
              <w:rPr>
                <w:sz w:val="18"/>
                <w:szCs w:val="18"/>
                <w:lang w:eastAsia="nl-BE"/>
              </w:rPr>
              <w:t>0.3194</w:t>
            </w:r>
          </w:p>
        </w:tc>
      </w:tr>
      <w:tr w:rsidR="00500072" w:rsidRPr="00FD7065" w14:paraId="5C61B0E7" w14:textId="77777777" w:rsidTr="00500072">
        <w:trPr>
          <w:trHeight w:val="288"/>
        </w:trPr>
        <w:tc>
          <w:tcPr>
            <w:tcW w:w="1858" w:type="dxa"/>
            <w:vMerge/>
            <w:tcBorders>
              <w:left w:val="nil"/>
              <w:right w:val="nil"/>
            </w:tcBorders>
            <w:shd w:val="clear" w:color="auto" w:fill="auto"/>
            <w:noWrap/>
          </w:tcPr>
          <w:p w14:paraId="19E67503"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3923A47F" w14:textId="77777777" w:rsidR="00500072" w:rsidRPr="00FD7065" w:rsidRDefault="00500072" w:rsidP="00500072">
            <w:pPr>
              <w:jc w:val="center"/>
              <w:rPr>
                <w:sz w:val="18"/>
                <w:szCs w:val="18"/>
                <w:lang w:eastAsia="nl-BE"/>
              </w:rPr>
            </w:pPr>
          </w:p>
        </w:tc>
        <w:tc>
          <w:tcPr>
            <w:tcW w:w="1228" w:type="dxa"/>
            <w:vMerge/>
            <w:tcBorders>
              <w:left w:val="nil"/>
              <w:bottom w:val="nil"/>
              <w:right w:val="nil"/>
            </w:tcBorders>
          </w:tcPr>
          <w:p w14:paraId="276A5CA7" w14:textId="77777777" w:rsidR="00500072" w:rsidRPr="00FD7065" w:rsidRDefault="00500072" w:rsidP="00500072">
            <w:pPr>
              <w:jc w:val="center"/>
              <w:rPr>
                <w:sz w:val="18"/>
                <w:szCs w:val="18"/>
                <w:lang w:eastAsia="nl-BE"/>
              </w:rPr>
            </w:pPr>
          </w:p>
        </w:tc>
        <w:tc>
          <w:tcPr>
            <w:tcW w:w="1417" w:type="dxa"/>
            <w:tcBorders>
              <w:top w:val="nil"/>
              <w:left w:val="nil"/>
              <w:bottom w:val="nil"/>
              <w:right w:val="nil"/>
            </w:tcBorders>
            <w:shd w:val="clear" w:color="auto" w:fill="auto"/>
            <w:noWrap/>
          </w:tcPr>
          <w:p w14:paraId="36713535"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75" w:type="dxa"/>
            <w:tcBorders>
              <w:top w:val="nil"/>
              <w:left w:val="nil"/>
              <w:bottom w:val="nil"/>
              <w:right w:val="nil"/>
            </w:tcBorders>
            <w:shd w:val="clear" w:color="auto" w:fill="auto"/>
            <w:noWrap/>
          </w:tcPr>
          <w:p w14:paraId="3012F11F" w14:textId="77777777" w:rsidR="00500072" w:rsidRPr="00FD7065"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Pr>
                <w:sz w:val="18"/>
                <w:szCs w:val="18"/>
                <w:lang w:eastAsia="nl-BE"/>
              </w:rPr>
              <w:t xml:space="preserve"> 2.9 </w:t>
            </w:r>
            <w:r w:rsidRPr="00295B9D">
              <w:rPr>
                <w:sz w:val="18"/>
                <w:szCs w:val="18"/>
                <w:lang w:val="en-US" w:eastAsia="nl-BE"/>
              </w:rPr>
              <w:t>±</w:t>
            </w:r>
            <w:r>
              <w:rPr>
                <w:sz w:val="18"/>
                <w:szCs w:val="18"/>
                <w:lang w:val="en-US" w:eastAsia="nl-BE"/>
              </w:rPr>
              <w:t xml:space="preserve"> 0.2</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61B8F4F2" w14:textId="77777777" w:rsidR="00500072" w:rsidRPr="0074762E"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74762E">
              <w:rPr>
                <w:sz w:val="18"/>
                <w:szCs w:val="18"/>
                <w:lang w:eastAsia="nl-BE"/>
              </w:rPr>
              <w:t xml:space="preserve"> 0.9 </w:t>
            </w:r>
            <w:r w:rsidRPr="0074762E">
              <w:rPr>
                <w:sz w:val="18"/>
                <w:szCs w:val="18"/>
                <w:lang w:val="en-US" w:eastAsia="nl-BE"/>
              </w:rPr>
              <w:t>± 2.1</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0F99DB15" w14:textId="77777777" w:rsidR="00500072" w:rsidRPr="0074762E"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74762E">
              <w:rPr>
                <w:sz w:val="18"/>
                <w:szCs w:val="18"/>
                <w:lang w:eastAsia="nl-BE"/>
              </w:rPr>
              <w:t xml:space="preserve"> 0.470 </w:t>
            </w:r>
            <w:r w:rsidRPr="0074762E">
              <w:rPr>
                <w:sz w:val="18"/>
                <w:szCs w:val="18"/>
                <w:lang w:val="en-US" w:eastAsia="nl-BE"/>
              </w:rPr>
              <w:t>± 0.036</w:t>
            </w:r>
            <w:r w:rsidRPr="00F929B2">
              <w:rPr>
                <w:sz w:val="18"/>
                <w:szCs w:val="18"/>
                <w:vertAlign w:val="superscript"/>
                <w:lang w:val="en-US" w:eastAsia="nl-BE"/>
              </w:rPr>
              <w:t>b</w:t>
            </w:r>
            <w:r w:rsidRPr="008F4CB5">
              <w:rPr>
                <w:sz w:val="18"/>
                <w:szCs w:val="18"/>
                <w:vertAlign w:val="subscript"/>
                <w:lang w:val="en-US" w:eastAsia="nl-BE"/>
              </w:rPr>
              <w:t>A2</w:t>
            </w:r>
          </w:p>
        </w:tc>
        <w:tc>
          <w:tcPr>
            <w:tcW w:w="2264" w:type="dxa"/>
            <w:tcBorders>
              <w:top w:val="nil"/>
              <w:left w:val="nil"/>
              <w:bottom w:val="nil"/>
              <w:right w:val="nil"/>
            </w:tcBorders>
            <w:shd w:val="clear" w:color="auto" w:fill="auto"/>
            <w:noWrap/>
          </w:tcPr>
          <w:p w14:paraId="1C766F13" w14:textId="77777777" w:rsidR="00500072" w:rsidRPr="0074762E" w:rsidRDefault="00500072" w:rsidP="00500072">
            <w:pPr>
              <w:jc w:val="center"/>
              <w:rPr>
                <w:sz w:val="18"/>
                <w:szCs w:val="18"/>
                <w:lang w:eastAsia="nl-BE"/>
              </w:rPr>
            </w:pPr>
            <w:r w:rsidRPr="00063A1D">
              <w:rPr>
                <w:sz w:val="18"/>
                <w:szCs w:val="18"/>
                <w:vertAlign w:val="subscript"/>
                <w:lang w:eastAsia="nl-BE"/>
              </w:rPr>
              <w:t>b</w:t>
            </w:r>
            <w:r>
              <w:rPr>
                <w:sz w:val="18"/>
                <w:szCs w:val="18"/>
                <w:lang w:eastAsia="nl-BE"/>
              </w:rPr>
              <w:t xml:space="preserve"> </w:t>
            </w:r>
            <w:r w:rsidRPr="0074762E">
              <w:rPr>
                <w:sz w:val="18"/>
                <w:szCs w:val="18"/>
                <w:lang w:eastAsia="nl-BE"/>
              </w:rPr>
              <w:t xml:space="preserve">9.0 </w:t>
            </w:r>
            <w:r w:rsidRPr="0074762E">
              <w:rPr>
                <w:sz w:val="18"/>
                <w:szCs w:val="18"/>
                <w:lang w:val="en-US" w:eastAsia="nl-BE"/>
              </w:rPr>
              <w:t>±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068FF975" w14:textId="77777777" w:rsidR="00500072" w:rsidRPr="0074762E" w:rsidRDefault="00500072" w:rsidP="00500072">
            <w:pPr>
              <w:jc w:val="center"/>
              <w:rPr>
                <w:sz w:val="18"/>
                <w:szCs w:val="18"/>
                <w:lang w:eastAsia="nl-BE"/>
              </w:rPr>
            </w:pPr>
            <w:r w:rsidRPr="0074762E">
              <w:rPr>
                <w:sz w:val="18"/>
                <w:szCs w:val="18"/>
                <w:lang w:eastAsia="nl-BE"/>
              </w:rPr>
              <w:t>0.3156</w:t>
            </w:r>
          </w:p>
        </w:tc>
      </w:tr>
      <w:tr w:rsidR="00500072" w:rsidRPr="00FD7065" w14:paraId="292A060F" w14:textId="77777777" w:rsidTr="00500072">
        <w:trPr>
          <w:trHeight w:val="288"/>
        </w:trPr>
        <w:tc>
          <w:tcPr>
            <w:tcW w:w="1858" w:type="dxa"/>
            <w:vMerge/>
            <w:tcBorders>
              <w:left w:val="nil"/>
              <w:right w:val="nil"/>
            </w:tcBorders>
            <w:shd w:val="clear" w:color="auto" w:fill="auto"/>
            <w:hideMark/>
          </w:tcPr>
          <w:p w14:paraId="2ACC7EFD"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02306710" w14:textId="77777777" w:rsidR="00500072" w:rsidRPr="00FD7065" w:rsidRDefault="00500072" w:rsidP="00500072">
            <w:pPr>
              <w:jc w:val="center"/>
              <w:rPr>
                <w:sz w:val="18"/>
                <w:szCs w:val="18"/>
                <w:lang w:eastAsia="nl-BE"/>
              </w:rPr>
            </w:pPr>
          </w:p>
        </w:tc>
        <w:tc>
          <w:tcPr>
            <w:tcW w:w="1228" w:type="dxa"/>
            <w:vMerge w:val="restart"/>
            <w:tcBorders>
              <w:top w:val="nil"/>
              <w:left w:val="nil"/>
              <w:right w:val="nil"/>
            </w:tcBorders>
          </w:tcPr>
          <w:p w14:paraId="15EE784D"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417" w:type="dxa"/>
            <w:tcBorders>
              <w:top w:val="nil"/>
              <w:left w:val="nil"/>
              <w:bottom w:val="nil"/>
              <w:right w:val="nil"/>
            </w:tcBorders>
            <w:shd w:val="clear" w:color="auto" w:fill="auto"/>
            <w:noWrap/>
            <w:hideMark/>
          </w:tcPr>
          <w:p w14:paraId="7889F13F"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75" w:type="dxa"/>
            <w:tcBorders>
              <w:top w:val="nil"/>
              <w:left w:val="nil"/>
              <w:bottom w:val="nil"/>
              <w:right w:val="nil"/>
            </w:tcBorders>
            <w:shd w:val="clear" w:color="auto" w:fill="auto"/>
            <w:noWrap/>
          </w:tcPr>
          <w:p w14:paraId="5EF8F579" w14:textId="77777777" w:rsidR="00500072" w:rsidRPr="00614F6F"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eastAsia="nl-BE"/>
              </w:rPr>
              <w:t xml:space="preserve"> 5.4 </w:t>
            </w:r>
            <w:r w:rsidRPr="00614F6F">
              <w:rPr>
                <w:sz w:val="18"/>
                <w:szCs w:val="18"/>
                <w:lang w:val="en-US" w:eastAsia="nl-BE"/>
              </w:rPr>
              <w:t>± 0.1</w:t>
            </w:r>
            <w:r w:rsidRPr="00F929B2">
              <w:rPr>
                <w:sz w:val="18"/>
                <w:szCs w:val="18"/>
                <w:vertAlign w:val="superscript"/>
                <w:lang w:val="en-US" w:eastAsia="nl-BE"/>
              </w:rPr>
              <w:t>b</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0FEDF8E7" w14:textId="77777777" w:rsidR="00500072" w:rsidRPr="00614F6F"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eastAsia="nl-BE"/>
              </w:rPr>
              <w:t xml:space="preserve"> 0.6 </w:t>
            </w:r>
            <w:r w:rsidRPr="00614F6F">
              <w:rPr>
                <w:sz w:val="18"/>
                <w:szCs w:val="18"/>
                <w:lang w:val="en-US" w:eastAsia="nl-BE"/>
              </w:rPr>
              <w:t>± 1.8</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7727682" w14:textId="77777777" w:rsidR="00500072" w:rsidRPr="00614F6F"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614F6F">
              <w:rPr>
                <w:sz w:val="18"/>
                <w:szCs w:val="18"/>
                <w:lang w:eastAsia="nl-BE"/>
              </w:rPr>
              <w:t xml:space="preserve"> 0.357 </w:t>
            </w:r>
            <w:r w:rsidRPr="00614F6F">
              <w:rPr>
                <w:sz w:val="18"/>
                <w:szCs w:val="18"/>
                <w:lang w:val="en-US" w:eastAsia="nl-BE"/>
              </w:rPr>
              <w:t>± 0.028</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3D3922BB" w14:textId="77777777" w:rsidR="00500072" w:rsidRPr="0074762E"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74762E">
              <w:rPr>
                <w:sz w:val="18"/>
                <w:szCs w:val="18"/>
                <w:lang w:eastAsia="nl-BE"/>
              </w:rPr>
              <w:t xml:space="preserve"> 9.1 </w:t>
            </w:r>
            <w:r w:rsidRPr="0074762E">
              <w:rPr>
                <w:sz w:val="18"/>
                <w:szCs w:val="18"/>
                <w:lang w:val="en-US" w:eastAsia="nl-BE"/>
              </w:rPr>
              <w:t>± 0.0</w:t>
            </w:r>
            <w:r w:rsidRPr="00F929B2">
              <w:rPr>
                <w:sz w:val="18"/>
                <w:szCs w:val="18"/>
                <w:vertAlign w:val="superscript"/>
                <w:lang w:val="en-US" w:eastAsia="nl-BE"/>
              </w:rPr>
              <w:t>a</w:t>
            </w:r>
            <w:r w:rsidRPr="00FE3398">
              <w:rPr>
                <w:sz w:val="18"/>
                <w:szCs w:val="18"/>
                <w:vertAlign w:val="subscript"/>
                <w:lang w:val="en-US" w:eastAsia="nl-BE"/>
              </w:rPr>
              <w:t>2</w:t>
            </w:r>
          </w:p>
        </w:tc>
        <w:tc>
          <w:tcPr>
            <w:tcW w:w="784" w:type="dxa"/>
            <w:tcBorders>
              <w:top w:val="nil"/>
              <w:left w:val="nil"/>
              <w:bottom w:val="nil"/>
              <w:right w:val="nil"/>
            </w:tcBorders>
            <w:shd w:val="clear" w:color="auto" w:fill="auto"/>
            <w:noWrap/>
          </w:tcPr>
          <w:p w14:paraId="53F6410A" w14:textId="77777777" w:rsidR="00500072" w:rsidRPr="0074762E" w:rsidRDefault="00500072" w:rsidP="00500072">
            <w:pPr>
              <w:jc w:val="center"/>
              <w:rPr>
                <w:sz w:val="18"/>
                <w:szCs w:val="18"/>
                <w:lang w:eastAsia="nl-BE"/>
              </w:rPr>
            </w:pPr>
            <w:r w:rsidRPr="0074762E">
              <w:rPr>
                <w:sz w:val="18"/>
                <w:szCs w:val="18"/>
                <w:lang w:eastAsia="nl-BE"/>
              </w:rPr>
              <w:t>0.1847</w:t>
            </w:r>
          </w:p>
        </w:tc>
      </w:tr>
      <w:tr w:rsidR="00500072" w:rsidRPr="00FD7065" w14:paraId="0CC4D1A7" w14:textId="77777777" w:rsidTr="00500072">
        <w:trPr>
          <w:trHeight w:val="288"/>
        </w:trPr>
        <w:tc>
          <w:tcPr>
            <w:tcW w:w="1858" w:type="dxa"/>
            <w:vMerge/>
            <w:tcBorders>
              <w:left w:val="nil"/>
              <w:right w:val="nil"/>
            </w:tcBorders>
            <w:shd w:val="clear" w:color="auto" w:fill="auto"/>
          </w:tcPr>
          <w:p w14:paraId="4C3736BB"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7D3B7022" w14:textId="77777777" w:rsidR="00500072" w:rsidRPr="00FD7065" w:rsidRDefault="00500072" w:rsidP="00500072">
            <w:pPr>
              <w:jc w:val="center"/>
              <w:rPr>
                <w:sz w:val="18"/>
                <w:szCs w:val="18"/>
                <w:lang w:eastAsia="nl-BE"/>
              </w:rPr>
            </w:pPr>
          </w:p>
        </w:tc>
        <w:tc>
          <w:tcPr>
            <w:tcW w:w="1228" w:type="dxa"/>
            <w:vMerge/>
            <w:tcBorders>
              <w:left w:val="nil"/>
              <w:bottom w:val="nil"/>
              <w:right w:val="nil"/>
            </w:tcBorders>
          </w:tcPr>
          <w:p w14:paraId="6C49BE23" w14:textId="77777777" w:rsidR="00500072" w:rsidRPr="00FD7065" w:rsidRDefault="00500072" w:rsidP="00500072">
            <w:pPr>
              <w:jc w:val="center"/>
              <w:rPr>
                <w:sz w:val="18"/>
                <w:szCs w:val="18"/>
                <w:lang w:eastAsia="nl-BE"/>
              </w:rPr>
            </w:pPr>
          </w:p>
        </w:tc>
        <w:tc>
          <w:tcPr>
            <w:tcW w:w="1417" w:type="dxa"/>
            <w:tcBorders>
              <w:top w:val="nil"/>
              <w:left w:val="nil"/>
              <w:bottom w:val="nil"/>
              <w:right w:val="nil"/>
            </w:tcBorders>
            <w:shd w:val="clear" w:color="auto" w:fill="auto"/>
            <w:noWrap/>
          </w:tcPr>
          <w:p w14:paraId="6410333B"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75" w:type="dxa"/>
            <w:tcBorders>
              <w:top w:val="nil"/>
              <w:left w:val="nil"/>
              <w:bottom w:val="nil"/>
              <w:right w:val="nil"/>
            </w:tcBorders>
            <w:shd w:val="clear" w:color="auto" w:fill="auto"/>
            <w:noWrap/>
          </w:tcPr>
          <w:p w14:paraId="5C8A5BA3" w14:textId="77777777" w:rsidR="00500072" w:rsidRPr="00614F6F"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eastAsia="nl-BE"/>
              </w:rPr>
              <w:t xml:space="preserve"> 5.3 </w:t>
            </w:r>
            <w:r w:rsidRPr="00614F6F">
              <w:rPr>
                <w:sz w:val="18"/>
                <w:szCs w:val="18"/>
                <w:lang w:val="en-US" w:eastAsia="nl-BE"/>
              </w:rPr>
              <w:t>± 0.</w:t>
            </w:r>
            <w:r w:rsidRPr="00EB6AE4">
              <w:rPr>
                <w:sz w:val="18"/>
                <w:szCs w:val="18"/>
                <w:lang w:val="en-US" w:eastAsia="nl-BE"/>
              </w:rPr>
              <w:t>1</w:t>
            </w:r>
            <w:r w:rsidRPr="00EB6AE4">
              <w:rPr>
                <w:sz w:val="18"/>
                <w:szCs w:val="18"/>
                <w:vertAlign w:val="superscript"/>
                <w:lang w:val="en-US" w:eastAsia="nl-BE"/>
              </w:rPr>
              <w:t>b</w:t>
            </w:r>
            <w:r w:rsidRPr="00EB6AE4">
              <w:rPr>
                <w:sz w:val="18"/>
                <w:szCs w:val="18"/>
                <w:vertAlign w:val="subscript"/>
                <w:lang w:val="en-US" w:eastAsia="nl-BE"/>
              </w:rPr>
              <w:t>1</w:t>
            </w:r>
          </w:p>
        </w:tc>
        <w:tc>
          <w:tcPr>
            <w:tcW w:w="1450" w:type="dxa"/>
            <w:tcBorders>
              <w:top w:val="nil"/>
              <w:left w:val="nil"/>
              <w:bottom w:val="nil"/>
              <w:right w:val="nil"/>
            </w:tcBorders>
            <w:shd w:val="clear" w:color="auto" w:fill="auto"/>
            <w:noWrap/>
          </w:tcPr>
          <w:p w14:paraId="42EA6A0F" w14:textId="77777777" w:rsidR="00500072" w:rsidRPr="00614F6F" w:rsidRDefault="00500072" w:rsidP="00500072">
            <w:pPr>
              <w:jc w:val="center"/>
              <w:rPr>
                <w:sz w:val="18"/>
                <w:szCs w:val="18"/>
                <w:lang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eastAsia="nl-BE"/>
              </w:rPr>
              <w:t xml:space="preserve"> 0.0 </w:t>
            </w:r>
            <w:r w:rsidRPr="00614F6F">
              <w:rPr>
                <w:sz w:val="18"/>
                <w:szCs w:val="18"/>
                <w:lang w:val="en-US" w:eastAsia="nl-BE"/>
              </w:rPr>
              <w:t>± 1.7</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5F3A63B" w14:textId="77777777" w:rsidR="00500072" w:rsidRPr="00614F6F"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a</w:t>
            </w:r>
            <w:r w:rsidRPr="00614F6F">
              <w:rPr>
                <w:sz w:val="18"/>
                <w:szCs w:val="18"/>
                <w:lang w:eastAsia="nl-BE"/>
              </w:rPr>
              <w:t xml:space="preserve"> 0.355 </w:t>
            </w:r>
            <w:r w:rsidRPr="00614F6F">
              <w:rPr>
                <w:sz w:val="18"/>
                <w:szCs w:val="18"/>
                <w:lang w:val="en-US" w:eastAsia="nl-BE"/>
              </w:rPr>
              <w:t>± 0.028</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5F3CE4AC" w14:textId="77777777" w:rsidR="00500072" w:rsidRPr="0074762E"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74762E">
              <w:rPr>
                <w:sz w:val="18"/>
                <w:szCs w:val="18"/>
                <w:lang w:eastAsia="nl-BE"/>
              </w:rPr>
              <w:t xml:space="preserve"> 9.1 </w:t>
            </w:r>
            <w:r w:rsidRPr="0074762E">
              <w:rPr>
                <w:sz w:val="18"/>
                <w:szCs w:val="18"/>
                <w:lang w:val="en-US" w:eastAsia="nl-BE"/>
              </w:rPr>
              <w:t>± 0.0</w:t>
            </w:r>
            <w:r w:rsidRPr="00F929B2">
              <w:rPr>
                <w:sz w:val="18"/>
                <w:szCs w:val="18"/>
                <w:vertAlign w:val="superscript"/>
                <w:lang w:val="en-US" w:eastAsia="nl-BE"/>
              </w:rPr>
              <w:t>a</w:t>
            </w:r>
            <w:r w:rsidRPr="00FE3398">
              <w:rPr>
                <w:sz w:val="18"/>
                <w:szCs w:val="18"/>
                <w:vertAlign w:val="subscript"/>
                <w:lang w:val="en-US" w:eastAsia="nl-BE"/>
              </w:rPr>
              <w:t>2</w:t>
            </w:r>
          </w:p>
        </w:tc>
        <w:tc>
          <w:tcPr>
            <w:tcW w:w="784" w:type="dxa"/>
            <w:tcBorders>
              <w:top w:val="nil"/>
              <w:left w:val="nil"/>
              <w:bottom w:val="nil"/>
              <w:right w:val="nil"/>
            </w:tcBorders>
            <w:shd w:val="clear" w:color="auto" w:fill="auto"/>
            <w:noWrap/>
          </w:tcPr>
          <w:p w14:paraId="3E1D8003" w14:textId="77777777" w:rsidR="00500072" w:rsidRPr="0074762E" w:rsidRDefault="00500072" w:rsidP="00500072">
            <w:pPr>
              <w:jc w:val="center"/>
              <w:rPr>
                <w:sz w:val="18"/>
                <w:szCs w:val="18"/>
                <w:lang w:eastAsia="nl-BE"/>
              </w:rPr>
            </w:pPr>
            <w:r w:rsidRPr="0074762E">
              <w:rPr>
                <w:sz w:val="18"/>
                <w:szCs w:val="18"/>
                <w:lang w:eastAsia="nl-BE"/>
              </w:rPr>
              <w:t>0.1791</w:t>
            </w:r>
          </w:p>
        </w:tc>
      </w:tr>
      <w:tr w:rsidR="00500072" w:rsidRPr="00614F6F" w14:paraId="5CD429D7" w14:textId="77777777" w:rsidTr="00500072">
        <w:trPr>
          <w:trHeight w:val="288"/>
        </w:trPr>
        <w:tc>
          <w:tcPr>
            <w:tcW w:w="1858" w:type="dxa"/>
            <w:vMerge/>
            <w:tcBorders>
              <w:left w:val="nil"/>
              <w:right w:val="nil"/>
            </w:tcBorders>
            <w:shd w:val="clear" w:color="auto" w:fill="auto"/>
            <w:hideMark/>
          </w:tcPr>
          <w:p w14:paraId="75ABAFFB" w14:textId="77777777" w:rsidR="00500072" w:rsidRPr="00FD7065" w:rsidRDefault="00500072" w:rsidP="00500072">
            <w:pPr>
              <w:jc w:val="center"/>
              <w:rPr>
                <w:sz w:val="18"/>
                <w:szCs w:val="18"/>
                <w:lang w:eastAsia="nl-BE"/>
              </w:rPr>
            </w:pPr>
          </w:p>
        </w:tc>
        <w:tc>
          <w:tcPr>
            <w:tcW w:w="1701" w:type="dxa"/>
            <w:vMerge w:val="restart"/>
            <w:tcBorders>
              <w:top w:val="nil"/>
              <w:left w:val="nil"/>
              <w:right w:val="nil"/>
            </w:tcBorders>
            <w:shd w:val="clear" w:color="auto" w:fill="auto"/>
            <w:noWrap/>
            <w:hideMark/>
          </w:tcPr>
          <w:p w14:paraId="568B38DA" w14:textId="77777777" w:rsidR="00500072" w:rsidRPr="00FD7065" w:rsidRDefault="00500072" w:rsidP="00500072">
            <w:pPr>
              <w:jc w:val="center"/>
              <w:rPr>
                <w:sz w:val="18"/>
                <w:szCs w:val="18"/>
                <w:lang w:eastAsia="nl-BE"/>
              </w:rPr>
            </w:pPr>
            <w:r w:rsidRPr="00FD7065">
              <w:rPr>
                <w:sz w:val="18"/>
                <w:szCs w:val="18"/>
                <w:lang w:eastAsia="nl-BE"/>
              </w:rPr>
              <w:t>Surface colonies</w:t>
            </w:r>
            <w:r>
              <w:rPr>
                <w:sz w:val="18"/>
                <w:szCs w:val="18"/>
                <w:lang w:eastAsia="nl-BE"/>
              </w:rPr>
              <w:t xml:space="preserve"> (h)</w:t>
            </w:r>
          </w:p>
        </w:tc>
        <w:tc>
          <w:tcPr>
            <w:tcW w:w="1228" w:type="dxa"/>
            <w:vMerge w:val="restart"/>
            <w:tcBorders>
              <w:top w:val="nil"/>
              <w:left w:val="nil"/>
              <w:right w:val="nil"/>
            </w:tcBorders>
          </w:tcPr>
          <w:p w14:paraId="3610E906"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7" w:type="dxa"/>
            <w:tcBorders>
              <w:top w:val="nil"/>
              <w:left w:val="nil"/>
              <w:bottom w:val="nil"/>
              <w:right w:val="nil"/>
            </w:tcBorders>
            <w:shd w:val="clear" w:color="auto" w:fill="auto"/>
            <w:noWrap/>
            <w:hideMark/>
          </w:tcPr>
          <w:p w14:paraId="41C85F40"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75" w:type="dxa"/>
            <w:tcBorders>
              <w:top w:val="nil"/>
              <w:left w:val="nil"/>
              <w:bottom w:val="nil"/>
              <w:right w:val="nil"/>
            </w:tcBorders>
            <w:shd w:val="clear" w:color="auto" w:fill="auto"/>
            <w:noWrap/>
          </w:tcPr>
          <w:p w14:paraId="3EFAEC72" w14:textId="77777777" w:rsidR="00500072" w:rsidRPr="00614F6F" w:rsidRDefault="00500072" w:rsidP="00500072">
            <w:pPr>
              <w:jc w:val="center"/>
              <w:rPr>
                <w:sz w:val="18"/>
                <w:szCs w:val="18"/>
                <w:lang w:val="en-US" w:eastAsia="nl-BE"/>
              </w:rPr>
            </w:pPr>
            <w:r>
              <w:rPr>
                <w:sz w:val="18"/>
                <w:szCs w:val="18"/>
                <w:vertAlign w:val="superscript"/>
                <w:lang w:eastAsia="nl-BE"/>
              </w:rPr>
              <w:t>2</w:t>
            </w:r>
            <w:r w:rsidRPr="00063A1D">
              <w:rPr>
                <w:sz w:val="18"/>
                <w:szCs w:val="18"/>
                <w:vertAlign w:val="subscript"/>
                <w:lang w:val="en-US" w:eastAsia="nl-BE"/>
              </w:rPr>
              <w:t>a</w:t>
            </w:r>
            <w:r w:rsidRPr="00614F6F">
              <w:rPr>
                <w:sz w:val="18"/>
                <w:szCs w:val="18"/>
                <w:lang w:val="en-US" w:eastAsia="nl-BE"/>
              </w:rPr>
              <w:t xml:space="preserve"> 5.1 ± 0.1</w:t>
            </w:r>
            <w:r w:rsidRPr="00F929B2">
              <w:rPr>
                <w:sz w:val="18"/>
                <w:szCs w:val="18"/>
                <w:vertAlign w:val="superscript"/>
                <w:lang w:val="en-US" w:eastAsia="nl-BE"/>
              </w:rPr>
              <w:t>a</w:t>
            </w:r>
            <w:r w:rsidRPr="00EB6AE4">
              <w:rPr>
                <w:sz w:val="18"/>
                <w:szCs w:val="18"/>
                <w:vertAlign w:val="subscript"/>
                <w:lang w:val="en-US" w:eastAsia="nl-BE"/>
              </w:rPr>
              <w:t>2</w:t>
            </w:r>
          </w:p>
        </w:tc>
        <w:tc>
          <w:tcPr>
            <w:tcW w:w="1450" w:type="dxa"/>
            <w:tcBorders>
              <w:top w:val="nil"/>
              <w:left w:val="nil"/>
              <w:bottom w:val="nil"/>
              <w:right w:val="nil"/>
            </w:tcBorders>
            <w:shd w:val="clear" w:color="auto" w:fill="auto"/>
            <w:noWrap/>
          </w:tcPr>
          <w:p w14:paraId="3B4DB538"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3.0 ± 2.1</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2F2DFD16" w14:textId="77777777" w:rsidR="00500072" w:rsidRPr="00614F6F" w:rsidRDefault="00500072" w:rsidP="00500072">
            <w:pPr>
              <w:jc w:val="center"/>
              <w:rPr>
                <w:sz w:val="18"/>
                <w:szCs w:val="18"/>
                <w:lang w:val="en-US" w:eastAsia="nl-BE"/>
              </w:rPr>
            </w:pPr>
            <w:r>
              <w:rPr>
                <w:sz w:val="18"/>
                <w:szCs w:val="18"/>
                <w:vertAlign w:val="superscript"/>
                <w:lang w:eastAsia="nl-BE"/>
              </w:rPr>
              <w:t>2</w:t>
            </w:r>
            <w:r>
              <w:rPr>
                <w:sz w:val="18"/>
                <w:szCs w:val="18"/>
                <w:vertAlign w:val="subscript"/>
                <w:lang w:val="en-US" w:eastAsia="nl-BE"/>
              </w:rPr>
              <w:t>b</w:t>
            </w:r>
            <w:r w:rsidRPr="00614F6F">
              <w:rPr>
                <w:sz w:val="18"/>
                <w:szCs w:val="18"/>
                <w:lang w:val="en-US" w:eastAsia="nl-BE"/>
              </w:rPr>
              <w:t xml:space="preserve"> 0.338 ± 0.026</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1253035F" w14:textId="77777777" w:rsidR="00500072" w:rsidRPr="00614F6F" w:rsidRDefault="00500072" w:rsidP="00500072">
            <w:pPr>
              <w:jc w:val="center"/>
              <w:rPr>
                <w:sz w:val="18"/>
                <w:szCs w:val="18"/>
                <w:lang w:val="en-US" w:eastAsia="nl-BE"/>
              </w:rPr>
            </w:pPr>
            <w:r w:rsidRPr="00063A1D">
              <w:rPr>
                <w:sz w:val="18"/>
                <w:szCs w:val="18"/>
                <w:vertAlign w:val="subscript"/>
                <w:lang w:val="en-US" w:eastAsia="nl-BE"/>
              </w:rPr>
              <w:t>b</w:t>
            </w:r>
            <w:r>
              <w:rPr>
                <w:sz w:val="18"/>
                <w:szCs w:val="18"/>
                <w:lang w:val="en-US" w:eastAsia="nl-BE"/>
              </w:rPr>
              <w:t xml:space="preserve"> 9.0 </w:t>
            </w:r>
            <w:r w:rsidRPr="00295B9D">
              <w:rPr>
                <w:sz w:val="18"/>
                <w:szCs w:val="18"/>
                <w:lang w:val="en-US" w:eastAsia="nl-BE"/>
              </w:rPr>
              <w:t>±</w:t>
            </w:r>
            <w:r>
              <w:rPr>
                <w:sz w:val="18"/>
                <w:szCs w:val="18"/>
                <w:lang w:val="en-US" w:eastAsia="nl-BE"/>
              </w:rPr>
              <w:t xml:space="preserve">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15B506D7" w14:textId="77777777" w:rsidR="00500072" w:rsidRPr="00614F6F" w:rsidRDefault="00500072" w:rsidP="00500072">
            <w:pPr>
              <w:jc w:val="center"/>
              <w:rPr>
                <w:sz w:val="18"/>
                <w:szCs w:val="18"/>
                <w:lang w:val="en-US" w:eastAsia="nl-BE"/>
              </w:rPr>
            </w:pPr>
            <w:r>
              <w:rPr>
                <w:sz w:val="18"/>
                <w:szCs w:val="18"/>
                <w:lang w:val="en-US" w:eastAsia="nl-BE"/>
              </w:rPr>
              <w:t>0.2244</w:t>
            </w:r>
          </w:p>
        </w:tc>
      </w:tr>
      <w:tr w:rsidR="00500072" w:rsidRPr="00614F6F" w14:paraId="202F142D" w14:textId="77777777" w:rsidTr="00500072">
        <w:trPr>
          <w:trHeight w:val="288"/>
        </w:trPr>
        <w:tc>
          <w:tcPr>
            <w:tcW w:w="1858" w:type="dxa"/>
            <w:vMerge/>
            <w:tcBorders>
              <w:left w:val="nil"/>
              <w:right w:val="nil"/>
            </w:tcBorders>
            <w:shd w:val="clear" w:color="auto" w:fill="auto"/>
          </w:tcPr>
          <w:p w14:paraId="5255FEBC" w14:textId="77777777" w:rsidR="00500072" w:rsidRPr="00614F6F" w:rsidRDefault="00500072" w:rsidP="00500072">
            <w:pPr>
              <w:jc w:val="center"/>
              <w:rPr>
                <w:sz w:val="18"/>
                <w:szCs w:val="18"/>
                <w:lang w:val="en-US" w:eastAsia="nl-BE"/>
              </w:rPr>
            </w:pPr>
          </w:p>
        </w:tc>
        <w:tc>
          <w:tcPr>
            <w:tcW w:w="1701" w:type="dxa"/>
            <w:vMerge/>
            <w:tcBorders>
              <w:left w:val="nil"/>
              <w:right w:val="nil"/>
            </w:tcBorders>
            <w:shd w:val="clear" w:color="auto" w:fill="auto"/>
            <w:noWrap/>
          </w:tcPr>
          <w:p w14:paraId="481A6623" w14:textId="77777777" w:rsidR="00500072" w:rsidRPr="00614F6F" w:rsidRDefault="00500072" w:rsidP="00500072">
            <w:pPr>
              <w:jc w:val="center"/>
              <w:rPr>
                <w:sz w:val="18"/>
                <w:szCs w:val="18"/>
                <w:lang w:val="en-US" w:eastAsia="nl-BE"/>
              </w:rPr>
            </w:pPr>
          </w:p>
        </w:tc>
        <w:tc>
          <w:tcPr>
            <w:tcW w:w="1228" w:type="dxa"/>
            <w:vMerge/>
            <w:tcBorders>
              <w:left w:val="nil"/>
              <w:bottom w:val="nil"/>
              <w:right w:val="nil"/>
            </w:tcBorders>
          </w:tcPr>
          <w:p w14:paraId="37CD1F83" w14:textId="77777777" w:rsidR="00500072" w:rsidRPr="00614F6F" w:rsidRDefault="00500072" w:rsidP="00500072">
            <w:pPr>
              <w:jc w:val="center"/>
              <w:rPr>
                <w:sz w:val="18"/>
                <w:szCs w:val="18"/>
                <w:lang w:val="en-US" w:eastAsia="nl-BE"/>
              </w:rPr>
            </w:pPr>
          </w:p>
        </w:tc>
        <w:tc>
          <w:tcPr>
            <w:tcW w:w="1417" w:type="dxa"/>
            <w:tcBorders>
              <w:top w:val="nil"/>
              <w:left w:val="nil"/>
              <w:bottom w:val="nil"/>
              <w:right w:val="nil"/>
            </w:tcBorders>
            <w:shd w:val="clear" w:color="auto" w:fill="auto"/>
            <w:noWrap/>
          </w:tcPr>
          <w:p w14:paraId="533EB36A" w14:textId="77777777" w:rsidR="00500072" w:rsidRPr="00614F6F" w:rsidRDefault="00500072" w:rsidP="00500072">
            <w:pPr>
              <w:jc w:val="center"/>
              <w:rPr>
                <w:sz w:val="18"/>
                <w:szCs w:val="18"/>
                <w:lang w:val="en-US" w:eastAsia="nl-BE"/>
              </w:rPr>
            </w:pPr>
            <w:r w:rsidRPr="00614F6F">
              <w:rPr>
                <w:sz w:val="18"/>
                <w:szCs w:val="18"/>
                <w:lang w:val="en-US" w:eastAsia="nl-BE"/>
              </w:rPr>
              <w:t>Uninjured</w:t>
            </w:r>
          </w:p>
        </w:tc>
        <w:tc>
          <w:tcPr>
            <w:tcW w:w="2175" w:type="dxa"/>
            <w:tcBorders>
              <w:top w:val="nil"/>
              <w:left w:val="nil"/>
              <w:bottom w:val="nil"/>
              <w:right w:val="nil"/>
            </w:tcBorders>
            <w:shd w:val="clear" w:color="auto" w:fill="auto"/>
            <w:noWrap/>
          </w:tcPr>
          <w:p w14:paraId="2775C6A5" w14:textId="77777777" w:rsidR="00500072" w:rsidRPr="00614F6F" w:rsidRDefault="00500072" w:rsidP="00500072">
            <w:pPr>
              <w:jc w:val="center"/>
              <w:rPr>
                <w:sz w:val="18"/>
                <w:szCs w:val="18"/>
                <w:lang w:val="en-US" w:eastAsia="nl-BE"/>
              </w:rPr>
            </w:pPr>
            <w:r>
              <w:rPr>
                <w:sz w:val="18"/>
                <w:szCs w:val="18"/>
                <w:vertAlign w:val="superscript"/>
                <w:lang w:eastAsia="nl-BE"/>
              </w:rPr>
              <w:t>2</w:t>
            </w:r>
            <w:r w:rsidRPr="00063A1D">
              <w:rPr>
                <w:sz w:val="18"/>
                <w:szCs w:val="18"/>
                <w:vertAlign w:val="subscript"/>
                <w:lang w:val="en-US" w:eastAsia="nl-BE"/>
              </w:rPr>
              <w:t>a</w:t>
            </w:r>
            <w:r w:rsidRPr="00614F6F">
              <w:rPr>
                <w:sz w:val="18"/>
                <w:szCs w:val="18"/>
                <w:lang w:val="en-US" w:eastAsia="nl-BE"/>
              </w:rPr>
              <w:t xml:space="preserve"> 5.1 ± 0.1</w:t>
            </w:r>
            <w:r w:rsidRPr="00F929B2">
              <w:rPr>
                <w:sz w:val="18"/>
                <w:szCs w:val="18"/>
                <w:vertAlign w:val="superscript"/>
                <w:lang w:val="en-US" w:eastAsia="nl-BE"/>
              </w:rPr>
              <w:t>a</w:t>
            </w:r>
            <w:r w:rsidRPr="00EB6AE4">
              <w:rPr>
                <w:sz w:val="18"/>
                <w:szCs w:val="18"/>
                <w:vertAlign w:val="subscript"/>
                <w:lang w:val="en-US" w:eastAsia="nl-BE"/>
              </w:rPr>
              <w:t>2</w:t>
            </w:r>
          </w:p>
        </w:tc>
        <w:tc>
          <w:tcPr>
            <w:tcW w:w="1450" w:type="dxa"/>
            <w:tcBorders>
              <w:top w:val="nil"/>
              <w:left w:val="nil"/>
              <w:bottom w:val="nil"/>
              <w:right w:val="nil"/>
            </w:tcBorders>
            <w:shd w:val="clear" w:color="auto" w:fill="auto"/>
            <w:noWrap/>
          </w:tcPr>
          <w:p w14:paraId="6C527950"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5.0 ± 2.4</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304D5F1" w14:textId="77777777" w:rsidR="00500072" w:rsidRPr="00614F6F" w:rsidRDefault="00500072" w:rsidP="00500072">
            <w:pPr>
              <w:jc w:val="center"/>
              <w:rPr>
                <w:sz w:val="18"/>
                <w:szCs w:val="18"/>
                <w:lang w:val="en-US" w:eastAsia="nl-BE"/>
              </w:rPr>
            </w:pPr>
            <w:r>
              <w:rPr>
                <w:sz w:val="18"/>
                <w:szCs w:val="18"/>
                <w:vertAlign w:val="superscript"/>
                <w:lang w:eastAsia="nl-BE"/>
              </w:rPr>
              <w:t>2</w:t>
            </w:r>
            <w:r>
              <w:rPr>
                <w:sz w:val="18"/>
                <w:szCs w:val="18"/>
                <w:vertAlign w:val="subscript"/>
                <w:lang w:val="en-US" w:eastAsia="nl-BE"/>
              </w:rPr>
              <w:t>a</w:t>
            </w:r>
            <w:r w:rsidRPr="00614F6F">
              <w:rPr>
                <w:sz w:val="18"/>
                <w:szCs w:val="18"/>
                <w:lang w:val="en-US" w:eastAsia="nl-BE"/>
              </w:rPr>
              <w:t xml:space="preserve"> 0.355 ± 0.035</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nil"/>
              <w:right w:val="nil"/>
            </w:tcBorders>
            <w:shd w:val="clear" w:color="auto" w:fill="auto"/>
            <w:noWrap/>
          </w:tcPr>
          <w:p w14:paraId="5B905D55" w14:textId="77777777" w:rsidR="00500072" w:rsidRPr="00614F6F" w:rsidRDefault="00500072" w:rsidP="00500072">
            <w:pPr>
              <w:jc w:val="center"/>
              <w:rPr>
                <w:sz w:val="18"/>
                <w:szCs w:val="18"/>
                <w:lang w:val="en-US" w:eastAsia="nl-BE"/>
              </w:rPr>
            </w:pPr>
            <w:r w:rsidRPr="00063A1D">
              <w:rPr>
                <w:sz w:val="18"/>
                <w:szCs w:val="18"/>
                <w:vertAlign w:val="subscript"/>
                <w:lang w:val="en-US" w:eastAsia="nl-BE"/>
              </w:rPr>
              <w:t>b</w:t>
            </w:r>
            <w:r>
              <w:rPr>
                <w:sz w:val="18"/>
                <w:szCs w:val="18"/>
                <w:lang w:val="en-US" w:eastAsia="nl-BE"/>
              </w:rPr>
              <w:t xml:space="preserve"> 9.0 </w:t>
            </w:r>
            <w:r w:rsidRPr="00295B9D">
              <w:rPr>
                <w:sz w:val="18"/>
                <w:szCs w:val="18"/>
                <w:lang w:val="en-US" w:eastAsia="nl-BE"/>
              </w:rPr>
              <w:t>±</w:t>
            </w:r>
            <w:r>
              <w:rPr>
                <w:sz w:val="18"/>
                <w:szCs w:val="18"/>
                <w:lang w:val="en-US" w:eastAsia="nl-BE"/>
              </w:rPr>
              <w:t xml:space="preserve">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nil"/>
              <w:right w:val="nil"/>
            </w:tcBorders>
            <w:shd w:val="clear" w:color="auto" w:fill="auto"/>
            <w:noWrap/>
          </w:tcPr>
          <w:p w14:paraId="4C597D77" w14:textId="77777777" w:rsidR="00500072" w:rsidRPr="00614F6F" w:rsidRDefault="00500072" w:rsidP="00500072">
            <w:pPr>
              <w:jc w:val="center"/>
              <w:rPr>
                <w:sz w:val="18"/>
                <w:szCs w:val="18"/>
                <w:lang w:val="en-US" w:eastAsia="nl-BE"/>
              </w:rPr>
            </w:pPr>
            <w:r>
              <w:rPr>
                <w:sz w:val="18"/>
                <w:szCs w:val="18"/>
                <w:lang w:val="en-US" w:eastAsia="nl-BE"/>
              </w:rPr>
              <w:t>0.2445</w:t>
            </w:r>
          </w:p>
        </w:tc>
      </w:tr>
      <w:tr w:rsidR="00500072" w:rsidRPr="00614F6F" w14:paraId="67A1E5FE" w14:textId="77777777" w:rsidTr="00500072">
        <w:trPr>
          <w:trHeight w:val="288"/>
        </w:trPr>
        <w:tc>
          <w:tcPr>
            <w:tcW w:w="1858" w:type="dxa"/>
            <w:vMerge/>
            <w:tcBorders>
              <w:left w:val="nil"/>
              <w:right w:val="nil"/>
            </w:tcBorders>
            <w:shd w:val="clear" w:color="auto" w:fill="auto"/>
            <w:hideMark/>
          </w:tcPr>
          <w:p w14:paraId="4925C2F0" w14:textId="77777777" w:rsidR="00500072" w:rsidRPr="00614F6F" w:rsidRDefault="00500072" w:rsidP="00500072">
            <w:pPr>
              <w:jc w:val="center"/>
              <w:rPr>
                <w:sz w:val="18"/>
                <w:szCs w:val="18"/>
                <w:lang w:val="en-US" w:eastAsia="nl-BE"/>
              </w:rPr>
            </w:pPr>
          </w:p>
        </w:tc>
        <w:tc>
          <w:tcPr>
            <w:tcW w:w="1701" w:type="dxa"/>
            <w:vMerge/>
            <w:tcBorders>
              <w:left w:val="nil"/>
              <w:right w:val="nil"/>
            </w:tcBorders>
            <w:shd w:val="clear" w:color="auto" w:fill="auto"/>
            <w:hideMark/>
          </w:tcPr>
          <w:p w14:paraId="48B43AB1" w14:textId="77777777" w:rsidR="00500072" w:rsidRPr="00614F6F" w:rsidRDefault="00500072" w:rsidP="00500072">
            <w:pPr>
              <w:jc w:val="center"/>
              <w:rPr>
                <w:sz w:val="18"/>
                <w:szCs w:val="18"/>
                <w:lang w:val="en-US" w:eastAsia="nl-BE"/>
              </w:rPr>
            </w:pPr>
          </w:p>
        </w:tc>
        <w:tc>
          <w:tcPr>
            <w:tcW w:w="1228" w:type="dxa"/>
            <w:vMerge w:val="restart"/>
            <w:tcBorders>
              <w:top w:val="nil"/>
              <w:left w:val="nil"/>
              <w:right w:val="nil"/>
            </w:tcBorders>
          </w:tcPr>
          <w:p w14:paraId="453C7968" w14:textId="77777777" w:rsidR="00500072" w:rsidRPr="00614F6F" w:rsidRDefault="00500072" w:rsidP="00500072">
            <w:pPr>
              <w:jc w:val="center"/>
              <w:rPr>
                <w:sz w:val="18"/>
                <w:szCs w:val="18"/>
                <w:lang w:val="en-US" w:eastAsia="nl-BE"/>
              </w:rPr>
            </w:pPr>
            <w:r>
              <w:rPr>
                <w:sz w:val="18"/>
                <w:szCs w:val="18"/>
                <w:lang w:val="en-US" w:eastAsia="nl-BE"/>
              </w:rPr>
              <w:t>C</w:t>
            </w:r>
            <w:r w:rsidRPr="00614F6F">
              <w:rPr>
                <w:sz w:val="18"/>
                <w:szCs w:val="18"/>
                <w:lang w:val="en-US" w:eastAsia="nl-BE"/>
              </w:rPr>
              <w:t>ontrol</w:t>
            </w:r>
          </w:p>
        </w:tc>
        <w:tc>
          <w:tcPr>
            <w:tcW w:w="1417" w:type="dxa"/>
            <w:tcBorders>
              <w:top w:val="nil"/>
              <w:left w:val="nil"/>
              <w:right w:val="nil"/>
            </w:tcBorders>
            <w:shd w:val="clear" w:color="auto" w:fill="auto"/>
            <w:noWrap/>
            <w:hideMark/>
          </w:tcPr>
          <w:p w14:paraId="3C0A7435" w14:textId="77777777" w:rsidR="00500072" w:rsidRPr="00614F6F" w:rsidRDefault="00500072" w:rsidP="00500072">
            <w:pPr>
              <w:jc w:val="center"/>
              <w:rPr>
                <w:sz w:val="18"/>
                <w:szCs w:val="18"/>
                <w:lang w:val="en-US" w:eastAsia="nl-BE"/>
              </w:rPr>
            </w:pPr>
            <w:r w:rsidRPr="00614F6F">
              <w:rPr>
                <w:sz w:val="18"/>
                <w:szCs w:val="18"/>
                <w:lang w:val="en-US" w:eastAsia="nl-BE"/>
              </w:rPr>
              <w:t>Total</w:t>
            </w:r>
          </w:p>
        </w:tc>
        <w:tc>
          <w:tcPr>
            <w:tcW w:w="2175" w:type="dxa"/>
            <w:tcBorders>
              <w:top w:val="nil"/>
              <w:left w:val="nil"/>
              <w:right w:val="nil"/>
            </w:tcBorders>
            <w:shd w:val="clear" w:color="auto" w:fill="auto"/>
            <w:noWrap/>
          </w:tcPr>
          <w:p w14:paraId="7818DE88"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5.3 ± 0.1</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right w:val="nil"/>
            </w:tcBorders>
            <w:shd w:val="clear" w:color="auto" w:fill="auto"/>
            <w:noWrap/>
          </w:tcPr>
          <w:p w14:paraId="6D1DF9F8"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5.8 ± 27.0</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right w:val="nil"/>
            </w:tcBorders>
            <w:shd w:val="clear" w:color="auto" w:fill="auto"/>
            <w:noWrap/>
          </w:tcPr>
          <w:p w14:paraId="320B94F5" w14:textId="77777777" w:rsidR="00500072" w:rsidRPr="00614F6F" w:rsidRDefault="00500072" w:rsidP="00500072">
            <w:pPr>
              <w:jc w:val="center"/>
              <w:rPr>
                <w:sz w:val="18"/>
                <w:szCs w:val="18"/>
                <w:lang w:val="en-US" w:eastAsia="nl-BE"/>
              </w:rPr>
            </w:pPr>
            <w:r>
              <w:rPr>
                <w:sz w:val="18"/>
                <w:szCs w:val="18"/>
                <w:vertAlign w:val="superscript"/>
                <w:lang w:eastAsia="nl-BE"/>
              </w:rPr>
              <w:t>1</w:t>
            </w:r>
            <w:r>
              <w:rPr>
                <w:sz w:val="18"/>
                <w:szCs w:val="18"/>
                <w:vertAlign w:val="subscript"/>
                <w:lang w:val="en-US" w:eastAsia="nl-BE"/>
              </w:rPr>
              <w:t>a</w:t>
            </w:r>
            <w:r w:rsidRPr="00614F6F">
              <w:rPr>
                <w:sz w:val="18"/>
                <w:szCs w:val="18"/>
                <w:lang w:val="en-US" w:eastAsia="nl-BE"/>
              </w:rPr>
              <w:t xml:space="preserve"> 3.335 ± 129.141</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right w:val="nil"/>
            </w:tcBorders>
            <w:shd w:val="clear" w:color="auto" w:fill="auto"/>
            <w:noWrap/>
          </w:tcPr>
          <w:p w14:paraId="015E4A35" w14:textId="77777777" w:rsidR="00500072" w:rsidRPr="00614F6F" w:rsidRDefault="00500072" w:rsidP="00500072">
            <w:pPr>
              <w:jc w:val="center"/>
              <w:rPr>
                <w:sz w:val="18"/>
                <w:szCs w:val="18"/>
                <w:lang w:val="en-US" w:eastAsia="nl-BE"/>
              </w:rPr>
            </w:pPr>
            <w:r>
              <w:rPr>
                <w:sz w:val="18"/>
                <w:szCs w:val="18"/>
                <w:vertAlign w:val="superscript"/>
                <w:lang w:eastAsia="nl-BE"/>
              </w:rPr>
              <w:t>2</w:t>
            </w:r>
            <w:r>
              <w:rPr>
                <w:sz w:val="18"/>
                <w:szCs w:val="18"/>
                <w:vertAlign w:val="subscript"/>
                <w:lang w:val="en-US" w:eastAsia="nl-BE"/>
              </w:rPr>
              <w:t>b</w:t>
            </w:r>
            <w:r>
              <w:rPr>
                <w:sz w:val="18"/>
                <w:szCs w:val="18"/>
                <w:lang w:val="en-US" w:eastAsia="nl-BE"/>
              </w:rPr>
              <w:t xml:space="preserve"> 8.8 </w:t>
            </w:r>
            <w:r w:rsidRPr="00295B9D">
              <w:rPr>
                <w:sz w:val="18"/>
                <w:szCs w:val="18"/>
                <w:lang w:val="en-US" w:eastAsia="nl-BE"/>
              </w:rPr>
              <w:t>±</w:t>
            </w:r>
            <w:r>
              <w:rPr>
                <w:sz w:val="18"/>
                <w:szCs w:val="18"/>
                <w:lang w:val="en-US" w:eastAsia="nl-BE"/>
              </w:rPr>
              <w:t xml:space="preserve">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right w:val="nil"/>
            </w:tcBorders>
            <w:shd w:val="clear" w:color="auto" w:fill="auto"/>
            <w:noWrap/>
          </w:tcPr>
          <w:p w14:paraId="19518682" w14:textId="77777777" w:rsidR="00500072" w:rsidRPr="00614F6F" w:rsidRDefault="00500072" w:rsidP="00500072">
            <w:pPr>
              <w:jc w:val="center"/>
              <w:rPr>
                <w:sz w:val="18"/>
                <w:szCs w:val="18"/>
                <w:lang w:val="en-US" w:eastAsia="nl-BE"/>
              </w:rPr>
            </w:pPr>
            <w:r>
              <w:rPr>
                <w:sz w:val="18"/>
                <w:szCs w:val="18"/>
                <w:lang w:val="en-US" w:eastAsia="nl-BE"/>
              </w:rPr>
              <w:t>0.2522</w:t>
            </w:r>
          </w:p>
        </w:tc>
      </w:tr>
      <w:tr w:rsidR="00500072" w:rsidRPr="00614F6F" w14:paraId="02BE574E" w14:textId="77777777" w:rsidTr="00500072">
        <w:trPr>
          <w:trHeight w:val="288"/>
        </w:trPr>
        <w:tc>
          <w:tcPr>
            <w:tcW w:w="1858" w:type="dxa"/>
            <w:vMerge/>
            <w:tcBorders>
              <w:left w:val="nil"/>
              <w:bottom w:val="single" w:sz="4" w:space="0" w:color="auto"/>
              <w:right w:val="nil"/>
            </w:tcBorders>
            <w:shd w:val="clear" w:color="auto" w:fill="auto"/>
          </w:tcPr>
          <w:p w14:paraId="49013287" w14:textId="77777777" w:rsidR="00500072" w:rsidRPr="00614F6F" w:rsidRDefault="00500072" w:rsidP="00500072">
            <w:pPr>
              <w:jc w:val="center"/>
              <w:rPr>
                <w:sz w:val="18"/>
                <w:szCs w:val="18"/>
                <w:lang w:val="en-US" w:eastAsia="nl-BE"/>
              </w:rPr>
            </w:pPr>
          </w:p>
        </w:tc>
        <w:tc>
          <w:tcPr>
            <w:tcW w:w="1701" w:type="dxa"/>
            <w:vMerge/>
            <w:tcBorders>
              <w:left w:val="nil"/>
              <w:bottom w:val="single" w:sz="4" w:space="0" w:color="auto"/>
              <w:right w:val="nil"/>
            </w:tcBorders>
            <w:shd w:val="clear" w:color="auto" w:fill="auto"/>
          </w:tcPr>
          <w:p w14:paraId="4DFC40D4" w14:textId="77777777" w:rsidR="00500072" w:rsidRPr="00614F6F" w:rsidRDefault="00500072" w:rsidP="00500072">
            <w:pPr>
              <w:jc w:val="center"/>
              <w:rPr>
                <w:sz w:val="18"/>
                <w:szCs w:val="18"/>
                <w:lang w:val="en-US" w:eastAsia="nl-BE"/>
              </w:rPr>
            </w:pPr>
          </w:p>
        </w:tc>
        <w:tc>
          <w:tcPr>
            <w:tcW w:w="1228" w:type="dxa"/>
            <w:vMerge/>
            <w:tcBorders>
              <w:left w:val="nil"/>
              <w:bottom w:val="single" w:sz="4" w:space="0" w:color="auto"/>
              <w:right w:val="nil"/>
            </w:tcBorders>
          </w:tcPr>
          <w:p w14:paraId="614FF269" w14:textId="77777777" w:rsidR="00500072" w:rsidRPr="00614F6F" w:rsidRDefault="00500072" w:rsidP="00500072">
            <w:pPr>
              <w:jc w:val="center"/>
              <w:rPr>
                <w:sz w:val="18"/>
                <w:szCs w:val="18"/>
                <w:lang w:val="en-US" w:eastAsia="nl-BE"/>
              </w:rPr>
            </w:pPr>
          </w:p>
        </w:tc>
        <w:tc>
          <w:tcPr>
            <w:tcW w:w="1417" w:type="dxa"/>
            <w:tcBorders>
              <w:top w:val="nil"/>
              <w:left w:val="nil"/>
              <w:bottom w:val="single" w:sz="4" w:space="0" w:color="auto"/>
              <w:right w:val="nil"/>
            </w:tcBorders>
            <w:shd w:val="clear" w:color="auto" w:fill="auto"/>
            <w:noWrap/>
          </w:tcPr>
          <w:p w14:paraId="5313877A" w14:textId="77777777" w:rsidR="00500072" w:rsidRPr="00614F6F" w:rsidRDefault="00500072" w:rsidP="00500072">
            <w:pPr>
              <w:jc w:val="center"/>
              <w:rPr>
                <w:sz w:val="18"/>
                <w:szCs w:val="18"/>
                <w:lang w:val="en-US" w:eastAsia="nl-BE"/>
              </w:rPr>
            </w:pPr>
            <w:r w:rsidRPr="00614F6F">
              <w:rPr>
                <w:sz w:val="18"/>
                <w:szCs w:val="18"/>
                <w:lang w:val="en-US" w:eastAsia="nl-BE"/>
              </w:rPr>
              <w:t>Uninjured</w:t>
            </w:r>
          </w:p>
        </w:tc>
        <w:tc>
          <w:tcPr>
            <w:tcW w:w="2175" w:type="dxa"/>
            <w:tcBorders>
              <w:top w:val="nil"/>
              <w:left w:val="nil"/>
              <w:bottom w:val="single" w:sz="4" w:space="0" w:color="auto"/>
              <w:right w:val="nil"/>
            </w:tcBorders>
            <w:shd w:val="clear" w:color="auto" w:fill="auto"/>
            <w:noWrap/>
          </w:tcPr>
          <w:p w14:paraId="2F412B4A"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5.3 ± 0.1</w:t>
            </w:r>
            <w:r w:rsidRPr="00F929B2">
              <w:rPr>
                <w:sz w:val="18"/>
                <w:szCs w:val="18"/>
                <w:vertAlign w:val="superscript"/>
                <w:lang w:val="en-US" w:eastAsia="nl-BE"/>
              </w:rPr>
              <w:t>a</w:t>
            </w:r>
            <w:r w:rsidRPr="00EB6AE4">
              <w:rPr>
                <w:sz w:val="18"/>
                <w:szCs w:val="18"/>
                <w:vertAlign w:val="subscript"/>
                <w:lang w:val="en-US" w:eastAsia="nl-BE"/>
              </w:rPr>
              <w:t>1</w:t>
            </w:r>
          </w:p>
        </w:tc>
        <w:tc>
          <w:tcPr>
            <w:tcW w:w="1450" w:type="dxa"/>
            <w:tcBorders>
              <w:top w:val="nil"/>
              <w:left w:val="nil"/>
              <w:bottom w:val="single" w:sz="4" w:space="0" w:color="auto"/>
              <w:right w:val="nil"/>
            </w:tcBorders>
            <w:shd w:val="clear" w:color="auto" w:fill="auto"/>
            <w:noWrap/>
          </w:tcPr>
          <w:p w14:paraId="722672CC" w14:textId="77777777" w:rsidR="00500072" w:rsidRPr="00614F6F" w:rsidRDefault="00500072" w:rsidP="00500072">
            <w:pPr>
              <w:jc w:val="center"/>
              <w:rPr>
                <w:sz w:val="18"/>
                <w:szCs w:val="18"/>
                <w:lang w:val="en-US" w:eastAsia="nl-BE"/>
              </w:rPr>
            </w:pPr>
            <w:r w:rsidRPr="00063A1D">
              <w:rPr>
                <w:sz w:val="18"/>
                <w:szCs w:val="18"/>
                <w:vertAlign w:val="superscript"/>
                <w:lang w:eastAsia="nl-BE"/>
              </w:rPr>
              <w:t>1</w:t>
            </w:r>
            <w:r w:rsidRPr="00063A1D">
              <w:rPr>
                <w:sz w:val="18"/>
                <w:szCs w:val="18"/>
                <w:vertAlign w:val="subscript"/>
                <w:lang w:val="en-US" w:eastAsia="nl-BE"/>
              </w:rPr>
              <w:t>a</w:t>
            </w:r>
            <w:r w:rsidRPr="00614F6F">
              <w:rPr>
                <w:sz w:val="18"/>
                <w:szCs w:val="18"/>
                <w:lang w:val="en-US" w:eastAsia="nl-BE"/>
              </w:rPr>
              <w:t xml:space="preserve"> 5.6 ± 7.9</w:t>
            </w:r>
            <w:r w:rsidRPr="00F929B2">
              <w:rPr>
                <w:sz w:val="18"/>
                <w:szCs w:val="18"/>
                <w:vertAlign w:val="superscript"/>
                <w:lang w:val="en-US" w:eastAsia="nl-BE"/>
              </w:rPr>
              <w:t>a</w:t>
            </w:r>
            <w:r w:rsidRPr="008F4CB5">
              <w:rPr>
                <w:sz w:val="18"/>
                <w:szCs w:val="18"/>
                <w:vertAlign w:val="subscript"/>
                <w:lang w:val="en-US" w:eastAsia="nl-BE"/>
              </w:rPr>
              <w:t>A1</w:t>
            </w:r>
          </w:p>
        </w:tc>
        <w:tc>
          <w:tcPr>
            <w:tcW w:w="1805" w:type="dxa"/>
            <w:tcBorders>
              <w:top w:val="nil"/>
              <w:left w:val="nil"/>
              <w:bottom w:val="single" w:sz="4" w:space="0" w:color="auto"/>
              <w:right w:val="nil"/>
            </w:tcBorders>
            <w:shd w:val="clear" w:color="auto" w:fill="auto"/>
            <w:noWrap/>
          </w:tcPr>
          <w:p w14:paraId="480EEFCC" w14:textId="77777777" w:rsidR="00500072" w:rsidRPr="00614F6F" w:rsidRDefault="00500072" w:rsidP="00500072">
            <w:pPr>
              <w:jc w:val="center"/>
              <w:rPr>
                <w:sz w:val="18"/>
                <w:szCs w:val="18"/>
                <w:lang w:val="en-US" w:eastAsia="nl-BE"/>
              </w:rPr>
            </w:pPr>
            <w:r>
              <w:rPr>
                <w:sz w:val="18"/>
                <w:szCs w:val="18"/>
                <w:vertAlign w:val="superscript"/>
                <w:lang w:eastAsia="nl-BE"/>
              </w:rPr>
              <w:t>1</w:t>
            </w:r>
            <w:r>
              <w:rPr>
                <w:sz w:val="18"/>
                <w:szCs w:val="18"/>
                <w:vertAlign w:val="subscript"/>
                <w:lang w:val="en-US" w:eastAsia="nl-BE"/>
              </w:rPr>
              <w:t>a</w:t>
            </w:r>
            <w:r w:rsidRPr="00614F6F">
              <w:rPr>
                <w:sz w:val="18"/>
                <w:szCs w:val="18"/>
                <w:lang w:val="en-US" w:eastAsia="nl-BE"/>
              </w:rPr>
              <w:t xml:space="preserve"> 2.593 ± 22.295</w:t>
            </w:r>
            <w:r w:rsidRPr="00F929B2">
              <w:rPr>
                <w:sz w:val="18"/>
                <w:szCs w:val="18"/>
                <w:vertAlign w:val="superscript"/>
                <w:lang w:val="en-US" w:eastAsia="nl-BE"/>
              </w:rPr>
              <w:t>a</w:t>
            </w:r>
            <w:r w:rsidRPr="008F4CB5">
              <w:rPr>
                <w:sz w:val="18"/>
                <w:szCs w:val="18"/>
                <w:vertAlign w:val="subscript"/>
                <w:lang w:val="en-US" w:eastAsia="nl-BE"/>
              </w:rPr>
              <w:t>A1</w:t>
            </w:r>
          </w:p>
        </w:tc>
        <w:tc>
          <w:tcPr>
            <w:tcW w:w="2264" w:type="dxa"/>
            <w:tcBorders>
              <w:top w:val="nil"/>
              <w:left w:val="nil"/>
              <w:bottom w:val="single" w:sz="4" w:space="0" w:color="auto"/>
              <w:right w:val="nil"/>
            </w:tcBorders>
            <w:shd w:val="clear" w:color="auto" w:fill="auto"/>
            <w:noWrap/>
          </w:tcPr>
          <w:p w14:paraId="00125056" w14:textId="77777777" w:rsidR="00500072" w:rsidRPr="00614F6F" w:rsidRDefault="00500072" w:rsidP="00500072">
            <w:pPr>
              <w:jc w:val="center"/>
              <w:rPr>
                <w:sz w:val="18"/>
                <w:szCs w:val="18"/>
                <w:lang w:val="en-US" w:eastAsia="nl-BE"/>
              </w:rPr>
            </w:pPr>
            <w:r>
              <w:rPr>
                <w:sz w:val="18"/>
                <w:szCs w:val="18"/>
                <w:vertAlign w:val="superscript"/>
                <w:lang w:eastAsia="nl-BE"/>
              </w:rPr>
              <w:t>2</w:t>
            </w:r>
            <w:r>
              <w:rPr>
                <w:sz w:val="18"/>
                <w:szCs w:val="18"/>
                <w:vertAlign w:val="subscript"/>
                <w:lang w:val="en-US" w:eastAsia="nl-BE"/>
              </w:rPr>
              <w:t>b</w:t>
            </w:r>
            <w:r>
              <w:rPr>
                <w:sz w:val="18"/>
                <w:szCs w:val="18"/>
                <w:lang w:val="en-US" w:eastAsia="nl-BE"/>
              </w:rPr>
              <w:t xml:space="preserve"> 8.8 </w:t>
            </w:r>
            <w:r w:rsidRPr="00295B9D">
              <w:rPr>
                <w:sz w:val="18"/>
                <w:szCs w:val="18"/>
                <w:lang w:val="en-US" w:eastAsia="nl-BE"/>
              </w:rPr>
              <w:t>±</w:t>
            </w:r>
            <w:r>
              <w:rPr>
                <w:sz w:val="18"/>
                <w:szCs w:val="18"/>
                <w:lang w:val="en-US" w:eastAsia="nl-BE"/>
              </w:rPr>
              <w:t xml:space="preserve"> 0.1</w:t>
            </w:r>
            <w:r w:rsidRPr="00F929B2">
              <w:rPr>
                <w:sz w:val="18"/>
                <w:szCs w:val="18"/>
                <w:vertAlign w:val="superscript"/>
                <w:lang w:val="en-US" w:eastAsia="nl-BE"/>
              </w:rPr>
              <w:t>a</w:t>
            </w:r>
            <w:r w:rsidRPr="00FE3398">
              <w:rPr>
                <w:sz w:val="18"/>
                <w:szCs w:val="18"/>
                <w:vertAlign w:val="subscript"/>
                <w:lang w:val="en-US" w:eastAsia="nl-BE"/>
              </w:rPr>
              <w:t>1</w:t>
            </w:r>
          </w:p>
        </w:tc>
        <w:tc>
          <w:tcPr>
            <w:tcW w:w="784" w:type="dxa"/>
            <w:tcBorders>
              <w:top w:val="nil"/>
              <w:left w:val="nil"/>
              <w:bottom w:val="single" w:sz="4" w:space="0" w:color="auto"/>
              <w:right w:val="nil"/>
            </w:tcBorders>
            <w:shd w:val="clear" w:color="auto" w:fill="auto"/>
            <w:noWrap/>
          </w:tcPr>
          <w:p w14:paraId="59A0A3F2" w14:textId="77777777" w:rsidR="00500072" w:rsidRPr="00614F6F" w:rsidRDefault="00500072" w:rsidP="00500072">
            <w:pPr>
              <w:jc w:val="center"/>
              <w:rPr>
                <w:sz w:val="18"/>
                <w:szCs w:val="18"/>
                <w:lang w:val="en-US" w:eastAsia="nl-BE"/>
              </w:rPr>
            </w:pPr>
            <w:r>
              <w:rPr>
                <w:sz w:val="18"/>
                <w:szCs w:val="18"/>
                <w:lang w:val="en-US" w:eastAsia="nl-BE"/>
              </w:rPr>
              <w:t>0.2895</w:t>
            </w:r>
          </w:p>
        </w:tc>
      </w:tr>
    </w:tbl>
    <w:p w14:paraId="2A3BCE29" w14:textId="6C0C2DFC" w:rsidR="00500072" w:rsidRPr="00FD7065" w:rsidRDefault="001F76C6" w:rsidP="00500072">
      <w:pPr>
        <w:rPr>
          <w:bCs/>
          <w:sz w:val="18"/>
          <w:szCs w:val="18"/>
          <w:lang w:val="en-US"/>
        </w:rPr>
      </w:pPr>
      <w:r w:rsidRPr="00FD7065">
        <w:rPr>
          <w:b/>
          <w:noProof/>
          <w:lang w:eastAsia="nl-BE"/>
        </w:rPr>
        <mc:AlternateContent>
          <mc:Choice Requires="wps">
            <w:drawing>
              <wp:anchor distT="0" distB="0" distL="114300" distR="114300" simplePos="0" relativeHeight="251662336" behindDoc="0" locked="0" layoutInCell="1" allowOverlap="1" wp14:anchorId="44D35C86" wp14:editId="2A4D1F4C">
                <wp:simplePos x="0" y="0"/>
                <wp:positionH relativeFrom="column">
                  <wp:posOffset>-81280</wp:posOffset>
                </wp:positionH>
                <wp:positionV relativeFrom="paragraph">
                  <wp:posOffset>274320</wp:posOffset>
                </wp:positionV>
                <wp:extent cx="9559290" cy="14001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1400175"/>
                        </a:xfrm>
                        <a:prstGeom prst="rect">
                          <a:avLst/>
                        </a:prstGeom>
                        <a:noFill/>
                        <a:ln w="9525">
                          <a:noFill/>
                          <a:miter lim="800000"/>
                          <a:headEnd/>
                          <a:tailEnd/>
                        </a:ln>
                      </wps:spPr>
                      <wps:txbx>
                        <w:txbxContent>
                          <w:p w14:paraId="4DD3340B" w14:textId="77777777" w:rsidR="00500072" w:rsidRPr="001F76C6" w:rsidRDefault="00500072" w:rsidP="00500072">
                            <w:pPr>
                              <w:jc w:val="both"/>
                              <w:rPr>
                                <w:sz w:val="18"/>
                                <w:szCs w:val="18"/>
                                <w:lang w:val="en-US"/>
                              </w:rPr>
                            </w:pPr>
                            <w:r w:rsidRPr="001F76C6">
                              <w:rPr>
                                <w:sz w:val="18"/>
                                <w:szCs w:val="18"/>
                                <w:vertAlign w:val="superscript"/>
                                <w:lang w:val="en-US"/>
                              </w:rPr>
                              <w:t xml:space="preserve">1 </w:t>
                            </w:r>
                            <w:r w:rsidRPr="001F76C6">
                              <w:rPr>
                                <w:sz w:val="18"/>
                                <w:szCs w:val="18"/>
                                <w:lang w:val="en-US"/>
                              </w:rPr>
                              <w:t>Effect temperature: for each condition, support system, growth morphology, treatment and population type, storage parameters of the model bearing different superscripts (no numbers in common) are significantly different (P ≤ 0.05)</w:t>
                            </w:r>
                          </w:p>
                          <w:p w14:paraId="3A8079A4" w14:textId="77777777" w:rsidR="00500072" w:rsidRPr="001F76C6" w:rsidRDefault="00500072" w:rsidP="00500072">
                            <w:pPr>
                              <w:jc w:val="both"/>
                              <w:rPr>
                                <w:sz w:val="18"/>
                                <w:szCs w:val="18"/>
                                <w:lang w:val="en-US"/>
                              </w:rPr>
                            </w:pPr>
                            <w:r w:rsidRPr="001F76C6">
                              <w:rPr>
                                <w:sz w:val="18"/>
                                <w:szCs w:val="18"/>
                                <w:vertAlign w:val="superscript"/>
                                <w:lang w:val="en-US"/>
                              </w:rPr>
                              <w:t>2</w:t>
                            </w:r>
                            <w:r w:rsidRPr="001F76C6">
                              <w:rPr>
                                <w:sz w:val="18"/>
                                <w:szCs w:val="18"/>
                                <w:lang w:val="en-US"/>
                              </w:rPr>
                              <w:t>Effect condition: for each temperature, support system, growth morphology, treatment and population type, storage parameters of the model bearing different subscripts (no lowercase letters in common) are significantly different (P ≤ 0.05)</w:t>
                            </w:r>
                          </w:p>
                          <w:p w14:paraId="6DC754C7" w14:textId="77777777" w:rsidR="00500072" w:rsidRPr="001F76C6" w:rsidRDefault="00500072" w:rsidP="00500072">
                            <w:pPr>
                              <w:jc w:val="both"/>
                              <w:rPr>
                                <w:sz w:val="18"/>
                                <w:szCs w:val="18"/>
                                <w:lang w:val="en-US"/>
                              </w:rPr>
                            </w:pPr>
                            <w:r w:rsidRPr="001F76C6">
                              <w:rPr>
                                <w:sz w:val="18"/>
                                <w:szCs w:val="18"/>
                                <w:vertAlign w:val="superscript"/>
                                <w:lang w:val="en-US"/>
                              </w:rPr>
                              <w:t xml:space="preserve">3 </w:t>
                            </w:r>
                            <w:r w:rsidRPr="001F76C6">
                              <w:rPr>
                                <w:sz w:val="18"/>
                                <w:szCs w:val="18"/>
                                <w:lang w:val="en-US"/>
                              </w:rPr>
                              <w:t>Effect condition: for each temperature, condition, support system, growth morphology and population type, storage parameters of the model bearing different superscripts (no lowercase letters in common) are significantly different (P ≤ 0.05)</w:t>
                            </w:r>
                          </w:p>
                          <w:p w14:paraId="130C4C15" w14:textId="77777777" w:rsidR="00500072" w:rsidRPr="001F76C6" w:rsidRDefault="00500072" w:rsidP="00500072">
                            <w:pPr>
                              <w:jc w:val="both"/>
                              <w:rPr>
                                <w:sz w:val="18"/>
                                <w:szCs w:val="18"/>
                                <w:lang w:val="en-US"/>
                              </w:rPr>
                            </w:pPr>
                            <w:proofErr w:type="gramStart"/>
                            <w:r w:rsidRPr="001F76C6">
                              <w:rPr>
                                <w:sz w:val="18"/>
                                <w:szCs w:val="18"/>
                                <w:vertAlign w:val="superscript"/>
                                <w:lang w:val="en-US"/>
                              </w:rPr>
                              <w:t xml:space="preserve">4 </w:t>
                            </w:r>
                            <w:r w:rsidRPr="001F76C6">
                              <w:rPr>
                                <w:sz w:val="18"/>
                                <w:szCs w:val="18"/>
                                <w:lang w:val="en-US"/>
                              </w:rPr>
                              <w:t>Effect support system:</w:t>
                            </w:r>
                            <w:proofErr w:type="gramEnd"/>
                            <w:r w:rsidRPr="001F76C6">
                              <w:rPr>
                                <w:sz w:val="18"/>
                                <w:szCs w:val="18"/>
                                <w:lang w:val="en-US"/>
                              </w:rPr>
                              <w:t xml:space="preserve"> for each temperature, condition, growth morphology, treatment and population type, storage parameters of the model bearing different subscripts (no uppercase letters in common) are significantly different (P ≤ 0.05)</w:t>
                            </w:r>
                          </w:p>
                          <w:p w14:paraId="59CF89C9" w14:textId="77777777" w:rsidR="00500072" w:rsidRPr="001F76C6" w:rsidRDefault="00500072" w:rsidP="00500072">
                            <w:pPr>
                              <w:jc w:val="both"/>
                              <w:rPr>
                                <w:sz w:val="18"/>
                                <w:szCs w:val="18"/>
                                <w:lang w:val="en-US"/>
                              </w:rPr>
                            </w:pPr>
                            <w:r w:rsidRPr="001F76C6">
                              <w:rPr>
                                <w:sz w:val="18"/>
                                <w:szCs w:val="18"/>
                                <w:vertAlign w:val="superscript"/>
                                <w:lang w:val="en-US"/>
                              </w:rPr>
                              <w:t xml:space="preserve">5 </w:t>
                            </w:r>
                            <w:r w:rsidRPr="001F76C6">
                              <w:rPr>
                                <w:sz w:val="18"/>
                                <w:szCs w:val="18"/>
                                <w:lang w:val="en-US"/>
                              </w:rPr>
                              <w:t>Effect growth morphology: for each temperature, condition, support system, treatment and population type, storage parameters of the model bearing different subscripts (no numbers in common) are significantly different (P ≤ 0.05)</w:t>
                            </w:r>
                          </w:p>
                          <w:p w14:paraId="09E5BACA" w14:textId="77777777" w:rsidR="00500072" w:rsidRPr="007774F8" w:rsidRDefault="00500072" w:rsidP="00500072">
                            <w:pPr>
                              <w:jc w:val="both"/>
                              <w:rPr>
                                <w:sz w:val="18"/>
                                <w:szCs w:val="18"/>
                                <w:lang w:val="en-US"/>
                              </w:rPr>
                            </w:pPr>
                          </w:p>
                          <w:p w14:paraId="4D3B97E5" w14:textId="77777777" w:rsidR="00500072" w:rsidRDefault="00500072" w:rsidP="00500072">
                            <w:pPr>
                              <w:jc w:val="both"/>
                              <w:rPr>
                                <w:sz w:val="20"/>
                                <w:szCs w:val="20"/>
                                <w:lang w:val="en-US"/>
                              </w:rPr>
                            </w:pPr>
                          </w:p>
                          <w:p w14:paraId="023F1518" w14:textId="77777777" w:rsidR="00500072" w:rsidRPr="00151B44" w:rsidRDefault="00500072" w:rsidP="00500072">
                            <w:pPr>
                              <w:jc w:val="both"/>
                              <w:rPr>
                                <w:sz w:val="20"/>
                                <w:szCs w:val="20"/>
                                <w:lang w:val="en-US"/>
                              </w:rPr>
                            </w:pPr>
                          </w:p>
                          <w:p w14:paraId="4918F895" w14:textId="77777777" w:rsidR="00500072" w:rsidRPr="009D21C0" w:rsidRDefault="00500072" w:rsidP="00500072">
                            <w:pPr>
                              <w:rPr>
                                <w:sz w:val="20"/>
                                <w:szCs w:val="20"/>
                                <w:lang w:val="en-US"/>
                              </w:rPr>
                            </w:pPr>
                          </w:p>
                          <w:p w14:paraId="5E05552E"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pt;margin-top:21.6pt;width:752.7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uEAIAAAEEAAAOAAAAZHJzL2Uyb0RvYy54bWysU9tuGyEQfa/Uf0C813uR3cQrr6PUaapK&#10;6UVK+wEYWC8qMBSwd92v78A6jtW8Rd0HxOwwZ+YcDqub0WhykD4osC2tZiUl0nIQyu5a+vPH/btr&#10;SkJkVjANVrb0KAO9Wb99sxpcI2voQQvpCYLY0AyupX2MrimKwHtpWJiBkxaTHXjDIoZ+VwjPBkQ3&#10;uqjL8n0xgBfOA5ch4N+7KUnXGb/rJI/fui7ISHRLcbaYV5/XbVqL9Yo1O89cr/hpDPaKKQxTFpue&#10;oe5YZGTv1Qsoo7iHAF2ccTAFdJ3iMnNANlX5D5vHnjmZuaA4wZ1lCv8Pln89fPdEiZbOKbHM4BVt&#10;9kx4IEKSKMcIpE4iDS40ePbR4ek4foARLzsTDu4B+K9ALGx6Znfy1nsYeskEDlmlyuKidMIJCWQ7&#10;fAGB3dg+QgYaO2+SgqgJQXS8rOP5gnAOwvHncrFY1ktMccxV87Ksrha5B2ueyp0P8ZMEQ9KmpR4d&#10;kOHZ4SHENA5rno6kbhbuldbZBdqSIbWoF7ngImNURJNqZVp6XaZvsk1i+dGKXByZ0tMeG2h7op2Y&#10;TpzjuB2zzFmTJMkWxBF18DB5Et8QbnrwfygZ0I8tDb/3zEtK9GeLWi6r+TwZOAfzxVWNgb/MbC8z&#10;zHKEammkZNpuYjb9RPkWNe9UVuN5ktPI6LMs0ulNJCNfxvnU88td/wUAAP//AwBQSwMEFAAGAAgA&#10;AAAhANm+Zm/fAAAACwEAAA8AAABkcnMvZG93bnJldi54bWxMj8FOwzAQRO9I/IO1SNxau24INGRT&#10;IRBXUAutxM1NtklEvI5itwl/j3uC42hGM2/y9WQ7cabBt44RFnMFgrh0Vcs1wufH6+wBhA+GK9M5&#10;JoQf8rAurq9yk1Vu5A2dt6EWsYR9ZhCaEPpMSl82ZI2fu544ekc3WBOiHGpZDWaM5baTWqlUWtNy&#10;XGhMT88Nld/bk0XYvR2/9ol6r1/sXT+6SUm2K4l4ezM9PYIINIW/MFzwIzoUkengTlx50SHMFjqi&#10;B4RkqUFcAslKpyAOCDpd3oMscvn/Q/ELAAD//wMAUEsBAi0AFAAGAAgAAAAhALaDOJL+AAAA4QEA&#10;ABMAAAAAAAAAAAAAAAAAAAAAAFtDb250ZW50X1R5cGVzXS54bWxQSwECLQAUAAYACAAAACEAOP0h&#10;/9YAAACUAQAACwAAAAAAAAAAAAAAAAAvAQAAX3JlbHMvLnJlbHNQSwECLQAUAAYACAAAACEAIW4P&#10;rhACAAABBAAADgAAAAAAAAAAAAAAAAAuAgAAZHJzL2Uyb0RvYy54bWxQSwECLQAUAAYACAAAACEA&#10;2b5mb98AAAALAQAADwAAAAAAAAAAAAAAAABqBAAAZHJzL2Rvd25yZXYueG1sUEsFBgAAAAAEAAQA&#10;8wAAAHYFAAAAAA==&#10;" filled="f" stroked="f">
                <v:textbox>
                  <w:txbxContent>
                    <w:p w14:paraId="4DD3340B" w14:textId="77777777" w:rsidR="00500072" w:rsidRPr="001F76C6" w:rsidRDefault="00500072" w:rsidP="00500072">
                      <w:pPr>
                        <w:jc w:val="both"/>
                        <w:rPr>
                          <w:sz w:val="18"/>
                          <w:szCs w:val="18"/>
                          <w:lang w:val="en-US"/>
                        </w:rPr>
                      </w:pPr>
                      <w:r w:rsidRPr="001F76C6">
                        <w:rPr>
                          <w:sz w:val="18"/>
                          <w:szCs w:val="18"/>
                          <w:vertAlign w:val="superscript"/>
                          <w:lang w:val="en-US"/>
                        </w:rPr>
                        <w:t xml:space="preserve">1 </w:t>
                      </w:r>
                      <w:r w:rsidRPr="001F76C6">
                        <w:rPr>
                          <w:sz w:val="18"/>
                          <w:szCs w:val="18"/>
                          <w:lang w:val="en-US"/>
                        </w:rPr>
                        <w:t>Effect temperature: for each condition, support system, growth morphology, treatment and population type, storage parameters of the model bearing different superscripts (no numbers in common) are significantly different (P ≤ 0.05)</w:t>
                      </w:r>
                    </w:p>
                    <w:p w14:paraId="3A8079A4" w14:textId="77777777" w:rsidR="00500072" w:rsidRPr="001F76C6" w:rsidRDefault="00500072" w:rsidP="00500072">
                      <w:pPr>
                        <w:jc w:val="both"/>
                        <w:rPr>
                          <w:sz w:val="18"/>
                          <w:szCs w:val="18"/>
                          <w:lang w:val="en-US"/>
                        </w:rPr>
                      </w:pPr>
                      <w:r w:rsidRPr="001F76C6">
                        <w:rPr>
                          <w:sz w:val="18"/>
                          <w:szCs w:val="18"/>
                          <w:vertAlign w:val="superscript"/>
                          <w:lang w:val="en-US"/>
                        </w:rPr>
                        <w:t>2</w:t>
                      </w:r>
                      <w:r w:rsidRPr="001F76C6">
                        <w:rPr>
                          <w:sz w:val="18"/>
                          <w:szCs w:val="18"/>
                          <w:lang w:val="en-US"/>
                        </w:rPr>
                        <w:t>Effect condition: for each temperature, support system, growth morphology, treatment and population type, storage parameters of the model bearing different subscripts (no lowercase letters in common) are significantly different (P ≤ 0.05)</w:t>
                      </w:r>
                    </w:p>
                    <w:p w14:paraId="6DC754C7" w14:textId="77777777" w:rsidR="00500072" w:rsidRPr="001F76C6" w:rsidRDefault="00500072" w:rsidP="00500072">
                      <w:pPr>
                        <w:jc w:val="both"/>
                        <w:rPr>
                          <w:sz w:val="18"/>
                          <w:szCs w:val="18"/>
                          <w:lang w:val="en-US"/>
                        </w:rPr>
                      </w:pPr>
                      <w:r w:rsidRPr="001F76C6">
                        <w:rPr>
                          <w:sz w:val="18"/>
                          <w:szCs w:val="18"/>
                          <w:vertAlign w:val="superscript"/>
                          <w:lang w:val="en-US"/>
                        </w:rPr>
                        <w:t xml:space="preserve">3 </w:t>
                      </w:r>
                      <w:r w:rsidRPr="001F76C6">
                        <w:rPr>
                          <w:sz w:val="18"/>
                          <w:szCs w:val="18"/>
                          <w:lang w:val="en-US"/>
                        </w:rPr>
                        <w:t>Effect condition: for each temperature, condition, support system, growth morphology and population type, storage parameters of the model bearing different superscripts (no lowercase letters in common) are significantly different (P ≤ 0.05)</w:t>
                      </w:r>
                    </w:p>
                    <w:p w14:paraId="130C4C15" w14:textId="77777777" w:rsidR="00500072" w:rsidRPr="001F76C6" w:rsidRDefault="00500072" w:rsidP="00500072">
                      <w:pPr>
                        <w:jc w:val="both"/>
                        <w:rPr>
                          <w:sz w:val="18"/>
                          <w:szCs w:val="18"/>
                          <w:lang w:val="en-US"/>
                        </w:rPr>
                      </w:pPr>
                      <w:proofErr w:type="gramStart"/>
                      <w:r w:rsidRPr="001F76C6">
                        <w:rPr>
                          <w:sz w:val="18"/>
                          <w:szCs w:val="18"/>
                          <w:vertAlign w:val="superscript"/>
                          <w:lang w:val="en-US"/>
                        </w:rPr>
                        <w:t xml:space="preserve">4 </w:t>
                      </w:r>
                      <w:r w:rsidRPr="001F76C6">
                        <w:rPr>
                          <w:sz w:val="18"/>
                          <w:szCs w:val="18"/>
                          <w:lang w:val="en-US"/>
                        </w:rPr>
                        <w:t>Effect support system:</w:t>
                      </w:r>
                      <w:proofErr w:type="gramEnd"/>
                      <w:r w:rsidRPr="001F76C6">
                        <w:rPr>
                          <w:sz w:val="18"/>
                          <w:szCs w:val="18"/>
                          <w:lang w:val="en-US"/>
                        </w:rPr>
                        <w:t xml:space="preserve"> for each temperature, condition, growth morphology, treatment and population type, storage parameters of the model bearing different subscripts (no uppercase letters in common) are significantly different (P ≤ 0.05)</w:t>
                      </w:r>
                    </w:p>
                    <w:p w14:paraId="59CF89C9" w14:textId="77777777" w:rsidR="00500072" w:rsidRPr="001F76C6" w:rsidRDefault="00500072" w:rsidP="00500072">
                      <w:pPr>
                        <w:jc w:val="both"/>
                        <w:rPr>
                          <w:sz w:val="18"/>
                          <w:szCs w:val="18"/>
                          <w:lang w:val="en-US"/>
                        </w:rPr>
                      </w:pPr>
                      <w:r w:rsidRPr="001F76C6">
                        <w:rPr>
                          <w:sz w:val="18"/>
                          <w:szCs w:val="18"/>
                          <w:vertAlign w:val="superscript"/>
                          <w:lang w:val="en-US"/>
                        </w:rPr>
                        <w:t xml:space="preserve">5 </w:t>
                      </w:r>
                      <w:r w:rsidRPr="001F76C6">
                        <w:rPr>
                          <w:sz w:val="18"/>
                          <w:szCs w:val="18"/>
                          <w:lang w:val="en-US"/>
                        </w:rPr>
                        <w:t>Effect growth morphology: for each temperature, condition, support system, treatment and population type, storage parameters of the model bearing different subscripts (no numbers in common) are significantly different (P ≤ 0.05)</w:t>
                      </w:r>
                    </w:p>
                    <w:p w14:paraId="09E5BACA" w14:textId="77777777" w:rsidR="00500072" w:rsidRPr="007774F8" w:rsidRDefault="00500072" w:rsidP="00500072">
                      <w:pPr>
                        <w:jc w:val="both"/>
                        <w:rPr>
                          <w:sz w:val="18"/>
                          <w:szCs w:val="18"/>
                          <w:lang w:val="en-US"/>
                        </w:rPr>
                      </w:pPr>
                    </w:p>
                    <w:p w14:paraId="4D3B97E5" w14:textId="77777777" w:rsidR="00500072" w:rsidRDefault="00500072" w:rsidP="00500072">
                      <w:pPr>
                        <w:jc w:val="both"/>
                        <w:rPr>
                          <w:sz w:val="20"/>
                          <w:szCs w:val="20"/>
                          <w:lang w:val="en-US"/>
                        </w:rPr>
                      </w:pPr>
                    </w:p>
                    <w:p w14:paraId="023F1518" w14:textId="77777777" w:rsidR="00500072" w:rsidRPr="00151B44" w:rsidRDefault="00500072" w:rsidP="00500072">
                      <w:pPr>
                        <w:jc w:val="both"/>
                        <w:rPr>
                          <w:sz w:val="20"/>
                          <w:szCs w:val="20"/>
                          <w:lang w:val="en-US"/>
                        </w:rPr>
                      </w:pPr>
                    </w:p>
                    <w:p w14:paraId="4918F895" w14:textId="77777777" w:rsidR="00500072" w:rsidRPr="009D21C0" w:rsidRDefault="00500072" w:rsidP="00500072">
                      <w:pPr>
                        <w:rPr>
                          <w:sz w:val="20"/>
                          <w:szCs w:val="20"/>
                          <w:lang w:val="en-US"/>
                        </w:rPr>
                      </w:pPr>
                    </w:p>
                    <w:p w14:paraId="5E05552E" w14:textId="77777777" w:rsidR="00500072" w:rsidRPr="009D21C0" w:rsidRDefault="00500072" w:rsidP="00500072">
                      <w:pPr>
                        <w:rPr>
                          <w:sz w:val="20"/>
                          <w:szCs w:val="20"/>
                          <w:lang w:val="en-US"/>
                        </w:rPr>
                      </w:pPr>
                    </w:p>
                  </w:txbxContent>
                </v:textbox>
              </v:shape>
            </w:pict>
          </mc:Fallback>
        </mc:AlternateContent>
      </w:r>
      <w:r w:rsidR="00500072" w:rsidRPr="00FD7065">
        <w:rPr>
          <w:b/>
          <w:sz w:val="18"/>
          <w:szCs w:val="18"/>
          <w:lang w:val="en-US"/>
        </w:rPr>
        <w:br w:type="page"/>
      </w:r>
    </w:p>
    <w:p w14:paraId="5360B15E" w14:textId="4FE122D8" w:rsidR="00500072" w:rsidRPr="001F76C6" w:rsidRDefault="00500072" w:rsidP="001F76C6">
      <w:pPr>
        <w:pStyle w:val="Caption"/>
        <w:keepNext/>
        <w:spacing w:line="480" w:lineRule="auto"/>
        <w:jc w:val="both"/>
        <w:rPr>
          <w:b w:val="0"/>
          <w:color w:val="auto"/>
          <w:sz w:val="22"/>
          <w:szCs w:val="22"/>
          <w:lang w:val="en-US"/>
        </w:rPr>
      </w:pPr>
      <w:proofErr w:type="gramStart"/>
      <w:r w:rsidRPr="001F76C6">
        <w:rPr>
          <w:color w:val="auto"/>
          <w:sz w:val="22"/>
          <w:szCs w:val="22"/>
          <w:lang w:val="en-US"/>
        </w:rPr>
        <w:lastRenderedPageBreak/>
        <w:t>Table 3.</w:t>
      </w:r>
      <w:proofErr w:type="gramEnd"/>
      <w:r w:rsidRPr="001F76C6">
        <w:rPr>
          <w:b w:val="0"/>
          <w:color w:val="auto"/>
          <w:sz w:val="22"/>
          <w:szCs w:val="22"/>
          <w:lang w:val="en-US"/>
        </w:rPr>
        <w:t xml:space="preserve"> Growth and inactivation parameters for</w:t>
      </w:r>
      <w:r w:rsidRPr="001F76C6">
        <w:rPr>
          <w:b w:val="0"/>
          <w:i/>
          <w:color w:val="auto"/>
          <w:sz w:val="22"/>
          <w:szCs w:val="22"/>
          <w:lang w:val="en-US"/>
        </w:rPr>
        <w:t xml:space="preserve"> S. </w:t>
      </w:r>
      <w:r w:rsidRPr="001F76C6">
        <w:rPr>
          <w:b w:val="0"/>
          <w:color w:val="auto"/>
          <w:sz w:val="22"/>
          <w:szCs w:val="22"/>
          <w:lang w:val="en-US"/>
        </w:rPr>
        <w:t xml:space="preserve">Typhimurium stored at 8°C. Cells were inactivated and stored on a liquid carrier or on a </w:t>
      </w:r>
      <w:proofErr w:type="gramStart"/>
      <w:r w:rsidRPr="001F76C6">
        <w:rPr>
          <w:b w:val="0"/>
          <w:color w:val="auto"/>
          <w:sz w:val="22"/>
          <w:szCs w:val="22"/>
          <w:lang w:val="en-US"/>
        </w:rPr>
        <w:t>solid(</w:t>
      </w:r>
      <w:proofErr w:type="gramEnd"/>
      <w:r w:rsidRPr="001F76C6">
        <w:rPr>
          <w:b w:val="0"/>
          <w:color w:val="auto"/>
          <w:sz w:val="22"/>
          <w:szCs w:val="22"/>
          <w:lang w:val="en-US"/>
        </w:rPr>
        <w:t xml:space="preserve">like) surface. Cells were grown at pH 5.5, 6% (w/v) </w:t>
      </w:r>
      <w:proofErr w:type="gramStart"/>
      <w:r w:rsidRPr="001F76C6">
        <w:rPr>
          <w:b w:val="0"/>
          <w:color w:val="auto"/>
          <w:sz w:val="22"/>
          <w:szCs w:val="22"/>
          <w:lang w:val="en-US"/>
        </w:rPr>
        <w:t>NaCl,</w:t>
      </w:r>
      <w:proofErr w:type="gramEnd"/>
      <w:r w:rsidRPr="001F76C6">
        <w:rPr>
          <w:b w:val="0"/>
          <w:color w:val="auto"/>
          <w:sz w:val="22"/>
          <w:szCs w:val="22"/>
          <w:lang w:val="en-US"/>
        </w:rPr>
        <w:t xml:space="preserve"> and either planktonically or as surface colonies. Both CAP treated samples and untreated controls were stored.</w:t>
      </w:r>
    </w:p>
    <w:tbl>
      <w:tblPr>
        <w:tblW w:w="14539" w:type="dxa"/>
        <w:tblInd w:w="55" w:type="dxa"/>
        <w:tblCellMar>
          <w:left w:w="70" w:type="dxa"/>
          <w:right w:w="70" w:type="dxa"/>
        </w:tblCellMar>
        <w:tblLook w:val="04A0" w:firstRow="1" w:lastRow="0" w:firstColumn="1" w:lastColumn="0" w:noHBand="0" w:noVBand="1"/>
      </w:tblPr>
      <w:tblGrid>
        <w:gridCol w:w="1716"/>
        <w:gridCol w:w="1701"/>
        <w:gridCol w:w="1276"/>
        <w:gridCol w:w="1418"/>
        <w:gridCol w:w="2126"/>
        <w:gridCol w:w="1450"/>
        <w:gridCol w:w="1805"/>
        <w:gridCol w:w="2263"/>
        <w:gridCol w:w="784"/>
      </w:tblGrid>
      <w:tr w:rsidR="00500072" w:rsidRPr="00F635E3" w14:paraId="5F83898C" w14:textId="77777777" w:rsidTr="00500072">
        <w:trPr>
          <w:trHeight w:val="288"/>
        </w:trPr>
        <w:tc>
          <w:tcPr>
            <w:tcW w:w="1716" w:type="dxa"/>
            <w:vMerge w:val="restart"/>
            <w:tcBorders>
              <w:top w:val="single" w:sz="4" w:space="0" w:color="auto"/>
              <w:left w:val="nil"/>
              <w:right w:val="nil"/>
            </w:tcBorders>
            <w:shd w:val="clear" w:color="auto" w:fill="auto"/>
            <w:noWrap/>
            <w:vAlign w:val="center"/>
            <w:hideMark/>
          </w:tcPr>
          <w:p w14:paraId="3F813F03" w14:textId="77777777" w:rsidR="00500072" w:rsidRPr="00FD7065" w:rsidRDefault="00500072" w:rsidP="00500072">
            <w:pPr>
              <w:jc w:val="center"/>
              <w:rPr>
                <w:b/>
                <w:bCs/>
                <w:sz w:val="18"/>
                <w:szCs w:val="18"/>
                <w:lang w:eastAsia="nl-BE"/>
              </w:rPr>
            </w:pPr>
            <w:r>
              <w:rPr>
                <w:b/>
                <w:bCs/>
                <w:sz w:val="18"/>
                <w:szCs w:val="18"/>
                <w:lang w:eastAsia="nl-BE"/>
              </w:rPr>
              <w:t>Support system</w:t>
            </w:r>
            <w:r>
              <w:rPr>
                <w:b/>
                <w:bCs/>
                <w:sz w:val="18"/>
                <w:szCs w:val="18"/>
                <w:lang w:eastAsia="nl-BE"/>
              </w:rPr>
              <w:br/>
            </w:r>
            <w:r w:rsidRPr="003B067C">
              <w:rPr>
                <w:b/>
                <w:bCs/>
                <w:sz w:val="18"/>
                <w:szCs w:val="18"/>
                <w:lang w:val="en-US" w:eastAsia="nl-BE"/>
              </w:rPr>
              <w:t>(inactivation + storage)</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5C5B2417" w14:textId="77777777" w:rsidR="00500072" w:rsidRDefault="00500072" w:rsidP="00500072">
            <w:pPr>
              <w:jc w:val="center"/>
              <w:rPr>
                <w:b/>
                <w:bCs/>
                <w:sz w:val="18"/>
                <w:szCs w:val="18"/>
                <w:lang w:val="en-US" w:eastAsia="nl-BE"/>
              </w:rPr>
            </w:pPr>
            <w:r>
              <w:rPr>
                <w:b/>
                <w:bCs/>
                <w:sz w:val="18"/>
                <w:szCs w:val="18"/>
                <w:lang w:val="en-US" w:eastAsia="nl-BE"/>
              </w:rPr>
              <w:t>Growth</w:t>
            </w:r>
            <w:r w:rsidRPr="00F635E3">
              <w:rPr>
                <w:b/>
                <w:bCs/>
                <w:sz w:val="18"/>
                <w:szCs w:val="18"/>
                <w:lang w:val="en-US" w:eastAsia="nl-BE"/>
              </w:rPr>
              <w:t xml:space="preserve"> morphology </w:t>
            </w:r>
          </w:p>
          <w:p w14:paraId="2F846391" w14:textId="77777777" w:rsidR="00500072" w:rsidRPr="00F635E3" w:rsidRDefault="00500072" w:rsidP="00500072">
            <w:pPr>
              <w:jc w:val="center"/>
              <w:rPr>
                <w:b/>
                <w:bCs/>
                <w:sz w:val="18"/>
                <w:szCs w:val="18"/>
                <w:lang w:val="en-US" w:eastAsia="nl-BE"/>
              </w:rPr>
            </w:pPr>
            <w:r w:rsidRPr="00F635E3">
              <w:rPr>
                <w:b/>
                <w:bCs/>
                <w:sz w:val="18"/>
                <w:szCs w:val="18"/>
                <w:lang w:val="en-US" w:eastAsia="nl-BE"/>
              </w:rPr>
              <w:t>(+ number)</w:t>
            </w:r>
          </w:p>
        </w:tc>
        <w:tc>
          <w:tcPr>
            <w:tcW w:w="1276" w:type="dxa"/>
            <w:vMerge w:val="restart"/>
            <w:tcBorders>
              <w:top w:val="single" w:sz="4" w:space="0" w:color="auto"/>
              <w:left w:val="nil"/>
              <w:right w:val="nil"/>
            </w:tcBorders>
            <w:vAlign w:val="center"/>
          </w:tcPr>
          <w:p w14:paraId="04EC8A05" w14:textId="77777777" w:rsidR="00500072" w:rsidRPr="00F635E3" w:rsidRDefault="00500072" w:rsidP="00500072">
            <w:pPr>
              <w:jc w:val="center"/>
              <w:rPr>
                <w:b/>
                <w:bCs/>
                <w:sz w:val="18"/>
                <w:szCs w:val="18"/>
                <w:lang w:val="en-US" w:eastAsia="nl-BE"/>
              </w:rPr>
            </w:pPr>
            <w:r>
              <w:rPr>
                <w:b/>
                <w:bCs/>
                <w:sz w:val="18"/>
                <w:szCs w:val="18"/>
                <w:lang w:val="en-US" w:eastAsia="nl-BE"/>
              </w:rPr>
              <w:t>Treatment</w:t>
            </w:r>
          </w:p>
        </w:tc>
        <w:tc>
          <w:tcPr>
            <w:tcW w:w="1418" w:type="dxa"/>
            <w:vMerge w:val="restart"/>
            <w:tcBorders>
              <w:top w:val="single" w:sz="4" w:space="0" w:color="auto"/>
              <w:left w:val="nil"/>
              <w:bottom w:val="single" w:sz="4" w:space="0" w:color="000000"/>
              <w:right w:val="nil"/>
            </w:tcBorders>
            <w:shd w:val="clear" w:color="auto" w:fill="auto"/>
            <w:noWrap/>
            <w:vAlign w:val="center"/>
            <w:hideMark/>
          </w:tcPr>
          <w:p w14:paraId="01779B37" w14:textId="77777777" w:rsidR="00500072" w:rsidRPr="00F635E3" w:rsidRDefault="00500072" w:rsidP="00500072">
            <w:pPr>
              <w:jc w:val="center"/>
              <w:rPr>
                <w:b/>
                <w:bCs/>
                <w:sz w:val="18"/>
                <w:szCs w:val="18"/>
                <w:lang w:val="en-US" w:eastAsia="nl-BE"/>
              </w:rPr>
            </w:pPr>
            <w:r w:rsidRPr="00F635E3">
              <w:rPr>
                <w:b/>
                <w:bCs/>
                <w:sz w:val="18"/>
                <w:szCs w:val="18"/>
                <w:lang w:val="en-US" w:eastAsia="nl-BE"/>
              </w:rPr>
              <w:t>Population</w:t>
            </w:r>
          </w:p>
        </w:tc>
        <w:tc>
          <w:tcPr>
            <w:tcW w:w="7644" w:type="dxa"/>
            <w:gridSpan w:val="4"/>
            <w:tcBorders>
              <w:top w:val="single" w:sz="4" w:space="0" w:color="auto"/>
              <w:left w:val="nil"/>
              <w:bottom w:val="single" w:sz="4" w:space="0" w:color="auto"/>
              <w:right w:val="nil"/>
            </w:tcBorders>
            <w:shd w:val="clear" w:color="auto" w:fill="auto"/>
            <w:noWrap/>
            <w:vAlign w:val="center"/>
            <w:hideMark/>
          </w:tcPr>
          <w:p w14:paraId="648A45B3" w14:textId="77777777" w:rsidR="00500072" w:rsidRPr="00F635E3" w:rsidRDefault="00500072" w:rsidP="00500072">
            <w:pPr>
              <w:jc w:val="center"/>
              <w:rPr>
                <w:b/>
                <w:bCs/>
                <w:sz w:val="18"/>
                <w:szCs w:val="18"/>
                <w:lang w:val="en-US" w:eastAsia="nl-BE"/>
              </w:rPr>
            </w:pPr>
            <w:r w:rsidRPr="00F635E3">
              <w:rPr>
                <w:b/>
                <w:bCs/>
                <w:sz w:val="18"/>
                <w:szCs w:val="18"/>
                <w:lang w:val="en-US" w:eastAsia="nl-BE"/>
              </w:rPr>
              <w:t>Inactivation parameters</w:t>
            </w:r>
          </w:p>
        </w:tc>
        <w:tc>
          <w:tcPr>
            <w:tcW w:w="784" w:type="dxa"/>
            <w:vMerge w:val="restart"/>
            <w:tcBorders>
              <w:top w:val="single" w:sz="4" w:space="0" w:color="auto"/>
              <w:left w:val="nil"/>
              <w:bottom w:val="single" w:sz="4" w:space="0" w:color="000000"/>
              <w:right w:val="nil"/>
            </w:tcBorders>
            <w:shd w:val="clear" w:color="auto" w:fill="auto"/>
            <w:noWrap/>
            <w:vAlign w:val="center"/>
            <w:hideMark/>
          </w:tcPr>
          <w:p w14:paraId="27A0D120" w14:textId="77777777" w:rsidR="00500072" w:rsidRPr="00F635E3" w:rsidRDefault="00500072" w:rsidP="00500072">
            <w:pPr>
              <w:jc w:val="center"/>
              <w:rPr>
                <w:b/>
                <w:bCs/>
                <w:sz w:val="18"/>
                <w:szCs w:val="18"/>
                <w:lang w:val="en-US" w:eastAsia="nl-BE"/>
              </w:rPr>
            </w:pPr>
            <w:r w:rsidRPr="00F635E3">
              <w:rPr>
                <w:b/>
                <w:bCs/>
                <w:sz w:val="18"/>
                <w:szCs w:val="18"/>
                <w:lang w:val="en-US" w:eastAsia="nl-BE"/>
              </w:rPr>
              <w:t>RMSE</w:t>
            </w:r>
          </w:p>
        </w:tc>
      </w:tr>
      <w:tr w:rsidR="00500072" w:rsidRPr="006F1CC6" w14:paraId="3C6AF2EA" w14:textId="77777777" w:rsidTr="00500072">
        <w:trPr>
          <w:trHeight w:val="345"/>
        </w:trPr>
        <w:tc>
          <w:tcPr>
            <w:tcW w:w="1716" w:type="dxa"/>
            <w:vMerge/>
            <w:tcBorders>
              <w:left w:val="nil"/>
              <w:bottom w:val="single" w:sz="4" w:space="0" w:color="000000"/>
              <w:right w:val="nil"/>
            </w:tcBorders>
            <w:shd w:val="clear" w:color="auto" w:fill="auto"/>
            <w:vAlign w:val="center"/>
            <w:hideMark/>
          </w:tcPr>
          <w:p w14:paraId="5440A04B" w14:textId="77777777" w:rsidR="00500072" w:rsidRPr="00FD7065" w:rsidRDefault="00500072" w:rsidP="00500072">
            <w:pPr>
              <w:jc w:val="center"/>
              <w:rPr>
                <w:b/>
                <w:bCs/>
                <w:sz w:val="18"/>
                <w:szCs w:val="18"/>
                <w:lang w:val="en-US" w:eastAsia="nl-BE"/>
              </w:rPr>
            </w:pPr>
          </w:p>
        </w:tc>
        <w:tc>
          <w:tcPr>
            <w:tcW w:w="1701" w:type="dxa"/>
            <w:vMerge/>
            <w:tcBorders>
              <w:top w:val="single" w:sz="4" w:space="0" w:color="auto"/>
              <w:left w:val="nil"/>
              <w:bottom w:val="single" w:sz="4" w:space="0" w:color="000000"/>
              <w:right w:val="nil"/>
            </w:tcBorders>
            <w:vAlign w:val="center"/>
            <w:hideMark/>
          </w:tcPr>
          <w:p w14:paraId="4E522E51" w14:textId="77777777" w:rsidR="00500072" w:rsidRPr="00FD7065" w:rsidRDefault="00500072" w:rsidP="00500072">
            <w:pPr>
              <w:rPr>
                <w:b/>
                <w:bCs/>
                <w:sz w:val="18"/>
                <w:szCs w:val="18"/>
                <w:lang w:val="en-US" w:eastAsia="nl-BE"/>
              </w:rPr>
            </w:pPr>
          </w:p>
        </w:tc>
        <w:tc>
          <w:tcPr>
            <w:tcW w:w="1276" w:type="dxa"/>
            <w:vMerge/>
            <w:tcBorders>
              <w:left w:val="nil"/>
              <w:bottom w:val="single" w:sz="4" w:space="0" w:color="000000"/>
              <w:right w:val="nil"/>
            </w:tcBorders>
          </w:tcPr>
          <w:p w14:paraId="41C7C7CC" w14:textId="77777777" w:rsidR="00500072" w:rsidRPr="00FD7065" w:rsidRDefault="00500072" w:rsidP="00500072">
            <w:pPr>
              <w:rPr>
                <w:b/>
                <w:bCs/>
                <w:sz w:val="18"/>
                <w:szCs w:val="18"/>
                <w:lang w:val="en-US" w:eastAsia="nl-BE"/>
              </w:rPr>
            </w:pPr>
          </w:p>
        </w:tc>
        <w:tc>
          <w:tcPr>
            <w:tcW w:w="1418" w:type="dxa"/>
            <w:vMerge/>
            <w:tcBorders>
              <w:top w:val="single" w:sz="4" w:space="0" w:color="auto"/>
              <w:left w:val="nil"/>
              <w:bottom w:val="single" w:sz="4" w:space="0" w:color="000000"/>
              <w:right w:val="nil"/>
            </w:tcBorders>
            <w:vAlign w:val="center"/>
            <w:hideMark/>
          </w:tcPr>
          <w:p w14:paraId="2848A5F1" w14:textId="77777777" w:rsidR="00500072" w:rsidRPr="00FD7065" w:rsidRDefault="00500072" w:rsidP="00500072">
            <w:pPr>
              <w:rPr>
                <w:b/>
                <w:bCs/>
                <w:sz w:val="18"/>
                <w:szCs w:val="18"/>
                <w:lang w:val="en-US" w:eastAsia="nl-BE"/>
              </w:rPr>
            </w:pPr>
          </w:p>
        </w:tc>
        <w:tc>
          <w:tcPr>
            <w:tcW w:w="2126" w:type="dxa"/>
            <w:tcBorders>
              <w:top w:val="nil"/>
              <w:left w:val="nil"/>
              <w:bottom w:val="single" w:sz="4" w:space="0" w:color="auto"/>
              <w:right w:val="nil"/>
            </w:tcBorders>
            <w:shd w:val="clear" w:color="auto" w:fill="auto"/>
            <w:noWrap/>
            <w:vAlign w:val="center"/>
            <w:hideMark/>
          </w:tcPr>
          <w:p w14:paraId="0612D74F" w14:textId="77777777" w:rsidR="00500072" w:rsidRPr="00FD7065" w:rsidRDefault="00500072" w:rsidP="00500072">
            <w:pPr>
              <w:jc w:val="center"/>
              <w:rPr>
                <w:b/>
                <w:bCs/>
                <w:sz w:val="18"/>
                <w:szCs w:val="18"/>
                <w:vertAlign w:val="super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 xml:space="preserve">0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0</w:t>
            </w:r>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1450" w:type="dxa"/>
            <w:tcBorders>
              <w:top w:val="nil"/>
              <w:left w:val="nil"/>
              <w:bottom w:val="single" w:sz="4" w:space="0" w:color="auto"/>
              <w:right w:val="nil"/>
            </w:tcBorders>
            <w:shd w:val="clear" w:color="auto" w:fill="auto"/>
            <w:noWrap/>
            <w:vAlign w:val="center"/>
            <w:hideMark/>
          </w:tcPr>
          <w:p w14:paraId="1BDAB37D"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t</w:t>
            </w:r>
            <w:r w:rsidRPr="00FD7065">
              <w:rPr>
                <w:b/>
                <w:bCs/>
                <w:sz w:val="18"/>
                <w:szCs w:val="18"/>
                <w:vertAlign w:val="subscript"/>
                <w:lang w:val="en-US" w:eastAsia="nl-BE"/>
              </w:rPr>
              <w:t xml:space="preserve">l </w:t>
            </w:r>
            <w:r w:rsidRPr="00FD7065">
              <w:rPr>
                <w:b/>
                <w:bCs/>
                <w:sz w:val="18"/>
                <w:szCs w:val="18"/>
                <w:lang w:val="en-US" w:eastAsia="nl-BE"/>
              </w:rPr>
              <w:t>(h)</w:t>
            </w:r>
            <w:r>
              <w:rPr>
                <w:b/>
                <w:bCs/>
                <w:sz w:val="18"/>
                <w:szCs w:val="18"/>
                <w:vertAlign w:val="superscript"/>
                <w:lang w:val="es-ES" w:eastAsia="nl-BE"/>
              </w:rPr>
              <w:t xml:space="preserve"> 3</w:t>
            </w:r>
            <w:r>
              <w:rPr>
                <w:b/>
                <w:bCs/>
                <w:sz w:val="18"/>
                <w:szCs w:val="18"/>
                <w:vertAlign w:val="subscript"/>
                <w:lang w:val="es-ES" w:eastAsia="nl-BE"/>
              </w:rPr>
              <w:t>4 5</w:t>
            </w:r>
          </w:p>
        </w:tc>
        <w:tc>
          <w:tcPr>
            <w:tcW w:w="1805" w:type="dxa"/>
            <w:tcBorders>
              <w:top w:val="nil"/>
              <w:left w:val="nil"/>
              <w:bottom w:val="single" w:sz="4" w:space="0" w:color="auto"/>
              <w:right w:val="nil"/>
            </w:tcBorders>
            <w:shd w:val="clear" w:color="auto" w:fill="auto"/>
            <w:noWrap/>
            <w:vAlign w:val="center"/>
            <w:hideMark/>
          </w:tcPr>
          <w:p w14:paraId="30248852"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k</w:t>
            </w:r>
            <w:r w:rsidRPr="00FD7065">
              <w:rPr>
                <w:b/>
                <w:bCs/>
                <w:sz w:val="18"/>
                <w:szCs w:val="18"/>
                <w:vertAlign w:val="subscript"/>
                <w:lang w:val="en-US" w:eastAsia="nl-BE"/>
              </w:rPr>
              <w:t xml:space="preserve">max </w:t>
            </w:r>
            <w:r w:rsidRPr="00FD7065">
              <w:rPr>
                <w:b/>
                <w:bCs/>
                <w:sz w:val="18"/>
                <w:szCs w:val="18"/>
                <w:lang w:val="en-US" w:eastAsia="nl-BE"/>
              </w:rPr>
              <w:t>(1/h)</w:t>
            </w:r>
            <w:r>
              <w:rPr>
                <w:b/>
                <w:bCs/>
                <w:sz w:val="18"/>
                <w:szCs w:val="18"/>
                <w:vertAlign w:val="superscript"/>
                <w:lang w:val="es-ES" w:eastAsia="nl-BE"/>
              </w:rPr>
              <w:t xml:space="preserve"> 3</w:t>
            </w:r>
            <w:r>
              <w:rPr>
                <w:b/>
                <w:bCs/>
                <w:sz w:val="18"/>
                <w:szCs w:val="18"/>
                <w:vertAlign w:val="subscript"/>
                <w:lang w:val="es-ES" w:eastAsia="nl-BE"/>
              </w:rPr>
              <w:t>4 5</w:t>
            </w:r>
          </w:p>
        </w:tc>
        <w:tc>
          <w:tcPr>
            <w:tcW w:w="2263" w:type="dxa"/>
            <w:tcBorders>
              <w:top w:val="nil"/>
              <w:left w:val="nil"/>
              <w:bottom w:val="single" w:sz="4" w:space="0" w:color="auto"/>
              <w:right w:val="nil"/>
            </w:tcBorders>
            <w:shd w:val="clear" w:color="auto" w:fill="auto"/>
            <w:noWrap/>
            <w:vAlign w:val="center"/>
            <w:hideMark/>
          </w:tcPr>
          <w:p w14:paraId="048E7754" w14:textId="77777777" w:rsidR="00500072" w:rsidRPr="00FD7065" w:rsidRDefault="00500072" w:rsidP="00500072">
            <w:pPr>
              <w:jc w:val="center"/>
              <w:rPr>
                <w:b/>
                <w:bCs/>
                <w:sz w:val="18"/>
                <w:szCs w:val="18"/>
                <w:vertAlign w:val="sub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 /</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res</w:t>
            </w:r>
            <w:proofErr w:type="spellEnd"/>
            <w:r w:rsidRPr="00FD7065">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784" w:type="dxa"/>
            <w:vMerge/>
            <w:tcBorders>
              <w:top w:val="single" w:sz="4" w:space="0" w:color="auto"/>
              <w:left w:val="nil"/>
              <w:bottom w:val="single" w:sz="4" w:space="0" w:color="000000"/>
              <w:right w:val="nil"/>
            </w:tcBorders>
            <w:vAlign w:val="center"/>
            <w:hideMark/>
          </w:tcPr>
          <w:p w14:paraId="68847435" w14:textId="77777777" w:rsidR="00500072" w:rsidRPr="00FD7065" w:rsidRDefault="00500072" w:rsidP="00500072">
            <w:pPr>
              <w:rPr>
                <w:b/>
                <w:bCs/>
                <w:sz w:val="18"/>
                <w:szCs w:val="18"/>
                <w:lang w:val="es-ES" w:eastAsia="nl-BE"/>
              </w:rPr>
            </w:pPr>
          </w:p>
        </w:tc>
      </w:tr>
      <w:tr w:rsidR="00500072" w:rsidRPr="00FD7065" w14:paraId="198EB65D" w14:textId="77777777" w:rsidTr="00500072">
        <w:trPr>
          <w:trHeight w:val="288"/>
        </w:trPr>
        <w:tc>
          <w:tcPr>
            <w:tcW w:w="1716" w:type="dxa"/>
            <w:vMerge w:val="restart"/>
            <w:tcBorders>
              <w:left w:val="nil"/>
              <w:right w:val="nil"/>
            </w:tcBorders>
            <w:shd w:val="clear" w:color="auto" w:fill="auto"/>
            <w:hideMark/>
          </w:tcPr>
          <w:p w14:paraId="6DF5D6CB" w14:textId="77777777" w:rsidR="00500072" w:rsidRPr="00FD7065" w:rsidRDefault="00500072" w:rsidP="00500072">
            <w:pPr>
              <w:jc w:val="center"/>
              <w:rPr>
                <w:sz w:val="18"/>
                <w:szCs w:val="18"/>
                <w:lang w:eastAsia="nl-BE"/>
              </w:rPr>
            </w:pPr>
            <w:r w:rsidRPr="00FD7065">
              <w:rPr>
                <w:sz w:val="18"/>
                <w:szCs w:val="18"/>
                <w:lang w:val="en-US" w:eastAsia="nl-BE"/>
              </w:rPr>
              <w:t>Liquid carrier</w:t>
            </w:r>
          </w:p>
        </w:tc>
        <w:tc>
          <w:tcPr>
            <w:tcW w:w="1701" w:type="dxa"/>
            <w:vMerge w:val="restart"/>
            <w:tcBorders>
              <w:top w:val="nil"/>
              <w:left w:val="nil"/>
              <w:right w:val="nil"/>
            </w:tcBorders>
            <w:shd w:val="clear" w:color="auto" w:fill="auto"/>
            <w:noWrap/>
            <w:hideMark/>
          </w:tcPr>
          <w:p w14:paraId="0B3E1725" w14:textId="77777777" w:rsidR="00500072" w:rsidRPr="00FD7065" w:rsidRDefault="00500072" w:rsidP="00500072">
            <w:pPr>
              <w:jc w:val="center"/>
              <w:rPr>
                <w:sz w:val="18"/>
                <w:szCs w:val="18"/>
                <w:lang w:eastAsia="nl-BE"/>
              </w:rPr>
            </w:pPr>
            <w:r w:rsidRPr="00FD7065">
              <w:rPr>
                <w:sz w:val="18"/>
                <w:szCs w:val="18"/>
                <w:lang w:eastAsia="nl-BE"/>
              </w:rPr>
              <w:t>Planktonic cells</w:t>
            </w:r>
            <w:r>
              <w:rPr>
                <w:sz w:val="18"/>
                <w:szCs w:val="18"/>
                <w:lang w:eastAsia="nl-BE"/>
              </w:rPr>
              <w:t xml:space="preserve"> (a)</w:t>
            </w:r>
          </w:p>
        </w:tc>
        <w:tc>
          <w:tcPr>
            <w:tcW w:w="1276" w:type="dxa"/>
            <w:vMerge w:val="restart"/>
            <w:tcBorders>
              <w:top w:val="nil"/>
              <w:left w:val="nil"/>
              <w:right w:val="nil"/>
            </w:tcBorders>
          </w:tcPr>
          <w:p w14:paraId="680AA168"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8" w:type="dxa"/>
            <w:tcBorders>
              <w:top w:val="nil"/>
              <w:left w:val="nil"/>
              <w:bottom w:val="nil"/>
              <w:right w:val="nil"/>
            </w:tcBorders>
            <w:shd w:val="clear" w:color="auto" w:fill="auto"/>
            <w:noWrap/>
            <w:hideMark/>
          </w:tcPr>
          <w:p w14:paraId="7ADF111B"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5AA04273" w14:textId="77777777" w:rsidR="00500072" w:rsidRPr="00E602FF"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b</w:t>
            </w:r>
            <w:r w:rsidRPr="00E602FF">
              <w:rPr>
                <w:sz w:val="18"/>
                <w:szCs w:val="18"/>
              </w:rPr>
              <w:t xml:space="preserve"> 5.1 ± 0.1</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hideMark/>
          </w:tcPr>
          <w:p w14:paraId="5122298A" w14:textId="77777777" w:rsidR="00500072" w:rsidRPr="00E602FF"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E602FF">
              <w:rPr>
                <w:sz w:val="18"/>
                <w:szCs w:val="18"/>
              </w:rPr>
              <w:t>169.1 ± 95.7</w:t>
            </w:r>
            <w:r w:rsidRPr="001F3891">
              <w:rPr>
                <w:sz w:val="18"/>
                <w:szCs w:val="18"/>
                <w:vertAlign w:val="subscript"/>
              </w:rPr>
              <w:t>1</w:t>
            </w:r>
          </w:p>
        </w:tc>
        <w:tc>
          <w:tcPr>
            <w:tcW w:w="1805" w:type="dxa"/>
            <w:tcBorders>
              <w:top w:val="nil"/>
              <w:left w:val="nil"/>
              <w:bottom w:val="nil"/>
              <w:right w:val="nil"/>
            </w:tcBorders>
            <w:shd w:val="clear" w:color="auto" w:fill="auto"/>
            <w:noWrap/>
            <w:hideMark/>
          </w:tcPr>
          <w:p w14:paraId="26A08553" w14:textId="77777777" w:rsidR="00500072" w:rsidRPr="00E602FF"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E602FF">
              <w:rPr>
                <w:sz w:val="18"/>
                <w:szCs w:val="18"/>
              </w:rPr>
              <w:t>0.006 ± 0.001</w:t>
            </w:r>
            <w:r w:rsidRPr="00DE001A">
              <w:rPr>
                <w:sz w:val="18"/>
                <w:szCs w:val="18"/>
                <w:vertAlign w:val="superscript"/>
              </w:rPr>
              <w:t>b</w:t>
            </w:r>
            <w:r w:rsidRPr="001F3891">
              <w:rPr>
                <w:sz w:val="18"/>
                <w:szCs w:val="18"/>
                <w:vertAlign w:val="subscript"/>
              </w:rPr>
              <w:t>A1</w:t>
            </w:r>
          </w:p>
        </w:tc>
        <w:tc>
          <w:tcPr>
            <w:tcW w:w="2263" w:type="dxa"/>
            <w:tcBorders>
              <w:top w:val="nil"/>
              <w:left w:val="nil"/>
              <w:bottom w:val="nil"/>
              <w:right w:val="nil"/>
            </w:tcBorders>
            <w:shd w:val="clear" w:color="auto" w:fill="auto"/>
            <w:noWrap/>
            <w:hideMark/>
          </w:tcPr>
          <w:p w14:paraId="77279418" w14:textId="77777777" w:rsidR="00500072" w:rsidRPr="00E602FF" w:rsidRDefault="00500072" w:rsidP="00500072">
            <w:pPr>
              <w:jc w:val="center"/>
              <w:rPr>
                <w:sz w:val="18"/>
                <w:szCs w:val="18"/>
                <w:lang w:eastAsia="nl-BE"/>
              </w:rPr>
            </w:pPr>
            <w:r w:rsidRPr="00E602FF">
              <w:rPr>
                <w:sz w:val="18"/>
                <w:szCs w:val="18"/>
              </w:rPr>
              <w:t>-</w:t>
            </w:r>
          </w:p>
        </w:tc>
        <w:tc>
          <w:tcPr>
            <w:tcW w:w="784" w:type="dxa"/>
            <w:tcBorders>
              <w:top w:val="nil"/>
              <w:left w:val="nil"/>
              <w:bottom w:val="nil"/>
              <w:right w:val="nil"/>
            </w:tcBorders>
            <w:shd w:val="clear" w:color="auto" w:fill="auto"/>
            <w:noWrap/>
            <w:hideMark/>
          </w:tcPr>
          <w:p w14:paraId="44695FD8" w14:textId="77777777" w:rsidR="00500072" w:rsidRPr="00E602FF" w:rsidRDefault="00500072" w:rsidP="00500072">
            <w:pPr>
              <w:jc w:val="center"/>
              <w:rPr>
                <w:sz w:val="18"/>
                <w:szCs w:val="18"/>
                <w:lang w:eastAsia="nl-BE"/>
              </w:rPr>
            </w:pPr>
            <w:r w:rsidRPr="00E602FF">
              <w:rPr>
                <w:sz w:val="18"/>
                <w:szCs w:val="18"/>
              </w:rPr>
              <w:t>0.1887</w:t>
            </w:r>
          </w:p>
        </w:tc>
      </w:tr>
      <w:tr w:rsidR="00500072" w:rsidRPr="00FD7065" w14:paraId="68A808B4" w14:textId="77777777" w:rsidTr="00500072">
        <w:trPr>
          <w:trHeight w:val="288"/>
        </w:trPr>
        <w:tc>
          <w:tcPr>
            <w:tcW w:w="1716" w:type="dxa"/>
            <w:vMerge/>
            <w:tcBorders>
              <w:left w:val="nil"/>
              <w:right w:val="nil"/>
            </w:tcBorders>
            <w:shd w:val="clear" w:color="auto" w:fill="auto"/>
          </w:tcPr>
          <w:p w14:paraId="12F6DFE9" w14:textId="77777777" w:rsidR="00500072" w:rsidRPr="00FD7065" w:rsidRDefault="00500072" w:rsidP="00500072">
            <w:pPr>
              <w:jc w:val="center"/>
              <w:rPr>
                <w:sz w:val="18"/>
                <w:szCs w:val="18"/>
                <w:lang w:val="en-US" w:eastAsia="nl-BE"/>
              </w:rPr>
            </w:pPr>
          </w:p>
        </w:tc>
        <w:tc>
          <w:tcPr>
            <w:tcW w:w="1701" w:type="dxa"/>
            <w:vMerge/>
            <w:tcBorders>
              <w:left w:val="nil"/>
              <w:right w:val="nil"/>
            </w:tcBorders>
            <w:shd w:val="clear" w:color="auto" w:fill="auto"/>
            <w:noWrap/>
          </w:tcPr>
          <w:p w14:paraId="23F8A41F"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14BCEEC3"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2F207CD7"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0C622152" w14:textId="77777777" w:rsidR="00500072" w:rsidRPr="00E602FF"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b</w:t>
            </w:r>
            <w:r w:rsidRPr="00E602FF">
              <w:rPr>
                <w:sz w:val="18"/>
                <w:szCs w:val="18"/>
              </w:rPr>
              <w:t xml:space="preserve"> 4.8 ± 0.2</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tcPr>
          <w:p w14:paraId="2BA4F8C5" w14:textId="77777777" w:rsidR="00500072" w:rsidRPr="00E602FF"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E602FF">
              <w:rPr>
                <w:sz w:val="18"/>
                <w:szCs w:val="18"/>
              </w:rPr>
              <w:t>0.0 ± 124.1</w:t>
            </w:r>
            <w:r w:rsidRPr="001F3891">
              <w:rPr>
                <w:sz w:val="18"/>
                <w:szCs w:val="18"/>
                <w:vertAlign w:val="subscript"/>
              </w:rPr>
              <w:t>1</w:t>
            </w:r>
          </w:p>
        </w:tc>
        <w:tc>
          <w:tcPr>
            <w:tcW w:w="1805" w:type="dxa"/>
            <w:tcBorders>
              <w:top w:val="nil"/>
              <w:left w:val="nil"/>
              <w:bottom w:val="nil"/>
              <w:right w:val="nil"/>
            </w:tcBorders>
            <w:shd w:val="clear" w:color="auto" w:fill="auto"/>
            <w:noWrap/>
          </w:tcPr>
          <w:p w14:paraId="72E856F5" w14:textId="77777777" w:rsidR="00500072" w:rsidRPr="00E602FF"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E602FF">
              <w:rPr>
                <w:sz w:val="18"/>
                <w:szCs w:val="18"/>
              </w:rPr>
              <w:t>0.007 ± 0.001</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tcPr>
          <w:p w14:paraId="565CFA73" w14:textId="77777777" w:rsidR="00500072" w:rsidRPr="00E602FF" w:rsidRDefault="00500072" w:rsidP="00500072">
            <w:pPr>
              <w:jc w:val="center"/>
              <w:rPr>
                <w:sz w:val="18"/>
                <w:szCs w:val="18"/>
                <w:lang w:eastAsia="nl-BE"/>
              </w:rPr>
            </w:pPr>
            <w:r w:rsidRPr="00E602FF">
              <w:rPr>
                <w:sz w:val="18"/>
                <w:szCs w:val="18"/>
              </w:rPr>
              <w:t>-</w:t>
            </w:r>
          </w:p>
        </w:tc>
        <w:tc>
          <w:tcPr>
            <w:tcW w:w="784" w:type="dxa"/>
            <w:tcBorders>
              <w:top w:val="nil"/>
              <w:left w:val="nil"/>
              <w:bottom w:val="nil"/>
              <w:right w:val="nil"/>
            </w:tcBorders>
            <w:shd w:val="clear" w:color="auto" w:fill="auto"/>
            <w:noWrap/>
          </w:tcPr>
          <w:p w14:paraId="4800FAF3" w14:textId="77777777" w:rsidR="00500072" w:rsidRPr="00E602FF" w:rsidRDefault="00500072" w:rsidP="00500072">
            <w:pPr>
              <w:jc w:val="center"/>
              <w:rPr>
                <w:sz w:val="18"/>
                <w:szCs w:val="18"/>
                <w:lang w:eastAsia="nl-BE"/>
              </w:rPr>
            </w:pPr>
            <w:r w:rsidRPr="00E602FF">
              <w:rPr>
                <w:sz w:val="18"/>
                <w:szCs w:val="18"/>
              </w:rPr>
              <w:t>0.3152</w:t>
            </w:r>
          </w:p>
        </w:tc>
      </w:tr>
      <w:tr w:rsidR="00500072" w:rsidRPr="00FD7065" w14:paraId="017B9B0C" w14:textId="77777777" w:rsidTr="00500072">
        <w:trPr>
          <w:trHeight w:val="288"/>
        </w:trPr>
        <w:tc>
          <w:tcPr>
            <w:tcW w:w="1716" w:type="dxa"/>
            <w:vMerge/>
            <w:tcBorders>
              <w:left w:val="nil"/>
              <w:right w:val="nil"/>
            </w:tcBorders>
            <w:shd w:val="clear" w:color="auto" w:fill="auto"/>
            <w:hideMark/>
          </w:tcPr>
          <w:p w14:paraId="1162C5B9"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15480601"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071B05E5"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418" w:type="dxa"/>
            <w:tcBorders>
              <w:top w:val="nil"/>
              <w:left w:val="nil"/>
              <w:bottom w:val="nil"/>
              <w:right w:val="nil"/>
            </w:tcBorders>
            <w:shd w:val="clear" w:color="auto" w:fill="auto"/>
            <w:noWrap/>
            <w:hideMark/>
          </w:tcPr>
          <w:p w14:paraId="32BDD824"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3819AE87" w14:textId="77777777" w:rsidR="00500072" w:rsidRPr="00E602FF"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E602FF">
              <w:rPr>
                <w:sz w:val="18"/>
                <w:szCs w:val="18"/>
                <w:lang w:eastAsia="nl-BE"/>
              </w:rPr>
              <w:t xml:space="preserve"> 5.0 </w:t>
            </w:r>
            <w:r w:rsidRPr="00E602FF">
              <w:rPr>
                <w:sz w:val="18"/>
                <w:szCs w:val="18"/>
              </w:rPr>
              <w:t>± 0.1</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hideMark/>
          </w:tcPr>
          <w:p w14:paraId="4C493587" w14:textId="77777777" w:rsidR="00500072" w:rsidRPr="00E602FF" w:rsidRDefault="00500072" w:rsidP="00500072">
            <w:pPr>
              <w:jc w:val="center"/>
              <w:rPr>
                <w:sz w:val="18"/>
                <w:szCs w:val="18"/>
                <w:lang w:eastAsia="nl-BE"/>
              </w:rPr>
            </w:pPr>
            <w:r w:rsidRPr="00E602FF">
              <w:rPr>
                <w:sz w:val="18"/>
                <w:szCs w:val="18"/>
              </w:rPr>
              <w:t>-</w:t>
            </w:r>
          </w:p>
        </w:tc>
        <w:tc>
          <w:tcPr>
            <w:tcW w:w="1805" w:type="dxa"/>
            <w:tcBorders>
              <w:top w:val="nil"/>
              <w:left w:val="nil"/>
              <w:bottom w:val="nil"/>
              <w:right w:val="nil"/>
            </w:tcBorders>
            <w:shd w:val="clear" w:color="auto" w:fill="auto"/>
            <w:noWrap/>
            <w:hideMark/>
          </w:tcPr>
          <w:p w14:paraId="2F9756A2" w14:textId="77777777" w:rsidR="00500072" w:rsidRPr="00E602FF" w:rsidRDefault="00500072" w:rsidP="00500072">
            <w:pPr>
              <w:jc w:val="center"/>
              <w:rPr>
                <w:sz w:val="18"/>
                <w:szCs w:val="18"/>
                <w:lang w:eastAsia="nl-BE"/>
              </w:rPr>
            </w:pPr>
            <w:r w:rsidRPr="00E602FF">
              <w:rPr>
                <w:sz w:val="18"/>
                <w:szCs w:val="18"/>
                <w:lang w:eastAsia="nl-BE"/>
              </w:rPr>
              <w:t xml:space="preserve">0.004 </w:t>
            </w:r>
            <w:r w:rsidRPr="00E602FF">
              <w:rPr>
                <w:sz w:val="18"/>
                <w:szCs w:val="18"/>
              </w:rPr>
              <w:t>± 0.000</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hideMark/>
          </w:tcPr>
          <w:p w14:paraId="5BE34F7B" w14:textId="77777777" w:rsidR="00500072" w:rsidRPr="00E602FF" w:rsidRDefault="00500072" w:rsidP="00500072">
            <w:pPr>
              <w:jc w:val="center"/>
              <w:rPr>
                <w:sz w:val="18"/>
                <w:szCs w:val="18"/>
                <w:lang w:eastAsia="nl-BE"/>
              </w:rPr>
            </w:pPr>
            <w:r w:rsidRPr="00E602FF">
              <w:rPr>
                <w:sz w:val="18"/>
                <w:szCs w:val="18"/>
              </w:rPr>
              <w:t>-</w:t>
            </w:r>
          </w:p>
        </w:tc>
        <w:tc>
          <w:tcPr>
            <w:tcW w:w="784" w:type="dxa"/>
            <w:tcBorders>
              <w:top w:val="nil"/>
              <w:left w:val="nil"/>
              <w:bottom w:val="nil"/>
              <w:right w:val="nil"/>
            </w:tcBorders>
            <w:shd w:val="clear" w:color="auto" w:fill="auto"/>
            <w:noWrap/>
            <w:hideMark/>
          </w:tcPr>
          <w:p w14:paraId="3A6CF83A" w14:textId="77777777" w:rsidR="00500072" w:rsidRPr="00E602FF" w:rsidRDefault="00500072" w:rsidP="00500072">
            <w:pPr>
              <w:jc w:val="center"/>
              <w:rPr>
                <w:sz w:val="18"/>
                <w:szCs w:val="18"/>
                <w:lang w:eastAsia="nl-BE"/>
              </w:rPr>
            </w:pPr>
            <w:r w:rsidRPr="00E602FF">
              <w:rPr>
                <w:sz w:val="18"/>
                <w:szCs w:val="18"/>
                <w:lang w:eastAsia="nl-BE"/>
              </w:rPr>
              <w:t>0.2389</w:t>
            </w:r>
          </w:p>
        </w:tc>
      </w:tr>
      <w:tr w:rsidR="00500072" w:rsidRPr="00FD7065" w14:paraId="30B2CBEB" w14:textId="77777777" w:rsidTr="00500072">
        <w:trPr>
          <w:trHeight w:val="288"/>
        </w:trPr>
        <w:tc>
          <w:tcPr>
            <w:tcW w:w="1716" w:type="dxa"/>
            <w:vMerge/>
            <w:tcBorders>
              <w:left w:val="nil"/>
              <w:right w:val="nil"/>
            </w:tcBorders>
            <w:shd w:val="clear" w:color="auto" w:fill="auto"/>
          </w:tcPr>
          <w:p w14:paraId="7DF7C3E4"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25230C4C"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4C9B9866"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08326443"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103D24B3" w14:textId="77777777" w:rsidR="00500072" w:rsidRPr="00E602FF"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E602FF">
              <w:rPr>
                <w:sz w:val="18"/>
                <w:szCs w:val="18"/>
                <w:lang w:eastAsia="nl-BE"/>
              </w:rPr>
              <w:t xml:space="preserve"> 4.6 </w:t>
            </w:r>
            <w:r w:rsidRPr="00E602FF">
              <w:rPr>
                <w:sz w:val="18"/>
                <w:szCs w:val="18"/>
              </w:rPr>
              <w:t>± 0.1</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tcPr>
          <w:p w14:paraId="14B5B003" w14:textId="77777777" w:rsidR="00500072" w:rsidRPr="00E602FF" w:rsidRDefault="00500072" w:rsidP="00500072">
            <w:pPr>
              <w:jc w:val="center"/>
              <w:rPr>
                <w:sz w:val="18"/>
                <w:szCs w:val="18"/>
                <w:lang w:eastAsia="nl-BE"/>
              </w:rPr>
            </w:pPr>
            <w:r w:rsidRPr="00E602FF">
              <w:rPr>
                <w:sz w:val="18"/>
                <w:szCs w:val="18"/>
              </w:rPr>
              <w:t>-</w:t>
            </w:r>
          </w:p>
        </w:tc>
        <w:tc>
          <w:tcPr>
            <w:tcW w:w="1805" w:type="dxa"/>
            <w:tcBorders>
              <w:top w:val="nil"/>
              <w:left w:val="nil"/>
              <w:bottom w:val="nil"/>
              <w:right w:val="nil"/>
            </w:tcBorders>
            <w:shd w:val="clear" w:color="auto" w:fill="auto"/>
            <w:noWrap/>
          </w:tcPr>
          <w:p w14:paraId="192E136C" w14:textId="77777777" w:rsidR="00500072" w:rsidRPr="00E602FF" w:rsidRDefault="00500072" w:rsidP="00500072">
            <w:pPr>
              <w:jc w:val="center"/>
              <w:rPr>
                <w:sz w:val="18"/>
                <w:szCs w:val="18"/>
                <w:lang w:eastAsia="nl-BE"/>
              </w:rPr>
            </w:pPr>
            <w:r w:rsidRPr="00E602FF">
              <w:rPr>
                <w:sz w:val="18"/>
                <w:szCs w:val="18"/>
                <w:lang w:eastAsia="nl-BE"/>
              </w:rPr>
              <w:t xml:space="preserve">0.007 </w:t>
            </w:r>
            <w:r w:rsidRPr="00E602FF">
              <w:rPr>
                <w:sz w:val="18"/>
                <w:szCs w:val="18"/>
              </w:rPr>
              <w:t>± 0.001</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tcPr>
          <w:p w14:paraId="17ABCFC8" w14:textId="77777777" w:rsidR="00500072" w:rsidRPr="00E602FF" w:rsidRDefault="00500072" w:rsidP="00500072">
            <w:pPr>
              <w:jc w:val="center"/>
              <w:rPr>
                <w:sz w:val="18"/>
                <w:szCs w:val="18"/>
                <w:lang w:eastAsia="nl-BE"/>
              </w:rPr>
            </w:pPr>
            <w:r w:rsidRPr="00E602FF">
              <w:rPr>
                <w:sz w:val="18"/>
                <w:szCs w:val="18"/>
              </w:rPr>
              <w:t>-</w:t>
            </w:r>
          </w:p>
        </w:tc>
        <w:tc>
          <w:tcPr>
            <w:tcW w:w="784" w:type="dxa"/>
            <w:tcBorders>
              <w:top w:val="nil"/>
              <w:left w:val="nil"/>
              <w:bottom w:val="nil"/>
              <w:right w:val="nil"/>
            </w:tcBorders>
            <w:shd w:val="clear" w:color="auto" w:fill="auto"/>
            <w:noWrap/>
          </w:tcPr>
          <w:p w14:paraId="354EF251" w14:textId="77777777" w:rsidR="00500072" w:rsidRPr="00E602FF" w:rsidRDefault="00500072" w:rsidP="00500072">
            <w:pPr>
              <w:jc w:val="center"/>
              <w:rPr>
                <w:sz w:val="18"/>
                <w:szCs w:val="18"/>
                <w:lang w:eastAsia="nl-BE"/>
              </w:rPr>
            </w:pPr>
            <w:r w:rsidRPr="00E602FF">
              <w:rPr>
                <w:sz w:val="18"/>
                <w:szCs w:val="18"/>
                <w:lang w:eastAsia="nl-BE"/>
              </w:rPr>
              <w:t>0.4055</w:t>
            </w:r>
          </w:p>
        </w:tc>
      </w:tr>
      <w:tr w:rsidR="00500072" w:rsidRPr="00FD7065" w14:paraId="2FB3CA7D" w14:textId="77777777" w:rsidTr="00500072">
        <w:trPr>
          <w:trHeight w:val="288"/>
        </w:trPr>
        <w:tc>
          <w:tcPr>
            <w:tcW w:w="1716" w:type="dxa"/>
            <w:vMerge/>
            <w:tcBorders>
              <w:left w:val="nil"/>
              <w:right w:val="nil"/>
            </w:tcBorders>
            <w:shd w:val="clear" w:color="auto" w:fill="auto"/>
            <w:hideMark/>
          </w:tcPr>
          <w:p w14:paraId="5645BC94" w14:textId="77777777" w:rsidR="00500072" w:rsidRPr="00FD7065" w:rsidRDefault="00500072" w:rsidP="00500072">
            <w:pPr>
              <w:jc w:val="center"/>
              <w:rPr>
                <w:sz w:val="18"/>
                <w:szCs w:val="18"/>
                <w:lang w:eastAsia="nl-BE"/>
              </w:rPr>
            </w:pPr>
          </w:p>
        </w:tc>
        <w:tc>
          <w:tcPr>
            <w:tcW w:w="1701" w:type="dxa"/>
            <w:vMerge w:val="restart"/>
            <w:tcBorders>
              <w:top w:val="nil"/>
              <w:left w:val="nil"/>
              <w:right w:val="nil"/>
            </w:tcBorders>
            <w:shd w:val="clear" w:color="auto" w:fill="auto"/>
            <w:noWrap/>
            <w:hideMark/>
          </w:tcPr>
          <w:p w14:paraId="4C605B2C" w14:textId="77777777" w:rsidR="00500072" w:rsidRPr="00FD7065" w:rsidRDefault="00500072" w:rsidP="00500072">
            <w:pPr>
              <w:jc w:val="center"/>
              <w:rPr>
                <w:sz w:val="18"/>
                <w:szCs w:val="18"/>
                <w:lang w:eastAsia="nl-BE"/>
              </w:rPr>
            </w:pPr>
            <w:r w:rsidRPr="00FD7065">
              <w:rPr>
                <w:sz w:val="18"/>
                <w:szCs w:val="18"/>
                <w:lang w:eastAsia="nl-BE"/>
              </w:rPr>
              <w:t>Surface colonies</w:t>
            </w:r>
            <w:r>
              <w:rPr>
                <w:sz w:val="18"/>
                <w:szCs w:val="18"/>
                <w:lang w:eastAsia="nl-BE"/>
              </w:rPr>
              <w:t xml:space="preserve"> (c)</w:t>
            </w:r>
          </w:p>
        </w:tc>
        <w:tc>
          <w:tcPr>
            <w:tcW w:w="1276" w:type="dxa"/>
            <w:vMerge w:val="restart"/>
            <w:tcBorders>
              <w:top w:val="nil"/>
              <w:left w:val="nil"/>
              <w:right w:val="nil"/>
            </w:tcBorders>
          </w:tcPr>
          <w:p w14:paraId="279685EC"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8" w:type="dxa"/>
            <w:tcBorders>
              <w:top w:val="nil"/>
              <w:left w:val="nil"/>
              <w:right w:val="nil"/>
            </w:tcBorders>
            <w:shd w:val="clear" w:color="auto" w:fill="auto"/>
            <w:noWrap/>
            <w:hideMark/>
          </w:tcPr>
          <w:p w14:paraId="549C6787"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right w:val="nil"/>
            </w:tcBorders>
            <w:shd w:val="clear" w:color="auto" w:fill="auto"/>
            <w:noWrap/>
            <w:hideMark/>
          </w:tcPr>
          <w:p w14:paraId="0F3C9A1C" w14:textId="77777777" w:rsidR="00500072" w:rsidRPr="00416FD6"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a</w:t>
            </w:r>
            <w:r w:rsidRPr="00416FD6">
              <w:rPr>
                <w:sz w:val="18"/>
                <w:szCs w:val="18"/>
              </w:rPr>
              <w:t xml:space="preserve"> 5.5 ± 0.2</w:t>
            </w:r>
            <w:r w:rsidRPr="00DE001A">
              <w:rPr>
                <w:sz w:val="18"/>
                <w:szCs w:val="18"/>
                <w:vertAlign w:val="superscript"/>
              </w:rPr>
              <w:t>a</w:t>
            </w:r>
            <w:r w:rsidRPr="001F3891">
              <w:rPr>
                <w:sz w:val="18"/>
                <w:szCs w:val="18"/>
                <w:vertAlign w:val="subscript"/>
              </w:rPr>
              <w:t>2</w:t>
            </w:r>
          </w:p>
        </w:tc>
        <w:tc>
          <w:tcPr>
            <w:tcW w:w="1450" w:type="dxa"/>
            <w:tcBorders>
              <w:top w:val="nil"/>
              <w:left w:val="nil"/>
              <w:right w:val="nil"/>
            </w:tcBorders>
            <w:shd w:val="clear" w:color="auto" w:fill="auto"/>
            <w:noWrap/>
            <w:hideMark/>
          </w:tcPr>
          <w:p w14:paraId="22F0E583" w14:textId="77777777" w:rsidR="00500072" w:rsidRPr="00416FD6"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416FD6">
              <w:rPr>
                <w:sz w:val="18"/>
                <w:szCs w:val="18"/>
              </w:rPr>
              <w:t>87.9 ± 48.0</w:t>
            </w:r>
            <w:r w:rsidRPr="00DE001A">
              <w:rPr>
                <w:sz w:val="18"/>
                <w:szCs w:val="18"/>
                <w:vertAlign w:val="superscript"/>
              </w:rPr>
              <w:t>a</w:t>
            </w:r>
            <w:r w:rsidRPr="001F3891">
              <w:rPr>
                <w:sz w:val="18"/>
                <w:szCs w:val="18"/>
                <w:vertAlign w:val="subscript"/>
              </w:rPr>
              <w:t>1</w:t>
            </w:r>
          </w:p>
        </w:tc>
        <w:tc>
          <w:tcPr>
            <w:tcW w:w="1805" w:type="dxa"/>
            <w:tcBorders>
              <w:top w:val="nil"/>
              <w:left w:val="nil"/>
              <w:right w:val="nil"/>
            </w:tcBorders>
            <w:shd w:val="clear" w:color="auto" w:fill="auto"/>
            <w:noWrap/>
            <w:hideMark/>
          </w:tcPr>
          <w:p w14:paraId="0EA1950E" w14:textId="77777777" w:rsidR="00500072" w:rsidRPr="00416FD6"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416FD6">
              <w:rPr>
                <w:sz w:val="18"/>
                <w:szCs w:val="18"/>
              </w:rPr>
              <w:t>0.020 ± 0.004</w:t>
            </w:r>
            <w:r w:rsidRPr="00DE001A">
              <w:rPr>
                <w:sz w:val="18"/>
                <w:szCs w:val="18"/>
                <w:vertAlign w:val="superscript"/>
              </w:rPr>
              <w:t>b</w:t>
            </w:r>
            <w:r w:rsidRPr="001F3891">
              <w:rPr>
                <w:sz w:val="18"/>
                <w:szCs w:val="18"/>
                <w:vertAlign w:val="subscript"/>
              </w:rPr>
              <w:t>B2</w:t>
            </w:r>
          </w:p>
        </w:tc>
        <w:tc>
          <w:tcPr>
            <w:tcW w:w="2263" w:type="dxa"/>
            <w:tcBorders>
              <w:top w:val="nil"/>
              <w:left w:val="nil"/>
              <w:right w:val="nil"/>
            </w:tcBorders>
            <w:shd w:val="clear" w:color="auto" w:fill="auto"/>
            <w:noWrap/>
            <w:hideMark/>
          </w:tcPr>
          <w:p w14:paraId="67DFF1FB" w14:textId="77777777" w:rsidR="00500072" w:rsidRPr="00416FD6" w:rsidRDefault="00500072" w:rsidP="00500072">
            <w:pPr>
              <w:jc w:val="center"/>
              <w:rPr>
                <w:sz w:val="18"/>
                <w:szCs w:val="18"/>
                <w:lang w:eastAsia="nl-BE"/>
              </w:rPr>
            </w:pPr>
            <w:r w:rsidRPr="00416FD6">
              <w:rPr>
                <w:sz w:val="18"/>
                <w:szCs w:val="18"/>
              </w:rPr>
              <w:t>2.3 ± 0.1</w:t>
            </w:r>
            <w:r w:rsidRPr="00DE001A">
              <w:rPr>
                <w:sz w:val="18"/>
                <w:szCs w:val="18"/>
                <w:vertAlign w:val="superscript"/>
              </w:rPr>
              <w:t>a</w:t>
            </w:r>
          </w:p>
        </w:tc>
        <w:tc>
          <w:tcPr>
            <w:tcW w:w="784" w:type="dxa"/>
            <w:tcBorders>
              <w:top w:val="nil"/>
              <w:left w:val="nil"/>
              <w:bottom w:val="nil"/>
              <w:right w:val="nil"/>
            </w:tcBorders>
            <w:shd w:val="clear" w:color="auto" w:fill="auto"/>
            <w:noWrap/>
            <w:hideMark/>
          </w:tcPr>
          <w:p w14:paraId="1553175B" w14:textId="77777777" w:rsidR="00500072" w:rsidRPr="00416FD6" w:rsidRDefault="00500072" w:rsidP="00500072">
            <w:pPr>
              <w:jc w:val="center"/>
              <w:rPr>
                <w:sz w:val="18"/>
                <w:szCs w:val="18"/>
                <w:lang w:eastAsia="nl-BE"/>
              </w:rPr>
            </w:pPr>
            <w:r w:rsidRPr="00416FD6">
              <w:rPr>
                <w:sz w:val="18"/>
                <w:szCs w:val="18"/>
              </w:rPr>
              <w:t>0.3693</w:t>
            </w:r>
          </w:p>
        </w:tc>
      </w:tr>
      <w:tr w:rsidR="00500072" w:rsidRPr="00FD7065" w14:paraId="54FEEE12" w14:textId="77777777" w:rsidTr="00500072">
        <w:trPr>
          <w:trHeight w:val="288"/>
        </w:trPr>
        <w:tc>
          <w:tcPr>
            <w:tcW w:w="1716" w:type="dxa"/>
            <w:vMerge/>
            <w:tcBorders>
              <w:left w:val="nil"/>
              <w:right w:val="nil"/>
            </w:tcBorders>
            <w:shd w:val="clear" w:color="auto" w:fill="auto"/>
          </w:tcPr>
          <w:p w14:paraId="1F6BDB61"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07CBD409" w14:textId="77777777" w:rsidR="00500072" w:rsidRPr="00FD7065" w:rsidRDefault="00500072" w:rsidP="00500072">
            <w:pPr>
              <w:jc w:val="center"/>
              <w:rPr>
                <w:sz w:val="18"/>
                <w:szCs w:val="18"/>
                <w:lang w:eastAsia="nl-BE"/>
              </w:rPr>
            </w:pPr>
          </w:p>
        </w:tc>
        <w:tc>
          <w:tcPr>
            <w:tcW w:w="1276" w:type="dxa"/>
            <w:vMerge/>
            <w:tcBorders>
              <w:left w:val="nil"/>
              <w:right w:val="nil"/>
            </w:tcBorders>
          </w:tcPr>
          <w:p w14:paraId="31920ECC" w14:textId="77777777" w:rsidR="00500072" w:rsidRPr="00FD7065" w:rsidRDefault="00500072" w:rsidP="00500072">
            <w:pPr>
              <w:jc w:val="center"/>
              <w:rPr>
                <w:sz w:val="18"/>
                <w:szCs w:val="18"/>
                <w:lang w:eastAsia="nl-BE"/>
              </w:rPr>
            </w:pPr>
          </w:p>
        </w:tc>
        <w:tc>
          <w:tcPr>
            <w:tcW w:w="1418" w:type="dxa"/>
            <w:tcBorders>
              <w:top w:val="nil"/>
              <w:left w:val="nil"/>
              <w:right w:val="nil"/>
            </w:tcBorders>
            <w:shd w:val="clear" w:color="auto" w:fill="auto"/>
            <w:noWrap/>
          </w:tcPr>
          <w:p w14:paraId="4B4E846C"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right w:val="nil"/>
            </w:tcBorders>
            <w:shd w:val="clear" w:color="auto" w:fill="auto"/>
            <w:noWrap/>
          </w:tcPr>
          <w:p w14:paraId="1E3AF4AF" w14:textId="77777777" w:rsidR="00500072" w:rsidRPr="00416FD6"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416FD6">
              <w:rPr>
                <w:sz w:val="18"/>
                <w:szCs w:val="18"/>
              </w:rPr>
              <w:t xml:space="preserve"> 5.2 ± 0.2</w:t>
            </w:r>
            <w:r w:rsidRPr="00DE001A">
              <w:rPr>
                <w:sz w:val="18"/>
                <w:szCs w:val="18"/>
                <w:vertAlign w:val="superscript"/>
              </w:rPr>
              <w:t>a</w:t>
            </w:r>
            <w:r w:rsidRPr="001F3891">
              <w:rPr>
                <w:sz w:val="18"/>
                <w:szCs w:val="18"/>
                <w:vertAlign w:val="subscript"/>
              </w:rPr>
              <w:t>1</w:t>
            </w:r>
          </w:p>
        </w:tc>
        <w:tc>
          <w:tcPr>
            <w:tcW w:w="1450" w:type="dxa"/>
            <w:tcBorders>
              <w:top w:val="nil"/>
              <w:left w:val="nil"/>
              <w:right w:val="nil"/>
            </w:tcBorders>
            <w:shd w:val="clear" w:color="auto" w:fill="auto"/>
            <w:noWrap/>
          </w:tcPr>
          <w:p w14:paraId="56C9A20F" w14:textId="77777777" w:rsidR="00500072" w:rsidRPr="00416FD6"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416FD6">
              <w:rPr>
                <w:sz w:val="18"/>
                <w:szCs w:val="18"/>
              </w:rPr>
              <w:t>0.0 ± 57.4</w:t>
            </w:r>
            <w:r w:rsidRPr="00DE001A">
              <w:rPr>
                <w:sz w:val="18"/>
                <w:szCs w:val="18"/>
                <w:vertAlign w:val="superscript"/>
              </w:rPr>
              <w:t>a</w:t>
            </w:r>
            <w:r w:rsidRPr="001F3891">
              <w:rPr>
                <w:sz w:val="18"/>
                <w:szCs w:val="18"/>
                <w:vertAlign w:val="subscript"/>
              </w:rPr>
              <w:t>1</w:t>
            </w:r>
          </w:p>
        </w:tc>
        <w:tc>
          <w:tcPr>
            <w:tcW w:w="1805" w:type="dxa"/>
            <w:tcBorders>
              <w:top w:val="nil"/>
              <w:left w:val="nil"/>
              <w:right w:val="nil"/>
            </w:tcBorders>
            <w:shd w:val="clear" w:color="auto" w:fill="auto"/>
            <w:noWrap/>
          </w:tcPr>
          <w:p w14:paraId="105AF40A" w14:textId="77777777" w:rsidR="00500072" w:rsidRPr="00416FD6" w:rsidRDefault="00500072" w:rsidP="00500072">
            <w:pPr>
              <w:jc w:val="center"/>
              <w:rPr>
                <w:sz w:val="18"/>
                <w:szCs w:val="18"/>
                <w:lang w:eastAsia="nl-BE"/>
              </w:rPr>
            </w:pPr>
            <w:r w:rsidRPr="00EE2A32">
              <w:rPr>
                <w:sz w:val="18"/>
                <w:szCs w:val="18"/>
                <w:vertAlign w:val="superscript"/>
              </w:rPr>
              <w:t>1</w:t>
            </w:r>
            <w:r>
              <w:rPr>
                <w:sz w:val="18"/>
                <w:szCs w:val="18"/>
              </w:rPr>
              <w:t xml:space="preserve"> </w:t>
            </w:r>
            <w:r w:rsidRPr="00416FD6">
              <w:rPr>
                <w:sz w:val="18"/>
                <w:szCs w:val="18"/>
              </w:rPr>
              <w:t>0.019 ± 0.004</w:t>
            </w:r>
            <w:r w:rsidRPr="00DE001A">
              <w:rPr>
                <w:sz w:val="18"/>
                <w:szCs w:val="18"/>
                <w:vertAlign w:val="superscript"/>
              </w:rPr>
              <w:t>a</w:t>
            </w:r>
            <w:r w:rsidRPr="001F3891">
              <w:rPr>
                <w:sz w:val="18"/>
                <w:szCs w:val="18"/>
                <w:vertAlign w:val="subscript"/>
              </w:rPr>
              <w:t>A2</w:t>
            </w:r>
          </w:p>
        </w:tc>
        <w:tc>
          <w:tcPr>
            <w:tcW w:w="2263" w:type="dxa"/>
            <w:tcBorders>
              <w:top w:val="nil"/>
              <w:left w:val="nil"/>
              <w:right w:val="nil"/>
            </w:tcBorders>
            <w:shd w:val="clear" w:color="auto" w:fill="auto"/>
            <w:noWrap/>
          </w:tcPr>
          <w:p w14:paraId="0C50EE44" w14:textId="77777777" w:rsidR="00500072" w:rsidRPr="00416FD6" w:rsidRDefault="00500072" w:rsidP="00500072">
            <w:pPr>
              <w:jc w:val="center"/>
              <w:rPr>
                <w:sz w:val="18"/>
                <w:szCs w:val="18"/>
                <w:lang w:eastAsia="nl-BE"/>
              </w:rPr>
            </w:pPr>
            <w:r w:rsidRPr="00416FD6">
              <w:rPr>
                <w:sz w:val="18"/>
                <w:szCs w:val="18"/>
              </w:rPr>
              <w:t>2.2 ± 0.1</w:t>
            </w:r>
            <w:r w:rsidRPr="00DE001A">
              <w:rPr>
                <w:sz w:val="18"/>
                <w:szCs w:val="18"/>
                <w:vertAlign w:val="superscript"/>
              </w:rPr>
              <w:t>a</w:t>
            </w:r>
          </w:p>
        </w:tc>
        <w:tc>
          <w:tcPr>
            <w:tcW w:w="784" w:type="dxa"/>
            <w:tcBorders>
              <w:top w:val="nil"/>
              <w:left w:val="nil"/>
              <w:bottom w:val="nil"/>
              <w:right w:val="nil"/>
            </w:tcBorders>
            <w:shd w:val="clear" w:color="auto" w:fill="auto"/>
            <w:noWrap/>
          </w:tcPr>
          <w:p w14:paraId="17D156E3" w14:textId="77777777" w:rsidR="00500072" w:rsidRPr="00416FD6" w:rsidRDefault="00500072" w:rsidP="00500072">
            <w:pPr>
              <w:jc w:val="center"/>
              <w:rPr>
                <w:sz w:val="18"/>
                <w:szCs w:val="18"/>
                <w:lang w:eastAsia="nl-BE"/>
              </w:rPr>
            </w:pPr>
            <w:r w:rsidRPr="00416FD6">
              <w:rPr>
                <w:sz w:val="18"/>
                <w:szCs w:val="18"/>
              </w:rPr>
              <w:t>0.3289</w:t>
            </w:r>
          </w:p>
        </w:tc>
      </w:tr>
      <w:tr w:rsidR="00500072" w:rsidRPr="00FD7065" w14:paraId="64F8D5EE" w14:textId="77777777" w:rsidTr="00500072">
        <w:trPr>
          <w:trHeight w:val="288"/>
        </w:trPr>
        <w:tc>
          <w:tcPr>
            <w:tcW w:w="1716" w:type="dxa"/>
            <w:vMerge/>
            <w:tcBorders>
              <w:left w:val="nil"/>
              <w:right w:val="nil"/>
            </w:tcBorders>
            <w:shd w:val="clear" w:color="auto" w:fill="auto"/>
            <w:hideMark/>
          </w:tcPr>
          <w:p w14:paraId="53001DCD"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46842594"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56A26C04"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418" w:type="dxa"/>
            <w:tcBorders>
              <w:top w:val="nil"/>
              <w:left w:val="nil"/>
              <w:bottom w:val="nil"/>
              <w:right w:val="nil"/>
            </w:tcBorders>
            <w:shd w:val="clear" w:color="auto" w:fill="auto"/>
            <w:noWrap/>
            <w:hideMark/>
          </w:tcPr>
          <w:p w14:paraId="3016B9B5"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72DF2FF0" w14:textId="77777777" w:rsidR="00500072" w:rsidRPr="00416FD6"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416FD6">
              <w:rPr>
                <w:sz w:val="18"/>
                <w:szCs w:val="18"/>
              </w:rPr>
              <w:t xml:space="preserve"> 6.0 ± 0.2</w:t>
            </w:r>
            <w:r w:rsidRPr="00DE001A">
              <w:rPr>
                <w:sz w:val="18"/>
                <w:szCs w:val="18"/>
                <w:vertAlign w:val="superscript"/>
              </w:rPr>
              <w:t>b</w:t>
            </w:r>
            <w:r w:rsidRPr="001F3891">
              <w:rPr>
                <w:sz w:val="18"/>
                <w:szCs w:val="18"/>
                <w:vertAlign w:val="subscript"/>
              </w:rPr>
              <w:t>2</w:t>
            </w:r>
          </w:p>
        </w:tc>
        <w:tc>
          <w:tcPr>
            <w:tcW w:w="1450" w:type="dxa"/>
            <w:tcBorders>
              <w:top w:val="nil"/>
              <w:left w:val="nil"/>
              <w:bottom w:val="nil"/>
              <w:right w:val="nil"/>
            </w:tcBorders>
            <w:shd w:val="clear" w:color="auto" w:fill="auto"/>
            <w:noWrap/>
            <w:hideMark/>
          </w:tcPr>
          <w:p w14:paraId="773F0C8F" w14:textId="77777777" w:rsidR="00500072" w:rsidRPr="00416FD6" w:rsidRDefault="00500072" w:rsidP="00500072">
            <w:pPr>
              <w:jc w:val="center"/>
              <w:rPr>
                <w:sz w:val="18"/>
                <w:szCs w:val="18"/>
                <w:lang w:eastAsia="nl-BE"/>
              </w:rPr>
            </w:pPr>
            <w:r w:rsidRPr="00416FD6">
              <w:rPr>
                <w:sz w:val="18"/>
                <w:szCs w:val="18"/>
              </w:rPr>
              <w:t>42.4 ± 92.1</w:t>
            </w:r>
            <w:r w:rsidRPr="00DE001A">
              <w:rPr>
                <w:sz w:val="18"/>
                <w:szCs w:val="18"/>
                <w:vertAlign w:val="superscript"/>
              </w:rPr>
              <w:t>a</w:t>
            </w:r>
          </w:p>
        </w:tc>
        <w:tc>
          <w:tcPr>
            <w:tcW w:w="1805" w:type="dxa"/>
            <w:tcBorders>
              <w:top w:val="nil"/>
              <w:left w:val="nil"/>
              <w:bottom w:val="nil"/>
              <w:right w:val="nil"/>
            </w:tcBorders>
            <w:shd w:val="clear" w:color="auto" w:fill="auto"/>
            <w:noWrap/>
            <w:hideMark/>
          </w:tcPr>
          <w:p w14:paraId="48D1CC40" w14:textId="77777777" w:rsidR="00500072" w:rsidRPr="00416FD6" w:rsidRDefault="00500072" w:rsidP="00500072">
            <w:pPr>
              <w:jc w:val="center"/>
              <w:rPr>
                <w:sz w:val="18"/>
                <w:szCs w:val="18"/>
                <w:lang w:eastAsia="nl-BE"/>
              </w:rPr>
            </w:pPr>
            <w:r w:rsidRPr="00416FD6">
              <w:rPr>
                <w:sz w:val="18"/>
                <w:szCs w:val="18"/>
              </w:rPr>
              <w:t>0.011 ± 0.003</w:t>
            </w:r>
            <w:r w:rsidRPr="00DE001A">
              <w:rPr>
                <w:sz w:val="18"/>
                <w:szCs w:val="18"/>
                <w:vertAlign w:val="superscript"/>
              </w:rPr>
              <w:t>a</w:t>
            </w:r>
            <w:r w:rsidRPr="001F3891">
              <w:rPr>
                <w:sz w:val="18"/>
                <w:szCs w:val="18"/>
                <w:vertAlign w:val="subscript"/>
              </w:rPr>
              <w:t>A2</w:t>
            </w:r>
          </w:p>
        </w:tc>
        <w:tc>
          <w:tcPr>
            <w:tcW w:w="2263" w:type="dxa"/>
            <w:tcBorders>
              <w:top w:val="nil"/>
              <w:left w:val="nil"/>
              <w:bottom w:val="nil"/>
              <w:right w:val="nil"/>
            </w:tcBorders>
            <w:shd w:val="clear" w:color="auto" w:fill="auto"/>
            <w:noWrap/>
            <w:hideMark/>
          </w:tcPr>
          <w:p w14:paraId="3395884B" w14:textId="77777777" w:rsidR="00500072" w:rsidRPr="00416FD6" w:rsidRDefault="00500072" w:rsidP="00500072">
            <w:pPr>
              <w:jc w:val="center"/>
              <w:rPr>
                <w:sz w:val="18"/>
                <w:szCs w:val="18"/>
                <w:lang w:eastAsia="nl-BE"/>
              </w:rPr>
            </w:pPr>
            <w:r w:rsidRPr="00416FD6">
              <w:rPr>
                <w:sz w:val="18"/>
                <w:szCs w:val="18"/>
              </w:rPr>
              <w:t>3.8 ± 0.2</w:t>
            </w:r>
            <w:r w:rsidRPr="00DE001A">
              <w:rPr>
                <w:sz w:val="18"/>
                <w:szCs w:val="18"/>
                <w:vertAlign w:val="superscript"/>
              </w:rPr>
              <w:t>b</w:t>
            </w:r>
          </w:p>
        </w:tc>
        <w:tc>
          <w:tcPr>
            <w:tcW w:w="784" w:type="dxa"/>
            <w:tcBorders>
              <w:top w:val="nil"/>
              <w:left w:val="nil"/>
              <w:bottom w:val="nil"/>
              <w:right w:val="nil"/>
            </w:tcBorders>
            <w:shd w:val="clear" w:color="auto" w:fill="auto"/>
            <w:noWrap/>
            <w:hideMark/>
          </w:tcPr>
          <w:p w14:paraId="0A9A854F" w14:textId="77777777" w:rsidR="00500072" w:rsidRPr="00416FD6" w:rsidRDefault="00500072" w:rsidP="00500072">
            <w:pPr>
              <w:jc w:val="center"/>
              <w:rPr>
                <w:sz w:val="18"/>
                <w:szCs w:val="18"/>
                <w:lang w:eastAsia="nl-BE"/>
              </w:rPr>
            </w:pPr>
            <w:r w:rsidRPr="00416FD6">
              <w:rPr>
                <w:sz w:val="18"/>
                <w:szCs w:val="18"/>
              </w:rPr>
              <w:t>0.2896</w:t>
            </w:r>
          </w:p>
        </w:tc>
      </w:tr>
      <w:tr w:rsidR="00500072" w:rsidRPr="00FD7065" w14:paraId="146E90DE" w14:textId="77777777" w:rsidTr="00500072">
        <w:trPr>
          <w:trHeight w:val="288"/>
        </w:trPr>
        <w:tc>
          <w:tcPr>
            <w:tcW w:w="1716" w:type="dxa"/>
            <w:vMerge/>
            <w:tcBorders>
              <w:left w:val="nil"/>
              <w:right w:val="nil"/>
            </w:tcBorders>
            <w:shd w:val="clear" w:color="auto" w:fill="auto"/>
          </w:tcPr>
          <w:p w14:paraId="3933E813"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175AE7DD"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157DBD4A"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13D3759C"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32539E37" w14:textId="77777777" w:rsidR="00500072" w:rsidRPr="00416FD6"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a</w:t>
            </w:r>
            <w:r w:rsidRPr="00416FD6">
              <w:rPr>
                <w:sz w:val="18"/>
                <w:szCs w:val="18"/>
              </w:rPr>
              <w:t xml:space="preserve"> 5.6 ± 0.2</w:t>
            </w:r>
            <w:r w:rsidRPr="00DE001A">
              <w:rPr>
                <w:sz w:val="18"/>
                <w:szCs w:val="18"/>
                <w:vertAlign w:val="superscript"/>
              </w:rPr>
              <w:t>a</w:t>
            </w:r>
            <w:r w:rsidRPr="001F3891">
              <w:rPr>
                <w:sz w:val="18"/>
                <w:szCs w:val="18"/>
                <w:vertAlign w:val="subscript"/>
              </w:rPr>
              <w:t>2</w:t>
            </w:r>
          </w:p>
        </w:tc>
        <w:tc>
          <w:tcPr>
            <w:tcW w:w="1450" w:type="dxa"/>
            <w:tcBorders>
              <w:top w:val="nil"/>
              <w:left w:val="nil"/>
              <w:bottom w:val="nil"/>
              <w:right w:val="nil"/>
            </w:tcBorders>
            <w:shd w:val="clear" w:color="auto" w:fill="auto"/>
            <w:noWrap/>
          </w:tcPr>
          <w:p w14:paraId="4CE974D4" w14:textId="77777777" w:rsidR="00500072" w:rsidRPr="00416FD6" w:rsidRDefault="00500072" w:rsidP="00500072">
            <w:pPr>
              <w:jc w:val="center"/>
              <w:rPr>
                <w:sz w:val="18"/>
                <w:szCs w:val="18"/>
                <w:lang w:eastAsia="nl-BE"/>
              </w:rPr>
            </w:pPr>
            <w:r w:rsidRPr="00416FD6">
              <w:rPr>
                <w:sz w:val="18"/>
                <w:szCs w:val="18"/>
              </w:rPr>
              <w:t>0.0 ± 104.0</w:t>
            </w:r>
            <w:r w:rsidRPr="00DE001A">
              <w:rPr>
                <w:sz w:val="18"/>
                <w:szCs w:val="18"/>
                <w:vertAlign w:val="superscript"/>
              </w:rPr>
              <w:t>a</w:t>
            </w:r>
          </w:p>
        </w:tc>
        <w:tc>
          <w:tcPr>
            <w:tcW w:w="1805" w:type="dxa"/>
            <w:tcBorders>
              <w:top w:val="nil"/>
              <w:left w:val="nil"/>
              <w:bottom w:val="nil"/>
              <w:right w:val="nil"/>
            </w:tcBorders>
            <w:shd w:val="clear" w:color="auto" w:fill="auto"/>
            <w:noWrap/>
          </w:tcPr>
          <w:p w14:paraId="3333C27B" w14:textId="77777777" w:rsidR="00500072" w:rsidRPr="00416FD6" w:rsidRDefault="00500072" w:rsidP="00500072">
            <w:pPr>
              <w:jc w:val="center"/>
              <w:rPr>
                <w:sz w:val="18"/>
                <w:szCs w:val="18"/>
                <w:lang w:eastAsia="nl-BE"/>
              </w:rPr>
            </w:pPr>
            <w:r w:rsidRPr="00416FD6">
              <w:rPr>
                <w:sz w:val="18"/>
                <w:szCs w:val="18"/>
              </w:rPr>
              <w:t>0.019 ± 0.003</w:t>
            </w:r>
            <w:r w:rsidRPr="00DE001A">
              <w:rPr>
                <w:sz w:val="18"/>
                <w:szCs w:val="18"/>
                <w:vertAlign w:val="superscript"/>
              </w:rPr>
              <w:t>a</w:t>
            </w:r>
            <w:r w:rsidRPr="001F3891">
              <w:rPr>
                <w:sz w:val="18"/>
                <w:szCs w:val="18"/>
                <w:vertAlign w:val="subscript"/>
              </w:rPr>
              <w:t>A2</w:t>
            </w:r>
          </w:p>
        </w:tc>
        <w:tc>
          <w:tcPr>
            <w:tcW w:w="2263" w:type="dxa"/>
            <w:tcBorders>
              <w:top w:val="nil"/>
              <w:left w:val="nil"/>
              <w:bottom w:val="nil"/>
              <w:right w:val="nil"/>
            </w:tcBorders>
            <w:shd w:val="clear" w:color="auto" w:fill="auto"/>
            <w:noWrap/>
          </w:tcPr>
          <w:p w14:paraId="63B8BDE0" w14:textId="77777777" w:rsidR="00500072" w:rsidRPr="00416FD6" w:rsidRDefault="00500072" w:rsidP="00500072">
            <w:pPr>
              <w:jc w:val="center"/>
              <w:rPr>
                <w:sz w:val="18"/>
                <w:szCs w:val="18"/>
                <w:lang w:eastAsia="nl-BE"/>
              </w:rPr>
            </w:pPr>
            <w:r w:rsidRPr="00416FD6">
              <w:rPr>
                <w:sz w:val="18"/>
                <w:szCs w:val="18"/>
              </w:rPr>
              <w:t>3.2 ± 0.2</w:t>
            </w:r>
            <w:r w:rsidRPr="00DE001A">
              <w:rPr>
                <w:sz w:val="18"/>
                <w:szCs w:val="18"/>
                <w:vertAlign w:val="superscript"/>
              </w:rPr>
              <w:t>b</w:t>
            </w:r>
          </w:p>
        </w:tc>
        <w:tc>
          <w:tcPr>
            <w:tcW w:w="784" w:type="dxa"/>
            <w:tcBorders>
              <w:top w:val="nil"/>
              <w:left w:val="nil"/>
              <w:bottom w:val="nil"/>
              <w:right w:val="nil"/>
            </w:tcBorders>
            <w:shd w:val="clear" w:color="auto" w:fill="auto"/>
            <w:noWrap/>
          </w:tcPr>
          <w:p w14:paraId="4159285F" w14:textId="77777777" w:rsidR="00500072" w:rsidRPr="00416FD6" w:rsidRDefault="00500072" w:rsidP="00500072">
            <w:pPr>
              <w:jc w:val="center"/>
              <w:rPr>
                <w:sz w:val="18"/>
                <w:szCs w:val="18"/>
                <w:lang w:eastAsia="nl-BE"/>
              </w:rPr>
            </w:pPr>
            <w:r w:rsidRPr="00416FD6">
              <w:rPr>
                <w:sz w:val="18"/>
                <w:szCs w:val="18"/>
              </w:rPr>
              <w:t>0.3445</w:t>
            </w:r>
          </w:p>
        </w:tc>
      </w:tr>
      <w:tr w:rsidR="00500072" w:rsidRPr="00FD7065" w14:paraId="566FE8C0" w14:textId="77777777" w:rsidTr="00500072">
        <w:trPr>
          <w:trHeight w:val="288"/>
        </w:trPr>
        <w:tc>
          <w:tcPr>
            <w:tcW w:w="1716" w:type="dxa"/>
            <w:vMerge w:val="restart"/>
            <w:tcBorders>
              <w:left w:val="nil"/>
              <w:right w:val="nil"/>
            </w:tcBorders>
            <w:shd w:val="clear" w:color="auto" w:fill="auto"/>
            <w:noWrap/>
            <w:hideMark/>
          </w:tcPr>
          <w:p w14:paraId="70B84BA5" w14:textId="77777777" w:rsidR="00500072" w:rsidRPr="00FD7065" w:rsidRDefault="00500072" w:rsidP="00500072">
            <w:pPr>
              <w:jc w:val="center"/>
              <w:rPr>
                <w:sz w:val="18"/>
                <w:szCs w:val="18"/>
                <w:lang w:eastAsia="nl-BE"/>
              </w:rPr>
            </w:pPr>
            <w:r w:rsidRPr="00FD7065">
              <w:rPr>
                <w:sz w:val="18"/>
                <w:szCs w:val="18"/>
                <w:lang w:eastAsia="nl-BE"/>
              </w:rPr>
              <w:t>Solid(like) surface</w:t>
            </w:r>
          </w:p>
        </w:tc>
        <w:tc>
          <w:tcPr>
            <w:tcW w:w="1701" w:type="dxa"/>
            <w:vMerge w:val="restart"/>
            <w:tcBorders>
              <w:top w:val="nil"/>
              <w:left w:val="nil"/>
              <w:right w:val="nil"/>
            </w:tcBorders>
            <w:shd w:val="clear" w:color="auto" w:fill="auto"/>
            <w:noWrap/>
            <w:hideMark/>
          </w:tcPr>
          <w:p w14:paraId="693ADF37" w14:textId="77777777" w:rsidR="00500072" w:rsidRPr="00FD7065" w:rsidRDefault="00500072" w:rsidP="00500072">
            <w:pPr>
              <w:jc w:val="center"/>
              <w:rPr>
                <w:sz w:val="18"/>
                <w:szCs w:val="18"/>
                <w:lang w:eastAsia="nl-BE"/>
              </w:rPr>
            </w:pPr>
            <w:r w:rsidRPr="00FD7065">
              <w:rPr>
                <w:sz w:val="18"/>
                <w:szCs w:val="18"/>
                <w:lang w:eastAsia="nl-BE"/>
              </w:rPr>
              <w:t>Planktonic cells</w:t>
            </w:r>
            <w:r>
              <w:rPr>
                <w:sz w:val="18"/>
                <w:szCs w:val="18"/>
                <w:lang w:eastAsia="nl-BE"/>
              </w:rPr>
              <w:t xml:space="preserve"> (b)</w:t>
            </w:r>
          </w:p>
        </w:tc>
        <w:tc>
          <w:tcPr>
            <w:tcW w:w="1276" w:type="dxa"/>
            <w:vMerge w:val="restart"/>
            <w:tcBorders>
              <w:top w:val="nil"/>
              <w:left w:val="nil"/>
              <w:right w:val="nil"/>
            </w:tcBorders>
          </w:tcPr>
          <w:p w14:paraId="12923EF0"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8" w:type="dxa"/>
            <w:tcBorders>
              <w:top w:val="nil"/>
              <w:left w:val="nil"/>
              <w:bottom w:val="nil"/>
              <w:right w:val="nil"/>
            </w:tcBorders>
            <w:shd w:val="clear" w:color="auto" w:fill="auto"/>
            <w:noWrap/>
            <w:hideMark/>
          </w:tcPr>
          <w:p w14:paraId="0F853DA1"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059A050F" w14:textId="77777777" w:rsidR="00500072" w:rsidRPr="00416FD6"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b</w:t>
            </w:r>
            <w:r w:rsidRPr="00416FD6">
              <w:rPr>
                <w:sz w:val="18"/>
                <w:szCs w:val="18"/>
              </w:rPr>
              <w:t xml:space="preserve"> 4.0 ± 0.4</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hideMark/>
          </w:tcPr>
          <w:p w14:paraId="00C0D370" w14:textId="77777777" w:rsidR="00500072" w:rsidRPr="00416FD6" w:rsidRDefault="00500072" w:rsidP="00500072">
            <w:pPr>
              <w:jc w:val="center"/>
              <w:rPr>
                <w:sz w:val="18"/>
                <w:szCs w:val="18"/>
                <w:lang w:eastAsia="nl-BE"/>
              </w:rPr>
            </w:pPr>
            <w:r w:rsidRPr="00416FD6">
              <w:rPr>
                <w:sz w:val="18"/>
                <w:szCs w:val="18"/>
              </w:rPr>
              <w:t>-</w:t>
            </w:r>
          </w:p>
        </w:tc>
        <w:tc>
          <w:tcPr>
            <w:tcW w:w="1805" w:type="dxa"/>
            <w:tcBorders>
              <w:top w:val="nil"/>
              <w:left w:val="nil"/>
              <w:bottom w:val="nil"/>
              <w:right w:val="nil"/>
            </w:tcBorders>
            <w:shd w:val="clear" w:color="auto" w:fill="auto"/>
            <w:noWrap/>
            <w:hideMark/>
          </w:tcPr>
          <w:p w14:paraId="007C3201" w14:textId="77777777" w:rsidR="00500072" w:rsidRPr="00416FD6" w:rsidRDefault="00500072" w:rsidP="00500072">
            <w:pPr>
              <w:jc w:val="center"/>
              <w:rPr>
                <w:sz w:val="18"/>
                <w:szCs w:val="18"/>
                <w:lang w:eastAsia="nl-BE"/>
              </w:rPr>
            </w:pPr>
            <w:r w:rsidRPr="00416FD6">
              <w:rPr>
                <w:sz w:val="18"/>
                <w:szCs w:val="18"/>
              </w:rPr>
              <w:t>0.022 ± 0.011</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hideMark/>
          </w:tcPr>
          <w:p w14:paraId="3796FA53" w14:textId="77777777" w:rsidR="00500072" w:rsidRPr="00416FD6" w:rsidRDefault="00500072" w:rsidP="00500072">
            <w:pPr>
              <w:jc w:val="center"/>
              <w:rPr>
                <w:sz w:val="18"/>
                <w:szCs w:val="18"/>
                <w:lang w:eastAsia="nl-BE"/>
              </w:rPr>
            </w:pPr>
            <w:r w:rsidRPr="00416FD6">
              <w:rPr>
                <w:sz w:val="18"/>
                <w:szCs w:val="18"/>
              </w:rPr>
              <w:t>2.2 ± 0.2</w:t>
            </w:r>
            <w:r w:rsidRPr="00DE001A">
              <w:rPr>
                <w:sz w:val="18"/>
                <w:szCs w:val="18"/>
                <w:vertAlign w:val="superscript"/>
              </w:rPr>
              <w:t>a</w:t>
            </w:r>
          </w:p>
        </w:tc>
        <w:tc>
          <w:tcPr>
            <w:tcW w:w="784" w:type="dxa"/>
            <w:tcBorders>
              <w:top w:val="nil"/>
              <w:left w:val="nil"/>
              <w:bottom w:val="nil"/>
              <w:right w:val="nil"/>
            </w:tcBorders>
            <w:shd w:val="clear" w:color="auto" w:fill="auto"/>
            <w:noWrap/>
            <w:hideMark/>
          </w:tcPr>
          <w:p w14:paraId="360E1CB4" w14:textId="77777777" w:rsidR="00500072" w:rsidRPr="00416FD6" w:rsidRDefault="00500072" w:rsidP="00500072">
            <w:pPr>
              <w:jc w:val="center"/>
              <w:rPr>
                <w:sz w:val="18"/>
                <w:szCs w:val="18"/>
                <w:lang w:eastAsia="nl-BE"/>
              </w:rPr>
            </w:pPr>
            <w:r w:rsidRPr="00416FD6">
              <w:rPr>
                <w:sz w:val="18"/>
                <w:szCs w:val="18"/>
              </w:rPr>
              <w:t>0.8308</w:t>
            </w:r>
          </w:p>
        </w:tc>
      </w:tr>
      <w:tr w:rsidR="00500072" w:rsidRPr="00FD7065" w14:paraId="67B3AD31" w14:textId="77777777" w:rsidTr="00500072">
        <w:trPr>
          <w:trHeight w:val="288"/>
        </w:trPr>
        <w:tc>
          <w:tcPr>
            <w:tcW w:w="1716" w:type="dxa"/>
            <w:vMerge/>
            <w:tcBorders>
              <w:left w:val="nil"/>
              <w:right w:val="nil"/>
            </w:tcBorders>
            <w:shd w:val="clear" w:color="auto" w:fill="auto"/>
            <w:noWrap/>
          </w:tcPr>
          <w:p w14:paraId="1E40F2E8"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3CB36A00"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49F652EC"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09D8082C"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3FBE2AB2" w14:textId="77777777" w:rsidR="00500072" w:rsidRPr="00416FD6"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b</w:t>
            </w:r>
            <w:r w:rsidRPr="00416FD6">
              <w:rPr>
                <w:sz w:val="18"/>
                <w:szCs w:val="18"/>
              </w:rPr>
              <w:t xml:space="preserve"> 4.0 ± 0.7</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tcPr>
          <w:p w14:paraId="7D78B6AB" w14:textId="77777777" w:rsidR="00500072" w:rsidRPr="00416FD6" w:rsidRDefault="00500072" w:rsidP="00500072">
            <w:pPr>
              <w:jc w:val="center"/>
              <w:rPr>
                <w:sz w:val="18"/>
                <w:szCs w:val="18"/>
                <w:lang w:eastAsia="nl-BE"/>
              </w:rPr>
            </w:pPr>
            <w:r w:rsidRPr="00416FD6">
              <w:rPr>
                <w:sz w:val="18"/>
                <w:szCs w:val="18"/>
              </w:rPr>
              <w:t>-</w:t>
            </w:r>
          </w:p>
        </w:tc>
        <w:tc>
          <w:tcPr>
            <w:tcW w:w="1805" w:type="dxa"/>
            <w:tcBorders>
              <w:top w:val="nil"/>
              <w:left w:val="nil"/>
              <w:bottom w:val="nil"/>
              <w:right w:val="nil"/>
            </w:tcBorders>
            <w:shd w:val="clear" w:color="auto" w:fill="auto"/>
            <w:noWrap/>
          </w:tcPr>
          <w:p w14:paraId="1B04AD51" w14:textId="77777777" w:rsidR="00500072" w:rsidRPr="00416FD6" w:rsidRDefault="00500072" w:rsidP="00500072">
            <w:pPr>
              <w:jc w:val="center"/>
              <w:rPr>
                <w:sz w:val="18"/>
                <w:szCs w:val="18"/>
                <w:lang w:eastAsia="nl-BE"/>
              </w:rPr>
            </w:pPr>
            <w:r w:rsidRPr="00416FD6">
              <w:rPr>
                <w:sz w:val="18"/>
                <w:szCs w:val="18"/>
              </w:rPr>
              <w:t>0.371 ± 0.467</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tcPr>
          <w:p w14:paraId="1D79C52F" w14:textId="77777777" w:rsidR="00500072" w:rsidRPr="00416FD6" w:rsidRDefault="00500072" w:rsidP="00500072">
            <w:pPr>
              <w:jc w:val="center"/>
              <w:rPr>
                <w:sz w:val="18"/>
                <w:szCs w:val="18"/>
                <w:lang w:eastAsia="nl-BE"/>
              </w:rPr>
            </w:pPr>
            <w:r w:rsidRPr="00416FD6">
              <w:rPr>
                <w:sz w:val="18"/>
                <w:szCs w:val="18"/>
              </w:rPr>
              <w:t>2.0 ± 0.2</w:t>
            </w:r>
            <w:r w:rsidRPr="00DE001A">
              <w:rPr>
                <w:sz w:val="18"/>
                <w:szCs w:val="18"/>
                <w:vertAlign w:val="superscript"/>
              </w:rPr>
              <w:t>a</w:t>
            </w:r>
            <w:r w:rsidRPr="001F3891">
              <w:rPr>
                <w:sz w:val="18"/>
                <w:szCs w:val="18"/>
                <w:vertAlign w:val="subscript"/>
              </w:rPr>
              <w:t>1</w:t>
            </w:r>
          </w:p>
        </w:tc>
        <w:tc>
          <w:tcPr>
            <w:tcW w:w="784" w:type="dxa"/>
            <w:tcBorders>
              <w:top w:val="nil"/>
              <w:left w:val="nil"/>
              <w:bottom w:val="nil"/>
              <w:right w:val="nil"/>
            </w:tcBorders>
            <w:shd w:val="clear" w:color="auto" w:fill="auto"/>
            <w:noWrap/>
          </w:tcPr>
          <w:p w14:paraId="638E5DDC" w14:textId="77777777" w:rsidR="00500072" w:rsidRPr="00416FD6" w:rsidRDefault="00500072" w:rsidP="00500072">
            <w:pPr>
              <w:jc w:val="center"/>
              <w:rPr>
                <w:sz w:val="18"/>
                <w:szCs w:val="18"/>
                <w:lang w:eastAsia="nl-BE"/>
              </w:rPr>
            </w:pPr>
            <w:r w:rsidRPr="00416FD6">
              <w:rPr>
                <w:sz w:val="18"/>
                <w:szCs w:val="18"/>
              </w:rPr>
              <w:t>0.9769</w:t>
            </w:r>
          </w:p>
        </w:tc>
      </w:tr>
      <w:tr w:rsidR="00500072" w:rsidRPr="00FD7065" w14:paraId="2A5139D3" w14:textId="77777777" w:rsidTr="00500072">
        <w:trPr>
          <w:trHeight w:val="288"/>
        </w:trPr>
        <w:tc>
          <w:tcPr>
            <w:tcW w:w="1716" w:type="dxa"/>
            <w:vMerge/>
            <w:tcBorders>
              <w:left w:val="nil"/>
              <w:right w:val="nil"/>
            </w:tcBorders>
            <w:shd w:val="clear" w:color="auto" w:fill="auto"/>
            <w:hideMark/>
          </w:tcPr>
          <w:p w14:paraId="73081CB2"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1941C816"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0BA5AB5E"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418" w:type="dxa"/>
            <w:tcBorders>
              <w:top w:val="nil"/>
              <w:left w:val="nil"/>
              <w:bottom w:val="nil"/>
              <w:right w:val="nil"/>
            </w:tcBorders>
            <w:shd w:val="clear" w:color="auto" w:fill="auto"/>
            <w:noWrap/>
            <w:hideMark/>
          </w:tcPr>
          <w:p w14:paraId="6DABF18A"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785E2467" w14:textId="77777777" w:rsidR="00500072" w:rsidRPr="00416FD6"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416FD6">
              <w:rPr>
                <w:sz w:val="18"/>
                <w:szCs w:val="18"/>
              </w:rPr>
              <w:t xml:space="preserve"> 5.0 ± 0.2</w:t>
            </w:r>
            <w:r w:rsidRPr="00DE001A">
              <w:rPr>
                <w:sz w:val="18"/>
                <w:szCs w:val="18"/>
                <w:vertAlign w:val="superscript"/>
              </w:rPr>
              <w:t>b</w:t>
            </w:r>
            <w:r w:rsidRPr="001F3891">
              <w:rPr>
                <w:sz w:val="18"/>
                <w:szCs w:val="18"/>
                <w:vertAlign w:val="subscript"/>
              </w:rPr>
              <w:t>1</w:t>
            </w:r>
          </w:p>
        </w:tc>
        <w:tc>
          <w:tcPr>
            <w:tcW w:w="1450" w:type="dxa"/>
            <w:tcBorders>
              <w:top w:val="nil"/>
              <w:left w:val="nil"/>
              <w:bottom w:val="nil"/>
              <w:right w:val="nil"/>
            </w:tcBorders>
            <w:shd w:val="clear" w:color="auto" w:fill="auto"/>
            <w:noWrap/>
            <w:hideMark/>
          </w:tcPr>
          <w:p w14:paraId="4EA78B90" w14:textId="77777777" w:rsidR="00500072" w:rsidRPr="00416FD6" w:rsidRDefault="00500072" w:rsidP="00500072">
            <w:pPr>
              <w:jc w:val="center"/>
              <w:rPr>
                <w:sz w:val="18"/>
                <w:szCs w:val="18"/>
                <w:lang w:eastAsia="nl-BE"/>
              </w:rPr>
            </w:pPr>
            <w:r w:rsidRPr="00416FD6">
              <w:rPr>
                <w:sz w:val="18"/>
                <w:szCs w:val="18"/>
              </w:rPr>
              <w:t>-</w:t>
            </w:r>
          </w:p>
        </w:tc>
        <w:tc>
          <w:tcPr>
            <w:tcW w:w="1805" w:type="dxa"/>
            <w:tcBorders>
              <w:top w:val="nil"/>
              <w:left w:val="nil"/>
              <w:bottom w:val="nil"/>
              <w:right w:val="nil"/>
            </w:tcBorders>
            <w:shd w:val="clear" w:color="auto" w:fill="auto"/>
            <w:noWrap/>
            <w:hideMark/>
          </w:tcPr>
          <w:p w14:paraId="0CA1EECE" w14:textId="77777777" w:rsidR="00500072" w:rsidRPr="00416FD6" w:rsidRDefault="00500072" w:rsidP="00500072">
            <w:pPr>
              <w:jc w:val="center"/>
              <w:rPr>
                <w:sz w:val="18"/>
                <w:szCs w:val="18"/>
                <w:lang w:eastAsia="nl-BE"/>
              </w:rPr>
            </w:pPr>
            <w:r w:rsidRPr="00416FD6">
              <w:rPr>
                <w:sz w:val="18"/>
                <w:szCs w:val="18"/>
              </w:rPr>
              <w:t>0.012 ± 0.005</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hideMark/>
          </w:tcPr>
          <w:p w14:paraId="3B52FFFF" w14:textId="77777777" w:rsidR="00500072" w:rsidRPr="00416FD6" w:rsidRDefault="00500072" w:rsidP="00500072">
            <w:pPr>
              <w:jc w:val="center"/>
              <w:rPr>
                <w:sz w:val="18"/>
                <w:szCs w:val="18"/>
                <w:lang w:eastAsia="nl-BE"/>
              </w:rPr>
            </w:pPr>
            <w:r w:rsidRPr="00416FD6">
              <w:rPr>
                <w:sz w:val="18"/>
                <w:szCs w:val="18"/>
              </w:rPr>
              <w:t>3.5 ± 0.2</w:t>
            </w:r>
            <w:r w:rsidRPr="00DE001A">
              <w:rPr>
                <w:sz w:val="18"/>
                <w:szCs w:val="18"/>
                <w:vertAlign w:val="superscript"/>
              </w:rPr>
              <w:t>b</w:t>
            </w:r>
          </w:p>
        </w:tc>
        <w:tc>
          <w:tcPr>
            <w:tcW w:w="784" w:type="dxa"/>
            <w:tcBorders>
              <w:top w:val="nil"/>
              <w:left w:val="nil"/>
              <w:bottom w:val="nil"/>
              <w:right w:val="nil"/>
            </w:tcBorders>
            <w:shd w:val="clear" w:color="auto" w:fill="auto"/>
            <w:noWrap/>
            <w:hideMark/>
          </w:tcPr>
          <w:p w14:paraId="7A33A516" w14:textId="77777777" w:rsidR="00500072" w:rsidRPr="00416FD6" w:rsidRDefault="00500072" w:rsidP="00500072">
            <w:pPr>
              <w:jc w:val="center"/>
              <w:rPr>
                <w:sz w:val="18"/>
                <w:szCs w:val="18"/>
                <w:lang w:eastAsia="nl-BE"/>
              </w:rPr>
            </w:pPr>
            <w:r w:rsidRPr="00416FD6">
              <w:rPr>
                <w:sz w:val="18"/>
                <w:szCs w:val="18"/>
              </w:rPr>
              <w:t>0.5312</w:t>
            </w:r>
          </w:p>
        </w:tc>
      </w:tr>
      <w:tr w:rsidR="00500072" w:rsidRPr="00FD7065" w14:paraId="04B53512" w14:textId="77777777" w:rsidTr="00500072">
        <w:trPr>
          <w:trHeight w:val="288"/>
        </w:trPr>
        <w:tc>
          <w:tcPr>
            <w:tcW w:w="1716" w:type="dxa"/>
            <w:vMerge/>
            <w:tcBorders>
              <w:left w:val="nil"/>
              <w:right w:val="nil"/>
            </w:tcBorders>
            <w:shd w:val="clear" w:color="auto" w:fill="auto"/>
          </w:tcPr>
          <w:p w14:paraId="09241EA9"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49B8E60D"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555E6474"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214086EA"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43849181" w14:textId="77777777" w:rsidR="00500072" w:rsidRPr="00416FD6"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416FD6">
              <w:rPr>
                <w:sz w:val="18"/>
                <w:szCs w:val="18"/>
              </w:rPr>
              <w:t xml:space="preserve"> 4.8 ± 0.2</w:t>
            </w:r>
            <w:r w:rsidRPr="00DE001A">
              <w:rPr>
                <w:sz w:val="18"/>
                <w:szCs w:val="18"/>
                <w:vertAlign w:val="superscript"/>
              </w:rPr>
              <w:t>a</w:t>
            </w:r>
            <w:r w:rsidRPr="001F3891">
              <w:rPr>
                <w:sz w:val="18"/>
                <w:szCs w:val="18"/>
                <w:vertAlign w:val="subscript"/>
              </w:rPr>
              <w:t>1</w:t>
            </w:r>
          </w:p>
        </w:tc>
        <w:tc>
          <w:tcPr>
            <w:tcW w:w="1450" w:type="dxa"/>
            <w:tcBorders>
              <w:top w:val="nil"/>
              <w:left w:val="nil"/>
              <w:bottom w:val="nil"/>
              <w:right w:val="nil"/>
            </w:tcBorders>
            <w:shd w:val="clear" w:color="auto" w:fill="auto"/>
            <w:noWrap/>
          </w:tcPr>
          <w:p w14:paraId="4FCEDB2D" w14:textId="77777777" w:rsidR="00500072" w:rsidRPr="00416FD6" w:rsidRDefault="00500072" w:rsidP="00500072">
            <w:pPr>
              <w:jc w:val="center"/>
              <w:rPr>
                <w:sz w:val="18"/>
                <w:szCs w:val="18"/>
                <w:lang w:eastAsia="nl-BE"/>
              </w:rPr>
            </w:pPr>
            <w:r w:rsidRPr="00416FD6">
              <w:rPr>
                <w:sz w:val="18"/>
                <w:szCs w:val="18"/>
              </w:rPr>
              <w:t>-</w:t>
            </w:r>
          </w:p>
        </w:tc>
        <w:tc>
          <w:tcPr>
            <w:tcW w:w="1805" w:type="dxa"/>
            <w:tcBorders>
              <w:top w:val="nil"/>
              <w:left w:val="nil"/>
              <w:bottom w:val="nil"/>
              <w:right w:val="nil"/>
            </w:tcBorders>
            <w:shd w:val="clear" w:color="auto" w:fill="auto"/>
            <w:noWrap/>
          </w:tcPr>
          <w:p w14:paraId="4DBB3AF8" w14:textId="77777777" w:rsidR="00500072" w:rsidRPr="00416FD6" w:rsidRDefault="00500072" w:rsidP="00500072">
            <w:pPr>
              <w:jc w:val="center"/>
              <w:rPr>
                <w:sz w:val="18"/>
                <w:szCs w:val="18"/>
                <w:lang w:eastAsia="nl-BE"/>
              </w:rPr>
            </w:pPr>
            <w:r w:rsidRPr="00416FD6">
              <w:rPr>
                <w:sz w:val="18"/>
                <w:szCs w:val="18"/>
              </w:rPr>
              <w:t>0.025 ± 0.007</w:t>
            </w:r>
            <w:r w:rsidRPr="00DE001A">
              <w:rPr>
                <w:sz w:val="18"/>
                <w:szCs w:val="18"/>
                <w:vertAlign w:val="superscript"/>
              </w:rPr>
              <w:t>a</w:t>
            </w:r>
            <w:r w:rsidRPr="001F3891">
              <w:rPr>
                <w:sz w:val="18"/>
                <w:szCs w:val="18"/>
                <w:vertAlign w:val="subscript"/>
              </w:rPr>
              <w:t>B1</w:t>
            </w:r>
          </w:p>
        </w:tc>
        <w:tc>
          <w:tcPr>
            <w:tcW w:w="2263" w:type="dxa"/>
            <w:tcBorders>
              <w:top w:val="nil"/>
              <w:left w:val="nil"/>
              <w:bottom w:val="nil"/>
              <w:right w:val="nil"/>
            </w:tcBorders>
            <w:shd w:val="clear" w:color="auto" w:fill="auto"/>
            <w:noWrap/>
          </w:tcPr>
          <w:p w14:paraId="22D20BF8" w14:textId="77777777" w:rsidR="00500072" w:rsidRPr="00416FD6" w:rsidRDefault="00500072" w:rsidP="00500072">
            <w:pPr>
              <w:jc w:val="center"/>
              <w:rPr>
                <w:sz w:val="18"/>
                <w:szCs w:val="18"/>
                <w:lang w:eastAsia="nl-BE"/>
              </w:rPr>
            </w:pPr>
            <w:r w:rsidRPr="00416FD6">
              <w:rPr>
                <w:sz w:val="18"/>
                <w:szCs w:val="18"/>
              </w:rPr>
              <w:t>2.5 ± 0.2</w:t>
            </w:r>
            <w:r w:rsidRPr="00DE001A">
              <w:rPr>
                <w:sz w:val="18"/>
                <w:szCs w:val="18"/>
                <w:vertAlign w:val="superscript"/>
              </w:rPr>
              <w:t>b</w:t>
            </w:r>
            <w:r w:rsidRPr="001F3891">
              <w:rPr>
                <w:sz w:val="18"/>
                <w:szCs w:val="18"/>
                <w:vertAlign w:val="subscript"/>
              </w:rPr>
              <w:t>1</w:t>
            </w:r>
          </w:p>
        </w:tc>
        <w:tc>
          <w:tcPr>
            <w:tcW w:w="784" w:type="dxa"/>
            <w:tcBorders>
              <w:top w:val="nil"/>
              <w:left w:val="nil"/>
              <w:bottom w:val="nil"/>
              <w:right w:val="nil"/>
            </w:tcBorders>
            <w:shd w:val="clear" w:color="auto" w:fill="auto"/>
            <w:noWrap/>
          </w:tcPr>
          <w:p w14:paraId="6F21F4B2" w14:textId="77777777" w:rsidR="00500072" w:rsidRPr="00416FD6" w:rsidRDefault="00500072" w:rsidP="00500072">
            <w:pPr>
              <w:jc w:val="center"/>
              <w:rPr>
                <w:sz w:val="18"/>
                <w:szCs w:val="18"/>
                <w:lang w:eastAsia="nl-BE"/>
              </w:rPr>
            </w:pPr>
            <w:r w:rsidRPr="00416FD6">
              <w:rPr>
                <w:sz w:val="18"/>
                <w:szCs w:val="18"/>
              </w:rPr>
              <w:t>0.5083</w:t>
            </w:r>
          </w:p>
        </w:tc>
      </w:tr>
      <w:tr w:rsidR="00500072" w:rsidRPr="00FD7065" w14:paraId="3B709C81" w14:textId="77777777" w:rsidTr="00500072">
        <w:trPr>
          <w:trHeight w:val="288"/>
        </w:trPr>
        <w:tc>
          <w:tcPr>
            <w:tcW w:w="1716" w:type="dxa"/>
            <w:vMerge/>
            <w:tcBorders>
              <w:left w:val="nil"/>
              <w:right w:val="nil"/>
            </w:tcBorders>
            <w:shd w:val="clear" w:color="auto" w:fill="auto"/>
            <w:hideMark/>
          </w:tcPr>
          <w:p w14:paraId="36C1B64D" w14:textId="77777777" w:rsidR="00500072" w:rsidRPr="00FD7065" w:rsidRDefault="00500072" w:rsidP="00500072">
            <w:pPr>
              <w:jc w:val="center"/>
              <w:rPr>
                <w:sz w:val="18"/>
                <w:szCs w:val="18"/>
                <w:lang w:eastAsia="nl-BE"/>
              </w:rPr>
            </w:pPr>
          </w:p>
        </w:tc>
        <w:tc>
          <w:tcPr>
            <w:tcW w:w="1701" w:type="dxa"/>
            <w:vMerge w:val="restart"/>
            <w:tcBorders>
              <w:top w:val="nil"/>
              <w:left w:val="nil"/>
              <w:right w:val="nil"/>
            </w:tcBorders>
            <w:shd w:val="clear" w:color="auto" w:fill="auto"/>
            <w:noWrap/>
            <w:hideMark/>
          </w:tcPr>
          <w:p w14:paraId="407B7BBE" w14:textId="77777777" w:rsidR="00500072" w:rsidRPr="00FD7065" w:rsidRDefault="00500072" w:rsidP="00500072">
            <w:pPr>
              <w:jc w:val="center"/>
              <w:rPr>
                <w:sz w:val="18"/>
                <w:szCs w:val="18"/>
                <w:lang w:eastAsia="nl-BE"/>
              </w:rPr>
            </w:pPr>
            <w:r w:rsidRPr="00FD7065">
              <w:rPr>
                <w:sz w:val="18"/>
                <w:szCs w:val="18"/>
                <w:lang w:eastAsia="nl-BE"/>
              </w:rPr>
              <w:t>Surface colonies</w:t>
            </w:r>
            <w:r>
              <w:rPr>
                <w:sz w:val="18"/>
                <w:szCs w:val="18"/>
                <w:lang w:eastAsia="nl-BE"/>
              </w:rPr>
              <w:t xml:space="preserve"> (d)</w:t>
            </w:r>
          </w:p>
        </w:tc>
        <w:tc>
          <w:tcPr>
            <w:tcW w:w="1276" w:type="dxa"/>
            <w:vMerge w:val="restart"/>
            <w:tcBorders>
              <w:top w:val="nil"/>
              <w:left w:val="nil"/>
              <w:right w:val="nil"/>
            </w:tcBorders>
          </w:tcPr>
          <w:p w14:paraId="5C4704B5"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418" w:type="dxa"/>
            <w:tcBorders>
              <w:top w:val="nil"/>
              <w:left w:val="nil"/>
              <w:bottom w:val="nil"/>
              <w:right w:val="nil"/>
            </w:tcBorders>
            <w:shd w:val="clear" w:color="auto" w:fill="auto"/>
            <w:noWrap/>
            <w:hideMark/>
          </w:tcPr>
          <w:p w14:paraId="2B8C880B"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bottom w:val="nil"/>
              <w:right w:val="nil"/>
            </w:tcBorders>
            <w:shd w:val="clear" w:color="auto" w:fill="auto"/>
            <w:noWrap/>
            <w:hideMark/>
          </w:tcPr>
          <w:p w14:paraId="494BE43D" w14:textId="77777777" w:rsidR="00500072" w:rsidRPr="001B0B25"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1B0B25">
              <w:rPr>
                <w:sz w:val="18"/>
                <w:szCs w:val="18"/>
              </w:rPr>
              <w:t xml:space="preserve"> 5.5 ± 0.1</w:t>
            </w:r>
            <w:r w:rsidRPr="00DE001A">
              <w:rPr>
                <w:sz w:val="18"/>
                <w:szCs w:val="18"/>
                <w:vertAlign w:val="superscript"/>
              </w:rPr>
              <w:t>a</w:t>
            </w:r>
            <w:r w:rsidRPr="001F3891">
              <w:rPr>
                <w:sz w:val="18"/>
                <w:szCs w:val="18"/>
                <w:vertAlign w:val="subscript"/>
              </w:rPr>
              <w:t>2</w:t>
            </w:r>
          </w:p>
        </w:tc>
        <w:tc>
          <w:tcPr>
            <w:tcW w:w="1450" w:type="dxa"/>
            <w:tcBorders>
              <w:top w:val="nil"/>
              <w:left w:val="nil"/>
              <w:bottom w:val="nil"/>
              <w:right w:val="nil"/>
            </w:tcBorders>
            <w:shd w:val="clear" w:color="auto" w:fill="auto"/>
            <w:noWrap/>
            <w:hideMark/>
          </w:tcPr>
          <w:p w14:paraId="7F7FD49E" w14:textId="77777777" w:rsidR="00500072" w:rsidRPr="001B0B25" w:rsidRDefault="00500072" w:rsidP="00500072">
            <w:pPr>
              <w:jc w:val="center"/>
              <w:rPr>
                <w:sz w:val="18"/>
                <w:szCs w:val="18"/>
                <w:lang w:eastAsia="nl-BE"/>
              </w:rPr>
            </w:pPr>
            <w:r w:rsidRPr="001B0B25">
              <w:rPr>
                <w:sz w:val="18"/>
                <w:szCs w:val="18"/>
              </w:rPr>
              <w:t>-</w:t>
            </w:r>
          </w:p>
        </w:tc>
        <w:tc>
          <w:tcPr>
            <w:tcW w:w="1805" w:type="dxa"/>
            <w:tcBorders>
              <w:top w:val="nil"/>
              <w:left w:val="nil"/>
              <w:bottom w:val="nil"/>
              <w:right w:val="nil"/>
            </w:tcBorders>
            <w:shd w:val="clear" w:color="auto" w:fill="auto"/>
            <w:noWrap/>
            <w:hideMark/>
          </w:tcPr>
          <w:p w14:paraId="660CB725" w14:textId="77777777" w:rsidR="00500072" w:rsidRPr="001B0B25" w:rsidRDefault="00500072" w:rsidP="00500072">
            <w:pPr>
              <w:jc w:val="center"/>
              <w:rPr>
                <w:sz w:val="18"/>
                <w:szCs w:val="18"/>
                <w:lang w:eastAsia="nl-BE"/>
              </w:rPr>
            </w:pPr>
            <w:r w:rsidRPr="001B0B25">
              <w:rPr>
                <w:sz w:val="18"/>
                <w:szCs w:val="18"/>
              </w:rPr>
              <w:t>0.005 ± 0.002</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hideMark/>
          </w:tcPr>
          <w:p w14:paraId="10DAE920" w14:textId="77777777" w:rsidR="00500072" w:rsidRPr="001B0B25" w:rsidRDefault="00500072" w:rsidP="00500072">
            <w:pPr>
              <w:jc w:val="center"/>
              <w:rPr>
                <w:sz w:val="18"/>
                <w:szCs w:val="18"/>
                <w:lang w:eastAsia="nl-BE"/>
              </w:rPr>
            </w:pPr>
            <w:r w:rsidRPr="001B0B25">
              <w:rPr>
                <w:sz w:val="18"/>
                <w:szCs w:val="18"/>
              </w:rPr>
              <w:t>-</w:t>
            </w:r>
          </w:p>
        </w:tc>
        <w:tc>
          <w:tcPr>
            <w:tcW w:w="784" w:type="dxa"/>
            <w:tcBorders>
              <w:top w:val="nil"/>
              <w:left w:val="nil"/>
              <w:bottom w:val="nil"/>
              <w:right w:val="nil"/>
            </w:tcBorders>
            <w:shd w:val="clear" w:color="auto" w:fill="auto"/>
            <w:noWrap/>
            <w:hideMark/>
          </w:tcPr>
          <w:p w14:paraId="392E2C92" w14:textId="77777777" w:rsidR="00500072" w:rsidRPr="001B0B25" w:rsidRDefault="00500072" w:rsidP="00500072">
            <w:pPr>
              <w:jc w:val="center"/>
              <w:rPr>
                <w:sz w:val="18"/>
                <w:szCs w:val="18"/>
                <w:lang w:eastAsia="nl-BE"/>
              </w:rPr>
            </w:pPr>
            <w:r w:rsidRPr="001B0B25">
              <w:rPr>
                <w:sz w:val="18"/>
                <w:szCs w:val="18"/>
              </w:rPr>
              <w:t>0.3738</w:t>
            </w:r>
          </w:p>
        </w:tc>
      </w:tr>
      <w:tr w:rsidR="00500072" w:rsidRPr="00FD7065" w14:paraId="41737DF6" w14:textId="77777777" w:rsidTr="00500072">
        <w:trPr>
          <w:trHeight w:val="288"/>
        </w:trPr>
        <w:tc>
          <w:tcPr>
            <w:tcW w:w="1716" w:type="dxa"/>
            <w:vMerge/>
            <w:tcBorders>
              <w:left w:val="nil"/>
              <w:right w:val="nil"/>
            </w:tcBorders>
            <w:shd w:val="clear" w:color="auto" w:fill="auto"/>
          </w:tcPr>
          <w:p w14:paraId="6A30D4EE"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6E65A705"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4CC54E9F" w14:textId="77777777" w:rsidR="00500072" w:rsidRPr="00FD7065" w:rsidRDefault="00500072" w:rsidP="00500072">
            <w:pPr>
              <w:jc w:val="center"/>
              <w:rPr>
                <w:sz w:val="18"/>
                <w:szCs w:val="18"/>
                <w:lang w:eastAsia="nl-BE"/>
              </w:rPr>
            </w:pPr>
          </w:p>
        </w:tc>
        <w:tc>
          <w:tcPr>
            <w:tcW w:w="1418" w:type="dxa"/>
            <w:tcBorders>
              <w:top w:val="nil"/>
              <w:left w:val="nil"/>
              <w:bottom w:val="nil"/>
              <w:right w:val="nil"/>
            </w:tcBorders>
            <w:shd w:val="clear" w:color="auto" w:fill="auto"/>
            <w:noWrap/>
          </w:tcPr>
          <w:p w14:paraId="48660181"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nil"/>
              <w:right w:val="nil"/>
            </w:tcBorders>
            <w:shd w:val="clear" w:color="auto" w:fill="auto"/>
            <w:noWrap/>
          </w:tcPr>
          <w:p w14:paraId="0C54803E" w14:textId="77777777" w:rsidR="00500072" w:rsidRPr="001B0B25"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sidRPr="001B0B25">
              <w:rPr>
                <w:sz w:val="18"/>
                <w:szCs w:val="18"/>
              </w:rPr>
              <w:t xml:space="preserve"> 5.4 ± 0.2</w:t>
            </w:r>
            <w:r w:rsidRPr="00DE001A">
              <w:rPr>
                <w:sz w:val="18"/>
                <w:szCs w:val="18"/>
                <w:vertAlign w:val="superscript"/>
              </w:rPr>
              <w:t>a</w:t>
            </w:r>
            <w:r w:rsidRPr="001F3891">
              <w:rPr>
                <w:sz w:val="18"/>
                <w:szCs w:val="18"/>
                <w:vertAlign w:val="subscript"/>
              </w:rPr>
              <w:t>2</w:t>
            </w:r>
          </w:p>
        </w:tc>
        <w:tc>
          <w:tcPr>
            <w:tcW w:w="1450" w:type="dxa"/>
            <w:tcBorders>
              <w:top w:val="nil"/>
              <w:left w:val="nil"/>
              <w:bottom w:val="nil"/>
              <w:right w:val="nil"/>
            </w:tcBorders>
            <w:shd w:val="clear" w:color="auto" w:fill="auto"/>
            <w:noWrap/>
          </w:tcPr>
          <w:p w14:paraId="20C87DDA" w14:textId="77777777" w:rsidR="00500072" w:rsidRPr="001B0B25" w:rsidRDefault="00500072" w:rsidP="00500072">
            <w:pPr>
              <w:jc w:val="center"/>
              <w:rPr>
                <w:sz w:val="18"/>
                <w:szCs w:val="18"/>
                <w:lang w:eastAsia="nl-BE"/>
              </w:rPr>
            </w:pPr>
            <w:r w:rsidRPr="001B0B25">
              <w:rPr>
                <w:sz w:val="18"/>
                <w:szCs w:val="18"/>
              </w:rPr>
              <w:t>-</w:t>
            </w:r>
          </w:p>
        </w:tc>
        <w:tc>
          <w:tcPr>
            <w:tcW w:w="1805" w:type="dxa"/>
            <w:tcBorders>
              <w:top w:val="nil"/>
              <w:left w:val="nil"/>
              <w:bottom w:val="nil"/>
              <w:right w:val="nil"/>
            </w:tcBorders>
            <w:shd w:val="clear" w:color="auto" w:fill="auto"/>
            <w:noWrap/>
          </w:tcPr>
          <w:p w14:paraId="4690D7EE" w14:textId="77777777" w:rsidR="00500072" w:rsidRPr="001B0B25" w:rsidRDefault="00500072" w:rsidP="00500072">
            <w:pPr>
              <w:jc w:val="center"/>
              <w:rPr>
                <w:sz w:val="18"/>
                <w:szCs w:val="18"/>
                <w:lang w:eastAsia="nl-BE"/>
              </w:rPr>
            </w:pPr>
            <w:r w:rsidRPr="001B0B25">
              <w:rPr>
                <w:sz w:val="18"/>
                <w:szCs w:val="18"/>
              </w:rPr>
              <w:t>0.026 ± 0.008</w:t>
            </w:r>
            <w:r w:rsidRPr="00DE001A">
              <w:rPr>
                <w:sz w:val="18"/>
                <w:szCs w:val="18"/>
                <w:vertAlign w:val="superscript"/>
              </w:rPr>
              <w:t>a</w:t>
            </w:r>
            <w:r w:rsidRPr="001F3891">
              <w:rPr>
                <w:sz w:val="18"/>
                <w:szCs w:val="18"/>
                <w:vertAlign w:val="subscript"/>
              </w:rPr>
              <w:t>A1</w:t>
            </w:r>
          </w:p>
        </w:tc>
        <w:tc>
          <w:tcPr>
            <w:tcW w:w="2263" w:type="dxa"/>
            <w:tcBorders>
              <w:top w:val="nil"/>
              <w:left w:val="nil"/>
              <w:bottom w:val="nil"/>
              <w:right w:val="nil"/>
            </w:tcBorders>
            <w:shd w:val="clear" w:color="auto" w:fill="auto"/>
            <w:noWrap/>
          </w:tcPr>
          <w:p w14:paraId="3DB8A718" w14:textId="77777777" w:rsidR="00500072" w:rsidRPr="001B0B25" w:rsidRDefault="00500072" w:rsidP="00500072">
            <w:pPr>
              <w:jc w:val="center"/>
              <w:rPr>
                <w:sz w:val="18"/>
                <w:szCs w:val="18"/>
                <w:lang w:eastAsia="nl-BE"/>
              </w:rPr>
            </w:pPr>
            <w:r w:rsidRPr="001B0B25">
              <w:rPr>
                <w:sz w:val="18"/>
                <w:szCs w:val="18"/>
              </w:rPr>
              <w:t>3.5 ± 0.2</w:t>
            </w:r>
            <w:r w:rsidRPr="00DE001A">
              <w:rPr>
                <w:sz w:val="18"/>
                <w:szCs w:val="18"/>
                <w:vertAlign w:val="superscript"/>
              </w:rPr>
              <w:t>b</w:t>
            </w:r>
            <w:r w:rsidRPr="001F3891">
              <w:rPr>
                <w:sz w:val="18"/>
                <w:szCs w:val="18"/>
                <w:vertAlign w:val="subscript"/>
              </w:rPr>
              <w:t>2</w:t>
            </w:r>
          </w:p>
        </w:tc>
        <w:tc>
          <w:tcPr>
            <w:tcW w:w="784" w:type="dxa"/>
            <w:tcBorders>
              <w:top w:val="nil"/>
              <w:left w:val="nil"/>
              <w:bottom w:val="nil"/>
              <w:right w:val="nil"/>
            </w:tcBorders>
            <w:shd w:val="clear" w:color="auto" w:fill="auto"/>
            <w:noWrap/>
          </w:tcPr>
          <w:p w14:paraId="6FEF1131" w14:textId="77777777" w:rsidR="00500072" w:rsidRPr="001B0B25" w:rsidRDefault="00500072" w:rsidP="00500072">
            <w:pPr>
              <w:jc w:val="center"/>
              <w:rPr>
                <w:sz w:val="18"/>
                <w:szCs w:val="18"/>
                <w:lang w:eastAsia="nl-BE"/>
              </w:rPr>
            </w:pPr>
            <w:r w:rsidRPr="001B0B25">
              <w:rPr>
                <w:sz w:val="18"/>
                <w:szCs w:val="18"/>
              </w:rPr>
              <w:t>0.5120</w:t>
            </w:r>
          </w:p>
        </w:tc>
      </w:tr>
      <w:tr w:rsidR="00500072" w:rsidRPr="00FD7065" w14:paraId="4ADDE925" w14:textId="77777777" w:rsidTr="00500072">
        <w:trPr>
          <w:trHeight w:val="288"/>
        </w:trPr>
        <w:tc>
          <w:tcPr>
            <w:tcW w:w="1716" w:type="dxa"/>
            <w:vMerge/>
            <w:tcBorders>
              <w:left w:val="nil"/>
              <w:right w:val="nil"/>
            </w:tcBorders>
            <w:shd w:val="clear" w:color="auto" w:fill="auto"/>
            <w:hideMark/>
          </w:tcPr>
          <w:p w14:paraId="06B41545"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45A0B5CF"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416B9373"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418" w:type="dxa"/>
            <w:tcBorders>
              <w:top w:val="nil"/>
              <w:left w:val="nil"/>
              <w:right w:val="nil"/>
            </w:tcBorders>
            <w:shd w:val="clear" w:color="auto" w:fill="auto"/>
            <w:noWrap/>
            <w:hideMark/>
          </w:tcPr>
          <w:p w14:paraId="57048708" w14:textId="77777777" w:rsidR="00500072" w:rsidRPr="00FD7065" w:rsidRDefault="00500072" w:rsidP="00500072">
            <w:pPr>
              <w:jc w:val="center"/>
              <w:rPr>
                <w:sz w:val="18"/>
                <w:szCs w:val="18"/>
                <w:lang w:eastAsia="nl-BE"/>
              </w:rPr>
            </w:pPr>
            <w:r w:rsidRPr="00FD7065">
              <w:rPr>
                <w:sz w:val="18"/>
                <w:szCs w:val="18"/>
                <w:lang w:eastAsia="nl-BE"/>
              </w:rPr>
              <w:t>Total</w:t>
            </w:r>
          </w:p>
        </w:tc>
        <w:tc>
          <w:tcPr>
            <w:tcW w:w="2126" w:type="dxa"/>
            <w:tcBorders>
              <w:top w:val="nil"/>
              <w:left w:val="nil"/>
              <w:right w:val="nil"/>
            </w:tcBorders>
            <w:shd w:val="clear" w:color="auto" w:fill="auto"/>
            <w:noWrap/>
            <w:hideMark/>
          </w:tcPr>
          <w:p w14:paraId="63BD1918" w14:textId="77777777" w:rsidR="00500072" w:rsidRPr="001B0B25"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1B0B25">
              <w:rPr>
                <w:sz w:val="18"/>
                <w:szCs w:val="18"/>
              </w:rPr>
              <w:t xml:space="preserve"> 5.6 ± 0.1</w:t>
            </w:r>
            <w:r w:rsidRPr="00DE001A">
              <w:rPr>
                <w:sz w:val="18"/>
                <w:szCs w:val="18"/>
                <w:vertAlign w:val="superscript"/>
              </w:rPr>
              <w:t>a</w:t>
            </w:r>
            <w:r w:rsidRPr="001F3891">
              <w:rPr>
                <w:sz w:val="18"/>
                <w:szCs w:val="18"/>
                <w:vertAlign w:val="subscript"/>
              </w:rPr>
              <w:t>2</w:t>
            </w:r>
          </w:p>
        </w:tc>
        <w:tc>
          <w:tcPr>
            <w:tcW w:w="1450" w:type="dxa"/>
            <w:tcBorders>
              <w:top w:val="nil"/>
              <w:left w:val="nil"/>
              <w:right w:val="nil"/>
            </w:tcBorders>
            <w:shd w:val="clear" w:color="auto" w:fill="auto"/>
            <w:noWrap/>
            <w:hideMark/>
          </w:tcPr>
          <w:p w14:paraId="687889BB" w14:textId="77777777" w:rsidR="00500072" w:rsidRPr="001B0B25" w:rsidRDefault="00500072" w:rsidP="00500072">
            <w:pPr>
              <w:jc w:val="center"/>
              <w:rPr>
                <w:sz w:val="18"/>
                <w:szCs w:val="18"/>
                <w:lang w:eastAsia="nl-BE"/>
              </w:rPr>
            </w:pPr>
            <w:r w:rsidRPr="001B0B25">
              <w:rPr>
                <w:sz w:val="18"/>
                <w:szCs w:val="18"/>
              </w:rPr>
              <w:t>-</w:t>
            </w:r>
          </w:p>
        </w:tc>
        <w:tc>
          <w:tcPr>
            <w:tcW w:w="1805" w:type="dxa"/>
            <w:tcBorders>
              <w:top w:val="nil"/>
              <w:left w:val="nil"/>
              <w:right w:val="nil"/>
            </w:tcBorders>
            <w:shd w:val="clear" w:color="auto" w:fill="auto"/>
            <w:noWrap/>
            <w:hideMark/>
          </w:tcPr>
          <w:p w14:paraId="7348A6DE" w14:textId="77777777" w:rsidR="00500072" w:rsidRPr="001B0B25" w:rsidRDefault="00500072" w:rsidP="00500072">
            <w:pPr>
              <w:jc w:val="center"/>
              <w:rPr>
                <w:sz w:val="18"/>
                <w:szCs w:val="18"/>
                <w:lang w:eastAsia="nl-BE"/>
              </w:rPr>
            </w:pPr>
            <w:r w:rsidRPr="001B0B25">
              <w:rPr>
                <w:sz w:val="18"/>
                <w:szCs w:val="18"/>
              </w:rPr>
              <w:t>0.007 ± 0.001</w:t>
            </w:r>
            <w:r w:rsidRPr="00DE001A">
              <w:rPr>
                <w:sz w:val="18"/>
                <w:szCs w:val="18"/>
                <w:vertAlign w:val="superscript"/>
              </w:rPr>
              <w:t>a</w:t>
            </w:r>
            <w:r w:rsidRPr="001F3891">
              <w:rPr>
                <w:sz w:val="18"/>
                <w:szCs w:val="18"/>
                <w:vertAlign w:val="subscript"/>
              </w:rPr>
              <w:t>A1</w:t>
            </w:r>
          </w:p>
        </w:tc>
        <w:tc>
          <w:tcPr>
            <w:tcW w:w="2263" w:type="dxa"/>
            <w:tcBorders>
              <w:top w:val="nil"/>
              <w:left w:val="nil"/>
              <w:right w:val="nil"/>
            </w:tcBorders>
            <w:shd w:val="clear" w:color="auto" w:fill="auto"/>
            <w:noWrap/>
            <w:hideMark/>
          </w:tcPr>
          <w:p w14:paraId="45368DFB" w14:textId="77777777" w:rsidR="00500072" w:rsidRPr="001B0B25" w:rsidRDefault="00500072" w:rsidP="00500072">
            <w:pPr>
              <w:jc w:val="center"/>
              <w:rPr>
                <w:sz w:val="18"/>
                <w:szCs w:val="18"/>
                <w:lang w:eastAsia="nl-BE"/>
              </w:rPr>
            </w:pPr>
            <w:r w:rsidRPr="001B0B25">
              <w:rPr>
                <w:sz w:val="18"/>
                <w:szCs w:val="18"/>
              </w:rPr>
              <w:t>-</w:t>
            </w:r>
          </w:p>
        </w:tc>
        <w:tc>
          <w:tcPr>
            <w:tcW w:w="784" w:type="dxa"/>
            <w:tcBorders>
              <w:top w:val="nil"/>
              <w:left w:val="nil"/>
              <w:right w:val="nil"/>
            </w:tcBorders>
            <w:shd w:val="clear" w:color="auto" w:fill="auto"/>
            <w:noWrap/>
            <w:hideMark/>
          </w:tcPr>
          <w:p w14:paraId="58F1AF46" w14:textId="77777777" w:rsidR="00500072" w:rsidRPr="001B0B25" w:rsidRDefault="00500072" w:rsidP="00500072">
            <w:pPr>
              <w:jc w:val="center"/>
              <w:rPr>
                <w:sz w:val="18"/>
                <w:szCs w:val="18"/>
                <w:lang w:eastAsia="nl-BE"/>
              </w:rPr>
            </w:pPr>
            <w:r w:rsidRPr="001B0B25">
              <w:rPr>
                <w:sz w:val="18"/>
                <w:szCs w:val="18"/>
              </w:rPr>
              <w:t>0.3123</w:t>
            </w:r>
          </w:p>
        </w:tc>
      </w:tr>
      <w:tr w:rsidR="00500072" w:rsidRPr="00FD7065" w14:paraId="56FDA90B" w14:textId="77777777" w:rsidTr="00500072">
        <w:trPr>
          <w:trHeight w:val="288"/>
        </w:trPr>
        <w:tc>
          <w:tcPr>
            <w:tcW w:w="1716" w:type="dxa"/>
            <w:vMerge/>
            <w:tcBorders>
              <w:left w:val="nil"/>
              <w:bottom w:val="single" w:sz="4" w:space="0" w:color="auto"/>
              <w:right w:val="nil"/>
            </w:tcBorders>
            <w:shd w:val="clear" w:color="auto" w:fill="auto"/>
          </w:tcPr>
          <w:p w14:paraId="3E460CAE" w14:textId="77777777" w:rsidR="00500072" w:rsidRPr="00FD7065" w:rsidRDefault="00500072" w:rsidP="00500072">
            <w:pPr>
              <w:jc w:val="center"/>
              <w:rPr>
                <w:sz w:val="18"/>
                <w:szCs w:val="18"/>
                <w:lang w:eastAsia="nl-BE"/>
              </w:rPr>
            </w:pPr>
          </w:p>
        </w:tc>
        <w:tc>
          <w:tcPr>
            <w:tcW w:w="1701" w:type="dxa"/>
            <w:vMerge/>
            <w:tcBorders>
              <w:left w:val="nil"/>
              <w:bottom w:val="single" w:sz="4" w:space="0" w:color="auto"/>
              <w:right w:val="nil"/>
            </w:tcBorders>
            <w:shd w:val="clear" w:color="auto" w:fill="auto"/>
          </w:tcPr>
          <w:p w14:paraId="206139B1" w14:textId="77777777" w:rsidR="00500072" w:rsidRPr="00FD7065" w:rsidRDefault="00500072" w:rsidP="00500072">
            <w:pPr>
              <w:jc w:val="center"/>
              <w:rPr>
                <w:sz w:val="18"/>
                <w:szCs w:val="18"/>
                <w:lang w:eastAsia="nl-BE"/>
              </w:rPr>
            </w:pPr>
          </w:p>
        </w:tc>
        <w:tc>
          <w:tcPr>
            <w:tcW w:w="1276" w:type="dxa"/>
            <w:vMerge/>
            <w:tcBorders>
              <w:left w:val="nil"/>
              <w:bottom w:val="single" w:sz="4" w:space="0" w:color="auto"/>
              <w:right w:val="nil"/>
            </w:tcBorders>
          </w:tcPr>
          <w:p w14:paraId="4CEF03E8" w14:textId="77777777" w:rsidR="00500072" w:rsidRPr="00FD7065" w:rsidRDefault="00500072" w:rsidP="00500072">
            <w:pPr>
              <w:jc w:val="center"/>
              <w:rPr>
                <w:sz w:val="18"/>
                <w:szCs w:val="18"/>
                <w:lang w:eastAsia="nl-BE"/>
              </w:rPr>
            </w:pPr>
          </w:p>
        </w:tc>
        <w:tc>
          <w:tcPr>
            <w:tcW w:w="1418" w:type="dxa"/>
            <w:tcBorders>
              <w:top w:val="nil"/>
              <w:left w:val="nil"/>
              <w:bottom w:val="single" w:sz="4" w:space="0" w:color="auto"/>
              <w:right w:val="nil"/>
            </w:tcBorders>
            <w:shd w:val="clear" w:color="auto" w:fill="auto"/>
            <w:noWrap/>
          </w:tcPr>
          <w:p w14:paraId="0875B580"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126" w:type="dxa"/>
            <w:tcBorders>
              <w:top w:val="nil"/>
              <w:left w:val="nil"/>
              <w:bottom w:val="single" w:sz="4" w:space="0" w:color="auto"/>
              <w:right w:val="nil"/>
            </w:tcBorders>
            <w:shd w:val="clear" w:color="auto" w:fill="auto"/>
            <w:noWrap/>
          </w:tcPr>
          <w:p w14:paraId="26C0974A" w14:textId="77777777" w:rsidR="00500072" w:rsidRPr="001B0B25"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a</w:t>
            </w:r>
            <w:r w:rsidRPr="001B0B25">
              <w:rPr>
                <w:sz w:val="18"/>
                <w:szCs w:val="18"/>
              </w:rPr>
              <w:t xml:space="preserve"> 5.6 ± 0.3</w:t>
            </w:r>
            <w:r w:rsidRPr="00DE001A">
              <w:rPr>
                <w:sz w:val="18"/>
                <w:szCs w:val="18"/>
                <w:vertAlign w:val="superscript"/>
              </w:rPr>
              <w:t>a</w:t>
            </w:r>
            <w:r w:rsidRPr="001F3891">
              <w:rPr>
                <w:sz w:val="18"/>
                <w:szCs w:val="18"/>
                <w:vertAlign w:val="subscript"/>
              </w:rPr>
              <w:t>2</w:t>
            </w:r>
          </w:p>
        </w:tc>
        <w:tc>
          <w:tcPr>
            <w:tcW w:w="1450" w:type="dxa"/>
            <w:tcBorders>
              <w:top w:val="nil"/>
              <w:left w:val="nil"/>
              <w:bottom w:val="single" w:sz="4" w:space="0" w:color="auto"/>
              <w:right w:val="nil"/>
            </w:tcBorders>
            <w:shd w:val="clear" w:color="auto" w:fill="auto"/>
            <w:noWrap/>
          </w:tcPr>
          <w:p w14:paraId="4578B6AB" w14:textId="77777777" w:rsidR="00500072" w:rsidRPr="001B0B25" w:rsidRDefault="00500072" w:rsidP="00500072">
            <w:pPr>
              <w:jc w:val="center"/>
              <w:rPr>
                <w:sz w:val="18"/>
                <w:szCs w:val="18"/>
                <w:lang w:eastAsia="nl-BE"/>
              </w:rPr>
            </w:pPr>
            <w:r w:rsidRPr="001B0B25">
              <w:rPr>
                <w:sz w:val="18"/>
                <w:szCs w:val="18"/>
              </w:rPr>
              <w:t>-</w:t>
            </w:r>
          </w:p>
        </w:tc>
        <w:tc>
          <w:tcPr>
            <w:tcW w:w="1805" w:type="dxa"/>
            <w:tcBorders>
              <w:top w:val="nil"/>
              <w:left w:val="nil"/>
              <w:bottom w:val="single" w:sz="4" w:space="0" w:color="auto"/>
              <w:right w:val="nil"/>
            </w:tcBorders>
            <w:shd w:val="clear" w:color="auto" w:fill="auto"/>
            <w:noWrap/>
          </w:tcPr>
          <w:p w14:paraId="43048E38" w14:textId="77777777" w:rsidR="00500072" w:rsidRPr="001B0B25" w:rsidRDefault="00500072" w:rsidP="00500072">
            <w:pPr>
              <w:jc w:val="center"/>
              <w:rPr>
                <w:sz w:val="18"/>
                <w:szCs w:val="18"/>
                <w:lang w:eastAsia="nl-BE"/>
              </w:rPr>
            </w:pPr>
            <w:r w:rsidRPr="001B0B25">
              <w:rPr>
                <w:sz w:val="18"/>
                <w:szCs w:val="18"/>
              </w:rPr>
              <w:t>0.029 ± 0.006</w:t>
            </w:r>
            <w:r w:rsidRPr="00DE001A">
              <w:rPr>
                <w:sz w:val="18"/>
                <w:szCs w:val="18"/>
                <w:vertAlign w:val="superscript"/>
              </w:rPr>
              <w:t>a</w:t>
            </w:r>
            <w:r w:rsidRPr="001F3891">
              <w:rPr>
                <w:sz w:val="18"/>
                <w:szCs w:val="18"/>
                <w:vertAlign w:val="subscript"/>
              </w:rPr>
              <w:t>A1</w:t>
            </w:r>
          </w:p>
        </w:tc>
        <w:tc>
          <w:tcPr>
            <w:tcW w:w="2263" w:type="dxa"/>
            <w:tcBorders>
              <w:top w:val="nil"/>
              <w:left w:val="nil"/>
              <w:bottom w:val="single" w:sz="4" w:space="0" w:color="auto"/>
              <w:right w:val="nil"/>
            </w:tcBorders>
            <w:shd w:val="clear" w:color="auto" w:fill="auto"/>
            <w:noWrap/>
          </w:tcPr>
          <w:p w14:paraId="20D0DADB" w14:textId="77777777" w:rsidR="00500072" w:rsidRPr="001B0B25" w:rsidRDefault="00500072" w:rsidP="00500072">
            <w:pPr>
              <w:jc w:val="center"/>
              <w:rPr>
                <w:sz w:val="18"/>
                <w:szCs w:val="18"/>
                <w:lang w:eastAsia="nl-BE"/>
              </w:rPr>
            </w:pPr>
            <w:r w:rsidRPr="001B0B25">
              <w:rPr>
                <w:sz w:val="18"/>
                <w:szCs w:val="18"/>
              </w:rPr>
              <w:t>2.9 ± 0.2</w:t>
            </w:r>
            <w:r w:rsidRPr="00DE001A">
              <w:rPr>
                <w:sz w:val="18"/>
                <w:szCs w:val="18"/>
                <w:vertAlign w:val="superscript"/>
              </w:rPr>
              <w:t>a</w:t>
            </w:r>
            <w:r w:rsidRPr="001F3891">
              <w:rPr>
                <w:sz w:val="18"/>
                <w:szCs w:val="18"/>
                <w:vertAlign w:val="subscript"/>
              </w:rPr>
              <w:t>1</w:t>
            </w:r>
          </w:p>
        </w:tc>
        <w:tc>
          <w:tcPr>
            <w:tcW w:w="784" w:type="dxa"/>
            <w:tcBorders>
              <w:top w:val="nil"/>
              <w:left w:val="nil"/>
              <w:bottom w:val="single" w:sz="4" w:space="0" w:color="auto"/>
              <w:right w:val="nil"/>
            </w:tcBorders>
            <w:shd w:val="clear" w:color="auto" w:fill="auto"/>
            <w:noWrap/>
          </w:tcPr>
          <w:p w14:paraId="0768B53D" w14:textId="77777777" w:rsidR="00500072" w:rsidRPr="001B0B25" w:rsidRDefault="00500072" w:rsidP="00500072">
            <w:pPr>
              <w:jc w:val="center"/>
              <w:rPr>
                <w:sz w:val="18"/>
                <w:szCs w:val="18"/>
                <w:lang w:eastAsia="nl-BE"/>
              </w:rPr>
            </w:pPr>
            <w:r w:rsidRPr="001B0B25">
              <w:rPr>
                <w:sz w:val="18"/>
                <w:szCs w:val="18"/>
              </w:rPr>
              <w:t>0.5482</w:t>
            </w:r>
          </w:p>
        </w:tc>
      </w:tr>
    </w:tbl>
    <w:p w14:paraId="437B51E9" w14:textId="674FDC7F" w:rsidR="00500072" w:rsidRDefault="00500072" w:rsidP="00500072">
      <w:pPr>
        <w:rPr>
          <w:sz w:val="18"/>
          <w:szCs w:val="18"/>
        </w:rPr>
      </w:pPr>
      <w:r w:rsidRPr="00FD7065">
        <w:rPr>
          <w:b/>
          <w:noProof/>
          <w:lang w:eastAsia="nl-BE"/>
        </w:rPr>
        <mc:AlternateContent>
          <mc:Choice Requires="wps">
            <w:drawing>
              <wp:anchor distT="0" distB="0" distL="114300" distR="114300" simplePos="0" relativeHeight="251661312" behindDoc="0" locked="0" layoutInCell="1" allowOverlap="1" wp14:anchorId="13082975" wp14:editId="3B2B1D16">
                <wp:simplePos x="0" y="0"/>
                <wp:positionH relativeFrom="column">
                  <wp:posOffset>-272474</wp:posOffset>
                </wp:positionH>
                <wp:positionV relativeFrom="paragraph">
                  <wp:posOffset>246085</wp:posOffset>
                </wp:positionV>
                <wp:extent cx="9559290" cy="2360428"/>
                <wp:effectExtent l="0" t="0" r="0" b="19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2360428"/>
                        </a:xfrm>
                        <a:prstGeom prst="rect">
                          <a:avLst/>
                        </a:prstGeom>
                        <a:noFill/>
                        <a:ln w="9525">
                          <a:noFill/>
                          <a:miter lim="800000"/>
                          <a:headEnd/>
                          <a:tailEnd/>
                        </a:ln>
                      </wps:spPr>
                      <wps:txbx>
                        <w:txbxContent>
                          <w:p w14:paraId="0DF104B3" w14:textId="77777777" w:rsidR="00500072" w:rsidRPr="007774F8" w:rsidRDefault="00500072" w:rsidP="00500072">
                            <w:pPr>
                              <w:jc w:val="both"/>
                              <w:rPr>
                                <w:sz w:val="18"/>
                                <w:szCs w:val="18"/>
                                <w:lang w:val="en-US"/>
                              </w:rPr>
                            </w:pPr>
                            <w:r w:rsidRPr="007774F8">
                              <w:rPr>
                                <w:sz w:val="18"/>
                                <w:szCs w:val="18"/>
                                <w:vertAlign w:val="superscript"/>
                                <w:lang w:val="en-US"/>
                              </w:rPr>
                              <w:t xml:space="preserve">1 </w:t>
                            </w:r>
                            <w:r>
                              <w:rPr>
                                <w:sz w:val="18"/>
                                <w:szCs w:val="18"/>
                                <w:lang w:val="en-US"/>
                              </w:rPr>
                              <w:t>Effect temperature: f</w:t>
                            </w:r>
                            <w:r w:rsidRPr="007774F8">
                              <w:rPr>
                                <w:sz w:val="18"/>
                                <w:szCs w:val="18"/>
                                <w:lang w:val="en-US"/>
                              </w:rPr>
                              <w:t>or each condition, support system, growth morphology, treatment and population type, storage parameters of the model bearing different superscripts (no numbers in common) are significantly different (P ≤ 0.05)</w:t>
                            </w:r>
                          </w:p>
                          <w:p w14:paraId="724DEF09" w14:textId="77777777" w:rsidR="00500072" w:rsidRPr="007774F8" w:rsidRDefault="00500072" w:rsidP="00500072">
                            <w:pPr>
                              <w:jc w:val="both"/>
                              <w:rPr>
                                <w:sz w:val="18"/>
                                <w:szCs w:val="18"/>
                                <w:lang w:val="en-US"/>
                              </w:rPr>
                            </w:pPr>
                            <w:r>
                              <w:rPr>
                                <w:sz w:val="18"/>
                                <w:szCs w:val="18"/>
                                <w:vertAlign w:val="superscript"/>
                                <w:lang w:val="en-US"/>
                              </w:rPr>
                              <w:t>2</w:t>
                            </w:r>
                            <w:r>
                              <w:rPr>
                                <w:sz w:val="18"/>
                                <w:szCs w:val="18"/>
                                <w:lang w:val="en-US"/>
                              </w:rPr>
                              <w:t>Effect condition: fo</w:t>
                            </w:r>
                            <w:r w:rsidRPr="007774F8">
                              <w:rPr>
                                <w:sz w:val="18"/>
                                <w:szCs w:val="18"/>
                                <w:lang w:val="en-US"/>
                              </w:rPr>
                              <w:t>r each temperature, support system, growth morphology, treatment and population type, storage parameters of the model bearing different subscripts (no lowercase letters in common) are significantly different (P ≤ 0.05)</w:t>
                            </w:r>
                          </w:p>
                          <w:p w14:paraId="32D82C53" w14:textId="77777777" w:rsidR="00500072" w:rsidRPr="007774F8" w:rsidRDefault="00500072" w:rsidP="00500072">
                            <w:pPr>
                              <w:jc w:val="both"/>
                              <w:rPr>
                                <w:sz w:val="18"/>
                                <w:szCs w:val="18"/>
                                <w:lang w:val="en-US"/>
                              </w:rPr>
                            </w:pPr>
                            <w:r w:rsidRPr="007774F8">
                              <w:rPr>
                                <w:sz w:val="18"/>
                                <w:szCs w:val="18"/>
                                <w:vertAlign w:val="superscript"/>
                                <w:lang w:val="en-US"/>
                              </w:rPr>
                              <w:t xml:space="preserve">3 </w:t>
                            </w:r>
                            <w:r>
                              <w:rPr>
                                <w:sz w:val="18"/>
                                <w:szCs w:val="18"/>
                                <w:lang w:val="en-US"/>
                              </w:rPr>
                              <w:t>Effect condition: f</w:t>
                            </w:r>
                            <w:r w:rsidRPr="007774F8">
                              <w:rPr>
                                <w:sz w:val="18"/>
                                <w:szCs w:val="18"/>
                                <w:lang w:val="en-US"/>
                              </w:rPr>
                              <w:t>or each temperature, condition, support system, growth morphology and population type, storage parameters of the model bearing different superscripts (no lowercase letters in common) are significantly different (P ≤ 0.05)</w:t>
                            </w:r>
                          </w:p>
                          <w:p w14:paraId="2A292FF7" w14:textId="77777777" w:rsidR="00500072" w:rsidRPr="007774F8" w:rsidRDefault="00500072" w:rsidP="00500072">
                            <w:pPr>
                              <w:jc w:val="both"/>
                              <w:rPr>
                                <w:sz w:val="18"/>
                                <w:szCs w:val="18"/>
                                <w:lang w:val="en-US"/>
                              </w:rPr>
                            </w:pPr>
                            <w:proofErr w:type="gramStart"/>
                            <w:r w:rsidRPr="007774F8">
                              <w:rPr>
                                <w:sz w:val="18"/>
                                <w:szCs w:val="18"/>
                                <w:vertAlign w:val="superscript"/>
                                <w:lang w:val="en-US"/>
                              </w:rPr>
                              <w:t xml:space="preserve">4 </w:t>
                            </w:r>
                            <w:r>
                              <w:rPr>
                                <w:sz w:val="18"/>
                                <w:szCs w:val="18"/>
                                <w:lang w:val="en-US"/>
                              </w:rPr>
                              <w:t>Effect support system:</w:t>
                            </w:r>
                            <w:proofErr w:type="gramEnd"/>
                            <w:r>
                              <w:rPr>
                                <w:sz w:val="18"/>
                                <w:szCs w:val="18"/>
                                <w:lang w:val="en-US"/>
                              </w:rPr>
                              <w:t xml:space="preserve"> f</w:t>
                            </w:r>
                            <w:r w:rsidRPr="007774F8">
                              <w:rPr>
                                <w:sz w:val="18"/>
                                <w:szCs w:val="18"/>
                                <w:lang w:val="en-US"/>
                              </w:rPr>
                              <w:t>or each temperature, condition, growth morphology, treatment and population type, storage parameters of the model bearing different subscripts (no uppercase letters in common) are significantly different (P ≤ 0.05)</w:t>
                            </w:r>
                          </w:p>
                          <w:p w14:paraId="0921D8F9" w14:textId="77777777" w:rsidR="00500072" w:rsidRPr="005409EF" w:rsidRDefault="00500072" w:rsidP="00500072">
                            <w:pPr>
                              <w:jc w:val="both"/>
                              <w:rPr>
                                <w:sz w:val="18"/>
                                <w:szCs w:val="18"/>
                                <w:lang w:val="en-US"/>
                              </w:rPr>
                            </w:pPr>
                            <w:r w:rsidRPr="007774F8">
                              <w:rPr>
                                <w:sz w:val="18"/>
                                <w:szCs w:val="18"/>
                                <w:vertAlign w:val="superscript"/>
                                <w:lang w:val="en-US"/>
                              </w:rPr>
                              <w:t xml:space="preserve">5 </w:t>
                            </w:r>
                            <w:r>
                              <w:rPr>
                                <w:sz w:val="18"/>
                                <w:szCs w:val="18"/>
                                <w:lang w:val="en-US"/>
                              </w:rPr>
                              <w:t>Effect growth morphology: f</w:t>
                            </w:r>
                            <w:r w:rsidRPr="007774F8">
                              <w:rPr>
                                <w:sz w:val="18"/>
                                <w:szCs w:val="18"/>
                                <w:lang w:val="en-US"/>
                              </w:rPr>
                              <w:t>or each temperature, condition, support system, treatment and population type, storage parameters of the model bearing different subscripts (no numbers in common) are significantly different (P ≤ 0.05)</w:t>
                            </w:r>
                          </w:p>
                          <w:p w14:paraId="728D6B72" w14:textId="77777777" w:rsidR="00500072" w:rsidRDefault="00500072" w:rsidP="00500072">
                            <w:pPr>
                              <w:jc w:val="both"/>
                              <w:rPr>
                                <w:sz w:val="20"/>
                                <w:szCs w:val="20"/>
                                <w:lang w:val="en-US"/>
                              </w:rPr>
                            </w:pPr>
                          </w:p>
                          <w:p w14:paraId="365FEDF3" w14:textId="77777777" w:rsidR="00500072" w:rsidRPr="00151B44" w:rsidRDefault="00500072" w:rsidP="00500072">
                            <w:pPr>
                              <w:jc w:val="both"/>
                              <w:rPr>
                                <w:sz w:val="20"/>
                                <w:szCs w:val="20"/>
                                <w:lang w:val="en-US"/>
                              </w:rPr>
                            </w:pPr>
                          </w:p>
                          <w:p w14:paraId="19384E95" w14:textId="77777777" w:rsidR="00500072" w:rsidRPr="009D21C0" w:rsidRDefault="00500072" w:rsidP="00500072">
                            <w:pPr>
                              <w:rPr>
                                <w:sz w:val="20"/>
                                <w:szCs w:val="20"/>
                                <w:lang w:val="en-US"/>
                              </w:rPr>
                            </w:pPr>
                          </w:p>
                          <w:p w14:paraId="202B72A9"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5pt;margin-top:19.4pt;width:752.7pt;height:1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EQIAAAEEAAAOAAAAZHJzL2Uyb0RvYy54bWysU11v2yAUfZ+0/4B4X+y4SZdYcaouXadJ&#10;3YfU7QcQwDEacBmQ2Nmv7wWnabS+TfMDAl/uufece1jdDEaTg/RBgW3odFJSIi0HoeyuoT9/3L9b&#10;UBIis4JpsLKhRxnozfrtm1XvallBB1pITxDEhrp3De1idHVRBN5Jw8IEnLQYbMEbFvHod4XwrEd0&#10;o4uqLK+LHrxwHrgMAf/ejUG6zvhtK3n81rZBRqIbir3FvPq8btNarFes3nnmOsVPbbB/6MIwZbHo&#10;GeqORUb2Xr2CMop7CNDGCQdTQNsqLjMHZDMt/2Lz2DEnMxcUJ7izTOH/wfKvh++eKNHQK0osMzii&#10;zZ4JD0RIEuUQgVRJpN6FGu8+Orwdhw8w4LAz4eAegP8KxMKmY3Ynb72HvpNMYJPTlFlcpI44IYFs&#10;+y8gsBrbR8hAQ+tNUhA1IYiOwzqeB4R9EI4/l/P5slpiiGOsurouZ9Ui12D1c7rzIX6SYEjaNNSj&#10;AzI8OzyEmNph9fOVVM3CvdI6u0Bb0qcS1TwnXESMimhSrUxDF2X6Rtsklh+tyMmRKT3usYC2J9qJ&#10;6cg5Dtshy3xWcwviiDp4GD2Jbwg3Hfg/lPTox4aG33vmJSX6s0Utl9PZLBk4H2bz9xUe/GVkexlh&#10;liNUQyMl43YTs+lHyreoeauyGmk4YyenltFnWaTTm0hGvjznWy8vd/0EAAD//wMAUEsDBBQABgAI&#10;AAAAIQAv4iTT4AAAAAsBAAAPAAAAZHJzL2Rvd25yZXYueG1sTI/LTsMwEEX3SPyDNUjsWrshqdo0&#10;kwqB2IIoD6k7N54mEfE4it0m/D3uii5Hc3TvucV2sp040+BbxwiLuQJBXDnTco3w+fEyW4HwQbPR&#10;nWNC+CUP2/L2ptC5cSO/03kXahFD2OcaoQmhz6X0VUNW+7nriePv6AarQzyHWppBjzHcdjJRaimt&#10;bjk2NLqnp4aqn93JIny9HvffqXqrn23Wj25Sku1aIt7fTY8bEIGm8A/DRT+qQxmdDu7ExosOYZYm&#10;64giPKzihAuQLpMMxAEhXagMZFnI6w3lHwAAAP//AwBQSwECLQAUAAYACAAAACEAtoM4kv4AAADh&#10;AQAAEwAAAAAAAAAAAAAAAAAAAAAAW0NvbnRlbnRfVHlwZXNdLnhtbFBLAQItABQABgAIAAAAIQA4&#10;/SH/1gAAAJQBAAALAAAAAAAAAAAAAAAAAC8BAABfcmVscy8ucmVsc1BLAQItABQABgAIAAAAIQA/&#10;S/mjEQIAAAEEAAAOAAAAAAAAAAAAAAAAAC4CAABkcnMvZTJvRG9jLnhtbFBLAQItABQABgAIAAAA&#10;IQAv4iTT4AAAAAsBAAAPAAAAAAAAAAAAAAAAAGsEAABkcnMvZG93bnJldi54bWxQSwUGAAAAAAQA&#10;BADzAAAAeAUAAAAA&#10;" filled="f" stroked="f">
                <v:textbox>
                  <w:txbxContent>
                    <w:p w14:paraId="0DF104B3" w14:textId="77777777" w:rsidR="00500072" w:rsidRPr="007774F8" w:rsidRDefault="00500072" w:rsidP="00500072">
                      <w:pPr>
                        <w:jc w:val="both"/>
                        <w:rPr>
                          <w:sz w:val="18"/>
                          <w:szCs w:val="18"/>
                          <w:lang w:val="en-US"/>
                        </w:rPr>
                      </w:pPr>
                      <w:r w:rsidRPr="007774F8">
                        <w:rPr>
                          <w:sz w:val="18"/>
                          <w:szCs w:val="18"/>
                          <w:vertAlign w:val="superscript"/>
                          <w:lang w:val="en-US"/>
                        </w:rPr>
                        <w:t xml:space="preserve">1 </w:t>
                      </w:r>
                      <w:r>
                        <w:rPr>
                          <w:sz w:val="18"/>
                          <w:szCs w:val="18"/>
                          <w:lang w:val="en-US"/>
                        </w:rPr>
                        <w:t>Effect temperature: f</w:t>
                      </w:r>
                      <w:r w:rsidRPr="007774F8">
                        <w:rPr>
                          <w:sz w:val="18"/>
                          <w:szCs w:val="18"/>
                          <w:lang w:val="en-US"/>
                        </w:rPr>
                        <w:t>or each condition, support system, growth morphology, treatment and population type, storage parameters of the model bearing different superscripts (no numbers in common) are significantly different (P ≤ 0.05)</w:t>
                      </w:r>
                    </w:p>
                    <w:p w14:paraId="724DEF09" w14:textId="77777777" w:rsidR="00500072" w:rsidRPr="007774F8" w:rsidRDefault="00500072" w:rsidP="00500072">
                      <w:pPr>
                        <w:jc w:val="both"/>
                        <w:rPr>
                          <w:sz w:val="18"/>
                          <w:szCs w:val="18"/>
                          <w:lang w:val="en-US"/>
                        </w:rPr>
                      </w:pPr>
                      <w:r>
                        <w:rPr>
                          <w:sz w:val="18"/>
                          <w:szCs w:val="18"/>
                          <w:vertAlign w:val="superscript"/>
                          <w:lang w:val="en-US"/>
                        </w:rPr>
                        <w:t>2</w:t>
                      </w:r>
                      <w:r>
                        <w:rPr>
                          <w:sz w:val="18"/>
                          <w:szCs w:val="18"/>
                          <w:lang w:val="en-US"/>
                        </w:rPr>
                        <w:t>Effect condition: fo</w:t>
                      </w:r>
                      <w:r w:rsidRPr="007774F8">
                        <w:rPr>
                          <w:sz w:val="18"/>
                          <w:szCs w:val="18"/>
                          <w:lang w:val="en-US"/>
                        </w:rPr>
                        <w:t>r each temperature, support system, growth morphology, treatment and population type, storage parameters of the model bearing different subscripts (no lowercase letters in common) are significantly different (P ≤ 0.05)</w:t>
                      </w:r>
                    </w:p>
                    <w:p w14:paraId="32D82C53" w14:textId="77777777" w:rsidR="00500072" w:rsidRPr="007774F8" w:rsidRDefault="00500072" w:rsidP="00500072">
                      <w:pPr>
                        <w:jc w:val="both"/>
                        <w:rPr>
                          <w:sz w:val="18"/>
                          <w:szCs w:val="18"/>
                          <w:lang w:val="en-US"/>
                        </w:rPr>
                      </w:pPr>
                      <w:r w:rsidRPr="007774F8">
                        <w:rPr>
                          <w:sz w:val="18"/>
                          <w:szCs w:val="18"/>
                          <w:vertAlign w:val="superscript"/>
                          <w:lang w:val="en-US"/>
                        </w:rPr>
                        <w:t xml:space="preserve">3 </w:t>
                      </w:r>
                      <w:r>
                        <w:rPr>
                          <w:sz w:val="18"/>
                          <w:szCs w:val="18"/>
                          <w:lang w:val="en-US"/>
                        </w:rPr>
                        <w:t>Effect condition: f</w:t>
                      </w:r>
                      <w:r w:rsidRPr="007774F8">
                        <w:rPr>
                          <w:sz w:val="18"/>
                          <w:szCs w:val="18"/>
                          <w:lang w:val="en-US"/>
                        </w:rPr>
                        <w:t>or each temperature, condition, support system, growth morphology and population type, storage parameters of the model bearing different superscripts (no lowercase letters in common) are significantly different (P ≤ 0.05)</w:t>
                      </w:r>
                    </w:p>
                    <w:p w14:paraId="2A292FF7" w14:textId="77777777" w:rsidR="00500072" w:rsidRPr="007774F8" w:rsidRDefault="00500072" w:rsidP="00500072">
                      <w:pPr>
                        <w:jc w:val="both"/>
                        <w:rPr>
                          <w:sz w:val="18"/>
                          <w:szCs w:val="18"/>
                          <w:lang w:val="en-US"/>
                        </w:rPr>
                      </w:pPr>
                      <w:proofErr w:type="gramStart"/>
                      <w:r w:rsidRPr="007774F8">
                        <w:rPr>
                          <w:sz w:val="18"/>
                          <w:szCs w:val="18"/>
                          <w:vertAlign w:val="superscript"/>
                          <w:lang w:val="en-US"/>
                        </w:rPr>
                        <w:t xml:space="preserve">4 </w:t>
                      </w:r>
                      <w:r>
                        <w:rPr>
                          <w:sz w:val="18"/>
                          <w:szCs w:val="18"/>
                          <w:lang w:val="en-US"/>
                        </w:rPr>
                        <w:t>Effect support system:</w:t>
                      </w:r>
                      <w:proofErr w:type="gramEnd"/>
                      <w:r>
                        <w:rPr>
                          <w:sz w:val="18"/>
                          <w:szCs w:val="18"/>
                          <w:lang w:val="en-US"/>
                        </w:rPr>
                        <w:t xml:space="preserve"> f</w:t>
                      </w:r>
                      <w:r w:rsidRPr="007774F8">
                        <w:rPr>
                          <w:sz w:val="18"/>
                          <w:szCs w:val="18"/>
                          <w:lang w:val="en-US"/>
                        </w:rPr>
                        <w:t>or each temperature, condition, growth morphology, treatment and population type, storage parameters of the model bearing different subscripts (no uppercase letters in common) are significantly different (P ≤ 0.05)</w:t>
                      </w:r>
                    </w:p>
                    <w:p w14:paraId="0921D8F9" w14:textId="77777777" w:rsidR="00500072" w:rsidRPr="005409EF" w:rsidRDefault="00500072" w:rsidP="00500072">
                      <w:pPr>
                        <w:jc w:val="both"/>
                        <w:rPr>
                          <w:sz w:val="18"/>
                          <w:szCs w:val="18"/>
                          <w:lang w:val="en-US"/>
                        </w:rPr>
                      </w:pPr>
                      <w:r w:rsidRPr="007774F8">
                        <w:rPr>
                          <w:sz w:val="18"/>
                          <w:szCs w:val="18"/>
                          <w:vertAlign w:val="superscript"/>
                          <w:lang w:val="en-US"/>
                        </w:rPr>
                        <w:t xml:space="preserve">5 </w:t>
                      </w:r>
                      <w:r>
                        <w:rPr>
                          <w:sz w:val="18"/>
                          <w:szCs w:val="18"/>
                          <w:lang w:val="en-US"/>
                        </w:rPr>
                        <w:t>Effect growth morphology: f</w:t>
                      </w:r>
                      <w:r w:rsidRPr="007774F8">
                        <w:rPr>
                          <w:sz w:val="18"/>
                          <w:szCs w:val="18"/>
                          <w:lang w:val="en-US"/>
                        </w:rPr>
                        <w:t>or each temperature, condition, support system, treatment and population type, storage parameters of the model bearing different subscripts (no numbers in common) are significantly different (P ≤ 0.05)</w:t>
                      </w:r>
                    </w:p>
                    <w:p w14:paraId="728D6B72" w14:textId="77777777" w:rsidR="00500072" w:rsidRDefault="00500072" w:rsidP="00500072">
                      <w:pPr>
                        <w:jc w:val="both"/>
                        <w:rPr>
                          <w:sz w:val="20"/>
                          <w:szCs w:val="20"/>
                          <w:lang w:val="en-US"/>
                        </w:rPr>
                      </w:pPr>
                    </w:p>
                    <w:p w14:paraId="365FEDF3" w14:textId="77777777" w:rsidR="00500072" w:rsidRPr="00151B44" w:rsidRDefault="00500072" w:rsidP="00500072">
                      <w:pPr>
                        <w:jc w:val="both"/>
                        <w:rPr>
                          <w:sz w:val="20"/>
                          <w:szCs w:val="20"/>
                          <w:lang w:val="en-US"/>
                        </w:rPr>
                      </w:pPr>
                    </w:p>
                    <w:p w14:paraId="19384E95" w14:textId="77777777" w:rsidR="00500072" w:rsidRPr="009D21C0" w:rsidRDefault="00500072" w:rsidP="00500072">
                      <w:pPr>
                        <w:rPr>
                          <w:sz w:val="20"/>
                          <w:szCs w:val="20"/>
                          <w:lang w:val="en-US"/>
                        </w:rPr>
                      </w:pPr>
                    </w:p>
                    <w:p w14:paraId="202B72A9" w14:textId="77777777" w:rsidR="00500072" w:rsidRPr="009D21C0" w:rsidRDefault="00500072" w:rsidP="00500072">
                      <w:pPr>
                        <w:rPr>
                          <w:sz w:val="20"/>
                          <w:szCs w:val="20"/>
                          <w:lang w:val="en-US"/>
                        </w:rPr>
                      </w:pPr>
                    </w:p>
                  </w:txbxContent>
                </v:textbox>
              </v:shape>
            </w:pict>
          </mc:Fallback>
        </mc:AlternateContent>
      </w:r>
      <w:r>
        <w:rPr>
          <w:sz w:val="18"/>
          <w:szCs w:val="18"/>
        </w:rPr>
        <w:br w:type="page"/>
      </w:r>
    </w:p>
    <w:p w14:paraId="6D022B30" w14:textId="77777777" w:rsidR="00500072" w:rsidRPr="001F76C6" w:rsidRDefault="00500072" w:rsidP="001F76C6">
      <w:pPr>
        <w:pStyle w:val="Caption"/>
        <w:keepNext/>
        <w:spacing w:line="480" w:lineRule="auto"/>
        <w:jc w:val="both"/>
        <w:rPr>
          <w:b w:val="0"/>
          <w:color w:val="auto"/>
          <w:sz w:val="22"/>
          <w:szCs w:val="22"/>
          <w:lang w:val="en-US"/>
        </w:rPr>
      </w:pPr>
      <w:proofErr w:type="gramStart"/>
      <w:r w:rsidRPr="001F76C6">
        <w:rPr>
          <w:color w:val="auto"/>
          <w:sz w:val="22"/>
          <w:szCs w:val="22"/>
          <w:lang w:val="en-US"/>
        </w:rPr>
        <w:lastRenderedPageBreak/>
        <w:t>Table 4.</w:t>
      </w:r>
      <w:proofErr w:type="gramEnd"/>
      <w:r w:rsidRPr="001F76C6">
        <w:rPr>
          <w:b w:val="0"/>
          <w:color w:val="auto"/>
          <w:sz w:val="22"/>
          <w:szCs w:val="22"/>
          <w:lang w:val="en-US"/>
        </w:rPr>
        <w:t xml:space="preserve"> Growth and inactivation parameters for</w:t>
      </w:r>
      <w:r w:rsidRPr="001F76C6">
        <w:rPr>
          <w:b w:val="0"/>
          <w:i/>
          <w:color w:val="auto"/>
          <w:sz w:val="22"/>
          <w:szCs w:val="22"/>
          <w:lang w:val="en-US"/>
        </w:rPr>
        <w:t xml:space="preserve"> S. </w:t>
      </w:r>
      <w:r w:rsidRPr="001F76C6">
        <w:rPr>
          <w:b w:val="0"/>
          <w:color w:val="auto"/>
          <w:sz w:val="22"/>
          <w:szCs w:val="22"/>
          <w:lang w:val="en-US"/>
        </w:rPr>
        <w:t xml:space="preserve">Typhimurium stored at 8°C. Cells were inactivated and stored on a liquid carrier or on a </w:t>
      </w:r>
      <w:proofErr w:type="gramStart"/>
      <w:r w:rsidRPr="001F76C6">
        <w:rPr>
          <w:b w:val="0"/>
          <w:color w:val="auto"/>
          <w:sz w:val="22"/>
          <w:szCs w:val="22"/>
          <w:lang w:val="en-US"/>
        </w:rPr>
        <w:t>solid(</w:t>
      </w:r>
      <w:proofErr w:type="gramEnd"/>
      <w:r w:rsidRPr="001F76C6">
        <w:rPr>
          <w:b w:val="0"/>
          <w:color w:val="auto"/>
          <w:sz w:val="22"/>
          <w:szCs w:val="22"/>
          <w:lang w:val="en-US"/>
        </w:rPr>
        <w:t>like) surface. Cells were grown at pH 7.4, 0% (w/v) NaCl, and either planktonically or as surface colonies. Both CAP treated samples and untreated controls were stored.</w:t>
      </w:r>
    </w:p>
    <w:tbl>
      <w:tblPr>
        <w:tblW w:w="14549" w:type="dxa"/>
        <w:tblInd w:w="55" w:type="dxa"/>
        <w:tblCellMar>
          <w:left w:w="70" w:type="dxa"/>
          <w:right w:w="70" w:type="dxa"/>
        </w:tblCellMar>
        <w:tblLook w:val="04A0" w:firstRow="1" w:lastRow="0" w:firstColumn="1" w:lastColumn="0" w:noHBand="0" w:noVBand="1"/>
      </w:tblPr>
      <w:tblGrid>
        <w:gridCol w:w="1716"/>
        <w:gridCol w:w="1701"/>
        <w:gridCol w:w="1276"/>
        <w:gridCol w:w="1134"/>
        <w:gridCol w:w="2268"/>
        <w:gridCol w:w="1450"/>
        <w:gridCol w:w="1805"/>
        <w:gridCol w:w="2415"/>
        <w:gridCol w:w="784"/>
      </w:tblGrid>
      <w:tr w:rsidR="00500072" w:rsidRPr="00F635E3" w14:paraId="0FCD1C65" w14:textId="77777777" w:rsidTr="00500072">
        <w:trPr>
          <w:trHeight w:val="288"/>
        </w:trPr>
        <w:tc>
          <w:tcPr>
            <w:tcW w:w="1716" w:type="dxa"/>
            <w:vMerge w:val="restart"/>
            <w:tcBorders>
              <w:top w:val="single" w:sz="4" w:space="0" w:color="auto"/>
              <w:left w:val="nil"/>
              <w:right w:val="nil"/>
            </w:tcBorders>
            <w:shd w:val="clear" w:color="auto" w:fill="auto"/>
            <w:noWrap/>
            <w:vAlign w:val="center"/>
            <w:hideMark/>
          </w:tcPr>
          <w:p w14:paraId="073FBE96" w14:textId="77777777" w:rsidR="00500072" w:rsidRPr="00FD7065" w:rsidRDefault="00500072" w:rsidP="00500072">
            <w:pPr>
              <w:jc w:val="center"/>
              <w:rPr>
                <w:b/>
                <w:bCs/>
                <w:sz w:val="18"/>
                <w:szCs w:val="18"/>
                <w:lang w:eastAsia="nl-BE"/>
              </w:rPr>
            </w:pPr>
            <w:r>
              <w:rPr>
                <w:b/>
                <w:bCs/>
                <w:sz w:val="18"/>
                <w:szCs w:val="18"/>
                <w:lang w:eastAsia="nl-BE"/>
              </w:rPr>
              <w:t>Support system</w:t>
            </w:r>
            <w:r>
              <w:rPr>
                <w:b/>
                <w:bCs/>
                <w:sz w:val="18"/>
                <w:szCs w:val="18"/>
                <w:lang w:eastAsia="nl-BE"/>
              </w:rPr>
              <w:br/>
            </w:r>
            <w:r w:rsidRPr="003B067C">
              <w:rPr>
                <w:b/>
                <w:bCs/>
                <w:sz w:val="18"/>
                <w:szCs w:val="18"/>
                <w:lang w:val="en-US" w:eastAsia="nl-BE"/>
              </w:rPr>
              <w:t>(inactivation + storage)</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14:paraId="337F346B" w14:textId="77777777" w:rsidR="00500072" w:rsidRDefault="00500072" w:rsidP="00500072">
            <w:pPr>
              <w:jc w:val="center"/>
              <w:rPr>
                <w:b/>
                <w:bCs/>
                <w:sz w:val="18"/>
                <w:szCs w:val="18"/>
                <w:lang w:val="en-US" w:eastAsia="nl-BE"/>
              </w:rPr>
            </w:pPr>
            <w:r>
              <w:rPr>
                <w:b/>
                <w:bCs/>
                <w:sz w:val="18"/>
                <w:szCs w:val="18"/>
                <w:lang w:val="en-US" w:eastAsia="nl-BE"/>
              </w:rPr>
              <w:t>Growth</w:t>
            </w:r>
            <w:r w:rsidRPr="00F635E3">
              <w:rPr>
                <w:b/>
                <w:bCs/>
                <w:sz w:val="18"/>
                <w:szCs w:val="18"/>
                <w:lang w:val="en-US" w:eastAsia="nl-BE"/>
              </w:rPr>
              <w:t xml:space="preserve"> morphology </w:t>
            </w:r>
          </w:p>
          <w:p w14:paraId="320AC1FE" w14:textId="77777777" w:rsidR="00500072" w:rsidRPr="00F635E3" w:rsidRDefault="00500072" w:rsidP="00500072">
            <w:pPr>
              <w:jc w:val="center"/>
              <w:rPr>
                <w:b/>
                <w:bCs/>
                <w:sz w:val="18"/>
                <w:szCs w:val="18"/>
                <w:lang w:val="en-US" w:eastAsia="nl-BE"/>
              </w:rPr>
            </w:pPr>
            <w:r w:rsidRPr="00F635E3">
              <w:rPr>
                <w:b/>
                <w:bCs/>
                <w:sz w:val="18"/>
                <w:szCs w:val="18"/>
                <w:lang w:val="en-US" w:eastAsia="nl-BE"/>
              </w:rPr>
              <w:t>(+ number)</w:t>
            </w:r>
          </w:p>
        </w:tc>
        <w:tc>
          <w:tcPr>
            <w:tcW w:w="1276" w:type="dxa"/>
            <w:vMerge w:val="restart"/>
            <w:tcBorders>
              <w:top w:val="single" w:sz="4" w:space="0" w:color="auto"/>
              <w:left w:val="nil"/>
              <w:right w:val="nil"/>
            </w:tcBorders>
            <w:vAlign w:val="center"/>
          </w:tcPr>
          <w:p w14:paraId="61C0EDEF" w14:textId="77777777" w:rsidR="00500072" w:rsidRPr="00F635E3" w:rsidRDefault="00500072" w:rsidP="00500072">
            <w:pPr>
              <w:jc w:val="center"/>
              <w:rPr>
                <w:b/>
                <w:bCs/>
                <w:sz w:val="18"/>
                <w:szCs w:val="18"/>
                <w:lang w:val="en-US" w:eastAsia="nl-BE"/>
              </w:rPr>
            </w:pPr>
            <w:r>
              <w:rPr>
                <w:b/>
                <w:bCs/>
                <w:sz w:val="18"/>
                <w:szCs w:val="18"/>
                <w:lang w:val="en-US" w:eastAsia="nl-BE"/>
              </w:rPr>
              <w:t>Treatment</w:t>
            </w:r>
          </w:p>
        </w:tc>
        <w:tc>
          <w:tcPr>
            <w:tcW w:w="1134" w:type="dxa"/>
            <w:vMerge w:val="restart"/>
            <w:tcBorders>
              <w:top w:val="single" w:sz="4" w:space="0" w:color="auto"/>
              <w:left w:val="nil"/>
              <w:bottom w:val="single" w:sz="4" w:space="0" w:color="000000"/>
              <w:right w:val="nil"/>
            </w:tcBorders>
            <w:shd w:val="clear" w:color="auto" w:fill="auto"/>
            <w:noWrap/>
            <w:vAlign w:val="center"/>
            <w:hideMark/>
          </w:tcPr>
          <w:p w14:paraId="4174E0A9" w14:textId="77777777" w:rsidR="00500072" w:rsidRPr="00F635E3" w:rsidRDefault="00500072" w:rsidP="00500072">
            <w:pPr>
              <w:jc w:val="center"/>
              <w:rPr>
                <w:b/>
                <w:bCs/>
                <w:sz w:val="18"/>
                <w:szCs w:val="18"/>
                <w:lang w:val="en-US" w:eastAsia="nl-BE"/>
              </w:rPr>
            </w:pPr>
            <w:r w:rsidRPr="00F635E3">
              <w:rPr>
                <w:b/>
                <w:bCs/>
                <w:sz w:val="18"/>
                <w:szCs w:val="18"/>
                <w:lang w:val="en-US" w:eastAsia="nl-BE"/>
              </w:rPr>
              <w:t>Population</w:t>
            </w:r>
          </w:p>
        </w:tc>
        <w:tc>
          <w:tcPr>
            <w:tcW w:w="7938" w:type="dxa"/>
            <w:gridSpan w:val="4"/>
            <w:tcBorders>
              <w:top w:val="single" w:sz="4" w:space="0" w:color="auto"/>
              <w:left w:val="nil"/>
              <w:bottom w:val="single" w:sz="4" w:space="0" w:color="auto"/>
              <w:right w:val="nil"/>
            </w:tcBorders>
            <w:shd w:val="clear" w:color="auto" w:fill="auto"/>
            <w:noWrap/>
            <w:vAlign w:val="center"/>
            <w:hideMark/>
          </w:tcPr>
          <w:p w14:paraId="3BDB9062" w14:textId="77777777" w:rsidR="00500072" w:rsidRPr="00F635E3" w:rsidRDefault="00500072" w:rsidP="00500072">
            <w:pPr>
              <w:jc w:val="center"/>
              <w:rPr>
                <w:b/>
                <w:bCs/>
                <w:sz w:val="18"/>
                <w:szCs w:val="18"/>
                <w:lang w:val="en-US" w:eastAsia="nl-BE"/>
              </w:rPr>
            </w:pPr>
            <w:r w:rsidRPr="00FD7065">
              <w:rPr>
                <w:b/>
                <w:sz w:val="18"/>
                <w:szCs w:val="18"/>
                <w:lang w:val="en-US" w:eastAsia="nl-BE"/>
              </w:rPr>
              <w:t>Growth parameters</w:t>
            </w:r>
          </w:p>
        </w:tc>
        <w:tc>
          <w:tcPr>
            <w:tcW w:w="784" w:type="dxa"/>
            <w:vMerge w:val="restart"/>
            <w:tcBorders>
              <w:top w:val="single" w:sz="4" w:space="0" w:color="auto"/>
              <w:left w:val="nil"/>
              <w:right w:val="nil"/>
            </w:tcBorders>
            <w:shd w:val="clear" w:color="auto" w:fill="auto"/>
            <w:noWrap/>
            <w:vAlign w:val="center"/>
            <w:hideMark/>
          </w:tcPr>
          <w:p w14:paraId="713EC309" w14:textId="77777777" w:rsidR="00500072" w:rsidRPr="00F635E3" w:rsidRDefault="00500072" w:rsidP="00500072">
            <w:pPr>
              <w:jc w:val="center"/>
              <w:rPr>
                <w:b/>
                <w:bCs/>
                <w:sz w:val="18"/>
                <w:szCs w:val="18"/>
                <w:lang w:val="en-US" w:eastAsia="nl-BE"/>
              </w:rPr>
            </w:pPr>
            <w:r w:rsidRPr="00F635E3">
              <w:rPr>
                <w:b/>
                <w:bCs/>
                <w:sz w:val="18"/>
                <w:szCs w:val="18"/>
                <w:lang w:val="en-US" w:eastAsia="nl-BE"/>
              </w:rPr>
              <w:t>RMSE</w:t>
            </w:r>
          </w:p>
        </w:tc>
      </w:tr>
      <w:tr w:rsidR="00500072" w:rsidRPr="006F1CC6" w14:paraId="6C0AF00E" w14:textId="77777777" w:rsidTr="00500072">
        <w:trPr>
          <w:trHeight w:val="345"/>
        </w:trPr>
        <w:tc>
          <w:tcPr>
            <w:tcW w:w="1716" w:type="dxa"/>
            <w:vMerge/>
            <w:tcBorders>
              <w:left w:val="nil"/>
              <w:bottom w:val="single" w:sz="4" w:space="0" w:color="000000"/>
              <w:right w:val="nil"/>
            </w:tcBorders>
            <w:shd w:val="clear" w:color="auto" w:fill="auto"/>
            <w:vAlign w:val="center"/>
            <w:hideMark/>
          </w:tcPr>
          <w:p w14:paraId="4AC7065D" w14:textId="77777777" w:rsidR="00500072" w:rsidRPr="00FD7065" w:rsidRDefault="00500072" w:rsidP="00500072">
            <w:pPr>
              <w:jc w:val="center"/>
              <w:rPr>
                <w:b/>
                <w:bCs/>
                <w:sz w:val="18"/>
                <w:szCs w:val="18"/>
                <w:lang w:val="en-US" w:eastAsia="nl-BE"/>
              </w:rPr>
            </w:pPr>
          </w:p>
        </w:tc>
        <w:tc>
          <w:tcPr>
            <w:tcW w:w="1701" w:type="dxa"/>
            <w:vMerge/>
            <w:tcBorders>
              <w:top w:val="single" w:sz="4" w:space="0" w:color="auto"/>
              <w:left w:val="nil"/>
              <w:bottom w:val="single" w:sz="4" w:space="0" w:color="000000"/>
              <w:right w:val="nil"/>
            </w:tcBorders>
            <w:vAlign w:val="center"/>
            <w:hideMark/>
          </w:tcPr>
          <w:p w14:paraId="504BF60D" w14:textId="77777777" w:rsidR="00500072" w:rsidRPr="00FD7065" w:rsidRDefault="00500072" w:rsidP="00500072">
            <w:pPr>
              <w:rPr>
                <w:b/>
                <w:bCs/>
                <w:sz w:val="18"/>
                <w:szCs w:val="18"/>
                <w:lang w:val="en-US" w:eastAsia="nl-BE"/>
              </w:rPr>
            </w:pPr>
          </w:p>
        </w:tc>
        <w:tc>
          <w:tcPr>
            <w:tcW w:w="1276" w:type="dxa"/>
            <w:vMerge/>
            <w:tcBorders>
              <w:left w:val="nil"/>
              <w:bottom w:val="single" w:sz="4" w:space="0" w:color="000000"/>
              <w:right w:val="nil"/>
            </w:tcBorders>
          </w:tcPr>
          <w:p w14:paraId="0D2B2984" w14:textId="77777777" w:rsidR="00500072" w:rsidRPr="00FD7065" w:rsidRDefault="00500072" w:rsidP="00500072">
            <w:pPr>
              <w:rPr>
                <w:b/>
                <w:bCs/>
                <w:sz w:val="18"/>
                <w:szCs w:val="18"/>
                <w:lang w:val="en-US" w:eastAsia="nl-BE"/>
              </w:rPr>
            </w:pPr>
          </w:p>
        </w:tc>
        <w:tc>
          <w:tcPr>
            <w:tcW w:w="1134" w:type="dxa"/>
            <w:vMerge/>
            <w:tcBorders>
              <w:top w:val="single" w:sz="4" w:space="0" w:color="auto"/>
              <w:left w:val="nil"/>
              <w:bottom w:val="single" w:sz="4" w:space="0" w:color="000000"/>
              <w:right w:val="nil"/>
            </w:tcBorders>
            <w:vAlign w:val="center"/>
            <w:hideMark/>
          </w:tcPr>
          <w:p w14:paraId="4BE469CB" w14:textId="77777777" w:rsidR="00500072" w:rsidRPr="00FD7065" w:rsidRDefault="00500072" w:rsidP="00500072">
            <w:pPr>
              <w:rPr>
                <w:b/>
                <w:bCs/>
                <w:sz w:val="18"/>
                <w:szCs w:val="18"/>
                <w:lang w:val="en-US" w:eastAsia="nl-BE"/>
              </w:rPr>
            </w:pPr>
          </w:p>
        </w:tc>
        <w:tc>
          <w:tcPr>
            <w:tcW w:w="2268" w:type="dxa"/>
            <w:tcBorders>
              <w:top w:val="nil"/>
              <w:left w:val="nil"/>
              <w:bottom w:val="single" w:sz="4" w:space="0" w:color="auto"/>
              <w:right w:val="nil"/>
            </w:tcBorders>
            <w:shd w:val="clear" w:color="auto" w:fill="auto"/>
            <w:noWrap/>
            <w:vAlign w:val="center"/>
            <w:hideMark/>
          </w:tcPr>
          <w:p w14:paraId="14BB7D78" w14:textId="77777777" w:rsidR="00500072" w:rsidRPr="00FD7065" w:rsidRDefault="00500072" w:rsidP="00500072">
            <w:pPr>
              <w:jc w:val="center"/>
              <w:rPr>
                <w:b/>
                <w:bCs/>
                <w:sz w:val="18"/>
                <w:szCs w:val="18"/>
                <w:vertAlign w:val="super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0</w:t>
            </w:r>
            <w:r>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vertAlign w:val="subscript"/>
                <w:lang w:val="es-ES" w:eastAsia="nl-BE"/>
              </w:rPr>
              <w:t xml:space="preserve"> </w:t>
            </w:r>
            <w:r w:rsidRPr="00FD7065">
              <w:rPr>
                <w:b/>
                <w:bCs/>
                <w:sz w:val="18"/>
                <w:szCs w:val="18"/>
                <w:lang w:val="es-ES" w:eastAsia="nl-BE"/>
              </w:rPr>
              <w:t>(log(CFU/</w:t>
            </w:r>
            <w:proofErr w:type="spellStart"/>
            <w:r w:rsidRPr="00FD7065">
              <w:rPr>
                <w:b/>
                <w:bCs/>
                <w:sz w:val="18"/>
                <w:szCs w:val="18"/>
                <w:lang w:val="es-ES" w:eastAsia="nl-BE"/>
              </w:rPr>
              <w:t>mL</w:t>
            </w:r>
            <w:proofErr w:type="spellEnd"/>
            <w:r w:rsidRPr="00FD7065">
              <w:rPr>
                <w:b/>
                <w:bCs/>
                <w:sz w:val="18"/>
                <w:szCs w:val="18"/>
                <w:lang w:val="es-ES" w:eastAsia="nl-BE"/>
              </w:rPr>
              <w:t>))/</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s-ES" w:eastAsia="nl-BE"/>
              </w:rPr>
              <w:t>logN</w:t>
            </w:r>
            <w:r w:rsidRPr="00FD7065">
              <w:rPr>
                <w:b/>
                <w:bCs/>
                <w:sz w:val="18"/>
                <w:szCs w:val="18"/>
                <w:vertAlign w:val="subscript"/>
                <w:lang w:val="es-ES" w:eastAsia="nl-BE"/>
              </w:rPr>
              <w:t>0</w:t>
            </w:r>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1450" w:type="dxa"/>
            <w:tcBorders>
              <w:top w:val="nil"/>
              <w:left w:val="nil"/>
              <w:bottom w:val="single" w:sz="4" w:space="0" w:color="auto"/>
              <w:right w:val="nil"/>
            </w:tcBorders>
            <w:shd w:val="clear" w:color="auto" w:fill="auto"/>
            <w:noWrap/>
            <w:vAlign w:val="center"/>
            <w:hideMark/>
          </w:tcPr>
          <w:p w14:paraId="77C92D92"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Pr>
                <w:b/>
                <w:bCs/>
                <w:sz w:val="18"/>
                <w:szCs w:val="18"/>
                <w:lang w:val="en-US" w:eastAsia="nl-BE"/>
              </w:rPr>
              <w:t>l</w:t>
            </w:r>
            <w:r w:rsidRPr="00FD7065">
              <w:rPr>
                <w:b/>
                <w:bCs/>
                <w:sz w:val="18"/>
                <w:szCs w:val="18"/>
                <w:lang w:val="en-US" w:eastAsia="nl-BE"/>
              </w:rPr>
              <w:t>ag (h)</w:t>
            </w:r>
            <w:r>
              <w:rPr>
                <w:b/>
                <w:bCs/>
                <w:sz w:val="18"/>
                <w:szCs w:val="18"/>
                <w:lang w:val="en-US" w:eastAsia="nl-BE"/>
              </w:rPr>
              <w:t xml:space="preserve"> </w:t>
            </w:r>
            <w:r>
              <w:rPr>
                <w:b/>
                <w:bCs/>
                <w:sz w:val="18"/>
                <w:szCs w:val="18"/>
                <w:vertAlign w:val="superscript"/>
                <w:lang w:val="es-ES" w:eastAsia="nl-BE"/>
              </w:rPr>
              <w:t>3</w:t>
            </w:r>
            <w:r>
              <w:rPr>
                <w:b/>
                <w:bCs/>
                <w:sz w:val="18"/>
                <w:szCs w:val="18"/>
                <w:vertAlign w:val="subscript"/>
                <w:lang w:val="es-ES" w:eastAsia="nl-BE"/>
              </w:rPr>
              <w:t>4 5</w:t>
            </w:r>
          </w:p>
        </w:tc>
        <w:tc>
          <w:tcPr>
            <w:tcW w:w="1805" w:type="dxa"/>
            <w:tcBorders>
              <w:left w:val="nil"/>
              <w:bottom w:val="single" w:sz="4" w:space="0" w:color="auto"/>
              <w:right w:val="nil"/>
            </w:tcBorders>
            <w:shd w:val="clear" w:color="auto" w:fill="auto"/>
            <w:noWrap/>
            <w:vAlign w:val="center"/>
            <w:hideMark/>
          </w:tcPr>
          <w:p w14:paraId="7BE63717" w14:textId="77777777" w:rsidR="00500072" w:rsidRPr="00FD7065" w:rsidRDefault="00500072" w:rsidP="00500072">
            <w:pPr>
              <w:jc w:val="center"/>
              <w:rPr>
                <w:b/>
                <w:bCs/>
                <w:sz w:val="18"/>
                <w:szCs w:val="18"/>
                <w:vertAlign w:val="subscript"/>
                <w:lang w:val="en-U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r w:rsidRPr="00FD7065">
              <w:rPr>
                <w:b/>
                <w:bCs/>
                <w:sz w:val="18"/>
                <w:szCs w:val="18"/>
                <w:lang w:val="en-US" w:eastAsia="nl-BE"/>
              </w:rPr>
              <w:t>µ</w:t>
            </w:r>
            <w:r w:rsidRPr="00FD7065">
              <w:rPr>
                <w:b/>
                <w:bCs/>
                <w:sz w:val="18"/>
                <w:szCs w:val="18"/>
                <w:vertAlign w:val="subscript"/>
                <w:lang w:val="en-US" w:eastAsia="nl-BE"/>
              </w:rPr>
              <w:t>max</w:t>
            </w:r>
            <w:r w:rsidRPr="00FD7065">
              <w:rPr>
                <w:b/>
                <w:bCs/>
                <w:sz w:val="18"/>
                <w:szCs w:val="18"/>
                <w:lang w:val="en-US" w:eastAsia="nl-BE"/>
              </w:rPr>
              <w:t>(1/h)</w:t>
            </w:r>
            <w:r>
              <w:rPr>
                <w:b/>
                <w:bCs/>
                <w:sz w:val="18"/>
                <w:szCs w:val="18"/>
                <w:vertAlign w:val="superscript"/>
                <w:lang w:val="es-ES" w:eastAsia="nl-BE"/>
              </w:rPr>
              <w:t xml:space="preserve"> 3</w:t>
            </w:r>
            <w:r>
              <w:rPr>
                <w:b/>
                <w:bCs/>
                <w:sz w:val="18"/>
                <w:szCs w:val="18"/>
                <w:vertAlign w:val="subscript"/>
                <w:lang w:val="es-ES" w:eastAsia="nl-BE"/>
              </w:rPr>
              <w:t>4 5</w:t>
            </w:r>
          </w:p>
        </w:tc>
        <w:tc>
          <w:tcPr>
            <w:tcW w:w="2415" w:type="dxa"/>
            <w:tcBorders>
              <w:left w:val="nil"/>
              <w:bottom w:val="single" w:sz="4" w:space="0" w:color="auto"/>
              <w:right w:val="nil"/>
            </w:tcBorders>
            <w:shd w:val="clear" w:color="auto" w:fill="auto"/>
            <w:noWrap/>
            <w:vAlign w:val="center"/>
            <w:hideMark/>
          </w:tcPr>
          <w:p w14:paraId="49DC73B4" w14:textId="77777777" w:rsidR="00500072" w:rsidRPr="00FD7065" w:rsidRDefault="00500072" w:rsidP="00500072">
            <w:pPr>
              <w:jc w:val="center"/>
              <w:rPr>
                <w:b/>
                <w:bCs/>
                <w:sz w:val="18"/>
                <w:szCs w:val="18"/>
                <w:vertAlign w:val="subscript"/>
                <w:lang w:val="es-ES" w:eastAsia="nl-BE"/>
              </w:rPr>
            </w:pP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max</w:t>
            </w:r>
            <w:proofErr w:type="spellEnd"/>
            <w:r>
              <w:rPr>
                <w:b/>
                <w:bCs/>
                <w:sz w:val="18"/>
                <w:szCs w:val="18"/>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w:t>
            </w:r>
            <w:proofErr w:type="spellStart"/>
            <w:r w:rsidRPr="00FD7065">
              <w:rPr>
                <w:b/>
                <w:bCs/>
                <w:sz w:val="18"/>
                <w:szCs w:val="18"/>
                <w:lang w:val="es-ES" w:eastAsia="nl-BE"/>
              </w:rPr>
              <w:t>mL</w:t>
            </w:r>
            <w:proofErr w:type="spellEnd"/>
            <w:r w:rsidRPr="00FD7065">
              <w:rPr>
                <w:b/>
                <w:bCs/>
                <w:sz w:val="18"/>
                <w:szCs w:val="18"/>
                <w:lang w:val="es-ES" w:eastAsia="nl-BE"/>
              </w:rPr>
              <w:t>)) /</w:t>
            </w:r>
            <w:r w:rsidRPr="00FD7065">
              <w:rPr>
                <w:b/>
                <w:bCs/>
                <w:sz w:val="18"/>
                <w:szCs w:val="18"/>
                <w:lang w:val="es-ES" w:eastAsia="nl-BE"/>
              </w:rPr>
              <w:br/>
            </w:r>
            <w:r>
              <w:rPr>
                <w:b/>
                <w:bCs/>
                <w:sz w:val="18"/>
                <w:szCs w:val="18"/>
                <w:vertAlign w:val="superscript"/>
                <w:lang w:val="es-ES" w:eastAsia="nl-BE"/>
              </w:rPr>
              <w:t>1</w:t>
            </w:r>
            <w:r w:rsidRPr="001C465D">
              <w:rPr>
                <w:b/>
                <w:bCs/>
                <w:sz w:val="18"/>
                <w:szCs w:val="18"/>
                <w:vertAlign w:val="subscript"/>
                <w:lang w:val="es-ES" w:eastAsia="nl-BE"/>
              </w:rPr>
              <w:t>2</w:t>
            </w:r>
            <w:r>
              <w:rPr>
                <w:b/>
                <w:bCs/>
                <w:sz w:val="18"/>
                <w:szCs w:val="18"/>
                <w:vertAlign w:val="subscript"/>
                <w:lang w:val="es-ES" w:eastAsia="nl-BE"/>
              </w:rPr>
              <w:t xml:space="preserve"> </w:t>
            </w:r>
            <w:proofErr w:type="spellStart"/>
            <w:r w:rsidRPr="00FD7065">
              <w:rPr>
                <w:b/>
                <w:bCs/>
                <w:sz w:val="18"/>
                <w:szCs w:val="18"/>
                <w:lang w:val="es-ES" w:eastAsia="nl-BE"/>
              </w:rPr>
              <w:t>logN</w:t>
            </w:r>
            <w:r w:rsidRPr="00FD7065">
              <w:rPr>
                <w:b/>
                <w:bCs/>
                <w:sz w:val="18"/>
                <w:szCs w:val="18"/>
                <w:vertAlign w:val="subscript"/>
                <w:lang w:val="es-ES" w:eastAsia="nl-BE"/>
              </w:rPr>
              <w:t>max</w:t>
            </w:r>
            <w:proofErr w:type="spellEnd"/>
            <w:r>
              <w:rPr>
                <w:b/>
                <w:bCs/>
                <w:sz w:val="18"/>
                <w:szCs w:val="18"/>
                <w:vertAlign w:val="subscript"/>
                <w:lang w:val="es-ES" w:eastAsia="nl-BE"/>
              </w:rPr>
              <w:t xml:space="preserve"> </w:t>
            </w:r>
            <w:r>
              <w:rPr>
                <w:b/>
                <w:bCs/>
                <w:sz w:val="18"/>
                <w:szCs w:val="18"/>
                <w:vertAlign w:val="superscript"/>
                <w:lang w:val="es-ES" w:eastAsia="nl-BE"/>
              </w:rPr>
              <w:t>3</w:t>
            </w:r>
            <w:r>
              <w:rPr>
                <w:b/>
                <w:bCs/>
                <w:sz w:val="18"/>
                <w:szCs w:val="18"/>
                <w:vertAlign w:val="subscript"/>
                <w:lang w:val="es-ES" w:eastAsia="nl-BE"/>
              </w:rPr>
              <w:t>4 5</w:t>
            </w:r>
            <w:r w:rsidRPr="00FD7065">
              <w:rPr>
                <w:b/>
                <w:bCs/>
                <w:sz w:val="18"/>
                <w:szCs w:val="18"/>
                <w:lang w:val="es-ES" w:eastAsia="nl-BE"/>
              </w:rPr>
              <w:t xml:space="preserve"> (log(CFU/cm</w:t>
            </w:r>
            <w:r w:rsidRPr="00FD7065">
              <w:rPr>
                <w:b/>
                <w:bCs/>
                <w:sz w:val="18"/>
                <w:szCs w:val="18"/>
                <w:vertAlign w:val="superscript"/>
                <w:lang w:val="es-ES" w:eastAsia="nl-BE"/>
              </w:rPr>
              <w:t>2</w:t>
            </w:r>
            <w:r w:rsidRPr="00FD7065">
              <w:rPr>
                <w:b/>
                <w:bCs/>
                <w:sz w:val="18"/>
                <w:szCs w:val="18"/>
                <w:lang w:val="es-ES" w:eastAsia="nl-BE"/>
              </w:rPr>
              <w:t>))</w:t>
            </w:r>
          </w:p>
        </w:tc>
        <w:tc>
          <w:tcPr>
            <w:tcW w:w="784" w:type="dxa"/>
            <w:vMerge/>
            <w:tcBorders>
              <w:left w:val="nil"/>
              <w:bottom w:val="single" w:sz="4" w:space="0" w:color="000000"/>
              <w:right w:val="nil"/>
            </w:tcBorders>
            <w:vAlign w:val="center"/>
            <w:hideMark/>
          </w:tcPr>
          <w:p w14:paraId="294F8E18" w14:textId="77777777" w:rsidR="00500072" w:rsidRPr="00FD7065" w:rsidRDefault="00500072" w:rsidP="00500072">
            <w:pPr>
              <w:jc w:val="center"/>
              <w:rPr>
                <w:b/>
                <w:bCs/>
                <w:sz w:val="18"/>
                <w:szCs w:val="18"/>
                <w:lang w:val="es-ES" w:eastAsia="nl-BE"/>
              </w:rPr>
            </w:pPr>
          </w:p>
        </w:tc>
      </w:tr>
      <w:tr w:rsidR="00500072" w:rsidRPr="00FD7065" w14:paraId="4BA84392" w14:textId="77777777" w:rsidTr="00500072">
        <w:trPr>
          <w:trHeight w:val="288"/>
        </w:trPr>
        <w:tc>
          <w:tcPr>
            <w:tcW w:w="1716" w:type="dxa"/>
            <w:vMerge w:val="restart"/>
            <w:tcBorders>
              <w:left w:val="nil"/>
              <w:right w:val="nil"/>
            </w:tcBorders>
            <w:shd w:val="clear" w:color="auto" w:fill="auto"/>
            <w:hideMark/>
          </w:tcPr>
          <w:p w14:paraId="7AA831E8" w14:textId="77777777" w:rsidR="00500072" w:rsidRPr="00FD7065" w:rsidRDefault="00500072" w:rsidP="00500072">
            <w:pPr>
              <w:jc w:val="center"/>
              <w:rPr>
                <w:sz w:val="18"/>
                <w:szCs w:val="18"/>
                <w:lang w:val="en-US" w:eastAsia="nl-BE"/>
              </w:rPr>
            </w:pPr>
            <w:r w:rsidRPr="00FD7065">
              <w:rPr>
                <w:sz w:val="18"/>
                <w:szCs w:val="18"/>
                <w:lang w:val="en-US" w:eastAsia="nl-BE"/>
              </w:rPr>
              <w:t>Liquid carrier</w:t>
            </w:r>
          </w:p>
        </w:tc>
        <w:tc>
          <w:tcPr>
            <w:tcW w:w="1701" w:type="dxa"/>
            <w:vMerge w:val="restart"/>
            <w:tcBorders>
              <w:top w:val="nil"/>
              <w:left w:val="nil"/>
              <w:right w:val="nil"/>
            </w:tcBorders>
            <w:shd w:val="clear" w:color="auto" w:fill="auto"/>
            <w:noWrap/>
            <w:hideMark/>
          </w:tcPr>
          <w:p w14:paraId="218F95FB" w14:textId="77777777" w:rsidR="00500072" w:rsidRPr="00FD7065" w:rsidRDefault="00500072" w:rsidP="00500072">
            <w:pPr>
              <w:jc w:val="center"/>
              <w:rPr>
                <w:sz w:val="18"/>
                <w:szCs w:val="18"/>
                <w:lang w:val="en-US" w:eastAsia="nl-BE"/>
              </w:rPr>
            </w:pPr>
            <w:r w:rsidRPr="00FD7065">
              <w:rPr>
                <w:sz w:val="18"/>
                <w:szCs w:val="18"/>
                <w:lang w:val="en-US" w:eastAsia="nl-BE"/>
              </w:rPr>
              <w:t>Planktonic cells</w:t>
            </w:r>
            <w:r>
              <w:rPr>
                <w:sz w:val="18"/>
                <w:szCs w:val="18"/>
                <w:lang w:val="en-US" w:eastAsia="nl-BE"/>
              </w:rPr>
              <w:t xml:space="preserve"> (e)</w:t>
            </w:r>
          </w:p>
        </w:tc>
        <w:tc>
          <w:tcPr>
            <w:tcW w:w="1276" w:type="dxa"/>
            <w:vMerge w:val="restart"/>
            <w:tcBorders>
              <w:top w:val="nil"/>
              <w:left w:val="nil"/>
              <w:right w:val="nil"/>
            </w:tcBorders>
          </w:tcPr>
          <w:p w14:paraId="1C798C09" w14:textId="77777777" w:rsidR="00500072" w:rsidRPr="00FD7065" w:rsidRDefault="00500072" w:rsidP="00500072">
            <w:pPr>
              <w:jc w:val="center"/>
              <w:rPr>
                <w:sz w:val="18"/>
                <w:szCs w:val="18"/>
                <w:lang w:val="en-US" w:eastAsia="nl-BE"/>
              </w:rPr>
            </w:pPr>
            <w:r w:rsidRPr="00FD7065">
              <w:rPr>
                <w:sz w:val="18"/>
                <w:szCs w:val="18"/>
                <w:lang w:val="en-US" w:eastAsia="nl-BE"/>
              </w:rPr>
              <w:t>CAP treated</w:t>
            </w:r>
          </w:p>
        </w:tc>
        <w:tc>
          <w:tcPr>
            <w:tcW w:w="1134" w:type="dxa"/>
            <w:tcBorders>
              <w:top w:val="nil"/>
              <w:left w:val="nil"/>
              <w:bottom w:val="nil"/>
              <w:right w:val="nil"/>
            </w:tcBorders>
            <w:shd w:val="clear" w:color="auto" w:fill="auto"/>
            <w:noWrap/>
            <w:hideMark/>
          </w:tcPr>
          <w:p w14:paraId="7DFE048A" w14:textId="77777777" w:rsidR="00500072" w:rsidRPr="00FD7065" w:rsidRDefault="00500072" w:rsidP="00500072">
            <w:pPr>
              <w:jc w:val="center"/>
              <w:rPr>
                <w:sz w:val="18"/>
                <w:szCs w:val="18"/>
                <w:lang w:val="en-US" w:eastAsia="nl-BE"/>
              </w:rPr>
            </w:pPr>
            <w:r w:rsidRPr="00FD7065">
              <w:rPr>
                <w:sz w:val="18"/>
                <w:szCs w:val="18"/>
                <w:lang w:val="en-US" w:eastAsia="nl-BE"/>
              </w:rPr>
              <w:t>Total</w:t>
            </w:r>
          </w:p>
        </w:tc>
        <w:tc>
          <w:tcPr>
            <w:tcW w:w="2268" w:type="dxa"/>
            <w:tcBorders>
              <w:top w:val="single" w:sz="4" w:space="0" w:color="auto"/>
              <w:left w:val="nil"/>
              <w:bottom w:val="nil"/>
              <w:right w:val="nil"/>
            </w:tcBorders>
            <w:shd w:val="clear" w:color="auto" w:fill="auto"/>
            <w:noWrap/>
          </w:tcPr>
          <w:p w14:paraId="15012915" w14:textId="77777777" w:rsidR="00500072" w:rsidRPr="00252DB9" w:rsidRDefault="00500072" w:rsidP="00500072">
            <w:pPr>
              <w:jc w:val="center"/>
              <w:rPr>
                <w:sz w:val="18"/>
                <w:szCs w:val="18"/>
                <w:lang w:val="en-US" w:eastAsia="nl-BE"/>
              </w:rPr>
            </w:pPr>
            <w:r>
              <w:rPr>
                <w:sz w:val="18"/>
                <w:szCs w:val="18"/>
                <w:vertAlign w:val="superscript"/>
                <w:lang w:eastAsia="nl-BE"/>
              </w:rPr>
              <w:t>1</w:t>
            </w:r>
            <w:r>
              <w:rPr>
                <w:sz w:val="18"/>
                <w:szCs w:val="18"/>
                <w:vertAlign w:val="subscript"/>
                <w:lang w:val="en-US" w:eastAsia="nl-BE"/>
              </w:rPr>
              <w:t>a</w:t>
            </w:r>
            <w:r>
              <w:rPr>
                <w:sz w:val="18"/>
                <w:szCs w:val="18"/>
                <w:lang w:val="en-US" w:eastAsia="nl-BE"/>
              </w:rPr>
              <w:t xml:space="preserve"> 4.0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a</w:t>
            </w:r>
            <w:r w:rsidRPr="00BC404E">
              <w:rPr>
                <w:sz w:val="18"/>
                <w:szCs w:val="18"/>
                <w:vertAlign w:val="subscript"/>
                <w:lang w:val="en-US" w:eastAsia="nl-BE"/>
              </w:rPr>
              <w:t>1</w:t>
            </w:r>
          </w:p>
        </w:tc>
        <w:tc>
          <w:tcPr>
            <w:tcW w:w="1450" w:type="dxa"/>
            <w:tcBorders>
              <w:top w:val="single" w:sz="4" w:space="0" w:color="auto"/>
              <w:left w:val="nil"/>
              <w:bottom w:val="nil"/>
              <w:right w:val="nil"/>
            </w:tcBorders>
            <w:shd w:val="clear" w:color="auto" w:fill="auto"/>
            <w:noWrap/>
          </w:tcPr>
          <w:p w14:paraId="6891C359" w14:textId="77777777" w:rsidR="00500072" w:rsidRPr="00252DB9" w:rsidRDefault="00500072" w:rsidP="00500072">
            <w:pPr>
              <w:jc w:val="center"/>
              <w:rPr>
                <w:sz w:val="18"/>
                <w:szCs w:val="18"/>
                <w:lang w:val="en-US" w:eastAsia="nl-BE"/>
              </w:rPr>
            </w:pPr>
            <w:r w:rsidRPr="002204BC">
              <w:rPr>
                <w:sz w:val="18"/>
                <w:szCs w:val="18"/>
                <w:vertAlign w:val="superscript"/>
                <w:lang w:val="en-US" w:eastAsia="nl-BE"/>
              </w:rPr>
              <w:t>2</w:t>
            </w:r>
            <w:r>
              <w:rPr>
                <w:sz w:val="18"/>
                <w:szCs w:val="18"/>
                <w:lang w:val="en-US" w:eastAsia="nl-BE"/>
              </w:rPr>
              <w:t xml:space="preserve"> 582.7 </w:t>
            </w:r>
            <w:r w:rsidRPr="00295B9D">
              <w:rPr>
                <w:sz w:val="18"/>
                <w:szCs w:val="18"/>
                <w:lang w:val="en-US" w:eastAsia="nl-BE"/>
              </w:rPr>
              <w:t>±</w:t>
            </w:r>
            <w:r>
              <w:rPr>
                <w:sz w:val="18"/>
                <w:szCs w:val="18"/>
                <w:lang w:val="en-US" w:eastAsia="nl-BE"/>
              </w:rPr>
              <w:t xml:space="preserve"> 92.9</w:t>
            </w:r>
            <w:r w:rsidRPr="00587F47">
              <w:rPr>
                <w:sz w:val="18"/>
                <w:szCs w:val="18"/>
                <w:vertAlign w:val="superscript"/>
                <w:lang w:val="en-US" w:eastAsia="nl-BE"/>
              </w:rPr>
              <w:t>b</w:t>
            </w:r>
            <w:r w:rsidRPr="00BC404E">
              <w:rPr>
                <w:sz w:val="18"/>
                <w:szCs w:val="18"/>
                <w:vertAlign w:val="subscript"/>
                <w:lang w:val="en-US" w:eastAsia="nl-BE"/>
              </w:rPr>
              <w:t>A2</w:t>
            </w:r>
          </w:p>
        </w:tc>
        <w:tc>
          <w:tcPr>
            <w:tcW w:w="1805" w:type="dxa"/>
            <w:tcBorders>
              <w:top w:val="single" w:sz="4" w:space="0" w:color="auto"/>
              <w:left w:val="nil"/>
              <w:bottom w:val="nil"/>
              <w:right w:val="nil"/>
            </w:tcBorders>
            <w:shd w:val="clear" w:color="auto" w:fill="auto"/>
            <w:noWrap/>
          </w:tcPr>
          <w:p w14:paraId="3B001A6E" w14:textId="77777777" w:rsidR="00500072" w:rsidRPr="00252DB9" w:rsidRDefault="00500072" w:rsidP="00500072">
            <w:pPr>
              <w:jc w:val="center"/>
              <w:rPr>
                <w:sz w:val="18"/>
                <w:szCs w:val="18"/>
                <w:lang w:val="en-US" w:eastAsia="nl-BE"/>
              </w:rPr>
            </w:pPr>
            <w:r w:rsidRPr="002204BC">
              <w:rPr>
                <w:sz w:val="18"/>
                <w:szCs w:val="18"/>
                <w:vertAlign w:val="superscript"/>
                <w:lang w:val="en-US" w:eastAsia="nl-BE"/>
              </w:rPr>
              <w:t>1</w:t>
            </w:r>
            <w:r>
              <w:rPr>
                <w:sz w:val="18"/>
                <w:szCs w:val="18"/>
                <w:lang w:val="en-US" w:eastAsia="nl-BE"/>
              </w:rPr>
              <w:t xml:space="preserve"> 0.033 </w:t>
            </w:r>
            <w:r w:rsidRPr="00295B9D">
              <w:rPr>
                <w:sz w:val="18"/>
                <w:szCs w:val="18"/>
                <w:lang w:val="en-US" w:eastAsia="nl-BE"/>
              </w:rPr>
              <w:t>±</w:t>
            </w:r>
            <w:r>
              <w:rPr>
                <w:sz w:val="18"/>
                <w:szCs w:val="18"/>
                <w:lang w:val="en-US" w:eastAsia="nl-BE"/>
              </w:rPr>
              <w:t xml:space="preserve"> 0.022</w:t>
            </w:r>
            <w:r w:rsidRPr="00587F47">
              <w:rPr>
                <w:sz w:val="18"/>
                <w:szCs w:val="18"/>
                <w:vertAlign w:val="superscript"/>
                <w:lang w:val="en-US" w:eastAsia="nl-BE"/>
              </w:rPr>
              <w:t>a</w:t>
            </w:r>
            <w:r w:rsidRPr="00BC404E">
              <w:rPr>
                <w:sz w:val="18"/>
                <w:szCs w:val="18"/>
                <w:vertAlign w:val="subscript"/>
                <w:lang w:val="en-US" w:eastAsia="nl-BE"/>
              </w:rPr>
              <w:t>A1</w:t>
            </w:r>
          </w:p>
        </w:tc>
        <w:tc>
          <w:tcPr>
            <w:tcW w:w="2415" w:type="dxa"/>
            <w:tcBorders>
              <w:top w:val="single" w:sz="4" w:space="0" w:color="auto"/>
              <w:left w:val="nil"/>
              <w:bottom w:val="nil"/>
              <w:right w:val="nil"/>
            </w:tcBorders>
            <w:shd w:val="clear" w:color="auto" w:fill="auto"/>
            <w:noWrap/>
          </w:tcPr>
          <w:p w14:paraId="0E02B36C" w14:textId="77777777" w:rsidR="00500072" w:rsidRPr="00252DB9" w:rsidRDefault="00500072" w:rsidP="00500072">
            <w:pPr>
              <w:jc w:val="center"/>
              <w:rPr>
                <w:sz w:val="18"/>
                <w:szCs w:val="18"/>
                <w:lang w:val="en-US" w:eastAsia="nl-BE"/>
              </w:rPr>
            </w:pPr>
            <w:r>
              <w:rPr>
                <w:sz w:val="18"/>
                <w:szCs w:val="18"/>
                <w:lang w:val="en-US" w:eastAsia="nl-BE"/>
              </w:rPr>
              <w:t>-</w:t>
            </w:r>
          </w:p>
        </w:tc>
        <w:tc>
          <w:tcPr>
            <w:tcW w:w="784" w:type="dxa"/>
            <w:tcBorders>
              <w:top w:val="nil"/>
              <w:left w:val="nil"/>
              <w:bottom w:val="nil"/>
              <w:right w:val="nil"/>
            </w:tcBorders>
            <w:shd w:val="clear" w:color="auto" w:fill="auto"/>
            <w:noWrap/>
          </w:tcPr>
          <w:p w14:paraId="18A9F853" w14:textId="77777777" w:rsidR="00500072" w:rsidRPr="00FD7065" w:rsidRDefault="00500072" w:rsidP="00500072">
            <w:pPr>
              <w:jc w:val="center"/>
              <w:rPr>
                <w:sz w:val="18"/>
                <w:szCs w:val="18"/>
                <w:lang w:val="en-US" w:eastAsia="nl-BE"/>
              </w:rPr>
            </w:pPr>
            <w:r>
              <w:rPr>
                <w:sz w:val="18"/>
                <w:szCs w:val="18"/>
                <w:lang w:val="en-US" w:eastAsia="nl-BE"/>
              </w:rPr>
              <w:t>1.3576</w:t>
            </w:r>
          </w:p>
        </w:tc>
      </w:tr>
      <w:tr w:rsidR="00500072" w:rsidRPr="00FD7065" w14:paraId="4F186D86" w14:textId="77777777" w:rsidTr="00500072">
        <w:trPr>
          <w:trHeight w:val="288"/>
        </w:trPr>
        <w:tc>
          <w:tcPr>
            <w:tcW w:w="1716" w:type="dxa"/>
            <w:vMerge/>
            <w:tcBorders>
              <w:left w:val="nil"/>
              <w:right w:val="nil"/>
            </w:tcBorders>
            <w:shd w:val="clear" w:color="auto" w:fill="auto"/>
          </w:tcPr>
          <w:p w14:paraId="11351374" w14:textId="77777777" w:rsidR="00500072" w:rsidRPr="00FD7065" w:rsidRDefault="00500072" w:rsidP="00500072">
            <w:pPr>
              <w:jc w:val="center"/>
              <w:rPr>
                <w:sz w:val="18"/>
                <w:szCs w:val="18"/>
                <w:lang w:val="en-US" w:eastAsia="nl-BE"/>
              </w:rPr>
            </w:pPr>
          </w:p>
        </w:tc>
        <w:tc>
          <w:tcPr>
            <w:tcW w:w="1701" w:type="dxa"/>
            <w:vMerge/>
            <w:tcBorders>
              <w:left w:val="nil"/>
              <w:right w:val="nil"/>
            </w:tcBorders>
            <w:shd w:val="clear" w:color="auto" w:fill="auto"/>
            <w:noWrap/>
          </w:tcPr>
          <w:p w14:paraId="3C3813B2" w14:textId="77777777" w:rsidR="00500072" w:rsidRPr="00FD7065" w:rsidRDefault="00500072" w:rsidP="00500072">
            <w:pPr>
              <w:jc w:val="center"/>
              <w:rPr>
                <w:sz w:val="18"/>
                <w:szCs w:val="18"/>
                <w:lang w:val="en-US" w:eastAsia="nl-BE"/>
              </w:rPr>
            </w:pPr>
          </w:p>
        </w:tc>
        <w:tc>
          <w:tcPr>
            <w:tcW w:w="1276" w:type="dxa"/>
            <w:vMerge/>
            <w:tcBorders>
              <w:left w:val="nil"/>
              <w:bottom w:val="nil"/>
              <w:right w:val="nil"/>
            </w:tcBorders>
          </w:tcPr>
          <w:p w14:paraId="4E58633D" w14:textId="77777777" w:rsidR="00500072" w:rsidRPr="00FD7065" w:rsidRDefault="00500072" w:rsidP="00500072">
            <w:pPr>
              <w:jc w:val="center"/>
              <w:rPr>
                <w:sz w:val="18"/>
                <w:szCs w:val="18"/>
                <w:lang w:val="en-US" w:eastAsia="nl-BE"/>
              </w:rPr>
            </w:pPr>
          </w:p>
        </w:tc>
        <w:tc>
          <w:tcPr>
            <w:tcW w:w="1134" w:type="dxa"/>
            <w:tcBorders>
              <w:top w:val="nil"/>
              <w:left w:val="nil"/>
              <w:bottom w:val="nil"/>
              <w:right w:val="nil"/>
            </w:tcBorders>
            <w:shd w:val="clear" w:color="auto" w:fill="auto"/>
            <w:noWrap/>
          </w:tcPr>
          <w:p w14:paraId="2FE3F141" w14:textId="77777777" w:rsidR="00500072" w:rsidRPr="00FD7065" w:rsidRDefault="00500072" w:rsidP="00500072">
            <w:pPr>
              <w:jc w:val="center"/>
              <w:rPr>
                <w:sz w:val="18"/>
                <w:szCs w:val="18"/>
                <w:lang w:val="en-US" w:eastAsia="nl-BE"/>
              </w:rPr>
            </w:pPr>
            <w:r w:rsidRPr="00FD7065">
              <w:rPr>
                <w:sz w:val="18"/>
                <w:szCs w:val="18"/>
                <w:lang w:val="en-US" w:eastAsia="nl-BE"/>
              </w:rPr>
              <w:t>Uninjured</w:t>
            </w:r>
          </w:p>
        </w:tc>
        <w:tc>
          <w:tcPr>
            <w:tcW w:w="2268" w:type="dxa"/>
            <w:tcBorders>
              <w:top w:val="nil"/>
              <w:left w:val="nil"/>
              <w:bottom w:val="nil"/>
              <w:right w:val="nil"/>
            </w:tcBorders>
            <w:shd w:val="clear" w:color="auto" w:fill="auto"/>
            <w:noWrap/>
          </w:tcPr>
          <w:p w14:paraId="56AB1923" w14:textId="77777777" w:rsidR="00500072" w:rsidRPr="00252DB9" w:rsidRDefault="00500072" w:rsidP="00500072">
            <w:pPr>
              <w:jc w:val="center"/>
              <w:rPr>
                <w:sz w:val="18"/>
                <w:szCs w:val="18"/>
                <w:lang w:val="en-US" w:eastAsia="nl-BE"/>
              </w:rPr>
            </w:pPr>
            <w:r>
              <w:rPr>
                <w:sz w:val="18"/>
                <w:szCs w:val="18"/>
                <w:vertAlign w:val="superscript"/>
                <w:lang w:eastAsia="nl-BE"/>
              </w:rPr>
              <w:t>1</w:t>
            </w:r>
            <w:r>
              <w:rPr>
                <w:sz w:val="18"/>
                <w:szCs w:val="18"/>
                <w:vertAlign w:val="subscript"/>
                <w:lang w:val="en-US" w:eastAsia="nl-BE"/>
              </w:rPr>
              <w:t>a</w:t>
            </w:r>
            <w:r>
              <w:rPr>
                <w:sz w:val="18"/>
                <w:szCs w:val="18"/>
                <w:lang w:val="en-US" w:eastAsia="nl-BE"/>
              </w:rPr>
              <w:t xml:space="preserve"> 3.9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a</w:t>
            </w:r>
            <w:r w:rsidRPr="00BC404E">
              <w:rPr>
                <w:sz w:val="18"/>
                <w:szCs w:val="18"/>
                <w:vertAlign w:val="subscript"/>
                <w:lang w:val="en-US" w:eastAsia="nl-BE"/>
              </w:rPr>
              <w:t>1</w:t>
            </w:r>
          </w:p>
        </w:tc>
        <w:tc>
          <w:tcPr>
            <w:tcW w:w="1450" w:type="dxa"/>
            <w:tcBorders>
              <w:top w:val="nil"/>
              <w:left w:val="nil"/>
              <w:bottom w:val="nil"/>
              <w:right w:val="nil"/>
            </w:tcBorders>
            <w:shd w:val="clear" w:color="auto" w:fill="auto"/>
            <w:noWrap/>
          </w:tcPr>
          <w:p w14:paraId="7CF03B56" w14:textId="77777777" w:rsidR="00500072" w:rsidRPr="00252DB9" w:rsidRDefault="00500072" w:rsidP="00500072">
            <w:pPr>
              <w:jc w:val="center"/>
              <w:rPr>
                <w:sz w:val="18"/>
                <w:szCs w:val="18"/>
                <w:lang w:val="en-US" w:eastAsia="nl-BE"/>
              </w:rPr>
            </w:pPr>
            <w:r w:rsidRPr="002204BC">
              <w:rPr>
                <w:sz w:val="18"/>
                <w:szCs w:val="18"/>
                <w:vertAlign w:val="superscript"/>
                <w:lang w:val="en-US" w:eastAsia="nl-BE"/>
              </w:rPr>
              <w:t>2</w:t>
            </w:r>
            <w:r>
              <w:rPr>
                <w:sz w:val="18"/>
                <w:szCs w:val="18"/>
                <w:lang w:val="en-US" w:eastAsia="nl-BE"/>
              </w:rPr>
              <w:t xml:space="preserve"> 581.2 </w:t>
            </w:r>
            <w:r w:rsidRPr="00295B9D">
              <w:rPr>
                <w:sz w:val="18"/>
                <w:szCs w:val="18"/>
                <w:lang w:val="en-US" w:eastAsia="nl-BE"/>
              </w:rPr>
              <w:t>±</w:t>
            </w:r>
            <w:r>
              <w:rPr>
                <w:sz w:val="18"/>
                <w:szCs w:val="18"/>
                <w:lang w:val="en-US" w:eastAsia="nl-BE"/>
              </w:rPr>
              <w:t xml:space="preserve"> 88.5</w:t>
            </w:r>
            <w:r w:rsidRPr="00587F47">
              <w:rPr>
                <w:sz w:val="18"/>
                <w:szCs w:val="18"/>
                <w:vertAlign w:val="superscript"/>
                <w:lang w:val="en-US" w:eastAsia="nl-BE"/>
              </w:rPr>
              <w:t>b</w:t>
            </w:r>
            <w:r w:rsidRPr="00BC404E">
              <w:rPr>
                <w:sz w:val="18"/>
                <w:szCs w:val="18"/>
                <w:vertAlign w:val="subscript"/>
                <w:lang w:val="en-US" w:eastAsia="nl-BE"/>
              </w:rPr>
              <w:t>A2</w:t>
            </w:r>
          </w:p>
        </w:tc>
        <w:tc>
          <w:tcPr>
            <w:tcW w:w="1805" w:type="dxa"/>
            <w:tcBorders>
              <w:top w:val="nil"/>
              <w:left w:val="nil"/>
              <w:bottom w:val="nil"/>
              <w:right w:val="nil"/>
            </w:tcBorders>
            <w:shd w:val="clear" w:color="auto" w:fill="auto"/>
            <w:noWrap/>
          </w:tcPr>
          <w:p w14:paraId="27215A77" w14:textId="77777777" w:rsidR="00500072" w:rsidRPr="00252DB9" w:rsidRDefault="00500072" w:rsidP="00500072">
            <w:pPr>
              <w:jc w:val="center"/>
              <w:rPr>
                <w:sz w:val="18"/>
                <w:szCs w:val="18"/>
                <w:lang w:val="en-US" w:eastAsia="nl-BE"/>
              </w:rPr>
            </w:pPr>
            <w:r>
              <w:rPr>
                <w:sz w:val="18"/>
                <w:szCs w:val="18"/>
                <w:lang w:val="en-US" w:eastAsia="nl-BE"/>
              </w:rPr>
              <w:t xml:space="preserve"> </w:t>
            </w:r>
            <w:r w:rsidRPr="002204BC">
              <w:rPr>
                <w:sz w:val="18"/>
                <w:szCs w:val="18"/>
                <w:vertAlign w:val="superscript"/>
                <w:lang w:val="en-US" w:eastAsia="nl-BE"/>
              </w:rPr>
              <w:t>1</w:t>
            </w:r>
            <w:r>
              <w:rPr>
                <w:sz w:val="18"/>
                <w:szCs w:val="18"/>
                <w:lang w:val="en-US" w:eastAsia="nl-BE"/>
              </w:rPr>
              <w:t xml:space="preserve"> 0.034 </w:t>
            </w:r>
            <w:r w:rsidRPr="00295B9D">
              <w:rPr>
                <w:sz w:val="18"/>
                <w:szCs w:val="18"/>
                <w:lang w:val="en-US" w:eastAsia="nl-BE"/>
              </w:rPr>
              <w:t>±</w:t>
            </w:r>
            <w:r>
              <w:rPr>
                <w:sz w:val="18"/>
                <w:szCs w:val="18"/>
                <w:lang w:val="en-US" w:eastAsia="nl-BE"/>
              </w:rPr>
              <w:t xml:space="preserve"> 0.021</w:t>
            </w:r>
            <w:r w:rsidRPr="00587F47">
              <w:rPr>
                <w:sz w:val="18"/>
                <w:szCs w:val="18"/>
                <w:vertAlign w:val="superscript"/>
                <w:lang w:val="en-US" w:eastAsia="nl-BE"/>
              </w:rPr>
              <w:t>a</w:t>
            </w:r>
            <w:r w:rsidRPr="00BC404E">
              <w:rPr>
                <w:sz w:val="18"/>
                <w:szCs w:val="18"/>
                <w:vertAlign w:val="subscript"/>
                <w:lang w:val="en-US" w:eastAsia="nl-BE"/>
              </w:rPr>
              <w:t>A1</w:t>
            </w:r>
          </w:p>
        </w:tc>
        <w:tc>
          <w:tcPr>
            <w:tcW w:w="2415" w:type="dxa"/>
            <w:tcBorders>
              <w:top w:val="nil"/>
              <w:left w:val="nil"/>
              <w:bottom w:val="nil"/>
              <w:right w:val="nil"/>
            </w:tcBorders>
            <w:shd w:val="clear" w:color="auto" w:fill="auto"/>
            <w:noWrap/>
          </w:tcPr>
          <w:p w14:paraId="4598433F" w14:textId="77777777" w:rsidR="00500072" w:rsidRPr="00252DB9" w:rsidRDefault="00500072" w:rsidP="00500072">
            <w:pPr>
              <w:jc w:val="center"/>
              <w:rPr>
                <w:sz w:val="18"/>
                <w:szCs w:val="18"/>
                <w:lang w:val="en-US" w:eastAsia="nl-BE"/>
              </w:rPr>
            </w:pPr>
            <w:r>
              <w:rPr>
                <w:sz w:val="18"/>
                <w:szCs w:val="18"/>
                <w:lang w:val="en-US" w:eastAsia="nl-BE"/>
              </w:rPr>
              <w:t>-</w:t>
            </w:r>
          </w:p>
        </w:tc>
        <w:tc>
          <w:tcPr>
            <w:tcW w:w="784" w:type="dxa"/>
            <w:tcBorders>
              <w:top w:val="nil"/>
              <w:left w:val="nil"/>
              <w:bottom w:val="nil"/>
              <w:right w:val="nil"/>
            </w:tcBorders>
            <w:shd w:val="clear" w:color="auto" w:fill="auto"/>
            <w:noWrap/>
          </w:tcPr>
          <w:p w14:paraId="7D58B4AE" w14:textId="77777777" w:rsidR="00500072" w:rsidRPr="00FD7065" w:rsidRDefault="00500072" w:rsidP="00500072">
            <w:pPr>
              <w:jc w:val="center"/>
              <w:rPr>
                <w:sz w:val="18"/>
                <w:szCs w:val="18"/>
                <w:lang w:val="en-US" w:eastAsia="nl-BE"/>
              </w:rPr>
            </w:pPr>
            <w:r>
              <w:rPr>
                <w:sz w:val="18"/>
                <w:szCs w:val="18"/>
                <w:lang w:val="en-US" w:eastAsia="nl-BE"/>
              </w:rPr>
              <w:t>1.3486</w:t>
            </w:r>
          </w:p>
        </w:tc>
      </w:tr>
      <w:tr w:rsidR="00500072" w:rsidRPr="00FD7065" w14:paraId="2157CAFB" w14:textId="77777777" w:rsidTr="00500072">
        <w:trPr>
          <w:trHeight w:val="288"/>
        </w:trPr>
        <w:tc>
          <w:tcPr>
            <w:tcW w:w="1716" w:type="dxa"/>
            <w:vMerge/>
            <w:tcBorders>
              <w:left w:val="nil"/>
              <w:right w:val="nil"/>
            </w:tcBorders>
            <w:shd w:val="clear" w:color="auto" w:fill="auto"/>
            <w:hideMark/>
          </w:tcPr>
          <w:p w14:paraId="772E8053" w14:textId="77777777" w:rsidR="00500072" w:rsidRPr="00FD7065" w:rsidRDefault="00500072" w:rsidP="00500072">
            <w:pPr>
              <w:jc w:val="center"/>
              <w:rPr>
                <w:sz w:val="18"/>
                <w:szCs w:val="18"/>
                <w:lang w:val="en-US" w:eastAsia="nl-BE"/>
              </w:rPr>
            </w:pPr>
          </w:p>
        </w:tc>
        <w:tc>
          <w:tcPr>
            <w:tcW w:w="1701" w:type="dxa"/>
            <w:vMerge/>
            <w:tcBorders>
              <w:left w:val="nil"/>
              <w:right w:val="nil"/>
            </w:tcBorders>
            <w:shd w:val="clear" w:color="auto" w:fill="auto"/>
            <w:hideMark/>
          </w:tcPr>
          <w:p w14:paraId="4DFDD767" w14:textId="77777777" w:rsidR="00500072" w:rsidRPr="00FD7065" w:rsidRDefault="00500072" w:rsidP="00500072">
            <w:pPr>
              <w:jc w:val="center"/>
              <w:rPr>
                <w:sz w:val="18"/>
                <w:szCs w:val="18"/>
                <w:lang w:val="en-US" w:eastAsia="nl-BE"/>
              </w:rPr>
            </w:pPr>
          </w:p>
        </w:tc>
        <w:tc>
          <w:tcPr>
            <w:tcW w:w="1276" w:type="dxa"/>
            <w:vMerge w:val="restart"/>
            <w:tcBorders>
              <w:top w:val="nil"/>
              <w:left w:val="nil"/>
              <w:right w:val="nil"/>
            </w:tcBorders>
          </w:tcPr>
          <w:p w14:paraId="1E3D6FCC"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134" w:type="dxa"/>
            <w:tcBorders>
              <w:top w:val="nil"/>
              <w:left w:val="nil"/>
              <w:bottom w:val="nil"/>
              <w:right w:val="nil"/>
            </w:tcBorders>
            <w:shd w:val="clear" w:color="auto" w:fill="auto"/>
            <w:noWrap/>
            <w:hideMark/>
          </w:tcPr>
          <w:p w14:paraId="35F6B5BC"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bottom w:val="nil"/>
              <w:right w:val="nil"/>
            </w:tcBorders>
            <w:shd w:val="clear" w:color="auto" w:fill="auto"/>
            <w:noWrap/>
          </w:tcPr>
          <w:p w14:paraId="54A6B1DB" w14:textId="77777777" w:rsidR="00500072" w:rsidRPr="00252DB9" w:rsidRDefault="00500072" w:rsidP="00500072">
            <w:pPr>
              <w:jc w:val="center"/>
              <w:rPr>
                <w:sz w:val="18"/>
                <w:szCs w:val="18"/>
                <w:lang w:eastAsia="nl-BE"/>
              </w:rPr>
            </w:pPr>
            <w:r>
              <w:rPr>
                <w:sz w:val="18"/>
                <w:szCs w:val="18"/>
                <w:vertAlign w:val="superscript"/>
                <w:lang w:eastAsia="nl-BE"/>
              </w:rPr>
              <w:t>1</w:t>
            </w:r>
            <w:r>
              <w:rPr>
                <w:sz w:val="18"/>
                <w:szCs w:val="18"/>
                <w:vertAlign w:val="subscript"/>
                <w:lang w:val="en-US" w:eastAsia="nl-BE"/>
              </w:rPr>
              <w:t>b</w:t>
            </w:r>
            <w:r>
              <w:rPr>
                <w:sz w:val="18"/>
                <w:szCs w:val="18"/>
                <w:lang w:eastAsia="nl-BE"/>
              </w:rPr>
              <w:t xml:space="preserve"> 5.5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b</w:t>
            </w:r>
            <w:r w:rsidRPr="00BC404E">
              <w:rPr>
                <w:sz w:val="18"/>
                <w:szCs w:val="18"/>
                <w:vertAlign w:val="subscript"/>
                <w:lang w:val="en-US" w:eastAsia="nl-BE"/>
              </w:rPr>
              <w:t>1</w:t>
            </w:r>
          </w:p>
        </w:tc>
        <w:tc>
          <w:tcPr>
            <w:tcW w:w="1450" w:type="dxa"/>
            <w:tcBorders>
              <w:top w:val="nil"/>
              <w:left w:val="nil"/>
              <w:bottom w:val="nil"/>
              <w:right w:val="nil"/>
            </w:tcBorders>
            <w:shd w:val="clear" w:color="auto" w:fill="auto"/>
            <w:noWrap/>
          </w:tcPr>
          <w:p w14:paraId="1A02001E"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0.0 </w:t>
            </w:r>
            <w:r w:rsidRPr="00295B9D">
              <w:rPr>
                <w:sz w:val="18"/>
                <w:szCs w:val="18"/>
                <w:lang w:val="en-US" w:eastAsia="nl-BE"/>
              </w:rPr>
              <w:t>±</w:t>
            </w:r>
            <w:r>
              <w:rPr>
                <w:sz w:val="18"/>
                <w:szCs w:val="18"/>
                <w:lang w:val="en-US" w:eastAsia="nl-BE"/>
              </w:rPr>
              <w:t xml:space="preserve"> 63.6</w:t>
            </w:r>
            <w:r w:rsidRPr="00587F47">
              <w:rPr>
                <w:sz w:val="18"/>
                <w:szCs w:val="18"/>
                <w:vertAlign w:val="superscript"/>
                <w:lang w:val="en-US" w:eastAsia="nl-BE"/>
              </w:rPr>
              <w:t>a</w:t>
            </w:r>
            <w:r w:rsidRPr="00BC404E">
              <w:rPr>
                <w:sz w:val="18"/>
                <w:szCs w:val="18"/>
                <w:vertAlign w:val="subscript"/>
                <w:lang w:val="en-US" w:eastAsia="nl-BE"/>
              </w:rPr>
              <w:t>A1</w:t>
            </w:r>
          </w:p>
        </w:tc>
        <w:tc>
          <w:tcPr>
            <w:tcW w:w="1805" w:type="dxa"/>
            <w:tcBorders>
              <w:top w:val="nil"/>
              <w:left w:val="nil"/>
              <w:bottom w:val="nil"/>
              <w:right w:val="nil"/>
            </w:tcBorders>
            <w:shd w:val="clear" w:color="auto" w:fill="auto"/>
            <w:noWrap/>
          </w:tcPr>
          <w:p w14:paraId="59CB4568"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0.010 </w:t>
            </w:r>
            <w:r w:rsidRPr="00295B9D">
              <w:rPr>
                <w:sz w:val="18"/>
                <w:szCs w:val="18"/>
                <w:lang w:val="en-US" w:eastAsia="nl-BE"/>
              </w:rPr>
              <w:t>±</w:t>
            </w:r>
            <w:r>
              <w:rPr>
                <w:sz w:val="18"/>
                <w:szCs w:val="18"/>
                <w:lang w:val="en-US" w:eastAsia="nl-BE"/>
              </w:rPr>
              <w:t xml:space="preserve"> 0.001</w:t>
            </w:r>
            <w:r w:rsidRPr="00587F47">
              <w:rPr>
                <w:sz w:val="18"/>
                <w:szCs w:val="18"/>
                <w:vertAlign w:val="superscript"/>
                <w:lang w:val="en-US" w:eastAsia="nl-BE"/>
              </w:rPr>
              <w:t>a</w:t>
            </w:r>
            <w:r w:rsidRPr="00BC404E">
              <w:rPr>
                <w:sz w:val="18"/>
                <w:szCs w:val="18"/>
                <w:vertAlign w:val="subscript"/>
                <w:lang w:val="en-US" w:eastAsia="nl-BE"/>
              </w:rPr>
              <w:t>A1</w:t>
            </w:r>
          </w:p>
        </w:tc>
        <w:tc>
          <w:tcPr>
            <w:tcW w:w="2415" w:type="dxa"/>
            <w:tcBorders>
              <w:top w:val="nil"/>
              <w:left w:val="nil"/>
              <w:bottom w:val="nil"/>
              <w:right w:val="nil"/>
            </w:tcBorders>
            <w:shd w:val="clear" w:color="auto" w:fill="auto"/>
            <w:noWrap/>
          </w:tcPr>
          <w:p w14:paraId="66327DB2"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8.7 </w:t>
            </w:r>
            <w:r w:rsidRPr="00295B9D">
              <w:rPr>
                <w:sz w:val="18"/>
                <w:szCs w:val="18"/>
                <w:lang w:val="en-US" w:eastAsia="nl-BE"/>
              </w:rPr>
              <w:t>±</w:t>
            </w:r>
            <w:r>
              <w:rPr>
                <w:sz w:val="18"/>
                <w:szCs w:val="18"/>
                <w:lang w:val="en-US" w:eastAsia="nl-BE"/>
              </w:rPr>
              <w:t xml:space="preserve"> 0.3</w:t>
            </w:r>
            <w:r w:rsidRPr="00BC404E">
              <w:rPr>
                <w:sz w:val="18"/>
                <w:szCs w:val="18"/>
                <w:vertAlign w:val="subscript"/>
                <w:lang w:val="en-US" w:eastAsia="nl-BE"/>
              </w:rPr>
              <w:t>2</w:t>
            </w:r>
          </w:p>
        </w:tc>
        <w:tc>
          <w:tcPr>
            <w:tcW w:w="784" w:type="dxa"/>
            <w:tcBorders>
              <w:top w:val="nil"/>
              <w:left w:val="nil"/>
              <w:bottom w:val="nil"/>
              <w:right w:val="nil"/>
            </w:tcBorders>
            <w:shd w:val="clear" w:color="auto" w:fill="auto"/>
            <w:noWrap/>
          </w:tcPr>
          <w:p w14:paraId="3A0D0A7A" w14:textId="77777777" w:rsidR="00500072" w:rsidRPr="00FD7065" w:rsidRDefault="00500072" w:rsidP="00500072">
            <w:pPr>
              <w:jc w:val="center"/>
              <w:rPr>
                <w:sz w:val="18"/>
                <w:szCs w:val="18"/>
                <w:lang w:eastAsia="nl-BE"/>
              </w:rPr>
            </w:pPr>
            <w:r>
              <w:rPr>
                <w:sz w:val="18"/>
                <w:szCs w:val="18"/>
                <w:lang w:eastAsia="nl-BE"/>
              </w:rPr>
              <w:t>0.2216</w:t>
            </w:r>
          </w:p>
        </w:tc>
      </w:tr>
      <w:tr w:rsidR="00500072" w:rsidRPr="00FD7065" w14:paraId="16120574" w14:textId="77777777" w:rsidTr="00500072">
        <w:trPr>
          <w:trHeight w:val="288"/>
        </w:trPr>
        <w:tc>
          <w:tcPr>
            <w:tcW w:w="1716" w:type="dxa"/>
            <w:vMerge/>
            <w:tcBorders>
              <w:left w:val="nil"/>
              <w:right w:val="nil"/>
            </w:tcBorders>
            <w:shd w:val="clear" w:color="auto" w:fill="auto"/>
          </w:tcPr>
          <w:p w14:paraId="4012BECC"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2A2E7A1E"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540F9ADA" w14:textId="77777777" w:rsidR="00500072" w:rsidRPr="00FD7065" w:rsidRDefault="00500072" w:rsidP="00500072">
            <w:pPr>
              <w:jc w:val="center"/>
              <w:rPr>
                <w:sz w:val="18"/>
                <w:szCs w:val="18"/>
                <w:lang w:eastAsia="nl-BE"/>
              </w:rPr>
            </w:pPr>
          </w:p>
        </w:tc>
        <w:tc>
          <w:tcPr>
            <w:tcW w:w="1134" w:type="dxa"/>
            <w:tcBorders>
              <w:top w:val="nil"/>
              <w:left w:val="nil"/>
              <w:bottom w:val="nil"/>
              <w:right w:val="nil"/>
            </w:tcBorders>
            <w:shd w:val="clear" w:color="auto" w:fill="auto"/>
            <w:noWrap/>
          </w:tcPr>
          <w:p w14:paraId="75B481BF"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nil"/>
              <w:right w:val="nil"/>
            </w:tcBorders>
            <w:shd w:val="clear" w:color="auto" w:fill="auto"/>
            <w:noWrap/>
          </w:tcPr>
          <w:p w14:paraId="28E27373" w14:textId="77777777" w:rsidR="00500072" w:rsidRPr="00252DB9" w:rsidRDefault="00500072" w:rsidP="00500072">
            <w:pPr>
              <w:jc w:val="center"/>
              <w:rPr>
                <w:sz w:val="18"/>
                <w:szCs w:val="18"/>
                <w:lang w:eastAsia="nl-BE"/>
              </w:rPr>
            </w:pPr>
            <w:r>
              <w:rPr>
                <w:sz w:val="18"/>
                <w:szCs w:val="18"/>
                <w:vertAlign w:val="superscript"/>
                <w:lang w:eastAsia="nl-BE"/>
              </w:rPr>
              <w:t>2</w:t>
            </w:r>
            <w:r>
              <w:rPr>
                <w:sz w:val="18"/>
                <w:szCs w:val="18"/>
                <w:vertAlign w:val="subscript"/>
                <w:lang w:val="en-US" w:eastAsia="nl-BE"/>
              </w:rPr>
              <w:t>b</w:t>
            </w:r>
            <w:r>
              <w:rPr>
                <w:sz w:val="18"/>
                <w:szCs w:val="18"/>
                <w:lang w:eastAsia="nl-BE"/>
              </w:rPr>
              <w:t xml:space="preserve"> 5.6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b</w:t>
            </w:r>
            <w:r w:rsidRPr="00BC404E">
              <w:rPr>
                <w:sz w:val="18"/>
                <w:szCs w:val="18"/>
                <w:vertAlign w:val="subscript"/>
                <w:lang w:val="en-US" w:eastAsia="nl-BE"/>
              </w:rPr>
              <w:t>1</w:t>
            </w:r>
          </w:p>
        </w:tc>
        <w:tc>
          <w:tcPr>
            <w:tcW w:w="1450" w:type="dxa"/>
            <w:tcBorders>
              <w:top w:val="nil"/>
              <w:left w:val="nil"/>
              <w:bottom w:val="nil"/>
              <w:right w:val="nil"/>
            </w:tcBorders>
            <w:shd w:val="clear" w:color="auto" w:fill="auto"/>
            <w:noWrap/>
          </w:tcPr>
          <w:p w14:paraId="1273CE62"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0.0 </w:t>
            </w:r>
            <w:r w:rsidRPr="00295B9D">
              <w:rPr>
                <w:sz w:val="18"/>
                <w:szCs w:val="18"/>
                <w:lang w:val="en-US" w:eastAsia="nl-BE"/>
              </w:rPr>
              <w:t>±</w:t>
            </w:r>
            <w:r>
              <w:rPr>
                <w:sz w:val="18"/>
                <w:szCs w:val="18"/>
                <w:lang w:val="en-US" w:eastAsia="nl-BE"/>
              </w:rPr>
              <w:t xml:space="preserve"> 55.1</w:t>
            </w:r>
            <w:r w:rsidRPr="00587F47">
              <w:rPr>
                <w:sz w:val="18"/>
                <w:szCs w:val="18"/>
                <w:vertAlign w:val="superscript"/>
                <w:lang w:val="en-US" w:eastAsia="nl-BE"/>
              </w:rPr>
              <w:t>a</w:t>
            </w:r>
            <w:r w:rsidRPr="00BC404E">
              <w:rPr>
                <w:sz w:val="18"/>
                <w:szCs w:val="18"/>
                <w:vertAlign w:val="subscript"/>
                <w:lang w:val="en-US" w:eastAsia="nl-BE"/>
              </w:rPr>
              <w:t>A1</w:t>
            </w:r>
          </w:p>
        </w:tc>
        <w:tc>
          <w:tcPr>
            <w:tcW w:w="1805" w:type="dxa"/>
            <w:tcBorders>
              <w:top w:val="nil"/>
              <w:left w:val="nil"/>
              <w:bottom w:val="nil"/>
              <w:right w:val="nil"/>
            </w:tcBorders>
            <w:shd w:val="clear" w:color="auto" w:fill="auto"/>
            <w:noWrap/>
          </w:tcPr>
          <w:p w14:paraId="7FC143A3"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0.009 </w:t>
            </w:r>
            <w:r w:rsidRPr="00295B9D">
              <w:rPr>
                <w:sz w:val="18"/>
                <w:szCs w:val="18"/>
                <w:lang w:val="en-US" w:eastAsia="nl-BE"/>
              </w:rPr>
              <w:t>±</w:t>
            </w:r>
            <w:r>
              <w:rPr>
                <w:sz w:val="18"/>
                <w:szCs w:val="18"/>
                <w:lang w:val="en-US" w:eastAsia="nl-BE"/>
              </w:rPr>
              <w:t xml:space="preserve"> 0.001</w:t>
            </w:r>
            <w:r w:rsidRPr="00587F47">
              <w:rPr>
                <w:sz w:val="18"/>
                <w:szCs w:val="18"/>
                <w:vertAlign w:val="superscript"/>
                <w:lang w:val="en-US" w:eastAsia="nl-BE"/>
              </w:rPr>
              <w:t>a</w:t>
            </w:r>
            <w:r w:rsidRPr="00BC404E">
              <w:rPr>
                <w:sz w:val="18"/>
                <w:szCs w:val="18"/>
                <w:vertAlign w:val="subscript"/>
                <w:lang w:val="en-US" w:eastAsia="nl-BE"/>
              </w:rPr>
              <w:t>A1</w:t>
            </w:r>
          </w:p>
        </w:tc>
        <w:tc>
          <w:tcPr>
            <w:tcW w:w="2415" w:type="dxa"/>
            <w:tcBorders>
              <w:top w:val="nil"/>
              <w:left w:val="nil"/>
              <w:bottom w:val="nil"/>
              <w:right w:val="nil"/>
            </w:tcBorders>
            <w:shd w:val="clear" w:color="auto" w:fill="auto"/>
            <w:noWrap/>
          </w:tcPr>
          <w:p w14:paraId="344CD3B4" w14:textId="77777777" w:rsidR="00500072" w:rsidRPr="00252DB9" w:rsidRDefault="00500072" w:rsidP="00500072">
            <w:pPr>
              <w:jc w:val="center"/>
              <w:rPr>
                <w:sz w:val="18"/>
                <w:szCs w:val="18"/>
                <w:lang w:eastAsia="nl-BE"/>
              </w:rPr>
            </w:pPr>
            <w:r w:rsidRPr="002204BC">
              <w:rPr>
                <w:sz w:val="18"/>
                <w:szCs w:val="18"/>
                <w:vertAlign w:val="superscript"/>
                <w:lang w:eastAsia="nl-BE"/>
              </w:rPr>
              <w:t>1</w:t>
            </w:r>
            <w:r>
              <w:rPr>
                <w:sz w:val="18"/>
                <w:szCs w:val="18"/>
                <w:lang w:eastAsia="nl-BE"/>
              </w:rPr>
              <w:t xml:space="preserve"> 10.0 </w:t>
            </w:r>
            <w:r w:rsidRPr="00295B9D">
              <w:rPr>
                <w:sz w:val="18"/>
                <w:szCs w:val="18"/>
                <w:lang w:val="en-US" w:eastAsia="nl-BE"/>
              </w:rPr>
              <w:t>±</w:t>
            </w:r>
            <w:r>
              <w:rPr>
                <w:sz w:val="18"/>
                <w:szCs w:val="18"/>
                <w:lang w:val="en-US" w:eastAsia="nl-BE"/>
              </w:rPr>
              <w:t xml:space="preserve"> 6.0</w:t>
            </w:r>
            <w:r w:rsidRPr="00BC404E">
              <w:rPr>
                <w:sz w:val="18"/>
                <w:szCs w:val="18"/>
                <w:vertAlign w:val="subscript"/>
                <w:lang w:val="en-US" w:eastAsia="nl-BE"/>
              </w:rPr>
              <w:t>1</w:t>
            </w:r>
          </w:p>
        </w:tc>
        <w:tc>
          <w:tcPr>
            <w:tcW w:w="784" w:type="dxa"/>
            <w:tcBorders>
              <w:top w:val="nil"/>
              <w:left w:val="nil"/>
              <w:bottom w:val="nil"/>
              <w:right w:val="nil"/>
            </w:tcBorders>
            <w:shd w:val="clear" w:color="auto" w:fill="auto"/>
            <w:noWrap/>
          </w:tcPr>
          <w:p w14:paraId="0262743D" w14:textId="77777777" w:rsidR="00500072" w:rsidRPr="00FD7065" w:rsidRDefault="00500072" w:rsidP="00500072">
            <w:pPr>
              <w:jc w:val="center"/>
              <w:rPr>
                <w:sz w:val="18"/>
                <w:szCs w:val="18"/>
                <w:lang w:eastAsia="nl-BE"/>
              </w:rPr>
            </w:pPr>
            <w:r>
              <w:rPr>
                <w:sz w:val="18"/>
                <w:szCs w:val="18"/>
                <w:lang w:eastAsia="nl-BE"/>
              </w:rPr>
              <w:t>0.1699</w:t>
            </w:r>
          </w:p>
        </w:tc>
      </w:tr>
      <w:tr w:rsidR="00500072" w:rsidRPr="00FD7065" w14:paraId="21E81387" w14:textId="77777777" w:rsidTr="00500072">
        <w:trPr>
          <w:trHeight w:val="288"/>
        </w:trPr>
        <w:tc>
          <w:tcPr>
            <w:tcW w:w="1716" w:type="dxa"/>
            <w:vMerge/>
            <w:tcBorders>
              <w:left w:val="nil"/>
              <w:right w:val="nil"/>
            </w:tcBorders>
            <w:shd w:val="clear" w:color="auto" w:fill="auto"/>
            <w:hideMark/>
          </w:tcPr>
          <w:p w14:paraId="4C67FCF2" w14:textId="77777777" w:rsidR="00500072" w:rsidRPr="00FD7065" w:rsidRDefault="00500072" w:rsidP="00500072">
            <w:pPr>
              <w:jc w:val="center"/>
              <w:rPr>
                <w:sz w:val="18"/>
                <w:szCs w:val="18"/>
                <w:lang w:eastAsia="nl-BE"/>
              </w:rPr>
            </w:pPr>
          </w:p>
        </w:tc>
        <w:tc>
          <w:tcPr>
            <w:tcW w:w="1701" w:type="dxa"/>
            <w:vMerge w:val="restart"/>
            <w:tcBorders>
              <w:top w:val="nil"/>
              <w:left w:val="nil"/>
              <w:right w:val="nil"/>
            </w:tcBorders>
            <w:shd w:val="clear" w:color="auto" w:fill="auto"/>
            <w:noWrap/>
            <w:hideMark/>
          </w:tcPr>
          <w:p w14:paraId="4C5FBD89" w14:textId="77777777" w:rsidR="00500072" w:rsidRPr="00FD7065" w:rsidRDefault="00500072" w:rsidP="00500072">
            <w:pPr>
              <w:jc w:val="center"/>
              <w:rPr>
                <w:sz w:val="18"/>
                <w:szCs w:val="18"/>
                <w:lang w:eastAsia="nl-BE"/>
              </w:rPr>
            </w:pPr>
            <w:r w:rsidRPr="00FD7065">
              <w:rPr>
                <w:sz w:val="18"/>
                <w:szCs w:val="18"/>
                <w:lang w:eastAsia="nl-BE"/>
              </w:rPr>
              <w:t>Surface colonies</w:t>
            </w:r>
            <w:r>
              <w:rPr>
                <w:sz w:val="18"/>
                <w:szCs w:val="18"/>
                <w:lang w:eastAsia="nl-BE"/>
              </w:rPr>
              <w:t xml:space="preserve"> (g)</w:t>
            </w:r>
          </w:p>
        </w:tc>
        <w:tc>
          <w:tcPr>
            <w:tcW w:w="1276" w:type="dxa"/>
            <w:vMerge w:val="restart"/>
            <w:tcBorders>
              <w:top w:val="nil"/>
              <w:left w:val="nil"/>
              <w:right w:val="nil"/>
            </w:tcBorders>
          </w:tcPr>
          <w:p w14:paraId="0FF700A5"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134" w:type="dxa"/>
            <w:tcBorders>
              <w:top w:val="nil"/>
              <w:left w:val="nil"/>
              <w:right w:val="nil"/>
            </w:tcBorders>
            <w:shd w:val="clear" w:color="auto" w:fill="auto"/>
            <w:noWrap/>
            <w:hideMark/>
          </w:tcPr>
          <w:p w14:paraId="11E0858C"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right w:val="nil"/>
            </w:tcBorders>
            <w:shd w:val="clear" w:color="auto" w:fill="auto"/>
            <w:noWrap/>
          </w:tcPr>
          <w:p w14:paraId="6D7009E6"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vertAlign w:val="superscript"/>
                <w:lang w:eastAsia="nl-BE"/>
              </w:rPr>
              <w:t xml:space="preserve"> </w:t>
            </w:r>
            <w:r>
              <w:rPr>
                <w:sz w:val="18"/>
                <w:szCs w:val="18"/>
                <w:lang w:eastAsia="nl-BE"/>
              </w:rPr>
              <w:t xml:space="preserve">5.3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a</w:t>
            </w:r>
            <w:r w:rsidRPr="003F4614">
              <w:rPr>
                <w:sz w:val="18"/>
                <w:szCs w:val="18"/>
                <w:vertAlign w:val="subscript"/>
                <w:lang w:val="en-US" w:eastAsia="nl-BE"/>
              </w:rPr>
              <w:t>2</w:t>
            </w:r>
          </w:p>
        </w:tc>
        <w:tc>
          <w:tcPr>
            <w:tcW w:w="1450" w:type="dxa"/>
            <w:tcBorders>
              <w:top w:val="nil"/>
              <w:left w:val="nil"/>
              <w:right w:val="nil"/>
            </w:tcBorders>
            <w:shd w:val="clear" w:color="auto" w:fill="auto"/>
            <w:noWrap/>
          </w:tcPr>
          <w:p w14:paraId="7E38A5A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lang w:eastAsia="nl-BE"/>
              </w:rPr>
              <w:t xml:space="preserve"> 0.0 </w:t>
            </w:r>
            <w:r w:rsidRPr="00295B9D">
              <w:rPr>
                <w:sz w:val="18"/>
                <w:szCs w:val="18"/>
                <w:lang w:val="en-US" w:eastAsia="nl-BE"/>
              </w:rPr>
              <w:t>±</w:t>
            </w:r>
            <w:r>
              <w:rPr>
                <w:sz w:val="18"/>
                <w:szCs w:val="18"/>
                <w:lang w:val="en-US" w:eastAsia="nl-BE"/>
              </w:rPr>
              <w:t xml:space="preserve"> 83.9</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right w:val="nil"/>
            </w:tcBorders>
            <w:shd w:val="clear" w:color="auto" w:fill="auto"/>
            <w:noWrap/>
          </w:tcPr>
          <w:p w14:paraId="5E38D80E"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0.009 </w:t>
            </w:r>
            <w:r w:rsidRPr="00295B9D">
              <w:rPr>
                <w:sz w:val="18"/>
                <w:szCs w:val="18"/>
                <w:lang w:val="en-US" w:eastAsia="nl-BE"/>
              </w:rPr>
              <w:t>±</w:t>
            </w:r>
            <w:r>
              <w:rPr>
                <w:sz w:val="18"/>
                <w:szCs w:val="18"/>
                <w:lang w:val="en-US" w:eastAsia="nl-BE"/>
              </w:rPr>
              <w:t xml:space="preserve"> 0.002</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right w:val="nil"/>
            </w:tcBorders>
            <w:shd w:val="clear" w:color="auto" w:fill="auto"/>
            <w:noWrap/>
          </w:tcPr>
          <w:p w14:paraId="45C574D1"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8.1 </w:t>
            </w:r>
            <w:r w:rsidRPr="00295B9D">
              <w:rPr>
                <w:sz w:val="18"/>
                <w:szCs w:val="18"/>
                <w:lang w:val="en-US" w:eastAsia="nl-BE"/>
              </w:rPr>
              <w:t>±</w:t>
            </w:r>
            <w:r>
              <w:rPr>
                <w:sz w:val="18"/>
                <w:szCs w:val="18"/>
                <w:lang w:val="en-US" w:eastAsia="nl-BE"/>
              </w:rPr>
              <w:t xml:space="preserve"> 0.4</w:t>
            </w:r>
            <w:r w:rsidRPr="00F6648E">
              <w:rPr>
                <w:sz w:val="18"/>
                <w:szCs w:val="18"/>
                <w:vertAlign w:val="superscript"/>
                <w:lang w:val="en-US" w:eastAsia="nl-BE"/>
              </w:rPr>
              <w:t>a</w:t>
            </w:r>
          </w:p>
        </w:tc>
        <w:tc>
          <w:tcPr>
            <w:tcW w:w="784" w:type="dxa"/>
            <w:tcBorders>
              <w:top w:val="nil"/>
              <w:left w:val="nil"/>
              <w:bottom w:val="nil"/>
              <w:right w:val="nil"/>
            </w:tcBorders>
            <w:shd w:val="clear" w:color="auto" w:fill="auto"/>
            <w:noWrap/>
          </w:tcPr>
          <w:p w14:paraId="431F46B3" w14:textId="77777777" w:rsidR="00500072" w:rsidRPr="00FD7065" w:rsidRDefault="00500072" w:rsidP="00500072">
            <w:pPr>
              <w:jc w:val="center"/>
              <w:rPr>
                <w:sz w:val="18"/>
                <w:szCs w:val="18"/>
                <w:lang w:eastAsia="nl-BE"/>
              </w:rPr>
            </w:pPr>
            <w:r>
              <w:rPr>
                <w:sz w:val="18"/>
                <w:szCs w:val="18"/>
                <w:lang w:eastAsia="nl-BE"/>
              </w:rPr>
              <w:t>0.2587</w:t>
            </w:r>
          </w:p>
        </w:tc>
      </w:tr>
      <w:tr w:rsidR="00500072" w:rsidRPr="00FD7065" w14:paraId="3A7F0E38" w14:textId="77777777" w:rsidTr="00500072">
        <w:trPr>
          <w:trHeight w:val="288"/>
        </w:trPr>
        <w:tc>
          <w:tcPr>
            <w:tcW w:w="1716" w:type="dxa"/>
            <w:vMerge/>
            <w:tcBorders>
              <w:left w:val="nil"/>
              <w:right w:val="nil"/>
            </w:tcBorders>
            <w:shd w:val="clear" w:color="auto" w:fill="auto"/>
          </w:tcPr>
          <w:p w14:paraId="5F41D4FE"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7B9501E4" w14:textId="77777777" w:rsidR="00500072" w:rsidRPr="00FD7065" w:rsidRDefault="00500072" w:rsidP="00500072">
            <w:pPr>
              <w:jc w:val="center"/>
              <w:rPr>
                <w:sz w:val="18"/>
                <w:szCs w:val="18"/>
                <w:lang w:eastAsia="nl-BE"/>
              </w:rPr>
            </w:pPr>
          </w:p>
        </w:tc>
        <w:tc>
          <w:tcPr>
            <w:tcW w:w="1276" w:type="dxa"/>
            <w:vMerge/>
            <w:tcBorders>
              <w:left w:val="nil"/>
              <w:right w:val="nil"/>
            </w:tcBorders>
          </w:tcPr>
          <w:p w14:paraId="1E767E11" w14:textId="77777777" w:rsidR="00500072" w:rsidRPr="00FD7065" w:rsidRDefault="00500072" w:rsidP="00500072">
            <w:pPr>
              <w:jc w:val="center"/>
              <w:rPr>
                <w:sz w:val="18"/>
                <w:szCs w:val="18"/>
                <w:lang w:eastAsia="nl-BE"/>
              </w:rPr>
            </w:pPr>
          </w:p>
        </w:tc>
        <w:tc>
          <w:tcPr>
            <w:tcW w:w="1134" w:type="dxa"/>
            <w:tcBorders>
              <w:top w:val="nil"/>
              <w:left w:val="nil"/>
              <w:right w:val="nil"/>
            </w:tcBorders>
            <w:shd w:val="clear" w:color="auto" w:fill="auto"/>
            <w:noWrap/>
          </w:tcPr>
          <w:p w14:paraId="42CF1DC7"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right w:val="nil"/>
            </w:tcBorders>
            <w:shd w:val="clear" w:color="auto" w:fill="auto"/>
            <w:noWrap/>
          </w:tcPr>
          <w:p w14:paraId="1EB63FB3"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5.3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a</w:t>
            </w:r>
            <w:r w:rsidRPr="003F4614">
              <w:rPr>
                <w:sz w:val="18"/>
                <w:szCs w:val="18"/>
                <w:vertAlign w:val="subscript"/>
                <w:lang w:val="en-US" w:eastAsia="nl-BE"/>
              </w:rPr>
              <w:t>2</w:t>
            </w:r>
          </w:p>
        </w:tc>
        <w:tc>
          <w:tcPr>
            <w:tcW w:w="1450" w:type="dxa"/>
            <w:tcBorders>
              <w:top w:val="nil"/>
              <w:left w:val="nil"/>
              <w:right w:val="nil"/>
            </w:tcBorders>
            <w:shd w:val="clear" w:color="auto" w:fill="auto"/>
            <w:noWrap/>
          </w:tcPr>
          <w:p w14:paraId="50B678CA"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88.7</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right w:val="nil"/>
            </w:tcBorders>
            <w:shd w:val="clear" w:color="auto" w:fill="auto"/>
            <w:noWrap/>
          </w:tcPr>
          <w:p w14:paraId="0344B128"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0.009 </w:t>
            </w:r>
            <w:r w:rsidRPr="00295B9D">
              <w:rPr>
                <w:sz w:val="18"/>
                <w:szCs w:val="18"/>
                <w:lang w:val="en-US" w:eastAsia="nl-BE"/>
              </w:rPr>
              <w:t>±</w:t>
            </w:r>
            <w:r>
              <w:rPr>
                <w:sz w:val="18"/>
                <w:szCs w:val="18"/>
                <w:lang w:val="en-US" w:eastAsia="nl-BE"/>
              </w:rPr>
              <w:t xml:space="preserve"> 0.002</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right w:val="nil"/>
            </w:tcBorders>
            <w:shd w:val="clear" w:color="auto" w:fill="auto"/>
            <w:noWrap/>
          </w:tcPr>
          <w:p w14:paraId="7D4D01DA"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8.3 </w:t>
            </w:r>
            <w:r w:rsidRPr="00295B9D">
              <w:rPr>
                <w:sz w:val="18"/>
                <w:szCs w:val="18"/>
                <w:lang w:val="en-US" w:eastAsia="nl-BE"/>
              </w:rPr>
              <w:t>±</w:t>
            </w:r>
            <w:r>
              <w:rPr>
                <w:sz w:val="18"/>
                <w:szCs w:val="18"/>
                <w:lang w:val="en-US" w:eastAsia="nl-BE"/>
              </w:rPr>
              <w:t xml:space="preserve"> 0.6</w:t>
            </w:r>
            <w:r w:rsidRPr="00F6648E">
              <w:rPr>
                <w:sz w:val="18"/>
                <w:szCs w:val="18"/>
                <w:vertAlign w:val="superscript"/>
                <w:lang w:val="en-US" w:eastAsia="nl-BE"/>
              </w:rPr>
              <w:t>a</w:t>
            </w:r>
          </w:p>
        </w:tc>
        <w:tc>
          <w:tcPr>
            <w:tcW w:w="784" w:type="dxa"/>
            <w:tcBorders>
              <w:top w:val="nil"/>
              <w:left w:val="nil"/>
              <w:bottom w:val="nil"/>
              <w:right w:val="nil"/>
            </w:tcBorders>
            <w:shd w:val="clear" w:color="auto" w:fill="auto"/>
            <w:noWrap/>
          </w:tcPr>
          <w:p w14:paraId="0E4CFC7D" w14:textId="77777777" w:rsidR="00500072" w:rsidRPr="00FD7065" w:rsidRDefault="00500072" w:rsidP="00500072">
            <w:pPr>
              <w:jc w:val="center"/>
              <w:rPr>
                <w:sz w:val="18"/>
                <w:szCs w:val="18"/>
                <w:lang w:eastAsia="nl-BE"/>
              </w:rPr>
            </w:pPr>
            <w:r>
              <w:rPr>
                <w:sz w:val="18"/>
                <w:szCs w:val="18"/>
                <w:lang w:eastAsia="nl-BE"/>
              </w:rPr>
              <w:t>0.2708</w:t>
            </w:r>
          </w:p>
        </w:tc>
      </w:tr>
      <w:tr w:rsidR="00500072" w:rsidRPr="00FD7065" w14:paraId="68CBA16E" w14:textId="77777777" w:rsidTr="00500072">
        <w:trPr>
          <w:trHeight w:val="288"/>
        </w:trPr>
        <w:tc>
          <w:tcPr>
            <w:tcW w:w="1716" w:type="dxa"/>
            <w:vMerge/>
            <w:tcBorders>
              <w:left w:val="nil"/>
              <w:right w:val="nil"/>
            </w:tcBorders>
            <w:shd w:val="clear" w:color="auto" w:fill="auto"/>
            <w:hideMark/>
          </w:tcPr>
          <w:p w14:paraId="375146C5"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4414D7E5"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6EAB4E58"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134" w:type="dxa"/>
            <w:tcBorders>
              <w:top w:val="nil"/>
              <w:left w:val="nil"/>
              <w:bottom w:val="nil"/>
              <w:right w:val="nil"/>
            </w:tcBorders>
            <w:shd w:val="clear" w:color="auto" w:fill="auto"/>
            <w:noWrap/>
            <w:hideMark/>
          </w:tcPr>
          <w:p w14:paraId="3CE98439"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bottom w:val="nil"/>
              <w:right w:val="nil"/>
            </w:tcBorders>
            <w:shd w:val="clear" w:color="auto" w:fill="auto"/>
            <w:noWrap/>
          </w:tcPr>
          <w:p w14:paraId="65825B17"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5.5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a</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54ED8022"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58.7</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6597F14"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0.017 </w:t>
            </w:r>
            <w:r w:rsidRPr="00295B9D">
              <w:rPr>
                <w:sz w:val="18"/>
                <w:szCs w:val="18"/>
                <w:lang w:val="en-US" w:eastAsia="nl-BE"/>
              </w:rPr>
              <w:t>±</w:t>
            </w:r>
            <w:r>
              <w:rPr>
                <w:sz w:val="18"/>
                <w:szCs w:val="18"/>
                <w:lang w:val="en-US" w:eastAsia="nl-BE"/>
              </w:rPr>
              <w:t xml:space="preserve"> 0.004</w:t>
            </w:r>
            <w:r w:rsidRPr="00587F47">
              <w:rPr>
                <w:sz w:val="18"/>
                <w:szCs w:val="18"/>
                <w:vertAlign w:val="superscript"/>
                <w:lang w:val="en-US" w:eastAsia="nl-BE"/>
              </w:rPr>
              <w:t>b</w:t>
            </w:r>
            <w:r w:rsidRPr="003F4614">
              <w:rPr>
                <w:sz w:val="18"/>
                <w:szCs w:val="18"/>
                <w:vertAlign w:val="subscript"/>
                <w:lang w:val="en-US" w:eastAsia="nl-BE"/>
              </w:rPr>
              <w:t>A2</w:t>
            </w:r>
          </w:p>
        </w:tc>
        <w:tc>
          <w:tcPr>
            <w:tcW w:w="2415" w:type="dxa"/>
            <w:tcBorders>
              <w:top w:val="nil"/>
              <w:left w:val="nil"/>
              <w:bottom w:val="nil"/>
              <w:right w:val="nil"/>
            </w:tcBorders>
            <w:shd w:val="clear" w:color="auto" w:fill="auto"/>
            <w:noWrap/>
          </w:tcPr>
          <w:p w14:paraId="226CFD3B"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7.8 </w:t>
            </w:r>
            <w:r w:rsidRPr="00295B9D">
              <w:rPr>
                <w:sz w:val="18"/>
                <w:szCs w:val="18"/>
                <w:lang w:val="en-US" w:eastAsia="nl-BE"/>
              </w:rPr>
              <w:t>±</w:t>
            </w:r>
            <w:r>
              <w:rPr>
                <w:sz w:val="18"/>
                <w:szCs w:val="18"/>
                <w:lang w:val="en-US" w:eastAsia="nl-BE"/>
              </w:rPr>
              <w:t xml:space="preserve"> 0.1</w:t>
            </w:r>
            <w:r w:rsidRPr="00F6648E">
              <w:rPr>
                <w:sz w:val="18"/>
                <w:szCs w:val="18"/>
                <w:vertAlign w:val="superscript"/>
                <w:lang w:val="en-US" w:eastAsia="nl-BE"/>
              </w:rPr>
              <w:t>a</w:t>
            </w:r>
            <w:r w:rsidRPr="003F4614">
              <w:rPr>
                <w:sz w:val="18"/>
                <w:szCs w:val="18"/>
                <w:vertAlign w:val="subscript"/>
                <w:lang w:val="en-US" w:eastAsia="nl-BE"/>
              </w:rPr>
              <w:t>1</w:t>
            </w:r>
          </w:p>
        </w:tc>
        <w:tc>
          <w:tcPr>
            <w:tcW w:w="784" w:type="dxa"/>
            <w:tcBorders>
              <w:top w:val="nil"/>
              <w:left w:val="nil"/>
              <w:bottom w:val="nil"/>
              <w:right w:val="nil"/>
            </w:tcBorders>
            <w:shd w:val="clear" w:color="auto" w:fill="auto"/>
            <w:noWrap/>
          </w:tcPr>
          <w:p w14:paraId="4A3B878A" w14:textId="77777777" w:rsidR="00500072" w:rsidRPr="00FD7065" w:rsidRDefault="00500072" w:rsidP="00500072">
            <w:pPr>
              <w:jc w:val="center"/>
              <w:rPr>
                <w:sz w:val="18"/>
                <w:szCs w:val="18"/>
                <w:lang w:eastAsia="nl-BE"/>
              </w:rPr>
            </w:pPr>
            <w:r>
              <w:rPr>
                <w:sz w:val="18"/>
                <w:szCs w:val="18"/>
                <w:lang w:eastAsia="nl-BE"/>
              </w:rPr>
              <w:t>0.2603</w:t>
            </w:r>
          </w:p>
        </w:tc>
      </w:tr>
      <w:tr w:rsidR="00500072" w:rsidRPr="00FD7065" w14:paraId="65330826" w14:textId="77777777" w:rsidTr="00500072">
        <w:trPr>
          <w:trHeight w:val="288"/>
        </w:trPr>
        <w:tc>
          <w:tcPr>
            <w:tcW w:w="1716" w:type="dxa"/>
            <w:vMerge/>
            <w:tcBorders>
              <w:left w:val="nil"/>
              <w:right w:val="nil"/>
            </w:tcBorders>
            <w:shd w:val="clear" w:color="auto" w:fill="auto"/>
          </w:tcPr>
          <w:p w14:paraId="66FCF32B"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11099C47"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38BD1999" w14:textId="77777777" w:rsidR="00500072" w:rsidRPr="00FD7065" w:rsidRDefault="00500072" w:rsidP="00500072">
            <w:pPr>
              <w:jc w:val="center"/>
              <w:rPr>
                <w:sz w:val="18"/>
                <w:szCs w:val="18"/>
                <w:lang w:eastAsia="nl-BE"/>
              </w:rPr>
            </w:pPr>
          </w:p>
        </w:tc>
        <w:tc>
          <w:tcPr>
            <w:tcW w:w="1134" w:type="dxa"/>
            <w:tcBorders>
              <w:top w:val="nil"/>
              <w:left w:val="nil"/>
              <w:bottom w:val="nil"/>
              <w:right w:val="nil"/>
            </w:tcBorders>
            <w:shd w:val="clear" w:color="auto" w:fill="auto"/>
            <w:noWrap/>
          </w:tcPr>
          <w:p w14:paraId="498BD933"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nil"/>
              <w:right w:val="nil"/>
            </w:tcBorders>
            <w:shd w:val="clear" w:color="auto" w:fill="auto"/>
            <w:noWrap/>
          </w:tcPr>
          <w:p w14:paraId="15185278"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5.5 </w:t>
            </w:r>
            <w:r w:rsidRPr="00295B9D">
              <w:rPr>
                <w:sz w:val="18"/>
                <w:szCs w:val="18"/>
                <w:lang w:val="en-US" w:eastAsia="nl-BE"/>
              </w:rPr>
              <w:t>±</w:t>
            </w:r>
            <w:r>
              <w:rPr>
                <w:sz w:val="18"/>
                <w:szCs w:val="18"/>
                <w:lang w:val="en-US" w:eastAsia="nl-BE"/>
              </w:rPr>
              <w:t xml:space="preserve"> 0.1</w:t>
            </w:r>
            <w:r w:rsidRPr="00587F47">
              <w:rPr>
                <w:sz w:val="18"/>
                <w:szCs w:val="18"/>
                <w:vertAlign w:val="superscript"/>
                <w:lang w:val="en-US" w:eastAsia="nl-BE"/>
              </w:rPr>
              <w:t>a</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6120905F"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71.6</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94F70FE"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0.015 </w:t>
            </w:r>
            <w:r w:rsidRPr="00295B9D">
              <w:rPr>
                <w:sz w:val="18"/>
                <w:szCs w:val="18"/>
                <w:lang w:val="en-US" w:eastAsia="nl-BE"/>
              </w:rPr>
              <w:t>±</w:t>
            </w:r>
            <w:r>
              <w:rPr>
                <w:sz w:val="18"/>
                <w:szCs w:val="18"/>
                <w:lang w:val="en-US" w:eastAsia="nl-BE"/>
              </w:rPr>
              <w:t xml:space="preserve"> 0.004</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37AE8A01"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7.7 </w:t>
            </w:r>
            <w:r w:rsidRPr="00295B9D">
              <w:rPr>
                <w:sz w:val="18"/>
                <w:szCs w:val="18"/>
                <w:lang w:val="en-US" w:eastAsia="nl-BE"/>
              </w:rPr>
              <w:t>±</w:t>
            </w:r>
            <w:r>
              <w:rPr>
                <w:sz w:val="18"/>
                <w:szCs w:val="18"/>
                <w:lang w:val="en-US" w:eastAsia="nl-BE"/>
              </w:rPr>
              <w:t xml:space="preserve"> 0.1</w:t>
            </w:r>
            <w:r w:rsidRPr="00F6648E">
              <w:rPr>
                <w:sz w:val="18"/>
                <w:szCs w:val="18"/>
                <w:vertAlign w:val="superscript"/>
                <w:lang w:val="en-US" w:eastAsia="nl-BE"/>
              </w:rPr>
              <w:t>a</w:t>
            </w:r>
            <w:r w:rsidRPr="003F4614">
              <w:rPr>
                <w:sz w:val="18"/>
                <w:szCs w:val="18"/>
                <w:vertAlign w:val="subscript"/>
                <w:lang w:val="en-US" w:eastAsia="nl-BE"/>
              </w:rPr>
              <w:t>1</w:t>
            </w:r>
          </w:p>
        </w:tc>
        <w:tc>
          <w:tcPr>
            <w:tcW w:w="784" w:type="dxa"/>
            <w:tcBorders>
              <w:top w:val="nil"/>
              <w:left w:val="nil"/>
              <w:bottom w:val="nil"/>
              <w:right w:val="nil"/>
            </w:tcBorders>
            <w:shd w:val="clear" w:color="auto" w:fill="auto"/>
            <w:noWrap/>
          </w:tcPr>
          <w:p w14:paraId="3DF11803" w14:textId="77777777" w:rsidR="00500072" w:rsidRPr="00FD7065" w:rsidRDefault="00500072" w:rsidP="00500072">
            <w:pPr>
              <w:jc w:val="center"/>
              <w:rPr>
                <w:sz w:val="18"/>
                <w:szCs w:val="18"/>
                <w:lang w:eastAsia="nl-BE"/>
              </w:rPr>
            </w:pPr>
            <w:r>
              <w:rPr>
                <w:sz w:val="18"/>
                <w:szCs w:val="18"/>
                <w:lang w:eastAsia="nl-BE"/>
              </w:rPr>
              <w:t>0.2851</w:t>
            </w:r>
          </w:p>
        </w:tc>
      </w:tr>
      <w:tr w:rsidR="00500072" w:rsidRPr="00FD7065" w14:paraId="712E2DB7" w14:textId="77777777" w:rsidTr="00500072">
        <w:trPr>
          <w:trHeight w:val="288"/>
        </w:trPr>
        <w:tc>
          <w:tcPr>
            <w:tcW w:w="1716" w:type="dxa"/>
            <w:vMerge w:val="restart"/>
            <w:tcBorders>
              <w:left w:val="nil"/>
              <w:right w:val="nil"/>
            </w:tcBorders>
            <w:shd w:val="clear" w:color="auto" w:fill="auto"/>
            <w:noWrap/>
            <w:hideMark/>
          </w:tcPr>
          <w:p w14:paraId="71CC8A92" w14:textId="77777777" w:rsidR="00500072" w:rsidRPr="00FD7065" w:rsidRDefault="00500072" w:rsidP="00500072">
            <w:pPr>
              <w:jc w:val="center"/>
              <w:rPr>
                <w:sz w:val="18"/>
                <w:szCs w:val="18"/>
                <w:lang w:eastAsia="nl-BE"/>
              </w:rPr>
            </w:pPr>
            <w:r w:rsidRPr="00FD7065">
              <w:rPr>
                <w:sz w:val="18"/>
                <w:szCs w:val="18"/>
                <w:lang w:eastAsia="nl-BE"/>
              </w:rPr>
              <w:t>Solid(like) surface</w:t>
            </w:r>
          </w:p>
        </w:tc>
        <w:tc>
          <w:tcPr>
            <w:tcW w:w="1701" w:type="dxa"/>
            <w:vMerge w:val="restart"/>
            <w:tcBorders>
              <w:top w:val="nil"/>
              <w:left w:val="nil"/>
              <w:right w:val="nil"/>
            </w:tcBorders>
            <w:shd w:val="clear" w:color="auto" w:fill="auto"/>
            <w:noWrap/>
            <w:hideMark/>
          </w:tcPr>
          <w:p w14:paraId="4EECEB0A" w14:textId="77777777" w:rsidR="00500072" w:rsidRPr="00FD7065" w:rsidRDefault="00500072" w:rsidP="00500072">
            <w:pPr>
              <w:jc w:val="center"/>
              <w:rPr>
                <w:sz w:val="18"/>
                <w:szCs w:val="18"/>
                <w:lang w:eastAsia="nl-BE"/>
              </w:rPr>
            </w:pPr>
            <w:r w:rsidRPr="00FD7065">
              <w:rPr>
                <w:sz w:val="18"/>
                <w:szCs w:val="18"/>
                <w:lang w:eastAsia="nl-BE"/>
              </w:rPr>
              <w:t>Planktonic cells</w:t>
            </w:r>
            <w:r>
              <w:rPr>
                <w:sz w:val="18"/>
                <w:szCs w:val="18"/>
                <w:lang w:eastAsia="nl-BE"/>
              </w:rPr>
              <w:t xml:space="preserve"> (f)</w:t>
            </w:r>
          </w:p>
        </w:tc>
        <w:tc>
          <w:tcPr>
            <w:tcW w:w="1276" w:type="dxa"/>
            <w:vMerge w:val="restart"/>
            <w:tcBorders>
              <w:top w:val="nil"/>
              <w:left w:val="nil"/>
              <w:right w:val="nil"/>
            </w:tcBorders>
          </w:tcPr>
          <w:p w14:paraId="7201BCF7"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134" w:type="dxa"/>
            <w:tcBorders>
              <w:top w:val="nil"/>
              <w:left w:val="nil"/>
              <w:bottom w:val="nil"/>
              <w:right w:val="nil"/>
            </w:tcBorders>
            <w:shd w:val="clear" w:color="auto" w:fill="auto"/>
            <w:noWrap/>
            <w:hideMark/>
          </w:tcPr>
          <w:p w14:paraId="47BB43DF"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bottom w:val="nil"/>
              <w:right w:val="nil"/>
            </w:tcBorders>
            <w:shd w:val="clear" w:color="auto" w:fill="auto"/>
            <w:noWrap/>
          </w:tcPr>
          <w:p w14:paraId="76278A51"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2.6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a</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65F22A21" w14:textId="77777777" w:rsidR="00500072" w:rsidRPr="00252DB9" w:rsidRDefault="00500072" w:rsidP="00500072">
            <w:pPr>
              <w:jc w:val="center"/>
              <w:rPr>
                <w:sz w:val="18"/>
                <w:szCs w:val="18"/>
                <w:lang w:eastAsia="nl-BE"/>
              </w:rPr>
            </w:pPr>
            <w:r>
              <w:rPr>
                <w:sz w:val="18"/>
                <w:szCs w:val="18"/>
                <w:vertAlign w:val="superscript"/>
                <w:lang w:eastAsia="nl-BE"/>
              </w:rPr>
              <w:t xml:space="preserve">2 </w:t>
            </w:r>
            <w:r>
              <w:rPr>
                <w:sz w:val="18"/>
                <w:szCs w:val="18"/>
                <w:lang w:eastAsia="nl-BE"/>
              </w:rPr>
              <w:t xml:space="preserve">586.3 </w:t>
            </w:r>
            <w:r w:rsidRPr="00295B9D">
              <w:rPr>
                <w:sz w:val="18"/>
                <w:szCs w:val="18"/>
                <w:lang w:val="en-US" w:eastAsia="nl-BE"/>
              </w:rPr>
              <w:t>±</w:t>
            </w:r>
            <w:r>
              <w:rPr>
                <w:sz w:val="18"/>
                <w:szCs w:val="18"/>
                <w:lang w:val="en-US" w:eastAsia="nl-BE"/>
              </w:rPr>
              <w:t xml:space="preserve"> 142.9</w:t>
            </w:r>
            <w:r w:rsidRPr="00587F47">
              <w:rPr>
                <w:sz w:val="18"/>
                <w:szCs w:val="18"/>
                <w:vertAlign w:val="superscript"/>
                <w:lang w:val="en-US" w:eastAsia="nl-BE"/>
              </w:rPr>
              <w:t>b</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164712A0" w14:textId="77777777" w:rsidR="00500072" w:rsidRPr="00F6648E" w:rsidRDefault="00500072" w:rsidP="00500072">
            <w:pPr>
              <w:jc w:val="center"/>
              <w:rPr>
                <w:sz w:val="18"/>
                <w:szCs w:val="18"/>
              </w:rPr>
            </w:pPr>
            <w:r w:rsidRPr="003C3260">
              <w:rPr>
                <w:sz w:val="18"/>
                <w:szCs w:val="18"/>
                <w:vertAlign w:val="superscript"/>
                <w:lang w:eastAsia="nl-BE"/>
              </w:rPr>
              <w:t>1</w:t>
            </w:r>
            <w:r>
              <w:rPr>
                <w:sz w:val="18"/>
                <w:szCs w:val="18"/>
                <w:vertAlign w:val="superscript"/>
                <w:lang w:eastAsia="nl-BE"/>
              </w:rPr>
              <w:t xml:space="preserve"> </w:t>
            </w:r>
            <w:r w:rsidRPr="00F6648E">
              <w:rPr>
                <w:sz w:val="18"/>
                <w:szCs w:val="18"/>
                <w:lang w:eastAsia="nl-BE"/>
              </w:rPr>
              <w:t xml:space="preserve">0.018 </w:t>
            </w:r>
            <w:r w:rsidRPr="00F6648E">
              <w:rPr>
                <w:sz w:val="18"/>
                <w:szCs w:val="18"/>
                <w:lang w:val="en-US" w:eastAsia="nl-BE"/>
              </w:rPr>
              <w:t>±</w:t>
            </w:r>
            <w:r w:rsidRPr="00F6648E">
              <w:rPr>
                <w:sz w:val="18"/>
                <w:szCs w:val="18"/>
              </w:rPr>
              <w:t>0.015</w:t>
            </w:r>
            <w:r w:rsidRPr="00F6648E">
              <w:rPr>
                <w:sz w:val="18"/>
                <w:szCs w:val="18"/>
                <w:vertAlign w:val="superscript"/>
              </w:rPr>
              <w:t>a</w:t>
            </w:r>
            <w:r w:rsidRPr="003F4614">
              <w:rPr>
                <w:sz w:val="18"/>
                <w:szCs w:val="18"/>
                <w:vertAlign w:val="subscript"/>
              </w:rPr>
              <w:t>A1</w:t>
            </w:r>
          </w:p>
        </w:tc>
        <w:tc>
          <w:tcPr>
            <w:tcW w:w="2415" w:type="dxa"/>
            <w:tcBorders>
              <w:top w:val="nil"/>
              <w:left w:val="nil"/>
              <w:bottom w:val="nil"/>
              <w:right w:val="nil"/>
            </w:tcBorders>
            <w:shd w:val="clear" w:color="auto" w:fill="auto"/>
            <w:noWrap/>
          </w:tcPr>
          <w:p w14:paraId="3FA24769" w14:textId="77777777" w:rsidR="00500072" w:rsidRPr="00252DB9" w:rsidRDefault="00500072" w:rsidP="00500072">
            <w:pPr>
              <w:jc w:val="center"/>
              <w:rPr>
                <w:sz w:val="18"/>
                <w:szCs w:val="18"/>
                <w:lang w:eastAsia="nl-BE"/>
              </w:rPr>
            </w:pPr>
            <w:r>
              <w:rPr>
                <w:sz w:val="18"/>
                <w:szCs w:val="18"/>
                <w:lang w:eastAsia="nl-BE"/>
              </w:rPr>
              <w:t>-</w:t>
            </w:r>
          </w:p>
        </w:tc>
        <w:tc>
          <w:tcPr>
            <w:tcW w:w="784" w:type="dxa"/>
            <w:tcBorders>
              <w:top w:val="nil"/>
              <w:left w:val="nil"/>
              <w:bottom w:val="nil"/>
              <w:right w:val="nil"/>
            </w:tcBorders>
            <w:shd w:val="clear" w:color="auto" w:fill="auto"/>
            <w:noWrap/>
          </w:tcPr>
          <w:p w14:paraId="4F9A6554" w14:textId="77777777" w:rsidR="00500072" w:rsidRPr="00FD7065" w:rsidRDefault="00500072" w:rsidP="00500072">
            <w:pPr>
              <w:jc w:val="center"/>
              <w:rPr>
                <w:sz w:val="18"/>
                <w:szCs w:val="18"/>
                <w:lang w:eastAsia="nl-BE"/>
              </w:rPr>
            </w:pPr>
            <w:r>
              <w:rPr>
                <w:sz w:val="18"/>
                <w:szCs w:val="18"/>
                <w:lang w:eastAsia="nl-BE"/>
              </w:rPr>
              <w:t>0.9897</w:t>
            </w:r>
          </w:p>
        </w:tc>
      </w:tr>
      <w:tr w:rsidR="00500072" w:rsidRPr="00FD7065" w14:paraId="121BE0E2" w14:textId="77777777" w:rsidTr="00500072">
        <w:trPr>
          <w:trHeight w:val="288"/>
        </w:trPr>
        <w:tc>
          <w:tcPr>
            <w:tcW w:w="1716" w:type="dxa"/>
            <w:vMerge/>
            <w:tcBorders>
              <w:left w:val="nil"/>
              <w:right w:val="nil"/>
            </w:tcBorders>
            <w:shd w:val="clear" w:color="auto" w:fill="auto"/>
            <w:noWrap/>
          </w:tcPr>
          <w:p w14:paraId="139CBC65"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7EF42C5B"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78568BB4" w14:textId="77777777" w:rsidR="00500072" w:rsidRPr="00FD7065" w:rsidRDefault="00500072" w:rsidP="00500072">
            <w:pPr>
              <w:jc w:val="center"/>
              <w:rPr>
                <w:sz w:val="18"/>
                <w:szCs w:val="18"/>
                <w:lang w:eastAsia="nl-BE"/>
              </w:rPr>
            </w:pPr>
          </w:p>
        </w:tc>
        <w:tc>
          <w:tcPr>
            <w:tcW w:w="1134" w:type="dxa"/>
            <w:tcBorders>
              <w:top w:val="nil"/>
              <w:left w:val="nil"/>
              <w:bottom w:val="nil"/>
              <w:right w:val="nil"/>
            </w:tcBorders>
            <w:shd w:val="clear" w:color="auto" w:fill="auto"/>
            <w:noWrap/>
          </w:tcPr>
          <w:p w14:paraId="2B3A60C4"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nil"/>
              <w:right w:val="nil"/>
            </w:tcBorders>
            <w:shd w:val="clear" w:color="auto" w:fill="auto"/>
            <w:noWrap/>
          </w:tcPr>
          <w:p w14:paraId="799F1A17"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2.6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a</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67B8CADB" w14:textId="77777777" w:rsidR="00500072" w:rsidRPr="00252DB9" w:rsidRDefault="00500072" w:rsidP="00500072">
            <w:pPr>
              <w:jc w:val="center"/>
              <w:rPr>
                <w:sz w:val="18"/>
                <w:szCs w:val="18"/>
                <w:lang w:eastAsia="nl-BE"/>
              </w:rPr>
            </w:pPr>
            <w:r>
              <w:rPr>
                <w:sz w:val="18"/>
                <w:szCs w:val="18"/>
                <w:vertAlign w:val="superscript"/>
                <w:lang w:eastAsia="nl-BE"/>
              </w:rPr>
              <w:t xml:space="preserve">2 </w:t>
            </w:r>
            <w:r>
              <w:rPr>
                <w:sz w:val="18"/>
                <w:szCs w:val="18"/>
                <w:lang w:eastAsia="nl-BE"/>
              </w:rPr>
              <w:t xml:space="preserve">564.0 </w:t>
            </w:r>
            <w:r w:rsidRPr="00295B9D">
              <w:rPr>
                <w:sz w:val="18"/>
                <w:szCs w:val="18"/>
                <w:lang w:val="en-US" w:eastAsia="nl-BE"/>
              </w:rPr>
              <w:t>±</w:t>
            </w:r>
            <w:r>
              <w:rPr>
                <w:sz w:val="18"/>
                <w:szCs w:val="18"/>
                <w:lang w:val="en-US" w:eastAsia="nl-BE"/>
              </w:rPr>
              <w:t xml:space="preserve"> 147.8</w:t>
            </w:r>
            <w:r w:rsidRPr="00587F47">
              <w:rPr>
                <w:sz w:val="18"/>
                <w:szCs w:val="18"/>
                <w:vertAlign w:val="superscript"/>
                <w:lang w:val="en-US" w:eastAsia="nl-BE"/>
              </w:rPr>
              <w:t>b</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374B1FFB"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0.017 </w:t>
            </w:r>
            <w:r w:rsidRPr="00295B9D">
              <w:rPr>
                <w:sz w:val="18"/>
                <w:szCs w:val="18"/>
                <w:lang w:val="en-US" w:eastAsia="nl-BE"/>
              </w:rPr>
              <w:t>±</w:t>
            </w:r>
            <w:r>
              <w:rPr>
                <w:sz w:val="18"/>
                <w:szCs w:val="18"/>
                <w:lang w:val="en-US" w:eastAsia="nl-BE"/>
              </w:rPr>
              <w:t xml:space="preserve"> 0.022</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5816B3A7" w14:textId="77777777" w:rsidR="00500072" w:rsidRPr="00252DB9" w:rsidRDefault="00500072" w:rsidP="00500072">
            <w:pPr>
              <w:jc w:val="center"/>
              <w:rPr>
                <w:sz w:val="18"/>
                <w:szCs w:val="18"/>
                <w:lang w:eastAsia="nl-BE"/>
              </w:rPr>
            </w:pPr>
            <w:r>
              <w:rPr>
                <w:sz w:val="18"/>
                <w:szCs w:val="18"/>
                <w:lang w:eastAsia="nl-BE"/>
              </w:rPr>
              <w:t>-</w:t>
            </w:r>
          </w:p>
        </w:tc>
        <w:tc>
          <w:tcPr>
            <w:tcW w:w="784" w:type="dxa"/>
            <w:tcBorders>
              <w:top w:val="nil"/>
              <w:left w:val="nil"/>
              <w:bottom w:val="nil"/>
              <w:right w:val="nil"/>
            </w:tcBorders>
            <w:shd w:val="clear" w:color="auto" w:fill="auto"/>
            <w:noWrap/>
          </w:tcPr>
          <w:p w14:paraId="79F6F4D7" w14:textId="77777777" w:rsidR="00500072" w:rsidRPr="00FD7065" w:rsidRDefault="00500072" w:rsidP="00500072">
            <w:pPr>
              <w:jc w:val="center"/>
              <w:rPr>
                <w:sz w:val="18"/>
                <w:szCs w:val="18"/>
                <w:lang w:eastAsia="nl-BE"/>
              </w:rPr>
            </w:pPr>
            <w:r>
              <w:rPr>
                <w:sz w:val="18"/>
                <w:szCs w:val="18"/>
                <w:lang w:eastAsia="nl-BE"/>
              </w:rPr>
              <w:t>0.9934</w:t>
            </w:r>
          </w:p>
        </w:tc>
      </w:tr>
      <w:tr w:rsidR="00500072" w:rsidRPr="00FD7065" w14:paraId="5B53D99D" w14:textId="77777777" w:rsidTr="00500072">
        <w:trPr>
          <w:trHeight w:val="288"/>
        </w:trPr>
        <w:tc>
          <w:tcPr>
            <w:tcW w:w="1716" w:type="dxa"/>
            <w:vMerge/>
            <w:tcBorders>
              <w:left w:val="nil"/>
              <w:right w:val="nil"/>
            </w:tcBorders>
            <w:shd w:val="clear" w:color="auto" w:fill="auto"/>
            <w:hideMark/>
          </w:tcPr>
          <w:p w14:paraId="528EEC7B"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5013153B"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07225D84"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134" w:type="dxa"/>
            <w:tcBorders>
              <w:top w:val="nil"/>
              <w:left w:val="nil"/>
              <w:bottom w:val="nil"/>
              <w:right w:val="nil"/>
            </w:tcBorders>
            <w:shd w:val="clear" w:color="auto" w:fill="auto"/>
            <w:noWrap/>
            <w:hideMark/>
          </w:tcPr>
          <w:p w14:paraId="4C6A45B4"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bottom w:val="nil"/>
              <w:right w:val="nil"/>
            </w:tcBorders>
            <w:shd w:val="clear" w:color="auto" w:fill="auto"/>
            <w:noWrap/>
          </w:tcPr>
          <w:p w14:paraId="2400DF70"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5.3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b</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50888562"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139.4</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2071D533"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0.022 </w:t>
            </w:r>
            <w:r w:rsidRPr="00295B9D">
              <w:rPr>
                <w:sz w:val="18"/>
                <w:szCs w:val="18"/>
                <w:lang w:val="en-US" w:eastAsia="nl-BE"/>
              </w:rPr>
              <w:t>±</w:t>
            </w:r>
            <w:r>
              <w:rPr>
                <w:sz w:val="18"/>
                <w:szCs w:val="18"/>
                <w:lang w:val="en-US" w:eastAsia="nl-BE"/>
              </w:rPr>
              <w:t xml:space="preserve"> 0.020</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4A0CBBC6"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7.0 </w:t>
            </w:r>
            <w:r w:rsidRPr="00295B9D">
              <w:rPr>
                <w:sz w:val="18"/>
                <w:szCs w:val="18"/>
                <w:lang w:val="en-US" w:eastAsia="nl-BE"/>
              </w:rPr>
              <w:t>±</w:t>
            </w:r>
            <w:r>
              <w:rPr>
                <w:sz w:val="18"/>
                <w:szCs w:val="18"/>
                <w:lang w:val="en-US" w:eastAsia="nl-BE"/>
              </w:rPr>
              <w:t xml:space="preserve"> 0.1</w:t>
            </w:r>
            <w:r w:rsidRPr="003F4614">
              <w:rPr>
                <w:sz w:val="18"/>
                <w:szCs w:val="18"/>
                <w:vertAlign w:val="subscript"/>
                <w:lang w:val="en-US" w:eastAsia="nl-BE"/>
              </w:rPr>
              <w:t>1</w:t>
            </w:r>
          </w:p>
        </w:tc>
        <w:tc>
          <w:tcPr>
            <w:tcW w:w="784" w:type="dxa"/>
            <w:tcBorders>
              <w:top w:val="nil"/>
              <w:left w:val="nil"/>
              <w:bottom w:val="nil"/>
              <w:right w:val="nil"/>
            </w:tcBorders>
            <w:shd w:val="clear" w:color="auto" w:fill="auto"/>
            <w:noWrap/>
          </w:tcPr>
          <w:p w14:paraId="658C8840" w14:textId="77777777" w:rsidR="00500072" w:rsidRPr="00FD7065" w:rsidRDefault="00500072" w:rsidP="00500072">
            <w:pPr>
              <w:jc w:val="center"/>
              <w:rPr>
                <w:sz w:val="18"/>
                <w:szCs w:val="18"/>
                <w:lang w:eastAsia="nl-BE"/>
              </w:rPr>
            </w:pPr>
            <w:r>
              <w:rPr>
                <w:sz w:val="18"/>
                <w:szCs w:val="18"/>
                <w:lang w:eastAsia="nl-BE"/>
              </w:rPr>
              <w:t>0.4865</w:t>
            </w:r>
          </w:p>
        </w:tc>
      </w:tr>
      <w:tr w:rsidR="00500072" w:rsidRPr="00FD7065" w14:paraId="58CB50A0" w14:textId="77777777" w:rsidTr="00500072">
        <w:trPr>
          <w:trHeight w:val="288"/>
        </w:trPr>
        <w:tc>
          <w:tcPr>
            <w:tcW w:w="1716" w:type="dxa"/>
            <w:vMerge/>
            <w:tcBorders>
              <w:left w:val="nil"/>
              <w:right w:val="nil"/>
            </w:tcBorders>
            <w:shd w:val="clear" w:color="auto" w:fill="auto"/>
          </w:tcPr>
          <w:p w14:paraId="3AD0381F" w14:textId="77777777" w:rsidR="00500072" w:rsidRPr="00FD7065" w:rsidRDefault="00500072" w:rsidP="00500072">
            <w:pPr>
              <w:jc w:val="center"/>
              <w:rPr>
                <w:sz w:val="18"/>
                <w:szCs w:val="18"/>
                <w:lang w:eastAsia="nl-BE"/>
              </w:rPr>
            </w:pPr>
          </w:p>
        </w:tc>
        <w:tc>
          <w:tcPr>
            <w:tcW w:w="1701" w:type="dxa"/>
            <w:vMerge/>
            <w:tcBorders>
              <w:left w:val="nil"/>
              <w:bottom w:val="nil"/>
              <w:right w:val="nil"/>
            </w:tcBorders>
            <w:shd w:val="clear" w:color="auto" w:fill="auto"/>
          </w:tcPr>
          <w:p w14:paraId="6105E02A"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3975A278" w14:textId="77777777" w:rsidR="00500072" w:rsidRPr="00FD7065" w:rsidRDefault="00500072" w:rsidP="00500072">
            <w:pPr>
              <w:jc w:val="center"/>
              <w:rPr>
                <w:sz w:val="18"/>
                <w:szCs w:val="18"/>
                <w:lang w:eastAsia="nl-BE"/>
              </w:rPr>
            </w:pPr>
          </w:p>
        </w:tc>
        <w:tc>
          <w:tcPr>
            <w:tcW w:w="1134" w:type="dxa"/>
            <w:tcBorders>
              <w:top w:val="nil"/>
              <w:left w:val="nil"/>
              <w:bottom w:val="nil"/>
              <w:right w:val="nil"/>
            </w:tcBorders>
            <w:shd w:val="clear" w:color="auto" w:fill="auto"/>
            <w:noWrap/>
          </w:tcPr>
          <w:p w14:paraId="70E6AF0E"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nil"/>
              <w:right w:val="nil"/>
            </w:tcBorders>
            <w:shd w:val="clear" w:color="auto" w:fill="auto"/>
            <w:noWrap/>
          </w:tcPr>
          <w:p w14:paraId="5CD6A7A4"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5.2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b</w:t>
            </w:r>
            <w:r w:rsidRPr="003F4614">
              <w:rPr>
                <w:sz w:val="18"/>
                <w:szCs w:val="18"/>
                <w:vertAlign w:val="subscript"/>
                <w:lang w:val="en-US" w:eastAsia="nl-BE"/>
              </w:rPr>
              <w:t>1</w:t>
            </w:r>
          </w:p>
        </w:tc>
        <w:tc>
          <w:tcPr>
            <w:tcW w:w="1450" w:type="dxa"/>
            <w:tcBorders>
              <w:top w:val="nil"/>
              <w:left w:val="nil"/>
              <w:bottom w:val="nil"/>
              <w:right w:val="nil"/>
            </w:tcBorders>
            <w:shd w:val="clear" w:color="auto" w:fill="auto"/>
            <w:noWrap/>
          </w:tcPr>
          <w:p w14:paraId="31EA2CA6"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148.3</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bottom w:val="nil"/>
              <w:right w:val="nil"/>
            </w:tcBorders>
            <w:shd w:val="clear" w:color="auto" w:fill="auto"/>
            <w:noWrap/>
          </w:tcPr>
          <w:p w14:paraId="7FBFAF9F"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0.022 </w:t>
            </w:r>
            <w:r w:rsidRPr="00295B9D">
              <w:rPr>
                <w:sz w:val="18"/>
                <w:szCs w:val="18"/>
                <w:lang w:val="en-US" w:eastAsia="nl-BE"/>
              </w:rPr>
              <w:t>±</w:t>
            </w:r>
            <w:r>
              <w:rPr>
                <w:sz w:val="18"/>
                <w:szCs w:val="18"/>
                <w:lang w:val="en-US" w:eastAsia="nl-BE"/>
              </w:rPr>
              <w:t xml:space="preserve"> 0.022</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77C1665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6.9 </w:t>
            </w:r>
            <w:r w:rsidRPr="00295B9D">
              <w:rPr>
                <w:sz w:val="18"/>
                <w:szCs w:val="18"/>
                <w:lang w:val="en-US" w:eastAsia="nl-BE"/>
              </w:rPr>
              <w:t>±</w:t>
            </w:r>
            <w:r>
              <w:rPr>
                <w:sz w:val="18"/>
                <w:szCs w:val="18"/>
                <w:lang w:val="en-US" w:eastAsia="nl-BE"/>
              </w:rPr>
              <w:t xml:space="preserve"> 0.2</w:t>
            </w:r>
            <w:r w:rsidRPr="003F4614">
              <w:rPr>
                <w:sz w:val="18"/>
                <w:szCs w:val="18"/>
                <w:vertAlign w:val="subscript"/>
                <w:lang w:val="en-US" w:eastAsia="nl-BE"/>
              </w:rPr>
              <w:t>1</w:t>
            </w:r>
          </w:p>
        </w:tc>
        <w:tc>
          <w:tcPr>
            <w:tcW w:w="784" w:type="dxa"/>
            <w:tcBorders>
              <w:top w:val="nil"/>
              <w:left w:val="nil"/>
              <w:bottom w:val="nil"/>
              <w:right w:val="nil"/>
            </w:tcBorders>
            <w:shd w:val="clear" w:color="auto" w:fill="auto"/>
            <w:noWrap/>
          </w:tcPr>
          <w:p w14:paraId="5180E483" w14:textId="77777777" w:rsidR="00500072" w:rsidRPr="00FD7065" w:rsidRDefault="00500072" w:rsidP="00500072">
            <w:pPr>
              <w:jc w:val="center"/>
              <w:rPr>
                <w:sz w:val="18"/>
                <w:szCs w:val="18"/>
                <w:lang w:eastAsia="nl-BE"/>
              </w:rPr>
            </w:pPr>
            <w:r>
              <w:rPr>
                <w:sz w:val="18"/>
                <w:szCs w:val="18"/>
                <w:lang w:eastAsia="nl-BE"/>
              </w:rPr>
              <w:t>0.5280</w:t>
            </w:r>
          </w:p>
        </w:tc>
      </w:tr>
      <w:tr w:rsidR="00500072" w:rsidRPr="00FD7065" w14:paraId="02F1D90E" w14:textId="77777777" w:rsidTr="00500072">
        <w:trPr>
          <w:trHeight w:val="288"/>
        </w:trPr>
        <w:tc>
          <w:tcPr>
            <w:tcW w:w="1716" w:type="dxa"/>
            <w:vMerge/>
            <w:tcBorders>
              <w:left w:val="nil"/>
              <w:right w:val="nil"/>
            </w:tcBorders>
            <w:shd w:val="clear" w:color="auto" w:fill="auto"/>
            <w:hideMark/>
          </w:tcPr>
          <w:p w14:paraId="0AE0FE91" w14:textId="77777777" w:rsidR="00500072" w:rsidRPr="00FD7065" w:rsidRDefault="00500072" w:rsidP="00500072">
            <w:pPr>
              <w:jc w:val="center"/>
              <w:rPr>
                <w:sz w:val="18"/>
                <w:szCs w:val="18"/>
                <w:lang w:eastAsia="nl-BE"/>
              </w:rPr>
            </w:pPr>
          </w:p>
        </w:tc>
        <w:tc>
          <w:tcPr>
            <w:tcW w:w="1701" w:type="dxa"/>
            <w:vMerge w:val="restart"/>
            <w:tcBorders>
              <w:top w:val="nil"/>
              <w:left w:val="nil"/>
              <w:right w:val="nil"/>
            </w:tcBorders>
            <w:shd w:val="clear" w:color="auto" w:fill="auto"/>
            <w:noWrap/>
            <w:hideMark/>
          </w:tcPr>
          <w:p w14:paraId="7492BE7D" w14:textId="77777777" w:rsidR="00500072" w:rsidRPr="00FD7065" w:rsidRDefault="00500072" w:rsidP="00500072">
            <w:pPr>
              <w:jc w:val="center"/>
              <w:rPr>
                <w:sz w:val="18"/>
                <w:szCs w:val="18"/>
                <w:lang w:eastAsia="nl-BE"/>
              </w:rPr>
            </w:pPr>
            <w:r w:rsidRPr="00FD7065">
              <w:rPr>
                <w:sz w:val="18"/>
                <w:szCs w:val="18"/>
                <w:lang w:eastAsia="nl-BE"/>
              </w:rPr>
              <w:t>Surface colonies</w:t>
            </w:r>
            <w:r>
              <w:rPr>
                <w:sz w:val="18"/>
                <w:szCs w:val="18"/>
                <w:lang w:eastAsia="nl-BE"/>
              </w:rPr>
              <w:t xml:space="preserve"> (h)</w:t>
            </w:r>
          </w:p>
        </w:tc>
        <w:tc>
          <w:tcPr>
            <w:tcW w:w="1276" w:type="dxa"/>
            <w:vMerge w:val="restart"/>
            <w:tcBorders>
              <w:top w:val="nil"/>
              <w:left w:val="nil"/>
              <w:right w:val="nil"/>
            </w:tcBorders>
          </w:tcPr>
          <w:p w14:paraId="3CA2BBFE" w14:textId="77777777" w:rsidR="00500072" w:rsidRPr="00FD7065" w:rsidRDefault="00500072" w:rsidP="00500072">
            <w:pPr>
              <w:jc w:val="center"/>
              <w:rPr>
                <w:sz w:val="18"/>
                <w:szCs w:val="18"/>
                <w:lang w:eastAsia="nl-BE"/>
              </w:rPr>
            </w:pPr>
            <w:r w:rsidRPr="00FD7065">
              <w:rPr>
                <w:sz w:val="18"/>
                <w:szCs w:val="18"/>
                <w:lang w:eastAsia="nl-BE"/>
              </w:rPr>
              <w:t>CAP treated</w:t>
            </w:r>
          </w:p>
        </w:tc>
        <w:tc>
          <w:tcPr>
            <w:tcW w:w="1134" w:type="dxa"/>
            <w:tcBorders>
              <w:top w:val="nil"/>
              <w:left w:val="nil"/>
              <w:bottom w:val="nil"/>
              <w:right w:val="nil"/>
            </w:tcBorders>
            <w:shd w:val="clear" w:color="auto" w:fill="auto"/>
            <w:noWrap/>
            <w:hideMark/>
          </w:tcPr>
          <w:p w14:paraId="4A12DF68"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bottom w:val="nil"/>
              <w:right w:val="nil"/>
            </w:tcBorders>
            <w:shd w:val="clear" w:color="auto" w:fill="auto"/>
            <w:noWrap/>
          </w:tcPr>
          <w:p w14:paraId="51117458"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4.0 </w:t>
            </w:r>
            <w:r w:rsidRPr="00295B9D">
              <w:rPr>
                <w:sz w:val="18"/>
                <w:szCs w:val="18"/>
                <w:lang w:val="en-US" w:eastAsia="nl-BE"/>
              </w:rPr>
              <w:t>±</w:t>
            </w:r>
            <w:r>
              <w:rPr>
                <w:sz w:val="18"/>
                <w:szCs w:val="18"/>
                <w:lang w:val="en-US" w:eastAsia="nl-BE"/>
              </w:rPr>
              <w:t xml:space="preserve"> 0.2</w:t>
            </w:r>
            <w:r w:rsidRPr="00587F47">
              <w:rPr>
                <w:sz w:val="18"/>
                <w:szCs w:val="18"/>
                <w:vertAlign w:val="superscript"/>
                <w:lang w:val="en-US" w:eastAsia="nl-BE"/>
              </w:rPr>
              <w:t>a</w:t>
            </w:r>
            <w:r w:rsidRPr="003F4614">
              <w:rPr>
                <w:sz w:val="18"/>
                <w:szCs w:val="18"/>
                <w:vertAlign w:val="subscript"/>
                <w:lang w:val="en-US" w:eastAsia="nl-BE"/>
              </w:rPr>
              <w:t>2</w:t>
            </w:r>
          </w:p>
        </w:tc>
        <w:tc>
          <w:tcPr>
            <w:tcW w:w="1450" w:type="dxa"/>
            <w:tcBorders>
              <w:top w:val="nil"/>
              <w:left w:val="nil"/>
              <w:bottom w:val="nil"/>
              <w:right w:val="nil"/>
            </w:tcBorders>
            <w:shd w:val="clear" w:color="auto" w:fill="auto"/>
            <w:noWrap/>
          </w:tcPr>
          <w:p w14:paraId="25A92C76" w14:textId="77777777" w:rsidR="00500072" w:rsidRPr="00252DB9" w:rsidRDefault="00500072" w:rsidP="00500072">
            <w:pPr>
              <w:jc w:val="center"/>
              <w:rPr>
                <w:sz w:val="18"/>
                <w:szCs w:val="18"/>
                <w:lang w:eastAsia="nl-BE"/>
              </w:rPr>
            </w:pPr>
            <w:r>
              <w:rPr>
                <w:sz w:val="18"/>
                <w:szCs w:val="18"/>
                <w:vertAlign w:val="superscript"/>
                <w:lang w:eastAsia="nl-BE"/>
              </w:rPr>
              <w:t xml:space="preserve">2 </w:t>
            </w:r>
            <w:r>
              <w:rPr>
                <w:sz w:val="18"/>
                <w:szCs w:val="18"/>
                <w:lang w:eastAsia="nl-BE"/>
              </w:rPr>
              <w:t xml:space="preserve">654.3 </w:t>
            </w:r>
            <w:r w:rsidRPr="00295B9D">
              <w:rPr>
                <w:sz w:val="18"/>
                <w:szCs w:val="18"/>
                <w:lang w:val="en-US" w:eastAsia="nl-BE"/>
              </w:rPr>
              <w:t>±</w:t>
            </w:r>
            <w:r>
              <w:rPr>
                <w:sz w:val="18"/>
                <w:szCs w:val="18"/>
                <w:lang w:val="en-US" w:eastAsia="nl-BE"/>
              </w:rPr>
              <w:t xml:space="preserve"> 148.2</w:t>
            </w:r>
            <w:r w:rsidRPr="00587F47">
              <w:rPr>
                <w:sz w:val="18"/>
                <w:szCs w:val="18"/>
                <w:vertAlign w:val="superscript"/>
                <w:lang w:val="en-US" w:eastAsia="nl-BE"/>
              </w:rPr>
              <w:t>b</w:t>
            </w:r>
            <w:r w:rsidRPr="003F4614">
              <w:rPr>
                <w:sz w:val="18"/>
                <w:szCs w:val="18"/>
                <w:vertAlign w:val="subscript"/>
                <w:lang w:val="en-US" w:eastAsia="nl-BE"/>
              </w:rPr>
              <w:t>B1</w:t>
            </w:r>
          </w:p>
        </w:tc>
        <w:tc>
          <w:tcPr>
            <w:tcW w:w="1805" w:type="dxa"/>
            <w:tcBorders>
              <w:top w:val="nil"/>
              <w:left w:val="nil"/>
              <w:bottom w:val="nil"/>
              <w:right w:val="nil"/>
            </w:tcBorders>
            <w:shd w:val="clear" w:color="auto" w:fill="auto"/>
            <w:noWrap/>
          </w:tcPr>
          <w:p w14:paraId="661B7232"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0.017 </w:t>
            </w:r>
            <w:r w:rsidRPr="00295B9D">
              <w:rPr>
                <w:sz w:val="18"/>
                <w:szCs w:val="18"/>
                <w:lang w:val="en-US" w:eastAsia="nl-BE"/>
              </w:rPr>
              <w:t>±</w:t>
            </w:r>
            <w:r>
              <w:rPr>
                <w:sz w:val="18"/>
                <w:szCs w:val="18"/>
                <w:lang w:val="en-US" w:eastAsia="nl-BE"/>
              </w:rPr>
              <w:t xml:space="preserve"> 0.016</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45F8E55F" w14:textId="77777777" w:rsidR="00500072" w:rsidRPr="00252DB9" w:rsidRDefault="00500072" w:rsidP="00500072">
            <w:pPr>
              <w:jc w:val="center"/>
              <w:rPr>
                <w:sz w:val="18"/>
                <w:szCs w:val="18"/>
                <w:lang w:eastAsia="nl-BE"/>
              </w:rPr>
            </w:pPr>
            <w:r>
              <w:rPr>
                <w:sz w:val="18"/>
                <w:szCs w:val="18"/>
                <w:lang w:eastAsia="nl-BE"/>
              </w:rPr>
              <w:t>-</w:t>
            </w:r>
          </w:p>
        </w:tc>
        <w:tc>
          <w:tcPr>
            <w:tcW w:w="784" w:type="dxa"/>
            <w:tcBorders>
              <w:top w:val="nil"/>
              <w:left w:val="nil"/>
              <w:bottom w:val="nil"/>
              <w:right w:val="nil"/>
            </w:tcBorders>
            <w:shd w:val="clear" w:color="auto" w:fill="auto"/>
            <w:noWrap/>
          </w:tcPr>
          <w:p w14:paraId="788434FD" w14:textId="77777777" w:rsidR="00500072" w:rsidRPr="00FD7065" w:rsidRDefault="00500072" w:rsidP="00500072">
            <w:pPr>
              <w:jc w:val="center"/>
              <w:rPr>
                <w:sz w:val="18"/>
                <w:szCs w:val="18"/>
                <w:lang w:eastAsia="nl-BE"/>
              </w:rPr>
            </w:pPr>
            <w:r>
              <w:rPr>
                <w:sz w:val="18"/>
                <w:szCs w:val="18"/>
                <w:lang w:eastAsia="nl-BE"/>
              </w:rPr>
              <w:t>0.7153</w:t>
            </w:r>
          </w:p>
        </w:tc>
      </w:tr>
      <w:tr w:rsidR="00500072" w:rsidRPr="00FD7065" w14:paraId="379F4A7F" w14:textId="77777777" w:rsidTr="00500072">
        <w:trPr>
          <w:trHeight w:val="288"/>
        </w:trPr>
        <w:tc>
          <w:tcPr>
            <w:tcW w:w="1716" w:type="dxa"/>
            <w:vMerge/>
            <w:tcBorders>
              <w:left w:val="nil"/>
              <w:right w:val="nil"/>
            </w:tcBorders>
            <w:shd w:val="clear" w:color="auto" w:fill="auto"/>
          </w:tcPr>
          <w:p w14:paraId="1320AD67"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noWrap/>
          </w:tcPr>
          <w:p w14:paraId="67A90E8D" w14:textId="77777777" w:rsidR="00500072" w:rsidRPr="00FD7065" w:rsidRDefault="00500072" w:rsidP="00500072">
            <w:pPr>
              <w:jc w:val="center"/>
              <w:rPr>
                <w:sz w:val="18"/>
                <w:szCs w:val="18"/>
                <w:lang w:eastAsia="nl-BE"/>
              </w:rPr>
            </w:pPr>
          </w:p>
        </w:tc>
        <w:tc>
          <w:tcPr>
            <w:tcW w:w="1276" w:type="dxa"/>
            <w:vMerge/>
            <w:tcBorders>
              <w:left w:val="nil"/>
              <w:bottom w:val="nil"/>
              <w:right w:val="nil"/>
            </w:tcBorders>
          </w:tcPr>
          <w:p w14:paraId="5BA028AA" w14:textId="77777777" w:rsidR="00500072" w:rsidRPr="00FD7065" w:rsidRDefault="00500072" w:rsidP="00500072">
            <w:pPr>
              <w:jc w:val="center"/>
              <w:rPr>
                <w:sz w:val="18"/>
                <w:szCs w:val="18"/>
                <w:lang w:eastAsia="nl-BE"/>
              </w:rPr>
            </w:pPr>
          </w:p>
        </w:tc>
        <w:tc>
          <w:tcPr>
            <w:tcW w:w="1134" w:type="dxa"/>
            <w:tcBorders>
              <w:top w:val="nil"/>
              <w:left w:val="nil"/>
              <w:bottom w:val="nil"/>
              <w:right w:val="nil"/>
            </w:tcBorders>
            <w:shd w:val="clear" w:color="auto" w:fill="auto"/>
            <w:noWrap/>
          </w:tcPr>
          <w:p w14:paraId="2A44DBC0"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nil"/>
              <w:right w:val="nil"/>
            </w:tcBorders>
            <w:shd w:val="clear" w:color="auto" w:fill="auto"/>
            <w:noWrap/>
          </w:tcPr>
          <w:p w14:paraId="2EAF0DFF"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3.7 </w:t>
            </w:r>
            <w:r w:rsidRPr="00295B9D">
              <w:rPr>
                <w:sz w:val="18"/>
                <w:szCs w:val="18"/>
                <w:lang w:val="en-US" w:eastAsia="nl-BE"/>
              </w:rPr>
              <w:t>±</w:t>
            </w:r>
            <w:r>
              <w:rPr>
                <w:sz w:val="18"/>
                <w:szCs w:val="18"/>
                <w:lang w:val="en-US" w:eastAsia="nl-BE"/>
              </w:rPr>
              <w:t xml:space="preserve"> 0.2</w:t>
            </w:r>
            <w:r w:rsidRPr="00587F47">
              <w:rPr>
                <w:sz w:val="18"/>
                <w:szCs w:val="18"/>
                <w:vertAlign w:val="superscript"/>
                <w:lang w:val="en-US" w:eastAsia="nl-BE"/>
              </w:rPr>
              <w:t>a</w:t>
            </w:r>
            <w:r w:rsidRPr="003F4614">
              <w:rPr>
                <w:sz w:val="18"/>
                <w:szCs w:val="18"/>
                <w:vertAlign w:val="subscript"/>
                <w:lang w:val="en-US" w:eastAsia="nl-BE"/>
              </w:rPr>
              <w:t>2</w:t>
            </w:r>
          </w:p>
        </w:tc>
        <w:tc>
          <w:tcPr>
            <w:tcW w:w="1450" w:type="dxa"/>
            <w:tcBorders>
              <w:top w:val="nil"/>
              <w:left w:val="nil"/>
              <w:bottom w:val="nil"/>
              <w:right w:val="nil"/>
            </w:tcBorders>
            <w:shd w:val="clear" w:color="auto" w:fill="auto"/>
            <w:noWrap/>
          </w:tcPr>
          <w:p w14:paraId="0CB8C0CA" w14:textId="77777777" w:rsidR="00500072" w:rsidRPr="00252DB9" w:rsidRDefault="00500072" w:rsidP="00500072">
            <w:pPr>
              <w:jc w:val="center"/>
              <w:rPr>
                <w:sz w:val="18"/>
                <w:szCs w:val="18"/>
                <w:lang w:eastAsia="nl-BE"/>
              </w:rPr>
            </w:pPr>
            <w:r>
              <w:rPr>
                <w:sz w:val="18"/>
                <w:szCs w:val="18"/>
                <w:vertAlign w:val="superscript"/>
                <w:lang w:eastAsia="nl-BE"/>
              </w:rPr>
              <w:t xml:space="preserve">2 </w:t>
            </w:r>
            <w:r>
              <w:rPr>
                <w:sz w:val="18"/>
                <w:szCs w:val="18"/>
                <w:lang w:eastAsia="nl-BE"/>
              </w:rPr>
              <w:t xml:space="preserve">597.1 </w:t>
            </w:r>
            <w:r w:rsidRPr="00295B9D">
              <w:rPr>
                <w:sz w:val="18"/>
                <w:szCs w:val="18"/>
                <w:lang w:val="en-US" w:eastAsia="nl-BE"/>
              </w:rPr>
              <w:t>±</w:t>
            </w:r>
            <w:r>
              <w:rPr>
                <w:sz w:val="18"/>
                <w:szCs w:val="18"/>
                <w:lang w:val="en-US" w:eastAsia="nl-BE"/>
              </w:rPr>
              <w:t xml:space="preserve"> 128.7</w:t>
            </w:r>
            <w:r w:rsidRPr="00587F47">
              <w:rPr>
                <w:sz w:val="18"/>
                <w:szCs w:val="18"/>
                <w:vertAlign w:val="superscript"/>
                <w:lang w:val="en-US" w:eastAsia="nl-BE"/>
              </w:rPr>
              <w:t>b</w:t>
            </w:r>
            <w:r w:rsidRPr="003F4614">
              <w:rPr>
                <w:sz w:val="18"/>
                <w:szCs w:val="18"/>
                <w:vertAlign w:val="subscript"/>
                <w:lang w:val="en-US" w:eastAsia="nl-BE"/>
              </w:rPr>
              <w:t>B1</w:t>
            </w:r>
          </w:p>
        </w:tc>
        <w:tc>
          <w:tcPr>
            <w:tcW w:w="1805" w:type="dxa"/>
            <w:tcBorders>
              <w:top w:val="nil"/>
              <w:left w:val="nil"/>
              <w:bottom w:val="nil"/>
              <w:right w:val="nil"/>
            </w:tcBorders>
            <w:shd w:val="clear" w:color="auto" w:fill="auto"/>
            <w:noWrap/>
          </w:tcPr>
          <w:p w14:paraId="26C8ADFF"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0.015 </w:t>
            </w:r>
            <w:r w:rsidRPr="00295B9D">
              <w:rPr>
                <w:sz w:val="18"/>
                <w:szCs w:val="18"/>
                <w:lang w:val="en-US" w:eastAsia="nl-BE"/>
              </w:rPr>
              <w:t>±</w:t>
            </w:r>
            <w:r>
              <w:rPr>
                <w:sz w:val="18"/>
                <w:szCs w:val="18"/>
                <w:lang w:val="en-US" w:eastAsia="nl-BE"/>
              </w:rPr>
              <w:t xml:space="preserve"> 0.010</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nil"/>
              <w:right w:val="nil"/>
            </w:tcBorders>
            <w:shd w:val="clear" w:color="auto" w:fill="auto"/>
            <w:noWrap/>
          </w:tcPr>
          <w:p w14:paraId="7BC7D458" w14:textId="77777777" w:rsidR="00500072" w:rsidRPr="00252DB9" w:rsidRDefault="00500072" w:rsidP="00500072">
            <w:pPr>
              <w:jc w:val="center"/>
              <w:rPr>
                <w:sz w:val="18"/>
                <w:szCs w:val="18"/>
                <w:lang w:eastAsia="nl-BE"/>
              </w:rPr>
            </w:pPr>
            <w:r>
              <w:rPr>
                <w:sz w:val="18"/>
                <w:szCs w:val="18"/>
                <w:lang w:eastAsia="nl-BE"/>
              </w:rPr>
              <w:t>-</w:t>
            </w:r>
          </w:p>
        </w:tc>
        <w:tc>
          <w:tcPr>
            <w:tcW w:w="784" w:type="dxa"/>
            <w:tcBorders>
              <w:top w:val="nil"/>
              <w:left w:val="nil"/>
              <w:bottom w:val="nil"/>
              <w:right w:val="nil"/>
            </w:tcBorders>
            <w:shd w:val="clear" w:color="auto" w:fill="auto"/>
            <w:noWrap/>
          </w:tcPr>
          <w:p w14:paraId="3C2A2376" w14:textId="77777777" w:rsidR="00500072" w:rsidRPr="00FD7065" w:rsidRDefault="00500072" w:rsidP="00500072">
            <w:pPr>
              <w:jc w:val="center"/>
              <w:rPr>
                <w:sz w:val="18"/>
                <w:szCs w:val="18"/>
                <w:lang w:eastAsia="nl-BE"/>
              </w:rPr>
            </w:pPr>
            <w:r>
              <w:rPr>
                <w:sz w:val="18"/>
                <w:szCs w:val="18"/>
                <w:lang w:eastAsia="nl-BE"/>
              </w:rPr>
              <w:t>0.6839</w:t>
            </w:r>
          </w:p>
        </w:tc>
      </w:tr>
      <w:tr w:rsidR="00500072" w:rsidRPr="00FD7065" w14:paraId="64D6F8E1" w14:textId="77777777" w:rsidTr="00500072">
        <w:trPr>
          <w:trHeight w:val="288"/>
        </w:trPr>
        <w:tc>
          <w:tcPr>
            <w:tcW w:w="1716" w:type="dxa"/>
            <w:vMerge/>
            <w:tcBorders>
              <w:left w:val="nil"/>
              <w:right w:val="nil"/>
            </w:tcBorders>
            <w:shd w:val="clear" w:color="auto" w:fill="auto"/>
            <w:hideMark/>
          </w:tcPr>
          <w:p w14:paraId="74F9C1CD" w14:textId="77777777" w:rsidR="00500072" w:rsidRPr="00FD7065" w:rsidRDefault="00500072" w:rsidP="00500072">
            <w:pPr>
              <w:jc w:val="center"/>
              <w:rPr>
                <w:sz w:val="18"/>
                <w:szCs w:val="18"/>
                <w:lang w:eastAsia="nl-BE"/>
              </w:rPr>
            </w:pPr>
          </w:p>
        </w:tc>
        <w:tc>
          <w:tcPr>
            <w:tcW w:w="1701" w:type="dxa"/>
            <w:vMerge/>
            <w:tcBorders>
              <w:left w:val="nil"/>
              <w:right w:val="nil"/>
            </w:tcBorders>
            <w:shd w:val="clear" w:color="auto" w:fill="auto"/>
            <w:hideMark/>
          </w:tcPr>
          <w:p w14:paraId="2C8CC33E" w14:textId="77777777" w:rsidR="00500072" w:rsidRPr="00FD7065" w:rsidRDefault="00500072" w:rsidP="00500072">
            <w:pPr>
              <w:jc w:val="center"/>
              <w:rPr>
                <w:sz w:val="18"/>
                <w:szCs w:val="18"/>
                <w:lang w:eastAsia="nl-BE"/>
              </w:rPr>
            </w:pPr>
          </w:p>
        </w:tc>
        <w:tc>
          <w:tcPr>
            <w:tcW w:w="1276" w:type="dxa"/>
            <w:vMerge w:val="restart"/>
            <w:tcBorders>
              <w:top w:val="nil"/>
              <w:left w:val="nil"/>
              <w:right w:val="nil"/>
            </w:tcBorders>
          </w:tcPr>
          <w:p w14:paraId="2F2AFF69" w14:textId="77777777" w:rsidR="00500072" w:rsidRPr="00FD7065" w:rsidRDefault="00500072" w:rsidP="00500072">
            <w:pPr>
              <w:jc w:val="center"/>
              <w:rPr>
                <w:sz w:val="18"/>
                <w:szCs w:val="18"/>
                <w:lang w:eastAsia="nl-BE"/>
              </w:rPr>
            </w:pPr>
            <w:r>
              <w:rPr>
                <w:sz w:val="18"/>
                <w:szCs w:val="18"/>
                <w:lang w:eastAsia="nl-BE"/>
              </w:rPr>
              <w:t>C</w:t>
            </w:r>
            <w:r w:rsidRPr="00FD7065">
              <w:rPr>
                <w:sz w:val="18"/>
                <w:szCs w:val="18"/>
                <w:lang w:eastAsia="nl-BE"/>
              </w:rPr>
              <w:t>ontrol</w:t>
            </w:r>
          </w:p>
        </w:tc>
        <w:tc>
          <w:tcPr>
            <w:tcW w:w="1134" w:type="dxa"/>
            <w:tcBorders>
              <w:top w:val="nil"/>
              <w:left w:val="nil"/>
              <w:right w:val="nil"/>
            </w:tcBorders>
            <w:shd w:val="clear" w:color="auto" w:fill="auto"/>
            <w:noWrap/>
            <w:hideMark/>
          </w:tcPr>
          <w:p w14:paraId="1F95297A" w14:textId="77777777" w:rsidR="00500072" w:rsidRPr="00FD7065" w:rsidRDefault="00500072" w:rsidP="00500072">
            <w:pPr>
              <w:jc w:val="center"/>
              <w:rPr>
                <w:sz w:val="18"/>
                <w:szCs w:val="18"/>
                <w:lang w:eastAsia="nl-BE"/>
              </w:rPr>
            </w:pPr>
            <w:r w:rsidRPr="00FD7065">
              <w:rPr>
                <w:sz w:val="18"/>
                <w:szCs w:val="18"/>
                <w:lang w:eastAsia="nl-BE"/>
              </w:rPr>
              <w:t>Total</w:t>
            </w:r>
          </w:p>
        </w:tc>
        <w:tc>
          <w:tcPr>
            <w:tcW w:w="2268" w:type="dxa"/>
            <w:tcBorders>
              <w:top w:val="nil"/>
              <w:left w:val="nil"/>
              <w:right w:val="nil"/>
            </w:tcBorders>
            <w:shd w:val="clear" w:color="auto" w:fill="auto"/>
            <w:noWrap/>
          </w:tcPr>
          <w:p w14:paraId="3864E7F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5.3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b</w:t>
            </w:r>
            <w:r w:rsidRPr="003F4614">
              <w:rPr>
                <w:sz w:val="18"/>
                <w:szCs w:val="18"/>
                <w:vertAlign w:val="subscript"/>
                <w:lang w:val="en-US" w:eastAsia="nl-BE"/>
              </w:rPr>
              <w:t>1</w:t>
            </w:r>
          </w:p>
        </w:tc>
        <w:tc>
          <w:tcPr>
            <w:tcW w:w="1450" w:type="dxa"/>
            <w:tcBorders>
              <w:top w:val="nil"/>
              <w:left w:val="nil"/>
              <w:right w:val="nil"/>
            </w:tcBorders>
            <w:shd w:val="clear" w:color="auto" w:fill="auto"/>
            <w:noWrap/>
          </w:tcPr>
          <w:p w14:paraId="1224B75E"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204.2</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right w:val="nil"/>
            </w:tcBorders>
            <w:shd w:val="clear" w:color="auto" w:fill="auto"/>
            <w:noWrap/>
          </w:tcPr>
          <w:p w14:paraId="259B5E8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0.010 </w:t>
            </w:r>
            <w:r w:rsidRPr="00295B9D">
              <w:rPr>
                <w:sz w:val="18"/>
                <w:szCs w:val="18"/>
                <w:lang w:val="en-US" w:eastAsia="nl-BE"/>
              </w:rPr>
              <w:t>±</w:t>
            </w:r>
            <w:r>
              <w:rPr>
                <w:sz w:val="18"/>
                <w:szCs w:val="18"/>
                <w:lang w:val="en-US" w:eastAsia="nl-BE"/>
              </w:rPr>
              <w:t xml:space="preserve"> 0.006</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right w:val="nil"/>
            </w:tcBorders>
            <w:shd w:val="clear" w:color="auto" w:fill="auto"/>
            <w:noWrap/>
          </w:tcPr>
          <w:p w14:paraId="5487130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7.3 </w:t>
            </w:r>
            <w:r w:rsidRPr="00295B9D">
              <w:rPr>
                <w:sz w:val="18"/>
                <w:szCs w:val="18"/>
                <w:lang w:val="en-US" w:eastAsia="nl-BE"/>
              </w:rPr>
              <w:t>±</w:t>
            </w:r>
            <w:r>
              <w:rPr>
                <w:sz w:val="18"/>
                <w:szCs w:val="18"/>
                <w:lang w:val="en-US" w:eastAsia="nl-BE"/>
              </w:rPr>
              <w:t xml:space="preserve"> 0.3</w:t>
            </w:r>
            <w:r w:rsidRPr="003F4614">
              <w:rPr>
                <w:sz w:val="18"/>
                <w:szCs w:val="18"/>
                <w:vertAlign w:val="subscript"/>
                <w:lang w:val="en-US" w:eastAsia="nl-BE"/>
              </w:rPr>
              <w:t>1</w:t>
            </w:r>
          </w:p>
        </w:tc>
        <w:tc>
          <w:tcPr>
            <w:tcW w:w="784" w:type="dxa"/>
            <w:tcBorders>
              <w:top w:val="nil"/>
              <w:left w:val="nil"/>
              <w:right w:val="nil"/>
            </w:tcBorders>
            <w:shd w:val="clear" w:color="auto" w:fill="auto"/>
            <w:noWrap/>
          </w:tcPr>
          <w:p w14:paraId="5CF2ACAB" w14:textId="77777777" w:rsidR="00500072" w:rsidRPr="00FD7065" w:rsidRDefault="00500072" w:rsidP="00500072">
            <w:pPr>
              <w:jc w:val="center"/>
              <w:rPr>
                <w:sz w:val="18"/>
                <w:szCs w:val="18"/>
                <w:lang w:eastAsia="nl-BE"/>
              </w:rPr>
            </w:pPr>
            <w:r>
              <w:rPr>
                <w:sz w:val="18"/>
                <w:szCs w:val="18"/>
                <w:lang w:eastAsia="nl-BE"/>
              </w:rPr>
              <w:t>0.5073</w:t>
            </w:r>
          </w:p>
        </w:tc>
      </w:tr>
      <w:tr w:rsidR="00500072" w:rsidRPr="00FD7065" w14:paraId="1749F56F" w14:textId="77777777" w:rsidTr="00500072">
        <w:trPr>
          <w:trHeight w:val="288"/>
        </w:trPr>
        <w:tc>
          <w:tcPr>
            <w:tcW w:w="1716" w:type="dxa"/>
            <w:vMerge/>
            <w:tcBorders>
              <w:left w:val="nil"/>
              <w:bottom w:val="single" w:sz="4" w:space="0" w:color="auto"/>
              <w:right w:val="nil"/>
            </w:tcBorders>
            <w:shd w:val="clear" w:color="auto" w:fill="auto"/>
          </w:tcPr>
          <w:p w14:paraId="2616CAFF" w14:textId="77777777" w:rsidR="00500072" w:rsidRPr="00FD7065" w:rsidRDefault="00500072" w:rsidP="00500072">
            <w:pPr>
              <w:jc w:val="center"/>
              <w:rPr>
                <w:sz w:val="18"/>
                <w:szCs w:val="18"/>
                <w:lang w:eastAsia="nl-BE"/>
              </w:rPr>
            </w:pPr>
          </w:p>
        </w:tc>
        <w:tc>
          <w:tcPr>
            <w:tcW w:w="1701" w:type="dxa"/>
            <w:vMerge/>
            <w:tcBorders>
              <w:left w:val="nil"/>
              <w:bottom w:val="single" w:sz="4" w:space="0" w:color="auto"/>
              <w:right w:val="nil"/>
            </w:tcBorders>
            <w:shd w:val="clear" w:color="auto" w:fill="auto"/>
          </w:tcPr>
          <w:p w14:paraId="53766AC2" w14:textId="77777777" w:rsidR="00500072" w:rsidRPr="00FD7065" w:rsidRDefault="00500072" w:rsidP="00500072">
            <w:pPr>
              <w:jc w:val="center"/>
              <w:rPr>
                <w:sz w:val="18"/>
                <w:szCs w:val="18"/>
                <w:lang w:eastAsia="nl-BE"/>
              </w:rPr>
            </w:pPr>
          </w:p>
        </w:tc>
        <w:tc>
          <w:tcPr>
            <w:tcW w:w="1276" w:type="dxa"/>
            <w:vMerge/>
            <w:tcBorders>
              <w:left w:val="nil"/>
              <w:bottom w:val="single" w:sz="4" w:space="0" w:color="auto"/>
              <w:right w:val="nil"/>
            </w:tcBorders>
          </w:tcPr>
          <w:p w14:paraId="00EA7151" w14:textId="77777777" w:rsidR="00500072" w:rsidRPr="00FD7065" w:rsidRDefault="00500072" w:rsidP="00500072">
            <w:pPr>
              <w:jc w:val="center"/>
              <w:rPr>
                <w:sz w:val="18"/>
                <w:szCs w:val="18"/>
                <w:lang w:eastAsia="nl-BE"/>
              </w:rPr>
            </w:pPr>
          </w:p>
        </w:tc>
        <w:tc>
          <w:tcPr>
            <w:tcW w:w="1134" w:type="dxa"/>
            <w:tcBorders>
              <w:top w:val="nil"/>
              <w:left w:val="nil"/>
              <w:bottom w:val="single" w:sz="4" w:space="0" w:color="auto"/>
              <w:right w:val="nil"/>
            </w:tcBorders>
            <w:shd w:val="clear" w:color="auto" w:fill="auto"/>
            <w:noWrap/>
          </w:tcPr>
          <w:p w14:paraId="3D09E5ED" w14:textId="77777777" w:rsidR="00500072" w:rsidRPr="00FD7065" w:rsidRDefault="00500072" w:rsidP="00500072">
            <w:pPr>
              <w:jc w:val="center"/>
              <w:rPr>
                <w:sz w:val="18"/>
                <w:szCs w:val="18"/>
                <w:lang w:eastAsia="nl-BE"/>
              </w:rPr>
            </w:pPr>
            <w:r w:rsidRPr="00FD7065">
              <w:rPr>
                <w:sz w:val="18"/>
                <w:szCs w:val="18"/>
                <w:lang w:eastAsia="nl-BE"/>
              </w:rPr>
              <w:t>Uninjured</w:t>
            </w:r>
          </w:p>
        </w:tc>
        <w:tc>
          <w:tcPr>
            <w:tcW w:w="2268" w:type="dxa"/>
            <w:tcBorders>
              <w:top w:val="nil"/>
              <w:left w:val="nil"/>
              <w:bottom w:val="single" w:sz="4" w:space="0" w:color="auto"/>
              <w:right w:val="nil"/>
            </w:tcBorders>
            <w:shd w:val="clear" w:color="auto" w:fill="auto"/>
            <w:noWrap/>
          </w:tcPr>
          <w:p w14:paraId="3FC68319"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sidRPr="0081483D">
              <w:rPr>
                <w:sz w:val="18"/>
                <w:szCs w:val="18"/>
                <w:vertAlign w:val="subscript"/>
                <w:lang w:eastAsia="nl-BE"/>
              </w:rPr>
              <w:t>a</w:t>
            </w:r>
            <w:r>
              <w:rPr>
                <w:sz w:val="18"/>
                <w:szCs w:val="18"/>
                <w:lang w:eastAsia="nl-BE"/>
              </w:rPr>
              <w:t xml:space="preserve"> 5.1 </w:t>
            </w:r>
            <w:r w:rsidRPr="00295B9D">
              <w:rPr>
                <w:sz w:val="18"/>
                <w:szCs w:val="18"/>
                <w:lang w:val="en-US" w:eastAsia="nl-BE"/>
              </w:rPr>
              <w:t>±</w:t>
            </w:r>
            <w:r>
              <w:rPr>
                <w:sz w:val="18"/>
                <w:szCs w:val="18"/>
                <w:lang w:val="en-US" w:eastAsia="nl-BE"/>
              </w:rPr>
              <w:t xml:space="preserve"> 0.3</w:t>
            </w:r>
            <w:r w:rsidRPr="00587F47">
              <w:rPr>
                <w:sz w:val="18"/>
                <w:szCs w:val="18"/>
                <w:vertAlign w:val="superscript"/>
                <w:lang w:val="en-US" w:eastAsia="nl-BE"/>
              </w:rPr>
              <w:t>b</w:t>
            </w:r>
            <w:r w:rsidRPr="003F4614">
              <w:rPr>
                <w:sz w:val="18"/>
                <w:szCs w:val="18"/>
                <w:vertAlign w:val="subscript"/>
                <w:lang w:val="en-US" w:eastAsia="nl-BE"/>
              </w:rPr>
              <w:t>1</w:t>
            </w:r>
          </w:p>
        </w:tc>
        <w:tc>
          <w:tcPr>
            <w:tcW w:w="1450" w:type="dxa"/>
            <w:tcBorders>
              <w:top w:val="nil"/>
              <w:left w:val="nil"/>
              <w:bottom w:val="single" w:sz="4" w:space="0" w:color="auto"/>
              <w:right w:val="nil"/>
            </w:tcBorders>
            <w:shd w:val="clear" w:color="auto" w:fill="auto"/>
            <w:noWrap/>
          </w:tcPr>
          <w:p w14:paraId="3DA03EC2"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 </w:t>
            </w:r>
            <w:r w:rsidRPr="00295B9D">
              <w:rPr>
                <w:sz w:val="18"/>
                <w:szCs w:val="18"/>
                <w:lang w:val="en-US" w:eastAsia="nl-BE"/>
              </w:rPr>
              <w:t>±</w:t>
            </w:r>
            <w:r>
              <w:rPr>
                <w:sz w:val="18"/>
                <w:szCs w:val="18"/>
                <w:lang w:val="en-US" w:eastAsia="nl-BE"/>
              </w:rPr>
              <w:t xml:space="preserve"> 181.8</w:t>
            </w:r>
            <w:r w:rsidRPr="00587F47">
              <w:rPr>
                <w:sz w:val="18"/>
                <w:szCs w:val="18"/>
                <w:vertAlign w:val="superscript"/>
                <w:lang w:val="en-US" w:eastAsia="nl-BE"/>
              </w:rPr>
              <w:t>a</w:t>
            </w:r>
            <w:r w:rsidRPr="003F4614">
              <w:rPr>
                <w:sz w:val="18"/>
                <w:szCs w:val="18"/>
                <w:vertAlign w:val="subscript"/>
                <w:lang w:val="en-US" w:eastAsia="nl-BE"/>
              </w:rPr>
              <w:t>A1</w:t>
            </w:r>
          </w:p>
        </w:tc>
        <w:tc>
          <w:tcPr>
            <w:tcW w:w="1805" w:type="dxa"/>
            <w:tcBorders>
              <w:top w:val="nil"/>
              <w:left w:val="nil"/>
              <w:bottom w:val="single" w:sz="4" w:space="0" w:color="auto"/>
              <w:right w:val="nil"/>
            </w:tcBorders>
            <w:shd w:val="clear" w:color="auto" w:fill="auto"/>
            <w:noWrap/>
          </w:tcPr>
          <w:p w14:paraId="479468CD"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0.012 </w:t>
            </w:r>
            <w:r w:rsidRPr="00295B9D">
              <w:rPr>
                <w:sz w:val="18"/>
                <w:szCs w:val="18"/>
                <w:lang w:val="en-US" w:eastAsia="nl-BE"/>
              </w:rPr>
              <w:t>±</w:t>
            </w:r>
            <w:r>
              <w:rPr>
                <w:sz w:val="18"/>
                <w:szCs w:val="18"/>
                <w:lang w:val="en-US" w:eastAsia="nl-BE"/>
              </w:rPr>
              <w:t xml:space="preserve"> 0.008</w:t>
            </w:r>
            <w:r w:rsidRPr="00587F47">
              <w:rPr>
                <w:sz w:val="18"/>
                <w:szCs w:val="18"/>
                <w:vertAlign w:val="superscript"/>
                <w:lang w:val="en-US" w:eastAsia="nl-BE"/>
              </w:rPr>
              <w:t>a</w:t>
            </w:r>
            <w:r w:rsidRPr="003F4614">
              <w:rPr>
                <w:sz w:val="18"/>
                <w:szCs w:val="18"/>
                <w:vertAlign w:val="subscript"/>
                <w:lang w:val="en-US" w:eastAsia="nl-BE"/>
              </w:rPr>
              <w:t>A1</w:t>
            </w:r>
          </w:p>
        </w:tc>
        <w:tc>
          <w:tcPr>
            <w:tcW w:w="2415" w:type="dxa"/>
            <w:tcBorders>
              <w:top w:val="nil"/>
              <w:left w:val="nil"/>
              <w:bottom w:val="single" w:sz="4" w:space="0" w:color="auto"/>
              <w:right w:val="nil"/>
            </w:tcBorders>
            <w:shd w:val="clear" w:color="auto" w:fill="auto"/>
            <w:noWrap/>
          </w:tcPr>
          <w:p w14:paraId="23854F86" w14:textId="77777777" w:rsidR="00500072" w:rsidRPr="00252DB9" w:rsidRDefault="00500072" w:rsidP="00500072">
            <w:pPr>
              <w:jc w:val="center"/>
              <w:rPr>
                <w:sz w:val="18"/>
                <w:szCs w:val="18"/>
                <w:lang w:eastAsia="nl-BE"/>
              </w:rPr>
            </w:pPr>
            <w:r w:rsidRPr="003C3260">
              <w:rPr>
                <w:sz w:val="18"/>
                <w:szCs w:val="18"/>
                <w:vertAlign w:val="superscript"/>
                <w:lang w:eastAsia="nl-BE"/>
              </w:rPr>
              <w:t>1</w:t>
            </w:r>
            <w:r>
              <w:rPr>
                <w:sz w:val="18"/>
                <w:szCs w:val="18"/>
                <w:vertAlign w:val="superscript"/>
                <w:lang w:eastAsia="nl-BE"/>
              </w:rPr>
              <w:t xml:space="preserve"> </w:t>
            </w:r>
            <w:r>
              <w:rPr>
                <w:sz w:val="18"/>
                <w:szCs w:val="18"/>
                <w:lang w:eastAsia="nl-BE"/>
              </w:rPr>
              <w:t xml:space="preserve">7.2 </w:t>
            </w:r>
            <w:r w:rsidRPr="00295B9D">
              <w:rPr>
                <w:sz w:val="18"/>
                <w:szCs w:val="18"/>
                <w:lang w:val="en-US" w:eastAsia="nl-BE"/>
              </w:rPr>
              <w:t>±</w:t>
            </w:r>
            <w:r>
              <w:rPr>
                <w:sz w:val="18"/>
                <w:szCs w:val="18"/>
                <w:lang w:val="en-US" w:eastAsia="nl-BE"/>
              </w:rPr>
              <w:t xml:space="preserve"> 0.3</w:t>
            </w:r>
            <w:r w:rsidRPr="003F4614">
              <w:rPr>
                <w:sz w:val="18"/>
                <w:szCs w:val="18"/>
                <w:vertAlign w:val="subscript"/>
                <w:lang w:val="en-US" w:eastAsia="nl-BE"/>
              </w:rPr>
              <w:t>1</w:t>
            </w:r>
          </w:p>
        </w:tc>
        <w:tc>
          <w:tcPr>
            <w:tcW w:w="784" w:type="dxa"/>
            <w:tcBorders>
              <w:top w:val="nil"/>
              <w:left w:val="nil"/>
              <w:bottom w:val="single" w:sz="4" w:space="0" w:color="auto"/>
              <w:right w:val="nil"/>
            </w:tcBorders>
            <w:shd w:val="clear" w:color="auto" w:fill="auto"/>
            <w:noWrap/>
          </w:tcPr>
          <w:p w14:paraId="4C48935B" w14:textId="77777777" w:rsidR="00500072" w:rsidRPr="00FD7065" w:rsidRDefault="00500072" w:rsidP="00500072">
            <w:pPr>
              <w:jc w:val="center"/>
              <w:rPr>
                <w:sz w:val="18"/>
                <w:szCs w:val="18"/>
                <w:lang w:eastAsia="nl-BE"/>
              </w:rPr>
            </w:pPr>
            <w:r>
              <w:rPr>
                <w:sz w:val="18"/>
                <w:szCs w:val="18"/>
                <w:lang w:eastAsia="nl-BE"/>
              </w:rPr>
              <w:t>0.5311</w:t>
            </w:r>
          </w:p>
        </w:tc>
      </w:tr>
    </w:tbl>
    <w:p w14:paraId="7F1014DF" w14:textId="4CAC70C4" w:rsidR="00500072" w:rsidRDefault="00500072" w:rsidP="00500072">
      <w:pPr>
        <w:rPr>
          <w:sz w:val="18"/>
          <w:szCs w:val="18"/>
        </w:rPr>
      </w:pPr>
      <w:r w:rsidRPr="00FD7065">
        <w:rPr>
          <w:b/>
          <w:noProof/>
          <w:lang w:eastAsia="nl-BE"/>
        </w:rPr>
        <mc:AlternateContent>
          <mc:Choice Requires="wps">
            <w:drawing>
              <wp:anchor distT="0" distB="0" distL="114300" distR="114300" simplePos="0" relativeHeight="251663360" behindDoc="0" locked="0" layoutInCell="1" allowOverlap="1" wp14:anchorId="00079596" wp14:editId="3E023EA2">
                <wp:simplePos x="0" y="0"/>
                <wp:positionH relativeFrom="column">
                  <wp:posOffset>-250825</wp:posOffset>
                </wp:positionH>
                <wp:positionV relativeFrom="paragraph">
                  <wp:posOffset>338617</wp:posOffset>
                </wp:positionV>
                <wp:extent cx="9559290" cy="22860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2286000"/>
                        </a:xfrm>
                        <a:prstGeom prst="rect">
                          <a:avLst/>
                        </a:prstGeom>
                        <a:noFill/>
                        <a:ln w="9525">
                          <a:noFill/>
                          <a:miter lim="800000"/>
                          <a:headEnd/>
                          <a:tailEnd/>
                        </a:ln>
                      </wps:spPr>
                      <wps:txbx>
                        <w:txbxContent>
                          <w:p w14:paraId="04EBB5DA" w14:textId="77777777" w:rsidR="00500072" w:rsidRPr="007774F8" w:rsidRDefault="00500072" w:rsidP="00500072">
                            <w:pPr>
                              <w:jc w:val="both"/>
                              <w:rPr>
                                <w:sz w:val="18"/>
                                <w:szCs w:val="18"/>
                                <w:lang w:val="en-US"/>
                              </w:rPr>
                            </w:pPr>
                            <w:r w:rsidRPr="007774F8">
                              <w:rPr>
                                <w:sz w:val="18"/>
                                <w:szCs w:val="18"/>
                                <w:vertAlign w:val="superscript"/>
                                <w:lang w:val="en-US"/>
                              </w:rPr>
                              <w:t xml:space="preserve">1 </w:t>
                            </w:r>
                            <w:r>
                              <w:rPr>
                                <w:sz w:val="18"/>
                                <w:szCs w:val="18"/>
                                <w:lang w:val="en-US"/>
                              </w:rPr>
                              <w:t>Effect temperature: f</w:t>
                            </w:r>
                            <w:r w:rsidRPr="007774F8">
                              <w:rPr>
                                <w:sz w:val="18"/>
                                <w:szCs w:val="18"/>
                                <w:lang w:val="en-US"/>
                              </w:rPr>
                              <w:t>or each condition, support system, growth morphology, treatment and population type, storage parameters of the model bearing different superscripts (no numbers in common) are significantly different (P ≤ 0.05)</w:t>
                            </w:r>
                          </w:p>
                          <w:p w14:paraId="61AC309A" w14:textId="77777777" w:rsidR="00500072" w:rsidRPr="007774F8" w:rsidRDefault="00500072" w:rsidP="00500072">
                            <w:pPr>
                              <w:jc w:val="both"/>
                              <w:rPr>
                                <w:sz w:val="18"/>
                                <w:szCs w:val="18"/>
                                <w:lang w:val="en-US"/>
                              </w:rPr>
                            </w:pPr>
                            <w:r>
                              <w:rPr>
                                <w:sz w:val="18"/>
                                <w:szCs w:val="18"/>
                                <w:vertAlign w:val="superscript"/>
                                <w:lang w:val="en-US"/>
                              </w:rPr>
                              <w:t>2</w:t>
                            </w:r>
                            <w:r>
                              <w:rPr>
                                <w:sz w:val="18"/>
                                <w:szCs w:val="18"/>
                                <w:lang w:val="en-US"/>
                              </w:rPr>
                              <w:t>Effect condition: fo</w:t>
                            </w:r>
                            <w:r w:rsidRPr="007774F8">
                              <w:rPr>
                                <w:sz w:val="18"/>
                                <w:szCs w:val="18"/>
                                <w:lang w:val="en-US"/>
                              </w:rPr>
                              <w:t>r each temperature, support system, growth morphology, treatment and population type, storage parameters of the model bearing different subscripts (no lowercase letters in common) are significantly different (P ≤ 0.05)</w:t>
                            </w:r>
                          </w:p>
                          <w:p w14:paraId="25D17DEE" w14:textId="77777777" w:rsidR="00500072" w:rsidRPr="007774F8" w:rsidRDefault="00500072" w:rsidP="00500072">
                            <w:pPr>
                              <w:jc w:val="both"/>
                              <w:rPr>
                                <w:sz w:val="18"/>
                                <w:szCs w:val="18"/>
                                <w:lang w:val="en-US"/>
                              </w:rPr>
                            </w:pPr>
                            <w:r w:rsidRPr="007774F8">
                              <w:rPr>
                                <w:sz w:val="18"/>
                                <w:szCs w:val="18"/>
                                <w:vertAlign w:val="superscript"/>
                                <w:lang w:val="en-US"/>
                              </w:rPr>
                              <w:t xml:space="preserve">3 </w:t>
                            </w:r>
                            <w:r>
                              <w:rPr>
                                <w:sz w:val="18"/>
                                <w:szCs w:val="18"/>
                                <w:lang w:val="en-US"/>
                              </w:rPr>
                              <w:t>Effect condition: f</w:t>
                            </w:r>
                            <w:r w:rsidRPr="007774F8">
                              <w:rPr>
                                <w:sz w:val="18"/>
                                <w:szCs w:val="18"/>
                                <w:lang w:val="en-US"/>
                              </w:rPr>
                              <w:t>or each temperature, condition, support system, growth morphology and population type, storage parameters of the model bearing different superscripts (no lowercase letters in common) are significantly different (P ≤ 0.05)</w:t>
                            </w:r>
                          </w:p>
                          <w:p w14:paraId="70D8E235" w14:textId="77777777" w:rsidR="00500072" w:rsidRPr="007774F8" w:rsidRDefault="00500072" w:rsidP="00500072">
                            <w:pPr>
                              <w:jc w:val="both"/>
                              <w:rPr>
                                <w:sz w:val="18"/>
                                <w:szCs w:val="18"/>
                                <w:lang w:val="en-US"/>
                              </w:rPr>
                            </w:pPr>
                            <w:proofErr w:type="gramStart"/>
                            <w:r w:rsidRPr="007774F8">
                              <w:rPr>
                                <w:sz w:val="18"/>
                                <w:szCs w:val="18"/>
                                <w:vertAlign w:val="superscript"/>
                                <w:lang w:val="en-US"/>
                              </w:rPr>
                              <w:t xml:space="preserve">4 </w:t>
                            </w:r>
                            <w:r>
                              <w:rPr>
                                <w:sz w:val="18"/>
                                <w:szCs w:val="18"/>
                                <w:lang w:val="en-US"/>
                              </w:rPr>
                              <w:t>Effect support system:</w:t>
                            </w:r>
                            <w:proofErr w:type="gramEnd"/>
                            <w:r>
                              <w:rPr>
                                <w:sz w:val="18"/>
                                <w:szCs w:val="18"/>
                                <w:lang w:val="en-US"/>
                              </w:rPr>
                              <w:t xml:space="preserve"> f</w:t>
                            </w:r>
                            <w:r w:rsidRPr="007774F8">
                              <w:rPr>
                                <w:sz w:val="18"/>
                                <w:szCs w:val="18"/>
                                <w:lang w:val="en-US"/>
                              </w:rPr>
                              <w:t>or each temperature, condition, growth morphology, treatment and population type, storage parameters of the model bearing different subscripts (no uppercase letters in common) are significantly different (P ≤ 0.05)</w:t>
                            </w:r>
                          </w:p>
                          <w:p w14:paraId="4B6B07C9" w14:textId="77777777" w:rsidR="00500072" w:rsidRPr="007774F8" w:rsidRDefault="00500072" w:rsidP="00500072">
                            <w:pPr>
                              <w:jc w:val="both"/>
                              <w:rPr>
                                <w:sz w:val="18"/>
                                <w:szCs w:val="18"/>
                                <w:lang w:val="en-US"/>
                              </w:rPr>
                            </w:pPr>
                            <w:r w:rsidRPr="007774F8">
                              <w:rPr>
                                <w:sz w:val="18"/>
                                <w:szCs w:val="18"/>
                                <w:vertAlign w:val="superscript"/>
                                <w:lang w:val="en-US"/>
                              </w:rPr>
                              <w:t xml:space="preserve">5 </w:t>
                            </w:r>
                            <w:r>
                              <w:rPr>
                                <w:sz w:val="18"/>
                                <w:szCs w:val="18"/>
                                <w:lang w:val="en-US"/>
                              </w:rPr>
                              <w:t>Effect growth morphology: f</w:t>
                            </w:r>
                            <w:r w:rsidRPr="007774F8">
                              <w:rPr>
                                <w:sz w:val="18"/>
                                <w:szCs w:val="18"/>
                                <w:lang w:val="en-US"/>
                              </w:rPr>
                              <w:t>or each temperature, condition, support system, treatment and population type, storage parameters of the model bearing different subscripts (no numbers in common) are significantly different (P ≤ 0.05)</w:t>
                            </w:r>
                          </w:p>
                          <w:p w14:paraId="64167F83" w14:textId="77777777" w:rsidR="00500072" w:rsidRPr="007774F8" w:rsidRDefault="00500072" w:rsidP="00500072">
                            <w:pPr>
                              <w:jc w:val="both"/>
                              <w:rPr>
                                <w:sz w:val="18"/>
                                <w:szCs w:val="18"/>
                                <w:lang w:val="en-US"/>
                              </w:rPr>
                            </w:pPr>
                          </w:p>
                          <w:p w14:paraId="4E26A818" w14:textId="77777777" w:rsidR="00500072" w:rsidRPr="007774F8" w:rsidRDefault="00500072" w:rsidP="00500072">
                            <w:pPr>
                              <w:jc w:val="both"/>
                              <w:rPr>
                                <w:sz w:val="18"/>
                                <w:szCs w:val="18"/>
                                <w:lang w:val="en-US"/>
                              </w:rPr>
                            </w:pPr>
                          </w:p>
                          <w:p w14:paraId="3C0B82F3" w14:textId="77777777" w:rsidR="00500072" w:rsidRPr="00151B44" w:rsidRDefault="00500072" w:rsidP="00500072">
                            <w:pPr>
                              <w:jc w:val="both"/>
                              <w:rPr>
                                <w:sz w:val="20"/>
                                <w:szCs w:val="20"/>
                                <w:lang w:val="en-US"/>
                              </w:rPr>
                            </w:pPr>
                          </w:p>
                          <w:p w14:paraId="20AB8324" w14:textId="77777777" w:rsidR="00500072" w:rsidRPr="009D21C0" w:rsidRDefault="00500072" w:rsidP="00500072">
                            <w:pPr>
                              <w:rPr>
                                <w:sz w:val="20"/>
                                <w:szCs w:val="20"/>
                                <w:lang w:val="en-US"/>
                              </w:rPr>
                            </w:pPr>
                          </w:p>
                          <w:p w14:paraId="6ED2ADE7"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75pt;margin-top:26.65pt;width:752.7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dgEgIAAAEEAAAOAAAAZHJzL2Uyb0RvYy54bWysU9uO0zAQfUfiHyy/07ShXdqo6Wrpsghp&#10;uUgLHzC1ncbC8RjbbbJ8PWOnLRW8IV4s2+M5M+fM8fp26Aw7Kh802prPJlPOlBUotd3X/NvXh1dL&#10;zkIEK8GgVTV/VoHfbl6+WPeuUiW2aKTyjEBsqHpX8zZGVxVFEK3qIEzQKUvBBn0HkY5+X0gPPaF3&#10;piin05uiRy+dR6FCoNv7Mcg3Gb9plIifmyaoyEzNqbeYV5/XXVqLzRqqvQfXanFqA/6hiw60paIX&#10;qHuIwA5e/wXVaeExYBMnArsCm0YLlTkQm9n0DzZPLTiVuZA4wV1kCv8PVnw6fvFMy5ovOLPQ0Yi2&#10;B5AemVQsqiEiK5NIvQsVvX1y9DoOb3GgYWfCwT2i+B6YxW0Ldq/uvMe+VSCpyVnKLK5SR5yQQHb9&#10;R5RUDQ4RM9DQ+C4pSJowQqdhPV8GRH0wQZerxWJVrigkKFaWy5vpNI+wgOqc7nyI7xV2LG1q7skB&#10;GR6OjyGmdqA6P0nVLD5oY7ILjGV9KlEucsJVpNORTGp0V/MlVRxrQpVYvrMyJ0fQZtxTAWNPtBPT&#10;kXMcdkOW+fVZzR3KZ9LB4+hJ+kO0adH/5KwnP9Y8/DiAV5yZD5a0XM3m82TgfJgv3pR08NeR3XUE&#10;rCComkfOxu02ZtOPlO9I80ZnNdJwxk5OLZPPskinP5GMfH3Or37/3M0vAAAA//8DAFBLAwQUAAYA&#10;CAAAACEAQBWy594AAAALAQAADwAAAGRycy9kb3ducmV2LnhtbEyPwU7DMAyG70i8Q2Qkblsy2k5r&#10;qTshEFcQAyZxyxqvrWicqsnW8vZkJzja/vT7+8vtbHtxptF3jhFWSwWCuHam4wbh4/15sQHhg2aj&#10;e8eE8EMettX1VakL4yZ+o/MuNCKGsC80QhvCUEjp65as9ks3EMfb0Y1WhziOjTSjnmK47eWdUmtp&#10;dcfxQ6sHemyp/t6dLMLny/Frn6rX5slmw+RmJdnmEvH2Zn64BxFoDn8wXPSjOlTR6eBObLzoERZJ&#10;nkUUIUsSEBcgXWc5iANCuoorWZXyf4fqFwAA//8DAFBLAQItABQABgAIAAAAIQC2gziS/gAAAOEB&#10;AAATAAAAAAAAAAAAAAAAAAAAAABbQ29udGVudF9UeXBlc10ueG1sUEsBAi0AFAAGAAgAAAAhADj9&#10;If/WAAAAlAEAAAsAAAAAAAAAAAAAAAAALwEAAF9yZWxzLy5yZWxzUEsBAi0AFAAGAAgAAAAhAB4k&#10;l2ASAgAAAQQAAA4AAAAAAAAAAAAAAAAALgIAAGRycy9lMm9Eb2MueG1sUEsBAi0AFAAGAAgAAAAh&#10;AEAVsufeAAAACwEAAA8AAAAAAAAAAAAAAAAAbAQAAGRycy9kb3ducmV2LnhtbFBLBQYAAAAABAAE&#10;APMAAAB3BQAAAAA=&#10;" filled="f" stroked="f">
                <v:textbox>
                  <w:txbxContent>
                    <w:p w14:paraId="04EBB5DA" w14:textId="77777777" w:rsidR="00500072" w:rsidRPr="007774F8" w:rsidRDefault="00500072" w:rsidP="00500072">
                      <w:pPr>
                        <w:jc w:val="both"/>
                        <w:rPr>
                          <w:sz w:val="18"/>
                          <w:szCs w:val="18"/>
                          <w:lang w:val="en-US"/>
                        </w:rPr>
                      </w:pPr>
                      <w:r w:rsidRPr="007774F8">
                        <w:rPr>
                          <w:sz w:val="18"/>
                          <w:szCs w:val="18"/>
                          <w:vertAlign w:val="superscript"/>
                          <w:lang w:val="en-US"/>
                        </w:rPr>
                        <w:t xml:space="preserve">1 </w:t>
                      </w:r>
                      <w:r>
                        <w:rPr>
                          <w:sz w:val="18"/>
                          <w:szCs w:val="18"/>
                          <w:lang w:val="en-US"/>
                        </w:rPr>
                        <w:t>Effect temperature: f</w:t>
                      </w:r>
                      <w:r w:rsidRPr="007774F8">
                        <w:rPr>
                          <w:sz w:val="18"/>
                          <w:szCs w:val="18"/>
                          <w:lang w:val="en-US"/>
                        </w:rPr>
                        <w:t>or each condition, support system, growth morphology, treatment and population type, storage parameters of the model bearing different superscripts (no numbers in common) are significantly different (P ≤ 0.05)</w:t>
                      </w:r>
                    </w:p>
                    <w:p w14:paraId="61AC309A" w14:textId="77777777" w:rsidR="00500072" w:rsidRPr="007774F8" w:rsidRDefault="00500072" w:rsidP="00500072">
                      <w:pPr>
                        <w:jc w:val="both"/>
                        <w:rPr>
                          <w:sz w:val="18"/>
                          <w:szCs w:val="18"/>
                          <w:lang w:val="en-US"/>
                        </w:rPr>
                      </w:pPr>
                      <w:r>
                        <w:rPr>
                          <w:sz w:val="18"/>
                          <w:szCs w:val="18"/>
                          <w:vertAlign w:val="superscript"/>
                          <w:lang w:val="en-US"/>
                        </w:rPr>
                        <w:t>2</w:t>
                      </w:r>
                      <w:r>
                        <w:rPr>
                          <w:sz w:val="18"/>
                          <w:szCs w:val="18"/>
                          <w:lang w:val="en-US"/>
                        </w:rPr>
                        <w:t>Effect condition: fo</w:t>
                      </w:r>
                      <w:r w:rsidRPr="007774F8">
                        <w:rPr>
                          <w:sz w:val="18"/>
                          <w:szCs w:val="18"/>
                          <w:lang w:val="en-US"/>
                        </w:rPr>
                        <w:t>r each temperature, support system, growth morphology, treatment and population type, storage parameters of the model bearing different subscripts (no lowercase letters in common) are significantly different (P ≤ 0.05)</w:t>
                      </w:r>
                    </w:p>
                    <w:p w14:paraId="25D17DEE" w14:textId="77777777" w:rsidR="00500072" w:rsidRPr="007774F8" w:rsidRDefault="00500072" w:rsidP="00500072">
                      <w:pPr>
                        <w:jc w:val="both"/>
                        <w:rPr>
                          <w:sz w:val="18"/>
                          <w:szCs w:val="18"/>
                          <w:lang w:val="en-US"/>
                        </w:rPr>
                      </w:pPr>
                      <w:r w:rsidRPr="007774F8">
                        <w:rPr>
                          <w:sz w:val="18"/>
                          <w:szCs w:val="18"/>
                          <w:vertAlign w:val="superscript"/>
                          <w:lang w:val="en-US"/>
                        </w:rPr>
                        <w:t xml:space="preserve">3 </w:t>
                      </w:r>
                      <w:r>
                        <w:rPr>
                          <w:sz w:val="18"/>
                          <w:szCs w:val="18"/>
                          <w:lang w:val="en-US"/>
                        </w:rPr>
                        <w:t>Effect condition: f</w:t>
                      </w:r>
                      <w:r w:rsidRPr="007774F8">
                        <w:rPr>
                          <w:sz w:val="18"/>
                          <w:szCs w:val="18"/>
                          <w:lang w:val="en-US"/>
                        </w:rPr>
                        <w:t>or each temperature, condition, support system, growth morphology and population type, storage parameters of the model bearing different superscripts (no lowercase letters in common) are significantly different (P ≤ 0.05)</w:t>
                      </w:r>
                    </w:p>
                    <w:p w14:paraId="70D8E235" w14:textId="77777777" w:rsidR="00500072" w:rsidRPr="007774F8" w:rsidRDefault="00500072" w:rsidP="00500072">
                      <w:pPr>
                        <w:jc w:val="both"/>
                        <w:rPr>
                          <w:sz w:val="18"/>
                          <w:szCs w:val="18"/>
                          <w:lang w:val="en-US"/>
                        </w:rPr>
                      </w:pPr>
                      <w:proofErr w:type="gramStart"/>
                      <w:r w:rsidRPr="007774F8">
                        <w:rPr>
                          <w:sz w:val="18"/>
                          <w:szCs w:val="18"/>
                          <w:vertAlign w:val="superscript"/>
                          <w:lang w:val="en-US"/>
                        </w:rPr>
                        <w:t xml:space="preserve">4 </w:t>
                      </w:r>
                      <w:r>
                        <w:rPr>
                          <w:sz w:val="18"/>
                          <w:szCs w:val="18"/>
                          <w:lang w:val="en-US"/>
                        </w:rPr>
                        <w:t>Effect support system:</w:t>
                      </w:r>
                      <w:proofErr w:type="gramEnd"/>
                      <w:r>
                        <w:rPr>
                          <w:sz w:val="18"/>
                          <w:szCs w:val="18"/>
                          <w:lang w:val="en-US"/>
                        </w:rPr>
                        <w:t xml:space="preserve"> f</w:t>
                      </w:r>
                      <w:r w:rsidRPr="007774F8">
                        <w:rPr>
                          <w:sz w:val="18"/>
                          <w:szCs w:val="18"/>
                          <w:lang w:val="en-US"/>
                        </w:rPr>
                        <w:t>or each temperature, condition, growth morphology, treatment and population type, storage parameters of the model bearing different subscripts (no uppercase letters in common) are significantly different (P ≤ 0.05)</w:t>
                      </w:r>
                    </w:p>
                    <w:p w14:paraId="4B6B07C9" w14:textId="77777777" w:rsidR="00500072" w:rsidRPr="007774F8" w:rsidRDefault="00500072" w:rsidP="00500072">
                      <w:pPr>
                        <w:jc w:val="both"/>
                        <w:rPr>
                          <w:sz w:val="18"/>
                          <w:szCs w:val="18"/>
                          <w:lang w:val="en-US"/>
                        </w:rPr>
                      </w:pPr>
                      <w:r w:rsidRPr="007774F8">
                        <w:rPr>
                          <w:sz w:val="18"/>
                          <w:szCs w:val="18"/>
                          <w:vertAlign w:val="superscript"/>
                          <w:lang w:val="en-US"/>
                        </w:rPr>
                        <w:t xml:space="preserve">5 </w:t>
                      </w:r>
                      <w:r>
                        <w:rPr>
                          <w:sz w:val="18"/>
                          <w:szCs w:val="18"/>
                          <w:lang w:val="en-US"/>
                        </w:rPr>
                        <w:t>Effect growth morphology: f</w:t>
                      </w:r>
                      <w:r w:rsidRPr="007774F8">
                        <w:rPr>
                          <w:sz w:val="18"/>
                          <w:szCs w:val="18"/>
                          <w:lang w:val="en-US"/>
                        </w:rPr>
                        <w:t>or each temperature, condition, support system, treatment and population type, storage parameters of the model bearing different subscripts (no numbers in common) are significantly different (P ≤ 0.05)</w:t>
                      </w:r>
                    </w:p>
                    <w:p w14:paraId="64167F83" w14:textId="77777777" w:rsidR="00500072" w:rsidRPr="007774F8" w:rsidRDefault="00500072" w:rsidP="00500072">
                      <w:pPr>
                        <w:jc w:val="both"/>
                        <w:rPr>
                          <w:sz w:val="18"/>
                          <w:szCs w:val="18"/>
                          <w:lang w:val="en-US"/>
                        </w:rPr>
                      </w:pPr>
                    </w:p>
                    <w:p w14:paraId="4E26A818" w14:textId="77777777" w:rsidR="00500072" w:rsidRPr="007774F8" w:rsidRDefault="00500072" w:rsidP="00500072">
                      <w:pPr>
                        <w:jc w:val="both"/>
                        <w:rPr>
                          <w:sz w:val="18"/>
                          <w:szCs w:val="18"/>
                          <w:lang w:val="en-US"/>
                        </w:rPr>
                      </w:pPr>
                    </w:p>
                    <w:p w14:paraId="3C0B82F3" w14:textId="77777777" w:rsidR="00500072" w:rsidRPr="00151B44" w:rsidRDefault="00500072" w:rsidP="00500072">
                      <w:pPr>
                        <w:jc w:val="both"/>
                        <w:rPr>
                          <w:sz w:val="20"/>
                          <w:szCs w:val="20"/>
                          <w:lang w:val="en-US"/>
                        </w:rPr>
                      </w:pPr>
                    </w:p>
                    <w:p w14:paraId="20AB8324" w14:textId="77777777" w:rsidR="00500072" w:rsidRPr="009D21C0" w:rsidRDefault="00500072" w:rsidP="00500072">
                      <w:pPr>
                        <w:rPr>
                          <w:sz w:val="20"/>
                          <w:szCs w:val="20"/>
                          <w:lang w:val="en-US"/>
                        </w:rPr>
                      </w:pPr>
                    </w:p>
                    <w:p w14:paraId="6ED2ADE7" w14:textId="77777777" w:rsidR="00500072" w:rsidRPr="009D21C0" w:rsidRDefault="00500072" w:rsidP="00500072">
                      <w:pPr>
                        <w:rPr>
                          <w:sz w:val="20"/>
                          <w:szCs w:val="20"/>
                          <w:lang w:val="en-US"/>
                        </w:rPr>
                      </w:pPr>
                    </w:p>
                  </w:txbxContent>
                </v:textbox>
              </v:shape>
            </w:pict>
          </mc:Fallback>
        </mc:AlternateContent>
      </w:r>
      <w:r>
        <w:rPr>
          <w:sz w:val="18"/>
          <w:szCs w:val="18"/>
        </w:rPr>
        <w:br w:type="page"/>
      </w:r>
    </w:p>
    <w:p w14:paraId="26FDAE8B" w14:textId="549CB9DA" w:rsidR="00500072" w:rsidRPr="001F76C6" w:rsidRDefault="00500072" w:rsidP="001F76C6">
      <w:pPr>
        <w:pStyle w:val="Caption"/>
        <w:keepNext/>
        <w:spacing w:line="480" w:lineRule="auto"/>
        <w:jc w:val="both"/>
        <w:rPr>
          <w:b w:val="0"/>
          <w:color w:val="auto"/>
          <w:sz w:val="22"/>
          <w:szCs w:val="22"/>
          <w:lang w:val="en-US"/>
        </w:rPr>
      </w:pPr>
      <w:proofErr w:type="gramStart"/>
      <w:r w:rsidRPr="001F76C6">
        <w:rPr>
          <w:color w:val="auto"/>
          <w:sz w:val="22"/>
          <w:szCs w:val="22"/>
          <w:lang w:val="en-US"/>
        </w:rPr>
        <w:lastRenderedPageBreak/>
        <w:t>Table 5.</w:t>
      </w:r>
      <w:proofErr w:type="gramEnd"/>
      <w:r w:rsidRPr="001F76C6">
        <w:rPr>
          <w:b w:val="0"/>
          <w:color w:val="auto"/>
          <w:sz w:val="22"/>
          <w:szCs w:val="22"/>
          <w:lang w:val="en-US"/>
        </w:rPr>
        <w:t xml:space="preserve"> Effect of CAP on pH and a</w:t>
      </w:r>
      <w:r w:rsidRPr="001F76C6">
        <w:rPr>
          <w:b w:val="0"/>
          <w:color w:val="auto"/>
          <w:sz w:val="22"/>
          <w:szCs w:val="22"/>
          <w:vertAlign w:val="subscript"/>
          <w:lang w:val="en-US"/>
        </w:rPr>
        <w:t>w</w:t>
      </w:r>
      <w:r w:rsidRPr="001F76C6">
        <w:rPr>
          <w:b w:val="0"/>
          <w:color w:val="auto"/>
          <w:sz w:val="22"/>
          <w:szCs w:val="22"/>
          <w:lang w:val="en-US"/>
        </w:rPr>
        <w:t>: for both support systems, at two experimental conditions (pH 5.5, 6% (w/v) NaCl or pH 7.4, 0% (w/v) NaCl), and three different storage protocols (t=0 days, t=10</w:t>
      </w:r>
      <w:r w:rsidR="001F76C6">
        <w:rPr>
          <w:b w:val="0"/>
          <w:color w:val="auto"/>
          <w:sz w:val="22"/>
          <w:szCs w:val="22"/>
          <w:lang w:val="en-US"/>
        </w:rPr>
        <w:t xml:space="preserve"> days at 20°C or t=30d at 8°C).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357"/>
        <w:gridCol w:w="2357"/>
        <w:gridCol w:w="2357"/>
        <w:gridCol w:w="2358"/>
        <w:gridCol w:w="2358"/>
      </w:tblGrid>
      <w:tr w:rsidR="00500072" w:rsidRPr="00AC1CF3" w14:paraId="1CC7517C" w14:textId="77777777" w:rsidTr="00500072">
        <w:tc>
          <w:tcPr>
            <w:tcW w:w="2357" w:type="dxa"/>
            <w:tcBorders>
              <w:bottom w:val="single" w:sz="4" w:space="0" w:color="auto"/>
            </w:tcBorders>
          </w:tcPr>
          <w:p w14:paraId="6D1DC3D0" w14:textId="77777777" w:rsidR="00500072" w:rsidRPr="00AC1CF3" w:rsidRDefault="00500072" w:rsidP="00500072">
            <w:pPr>
              <w:jc w:val="center"/>
              <w:rPr>
                <w:b/>
                <w:sz w:val="18"/>
                <w:szCs w:val="18"/>
                <w:lang w:val="en-US"/>
              </w:rPr>
            </w:pPr>
            <w:r w:rsidRPr="00AC1CF3">
              <w:rPr>
                <w:b/>
                <w:sz w:val="18"/>
                <w:szCs w:val="18"/>
                <w:lang w:val="en-US"/>
              </w:rPr>
              <w:t>Support system</w:t>
            </w:r>
            <w:r>
              <w:rPr>
                <w:b/>
                <w:sz w:val="18"/>
                <w:szCs w:val="18"/>
                <w:lang w:val="en-US"/>
              </w:rPr>
              <w:br/>
            </w:r>
            <w:r w:rsidRPr="003B067C">
              <w:rPr>
                <w:b/>
                <w:bCs/>
                <w:sz w:val="18"/>
                <w:szCs w:val="18"/>
                <w:lang w:val="en-US" w:eastAsia="nl-BE"/>
              </w:rPr>
              <w:t>(inactivation + storage)</w:t>
            </w:r>
          </w:p>
        </w:tc>
        <w:tc>
          <w:tcPr>
            <w:tcW w:w="2357" w:type="dxa"/>
            <w:tcBorders>
              <w:bottom w:val="single" w:sz="4" w:space="0" w:color="auto"/>
            </w:tcBorders>
          </w:tcPr>
          <w:p w14:paraId="29EE010B" w14:textId="77777777" w:rsidR="00500072" w:rsidRPr="00AC1CF3" w:rsidRDefault="00500072" w:rsidP="00500072">
            <w:pPr>
              <w:jc w:val="center"/>
              <w:rPr>
                <w:b/>
                <w:sz w:val="18"/>
                <w:szCs w:val="18"/>
                <w:lang w:val="en-US"/>
              </w:rPr>
            </w:pPr>
            <w:r w:rsidRPr="00AC1CF3">
              <w:rPr>
                <w:b/>
                <w:sz w:val="18"/>
                <w:szCs w:val="18"/>
                <w:lang w:val="en-US"/>
              </w:rPr>
              <w:t>Condition</w:t>
            </w:r>
          </w:p>
        </w:tc>
        <w:tc>
          <w:tcPr>
            <w:tcW w:w="2357" w:type="dxa"/>
            <w:tcBorders>
              <w:bottom w:val="single" w:sz="4" w:space="0" w:color="auto"/>
            </w:tcBorders>
          </w:tcPr>
          <w:p w14:paraId="2AAACDDA" w14:textId="77777777" w:rsidR="00500072" w:rsidRPr="00AC1CF3" w:rsidRDefault="00500072" w:rsidP="00500072">
            <w:pPr>
              <w:jc w:val="center"/>
              <w:rPr>
                <w:b/>
                <w:sz w:val="18"/>
                <w:szCs w:val="18"/>
                <w:lang w:val="en-US"/>
              </w:rPr>
            </w:pPr>
            <w:r w:rsidRPr="00AC1CF3">
              <w:rPr>
                <w:b/>
                <w:sz w:val="18"/>
                <w:szCs w:val="18"/>
                <w:lang w:val="en-US"/>
              </w:rPr>
              <w:t>Storage</w:t>
            </w:r>
          </w:p>
        </w:tc>
        <w:tc>
          <w:tcPr>
            <w:tcW w:w="2357" w:type="dxa"/>
            <w:tcBorders>
              <w:bottom w:val="single" w:sz="4" w:space="0" w:color="auto"/>
            </w:tcBorders>
          </w:tcPr>
          <w:p w14:paraId="75A7E947" w14:textId="77777777" w:rsidR="00500072" w:rsidRPr="00AC1CF3" w:rsidRDefault="00500072" w:rsidP="00500072">
            <w:pPr>
              <w:jc w:val="center"/>
              <w:rPr>
                <w:b/>
                <w:sz w:val="18"/>
                <w:szCs w:val="18"/>
                <w:lang w:val="en-US"/>
              </w:rPr>
            </w:pPr>
            <w:r>
              <w:rPr>
                <w:b/>
                <w:sz w:val="18"/>
                <w:szCs w:val="18"/>
                <w:lang w:val="en-US"/>
              </w:rPr>
              <w:t>Treatment</w:t>
            </w:r>
          </w:p>
        </w:tc>
        <w:tc>
          <w:tcPr>
            <w:tcW w:w="2358" w:type="dxa"/>
            <w:tcBorders>
              <w:bottom w:val="single" w:sz="4" w:space="0" w:color="auto"/>
            </w:tcBorders>
          </w:tcPr>
          <w:p w14:paraId="45AD34C4" w14:textId="77777777" w:rsidR="00500072" w:rsidRPr="00047942" w:rsidRDefault="00500072" w:rsidP="00500072">
            <w:pPr>
              <w:jc w:val="center"/>
              <w:rPr>
                <w:b/>
                <w:sz w:val="18"/>
                <w:szCs w:val="18"/>
                <w:vertAlign w:val="subscript"/>
                <w:lang w:val="en-US"/>
              </w:rPr>
            </w:pPr>
            <w:r w:rsidRPr="003457E4">
              <w:rPr>
                <w:b/>
                <w:sz w:val="18"/>
                <w:szCs w:val="18"/>
                <w:vertAlign w:val="subscript"/>
                <w:lang w:val="en-US"/>
              </w:rPr>
              <w:t>1</w:t>
            </w:r>
            <w:r w:rsidRPr="00AC1CF3">
              <w:rPr>
                <w:b/>
                <w:sz w:val="18"/>
                <w:szCs w:val="18"/>
                <w:lang w:val="en-US"/>
              </w:rPr>
              <w:t>pH (-)</w:t>
            </w:r>
            <w:r>
              <w:rPr>
                <w:b/>
                <w:sz w:val="18"/>
                <w:szCs w:val="18"/>
                <w:vertAlign w:val="superscript"/>
                <w:lang w:val="en-US"/>
              </w:rPr>
              <w:t>2</w:t>
            </w:r>
            <w:r>
              <w:rPr>
                <w:b/>
                <w:sz w:val="18"/>
                <w:szCs w:val="18"/>
                <w:vertAlign w:val="subscript"/>
                <w:lang w:val="en-US"/>
              </w:rPr>
              <w:t>3</w:t>
            </w:r>
          </w:p>
        </w:tc>
        <w:tc>
          <w:tcPr>
            <w:tcW w:w="2358" w:type="dxa"/>
            <w:tcBorders>
              <w:bottom w:val="single" w:sz="4" w:space="0" w:color="auto"/>
            </w:tcBorders>
          </w:tcPr>
          <w:p w14:paraId="20CE134E" w14:textId="77777777" w:rsidR="00500072" w:rsidRPr="00047942" w:rsidRDefault="00500072" w:rsidP="00500072">
            <w:pPr>
              <w:jc w:val="center"/>
              <w:rPr>
                <w:b/>
                <w:sz w:val="18"/>
                <w:szCs w:val="18"/>
                <w:vertAlign w:val="subscript"/>
                <w:lang w:val="en-US"/>
              </w:rPr>
            </w:pPr>
            <w:r>
              <w:rPr>
                <w:b/>
                <w:sz w:val="18"/>
                <w:szCs w:val="18"/>
                <w:vertAlign w:val="subscript"/>
                <w:lang w:val="en-US"/>
              </w:rPr>
              <w:t>1</w:t>
            </w:r>
            <w:r w:rsidRPr="00AC1CF3">
              <w:rPr>
                <w:b/>
                <w:sz w:val="18"/>
                <w:szCs w:val="18"/>
                <w:lang w:val="en-US"/>
              </w:rPr>
              <w:t>a</w:t>
            </w:r>
            <w:r w:rsidRPr="00AC1CF3">
              <w:rPr>
                <w:b/>
                <w:sz w:val="18"/>
                <w:szCs w:val="18"/>
                <w:vertAlign w:val="subscript"/>
                <w:lang w:val="en-US"/>
              </w:rPr>
              <w:t>w</w:t>
            </w:r>
            <w:r w:rsidRPr="00AC1CF3">
              <w:rPr>
                <w:b/>
                <w:sz w:val="18"/>
                <w:szCs w:val="18"/>
                <w:lang w:val="en-US"/>
              </w:rPr>
              <w:t xml:space="preserve"> (-)</w:t>
            </w:r>
            <w:r>
              <w:rPr>
                <w:b/>
                <w:sz w:val="18"/>
                <w:szCs w:val="18"/>
                <w:vertAlign w:val="superscript"/>
                <w:lang w:val="en-US"/>
              </w:rPr>
              <w:t>2</w:t>
            </w:r>
            <w:r>
              <w:rPr>
                <w:b/>
                <w:sz w:val="18"/>
                <w:szCs w:val="18"/>
                <w:vertAlign w:val="subscript"/>
                <w:lang w:val="en-US"/>
              </w:rPr>
              <w:t>3</w:t>
            </w:r>
          </w:p>
        </w:tc>
      </w:tr>
      <w:tr w:rsidR="00500072" w:rsidRPr="00AC1CF3" w14:paraId="06D29EA1" w14:textId="77777777" w:rsidTr="00500072">
        <w:tc>
          <w:tcPr>
            <w:tcW w:w="2357" w:type="dxa"/>
            <w:vMerge w:val="restart"/>
            <w:tcBorders>
              <w:top w:val="single" w:sz="4" w:space="0" w:color="auto"/>
            </w:tcBorders>
          </w:tcPr>
          <w:p w14:paraId="258DB3BA" w14:textId="77777777" w:rsidR="00500072" w:rsidRPr="00AC1CF3" w:rsidRDefault="00500072" w:rsidP="00500072">
            <w:pPr>
              <w:jc w:val="center"/>
              <w:rPr>
                <w:sz w:val="18"/>
                <w:szCs w:val="18"/>
                <w:lang w:val="en-US"/>
              </w:rPr>
            </w:pPr>
            <w:r w:rsidRPr="00AC1CF3">
              <w:rPr>
                <w:sz w:val="18"/>
                <w:szCs w:val="18"/>
                <w:lang w:val="en-US"/>
              </w:rPr>
              <w:t>Liquid carrier</w:t>
            </w:r>
          </w:p>
        </w:tc>
        <w:tc>
          <w:tcPr>
            <w:tcW w:w="2357" w:type="dxa"/>
            <w:vMerge w:val="restart"/>
            <w:tcBorders>
              <w:top w:val="single" w:sz="4" w:space="0" w:color="auto"/>
            </w:tcBorders>
          </w:tcPr>
          <w:p w14:paraId="4834AA75" w14:textId="77777777" w:rsidR="00500072" w:rsidRPr="00AC1CF3" w:rsidRDefault="00500072" w:rsidP="00500072">
            <w:pPr>
              <w:jc w:val="center"/>
              <w:rPr>
                <w:sz w:val="18"/>
                <w:szCs w:val="18"/>
                <w:lang w:val="en-US"/>
              </w:rPr>
            </w:pPr>
            <w:r w:rsidRPr="00AC1CF3">
              <w:rPr>
                <w:sz w:val="18"/>
                <w:szCs w:val="18"/>
                <w:lang w:val="en-US"/>
              </w:rPr>
              <w:t>pH 5.5, 6% (w/v) NaCl</w:t>
            </w:r>
          </w:p>
        </w:tc>
        <w:tc>
          <w:tcPr>
            <w:tcW w:w="2357" w:type="dxa"/>
            <w:vMerge w:val="restart"/>
            <w:tcBorders>
              <w:top w:val="single" w:sz="4" w:space="0" w:color="auto"/>
            </w:tcBorders>
          </w:tcPr>
          <w:p w14:paraId="277C13B6" w14:textId="77777777" w:rsidR="00500072" w:rsidRPr="00AC1CF3" w:rsidRDefault="00500072" w:rsidP="00500072">
            <w:pPr>
              <w:jc w:val="center"/>
              <w:rPr>
                <w:sz w:val="18"/>
                <w:szCs w:val="18"/>
                <w:lang w:val="en-US"/>
              </w:rPr>
            </w:pPr>
            <w:r w:rsidRPr="00AC1CF3">
              <w:rPr>
                <w:sz w:val="18"/>
                <w:szCs w:val="18"/>
                <w:lang w:val="en-US"/>
              </w:rPr>
              <w:t>t=0 days</w:t>
            </w:r>
          </w:p>
        </w:tc>
        <w:tc>
          <w:tcPr>
            <w:tcW w:w="2357" w:type="dxa"/>
            <w:tcBorders>
              <w:top w:val="single" w:sz="4" w:space="0" w:color="auto"/>
            </w:tcBorders>
          </w:tcPr>
          <w:p w14:paraId="5E0CF259"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Borders>
              <w:top w:val="single" w:sz="4" w:space="0" w:color="auto"/>
            </w:tcBorders>
          </w:tcPr>
          <w:p w14:paraId="31BA3A3E"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5.751 </w:t>
            </w:r>
            <w:r w:rsidRPr="00D816F3">
              <w:rPr>
                <w:sz w:val="18"/>
                <w:szCs w:val="18"/>
                <w:lang w:val="en-US" w:eastAsia="nl-BE"/>
              </w:rPr>
              <w:t>± 0.026</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Borders>
              <w:top w:val="single" w:sz="4" w:space="0" w:color="auto"/>
            </w:tcBorders>
          </w:tcPr>
          <w:p w14:paraId="5059244E"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0.9627 </w:t>
            </w:r>
            <w:r w:rsidRPr="00D816F3">
              <w:rPr>
                <w:sz w:val="18"/>
                <w:szCs w:val="18"/>
                <w:lang w:val="en-US" w:eastAsia="nl-BE"/>
              </w:rPr>
              <w:t>± 0.0008</w:t>
            </w:r>
            <w:r w:rsidRPr="00D816F3">
              <w:rPr>
                <w:sz w:val="18"/>
                <w:szCs w:val="18"/>
                <w:vertAlign w:val="superscript"/>
                <w:lang w:val="en-US" w:eastAsia="nl-BE"/>
              </w:rPr>
              <w:t>a</w:t>
            </w:r>
            <w:r w:rsidRPr="00D816F3">
              <w:rPr>
                <w:sz w:val="18"/>
                <w:szCs w:val="18"/>
                <w:vertAlign w:val="subscript"/>
                <w:lang w:val="en-US" w:eastAsia="nl-BE"/>
              </w:rPr>
              <w:t>2</w:t>
            </w:r>
          </w:p>
        </w:tc>
      </w:tr>
      <w:tr w:rsidR="00500072" w:rsidRPr="00AC1CF3" w14:paraId="75E517B5" w14:textId="77777777" w:rsidTr="00500072">
        <w:tc>
          <w:tcPr>
            <w:tcW w:w="2357" w:type="dxa"/>
            <w:vMerge/>
          </w:tcPr>
          <w:p w14:paraId="591C353E" w14:textId="77777777" w:rsidR="00500072" w:rsidRPr="00AC1CF3" w:rsidRDefault="00500072" w:rsidP="00500072">
            <w:pPr>
              <w:jc w:val="center"/>
              <w:rPr>
                <w:sz w:val="18"/>
                <w:szCs w:val="18"/>
                <w:lang w:val="en-US"/>
              </w:rPr>
            </w:pPr>
          </w:p>
        </w:tc>
        <w:tc>
          <w:tcPr>
            <w:tcW w:w="2357" w:type="dxa"/>
            <w:vMerge/>
          </w:tcPr>
          <w:p w14:paraId="2A33728D" w14:textId="77777777" w:rsidR="00500072" w:rsidRPr="00AC1CF3" w:rsidRDefault="00500072" w:rsidP="00500072">
            <w:pPr>
              <w:jc w:val="center"/>
              <w:rPr>
                <w:sz w:val="18"/>
                <w:szCs w:val="18"/>
                <w:lang w:val="en-US"/>
              </w:rPr>
            </w:pPr>
          </w:p>
        </w:tc>
        <w:tc>
          <w:tcPr>
            <w:tcW w:w="2357" w:type="dxa"/>
            <w:vMerge/>
          </w:tcPr>
          <w:p w14:paraId="12BE5BB3" w14:textId="77777777" w:rsidR="00500072" w:rsidRPr="00AC1CF3" w:rsidRDefault="00500072" w:rsidP="00500072">
            <w:pPr>
              <w:jc w:val="center"/>
              <w:rPr>
                <w:sz w:val="18"/>
                <w:szCs w:val="18"/>
                <w:lang w:val="en-US"/>
              </w:rPr>
            </w:pPr>
          </w:p>
        </w:tc>
        <w:tc>
          <w:tcPr>
            <w:tcW w:w="2357" w:type="dxa"/>
          </w:tcPr>
          <w:p w14:paraId="2BD098A7"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7C7D021A"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5.746 </w:t>
            </w:r>
            <w:r w:rsidRPr="00D816F3">
              <w:rPr>
                <w:sz w:val="18"/>
                <w:szCs w:val="18"/>
                <w:lang w:val="en-US" w:eastAsia="nl-BE"/>
              </w:rPr>
              <w:t>± 0.017</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62C68B91"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0.9617 </w:t>
            </w:r>
            <w:r w:rsidRPr="00D816F3">
              <w:rPr>
                <w:sz w:val="18"/>
                <w:szCs w:val="18"/>
                <w:lang w:val="en-US" w:eastAsia="nl-BE"/>
              </w:rPr>
              <w:t>± 0.0011</w:t>
            </w:r>
            <w:r w:rsidRPr="00D816F3">
              <w:rPr>
                <w:sz w:val="18"/>
                <w:szCs w:val="18"/>
                <w:vertAlign w:val="superscript"/>
                <w:lang w:val="en-US" w:eastAsia="nl-BE"/>
              </w:rPr>
              <w:t>a</w:t>
            </w:r>
            <w:r w:rsidRPr="00D816F3">
              <w:rPr>
                <w:sz w:val="18"/>
                <w:szCs w:val="18"/>
                <w:vertAlign w:val="subscript"/>
                <w:lang w:val="en-US" w:eastAsia="nl-BE"/>
              </w:rPr>
              <w:t>2</w:t>
            </w:r>
          </w:p>
        </w:tc>
      </w:tr>
      <w:tr w:rsidR="00500072" w:rsidRPr="00AC1CF3" w14:paraId="0ECF2E4D" w14:textId="77777777" w:rsidTr="00500072">
        <w:tc>
          <w:tcPr>
            <w:tcW w:w="2357" w:type="dxa"/>
            <w:vMerge/>
          </w:tcPr>
          <w:p w14:paraId="70CB7961" w14:textId="77777777" w:rsidR="00500072" w:rsidRPr="00AC1CF3" w:rsidRDefault="00500072" w:rsidP="00500072">
            <w:pPr>
              <w:jc w:val="center"/>
              <w:rPr>
                <w:sz w:val="18"/>
                <w:szCs w:val="18"/>
                <w:lang w:val="en-US"/>
              </w:rPr>
            </w:pPr>
          </w:p>
        </w:tc>
        <w:tc>
          <w:tcPr>
            <w:tcW w:w="2357" w:type="dxa"/>
            <w:vMerge/>
          </w:tcPr>
          <w:p w14:paraId="48FC7D64" w14:textId="77777777" w:rsidR="00500072" w:rsidRPr="00AC1CF3" w:rsidRDefault="00500072" w:rsidP="00500072">
            <w:pPr>
              <w:jc w:val="center"/>
              <w:rPr>
                <w:sz w:val="18"/>
                <w:szCs w:val="18"/>
                <w:lang w:val="en-US"/>
              </w:rPr>
            </w:pPr>
          </w:p>
        </w:tc>
        <w:tc>
          <w:tcPr>
            <w:tcW w:w="2357" w:type="dxa"/>
            <w:vMerge w:val="restart"/>
          </w:tcPr>
          <w:p w14:paraId="1963489C" w14:textId="77777777" w:rsidR="00500072" w:rsidRPr="00AC1CF3" w:rsidRDefault="00500072" w:rsidP="00500072">
            <w:pPr>
              <w:jc w:val="center"/>
              <w:rPr>
                <w:sz w:val="18"/>
                <w:szCs w:val="18"/>
                <w:lang w:val="en-US"/>
              </w:rPr>
            </w:pPr>
            <w:r w:rsidRPr="00AC1CF3">
              <w:rPr>
                <w:sz w:val="18"/>
                <w:szCs w:val="18"/>
                <w:lang w:val="en-US"/>
              </w:rPr>
              <w:t>t=10 days, 20°C</w:t>
            </w:r>
          </w:p>
        </w:tc>
        <w:tc>
          <w:tcPr>
            <w:tcW w:w="2357" w:type="dxa"/>
          </w:tcPr>
          <w:p w14:paraId="10E55600"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492102DC"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5.747 </w:t>
            </w:r>
            <w:r w:rsidRPr="00D816F3">
              <w:rPr>
                <w:sz w:val="18"/>
                <w:szCs w:val="18"/>
                <w:lang w:val="en-US" w:eastAsia="nl-BE"/>
              </w:rPr>
              <w:t>± 0.080</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127788FE"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0.9599 </w:t>
            </w:r>
            <w:r w:rsidRPr="00D816F3">
              <w:rPr>
                <w:sz w:val="18"/>
                <w:szCs w:val="18"/>
                <w:lang w:val="en-US" w:eastAsia="nl-BE"/>
              </w:rPr>
              <w:t>± 0.0007</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05CA6570" w14:textId="77777777" w:rsidTr="00500072">
        <w:tc>
          <w:tcPr>
            <w:tcW w:w="2357" w:type="dxa"/>
            <w:vMerge/>
          </w:tcPr>
          <w:p w14:paraId="3D2FF206" w14:textId="77777777" w:rsidR="00500072" w:rsidRPr="00AC1CF3" w:rsidRDefault="00500072" w:rsidP="00500072">
            <w:pPr>
              <w:jc w:val="center"/>
              <w:rPr>
                <w:sz w:val="18"/>
                <w:szCs w:val="18"/>
                <w:lang w:val="en-US"/>
              </w:rPr>
            </w:pPr>
          </w:p>
        </w:tc>
        <w:tc>
          <w:tcPr>
            <w:tcW w:w="2357" w:type="dxa"/>
            <w:vMerge/>
          </w:tcPr>
          <w:p w14:paraId="7364B6E7" w14:textId="77777777" w:rsidR="00500072" w:rsidRPr="00AC1CF3" w:rsidRDefault="00500072" w:rsidP="00500072">
            <w:pPr>
              <w:jc w:val="center"/>
              <w:rPr>
                <w:sz w:val="18"/>
                <w:szCs w:val="18"/>
                <w:lang w:val="en-US"/>
              </w:rPr>
            </w:pPr>
          </w:p>
        </w:tc>
        <w:tc>
          <w:tcPr>
            <w:tcW w:w="2357" w:type="dxa"/>
            <w:vMerge/>
          </w:tcPr>
          <w:p w14:paraId="79C9BD3E" w14:textId="77777777" w:rsidR="00500072" w:rsidRPr="00AC1CF3" w:rsidRDefault="00500072" w:rsidP="00500072">
            <w:pPr>
              <w:jc w:val="center"/>
              <w:rPr>
                <w:sz w:val="18"/>
                <w:szCs w:val="18"/>
                <w:lang w:val="en-US"/>
              </w:rPr>
            </w:pPr>
          </w:p>
        </w:tc>
        <w:tc>
          <w:tcPr>
            <w:tcW w:w="2357" w:type="dxa"/>
          </w:tcPr>
          <w:p w14:paraId="4B6DE0FE"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515D58A6"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5.790 </w:t>
            </w:r>
            <w:r w:rsidRPr="00D816F3">
              <w:rPr>
                <w:sz w:val="18"/>
                <w:szCs w:val="18"/>
                <w:lang w:val="en-US" w:eastAsia="nl-BE"/>
              </w:rPr>
              <w:t>± 0.005</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051EB31F"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0.9601 </w:t>
            </w:r>
            <w:r w:rsidRPr="00D816F3">
              <w:rPr>
                <w:sz w:val="18"/>
                <w:szCs w:val="18"/>
                <w:lang w:val="en-US" w:eastAsia="nl-BE"/>
              </w:rPr>
              <w:t>± 0.0006</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333CB111" w14:textId="77777777" w:rsidTr="00500072">
        <w:tc>
          <w:tcPr>
            <w:tcW w:w="2357" w:type="dxa"/>
            <w:vMerge/>
          </w:tcPr>
          <w:p w14:paraId="40A21D81" w14:textId="77777777" w:rsidR="00500072" w:rsidRPr="00AC1CF3" w:rsidRDefault="00500072" w:rsidP="00500072">
            <w:pPr>
              <w:jc w:val="center"/>
              <w:rPr>
                <w:sz w:val="18"/>
                <w:szCs w:val="18"/>
                <w:lang w:val="en-US"/>
              </w:rPr>
            </w:pPr>
          </w:p>
        </w:tc>
        <w:tc>
          <w:tcPr>
            <w:tcW w:w="2357" w:type="dxa"/>
            <w:vMerge/>
          </w:tcPr>
          <w:p w14:paraId="2652B0F6" w14:textId="77777777" w:rsidR="00500072" w:rsidRPr="00AC1CF3" w:rsidRDefault="00500072" w:rsidP="00500072">
            <w:pPr>
              <w:jc w:val="center"/>
              <w:rPr>
                <w:sz w:val="18"/>
                <w:szCs w:val="18"/>
                <w:lang w:val="en-US"/>
              </w:rPr>
            </w:pPr>
          </w:p>
        </w:tc>
        <w:tc>
          <w:tcPr>
            <w:tcW w:w="2357" w:type="dxa"/>
            <w:vMerge w:val="restart"/>
          </w:tcPr>
          <w:p w14:paraId="4D5B91B4" w14:textId="77777777" w:rsidR="00500072" w:rsidRPr="00AC1CF3" w:rsidRDefault="00500072" w:rsidP="00500072">
            <w:pPr>
              <w:jc w:val="center"/>
              <w:rPr>
                <w:sz w:val="18"/>
                <w:szCs w:val="18"/>
                <w:lang w:val="en-US"/>
              </w:rPr>
            </w:pPr>
            <w:r w:rsidRPr="00AC1CF3">
              <w:rPr>
                <w:sz w:val="18"/>
                <w:szCs w:val="18"/>
                <w:lang w:val="en-US"/>
              </w:rPr>
              <w:t>t=30 days, 8°C</w:t>
            </w:r>
          </w:p>
        </w:tc>
        <w:tc>
          <w:tcPr>
            <w:tcW w:w="2357" w:type="dxa"/>
          </w:tcPr>
          <w:p w14:paraId="4CF1730B"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65D73FDD"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5.784 </w:t>
            </w:r>
            <w:r w:rsidRPr="00D816F3">
              <w:rPr>
                <w:sz w:val="18"/>
                <w:szCs w:val="18"/>
                <w:lang w:val="en-US" w:eastAsia="nl-BE"/>
              </w:rPr>
              <w:t>± 0.001</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0DB9FD72"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0.9597 </w:t>
            </w:r>
            <w:r w:rsidRPr="00D816F3">
              <w:rPr>
                <w:sz w:val="18"/>
                <w:szCs w:val="18"/>
                <w:lang w:val="en-US" w:eastAsia="nl-BE"/>
              </w:rPr>
              <w:t>± 0.0008</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0523B2F5" w14:textId="77777777" w:rsidTr="00500072">
        <w:tc>
          <w:tcPr>
            <w:tcW w:w="2357" w:type="dxa"/>
            <w:vMerge/>
          </w:tcPr>
          <w:p w14:paraId="3A61AAEC" w14:textId="77777777" w:rsidR="00500072" w:rsidRPr="00AC1CF3" w:rsidRDefault="00500072" w:rsidP="00500072">
            <w:pPr>
              <w:jc w:val="center"/>
              <w:rPr>
                <w:sz w:val="18"/>
                <w:szCs w:val="18"/>
                <w:lang w:val="en-US"/>
              </w:rPr>
            </w:pPr>
          </w:p>
        </w:tc>
        <w:tc>
          <w:tcPr>
            <w:tcW w:w="2357" w:type="dxa"/>
            <w:vMerge/>
          </w:tcPr>
          <w:p w14:paraId="4FE70017" w14:textId="77777777" w:rsidR="00500072" w:rsidRPr="00AC1CF3" w:rsidRDefault="00500072" w:rsidP="00500072">
            <w:pPr>
              <w:jc w:val="center"/>
              <w:rPr>
                <w:sz w:val="18"/>
                <w:szCs w:val="18"/>
                <w:lang w:val="en-US"/>
              </w:rPr>
            </w:pPr>
          </w:p>
        </w:tc>
        <w:tc>
          <w:tcPr>
            <w:tcW w:w="2357" w:type="dxa"/>
            <w:vMerge/>
          </w:tcPr>
          <w:p w14:paraId="6BFB62D2" w14:textId="77777777" w:rsidR="00500072" w:rsidRPr="00AC1CF3" w:rsidRDefault="00500072" w:rsidP="00500072">
            <w:pPr>
              <w:jc w:val="center"/>
              <w:rPr>
                <w:sz w:val="18"/>
                <w:szCs w:val="18"/>
                <w:lang w:val="en-US"/>
              </w:rPr>
            </w:pPr>
          </w:p>
        </w:tc>
        <w:tc>
          <w:tcPr>
            <w:tcW w:w="2357" w:type="dxa"/>
          </w:tcPr>
          <w:p w14:paraId="260B04C8"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0FC3351D"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5.661 </w:t>
            </w:r>
            <w:r w:rsidRPr="00D816F3">
              <w:rPr>
                <w:sz w:val="18"/>
                <w:szCs w:val="18"/>
                <w:lang w:val="en-US" w:eastAsia="nl-BE"/>
              </w:rPr>
              <w:t>± 0.115</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4ED965D0"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0.9595 </w:t>
            </w:r>
            <w:r w:rsidRPr="00D816F3">
              <w:rPr>
                <w:sz w:val="18"/>
                <w:szCs w:val="18"/>
                <w:lang w:val="en-US" w:eastAsia="nl-BE"/>
              </w:rPr>
              <w:t>± 0.0004</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00D6DA79" w14:textId="77777777" w:rsidTr="00500072">
        <w:tc>
          <w:tcPr>
            <w:tcW w:w="2357" w:type="dxa"/>
            <w:vMerge/>
          </w:tcPr>
          <w:p w14:paraId="4595250A" w14:textId="77777777" w:rsidR="00500072" w:rsidRPr="00AC1CF3" w:rsidRDefault="00500072" w:rsidP="00500072">
            <w:pPr>
              <w:jc w:val="center"/>
              <w:rPr>
                <w:sz w:val="18"/>
                <w:szCs w:val="18"/>
                <w:lang w:val="en-US"/>
              </w:rPr>
            </w:pPr>
          </w:p>
        </w:tc>
        <w:tc>
          <w:tcPr>
            <w:tcW w:w="2357" w:type="dxa"/>
            <w:vMerge w:val="restart"/>
          </w:tcPr>
          <w:p w14:paraId="05BAC7C7" w14:textId="77777777" w:rsidR="00500072" w:rsidRPr="00AC1CF3" w:rsidRDefault="00500072" w:rsidP="00500072">
            <w:pPr>
              <w:jc w:val="center"/>
              <w:rPr>
                <w:sz w:val="18"/>
                <w:szCs w:val="18"/>
                <w:lang w:val="en-US"/>
              </w:rPr>
            </w:pPr>
            <w:r w:rsidRPr="00AC1CF3">
              <w:rPr>
                <w:sz w:val="18"/>
                <w:szCs w:val="18"/>
                <w:lang w:val="en-US"/>
              </w:rPr>
              <w:t xml:space="preserve">pH </w:t>
            </w:r>
            <w:r>
              <w:rPr>
                <w:sz w:val="18"/>
                <w:szCs w:val="18"/>
                <w:lang w:val="en-US"/>
              </w:rPr>
              <w:t>7.4, 0</w:t>
            </w:r>
            <w:r w:rsidRPr="00AC1CF3">
              <w:rPr>
                <w:sz w:val="18"/>
                <w:szCs w:val="18"/>
                <w:lang w:val="en-US"/>
              </w:rPr>
              <w:t>% (w/v) NaCl</w:t>
            </w:r>
          </w:p>
        </w:tc>
        <w:tc>
          <w:tcPr>
            <w:tcW w:w="2357" w:type="dxa"/>
            <w:vMerge w:val="restart"/>
          </w:tcPr>
          <w:p w14:paraId="698EDA48" w14:textId="77777777" w:rsidR="00500072" w:rsidRPr="00AC1CF3" w:rsidRDefault="00500072" w:rsidP="00500072">
            <w:pPr>
              <w:jc w:val="center"/>
              <w:rPr>
                <w:sz w:val="18"/>
                <w:szCs w:val="18"/>
                <w:lang w:val="en-US"/>
              </w:rPr>
            </w:pPr>
            <w:r w:rsidRPr="00AC1CF3">
              <w:rPr>
                <w:sz w:val="18"/>
                <w:szCs w:val="18"/>
                <w:lang w:val="en-US"/>
              </w:rPr>
              <w:t>t=0 days</w:t>
            </w:r>
          </w:p>
        </w:tc>
        <w:tc>
          <w:tcPr>
            <w:tcW w:w="2357" w:type="dxa"/>
          </w:tcPr>
          <w:p w14:paraId="2858F6D1"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780170A9"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7.161 </w:t>
            </w:r>
            <w:r w:rsidRPr="00D816F3">
              <w:rPr>
                <w:sz w:val="18"/>
                <w:szCs w:val="18"/>
                <w:lang w:val="en-US" w:eastAsia="nl-BE"/>
              </w:rPr>
              <w:t>± 0.011</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6A4C0132"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0.9965 </w:t>
            </w:r>
            <w:r w:rsidRPr="00D816F3">
              <w:rPr>
                <w:sz w:val="18"/>
                <w:szCs w:val="18"/>
                <w:lang w:val="en-US" w:eastAsia="nl-BE"/>
              </w:rPr>
              <w:t>± 0.0011</w:t>
            </w:r>
            <w:r w:rsidRPr="00D816F3">
              <w:rPr>
                <w:sz w:val="18"/>
                <w:szCs w:val="18"/>
                <w:vertAlign w:val="superscript"/>
                <w:lang w:val="en-US" w:eastAsia="nl-BE"/>
              </w:rPr>
              <w:t>a</w:t>
            </w:r>
            <w:r w:rsidRPr="00D816F3">
              <w:rPr>
                <w:sz w:val="18"/>
                <w:szCs w:val="18"/>
                <w:vertAlign w:val="subscript"/>
                <w:lang w:val="en-US" w:eastAsia="nl-BE"/>
              </w:rPr>
              <w:t>3</w:t>
            </w:r>
          </w:p>
        </w:tc>
      </w:tr>
      <w:tr w:rsidR="00500072" w:rsidRPr="00AC1CF3" w14:paraId="6AF31AB2" w14:textId="77777777" w:rsidTr="00500072">
        <w:tc>
          <w:tcPr>
            <w:tcW w:w="2357" w:type="dxa"/>
            <w:vMerge/>
          </w:tcPr>
          <w:p w14:paraId="4D87F85F" w14:textId="77777777" w:rsidR="00500072" w:rsidRPr="00AC1CF3" w:rsidRDefault="00500072" w:rsidP="00500072">
            <w:pPr>
              <w:jc w:val="center"/>
              <w:rPr>
                <w:sz w:val="18"/>
                <w:szCs w:val="18"/>
                <w:lang w:val="en-US"/>
              </w:rPr>
            </w:pPr>
          </w:p>
        </w:tc>
        <w:tc>
          <w:tcPr>
            <w:tcW w:w="2357" w:type="dxa"/>
            <w:vMerge/>
          </w:tcPr>
          <w:p w14:paraId="745038FD" w14:textId="77777777" w:rsidR="00500072" w:rsidRPr="00AC1CF3" w:rsidRDefault="00500072" w:rsidP="00500072">
            <w:pPr>
              <w:jc w:val="center"/>
              <w:rPr>
                <w:sz w:val="18"/>
                <w:szCs w:val="18"/>
                <w:lang w:val="en-US"/>
              </w:rPr>
            </w:pPr>
          </w:p>
        </w:tc>
        <w:tc>
          <w:tcPr>
            <w:tcW w:w="2357" w:type="dxa"/>
            <w:vMerge/>
          </w:tcPr>
          <w:p w14:paraId="44A73D78" w14:textId="77777777" w:rsidR="00500072" w:rsidRPr="00AC1CF3" w:rsidRDefault="00500072" w:rsidP="00500072">
            <w:pPr>
              <w:jc w:val="center"/>
              <w:rPr>
                <w:sz w:val="18"/>
                <w:szCs w:val="18"/>
                <w:lang w:val="en-US"/>
              </w:rPr>
            </w:pPr>
          </w:p>
        </w:tc>
        <w:tc>
          <w:tcPr>
            <w:tcW w:w="2357" w:type="dxa"/>
          </w:tcPr>
          <w:p w14:paraId="5EEDEC4C"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688F194A"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7.195 </w:t>
            </w:r>
            <w:r w:rsidRPr="00D816F3">
              <w:rPr>
                <w:sz w:val="18"/>
                <w:szCs w:val="18"/>
                <w:lang w:val="en-US" w:eastAsia="nl-BE"/>
              </w:rPr>
              <w:t>± 0.011</w:t>
            </w:r>
            <w:r w:rsidRPr="00D816F3">
              <w:rPr>
                <w:sz w:val="18"/>
                <w:szCs w:val="18"/>
                <w:vertAlign w:val="superscript"/>
                <w:lang w:val="en-US" w:eastAsia="nl-BE"/>
              </w:rPr>
              <w:t>b</w:t>
            </w:r>
            <w:r w:rsidRPr="00D816F3">
              <w:rPr>
                <w:sz w:val="18"/>
                <w:szCs w:val="18"/>
                <w:vertAlign w:val="subscript"/>
                <w:lang w:val="en-US" w:eastAsia="nl-BE"/>
              </w:rPr>
              <w:t>1</w:t>
            </w:r>
          </w:p>
        </w:tc>
        <w:tc>
          <w:tcPr>
            <w:tcW w:w="2358" w:type="dxa"/>
          </w:tcPr>
          <w:p w14:paraId="54CA2B7C"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0.9951 </w:t>
            </w:r>
            <w:r w:rsidRPr="00D816F3">
              <w:rPr>
                <w:sz w:val="18"/>
                <w:szCs w:val="18"/>
                <w:lang w:val="en-US" w:eastAsia="nl-BE"/>
              </w:rPr>
              <w:t>± 0.0017</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D9067D" w14:paraId="598822C8" w14:textId="77777777" w:rsidTr="00500072">
        <w:tc>
          <w:tcPr>
            <w:tcW w:w="2357" w:type="dxa"/>
            <w:vMerge/>
          </w:tcPr>
          <w:p w14:paraId="0B541907" w14:textId="77777777" w:rsidR="00500072" w:rsidRPr="00AC1CF3" w:rsidRDefault="00500072" w:rsidP="00500072">
            <w:pPr>
              <w:jc w:val="center"/>
              <w:rPr>
                <w:sz w:val="18"/>
                <w:szCs w:val="18"/>
                <w:lang w:val="en-US"/>
              </w:rPr>
            </w:pPr>
          </w:p>
        </w:tc>
        <w:tc>
          <w:tcPr>
            <w:tcW w:w="2357" w:type="dxa"/>
            <w:vMerge/>
          </w:tcPr>
          <w:p w14:paraId="3450C67C" w14:textId="77777777" w:rsidR="00500072" w:rsidRPr="00AC1CF3" w:rsidRDefault="00500072" w:rsidP="00500072">
            <w:pPr>
              <w:jc w:val="center"/>
              <w:rPr>
                <w:sz w:val="18"/>
                <w:szCs w:val="18"/>
                <w:lang w:val="en-US"/>
              </w:rPr>
            </w:pPr>
          </w:p>
        </w:tc>
        <w:tc>
          <w:tcPr>
            <w:tcW w:w="2357" w:type="dxa"/>
            <w:vMerge w:val="restart"/>
          </w:tcPr>
          <w:p w14:paraId="19DB4B95" w14:textId="77777777" w:rsidR="00500072" w:rsidRPr="00AC1CF3" w:rsidRDefault="00500072" w:rsidP="00500072">
            <w:pPr>
              <w:jc w:val="center"/>
              <w:rPr>
                <w:sz w:val="18"/>
                <w:szCs w:val="18"/>
                <w:lang w:val="en-US"/>
              </w:rPr>
            </w:pPr>
            <w:r w:rsidRPr="00AC1CF3">
              <w:rPr>
                <w:sz w:val="18"/>
                <w:szCs w:val="18"/>
                <w:lang w:val="en-US"/>
              </w:rPr>
              <w:t>t=10 days, 20°C</w:t>
            </w:r>
          </w:p>
        </w:tc>
        <w:tc>
          <w:tcPr>
            <w:tcW w:w="2357" w:type="dxa"/>
          </w:tcPr>
          <w:p w14:paraId="0CEF4004"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5177855C"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6.990 </w:t>
            </w:r>
            <w:r w:rsidRPr="00D816F3">
              <w:rPr>
                <w:sz w:val="18"/>
                <w:szCs w:val="18"/>
                <w:lang w:val="en-US" w:eastAsia="nl-BE"/>
              </w:rPr>
              <w:t>± 0.190</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71440531"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0.9903 </w:t>
            </w:r>
            <w:r w:rsidRPr="00D816F3">
              <w:rPr>
                <w:sz w:val="18"/>
                <w:szCs w:val="18"/>
                <w:lang w:val="en-US" w:eastAsia="nl-BE"/>
              </w:rPr>
              <w:t>± 0.0014</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D9067D" w14:paraId="0A2DC8E0" w14:textId="77777777" w:rsidTr="00500072">
        <w:tc>
          <w:tcPr>
            <w:tcW w:w="2357" w:type="dxa"/>
            <w:vMerge/>
          </w:tcPr>
          <w:p w14:paraId="56AB47C5" w14:textId="77777777" w:rsidR="00500072" w:rsidRPr="00AC1CF3" w:rsidRDefault="00500072" w:rsidP="00500072">
            <w:pPr>
              <w:jc w:val="center"/>
              <w:rPr>
                <w:sz w:val="18"/>
                <w:szCs w:val="18"/>
                <w:lang w:val="en-US"/>
              </w:rPr>
            </w:pPr>
          </w:p>
        </w:tc>
        <w:tc>
          <w:tcPr>
            <w:tcW w:w="2357" w:type="dxa"/>
            <w:vMerge/>
          </w:tcPr>
          <w:p w14:paraId="03ED26BD" w14:textId="77777777" w:rsidR="00500072" w:rsidRPr="00AC1CF3" w:rsidRDefault="00500072" w:rsidP="00500072">
            <w:pPr>
              <w:jc w:val="center"/>
              <w:rPr>
                <w:sz w:val="18"/>
                <w:szCs w:val="18"/>
                <w:lang w:val="en-US"/>
              </w:rPr>
            </w:pPr>
          </w:p>
        </w:tc>
        <w:tc>
          <w:tcPr>
            <w:tcW w:w="2357" w:type="dxa"/>
            <w:vMerge/>
          </w:tcPr>
          <w:p w14:paraId="3BF3CFCA" w14:textId="77777777" w:rsidR="00500072" w:rsidRPr="00AC1CF3" w:rsidRDefault="00500072" w:rsidP="00500072">
            <w:pPr>
              <w:jc w:val="center"/>
              <w:rPr>
                <w:sz w:val="18"/>
                <w:szCs w:val="18"/>
                <w:lang w:val="en-US"/>
              </w:rPr>
            </w:pPr>
          </w:p>
        </w:tc>
        <w:tc>
          <w:tcPr>
            <w:tcW w:w="2357" w:type="dxa"/>
          </w:tcPr>
          <w:p w14:paraId="13775BE4"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650CF5B2"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7.218 </w:t>
            </w:r>
            <w:r w:rsidRPr="00D816F3">
              <w:rPr>
                <w:sz w:val="18"/>
                <w:szCs w:val="18"/>
                <w:lang w:val="en-US" w:eastAsia="nl-BE"/>
              </w:rPr>
              <w:t>± 0.058</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3D3A8C86"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0.9928 </w:t>
            </w:r>
            <w:r w:rsidRPr="00D816F3">
              <w:rPr>
                <w:sz w:val="18"/>
                <w:szCs w:val="18"/>
                <w:lang w:val="en-US" w:eastAsia="nl-BE"/>
              </w:rPr>
              <w:t>± 0.0009</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BF797A" w14:paraId="6D57F901" w14:textId="77777777" w:rsidTr="00500072">
        <w:tc>
          <w:tcPr>
            <w:tcW w:w="2357" w:type="dxa"/>
            <w:vMerge/>
          </w:tcPr>
          <w:p w14:paraId="197FE4D6" w14:textId="77777777" w:rsidR="00500072" w:rsidRPr="00AC1CF3" w:rsidRDefault="00500072" w:rsidP="00500072">
            <w:pPr>
              <w:jc w:val="center"/>
              <w:rPr>
                <w:sz w:val="18"/>
                <w:szCs w:val="18"/>
                <w:lang w:val="en-US"/>
              </w:rPr>
            </w:pPr>
          </w:p>
        </w:tc>
        <w:tc>
          <w:tcPr>
            <w:tcW w:w="2357" w:type="dxa"/>
            <w:vMerge/>
          </w:tcPr>
          <w:p w14:paraId="5A7AA6B4" w14:textId="77777777" w:rsidR="00500072" w:rsidRPr="00AC1CF3" w:rsidRDefault="00500072" w:rsidP="00500072">
            <w:pPr>
              <w:jc w:val="center"/>
              <w:rPr>
                <w:sz w:val="18"/>
                <w:szCs w:val="18"/>
                <w:lang w:val="en-US"/>
              </w:rPr>
            </w:pPr>
          </w:p>
        </w:tc>
        <w:tc>
          <w:tcPr>
            <w:tcW w:w="2357" w:type="dxa"/>
            <w:vMerge w:val="restart"/>
          </w:tcPr>
          <w:p w14:paraId="2E5A33BD" w14:textId="77777777" w:rsidR="00500072" w:rsidRPr="00AC1CF3" w:rsidRDefault="00500072" w:rsidP="00500072">
            <w:pPr>
              <w:jc w:val="center"/>
              <w:rPr>
                <w:sz w:val="18"/>
                <w:szCs w:val="18"/>
                <w:lang w:val="en-US"/>
              </w:rPr>
            </w:pPr>
            <w:r w:rsidRPr="00AC1CF3">
              <w:rPr>
                <w:sz w:val="18"/>
                <w:szCs w:val="18"/>
                <w:lang w:val="en-US"/>
              </w:rPr>
              <w:t>t=30 days, 8°C</w:t>
            </w:r>
          </w:p>
        </w:tc>
        <w:tc>
          <w:tcPr>
            <w:tcW w:w="2357" w:type="dxa"/>
          </w:tcPr>
          <w:p w14:paraId="557FA629"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1D165E32"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7.093 </w:t>
            </w:r>
            <w:r w:rsidRPr="00D816F3">
              <w:rPr>
                <w:sz w:val="18"/>
                <w:szCs w:val="18"/>
                <w:lang w:val="en-US" w:eastAsia="nl-BE"/>
              </w:rPr>
              <w:t>± 0.081</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7E285BD5"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0.9928 </w:t>
            </w:r>
            <w:r w:rsidRPr="00D816F3">
              <w:rPr>
                <w:sz w:val="18"/>
                <w:szCs w:val="18"/>
                <w:lang w:val="en-US" w:eastAsia="nl-BE"/>
              </w:rPr>
              <w:t>± 0.0003</w:t>
            </w:r>
            <w:r w:rsidRPr="00D816F3">
              <w:rPr>
                <w:sz w:val="18"/>
                <w:szCs w:val="18"/>
                <w:vertAlign w:val="superscript"/>
                <w:lang w:val="en-US" w:eastAsia="nl-BE"/>
              </w:rPr>
              <w:t>a</w:t>
            </w:r>
            <w:r w:rsidRPr="00D816F3">
              <w:rPr>
                <w:sz w:val="18"/>
                <w:szCs w:val="18"/>
                <w:vertAlign w:val="subscript"/>
                <w:lang w:val="en-US" w:eastAsia="nl-BE"/>
              </w:rPr>
              <w:t>2</w:t>
            </w:r>
          </w:p>
        </w:tc>
      </w:tr>
      <w:tr w:rsidR="00500072" w:rsidRPr="00BF797A" w14:paraId="2E5F340B" w14:textId="77777777" w:rsidTr="00500072">
        <w:tc>
          <w:tcPr>
            <w:tcW w:w="2357" w:type="dxa"/>
            <w:vMerge/>
            <w:tcBorders>
              <w:bottom w:val="single" w:sz="4" w:space="0" w:color="auto"/>
            </w:tcBorders>
          </w:tcPr>
          <w:p w14:paraId="62F89A84" w14:textId="77777777" w:rsidR="00500072" w:rsidRPr="00AC1CF3" w:rsidRDefault="00500072" w:rsidP="00500072">
            <w:pPr>
              <w:jc w:val="center"/>
              <w:rPr>
                <w:sz w:val="18"/>
                <w:szCs w:val="18"/>
                <w:lang w:val="en-US"/>
              </w:rPr>
            </w:pPr>
          </w:p>
        </w:tc>
        <w:tc>
          <w:tcPr>
            <w:tcW w:w="2357" w:type="dxa"/>
            <w:vMerge/>
            <w:tcBorders>
              <w:bottom w:val="single" w:sz="4" w:space="0" w:color="auto"/>
            </w:tcBorders>
          </w:tcPr>
          <w:p w14:paraId="764C9D3B" w14:textId="77777777" w:rsidR="00500072" w:rsidRPr="00AC1CF3" w:rsidRDefault="00500072" w:rsidP="00500072">
            <w:pPr>
              <w:jc w:val="center"/>
              <w:rPr>
                <w:sz w:val="18"/>
                <w:szCs w:val="18"/>
                <w:lang w:val="en-US"/>
              </w:rPr>
            </w:pPr>
          </w:p>
        </w:tc>
        <w:tc>
          <w:tcPr>
            <w:tcW w:w="2357" w:type="dxa"/>
            <w:vMerge/>
            <w:tcBorders>
              <w:bottom w:val="single" w:sz="4" w:space="0" w:color="auto"/>
            </w:tcBorders>
          </w:tcPr>
          <w:p w14:paraId="7438D41F" w14:textId="77777777" w:rsidR="00500072" w:rsidRPr="00AC1CF3" w:rsidRDefault="00500072" w:rsidP="00500072">
            <w:pPr>
              <w:jc w:val="center"/>
              <w:rPr>
                <w:sz w:val="18"/>
                <w:szCs w:val="18"/>
                <w:lang w:val="en-US"/>
              </w:rPr>
            </w:pPr>
          </w:p>
        </w:tc>
        <w:tc>
          <w:tcPr>
            <w:tcW w:w="2357" w:type="dxa"/>
            <w:tcBorders>
              <w:bottom w:val="single" w:sz="4" w:space="0" w:color="auto"/>
            </w:tcBorders>
          </w:tcPr>
          <w:p w14:paraId="432E947C"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Borders>
              <w:bottom w:val="single" w:sz="4" w:space="0" w:color="auto"/>
            </w:tcBorders>
          </w:tcPr>
          <w:p w14:paraId="6D033030"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7.215 </w:t>
            </w:r>
            <w:r w:rsidRPr="00D816F3">
              <w:rPr>
                <w:sz w:val="18"/>
                <w:szCs w:val="18"/>
                <w:lang w:val="en-US" w:eastAsia="nl-BE"/>
              </w:rPr>
              <w:t>± 0.005</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Borders>
              <w:bottom w:val="single" w:sz="4" w:space="0" w:color="auto"/>
            </w:tcBorders>
          </w:tcPr>
          <w:p w14:paraId="2E5C84CB"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0.9950 </w:t>
            </w:r>
            <w:r w:rsidRPr="00D816F3">
              <w:rPr>
                <w:sz w:val="18"/>
                <w:szCs w:val="18"/>
                <w:lang w:val="en-US" w:eastAsia="nl-BE"/>
              </w:rPr>
              <w:t>± 0.0017</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28FD3467" w14:textId="77777777" w:rsidTr="00500072">
        <w:tc>
          <w:tcPr>
            <w:tcW w:w="2357" w:type="dxa"/>
            <w:vMerge w:val="restart"/>
            <w:tcBorders>
              <w:top w:val="single" w:sz="4" w:space="0" w:color="auto"/>
            </w:tcBorders>
          </w:tcPr>
          <w:p w14:paraId="155C4ABD" w14:textId="77777777" w:rsidR="00500072" w:rsidRPr="00AC1CF3" w:rsidRDefault="00500072" w:rsidP="00500072">
            <w:pPr>
              <w:jc w:val="center"/>
              <w:rPr>
                <w:sz w:val="18"/>
                <w:szCs w:val="18"/>
                <w:lang w:val="en-US"/>
              </w:rPr>
            </w:pPr>
            <w:r>
              <w:rPr>
                <w:sz w:val="18"/>
                <w:szCs w:val="18"/>
                <w:lang w:val="en-US"/>
              </w:rPr>
              <w:t>Solid(like) surface</w:t>
            </w:r>
          </w:p>
        </w:tc>
        <w:tc>
          <w:tcPr>
            <w:tcW w:w="2357" w:type="dxa"/>
            <w:vMerge w:val="restart"/>
            <w:tcBorders>
              <w:top w:val="single" w:sz="4" w:space="0" w:color="auto"/>
            </w:tcBorders>
          </w:tcPr>
          <w:p w14:paraId="10ABE5BE" w14:textId="77777777" w:rsidR="00500072" w:rsidRPr="00AC1CF3" w:rsidRDefault="00500072" w:rsidP="00500072">
            <w:pPr>
              <w:jc w:val="center"/>
              <w:rPr>
                <w:sz w:val="18"/>
                <w:szCs w:val="18"/>
                <w:lang w:val="en-US"/>
              </w:rPr>
            </w:pPr>
            <w:r w:rsidRPr="00AC1CF3">
              <w:rPr>
                <w:sz w:val="18"/>
                <w:szCs w:val="18"/>
                <w:lang w:val="en-US"/>
              </w:rPr>
              <w:t>pH 5.5, 6% (w/v) NaCl</w:t>
            </w:r>
          </w:p>
        </w:tc>
        <w:tc>
          <w:tcPr>
            <w:tcW w:w="2357" w:type="dxa"/>
            <w:vMerge w:val="restart"/>
            <w:tcBorders>
              <w:top w:val="single" w:sz="4" w:space="0" w:color="auto"/>
            </w:tcBorders>
          </w:tcPr>
          <w:p w14:paraId="2D995C87" w14:textId="77777777" w:rsidR="00500072" w:rsidRPr="00AC1CF3" w:rsidRDefault="00500072" w:rsidP="00500072">
            <w:pPr>
              <w:jc w:val="center"/>
              <w:rPr>
                <w:sz w:val="18"/>
                <w:szCs w:val="18"/>
                <w:lang w:val="en-US"/>
              </w:rPr>
            </w:pPr>
            <w:r w:rsidRPr="00AC1CF3">
              <w:rPr>
                <w:sz w:val="18"/>
                <w:szCs w:val="18"/>
                <w:lang w:val="en-US"/>
              </w:rPr>
              <w:t>t=0 days</w:t>
            </w:r>
          </w:p>
        </w:tc>
        <w:tc>
          <w:tcPr>
            <w:tcW w:w="2357" w:type="dxa"/>
            <w:tcBorders>
              <w:top w:val="single" w:sz="4" w:space="0" w:color="auto"/>
            </w:tcBorders>
          </w:tcPr>
          <w:p w14:paraId="6F7F6ADA"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Borders>
              <w:top w:val="single" w:sz="4" w:space="0" w:color="auto"/>
            </w:tcBorders>
          </w:tcPr>
          <w:p w14:paraId="063315CD"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5.574 </w:t>
            </w:r>
            <w:r w:rsidRPr="00D816F3">
              <w:rPr>
                <w:sz w:val="18"/>
                <w:szCs w:val="18"/>
                <w:lang w:val="en-US" w:eastAsia="nl-BE"/>
              </w:rPr>
              <w:t>± 0.007</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Borders>
              <w:top w:val="single" w:sz="4" w:space="0" w:color="auto"/>
            </w:tcBorders>
          </w:tcPr>
          <w:p w14:paraId="70D7FC76"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0.9581 </w:t>
            </w:r>
            <w:r w:rsidRPr="00D816F3">
              <w:rPr>
                <w:sz w:val="18"/>
                <w:szCs w:val="18"/>
                <w:lang w:val="en-US" w:eastAsia="nl-BE"/>
              </w:rPr>
              <w:t>± 0.0018</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2E7D75BA" w14:textId="77777777" w:rsidTr="00500072">
        <w:tc>
          <w:tcPr>
            <w:tcW w:w="2357" w:type="dxa"/>
            <w:vMerge/>
          </w:tcPr>
          <w:p w14:paraId="14D01EB9" w14:textId="77777777" w:rsidR="00500072" w:rsidRPr="00AC1CF3" w:rsidRDefault="00500072" w:rsidP="00500072">
            <w:pPr>
              <w:jc w:val="center"/>
              <w:rPr>
                <w:sz w:val="18"/>
                <w:szCs w:val="18"/>
                <w:lang w:val="en-US"/>
              </w:rPr>
            </w:pPr>
          </w:p>
        </w:tc>
        <w:tc>
          <w:tcPr>
            <w:tcW w:w="2357" w:type="dxa"/>
            <w:vMerge/>
          </w:tcPr>
          <w:p w14:paraId="0F3767BE" w14:textId="77777777" w:rsidR="00500072" w:rsidRPr="00AC1CF3" w:rsidRDefault="00500072" w:rsidP="00500072">
            <w:pPr>
              <w:jc w:val="center"/>
              <w:rPr>
                <w:sz w:val="18"/>
                <w:szCs w:val="18"/>
                <w:lang w:val="en-US"/>
              </w:rPr>
            </w:pPr>
          </w:p>
        </w:tc>
        <w:tc>
          <w:tcPr>
            <w:tcW w:w="2357" w:type="dxa"/>
            <w:vMerge/>
          </w:tcPr>
          <w:p w14:paraId="5B9390E7" w14:textId="77777777" w:rsidR="00500072" w:rsidRPr="00AC1CF3" w:rsidRDefault="00500072" w:rsidP="00500072">
            <w:pPr>
              <w:jc w:val="center"/>
              <w:rPr>
                <w:sz w:val="18"/>
                <w:szCs w:val="18"/>
                <w:lang w:val="en-US"/>
              </w:rPr>
            </w:pPr>
          </w:p>
        </w:tc>
        <w:tc>
          <w:tcPr>
            <w:tcW w:w="2357" w:type="dxa"/>
          </w:tcPr>
          <w:p w14:paraId="472AE68D"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53DB99FF"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5.635 </w:t>
            </w:r>
            <w:r w:rsidRPr="00D816F3">
              <w:rPr>
                <w:sz w:val="18"/>
                <w:szCs w:val="18"/>
                <w:lang w:val="en-US" w:eastAsia="nl-BE"/>
              </w:rPr>
              <w:t>± 0.007</w:t>
            </w:r>
            <w:r w:rsidRPr="00D816F3">
              <w:rPr>
                <w:sz w:val="18"/>
                <w:szCs w:val="18"/>
                <w:vertAlign w:val="superscript"/>
                <w:lang w:val="en-US" w:eastAsia="nl-BE"/>
              </w:rPr>
              <w:t>b</w:t>
            </w:r>
            <w:r w:rsidRPr="00D816F3">
              <w:rPr>
                <w:sz w:val="18"/>
                <w:szCs w:val="18"/>
                <w:vertAlign w:val="subscript"/>
                <w:lang w:val="en-US" w:eastAsia="nl-BE"/>
              </w:rPr>
              <w:t>2</w:t>
            </w:r>
          </w:p>
        </w:tc>
        <w:tc>
          <w:tcPr>
            <w:tcW w:w="2358" w:type="dxa"/>
          </w:tcPr>
          <w:p w14:paraId="2AAF9F42"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0.9591 </w:t>
            </w:r>
            <w:r w:rsidRPr="00D816F3">
              <w:rPr>
                <w:sz w:val="18"/>
                <w:szCs w:val="18"/>
                <w:lang w:val="en-US" w:eastAsia="nl-BE"/>
              </w:rPr>
              <w:t>± 0.0054</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616C44EE" w14:textId="77777777" w:rsidTr="00500072">
        <w:tc>
          <w:tcPr>
            <w:tcW w:w="2357" w:type="dxa"/>
            <w:vMerge/>
          </w:tcPr>
          <w:p w14:paraId="1E1A36BE" w14:textId="77777777" w:rsidR="00500072" w:rsidRPr="00AC1CF3" w:rsidRDefault="00500072" w:rsidP="00500072">
            <w:pPr>
              <w:jc w:val="center"/>
              <w:rPr>
                <w:sz w:val="18"/>
                <w:szCs w:val="18"/>
                <w:lang w:val="en-US"/>
              </w:rPr>
            </w:pPr>
          </w:p>
        </w:tc>
        <w:tc>
          <w:tcPr>
            <w:tcW w:w="2357" w:type="dxa"/>
            <w:vMerge/>
          </w:tcPr>
          <w:p w14:paraId="6EB2C627" w14:textId="77777777" w:rsidR="00500072" w:rsidRPr="00AC1CF3" w:rsidRDefault="00500072" w:rsidP="00500072">
            <w:pPr>
              <w:jc w:val="center"/>
              <w:rPr>
                <w:sz w:val="18"/>
                <w:szCs w:val="18"/>
                <w:lang w:val="en-US"/>
              </w:rPr>
            </w:pPr>
          </w:p>
        </w:tc>
        <w:tc>
          <w:tcPr>
            <w:tcW w:w="2357" w:type="dxa"/>
            <w:vMerge w:val="restart"/>
          </w:tcPr>
          <w:p w14:paraId="5B68A9AC" w14:textId="77777777" w:rsidR="00500072" w:rsidRPr="00AC1CF3" w:rsidRDefault="00500072" w:rsidP="00500072">
            <w:pPr>
              <w:jc w:val="center"/>
              <w:rPr>
                <w:sz w:val="18"/>
                <w:szCs w:val="18"/>
                <w:lang w:val="en-US"/>
              </w:rPr>
            </w:pPr>
            <w:r w:rsidRPr="00AC1CF3">
              <w:rPr>
                <w:sz w:val="18"/>
                <w:szCs w:val="18"/>
                <w:lang w:val="en-US"/>
              </w:rPr>
              <w:t>t=10 days, 20°C</w:t>
            </w:r>
          </w:p>
        </w:tc>
        <w:tc>
          <w:tcPr>
            <w:tcW w:w="2357" w:type="dxa"/>
          </w:tcPr>
          <w:p w14:paraId="59420DB7"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56150457"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5.587 </w:t>
            </w:r>
            <w:r w:rsidRPr="00D816F3">
              <w:rPr>
                <w:sz w:val="18"/>
                <w:szCs w:val="18"/>
                <w:lang w:val="en-US" w:eastAsia="nl-BE"/>
              </w:rPr>
              <w:t>± 0.004</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7F5455CB"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0.9562 </w:t>
            </w:r>
            <w:r w:rsidRPr="00D816F3">
              <w:rPr>
                <w:sz w:val="18"/>
                <w:szCs w:val="18"/>
                <w:lang w:val="en-US" w:eastAsia="nl-BE"/>
              </w:rPr>
              <w:t>± 0.0024</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48843391" w14:textId="77777777" w:rsidTr="00500072">
        <w:tc>
          <w:tcPr>
            <w:tcW w:w="2357" w:type="dxa"/>
            <w:vMerge/>
          </w:tcPr>
          <w:p w14:paraId="119D45CA" w14:textId="77777777" w:rsidR="00500072" w:rsidRPr="00AC1CF3" w:rsidRDefault="00500072" w:rsidP="00500072">
            <w:pPr>
              <w:jc w:val="center"/>
              <w:rPr>
                <w:sz w:val="18"/>
                <w:szCs w:val="18"/>
                <w:lang w:val="en-US"/>
              </w:rPr>
            </w:pPr>
          </w:p>
        </w:tc>
        <w:tc>
          <w:tcPr>
            <w:tcW w:w="2357" w:type="dxa"/>
            <w:vMerge/>
          </w:tcPr>
          <w:p w14:paraId="598B1C5D" w14:textId="77777777" w:rsidR="00500072" w:rsidRPr="00AC1CF3" w:rsidRDefault="00500072" w:rsidP="00500072">
            <w:pPr>
              <w:jc w:val="center"/>
              <w:rPr>
                <w:sz w:val="18"/>
                <w:szCs w:val="18"/>
                <w:lang w:val="en-US"/>
              </w:rPr>
            </w:pPr>
          </w:p>
        </w:tc>
        <w:tc>
          <w:tcPr>
            <w:tcW w:w="2357" w:type="dxa"/>
            <w:vMerge/>
          </w:tcPr>
          <w:p w14:paraId="48CC0EA6" w14:textId="77777777" w:rsidR="00500072" w:rsidRPr="00AC1CF3" w:rsidRDefault="00500072" w:rsidP="00500072">
            <w:pPr>
              <w:jc w:val="center"/>
              <w:rPr>
                <w:sz w:val="18"/>
                <w:szCs w:val="18"/>
                <w:lang w:val="en-US"/>
              </w:rPr>
            </w:pPr>
          </w:p>
        </w:tc>
        <w:tc>
          <w:tcPr>
            <w:tcW w:w="2357" w:type="dxa"/>
          </w:tcPr>
          <w:p w14:paraId="575AE19A"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548DAEFB"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5.608 </w:t>
            </w:r>
            <w:r w:rsidRPr="00D816F3">
              <w:rPr>
                <w:sz w:val="18"/>
                <w:szCs w:val="18"/>
                <w:lang w:val="en-US" w:eastAsia="nl-BE"/>
              </w:rPr>
              <w:t>± 0.002</w:t>
            </w:r>
            <w:r w:rsidRPr="00D816F3">
              <w:rPr>
                <w:sz w:val="18"/>
                <w:szCs w:val="18"/>
                <w:vertAlign w:val="superscript"/>
                <w:lang w:val="en-US" w:eastAsia="nl-BE"/>
              </w:rPr>
              <w:t>b</w:t>
            </w:r>
            <w:r w:rsidRPr="00D816F3">
              <w:rPr>
                <w:sz w:val="18"/>
                <w:szCs w:val="18"/>
                <w:vertAlign w:val="subscript"/>
                <w:lang w:val="en-US" w:eastAsia="nl-BE"/>
              </w:rPr>
              <w:t>1</w:t>
            </w:r>
          </w:p>
        </w:tc>
        <w:tc>
          <w:tcPr>
            <w:tcW w:w="2358" w:type="dxa"/>
          </w:tcPr>
          <w:p w14:paraId="5A7EAB73"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0.9574 </w:t>
            </w:r>
            <w:r w:rsidRPr="00D816F3">
              <w:rPr>
                <w:sz w:val="18"/>
                <w:szCs w:val="18"/>
                <w:lang w:val="en-US" w:eastAsia="nl-BE"/>
              </w:rPr>
              <w:t>± 0.0005</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1B29CB73" w14:textId="77777777" w:rsidTr="00500072">
        <w:tc>
          <w:tcPr>
            <w:tcW w:w="2357" w:type="dxa"/>
            <w:vMerge/>
          </w:tcPr>
          <w:p w14:paraId="12BB24E2" w14:textId="77777777" w:rsidR="00500072" w:rsidRPr="00AC1CF3" w:rsidRDefault="00500072" w:rsidP="00500072">
            <w:pPr>
              <w:jc w:val="center"/>
              <w:rPr>
                <w:sz w:val="18"/>
                <w:szCs w:val="18"/>
                <w:lang w:val="en-US"/>
              </w:rPr>
            </w:pPr>
          </w:p>
        </w:tc>
        <w:tc>
          <w:tcPr>
            <w:tcW w:w="2357" w:type="dxa"/>
            <w:vMerge/>
          </w:tcPr>
          <w:p w14:paraId="3082B876" w14:textId="77777777" w:rsidR="00500072" w:rsidRPr="00AC1CF3" w:rsidRDefault="00500072" w:rsidP="00500072">
            <w:pPr>
              <w:jc w:val="center"/>
              <w:rPr>
                <w:sz w:val="18"/>
                <w:szCs w:val="18"/>
                <w:lang w:val="en-US"/>
              </w:rPr>
            </w:pPr>
          </w:p>
        </w:tc>
        <w:tc>
          <w:tcPr>
            <w:tcW w:w="2357" w:type="dxa"/>
            <w:vMerge w:val="restart"/>
          </w:tcPr>
          <w:p w14:paraId="21EB4FD9" w14:textId="77777777" w:rsidR="00500072" w:rsidRPr="00AC1CF3" w:rsidRDefault="00500072" w:rsidP="00500072">
            <w:pPr>
              <w:jc w:val="center"/>
              <w:rPr>
                <w:sz w:val="18"/>
                <w:szCs w:val="18"/>
                <w:lang w:val="en-US"/>
              </w:rPr>
            </w:pPr>
            <w:r w:rsidRPr="00AC1CF3">
              <w:rPr>
                <w:sz w:val="18"/>
                <w:szCs w:val="18"/>
                <w:lang w:val="en-US"/>
              </w:rPr>
              <w:t>t=30 days, 8°C</w:t>
            </w:r>
          </w:p>
        </w:tc>
        <w:tc>
          <w:tcPr>
            <w:tcW w:w="2357" w:type="dxa"/>
          </w:tcPr>
          <w:p w14:paraId="5B630E86"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02310A98"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5.583 </w:t>
            </w:r>
            <w:r w:rsidRPr="00D816F3">
              <w:rPr>
                <w:sz w:val="18"/>
                <w:szCs w:val="18"/>
                <w:lang w:val="en-US" w:eastAsia="nl-BE"/>
              </w:rPr>
              <w:t>± 0.010</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2E700984"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0.9592 </w:t>
            </w:r>
            <w:r w:rsidRPr="00D816F3">
              <w:rPr>
                <w:sz w:val="18"/>
                <w:szCs w:val="18"/>
                <w:lang w:val="en-US" w:eastAsia="nl-BE"/>
              </w:rPr>
              <w:t>± 0.0020</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7FA1A38A" w14:textId="77777777" w:rsidTr="00500072">
        <w:tc>
          <w:tcPr>
            <w:tcW w:w="2357" w:type="dxa"/>
            <w:vMerge/>
          </w:tcPr>
          <w:p w14:paraId="2D6EB1A0" w14:textId="77777777" w:rsidR="00500072" w:rsidRPr="00AC1CF3" w:rsidRDefault="00500072" w:rsidP="00500072">
            <w:pPr>
              <w:jc w:val="center"/>
              <w:rPr>
                <w:sz w:val="18"/>
                <w:szCs w:val="18"/>
                <w:lang w:val="en-US"/>
              </w:rPr>
            </w:pPr>
          </w:p>
        </w:tc>
        <w:tc>
          <w:tcPr>
            <w:tcW w:w="2357" w:type="dxa"/>
            <w:vMerge/>
          </w:tcPr>
          <w:p w14:paraId="0AA11F78" w14:textId="77777777" w:rsidR="00500072" w:rsidRPr="00AC1CF3" w:rsidRDefault="00500072" w:rsidP="00500072">
            <w:pPr>
              <w:jc w:val="center"/>
              <w:rPr>
                <w:sz w:val="18"/>
                <w:szCs w:val="18"/>
                <w:lang w:val="en-US"/>
              </w:rPr>
            </w:pPr>
          </w:p>
        </w:tc>
        <w:tc>
          <w:tcPr>
            <w:tcW w:w="2357" w:type="dxa"/>
            <w:vMerge/>
          </w:tcPr>
          <w:p w14:paraId="6240F7FD" w14:textId="77777777" w:rsidR="00500072" w:rsidRPr="00AC1CF3" w:rsidRDefault="00500072" w:rsidP="00500072">
            <w:pPr>
              <w:jc w:val="center"/>
              <w:rPr>
                <w:sz w:val="18"/>
                <w:szCs w:val="18"/>
                <w:lang w:val="en-US"/>
              </w:rPr>
            </w:pPr>
          </w:p>
        </w:tc>
        <w:tc>
          <w:tcPr>
            <w:tcW w:w="2357" w:type="dxa"/>
          </w:tcPr>
          <w:p w14:paraId="717683FE"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6AB2945E"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5.593 </w:t>
            </w:r>
            <w:r w:rsidRPr="00D816F3">
              <w:rPr>
                <w:sz w:val="18"/>
                <w:szCs w:val="18"/>
                <w:lang w:val="en-US" w:eastAsia="nl-BE"/>
              </w:rPr>
              <w:t>± 0.011</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5FF2C5F8"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0.9566 </w:t>
            </w:r>
            <w:r w:rsidRPr="00D816F3">
              <w:rPr>
                <w:sz w:val="18"/>
                <w:szCs w:val="18"/>
                <w:lang w:val="en-US" w:eastAsia="nl-BE"/>
              </w:rPr>
              <w:t>± 0.0010</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699EF84A" w14:textId="77777777" w:rsidTr="00500072">
        <w:tc>
          <w:tcPr>
            <w:tcW w:w="2357" w:type="dxa"/>
            <w:vMerge/>
          </w:tcPr>
          <w:p w14:paraId="770BED46" w14:textId="77777777" w:rsidR="00500072" w:rsidRPr="00AC1CF3" w:rsidRDefault="00500072" w:rsidP="00500072">
            <w:pPr>
              <w:jc w:val="center"/>
              <w:rPr>
                <w:sz w:val="18"/>
                <w:szCs w:val="18"/>
                <w:lang w:val="en-US"/>
              </w:rPr>
            </w:pPr>
          </w:p>
        </w:tc>
        <w:tc>
          <w:tcPr>
            <w:tcW w:w="2357" w:type="dxa"/>
            <w:vMerge w:val="restart"/>
          </w:tcPr>
          <w:p w14:paraId="1F9A9848" w14:textId="77777777" w:rsidR="00500072" w:rsidRPr="00AC1CF3" w:rsidRDefault="00500072" w:rsidP="00500072">
            <w:pPr>
              <w:jc w:val="center"/>
              <w:rPr>
                <w:sz w:val="18"/>
                <w:szCs w:val="18"/>
                <w:lang w:val="en-US"/>
              </w:rPr>
            </w:pPr>
            <w:r w:rsidRPr="00AC1CF3">
              <w:rPr>
                <w:sz w:val="18"/>
                <w:szCs w:val="18"/>
                <w:lang w:val="en-US"/>
              </w:rPr>
              <w:t xml:space="preserve">pH </w:t>
            </w:r>
            <w:r>
              <w:rPr>
                <w:sz w:val="18"/>
                <w:szCs w:val="18"/>
                <w:lang w:val="en-US"/>
              </w:rPr>
              <w:t>7.4, 0</w:t>
            </w:r>
            <w:r w:rsidRPr="00AC1CF3">
              <w:rPr>
                <w:sz w:val="18"/>
                <w:szCs w:val="18"/>
                <w:lang w:val="en-US"/>
              </w:rPr>
              <w:t>% (w/v) NaCl</w:t>
            </w:r>
          </w:p>
        </w:tc>
        <w:tc>
          <w:tcPr>
            <w:tcW w:w="2357" w:type="dxa"/>
            <w:vMerge w:val="restart"/>
          </w:tcPr>
          <w:p w14:paraId="08D0D3C2" w14:textId="77777777" w:rsidR="00500072" w:rsidRPr="00AC1CF3" w:rsidRDefault="00500072" w:rsidP="00500072">
            <w:pPr>
              <w:jc w:val="center"/>
              <w:rPr>
                <w:sz w:val="18"/>
                <w:szCs w:val="18"/>
                <w:lang w:val="en-US"/>
              </w:rPr>
            </w:pPr>
            <w:r w:rsidRPr="00AC1CF3">
              <w:rPr>
                <w:sz w:val="18"/>
                <w:szCs w:val="18"/>
                <w:lang w:val="en-US"/>
              </w:rPr>
              <w:t>t=0 days</w:t>
            </w:r>
          </w:p>
        </w:tc>
        <w:tc>
          <w:tcPr>
            <w:tcW w:w="2357" w:type="dxa"/>
          </w:tcPr>
          <w:p w14:paraId="4E586589"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303C0B1E"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B</w:t>
            </w:r>
            <w:r w:rsidRPr="00D816F3">
              <w:rPr>
                <w:sz w:val="18"/>
                <w:szCs w:val="18"/>
                <w:lang w:val="en-US"/>
              </w:rPr>
              <w:t xml:space="preserve">6.637 </w:t>
            </w:r>
            <w:r w:rsidRPr="00D816F3">
              <w:rPr>
                <w:sz w:val="18"/>
                <w:szCs w:val="18"/>
                <w:lang w:val="en-US" w:eastAsia="nl-BE"/>
              </w:rPr>
              <w:t>± 0.013</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0A834948"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0.9800 </w:t>
            </w:r>
            <w:r w:rsidRPr="00D816F3">
              <w:rPr>
                <w:sz w:val="18"/>
                <w:szCs w:val="18"/>
                <w:lang w:val="en-US" w:eastAsia="nl-BE"/>
              </w:rPr>
              <w:t>± 0.0016</w:t>
            </w:r>
            <w:r w:rsidRPr="00D816F3">
              <w:rPr>
                <w:sz w:val="18"/>
                <w:szCs w:val="18"/>
                <w:vertAlign w:val="superscript"/>
                <w:lang w:val="en-US" w:eastAsia="nl-BE"/>
              </w:rPr>
              <w:t>a</w:t>
            </w:r>
            <w:r w:rsidRPr="00D816F3">
              <w:rPr>
                <w:sz w:val="18"/>
                <w:szCs w:val="18"/>
                <w:vertAlign w:val="subscript"/>
                <w:lang w:val="en-US" w:eastAsia="nl-BE"/>
              </w:rPr>
              <w:t>1</w:t>
            </w:r>
          </w:p>
        </w:tc>
      </w:tr>
      <w:tr w:rsidR="00500072" w:rsidRPr="00AC1CF3" w14:paraId="62582B4E" w14:textId="77777777" w:rsidTr="00500072">
        <w:tc>
          <w:tcPr>
            <w:tcW w:w="2357" w:type="dxa"/>
            <w:vMerge/>
          </w:tcPr>
          <w:p w14:paraId="12A82460" w14:textId="77777777" w:rsidR="00500072" w:rsidRPr="00AC1CF3" w:rsidRDefault="00500072" w:rsidP="00500072">
            <w:pPr>
              <w:jc w:val="center"/>
              <w:rPr>
                <w:sz w:val="18"/>
                <w:szCs w:val="18"/>
                <w:lang w:val="en-US"/>
              </w:rPr>
            </w:pPr>
          </w:p>
        </w:tc>
        <w:tc>
          <w:tcPr>
            <w:tcW w:w="2357" w:type="dxa"/>
            <w:vMerge/>
          </w:tcPr>
          <w:p w14:paraId="57882328" w14:textId="77777777" w:rsidR="00500072" w:rsidRPr="00AC1CF3" w:rsidRDefault="00500072" w:rsidP="00500072">
            <w:pPr>
              <w:jc w:val="center"/>
              <w:rPr>
                <w:sz w:val="18"/>
                <w:szCs w:val="18"/>
                <w:lang w:val="en-US"/>
              </w:rPr>
            </w:pPr>
          </w:p>
        </w:tc>
        <w:tc>
          <w:tcPr>
            <w:tcW w:w="2357" w:type="dxa"/>
            <w:vMerge/>
          </w:tcPr>
          <w:p w14:paraId="1CB99CC9" w14:textId="77777777" w:rsidR="00500072" w:rsidRPr="00AC1CF3" w:rsidRDefault="00500072" w:rsidP="00500072">
            <w:pPr>
              <w:jc w:val="center"/>
              <w:rPr>
                <w:sz w:val="18"/>
                <w:szCs w:val="18"/>
                <w:lang w:val="en-US"/>
              </w:rPr>
            </w:pPr>
          </w:p>
        </w:tc>
        <w:tc>
          <w:tcPr>
            <w:tcW w:w="2357" w:type="dxa"/>
          </w:tcPr>
          <w:p w14:paraId="17C08A09"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507C4BE4"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B</w:t>
            </w:r>
            <w:r w:rsidRPr="00D816F3">
              <w:rPr>
                <w:sz w:val="18"/>
                <w:szCs w:val="18"/>
                <w:lang w:val="en-US"/>
              </w:rPr>
              <w:t xml:space="preserve">6.745 </w:t>
            </w:r>
            <w:r w:rsidRPr="00D816F3">
              <w:rPr>
                <w:sz w:val="18"/>
                <w:szCs w:val="18"/>
                <w:lang w:val="en-US" w:eastAsia="nl-BE"/>
              </w:rPr>
              <w:t>± 0.031</w:t>
            </w:r>
            <w:r w:rsidRPr="00D816F3">
              <w:rPr>
                <w:sz w:val="18"/>
                <w:szCs w:val="18"/>
                <w:vertAlign w:val="superscript"/>
                <w:lang w:val="en-US" w:eastAsia="nl-BE"/>
              </w:rPr>
              <w:t>b</w:t>
            </w:r>
            <w:r w:rsidRPr="00D816F3">
              <w:rPr>
                <w:sz w:val="18"/>
                <w:szCs w:val="18"/>
                <w:vertAlign w:val="subscript"/>
                <w:lang w:val="en-US" w:eastAsia="nl-BE"/>
              </w:rPr>
              <w:t>2</w:t>
            </w:r>
          </w:p>
        </w:tc>
        <w:tc>
          <w:tcPr>
            <w:tcW w:w="2358" w:type="dxa"/>
          </w:tcPr>
          <w:p w14:paraId="4B7854C0" w14:textId="77777777" w:rsidR="00500072" w:rsidRPr="00D816F3" w:rsidRDefault="00500072" w:rsidP="00500072">
            <w:pPr>
              <w:jc w:val="center"/>
              <w:rPr>
                <w:sz w:val="18"/>
                <w:szCs w:val="18"/>
                <w:vertAlign w:val="superscript"/>
                <w:lang w:val="en-US"/>
              </w:rPr>
            </w:pPr>
            <w:r w:rsidRPr="00D816F3">
              <w:rPr>
                <w:sz w:val="18"/>
                <w:szCs w:val="18"/>
                <w:vertAlign w:val="subscript"/>
                <w:lang w:val="en-US"/>
              </w:rPr>
              <w:t>A</w:t>
            </w:r>
            <w:r w:rsidRPr="00D816F3">
              <w:rPr>
                <w:sz w:val="18"/>
                <w:szCs w:val="18"/>
                <w:lang w:val="en-US"/>
              </w:rPr>
              <w:t xml:space="preserve">0.9868 </w:t>
            </w:r>
            <w:r w:rsidRPr="00D816F3">
              <w:rPr>
                <w:sz w:val="18"/>
                <w:szCs w:val="18"/>
                <w:lang w:val="en-US" w:eastAsia="nl-BE"/>
              </w:rPr>
              <w:t>± 0.0012</w:t>
            </w:r>
            <w:r w:rsidRPr="00D816F3">
              <w:rPr>
                <w:sz w:val="18"/>
                <w:szCs w:val="18"/>
                <w:vertAlign w:val="superscript"/>
                <w:lang w:val="en-US" w:eastAsia="nl-BE"/>
              </w:rPr>
              <w:t>b</w:t>
            </w:r>
            <w:r w:rsidRPr="00D816F3">
              <w:rPr>
                <w:sz w:val="18"/>
                <w:szCs w:val="18"/>
                <w:vertAlign w:val="subscript"/>
                <w:lang w:val="en-US" w:eastAsia="nl-BE"/>
              </w:rPr>
              <w:t>1</w:t>
            </w:r>
          </w:p>
        </w:tc>
      </w:tr>
      <w:tr w:rsidR="00500072" w:rsidRPr="00AC1CF3" w14:paraId="4F419513" w14:textId="77777777" w:rsidTr="00500072">
        <w:tc>
          <w:tcPr>
            <w:tcW w:w="2357" w:type="dxa"/>
            <w:vMerge/>
          </w:tcPr>
          <w:p w14:paraId="6B823C34" w14:textId="77777777" w:rsidR="00500072" w:rsidRPr="00AC1CF3" w:rsidRDefault="00500072" w:rsidP="00500072">
            <w:pPr>
              <w:jc w:val="center"/>
              <w:rPr>
                <w:sz w:val="18"/>
                <w:szCs w:val="18"/>
                <w:lang w:val="en-US"/>
              </w:rPr>
            </w:pPr>
          </w:p>
        </w:tc>
        <w:tc>
          <w:tcPr>
            <w:tcW w:w="2357" w:type="dxa"/>
            <w:vMerge/>
          </w:tcPr>
          <w:p w14:paraId="7E4C942B" w14:textId="77777777" w:rsidR="00500072" w:rsidRPr="00AC1CF3" w:rsidRDefault="00500072" w:rsidP="00500072">
            <w:pPr>
              <w:jc w:val="center"/>
              <w:rPr>
                <w:sz w:val="18"/>
                <w:szCs w:val="18"/>
                <w:lang w:val="en-US"/>
              </w:rPr>
            </w:pPr>
          </w:p>
        </w:tc>
        <w:tc>
          <w:tcPr>
            <w:tcW w:w="2357" w:type="dxa"/>
            <w:vMerge w:val="restart"/>
          </w:tcPr>
          <w:p w14:paraId="5ADD2A6F" w14:textId="77777777" w:rsidR="00500072" w:rsidRPr="00AC1CF3" w:rsidRDefault="00500072" w:rsidP="00500072">
            <w:pPr>
              <w:jc w:val="center"/>
              <w:rPr>
                <w:sz w:val="18"/>
                <w:szCs w:val="18"/>
                <w:lang w:val="en-US"/>
              </w:rPr>
            </w:pPr>
            <w:r w:rsidRPr="00AC1CF3">
              <w:rPr>
                <w:sz w:val="18"/>
                <w:szCs w:val="18"/>
                <w:lang w:val="en-US"/>
              </w:rPr>
              <w:t>t=10 days, 20°C</w:t>
            </w:r>
          </w:p>
        </w:tc>
        <w:tc>
          <w:tcPr>
            <w:tcW w:w="2357" w:type="dxa"/>
          </w:tcPr>
          <w:p w14:paraId="71B1C50E"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4BE19708"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6.631 </w:t>
            </w:r>
            <w:r w:rsidRPr="00D816F3">
              <w:rPr>
                <w:sz w:val="18"/>
                <w:szCs w:val="18"/>
                <w:lang w:val="en-US" w:eastAsia="nl-BE"/>
              </w:rPr>
              <w:t>± 0.003</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286BEBCB"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0.9913 </w:t>
            </w:r>
            <w:r w:rsidRPr="00D816F3">
              <w:rPr>
                <w:sz w:val="18"/>
                <w:szCs w:val="18"/>
                <w:lang w:val="en-US" w:eastAsia="nl-BE"/>
              </w:rPr>
              <w:t>± 0.0015</w:t>
            </w:r>
            <w:r w:rsidRPr="00D816F3">
              <w:rPr>
                <w:sz w:val="18"/>
                <w:szCs w:val="18"/>
                <w:vertAlign w:val="superscript"/>
                <w:lang w:val="en-US" w:eastAsia="nl-BE"/>
              </w:rPr>
              <w:t>a</w:t>
            </w:r>
            <w:r w:rsidRPr="00D816F3">
              <w:rPr>
                <w:sz w:val="18"/>
                <w:szCs w:val="18"/>
                <w:vertAlign w:val="subscript"/>
                <w:lang w:val="en-US" w:eastAsia="nl-BE"/>
              </w:rPr>
              <w:t>3</w:t>
            </w:r>
          </w:p>
        </w:tc>
      </w:tr>
      <w:tr w:rsidR="00500072" w:rsidRPr="00AC1CF3" w14:paraId="3B7024A1" w14:textId="77777777" w:rsidTr="00500072">
        <w:tc>
          <w:tcPr>
            <w:tcW w:w="2357" w:type="dxa"/>
            <w:vMerge/>
          </w:tcPr>
          <w:p w14:paraId="2200DAF0" w14:textId="77777777" w:rsidR="00500072" w:rsidRPr="00AC1CF3" w:rsidRDefault="00500072" w:rsidP="00500072">
            <w:pPr>
              <w:jc w:val="center"/>
              <w:rPr>
                <w:sz w:val="18"/>
                <w:szCs w:val="18"/>
                <w:lang w:val="en-US"/>
              </w:rPr>
            </w:pPr>
          </w:p>
        </w:tc>
        <w:tc>
          <w:tcPr>
            <w:tcW w:w="2357" w:type="dxa"/>
            <w:vMerge/>
          </w:tcPr>
          <w:p w14:paraId="15DBE548" w14:textId="77777777" w:rsidR="00500072" w:rsidRPr="00AC1CF3" w:rsidRDefault="00500072" w:rsidP="00500072">
            <w:pPr>
              <w:jc w:val="center"/>
              <w:rPr>
                <w:sz w:val="18"/>
                <w:szCs w:val="18"/>
                <w:lang w:val="en-US"/>
              </w:rPr>
            </w:pPr>
          </w:p>
        </w:tc>
        <w:tc>
          <w:tcPr>
            <w:tcW w:w="2357" w:type="dxa"/>
            <w:vMerge/>
          </w:tcPr>
          <w:p w14:paraId="2FF7C88F" w14:textId="77777777" w:rsidR="00500072" w:rsidRPr="00AC1CF3" w:rsidRDefault="00500072" w:rsidP="00500072">
            <w:pPr>
              <w:jc w:val="center"/>
              <w:rPr>
                <w:sz w:val="18"/>
                <w:szCs w:val="18"/>
                <w:lang w:val="en-US"/>
              </w:rPr>
            </w:pPr>
          </w:p>
        </w:tc>
        <w:tc>
          <w:tcPr>
            <w:tcW w:w="2357" w:type="dxa"/>
          </w:tcPr>
          <w:p w14:paraId="4FD5E1C7"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5B43623D"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6.654 </w:t>
            </w:r>
            <w:r w:rsidRPr="00D816F3">
              <w:rPr>
                <w:sz w:val="18"/>
                <w:szCs w:val="18"/>
                <w:lang w:val="en-US" w:eastAsia="nl-BE"/>
              </w:rPr>
              <w:t>± 0.001</w:t>
            </w:r>
            <w:r w:rsidRPr="00D816F3">
              <w:rPr>
                <w:sz w:val="18"/>
                <w:szCs w:val="18"/>
                <w:vertAlign w:val="superscript"/>
                <w:lang w:val="en-US" w:eastAsia="nl-BE"/>
              </w:rPr>
              <w:t>b</w:t>
            </w:r>
            <w:r w:rsidRPr="00D816F3">
              <w:rPr>
                <w:sz w:val="18"/>
                <w:szCs w:val="18"/>
                <w:vertAlign w:val="subscript"/>
                <w:lang w:val="en-US" w:eastAsia="nl-BE"/>
              </w:rPr>
              <w:t>1</w:t>
            </w:r>
          </w:p>
        </w:tc>
        <w:tc>
          <w:tcPr>
            <w:tcW w:w="2358" w:type="dxa"/>
          </w:tcPr>
          <w:p w14:paraId="431C9AEC"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0.9925 </w:t>
            </w:r>
            <w:r w:rsidRPr="00D816F3">
              <w:rPr>
                <w:sz w:val="18"/>
                <w:szCs w:val="18"/>
                <w:lang w:val="en-US" w:eastAsia="nl-BE"/>
              </w:rPr>
              <w:t>± 0.0016</w:t>
            </w:r>
            <w:r w:rsidRPr="00D816F3">
              <w:rPr>
                <w:sz w:val="18"/>
                <w:szCs w:val="18"/>
                <w:vertAlign w:val="superscript"/>
                <w:lang w:val="en-US" w:eastAsia="nl-BE"/>
              </w:rPr>
              <w:t>a</w:t>
            </w:r>
            <w:r w:rsidRPr="00D816F3">
              <w:rPr>
                <w:sz w:val="18"/>
                <w:szCs w:val="18"/>
                <w:vertAlign w:val="subscript"/>
                <w:lang w:val="en-US" w:eastAsia="nl-BE"/>
              </w:rPr>
              <w:t>2</w:t>
            </w:r>
          </w:p>
        </w:tc>
      </w:tr>
      <w:tr w:rsidR="00500072" w:rsidRPr="00BF797A" w14:paraId="3FB3C86E" w14:textId="77777777" w:rsidTr="00500072">
        <w:tc>
          <w:tcPr>
            <w:tcW w:w="2357" w:type="dxa"/>
            <w:vMerge/>
          </w:tcPr>
          <w:p w14:paraId="583A069C" w14:textId="77777777" w:rsidR="00500072" w:rsidRPr="00AC1CF3" w:rsidRDefault="00500072" w:rsidP="00500072">
            <w:pPr>
              <w:jc w:val="center"/>
              <w:rPr>
                <w:sz w:val="18"/>
                <w:szCs w:val="18"/>
                <w:lang w:val="en-US"/>
              </w:rPr>
            </w:pPr>
          </w:p>
        </w:tc>
        <w:tc>
          <w:tcPr>
            <w:tcW w:w="2357" w:type="dxa"/>
            <w:vMerge/>
          </w:tcPr>
          <w:p w14:paraId="451C6B82" w14:textId="77777777" w:rsidR="00500072" w:rsidRPr="00AC1CF3" w:rsidRDefault="00500072" w:rsidP="00500072">
            <w:pPr>
              <w:jc w:val="center"/>
              <w:rPr>
                <w:sz w:val="18"/>
                <w:szCs w:val="18"/>
                <w:lang w:val="en-US"/>
              </w:rPr>
            </w:pPr>
          </w:p>
        </w:tc>
        <w:tc>
          <w:tcPr>
            <w:tcW w:w="2357" w:type="dxa"/>
            <w:vMerge w:val="restart"/>
          </w:tcPr>
          <w:p w14:paraId="6E553616" w14:textId="77777777" w:rsidR="00500072" w:rsidRPr="00AC1CF3" w:rsidRDefault="00500072" w:rsidP="00500072">
            <w:pPr>
              <w:jc w:val="center"/>
              <w:rPr>
                <w:sz w:val="18"/>
                <w:szCs w:val="18"/>
                <w:lang w:val="en-US"/>
              </w:rPr>
            </w:pPr>
            <w:r w:rsidRPr="00AC1CF3">
              <w:rPr>
                <w:sz w:val="18"/>
                <w:szCs w:val="18"/>
                <w:lang w:val="en-US"/>
              </w:rPr>
              <w:t>t=30 days, 8°C</w:t>
            </w:r>
          </w:p>
        </w:tc>
        <w:tc>
          <w:tcPr>
            <w:tcW w:w="2357" w:type="dxa"/>
          </w:tcPr>
          <w:p w14:paraId="5608DE5B" w14:textId="77777777" w:rsidR="00500072" w:rsidRPr="00AC1CF3" w:rsidRDefault="00500072" w:rsidP="00500072">
            <w:pPr>
              <w:jc w:val="center"/>
              <w:rPr>
                <w:sz w:val="18"/>
                <w:szCs w:val="18"/>
                <w:lang w:val="en-US"/>
              </w:rPr>
            </w:pPr>
            <w:r w:rsidRPr="00AC1CF3">
              <w:rPr>
                <w:sz w:val="18"/>
                <w:szCs w:val="18"/>
                <w:lang w:val="en-US"/>
              </w:rPr>
              <w:t>CAP</w:t>
            </w:r>
          </w:p>
        </w:tc>
        <w:tc>
          <w:tcPr>
            <w:tcW w:w="2358" w:type="dxa"/>
          </w:tcPr>
          <w:p w14:paraId="2D472659"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6.658 </w:t>
            </w:r>
            <w:r w:rsidRPr="00D816F3">
              <w:rPr>
                <w:sz w:val="18"/>
                <w:szCs w:val="18"/>
                <w:lang w:val="en-US" w:eastAsia="nl-BE"/>
              </w:rPr>
              <w:t>± 0.003</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1D96DD48"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0.9860 </w:t>
            </w:r>
            <w:r w:rsidRPr="00D816F3">
              <w:rPr>
                <w:sz w:val="18"/>
                <w:szCs w:val="18"/>
                <w:lang w:val="en-US" w:eastAsia="nl-BE"/>
              </w:rPr>
              <w:t>± 0.0031</w:t>
            </w:r>
            <w:r w:rsidRPr="00D816F3">
              <w:rPr>
                <w:sz w:val="18"/>
                <w:szCs w:val="18"/>
                <w:vertAlign w:val="superscript"/>
                <w:lang w:val="en-US" w:eastAsia="nl-BE"/>
              </w:rPr>
              <w:t>a</w:t>
            </w:r>
            <w:r w:rsidRPr="00D816F3">
              <w:rPr>
                <w:sz w:val="18"/>
                <w:szCs w:val="18"/>
                <w:vertAlign w:val="subscript"/>
                <w:lang w:val="en-US" w:eastAsia="nl-BE"/>
              </w:rPr>
              <w:t>2</w:t>
            </w:r>
          </w:p>
        </w:tc>
      </w:tr>
      <w:tr w:rsidR="00500072" w:rsidRPr="00BF797A" w14:paraId="61176416" w14:textId="77777777" w:rsidTr="00500072">
        <w:tc>
          <w:tcPr>
            <w:tcW w:w="2357" w:type="dxa"/>
            <w:vMerge/>
          </w:tcPr>
          <w:p w14:paraId="6F1D036B" w14:textId="77777777" w:rsidR="00500072" w:rsidRPr="00AC1CF3" w:rsidRDefault="00500072" w:rsidP="00500072">
            <w:pPr>
              <w:jc w:val="center"/>
              <w:rPr>
                <w:sz w:val="18"/>
                <w:szCs w:val="18"/>
                <w:lang w:val="en-US"/>
              </w:rPr>
            </w:pPr>
          </w:p>
        </w:tc>
        <w:tc>
          <w:tcPr>
            <w:tcW w:w="2357" w:type="dxa"/>
            <w:vMerge/>
          </w:tcPr>
          <w:p w14:paraId="47190972" w14:textId="77777777" w:rsidR="00500072" w:rsidRPr="00AC1CF3" w:rsidRDefault="00500072" w:rsidP="00500072">
            <w:pPr>
              <w:jc w:val="center"/>
              <w:rPr>
                <w:sz w:val="18"/>
                <w:szCs w:val="18"/>
                <w:lang w:val="en-US"/>
              </w:rPr>
            </w:pPr>
          </w:p>
        </w:tc>
        <w:tc>
          <w:tcPr>
            <w:tcW w:w="2357" w:type="dxa"/>
            <w:vMerge/>
          </w:tcPr>
          <w:p w14:paraId="268C31B5" w14:textId="77777777" w:rsidR="00500072" w:rsidRPr="00AC1CF3" w:rsidRDefault="00500072" w:rsidP="00500072">
            <w:pPr>
              <w:jc w:val="center"/>
              <w:rPr>
                <w:sz w:val="18"/>
                <w:szCs w:val="18"/>
                <w:lang w:val="en-US"/>
              </w:rPr>
            </w:pPr>
          </w:p>
        </w:tc>
        <w:tc>
          <w:tcPr>
            <w:tcW w:w="2357" w:type="dxa"/>
          </w:tcPr>
          <w:p w14:paraId="6B5BB7AE" w14:textId="77777777" w:rsidR="00500072" w:rsidRPr="00AC1CF3" w:rsidRDefault="00500072" w:rsidP="00500072">
            <w:pPr>
              <w:jc w:val="center"/>
              <w:rPr>
                <w:sz w:val="18"/>
                <w:szCs w:val="18"/>
                <w:lang w:val="en-US"/>
              </w:rPr>
            </w:pPr>
            <w:r w:rsidRPr="00AC1CF3">
              <w:rPr>
                <w:sz w:val="18"/>
                <w:szCs w:val="18"/>
                <w:lang w:val="en-US"/>
              </w:rPr>
              <w:t>Control</w:t>
            </w:r>
          </w:p>
        </w:tc>
        <w:tc>
          <w:tcPr>
            <w:tcW w:w="2358" w:type="dxa"/>
          </w:tcPr>
          <w:p w14:paraId="38A280A1" w14:textId="77777777" w:rsidR="00500072" w:rsidRPr="00D816F3" w:rsidRDefault="00500072" w:rsidP="00500072">
            <w:pPr>
              <w:jc w:val="center"/>
              <w:rPr>
                <w:sz w:val="18"/>
                <w:szCs w:val="18"/>
                <w:lang w:val="en-US"/>
              </w:rPr>
            </w:pPr>
            <w:r w:rsidRPr="00D816F3">
              <w:rPr>
                <w:sz w:val="18"/>
                <w:szCs w:val="18"/>
                <w:vertAlign w:val="subscript"/>
                <w:lang w:val="en-US"/>
              </w:rPr>
              <w:t>B</w:t>
            </w:r>
            <w:r w:rsidRPr="00D816F3">
              <w:rPr>
                <w:sz w:val="18"/>
                <w:szCs w:val="18"/>
                <w:lang w:val="en-US"/>
              </w:rPr>
              <w:t xml:space="preserve">6.636 </w:t>
            </w:r>
            <w:r w:rsidRPr="00D816F3">
              <w:rPr>
                <w:sz w:val="18"/>
                <w:szCs w:val="18"/>
                <w:lang w:val="en-US" w:eastAsia="nl-BE"/>
              </w:rPr>
              <w:t>± 0.026</w:t>
            </w:r>
            <w:r w:rsidRPr="00D816F3">
              <w:rPr>
                <w:sz w:val="18"/>
                <w:szCs w:val="18"/>
                <w:vertAlign w:val="superscript"/>
                <w:lang w:val="en-US" w:eastAsia="nl-BE"/>
              </w:rPr>
              <w:t>a</w:t>
            </w:r>
            <w:r w:rsidRPr="00D816F3">
              <w:rPr>
                <w:sz w:val="18"/>
                <w:szCs w:val="18"/>
                <w:vertAlign w:val="subscript"/>
                <w:lang w:val="en-US" w:eastAsia="nl-BE"/>
              </w:rPr>
              <w:t>1</w:t>
            </w:r>
          </w:p>
        </w:tc>
        <w:tc>
          <w:tcPr>
            <w:tcW w:w="2358" w:type="dxa"/>
          </w:tcPr>
          <w:p w14:paraId="4D2D620D" w14:textId="77777777" w:rsidR="00500072" w:rsidRPr="00D816F3" w:rsidRDefault="00500072" w:rsidP="00500072">
            <w:pPr>
              <w:jc w:val="center"/>
              <w:rPr>
                <w:sz w:val="18"/>
                <w:szCs w:val="18"/>
                <w:lang w:val="en-US"/>
              </w:rPr>
            </w:pPr>
            <w:r w:rsidRPr="00D816F3">
              <w:rPr>
                <w:sz w:val="18"/>
                <w:szCs w:val="18"/>
                <w:vertAlign w:val="subscript"/>
                <w:lang w:val="en-US"/>
              </w:rPr>
              <w:t>A</w:t>
            </w:r>
            <w:r w:rsidRPr="00D816F3">
              <w:rPr>
                <w:sz w:val="18"/>
                <w:szCs w:val="18"/>
                <w:lang w:val="en-US"/>
              </w:rPr>
              <w:t xml:space="preserve">0.9898 </w:t>
            </w:r>
            <w:r w:rsidRPr="00D816F3">
              <w:rPr>
                <w:sz w:val="18"/>
                <w:szCs w:val="18"/>
                <w:lang w:val="en-US" w:eastAsia="nl-BE"/>
              </w:rPr>
              <w:t>± 0.0026</w:t>
            </w:r>
            <w:r w:rsidRPr="00D816F3">
              <w:rPr>
                <w:sz w:val="18"/>
                <w:szCs w:val="18"/>
                <w:vertAlign w:val="superscript"/>
                <w:lang w:val="en-US" w:eastAsia="nl-BE"/>
              </w:rPr>
              <w:t>a</w:t>
            </w:r>
            <w:r w:rsidRPr="00D816F3">
              <w:rPr>
                <w:sz w:val="18"/>
                <w:szCs w:val="18"/>
                <w:vertAlign w:val="subscript"/>
                <w:lang w:val="en-US" w:eastAsia="nl-BE"/>
              </w:rPr>
              <w:t>12</w:t>
            </w:r>
          </w:p>
        </w:tc>
      </w:tr>
    </w:tbl>
    <w:p w14:paraId="59679840" w14:textId="77777777" w:rsidR="00500072" w:rsidRDefault="00500072" w:rsidP="00500072">
      <w:pPr>
        <w:rPr>
          <w:bCs/>
          <w:sz w:val="18"/>
          <w:szCs w:val="18"/>
          <w:lang w:val="en-US"/>
        </w:rPr>
      </w:pPr>
      <w:r w:rsidRPr="00FD7065">
        <w:rPr>
          <w:b/>
          <w:noProof/>
          <w:sz w:val="18"/>
          <w:szCs w:val="18"/>
          <w:lang w:eastAsia="nl-BE"/>
        </w:rPr>
        <mc:AlternateContent>
          <mc:Choice Requires="wps">
            <w:drawing>
              <wp:anchor distT="0" distB="0" distL="114300" distR="114300" simplePos="0" relativeHeight="251660288" behindDoc="0" locked="0" layoutInCell="1" allowOverlap="1" wp14:anchorId="7729ADF5" wp14:editId="15038711">
                <wp:simplePos x="0" y="0"/>
                <wp:positionH relativeFrom="column">
                  <wp:posOffset>-337820</wp:posOffset>
                </wp:positionH>
                <wp:positionV relativeFrom="paragraph">
                  <wp:posOffset>231775</wp:posOffset>
                </wp:positionV>
                <wp:extent cx="9559290" cy="8286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828675"/>
                        </a:xfrm>
                        <a:prstGeom prst="rect">
                          <a:avLst/>
                        </a:prstGeom>
                        <a:noFill/>
                        <a:ln w="9525">
                          <a:noFill/>
                          <a:miter lim="800000"/>
                          <a:headEnd/>
                          <a:tailEnd/>
                        </a:ln>
                      </wps:spPr>
                      <wps:txbx>
                        <w:txbxContent>
                          <w:p w14:paraId="2BC11FC6" w14:textId="77777777" w:rsidR="00500072" w:rsidRPr="007774F8" w:rsidRDefault="00500072" w:rsidP="00500072">
                            <w:pPr>
                              <w:jc w:val="both"/>
                              <w:rPr>
                                <w:sz w:val="18"/>
                                <w:szCs w:val="18"/>
                                <w:lang w:val="en-US"/>
                              </w:rPr>
                            </w:pPr>
                            <w:r>
                              <w:rPr>
                                <w:sz w:val="18"/>
                                <w:szCs w:val="18"/>
                                <w:vertAlign w:val="superscript"/>
                                <w:lang w:val="en-US"/>
                              </w:rPr>
                              <w:t>1</w:t>
                            </w:r>
                            <w:r w:rsidRPr="007774F8">
                              <w:rPr>
                                <w:sz w:val="18"/>
                                <w:szCs w:val="18"/>
                                <w:vertAlign w:val="superscript"/>
                                <w:lang w:val="en-US"/>
                              </w:rPr>
                              <w:t xml:space="preserve"> </w:t>
                            </w:r>
                            <w:r>
                              <w:rPr>
                                <w:sz w:val="18"/>
                                <w:szCs w:val="18"/>
                                <w:lang w:val="en-US"/>
                              </w:rPr>
                              <w:t>Effect condition: f</w:t>
                            </w:r>
                            <w:r w:rsidRPr="007774F8">
                              <w:rPr>
                                <w:sz w:val="18"/>
                                <w:szCs w:val="18"/>
                                <w:lang w:val="en-US"/>
                              </w:rPr>
                              <w:t xml:space="preserve">or each support system, </w:t>
                            </w:r>
                            <w:r>
                              <w:rPr>
                                <w:sz w:val="18"/>
                                <w:szCs w:val="18"/>
                                <w:lang w:val="en-US"/>
                              </w:rPr>
                              <w:t>storage type and treatment type</w:t>
                            </w:r>
                            <w:r w:rsidRPr="007774F8">
                              <w:rPr>
                                <w:sz w:val="18"/>
                                <w:szCs w:val="18"/>
                                <w:lang w:val="en-US"/>
                              </w:rPr>
                              <w:t xml:space="preserve"> quality parameters bearing different </w:t>
                            </w:r>
                            <w:r>
                              <w:rPr>
                                <w:sz w:val="18"/>
                                <w:szCs w:val="18"/>
                                <w:lang w:val="en-US"/>
                              </w:rPr>
                              <w:t>sub</w:t>
                            </w:r>
                            <w:r w:rsidRPr="007774F8">
                              <w:rPr>
                                <w:sz w:val="18"/>
                                <w:szCs w:val="18"/>
                                <w:lang w:val="en-US"/>
                              </w:rPr>
                              <w:t xml:space="preserve">scripts (no </w:t>
                            </w:r>
                            <w:r>
                              <w:rPr>
                                <w:sz w:val="18"/>
                                <w:szCs w:val="18"/>
                                <w:lang w:val="en-US"/>
                              </w:rPr>
                              <w:t>uppercase</w:t>
                            </w:r>
                            <w:r w:rsidRPr="007774F8">
                              <w:rPr>
                                <w:sz w:val="18"/>
                                <w:szCs w:val="18"/>
                                <w:lang w:val="en-US"/>
                              </w:rPr>
                              <w:t xml:space="preserve"> letters in common) are significantly different (P ≤ 0.05)</w:t>
                            </w:r>
                          </w:p>
                          <w:p w14:paraId="2AECB4EA" w14:textId="77777777" w:rsidR="00500072" w:rsidRPr="007774F8" w:rsidRDefault="00500072" w:rsidP="00500072">
                            <w:pPr>
                              <w:jc w:val="both"/>
                              <w:rPr>
                                <w:sz w:val="18"/>
                                <w:szCs w:val="18"/>
                                <w:lang w:val="en-US"/>
                              </w:rPr>
                            </w:pPr>
                            <w:r>
                              <w:rPr>
                                <w:sz w:val="18"/>
                                <w:szCs w:val="18"/>
                                <w:vertAlign w:val="superscript"/>
                                <w:lang w:val="en-US"/>
                              </w:rPr>
                              <w:t>2</w:t>
                            </w:r>
                            <w:r w:rsidRPr="007774F8">
                              <w:rPr>
                                <w:sz w:val="18"/>
                                <w:szCs w:val="18"/>
                                <w:vertAlign w:val="superscript"/>
                                <w:lang w:val="en-US"/>
                              </w:rPr>
                              <w:t xml:space="preserve"> </w:t>
                            </w:r>
                            <w:r>
                              <w:rPr>
                                <w:sz w:val="18"/>
                                <w:szCs w:val="18"/>
                                <w:lang w:val="en-US"/>
                              </w:rPr>
                              <w:t xml:space="preserve">Effect </w:t>
                            </w:r>
                            <w:proofErr w:type="gramStart"/>
                            <w:r>
                              <w:rPr>
                                <w:sz w:val="18"/>
                                <w:szCs w:val="18"/>
                                <w:lang w:val="en-US"/>
                              </w:rPr>
                              <w:t>treatment</w:t>
                            </w:r>
                            <w:proofErr w:type="gramEnd"/>
                            <w:r>
                              <w:rPr>
                                <w:sz w:val="18"/>
                                <w:szCs w:val="18"/>
                                <w:lang w:val="en-US"/>
                              </w:rPr>
                              <w:t>: f</w:t>
                            </w:r>
                            <w:r w:rsidRPr="007774F8">
                              <w:rPr>
                                <w:sz w:val="18"/>
                                <w:szCs w:val="18"/>
                                <w:lang w:val="en-US"/>
                              </w:rPr>
                              <w:t>or each support system, condition and storage type, quality parameters bearing different superscripts (no lowercase letters in common) are significantly different (P ≤ 0.05)</w:t>
                            </w:r>
                          </w:p>
                          <w:p w14:paraId="55E54182" w14:textId="77777777" w:rsidR="00500072" w:rsidRPr="007774F8" w:rsidRDefault="00500072" w:rsidP="00500072">
                            <w:pPr>
                              <w:jc w:val="both"/>
                              <w:rPr>
                                <w:sz w:val="18"/>
                                <w:szCs w:val="18"/>
                                <w:lang w:val="en-US"/>
                              </w:rPr>
                            </w:pPr>
                            <w:proofErr w:type="gramStart"/>
                            <w:r>
                              <w:rPr>
                                <w:sz w:val="18"/>
                                <w:szCs w:val="18"/>
                                <w:vertAlign w:val="superscript"/>
                                <w:lang w:val="en-US"/>
                              </w:rPr>
                              <w:t xml:space="preserve">3 </w:t>
                            </w:r>
                            <w:r>
                              <w:rPr>
                                <w:sz w:val="18"/>
                                <w:szCs w:val="18"/>
                                <w:lang w:val="en-US"/>
                              </w:rPr>
                              <w:t>Effect storage:</w:t>
                            </w:r>
                            <w:proofErr w:type="gramEnd"/>
                            <w:r>
                              <w:rPr>
                                <w:sz w:val="18"/>
                                <w:szCs w:val="18"/>
                                <w:lang w:val="en-US"/>
                              </w:rPr>
                              <w:t xml:space="preserve"> f</w:t>
                            </w:r>
                            <w:r w:rsidRPr="007774F8">
                              <w:rPr>
                                <w:sz w:val="18"/>
                                <w:szCs w:val="18"/>
                                <w:lang w:val="en-US"/>
                              </w:rPr>
                              <w:t>or each support system, condition and treatment type, quality parameters bearing different subscripts (no number</w:t>
                            </w:r>
                            <w:r>
                              <w:rPr>
                                <w:sz w:val="18"/>
                                <w:szCs w:val="18"/>
                                <w:lang w:val="en-US"/>
                              </w:rPr>
                              <w:t>s</w:t>
                            </w:r>
                            <w:r w:rsidRPr="007774F8">
                              <w:rPr>
                                <w:sz w:val="18"/>
                                <w:szCs w:val="18"/>
                                <w:lang w:val="en-US"/>
                              </w:rPr>
                              <w:t xml:space="preserve"> in common) are significantly different (P ≤ 0.05)</w:t>
                            </w:r>
                          </w:p>
                          <w:p w14:paraId="570F0386" w14:textId="77777777" w:rsidR="00500072" w:rsidRDefault="00500072" w:rsidP="00500072">
                            <w:pPr>
                              <w:jc w:val="both"/>
                              <w:rPr>
                                <w:sz w:val="20"/>
                                <w:szCs w:val="20"/>
                                <w:lang w:val="en-US"/>
                              </w:rPr>
                            </w:pPr>
                          </w:p>
                          <w:p w14:paraId="760709B6" w14:textId="77777777" w:rsidR="00500072" w:rsidRPr="00151B44" w:rsidRDefault="00500072" w:rsidP="00500072">
                            <w:pPr>
                              <w:jc w:val="both"/>
                              <w:rPr>
                                <w:sz w:val="20"/>
                                <w:szCs w:val="20"/>
                                <w:lang w:val="en-US"/>
                              </w:rPr>
                            </w:pPr>
                          </w:p>
                          <w:p w14:paraId="070C89C0" w14:textId="77777777" w:rsidR="00500072" w:rsidRPr="009D21C0" w:rsidRDefault="00500072" w:rsidP="00500072">
                            <w:pPr>
                              <w:rPr>
                                <w:sz w:val="20"/>
                                <w:szCs w:val="20"/>
                                <w:lang w:val="en-US"/>
                              </w:rPr>
                            </w:pPr>
                          </w:p>
                          <w:p w14:paraId="070D3D2E"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6pt;margin-top:18.25pt;width:752.7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mEAIAAAAEAAAOAAAAZHJzL2Uyb0RvYy54bWysU9uO2yAQfa/Uf0C8N06sZHdjxVlts92q&#10;0vYibfsBE8AxqmEokNjp13fASRq1b1X9gMDDnJlz5rC6H0zHDsoHjbbms8mUM2UFSm13Nf/29enN&#10;HWchgpXQoVU1P6rA79evX616V6kSW+yk8oxAbKh6V/M2RlcVRRCtMhAm6JSlYIPeQKSj3xXSQ0/o&#10;pivK6fSm6NFL51GoEOjv4xjk64zfNErEz00TVGRdzam3mFef121ai/UKqp0H12pxagP+oQsD2lLR&#10;C9QjRGB7r/+CMlp4DNjEiUBTYNNooTIHYjOb/sHmpQWnMhcSJ7iLTOH/wYpPhy+eaVnzkjMLhka0&#10;2YP0yKRiUQ0RWZlE6l2o6O6Lo9txeIsDDTsTDu4ZxffALG5asDv14D32rQJJTc5SZnGVOuKEBLLt&#10;P6KkarCPmIGGxpukIGnCCJ2GdbwMiPpggn4uF4tluaSQoNhdeXdzu8gloDpnOx/ie4WGpU3NPRkg&#10;o8PhOcTUDVTnK6mYxSfdddkEnWV9qlAucsJVxOhIHu20oZrT9I2uSSTfWZmTI+hu3FOBzp5YJ6Ij&#10;5Thsh6zy/CzmFuWRZPA4WpKeEG1a9D8568mONQ8/9uAVZ90HS1IuZ/N58m8+zBe3JR38dWR7HQEr&#10;CKrmkbNxu4nZ8yPlB5K80VmNNJuxk1PLZLMs0ulJJB9fn/Ot3w93/QsAAP//AwBQSwMEFAAGAAgA&#10;AAAhAMBn1fbfAAAACwEAAA8AAABkcnMvZG93bnJldi54bWxMj8tOwzAQRfdI/IM1SOxau2kTaBqn&#10;QiC2IMpD6s6Np0lEPI5itwl/z3QFu3kc3TlTbCfXiTMOofWkYTFXIJAqb1uqNXy8P8/uQYRoyJrO&#10;E2r4wQDb8vqqMLn1I73heRdrwSEUcqOhibHPpQxVg86Eue+ReHf0gzOR26GWdjAjh7tOJkpl0pmW&#10;+EJjenxssPrenZyGz5fj/mulXusnl/ajn5Qkt5Za395MDxsQEaf4B8NFn9WhZKeDP5ENotMwS5cJ&#10;oxqWWQriAqzShCcHrrI7BbIs5P8fyl8AAAD//wMAUEsBAi0AFAAGAAgAAAAhALaDOJL+AAAA4QEA&#10;ABMAAAAAAAAAAAAAAAAAAAAAAFtDb250ZW50X1R5cGVzXS54bWxQSwECLQAUAAYACAAAACEAOP0h&#10;/9YAAACUAQAACwAAAAAAAAAAAAAAAAAvAQAAX3JlbHMvLnJlbHNQSwECLQAUAAYACAAAACEAsgyN&#10;phACAAAABAAADgAAAAAAAAAAAAAAAAAuAgAAZHJzL2Uyb0RvYy54bWxQSwECLQAUAAYACAAAACEA&#10;wGfV9t8AAAALAQAADwAAAAAAAAAAAAAAAABqBAAAZHJzL2Rvd25yZXYueG1sUEsFBgAAAAAEAAQA&#10;8wAAAHYFAAAAAA==&#10;" filled="f" stroked="f">
                <v:textbox>
                  <w:txbxContent>
                    <w:p w14:paraId="2BC11FC6" w14:textId="77777777" w:rsidR="00500072" w:rsidRPr="007774F8" w:rsidRDefault="00500072" w:rsidP="00500072">
                      <w:pPr>
                        <w:jc w:val="both"/>
                        <w:rPr>
                          <w:sz w:val="18"/>
                          <w:szCs w:val="18"/>
                          <w:lang w:val="en-US"/>
                        </w:rPr>
                      </w:pPr>
                      <w:r>
                        <w:rPr>
                          <w:sz w:val="18"/>
                          <w:szCs w:val="18"/>
                          <w:vertAlign w:val="superscript"/>
                          <w:lang w:val="en-US"/>
                        </w:rPr>
                        <w:t>1</w:t>
                      </w:r>
                      <w:r w:rsidRPr="007774F8">
                        <w:rPr>
                          <w:sz w:val="18"/>
                          <w:szCs w:val="18"/>
                          <w:vertAlign w:val="superscript"/>
                          <w:lang w:val="en-US"/>
                        </w:rPr>
                        <w:t xml:space="preserve"> </w:t>
                      </w:r>
                      <w:r>
                        <w:rPr>
                          <w:sz w:val="18"/>
                          <w:szCs w:val="18"/>
                          <w:lang w:val="en-US"/>
                        </w:rPr>
                        <w:t>Effect condition: f</w:t>
                      </w:r>
                      <w:r w:rsidRPr="007774F8">
                        <w:rPr>
                          <w:sz w:val="18"/>
                          <w:szCs w:val="18"/>
                          <w:lang w:val="en-US"/>
                        </w:rPr>
                        <w:t xml:space="preserve">or each support system, </w:t>
                      </w:r>
                      <w:r>
                        <w:rPr>
                          <w:sz w:val="18"/>
                          <w:szCs w:val="18"/>
                          <w:lang w:val="en-US"/>
                        </w:rPr>
                        <w:t>storage type and treatment type</w:t>
                      </w:r>
                      <w:r w:rsidRPr="007774F8">
                        <w:rPr>
                          <w:sz w:val="18"/>
                          <w:szCs w:val="18"/>
                          <w:lang w:val="en-US"/>
                        </w:rPr>
                        <w:t xml:space="preserve"> quality parameters bearing different </w:t>
                      </w:r>
                      <w:r>
                        <w:rPr>
                          <w:sz w:val="18"/>
                          <w:szCs w:val="18"/>
                          <w:lang w:val="en-US"/>
                        </w:rPr>
                        <w:t>sub</w:t>
                      </w:r>
                      <w:r w:rsidRPr="007774F8">
                        <w:rPr>
                          <w:sz w:val="18"/>
                          <w:szCs w:val="18"/>
                          <w:lang w:val="en-US"/>
                        </w:rPr>
                        <w:t xml:space="preserve">scripts (no </w:t>
                      </w:r>
                      <w:r>
                        <w:rPr>
                          <w:sz w:val="18"/>
                          <w:szCs w:val="18"/>
                          <w:lang w:val="en-US"/>
                        </w:rPr>
                        <w:t>uppercase</w:t>
                      </w:r>
                      <w:r w:rsidRPr="007774F8">
                        <w:rPr>
                          <w:sz w:val="18"/>
                          <w:szCs w:val="18"/>
                          <w:lang w:val="en-US"/>
                        </w:rPr>
                        <w:t xml:space="preserve"> letters in common) are significantly different (P ≤ 0.05)</w:t>
                      </w:r>
                    </w:p>
                    <w:p w14:paraId="2AECB4EA" w14:textId="77777777" w:rsidR="00500072" w:rsidRPr="007774F8" w:rsidRDefault="00500072" w:rsidP="00500072">
                      <w:pPr>
                        <w:jc w:val="both"/>
                        <w:rPr>
                          <w:sz w:val="18"/>
                          <w:szCs w:val="18"/>
                          <w:lang w:val="en-US"/>
                        </w:rPr>
                      </w:pPr>
                      <w:r>
                        <w:rPr>
                          <w:sz w:val="18"/>
                          <w:szCs w:val="18"/>
                          <w:vertAlign w:val="superscript"/>
                          <w:lang w:val="en-US"/>
                        </w:rPr>
                        <w:t>2</w:t>
                      </w:r>
                      <w:r w:rsidRPr="007774F8">
                        <w:rPr>
                          <w:sz w:val="18"/>
                          <w:szCs w:val="18"/>
                          <w:vertAlign w:val="superscript"/>
                          <w:lang w:val="en-US"/>
                        </w:rPr>
                        <w:t xml:space="preserve"> </w:t>
                      </w:r>
                      <w:r>
                        <w:rPr>
                          <w:sz w:val="18"/>
                          <w:szCs w:val="18"/>
                          <w:lang w:val="en-US"/>
                        </w:rPr>
                        <w:t xml:space="preserve">Effect </w:t>
                      </w:r>
                      <w:proofErr w:type="gramStart"/>
                      <w:r>
                        <w:rPr>
                          <w:sz w:val="18"/>
                          <w:szCs w:val="18"/>
                          <w:lang w:val="en-US"/>
                        </w:rPr>
                        <w:t>treatment</w:t>
                      </w:r>
                      <w:proofErr w:type="gramEnd"/>
                      <w:r>
                        <w:rPr>
                          <w:sz w:val="18"/>
                          <w:szCs w:val="18"/>
                          <w:lang w:val="en-US"/>
                        </w:rPr>
                        <w:t>: f</w:t>
                      </w:r>
                      <w:r w:rsidRPr="007774F8">
                        <w:rPr>
                          <w:sz w:val="18"/>
                          <w:szCs w:val="18"/>
                          <w:lang w:val="en-US"/>
                        </w:rPr>
                        <w:t>or each support system, condition and storage type, quality parameters bearing different superscripts (no lowercase letters in common) are significantly different (P ≤ 0.05)</w:t>
                      </w:r>
                    </w:p>
                    <w:p w14:paraId="55E54182" w14:textId="77777777" w:rsidR="00500072" w:rsidRPr="007774F8" w:rsidRDefault="00500072" w:rsidP="00500072">
                      <w:pPr>
                        <w:jc w:val="both"/>
                        <w:rPr>
                          <w:sz w:val="18"/>
                          <w:szCs w:val="18"/>
                          <w:lang w:val="en-US"/>
                        </w:rPr>
                      </w:pPr>
                      <w:proofErr w:type="gramStart"/>
                      <w:r>
                        <w:rPr>
                          <w:sz w:val="18"/>
                          <w:szCs w:val="18"/>
                          <w:vertAlign w:val="superscript"/>
                          <w:lang w:val="en-US"/>
                        </w:rPr>
                        <w:t xml:space="preserve">3 </w:t>
                      </w:r>
                      <w:r>
                        <w:rPr>
                          <w:sz w:val="18"/>
                          <w:szCs w:val="18"/>
                          <w:lang w:val="en-US"/>
                        </w:rPr>
                        <w:t>Effect storage:</w:t>
                      </w:r>
                      <w:proofErr w:type="gramEnd"/>
                      <w:r>
                        <w:rPr>
                          <w:sz w:val="18"/>
                          <w:szCs w:val="18"/>
                          <w:lang w:val="en-US"/>
                        </w:rPr>
                        <w:t xml:space="preserve"> f</w:t>
                      </w:r>
                      <w:r w:rsidRPr="007774F8">
                        <w:rPr>
                          <w:sz w:val="18"/>
                          <w:szCs w:val="18"/>
                          <w:lang w:val="en-US"/>
                        </w:rPr>
                        <w:t>or each support system, condition and treatment type, quality parameters bearing different subscripts (no number</w:t>
                      </w:r>
                      <w:r>
                        <w:rPr>
                          <w:sz w:val="18"/>
                          <w:szCs w:val="18"/>
                          <w:lang w:val="en-US"/>
                        </w:rPr>
                        <w:t>s</w:t>
                      </w:r>
                      <w:r w:rsidRPr="007774F8">
                        <w:rPr>
                          <w:sz w:val="18"/>
                          <w:szCs w:val="18"/>
                          <w:lang w:val="en-US"/>
                        </w:rPr>
                        <w:t xml:space="preserve"> in common) are significantly different (P ≤ 0.05)</w:t>
                      </w:r>
                    </w:p>
                    <w:p w14:paraId="570F0386" w14:textId="77777777" w:rsidR="00500072" w:rsidRDefault="00500072" w:rsidP="00500072">
                      <w:pPr>
                        <w:jc w:val="both"/>
                        <w:rPr>
                          <w:sz w:val="20"/>
                          <w:szCs w:val="20"/>
                          <w:lang w:val="en-US"/>
                        </w:rPr>
                      </w:pPr>
                    </w:p>
                    <w:p w14:paraId="760709B6" w14:textId="77777777" w:rsidR="00500072" w:rsidRPr="00151B44" w:rsidRDefault="00500072" w:rsidP="00500072">
                      <w:pPr>
                        <w:jc w:val="both"/>
                        <w:rPr>
                          <w:sz w:val="20"/>
                          <w:szCs w:val="20"/>
                          <w:lang w:val="en-US"/>
                        </w:rPr>
                      </w:pPr>
                    </w:p>
                    <w:p w14:paraId="070C89C0" w14:textId="77777777" w:rsidR="00500072" w:rsidRPr="009D21C0" w:rsidRDefault="00500072" w:rsidP="00500072">
                      <w:pPr>
                        <w:rPr>
                          <w:sz w:val="20"/>
                          <w:szCs w:val="20"/>
                          <w:lang w:val="en-US"/>
                        </w:rPr>
                      </w:pPr>
                    </w:p>
                    <w:p w14:paraId="070D3D2E" w14:textId="77777777" w:rsidR="00500072" w:rsidRPr="009D21C0" w:rsidRDefault="00500072" w:rsidP="00500072">
                      <w:pPr>
                        <w:rPr>
                          <w:sz w:val="20"/>
                          <w:szCs w:val="20"/>
                          <w:lang w:val="en-US"/>
                        </w:rPr>
                      </w:pPr>
                    </w:p>
                  </w:txbxContent>
                </v:textbox>
              </v:shape>
            </w:pict>
          </mc:Fallback>
        </mc:AlternateContent>
      </w:r>
      <w:r>
        <w:rPr>
          <w:b/>
          <w:lang w:val="en-US"/>
        </w:rPr>
        <w:br w:type="page"/>
      </w:r>
    </w:p>
    <w:p w14:paraId="7648BD8B" w14:textId="77777777" w:rsidR="00500072" w:rsidRPr="001F76C6" w:rsidRDefault="00500072" w:rsidP="001F76C6">
      <w:pPr>
        <w:pStyle w:val="Caption"/>
        <w:keepNext/>
        <w:spacing w:line="480" w:lineRule="auto"/>
        <w:jc w:val="both"/>
        <w:rPr>
          <w:b w:val="0"/>
          <w:color w:val="auto"/>
          <w:sz w:val="22"/>
          <w:szCs w:val="22"/>
          <w:lang w:val="en-US"/>
        </w:rPr>
      </w:pPr>
      <w:proofErr w:type="gramStart"/>
      <w:r w:rsidRPr="001F76C6">
        <w:rPr>
          <w:color w:val="auto"/>
          <w:sz w:val="22"/>
          <w:szCs w:val="22"/>
          <w:lang w:val="en-US"/>
        </w:rPr>
        <w:lastRenderedPageBreak/>
        <w:t>Table 6.</w:t>
      </w:r>
      <w:proofErr w:type="gramEnd"/>
      <w:r w:rsidRPr="001F76C6">
        <w:rPr>
          <w:b w:val="0"/>
          <w:color w:val="auto"/>
          <w:sz w:val="22"/>
          <w:szCs w:val="22"/>
          <w:lang w:val="en-US"/>
        </w:rPr>
        <w:t xml:space="preserve"> Effect of CAP on </w:t>
      </w:r>
      <w:proofErr w:type="spellStart"/>
      <w:r w:rsidRPr="001F76C6">
        <w:rPr>
          <w:b w:val="0"/>
          <w:color w:val="auto"/>
          <w:sz w:val="22"/>
          <w:szCs w:val="22"/>
          <w:lang w:val="en-US"/>
        </w:rPr>
        <w:t>σ</w:t>
      </w:r>
      <w:r w:rsidRPr="001F76C6">
        <w:rPr>
          <w:b w:val="0"/>
          <w:color w:val="auto"/>
          <w:sz w:val="22"/>
          <w:szCs w:val="22"/>
          <w:vertAlign w:val="subscript"/>
          <w:lang w:val="en-US"/>
        </w:rPr>
        <w:t>c</w:t>
      </w:r>
      <w:proofErr w:type="spellEnd"/>
      <w:r w:rsidRPr="001F76C6">
        <w:rPr>
          <w:b w:val="0"/>
          <w:color w:val="auto"/>
          <w:sz w:val="22"/>
          <w:szCs w:val="22"/>
          <w:lang w:val="en-US"/>
        </w:rPr>
        <w:t xml:space="preserve"> (critical stress), G’ (1 Hz) and G” (1 Hz) of the gelled systems (</w:t>
      </w:r>
      <w:proofErr w:type="gramStart"/>
      <w:r w:rsidRPr="001F76C6">
        <w:rPr>
          <w:b w:val="0"/>
          <w:color w:val="auto"/>
          <w:sz w:val="22"/>
          <w:szCs w:val="22"/>
          <w:lang w:val="en-US"/>
        </w:rPr>
        <w:t>solid(</w:t>
      </w:r>
      <w:proofErr w:type="gramEnd"/>
      <w:r w:rsidRPr="001F76C6">
        <w:rPr>
          <w:b w:val="0"/>
          <w:color w:val="auto"/>
          <w:sz w:val="22"/>
          <w:szCs w:val="22"/>
          <w:lang w:val="en-US"/>
        </w:rPr>
        <w:t>like) surface): for two experimental conditions (pH 5.5, 6% (w/v) NaCl or pH 7.4, 0% (w/v) NaCl) and three different storage protocols (t=0 days, t=10 days at 20°C or t=30d at 8°C). Rheological measurements are conducted at 20°C.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357"/>
        <w:gridCol w:w="2357"/>
        <w:gridCol w:w="2357"/>
        <w:gridCol w:w="2358"/>
        <w:gridCol w:w="2358"/>
      </w:tblGrid>
      <w:tr w:rsidR="00500072" w:rsidRPr="00CF7A0E" w14:paraId="3702FD07" w14:textId="77777777" w:rsidTr="00500072">
        <w:tc>
          <w:tcPr>
            <w:tcW w:w="2357" w:type="dxa"/>
            <w:vMerge w:val="restart"/>
          </w:tcPr>
          <w:p w14:paraId="5F9C65B8" w14:textId="77777777" w:rsidR="00500072" w:rsidRPr="00CF7A0E" w:rsidRDefault="00500072" w:rsidP="00500072">
            <w:pPr>
              <w:jc w:val="center"/>
              <w:rPr>
                <w:b/>
                <w:sz w:val="18"/>
                <w:szCs w:val="18"/>
                <w:lang w:val="en-US"/>
              </w:rPr>
            </w:pPr>
            <w:r w:rsidRPr="00CF7A0E">
              <w:rPr>
                <w:b/>
                <w:sz w:val="18"/>
                <w:szCs w:val="18"/>
                <w:lang w:val="en-US"/>
              </w:rPr>
              <w:t>Condition</w:t>
            </w:r>
          </w:p>
        </w:tc>
        <w:tc>
          <w:tcPr>
            <w:tcW w:w="2357" w:type="dxa"/>
            <w:vMerge w:val="restart"/>
          </w:tcPr>
          <w:p w14:paraId="0DF73729" w14:textId="77777777" w:rsidR="00500072" w:rsidRPr="00CF7A0E" w:rsidRDefault="00500072" w:rsidP="00500072">
            <w:pPr>
              <w:jc w:val="center"/>
              <w:rPr>
                <w:b/>
                <w:sz w:val="18"/>
                <w:szCs w:val="18"/>
                <w:lang w:val="en-US"/>
              </w:rPr>
            </w:pPr>
            <w:r w:rsidRPr="00CF7A0E">
              <w:rPr>
                <w:b/>
                <w:sz w:val="18"/>
                <w:szCs w:val="18"/>
                <w:lang w:val="en-US"/>
              </w:rPr>
              <w:t>Storage</w:t>
            </w:r>
          </w:p>
        </w:tc>
        <w:tc>
          <w:tcPr>
            <w:tcW w:w="2357" w:type="dxa"/>
            <w:vMerge w:val="restart"/>
          </w:tcPr>
          <w:p w14:paraId="600BE846" w14:textId="77777777" w:rsidR="00500072" w:rsidRPr="00CF7A0E" w:rsidRDefault="00500072" w:rsidP="00500072">
            <w:pPr>
              <w:jc w:val="center"/>
              <w:rPr>
                <w:b/>
                <w:sz w:val="18"/>
                <w:szCs w:val="18"/>
                <w:lang w:val="en-US"/>
              </w:rPr>
            </w:pPr>
            <w:r>
              <w:rPr>
                <w:b/>
                <w:sz w:val="18"/>
                <w:szCs w:val="18"/>
                <w:lang w:val="en-US"/>
              </w:rPr>
              <w:t>Treatment</w:t>
            </w:r>
          </w:p>
        </w:tc>
        <w:tc>
          <w:tcPr>
            <w:tcW w:w="2357" w:type="dxa"/>
            <w:tcBorders>
              <w:bottom w:val="single" w:sz="4" w:space="0" w:color="auto"/>
            </w:tcBorders>
          </w:tcPr>
          <w:p w14:paraId="43DAB11A" w14:textId="77777777" w:rsidR="00500072" w:rsidRPr="00CF7A0E" w:rsidRDefault="00500072" w:rsidP="00500072">
            <w:pPr>
              <w:jc w:val="center"/>
              <w:rPr>
                <w:b/>
                <w:sz w:val="18"/>
                <w:szCs w:val="18"/>
                <w:lang w:val="en-US"/>
              </w:rPr>
            </w:pPr>
            <w:r w:rsidRPr="00CF7A0E">
              <w:rPr>
                <w:b/>
                <w:sz w:val="18"/>
                <w:szCs w:val="18"/>
                <w:lang w:val="en-US"/>
              </w:rPr>
              <w:t>Stress sweep</w:t>
            </w:r>
            <w:r>
              <w:rPr>
                <w:b/>
                <w:sz w:val="18"/>
                <w:szCs w:val="18"/>
                <w:lang w:val="en-US"/>
              </w:rPr>
              <w:t xml:space="preserve"> data</w:t>
            </w:r>
          </w:p>
        </w:tc>
        <w:tc>
          <w:tcPr>
            <w:tcW w:w="4716" w:type="dxa"/>
            <w:gridSpan w:val="2"/>
            <w:tcBorders>
              <w:bottom w:val="single" w:sz="4" w:space="0" w:color="auto"/>
            </w:tcBorders>
          </w:tcPr>
          <w:p w14:paraId="37C90CF6" w14:textId="77777777" w:rsidR="00500072" w:rsidRPr="00CF7A0E" w:rsidRDefault="00500072" w:rsidP="00500072">
            <w:pPr>
              <w:jc w:val="center"/>
              <w:rPr>
                <w:b/>
                <w:sz w:val="18"/>
                <w:szCs w:val="18"/>
                <w:lang w:val="en-US"/>
              </w:rPr>
            </w:pPr>
            <w:r w:rsidRPr="00CF7A0E">
              <w:rPr>
                <w:b/>
                <w:sz w:val="18"/>
                <w:szCs w:val="18"/>
                <w:lang w:val="en-US"/>
              </w:rPr>
              <w:t>Frequency sweep</w:t>
            </w:r>
            <w:r>
              <w:rPr>
                <w:b/>
                <w:sz w:val="18"/>
                <w:szCs w:val="18"/>
                <w:lang w:val="en-US"/>
              </w:rPr>
              <w:t xml:space="preserve"> data</w:t>
            </w:r>
          </w:p>
        </w:tc>
      </w:tr>
      <w:tr w:rsidR="00500072" w:rsidRPr="00CF7A0E" w14:paraId="1D7E2A84" w14:textId="77777777" w:rsidTr="00500072">
        <w:tc>
          <w:tcPr>
            <w:tcW w:w="2357" w:type="dxa"/>
            <w:vMerge/>
            <w:tcBorders>
              <w:bottom w:val="single" w:sz="4" w:space="0" w:color="auto"/>
            </w:tcBorders>
          </w:tcPr>
          <w:p w14:paraId="08B1D036" w14:textId="77777777" w:rsidR="00500072" w:rsidRPr="00CF7A0E" w:rsidRDefault="00500072" w:rsidP="00500072">
            <w:pPr>
              <w:jc w:val="center"/>
              <w:rPr>
                <w:sz w:val="18"/>
                <w:szCs w:val="18"/>
                <w:lang w:val="en-US"/>
              </w:rPr>
            </w:pPr>
          </w:p>
        </w:tc>
        <w:tc>
          <w:tcPr>
            <w:tcW w:w="2357" w:type="dxa"/>
            <w:vMerge/>
            <w:tcBorders>
              <w:bottom w:val="single" w:sz="4" w:space="0" w:color="auto"/>
            </w:tcBorders>
          </w:tcPr>
          <w:p w14:paraId="288D52DA" w14:textId="77777777" w:rsidR="00500072" w:rsidRPr="00CF7A0E" w:rsidRDefault="00500072" w:rsidP="00500072">
            <w:pPr>
              <w:jc w:val="center"/>
              <w:rPr>
                <w:sz w:val="18"/>
                <w:szCs w:val="18"/>
                <w:lang w:val="en-US"/>
              </w:rPr>
            </w:pPr>
          </w:p>
        </w:tc>
        <w:tc>
          <w:tcPr>
            <w:tcW w:w="2357" w:type="dxa"/>
            <w:vMerge/>
            <w:tcBorders>
              <w:bottom w:val="single" w:sz="4" w:space="0" w:color="auto"/>
            </w:tcBorders>
          </w:tcPr>
          <w:p w14:paraId="50B0479E" w14:textId="77777777" w:rsidR="00500072" w:rsidRPr="00CF7A0E" w:rsidRDefault="00500072" w:rsidP="00500072">
            <w:pPr>
              <w:jc w:val="center"/>
              <w:rPr>
                <w:sz w:val="18"/>
                <w:szCs w:val="18"/>
                <w:lang w:val="en-US"/>
              </w:rPr>
            </w:pPr>
          </w:p>
        </w:tc>
        <w:tc>
          <w:tcPr>
            <w:tcW w:w="2357" w:type="dxa"/>
            <w:tcBorders>
              <w:top w:val="single" w:sz="4" w:space="0" w:color="auto"/>
              <w:bottom w:val="single" w:sz="4" w:space="0" w:color="auto"/>
            </w:tcBorders>
          </w:tcPr>
          <w:p w14:paraId="15B84ABF" w14:textId="77777777" w:rsidR="00500072" w:rsidRPr="00CF7A0E" w:rsidRDefault="00500072" w:rsidP="00500072">
            <w:pPr>
              <w:jc w:val="center"/>
              <w:rPr>
                <w:b/>
                <w:sz w:val="18"/>
                <w:szCs w:val="18"/>
                <w:lang w:val="en-US"/>
              </w:rPr>
            </w:pPr>
            <w:r w:rsidRPr="00CF14FD">
              <w:rPr>
                <w:b/>
                <w:sz w:val="18"/>
                <w:szCs w:val="18"/>
                <w:vertAlign w:val="subscript"/>
                <w:lang w:val="en-US"/>
              </w:rPr>
              <w:t>1</w:t>
            </w:r>
            <w:r w:rsidRPr="00CF7A0E">
              <w:rPr>
                <w:b/>
                <w:sz w:val="18"/>
                <w:szCs w:val="18"/>
                <w:lang w:val="en-US"/>
              </w:rPr>
              <w:t>σ</w:t>
            </w:r>
            <w:r w:rsidRPr="00CF7A0E">
              <w:rPr>
                <w:b/>
                <w:sz w:val="18"/>
                <w:szCs w:val="18"/>
                <w:vertAlign w:val="subscript"/>
                <w:lang w:val="en-US"/>
              </w:rPr>
              <w:t xml:space="preserve">c </w:t>
            </w:r>
            <w:r w:rsidRPr="00CF7A0E">
              <w:rPr>
                <w:b/>
                <w:sz w:val="18"/>
                <w:szCs w:val="18"/>
                <w:lang w:val="en-US"/>
              </w:rPr>
              <w:t>(Pa)</w:t>
            </w:r>
            <w:r w:rsidRPr="00CF14FD">
              <w:rPr>
                <w:b/>
                <w:sz w:val="18"/>
                <w:szCs w:val="18"/>
                <w:vertAlign w:val="superscript"/>
                <w:lang w:val="en-US"/>
              </w:rPr>
              <w:t>2</w:t>
            </w:r>
            <w:r w:rsidRPr="00CF14FD">
              <w:rPr>
                <w:b/>
                <w:sz w:val="18"/>
                <w:szCs w:val="18"/>
                <w:vertAlign w:val="subscript"/>
                <w:lang w:val="en-US"/>
              </w:rPr>
              <w:t>3</w:t>
            </w:r>
          </w:p>
        </w:tc>
        <w:tc>
          <w:tcPr>
            <w:tcW w:w="2358" w:type="dxa"/>
            <w:tcBorders>
              <w:top w:val="single" w:sz="4" w:space="0" w:color="auto"/>
              <w:bottom w:val="single" w:sz="4" w:space="0" w:color="auto"/>
            </w:tcBorders>
          </w:tcPr>
          <w:p w14:paraId="5A184CC3" w14:textId="77777777" w:rsidR="00500072" w:rsidRPr="00CF7A0E" w:rsidRDefault="00500072" w:rsidP="00500072">
            <w:pPr>
              <w:jc w:val="center"/>
              <w:rPr>
                <w:b/>
                <w:sz w:val="18"/>
                <w:szCs w:val="18"/>
                <w:lang w:val="en-US"/>
              </w:rPr>
            </w:pPr>
            <w:r w:rsidRPr="00CF14FD">
              <w:rPr>
                <w:b/>
                <w:sz w:val="18"/>
                <w:szCs w:val="18"/>
                <w:vertAlign w:val="subscript"/>
                <w:lang w:val="en-US"/>
              </w:rPr>
              <w:t>1</w:t>
            </w:r>
            <w:r w:rsidRPr="00CF7A0E">
              <w:rPr>
                <w:b/>
                <w:sz w:val="18"/>
                <w:szCs w:val="18"/>
                <w:lang w:val="en-US"/>
              </w:rPr>
              <w:t>G’ (</w:t>
            </w:r>
            <w:r>
              <w:rPr>
                <w:b/>
                <w:sz w:val="18"/>
                <w:szCs w:val="18"/>
                <w:lang w:val="en-US"/>
              </w:rPr>
              <w:t xml:space="preserve">Pa, </w:t>
            </w:r>
            <w:r w:rsidRPr="00CF7A0E">
              <w:rPr>
                <w:b/>
                <w:sz w:val="18"/>
                <w:szCs w:val="18"/>
                <w:lang w:val="en-US"/>
              </w:rPr>
              <w:t>1 Hz)</w:t>
            </w:r>
            <w:r w:rsidRPr="00CF14FD">
              <w:rPr>
                <w:b/>
                <w:sz w:val="18"/>
                <w:szCs w:val="18"/>
                <w:vertAlign w:val="superscript"/>
                <w:lang w:val="en-US"/>
              </w:rPr>
              <w:t>2</w:t>
            </w:r>
            <w:r w:rsidRPr="00CF14FD">
              <w:rPr>
                <w:b/>
                <w:sz w:val="18"/>
                <w:szCs w:val="18"/>
                <w:vertAlign w:val="subscript"/>
                <w:lang w:val="en-US"/>
              </w:rPr>
              <w:t>3</w:t>
            </w:r>
          </w:p>
        </w:tc>
        <w:tc>
          <w:tcPr>
            <w:tcW w:w="2358" w:type="dxa"/>
            <w:tcBorders>
              <w:top w:val="single" w:sz="4" w:space="0" w:color="auto"/>
              <w:bottom w:val="single" w:sz="4" w:space="0" w:color="auto"/>
            </w:tcBorders>
          </w:tcPr>
          <w:p w14:paraId="7145CAB3" w14:textId="77777777" w:rsidR="00500072" w:rsidRPr="00CF7A0E" w:rsidRDefault="00500072" w:rsidP="00500072">
            <w:pPr>
              <w:jc w:val="center"/>
              <w:rPr>
                <w:b/>
                <w:sz w:val="18"/>
                <w:szCs w:val="18"/>
                <w:lang w:val="en-US"/>
              </w:rPr>
            </w:pPr>
            <w:r w:rsidRPr="00CF14FD">
              <w:rPr>
                <w:b/>
                <w:sz w:val="18"/>
                <w:szCs w:val="18"/>
                <w:vertAlign w:val="subscript"/>
                <w:lang w:val="en-US"/>
              </w:rPr>
              <w:t>1</w:t>
            </w:r>
            <w:r w:rsidRPr="00CF7A0E">
              <w:rPr>
                <w:b/>
                <w:sz w:val="18"/>
                <w:szCs w:val="18"/>
                <w:lang w:val="en-US"/>
              </w:rPr>
              <w:t>G’’ (</w:t>
            </w:r>
            <w:r>
              <w:rPr>
                <w:b/>
                <w:sz w:val="18"/>
                <w:szCs w:val="18"/>
                <w:lang w:val="en-US"/>
              </w:rPr>
              <w:t xml:space="preserve">Pa, </w:t>
            </w:r>
            <w:r w:rsidRPr="00CF7A0E">
              <w:rPr>
                <w:b/>
                <w:sz w:val="18"/>
                <w:szCs w:val="18"/>
                <w:lang w:val="en-US"/>
              </w:rPr>
              <w:t>1 Hz)</w:t>
            </w:r>
            <w:r w:rsidRPr="00CF14FD">
              <w:rPr>
                <w:b/>
                <w:sz w:val="18"/>
                <w:szCs w:val="18"/>
                <w:vertAlign w:val="superscript"/>
                <w:lang w:val="en-US"/>
              </w:rPr>
              <w:t>2</w:t>
            </w:r>
            <w:r w:rsidRPr="00CF14FD">
              <w:rPr>
                <w:b/>
                <w:sz w:val="18"/>
                <w:szCs w:val="18"/>
                <w:vertAlign w:val="subscript"/>
                <w:lang w:val="en-US"/>
              </w:rPr>
              <w:t>3</w:t>
            </w:r>
          </w:p>
        </w:tc>
      </w:tr>
      <w:tr w:rsidR="00500072" w:rsidRPr="00CF7A0E" w14:paraId="5DC27871" w14:textId="77777777" w:rsidTr="00500072">
        <w:tc>
          <w:tcPr>
            <w:tcW w:w="2357" w:type="dxa"/>
            <w:vMerge w:val="restart"/>
            <w:tcBorders>
              <w:top w:val="single" w:sz="4" w:space="0" w:color="auto"/>
            </w:tcBorders>
          </w:tcPr>
          <w:p w14:paraId="0C31DC9A" w14:textId="77777777" w:rsidR="00500072" w:rsidRPr="00CF7A0E" w:rsidRDefault="00500072" w:rsidP="00500072">
            <w:pPr>
              <w:jc w:val="center"/>
              <w:rPr>
                <w:sz w:val="18"/>
                <w:szCs w:val="18"/>
                <w:lang w:val="en-US"/>
              </w:rPr>
            </w:pPr>
            <w:r w:rsidRPr="00CF7A0E">
              <w:rPr>
                <w:sz w:val="18"/>
                <w:szCs w:val="18"/>
                <w:lang w:val="en-US"/>
              </w:rPr>
              <w:t>pH 5.5, 6% (w/v) NaCl</w:t>
            </w:r>
          </w:p>
        </w:tc>
        <w:tc>
          <w:tcPr>
            <w:tcW w:w="2357" w:type="dxa"/>
            <w:vMerge w:val="restart"/>
            <w:tcBorders>
              <w:top w:val="single" w:sz="4" w:space="0" w:color="auto"/>
            </w:tcBorders>
          </w:tcPr>
          <w:p w14:paraId="6FE8C0D5" w14:textId="77777777" w:rsidR="00500072" w:rsidRPr="00CF7A0E" w:rsidRDefault="00500072" w:rsidP="00500072">
            <w:pPr>
              <w:jc w:val="center"/>
              <w:rPr>
                <w:sz w:val="18"/>
                <w:szCs w:val="18"/>
                <w:lang w:val="en-US"/>
              </w:rPr>
            </w:pPr>
            <w:r w:rsidRPr="00CF7A0E">
              <w:rPr>
                <w:sz w:val="18"/>
                <w:szCs w:val="18"/>
                <w:lang w:val="en-US"/>
              </w:rPr>
              <w:t>t=0 days</w:t>
            </w:r>
          </w:p>
        </w:tc>
        <w:tc>
          <w:tcPr>
            <w:tcW w:w="2357" w:type="dxa"/>
            <w:tcBorders>
              <w:top w:val="single" w:sz="4" w:space="0" w:color="auto"/>
            </w:tcBorders>
          </w:tcPr>
          <w:p w14:paraId="4F3A90C2" w14:textId="77777777" w:rsidR="00500072" w:rsidRPr="00CF7A0E" w:rsidRDefault="00500072" w:rsidP="00500072">
            <w:pPr>
              <w:jc w:val="center"/>
              <w:rPr>
                <w:sz w:val="18"/>
                <w:szCs w:val="18"/>
                <w:lang w:val="en-US"/>
              </w:rPr>
            </w:pPr>
            <w:r>
              <w:rPr>
                <w:sz w:val="18"/>
                <w:szCs w:val="18"/>
                <w:lang w:val="en-US"/>
              </w:rPr>
              <w:t>CAP</w:t>
            </w:r>
          </w:p>
        </w:tc>
        <w:tc>
          <w:tcPr>
            <w:tcW w:w="2357" w:type="dxa"/>
            <w:tcBorders>
              <w:top w:val="single" w:sz="4" w:space="0" w:color="auto"/>
            </w:tcBorders>
          </w:tcPr>
          <w:p w14:paraId="14D0332D"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846.97 </w:t>
            </w:r>
            <w:r w:rsidRPr="00D816F3">
              <w:rPr>
                <w:sz w:val="18"/>
                <w:szCs w:val="18"/>
                <w:lang w:val="en-US" w:eastAsia="nl-BE"/>
              </w:rPr>
              <w:t>±</w:t>
            </w:r>
            <w:r>
              <w:rPr>
                <w:sz w:val="18"/>
                <w:szCs w:val="18"/>
                <w:lang w:val="en-US" w:eastAsia="nl-BE"/>
              </w:rPr>
              <w:t xml:space="preserve"> 74.88</w:t>
            </w:r>
            <w:r>
              <w:rPr>
                <w:sz w:val="18"/>
                <w:szCs w:val="18"/>
                <w:vertAlign w:val="superscript"/>
                <w:lang w:val="en-US" w:eastAsia="nl-BE"/>
              </w:rPr>
              <w:t>a</w:t>
            </w:r>
            <w:r>
              <w:rPr>
                <w:sz w:val="18"/>
                <w:szCs w:val="18"/>
                <w:vertAlign w:val="subscript"/>
                <w:lang w:val="en-US" w:eastAsia="nl-BE"/>
              </w:rPr>
              <w:t>12</w:t>
            </w:r>
          </w:p>
        </w:tc>
        <w:tc>
          <w:tcPr>
            <w:tcW w:w="2358" w:type="dxa"/>
            <w:tcBorders>
              <w:top w:val="single" w:sz="4" w:space="0" w:color="auto"/>
            </w:tcBorders>
          </w:tcPr>
          <w:p w14:paraId="124810E1"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224.13 </w:t>
            </w:r>
            <w:r w:rsidRPr="00D816F3">
              <w:rPr>
                <w:sz w:val="18"/>
                <w:szCs w:val="18"/>
                <w:lang w:val="en-US" w:eastAsia="nl-BE"/>
              </w:rPr>
              <w:t>±</w:t>
            </w:r>
            <w:r>
              <w:rPr>
                <w:sz w:val="18"/>
                <w:szCs w:val="18"/>
                <w:lang w:val="en-US" w:eastAsia="nl-BE"/>
              </w:rPr>
              <w:t xml:space="preserve"> 28.56</w:t>
            </w:r>
            <w:r w:rsidRPr="00C87C31">
              <w:rPr>
                <w:sz w:val="18"/>
                <w:szCs w:val="18"/>
                <w:vertAlign w:val="superscript"/>
                <w:lang w:val="en-US" w:eastAsia="nl-BE"/>
              </w:rPr>
              <w:t>a</w:t>
            </w:r>
            <w:r w:rsidRPr="00C87C31">
              <w:rPr>
                <w:sz w:val="18"/>
                <w:szCs w:val="18"/>
                <w:vertAlign w:val="subscript"/>
                <w:lang w:val="en-US" w:eastAsia="nl-BE"/>
              </w:rPr>
              <w:t>1</w:t>
            </w:r>
          </w:p>
        </w:tc>
        <w:tc>
          <w:tcPr>
            <w:tcW w:w="2358" w:type="dxa"/>
            <w:tcBorders>
              <w:top w:val="single" w:sz="4" w:space="0" w:color="auto"/>
            </w:tcBorders>
          </w:tcPr>
          <w:p w14:paraId="71BC3ECF"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10.83 </w:t>
            </w:r>
            <w:r w:rsidRPr="00D816F3">
              <w:rPr>
                <w:sz w:val="18"/>
                <w:szCs w:val="18"/>
                <w:lang w:val="en-US" w:eastAsia="nl-BE"/>
              </w:rPr>
              <w:t>±</w:t>
            </w:r>
            <w:r>
              <w:rPr>
                <w:sz w:val="18"/>
                <w:szCs w:val="18"/>
                <w:lang w:val="en-US" w:eastAsia="nl-BE"/>
              </w:rPr>
              <w:t xml:space="preserve"> 0.86</w:t>
            </w:r>
            <w:r w:rsidRPr="00C87C31">
              <w:rPr>
                <w:sz w:val="18"/>
                <w:szCs w:val="18"/>
                <w:vertAlign w:val="superscript"/>
                <w:lang w:val="en-US" w:eastAsia="nl-BE"/>
              </w:rPr>
              <w:t>a</w:t>
            </w:r>
            <w:r w:rsidRPr="00C87C31">
              <w:rPr>
                <w:sz w:val="18"/>
                <w:szCs w:val="18"/>
                <w:vertAlign w:val="subscript"/>
                <w:lang w:val="en-US" w:eastAsia="nl-BE"/>
              </w:rPr>
              <w:t>1</w:t>
            </w:r>
          </w:p>
        </w:tc>
      </w:tr>
      <w:tr w:rsidR="00500072" w:rsidRPr="00CF7A0E" w14:paraId="17EC8050" w14:textId="77777777" w:rsidTr="00500072">
        <w:tc>
          <w:tcPr>
            <w:tcW w:w="2357" w:type="dxa"/>
            <w:vMerge/>
          </w:tcPr>
          <w:p w14:paraId="089380D0" w14:textId="77777777" w:rsidR="00500072" w:rsidRPr="00CF7A0E" w:rsidRDefault="00500072" w:rsidP="00500072">
            <w:pPr>
              <w:jc w:val="center"/>
              <w:rPr>
                <w:sz w:val="18"/>
                <w:szCs w:val="18"/>
                <w:lang w:val="en-US"/>
              </w:rPr>
            </w:pPr>
          </w:p>
        </w:tc>
        <w:tc>
          <w:tcPr>
            <w:tcW w:w="2357" w:type="dxa"/>
            <w:vMerge/>
          </w:tcPr>
          <w:p w14:paraId="1DC16569" w14:textId="77777777" w:rsidR="00500072" w:rsidRPr="00CF7A0E" w:rsidRDefault="00500072" w:rsidP="00500072">
            <w:pPr>
              <w:jc w:val="center"/>
              <w:rPr>
                <w:sz w:val="18"/>
                <w:szCs w:val="18"/>
                <w:lang w:val="en-US"/>
              </w:rPr>
            </w:pPr>
          </w:p>
        </w:tc>
        <w:tc>
          <w:tcPr>
            <w:tcW w:w="2357" w:type="dxa"/>
          </w:tcPr>
          <w:p w14:paraId="1F5C2950"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2DA9B66F"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786.17 </w:t>
            </w:r>
            <w:r w:rsidRPr="00D816F3">
              <w:rPr>
                <w:sz w:val="18"/>
                <w:szCs w:val="18"/>
                <w:lang w:val="en-US" w:eastAsia="nl-BE"/>
              </w:rPr>
              <w:t>±</w:t>
            </w:r>
            <w:r>
              <w:rPr>
                <w:sz w:val="18"/>
                <w:szCs w:val="18"/>
                <w:lang w:val="en-US" w:eastAsia="nl-BE"/>
              </w:rPr>
              <w:t xml:space="preserve"> 134.12</w:t>
            </w:r>
            <w:r>
              <w:rPr>
                <w:sz w:val="18"/>
                <w:szCs w:val="18"/>
                <w:vertAlign w:val="superscript"/>
                <w:lang w:val="en-US" w:eastAsia="nl-BE"/>
              </w:rPr>
              <w:t>a</w:t>
            </w:r>
            <w:r>
              <w:rPr>
                <w:sz w:val="18"/>
                <w:szCs w:val="18"/>
                <w:vertAlign w:val="subscript"/>
                <w:lang w:val="en-US" w:eastAsia="nl-BE"/>
              </w:rPr>
              <w:t>1</w:t>
            </w:r>
          </w:p>
        </w:tc>
        <w:tc>
          <w:tcPr>
            <w:tcW w:w="2358" w:type="dxa"/>
          </w:tcPr>
          <w:p w14:paraId="62C88807"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447.80 </w:t>
            </w:r>
            <w:r w:rsidRPr="00D816F3">
              <w:rPr>
                <w:sz w:val="18"/>
                <w:szCs w:val="18"/>
                <w:lang w:val="en-US" w:eastAsia="nl-BE"/>
              </w:rPr>
              <w:t>±</w:t>
            </w:r>
            <w:r>
              <w:rPr>
                <w:sz w:val="18"/>
                <w:szCs w:val="18"/>
                <w:lang w:val="en-US" w:eastAsia="nl-BE"/>
              </w:rPr>
              <w:t xml:space="preserve"> 49.04</w:t>
            </w:r>
            <w:r w:rsidRPr="00C87C31">
              <w:rPr>
                <w:sz w:val="18"/>
                <w:szCs w:val="18"/>
                <w:vertAlign w:val="superscript"/>
                <w:lang w:val="en-US" w:eastAsia="nl-BE"/>
              </w:rPr>
              <w:t>b</w:t>
            </w:r>
            <w:r w:rsidRPr="00C87C31">
              <w:rPr>
                <w:sz w:val="18"/>
                <w:szCs w:val="18"/>
                <w:vertAlign w:val="subscript"/>
                <w:lang w:val="en-US" w:eastAsia="nl-BE"/>
              </w:rPr>
              <w:t>3</w:t>
            </w:r>
          </w:p>
        </w:tc>
        <w:tc>
          <w:tcPr>
            <w:tcW w:w="2358" w:type="dxa"/>
          </w:tcPr>
          <w:p w14:paraId="42176E3A"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13.55 </w:t>
            </w:r>
            <w:r w:rsidRPr="00D816F3">
              <w:rPr>
                <w:sz w:val="18"/>
                <w:szCs w:val="18"/>
                <w:lang w:val="en-US" w:eastAsia="nl-BE"/>
              </w:rPr>
              <w:t>±</w:t>
            </w:r>
            <w:r>
              <w:rPr>
                <w:sz w:val="18"/>
                <w:szCs w:val="18"/>
                <w:lang w:val="en-US" w:eastAsia="nl-BE"/>
              </w:rPr>
              <w:t xml:space="preserve"> 0.38</w:t>
            </w:r>
            <w:r w:rsidRPr="00C87C31">
              <w:rPr>
                <w:sz w:val="18"/>
                <w:szCs w:val="18"/>
                <w:vertAlign w:val="superscript"/>
                <w:lang w:val="en-US" w:eastAsia="nl-BE"/>
              </w:rPr>
              <w:t>b</w:t>
            </w:r>
            <w:r w:rsidRPr="00C87C31">
              <w:rPr>
                <w:sz w:val="18"/>
                <w:szCs w:val="18"/>
                <w:vertAlign w:val="subscript"/>
                <w:lang w:val="en-US" w:eastAsia="nl-BE"/>
              </w:rPr>
              <w:t>2</w:t>
            </w:r>
          </w:p>
        </w:tc>
      </w:tr>
      <w:tr w:rsidR="00500072" w:rsidRPr="00CF7A0E" w14:paraId="77923C91" w14:textId="77777777" w:rsidTr="00500072">
        <w:tc>
          <w:tcPr>
            <w:tcW w:w="2357" w:type="dxa"/>
            <w:vMerge/>
          </w:tcPr>
          <w:p w14:paraId="67033D59" w14:textId="77777777" w:rsidR="00500072" w:rsidRPr="00CF7A0E" w:rsidRDefault="00500072" w:rsidP="00500072">
            <w:pPr>
              <w:jc w:val="center"/>
              <w:rPr>
                <w:sz w:val="18"/>
                <w:szCs w:val="18"/>
                <w:lang w:val="en-US"/>
              </w:rPr>
            </w:pPr>
          </w:p>
        </w:tc>
        <w:tc>
          <w:tcPr>
            <w:tcW w:w="2357" w:type="dxa"/>
            <w:vMerge w:val="restart"/>
          </w:tcPr>
          <w:p w14:paraId="025579B2" w14:textId="77777777" w:rsidR="00500072" w:rsidRPr="00CF7A0E" w:rsidRDefault="00500072" w:rsidP="00500072">
            <w:pPr>
              <w:jc w:val="center"/>
              <w:rPr>
                <w:sz w:val="18"/>
                <w:szCs w:val="18"/>
                <w:lang w:val="en-US"/>
              </w:rPr>
            </w:pPr>
            <w:r>
              <w:rPr>
                <w:sz w:val="18"/>
                <w:szCs w:val="18"/>
                <w:lang w:val="en-US"/>
              </w:rPr>
              <w:t>t=10 days, 20°C</w:t>
            </w:r>
          </w:p>
        </w:tc>
        <w:tc>
          <w:tcPr>
            <w:tcW w:w="2357" w:type="dxa"/>
          </w:tcPr>
          <w:p w14:paraId="242A4688" w14:textId="77777777" w:rsidR="00500072" w:rsidRPr="00CF7A0E" w:rsidRDefault="00500072" w:rsidP="00500072">
            <w:pPr>
              <w:jc w:val="center"/>
              <w:rPr>
                <w:sz w:val="18"/>
                <w:szCs w:val="18"/>
                <w:lang w:val="en-US"/>
              </w:rPr>
            </w:pPr>
            <w:r>
              <w:rPr>
                <w:sz w:val="18"/>
                <w:szCs w:val="18"/>
                <w:lang w:val="en-US"/>
              </w:rPr>
              <w:t>CAP</w:t>
            </w:r>
          </w:p>
        </w:tc>
        <w:tc>
          <w:tcPr>
            <w:tcW w:w="2357" w:type="dxa"/>
          </w:tcPr>
          <w:p w14:paraId="04E090FA"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1082.84 </w:t>
            </w:r>
            <w:r w:rsidRPr="00D816F3">
              <w:rPr>
                <w:sz w:val="18"/>
                <w:szCs w:val="18"/>
                <w:lang w:val="en-US" w:eastAsia="nl-BE"/>
              </w:rPr>
              <w:t>±</w:t>
            </w:r>
            <w:r>
              <w:rPr>
                <w:sz w:val="18"/>
                <w:szCs w:val="18"/>
                <w:lang w:val="en-US" w:eastAsia="nl-BE"/>
              </w:rPr>
              <w:t xml:space="preserve"> 107.42</w:t>
            </w:r>
            <w:r>
              <w:rPr>
                <w:sz w:val="18"/>
                <w:szCs w:val="18"/>
                <w:vertAlign w:val="superscript"/>
                <w:lang w:val="en-US" w:eastAsia="nl-BE"/>
              </w:rPr>
              <w:t>a</w:t>
            </w:r>
            <w:r>
              <w:rPr>
                <w:sz w:val="18"/>
                <w:szCs w:val="18"/>
                <w:vertAlign w:val="subscript"/>
                <w:lang w:val="en-US" w:eastAsia="nl-BE"/>
              </w:rPr>
              <w:t>2</w:t>
            </w:r>
          </w:p>
        </w:tc>
        <w:tc>
          <w:tcPr>
            <w:tcW w:w="2358" w:type="dxa"/>
          </w:tcPr>
          <w:p w14:paraId="36266877"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181.03 </w:t>
            </w:r>
            <w:r w:rsidRPr="00D816F3">
              <w:rPr>
                <w:sz w:val="18"/>
                <w:szCs w:val="18"/>
                <w:lang w:val="en-US" w:eastAsia="nl-BE"/>
              </w:rPr>
              <w:t>±</w:t>
            </w:r>
            <w:r>
              <w:rPr>
                <w:sz w:val="18"/>
                <w:szCs w:val="18"/>
                <w:lang w:val="en-US" w:eastAsia="nl-BE"/>
              </w:rPr>
              <w:t xml:space="preserve"> 2.66</w:t>
            </w:r>
            <w:r w:rsidRPr="00C87C31">
              <w:rPr>
                <w:sz w:val="18"/>
                <w:szCs w:val="18"/>
                <w:vertAlign w:val="superscript"/>
                <w:lang w:val="en-US" w:eastAsia="nl-BE"/>
              </w:rPr>
              <w:t>a</w:t>
            </w:r>
            <w:r w:rsidRPr="00C87C31">
              <w:rPr>
                <w:sz w:val="18"/>
                <w:szCs w:val="18"/>
                <w:vertAlign w:val="subscript"/>
                <w:lang w:val="en-US" w:eastAsia="nl-BE"/>
              </w:rPr>
              <w:t>1</w:t>
            </w:r>
          </w:p>
        </w:tc>
        <w:tc>
          <w:tcPr>
            <w:tcW w:w="2358" w:type="dxa"/>
          </w:tcPr>
          <w:p w14:paraId="7A82660F"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19.03 </w:t>
            </w:r>
            <w:r w:rsidRPr="00D816F3">
              <w:rPr>
                <w:sz w:val="18"/>
                <w:szCs w:val="18"/>
                <w:lang w:val="en-US" w:eastAsia="nl-BE"/>
              </w:rPr>
              <w:t>±</w:t>
            </w:r>
            <w:r>
              <w:rPr>
                <w:sz w:val="18"/>
                <w:szCs w:val="18"/>
                <w:lang w:val="en-US" w:eastAsia="nl-BE"/>
              </w:rPr>
              <w:t xml:space="preserve"> 0.46</w:t>
            </w:r>
            <w:r w:rsidRPr="00C87C31">
              <w:rPr>
                <w:sz w:val="18"/>
                <w:szCs w:val="18"/>
                <w:vertAlign w:val="superscript"/>
                <w:lang w:val="en-US" w:eastAsia="nl-BE"/>
              </w:rPr>
              <w:t>a</w:t>
            </w:r>
            <w:r w:rsidRPr="00C87C31">
              <w:rPr>
                <w:sz w:val="18"/>
                <w:szCs w:val="18"/>
                <w:vertAlign w:val="subscript"/>
                <w:lang w:val="en-US" w:eastAsia="nl-BE"/>
              </w:rPr>
              <w:t>3</w:t>
            </w:r>
          </w:p>
        </w:tc>
      </w:tr>
      <w:tr w:rsidR="00500072" w:rsidRPr="00A72CC7" w14:paraId="4AEC15B3" w14:textId="77777777" w:rsidTr="00500072">
        <w:tc>
          <w:tcPr>
            <w:tcW w:w="2357" w:type="dxa"/>
            <w:vMerge/>
          </w:tcPr>
          <w:p w14:paraId="402A6EE7" w14:textId="77777777" w:rsidR="00500072" w:rsidRPr="00CF7A0E" w:rsidRDefault="00500072" w:rsidP="00500072">
            <w:pPr>
              <w:jc w:val="center"/>
              <w:rPr>
                <w:sz w:val="18"/>
                <w:szCs w:val="18"/>
                <w:lang w:val="en-US"/>
              </w:rPr>
            </w:pPr>
          </w:p>
        </w:tc>
        <w:tc>
          <w:tcPr>
            <w:tcW w:w="2357" w:type="dxa"/>
            <w:vMerge/>
          </w:tcPr>
          <w:p w14:paraId="36ED60DF" w14:textId="77777777" w:rsidR="00500072" w:rsidRPr="00CF7A0E" w:rsidRDefault="00500072" w:rsidP="00500072">
            <w:pPr>
              <w:jc w:val="center"/>
              <w:rPr>
                <w:sz w:val="18"/>
                <w:szCs w:val="18"/>
                <w:lang w:val="en-US"/>
              </w:rPr>
            </w:pPr>
          </w:p>
        </w:tc>
        <w:tc>
          <w:tcPr>
            <w:tcW w:w="2357" w:type="dxa"/>
          </w:tcPr>
          <w:p w14:paraId="4BAA1364"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56B6CF00" w14:textId="77777777" w:rsidR="00500072" w:rsidRPr="00612378" w:rsidRDefault="00500072" w:rsidP="00500072">
            <w:pPr>
              <w:jc w:val="center"/>
              <w:rPr>
                <w:sz w:val="18"/>
                <w:szCs w:val="18"/>
                <w:vertAlign w:val="subscript"/>
                <w:lang w:val="en-US" w:eastAsia="nl-BE"/>
              </w:rPr>
            </w:pPr>
            <w:r w:rsidRPr="00D368EC">
              <w:rPr>
                <w:sz w:val="18"/>
                <w:szCs w:val="18"/>
                <w:vertAlign w:val="subscript"/>
                <w:lang w:val="en-US"/>
              </w:rPr>
              <w:t>A</w:t>
            </w:r>
            <w:r>
              <w:rPr>
                <w:sz w:val="18"/>
                <w:szCs w:val="18"/>
                <w:lang w:val="en-US"/>
              </w:rPr>
              <w:t xml:space="preserve">1093.79 </w:t>
            </w:r>
            <w:r w:rsidRPr="00D816F3">
              <w:rPr>
                <w:sz w:val="18"/>
                <w:szCs w:val="18"/>
                <w:lang w:val="en-US" w:eastAsia="nl-BE"/>
              </w:rPr>
              <w:t>±</w:t>
            </w:r>
            <w:r>
              <w:rPr>
                <w:sz w:val="18"/>
                <w:szCs w:val="18"/>
                <w:lang w:val="en-US" w:eastAsia="nl-BE"/>
              </w:rPr>
              <w:t xml:space="preserve"> 210.95</w:t>
            </w:r>
            <w:r>
              <w:rPr>
                <w:sz w:val="18"/>
                <w:szCs w:val="18"/>
                <w:vertAlign w:val="superscript"/>
                <w:lang w:val="en-US" w:eastAsia="nl-BE"/>
              </w:rPr>
              <w:t>a</w:t>
            </w:r>
            <w:r>
              <w:rPr>
                <w:sz w:val="18"/>
                <w:szCs w:val="18"/>
                <w:vertAlign w:val="subscript"/>
                <w:lang w:val="en-US" w:eastAsia="nl-BE"/>
              </w:rPr>
              <w:t>1</w:t>
            </w:r>
          </w:p>
        </w:tc>
        <w:tc>
          <w:tcPr>
            <w:tcW w:w="2358" w:type="dxa"/>
          </w:tcPr>
          <w:p w14:paraId="3E300D84"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186.83 </w:t>
            </w:r>
            <w:r w:rsidRPr="00D816F3">
              <w:rPr>
                <w:sz w:val="18"/>
                <w:szCs w:val="18"/>
                <w:lang w:val="en-US" w:eastAsia="nl-BE"/>
              </w:rPr>
              <w:t>±</w:t>
            </w:r>
            <w:r>
              <w:rPr>
                <w:sz w:val="18"/>
                <w:szCs w:val="18"/>
                <w:lang w:val="en-US" w:eastAsia="nl-BE"/>
              </w:rPr>
              <w:t xml:space="preserve"> 16.62</w:t>
            </w:r>
            <w:r w:rsidRPr="00C87C31">
              <w:rPr>
                <w:sz w:val="18"/>
                <w:szCs w:val="18"/>
                <w:vertAlign w:val="superscript"/>
                <w:lang w:val="en-US" w:eastAsia="nl-BE"/>
              </w:rPr>
              <w:t>a</w:t>
            </w:r>
            <w:r w:rsidRPr="00C87C31">
              <w:rPr>
                <w:sz w:val="18"/>
                <w:szCs w:val="18"/>
                <w:vertAlign w:val="subscript"/>
                <w:lang w:val="en-US" w:eastAsia="nl-BE"/>
              </w:rPr>
              <w:t>1</w:t>
            </w:r>
            <w:r w:rsidRPr="00C87C31">
              <w:rPr>
                <w:sz w:val="18"/>
                <w:szCs w:val="18"/>
                <w:vertAlign w:val="subscript"/>
                <w:lang w:val="en-US"/>
              </w:rPr>
              <w:t xml:space="preserve"> </w:t>
            </w:r>
          </w:p>
        </w:tc>
        <w:tc>
          <w:tcPr>
            <w:tcW w:w="2358" w:type="dxa"/>
          </w:tcPr>
          <w:p w14:paraId="5483449D"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18.36 </w:t>
            </w:r>
            <w:r w:rsidRPr="00D816F3">
              <w:rPr>
                <w:sz w:val="18"/>
                <w:szCs w:val="18"/>
                <w:lang w:val="en-US" w:eastAsia="nl-BE"/>
              </w:rPr>
              <w:t>±</w:t>
            </w:r>
            <w:r>
              <w:rPr>
                <w:sz w:val="18"/>
                <w:szCs w:val="18"/>
                <w:lang w:val="en-US" w:eastAsia="nl-BE"/>
              </w:rPr>
              <w:t xml:space="preserve"> 0.46</w:t>
            </w:r>
            <w:r w:rsidRPr="00C87C31">
              <w:rPr>
                <w:sz w:val="18"/>
                <w:szCs w:val="18"/>
                <w:vertAlign w:val="superscript"/>
                <w:lang w:val="en-US" w:eastAsia="nl-BE"/>
              </w:rPr>
              <w:t>a</w:t>
            </w:r>
            <w:r w:rsidRPr="00C87C31">
              <w:rPr>
                <w:sz w:val="18"/>
                <w:szCs w:val="18"/>
                <w:vertAlign w:val="subscript"/>
                <w:lang w:val="en-US" w:eastAsia="nl-BE"/>
              </w:rPr>
              <w:t>3</w:t>
            </w:r>
          </w:p>
        </w:tc>
      </w:tr>
      <w:tr w:rsidR="00500072" w:rsidRPr="00A72CC7" w14:paraId="636B71EF" w14:textId="77777777" w:rsidTr="00500072">
        <w:tc>
          <w:tcPr>
            <w:tcW w:w="2357" w:type="dxa"/>
            <w:vMerge/>
          </w:tcPr>
          <w:p w14:paraId="5E09459F" w14:textId="77777777" w:rsidR="00500072" w:rsidRPr="00CF7A0E" w:rsidRDefault="00500072" w:rsidP="00500072">
            <w:pPr>
              <w:jc w:val="center"/>
              <w:rPr>
                <w:sz w:val="18"/>
                <w:szCs w:val="18"/>
                <w:lang w:val="en-US"/>
              </w:rPr>
            </w:pPr>
          </w:p>
        </w:tc>
        <w:tc>
          <w:tcPr>
            <w:tcW w:w="2357" w:type="dxa"/>
            <w:vMerge w:val="restart"/>
          </w:tcPr>
          <w:p w14:paraId="24C0DD8C" w14:textId="77777777" w:rsidR="00500072" w:rsidRPr="00CF7A0E" w:rsidRDefault="00500072" w:rsidP="00500072">
            <w:pPr>
              <w:jc w:val="center"/>
              <w:rPr>
                <w:sz w:val="18"/>
                <w:szCs w:val="18"/>
                <w:lang w:val="en-US"/>
              </w:rPr>
            </w:pPr>
            <w:r>
              <w:rPr>
                <w:sz w:val="18"/>
                <w:szCs w:val="18"/>
                <w:lang w:val="en-US"/>
              </w:rPr>
              <w:t>t=30 days, 8°C</w:t>
            </w:r>
          </w:p>
        </w:tc>
        <w:tc>
          <w:tcPr>
            <w:tcW w:w="2357" w:type="dxa"/>
          </w:tcPr>
          <w:p w14:paraId="16001635" w14:textId="77777777" w:rsidR="00500072" w:rsidRPr="00CF7A0E" w:rsidRDefault="00500072" w:rsidP="00500072">
            <w:pPr>
              <w:jc w:val="center"/>
              <w:rPr>
                <w:sz w:val="18"/>
                <w:szCs w:val="18"/>
                <w:lang w:val="en-US"/>
              </w:rPr>
            </w:pPr>
            <w:r>
              <w:rPr>
                <w:sz w:val="18"/>
                <w:szCs w:val="18"/>
                <w:lang w:val="en-US"/>
              </w:rPr>
              <w:t>CAP</w:t>
            </w:r>
          </w:p>
        </w:tc>
        <w:tc>
          <w:tcPr>
            <w:tcW w:w="2357" w:type="dxa"/>
          </w:tcPr>
          <w:p w14:paraId="1C60BAA2"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808.65 </w:t>
            </w:r>
            <w:r w:rsidRPr="00D816F3">
              <w:rPr>
                <w:sz w:val="18"/>
                <w:szCs w:val="18"/>
                <w:lang w:val="en-US" w:eastAsia="nl-BE"/>
              </w:rPr>
              <w:t>±</w:t>
            </w:r>
            <w:r>
              <w:rPr>
                <w:sz w:val="18"/>
                <w:szCs w:val="18"/>
                <w:lang w:val="en-US" w:eastAsia="nl-BE"/>
              </w:rPr>
              <w:t xml:space="preserve"> 180.14</w:t>
            </w:r>
            <w:r>
              <w:rPr>
                <w:sz w:val="18"/>
                <w:szCs w:val="18"/>
                <w:vertAlign w:val="superscript"/>
                <w:lang w:val="en-US" w:eastAsia="nl-BE"/>
              </w:rPr>
              <w:t>a</w:t>
            </w:r>
            <w:r>
              <w:rPr>
                <w:sz w:val="18"/>
                <w:szCs w:val="18"/>
                <w:vertAlign w:val="subscript"/>
                <w:lang w:val="en-US" w:eastAsia="nl-BE"/>
              </w:rPr>
              <w:t>1</w:t>
            </w:r>
          </w:p>
        </w:tc>
        <w:tc>
          <w:tcPr>
            <w:tcW w:w="2358" w:type="dxa"/>
          </w:tcPr>
          <w:p w14:paraId="45E4A85A"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391.87 </w:t>
            </w:r>
            <w:r w:rsidRPr="00D816F3">
              <w:rPr>
                <w:sz w:val="18"/>
                <w:szCs w:val="18"/>
                <w:lang w:val="en-US" w:eastAsia="nl-BE"/>
              </w:rPr>
              <w:t>±</w:t>
            </w:r>
            <w:r>
              <w:rPr>
                <w:sz w:val="18"/>
                <w:szCs w:val="18"/>
                <w:lang w:val="en-US" w:eastAsia="nl-BE"/>
              </w:rPr>
              <w:t xml:space="preserve"> 61.12</w:t>
            </w:r>
            <w:r w:rsidRPr="00C87C31">
              <w:rPr>
                <w:sz w:val="18"/>
                <w:szCs w:val="18"/>
                <w:vertAlign w:val="superscript"/>
                <w:lang w:val="en-US" w:eastAsia="nl-BE"/>
              </w:rPr>
              <w:t>a</w:t>
            </w:r>
            <w:r w:rsidRPr="00C87C31">
              <w:rPr>
                <w:sz w:val="18"/>
                <w:szCs w:val="18"/>
                <w:vertAlign w:val="subscript"/>
                <w:lang w:val="en-US" w:eastAsia="nl-BE"/>
              </w:rPr>
              <w:t>2</w:t>
            </w:r>
          </w:p>
        </w:tc>
        <w:tc>
          <w:tcPr>
            <w:tcW w:w="2358" w:type="dxa"/>
          </w:tcPr>
          <w:p w14:paraId="701B53D1"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16.05 </w:t>
            </w:r>
            <w:r w:rsidRPr="00D816F3">
              <w:rPr>
                <w:sz w:val="18"/>
                <w:szCs w:val="18"/>
                <w:lang w:val="en-US" w:eastAsia="nl-BE"/>
              </w:rPr>
              <w:t>±</w:t>
            </w:r>
            <w:r>
              <w:rPr>
                <w:sz w:val="18"/>
                <w:szCs w:val="18"/>
                <w:lang w:val="en-US" w:eastAsia="nl-BE"/>
              </w:rPr>
              <w:t xml:space="preserve"> 2.11</w:t>
            </w:r>
            <w:r w:rsidRPr="00C87C31">
              <w:rPr>
                <w:sz w:val="18"/>
                <w:szCs w:val="18"/>
                <w:vertAlign w:val="superscript"/>
                <w:lang w:val="en-US" w:eastAsia="nl-BE"/>
              </w:rPr>
              <w:t>b</w:t>
            </w:r>
            <w:r w:rsidRPr="00C87C31">
              <w:rPr>
                <w:sz w:val="18"/>
                <w:szCs w:val="18"/>
                <w:vertAlign w:val="subscript"/>
                <w:lang w:val="en-US" w:eastAsia="nl-BE"/>
              </w:rPr>
              <w:t>2</w:t>
            </w:r>
          </w:p>
        </w:tc>
      </w:tr>
      <w:tr w:rsidR="00500072" w:rsidRPr="00A72CC7" w14:paraId="5AD633A6" w14:textId="77777777" w:rsidTr="00500072">
        <w:tc>
          <w:tcPr>
            <w:tcW w:w="2357" w:type="dxa"/>
            <w:vMerge/>
          </w:tcPr>
          <w:p w14:paraId="2BFEC527" w14:textId="77777777" w:rsidR="00500072" w:rsidRPr="00CF7A0E" w:rsidRDefault="00500072" w:rsidP="00500072">
            <w:pPr>
              <w:jc w:val="center"/>
              <w:rPr>
                <w:sz w:val="18"/>
                <w:szCs w:val="18"/>
                <w:lang w:val="en-US"/>
              </w:rPr>
            </w:pPr>
          </w:p>
        </w:tc>
        <w:tc>
          <w:tcPr>
            <w:tcW w:w="2357" w:type="dxa"/>
            <w:vMerge/>
          </w:tcPr>
          <w:p w14:paraId="67DE2F26" w14:textId="77777777" w:rsidR="00500072" w:rsidRPr="00CF7A0E" w:rsidRDefault="00500072" w:rsidP="00500072">
            <w:pPr>
              <w:jc w:val="center"/>
              <w:rPr>
                <w:sz w:val="18"/>
                <w:szCs w:val="18"/>
                <w:lang w:val="en-US"/>
              </w:rPr>
            </w:pPr>
          </w:p>
        </w:tc>
        <w:tc>
          <w:tcPr>
            <w:tcW w:w="2357" w:type="dxa"/>
          </w:tcPr>
          <w:p w14:paraId="51C3B7AB"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5C6A066B"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717.53 </w:t>
            </w:r>
            <w:r w:rsidRPr="00D816F3">
              <w:rPr>
                <w:sz w:val="18"/>
                <w:szCs w:val="18"/>
                <w:lang w:val="en-US" w:eastAsia="nl-BE"/>
              </w:rPr>
              <w:t>±</w:t>
            </w:r>
            <w:r>
              <w:rPr>
                <w:sz w:val="18"/>
                <w:szCs w:val="18"/>
                <w:lang w:val="en-US" w:eastAsia="nl-BE"/>
              </w:rPr>
              <w:t xml:space="preserve"> 212.99</w:t>
            </w:r>
            <w:r>
              <w:rPr>
                <w:sz w:val="18"/>
                <w:szCs w:val="18"/>
                <w:vertAlign w:val="superscript"/>
                <w:lang w:val="en-US" w:eastAsia="nl-BE"/>
              </w:rPr>
              <w:t>a</w:t>
            </w:r>
            <w:r>
              <w:rPr>
                <w:sz w:val="18"/>
                <w:szCs w:val="18"/>
                <w:vertAlign w:val="subscript"/>
                <w:lang w:val="en-US" w:eastAsia="nl-BE"/>
              </w:rPr>
              <w:t>1</w:t>
            </w:r>
          </w:p>
        </w:tc>
        <w:tc>
          <w:tcPr>
            <w:tcW w:w="2358" w:type="dxa"/>
          </w:tcPr>
          <w:p w14:paraId="6A8514E7"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357.53 </w:t>
            </w:r>
            <w:r w:rsidRPr="00D816F3">
              <w:rPr>
                <w:sz w:val="18"/>
                <w:szCs w:val="18"/>
                <w:lang w:val="en-US" w:eastAsia="nl-BE"/>
              </w:rPr>
              <w:t>±</w:t>
            </w:r>
            <w:r>
              <w:rPr>
                <w:sz w:val="18"/>
                <w:szCs w:val="18"/>
                <w:lang w:val="en-US" w:eastAsia="nl-BE"/>
              </w:rPr>
              <w:t xml:space="preserve"> 58.08</w:t>
            </w:r>
            <w:r w:rsidRPr="00C87C31">
              <w:rPr>
                <w:sz w:val="18"/>
                <w:szCs w:val="18"/>
                <w:vertAlign w:val="superscript"/>
                <w:lang w:val="en-US" w:eastAsia="nl-BE"/>
              </w:rPr>
              <w:t>a</w:t>
            </w:r>
            <w:r w:rsidRPr="00C87C31">
              <w:rPr>
                <w:sz w:val="18"/>
                <w:szCs w:val="18"/>
                <w:vertAlign w:val="subscript"/>
                <w:lang w:val="en-US" w:eastAsia="nl-BE"/>
              </w:rPr>
              <w:t>2</w:t>
            </w:r>
          </w:p>
        </w:tc>
        <w:tc>
          <w:tcPr>
            <w:tcW w:w="2358" w:type="dxa"/>
          </w:tcPr>
          <w:p w14:paraId="0E7FE08D" w14:textId="77777777" w:rsidR="00500072" w:rsidRPr="00CF7A0E" w:rsidRDefault="00500072" w:rsidP="00500072">
            <w:pPr>
              <w:jc w:val="center"/>
              <w:rPr>
                <w:sz w:val="18"/>
                <w:szCs w:val="18"/>
                <w:lang w:val="en-US"/>
              </w:rPr>
            </w:pPr>
            <w:r w:rsidRPr="00CF14FD">
              <w:rPr>
                <w:sz w:val="18"/>
                <w:szCs w:val="18"/>
                <w:vertAlign w:val="subscript"/>
                <w:lang w:val="en-US"/>
              </w:rPr>
              <w:t>A</w:t>
            </w:r>
            <w:r>
              <w:rPr>
                <w:sz w:val="18"/>
                <w:szCs w:val="18"/>
                <w:lang w:val="en-US"/>
              </w:rPr>
              <w:t xml:space="preserve">10.98 </w:t>
            </w:r>
            <w:r w:rsidRPr="00D816F3">
              <w:rPr>
                <w:sz w:val="18"/>
                <w:szCs w:val="18"/>
                <w:lang w:val="en-US" w:eastAsia="nl-BE"/>
              </w:rPr>
              <w:t>±</w:t>
            </w:r>
            <w:r>
              <w:rPr>
                <w:sz w:val="18"/>
                <w:szCs w:val="18"/>
                <w:lang w:val="en-US" w:eastAsia="nl-BE"/>
              </w:rPr>
              <w:t xml:space="preserve"> 1.62</w:t>
            </w:r>
            <w:r w:rsidRPr="00C87C31">
              <w:rPr>
                <w:sz w:val="18"/>
                <w:szCs w:val="18"/>
                <w:vertAlign w:val="superscript"/>
                <w:lang w:val="en-US" w:eastAsia="nl-BE"/>
              </w:rPr>
              <w:t>a</w:t>
            </w:r>
            <w:r w:rsidRPr="00C87C31">
              <w:rPr>
                <w:sz w:val="18"/>
                <w:szCs w:val="18"/>
                <w:vertAlign w:val="subscript"/>
                <w:lang w:val="en-US" w:eastAsia="nl-BE"/>
              </w:rPr>
              <w:t>1</w:t>
            </w:r>
          </w:p>
        </w:tc>
      </w:tr>
      <w:tr w:rsidR="00500072" w:rsidRPr="00A72CC7" w14:paraId="516A482A" w14:textId="77777777" w:rsidTr="00500072">
        <w:tc>
          <w:tcPr>
            <w:tcW w:w="2357" w:type="dxa"/>
            <w:vMerge w:val="restart"/>
          </w:tcPr>
          <w:p w14:paraId="66884A82" w14:textId="77777777" w:rsidR="00500072" w:rsidRPr="00CF7A0E" w:rsidRDefault="00500072" w:rsidP="00500072">
            <w:pPr>
              <w:jc w:val="center"/>
              <w:rPr>
                <w:sz w:val="18"/>
                <w:szCs w:val="18"/>
                <w:lang w:val="en-US"/>
              </w:rPr>
            </w:pPr>
            <w:r w:rsidRPr="00CF7A0E">
              <w:rPr>
                <w:sz w:val="18"/>
                <w:szCs w:val="18"/>
                <w:lang w:val="en-US"/>
              </w:rPr>
              <w:t xml:space="preserve">pH </w:t>
            </w:r>
            <w:r>
              <w:rPr>
                <w:sz w:val="18"/>
                <w:szCs w:val="18"/>
                <w:lang w:val="en-US"/>
              </w:rPr>
              <w:t>7.4, 0</w:t>
            </w:r>
            <w:r w:rsidRPr="00CF7A0E">
              <w:rPr>
                <w:sz w:val="18"/>
                <w:szCs w:val="18"/>
                <w:lang w:val="en-US"/>
              </w:rPr>
              <w:t>% (w/v) NaCl</w:t>
            </w:r>
          </w:p>
        </w:tc>
        <w:tc>
          <w:tcPr>
            <w:tcW w:w="2357" w:type="dxa"/>
            <w:vMerge w:val="restart"/>
          </w:tcPr>
          <w:p w14:paraId="159F49F3" w14:textId="77777777" w:rsidR="00500072" w:rsidRPr="00CF7A0E" w:rsidRDefault="00500072" w:rsidP="00500072">
            <w:pPr>
              <w:jc w:val="center"/>
              <w:rPr>
                <w:sz w:val="18"/>
                <w:szCs w:val="18"/>
                <w:lang w:val="en-US"/>
              </w:rPr>
            </w:pPr>
            <w:r w:rsidRPr="00CF7A0E">
              <w:rPr>
                <w:sz w:val="18"/>
                <w:szCs w:val="18"/>
                <w:lang w:val="en-US"/>
              </w:rPr>
              <w:t>t=0 days</w:t>
            </w:r>
          </w:p>
        </w:tc>
        <w:tc>
          <w:tcPr>
            <w:tcW w:w="2357" w:type="dxa"/>
          </w:tcPr>
          <w:p w14:paraId="1AE4B843" w14:textId="77777777" w:rsidR="00500072" w:rsidRPr="00CF7A0E" w:rsidRDefault="00500072" w:rsidP="00500072">
            <w:pPr>
              <w:jc w:val="center"/>
              <w:rPr>
                <w:sz w:val="18"/>
                <w:szCs w:val="18"/>
                <w:lang w:val="en-US"/>
              </w:rPr>
            </w:pPr>
            <w:r>
              <w:rPr>
                <w:sz w:val="18"/>
                <w:szCs w:val="18"/>
                <w:lang w:val="en-US"/>
              </w:rPr>
              <w:t>CAP</w:t>
            </w:r>
          </w:p>
        </w:tc>
        <w:tc>
          <w:tcPr>
            <w:tcW w:w="2357" w:type="dxa"/>
          </w:tcPr>
          <w:p w14:paraId="537D92AB" w14:textId="77777777" w:rsidR="00500072" w:rsidRPr="00612378" w:rsidRDefault="00500072" w:rsidP="00500072">
            <w:pPr>
              <w:jc w:val="center"/>
              <w:rPr>
                <w:sz w:val="18"/>
                <w:szCs w:val="18"/>
                <w:vertAlign w:val="subscript"/>
                <w:lang w:val="en-US"/>
              </w:rPr>
            </w:pPr>
            <w:r>
              <w:rPr>
                <w:sz w:val="18"/>
                <w:szCs w:val="18"/>
                <w:vertAlign w:val="subscript"/>
                <w:lang w:val="en-US"/>
              </w:rPr>
              <w:t>B</w:t>
            </w:r>
            <w:r>
              <w:rPr>
                <w:sz w:val="18"/>
                <w:szCs w:val="18"/>
                <w:lang w:val="en-US"/>
              </w:rPr>
              <w:t xml:space="preserve">1261.62 </w:t>
            </w:r>
            <w:r w:rsidRPr="00D816F3">
              <w:rPr>
                <w:sz w:val="18"/>
                <w:szCs w:val="18"/>
                <w:lang w:val="en-US" w:eastAsia="nl-BE"/>
              </w:rPr>
              <w:t>±</w:t>
            </w:r>
            <w:r>
              <w:rPr>
                <w:sz w:val="18"/>
                <w:szCs w:val="18"/>
                <w:lang w:val="en-US" w:eastAsia="nl-BE"/>
              </w:rPr>
              <w:t xml:space="preserve"> 92.72</w:t>
            </w:r>
            <w:r>
              <w:rPr>
                <w:sz w:val="18"/>
                <w:szCs w:val="18"/>
                <w:vertAlign w:val="superscript"/>
                <w:lang w:val="en-US" w:eastAsia="nl-BE"/>
              </w:rPr>
              <w:t>b</w:t>
            </w:r>
            <w:r>
              <w:rPr>
                <w:sz w:val="18"/>
                <w:szCs w:val="18"/>
                <w:vertAlign w:val="subscript"/>
                <w:lang w:val="en-US" w:eastAsia="nl-BE"/>
              </w:rPr>
              <w:t>1</w:t>
            </w:r>
          </w:p>
        </w:tc>
        <w:tc>
          <w:tcPr>
            <w:tcW w:w="2358" w:type="dxa"/>
          </w:tcPr>
          <w:p w14:paraId="13708A08"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578.07 </w:t>
            </w:r>
            <w:r w:rsidRPr="00D816F3">
              <w:rPr>
                <w:sz w:val="18"/>
                <w:szCs w:val="18"/>
                <w:lang w:val="en-US" w:eastAsia="nl-BE"/>
              </w:rPr>
              <w:t>±</w:t>
            </w:r>
            <w:r>
              <w:rPr>
                <w:sz w:val="18"/>
                <w:szCs w:val="18"/>
                <w:lang w:val="en-US" w:eastAsia="nl-BE"/>
              </w:rPr>
              <w:t xml:space="preserve"> 36.00</w:t>
            </w:r>
            <w:r w:rsidRPr="00C87C31">
              <w:rPr>
                <w:sz w:val="18"/>
                <w:szCs w:val="18"/>
                <w:vertAlign w:val="superscript"/>
                <w:lang w:val="en-US" w:eastAsia="nl-BE"/>
              </w:rPr>
              <w:t>a</w:t>
            </w:r>
            <w:r w:rsidRPr="00C87C31">
              <w:rPr>
                <w:sz w:val="18"/>
                <w:szCs w:val="18"/>
                <w:vertAlign w:val="subscript"/>
                <w:lang w:val="en-US" w:eastAsia="nl-BE"/>
              </w:rPr>
              <w:t>2</w:t>
            </w:r>
          </w:p>
        </w:tc>
        <w:tc>
          <w:tcPr>
            <w:tcW w:w="2358" w:type="dxa"/>
          </w:tcPr>
          <w:p w14:paraId="5F6C1B90"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17.18 </w:t>
            </w:r>
            <w:r w:rsidRPr="00D816F3">
              <w:rPr>
                <w:sz w:val="18"/>
                <w:szCs w:val="18"/>
                <w:lang w:val="en-US" w:eastAsia="nl-BE"/>
              </w:rPr>
              <w:t>±</w:t>
            </w:r>
            <w:r>
              <w:rPr>
                <w:sz w:val="18"/>
                <w:szCs w:val="18"/>
                <w:lang w:val="en-US" w:eastAsia="nl-BE"/>
              </w:rPr>
              <w:t xml:space="preserve"> 0.61</w:t>
            </w:r>
            <w:r w:rsidRPr="00C87C31">
              <w:rPr>
                <w:sz w:val="18"/>
                <w:szCs w:val="18"/>
                <w:vertAlign w:val="superscript"/>
                <w:lang w:val="en-US" w:eastAsia="nl-BE"/>
              </w:rPr>
              <w:t>a</w:t>
            </w:r>
            <w:r w:rsidRPr="00C87C31">
              <w:rPr>
                <w:sz w:val="18"/>
                <w:szCs w:val="18"/>
                <w:vertAlign w:val="subscript"/>
                <w:lang w:val="en-US" w:eastAsia="nl-BE"/>
              </w:rPr>
              <w:t>1</w:t>
            </w:r>
          </w:p>
        </w:tc>
      </w:tr>
      <w:tr w:rsidR="00500072" w:rsidRPr="00A72CC7" w14:paraId="3D06864D" w14:textId="77777777" w:rsidTr="00500072">
        <w:tc>
          <w:tcPr>
            <w:tcW w:w="2357" w:type="dxa"/>
            <w:vMerge/>
          </w:tcPr>
          <w:p w14:paraId="755F5FD3" w14:textId="77777777" w:rsidR="00500072" w:rsidRPr="00CF7A0E" w:rsidRDefault="00500072" w:rsidP="00500072">
            <w:pPr>
              <w:jc w:val="center"/>
              <w:rPr>
                <w:sz w:val="18"/>
                <w:szCs w:val="18"/>
                <w:lang w:val="en-US"/>
              </w:rPr>
            </w:pPr>
          </w:p>
        </w:tc>
        <w:tc>
          <w:tcPr>
            <w:tcW w:w="2357" w:type="dxa"/>
            <w:vMerge/>
          </w:tcPr>
          <w:p w14:paraId="66EC296C" w14:textId="77777777" w:rsidR="00500072" w:rsidRPr="00CF7A0E" w:rsidRDefault="00500072" w:rsidP="00500072">
            <w:pPr>
              <w:jc w:val="center"/>
              <w:rPr>
                <w:sz w:val="18"/>
                <w:szCs w:val="18"/>
                <w:lang w:val="en-US"/>
              </w:rPr>
            </w:pPr>
          </w:p>
        </w:tc>
        <w:tc>
          <w:tcPr>
            <w:tcW w:w="2357" w:type="dxa"/>
          </w:tcPr>
          <w:p w14:paraId="0CFDF32C"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056697C9"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846.38 </w:t>
            </w:r>
            <w:r w:rsidRPr="00D816F3">
              <w:rPr>
                <w:sz w:val="18"/>
                <w:szCs w:val="18"/>
                <w:lang w:val="en-US" w:eastAsia="nl-BE"/>
              </w:rPr>
              <w:t>±</w:t>
            </w:r>
            <w:r>
              <w:rPr>
                <w:sz w:val="18"/>
                <w:szCs w:val="18"/>
                <w:lang w:val="en-US" w:eastAsia="nl-BE"/>
              </w:rPr>
              <w:t xml:space="preserve"> 120.81</w:t>
            </w:r>
            <w:r>
              <w:rPr>
                <w:sz w:val="18"/>
                <w:szCs w:val="18"/>
                <w:vertAlign w:val="superscript"/>
                <w:lang w:val="en-US" w:eastAsia="nl-BE"/>
              </w:rPr>
              <w:t>a</w:t>
            </w:r>
            <w:r>
              <w:rPr>
                <w:sz w:val="18"/>
                <w:szCs w:val="18"/>
                <w:vertAlign w:val="subscript"/>
                <w:lang w:val="en-US" w:eastAsia="nl-BE"/>
              </w:rPr>
              <w:t>1</w:t>
            </w:r>
          </w:p>
        </w:tc>
        <w:tc>
          <w:tcPr>
            <w:tcW w:w="2358" w:type="dxa"/>
          </w:tcPr>
          <w:p w14:paraId="4BD9A15B"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761.03 </w:t>
            </w:r>
            <w:r w:rsidRPr="00D816F3">
              <w:rPr>
                <w:sz w:val="18"/>
                <w:szCs w:val="18"/>
                <w:lang w:val="en-US" w:eastAsia="nl-BE"/>
              </w:rPr>
              <w:t>±</w:t>
            </w:r>
            <w:r>
              <w:rPr>
                <w:sz w:val="18"/>
                <w:szCs w:val="18"/>
                <w:lang w:val="en-US" w:eastAsia="nl-BE"/>
              </w:rPr>
              <w:t xml:space="preserve"> 47.86</w:t>
            </w:r>
            <w:r w:rsidRPr="00C87C31">
              <w:rPr>
                <w:sz w:val="18"/>
                <w:szCs w:val="18"/>
                <w:vertAlign w:val="superscript"/>
                <w:lang w:val="en-US" w:eastAsia="nl-BE"/>
              </w:rPr>
              <w:t>b</w:t>
            </w:r>
            <w:r w:rsidRPr="00C87C31">
              <w:rPr>
                <w:sz w:val="18"/>
                <w:szCs w:val="18"/>
                <w:vertAlign w:val="subscript"/>
                <w:lang w:val="en-US" w:eastAsia="nl-BE"/>
              </w:rPr>
              <w:t>2</w:t>
            </w:r>
          </w:p>
        </w:tc>
        <w:tc>
          <w:tcPr>
            <w:tcW w:w="2358" w:type="dxa"/>
          </w:tcPr>
          <w:p w14:paraId="771007C2"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20.31 </w:t>
            </w:r>
            <w:r w:rsidRPr="00D816F3">
              <w:rPr>
                <w:sz w:val="18"/>
                <w:szCs w:val="18"/>
                <w:lang w:val="en-US" w:eastAsia="nl-BE"/>
              </w:rPr>
              <w:t>±</w:t>
            </w:r>
            <w:r>
              <w:rPr>
                <w:sz w:val="18"/>
                <w:szCs w:val="18"/>
                <w:lang w:val="en-US" w:eastAsia="nl-BE"/>
              </w:rPr>
              <w:t xml:space="preserve"> 2.20</w:t>
            </w:r>
            <w:r w:rsidRPr="00C87C31">
              <w:rPr>
                <w:sz w:val="18"/>
                <w:szCs w:val="18"/>
                <w:vertAlign w:val="superscript"/>
                <w:lang w:val="en-US" w:eastAsia="nl-BE"/>
              </w:rPr>
              <w:t>a</w:t>
            </w:r>
            <w:r w:rsidRPr="00C87C31">
              <w:rPr>
                <w:sz w:val="18"/>
                <w:szCs w:val="18"/>
                <w:vertAlign w:val="subscript"/>
                <w:lang w:val="en-US" w:eastAsia="nl-BE"/>
              </w:rPr>
              <w:t>1</w:t>
            </w:r>
          </w:p>
        </w:tc>
      </w:tr>
      <w:tr w:rsidR="00500072" w:rsidRPr="00A72CC7" w14:paraId="1B1DCED4" w14:textId="77777777" w:rsidTr="00500072">
        <w:tc>
          <w:tcPr>
            <w:tcW w:w="2357" w:type="dxa"/>
            <w:vMerge/>
          </w:tcPr>
          <w:p w14:paraId="3E5B164F" w14:textId="77777777" w:rsidR="00500072" w:rsidRPr="00CF7A0E" w:rsidRDefault="00500072" w:rsidP="00500072">
            <w:pPr>
              <w:jc w:val="center"/>
              <w:rPr>
                <w:sz w:val="18"/>
                <w:szCs w:val="18"/>
                <w:lang w:val="en-US"/>
              </w:rPr>
            </w:pPr>
          </w:p>
        </w:tc>
        <w:tc>
          <w:tcPr>
            <w:tcW w:w="2357" w:type="dxa"/>
            <w:vMerge w:val="restart"/>
          </w:tcPr>
          <w:p w14:paraId="4773A27A" w14:textId="77777777" w:rsidR="00500072" w:rsidRPr="00CF7A0E" w:rsidRDefault="00500072" w:rsidP="00500072">
            <w:pPr>
              <w:jc w:val="center"/>
              <w:rPr>
                <w:sz w:val="18"/>
                <w:szCs w:val="18"/>
                <w:lang w:val="en-US"/>
              </w:rPr>
            </w:pPr>
            <w:r>
              <w:rPr>
                <w:sz w:val="18"/>
                <w:szCs w:val="18"/>
                <w:lang w:val="en-US"/>
              </w:rPr>
              <w:t>t=10 days, 20°C</w:t>
            </w:r>
          </w:p>
        </w:tc>
        <w:tc>
          <w:tcPr>
            <w:tcW w:w="2357" w:type="dxa"/>
          </w:tcPr>
          <w:p w14:paraId="3A2CEAA0" w14:textId="77777777" w:rsidR="00500072" w:rsidRPr="00CF7A0E" w:rsidRDefault="00500072" w:rsidP="00500072">
            <w:pPr>
              <w:jc w:val="center"/>
              <w:rPr>
                <w:sz w:val="18"/>
                <w:szCs w:val="18"/>
                <w:lang w:val="en-US"/>
              </w:rPr>
            </w:pPr>
            <w:r>
              <w:rPr>
                <w:sz w:val="18"/>
                <w:szCs w:val="18"/>
                <w:lang w:val="en-US"/>
              </w:rPr>
              <w:t>CAP</w:t>
            </w:r>
          </w:p>
        </w:tc>
        <w:tc>
          <w:tcPr>
            <w:tcW w:w="2357" w:type="dxa"/>
          </w:tcPr>
          <w:p w14:paraId="6831E0D4"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1025.55 </w:t>
            </w:r>
            <w:r w:rsidRPr="00D816F3">
              <w:rPr>
                <w:sz w:val="18"/>
                <w:szCs w:val="18"/>
                <w:lang w:val="en-US" w:eastAsia="nl-BE"/>
              </w:rPr>
              <w:t>±</w:t>
            </w:r>
            <w:r>
              <w:rPr>
                <w:sz w:val="18"/>
                <w:szCs w:val="18"/>
                <w:lang w:val="en-US" w:eastAsia="nl-BE"/>
              </w:rPr>
              <w:t xml:space="preserve"> 260.78</w:t>
            </w:r>
            <w:r>
              <w:rPr>
                <w:sz w:val="18"/>
                <w:szCs w:val="18"/>
                <w:vertAlign w:val="superscript"/>
                <w:lang w:val="en-US" w:eastAsia="nl-BE"/>
              </w:rPr>
              <w:t>a</w:t>
            </w:r>
            <w:r>
              <w:rPr>
                <w:sz w:val="18"/>
                <w:szCs w:val="18"/>
                <w:vertAlign w:val="subscript"/>
                <w:lang w:val="en-US" w:eastAsia="nl-BE"/>
              </w:rPr>
              <w:t>1</w:t>
            </w:r>
          </w:p>
        </w:tc>
        <w:tc>
          <w:tcPr>
            <w:tcW w:w="2358" w:type="dxa"/>
          </w:tcPr>
          <w:p w14:paraId="5C8B03A6"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434.93 </w:t>
            </w:r>
            <w:r w:rsidRPr="00D816F3">
              <w:rPr>
                <w:sz w:val="18"/>
                <w:szCs w:val="18"/>
                <w:lang w:val="en-US" w:eastAsia="nl-BE"/>
              </w:rPr>
              <w:t>±</w:t>
            </w:r>
            <w:r>
              <w:rPr>
                <w:sz w:val="18"/>
                <w:szCs w:val="18"/>
                <w:lang w:val="en-US" w:eastAsia="nl-BE"/>
              </w:rPr>
              <w:t xml:space="preserve"> 23.67</w:t>
            </w:r>
            <w:r w:rsidRPr="00C87C31">
              <w:rPr>
                <w:sz w:val="18"/>
                <w:szCs w:val="18"/>
                <w:vertAlign w:val="superscript"/>
                <w:lang w:val="en-US" w:eastAsia="nl-BE"/>
              </w:rPr>
              <w:t>b</w:t>
            </w:r>
            <w:r w:rsidRPr="00C87C31">
              <w:rPr>
                <w:sz w:val="18"/>
                <w:szCs w:val="18"/>
                <w:vertAlign w:val="subscript"/>
                <w:lang w:val="en-US" w:eastAsia="nl-BE"/>
              </w:rPr>
              <w:t>1</w:t>
            </w:r>
          </w:p>
        </w:tc>
        <w:tc>
          <w:tcPr>
            <w:tcW w:w="2358" w:type="dxa"/>
          </w:tcPr>
          <w:p w14:paraId="5C17E0F4"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33.31 </w:t>
            </w:r>
            <w:r w:rsidRPr="00D816F3">
              <w:rPr>
                <w:sz w:val="18"/>
                <w:szCs w:val="18"/>
                <w:lang w:val="en-US" w:eastAsia="nl-BE"/>
              </w:rPr>
              <w:t>±</w:t>
            </w:r>
            <w:r>
              <w:rPr>
                <w:sz w:val="18"/>
                <w:szCs w:val="18"/>
                <w:lang w:val="en-US" w:eastAsia="nl-BE"/>
              </w:rPr>
              <w:t xml:space="preserve"> 2.52</w:t>
            </w:r>
            <w:r w:rsidRPr="00C87C31">
              <w:rPr>
                <w:sz w:val="18"/>
                <w:szCs w:val="18"/>
                <w:vertAlign w:val="superscript"/>
                <w:lang w:val="en-US" w:eastAsia="nl-BE"/>
              </w:rPr>
              <w:t>a</w:t>
            </w:r>
            <w:r w:rsidRPr="00C87C31">
              <w:rPr>
                <w:sz w:val="18"/>
                <w:szCs w:val="18"/>
                <w:vertAlign w:val="subscript"/>
                <w:lang w:val="en-US" w:eastAsia="nl-BE"/>
              </w:rPr>
              <w:t>3</w:t>
            </w:r>
          </w:p>
        </w:tc>
      </w:tr>
      <w:tr w:rsidR="00500072" w:rsidRPr="00CF7A0E" w14:paraId="36EAEC09" w14:textId="77777777" w:rsidTr="00500072">
        <w:tc>
          <w:tcPr>
            <w:tcW w:w="2357" w:type="dxa"/>
            <w:vMerge/>
          </w:tcPr>
          <w:p w14:paraId="61945ADA" w14:textId="77777777" w:rsidR="00500072" w:rsidRPr="00CF7A0E" w:rsidRDefault="00500072" w:rsidP="00500072">
            <w:pPr>
              <w:jc w:val="center"/>
              <w:rPr>
                <w:sz w:val="18"/>
                <w:szCs w:val="18"/>
                <w:lang w:val="en-US"/>
              </w:rPr>
            </w:pPr>
          </w:p>
        </w:tc>
        <w:tc>
          <w:tcPr>
            <w:tcW w:w="2357" w:type="dxa"/>
            <w:vMerge/>
          </w:tcPr>
          <w:p w14:paraId="136E541C" w14:textId="77777777" w:rsidR="00500072" w:rsidRPr="00CF7A0E" w:rsidRDefault="00500072" w:rsidP="00500072">
            <w:pPr>
              <w:jc w:val="center"/>
              <w:rPr>
                <w:sz w:val="18"/>
                <w:szCs w:val="18"/>
                <w:lang w:val="en-US"/>
              </w:rPr>
            </w:pPr>
          </w:p>
        </w:tc>
        <w:tc>
          <w:tcPr>
            <w:tcW w:w="2357" w:type="dxa"/>
          </w:tcPr>
          <w:p w14:paraId="0A9D73C4"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556EE584"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1306.15 </w:t>
            </w:r>
            <w:r w:rsidRPr="00D816F3">
              <w:rPr>
                <w:sz w:val="18"/>
                <w:szCs w:val="18"/>
                <w:lang w:val="en-US" w:eastAsia="nl-BE"/>
              </w:rPr>
              <w:t>±</w:t>
            </w:r>
            <w:r>
              <w:rPr>
                <w:sz w:val="18"/>
                <w:szCs w:val="18"/>
                <w:lang w:val="en-US" w:eastAsia="nl-BE"/>
              </w:rPr>
              <w:t xml:space="preserve"> 213.01</w:t>
            </w:r>
            <w:r>
              <w:rPr>
                <w:sz w:val="18"/>
                <w:szCs w:val="18"/>
                <w:vertAlign w:val="superscript"/>
                <w:lang w:val="en-US" w:eastAsia="nl-BE"/>
              </w:rPr>
              <w:t>a</w:t>
            </w:r>
            <w:r>
              <w:rPr>
                <w:sz w:val="18"/>
                <w:szCs w:val="18"/>
                <w:vertAlign w:val="subscript"/>
                <w:lang w:val="en-US" w:eastAsia="nl-BE"/>
              </w:rPr>
              <w:t>2</w:t>
            </w:r>
          </w:p>
        </w:tc>
        <w:tc>
          <w:tcPr>
            <w:tcW w:w="2358" w:type="dxa"/>
          </w:tcPr>
          <w:p w14:paraId="1A67E574"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393.00 </w:t>
            </w:r>
            <w:r w:rsidRPr="00D816F3">
              <w:rPr>
                <w:sz w:val="18"/>
                <w:szCs w:val="18"/>
                <w:lang w:val="en-US" w:eastAsia="nl-BE"/>
              </w:rPr>
              <w:t>±</w:t>
            </w:r>
            <w:r>
              <w:rPr>
                <w:sz w:val="18"/>
                <w:szCs w:val="18"/>
                <w:lang w:val="en-US" w:eastAsia="nl-BE"/>
              </w:rPr>
              <w:t xml:space="preserve"> 10.20</w:t>
            </w:r>
            <w:r w:rsidRPr="00C87C31">
              <w:rPr>
                <w:sz w:val="18"/>
                <w:szCs w:val="18"/>
                <w:vertAlign w:val="superscript"/>
                <w:lang w:val="en-US" w:eastAsia="nl-BE"/>
              </w:rPr>
              <w:t>a</w:t>
            </w:r>
            <w:r w:rsidRPr="00C87C31">
              <w:rPr>
                <w:sz w:val="18"/>
                <w:szCs w:val="18"/>
                <w:vertAlign w:val="subscript"/>
                <w:lang w:val="en-US" w:eastAsia="nl-BE"/>
              </w:rPr>
              <w:t>1</w:t>
            </w:r>
          </w:p>
        </w:tc>
        <w:tc>
          <w:tcPr>
            <w:tcW w:w="2358" w:type="dxa"/>
          </w:tcPr>
          <w:p w14:paraId="1EDA4738"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29.95 </w:t>
            </w:r>
            <w:r w:rsidRPr="00D816F3">
              <w:rPr>
                <w:sz w:val="18"/>
                <w:szCs w:val="18"/>
                <w:lang w:val="en-US" w:eastAsia="nl-BE"/>
              </w:rPr>
              <w:t>±</w:t>
            </w:r>
            <w:r>
              <w:rPr>
                <w:sz w:val="18"/>
                <w:szCs w:val="18"/>
                <w:lang w:val="en-US" w:eastAsia="nl-BE"/>
              </w:rPr>
              <w:t xml:space="preserve"> 0.34</w:t>
            </w:r>
            <w:r w:rsidRPr="00C87C31">
              <w:rPr>
                <w:sz w:val="18"/>
                <w:szCs w:val="18"/>
                <w:vertAlign w:val="superscript"/>
                <w:lang w:val="en-US" w:eastAsia="nl-BE"/>
              </w:rPr>
              <w:t>a</w:t>
            </w:r>
            <w:r w:rsidRPr="00C87C31">
              <w:rPr>
                <w:sz w:val="18"/>
                <w:szCs w:val="18"/>
                <w:vertAlign w:val="subscript"/>
                <w:lang w:val="en-US" w:eastAsia="nl-BE"/>
              </w:rPr>
              <w:t>3</w:t>
            </w:r>
          </w:p>
        </w:tc>
      </w:tr>
      <w:tr w:rsidR="00500072" w:rsidRPr="00CF7A0E" w14:paraId="72BBAC2C" w14:textId="77777777" w:rsidTr="00500072">
        <w:tc>
          <w:tcPr>
            <w:tcW w:w="2357" w:type="dxa"/>
            <w:vMerge/>
          </w:tcPr>
          <w:p w14:paraId="6D6DF40D" w14:textId="77777777" w:rsidR="00500072" w:rsidRPr="00CF7A0E" w:rsidRDefault="00500072" w:rsidP="00500072">
            <w:pPr>
              <w:jc w:val="center"/>
              <w:rPr>
                <w:sz w:val="18"/>
                <w:szCs w:val="18"/>
                <w:lang w:val="en-US"/>
              </w:rPr>
            </w:pPr>
          </w:p>
        </w:tc>
        <w:tc>
          <w:tcPr>
            <w:tcW w:w="2357" w:type="dxa"/>
            <w:vMerge w:val="restart"/>
          </w:tcPr>
          <w:p w14:paraId="2E388E4F" w14:textId="77777777" w:rsidR="00500072" w:rsidRPr="00CF7A0E" w:rsidRDefault="00500072" w:rsidP="00500072">
            <w:pPr>
              <w:jc w:val="center"/>
              <w:rPr>
                <w:sz w:val="18"/>
                <w:szCs w:val="18"/>
                <w:lang w:val="en-US"/>
              </w:rPr>
            </w:pPr>
            <w:r>
              <w:rPr>
                <w:sz w:val="18"/>
                <w:szCs w:val="18"/>
                <w:lang w:val="en-US"/>
              </w:rPr>
              <w:t>t=30 days, 8°C</w:t>
            </w:r>
          </w:p>
        </w:tc>
        <w:tc>
          <w:tcPr>
            <w:tcW w:w="2357" w:type="dxa"/>
          </w:tcPr>
          <w:p w14:paraId="4AB842A4" w14:textId="77777777" w:rsidR="00500072" w:rsidRPr="00CF7A0E" w:rsidRDefault="00500072" w:rsidP="00500072">
            <w:pPr>
              <w:jc w:val="center"/>
              <w:rPr>
                <w:sz w:val="18"/>
                <w:szCs w:val="18"/>
                <w:lang w:val="en-US"/>
              </w:rPr>
            </w:pPr>
            <w:r>
              <w:rPr>
                <w:sz w:val="18"/>
                <w:szCs w:val="18"/>
                <w:lang w:val="en-US"/>
              </w:rPr>
              <w:t>CAP</w:t>
            </w:r>
          </w:p>
        </w:tc>
        <w:tc>
          <w:tcPr>
            <w:tcW w:w="2357" w:type="dxa"/>
          </w:tcPr>
          <w:p w14:paraId="19E17488"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976.35 </w:t>
            </w:r>
            <w:r w:rsidRPr="00D816F3">
              <w:rPr>
                <w:sz w:val="18"/>
                <w:szCs w:val="18"/>
                <w:lang w:val="en-US" w:eastAsia="nl-BE"/>
              </w:rPr>
              <w:t>±</w:t>
            </w:r>
            <w:r>
              <w:rPr>
                <w:sz w:val="18"/>
                <w:szCs w:val="18"/>
                <w:lang w:val="en-US" w:eastAsia="nl-BE"/>
              </w:rPr>
              <w:t xml:space="preserve"> 404.06</w:t>
            </w:r>
            <w:r>
              <w:rPr>
                <w:sz w:val="18"/>
                <w:szCs w:val="18"/>
                <w:vertAlign w:val="superscript"/>
                <w:lang w:val="en-US" w:eastAsia="nl-BE"/>
              </w:rPr>
              <w:t>a</w:t>
            </w:r>
            <w:r>
              <w:rPr>
                <w:sz w:val="18"/>
                <w:szCs w:val="18"/>
                <w:vertAlign w:val="subscript"/>
                <w:lang w:val="en-US" w:eastAsia="nl-BE"/>
              </w:rPr>
              <w:t>1</w:t>
            </w:r>
          </w:p>
        </w:tc>
        <w:tc>
          <w:tcPr>
            <w:tcW w:w="2358" w:type="dxa"/>
          </w:tcPr>
          <w:p w14:paraId="79404EE8"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787.23 </w:t>
            </w:r>
            <w:r w:rsidRPr="00D816F3">
              <w:rPr>
                <w:sz w:val="18"/>
                <w:szCs w:val="18"/>
                <w:lang w:val="en-US" w:eastAsia="nl-BE"/>
              </w:rPr>
              <w:t>±</w:t>
            </w:r>
            <w:r>
              <w:rPr>
                <w:sz w:val="18"/>
                <w:szCs w:val="18"/>
                <w:lang w:val="en-US" w:eastAsia="nl-BE"/>
              </w:rPr>
              <w:t xml:space="preserve"> 31.02</w:t>
            </w:r>
            <w:r w:rsidRPr="00C87C31">
              <w:rPr>
                <w:sz w:val="18"/>
                <w:szCs w:val="18"/>
                <w:vertAlign w:val="superscript"/>
                <w:lang w:val="en-US" w:eastAsia="nl-BE"/>
              </w:rPr>
              <w:t>a</w:t>
            </w:r>
            <w:r w:rsidRPr="00C87C31">
              <w:rPr>
                <w:sz w:val="18"/>
                <w:szCs w:val="18"/>
                <w:vertAlign w:val="subscript"/>
                <w:lang w:val="en-US" w:eastAsia="nl-BE"/>
              </w:rPr>
              <w:t>3</w:t>
            </w:r>
          </w:p>
        </w:tc>
        <w:tc>
          <w:tcPr>
            <w:tcW w:w="2358" w:type="dxa"/>
          </w:tcPr>
          <w:p w14:paraId="332021C1"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24.46 </w:t>
            </w:r>
            <w:r w:rsidRPr="00D816F3">
              <w:rPr>
                <w:sz w:val="18"/>
                <w:szCs w:val="18"/>
                <w:lang w:val="en-US" w:eastAsia="nl-BE"/>
              </w:rPr>
              <w:t>±</w:t>
            </w:r>
            <w:r>
              <w:rPr>
                <w:sz w:val="18"/>
                <w:szCs w:val="18"/>
                <w:lang w:val="en-US" w:eastAsia="nl-BE"/>
              </w:rPr>
              <w:t xml:space="preserve"> 1.84</w:t>
            </w:r>
            <w:r w:rsidRPr="00C87C31">
              <w:rPr>
                <w:sz w:val="18"/>
                <w:szCs w:val="18"/>
                <w:vertAlign w:val="superscript"/>
                <w:lang w:val="en-US" w:eastAsia="nl-BE"/>
              </w:rPr>
              <w:t>a</w:t>
            </w:r>
            <w:r w:rsidRPr="00C87C31">
              <w:rPr>
                <w:sz w:val="18"/>
                <w:szCs w:val="18"/>
                <w:vertAlign w:val="subscript"/>
                <w:lang w:val="en-US" w:eastAsia="nl-BE"/>
              </w:rPr>
              <w:t>2</w:t>
            </w:r>
          </w:p>
        </w:tc>
      </w:tr>
      <w:tr w:rsidR="00500072" w:rsidRPr="00CF7A0E" w14:paraId="0E2988B1" w14:textId="77777777" w:rsidTr="00500072">
        <w:tc>
          <w:tcPr>
            <w:tcW w:w="2357" w:type="dxa"/>
            <w:vMerge/>
          </w:tcPr>
          <w:p w14:paraId="24C903A1" w14:textId="77777777" w:rsidR="00500072" w:rsidRPr="00CF7A0E" w:rsidRDefault="00500072" w:rsidP="00500072">
            <w:pPr>
              <w:jc w:val="center"/>
              <w:rPr>
                <w:sz w:val="18"/>
                <w:szCs w:val="18"/>
                <w:lang w:val="en-US"/>
              </w:rPr>
            </w:pPr>
          </w:p>
        </w:tc>
        <w:tc>
          <w:tcPr>
            <w:tcW w:w="2357" w:type="dxa"/>
            <w:vMerge/>
          </w:tcPr>
          <w:p w14:paraId="4E9D03B1" w14:textId="77777777" w:rsidR="00500072" w:rsidRPr="00CF7A0E" w:rsidRDefault="00500072" w:rsidP="00500072">
            <w:pPr>
              <w:jc w:val="center"/>
              <w:rPr>
                <w:sz w:val="18"/>
                <w:szCs w:val="18"/>
                <w:lang w:val="en-US"/>
              </w:rPr>
            </w:pPr>
          </w:p>
        </w:tc>
        <w:tc>
          <w:tcPr>
            <w:tcW w:w="2357" w:type="dxa"/>
          </w:tcPr>
          <w:p w14:paraId="78A36CB9" w14:textId="77777777" w:rsidR="00500072" w:rsidRPr="00CF7A0E" w:rsidRDefault="00500072" w:rsidP="00500072">
            <w:pPr>
              <w:jc w:val="center"/>
              <w:rPr>
                <w:sz w:val="18"/>
                <w:szCs w:val="18"/>
                <w:lang w:val="en-US"/>
              </w:rPr>
            </w:pPr>
            <w:r>
              <w:rPr>
                <w:sz w:val="18"/>
                <w:szCs w:val="18"/>
                <w:lang w:val="en-US"/>
              </w:rPr>
              <w:t>Control</w:t>
            </w:r>
          </w:p>
        </w:tc>
        <w:tc>
          <w:tcPr>
            <w:tcW w:w="2357" w:type="dxa"/>
          </w:tcPr>
          <w:p w14:paraId="308EE3BA" w14:textId="77777777" w:rsidR="00500072" w:rsidRPr="00612378" w:rsidRDefault="00500072" w:rsidP="00500072">
            <w:pPr>
              <w:jc w:val="center"/>
              <w:rPr>
                <w:sz w:val="18"/>
                <w:szCs w:val="18"/>
                <w:vertAlign w:val="subscript"/>
                <w:lang w:val="en-US"/>
              </w:rPr>
            </w:pPr>
            <w:r w:rsidRPr="00D368EC">
              <w:rPr>
                <w:sz w:val="18"/>
                <w:szCs w:val="18"/>
                <w:vertAlign w:val="subscript"/>
                <w:lang w:val="en-US"/>
              </w:rPr>
              <w:t>A</w:t>
            </w:r>
            <w:r>
              <w:rPr>
                <w:sz w:val="18"/>
                <w:szCs w:val="18"/>
                <w:lang w:val="en-US"/>
              </w:rPr>
              <w:t xml:space="preserve">1006.90 </w:t>
            </w:r>
            <w:r w:rsidRPr="00D816F3">
              <w:rPr>
                <w:sz w:val="18"/>
                <w:szCs w:val="18"/>
                <w:lang w:val="en-US" w:eastAsia="nl-BE"/>
              </w:rPr>
              <w:t>±</w:t>
            </w:r>
            <w:r>
              <w:rPr>
                <w:sz w:val="18"/>
                <w:szCs w:val="18"/>
                <w:lang w:val="en-US" w:eastAsia="nl-BE"/>
              </w:rPr>
              <w:t xml:space="preserve"> 310.17</w:t>
            </w:r>
            <w:r>
              <w:rPr>
                <w:sz w:val="18"/>
                <w:szCs w:val="18"/>
                <w:vertAlign w:val="superscript"/>
                <w:lang w:val="en-US" w:eastAsia="nl-BE"/>
              </w:rPr>
              <w:t>a</w:t>
            </w:r>
            <w:r>
              <w:rPr>
                <w:sz w:val="18"/>
                <w:szCs w:val="18"/>
                <w:vertAlign w:val="subscript"/>
                <w:lang w:val="en-US" w:eastAsia="nl-BE"/>
              </w:rPr>
              <w:t>12</w:t>
            </w:r>
          </w:p>
        </w:tc>
        <w:tc>
          <w:tcPr>
            <w:tcW w:w="2358" w:type="dxa"/>
          </w:tcPr>
          <w:p w14:paraId="74C32D69"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885.77 </w:t>
            </w:r>
            <w:r w:rsidRPr="00D816F3">
              <w:rPr>
                <w:sz w:val="18"/>
                <w:szCs w:val="18"/>
                <w:lang w:val="en-US" w:eastAsia="nl-BE"/>
              </w:rPr>
              <w:t>±</w:t>
            </w:r>
            <w:r>
              <w:rPr>
                <w:sz w:val="18"/>
                <w:szCs w:val="18"/>
                <w:lang w:val="en-US" w:eastAsia="nl-BE"/>
              </w:rPr>
              <w:t xml:space="preserve"> 47.67</w:t>
            </w:r>
            <w:r w:rsidRPr="00C87C31">
              <w:rPr>
                <w:sz w:val="18"/>
                <w:szCs w:val="18"/>
                <w:vertAlign w:val="superscript"/>
                <w:lang w:val="en-US" w:eastAsia="nl-BE"/>
              </w:rPr>
              <w:t>b</w:t>
            </w:r>
            <w:r w:rsidRPr="00C87C31">
              <w:rPr>
                <w:sz w:val="18"/>
                <w:szCs w:val="18"/>
                <w:vertAlign w:val="subscript"/>
                <w:lang w:val="en-US" w:eastAsia="nl-BE"/>
              </w:rPr>
              <w:t>3</w:t>
            </w:r>
          </w:p>
        </w:tc>
        <w:tc>
          <w:tcPr>
            <w:tcW w:w="2358" w:type="dxa"/>
          </w:tcPr>
          <w:p w14:paraId="7EB202FC" w14:textId="77777777" w:rsidR="00500072" w:rsidRPr="00CF7A0E" w:rsidRDefault="00500072" w:rsidP="00500072">
            <w:pPr>
              <w:jc w:val="center"/>
              <w:rPr>
                <w:sz w:val="18"/>
                <w:szCs w:val="18"/>
                <w:lang w:val="en-US"/>
              </w:rPr>
            </w:pPr>
            <w:r w:rsidRPr="00CF14FD">
              <w:rPr>
                <w:sz w:val="18"/>
                <w:szCs w:val="18"/>
                <w:vertAlign w:val="subscript"/>
                <w:lang w:val="en-US"/>
              </w:rPr>
              <w:t>B</w:t>
            </w:r>
            <w:r>
              <w:rPr>
                <w:sz w:val="18"/>
                <w:szCs w:val="18"/>
                <w:lang w:val="en-US"/>
              </w:rPr>
              <w:t xml:space="preserve">26.32 </w:t>
            </w:r>
            <w:r w:rsidRPr="00D816F3">
              <w:rPr>
                <w:sz w:val="18"/>
                <w:szCs w:val="18"/>
                <w:lang w:val="en-US" w:eastAsia="nl-BE"/>
              </w:rPr>
              <w:t>±</w:t>
            </w:r>
            <w:r>
              <w:rPr>
                <w:sz w:val="18"/>
                <w:szCs w:val="18"/>
                <w:lang w:val="en-US" w:eastAsia="nl-BE"/>
              </w:rPr>
              <w:t xml:space="preserve"> 0.99</w:t>
            </w:r>
            <w:r w:rsidRPr="00C87C31">
              <w:rPr>
                <w:sz w:val="18"/>
                <w:szCs w:val="18"/>
                <w:vertAlign w:val="superscript"/>
                <w:lang w:val="en-US" w:eastAsia="nl-BE"/>
              </w:rPr>
              <w:t>a</w:t>
            </w:r>
            <w:r w:rsidRPr="00C87C31">
              <w:rPr>
                <w:sz w:val="18"/>
                <w:szCs w:val="18"/>
                <w:vertAlign w:val="subscript"/>
                <w:lang w:val="en-US" w:eastAsia="nl-BE"/>
              </w:rPr>
              <w:t>2</w:t>
            </w:r>
          </w:p>
        </w:tc>
      </w:tr>
    </w:tbl>
    <w:p w14:paraId="1325A3FD" w14:textId="74A348F9" w:rsidR="00500072" w:rsidRPr="001F76C6" w:rsidRDefault="00500072" w:rsidP="001F76C6">
      <w:pPr>
        <w:jc w:val="center"/>
        <w:rPr>
          <w:sz w:val="18"/>
          <w:szCs w:val="18"/>
          <w:lang w:val="en-US"/>
        </w:rPr>
      </w:pPr>
      <w:r w:rsidRPr="00FD7065">
        <w:rPr>
          <w:b/>
          <w:noProof/>
          <w:sz w:val="18"/>
          <w:szCs w:val="18"/>
          <w:lang w:eastAsia="nl-BE"/>
        </w:rPr>
        <mc:AlternateContent>
          <mc:Choice Requires="wps">
            <w:drawing>
              <wp:anchor distT="0" distB="0" distL="114300" distR="114300" simplePos="0" relativeHeight="251664384" behindDoc="0" locked="0" layoutInCell="1" allowOverlap="1" wp14:anchorId="436162C7" wp14:editId="0A1750B3">
                <wp:simplePos x="0" y="0"/>
                <wp:positionH relativeFrom="column">
                  <wp:posOffset>-185420</wp:posOffset>
                </wp:positionH>
                <wp:positionV relativeFrom="paragraph">
                  <wp:posOffset>557038</wp:posOffset>
                </wp:positionV>
                <wp:extent cx="9559290" cy="8286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290" cy="828675"/>
                        </a:xfrm>
                        <a:prstGeom prst="rect">
                          <a:avLst/>
                        </a:prstGeom>
                        <a:noFill/>
                        <a:ln w="9525">
                          <a:noFill/>
                          <a:miter lim="800000"/>
                          <a:headEnd/>
                          <a:tailEnd/>
                        </a:ln>
                      </wps:spPr>
                      <wps:txbx>
                        <w:txbxContent>
                          <w:p w14:paraId="2D976FF2" w14:textId="77777777" w:rsidR="00500072" w:rsidRPr="007774F8" w:rsidRDefault="00500072" w:rsidP="00500072">
                            <w:pPr>
                              <w:jc w:val="both"/>
                              <w:rPr>
                                <w:sz w:val="18"/>
                                <w:szCs w:val="18"/>
                                <w:lang w:val="en-US"/>
                              </w:rPr>
                            </w:pPr>
                            <w:r>
                              <w:rPr>
                                <w:sz w:val="18"/>
                                <w:szCs w:val="18"/>
                                <w:vertAlign w:val="superscript"/>
                                <w:lang w:val="en-US"/>
                              </w:rPr>
                              <w:t>1</w:t>
                            </w:r>
                            <w:r w:rsidRPr="007774F8">
                              <w:rPr>
                                <w:sz w:val="18"/>
                                <w:szCs w:val="18"/>
                                <w:vertAlign w:val="superscript"/>
                                <w:lang w:val="en-US"/>
                              </w:rPr>
                              <w:t xml:space="preserve"> </w:t>
                            </w:r>
                            <w:r>
                              <w:rPr>
                                <w:sz w:val="18"/>
                                <w:szCs w:val="18"/>
                                <w:lang w:val="en-US"/>
                              </w:rPr>
                              <w:t>Effect condition: f</w:t>
                            </w:r>
                            <w:r w:rsidRPr="007774F8">
                              <w:rPr>
                                <w:sz w:val="18"/>
                                <w:szCs w:val="18"/>
                                <w:lang w:val="en-US"/>
                              </w:rPr>
                              <w:t xml:space="preserve">or each </w:t>
                            </w:r>
                            <w:r>
                              <w:rPr>
                                <w:sz w:val="18"/>
                                <w:szCs w:val="18"/>
                                <w:lang w:val="en-US"/>
                              </w:rPr>
                              <w:t>storage and treatment type</w:t>
                            </w:r>
                            <w:r w:rsidRPr="007774F8">
                              <w:rPr>
                                <w:sz w:val="18"/>
                                <w:szCs w:val="18"/>
                                <w:lang w:val="en-US"/>
                              </w:rPr>
                              <w:t xml:space="preserve"> </w:t>
                            </w:r>
                            <w:r>
                              <w:rPr>
                                <w:sz w:val="18"/>
                                <w:szCs w:val="18"/>
                                <w:lang w:val="en-US"/>
                              </w:rPr>
                              <w:t>rheology</w:t>
                            </w:r>
                            <w:r w:rsidRPr="007774F8">
                              <w:rPr>
                                <w:sz w:val="18"/>
                                <w:szCs w:val="18"/>
                                <w:lang w:val="en-US"/>
                              </w:rPr>
                              <w:t xml:space="preserve"> parameters bearing different </w:t>
                            </w:r>
                            <w:r>
                              <w:rPr>
                                <w:sz w:val="18"/>
                                <w:szCs w:val="18"/>
                                <w:lang w:val="en-US"/>
                              </w:rPr>
                              <w:t>sub</w:t>
                            </w:r>
                            <w:r w:rsidRPr="007774F8">
                              <w:rPr>
                                <w:sz w:val="18"/>
                                <w:szCs w:val="18"/>
                                <w:lang w:val="en-US"/>
                              </w:rPr>
                              <w:t xml:space="preserve">scripts (no </w:t>
                            </w:r>
                            <w:r>
                              <w:rPr>
                                <w:sz w:val="18"/>
                                <w:szCs w:val="18"/>
                                <w:lang w:val="en-US"/>
                              </w:rPr>
                              <w:t>uppercase</w:t>
                            </w:r>
                            <w:r w:rsidRPr="007774F8">
                              <w:rPr>
                                <w:sz w:val="18"/>
                                <w:szCs w:val="18"/>
                                <w:lang w:val="en-US"/>
                              </w:rPr>
                              <w:t xml:space="preserve"> letters in common) are significantly different (P ≤ 0.05)</w:t>
                            </w:r>
                          </w:p>
                          <w:p w14:paraId="25AE5FE5" w14:textId="77777777" w:rsidR="00500072" w:rsidRPr="007774F8" w:rsidRDefault="00500072" w:rsidP="00500072">
                            <w:pPr>
                              <w:jc w:val="both"/>
                              <w:rPr>
                                <w:sz w:val="18"/>
                                <w:szCs w:val="18"/>
                                <w:lang w:val="en-US"/>
                              </w:rPr>
                            </w:pPr>
                            <w:r>
                              <w:rPr>
                                <w:sz w:val="18"/>
                                <w:szCs w:val="18"/>
                                <w:vertAlign w:val="superscript"/>
                                <w:lang w:val="en-US"/>
                              </w:rPr>
                              <w:t>2</w:t>
                            </w:r>
                            <w:r w:rsidRPr="007774F8">
                              <w:rPr>
                                <w:sz w:val="18"/>
                                <w:szCs w:val="18"/>
                                <w:vertAlign w:val="superscript"/>
                                <w:lang w:val="en-US"/>
                              </w:rPr>
                              <w:t xml:space="preserve"> </w:t>
                            </w:r>
                            <w:r>
                              <w:rPr>
                                <w:sz w:val="18"/>
                                <w:szCs w:val="18"/>
                                <w:lang w:val="en-US"/>
                              </w:rPr>
                              <w:t xml:space="preserve">Effect </w:t>
                            </w:r>
                            <w:proofErr w:type="gramStart"/>
                            <w:r>
                              <w:rPr>
                                <w:sz w:val="18"/>
                                <w:szCs w:val="18"/>
                                <w:lang w:val="en-US"/>
                              </w:rPr>
                              <w:t>treatment</w:t>
                            </w:r>
                            <w:proofErr w:type="gramEnd"/>
                            <w:r>
                              <w:rPr>
                                <w:sz w:val="18"/>
                                <w:szCs w:val="18"/>
                                <w:lang w:val="en-US"/>
                              </w:rPr>
                              <w:t>: f</w:t>
                            </w:r>
                            <w:r w:rsidRPr="007774F8">
                              <w:rPr>
                                <w:sz w:val="18"/>
                                <w:szCs w:val="18"/>
                                <w:lang w:val="en-US"/>
                              </w:rPr>
                              <w:t xml:space="preserve">or </w:t>
                            </w:r>
                            <w:r>
                              <w:rPr>
                                <w:sz w:val="18"/>
                                <w:szCs w:val="18"/>
                                <w:lang w:val="en-US"/>
                              </w:rPr>
                              <w:t xml:space="preserve">each </w:t>
                            </w:r>
                            <w:r w:rsidRPr="007774F8">
                              <w:rPr>
                                <w:sz w:val="18"/>
                                <w:szCs w:val="18"/>
                                <w:lang w:val="en-US"/>
                              </w:rPr>
                              <w:t>condition and storage type</w:t>
                            </w:r>
                            <w:r>
                              <w:rPr>
                                <w:sz w:val="18"/>
                                <w:szCs w:val="18"/>
                                <w:lang w:val="en-US"/>
                              </w:rPr>
                              <w:t>, rheology</w:t>
                            </w:r>
                            <w:r w:rsidRPr="007774F8">
                              <w:rPr>
                                <w:sz w:val="18"/>
                                <w:szCs w:val="18"/>
                                <w:lang w:val="en-US"/>
                              </w:rPr>
                              <w:t xml:space="preserve"> parameters bearing different superscripts (no lowercase letters in common) are significantly different (P ≤ 0.05)</w:t>
                            </w:r>
                          </w:p>
                          <w:p w14:paraId="2DA1AAE3" w14:textId="77777777" w:rsidR="00500072" w:rsidRPr="007774F8" w:rsidRDefault="00500072" w:rsidP="00500072">
                            <w:pPr>
                              <w:jc w:val="both"/>
                              <w:rPr>
                                <w:sz w:val="18"/>
                                <w:szCs w:val="18"/>
                                <w:lang w:val="en-US"/>
                              </w:rPr>
                            </w:pPr>
                            <w:proofErr w:type="gramStart"/>
                            <w:r>
                              <w:rPr>
                                <w:sz w:val="18"/>
                                <w:szCs w:val="18"/>
                                <w:vertAlign w:val="superscript"/>
                                <w:lang w:val="en-US"/>
                              </w:rPr>
                              <w:t xml:space="preserve">3 </w:t>
                            </w:r>
                            <w:r>
                              <w:rPr>
                                <w:sz w:val="18"/>
                                <w:szCs w:val="18"/>
                                <w:lang w:val="en-US"/>
                              </w:rPr>
                              <w:t>Effect storage:</w:t>
                            </w:r>
                            <w:proofErr w:type="gramEnd"/>
                            <w:r>
                              <w:rPr>
                                <w:sz w:val="18"/>
                                <w:szCs w:val="18"/>
                                <w:lang w:val="en-US"/>
                              </w:rPr>
                              <w:t xml:space="preserve"> f</w:t>
                            </w:r>
                            <w:r w:rsidRPr="007774F8">
                              <w:rPr>
                                <w:sz w:val="18"/>
                                <w:szCs w:val="18"/>
                                <w:lang w:val="en-US"/>
                              </w:rPr>
                              <w:t>or each condi</w:t>
                            </w:r>
                            <w:r>
                              <w:rPr>
                                <w:sz w:val="18"/>
                                <w:szCs w:val="18"/>
                                <w:lang w:val="en-US"/>
                              </w:rPr>
                              <w:t>tion and treatment type, rheology</w:t>
                            </w:r>
                            <w:r w:rsidRPr="007774F8">
                              <w:rPr>
                                <w:sz w:val="18"/>
                                <w:szCs w:val="18"/>
                                <w:lang w:val="en-US"/>
                              </w:rPr>
                              <w:t xml:space="preserve"> parameters bearing different subscripts (no number</w:t>
                            </w:r>
                            <w:r>
                              <w:rPr>
                                <w:sz w:val="18"/>
                                <w:szCs w:val="18"/>
                                <w:lang w:val="en-US"/>
                              </w:rPr>
                              <w:t>s</w:t>
                            </w:r>
                            <w:r w:rsidRPr="007774F8">
                              <w:rPr>
                                <w:sz w:val="18"/>
                                <w:szCs w:val="18"/>
                                <w:lang w:val="en-US"/>
                              </w:rPr>
                              <w:t xml:space="preserve"> in common) are significantly different (P ≤ 0.05)</w:t>
                            </w:r>
                          </w:p>
                          <w:p w14:paraId="2E258003" w14:textId="77777777" w:rsidR="00500072" w:rsidRDefault="00500072" w:rsidP="00500072">
                            <w:pPr>
                              <w:jc w:val="both"/>
                              <w:rPr>
                                <w:sz w:val="20"/>
                                <w:szCs w:val="20"/>
                                <w:lang w:val="en-US"/>
                              </w:rPr>
                            </w:pPr>
                          </w:p>
                          <w:p w14:paraId="6FACB9BF" w14:textId="77777777" w:rsidR="00500072" w:rsidRPr="00151B44" w:rsidRDefault="00500072" w:rsidP="00500072">
                            <w:pPr>
                              <w:jc w:val="both"/>
                              <w:rPr>
                                <w:sz w:val="20"/>
                                <w:szCs w:val="20"/>
                                <w:lang w:val="en-US"/>
                              </w:rPr>
                            </w:pPr>
                          </w:p>
                          <w:p w14:paraId="505EB93D" w14:textId="77777777" w:rsidR="00500072" w:rsidRPr="009D21C0" w:rsidRDefault="00500072" w:rsidP="00500072">
                            <w:pPr>
                              <w:rPr>
                                <w:sz w:val="20"/>
                                <w:szCs w:val="20"/>
                                <w:lang w:val="en-US"/>
                              </w:rPr>
                            </w:pPr>
                          </w:p>
                          <w:p w14:paraId="5CF545BB" w14:textId="77777777" w:rsidR="00500072" w:rsidRPr="009D21C0" w:rsidRDefault="00500072" w:rsidP="00500072">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6pt;margin-top:43.85pt;width:752.7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iNDwIAAAAEAAAOAAAAZHJzL2Uyb0RvYy54bWysU8GO2yAQvVfqPyDujRMrySZWnNU2260q&#10;bbeVtv0ADDhGBYYCiZ1+fQeczUbtraoPiPEwb+Y9HpvbwWhylD4osDWdTaaUSMtBKLuv6fdvD+9W&#10;lITIrGAarKzpSQZ6u337ZtO7SpbQgRbSEwSxoepdTbsYXVUUgXfSsDABJy0mW/CGRQz9vhCe9Yhu&#10;dFFOp8uiBy+cBy5DwL/3Y5JuM37bSh6/tG2Qkeia4mwxrz6vTVqL7YZVe89cp/h5DPYPUximLDa9&#10;QN2zyMjBq7+gjOIeArRxwsEU0LaKy8wB2cymf7B57piTmQuKE9xFpvD/YPnT8asnStR0SYllBq9o&#10;d2DCAxGSRDlEIGUSqXehwrPPDk/H4T0MeNmZcHCPwH8EYmHXMbuXd95D30kmcMhZqiyuSkeckECa&#10;/jMI7MYOETLQ0HqTFERNCKLjZZ0uF4RzEI4/14vFulxjimNuVa6WN4vcglUv1c6H+FGCIWlTU48G&#10;yOjs+BhimoZVL0dSMwsPSutsAm1JnzqUi1xwlTEqoke1Mthzmr7RNYnkBytycWRKj3tsoO2ZdSI6&#10;Uo5DM2SV87xJkQbECWXwMFoSnxBuOvC/KOnRjjUNPw/MS0r0J4tSrmfzefJvDuaLmxIDf51prjPM&#10;coSqaaRk3O5i9vxI+Q4lb1VW43WS88hosyzS+UkkH1/H+dTrw93+BgAA//8DAFBLAwQUAAYACAAA&#10;ACEA5p4lwN8AAAALAQAADwAAAGRycy9kb3ducmV2LnhtbEyPTU/DMAyG70j8h8hI3LZk1Vi7ru6E&#10;QFxBjA9pt6zx2orGqZpsLf+e7MSOth+9ft5iO9lOnGnwrWOExVyBIK6cablG+Px4mWUgfNBsdOeY&#10;EH7Jw7a8vSl0btzI73TehVrEEPa5RmhC6HMpfdWQ1X7ueuJ4O7rB6hDHoZZm0GMMt51MlFpJq1uO&#10;Hxrd01ND1c/uZBG+Xo/776V6q5/tQz+6SUm2a4l4fzc9bkAEmsI/DBf9qA5ldDq4ExsvOoRZsk4i&#10;ipClKYgLsExXcXNASBZZArIs5HWH8g8AAP//AwBQSwECLQAUAAYACAAAACEAtoM4kv4AAADhAQAA&#10;EwAAAAAAAAAAAAAAAAAAAAAAW0NvbnRlbnRfVHlwZXNdLnhtbFBLAQItABQABgAIAAAAIQA4/SH/&#10;1gAAAJQBAAALAAAAAAAAAAAAAAAAAC8BAABfcmVscy8ucmVsc1BLAQItABQABgAIAAAAIQBW6AiN&#10;DwIAAAAEAAAOAAAAAAAAAAAAAAAAAC4CAABkcnMvZTJvRG9jLnhtbFBLAQItABQABgAIAAAAIQDm&#10;niXA3wAAAAsBAAAPAAAAAAAAAAAAAAAAAGkEAABkcnMvZG93bnJldi54bWxQSwUGAAAAAAQABADz&#10;AAAAdQUAAAAA&#10;" filled="f" stroked="f">
                <v:textbox>
                  <w:txbxContent>
                    <w:p w14:paraId="2D976FF2" w14:textId="77777777" w:rsidR="00500072" w:rsidRPr="007774F8" w:rsidRDefault="00500072" w:rsidP="00500072">
                      <w:pPr>
                        <w:jc w:val="both"/>
                        <w:rPr>
                          <w:sz w:val="18"/>
                          <w:szCs w:val="18"/>
                          <w:lang w:val="en-US"/>
                        </w:rPr>
                      </w:pPr>
                      <w:r>
                        <w:rPr>
                          <w:sz w:val="18"/>
                          <w:szCs w:val="18"/>
                          <w:vertAlign w:val="superscript"/>
                          <w:lang w:val="en-US"/>
                        </w:rPr>
                        <w:t>1</w:t>
                      </w:r>
                      <w:r w:rsidRPr="007774F8">
                        <w:rPr>
                          <w:sz w:val="18"/>
                          <w:szCs w:val="18"/>
                          <w:vertAlign w:val="superscript"/>
                          <w:lang w:val="en-US"/>
                        </w:rPr>
                        <w:t xml:space="preserve"> </w:t>
                      </w:r>
                      <w:r>
                        <w:rPr>
                          <w:sz w:val="18"/>
                          <w:szCs w:val="18"/>
                          <w:lang w:val="en-US"/>
                        </w:rPr>
                        <w:t>Effect condition: f</w:t>
                      </w:r>
                      <w:r w:rsidRPr="007774F8">
                        <w:rPr>
                          <w:sz w:val="18"/>
                          <w:szCs w:val="18"/>
                          <w:lang w:val="en-US"/>
                        </w:rPr>
                        <w:t xml:space="preserve">or each </w:t>
                      </w:r>
                      <w:r>
                        <w:rPr>
                          <w:sz w:val="18"/>
                          <w:szCs w:val="18"/>
                          <w:lang w:val="en-US"/>
                        </w:rPr>
                        <w:t>storage and treatment type</w:t>
                      </w:r>
                      <w:r w:rsidRPr="007774F8">
                        <w:rPr>
                          <w:sz w:val="18"/>
                          <w:szCs w:val="18"/>
                          <w:lang w:val="en-US"/>
                        </w:rPr>
                        <w:t xml:space="preserve"> </w:t>
                      </w:r>
                      <w:r>
                        <w:rPr>
                          <w:sz w:val="18"/>
                          <w:szCs w:val="18"/>
                          <w:lang w:val="en-US"/>
                        </w:rPr>
                        <w:t>rheology</w:t>
                      </w:r>
                      <w:r w:rsidRPr="007774F8">
                        <w:rPr>
                          <w:sz w:val="18"/>
                          <w:szCs w:val="18"/>
                          <w:lang w:val="en-US"/>
                        </w:rPr>
                        <w:t xml:space="preserve"> parameters bearing different </w:t>
                      </w:r>
                      <w:r>
                        <w:rPr>
                          <w:sz w:val="18"/>
                          <w:szCs w:val="18"/>
                          <w:lang w:val="en-US"/>
                        </w:rPr>
                        <w:t>sub</w:t>
                      </w:r>
                      <w:r w:rsidRPr="007774F8">
                        <w:rPr>
                          <w:sz w:val="18"/>
                          <w:szCs w:val="18"/>
                          <w:lang w:val="en-US"/>
                        </w:rPr>
                        <w:t xml:space="preserve">scripts (no </w:t>
                      </w:r>
                      <w:r>
                        <w:rPr>
                          <w:sz w:val="18"/>
                          <w:szCs w:val="18"/>
                          <w:lang w:val="en-US"/>
                        </w:rPr>
                        <w:t>uppercase</w:t>
                      </w:r>
                      <w:r w:rsidRPr="007774F8">
                        <w:rPr>
                          <w:sz w:val="18"/>
                          <w:szCs w:val="18"/>
                          <w:lang w:val="en-US"/>
                        </w:rPr>
                        <w:t xml:space="preserve"> letters in common) are significantly different (P ≤ 0.05)</w:t>
                      </w:r>
                    </w:p>
                    <w:p w14:paraId="25AE5FE5" w14:textId="77777777" w:rsidR="00500072" w:rsidRPr="007774F8" w:rsidRDefault="00500072" w:rsidP="00500072">
                      <w:pPr>
                        <w:jc w:val="both"/>
                        <w:rPr>
                          <w:sz w:val="18"/>
                          <w:szCs w:val="18"/>
                          <w:lang w:val="en-US"/>
                        </w:rPr>
                      </w:pPr>
                      <w:r>
                        <w:rPr>
                          <w:sz w:val="18"/>
                          <w:szCs w:val="18"/>
                          <w:vertAlign w:val="superscript"/>
                          <w:lang w:val="en-US"/>
                        </w:rPr>
                        <w:t>2</w:t>
                      </w:r>
                      <w:r w:rsidRPr="007774F8">
                        <w:rPr>
                          <w:sz w:val="18"/>
                          <w:szCs w:val="18"/>
                          <w:vertAlign w:val="superscript"/>
                          <w:lang w:val="en-US"/>
                        </w:rPr>
                        <w:t xml:space="preserve"> </w:t>
                      </w:r>
                      <w:r>
                        <w:rPr>
                          <w:sz w:val="18"/>
                          <w:szCs w:val="18"/>
                          <w:lang w:val="en-US"/>
                        </w:rPr>
                        <w:t xml:space="preserve">Effect </w:t>
                      </w:r>
                      <w:proofErr w:type="gramStart"/>
                      <w:r>
                        <w:rPr>
                          <w:sz w:val="18"/>
                          <w:szCs w:val="18"/>
                          <w:lang w:val="en-US"/>
                        </w:rPr>
                        <w:t>treatment</w:t>
                      </w:r>
                      <w:proofErr w:type="gramEnd"/>
                      <w:r>
                        <w:rPr>
                          <w:sz w:val="18"/>
                          <w:szCs w:val="18"/>
                          <w:lang w:val="en-US"/>
                        </w:rPr>
                        <w:t>: f</w:t>
                      </w:r>
                      <w:r w:rsidRPr="007774F8">
                        <w:rPr>
                          <w:sz w:val="18"/>
                          <w:szCs w:val="18"/>
                          <w:lang w:val="en-US"/>
                        </w:rPr>
                        <w:t xml:space="preserve">or </w:t>
                      </w:r>
                      <w:r>
                        <w:rPr>
                          <w:sz w:val="18"/>
                          <w:szCs w:val="18"/>
                          <w:lang w:val="en-US"/>
                        </w:rPr>
                        <w:t xml:space="preserve">each </w:t>
                      </w:r>
                      <w:r w:rsidRPr="007774F8">
                        <w:rPr>
                          <w:sz w:val="18"/>
                          <w:szCs w:val="18"/>
                          <w:lang w:val="en-US"/>
                        </w:rPr>
                        <w:t>condition and storage type</w:t>
                      </w:r>
                      <w:r>
                        <w:rPr>
                          <w:sz w:val="18"/>
                          <w:szCs w:val="18"/>
                          <w:lang w:val="en-US"/>
                        </w:rPr>
                        <w:t>, rheology</w:t>
                      </w:r>
                      <w:r w:rsidRPr="007774F8">
                        <w:rPr>
                          <w:sz w:val="18"/>
                          <w:szCs w:val="18"/>
                          <w:lang w:val="en-US"/>
                        </w:rPr>
                        <w:t xml:space="preserve"> parameters bearing different superscripts (no lowercase letters in common) are significantly different (P ≤ 0.05)</w:t>
                      </w:r>
                    </w:p>
                    <w:p w14:paraId="2DA1AAE3" w14:textId="77777777" w:rsidR="00500072" w:rsidRPr="007774F8" w:rsidRDefault="00500072" w:rsidP="00500072">
                      <w:pPr>
                        <w:jc w:val="both"/>
                        <w:rPr>
                          <w:sz w:val="18"/>
                          <w:szCs w:val="18"/>
                          <w:lang w:val="en-US"/>
                        </w:rPr>
                      </w:pPr>
                      <w:proofErr w:type="gramStart"/>
                      <w:r>
                        <w:rPr>
                          <w:sz w:val="18"/>
                          <w:szCs w:val="18"/>
                          <w:vertAlign w:val="superscript"/>
                          <w:lang w:val="en-US"/>
                        </w:rPr>
                        <w:t xml:space="preserve">3 </w:t>
                      </w:r>
                      <w:r>
                        <w:rPr>
                          <w:sz w:val="18"/>
                          <w:szCs w:val="18"/>
                          <w:lang w:val="en-US"/>
                        </w:rPr>
                        <w:t>Effect storage:</w:t>
                      </w:r>
                      <w:proofErr w:type="gramEnd"/>
                      <w:r>
                        <w:rPr>
                          <w:sz w:val="18"/>
                          <w:szCs w:val="18"/>
                          <w:lang w:val="en-US"/>
                        </w:rPr>
                        <w:t xml:space="preserve"> f</w:t>
                      </w:r>
                      <w:r w:rsidRPr="007774F8">
                        <w:rPr>
                          <w:sz w:val="18"/>
                          <w:szCs w:val="18"/>
                          <w:lang w:val="en-US"/>
                        </w:rPr>
                        <w:t>or each condi</w:t>
                      </w:r>
                      <w:r>
                        <w:rPr>
                          <w:sz w:val="18"/>
                          <w:szCs w:val="18"/>
                          <w:lang w:val="en-US"/>
                        </w:rPr>
                        <w:t>tion and treatment type, rheology</w:t>
                      </w:r>
                      <w:r w:rsidRPr="007774F8">
                        <w:rPr>
                          <w:sz w:val="18"/>
                          <w:szCs w:val="18"/>
                          <w:lang w:val="en-US"/>
                        </w:rPr>
                        <w:t xml:space="preserve"> parameters bearing different subscripts (no number</w:t>
                      </w:r>
                      <w:r>
                        <w:rPr>
                          <w:sz w:val="18"/>
                          <w:szCs w:val="18"/>
                          <w:lang w:val="en-US"/>
                        </w:rPr>
                        <w:t>s</w:t>
                      </w:r>
                      <w:r w:rsidRPr="007774F8">
                        <w:rPr>
                          <w:sz w:val="18"/>
                          <w:szCs w:val="18"/>
                          <w:lang w:val="en-US"/>
                        </w:rPr>
                        <w:t xml:space="preserve"> in common) are significantly different (P ≤ 0.05)</w:t>
                      </w:r>
                    </w:p>
                    <w:p w14:paraId="2E258003" w14:textId="77777777" w:rsidR="00500072" w:rsidRDefault="00500072" w:rsidP="00500072">
                      <w:pPr>
                        <w:jc w:val="both"/>
                        <w:rPr>
                          <w:sz w:val="20"/>
                          <w:szCs w:val="20"/>
                          <w:lang w:val="en-US"/>
                        </w:rPr>
                      </w:pPr>
                    </w:p>
                    <w:p w14:paraId="6FACB9BF" w14:textId="77777777" w:rsidR="00500072" w:rsidRPr="00151B44" w:rsidRDefault="00500072" w:rsidP="00500072">
                      <w:pPr>
                        <w:jc w:val="both"/>
                        <w:rPr>
                          <w:sz w:val="20"/>
                          <w:szCs w:val="20"/>
                          <w:lang w:val="en-US"/>
                        </w:rPr>
                      </w:pPr>
                    </w:p>
                    <w:p w14:paraId="505EB93D" w14:textId="77777777" w:rsidR="00500072" w:rsidRPr="009D21C0" w:rsidRDefault="00500072" w:rsidP="00500072">
                      <w:pPr>
                        <w:rPr>
                          <w:sz w:val="20"/>
                          <w:szCs w:val="20"/>
                          <w:lang w:val="en-US"/>
                        </w:rPr>
                      </w:pPr>
                    </w:p>
                    <w:p w14:paraId="5CF545BB" w14:textId="77777777" w:rsidR="00500072" w:rsidRPr="009D21C0" w:rsidRDefault="00500072" w:rsidP="00500072">
                      <w:pPr>
                        <w:rPr>
                          <w:sz w:val="20"/>
                          <w:szCs w:val="20"/>
                          <w:lang w:val="en-US"/>
                        </w:rPr>
                      </w:pPr>
                    </w:p>
                  </w:txbxContent>
                </v:textbox>
              </v:shape>
            </w:pict>
          </mc:Fallback>
        </mc:AlternateContent>
      </w:r>
    </w:p>
    <w:sectPr w:rsidR="00500072" w:rsidRPr="001F76C6" w:rsidSect="00500072">
      <w:pgSz w:w="16838" w:h="11906" w:orient="landscape"/>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CA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CA18" w14:textId="77777777" w:rsidR="00AB49A9" w:rsidRDefault="00AB49A9">
      <w:r>
        <w:separator/>
      </w:r>
    </w:p>
  </w:endnote>
  <w:endnote w:type="continuationSeparator" w:id="0">
    <w:p w14:paraId="33273FAC" w14:textId="77777777" w:rsidR="00AB49A9" w:rsidRDefault="00A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211F" w14:textId="77777777" w:rsidR="00AB49A9" w:rsidRDefault="00AB49A9">
      <w:r>
        <w:separator/>
      </w:r>
    </w:p>
  </w:footnote>
  <w:footnote w:type="continuationSeparator" w:id="0">
    <w:p w14:paraId="15A2DEFF" w14:textId="77777777" w:rsidR="00AB49A9" w:rsidRDefault="00AB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FC1B" w14:textId="77777777" w:rsidR="00500072" w:rsidRDefault="00500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52D6E80" w14:textId="77777777" w:rsidR="00500072" w:rsidRDefault="005000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F6CE" w14:textId="7F946BEC" w:rsidR="00500072" w:rsidRDefault="00500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26FB53" w14:textId="77777777" w:rsidR="00500072" w:rsidRDefault="0050007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CE77" w14:textId="77777777" w:rsidR="00500072" w:rsidRDefault="00500072" w:rsidP="00881D1B">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199E" w14:textId="77777777" w:rsidR="00500072" w:rsidRDefault="00500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B707AF9" w14:textId="77777777" w:rsidR="00500072" w:rsidRDefault="00500072">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9A50" w14:textId="2514E62A" w:rsidR="00500072" w:rsidRDefault="00500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6C6">
      <w:rPr>
        <w:rStyle w:val="PageNumber"/>
        <w:noProof/>
      </w:rPr>
      <w:t>32</w:t>
    </w:r>
    <w:r>
      <w:rPr>
        <w:rStyle w:val="PageNumber"/>
      </w:rPr>
      <w:fldChar w:fldCharType="end"/>
    </w:r>
  </w:p>
  <w:p w14:paraId="735BD6D6" w14:textId="77777777" w:rsidR="00500072" w:rsidRDefault="005000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4CE"/>
    <w:multiLevelType w:val="hybridMultilevel"/>
    <w:tmpl w:val="5F802C86"/>
    <w:lvl w:ilvl="0" w:tplc="1180D110">
      <w:start w:val="1"/>
      <w:numFmt w:val="lowerRoman"/>
      <w:lvlText w:val="(%1)"/>
      <w:lvlJc w:val="left"/>
      <w:pPr>
        <w:tabs>
          <w:tab w:val="num" w:pos="1080"/>
        </w:tabs>
        <w:ind w:left="1080" w:hanging="720"/>
      </w:pPr>
      <w:rPr>
        <w:rFonts w:hint="default"/>
        <w:i/>
      </w:rPr>
    </w:lvl>
    <w:lvl w:ilvl="1" w:tplc="05642B22" w:tentative="1">
      <w:start w:val="1"/>
      <w:numFmt w:val="lowerLetter"/>
      <w:lvlText w:val="%2."/>
      <w:lvlJc w:val="left"/>
      <w:pPr>
        <w:tabs>
          <w:tab w:val="num" w:pos="1440"/>
        </w:tabs>
        <w:ind w:left="1440" w:hanging="360"/>
      </w:pPr>
    </w:lvl>
    <w:lvl w:ilvl="2" w:tplc="234C5BB6" w:tentative="1">
      <w:start w:val="1"/>
      <w:numFmt w:val="lowerRoman"/>
      <w:lvlText w:val="%3."/>
      <w:lvlJc w:val="right"/>
      <w:pPr>
        <w:tabs>
          <w:tab w:val="num" w:pos="2160"/>
        </w:tabs>
        <w:ind w:left="2160" w:hanging="180"/>
      </w:pPr>
    </w:lvl>
    <w:lvl w:ilvl="3" w:tplc="C652F0D4" w:tentative="1">
      <w:start w:val="1"/>
      <w:numFmt w:val="decimal"/>
      <w:lvlText w:val="%4."/>
      <w:lvlJc w:val="left"/>
      <w:pPr>
        <w:tabs>
          <w:tab w:val="num" w:pos="2880"/>
        </w:tabs>
        <w:ind w:left="2880" w:hanging="360"/>
      </w:pPr>
    </w:lvl>
    <w:lvl w:ilvl="4" w:tplc="8BFCCF1E" w:tentative="1">
      <w:start w:val="1"/>
      <w:numFmt w:val="lowerLetter"/>
      <w:lvlText w:val="%5."/>
      <w:lvlJc w:val="left"/>
      <w:pPr>
        <w:tabs>
          <w:tab w:val="num" w:pos="3600"/>
        </w:tabs>
        <w:ind w:left="3600" w:hanging="360"/>
      </w:pPr>
    </w:lvl>
    <w:lvl w:ilvl="5" w:tplc="5F104E58" w:tentative="1">
      <w:start w:val="1"/>
      <w:numFmt w:val="lowerRoman"/>
      <w:lvlText w:val="%6."/>
      <w:lvlJc w:val="right"/>
      <w:pPr>
        <w:tabs>
          <w:tab w:val="num" w:pos="4320"/>
        </w:tabs>
        <w:ind w:left="4320" w:hanging="180"/>
      </w:pPr>
    </w:lvl>
    <w:lvl w:ilvl="6" w:tplc="08F60456" w:tentative="1">
      <w:start w:val="1"/>
      <w:numFmt w:val="decimal"/>
      <w:lvlText w:val="%7."/>
      <w:lvlJc w:val="left"/>
      <w:pPr>
        <w:tabs>
          <w:tab w:val="num" w:pos="5040"/>
        </w:tabs>
        <w:ind w:left="5040" w:hanging="360"/>
      </w:pPr>
    </w:lvl>
    <w:lvl w:ilvl="7" w:tplc="B6F43EA8" w:tentative="1">
      <w:start w:val="1"/>
      <w:numFmt w:val="lowerLetter"/>
      <w:lvlText w:val="%8."/>
      <w:lvlJc w:val="left"/>
      <w:pPr>
        <w:tabs>
          <w:tab w:val="num" w:pos="5760"/>
        </w:tabs>
        <w:ind w:left="5760" w:hanging="360"/>
      </w:pPr>
    </w:lvl>
    <w:lvl w:ilvl="8" w:tplc="3AC4D81C" w:tentative="1">
      <w:start w:val="1"/>
      <w:numFmt w:val="lowerRoman"/>
      <w:lvlText w:val="%9."/>
      <w:lvlJc w:val="right"/>
      <w:pPr>
        <w:tabs>
          <w:tab w:val="num" w:pos="6480"/>
        </w:tabs>
        <w:ind w:left="6480" w:hanging="180"/>
      </w:pPr>
    </w:lvl>
  </w:abstractNum>
  <w:abstractNum w:abstractNumId="1">
    <w:nsid w:val="1B2E6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7003E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FF42303"/>
    <w:multiLevelType w:val="singleLevel"/>
    <w:tmpl w:val="B3BE1074"/>
    <w:lvl w:ilvl="0">
      <w:start w:val="3"/>
      <w:numFmt w:val="bullet"/>
      <w:lvlText w:val=""/>
      <w:lvlJc w:val="left"/>
      <w:pPr>
        <w:tabs>
          <w:tab w:val="num" w:pos="360"/>
        </w:tabs>
        <w:ind w:left="360" w:hanging="360"/>
      </w:pPr>
      <w:rPr>
        <w:rFonts w:ascii="Wingdings" w:hAnsi="Wingdings" w:hint="default"/>
      </w:rPr>
    </w:lvl>
  </w:abstractNum>
  <w:abstractNum w:abstractNumId="4">
    <w:nsid w:val="52234D35"/>
    <w:multiLevelType w:val="singleLevel"/>
    <w:tmpl w:val="0809000F"/>
    <w:lvl w:ilvl="0">
      <w:start w:val="1"/>
      <w:numFmt w:val="decimal"/>
      <w:lvlText w:val="%1."/>
      <w:lvlJc w:val="left"/>
      <w:pPr>
        <w:tabs>
          <w:tab w:val="num" w:pos="360"/>
        </w:tabs>
        <w:ind w:left="360" w:hanging="360"/>
      </w:pPr>
    </w:lvl>
  </w:abstractNum>
  <w:abstractNum w:abstractNumId="5">
    <w:nsid w:val="62DE29F7"/>
    <w:multiLevelType w:val="hybridMultilevel"/>
    <w:tmpl w:val="3DC4DA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3491B00"/>
    <w:multiLevelType w:val="hybridMultilevel"/>
    <w:tmpl w:val="9DB4B16A"/>
    <w:lvl w:ilvl="0" w:tplc="4F2A83C8">
      <w:start w:val="1"/>
      <w:numFmt w:val="decimal"/>
      <w:lvlText w:val="%1)"/>
      <w:lvlJc w:val="left"/>
      <w:pPr>
        <w:tabs>
          <w:tab w:val="num" w:pos="720"/>
        </w:tabs>
        <w:ind w:left="720" w:hanging="360"/>
      </w:pPr>
      <w:rPr>
        <w:rFonts w:hint="default"/>
      </w:rPr>
    </w:lvl>
    <w:lvl w:ilvl="1" w:tplc="12E2C734" w:tentative="1">
      <w:start w:val="1"/>
      <w:numFmt w:val="lowerLetter"/>
      <w:lvlText w:val="%2."/>
      <w:lvlJc w:val="left"/>
      <w:pPr>
        <w:tabs>
          <w:tab w:val="num" w:pos="1440"/>
        </w:tabs>
        <w:ind w:left="1440" w:hanging="360"/>
      </w:pPr>
    </w:lvl>
    <w:lvl w:ilvl="2" w:tplc="922ACF50" w:tentative="1">
      <w:start w:val="1"/>
      <w:numFmt w:val="lowerRoman"/>
      <w:lvlText w:val="%3."/>
      <w:lvlJc w:val="right"/>
      <w:pPr>
        <w:tabs>
          <w:tab w:val="num" w:pos="2160"/>
        </w:tabs>
        <w:ind w:left="2160" w:hanging="180"/>
      </w:pPr>
    </w:lvl>
    <w:lvl w:ilvl="3" w:tplc="C1C66FC8" w:tentative="1">
      <w:start w:val="1"/>
      <w:numFmt w:val="decimal"/>
      <w:lvlText w:val="%4."/>
      <w:lvlJc w:val="left"/>
      <w:pPr>
        <w:tabs>
          <w:tab w:val="num" w:pos="2880"/>
        </w:tabs>
        <w:ind w:left="2880" w:hanging="360"/>
      </w:pPr>
    </w:lvl>
    <w:lvl w:ilvl="4" w:tplc="BF8A9686" w:tentative="1">
      <w:start w:val="1"/>
      <w:numFmt w:val="lowerLetter"/>
      <w:lvlText w:val="%5."/>
      <w:lvlJc w:val="left"/>
      <w:pPr>
        <w:tabs>
          <w:tab w:val="num" w:pos="3600"/>
        </w:tabs>
        <w:ind w:left="3600" w:hanging="360"/>
      </w:pPr>
    </w:lvl>
    <w:lvl w:ilvl="5" w:tplc="21A2A8F2" w:tentative="1">
      <w:start w:val="1"/>
      <w:numFmt w:val="lowerRoman"/>
      <w:lvlText w:val="%6."/>
      <w:lvlJc w:val="right"/>
      <w:pPr>
        <w:tabs>
          <w:tab w:val="num" w:pos="4320"/>
        </w:tabs>
        <w:ind w:left="4320" w:hanging="180"/>
      </w:pPr>
    </w:lvl>
    <w:lvl w:ilvl="6" w:tplc="D366AFE0" w:tentative="1">
      <w:start w:val="1"/>
      <w:numFmt w:val="decimal"/>
      <w:lvlText w:val="%7."/>
      <w:lvlJc w:val="left"/>
      <w:pPr>
        <w:tabs>
          <w:tab w:val="num" w:pos="5040"/>
        </w:tabs>
        <w:ind w:left="5040" w:hanging="360"/>
      </w:pPr>
    </w:lvl>
    <w:lvl w:ilvl="7" w:tplc="9980445E" w:tentative="1">
      <w:start w:val="1"/>
      <w:numFmt w:val="lowerLetter"/>
      <w:lvlText w:val="%8."/>
      <w:lvlJc w:val="left"/>
      <w:pPr>
        <w:tabs>
          <w:tab w:val="num" w:pos="5760"/>
        </w:tabs>
        <w:ind w:left="5760" w:hanging="360"/>
      </w:pPr>
    </w:lvl>
    <w:lvl w:ilvl="8" w:tplc="52DAC67C" w:tentative="1">
      <w:start w:val="1"/>
      <w:numFmt w:val="lowerRoman"/>
      <w:lvlText w:val="%9."/>
      <w:lvlJc w:val="right"/>
      <w:pPr>
        <w:tabs>
          <w:tab w:val="num" w:pos="6480"/>
        </w:tabs>
        <w:ind w:left="6480" w:hanging="180"/>
      </w:pPr>
    </w:lvl>
  </w:abstractNum>
  <w:abstractNum w:abstractNumId="7">
    <w:nsid w:val="79D06873"/>
    <w:multiLevelType w:val="singleLevel"/>
    <w:tmpl w:val="0809000F"/>
    <w:lvl w:ilvl="0">
      <w:start w:val="1"/>
      <w:numFmt w:val="decimal"/>
      <w:lvlText w:val="%1."/>
      <w:lvlJc w:val="left"/>
      <w:pPr>
        <w:tabs>
          <w:tab w:val="num" w:pos="360"/>
        </w:tabs>
        <w:ind w:left="360" w:hanging="360"/>
      </w:pPr>
    </w:lvl>
  </w:abstractNum>
  <w:abstractNum w:abstractNumId="8">
    <w:nsid w:val="7E4154E7"/>
    <w:multiLevelType w:val="singleLevel"/>
    <w:tmpl w:val="BB683354"/>
    <w:lvl w:ilvl="0">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Smet">
    <w15:presenceInfo w15:providerId="Windows Live" w15:userId="369994a5a6181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nl-BE" w:vendorID="64" w:dllVersion="0" w:nlCheck="1" w:checkStyle="0"/>
  <w:activeWritingStyle w:appName="MSWord" w:lang="es-ES" w:vendorID="64" w:dllVersion="0" w:nlCheck="1" w:checkStyle="1"/>
  <w:activeWritingStyle w:appName="MSWord" w:lang="en-GB"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3E"/>
    <w:rsid w:val="000007BA"/>
    <w:rsid w:val="00000C77"/>
    <w:rsid w:val="00003CD1"/>
    <w:rsid w:val="00003FA8"/>
    <w:rsid w:val="00004AA9"/>
    <w:rsid w:val="000051EA"/>
    <w:rsid w:val="00006094"/>
    <w:rsid w:val="0000619C"/>
    <w:rsid w:val="00006288"/>
    <w:rsid w:val="0000756F"/>
    <w:rsid w:val="00007FD3"/>
    <w:rsid w:val="00010681"/>
    <w:rsid w:val="000107A9"/>
    <w:rsid w:val="000139D5"/>
    <w:rsid w:val="00015DF8"/>
    <w:rsid w:val="0001610D"/>
    <w:rsid w:val="000176CB"/>
    <w:rsid w:val="000177DD"/>
    <w:rsid w:val="00017BB7"/>
    <w:rsid w:val="00021D90"/>
    <w:rsid w:val="00021F80"/>
    <w:rsid w:val="000230DF"/>
    <w:rsid w:val="000231A4"/>
    <w:rsid w:val="000235D6"/>
    <w:rsid w:val="00023BB0"/>
    <w:rsid w:val="00023FFA"/>
    <w:rsid w:val="00024DC0"/>
    <w:rsid w:val="00030273"/>
    <w:rsid w:val="00030C35"/>
    <w:rsid w:val="00030CF9"/>
    <w:rsid w:val="00031BE8"/>
    <w:rsid w:val="00032D28"/>
    <w:rsid w:val="00032EEC"/>
    <w:rsid w:val="00033F69"/>
    <w:rsid w:val="00034B96"/>
    <w:rsid w:val="00035AF8"/>
    <w:rsid w:val="000367F0"/>
    <w:rsid w:val="00036C84"/>
    <w:rsid w:val="000374DC"/>
    <w:rsid w:val="00040220"/>
    <w:rsid w:val="00043B6D"/>
    <w:rsid w:val="000452E2"/>
    <w:rsid w:val="00046B8E"/>
    <w:rsid w:val="00046CDC"/>
    <w:rsid w:val="00047F0E"/>
    <w:rsid w:val="0005127C"/>
    <w:rsid w:val="000512FA"/>
    <w:rsid w:val="000514BF"/>
    <w:rsid w:val="00051B3E"/>
    <w:rsid w:val="00051D8D"/>
    <w:rsid w:val="00051EBF"/>
    <w:rsid w:val="00053686"/>
    <w:rsid w:val="0005533D"/>
    <w:rsid w:val="000554BC"/>
    <w:rsid w:val="00056B23"/>
    <w:rsid w:val="00061E1A"/>
    <w:rsid w:val="000638EF"/>
    <w:rsid w:val="00063FE4"/>
    <w:rsid w:val="000648CB"/>
    <w:rsid w:val="000656F0"/>
    <w:rsid w:val="00066125"/>
    <w:rsid w:val="0006632F"/>
    <w:rsid w:val="000666CE"/>
    <w:rsid w:val="00066A45"/>
    <w:rsid w:val="00067E86"/>
    <w:rsid w:val="00067EA1"/>
    <w:rsid w:val="0007059A"/>
    <w:rsid w:val="00070CCC"/>
    <w:rsid w:val="000715FF"/>
    <w:rsid w:val="00073457"/>
    <w:rsid w:val="00074046"/>
    <w:rsid w:val="00075473"/>
    <w:rsid w:val="000755BA"/>
    <w:rsid w:val="0007690D"/>
    <w:rsid w:val="000809CB"/>
    <w:rsid w:val="00080B3C"/>
    <w:rsid w:val="00080DE8"/>
    <w:rsid w:val="00083A8F"/>
    <w:rsid w:val="00084800"/>
    <w:rsid w:val="00084B9F"/>
    <w:rsid w:val="00086102"/>
    <w:rsid w:val="00086699"/>
    <w:rsid w:val="0008678C"/>
    <w:rsid w:val="000868BD"/>
    <w:rsid w:val="00086AAC"/>
    <w:rsid w:val="00090436"/>
    <w:rsid w:val="00091574"/>
    <w:rsid w:val="000947E7"/>
    <w:rsid w:val="00094A2E"/>
    <w:rsid w:val="00097101"/>
    <w:rsid w:val="000A1A94"/>
    <w:rsid w:val="000A3D68"/>
    <w:rsid w:val="000A73EF"/>
    <w:rsid w:val="000A7A9B"/>
    <w:rsid w:val="000B38CF"/>
    <w:rsid w:val="000B4CF7"/>
    <w:rsid w:val="000B4D0E"/>
    <w:rsid w:val="000B5A0E"/>
    <w:rsid w:val="000B67DA"/>
    <w:rsid w:val="000B6881"/>
    <w:rsid w:val="000B7E4C"/>
    <w:rsid w:val="000C0019"/>
    <w:rsid w:val="000C014F"/>
    <w:rsid w:val="000C0585"/>
    <w:rsid w:val="000C0C83"/>
    <w:rsid w:val="000C125B"/>
    <w:rsid w:val="000C373D"/>
    <w:rsid w:val="000C3F62"/>
    <w:rsid w:val="000C4429"/>
    <w:rsid w:val="000C4518"/>
    <w:rsid w:val="000C4A7D"/>
    <w:rsid w:val="000C4BD2"/>
    <w:rsid w:val="000C5837"/>
    <w:rsid w:val="000C5B2B"/>
    <w:rsid w:val="000C6A07"/>
    <w:rsid w:val="000C7129"/>
    <w:rsid w:val="000C7346"/>
    <w:rsid w:val="000C7B32"/>
    <w:rsid w:val="000C7F59"/>
    <w:rsid w:val="000D1368"/>
    <w:rsid w:val="000D194E"/>
    <w:rsid w:val="000D2061"/>
    <w:rsid w:val="000D2943"/>
    <w:rsid w:val="000D2BDE"/>
    <w:rsid w:val="000D5642"/>
    <w:rsid w:val="000D6A6A"/>
    <w:rsid w:val="000D72EB"/>
    <w:rsid w:val="000D748C"/>
    <w:rsid w:val="000E1364"/>
    <w:rsid w:val="000E169D"/>
    <w:rsid w:val="000E19A4"/>
    <w:rsid w:val="000E2BAE"/>
    <w:rsid w:val="000E3519"/>
    <w:rsid w:val="000E3929"/>
    <w:rsid w:val="000E3A76"/>
    <w:rsid w:val="000E5671"/>
    <w:rsid w:val="000E6597"/>
    <w:rsid w:val="000E66F9"/>
    <w:rsid w:val="000E6C07"/>
    <w:rsid w:val="000E6F43"/>
    <w:rsid w:val="000E72D9"/>
    <w:rsid w:val="000F0173"/>
    <w:rsid w:val="000F1CC5"/>
    <w:rsid w:val="000F438F"/>
    <w:rsid w:val="000F4920"/>
    <w:rsid w:val="000F5118"/>
    <w:rsid w:val="000F521B"/>
    <w:rsid w:val="000F561F"/>
    <w:rsid w:val="000F5D4F"/>
    <w:rsid w:val="000F6012"/>
    <w:rsid w:val="000F6A60"/>
    <w:rsid w:val="000F7C86"/>
    <w:rsid w:val="001003CE"/>
    <w:rsid w:val="00101182"/>
    <w:rsid w:val="00101B3E"/>
    <w:rsid w:val="00101CCF"/>
    <w:rsid w:val="00101F3B"/>
    <w:rsid w:val="00102F37"/>
    <w:rsid w:val="0010359E"/>
    <w:rsid w:val="00103899"/>
    <w:rsid w:val="00107701"/>
    <w:rsid w:val="00107982"/>
    <w:rsid w:val="00110023"/>
    <w:rsid w:val="001103F0"/>
    <w:rsid w:val="00110B28"/>
    <w:rsid w:val="00113A9D"/>
    <w:rsid w:val="0011416C"/>
    <w:rsid w:val="0011511A"/>
    <w:rsid w:val="00116CD9"/>
    <w:rsid w:val="001209AD"/>
    <w:rsid w:val="00120BD3"/>
    <w:rsid w:val="00121091"/>
    <w:rsid w:val="00121E15"/>
    <w:rsid w:val="001223B4"/>
    <w:rsid w:val="001226B5"/>
    <w:rsid w:val="001233B1"/>
    <w:rsid w:val="001242DB"/>
    <w:rsid w:val="001244D5"/>
    <w:rsid w:val="00125458"/>
    <w:rsid w:val="00126940"/>
    <w:rsid w:val="001279EC"/>
    <w:rsid w:val="0013511F"/>
    <w:rsid w:val="001360D3"/>
    <w:rsid w:val="0013688E"/>
    <w:rsid w:val="00137457"/>
    <w:rsid w:val="00137634"/>
    <w:rsid w:val="00137876"/>
    <w:rsid w:val="00140BA7"/>
    <w:rsid w:val="00142087"/>
    <w:rsid w:val="00142D35"/>
    <w:rsid w:val="001433DB"/>
    <w:rsid w:val="00143E2E"/>
    <w:rsid w:val="0014481A"/>
    <w:rsid w:val="001463C7"/>
    <w:rsid w:val="001504C3"/>
    <w:rsid w:val="001508A0"/>
    <w:rsid w:val="00150BE6"/>
    <w:rsid w:val="00151553"/>
    <w:rsid w:val="001518A3"/>
    <w:rsid w:val="00151B44"/>
    <w:rsid w:val="00152DD8"/>
    <w:rsid w:val="001542A2"/>
    <w:rsid w:val="00157503"/>
    <w:rsid w:val="001576FC"/>
    <w:rsid w:val="00157782"/>
    <w:rsid w:val="00160127"/>
    <w:rsid w:val="00160609"/>
    <w:rsid w:val="00160ABF"/>
    <w:rsid w:val="0016235F"/>
    <w:rsid w:val="001637CA"/>
    <w:rsid w:val="00164DE3"/>
    <w:rsid w:val="001657DC"/>
    <w:rsid w:val="00166260"/>
    <w:rsid w:val="00166433"/>
    <w:rsid w:val="00166653"/>
    <w:rsid w:val="00170B68"/>
    <w:rsid w:val="0017235F"/>
    <w:rsid w:val="00172781"/>
    <w:rsid w:val="001739EF"/>
    <w:rsid w:val="00173E21"/>
    <w:rsid w:val="00173F63"/>
    <w:rsid w:val="00174F22"/>
    <w:rsid w:val="00176BB2"/>
    <w:rsid w:val="00176D42"/>
    <w:rsid w:val="00177A67"/>
    <w:rsid w:val="00180A01"/>
    <w:rsid w:val="00181AD0"/>
    <w:rsid w:val="00182DD2"/>
    <w:rsid w:val="001872B3"/>
    <w:rsid w:val="001901CB"/>
    <w:rsid w:val="00190EEB"/>
    <w:rsid w:val="00193BDF"/>
    <w:rsid w:val="00193CEE"/>
    <w:rsid w:val="00194045"/>
    <w:rsid w:val="001941BD"/>
    <w:rsid w:val="00195CF7"/>
    <w:rsid w:val="00196A47"/>
    <w:rsid w:val="00197215"/>
    <w:rsid w:val="001A23A0"/>
    <w:rsid w:val="001A2AEC"/>
    <w:rsid w:val="001A2D01"/>
    <w:rsid w:val="001A3AB4"/>
    <w:rsid w:val="001A3D3F"/>
    <w:rsid w:val="001A6150"/>
    <w:rsid w:val="001A63BE"/>
    <w:rsid w:val="001A77F3"/>
    <w:rsid w:val="001A7BF5"/>
    <w:rsid w:val="001B0479"/>
    <w:rsid w:val="001B24B0"/>
    <w:rsid w:val="001B35DF"/>
    <w:rsid w:val="001B47E4"/>
    <w:rsid w:val="001B6327"/>
    <w:rsid w:val="001B7029"/>
    <w:rsid w:val="001B7A73"/>
    <w:rsid w:val="001C0D35"/>
    <w:rsid w:val="001C0F11"/>
    <w:rsid w:val="001C2D74"/>
    <w:rsid w:val="001C4B3B"/>
    <w:rsid w:val="001C5F54"/>
    <w:rsid w:val="001C707B"/>
    <w:rsid w:val="001D144E"/>
    <w:rsid w:val="001D212B"/>
    <w:rsid w:val="001D2199"/>
    <w:rsid w:val="001D2992"/>
    <w:rsid w:val="001D3606"/>
    <w:rsid w:val="001D389B"/>
    <w:rsid w:val="001D42F4"/>
    <w:rsid w:val="001D4419"/>
    <w:rsid w:val="001D506D"/>
    <w:rsid w:val="001D538C"/>
    <w:rsid w:val="001D592F"/>
    <w:rsid w:val="001D5A3D"/>
    <w:rsid w:val="001D5D74"/>
    <w:rsid w:val="001D6296"/>
    <w:rsid w:val="001D6551"/>
    <w:rsid w:val="001D715D"/>
    <w:rsid w:val="001D721B"/>
    <w:rsid w:val="001D76EE"/>
    <w:rsid w:val="001D79B7"/>
    <w:rsid w:val="001E1380"/>
    <w:rsid w:val="001E259E"/>
    <w:rsid w:val="001E340B"/>
    <w:rsid w:val="001E3620"/>
    <w:rsid w:val="001E512A"/>
    <w:rsid w:val="001E51DE"/>
    <w:rsid w:val="001F250B"/>
    <w:rsid w:val="001F3FAE"/>
    <w:rsid w:val="001F4AF6"/>
    <w:rsid w:val="001F4B02"/>
    <w:rsid w:val="001F6184"/>
    <w:rsid w:val="001F76C6"/>
    <w:rsid w:val="001F793A"/>
    <w:rsid w:val="00200DD4"/>
    <w:rsid w:val="002010F5"/>
    <w:rsid w:val="002025E3"/>
    <w:rsid w:val="00203A1F"/>
    <w:rsid w:val="00203D0E"/>
    <w:rsid w:val="00204BC0"/>
    <w:rsid w:val="00205353"/>
    <w:rsid w:val="0020536A"/>
    <w:rsid w:val="0020687E"/>
    <w:rsid w:val="0020697A"/>
    <w:rsid w:val="002071D3"/>
    <w:rsid w:val="0021019E"/>
    <w:rsid w:val="0021120A"/>
    <w:rsid w:val="00213329"/>
    <w:rsid w:val="00214BBB"/>
    <w:rsid w:val="00216AFC"/>
    <w:rsid w:val="00217E7B"/>
    <w:rsid w:val="00220360"/>
    <w:rsid w:val="002206FE"/>
    <w:rsid w:val="00220E0F"/>
    <w:rsid w:val="002213D9"/>
    <w:rsid w:val="00222283"/>
    <w:rsid w:val="00222396"/>
    <w:rsid w:val="00222F7E"/>
    <w:rsid w:val="0022418B"/>
    <w:rsid w:val="00224A8B"/>
    <w:rsid w:val="0022531E"/>
    <w:rsid w:val="00227119"/>
    <w:rsid w:val="00227AAF"/>
    <w:rsid w:val="00231A70"/>
    <w:rsid w:val="002328F2"/>
    <w:rsid w:val="00234644"/>
    <w:rsid w:val="0023518D"/>
    <w:rsid w:val="002359E9"/>
    <w:rsid w:val="00236124"/>
    <w:rsid w:val="00236964"/>
    <w:rsid w:val="00236A8F"/>
    <w:rsid w:val="00237212"/>
    <w:rsid w:val="00237E6E"/>
    <w:rsid w:val="002400EE"/>
    <w:rsid w:val="0024012B"/>
    <w:rsid w:val="002402B8"/>
    <w:rsid w:val="00240622"/>
    <w:rsid w:val="00240F4B"/>
    <w:rsid w:val="00242909"/>
    <w:rsid w:val="00242E15"/>
    <w:rsid w:val="00243C44"/>
    <w:rsid w:val="00243EC4"/>
    <w:rsid w:val="00244246"/>
    <w:rsid w:val="002447E6"/>
    <w:rsid w:val="002454BC"/>
    <w:rsid w:val="00245837"/>
    <w:rsid w:val="00245CD6"/>
    <w:rsid w:val="0024640D"/>
    <w:rsid w:val="00246725"/>
    <w:rsid w:val="00246BE5"/>
    <w:rsid w:val="00246DFB"/>
    <w:rsid w:val="00247B3D"/>
    <w:rsid w:val="00247D1A"/>
    <w:rsid w:val="00250B69"/>
    <w:rsid w:val="00253494"/>
    <w:rsid w:val="002536FF"/>
    <w:rsid w:val="00253978"/>
    <w:rsid w:val="00256EAB"/>
    <w:rsid w:val="0026295D"/>
    <w:rsid w:val="00262A38"/>
    <w:rsid w:val="002630F7"/>
    <w:rsid w:val="00263A54"/>
    <w:rsid w:val="0026577C"/>
    <w:rsid w:val="00265947"/>
    <w:rsid w:val="002669FB"/>
    <w:rsid w:val="00267CA4"/>
    <w:rsid w:val="002703E3"/>
    <w:rsid w:val="00270EA9"/>
    <w:rsid w:val="00270FBF"/>
    <w:rsid w:val="0027197B"/>
    <w:rsid w:val="00271ED0"/>
    <w:rsid w:val="00272475"/>
    <w:rsid w:val="002732D3"/>
    <w:rsid w:val="00274277"/>
    <w:rsid w:val="002756B1"/>
    <w:rsid w:val="002804E3"/>
    <w:rsid w:val="00280ABD"/>
    <w:rsid w:val="00280C63"/>
    <w:rsid w:val="00281437"/>
    <w:rsid w:val="00281444"/>
    <w:rsid w:val="002818E4"/>
    <w:rsid w:val="00281C0C"/>
    <w:rsid w:val="00282642"/>
    <w:rsid w:val="00282B0B"/>
    <w:rsid w:val="0028308D"/>
    <w:rsid w:val="002831D1"/>
    <w:rsid w:val="00283E9A"/>
    <w:rsid w:val="0028426B"/>
    <w:rsid w:val="00284579"/>
    <w:rsid w:val="002849DD"/>
    <w:rsid w:val="00284F38"/>
    <w:rsid w:val="002859C6"/>
    <w:rsid w:val="002865D4"/>
    <w:rsid w:val="00286F34"/>
    <w:rsid w:val="00287352"/>
    <w:rsid w:val="00287369"/>
    <w:rsid w:val="00290856"/>
    <w:rsid w:val="00290A5B"/>
    <w:rsid w:val="00291C95"/>
    <w:rsid w:val="0029207B"/>
    <w:rsid w:val="00292FCE"/>
    <w:rsid w:val="0029339C"/>
    <w:rsid w:val="00293E3D"/>
    <w:rsid w:val="002955B3"/>
    <w:rsid w:val="0029579A"/>
    <w:rsid w:val="00295E06"/>
    <w:rsid w:val="0029649C"/>
    <w:rsid w:val="00296953"/>
    <w:rsid w:val="00296B4F"/>
    <w:rsid w:val="002A032F"/>
    <w:rsid w:val="002A0A86"/>
    <w:rsid w:val="002A1E93"/>
    <w:rsid w:val="002A233C"/>
    <w:rsid w:val="002A30D3"/>
    <w:rsid w:val="002A40EF"/>
    <w:rsid w:val="002A49CE"/>
    <w:rsid w:val="002A6162"/>
    <w:rsid w:val="002A7191"/>
    <w:rsid w:val="002A723F"/>
    <w:rsid w:val="002A7E27"/>
    <w:rsid w:val="002B188E"/>
    <w:rsid w:val="002B2CEE"/>
    <w:rsid w:val="002B3118"/>
    <w:rsid w:val="002B3D02"/>
    <w:rsid w:val="002B3FD3"/>
    <w:rsid w:val="002B4858"/>
    <w:rsid w:val="002B5506"/>
    <w:rsid w:val="002B69ED"/>
    <w:rsid w:val="002B7E51"/>
    <w:rsid w:val="002C07DB"/>
    <w:rsid w:val="002C09B8"/>
    <w:rsid w:val="002C1085"/>
    <w:rsid w:val="002C374B"/>
    <w:rsid w:val="002C4EBD"/>
    <w:rsid w:val="002C53BE"/>
    <w:rsid w:val="002C6247"/>
    <w:rsid w:val="002C6D74"/>
    <w:rsid w:val="002C71E8"/>
    <w:rsid w:val="002C7451"/>
    <w:rsid w:val="002C75E8"/>
    <w:rsid w:val="002C7A5D"/>
    <w:rsid w:val="002C7B0C"/>
    <w:rsid w:val="002D04F5"/>
    <w:rsid w:val="002D1505"/>
    <w:rsid w:val="002D2892"/>
    <w:rsid w:val="002D3984"/>
    <w:rsid w:val="002D3C61"/>
    <w:rsid w:val="002D4BB2"/>
    <w:rsid w:val="002D5C58"/>
    <w:rsid w:val="002D6347"/>
    <w:rsid w:val="002D72B3"/>
    <w:rsid w:val="002E081B"/>
    <w:rsid w:val="002E13F8"/>
    <w:rsid w:val="002E2318"/>
    <w:rsid w:val="002E34E3"/>
    <w:rsid w:val="002E4A09"/>
    <w:rsid w:val="002E5C0E"/>
    <w:rsid w:val="002E6053"/>
    <w:rsid w:val="002E6837"/>
    <w:rsid w:val="002E68E1"/>
    <w:rsid w:val="002E7114"/>
    <w:rsid w:val="002E7A2B"/>
    <w:rsid w:val="002F0277"/>
    <w:rsid w:val="002F06A5"/>
    <w:rsid w:val="002F12D7"/>
    <w:rsid w:val="002F1AC4"/>
    <w:rsid w:val="002F2277"/>
    <w:rsid w:val="002F4335"/>
    <w:rsid w:val="002F4568"/>
    <w:rsid w:val="002F4E8E"/>
    <w:rsid w:val="002F549E"/>
    <w:rsid w:val="002F5D81"/>
    <w:rsid w:val="002F5FD6"/>
    <w:rsid w:val="002F6476"/>
    <w:rsid w:val="002F6842"/>
    <w:rsid w:val="002F6CF0"/>
    <w:rsid w:val="002F6DB3"/>
    <w:rsid w:val="002F6EEC"/>
    <w:rsid w:val="003003B5"/>
    <w:rsid w:val="00301BA0"/>
    <w:rsid w:val="00301CF4"/>
    <w:rsid w:val="0030217B"/>
    <w:rsid w:val="00302292"/>
    <w:rsid w:val="00303256"/>
    <w:rsid w:val="00304240"/>
    <w:rsid w:val="00304895"/>
    <w:rsid w:val="00304D1D"/>
    <w:rsid w:val="00304F39"/>
    <w:rsid w:val="00305122"/>
    <w:rsid w:val="003061E8"/>
    <w:rsid w:val="00306C7C"/>
    <w:rsid w:val="00307D09"/>
    <w:rsid w:val="003115D4"/>
    <w:rsid w:val="003125A9"/>
    <w:rsid w:val="00313CFE"/>
    <w:rsid w:val="003159C6"/>
    <w:rsid w:val="003166D7"/>
    <w:rsid w:val="00320D62"/>
    <w:rsid w:val="00320EAA"/>
    <w:rsid w:val="00321B27"/>
    <w:rsid w:val="00321E19"/>
    <w:rsid w:val="00321EC2"/>
    <w:rsid w:val="003224A6"/>
    <w:rsid w:val="003224A8"/>
    <w:rsid w:val="0032285A"/>
    <w:rsid w:val="00322C27"/>
    <w:rsid w:val="003233D7"/>
    <w:rsid w:val="003235E2"/>
    <w:rsid w:val="0032499F"/>
    <w:rsid w:val="00324C16"/>
    <w:rsid w:val="00325B0F"/>
    <w:rsid w:val="00325B6E"/>
    <w:rsid w:val="00326C52"/>
    <w:rsid w:val="00327EB3"/>
    <w:rsid w:val="00327F60"/>
    <w:rsid w:val="00330F82"/>
    <w:rsid w:val="00331A8A"/>
    <w:rsid w:val="00331E62"/>
    <w:rsid w:val="00331EE4"/>
    <w:rsid w:val="003322C4"/>
    <w:rsid w:val="003327F0"/>
    <w:rsid w:val="00332BC8"/>
    <w:rsid w:val="00332F61"/>
    <w:rsid w:val="00334EC4"/>
    <w:rsid w:val="003368B9"/>
    <w:rsid w:val="00336CEE"/>
    <w:rsid w:val="00341D50"/>
    <w:rsid w:val="00342B11"/>
    <w:rsid w:val="00342C92"/>
    <w:rsid w:val="00343AD8"/>
    <w:rsid w:val="00344058"/>
    <w:rsid w:val="00344BF8"/>
    <w:rsid w:val="00346703"/>
    <w:rsid w:val="00347181"/>
    <w:rsid w:val="00347C68"/>
    <w:rsid w:val="00347EA6"/>
    <w:rsid w:val="003502F5"/>
    <w:rsid w:val="003506A2"/>
    <w:rsid w:val="00351046"/>
    <w:rsid w:val="00351596"/>
    <w:rsid w:val="00352511"/>
    <w:rsid w:val="00354998"/>
    <w:rsid w:val="00355CB8"/>
    <w:rsid w:val="0035769A"/>
    <w:rsid w:val="003605EB"/>
    <w:rsid w:val="0036263F"/>
    <w:rsid w:val="00363CC1"/>
    <w:rsid w:val="00364036"/>
    <w:rsid w:val="00364332"/>
    <w:rsid w:val="00364870"/>
    <w:rsid w:val="003649D7"/>
    <w:rsid w:val="00365100"/>
    <w:rsid w:val="0036662E"/>
    <w:rsid w:val="00367FF3"/>
    <w:rsid w:val="00371009"/>
    <w:rsid w:val="00372190"/>
    <w:rsid w:val="00372DCA"/>
    <w:rsid w:val="00373DB8"/>
    <w:rsid w:val="00374885"/>
    <w:rsid w:val="00374947"/>
    <w:rsid w:val="00374D05"/>
    <w:rsid w:val="00374E7A"/>
    <w:rsid w:val="00376019"/>
    <w:rsid w:val="003762B0"/>
    <w:rsid w:val="0037743D"/>
    <w:rsid w:val="003811A4"/>
    <w:rsid w:val="003821E2"/>
    <w:rsid w:val="00383589"/>
    <w:rsid w:val="0038609E"/>
    <w:rsid w:val="00386230"/>
    <w:rsid w:val="00387A57"/>
    <w:rsid w:val="00391C85"/>
    <w:rsid w:val="00392E45"/>
    <w:rsid w:val="003947F8"/>
    <w:rsid w:val="00395B1D"/>
    <w:rsid w:val="0039739B"/>
    <w:rsid w:val="00397726"/>
    <w:rsid w:val="003A02AC"/>
    <w:rsid w:val="003A16A4"/>
    <w:rsid w:val="003A1B30"/>
    <w:rsid w:val="003A2991"/>
    <w:rsid w:val="003A383C"/>
    <w:rsid w:val="003A4361"/>
    <w:rsid w:val="003A6135"/>
    <w:rsid w:val="003A63D7"/>
    <w:rsid w:val="003B020E"/>
    <w:rsid w:val="003B1CC6"/>
    <w:rsid w:val="003B3383"/>
    <w:rsid w:val="003B42C9"/>
    <w:rsid w:val="003B4C15"/>
    <w:rsid w:val="003B5FE2"/>
    <w:rsid w:val="003B62F1"/>
    <w:rsid w:val="003C170A"/>
    <w:rsid w:val="003C18E0"/>
    <w:rsid w:val="003C191E"/>
    <w:rsid w:val="003C2B2D"/>
    <w:rsid w:val="003C362D"/>
    <w:rsid w:val="003C6610"/>
    <w:rsid w:val="003C6B2B"/>
    <w:rsid w:val="003C6E9C"/>
    <w:rsid w:val="003C7495"/>
    <w:rsid w:val="003C79D4"/>
    <w:rsid w:val="003D20C9"/>
    <w:rsid w:val="003D23F1"/>
    <w:rsid w:val="003D26F4"/>
    <w:rsid w:val="003D3C11"/>
    <w:rsid w:val="003D4576"/>
    <w:rsid w:val="003D4FF4"/>
    <w:rsid w:val="003D581B"/>
    <w:rsid w:val="003D5BFA"/>
    <w:rsid w:val="003D6343"/>
    <w:rsid w:val="003D685F"/>
    <w:rsid w:val="003D6E08"/>
    <w:rsid w:val="003D7B31"/>
    <w:rsid w:val="003E03C5"/>
    <w:rsid w:val="003E24C2"/>
    <w:rsid w:val="003E42BE"/>
    <w:rsid w:val="003E440B"/>
    <w:rsid w:val="003E5C26"/>
    <w:rsid w:val="003E6214"/>
    <w:rsid w:val="003E65EA"/>
    <w:rsid w:val="003E7AFD"/>
    <w:rsid w:val="003F3366"/>
    <w:rsid w:val="003F4293"/>
    <w:rsid w:val="003F581A"/>
    <w:rsid w:val="003F5AE0"/>
    <w:rsid w:val="003F5B3D"/>
    <w:rsid w:val="00401F5F"/>
    <w:rsid w:val="00402CBD"/>
    <w:rsid w:val="0040340E"/>
    <w:rsid w:val="00404D48"/>
    <w:rsid w:val="00405386"/>
    <w:rsid w:val="00406737"/>
    <w:rsid w:val="00407668"/>
    <w:rsid w:val="00407A7B"/>
    <w:rsid w:val="00407D94"/>
    <w:rsid w:val="0041148E"/>
    <w:rsid w:val="00411AA4"/>
    <w:rsid w:val="00411AE3"/>
    <w:rsid w:val="004122BF"/>
    <w:rsid w:val="00412651"/>
    <w:rsid w:val="004129DC"/>
    <w:rsid w:val="0041343A"/>
    <w:rsid w:val="00415B34"/>
    <w:rsid w:val="00416D9B"/>
    <w:rsid w:val="0042031D"/>
    <w:rsid w:val="004204F5"/>
    <w:rsid w:val="00420728"/>
    <w:rsid w:val="00420778"/>
    <w:rsid w:val="00420E82"/>
    <w:rsid w:val="00421A87"/>
    <w:rsid w:val="0042246D"/>
    <w:rsid w:val="00423C7A"/>
    <w:rsid w:val="00424329"/>
    <w:rsid w:val="00425AE3"/>
    <w:rsid w:val="00426D9C"/>
    <w:rsid w:val="00426EEB"/>
    <w:rsid w:val="00427FC8"/>
    <w:rsid w:val="004309A0"/>
    <w:rsid w:val="00430E9C"/>
    <w:rsid w:val="00430F17"/>
    <w:rsid w:val="00431803"/>
    <w:rsid w:val="004330AB"/>
    <w:rsid w:val="004334A2"/>
    <w:rsid w:val="00434A02"/>
    <w:rsid w:val="00435372"/>
    <w:rsid w:val="00435813"/>
    <w:rsid w:val="00435B6A"/>
    <w:rsid w:val="00435BB3"/>
    <w:rsid w:val="00435BCC"/>
    <w:rsid w:val="00435BCF"/>
    <w:rsid w:val="0044000C"/>
    <w:rsid w:val="00440824"/>
    <w:rsid w:val="00440A47"/>
    <w:rsid w:val="00440E64"/>
    <w:rsid w:val="0044165D"/>
    <w:rsid w:val="00441800"/>
    <w:rsid w:val="00442D09"/>
    <w:rsid w:val="00444591"/>
    <w:rsid w:val="00444BB6"/>
    <w:rsid w:val="004451E0"/>
    <w:rsid w:val="004464D5"/>
    <w:rsid w:val="00446986"/>
    <w:rsid w:val="00446E6A"/>
    <w:rsid w:val="00447A0B"/>
    <w:rsid w:val="004530A8"/>
    <w:rsid w:val="004535D8"/>
    <w:rsid w:val="004547BF"/>
    <w:rsid w:val="00455082"/>
    <w:rsid w:val="00456044"/>
    <w:rsid w:val="00456765"/>
    <w:rsid w:val="00456F6C"/>
    <w:rsid w:val="0045709C"/>
    <w:rsid w:val="0045739F"/>
    <w:rsid w:val="00457AF0"/>
    <w:rsid w:val="00457E54"/>
    <w:rsid w:val="00457E80"/>
    <w:rsid w:val="004604D5"/>
    <w:rsid w:val="00460B8E"/>
    <w:rsid w:val="004612A1"/>
    <w:rsid w:val="00461A6A"/>
    <w:rsid w:val="0046224F"/>
    <w:rsid w:val="00462B24"/>
    <w:rsid w:val="00463389"/>
    <w:rsid w:val="00463AAC"/>
    <w:rsid w:val="004657EC"/>
    <w:rsid w:val="004664E0"/>
    <w:rsid w:val="00466F48"/>
    <w:rsid w:val="00467CF4"/>
    <w:rsid w:val="00470EB9"/>
    <w:rsid w:val="0047246D"/>
    <w:rsid w:val="00472595"/>
    <w:rsid w:val="00473B0D"/>
    <w:rsid w:val="00473B0F"/>
    <w:rsid w:val="00474220"/>
    <w:rsid w:val="00475E15"/>
    <w:rsid w:val="00476FD6"/>
    <w:rsid w:val="0048013B"/>
    <w:rsid w:val="00480684"/>
    <w:rsid w:val="0048080D"/>
    <w:rsid w:val="00480C7E"/>
    <w:rsid w:val="00481AF2"/>
    <w:rsid w:val="00481CA0"/>
    <w:rsid w:val="00482FC5"/>
    <w:rsid w:val="00483086"/>
    <w:rsid w:val="00483ED1"/>
    <w:rsid w:val="00484D01"/>
    <w:rsid w:val="00485C8A"/>
    <w:rsid w:val="00486235"/>
    <w:rsid w:val="00486B82"/>
    <w:rsid w:val="00486CE4"/>
    <w:rsid w:val="004906D0"/>
    <w:rsid w:val="00491A2B"/>
    <w:rsid w:val="00492497"/>
    <w:rsid w:val="00492A35"/>
    <w:rsid w:val="00493871"/>
    <w:rsid w:val="004942B1"/>
    <w:rsid w:val="00495928"/>
    <w:rsid w:val="00496AB0"/>
    <w:rsid w:val="004975A1"/>
    <w:rsid w:val="004977AD"/>
    <w:rsid w:val="004A0158"/>
    <w:rsid w:val="004A03A4"/>
    <w:rsid w:val="004A0A75"/>
    <w:rsid w:val="004A28AB"/>
    <w:rsid w:val="004A319B"/>
    <w:rsid w:val="004A36AE"/>
    <w:rsid w:val="004A41E1"/>
    <w:rsid w:val="004A4218"/>
    <w:rsid w:val="004A4485"/>
    <w:rsid w:val="004A4DE4"/>
    <w:rsid w:val="004A51DE"/>
    <w:rsid w:val="004A62EA"/>
    <w:rsid w:val="004A6B3B"/>
    <w:rsid w:val="004A6CA0"/>
    <w:rsid w:val="004A78C9"/>
    <w:rsid w:val="004A7913"/>
    <w:rsid w:val="004A7D54"/>
    <w:rsid w:val="004B00E0"/>
    <w:rsid w:val="004B0820"/>
    <w:rsid w:val="004B1B4B"/>
    <w:rsid w:val="004B20B0"/>
    <w:rsid w:val="004B290F"/>
    <w:rsid w:val="004B3EFF"/>
    <w:rsid w:val="004B52C4"/>
    <w:rsid w:val="004B6B56"/>
    <w:rsid w:val="004C08F4"/>
    <w:rsid w:val="004C1A07"/>
    <w:rsid w:val="004C2D29"/>
    <w:rsid w:val="004C30B7"/>
    <w:rsid w:val="004C351C"/>
    <w:rsid w:val="004C36F3"/>
    <w:rsid w:val="004C3C29"/>
    <w:rsid w:val="004C465A"/>
    <w:rsid w:val="004C4E35"/>
    <w:rsid w:val="004C50D3"/>
    <w:rsid w:val="004C5E2B"/>
    <w:rsid w:val="004D02AF"/>
    <w:rsid w:val="004D07B5"/>
    <w:rsid w:val="004D193E"/>
    <w:rsid w:val="004D1A5B"/>
    <w:rsid w:val="004D26A0"/>
    <w:rsid w:val="004D2EF2"/>
    <w:rsid w:val="004D3A68"/>
    <w:rsid w:val="004D5E03"/>
    <w:rsid w:val="004D7693"/>
    <w:rsid w:val="004E0730"/>
    <w:rsid w:val="004E0D58"/>
    <w:rsid w:val="004E2912"/>
    <w:rsid w:val="004E301A"/>
    <w:rsid w:val="004E3B55"/>
    <w:rsid w:val="004E463E"/>
    <w:rsid w:val="004E59BB"/>
    <w:rsid w:val="004E646F"/>
    <w:rsid w:val="004E6DB3"/>
    <w:rsid w:val="004E75E7"/>
    <w:rsid w:val="004E7BD0"/>
    <w:rsid w:val="004F0887"/>
    <w:rsid w:val="004F0E4F"/>
    <w:rsid w:val="004F23F8"/>
    <w:rsid w:val="004F2B89"/>
    <w:rsid w:val="004F2CE1"/>
    <w:rsid w:val="004F314F"/>
    <w:rsid w:val="004F33CE"/>
    <w:rsid w:val="004F4979"/>
    <w:rsid w:val="004F50F3"/>
    <w:rsid w:val="004F522E"/>
    <w:rsid w:val="00500072"/>
    <w:rsid w:val="00501C63"/>
    <w:rsid w:val="00502C6E"/>
    <w:rsid w:val="00504A90"/>
    <w:rsid w:val="00504D46"/>
    <w:rsid w:val="00505822"/>
    <w:rsid w:val="00505E7B"/>
    <w:rsid w:val="005061F6"/>
    <w:rsid w:val="00506324"/>
    <w:rsid w:val="00507312"/>
    <w:rsid w:val="00510628"/>
    <w:rsid w:val="00510E3F"/>
    <w:rsid w:val="0051211C"/>
    <w:rsid w:val="00512475"/>
    <w:rsid w:val="00513B54"/>
    <w:rsid w:val="00514291"/>
    <w:rsid w:val="00514334"/>
    <w:rsid w:val="00515D18"/>
    <w:rsid w:val="00516281"/>
    <w:rsid w:val="0051649C"/>
    <w:rsid w:val="00517000"/>
    <w:rsid w:val="00520521"/>
    <w:rsid w:val="005209C3"/>
    <w:rsid w:val="005250EC"/>
    <w:rsid w:val="00525836"/>
    <w:rsid w:val="005263E0"/>
    <w:rsid w:val="00526C53"/>
    <w:rsid w:val="00527273"/>
    <w:rsid w:val="005307DA"/>
    <w:rsid w:val="00532C71"/>
    <w:rsid w:val="00532D6E"/>
    <w:rsid w:val="0053363E"/>
    <w:rsid w:val="00535841"/>
    <w:rsid w:val="005368BE"/>
    <w:rsid w:val="00542B79"/>
    <w:rsid w:val="00542FDA"/>
    <w:rsid w:val="0054454F"/>
    <w:rsid w:val="00544726"/>
    <w:rsid w:val="005447CE"/>
    <w:rsid w:val="00545130"/>
    <w:rsid w:val="005459AD"/>
    <w:rsid w:val="005468D3"/>
    <w:rsid w:val="005469CB"/>
    <w:rsid w:val="00546FF3"/>
    <w:rsid w:val="005509A5"/>
    <w:rsid w:val="00550B6D"/>
    <w:rsid w:val="00550BAD"/>
    <w:rsid w:val="00551829"/>
    <w:rsid w:val="00552F66"/>
    <w:rsid w:val="00553DEF"/>
    <w:rsid w:val="0055608F"/>
    <w:rsid w:val="0055692E"/>
    <w:rsid w:val="00556A2B"/>
    <w:rsid w:val="00557549"/>
    <w:rsid w:val="00560800"/>
    <w:rsid w:val="005613E6"/>
    <w:rsid w:val="0056440F"/>
    <w:rsid w:val="00564F36"/>
    <w:rsid w:val="00565369"/>
    <w:rsid w:val="00565868"/>
    <w:rsid w:val="00565EF5"/>
    <w:rsid w:val="00570372"/>
    <w:rsid w:val="00571CC3"/>
    <w:rsid w:val="00572C1C"/>
    <w:rsid w:val="00572CF6"/>
    <w:rsid w:val="00573BE4"/>
    <w:rsid w:val="00575024"/>
    <w:rsid w:val="0057536E"/>
    <w:rsid w:val="00575A39"/>
    <w:rsid w:val="00580015"/>
    <w:rsid w:val="00580760"/>
    <w:rsid w:val="00581527"/>
    <w:rsid w:val="005826E9"/>
    <w:rsid w:val="00582C18"/>
    <w:rsid w:val="0058408F"/>
    <w:rsid w:val="00586F43"/>
    <w:rsid w:val="005878B4"/>
    <w:rsid w:val="00587BEE"/>
    <w:rsid w:val="00587DAA"/>
    <w:rsid w:val="00590CEC"/>
    <w:rsid w:val="00590D5F"/>
    <w:rsid w:val="005919A5"/>
    <w:rsid w:val="00593CA7"/>
    <w:rsid w:val="00593DF4"/>
    <w:rsid w:val="0059448D"/>
    <w:rsid w:val="00594C5B"/>
    <w:rsid w:val="0059563F"/>
    <w:rsid w:val="0059626F"/>
    <w:rsid w:val="00596A4E"/>
    <w:rsid w:val="005972BD"/>
    <w:rsid w:val="005A09F4"/>
    <w:rsid w:val="005A0F4C"/>
    <w:rsid w:val="005A122A"/>
    <w:rsid w:val="005A197C"/>
    <w:rsid w:val="005A1AF1"/>
    <w:rsid w:val="005A1EAC"/>
    <w:rsid w:val="005A2523"/>
    <w:rsid w:val="005A407B"/>
    <w:rsid w:val="005A52C9"/>
    <w:rsid w:val="005A698C"/>
    <w:rsid w:val="005A7AD8"/>
    <w:rsid w:val="005B2CA0"/>
    <w:rsid w:val="005B3617"/>
    <w:rsid w:val="005B5D46"/>
    <w:rsid w:val="005B6CB2"/>
    <w:rsid w:val="005B6CBC"/>
    <w:rsid w:val="005B7FA3"/>
    <w:rsid w:val="005C0864"/>
    <w:rsid w:val="005C2600"/>
    <w:rsid w:val="005C3781"/>
    <w:rsid w:val="005C478A"/>
    <w:rsid w:val="005C4938"/>
    <w:rsid w:val="005C566C"/>
    <w:rsid w:val="005C5D75"/>
    <w:rsid w:val="005C5ECB"/>
    <w:rsid w:val="005C6638"/>
    <w:rsid w:val="005C7582"/>
    <w:rsid w:val="005C75BA"/>
    <w:rsid w:val="005C782E"/>
    <w:rsid w:val="005D0280"/>
    <w:rsid w:val="005D2EAA"/>
    <w:rsid w:val="005D3A25"/>
    <w:rsid w:val="005D3C43"/>
    <w:rsid w:val="005D50A0"/>
    <w:rsid w:val="005D6F91"/>
    <w:rsid w:val="005E02D4"/>
    <w:rsid w:val="005E03AE"/>
    <w:rsid w:val="005E0C87"/>
    <w:rsid w:val="005E24B0"/>
    <w:rsid w:val="005E2F9E"/>
    <w:rsid w:val="005E4902"/>
    <w:rsid w:val="005E7918"/>
    <w:rsid w:val="005E79AF"/>
    <w:rsid w:val="005E7A4E"/>
    <w:rsid w:val="005E7D74"/>
    <w:rsid w:val="005F0CD1"/>
    <w:rsid w:val="005F20CD"/>
    <w:rsid w:val="005F3BB1"/>
    <w:rsid w:val="005F4462"/>
    <w:rsid w:val="005F4510"/>
    <w:rsid w:val="005F666C"/>
    <w:rsid w:val="005F66D4"/>
    <w:rsid w:val="005F6854"/>
    <w:rsid w:val="005F7C96"/>
    <w:rsid w:val="006000BC"/>
    <w:rsid w:val="00600134"/>
    <w:rsid w:val="0060026C"/>
    <w:rsid w:val="00600B51"/>
    <w:rsid w:val="0060244B"/>
    <w:rsid w:val="0060440F"/>
    <w:rsid w:val="00604AEB"/>
    <w:rsid w:val="00604EF8"/>
    <w:rsid w:val="00605359"/>
    <w:rsid w:val="006069BB"/>
    <w:rsid w:val="00607716"/>
    <w:rsid w:val="00607A3B"/>
    <w:rsid w:val="00607DDD"/>
    <w:rsid w:val="006103C1"/>
    <w:rsid w:val="006111AE"/>
    <w:rsid w:val="006117C7"/>
    <w:rsid w:val="00612B35"/>
    <w:rsid w:val="00613778"/>
    <w:rsid w:val="00614D1B"/>
    <w:rsid w:val="00614ECA"/>
    <w:rsid w:val="00616052"/>
    <w:rsid w:val="0061644C"/>
    <w:rsid w:val="0061652E"/>
    <w:rsid w:val="006165E8"/>
    <w:rsid w:val="00616D48"/>
    <w:rsid w:val="00617FB5"/>
    <w:rsid w:val="00622679"/>
    <w:rsid w:val="00623075"/>
    <w:rsid w:val="00624911"/>
    <w:rsid w:val="006260E4"/>
    <w:rsid w:val="0062655F"/>
    <w:rsid w:val="00627005"/>
    <w:rsid w:val="0062768A"/>
    <w:rsid w:val="00627ADF"/>
    <w:rsid w:val="00627BA5"/>
    <w:rsid w:val="0063003D"/>
    <w:rsid w:val="00631115"/>
    <w:rsid w:val="0063204B"/>
    <w:rsid w:val="0063227B"/>
    <w:rsid w:val="006322D9"/>
    <w:rsid w:val="006329D6"/>
    <w:rsid w:val="00634854"/>
    <w:rsid w:val="006360A7"/>
    <w:rsid w:val="00637F36"/>
    <w:rsid w:val="006409A8"/>
    <w:rsid w:val="00640A75"/>
    <w:rsid w:val="00642C7A"/>
    <w:rsid w:val="00644F22"/>
    <w:rsid w:val="006452F6"/>
    <w:rsid w:val="00645CD8"/>
    <w:rsid w:val="00647A4E"/>
    <w:rsid w:val="00647B30"/>
    <w:rsid w:val="00652772"/>
    <w:rsid w:val="00652CF7"/>
    <w:rsid w:val="0065519E"/>
    <w:rsid w:val="00656235"/>
    <w:rsid w:val="006567FC"/>
    <w:rsid w:val="00656B71"/>
    <w:rsid w:val="006574B0"/>
    <w:rsid w:val="00660E06"/>
    <w:rsid w:val="00661BB7"/>
    <w:rsid w:val="00661CD7"/>
    <w:rsid w:val="00662331"/>
    <w:rsid w:val="006635B4"/>
    <w:rsid w:val="0066360C"/>
    <w:rsid w:val="006649DF"/>
    <w:rsid w:val="00664E19"/>
    <w:rsid w:val="00665493"/>
    <w:rsid w:val="006661EE"/>
    <w:rsid w:val="00666A4D"/>
    <w:rsid w:val="006670B6"/>
    <w:rsid w:val="00667AFD"/>
    <w:rsid w:val="00670BD0"/>
    <w:rsid w:val="006714B4"/>
    <w:rsid w:val="006746F0"/>
    <w:rsid w:val="00675C06"/>
    <w:rsid w:val="00676D40"/>
    <w:rsid w:val="00677804"/>
    <w:rsid w:val="00677A69"/>
    <w:rsid w:val="00680D67"/>
    <w:rsid w:val="0068143F"/>
    <w:rsid w:val="00681A8C"/>
    <w:rsid w:val="00683285"/>
    <w:rsid w:val="00683DF0"/>
    <w:rsid w:val="00684B9B"/>
    <w:rsid w:val="00685071"/>
    <w:rsid w:val="00686045"/>
    <w:rsid w:val="006861B9"/>
    <w:rsid w:val="006865CA"/>
    <w:rsid w:val="00687883"/>
    <w:rsid w:val="006913BA"/>
    <w:rsid w:val="00691FCD"/>
    <w:rsid w:val="00693011"/>
    <w:rsid w:val="00693050"/>
    <w:rsid w:val="00693A46"/>
    <w:rsid w:val="00694C59"/>
    <w:rsid w:val="0069529C"/>
    <w:rsid w:val="00696E4C"/>
    <w:rsid w:val="00696F85"/>
    <w:rsid w:val="00697126"/>
    <w:rsid w:val="006A0347"/>
    <w:rsid w:val="006A0443"/>
    <w:rsid w:val="006A0F81"/>
    <w:rsid w:val="006A2183"/>
    <w:rsid w:val="006A269E"/>
    <w:rsid w:val="006A3174"/>
    <w:rsid w:val="006A3BA8"/>
    <w:rsid w:val="006A3BD2"/>
    <w:rsid w:val="006A3EE6"/>
    <w:rsid w:val="006A5594"/>
    <w:rsid w:val="006A7930"/>
    <w:rsid w:val="006B0652"/>
    <w:rsid w:val="006B1BD2"/>
    <w:rsid w:val="006B1E74"/>
    <w:rsid w:val="006B240F"/>
    <w:rsid w:val="006B6740"/>
    <w:rsid w:val="006B79D6"/>
    <w:rsid w:val="006C0CE4"/>
    <w:rsid w:val="006C54A8"/>
    <w:rsid w:val="006C6217"/>
    <w:rsid w:val="006C6350"/>
    <w:rsid w:val="006C6434"/>
    <w:rsid w:val="006C6698"/>
    <w:rsid w:val="006C68AA"/>
    <w:rsid w:val="006D16F4"/>
    <w:rsid w:val="006D181D"/>
    <w:rsid w:val="006D1CE9"/>
    <w:rsid w:val="006D2125"/>
    <w:rsid w:val="006D265C"/>
    <w:rsid w:val="006D2EE2"/>
    <w:rsid w:val="006D33A4"/>
    <w:rsid w:val="006D42C7"/>
    <w:rsid w:val="006D4613"/>
    <w:rsid w:val="006D5E7B"/>
    <w:rsid w:val="006D5F3A"/>
    <w:rsid w:val="006D71AB"/>
    <w:rsid w:val="006D78F2"/>
    <w:rsid w:val="006E34BD"/>
    <w:rsid w:val="006E3534"/>
    <w:rsid w:val="006E367F"/>
    <w:rsid w:val="006E3882"/>
    <w:rsid w:val="006E46D2"/>
    <w:rsid w:val="006E4A0E"/>
    <w:rsid w:val="006E580E"/>
    <w:rsid w:val="006E5B27"/>
    <w:rsid w:val="006F0B21"/>
    <w:rsid w:val="006F0F33"/>
    <w:rsid w:val="006F1738"/>
    <w:rsid w:val="006F181F"/>
    <w:rsid w:val="006F2AE2"/>
    <w:rsid w:val="006F3276"/>
    <w:rsid w:val="006F3771"/>
    <w:rsid w:val="006F5255"/>
    <w:rsid w:val="006F5562"/>
    <w:rsid w:val="006F5CD6"/>
    <w:rsid w:val="0070061B"/>
    <w:rsid w:val="00700650"/>
    <w:rsid w:val="00700F91"/>
    <w:rsid w:val="00701BD5"/>
    <w:rsid w:val="00702E0D"/>
    <w:rsid w:val="00703057"/>
    <w:rsid w:val="00703101"/>
    <w:rsid w:val="00703D7E"/>
    <w:rsid w:val="007047A5"/>
    <w:rsid w:val="00704A63"/>
    <w:rsid w:val="00705276"/>
    <w:rsid w:val="00705A98"/>
    <w:rsid w:val="00706292"/>
    <w:rsid w:val="00706864"/>
    <w:rsid w:val="007073E7"/>
    <w:rsid w:val="0071071C"/>
    <w:rsid w:val="00710913"/>
    <w:rsid w:val="007113A9"/>
    <w:rsid w:val="00712300"/>
    <w:rsid w:val="00712628"/>
    <w:rsid w:val="00712E7D"/>
    <w:rsid w:val="00715FE1"/>
    <w:rsid w:val="007162C4"/>
    <w:rsid w:val="00721C13"/>
    <w:rsid w:val="00722728"/>
    <w:rsid w:val="007245FC"/>
    <w:rsid w:val="0072463B"/>
    <w:rsid w:val="00724AD4"/>
    <w:rsid w:val="00724C30"/>
    <w:rsid w:val="00726529"/>
    <w:rsid w:val="007301E3"/>
    <w:rsid w:val="007310A8"/>
    <w:rsid w:val="00734479"/>
    <w:rsid w:val="0073493D"/>
    <w:rsid w:val="00734A0A"/>
    <w:rsid w:val="00734AAB"/>
    <w:rsid w:val="00734EA8"/>
    <w:rsid w:val="007354BB"/>
    <w:rsid w:val="0073762F"/>
    <w:rsid w:val="00741DE3"/>
    <w:rsid w:val="007421EE"/>
    <w:rsid w:val="00744B2F"/>
    <w:rsid w:val="00745C83"/>
    <w:rsid w:val="00750C02"/>
    <w:rsid w:val="0075161F"/>
    <w:rsid w:val="00751EE9"/>
    <w:rsid w:val="00751F90"/>
    <w:rsid w:val="007538C5"/>
    <w:rsid w:val="0075392F"/>
    <w:rsid w:val="00753C4E"/>
    <w:rsid w:val="00754535"/>
    <w:rsid w:val="00755D83"/>
    <w:rsid w:val="007571DD"/>
    <w:rsid w:val="00757AE4"/>
    <w:rsid w:val="007620E5"/>
    <w:rsid w:val="007633CE"/>
    <w:rsid w:val="00763423"/>
    <w:rsid w:val="007644AA"/>
    <w:rsid w:val="007663BF"/>
    <w:rsid w:val="007700B8"/>
    <w:rsid w:val="00772A93"/>
    <w:rsid w:val="00773F41"/>
    <w:rsid w:val="00774513"/>
    <w:rsid w:val="00774D21"/>
    <w:rsid w:val="00776059"/>
    <w:rsid w:val="007767A1"/>
    <w:rsid w:val="00776A20"/>
    <w:rsid w:val="007774D1"/>
    <w:rsid w:val="00777755"/>
    <w:rsid w:val="00780A14"/>
    <w:rsid w:val="007823F8"/>
    <w:rsid w:val="0078351B"/>
    <w:rsid w:val="00784154"/>
    <w:rsid w:val="00784864"/>
    <w:rsid w:val="00784A67"/>
    <w:rsid w:val="007859B6"/>
    <w:rsid w:val="00786114"/>
    <w:rsid w:val="007866D7"/>
    <w:rsid w:val="00786F83"/>
    <w:rsid w:val="00787BEC"/>
    <w:rsid w:val="00787ED5"/>
    <w:rsid w:val="0079095B"/>
    <w:rsid w:val="00792128"/>
    <w:rsid w:val="00792F92"/>
    <w:rsid w:val="00793325"/>
    <w:rsid w:val="00793452"/>
    <w:rsid w:val="00793B9E"/>
    <w:rsid w:val="00793C67"/>
    <w:rsid w:val="00796F7B"/>
    <w:rsid w:val="00796FAE"/>
    <w:rsid w:val="007A141B"/>
    <w:rsid w:val="007A19B7"/>
    <w:rsid w:val="007A20E9"/>
    <w:rsid w:val="007A3338"/>
    <w:rsid w:val="007A4A65"/>
    <w:rsid w:val="007A68D1"/>
    <w:rsid w:val="007A69BF"/>
    <w:rsid w:val="007A7B76"/>
    <w:rsid w:val="007B098E"/>
    <w:rsid w:val="007B0CD5"/>
    <w:rsid w:val="007B0EF9"/>
    <w:rsid w:val="007B43BD"/>
    <w:rsid w:val="007B44EB"/>
    <w:rsid w:val="007B5BEA"/>
    <w:rsid w:val="007B76A9"/>
    <w:rsid w:val="007B7FCA"/>
    <w:rsid w:val="007C1DE2"/>
    <w:rsid w:val="007C3004"/>
    <w:rsid w:val="007C3F77"/>
    <w:rsid w:val="007C4851"/>
    <w:rsid w:val="007C4FC2"/>
    <w:rsid w:val="007C5071"/>
    <w:rsid w:val="007C64F7"/>
    <w:rsid w:val="007C68D4"/>
    <w:rsid w:val="007D0968"/>
    <w:rsid w:val="007D2938"/>
    <w:rsid w:val="007D2F7C"/>
    <w:rsid w:val="007D37B6"/>
    <w:rsid w:val="007D3A63"/>
    <w:rsid w:val="007D4C3F"/>
    <w:rsid w:val="007D63E3"/>
    <w:rsid w:val="007D65AE"/>
    <w:rsid w:val="007D7DF8"/>
    <w:rsid w:val="007E1DEE"/>
    <w:rsid w:val="007E2029"/>
    <w:rsid w:val="007E30BD"/>
    <w:rsid w:val="007E32E4"/>
    <w:rsid w:val="007E389F"/>
    <w:rsid w:val="007E4F2C"/>
    <w:rsid w:val="007E5761"/>
    <w:rsid w:val="007E745D"/>
    <w:rsid w:val="007F0BE4"/>
    <w:rsid w:val="007F1A9C"/>
    <w:rsid w:val="007F26CD"/>
    <w:rsid w:val="007F27F4"/>
    <w:rsid w:val="007F430C"/>
    <w:rsid w:val="007F5E40"/>
    <w:rsid w:val="007F62CD"/>
    <w:rsid w:val="007F6909"/>
    <w:rsid w:val="0080076E"/>
    <w:rsid w:val="00800FCF"/>
    <w:rsid w:val="00803351"/>
    <w:rsid w:val="00803F28"/>
    <w:rsid w:val="008073A0"/>
    <w:rsid w:val="00807456"/>
    <w:rsid w:val="0081144A"/>
    <w:rsid w:val="008120C3"/>
    <w:rsid w:val="008123D5"/>
    <w:rsid w:val="00812CC2"/>
    <w:rsid w:val="0081378F"/>
    <w:rsid w:val="00814713"/>
    <w:rsid w:val="00814786"/>
    <w:rsid w:val="00814B76"/>
    <w:rsid w:val="0081567E"/>
    <w:rsid w:val="00815AE0"/>
    <w:rsid w:val="00817123"/>
    <w:rsid w:val="008202FC"/>
    <w:rsid w:val="00821E2B"/>
    <w:rsid w:val="0082231C"/>
    <w:rsid w:val="00822618"/>
    <w:rsid w:val="00822A30"/>
    <w:rsid w:val="00822D91"/>
    <w:rsid w:val="00822E5D"/>
    <w:rsid w:val="00823184"/>
    <w:rsid w:val="00824A8B"/>
    <w:rsid w:val="008252F5"/>
    <w:rsid w:val="00825E18"/>
    <w:rsid w:val="00826F38"/>
    <w:rsid w:val="008314D8"/>
    <w:rsid w:val="008315A0"/>
    <w:rsid w:val="0083340A"/>
    <w:rsid w:val="0083378B"/>
    <w:rsid w:val="00834533"/>
    <w:rsid w:val="00834BAC"/>
    <w:rsid w:val="00834DF2"/>
    <w:rsid w:val="00835B30"/>
    <w:rsid w:val="00835B82"/>
    <w:rsid w:val="00835DCD"/>
    <w:rsid w:val="008371F7"/>
    <w:rsid w:val="0083769F"/>
    <w:rsid w:val="0083793B"/>
    <w:rsid w:val="00837EFF"/>
    <w:rsid w:val="00840332"/>
    <w:rsid w:val="0084093D"/>
    <w:rsid w:val="00840AC3"/>
    <w:rsid w:val="008410A6"/>
    <w:rsid w:val="00841867"/>
    <w:rsid w:val="00841F9F"/>
    <w:rsid w:val="00842807"/>
    <w:rsid w:val="00842D32"/>
    <w:rsid w:val="00843146"/>
    <w:rsid w:val="00844667"/>
    <w:rsid w:val="00845968"/>
    <w:rsid w:val="008465C6"/>
    <w:rsid w:val="00847C14"/>
    <w:rsid w:val="00851085"/>
    <w:rsid w:val="00851331"/>
    <w:rsid w:val="00853D51"/>
    <w:rsid w:val="00854D3B"/>
    <w:rsid w:val="00856D84"/>
    <w:rsid w:val="00857582"/>
    <w:rsid w:val="0086061F"/>
    <w:rsid w:val="008619F3"/>
    <w:rsid w:val="00862211"/>
    <w:rsid w:val="00862334"/>
    <w:rsid w:val="00862F21"/>
    <w:rsid w:val="00863D55"/>
    <w:rsid w:val="008647E2"/>
    <w:rsid w:val="00864BAB"/>
    <w:rsid w:val="008677A5"/>
    <w:rsid w:val="00867A24"/>
    <w:rsid w:val="00867AE2"/>
    <w:rsid w:val="00867C80"/>
    <w:rsid w:val="008719EB"/>
    <w:rsid w:val="0087283D"/>
    <w:rsid w:val="00872ABD"/>
    <w:rsid w:val="00873617"/>
    <w:rsid w:val="00873820"/>
    <w:rsid w:val="0087468A"/>
    <w:rsid w:val="00876532"/>
    <w:rsid w:val="0087665A"/>
    <w:rsid w:val="008777E0"/>
    <w:rsid w:val="00880B7A"/>
    <w:rsid w:val="00881AA3"/>
    <w:rsid w:val="00881D1B"/>
    <w:rsid w:val="00881D33"/>
    <w:rsid w:val="0088358C"/>
    <w:rsid w:val="008840E1"/>
    <w:rsid w:val="00884800"/>
    <w:rsid w:val="00884DC6"/>
    <w:rsid w:val="00884FCD"/>
    <w:rsid w:val="008857EF"/>
    <w:rsid w:val="008862E6"/>
    <w:rsid w:val="00886754"/>
    <w:rsid w:val="00886AA8"/>
    <w:rsid w:val="008909C1"/>
    <w:rsid w:val="00890BC5"/>
    <w:rsid w:val="00891C70"/>
    <w:rsid w:val="00891E29"/>
    <w:rsid w:val="0089256B"/>
    <w:rsid w:val="0089323B"/>
    <w:rsid w:val="008938CF"/>
    <w:rsid w:val="0089396F"/>
    <w:rsid w:val="00893DE3"/>
    <w:rsid w:val="00894587"/>
    <w:rsid w:val="00894C92"/>
    <w:rsid w:val="00895679"/>
    <w:rsid w:val="00895AE6"/>
    <w:rsid w:val="00896A59"/>
    <w:rsid w:val="0089736D"/>
    <w:rsid w:val="008978B0"/>
    <w:rsid w:val="008A045D"/>
    <w:rsid w:val="008A04FD"/>
    <w:rsid w:val="008A61C6"/>
    <w:rsid w:val="008A7332"/>
    <w:rsid w:val="008A797C"/>
    <w:rsid w:val="008A7D41"/>
    <w:rsid w:val="008A7EC1"/>
    <w:rsid w:val="008B069B"/>
    <w:rsid w:val="008B0901"/>
    <w:rsid w:val="008B3B39"/>
    <w:rsid w:val="008B441A"/>
    <w:rsid w:val="008B4C92"/>
    <w:rsid w:val="008B5749"/>
    <w:rsid w:val="008B57D3"/>
    <w:rsid w:val="008B5E6D"/>
    <w:rsid w:val="008B6134"/>
    <w:rsid w:val="008B7793"/>
    <w:rsid w:val="008C03DB"/>
    <w:rsid w:val="008C126A"/>
    <w:rsid w:val="008C17EB"/>
    <w:rsid w:val="008C191F"/>
    <w:rsid w:val="008C231D"/>
    <w:rsid w:val="008C280A"/>
    <w:rsid w:val="008C3FCE"/>
    <w:rsid w:val="008C4358"/>
    <w:rsid w:val="008C60E3"/>
    <w:rsid w:val="008C7594"/>
    <w:rsid w:val="008C783F"/>
    <w:rsid w:val="008D03EC"/>
    <w:rsid w:val="008D0A5D"/>
    <w:rsid w:val="008D0D61"/>
    <w:rsid w:val="008D13C4"/>
    <w:rsid w:val="008D193A"/>
    <w:rsid w:val="008D21BA"/>
    <w:rsid w:val="008D3574"/>
    <w:rsid w:val="008D3778"/>
    <w:rsid w:val="008D4C8C"/>
    <w:rsid w:val="008D4F2C"/>
    <w:rsid w:val="008D528D"/>
    <w:rsid w:val="008D5871"/>
    <w:rsid w:val="008D7721"/>
    <w:rsid w:val="008E085E"/>
    <w:rsid w:val="008E0C56"/>
    <w:rsid w:val="008E0D32"/>
    <w:rsid w:val="008E0F0B"/>
    <w:rsid w:val="008E19F8"/>
    <w:rsid w:val="008E2308"/>
    <w:rsid w:val="008E4E85"/>
    <w:rsid w:val="008E5C06"/>
    <w:rsid w:val="008E5DEB"/>
    <w:rsid w:val="008E60B6"/>
    <w:rsid w:val="008E6690"/>
    <w:rsid w:val="008E7352"/>
    <w:rsid w:val="008E7CD5"/>
    <w:rsid w:val="008F130B"/>
    <w:rsid w:val="008F2894"/>
    <w:rsid w:val="008F2A94"/>
    <w:rsid w:val="008F2CAB"/>
    <w:rsid w:val="008F3338"/>
    <w:rsid w:val="008F3423"/>
    <w:rsid w:val="008F36E9"/>
    <w:rsid w:val="008F5E92"/>
    <w:rsid w:val="008F60F0"/>
    <w:rsid w:val="008F66C1"/>
    <w:rsid w:val="008F6822"/>
    <w:rsid w:val="008F7278"/>
    <w:rsid w:val="00900400"/>
    <w:rsid w:val="00901AC9"/>
    <w:rsid w:val="00901F27"/>
    <w:rsid w:val="00903949"/>
    <w:rsid w:val="00904A9D"/>
    <w:rsid w:val="009055A1"/>
    <w:rsid w:val="0090584D"/>
    <w:rsid w:val="00910F6B"/>
    <w:rsid w:val="00911206"/>
    <w:rsid w:val="00913380"/>
    <w:rsid w:val="00913815"/>
    <w:rsid w:val="00913F2C"/>
    <w:rsid w:val="00914178"/>
    <w:rsid w:val="00914489"/>
    <w:rsid w:val="00915889"/>
    <w:rsid w:val="00916189"/>
    <w:rsid w:val="00916FCC"/>
    <w:rsid w:val="009172BA"/>
    <w:rsid w:val="00917BF5"/>
    <w:rsid w:val="00917D10"/>
    <w:rsid w:val="0092185C"/>
    <w:rsid w:val="009235D6"/>
    <w:rsid w:val="009238C0"/>
    <w:rsid w:val="00924898"/>
    <w:rsid w:val="00924A4A"/>
    <w:rsid w:val="00925940"/>
    <w:rsid w:val="00925A89"/>
    <w:rsid w:val="00926E69"/>
    <w:rsid w:val="00930298"/>
    <w:rsid w:val="00930682"/>
    <w:rsid w:val="00930E86"/>
    <w:rsid w:val="00932C2B"/>
    <w:rsid w:val="00932E6E"/>
    <w:rsid w:val="00932EC2"/>
    <w:rsid w:val="00934473"/>
    <w:rsid w:val="009363D9"/>
    <w:rsid w:val="009374A2"/>
    <w:rsid w:val="00945544"/>
    <w:rsid w:val="009460F6"/>
    <w:rsid w:val="00946F5E"/>
    <w:rsid w:val="00947183"/>
    <w:rsid w:val="00947DBF"/>
    <w:rsid w:val="00947EEC"/>
    <w:rsid w:val="00950F03"/>
    <w:rsid w:val="0095559A"/>
    <w:rsid w:val="009577D3"/>
    <w:rsid w:val="0096084A"/>
    <w:rsid w:val="00960E18"/>
    <w:rsid w:val="00960ED2"/>
    <w:rsid w:val="00964159"/>
    <w:rsid w:val="00964505"/>
    <w:rsid w:val="009647BF"/>
    <w:rsid w:val="009652AF"/>
    <w:rsid w:val="00965737"/>
    <w:rsid w:val="009672B5"/>
    <w:rsid w:val="0096790F"/>
    <w:rsid w:val="009711BD"/>
    <w:rsid w:val="00973185"/>
    <w:rsid w:val="00973828"/>
    <w:rsid w:val="009739F9"/>
    <w:rsid w:val="00973D35"/>
    <w:rsid w:val="009740DA"/>
    <w:rsid w:val="00974161"/>
    <w:rsid w:val="009747A4"/>
    <w:rsid w:val="0097592B"/>
    <w:rsid w:val="009771FF"/>
    <w:rsid w:val="00977622"/>
    <w:rsid w:val="00977BB1"/>
    <w:rsid w:val="00977CDF"/>
    <w:rsid w:val="009829EB"/>
    <w:rsid w:val="00983C0F"/>
    <w:rsid w:val="00983DBB"/>
    <w:rsid w:val="0098461D"/>
    <w:rsid w:val="00985406"/>
    <w:rsid w:val="009858D0"/>
    <w:rsid w:val="00985F41"/>
    <w:rsid w:val="009867DA"/>
    <w:rsid w:val="009868EB"/>
    <w:rsid w:val="00987E04"/>
    <w:rsid w:val="009901B4"/>
    <w:rsid w:val="0099031B"/>
    <w:rsid w:val="0099041E"/>
    <w:rsid w:val="00990420"/>
    <w:rsid w:val="0099258B"/>
    <w:rsid w:val="00992EDD"/>
    <w:rsid w:val="00994690"/>
    <w:rsid w:val="0099555A"/>
    <w:rsid w:val="00995A43"/>
    <w:rsid w:val="0099678E"/>
    <w:rsid w:val="00996B31"/>
    <w:rsid w:val="009977D6"/>
    <w:rsid w:val="009A0D4A"/>
    <w:rsid w:val="009A0F38"/>
    <w:rsid w:val="009A17F6"/>
    <w:rsid w:val="009A1DCA"/>
    <w:rsid w:val="009A2718"/>
    <w:rsid w:val="009A28EB"/>
    <w:rsid w:val="009A5515"/>
    <w:rsid w:val="009A5FE6"/>
    <w:rsid w:val="009A7672"/>
    <w:rsid w:val="009B1CCD"/>
    <w:rsid w:val="009B310A"/>
    <w:rsid w:val="009B36DA"/>
    <w:rsid w:val="009B3DE7"/>
    <w:rsid w:val="009B55D8"/>
    <w:rsid w:val="009B5744"/>
    <w:rsid w:val="009B5B75"/>
    <w:rsid w:val="009B6511"/>
    <w:rsid w:val="009B6566"/>
    <w:rsid w:val="009B717E"/>
    <w:rsid w:val="009B7A0B"/>
    <w:rsid w:val="009C0867"/>
    <w:rsid w:val="009C100D"/>
    <w:rsid w:val="009C1826"/>
    <w:rsid w:val="009C195E"/>
    <w:rsid w:val="009C1A54"/>
    <w:rsid w:val="009C207F"/>
    <w:rsid w:val="009C228D"/>
    <w:rsid w:val="009C3D9B"/>
    <w:rsid w:val="009C50D7"/>
    <w:rsid w:val="009C5184"/>
    <w:rsid w:val="009C5286"/>
    <w:rsid w:val="009C52D8"/>
    <w:rsid w:val="009C5B32"/>
    <w:rsid w:val="009C615E"/>
    <w:rsid w:val="009C66A1"/>
    <w:rsid w:val="009C6B38"/>
    <w:rsid w:val="009C75D2"/>
    <w:rsid w:val="009D06F0"/>
    <w:rsid w:val="009D1C24"/>
    <w:rsid w:val="009D32A0"/>
    <w:rsid w:val="009D41F0"/>
    <w:rsid w:val="009D4253"/>
    <w:rsid w:val="009D50DA"/>
    <w:rsid w:val="009D514A"/>
    <w:rsid w:val="009D6013"/>
    <w:rsid w:val="009E020F"/>
    <w:rsid w:val="009E0826"/>
    <w:rsid w:val="009E0CA8"/>
    <w:rsid w:val="009E1478"/>
    <w:rsid w:val="009E209B"/>
    <w:rsid w:val="009E3402"/>
    <w:rsid w:val="009E369E"/>
    <w:rsid w:val="009E3F58"/>
    <w:rsid w:val="009E5ADE"/>
    <w:rsid w:val="009E6FAD"/>
    <w:rsid w:val="009E78ED"/>
    <w:rsid w:val="009F025C"/>
    <w:rsid w:val="009F098E"/>
    <w:rsid w:val="009F0B18"/>
    <w:rsid w:val="009F1868"/>
    <w:rsid w:val="009F229E"/>
    <w:rsid w:val="009F2357"/>
    <w:rsid w:val="009F23B2"/>
    <w:rsid w:val="009F4A48"/>
    <w:rsid w:val="009F5533"/>
    <w:rsid w:val="009F5755"/>
    <w:rsid w:val="009F6730"/>
    <w:rsid w:val="00A008A4"/>
    <w:rsid w:val="00A00CFB"/>
    <w:rsid w:val="00A0178F"/>
    <w:rsid w:val="00A02BC3"/>
    <w:rsid w:val="00A03F19"/>
    <w:rsid w:val="00A06A34"/>
    <w:rsid w:val="00A06B03"/>
    <w:rsid w:val="00A06C78"/>
    <w:rsid w:val="00A10343"/>
    <w:rsid w:val="00A1060B"/>
    <w:rsid w:val="00A109BE"/>
    <w:rsid w:val="00A10FB0"/>
    <w:rsid w:val="00A11FA9"/>
    <w:rsid w:val="00A12883"/>
    <w:rsid w:val="00A14701"/>
    <w:rsid w:val="00A16B48"/>
    <w:rsid w:val="00A17787"/>
    <w:rsid w:val="00A20381"/>
    <w:rsid w:val="00A20E36"/>
    <w:rsid w:val="00A216AB"/>
    <w:rsid w:val="00A216D7"/>
    <w:rsid w:val="00A21FC7"/>
    <w:rsid w:val="00A235BF"/>
    <w:rsid w:val="00A23B14"/>
    <w:rsid w:val="00A23C0E"/>
    <w:rsid w:val="00A247D3"/>
    <w:rsid w:val="00A253D6"/>
    <w:rsid w:val="00A265A1"/>
    <w:rsid w:val="00A269BC"/>
    <w:rsid w:val="00A30ECB"/>
    <w:rsid w:val="00A3163B"/>
    <w:rsid w:val="00A3175F"/>
    <w:rsid w:val="00A33522"/>
    <w:rsid w:val="00A339DB"/>
    <w:rsid w:val="00A33CD2"/>
    <w:rsid w:val="00A34E52"/>
    <w:rsid w:val="00A35A56"/>
    <w:rsid w:val="00A37BB6"/>
    <w:rsid w:val="00A4169A"/>
    <w:rsid w:val="00A41888"/>
    <w:rsid w:val="00A41BCA"/>
    <w:rsid w:val="00A41D6A"/>
    <w:rsid w:val="00A425F7"/>
    <w:rsid w:val="00A42814"/>
    <w:rsid w:val="00A445F1"/>
    <w:rsid w:val="00A44AFC"/>
    <w:rsid w:val="00A45150"/>
    <w:rsid w:val="00A451F8"/>
    <w:rsid w:val="00A45BD3"/>
    <w:rsid w:val="00A46718"/>
    <w:rsid w:val="00A46909"/>
    <w:rsid w:val="00A50B68"/>
    <w:rsid w:val="00A50BA6"/>
    <w:rsid w:val="00A50DE9"/>
    <w:rsid w:val="00A51224"/>
    <w:rsid w:val="00A51F9B"/>
    <w:rsid w:val="00A52330"/>
    <w:rsid w:val="00A542C9"/>
    <w:rsid w:val="00A54A5B"/>
    <w:rsid w:val="00A55F72"/>
    <w:rsid w:val="00A56457"/>
    <w:rsid w:val="00A57C23"/>
    <w:rsid w:val="00A61E8C"/>
    <w:rsid w:val="00A620F3"/>
    <w:rsid w:val="00A62312"/>
    <w:rsid w:val="00A6404E"/>
    <w:rsid w:val="00A64C1B"/>
    <w:rsid w:val="00A65D51"/>
    <w:rsid w:val="00A671A7"/>
    <w:rsid w:val="00A711C2"/>
    <w:rsid w:val="00A715C1"/>
    <w:rsid w:val="00A717B1"/>
    <w:rsid w:val="00A71E4C"/>
    <w:rsid w:val="00A80AD8"/>
    <w:rsid w:val="00A8170E"/>
    <w:rsid w:val="00A83318"/>
    <w:rsid w:val="00A83D37"/>
    <w:rsid w:val="00A8416C"/>
    <w:rsid w:val="00A847DA"/>
    <w:rsid w:val="00A85FB7"/>
    <w:rsid w:val="00A86CA6"/>
    <w:rsid w:val="00A86E70"/>
    <w:rsid w:val="00A871D2"/>
    <w:rsid w:val="00A9058E"/>
    <w:rsid w:val="00A90EA1"/>
    <w:rsid w:val="00A93A62"/>
    <w:rsid w:val="00A94071"/>
    <w:rsid w:val="00A94E2E"/>
    <w:rsid w:val="00A95F4D"/>
    <w:rsid w:val="00A97C54"/>
    <w:rsid w:val="00AA13C0"/>
    <w:rsid w:val="00AA2138"/>
    <w:rsid w:val="00AA23AE"/>
    <w:rsid w:val="00AA2572"/>
    <w:rsid w:val="00AA3E36"/>
    <w:rsid w:val="00AA3FED"/>
    <w:rsid w:val="00AA4B65"/>
    <w:rsid w:val="00AA545B"/>
    <w:rsid w:val="00AA61FE"/>
    <w:rsid w:val="00AA7506"/>
    <w:rsid w:val="00AB01BC"/>
    <w:rsid w:val="00AB05F1"/>
    <w:rsid w:val="00AB0E55"/>
    <w:rsid w:val="00AB16FC"/>
    <w:rsid w:val="00AB287B"/>
    <w:rsid w:val="00AB49A9"/>
    <w:rsid w:val="00AB4D7F"/>
    <w:rsid w:val="00AB5365"/>
    <w:rsid w:val="00AB58BC"/>
    <w:rsid w:val="00AB6643"/>
    <w:rsid w:val="00AB6853"/>
    <w:rsid w:val="00AC14A5"/>
    <w:rsid w:val="00AC29D8"/>
    <w:rsid w:val="00AC2D77"/>
    <w:rsid w:val="00AC33B0"/>
    <w:rsid w:val="00AC3D58"/>
    <w:rsid w:val="00AC3F8A"/>
    <w:rsid w:val="00AC765D"/>
    <w:rsid w:val="00AC7BF5"/>
    <w:rsid w:val="00AC7C01"/>
    <w:rsid w:val="00AD1DC3"/>
    <w:rsid w:val="00AD29E4"/>
    <w:rsid w:val="00AD2A8B"/>
    <w:rsid w:val="00AD2B99"/>
    <w:rsid w:val="00AD44DB"/>
    <w:rsid w:val="00AD49B2"/>
    <w:rsid w:val="00AD4A61"/>
    <w:rsid w:val="00AD4D09"/>
    <w:rsid w:val="00AD69D9"/>
    <w:rsid w:val="00AE2CC3"/>
    <w:rsid w:val="00AE4C30"/>
    <w:rsid w:val="00AE5311"/>
    <w:rsid w:val="00AE6B54"/>
    <w:rsid w:val="00AE6F4D"/>
    <w:rsid w:val="00AF1DA3"/>
    <w:rsid w:val="00AF3179"/>
    <w:rsid w:val="00AF33FF"/>
    <w:rsid w:val="00AF37C5"/>
    <w:rsid w:val="00AF5063"/>
    <w:rsid w:val="00AF513B"/>
    <w:rsid w:val="00AF53D9"/>
    <w:rsid w:val="00AF5442"/>
    <w:rsid w:val="00AF62ED"/>
    <w:rsid w:val="00B00877"/>
    <w:rsid w:val="00B01232"/>
    <w:rsid w:val="00B0162E"/>
    <w:rsid w:val="00B047CE"/>
    <w:rsid w:val="00B04C8E"/>
    <w:rsid w:val="00B05D2E"/>
    <w:rsid w:val="00B064E9"/>
    <w:rsid w:val="00B07AF5"/>
    <w:rsid w:val="00B10519"/>
    <w:rsid w:val="00B11FCE"/>
    <w:rsid w:val="00B133A5"/>
    <w:rsid w:val="00B14567"/>
    <w:rsid w:val="00B14919"/>
    <w:rsid w:val="00B16A76"/>
    <w:rsid w:val="00B17203"/>
    <w:rsid w:val="00B20552"/>
    <w:rsid w:val="00B2066D"/>
    <w:rsid w:val="00B22F7B"/>
    <w:rsid w:val="00B24497"/>
    <w:rsid w:val="00B25153"/>
    <w:rsid w:val="00B25353"/>
    <w:rsid w:val="00B27564"/>
    <w:rsid w:val="00B2764C"/>
    <w:rsid w:val="00B303F7"/>
    <w:rsid w:val="00B3107E"/>
    <w:rsid w:val="00B32091"/>
    <w:rsid w:val="00B32642"/>
    <w:rsid w:val="00B326BC"/>
    <w:rsid w:val="00B329FE"/>
    <w:rsid w:val="00B33758"/>
    <w:rsid w:val="00B33D0E"/>
    <w:rsid w:val="00B33F9B"/>
    <w:rsid w:val="00B3443E"/>
    <w:rsid w:val="00B347B0"/>
    <w:rsid w:val="00B35AAA"/>
    <w:rsid w:val="00B35CF4"/>
    <w:rsid w:val="00B366F3"/>
    <w:rsid w:val="00B37C69"/>
    <w:rsid w:val="00B37F4C"/>
    <w:rsid w:val="00B407D9"/>
    <w:rsid w:val="00B41EE6"/>
    <w:rsid w:val="00B42342"/>
    <w:rsid w:val="00B42EC3"/>
    <w:rsid w:val="00B4342F"/>
    <w:rsid w:val="00B43C96"/>
    <w:rsid w:val="00B4532A"/>
    <w:rsid w:val="00B45C30"/>
    <w:rsid w:val="00B4624E"/>
    <w:rsid w:val="00B471D9"/>
    <w:rsid w:val="00B476C8"/>
    <w:rsid w:val="00B5013B"/>
    <w:rsid w:val="00B518F3"/>
    <w:rsid w:val="00B52811"/>
    <w:rsid w:val="00B53C23"/>
    <w:rsid w:val="00B55897"/>
    <w:rsid w:val="00B559BC"/>
    <w:rsid w:val="00B56E0D"/>
    <w:rsid w:val="00B56FC8"/>
    <w:rsid w:val="00B60C7F"/>
    <w:rsid w:val="00B6260C"/>
    <w:rsid w:val="00B629BC"/>
    <w:rsid w:val="00B63135"/>
    <w:rsid w:val="00B63D16"/>
    <w:rsid w:val="00B63E60"/>
    <w:rsid w:val="00B63FE6"/>
    <w:rsid w:val="00B641EA"/>
    <w:rsid w:val="00B64731"/>
    <w:rsid w:val="00B65593"/>
    <w:rsid w:val="00B65885"/>
    <w:rsid w:val="00B666C0"/>
    <w:rsid w:val="00B706AB"/>
    <w:rsid w:val="00B7075F"/>
    <w:rsid w:val="00B715CB"/>
    <w:rsid w:val="00B72340"/>
    <w:rsid w:val="00B725E7"/>
    <w:rsid w:val="00B73BF0"/>
    <w:rsid w:val="00B745DC"/>
    <w:rsid w:val="00B800AE"/>
    <w:rsid w:val="00B81A45"/>
    <w:rsid w:val="00B83E94"/>
    <w:rsid w:val="00B84119"/>
    <w:rsid w:val="00B85C7C"/>
    <w:rsid w:val="00B86167"/>
    <w:rsid w:val="00B90063"/>
    <w:rsid w:val="00B90526"/>
    <w:rsid w:val="00B912BA"/>
    <w:rsid w:val="00B918D5"/>
    <w:rsid w:val="00B93969"/>
    <w:rsid w:val="00B93EB3"/>
    <w:rsid w:val="00B93F4C"/>
    <w:rsid w:val="00B95B0B"/>
    <w:rsid w:val="00B95F45"/>
    <w:rsid w:val="00B9618B"/>
    <w:rsid w:val="00BA0B98"/>
    <w:rsid w:val="00BA1705"/>
    <w:rsid w:val="00BA1A08"/>
    <w:rsid w:val="00BA2AC8"/>
    <w:rsid w:val="00BA3902"/>
    <w:rsid w:val="00BA4299"/>
    <w:rsid w:val="00BA5905"/>
    <w:rsid w:val="00BA5DF3"/>
    <w:rsid w:val="00BA704D"/>
    <w:rsid w:val="00BA7CB8"/>
    <w:rsid w:val="00BB095E"/>
    <w:rsid w:val="00BB0B1B"/>
    <w:rsid w:val="00BB1E7E"/>
    <w:rsid w:val="00BB2568"/>
    <w:rsid w:val="00BB419C"/>
    <w:rsid w:val="00BB490D"/>
    <w:rsid w:val="00BB7253"/>
    <w:rsid w:val="00BC03EB"/>
    <w:rsid w:val="00BC1E03"/>
    <w:rsid w:val="00BC412D"/>
    <w:rsid w:val="00BC44E5"/>
    <w:rsid w:val="00BC4646"/>
    <w:rsid w:val="00BC4743"/>
    <w:rsid w:val="00BC47A1"/>
    <w:rsid w:val="00BC57D6"/>
    <w:rsid w:val="00BC6E8C"/>
    <w:rsid w:val="00BC74B9"/>
    <w:rsid w:val="00BD1DD1"/>
    <w:rsid w:val="00BD2131"/>
    <w:rsid w:val="00BD432B"/>
    <w:rsid w:val="00BD5AB0"/>
    <w:rsid w:val="00BD5B20"/>
    <w:rsid w:val="00BD6902"/>
    <w:rsid w:val="00BD7207"/>
    <w:rsid w:val="00BE0D8F"/>
    <w:rsid w:val="00BE1B57"/>
    <w:rsid w:val="00BE39B9"/>
    <w:rsid w:val="00BE3D89"/>
    <w:rsid w:val="00BE4F2E"/>
    <w:rsid w:val="00BE5486"/>
    <w:rsid w:val="00BE5495"/>
    <w:rsid w:val="00BE5DBB"/>
    <w:rsid w:val="00BE6E86"/>
    <w:rsid w:val="00BF0292"/>
    <w:rsid w:val="00BF0AC8"/>
    <w:rsid w:val="00BF0E39"/>
    <w:rsid w:val="00BF11FD"/>
    <w:rsid w:val="00BF162F"/>
    <w:rsid w:val="00BF16E4"/>
    <w:rsid w:val="00BF21C3"/>
    <w:rsid w:val="00BF232F"/>
    <w:rsid w:val="00BF2420"/>
    <w:rsid w:val="00BF3762"/>
    <w:rsid w:val="00BF699C"/>
    <w:rsid w:val="00BF7400"/>
    <w:rsid w:val="00C00213"/>
    <w:rsid w:val="00C01607"/>
    <w:rsid w:val="00C043E4"/>
    <w:rsid w:val="00C04721"/>
    <w:rsid w:val="00C04AC4"/>
    <w:rsid w:val="00C063A0"/>
    <w:rsid w:val="00C063DF"/>
    <w:rsid w:val="00C06898"/>
    <w:rsid w:val="00C079D6"/>
    <w:rsid w:val="00C07E13"/>
    <w:rsid w:val="00C1033E"/>
    <w:rsid w:val="00C11500"/>
    <w:rsid w:val="00C11B1F"/>
    <w:rsid w:val="00C12319"/>
    <w:rsid w:val="00C14719"/>
    <w:rsid w:val="00C16A0A"/>
    <w:rsid w:val="00C170A2"/>
    <w:rsid w:val="00C205E5"/>
    <w:rsid w:val="00C24143"/>
    <w:rsid w:val="00C249F3"/>
    <w:rsid w:val="00C24FA7"/>
    <w:rsid w:val="00C25A34"/>
    <w:rsid w:val="00C261C4"/>
    <w:rsid w:val="00C278B5"/>
    <w:rsid w:val="00C27B62"/>
    <w:rsid w:val="00C309DE"/>
    <w:rsid w:val="00C30A22"/>
    <w:rsid w:val="00C30AE4"/>
    <w:rsid w:val="00C31ADF"/>
    <w:rsid w:val="00C31C6B"/>
    <w:rsid w:val="00C3239E"/>
    <w:rsid w:val="00C32872"/>
    <w:rsid w:val="00C32D9F"/>
    <w:rsid w:val="00C32F6A"/>
    <w:rsid w:val="00C3316D"/>
    <w:rsid w:val="00C338EB"/>
    <w:rsid w:val="00C34D4E"/>
    <w:rsid w:val="00C3504F"/>
    <w:rsid w:val="00C362F6"/>
    <w:rsid w:val="00C40FAC"/>
    <w:rsid w:val="00C41036"/>
    <w:rsid w:val="00C416A4"/>
    <w:rsid w:val="00C435CD"/>
    <w:rsid w:val="00C436DF"/>
    <w:rsid w:val="00C43BB6"/>
    <w:rsid w:val="00C43EEC"/>
    <w:rsid w:val="00C4700C"/>
    <w:rsid w:val="00C478DC"/>
    <w:rsid w:val="00C47C68"/>
    <w:rsid w:val="00C50694"/>
    <w:rsid w:val="00C506DA"/>
    <w:rsid w:val="00C50C7C"/>
    <w:rsid w:val="00C52900"/>
    <w:rsid w:val="00C541BE"/>
    <w:rsid w:val="00C541E7"/>
    <w:rsid w:val="00C5450E"/>
    <w:rsid w:val="00C548FB"/>
    <w:rsid w:val="00C5502B"/>
    <w:rsid w:val="00C55ED9"/>
    <w:rsid w:val="00C61B03"/>
    <w:rsid w:val="00C630A4"/>
    <w:rsid w:val="00C63D17"/>
    <w:rsid w:val="00C63D23"/>
    <w:rsid w:val="00C6477A"/>
    <w:rsid w:val="00C64F61"/>
    <w:rsid w:val="00C65FE9"/>
    <w:rsid w:val="00C665BB"/>
    <w:rsid w:val="00C6781E"/>
    <w:rsid w:val="00C70231"/>
    <w:rsid w:val="00C7026D"/>
    <w:rsid w:val="00C7109B"/>
    <w:rsid w:val="00C718DE"/>
    <w:rsid w:val="00C71A34"/>
    <w:rsid w:val="00C72CDA"/>
    <w:rsid w:val="00C768BD"/>
    <w:rsid w:val="00C76ACC"/>
    <w:rsid w:val="00C815EA"/>
    <w:rsid w:val="00C81765"/>
    <w:rsid w:val="00C81DBD"/>
    <w:rsid w:val="00C82B78"/>
    <w:rsid w:val="00C839EE"/>
    <w:rsid w:val="00C8446F"/>
    <w:rsid w:val="00C873F6"/>
    <w:rsid w:val="00C87A14"/>
    <w:rsid w:val="00C903BB"/>
    <w:rsid w:val="00C90437"/>
    <w:rsid w:val="00C91148"/>
    <w:rsid w:val="00C91DDB"/>
    <w:rsid w:val="00C92A7B"/>
    <w:rsid w:val="00C92ADD"/>
    <w:rsid w:val="00C92C38"/>
    <w:rsid w:val="00C93451"/>
    <w:rsid w:val="00C94020"/>
    <w:rsid w:val="00C95471"/>
    <w:rsid w:val="00C9776F"/>
    <w:rsid w:val="00C97957"/>
    <w:rsid w:val="00CA0802"/>
    <w:rsid w:val="00CA12E5"/>
    <w:rsid w:val="00CA15B8"/>
    <w:rsid w:val="00CA1DC7"/>
    <w:rsid w:val="00CA2A73"/>
    <w:rsid w:val="00CA3FC5"/>
    <w:rsid w:val="00CA42EA"/>
    <w:rsid w:val="00CA5C96"/>
    <w:rsid w:val="00CA5FDD"/>
    <w:rsid w:val="00CB1661"/>
    <w:rsid w:val="00CB3A18"/>
    <w:rsid w:val="00CB3D3D"/>
    <w:rsid w:val="00CB41B0"/>
    <w:rsid w:val="00CB5659"/>
    <w:rsid w:val="00CB574F"/>
    <w:rsid w:val="00CB5D44"/>
    <w:rsid w:val="00CB615B"/>
    <w:rsid w:val="00CB6610"/>
    <w:rsid w:val="00CC0B0D"/>
    <w:rsid w:val="00CC247B"/>
    <w:rsid w:val="00CC2C46"/>
    <w:rsid w:val="00CC3BB0"/>
    <w:rsid w:val="00CC5CE8"/>
    <w:rsid w:val="00CC6BC2"/>
    <w:rsid w:val="00CC6FFD"/>
    <w:rsid w:val="00CD037E"/>
    <w:rsid w:val="00CD03AA"/>
    <w:rsid w:val="00CD2797"/>
    <w:rsid w:val="00CD2EBE"/>
    <w:rsid w:val="00CD2F1B"/>
    <w:rsid w:val="00CD3169"/>
    <w:rsid w:val="00CD34FA"/>
    <w:rsid w:val="00CD40FA"/>
    <w:rsid w:val="00CD44F1"/>
    <w:rsid w:val="00CD5543"/>
    <w:rsid w:val="00CD5936"/>
    <w:rsid w:val="00CD7FB1"/>
    <w:rsid w:val="00CE00C6"/>
    <w:rsid w:val="00CE0213"/>
    <w:rsid w:val="00CE0D10"/>
    <w:rsid w:val="00CE342C"/>
    <w:rsid w:val="00CE346B"/>
    <w:rsid w:val="00CE564D"/>
    <w:rsid w:val="00CE57A1"/>
    <w:rsid w:val="00CE5A5C"/>
    <w:rsid w:val="00CE5A87"/>
    <w:rsid w:val="00CE636E"/>
    <w:rsid w:val="00CF2186"/>
    <w:rsid w:val="00CF26AC"/>
    <w:rsid w:val="00CF3399"/>
    <w:rsid w:val="00CF34AA"/>
    <w:rsid w:val="00CF5977"/>
    <w:rsid w:val="00CF6C4E"/>
    <w:rsid w:val="00CF71BE"/>
    <w:rsid w:val="00D00D19"/>
    <w:rsid w:val="00D00D1B"/>
    <w:rsid w:val="00D02980"/>
    <w:rsid w:val="00D030FD"/>
    <w:rsid w:val="00D05594"/>
    <w:rsid w:val="00D0652E"/>
    <w:rsid w:val="00D06FAF"/>
    <w:rsid w:val="00D10490"/>
    <w:rsid w:val="00D10E5D"/>
    <w:rsid w:val="00D11E0F"/>
    <w:rsid w:val="00D123AD"/>
    <w:rsid w:val="00D139D1"/>
    <w:rsid w:val="00D15C6D"/>
    <w:rsid w:val="00D16BDA"/>
    <w:rsid w:val="00D2089A"/>
    <w:rsid w:val="00D21B98"/>
    <w:rsid w:val="00D22D8A"/>
    <w:rsid w:val="00D22DB6"/>
    <w:rsid w:val="00D24B88"/>
    <w:rsid w:val="00D24D4F"/>
    <w:rsid w:val="00D2632E"/>
    <w:rsid w:val="00D26DC4"/>
    <w:rsid w:val="00D275E6"/>
    <w:rsid w:val="00D303C4"/>
    <w:rsid w:val="00D3065A"/>
    <w:rsid w:val="00D312B7"/>
    <w:rsid w:val="00D32787"/>
    <w:rsid w:val="00D3357B"/>
    <w:rsid w:val="00D336CE"/>
    <w:rsid w:val="00D40652"/>
    <w:rsid w:val="00D40DCD"/>
    <w:rsid w:val="00D41CD4"/>
    <w:rsid w:val="00D423FE"/>
    <w:rsid w:val="00D43D10"/>
    <w:rsid w:val="00D44630"/>
    <w:rsid w:val="00D446CB"/>
    <w:rsid w:val="00D45058"/>
    <w:rsid w:val="00D45546"/>
    <w:rsid w:val="00D455A8"/>
    <w:rsid w:val="00D47A2A"/>
    <w:rsid w:val="00D47AA2"/>
    <w:rsid w:val="00D50DDA"/>
    <w:rsid w:val="00D51225"/>
    <w:rsid w:val="00D51845"/>
    <w:rsid w:val="00D524E2"/>
    <w:rsid w:val="00D526B5"/>
    <w:rsid w:val="00D53182"/>
    <w:rsid w:val="00D5350B"/>
    <w:rsid w:val="00D535CF"/>
    <w:rsid w:val="00D53ADE"/>
    <w:rsid w:val="00D55021"/>
    <w:rsid w:val="00D55D3D"/>
    <w:rsid w:val="00D55EA4"/>
    <w:rsid w:val="00D565B5"/>
    <w:rsid w:val="00D565D7"/>
    <w:rsid w:val="00D56A9D"/>
    <w:rsid w:val="00D578D6"/>
    <w:rsid w:val="00D60F7F"/>
    <w:rsid w:val="00D61923"/>
    <w:rsid w:val="00D61D50"/>
    <w:rsid w:val="00D62E68"/>
    <w:rsid w:val="00D631F8"/>
    <w:rsid w:val="00D634EC"/>
    <w:rsid w:val="00D64C60"/>
    <w:rsid w:val="00D65163"/>
    <w:rsid w:val="00D65542"/>
    <w:rsid w:val="00D67751"/>
    <w:rsid w:val="00D704DA"/>
    <w:rsid w:val="00D71278"/>
    <w:rsid w:val="00D71646"/>
    <w:rsid w:val="00D72BBA"/>
    <w:rsid w:val="00D72E60"/>
    <w:rsid w:val="00D732B7"/>
    <w:rsid w:val="00D7424B"/>
    <w:rsid w:val="00D7484E"/>
    <w:rsid w:val="00D75911"/>
    <w:rsid w:val="00D75F4A"/>
    <w:rsid w:val="00D766E6"/>
    <w:rsid w:val="00D7672E"/>
    <w:rsid w:val="00D77061"/>
    <w:rsid w:val="00D8100C"/>
    <w:rsid w:val="00D8108A"/>
    <w:rsid w:val="00D8208C"/>
    <w:rsid w:val="00D82BCA"/>
    <w:rsid w:val="00D83025"/>
    <w:rsid w:val="00D85553"/>
    <w:rsid w:val="00D865E8"/>
    <w:rsid w:val="00D87072"/>
    <w:rsid w:val="00D90271"/>
    <w:rsid w:val="00D92D92"/>
    <w:rsid w:val="00D92E03"/>
    <w:rsid w:val="00D92F79"/>
    <w:rsid w:val="00D947CC"/>
    <w:rsid w:val="00D95ADD"/>
    <w:rsid w:val="00D97123"/>
    <w:rsid w:val="00D97747"/>
    <w:rsid w:val="00D97866"/>
    <w:rsid w:val="00DA0982"/>
    <w:rsid w:val="00DA2BCF"/>
    <w:rsid w:val="00DA30A9"/>
    <w:rsid w:val="00DA6403"/>
    <w:rsid w:val="00DA67C8"/>
    <w:rsid w:val="00DA6836"/>
    <w:rsid w:val="00DA7C48"/>
    <w:rsid w:val="00DB2307"/>
    <w:rsid w:val="00DB33B0"/>
    <w:rsid w:val="00DB356F"/>
    <w:rsid w:val="00DB4FBF"/>
    <w:rsid w:val="00DB5E9F"/>
    <w:rsid w:val="00DC015F"/>
    <w:rsid w:val="00DC09A4"/>
    <w:rsid w:val="00DC0C2C"/>
    <w:rsid w:val="00DC3581"/>
    <w:rsid w:val="00DC5E7B"/>
    <w:rsid w:val="00DC69AD"/>
    <w:rsid w:val="00DC71A6"/>
    <w:rsid w:val="00DC73A3"/>
    <w:rsid w:val="00DC7798"/>
    <w:rsid w:val="00DC7B29"/>
    <w:rsid w:val="00DD089B"/>
    <w:rsid w:val="00DD0986"/>
    <w:rsid w:val="00DD1085"/>
    <w:rsid w:val="00DD1598"/>
    <w:rsid w:val="00DD1695"/>
    <w:rsid w:val="00DD189A"/>
    <w:rsid w:val="00DD3255"/>
    <w:rsid w:val="00DD5251"/>
    <w:rsid w:val="00DD7D2E"/>
    <w:rsid w:val="00DE230A"/>
    <w:rsid w:val="00DE2EC4"/>
    <w:rsid w:val="00DE364B"/>
    <w:rsid w:val="00DE39E2"/>
    <w:rsid w:val="00DE4883"/>
    <w:rsid w:val="00DE5F7F"/>
    <w:rsid w:val="00DE61F3"/>
    <w:rsid w:val="00DE69AE"/>
    <w:rsid w:val="00DE7C3B"/>
    <w:rsid w:val="00DE7E2F"/>
    <w:rsid w:val="00DF0F7A"/>
    <w:rsid w:val="00DF1758"/>
    <w:rsid w:val="00DF1BE9"/>
    <w:rsid w:val="00DF25DA"/>
    <w:rsid w:val="00DF2C53"/>
    <w:rsid w:val="00DF4319"/>
    <w:rsid w:val="00DF436F"/>
    <w:rsid w:val="00DF4771"/>
    <w:rsid w:val="00DF5915"/>
    <w:rsid w:val="00DF72A7"/>
    <w:rsid w:val="00E01D9F"/>
    <w:rsid w:val="00E02D4A"/>
    <w:rsid w:val="00E03361"/>
    <w:rsid w:val="00E0456C"/>
    <w:rsid w:val="00E047BC"/>
    <w:rsid w:val="00E0791C"/>
    <w:rsid w:val="00E07E58"/>
    <w:rsid w:val="00E112C1"/>
    <w:rsid w:val="00E119A4"/>
    <w:rsid w:val="00E119FE"/>
    <w:rsid w:val="00E13348"/>
    <w:rsid w:val="00E13453"/>
    <w:rsid w:val="00E134AF"/>
    <w:rsid w:val="00E13BFA"/>
    <w:rsid w:val="00E14FFE"/>
    <w:rsid w:val="00E15561"/>
    <w:rsid w:val="00E15BCD"/>
    <w:rsid w:val="00E15CB1"/>
    <w:rsid w:val="00E15E28"/>
    <w:rsid w:val="00E20299"/>
    <w:rsid w:val="00E20443"/>
    <w:rsid w:val="00E20952"/>
    <w:rsid w:val="00E2307D"/>
    <w:rsid w:val="00E23843"/>
    <w:rsid w:val="00E3276F"/>
    <w:rsid w:val="00E34B14"/>
    <w:rsid w:val="00E34CFE"/>
    <w:rsid w:val="00E3516D"/>
    <w:rsid w:val="00E353E3"/>
    <w:rsid w:val="00E362B1"/>
    <w:rsid w:val="00E3656C"/>
    <w:rsid w:val="00E40BFF"/>
    <w:rsid w:val="00E41173"/>
    <w:rsid w:val="00E43548"/>
    <w:rsid w:val="00E44E5F"/>
    <w:rsid w:val="00E4541E"/>
    <w:rsid w:val="00E47A2F"/>
    <w:rsid w:val="00E5357D"/>
    <w:rsid w:val="00E54324"/>
    <w:rsid w:val="00E54D1A"/>
    <w:rsid w:val="00E55CD8"/>
    <w:rsid w:val="00E55D3E"/>
    <w:rsid w:val="00E56796"/>
    <w:rsid w:val="00E56E63"/>
    <w:rsid w:val="00E60DA7"/>
    <w:rsid w:val="00E61860"/>
    <w:rsid w:val="00E61AEA"/>
    <w:rsid w:val="00E647C2"/>
    <w:rsid w:val="00E64CDC"/>
    <w:rsid w:val="00E64F99"/>
    <w:rsid w:val="00E65054"/>
    <w:rsid w:val="00E650AA"/>
    <w:rsid w:val="00E652F3"/>
    <w:rsid w:val="00E653D1"/>
    <w:rsid w:val="00E65BC3"/>
    <w:rsid w:val="00E67F53"/>
    <w:rsid w:val="00E708D5"/>
    <w:rsid w:val="00E71733"/>
    <w:rsid w:val="00E7188F"/>
    <w:rsid w:val="00E74BAF"/>
    <w:rsid w:val="00E74FD9"/>
    <w:rsid w:val="00E80DBC"/>
    <w:rsid w:val="00E81D8B"/>
    <w:rsid w:val="00E8371E"/>
    <w:rsid w:val="00E853FB"/>
    <w:rsid w:val="00E85D9E"/>
    <w:rsid w:val="00E85E7C"/>
    <w:rsid w:val="00E90D10"/>
    <w:rsid w:val="00E91CC3"/>
    <w:rsid w:val="00E932F1"/>
    <w:rsid w:val="00E939BB"/>
    <w:rsid w:val="00E943CF"/>
    <w:rsid w:val="00E952FA"/>
    <w:rsid w:val="00E9630F"/>
    <w:rsid w:val="00E97583"/>
    <w:rsid w:val="00E97C96"/>
    <w:rsid w:val="00EA04EA"/>
    <w:rsid w:val="00EA11A7"/>
    <w:rsid w:val="00EA4F26"/>
    <w:rsid w:val="00EA5435"/>
    <w:rsid w:val="00EA6597"/>
    <w:rsid w:val="00EA6B4B"/>
    <w:rsid w:val="00EA6CAF"/>
    <w:rsid w:val="00EA7173"/>
    <w:rsid w:val="00EB0BA7"/>
    <w:rsid w:val="00EB2430"/>
    <w:rsid w:val="00EB3A28"/>
    <w:rsid w:val="00EB3CA2"/>
    <w:rsid w:val="00EB4471"/>
    <w:rsid w:val="00EB44D2"/>
    <w:rsid w:val="00EB450C"/>
    <w:rsid w:val="00EB5056"/>
    <w:rsid w:val="00EB517B"/>
    <w:rsid w:val="00EB61F5"/>
    <w:rsid w:val="00EB689E"/>
    <w:rsid w:val="00EB795A"/>
    <w:rsid w:val="00EB7967"/>
    <w:rsid w:val="00EB7E1D"/>
    <w:rsid w:val="00EC0672"/>
    <w:rsid w:val="00EC0F9A"/>
    <w:rsid w:val="00EC1701"/>
    <w:rsid w:val="00EC1B19"/>
    <w:rsid w:val="00EC2F08"/>
    <w:rsid w:val="00EC3B31"/>
    <w:rsid w:val="00ED0189"/>
    <w:rsid w:val="00ED31D5"/>
    <w:rsid w:val="00ED4661"/>
    <w:rsid w:val="00ED6148"/>
    <w:rsid w:val="00ED6AFF"/>
    <w:rsid w:val="00ED6BAD"/>
    <w:rsid w:val="00ED758B"/>
    <w:rsid w:val="00ED7C51"/>
    <w:rsid w:val="00ED7EBF"/>
    <w:rsid w:val="00EE02B1"/>
    <w:rsid w:val="00EE0DEB"/>
    <w:rsid w:val="00EE1438"/>
    <w:rsid w:val="00EE1971"/>
    <w:rsid w:val="00EE2009"/>
    <w:rsid w:val="00EE220F"/>
    <w:rsid w:val="00EE256E"/>
    <w:rsid w:val="00EE2C84"/>
    <w:rsid w:val="00EE3219"/>
    <w:rsid w:val="00EE39DB"/>
    <w:rsid w:val="00EE3A1E"/>
    <w:rsid w:val="00EE3AEB"/>
    <w:rsid w:val="00EE49C1"/>
    <w:rsid w:val="00EE635E"/>
    <w:rsid w:val="00EE6D68"/>
    <w:rsid w:val="00EE74AD"/>
    <w:rsid w:val="00EF1B25"/>
    <w:rsid w:val="00EF216C"/>
    <w:rsid w:val="00EF3282"/>
    <w:rsid w:val="00EF4703"/>
    <w:rsid w:val="00EF4A8B"/>
    <w:rsid w:val="00EF5444"/>
    <w:rsid w:val="00EF5B77"/>
    <w:rsid w:val="00EF607D"/>
    <w:rsid w:val="00EF6798"/>
    <w:rsid w:val="00EF721E"/>
    <w:rsid w:val="00EF7A9D"/>
    <w:rsid w:val="00F01564"/>
    <w:rsid w:val="00F01C72"/>
    <w:rsid w:val="00F0340D"/>
    <w:rsid w:val="00F05C04"/>
    <w:rsid w:val="00F06A95"/>
    <w:rsid w:val="00F0731E"/>
    <w:rsid w:val="00F0747A"/>
    <w:rsid w:val="00F078FF"/>
    <w:rsid w:val="00F11D08"/>
    <w:rsid w:val="00F12056"/>
    <w:rsid w:val="00F13A37"/>
    <w:rsid w:val="00F152EE"/>
    <w:rsid w:val="00F17EC3"/>
    <w:rsid w:val="00F21983"/>
    <w:rsid w:val="00F227EC"/>
    <w:rsid w:val="00F22E5B"/>
    <w:rsid w:val="00F242FB"/>
    <w:rsid w:val="00F246E8"/>
    <w:rsid w:val="00F279B8"/>
    <w:rsid w:val="00F3002B"/>
    <w:rsid w:val="00F30907"/>
    <w:rsid w:val="00F3180A"/>
    <w:rsid w:val="00F3421E"/>
    <w:rsid w:val="00F34D4C"/>
    <w:rsid w:val="00F35B8F"/>
    <w:rsid w:val="00F37392"/>
    <w:rsid w:val="00F4046F"/>
    <w:rsid w:val="00F4124F"/>
    <w:rsid w:val="00F431B0"/>
    <w:rsid w:val="00F43308"/>
    <w:rsid w:val="00F44BB2"/>
    <w:rsid w:val="00F45DDC"/>
    <w:rsid w:val="00F4675C"/>
    <w:rsid w:val="00F46790"/>
    <w:rsid w:val="00F4715F"/>
    <w:rsid w:val="00F47A88"/>
    <w:rsid w:val="00F509F7"/>
    <w:rsid w:val="00F50D17"/>
    <w:rsid w:val="00F524D9"/>
    <w:rsid w:val="00F52912"/>
    <w:rsid w:val="00F53341"/>
    <w:rsid w:val="00F535F8"/>
    <w:rsid w:val="00F55410"/>
    <w:rsid w:val="00F56AC8"/>
    <w:rsid w:val="00F56C1D"/>
    <w:rsid w:val="00F623DB"/>
    <w:rsid w:val="00F63484"/>
    <w:rsid w:val="00F6382F"/>
    <w:rsid w:val="00F63EE5"/>
    <w:rsid w:val="00F651DF"/>
    <w:rsid w:val="00F7073A"/>
    <w:rsid w:val="00F70742"/>
    <w:rsid w:val="00F70FAC"/>
    <w:rsid w:val="00F71A1A"/>
    <w:rsid w:val="00F72157"/>
    <w:rsid w:val="00F7220B"/>
    <w:rsid w:val="00F72926"/>
    <w:rsid w:val="00F72A39"/>
    <w:rsid w:val="00F74402"/>
    <w:rsid w:val="00F7583D"/>
    <w:rsid w:val="00F76C40"/>
    <w:rsid w:val="00F770EE"/>
    <w:rsid w:val="00F804A5"/>
    <w:rsid w:val="00F80B03"/>
    <w:rsid w:val="00F80E75"/>
    <w:rsid w:val="00F825FF"/>
    <w:rsid w:val="00F82EA4"/>
    <w:rsid w:val="00F845B7"/>
    <w:rsid w:val="00F853FD"/>
    <w:rsid w:val="00F8625B"/>
    <w:rsid w:val="00F8681C"/>
    <w:rsid w:val="00F87040"/>
    <w:rsid w:val="00F87ABC"/>
    <w:rsid w:val="00F87FF2"/>
    <w:rsid w:val="00F91349"/>
    <w:rsid w:val="00F92555"/>
    <w:rsid w:val="00F94866"/>
    <w:rsid w:val="00F94C5A"/>
    <w:rsid w:val="00F95670"/>
    <w:rsid w:val="00F96FDF"/>
    <w:rsid w:val="00FA1C0A"/>
    <w:rsid w:val="00FA29FE"/>
    <w:rsid w:val="00FA2EBE"/>
    <w:rsid w:val="00FA38A7"/>
    <w:rsid w:val="00FA40D6"/>
    <w:rsid w:val="00FA5E35"/>
    <w:rsid w:val="00FA6B48"/>
    <w:rsid w:val="00FA799A"/>
    <w:rsid w:val="00FB0D02"/>
    <w:rsid w:val="00FB1B7A"/>
    <w:rsid w:val="00FB21F7"/>
    <w:rsid w:val="00FB2296"/>
    <w:rsid w:val="00FB312E"/>
    <w:rsid w:val="00FB35C5"/>
    <w:rsid w:val="00FB3C57"/>
    <w:rsid w:val="00FB4925"/>
    <w:rsid w:val="00FB7FCF"/>
    <w:rsid w:val="00FC24F2"/>
    <w:rsid w:val="00FC35E6"/>
    <w:rsid w:val="00FC3AD8"/>
    <w:rsid w:val="00FC493C"/>
    <w:rsid w:val="00FC4CB5"/>
    <w:rsid w:val="00FC6124"/>
    <w:rsid w:val="00FC6EE9"/>
    <w:rsid w:val="00FC6F27"/>
    <w:rsid w:val="00FD23AB"/>
    <w:rsid w:val="00FD2A81"/>
    <w:rsid w:val="00FD3A67"/>
    <w:rsid w:val="00FD5ADC"/>
    <w:rsid w:val="00FD7CCE"/>
    <w:rsid w:val="00FE213E"/>
    <w:rsid w:val="00FE3079"/>
    <w:rsid w:val="00FE380D"/>
    <w:rsid w:val="00FE4A38"/>
    <w:rsid w:val="00FE5032"/>
    <w:rsid w:val="00FE5171"/>
    <w:rsid w:val="00FE5257"/>
    <w:rsid w:val="00FE56A0"/>
    <w:rsid w:val="00FE5FC2"/>
    <w:rsid w:val="00FE6229"/>
    <w:rsid w:val="00FE678E"/>
    <w:rsid w:val="00FE6A71"/>
    <w:rsid w:val="00FE7899"/>
    <w:rsid w:val="00FE7A30"/>
    <w:rsid w:val="00FE7FD7"/>
    <w:rsid w:val="00FF08CB"/>
    <w:rsid w:val="00FF0CE4"/>
    <w:rsid w:val="00FF17A6"/>
    <w:rsid w:val="00FF1BE9"/>
    <w:rsid w:val="00FF4639"/>
    <w:rsid w:val="00FF46DD"/>
    <w:rsid w:val="00FF498C"/>
    <w:rsid w:val="00FF4E2A"/>
    <w:rsid w:val="00FF57C5"/>
    <w:rsid w:val="00FF62B1"/>
    <w:rsid w:val="00FF6931"/>
    <w:rsid w:val="00FF7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794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rsid w:val="00C815EA"/>
    <w:pPr>
      <w:keepNext/>
      <w:spacing w:before="240" w:after="60"/>
      <w:outlineLvl w:val="2"/>
    </w:pPr>
    <w:rPr>
      <w:rFonts w:cs="Arial"/>
    </w:rPr>
  </w:style>
  <w:style w:type="paragraph" w:styleId="Heading4">
    <w:name w:val="heading 4"/>
    <w:basedOn w:val="Normal"/>
    <w:next w:val="Normal"/>
    <w:qFormat/>
    <w:pPr>
      <w:keepNext/>
      <w:spacing w:line="480" w:lineRule="auto"/>
      <w:outlineLvl w:val="3"/>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ind w:right="-58"/>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spacing w:line="480" w:lineRule="auto"/>
    </w:pPr>
    <w:rPr>
      <w:sz w:val="22"/>
      <w:szCs w:val="22"/>
    </w:rPr>
  </w:style>
  <w:style w:type="paragraph" w:customStyle="1" w:styleId="reference">
    <w:name w:val="reference"/>
    <w:basedOn w:val="BodyText"/>
    <w:pPr>
      <w:ind w:left="284" w:hanging="284"/>
      <w:jc w:val="both"/>
    </w:pPr>
    <w:rPr>
      <w:sz w:val="22"/>
      <w:szCs w:val="22"/>
    </w:rPr>
  </w:style>
  <w:style w:type="paragraph" w:customStyle="1" w:styleId="abstract">
    <w:name w:val="abstract"/>
    <w:next w:val="Normal"/>
    <w:pPr>
      <w:spacing w:after="120"/>
      <w:ind w:left="198"/>
      <w:jc w:val="both"/>
    </w:pPr>
    <w:rPr>
      <w:lang w:val="de-DE" w:eastAsia="nl-NL"/>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
    <w:name w:val="Body Text Indent"/>
    <w:basedOn w:val="Normal"/>
    <w:pPr>
      <w:spacing w:line="480" w:lineRule="auto"/>
      <w:ind w:firstLine="567"/>
    </w:pPr>
    <w:rPr>
      <w:lang w:val="en-US"/>
    </w:rPr>
  </w:style>
  <w:style w:type="paragraph" w:styleId="BodyTextIndent2">
    <w:name w:val="Body Text Indent 2"/>
    <w:basedOn w:val="Normal"/>
    <w:pPr>
      <w:spacing w:line="480" w:lineRule="auto"/>
      <w:ind w:firstLine="567"/>
    </w:pPr>
    <w:rPr>
      <w:i/>
      <w:iCs/>
      <w:lang w:val="en-US"/>
    </w:rPr>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1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table" w:styleId="LightShading">
    <w:name w:val="Light Shading"/>
    <w:basedOn w:val="TableNormal"/>
    <w:uiPriority w:val="60"/>
    <w:rsid w:val="003159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A141B"/>
    <w:rPr>
      <w:color w:val="808080"/>
    </w:rPr>
  </w:style>
  <w:style w:type="character" w:styleId="Emphasis">
    <w:name w:val="Emphasis"/>
    <w:basedOn w:val="DefaultParagraphFont"/>
    <w:uiPriority w:val="20"/>
    <w:qFormat/>
    <w:rsid w:val="00245837"/>
    <w:rPr>
      <w:i/>
      <w:iCs/>
    </w:rPr>
  </w:style>
  <w:style w:type="table" w:styleId="LightShading-Accent1">
    <w:name w:val="Light Shading Accent 1"/>
    <w:basedOn w:val="TableNormal"/>
    <w:uiPriority w:val="60"/>
    <w:rsid w:val="00B244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8F130B"/>
    <w:pPr>
      <w:spacing w:after="200"/>
    </w:pPr>
    <w:rPr>
      <w:b/>
      <w:bCs/>
      <w:color w:val="4F81BD" w:themeColor="accent1"/>
      <w:sz w:val="18"/>
      <w:szCs w:val="18"/>
    </w:rPr>
  </w:style>
  <w:style w:type="character" w:customStyle="1" w:styleId="apple-converted-space">
    <w:name w:val="apple-converted-space"/>
    <w:basedOn w:val="DefaultParagraphFont"/>
    <w:rsid w:val="005C75BA"/>
  </w:style>
  <w:style w:type="character" w:customStyle="1" w:styleId="italic">
    <w:name w:val="italic"/>
    <w:basedOn w:val="DefaultParagraphFont"/>
    <w:rsid w:val="005C75BA"/>
  </w:style>
  <w:style w:type="character" w:customStyle="1" w:styleId="Heading2Char">
    <w:name w:val="Heading 2 Char"/>
    <w:basedOn w:val="DefaultParagraphFont"/>
    <w:link w:val="Heading2"/>
    <w:rsid w:val="00FA1C0A"/>
    <w:rPr>
      <w:b/>
      <w:bCs/>
      <w:sz w:val="24"/>
      <w:szCs w:val="24"/>
    </w:rPr>
  </w:style>
  <w:style w:type="paragraph" w:styleId="NoSpacing">
    <w:name w:val="No Spacing"/>
    <w:uiPriority w:val="1"/>
    <w:qFormat/>
    <w:rsid w:val="00A62312"/>
    <w:rPr>
      <w:sz w:val="24"/>
      <w:szCs w:val="24"/>
    </w:rPr>
  </w:style>
  <w:style w:type="paragraph" w:styleId="Revision">
    <w:name w:val="Revision"/>
    <w:hidden/>
    <w:uiPriority w:val="99"/>
    <w:semiHidden/>
    <w:rsid w:val="001F793A"/>
    <w:rPr>
      <w:sz w:val="24"/>
      <w:szCs w:val="24"/>
    </w:rPr>
  </w:style>
  <w:style w:type="character" w:customStyle="1" w:styleId="FooterChar">
    <w:name w:val="Footer Char"/>
    <w:basedOn w:val="DefaultParagraphFont"/>
    <w:link w:val="Footer"/>
    <w:uiPriority w:val="99"/>
    <w:rsid w:val="008C7594"/>
    <w:rPr>
      <w:sz w:val="24"/>
      <w:szCs w:val="24"/>
    </w:rPr>
  </w:style>
  <w:style w:type="paragraph" w:styleId="FootnoteText">
    <w:name w:val="footnote text"/>
    <w:basedOn w:val="Normal"/>
    <w:link w:val="FootnoteTextChar"/>
    <w:uiPriority w:val="99"/>
    <w:semiHidden/>
    <w:unhideWhenUsed/>
    <w:rsid w:val="008C7594"/>
    <w:rPr>
      <w:sz w:val="20"/>
      <w:szCs w:val="20"/>
    </w:rPr>
  </w:style>
  <w:style w:type="character" w:customStyle="1" w:styleId="FootnoteTextChar">
    <w:name w:val="Footnote Text Char"/>
    <w:basedOn w:val="DefaultParagraphFont"/>
    <w:link w:val="FootnoteText"/>
    <w:uiPriority w:val="99"/>
    <w:semiHidden/>
    <w:rsid w:val="008C7594"/>
  </w:style>
  <w:style w:type="character" w:styleId="FootnoteReference">
    <w:name w:val="footnote reference"/>
    <w:basedOn w:val="DefaultParagraphFont"/>
    <w:uiPriority w:val="99"/>
    <w:semiHidden/>
    <w:unhideWhenUsed/>
    <w:rsid w:val="008C7594"/>
    <w:rPr>
      <w:vertAlign w:val="superscript"/>
    </w:rPr>
  </w:style>
  <w:style w:type="paragraph" w:styleId="ListParagraph">
    <w:name w:val="List Paragraph"/>
    <w:basedOn w:val="Normal"/>
    <w:uiPriority w:val="34"/>
    <w:qFormat/>
    <w:rsid w:val="009A17F6"/>
    <w:pPr>
      <w:ind w:left="720"/>
      <w:contextualSpacing/>
    </w:pPr>
  </w:style>
  <w:style w:type="character" w:customStyle="1" w:styleId="CommentTextChar">
    <w:name w:val="Comment Text Char"/>
    <w:basedOn w:val="DefaultParagraphFont"/>
    <w:link w:val="CommentText"/>
    <w:uiPriority w:val="99"/>
    <w:semiHidden/>
    <w:rsid w:val="00500072"/>
  </w:style>
  <w:style w:type="character" w:customStyle="1" w:styleId="CommentSubjectChar">
    <w:name w:val="Comment Subject Char"/>
    <w:basedOn w:val="CommentTextChar"/>
    <w:link w:val="CommentSubject"/>
    <w:uiPriority w:val="99"/>
    <w:semiHidden/>
    <w:rsid w:val="00500072"/>
    <w:rPr>
      <w:b/>
      <w:bCs/>
    </w:rPr>
  </w:style>
  <w:style w:type="character" w:customStyle="1" w:styleId="BalloonTextChar">
    <w:name w:val="Balloon Text Char"/>
    <w:basedOn w:val="DefaultParagraphFont"/>
    <w:link w:val="BalloonText"/>
    <w:uiPriority w:val="99"/>
    <w:semiHidden/>
    <w:rsid w:val="00500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rsid w:val="00C815EA"/>
    <w:pPr>
      <w:keepNext/>
      <w:spacing w:before="240" w:after="60"/>
      <w:outlineLvl w:val="2"/>
    </w:pPr>
    <w:rPr>
      <w:rFonts w:cs="Arial"/>
    </w:rPr>
  </w:style>
  <w:style w:type="paragraph" w:styleId="Heading4">
    <w:name w:val="heading 4"/>
    <w:basedOn w:val="Normal"/>
    <w:next w:val="Normal"/>
    <w:qFormat/>
    <w:pPr>
      <w:keepNext/>
      <w:spacing w:line="480" w:lineRule="auto"/>
      <w:outlineLvl w:val="3"/>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ind w:right="-58"/>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spacing w:line="480" w:lineRule="auto"/>
    </w:pPr>
    <w:rPr>
      <w:sz w:val="22"/>
      <w:szCs w:val="22"/>
    </w:rPr>
  </w:style>
  <w:style w:type="paragraph" w:customStyle="1" w:styleId="reference">
    <w:name w:val="reference"/>
    <w:basedOn w:val="BodyText"/>
    <w:pPr>
      <w:ind w:left="284" w:hanging="284"/>
      <w:jc w:val="both"/>
    </w:pPr>
    <w:rPr>
      <w:sz w:val="22"/>
      <w:szCs w:val="22"/>
    </w:rPr>
  </w:style>
  <w:style w:type="paragraph" w:customStyle="1" w:styleId="abstract">
    <w:name w:val="abstract"/>
    <w:next w:val="Normal"/>
    <w:pPr>
      <w:spacing w:after="120"/>
      <w:ind w:left="198"/>
      <w:jc w:val="both"/>
    </w:pPr>
    <w:rPr>
      <w:lang w:val="de-DE" w:eastAsia="nl-NL"/>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
    <w:name w:val="Body Text Indent"/>
    <w:basedOn w:val="Normal"/>
    <w:pPr>
      <w:spacing w:line="480" w:lineRule="auto"/>
      <w:ind w:firstLine="567"/>
    </w:pPr>
    <w:rPr>
      <w:lang w:val="en-US"/>
    </w:rPr>
  </w:style>
  <w:style w:type="paragraph" w:styleId="BodyTextIndent2">
    <w:name w:val="Body Text Indent 2"/>
    <w:basedOn w:val="Normal"/>
    <w:pPr>
      <w:spacing w:line="480" w:lineRule="auto"/>
      <w:ind w:firstLine="567"/>
    </w:pPr>
    <w:rPr>
      <w:i/>
      <w:iCs/>
      <w:lang w:val="en-US"/>
    </w:rPr>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1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table" w:styleId="LightShading">
    <w:name w:val="Light Shading"/>
    <w:basedOn w:val="TableNormal"/>
    <w:uiPriority w:val="60"/>
    <w:rsid w:val="003159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A141B"/>
    <w:rPr>
      <w:color w:val="808080"/>
    </w:rPr>
  </w:style>
  <w:style w:type="character" w:styleId="Emphasis">
    <w:name w:val="Emphasis"/>
    <w:basedOn w:val="DefaultParagraphFont"/>
    <w:uiPriority w:val="20"/>
    <w:qFormat/>
    <w:rsid w:val="00245837"/>
    <w:rPr>
      <w:i/>
      <w:iCs/>
    </w:rPr>
  </w:style>
  <w:style w:type="table" w:styleId="LightShading-Accent1">
    <w:name w:val="Light Shading Accent 1"/>
    <w:basedOn w:val="TableNormal"/>
    <w:uiPriority w:val="60"/>
    <w:rsid w:val="00B244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8F130B"/>
    <w:pPr>
      <w:spacing w:after="200"/>
    </w:pPr>
    <w:rPr>
      <w:b/>
      <w:bCs/>
      <w:color w:val="4F81BD" w:themeColor="accent1"/>
      <w:sz w:val="18"/>
      <w:szCs w:val="18"/>
    </w:rPr>
  </w:style>
  <w:style w:type="character" w:customStyle="1" w:styleId="apple-converted-space">
    <w:name w:val="apple-converted-space"/>
    <w:basedOn w:val="DefaultParagraphFont"/>
    <w:rsid w:val="005C75BA"/>
  </w:style>
  <w:style w:type="character" w:customStyle="1" w:styleId="italic">
    <w:name w:val="italic"/>
    <w:basedOn w:val="DefaultParagraphFont"/>
    <w:rsid w:val="005C75BA"/>
  </w:style>
  <w:style w:type="character" w:customStyle="1" w:styleId="Heading2Char">
    <w:name w:val="Heading 2 Char"/>
    <w:basedOn w:val="DefaultParagraphFont"/>
    <w:link w:val="Heading2"/>
    <w:rsid w:val="00FA1C0A"/>
    <w:rPr>
      <w:b/>
      <w:bCs/>
      <w:sz w:val="24"/>
      <w:szCs w:val="24"/>
    </w:rPr>
  </w:style>
  <w:style w:type="paragraph" w:styleId="NoSpacing">
    <w:name w:val="No Spacing"/>
    <w:uiPriority w:val="1"/>
    <w:qFormat/>
    <w:rsid w:val="00A62312"/>
    <w:rPr>
      <w:sz w:val="24"/>
      <w:szCs w:val="24"/>
    </w:rPr>
  </w:style>
  <w:style w:type="paragraph" w:styleId="Revision">
    <w:name w:val="Revision"/>
    <w:hidden/>
    <w:uiPriority w:val="99"/>
    <w:semiHidden/>
    <w:rsid w:val="001F793A"/>
    <w:rPr>
      <w:sz w:val="24"/>
      <w:szCs w:val="24"/>
    </w:rPr>
  </w:style>
  <w:style w:type="character" w:customStyle="1" w:styleId="FooterChar">
    <w:name w:val="Footer Char"/>
    <w:basedOn w:val="DefaultParagraphFont"/>
    <w:link w:val="Footer"/>
    <w:uiPriority w:val="99"/>
    <w:rsid w:val="008C7594"/>
    <w:rPr>
      <w:sz w:val="24"/>
      <w:szCs w:val="24"/>
    </w:rPr>
  </w:style>
  <w:style w:type="paragraph" w:styleId="FootnoteText">
    <w:name w:val="footnote text"/>
    <w:basedOn w:val="Normal"/>
    <w:link w:val="FootnoteTextChar"/>
    <w:uiPriority w:val="99"/>
    <w:semiHidden/>
    <w:unhideWhenUsed/>
    <w:rsid w:val="008C7594"/>
    <w:rPr>
      <w:sz w:val="20"/>
      <w:szCs w:val="20"/>
    </w:rPr>
  </w:style>
  <w:style w:type="character" w:customStyle="1" w:styleId="FootnoteTextChar">
    <w:name w:val="Footnote Text Char"/>
    <w:basedOn w:val="DefaultParagraphFont"/>
    <w:link w:val="FootnoteText"/>
    <w:uiPriority w:val="99"/>
    <w:semiHidden/>
    <w:rsid w:val="008C7594"/>
  </w:style>
  <w:style w:type="character" w:styleId="FootnoteReference">
    <w:name w:val="footnote reference"/>
    <w:basedOn w:val="DefaultParagraphFont"/>
    <w:uiPriority w:val="99"/>
    <w:semiHidden/>
    <w:unhideWhenUsed/>
    <w:rsid w:val="008C7594"/>
    <w:rPr>
      <w:vertAlign w:val="superscript"/>
    </w:rPr>
  </w:style>
  <w:style w:type="paragraph" w:styleId="ListParagraph">
    <w:name w:val="List Paragraph"/>
    <w:basedOn w:val="Normal"/>
    <w:uiPriority w:val="34"/>
    <w:qFormat/>
    <w:rsid w:val="009A17F6"/>
    <w:pPr>
      <w:ind w:left="720"/>
      <w:contextualSpacing/>
    </w:pPr>
  </w:style>
  <w:style w:type="character" w:customStyle="1" w:styleId="CommentTextChar">
    <w:name w:val="Comment Text Char"/>
    <w:basedOn w:val="DefaultParagraphFont"/>
    <w:link w:val="CommentText"/>
    <w:uiPriority w:val="99"/>
    <w:semiHidden/>
    <w:rsid w:val="00500072"/>
  </w:style>
  <w:style w:type="character" w:customStyle="1" w:styleId="CommentSubjectChar">
    <w:name w:val="Comment Subject Char"/>
    <w:basedOn w:val="CommentTextChar"/>
    <w:link w:val="CommentSubject"/>
    <w:uiPriority w:val="99"/>
    <w:semiHidden/>
    <w:rsid w:val="00500072"/>
    <w:rPr>
      <w:b/>
      <w:bCs/>
    </w:rPr>
  </w:style>
  <w:style w:type="character" w:customStyle="1" w:styleId="BalloonTextChar">
    <w:name w:val="Balloon Text Char"/>
    <w:basedOn w:val="DefaultParagraphFont"/>
    <w:link w:val="BalloonText"/>
    <w:uiPriority w:val="99"/>
    <w:semiHidden/>
    <w:rsid w:val="00500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240">
      <w:bodyDiv w:val="1"/>
      <w:marLeft w:val="0"/>
      <w:marRight w:val="0"/>
      <w:marTop w:val="0"/>
      <w:marBottom w:val="0"/>
      <w:divBdr>
        <w:top w:val="none" w:sz="0" w:space="0" w:color="auto"/>
        <w:left w:val="none" w:sz="0" w:space="0" w:color="auto"/>
        <w:bottom w:val="none" w:sz="0" w:space="0" w:color="auto"/>
        <w:right w:val="none" w:sz="0" w:space="0" w:color="auto"/>
      </w:divBdr>
    </w:div>
    <w:div w:id="150028689">
      <w:bodyDiv w:val="1"/>
      <w:marLeft w:val="0"/>
      <w:marRight w:val="0"/>
      <w:marTop w:val="0"/>
      <w:marBottom w:val="0"/>
      <w:divBdr>
        <w:top w:val="none" w:sz="0" w:space="0" w:color="auto"/>
        <w:left w:val="none" w:sz="0" w:space="0" w:color="auto"/>
        <w:bottom w:val="none" w:sz="0" w:space="0" w:color="auto"/>
        <w:right w:val="none" w:sz="0" w:space="0" w:color="auto"/>
      </w:divBdr>
    </w:div>
    <w:div w:id="317736914">
      <w:bodyDiv w:val="1"/>
      <w:marLeft w:val="0"/>
      <w:marRight w:val="0"/>
      <w:marTop w:val="0"/>
      <w:marBottom w:val="0"/>
      <w:divBdr>
        <w:top w:val="none" w:sz="0" w:space="0" w:color="auto"/>
        <w:left w:val="none" w:sz="0" w:space="0" w:color="auto"/>
        <w:bottom w:val="none" w:sz="0" w:space="0" w:color="auto"/>
        <w:right w:val="none" w:sz="0" w:space="0" w:color="auto"/>
      </w:divBdr>
    </w:div>
    <w:div w:id="557979218">
      <w:bodyDiv w:val="1"/>
      <w:marLeft w:val="0"/>
      <w:marRight w:val="0"/>
      <w:marTop w:val="0"/>
      <w:marBottom w:val="0"/>
      <w:divBdr>
        <w:top w:val="none" w:sz="0" w:space="0" w:color="auto"/>
        <w:left w:val="none" w:sz="0" w:space="0" w:color="auto"/>
        <w:bottom w:val="none" w:sz="0" w:space="0" w:color="auto"/>
        <w:right w:val="none" w:sz="0" w:space="0" w:color="auto"/>
      </w:divBdr>
    </w:div>
    <w:div w:id="891502547">
      <w:bodyDiv w:val="1"/>
      <w:marLeft w:val="0"/>
      <w:marRight w:val="0"/>
      <w:marTop w:val="0"/>
      <w:marBottom w:val="0"/>
      <w:divBdr>
        <w:top w:val="none" w:sz="0" w:space="0" w:color="auto"/>
        <w:left w:val="none" w:sz="0" w:space="0" w:color="auto"/>
        <w:bottom w:val="none" w:sz="0" w:space="0" w:color="auto"/>
        <w:right w:val="none" w:sz="0" w:space="0" w:color="auto"/>
      </w:divBdr>
    </w:div>
    <w:div w:id="1556350130">
      <w:bodyDiv w:val="1"/>
      <w:marLeft w:val="0"/>
      <w:marRight w:val="0"/>
      <w:marTop w:val="0"/>
      <w:marBottom w:val="0"/>
      <w:divBdr>
        <w:top w:val="none" w:sz="0" w:space="0" w:color="auto"/>
        <w:left w:val="none" w:sz="0" w:space="0" w:color="auto"/>
        <w:bottom w:val="none" w:sz="0" w:space="0" w:color="auto"/>
        <w:right w:val="none" w:sz="0" w:space="0" w:color="auto"/>
      </w:divBdr>
    </w:div>
    <w:div w:id="204304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0245-11B5-4896-B10C-01B1777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39</Pages>
  <Words>10578</Words>
  <Characters>58180</Characters>
  <Application>Microsoft Office Word</Application>
  <DocSecurity>0</DocSecurity>
  <Lines>484</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Dynamics of Escherichia coli at elevated temperatures: effect of temperature history and medium</vt:lpstr>
      <vt:lpstr>Dynamics of Escherichia coli at elevated temperatures: effect of temperature history and medium</vt:lpstr>
    </vt:vector>
  </TitlesOfParts>
  <Company>BioTec</Company>
  <LinksUpToDate>false</LinksUpToDate>
  <CharactersWithSpaces>68621</CharactersWithSpaces>
  <SharedDoc>false</SharedDoc>
  <HLinks>
    <vt:vector size="30" baseType="variant">
      <vt:variant>
        <vt:i4>4718661</vt:i4>
      </vt:variant>
      <vt:variant>
        <vt:i4>25405</vt:i4>
      </vt:variant>
      <vt:variant>
        <vt:i4>1025</vt:i4>
      </vt:variant>
      <vt:variant>
        <vt:i4>1</vt:i4>
      </vt:variant>
      <vt:variant>
        <vt:lpwstr>Figure1-Left</vt:lpwstr>
      </vt:variant>
      <vt:variant>
        <vt:lpwstr/>
      </vt:variant>
      <vt:variant>
        <vt:i4>2293845</vt:i4>
      </vt:variant>
      <vt:variant>
        <vt:i4>25406</vt:i4>
      </vt:variant>
      <vt:variant>
        <vt:i4>1026</vt:i4>
      </vt:variant>
      <vt:variant>
        <vt:i4>1</vt:i4>
      </vt:variant>
      <vt:variant>
        <vt:lpwstr>Figure1-Right</vt:lpwstr>
      </vt:variant>
      <vt:variant>
        <vt:lpwstr/>
      </vt:variant>
      <vt:variant>
        <vt:i4>4915269</vt:i4>
      </vt:variant>
      <vt:variant>
        <vt:i4>25642</vt:i4>
      </vt:variant>
      <vt:variant>
        <vt:i4>1027</vt:i4>
      </vt:variant>
      <vt:variant>
        <vt:i4>1</vt:i4>
      </vt:variant>
      <vt:variant>
        <vt:lpwstr>Figure2-Left</vt:lpwstr>
      </vt:variant>
      <vt:variant>
        <vt:lpwstr/>
      </vt:variant>
      <vt:variant>
        <vt:i4>2687031</vt:i4>
      </vt:variant>
      <vt:variant>
        <vt:i4>25643</vt:i4>
      </vt:variant>
      <vt:variant>
        <vt:i4>1028</vt:i4>
      </vt:variant>
      <vt:variant>
        <vt:i4>1</vt:i4>
      </vt:variant>
      <vt:variant>
        <vt:lpwstr>Figure2-Center</vt:lpwstr>
      </vt:variant>
      <vt:variant>
        <vt:lpwstr/>
      </vt:variant>
      <vt:variant>
        <vt:i4>2097237</vt:i4>
      </vt:variant>
      <vt:variant>
        <vt:i4>25644</vt:i4>
      </vt:variant>
      <vt:variant>
        <vt:i4>1029</vt:i4>
      </vt:variant>
      <vt:variant>
        <vt:i4>1</vt:i4>
      </vt:variant>
      <vt:variant>
        <vt:lpwstr>Figure2-Right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Escherichia coli at elevated temperatures: effect of temperature history and medium</dc:title>
  <dc:creator>Cindy Smet</dc:creator>
  <cp:lastModifiedBy>Cindy Smet</cp:lastModifiedBy>
  <cp:revision>90</cp:revision>
  <cp:lastPrinted>2016-10-05T12:05:00Z</cp:lastPrinted>
  <dcterms:created xsi:type="dcterms:W3CDTF">2016-10-04T10:40:00Z</dcterms:created>
  <dcterms:modified xsi:type="dcterms:W3CDTF">2016-11-15T10:37:00Z</dcterms:modified>
</cp:coreProperties>
</file>