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6DE" w:rsidRPr="007C58F8" w:rsidRDefault="002D3D4D" w:rsidP="007C58F8">
      <w:pPr>
        <w:spacing w:line="480" w:lineRule="auto"/>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 xml:space="preserve">Mitochondria function associated genes contribute to Parkinson’s Disease risk and later age at onset </w:t>
      </w:r>
    </w:p>
    <w:p w:rsidR="000F66DE" w:rsidRPr="00D57F0E" w:rsidRDefault="00B74F00" w:rsidP="007C58F8">
      <w:pPr>
        <w:spacing w:line="480" w:lineRule="auto"/>
        <w:rPr>
          <w:rFonts w:ascii="Calibri" w:eastAsia="Calibri" w:hAnsi="Calibri" w:cs="Calibri"/>
          <w:color w:val="000000" w:themeColor="text1"/>
          <w:vertAlign w:val="superscript"/>
        </w:rPr>
      </w:pPr>
      <w:r w:rsidRPr="00D57F0E">
        <w:rPr>
          <w:rFonts w:ascii="Calibri" w:eastAsia="Calibri" w:hAnsi="Calibri" w:cs="Calibri"/>
          <w:color w:val="000000" w:themeColor="text1"/>
        </w:rPr>
        <w:t>Kimberley J. Billingsley</w:t>
      </w:r>
      <w:r w:rsidRPr="00D57F0E">
        <w:rPr>
          <w:rFonts w:ascii="Calibri" w:eastAsia="Calibri" w:hAnsi="Calibri" w:cs="Calibri"/>
          <w:color w:val="000000" w:themeColor="text1"/>
          <w:vertAlign w:val="superscript"/>
        </w:rPr>
        <w:t>1,2</w:t>
      </w:r>
      <w:r w:rsidRPr="00D57F0E">
        <w:rPr>
          <w:rFonts w:ascii="Calibri" w:eastAsia="Calibri" w:hAnsi="Calibri" w:cs="Calibri"/>
          <w:color w:val="000000" w:themeColor="text1"/>
        </w:rPr>
        <w:t>*, Ines A. Barbosa</w:t>
      </w:r>
      <w:r w:rsidRPr="00D57F0E">
        <w:rPr>
          <w:rFonts w:ascii="Calibri" w:eastAsia="Calibri" w:hAnsi="Calibri" w:cs="Calibri"/>
          <w:color w:val="000000" w:themeColor="text1"/>
          <w:vertAlign w:val="superscript"/>
        </w:rPr>
        <w:t>3</w:t>
      </w:r>
      <w:r w:rsidRPr="00D57F0E">
        <w:rPr>
          <w:rFonts w:ascii="Calibri" w:eastAsia="Calibri" w:hAnsi="Calibri" w:cs="Calibri"/>
          <w:color w:val="000000" w:themeColor="text1"/>
        </w:rPr>
        <w:t>*, Sara Bandrés-Ciga</w:t>
      </w:r>
      <w:r w:rsidRPr="00D57F0E">
        <w:rPr>
          <w:rFonts w:ascii="Calibri" w:eastAsia="Calibri" w:hAnsi="Calibri" w:cs="Calibri"/>
          <w:color w:val="000000" w:themeColor="text1"/>
          <w:vertAlign w:val="superscript"/>
        </w:rPr>
        <w:t>2</w:t>
      </w:r>
      <w:r w:rsidRPr="00D57F0E">
        <w:rPr>
          <w:rFonts w:ascii="Calibri" w:eastAsia="Calibri" w:hAnsi="Calibri" w:cs="Calibri"/>
          <w:color w:val="000000" w:themeColor="text1"/>
          <w:sz w:val="19"/>
          <w:szCs w:val="19"/>
          <w:highlight w:val="white"/>
        </w:rPr>
        <w:t>,</w:t>
      </w:r>
      <w:r w:rsidRPr="00D57F0E">
        <w:rPr>
          <w:rFonts w:ascii="Calibri" w:eastAsia="Calibri" w:hAnsi="Calibri" w:cs="Calibri"/>
          <w:color w:val="000000" w:themeColor="text1"/>
        </w:rPr>
        <w:t xml:space="preserve"> John P. Quinn</w:t>
      </w:r>
      <w:r w:rsidRPr="00D57F0E">
        <w:rPr>
          <w:rFonts w:ascii="Calibri" w:eastAsia="Calibri" w:hAnsi="Calibri" w:cs="Calibri"/>
          <w:color w:val="000000" w:themeColor="text1"/>
          <w:vertAlign w:val="superscript"/>
        </w:rPr>
        <w:t>1</w:t>
      </w:r>
      <w:r w:rsidRPr="00D57F0E">
        <w:rPr>
          <w:rFonts w:ascii="Calibri" w:eastAsia="Calibri" w:hAnsi="Calibri" w:cs="Calibri"/>
          <w:color w:val="000000" w:themeColor="text1"/>
        </w:rPr>
        <w:t>, Vivien J. Bubb</w:t>
      </w:r>
      <w:r w:rsidRPr="00D57F0E">
        <w:rPr>
          <w:rFonts w:ascii="Calibri" w:eastAsia="Calibri" w:hAnsi="Calibri" w:cs="Calibri"/>
          <w:color w:val="000000" w:themeColor="text1"/>
          <w:vertAlign w:val="superscript"/>
        </w:rPr>
        <w:t>1</w:t>
      </w:r>
      <w:r w:rsidRPr="00D57F0E">
        <w:rPr>
          <w:rFonts w:ascii="Calibri" w:eastAsia="Calibri" w:hAnsi="Calibri" w:cs="Calibri"/>
          <w:color w:val="000000" w:themeColor="text1"/>
        </w:rPr>
        <w:t>, Charu Deshpande</w:t>
      </w:r>
      <w:r w:rsidRPr="00D57F0E">
        <w:rPr>
          <w:rFonts w:ascii="Calibri" w:eastAsia="Calibri" w:hAnsi="Calibri" w:cs="Calibri"/>
          <w:color w:val="000000" w:themeColor="text1"/>
          <w:vertAlign w:val="superscript"/>
        </w:rPr>
        <w:t>4</w:t>
      </w:r>
      <w:r w:rsidRPr="00D57F0E">
        <w:rPr>
          <w:rFonts w:ascii="Calibri" w:eastAsia="Calibri" w:hAnsi="Calibri" w:cs="Calibri"/>
          <w:color w:val="000000" w:themeColor="text1"/>
        </w:rPr>
        <w:t>, Juan A. Botia</w:t>
      </w:r>
      <w:r w:rsidRPr="00D57F0E">
        <w:rPr>
          <w:rFonts w:ascii="Calibri" w:eastAsia="Calibri" w:hAnsi="Calibri" w:cs="Calibri"/>
          <w:color w:val="000000" w:themeColor="text1"/>
          <w:vertAlign w:val="superscript"/>
        </w:rPr>
        <w:t>5,6</w:t>
      </w:r>
      <w:r w:rsidRPr="00D57F0E">
        <w:rPr>
          <w:rFonts w:ascii="Calibri" w:eastAsia="Calibri" w:hAnsi="Calibri" w:cs="Calibri"/>
          <w:color w:val="000000" w:themeColor="text1"/>
        </w:rPr>
        <w:t>, Regina H. Reynolds</w:t>
      </w:r>
      <w:r w:rsidRPr="00D57F0E">
        <w:rPr>
          <w:rFonts w:ascii="Calibri" w:eastAsia="Calibri" w:hAnsi="Calibri" w:cs="Calibri"/>
          <w:color w:val="000000" w:themeColor="text1"/>
          <w:vertAlign w:val="superscript"/>
        </w:rPr>
        <w:t>6</w:t>
      </w:r>
      <w:r w:rsidRPr="00D57F0E">
        <w:rPr>
          <w:rFonts w:ascii="Calibri" w:eastAsia="Calibri" w:hAnsi="Calibri" w:cs="Calibri"/>
          <w:color w:val="000000" w:themeColor="text1"/>
        </w:rPr>
        <w:t>, David Zhang</w:t>
      </w:r>
      <w:r w:rsidRPr="00D57F0E">
        <w:rPr>
          <w:rFonts w:ascii="Calibri" w:eastAsia="Calibri" w:hAnsi="Calibri" w:cs="Calibri"/>
          <w:color w:val="000000" w:themeColor="text1"/>
          <w:vertAlign w:val="superscript"/>
        </w:rPr>
        <w:t>6</w:t>
      </w:r>
      <w:r w:rsidRPr="00D57F0E">
        <w:rPr>
          <w:rFonts w:ascii="Calibri" w:eastAsia="Calibri" w:hAnsi="Calibri" w:cs="Calibri"/>
          <w:color w:val="000000" w:themeColor="text1"/>
        </w:rPr>
        <w:t>, Michael A. Simpson</w:t>
      </w:r>
      <w:r w:rsidRPr="00D57F0E">
        <w:rPr>
          <w:rFonts w:ascii="Calibri" w:eastAsia="Calibri" w:hAnsi="Calibri" w:cs="Calibri"/>
          <w:color w:val="000000" w:themeColor="text1"/>
          <w:vertAlign w:val="superscript"/>
        </w:rPr>
        <w:t>3</w:t>
      </w:r>
      <w:r w:rsidRPr="00D57F0E">
        <w:rPr>
          <w:rFonts w:ascii="Calibri" w:eastAsia="Calibri" w:hAnsi="Calibri" w:cs="Calibri"/>
          <w:color w:val="000000" w:themeColor="text1"/>
        </w:rPr>
        <w:t>, Cornelis Blauwendraat</w:t>
      </w:r>
      <w:proofErr w:type="gramStart"/>
      <w:r w:rsidRPr="00D57F0E">
        <w:rPr>
          <w:rFonts w:ascii="Calibri" w:eastAsia="Calibri" w:hAnsi="Calibri" w:cs="Calibri"/>
          <w:color w:val="000000" w:themeColor="text1"/>
          <w:vertAlign w:val="superscript"/>
        </w:rPr>
        <w:t>2</w:t>
      </w:r>
      <w:r w:rsidRPr="00D57F0E">
        <w:rPr>
          <w:rFonts w:ascii="Calibri" w:eastAsia="Calibri" w:hAnsi="Calibri" w:cs="Calibri"/>
          <w:color w:val="000000" w:themeColor="text1"/>
        </w:rPr>
        <w:t>,Ziv</w:t>
      </w:r>
      <w:proofErr w:type="gramEnd"/>
      <w:r w:rsidRPr="00D57F0E">
        <w:rPr>
          <w:rFonts w:ascii="Calibri" w:eastAsia="Calibri" w:hAnsi="Calibri" w:cs="Calibri"/>
          <w:color w:val="000000" w:themeColor="text1"/>
          <w:highlight w:val="white"/>
        </w:rPr>
        <w:t xml:space="preserve"> Gan-Or</w:t>
      </w:r>
      <w:r w:rsidRPr="00D57F0E">
        <w:rPr>
          <w:rFonts w:ascii="Calibri" w:eastAsia="Calibri" w:hAnsi="Calibri" w:cs="Calibri"/>
          <w:color w:val="000000" w:themeColor="text1"/>
          <w:vertAlign w:val="superscript"/>
        </w:rPr>
        <w:t>7,8,9</w:t>
      </w:r>
      <w:r w:rsidRPr="00D57F0E">
        <w:rPr>
          <w:rFonts w:ascii="Calibri" w:eastAsia="Calibri" w:hAnsi="Calibri" w:cs="Calibri"/>
          <w:color w:val="000000" w:themeColor="text1"/>
          <w:highlight w:val="white"/>
        </w:rPr>
        <w:t>,</w:t>
      </w:r>
      <w:r w:rsidRPr="00D57F0E">
        <w:rPr>
          <w:rFonts w:ascii="Comic Sans MS" w:eastAsia="Comic Sans MS" w:hAnsi="Comic Sans MS" w:cs="Comic Sans MS"/>
          <w:color w:val="000000" w:themeColor="text1"/>
          <w:highlight w:val="white"/>
        </w:rPr>
        <w:t xml:space="preserve"> </w:t>
      </w:r>
      <w:r w:rsidRPr="00D57F0E">
        <w:rPr>
          <w:rFonts w:ascii="Calibri" w:eastAsia="Calibri" w:hAnsi="Calibri" w:cs="Calibri"/>
          <w:color w:val="000000" w:themeColor="text1"/>
        </w:rPr>
        <w:t>J Raphael Gibbs</w:t>
      </w:r>
      <w:r w:rsidRPr="00D57F0E">
        <w:rPr>
          <w:rFonts w:ascii="Calibri" w:eastAsia="Calibri" w:hAnsi="Calibri" w:cs="Calibri"/>
          <w:color w:val="000000" w:themeColor="text1"/>
          <w:vertAlign w:val="superscript"/>
        </w:rPr>
        <w:t>2</w:t>
      </w:r>
      <w:r w:rsidRPr="00D57F0E">
        <w:rPr>
          <w:rFonts w:ascii="Calibri" w:eastAsia="Calibri" w:hAnsi="Calibri" w:cs="Calibri"/>
          <w:color w:val="000000" w:themeColor="text1"/>
          <w:highlight w:val="white"/>
        </w:rPr>
        <w:t xml:space="preserve">, </w:t>
      </w:r>
      <w:r w:rsidRPr="00D57F0E">
        <w:rPr>
          <w:rFonts w:ascii="Calibri" w:eastAsia="Calibri" w:hAnsi="Calibri" w:cs="Calibri"/>
          <w:color w:val="000000" w:themeColor="text1"/>
        </w:rPr>
        <w:t xml:space="preserve"> Mike A. Nalls</w:t>
      </w:r>
      <w:r w:rsidRPr="00D57F0E">
        <w:rPr>
          <w:rFonts w:ascii="Calibri" w:eastAsia="Calibri" w:hAnsi="Calibri" w:cs="Calibri"/>
          <w:color w:val="000000" w:themeColor="text1"/>
          <w:vertAlign w:val="superscript"/>
        </w:rPr>
        <w:t>2,10</w:t>
      </w:r>
      <w:r w:rsidRPr="00D57F0E">
        <w:rPr>
          <w:rFonts w:ascii="Calibri" w:eastAsia="Calibri" w:hAnsi="Calibri" w:cs="Calibri"/>
          <w:color w:val="000000" w:themeColor="text1"/>
        </w:rPr>
        <w:t>,  Andrew Singleton</w:t>
      </w:r>
      <w:r w:rsidRPr="00D57F0E">
        <w:rPr>
          <w:rFonts w:ascii="Calibri" w:eastAsia="Calibri" w:hAnsi="Calibri" w:cs="Calibri"/>
          <w:color w:val="000000" w:themeColor="text1"/>
          <w:vertAlign w:val="superscript"/>
        </w:rPr>
        <w:t>2</w:t>
      </w:r>
      <w:r w:rsidRPr="00D57F0E">
        <w:rPr>
          <w:rFonts w:ascii="Calibri" w:eastAsia="Calibri" w:hAnsi="Calibri" w:cs="Calibri"/>
          <w:color w:val="000000" w:themeColor="text1"/>
        </w:rPr>
        <w:t>, International Parkinson’s Disease Genomics Consortium (IPDGC), Mina Ryten</w:t>
      </w:r>
      <w:r w:rsidRPr="00D57F0E">
        <w:rPr>
          <w:rFonts w:ascii="Calibri" w:eastAsia="Calibri" w:hAnsi="Calibri" w:cs="Calibri"/>
          <w:color w:val="000000" w:themeColor="text1"/>
          <w:vertAlign w:val="superscript"/>
        </w:rPr>
        <w:t>6</w:t>
      </w:r>
      <w:r w:rsidRPr="00D57F0E">
        <w:rPr>
          <w:rFonts w:ascii="Calibri" w:eastAsia="Calibri" w:hAnsi="Calibri" w:cs="Calibri"/>
          <w:color w:val="000000" w:themeColor="text1"/>
        </w:rPr>
        <w:t>*, Sulev Koks</w:t>
      </w:r>
      <w:r w:rsidRPr="00D57F0E">
        <w:rPr>
          <w:rFonts w:ascii="Calibri" w:eastAsia="Calibri" w:hAnsi="Calibri" w:cs="Calibri"/>
          <w:color w:val="000000" w:themeColor="text1"/>
          <w:vertAlign w:val="superscript"/>
        </w:rPr>
        <w:t>11</w:t>
      </w:r>
      <w:r w:rsidRPr="00D57F0E">
        <w:rPr>
          <w:rFonts w:ascii="Calibri" w:eastAsia="Calibri" w:hAnsi="Calibri" w:cs="Calibri"/>
          <w:color w:val="000000" w:themeColor="text1"/>
        </w:rPr>
        <w:t>*</w:t>
      </w:r>
      <w:r w:rsidRPr="00D57F0E">
        <w:rPr>
          <w:rFonts w:ascii="Calibri" w:eastAsia="Calibri" w:hAnsi="Calibri" w:cs="Calibri"/>
          <w:color w:val="000000" w:themeColor="text1"/>
          <w:vertAlign w:val="superscript"/>
        </w:rPr>
        <w:t>$</w:t>
      </w:r>
    </w:p>
    <w:p w:rsidR="000F66DE" w:rsidRPr="00D57F0E" w:rsidRDefault="000F66DE" w:rsidP="007C58F8">
      <w:pPr>
        <w:spacing w:line="480" w:lineRule="auto"/>
        <w:rPr>
          <w:rFonts w:ascii="Calibri" w:eastAsia="Calibri" w:hAnsi="Calibri" w:cs="Calibri"/>
          <w:color w:val="000000" w:themeColor="text1"/>
          <w:sz w:val="16"/>
          <w:szCs w:val="16"/>
        </w:rPr>
      </w:pP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*These authors contributed equally.</w:t>
      </w: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vertAlign w:val="superscript"/>
        </w:rPr>
        <w:t>$</w:t>
      </w:r>
      <w:r w:rsidRPr="00D57F0E">
        <w:rPr>
          <w:rFonts w:ascii="Calibri" w:eastAsia="Calibri" w:hAnsi="Calibri" w:cs="Calibri"/>
          <w:color w:val="000000" w:themeColor="text1"/>
        </w:rPr>
        <w:t>Corresponding author.</w:t>
      </w:r>
    </w:p>
    <w:p w:rsidR="000F66DE" w:rsidRPr="00D57F0E" w:rsidRDefault="00B74F00" w:rsidP="007C58F8">
      <w:pPr>
        <w:numPr>
          <w:ilvl w:val="0"/>
          <w:numId w:val="1"/>
        </w:num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Department of Molecular and Clinical Pharmacology, Institute of Translational Medicine, University of Liverpool, Liverpool, UK</w:t>
      </w:r>
    </w:p>
    <w:p w:rsidR="000F66DE" w:rsidRPr="00D57F0E" w:rsidRDefault="00B74F00" w:rsidP="007C58F8">
      <w:pPr>
        <w:numPr>
          <w:ilvl w:val="0"/>
          <w:numId w:val="1"/>
        </w:num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Laboratory of Neurogenetics, National Institute on Aging, National Institutes of Health,</w:t>
      </w:r>
      <w:r w:rsidRPr="00D57F0E">
        <w:rPr>
          <w:rFonts w:ascii="Calibri" w:eastAsia="Calibri" w:hAnsi="Calibri" w:cs="Calibri"/>
          <w:color w:val="000000" w:themeColor="text1"/>
        </w:rPr>
        <w:br/>
        <w:t>Bethesda, MD, 20892 USA</w:t>
      </w:r>
    </w:p>
    <w:p w:rsidR="000F66DE" w:rsidRPr="00D57F0E" w:rsidRDefault="00B74F00" w:rsidP="007C58F8">
      <w:pPr>
        <w:numPr>
          <w:ilvl w:val="0"/>
          <w:numId w:val="1"/>
        </w:numPr>
        <w:spacing w:line="480" w:lineRule="auto"/>
        <w:rPr>
          <w:rFonts w:ascii="Calibri" w:eastAsia="Calibri" w:hAnsi="Calibri" w:cs="Calibri"/>
          <w:color w:val="000000" w:themeColor="text1"/>
        </w:rPr>
      </w:pPr>
      <w:r w:rsidRPr="00D57F0E">
        <w:rPr>
          <w:rFonts w:ascii="Calibri" w:eastAsia="Calibri" w:hAnsi="Calibri" w:cs="Calibri"/>
          <w:color w:val="000000" w:themeColor="text1"/>
          <w:highlight w:val="white"/>
        </w:rPr>
        <w:t>Department of Medical and Molecular Genetics, King's College London School of Basic and Medical Biosciences, London SE1 9RT, UK.</w:t>
      </w:r>
    </w:p>
    <w:p w:rsidR="000F66DE" w:rsidRPr="00D57F0E" w:rsidRDefault="00B74F00" w:rsidP="007C58F8">
      <w:pPr>
        <w:numPr>
          <w:ilvl w:val="0"/>
          <w:numId w:val="1"/>
        </w:numPr>
        <w:spacing w:line="480" w:lineRule="auto"/>
        <w:rPr>
          <w:rFonts w:ascii="Calibri" w:eastAsia="Calibri" w:hAnsi="Calibri" w:cs="Calibri"/>
          <w:color w:val="000000" w:themeColor="text1"/>
        </w:rPr>
      </w:pPr>
      <w:r w:rsidRPr="00D57F0E">
        <w:rPr>
          <w:rFonts w:ascii="Calibri" w:eastAsia="Calibri" w:hAnsi="Calibri" w:cs="Calibri"/>
          <w:color w:val="000000" w:themeColor="text1"/>
          <w:highlight w:val="white"/>
        </w:rPr>
        <w:t>Clinical Genetics Unit, Guys and St. Thomas' NHS Foundation Trust, London SE1 9RT, UK.</w:t>
      </w:r>
    </w:p>
    <w:p w:rsidR="000F66DE" w:rsidRPr="00D57F0E" w:rsidRDefault="00B74F00" w:rsidP="007C58F8">
      <w:pPr>
        <w:numPr>
          <w:ilvl w:val="0"/>
          <w:numId w:val="1"/>
        </w:numPr>
        <w:spacing w:line="480" w:lineRule="auto"/>
        <w:rPr>
          <w:rFonts w:ascii="Calibri" w:eastAsia="Calibri" w:hAnsi="Calibri" w:cs="Calibri"/>
          <w:color w:val="000000" w:themeColor="text1"/>
        </w:rPr>
      </w:pPr>
      <w:r w:rsidRPr="00D57F0E">
        <w:rPr>
          <w:rFonts w:ascii="Calibri" w:eastAsia="Calibri" w:hAnsi="Calibri" w:cs="Calibri"/>
          <w:color w:val="000000" w:themeColor="text1"/>
          <w:highlight w:val="white"/>
        </w:rPr>
        <w:t>Departamento de Ingeniería de la Información y las Comunicaciones, Universidad de Murcia, 30100, Murcia, Spain</w:t>
      </w:r>
    </w:p>
    <w:p w:rsidR="000F66DE" w:rsidRPr="00D57F0E" w:rsidRDefault="00B74F00" w:rsidP="007C58F8">
      <w:pPr>
        <w:numPr>
          <w:ilvl w:val="0"/>
          <w:numId w:val="1"/>
        </w:numPr>
        <w:spacing w:line="480" w:lineRule="auto"/>
        <w:rPr>
          <w:rFonts w:ascii="Calibri" w:eastAsia="Calibri" w:hAnsi="Calibri" w:cs="Calibri"/>
          <w:color w:val="000000" w:themeColor="text1"/>
        </w:rPr>
      </w:pPr>
      <w:r w:rsidRPr="00D57F0E">
        <w:rPr>
          <w:rFonts w:ascii="Calibri" w:eastAsia="Calibri" w:hAnsi="Calibri" w:cs="Calibri"/>
          <w:color w:val="000000" w:themeColor="text1"/>
          <w:highlight w:val="white"/>
        </w:rPr>
        <w:t>Department of Neurodegenerative Disease, UCL Institute of Neurology, 10-12 Russell Square House, London, UK</w:t>
      </w:r>
    </w:p>
    <w:p w:rsidR="000F66DE" w:rsidRPr="00D57F0E" w:rsidRDefault="00B74F00" w:rsidP="007C58F8">
      <w:pPr>
        <w:numPr>
          <w:ilvl w:val="0"/>
          <w:numId w:val="1"/>
        </w:numPr>
        <w:spacing w:line="480" w:lineRule="auto"/>
        <w:rPr>
          <w:rFonts w:ascii="Calibri" w:eastAsia="Calibri" w:hAnsi="Calibri" w:cs="Calibri"/>
          <w:color w:val="000000" w:themeColor="text1"/>
          <w:highlight w:val="white"/>
        </w:rPr>
      </w:pPr>
      <w:r w:rsidRPr="00D57F0E">
        <w:rPr>
          <w:rFonts w:ascii="Calibri" w:eastAsia="Calibri" w:hAnsi="Calibri" w:cs="Calibri"/>
          <w:color w:val="000000" w:themeColor="text1"/>
          <w:highlight w:val="white"/>
        </w:rPr>
        <w:t>Montreal Neurological Institute, McGill University, Montréal, QC, Canada</w:t>
      </w:r>
    </w:p>
    <w:p w:rsidR="000F66DE" w:rsidRPr="00D57F0E" w:rsidRDefault="00B74F00" w:rsidP="007C58F8">
      <w:pPr>
        <w:numPr>
          <w:ilvl w:val="0"/>
          <w:numId w:val="1"/>
        </w:numPr>
        <w:spacing w:line="480" w:lineRule="auto"/>
        <w:rPr>
          <w:rFonts w:ascii="Calibri" w:eastAsia="Calibri" w:hAnsi="Calibri" w:cs="Calibri"/>
          <w:color w:val="000000" w:themeColor="text1"/>
          <w:highlight w:val="white"/>
        </w:rPr>
      </w:pPr>
      <w:r w:rsidRPr="00D57F0E">
        <w:rPr>
          <w:rFonts w:ascii="Calibri" w:eastAsia="Calibri" w:hAnsi="Calibri" w:cs="Calibri"/>
          <w:color w:val="000000" w:themeColor="text1"/>
          <w:highlight w:val="white"/>
        </w:rPr>
        <w:t>Department of Neurology and Neurosurgery, McGill University, Montréal, QC, Canada</w:t>
      </w:r>
    </w:p>
    <w:p w:rsidR="000F66DE" w:rsidRPr="00D57F0E" w:rsidRDefault="00B74F00" w:rsidP="007C58F8">
      <w:pPr>
        <w:numPr>
          <w:ilvl w:val="0"/>
          <w:numId w:val="1"/>
        </w:numPr>
        <w:spacing w:line="480" w:lineRule="auto"/>
        <w:rPr>
          <w:rFonts w:ascii="Calibri" w:eastAsia="Calibri" w:hAnsi="Calibri" w:cs="Calibri"/>
          <w:color w:val="000000" w:themeColor="text1"/>
          <w:highlight w:val="white"/>
        </w:rPr>
      </w:pPr>
      <w:r w:rsidRPr="00D57F0E">
        <w:rPr>
          <w:rFonts w:ascii="Calibri" w:eastAsia="Calibri" w:hAnsi="Calibri" w:cs="Calibri"/>
          <w:color w:val="000000" w:themeColor="text1"/>
          <w:highlight w:val="white"/>
        </w:rPr>
        <w:t>Department of Human Genetics, McGill University, Montréal, QC, Canada</w:t>
      </w:r>
    </w:p>
    <w:p w:rsidR="000F66DE" w:rsidRPr="00D57F0E" w:rsidRDefault="00B74F00" w:rsidP="007C58F8">
      <w:pPr>
        <w:numPr>
          <w:ilvl w:val="0"/>
          <w:numId w:val="1"/>
        </w:numPr>
        <w:spacing w:line="480" w:lineRule="auto"/>
        <w:rPr>
          <w:rFonts w:ascii="Calibri" w:eastAsia="Calibri" w:hAnsi="Calibri" w:cs="Calibri"/>
          <w:color w:val="000000" w:themeColor="text1"/>
          <w:highlight w:val="white"/>
        </w:rPr>
      </w:pPr>
      <w:r w:rsidRPr="00D57F0E">
        <w:rPr>
          <w:rFonts w:ascii="Calibri" w:eastAsia="Calibri" w:hAnsi="Calibri" w:cs="Calibri"/>
          <w:color w:val="000000" w:themeColor="text1"/>
          <w:highlight w:val="white"/>
        </w:rPr>
        <w:t xml:space="preserve">Data Tecnica International, Glen Echo, MD, 20812 USA </w:t>
      </w:r>
    </w:p>
    <w:p w:rsidR="000F66DE" w:rsidRPr="00D57F0E" w:rsidRDefault="00B74F00" w:rsidP="007C58F8">
      <w:pPr>
        <w:numPr>
          <w:ilvl w:val="0"/>
          <w:numId w:val="1"/>
        </w:numPr>
        <w:spacing w:line="480" w:lineRule="auto"/>
        <w:rPr>
          <w:rFonts w:ascii="Calibri" w:eastAsia="Calibri" w:hAnsi="Calibri" w:cs="Calibri"/>
          <w:color w:val="000000" w:themeColor="text1"/>
          <w:highlight w:val="white"/>
        </w:rPr>
      </w:pPr>
      <w:r w:rsidRPr="00D57F0E">
        <w:rPr>
          <w:rFonts w:ascii="Calibri" w:eastAsia="Calibri" w:hAnsi="Calibri" w:cs="Calibri"/>
          <w:color w:val="000000" w:themeColor="text1"/>
        </w:rPr>
        <w:t>The Perron Institute for Neurological and Translational Science, 8 Verdun Street, Nedlands, Western Australia 6009.</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0F66DE" w:rsidP="007C58F8">
      <w:pPr>
        <w:spacing w:line="480" w:lineRule="auto"/>
        <w:rPr>
          <w:rFonts w:ascii="Calibri" w:eastAsia="Calibri" w:hAnsi="Calibri" w:cs="Calibri"/>
          <w:color w:val="000000" w:themeColor="text1"/>
          <w:u w:val="single"/>
        </w:rPr>
      </w:pPr>
    </w:p>
    <w:p w:rsidR="000F66DE" w:rsidRPr="00D57F0E" w:rsidRDefault="00B74F00" w:rsidP="007C58F8">
      <w:pPr>
        <w:spacing w:line="480" w:lineRule="auto"/>
        <w:rPr>
          <w:rFonts w:ascii="Calibri" w:eastAsia="Calibri" w:hAnsi="Calibri" w:cs="Calibri"/>
          <w:b/>
          <w:color w:val="000000" w:themeColor="text1"/>
        </w:rPr>
      </w:pPr>
      <w:r w:rsidRPr="00D57F0E">
        <w:rPr>
          <w:rFonts w:ascii="Calibri" w:eastAsia="Calibri" w:hAnsi="Calibri" w:cs="Calibri"/>
          <w:b/>
          <w:color w:val="000000" w:themeColor="text1"/>
        </w:rPr>
        <w:t>ABSTRACT</w:t>
      </w: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B74F00" w:rsidP="007C58F8">
      <w:pPr>
        <w:spacing w:line="480" w:lineRule="auto"/>
        <w:jc w:val="both"/>
        <w:rPr>
          <w:rFonts w:ascii="Calibri" w:eastAsia="Calibri" w:hAnsi="Calibri" w:cs="Calibri"/>
          <w:color w:val="000000" w:themeColor="text1"/>
        </w:rPr>
      </w:pPr>
      <w:r w:rsidRPr="00D57F0E">
        <w:rPr>
          <w:rFonts w:ascii="Calibri" w:eastAsia="Calibri" w:hAnsi="Calibri" w:cs="Calibri"/>
          <w:color w:val="000000" w:themeColor="text1"/>
        </w:rPr>
        <w:t xml:space="preserve">Mitochondrial dysfunction has been implicated in the aetiology of monogenic Parkinson’s disease (PD). Yet the role that mitochondrial processes play in the most common form of the disease; sporadic PD, is yet to be fully established.  Here we comprehensively assessed the role of mitochondrial function associated genes in sporadic PD by leveraging improvements in the scale and analysis of PD GWAS data with recent advances in our understanding of the genetics of mitochondrial disease.  </w:t>
      </w:r>
      <w:r w:rsidR="00622AD3">
        <w:rPr>
          <w:rFonts w:ascii="Calibri" w:eastAsia="Calibri" w:hAnsi="Calibri" w:cs="Calibri"/>
          <w:color w:val="000000" w:themeColor="text1"/>
        </w:rPr>
        <w:t>W</w:t>
      </w:r>
      <w:r w:rsidRPr="00D57F0E">
        <w:rPr>
          <w:rFonts w:ascii="Calibri" w:eastAsia="Calibri" w:hAnsi="Calibri" w:cs="Calibri"/>
          <w:color w:val="000000" w:themeColor="text1"/>
        </w:rPr>
        <w:t xml:space="preserve">e calculated a mitochondrial-specific polygenic risk score (PRS) and showed that cumulative small effect variants within both our primary and secondary gene lists are significantly associated with increased PD risk. </w:t>
      </w:r>
      <w:r w:rsidR="00622AD3">
        <w:rPr>
          <w:rFonts w:ascii="Calibri" w:eastAsia="Calibri" w:hAnsi="Calibri" w:cs="Calibri"/>
          <w:color w:val="000000" w:themeColor="text1"/>
        </w:rPr>
        <w:t>E</w:t>
      </w:r>
      <w:r w:rsidRPr="00D57F0E">
        <w:rPr>
          <w:rFonts w:ascii="Calibri" w:eastAsia="Calibri" w:hAnsi="Calibri" w:cs="Calibri"/>
          <w:color w:val="000000" w:themeColor="text1"/>
        </w:rPr>
        <w:t xml:space="preserve">e further report that the PRS of the secondary mitochondrial gene list was significantly associated with later age at onset. Finally, to identify possible functional genomic associations we implemented Mendelian randomization, which showed that 14 of these mitochondrial function </w:t>
      </w:r>
      <w:r w:rsidR="00963EE3" w:rsidRPr="00D57F0E">
        <w:rPr>
          <w:rFonts w:ascii="Calibri" w:eastAsia="Calibri" w:hAnsi="Calibri" w:cs="Calibri"/>
          <w:color w:val="000000" w:themeColor="text1"/>
        </w:rPr>
        <w:t>associated genes</w:t>
      </w:r>
      <w:r w:rsidRPr="00D57F0E">
        <w:rPr>
          <w:rFonts w:ascii="Calibri" w:eastAsia="Calibri" w:hAnsi="Calibri" w:cs="Calibri"/>
          <w:color w:val="000000" w:themeColor="text1"/>
        </w:rPr>
        <w:t xml:space="preserve"> showed functional consequence associated with PD risk. Further analysis suggested that the 14 identified genes are not only involved in mitophagy but implicate new mitochondrial processes. Our data suggests that therapeutics targeting mitochondrial bioenergetics and proteostasis pathways distinct from mitophagy could be beneficial to treating the early stage of PD. </w:t>
      </w:r>
    </w:p>
    <w:p w:rsidR="000F66DE" w:rsidRPr="00D57F0E" w:rsidRDefault="000F66DE" w:rsidP="007C58F8">
      <w:pPr>
        <w:spacing w:line="480" w:lineRule="auto"/>
        <w:jc w:val="both"/>
        <w:rPr>
          <w:rFonts w:ascii="Calibri" w:eastAsia="Calibri" w:hAnsi="Calibri" w:cs="Calibri"/>
          <w:color w:val="000000" w:themeColor="text1"/>
        </w:rPr>
      </w:pPr>
    </w:p>
    <w:p w:rsidR="000F66DE" w:rsidRPr="00D57F0E" w:rsidRDefault="00B74F00" w:rsidP="007C58F8">
      <w:pPr>
        <w:spacing w:line="480" w:lineRule="auto"/>
        <w:rPr>
          <w:rFonts w:ascii="Calibri" w:eastAsia="Calibri" w:hAnsi="Calibri" w:cs="Calibri"/>
          <w:color w:val="000000" w:themeColor="text1"/>
          <w:u w:val="single"/>
        </w:rPr>
      </w:pPr>
      <w:r w:rsidRPr="00D57F0E">
        <w:rPr>
          <w:color w:val="000000" w:themeColor="text1"/>
        </w:rPr>
        <w:br w:type="page"/>
      </w:r>
    </w:p>
    <w:p w:rsidR="000F66DE" w:rsidRPr="00D57F0E" w:rsidRDefault="00B74F00" w:rsidP="007C58F8">
      <w:pPr>
        <w:spacing w:line="480" w:lineRule="auto"/>
        <w:rPr>
          <w:rFonts w:ascii="Calibri" w:eastAsia="Calibri" w:hAnsi="Calibri" w:cs="Calibri"/>
          <w:color w:val="000000" w:themeColor="text1"/>
          <w:u w:val="single"/>
        </w:rPr>
      </w:pPr>
      <w:r w:rsidRPr="00D57F0E">
        <w:rPr>
          <w:rFonts w:ascii="Calibri" w:eastAsia="Calibri" w:hAnsi="Calibri" w:cs="Calibri"/>
          <w:b/>
          <w:color w:val="000000" w:themeColor="text1"/>
        </w:rPr>
        <w:lastRenderedPageBreak/>
        <w:t>INTRODUCTION</w:t>
      </w:r>
      <w:r w:rsidRPr="00D57F0E">
        <w:rPr>
          <w:rFonts w:ascii="Calibri" w:eastAsia="Calibri" w:hAnsi="Calibri" w:cs="Calibri"/>
          <w:color w:val="000000" w:themeColor="text1"/>
          <w:u w:val="single"/>
        </w:rPr>
        <w:t xml:space="preserve"> </w:t>
      </w:r>
    </w:p>
    <w:p w:rsidR="000F66DE" w:rsidRPr="00D57F0E" w:rsidRDefault="00B74F00" w:rsidP="007C58F8">
      <w:pPr>
        <w:spacing w:line="480" w:lineRule="auto"/>
        <w:jc w:val="both"/>
        <w:rPr>
          <w:rFonts w:ascii="Calibri" w:eastAsia="Calibri" w:hAnsi="Calibri" w:cs="Calibri"/>
          <w:color w:val="000000" w:themeColor="text1"/>
        </w:rPr>
      </w:pPr>
      <w:r w:rsidRPr="00D57F0E">
        <w:rPr>
          <w:rFonts w:ascii="Calibri" w:eastAsia="Calibri" w:hAnsi="Calibri" w:cs="Calibri"/>
          <w:color w:val="000000" w:themeColor="text1"/>
        </w:rPr>
        <w:t xml:space="preserve"> </w:t>
      </w: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 xml:space="preserve">Parkinson’s disease (PD) is a progressive neurodegenerative movement disorder characterized pathologically by the death of dopaminergic neurons in the substantia nigra (SN) and aggregation of α-synuclein protein (encoded by </w:t>
      </w:r>
      <w:r w:rsidRPr="00D57F0E">
        <w:rPr>
          <w:rFonts w:ascii="Calibri" w:eastAsia="Calibri" w:hAnsi="Calibri" w:cs="Calibri"/>
          <w:i/>
          <w:color w:val="000000" w:themeColor="text1"/>
        </w:rPr>
        <w:t>SNCA</w:t>
      </w:r>
      <w:r w:rsidRPr="00D57F0E">
        <w:rPr>
          <w:rFonts w:ascii="Calibri" w:eastAsia="Calibri" w:hAnsi="Calibri" w:cs="Calibri"/>
          <w:color w:val="000000" w:themeColor="text1"/>
        </w:rPr>
        <w:t>), within intraneuronal inclusions called Lewy bodies. The majority of PD cases are apparently sporadic in nature (~95%). Aging is a major risk factor for disease and due to population ageing the prevalence of PD is predicted to increase rapidly, making the identification of therapeutic targets a high priority</w:t>
      </w:r>
      <w:hyperlink r:id="rId7">
        <w:r w:rsidRPr="00D57F0E">
          <w:rPr>
            <w:rFonts w:ascii="Calibri" w:eastAsia="Calibri" w:hAnsi="Calibri" w:cs="Calibri"/>
            <w:color w:val="000000" w:themeColor="text1"/>
            <w:vertAlign w:val="superscript"/>
          </w:rPr>
          <w:t>1–3</w:t>
        </w:r>
      </w:hyperlink>
      <w:r w:rsidRPr="00D57F0E">
        <w:rPr>
          <w:rFonts w:ascii="Calibri" w:eastAsia="Calibri" w:hAnsi="Calibri" w:cs="Calibri"/>
          <w:color w:val="000000" w:themeColor="text1"/>
        </w:rPr>
        <w:t xml:space="preserve"> .</w:t>
      </w: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 xml:space="preserve"> </w:t>
      </w: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 xml:space="preserve">Although there have been great advances in understanding both the genetic architecture and cellular processes involved in PD, the exact molecular mechanisms that underlie PD remain unknown </w:t>
      </w:r>
      <w:hyperlink r:id="rId8">
        <w:r w:rsidRPr="00D57F0E">
          <w:rPr>
            <w:rFonts w:ascii="Calibri" w:eastAsia="Calibri" w:hAnsi="Calibri" w:cs="Calibri"/>
            <w:color w:val="000000" w:themeColor="text1"/>
            <w:vertAlign w:val="superscript"/>
          </w:rPr>
          <w:t>1</w:t>
        </w:r>
      </w:hyperlink>
      <w:r w:rsidRPr="00D57F0E">
        <w:rPr>
          <w:rFonts w:ascii="Calibri" w:eastAsia="Calibri" w:hAnsi="Calibri" w:cs="Calibri"/>
          <w:color w:val="000000" w:themeColor="text1"/>
        </w:rPr>
        <w:t xml:space="preserve">. However, it is suggested that PD has a complex etiology, involving several molecular pathways, and understanding these specific pathways will be key to establishing mechanistic targets for therapeutic intervention.  While several key pathways are currently being investigated, including </w:t>
      </w:r>
      <w:r w:rsidRPr="00D57F0E">
        <w:rPr>
          <w:rFonts w:ascii="Calibri" w:eastAsia="Calibri" w:hAnsi="Calibri" w:cs="Calibri"/>
          <w:color w:val="000000" w:themeColor="text1"/>
          <w:shd w:val="clear" w:color="auto" w:fill="FCFCFC"/>
        </w:rPr>
        <w:t>autophagy, endocytosis, immune response and lysosomal function</w:t>
      </w:r>
      <w:r w:rsidRPr="00D57F0E">
        <w:rPr>
          <w:rFonts w:ascii="Calibri" w:eastAsia="Calibri" w:hAnsi="Calibri" w:cs="Calibri"/>
          <w:color w:val="000000" w:themeColor="text1"/>
        </w:rPr>
        <w:t xml:space="preserve">, </w:t>
      </w:r>
      <w:hyperlink r:id="rId9">
        <w:r w:rsidRPr="00D57F0E">
          <w:rPr>
            <w:rFonts w:ascii="Calibri" w:eastAsia="Calibri" w:hAnsi="Calibri" w:cs="Calibri"/>
            <w:color w:val="000000" w:themeColor="text1"/>
            <w:vertAlign w:val="superscript"/>
          </w:rPr>
          <w:t>4–7</w:t>
        </w:r>
      </w:hyperlink>
      <w:r w:rsidRPr="00D57F0E">
        <w:rPr>
          <w:rFonts w:ascii="Calibri" w:eastAsia="Calibri" w:hAnsi="Calibri" w:cs="Calibri"/>
          <w:color w:val="000000" w:themeColor="text1"/>
        </w:rPr>
        <w:t xml:space="preserve"> mitochondrial function was the first biological process to be associated with PD </w:t>
      </w:r>
      <w:hyperlink r:id="rId10">
        <w:r w:rsidRPr="00D57F0E">
          <w:rPr>
            <w:rFonts w:ascii="Calibri" w:eastAsia="Calibri" w:hAnsi="Calibri" w:cs="Calibri"/>
            <w:color w:val="000000" w:themeColor="text1"/>
            <w:vertAlign w:val="superscript"/>
          </w:rPr>
          <w:t>8,9</w:t>
        </w:r>
      </w:hyperlink>
      <w:r w:rsidRPr="00D57F0E">
        <w:rPr>
          <w:rFonts w:ascii="Calibri" w:eastAsia="Calibri" w:hAnsi="Calibri" w:cs="Calibri"/>
          <w:color w:val="000000" w:themeColor="text1"/>
        </w:rPr>
        <w:t>.</w:t>
      </w: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 xml:space="preserve"> </w:t>
      </w: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 xml:space="preserve">An interest in mitochondrial function and PD began with the observation that exposure to the drug 1-methyl-4-phenyl-1,2,3,4-tetrahydropyridine (MPTP) can cause rapid parkinsonism and neuronal loss in the SN in humans, and that this is mediated through inhibition of complex I of the mitochondrial electron transport chain </w:t>
      </w:r>
      <w:hyperlink r:id="rId11">
        <w:r w:rsidRPr="00D57F0E">
          <w:rPr>
            <w:rFonts w:ascii="Calibri" w:eastAsia="Calibri" w:hAnsi="Calibri" w:cs="Calibri"/>
            <w:color w:val="000000" w:themeColor="text1"/>
            <w:vertAlign w:val="superscript"/>
          </w:rPr>
          <w:t>7,10</w:t>
        </w:r>
      </w:hyperlink>
      <w:r w:rsidRPr="00D57F0E">
        <w:rPr>
          <w:color w:val="000000" w:themeColor="text1"/>
          <w:vertAlign w:val="superscript"/>
        </w:rPr>
        <w:t>,</w:t>
      </w:r>
      <w:hyperlink r:id="rId12">
        <w:r w:rsidRPr="00D57F0E">
          <w:rPr>
            <w:color w:val="000000" w:themeColor="text1"/>
            <w:vertAlign w:val="superscript"/>
          </w:rPr>
          <w:t>11</w:t>
        </w:r>
      </w:hyperlink>
      <w:r w:rsidRPr="00D57F0E">
        <w:rPr>
          <w:rFonts w:ascii="Calibri" w:eastAsia="Calibri" w:hAnsi="Calibri" w:cs="Calibri"/>
          <w:color w:val="000000" w:themeColor="text1"/>
        </w:rPr>
        <w:t xml:space="preserve">. Subsequent work suggested that individuals with sporadic PD have reduced complex I activity not only in the SN, but in other brain regions and peripheral tissues </w:t>
      </w:r>
      <w:hyperlink r:id="rId13">
        <w:r w:rsidRPr="00D57F0E">
          <w:rPr>
            <w:rFonts w:ascii="Calibri" w:eastAsia="Calibri" w:hAnsi="Calibri" w:cs="Calibri"/>
            <w:color w:val="000000" w:themeColor="text1"/>
            <w:vertAlign w:val="superscript"/>
          </w:rPr>
          <w:t>12</w:t>
        </w:r>
      </w:hyperlink>
      <w:r w:rsidRPr="00D57F0E">
        <w:rPr>
          <w:rFonts w:ascii="Calibri" w:eastAsia="Calibri" w:hAnsi="Calibri" w:cs="Calibri"/>
          <w:color w:val="000000" w:themeColor="text1"/>
        </w:rPr>
        <w:t xml:space="preserve">. Genetic studies focusing on monogenic forms of PD provided further support for the involvement of mitochondrial dysfunction in the disease. Pathogenic mutations that lead to autosomal recessive forms of PD have been reported in </w:t>
      </w:r>
      <w:r w:rsidRPr="00D57F0E">
        <w:rPr>
          <w:rFonts w:ascii="Calibri" w:eastAsia="Calibri" w:hAnsi="Calibri" w:cs="Calibri"/>
          <w:i/>
          <w:color w:val="000000" w:themeColor="text1"/>
        </w:rPr>
        <w:t>PINK1</w:t>
      </w:r>
      <w:r w:rsidRPr="00D57F0E">
        <w:rPr>
          <w:rFonts w:ascii="Calibri" w:eastAsia="Calibri" w:hAnsi="Calibri" w:cs="Calibri"/>
          <w:color w:val="000000" w:themeColor="text1"/>
        </w:rPr>
        <w:t xml:space="preserve">, </w:t>
      </w:r>
      <w:r w:rsidRPr="00D57F0E">
        <w:rPr>
          <w:rFonts w:ascii="Calibri" w:eastAsia="Calibri" w:hAnsi="Calibri" w:cs="Calibri"/>
          <w:i/>
          <w:color w:val="000000" w:themeColor="text1"/>
        </w:rPr>
        <w:t>PARK2, PARK7</w:t>
      </w:r>
      <w:r w:rsidRPr="00D57F0E">
        <w:rPr>
          <w:rFonts w:ascii="Calibri" w:eastAsia="Calibri" w:hAnsi="Calibri" w:cs="Calibri"/>
          <w:color w:val="000000" w:themeColor="text1"/>
        </w:rPr>
        <w:t xml:space="preserve">, </w:t>
      </w:r>
      <w:r w:rsidRPr="00D57F0E">
        <w:rPr>
          <w:rFonts w:ascii="Calibri" w:eastAsia="Calibri" w:hAnsi="Calibri" w:cs="Calibri"/>
          <w:i/>
          <w:color w:val="000000" w:themeColor="text1"/>
        </w:rPr>
        <w:t>CHCHD2</w:t>
      </w:r>
      <w:r w:rsidRPr="00D57F0E">
        <w:rPr>
          <w:rFonts w:ascii="Calibri" w:eastAsia="Calibri" w:hAnsi="Calibri" w:cs="Calibri"/>
          <w:color w:val="000000" w:themeColor="text1"/>
        </w:rPr>
        <w:t xml:space="preserve"> and </w:t>
      </w:r>
      <w:r w:rsidRPr="00D57F0E">
        <w:rPr>
          <w:rFonts w:ascii="Calibri" w:eastAsia="Calibri" w:hAnsi="Calibri" w:cs="Calibri"/>
          <w:i/>
          <w:color w:val="000000" w:themeColor="text1"/>
        </w:rPr>
        <w:t>VPS13C</w:t>
      </w:r>
      <w:r w:rsidRPr="00D57F0E">
        <w:rPr>
          <w:rFonts w:ascii="Calibri" w:eastAsia="Calibri" w:hAnsi="Calibri" w:cs="Calibri"/>
          <w:color w:val="000000" w:themeColor="text1"/>
        </w:rPr>
        <w:t xml:space="preserve"> and the proteins they encode are all now known to be involved in the mitochondrial quality control system and in particular mitophagy </w:t>
      </w:r>
      <w:hyperlink r:id="rId14">
        <w:r w:rsidRPr="00D57F0E">
          <w:rPr>
            <w:rFonts w:ascii="Calibri" w:eastAsia="Calibri" w:hAnsi="Calibri" w:cs="Calibri"/>
            <w:color w:val="000000" w:themeColor="text1"/>
            <w:vertAlign w:val="superscript"/>
          </w:rPr>
          <w:t>13–16</w:t>
        </w:r>
      </w:hyperlink>
      <w:r w:rsidRPr="00D57F0E">
        <w:rPr>
          <w:rFonts w:ascii="Calibri" w:eastAsia="Calibri" w:hAnsi="Calibri" w:cs="Calibri"/>
          <w:color w:val="000000" w:themeColor="text1"/>
        </w:rPr>
        <w:t xml:space="preserve">. </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 xml:space="preserve">Therefore, in this paper, we aim to comprehensively assess the role of mitochondrial function in sporadic PD by leveraging improvements in the scale and analysis of PD genome wide association study (GWAS) data with recent </w:t>
      </w:r>
      <w:r w:rsidRPr="00D57F0E">
        <w:rPr>
          <w:rFonts w:ascii="Calibri" w:eastAsia="Calibri" w:hAnsi="Calibri" w:cs="Calibri"/>
          <w:color w:val="000000" w:themeColor="text1"/>
        </w:rPr>
        <w:lastRenderedPageBreak/>
        <w:t>advances in our understanding of the genetics of mitochondrial disease.  The availability of large scale genome wide association data in PD cases and the rapid identification of genetic lesions that underlie mitochondrial disease provide an opportunity to systematically assess the role of genetic variability in mitochondrial linked genes in the context of risk for PD</w:t>
      </w:r>
      <w:hyperlink r:id="rId15">
        <w:r w:rsidRPr="00D57F0E">
          <w:rPr>
            <w:rFonts w:ascii="Calibri" w:eastAsia="Calibri" w:hAnsi="Calibri" w:cs="Calibri"/>
            <w:color w:val="000000" w:themeColor="text1"/>
            <w:vertAlign w:val="superscript"/>
          </w:rPr>
          <w:t>17</w:t>
        </w:r>
      </w:hyperlink>
      <w:r w:rsidRPr="00D57F0E">
        <w:rPr>
          <w:rFonts w:ascii="Calibri" w:eastAsia="Calibri" w:hAnsi="Calibri" w:cs="Calibri"/>
          <w:color w:val="000000" w:themeColor="text1"/>
        </w:rPr>
        <w:t>.</w:t>
      </w:r>
      <w:r w:rsidRPr="00D57F0E">
        <w:rPr>
          <w:rFonts w:ascii="Calibri" w:eastAsia="Calibri" w:hAnsi="Calibri" w:cs="Calibri"/>
          <w:b/>
          <w:color w:val="000000" w:themeColor="text1"/>
        </w:rPr>
        <w:t xml:space="preserve"> </w:t>
      </w:r>
      <w:r w:rsidRPr="00D57F0E">
        <w:rPr>
          <w:rFonts w:ascii="Calibri" w:eastAsia="Calibri" w:hAnsi="Calibri" w:cs="Calibri"/>
          <w:color w:val="000000" w:themeColor="text1"/>
        </w:rPr>
        <w:t>In this study we combine these new resources with current statistical tools, such as polygenic risk scoring and Mendelian randomization, to explore the role of mitochondrial function in both PD risk and age at onset of disease to obtain novel insights.</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0F66DE" w:rsidP="007C58F8">
      <w:pPr>
        <w:spacing w:line="480" w:lineRule="auto"/>
        <w:rPr>
          <w:rFonts w:ascii="Calibri" w:eastAsia="Calibri" w:hAnsi="Calibri" w:cs="Calibri"/>
          <w:b/>
          <w:color w:val="000000" w:themeColor="text1"/>
        </w:rPr>
      </w:pPr>
    </w:p>
    <w:p w:rsidR="00BE634A" w:rsidRPr="00D57F0E" w:rsidRDefault="00BE634A" w:rsidP="007C58F8">
      <w:pPr>
        <w:spacing w:line="480" w:lineRule="auto"/>
        <w:rPr>
          <w:rFonts w:ascii="Calibri" w:eastAsia="Calibri" w:hAnsi="Calibri" w:cs="Calibri"/>
          <w:b/>
          <w:color w:val="000000" w:themeColor="text1"/>
        </w:rPr>
      </w:pPr>
    </w:p>
    <w:p w:rsidR="00BE634A" w:rsidRPr="00D57F0E" w:rsidRDefault="00BE634A" w:rsidP="007C58F8">
      <w:pPr>
        <w:spacing w:line="480" w:lineRule="auto"/>
        <w:rPr>
          <w:rFonts w:ascii="Calibri" w:eastAsia="Calibri" w:hAnsi="Calibri" w:cs="Calibri"/>
          <w:b/>
          <w:color w:val="000000" w:themeColor="text1"/>
        </w:rPr>
      </w:pPr>
    </w:p>
    <w:p w:rsidR="00BE634A" w:rsidRPr="00D57F0E" w:rsidRDefault="00BE634A" w:rsidP="007C58F8">
      <w:pPr>
        <w:spacing w:line="480" w:lineRule="auto"/>
        <w:rPr>
          <w:rFonts w:ascii="Calibri" w:eastAsia="Calibri" w:hAnsi="Calibri" w:cs="Calibri"/>
          <w:b/>
          <w:color w:val="000000" w:themeColor="text1"/>
        </w:rPr>
      </w:pPr>
    </w:p>
    <w:p w:rsidR="00BE634A" w:rsidRPr="00D57F0E" w:rsidRDefault="00BE634A" w:rsidP="007C58F8">
      <w:pPr>
        <w:spacing w:line="480" w:lineRule="auto"/>
        <w:rPr>
          <w:rFonts w:ascii="Calibri" w:eastAsia="Calibri" w:hAnsi="Calibri" w:cs="Calibri"/>
          <w:b/>
          <w:color w:val="000000" w:themeColor="text1"/>
        </w:rPr>
      </w:pPr>
    </w:p>
    <w:p w:rsidR="00BE634A" w:rsidRPr="00D57F0E" w:rsidRDefault="00BE634A" w:rsidP="007C58F8">
      <w:pPr>
        <w:spacing w:line="480" w:lineRule="auto"/>
        <w:rPr>
          <w:rFonts w:ascii="Calibri" w:eastAsia="Calibri" w:hAnsi="Calibri" w:cs="Calibri"/>
          <w:b/>
          <w:color w:val="000000" w:themeColor="text1"/>
        </w:rPr>
      </w:pPr>
      <w:r w:rsidRPr="00D57F0E">
        <w:rPr>
          <w:rFonts w:ascii="Calibri" w:eastAsia="Calibri" w:hAnsi="Calibri" w:cs="Calibri"/>
          <w:b/>
          <w:color w:val="000000" w:themeColor="text1"/>
        </w:rPr>
        <w:br/>
      </w:r>
    </w:p>
    <w:p w:rsidR="00BE634A" w:rsidRPr="00D57F0E" w:rsidRDefault="00BE634A" w:rsidP="007C58F8">
      <w:pPr>
        <w:spacing w:line="480" w:lineRule="auto"/>
        <w:rPr>
          <w:rFonts w:ascii="Calibri" w:eastAsia="Calibri" w:hAnsi="Calibri" w:cs="Calibri"/>
          <w:b/>
          <w:color w:val="000000" w:themeColor="text1"/>
        </w:rPr>
      </w:pPr>
    </w:p>
    <w:p w:rsidR="000F66DE" w:rsidRPr="00D57F0E" w:rsidRDefault="000F66DE" w:rsidP="007C58F8">
      <w:pPr>
        <w:spacing w:line="480" w:lineRule="auto"/>
        <w:rPr>
          <w:rFonts w:ascii="Calibri" w:eastAsia="Calibri" w:hAnsi="Calibri" w:cs="Calibri"/>
          <w:b/>
          <w:color w:val="000000" w:themeColor="text1"/>
        </w:rPr>
      </w:pPr>
    </w:p>
    <w:p w:rsidR="000F66DE" w:rsidRDefault="000F66DE" w:rsidP="007C58F8">
      <w:pPr>
        <w:spacing w:line="480" w:lineRule="auto"/>
        <w:rPr>
          <w:rFonts w:ascii="Calibri" w:eastAsia="Calibri" w:hAnsi="Calibri" w:cs="Calibri"/>
          <w:b/>
          <w:color w:val="000000" w:themeColor="text1"/>
        </w:rPr>
      </w:pPr>
    </w:p>
    <w:p w:rsidR="007C58F8" w:rsidRDefault="007C58F8" w:rsidP="007C58F8">
      <w:pPr>
        <w:spacing w:line="480" w:lineRule="auto"/>
        <w:rPr>
          <w:rFonts w:ascii="Calibri" w:eastAsia="Calibri" w:hAnsi="Calibri" w:cs="Calibri"/>
          <w:b/>
          <w:color w:val="000000" w:themeColor="text1"/>
        </w:rPr>
      </w:pPr>
    </w:p>
    <w:p w:rsidR="007C58F8" w:rsidRDefault="007C58F8" w:rsidP="007C58F8">
      <w:pPr>
        <w:spacing w:line="480" w:lineRule="auto"/>
        <w:rPr>
          <w:rFonts w:ascii="Calibri" w:eastAsia="Calibri" w:hAnsi="Calibri" w:cs="Calibri"/>
          <w:b/>
          <w:color w:val="000000" w:themeColor="text1"/>
        </w:rPr>
      </w:pPr>
    </w:p>
    <w:p w:rsidR="007C58F8" w:rsidRDefault="007C58F8" w:rsidP="007C58F8">
      <w:pPr>
        <w:spacing w:line="480" w:lineRule="auto"/>
        <w:rPr>
          <w:rFonts w:ascii="Calibri" w:eastAsia="Calibri" w:hAnsi="Calibri" w:cs="Calibri"/>
          <w:b/>
          <w:color w:val="000000" w:themeColor="text1"/>
        </w:rPr>
      </w:pPr>
    </w:p>
    <w:p w:rsidR="007C58F8" w:rsidRDefault="007C58F8" w:rsidP="007C58F8">
      <w:pPr>
        <w:spacing w:line="480" w:lineRule="auto"/>
        <w:rPr>
          <w:rFonts w:ascii="Calibri" w:eastAsia="Calibri" w:hAnsi="Calibri" w:cs="Calibri"/>
          <w:b/>
          <w:color w:val="000000" w:themeColor="text1"/>
        </w:rPr>
      </w:pPr>
    </w:p>
    <w:p w:rsidR="007C58F8" w:rsidRDefault="007C58F8" w:rsidP="007C58F8">
      <w:pPr>
        <w:spacing w:line="480" w:lineRule="auto"/>
        <w:rPr>
          <w:rFonts w:ascii="Calibri" w:eastAsia="Calibri" w:hAnsi="Calibri" w:cs="Calibri"/>
          <w:b/>
          <w:color w:val="000000" w:themeColor="text1"/>
        </w:rPr>
      </w:pPr>
    </w:p>
    <w:p w:rsidR="007C58F8" w:rsidRDefault="007C58F8" w:rsidP="007C58F8">
      <w:pPr>
        <w:spacing w:line="480" w:lineRule="auto"/>
        <w:rPr>
          <w:rFonts w:ascii="Calibri" w:eastAsia="Calibri" w:hAnsi="Calibri" w:cs="Calibri"/>
          <w:b/>
          <w:color w:val="000000" w:themeColor="text1"/>
        </w:rPr>
      </w:pPr>
    </w:p>
    <w:p w:rsidR="007C58F8" w:rsidRPr="00D57F0E" w:rsidRDefault="007C58F8" w:rsidP="007C58F8">
      <w:pPr>
        <w:spacing w:line="480" w:lineRule="auto"/>
        <w:rPr>
          <w:rFonts w:ascii="Calibri" w:eastAsia="Calibri" w:hAnsi="Calibri" w:cs="Calibri"/>
          <w:b/>
          <w:color w:val="000000" w:themeColor="text1"/>
        </w:rPr>
      </w:pP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B74F00" w:rsidP="007C58F8">
      <w:pPr>
        <w:spacing w:line="480" w:lineRule="auto"/>
        <w:rPr>
          <w:rFonts w:ascii="Calibri" w:eastAsia="Calibri" w:hAnsi="Calibri" w:cs="Calibri"/>
          <w:b/>
          <w:color w:val="000000" w:themeColor="text1"/>
        </w:rPr>
      </w:pPr>
      <w:r w:rsidRPr="00D57F0E">
        <w:rPr>
          <w:rFonts w:ascii="Calibri" w:eastAsia="Calibri" w:hAnsi="Calibri" w:cs="Calibri"/>
          <w:b/>
          <w:color w:val="000000" w:themeColor="text1"/>
        </w:rPr>
        <w:lastRenderedPageBreak/>
        <w:t xml:space="preserve">RESULTS </w:t>
      </w: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B74F00" w:rsidP="007C58F8">
      <w:pPr>
        <w:spacing w:line="480" w:lineRule="auto"/>
        <w:rPr>
          <w:rFonts w:ascii="Calibri" w:eastAsia="Calibri" w:hAnsi="Calibri" w:cs="Calibri"/>
          <w:b/>
          <w:color w:val="000000" w:themeColor="text1"/>
        </w:rPr>
      </w:pPr>
      <w:r w:rsidRPr="00D57F0E">
        <w:rPr>
          <w:rFonts w:ascii="Calibri" w:eastAsia="Calibri" w:hAnsi="Calibri" w:cs="Calibri"/>
          <w:b/>
          <w:color w:val="000000" w:themeColor="text1"/>
        </w:rPr>
        <w:t>Common variation within mitochondria function genes contributes to the heritable component of PD</w:t>
      </w: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 xml:space="preserve">The general workflow for the genetic analysis used in this study is shown in </w:t>
      </w:r>
      <w:r w:rsidRPr="00D57F0E">
        <w:rPr>
          <w:rFonts w:ascii="Calibri" w:eastAsia="Calibri" w:hAnsi="Calibri" w:cs="Calibri"/>
          <w:b/>
          <w:color w:val="000000" w:themeColor="text1"/>
        </w:rPr>
        <w:t xml:space="preserve">Figure 1. </w:t>
      </w:r>
      <w:r w:rsidRPr="00D57F0E">
        <w:rPr>
          <w:rFonts w:ascii="Calibri" w:eastAsia="Calibri" w:hAnsi="Calibri" w:cs="Calibri"/>
          <w:color w:val="000000" w:themeColor="text1"/>
        </w:rPr>
        <w:t xml:space="preserve">First, to study the importance of mitochondrial function in sporadic PD, we investigated the heritability of PD specifically within genomic regions that contained genes annotated as important in mitochondrial function. The construction of this annotation was driven by the principle that genomic regions, which are known to be the sites of mutations in individuals with rare mitochondrial diseases or are candidate regions for such mutations provide the best evidence for involvement in mitochondrial function. </w:t>
      </w:r>
    </w:p>
    <w:p w:rsidR="000F66DE" w:rsidRPr="00D57F0E" w:rsidRDefault="000F66DE" w:rsidP="007C58F8">
      <w:pPr>
        <w:spacing w:line="480" w:lineRule="auto"/>
        <w:rPr>
          <w:rFonts w:ascii="Calibri" w:eastAsia="Calibri" w:hAnsi="Calibri" w:cs="Calibri"/>
          <w:color w:val="000000" w:themeColor="text1"/>
          <w:highlight w:val="white"/>
        </w:rPr>
      </w:pP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highlight w:val="white"/>
        </w:rPr>
        <w:t xml:space="preserve">GCTA is a statistical method that estimates phenotypic variance of complex traits explained by genome-wide SNPs, including those not associated with the trait in a GWAS. </w:t>
      </w:r>
      <w:r w:rsidRPr="00D57F0E">
        <w:rPr>
          <w:rFonts w:ascii="Calibri" w:eastAsia="Calibri" w:hAnsi="Calibri" w:cs="Calibri"/>
          <w:color w:val="000000" w:themeColor="text1"/>
        </w:rPr>
        <w:t xml:space="preserve">Using GCTA, heritability estimates were first calculated for the four largest IPDGC GWAS </w:t>
      </w:r>
      <w:r w:rsidR="00AF1C82" w:rsidRPr="00D57F0E">
        <w:rPr>
          <w:rFonts w:ascii="Calibri" w:eastAsia="Calibri" w:hAnsi="Calibri" w:cs="Calibri"/>
          <w:color w:val="000000" w:themeColor="text1"/>
        </w:rPr>
        <w:t>datasets</w:t>
      </w:r>
      <w:r w:rsidRPr="00D57F0E">
        <w:rPr>
          <w:rFonts w:ascii="Calibri" w:eastAsia="Calibri" w:hAnsi="Calibri" w:cs="Calibri"/>
          <w:color w:val="000000" w:themeColor="text1"/>
        </w:rPr>
        <w:t xml:space="preserve"> including all variants (WTCCC PD GWAS (PMID:21044948), Spanish Parkinson's (IPDGC) part2, NIA PD GWAS (PMID:19915575), Dutch GWAS (PMID:21248740). Due to the low number of included cases, the heritability estimates in the other IPDGC datasets were deemed less reliable. Consistent with previous heritability estimates from both Keller and colleagues (2012; 24%) and Chang and colleagues (2017; 21%), our random effects </w:t>
      </w:r>
      <w:r w:rsidR="00AF1C82" w:rsidRPr="00D57F0E">
        <w:rPr>
          <w:rFonts w:ascii="Calibri" w:eastAsia="Calibri" w:hAnsi="Calibri" w:cs="Calibri"/>
          <w:color w:val="000000" w:themeColor="text1"/>
        </w:rPr>
        <w:t>meta-analysis</w:t>
      </w:r>
      <w:r w:rsidRPr="00D57F0E">
        <w:rPr>
          <w:rFonts w:ascii="Calibri" w:eastAsia="Calibri" w:hAnsi="Calibri" w:cs="Calibri"/>
          <w:color w:val="000000" w:themeColor="text1"/>
        </w:rPr>
        <w:t xml:space="preserve"> for the four datasets identified 23% (95% CI 12-34, p= 2.72E-05) phenotypic variance associated with all PD samples (</w:t>
      </w:r>
      <w:r w:rsidRPr="00D57F0E">
        <w:rPr>
          <w:rFonts w:ascii="Calibri" w:eastAsia="Calibri" w:hAnsi="Calibri" w:cs="Calibri"/>
          <w:b/>
          <w:color w:val="000000" w:themeColor="text1"/>
        </w:rPr>
        <w:t>Table 1 &amp; 2</w:t>
      </w:r>
      <w:r w:rsidRPr="00D57F0E">
        <w:rPr>
          <w:rFonts w:ascii="Calibri" w:eastAsia="Calibri" w:hAnsi="Calibri" w:cs="Calibri"/>
          <w:color w:val="000000" w:themeColor="text1"/>
        </w:rPr>
        <w:t>). There was a high degree of consistency across the cohorts.</w:t>
      </w: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 xml:space="preserve"> </w:t>
      </w: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After establishing the consistency of our heritability estimates we next calculated heritability using only variants located within genic regions specified as being of primary (n=176) or secondary (n=1463) importance in mitochondrial function.  Initially, to assess the full contribution of the mitochondria pathway we ran the analysis including and excluding the PD risk genes</w:t>
      </w:r>
      <w:hyperlink r:id="rId16">
        <w:r w:rsidRPr="00D57F0E">
          <w:rPr>
            <w:rFonts w:ascii="Calibri" w:eastAsia="Calibri" w:hAnsi="Calibri" w:cs="Calibri"/>
            <w:color w:val="000000" w:themeColor="text1"/>
            <w:vertAlign w:val="superscript"/>
          </w:rPr>
          <w:t>6</w:t>
        </w:r>
      </w:hyperlink>
      <w:r w:rsidRPr="00D57F0E">
        <w:rPr>
          <w:rFonts w:ascii="Calibri" w:eastAsia="Calibri" w:hAnsi="Calibri" w:cs="Calibri"/>
          <w:color w:val="000000" w:themeColor="text1"/>
        </w:rPr>
        <w:t xml:space="preserve"> </w:t>
      </w:r>
      <w:r w:rsidR="00AF1C82" w:rsidRPr="00D57F0E">
        <w:rPr>
          <w:rFonts w:ascii="Calibri" w:eastAsia="Calibri" w:hAnsi="Calibri" w:cs="Calibri"/>
          <w:color w:val="000000" w:themeColor="text1"/>
        </w:rPr>
        <w:t xml:space="preserve">. </w:t>
      </w:r>
      <w:r w:rsidRPr="00D57F0E">
        <w:rPr>
          <w:rFonts w:ascii="Calibri" w:eastAsia="Calibri" w:hAnsi="Calibri" w:cs="Calibri"/>
          <w:color w:val="000000" w:themeColor="text1"/>
        </w:rPr>
        <w:t xml:space="preserve">However as shown in </w:t>
      </w:r>
      <w:r w:rsidRPr="00D57F0E">
        <w:rPr>
          <w:rFonts w:ascii="Calibri" w:eastAsia="Calibri" w:hAnsi="Calibri" w:cs="Calibri"/>
          <w:b/>
          <w:color w:val="000000" w:themeColor="text1"/>
        </w:rPr>
        <w:t xml:space="preserve">Supplementary Figure </w:t>
      </w:r>
      <w:r w:rsidR="00AF1C82" w:rsidRPr="00D57F0E">
        <w:rPr>
          <w:rFonts w:ascii="Calibri" w:eastAsia="Calibri" w:hAnsi="Calibri" w:cs="Calibri"/>
          <w:b/>
          <w:color w:val="000000" w:themeColor="text1"/>
        </w:rPr>
        <w:t xml:space="preserve">1 </w:t>
      </w:r>
      <w:r w:rsidR="00AF1C82" w:rsidRPr="00D57F0E">
        <w:rPr>
          <w:rFonts w:ascii="Calibri" w:eastAsia="Calibri" w:hAnsi="Calibri" w:cs="Calibri"/>
          <w:color w:val="000000" w:themeColor="text1"/>
        </w:rPr>
        <w:t>there</w:t>
      </w:r>
      <w:r w:rsidRPr="00D57F0E">
        <w:rPr>
          <w:rFonts w:ascii="Calibri" w:eastAsia="Calibri" w:hAnsi="Calibri" w:cs="Calibri"/>
          <w:color w:val="000000" w:themeColor="text1"/>
        </w:rPr>
        <w:t xml:space="preserve"> was little difference overall in the heritability estimates. Therefore, to only to catalog mitochondria specific genetic risk outside of known loci we focused on the analysis excluding these genes. The heritability estimate using a random-effects meta-analysis for the primary gene list </w:t>
      </w:r>
      <w:r w:rsidRPr="00D57F0E">
        <w:rPr>
          <w:rFonts w:ascii="Calibri" w:eastAsia="Calibri" w:hAnsi="Calibri" w:cs="Calibri"/>
          <w:color w:val="000000" w:themeColor="text1"/>
        </w:rPr>
        <w:lastRenderedPageBreak/>
        <w:t xml:space="preserve">excluding the PD genes was estimated to be a modest 0.26% (95% CI -0.11-0.66, p=0.166). However, the heritability estimate using a random-effects meta-analysis for the secondary list, namely genes implicated in mitochondrial function or morphology as well as disease, was estimated to be 1.67% (95% CI -0.07-0.32, p=0.041). </w:t>
      </w:r>
    </w:p>
    <w:p w:rsidR="000F66DE" w:rsidRPr="00D57F0E" w:rsidRDefault="000F66DE" w:rsidP="007C58F8">
      <w:pPr>
        <w:spacing w:line="480" w:lineRule="auto"/>
        <w:rPr>
          <w:rFonts w:ascii="Calibri" w:eastAsia="Calibri" w:hAnsi="Calibri" w:cs="Calibri"/>
          <w:color w:val="000000" w:themeColor="text1"/>
          <w:highlight w:val="yellow"/>
        </w:rPr>
      </w:pPr>
    </w:p>
    <w:p w:rsidR="000F66DE" w:rsidRPr="00D57F0E" w:rsidRDefault="00B74F00" w:rsidP="007C58F8">
      <w:pPr>
        <w:spacing w:line="480" w:lineRule="auto"/>
        <w:rPr>
          <w:rFonts w:ascii="Calibri" w:eastAsia="Calibri" w:hAnsi="Calibri" w:cs="Calibri"/>
          <w:b/>
          <w:color w:val="000000" w:themeColor="text1"/>
        </w:rPr>
      </w:pPr>
      <w:r w:rsidRPr="00D57F0E">
        <w:rPr>
          <w:rFonts w:ascii="Calibri" w:eastAsia="Calibri" w:hAnsi="Calibri" w:cs="Calibri"/>
          <w:b/>
          <w:color w:val="000000" w:themeColor="text1"/>
        </w:rPr>
        <w:t xml:space="preserve">Mitochondria function specific polygenic risk score is significantly associated with disease status </w:t>
      </w: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AF1C82"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Next,</w:t>
      </w:r>
      <w:r w:rsidR="00B74F00" w:rsidRPr="00D57F0E">
        <w:rPr>
          <w:rFonts w:ascii="Calibri" w:eastAsia="Calibri" w:hAnsi="Calibri" w:cs="Calibri"/>
          <w:color w:val="000000" w:themeColor="text1"/>
        </w:rPr>
        <w:t xml:space="preserve"> we calculated PRS to capture the addictive effect of all common variants within genes implicated in mitochondria function on PD risk. PRS is a particularly powerful approach in this context because it is able to efficiently incorporate information from all hits including sub-significant hits, which may nonetheless be etiologically relevant. Again, initially we ran the analysis including and excluding the PD risk genes and the comparison can be seen in </w:t>
      </w:r>
      <w:r w:rsidR="00B74F00" w:rsidRPr="00D57F0E">
        <w:rPr>
          <w:rFonts w:ascii="Calibri" w:eastAsia="Calibri" w:hAnsi="Calibri" w:cs="Calibri"/>
          <w:b/>
          <w:color w:val="000000" w:themeColor="text1"/>
        </w:rPr>
        <w:t xml:space="preserve">Supplementary Figure 2. </w:t>
      </w:r>
      <w:r w:rsidR="00B74F00" w:rsidRPr="00D57F0E">
        <w:rPr>
          <w:rFonts w:ascii="Calibri" w:eastAsia="Calibri" w:hAnsi="Calibri" w:cs="Calibri"/>
          <w:color w:val="000000" w:themeColor="text1"/>
        </w:rPr>
        <w:t xml:space="preserve">But to only report novel associations we focused on the lists excluding the PD risk genes. </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B74F00" w:rsidP="007C58F8">
      <w:pPr>
        <w:spacing w:line="480" w:lineRule="auto"/>
        <w:rPr>
          <w:rFonts w:ascii="Calibri" w:eastAsia="Calibri" w:hAnsi="Calibri" w:cs="Calibri"/>
          <w:b/>
          <w:color w:val="000000" w:themeColor="text1"/>
        </w:rPr>
      </w:pPr>
      <w:r w:rsidRPr="00D57F0E">
        <w:rPr>
          <w:rFonts w:ascii="Calibri" w:eastAsia="Calibri" w:hAnsi="Calibri" w:cs="Calibri"/>
          <w:color w:val="000000" w:themeColor="text1"/>
        </w:rPr>
        <w:t xml:space="preserve">Using this </w:t>
      </w:r>
      <w:r w:rsidR="00AF1C82" w:rsidRPr="00D57F0E">
        <w:rPr>
          <w:rFonts w:ascii="Calibri" w:eastAsia="Calibri" w:hAnsi="Calibri" w:cs="Calibri"/>
          <w:color w:val="000000" w:themeColor="text1"/>
        </w:rPr>
        <w:t>approach,</w:t>
      </w:r>
      <w:r w:rsidRPr="00D57F0E">
        <w:rPr>
          <w:rFonts w:ascii="Calibri" w:eastAsia="Calibri" w:hAnsi="Calibri" w:cs="Calibri"/>
          <w:color w:val="000000" w:themeColor="text1"/>
        </w:rPr>
        <w:t xml:space="preserve"> the primary and secondary mitochondrial genomic annotations were found to be significantly associated with PD disease status. Remarkably, the primary gene list consisting of only 176 genes implicated in Mendelian mitochondrial disorders, was associated with PD with an odds ratio of 1.12 per standard deviation increase in the PRS from the population mean (random-effects p-value = 6.00E-04, beta = 0.11, SE = 0.03).  The secondary gene list, which also included genes implicated in mitochondria function or morphology, was associated with PD with a higher odds ratio of 1.28 per standard deviation increase in the PRS from the population mean (random-effects p-value =1.9E-22, beta = 0.25, SE = </w:t>
      </w:r>
      <w:r w:rsidR="00AF1C82" w:rsidRPr="00D57F0E">
        <w:rPr>
          <w:rFonts w:ascii="Calibri" w:eastAsia="Calibri" w:hAnsi="Calibri" w:cs="Calibri"/>
          <w:color w:val="000000" w:themeColor="text1"/>
        </w:rPr>
        <w:t>0.03) (</w:t>
      </w:r>
      <w:r w:rsidRPr="00D57F0E">
        <w:rPr>
          <w:rFonts w:ascii="Calibri" w:eastAsia="Calibri" w:hAnsi="Calibri" w:cs="Calibri"/>
          <w:b/>
          <w:color w:val="000000" w:themeColor="text1"/>
        </w:rPr>
        <w:t>Figure 2</w:t>
      </w:r>
      <w:r w:rsidRPr="00D57F0E">
        <w:rPr>
          <w:rFonts w:ascii="Calibri" w:eastAsia="Calibri" w:hAnsi="Calibri" w:cs="Calibri"/>
          <w:color w:val="000000" w:themeColor="text1"/>
        </w:rPr>
        <w:t xml:space="preserve">). Together, these analyses not only provide further support for importance of mitochondrial processes in PD, but potentially provide a tool for identifying PD patients most likely to benefit from treatments specifically targeting mitochondrial function. </w:t>
      </w: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B74F00" w:rsidP="007C58F8">
      <w:pPr>
        <w:spacing w:line="480" w:lineRule="auto"/>
        <w:rPr>
          <w:rFonts w:ascii="Calibri" w:eastAsia="Calibri" w:hAnsi="Calibri" w:cs="Calibri"/>
          <w:color w:val="000000" w:themeColor="text1"/>
          <w:highlight w:val="yellow"/>
        </w:rPr>
      </w:pPr>
      <w:r w:rsidRPr="00D57F0E">
        <w:rPr>
          <w:rFonts w:ascii="Calibri" w:eastAsia="Calibri" w:hAnsi="Calibri" w:cs="Calibri"/>
          <w:b/>
          <w:color w:val="000000" w:themeColor="text1"/>
        </w:rPr>
        <w:t>Mitochondria function-specific polygenic risk score is significantly associated with later age at onset</w:t>
      </w:r>
    </w:p>
    <w:p w:rsidR="000F66DE" w:rsidRPr="00D57F0E" w:rsidRDefault="000F66DE" w:rsidP="007C58F8">
      <w:pPr>
        <w:spacing w:line="480" w:lineRule="auto"/>
        <w:rPr>
          <w:rFonts w:ascii="Calibri" w:eastAsia="Calibri" w:hAnsi="Calibri" w:cs="Calibri"/>
          <w:color w:val="000000" w:themeColor="text1"/>
          <w:highlight w:val="yellow"/>
        </w:rPr>
      </w:pPr>
    </w:p>
    <w:p w:rsidR="000F66DE" w:rsidRPr="00D57F0E" w:rsidRDefault="00B74F00" w:rsidP="007C58F8">
      <w:pPr>
        <w:spacing w:line="480" w:lineRule="auto"/>
        <w:rPr>
          <w:rFonts w:ascii="Calibri" w:eastAsia="Calibri" w:hAnsi="Calibri" w:cs="Calibri"/>
          <w:color w:val="000000" w:themeColor="text1"/>
          <w:highlight w:val="yellow"/>
        </w:rPr>
      </w:pPr>
      <w:r w:rsidRPr="00D57F0E">
        <w:rPr>
          <w:rFonts w:ascii="Calibri" w:eastAsia="Calibri" w:hAnsi="Calibri" w:cs="Calibri"/>
          <w:color w:val="000000" w:themeColor="text1"/>
        </w:rPr>
        <w:t xml:space="preserve">Although multiple lines of evidence point to the importance of mitochondrial dysfunction as a primary cause of PD, impaired mitochondrial dynamics appears to be common to a wide range of neurodegenerative diseases including </w:t>
      </w:r>
      <w:r w:rsidRPr="00D57F0E">
        <w:rPr>
          <w:rFonts w:ascii="Calibri" w:eastAsia="Calibri" w:hAnsi="Calibri" w:cs="Calibri"/>
          <w:color w:val="000000" w:themeColor="text1"/>
        </w:rPr>
        <w:lastRenderedPageBreak/>
        <w:t>Huntington’s disease</w:t>
      </w:r>
      <w:hyperlink r:id="rId17">
        <w:r w:rsidRPr="00D57F0E">
          <w:rPr>
            <w:rFonts w:ascii="Calibri" w:eastAsia="Calibri" w:hAnsi="Calibri" w:cs="Calibri"/>
            <w:color w:val="000000" w:themeColor="text1"/>
            <w:vertAlign w:val="superscript"/>
          </w:rPr>
          <w:t>18,19</w:t>
        </w:r>
      </w:hyperlink>
      <w:r w:rsidRPr="00D57F0E">
        <w:rPr>
          <w:rFonts w:ascii="Calibri" w:eastAsia="Calibri" w:hAnsi="Calibri" w:cs="Calibri"/>
          <w:color w:val="000000" w:themeColor="text1"/>
        </w:rPr>
        <w:t>, amyotrophic lateral sclerosis</w:t>
      </w:r>
      <w:hyperlink r:id="rId18">
        <w:r w:rsidRPr="00D57F0E">
          <w:rPr>
            <w:rFonts w:ascii="Calibri" w:eastAsia="Calibri" w:hAnsi="Calibri" w:cs="Calibri"/>
            <w:color w:val="000000" w:themeColor="text1"/>
            <w:vertAlign w:val="superscript"/>
          </w:rPr>
          <w:t>20,21</w:t>
        </w:r>
      </w:hyperlink>
      <w:r w:rsidRPr="00D57F0E">
        <w:rPr>
          <w:rFonts w:ascii="Calibri" w:eastAsia="Calibri" w:hAnsi="Calibri" w:cs="Calibri"/>
          <w:color w:val="000000" w:themeColor="text1"/>
        </w:rPr>
        <w:t xml:space="preserve"> and Alzheimer’s disease</w:t>
      </w:r>
      <w:hyperlink r:id="rId19">
        <w:r w:rsidRPr="00D57F0E">
          <w:rPr>
            <w:rFonts w:ascii="Calibri" w:eastAsia="Calibri" w:hAnsi="Calibri" w:cs="Calibri"/>
            <w:color w:val="000000" w:themeColor="text1"/>
            <w:vertAlign w:val="superscript"/>
          </w:rPr>
          <w:t>22–25</w:t>
        </w:r>
      </w:hyperlink>
      <w:r w:rsidRPr="00D57F0E">
        <w:rPr>
          <w:rFonts w:ascii="Calibri" w:eastAsia="Calibri" w:hAnsi="Calibri" w:cs="Calibri"/>
          <w:color w:val="000000" w:themeColor="text1"/>
        </w:rPr>
        <w:t xml:space="preserve">. The latter suggests that even when impaired mitochondrial function is not the primary event in disease pathogenesis, it is a common outcome and could contribute to disease progression. We sought to test this hypothesis by investigating the importance of common variation within our mitochondrial gene lists in determining the age at onset of PD (AAO). Given the significant lag period between PD pathophysiology and symptoms, AAO was used as an indirect measure of disease progression. This analysis was performed using PRS since it has been consistently found to be the main genetic predictor of AAO </w:t>
      </w:r>
      <w:hyperlink r:id="rId20">
        <w:r w:rsidRPr="00D57F0E">
          <w:rPr>
            <w:rFonts w:ascii="Calibri" w:eastAsia="Calibri" w:hAnsi="Calibri" w:cs="Calibri"/>
            <w:color w:val="000000" w:themeColor="text1"/>
            <w:vertAlign w:val="superscript"/>
          </w:rPr>
          <w:t>6,26</w:t>
        </w:r>
      </w:hyperlink>
      <w:hyperlink r:id="rId21">
        <w:r w:rsidR="00AF1C82" w:rsidRPr="00D57F0E">
          <w:rPr>
            <w:rFonts w:ascii="Calibri" w:eastAsia="Calibri" w:hAnsi="Calibri" w:cs="Calibri"/>
            <w:color w:val="000000" w:themeColor="text1"/>
            <w:vertAlign w:val="superscript"/>
          </w:rPr>
          <w:t>-</w:t>
        </w:r>
        <w:r w:rsidRPr="00D57F0E">
          <w:rPr>
            <w:rFonts w:ascii="Calibri" w:eastAsia="Calibri" w:hAnsi="Calibri" w:cs="Calibri"/>
            <w:color w:val="000000" w:themeColor="text1"/>
            <w:vertAlign w:val="superscript"/>
          </w:rPr>
          <w:t>28</w:t>
        </w:r>
      </w:hyperlink>
      <w:r w:rsidRPr="00D57F0E">
        <w:rPr>
          <w:rFonts w:ascii="Calibri" w:eastAsia="Calibri" w:hAnsi="Calibri" w:cs="Calibri"/>
          <w:color w:val="000000" w:themeColor="text1"/>
        </w:rPr>
        <w:t xml:space="preserve"> with higher genetic risk scores being significantly associated with an overall trend for earlier AAO of disease. While the primary mitochondrial gene list was not significantly associated with AAO of disease, the secondary gene list was correlated with AAO. Contrary to expectation, the cumulative burden of common variants within the </w:t>
      </w:r>
      <w:r w:rsidR="005042E9" w:rsidRPr="00D57F0E">
        <w:rPr>
          <w:rFonts w:ascii="Calibri" w:eastAsia="Calibri" w:hAnsi="Calibri" w:cs="Calibri"/>
          <w:color w:val="000000" w:themeColor="text1"/>
        </w:rPr>
        <w:t>1326</w:t>
      </w:r>
      <w:r w:rsidRPr="00D57F0E">
        <w:rPr>
          <w:rFonts w:ascii="Calibri" w:eastAsia="Calibri" w:hAnsi="Calibri" w:cs="Calibri"/>
          <w:color w:val="000000" w:themeColor="text1"/>
        </w:rPr>
        <w:t xml:space="preserve"> genes comprising the PRS for PD risk, were positively correlated with AAO of PD. After meta-analysing, we found that each 1SD increase in PRS, led to a 0.55 year increase in the AAO of disease (summary effect = 0.211, 95%CI (0.141-0.970</w:t>
      </w:r>
      <w:proofErr w:type="gramStart"/>
      <w:r w:rsidRPr="00D57F0E">
        <w:rPr>
          <w:rFonts w:ascii="Calibri" w:eastAsia="Calibri" w:hAnsi="Calibri" w:cs="Calibri"/>
          <w:color w:val="000000" w:themeColor="text1"/>
        </w:rPr>
        <w:t>),|</w:t>
      </w:r>
      <w:proofErr w:type="gramEnd"/>
      <w:r w:rsidRPr="00D57F0E">
        <w:rPr>
          <w:rFonts w:ascii="Calibri" w:eastAsia="Calibri" w:hAnsi="Calibri" w:cs="Calibri"/>
          <w:color w:val="000000" w:themeColor="text1"/>
          <w:vertAlign w:val="superscript"/>
        </w:rPr>
        <w:t xml:space="preserve">2 </w:t>
      </w:r>
      <w:r w:rsidRPr="00D57F0E">
        <w:rPr>
          <w:rFonts w:ascii="Calibri" w:eastAsia="Calibri" w:hAnsi="Calibri" w:cs="Calibri"/>
          <w:color w:val="000000" w:themeColor="text1"/>
        </w:rPr>
        <w:t xml:space="preserve">=68.49%, p-value=9.00E-03, </w:t>
      </w:r>
      <w:r w:rsidRPr="00D57F0E">
        <w:rPr>
          <w:rFonts w:ascii="Calibri" w:eastAsia="Calibri" w:hAnsi="Calibri" w:cs="Calibri"/>
          <w:b/>
          <w:color w:val="000000" w:themeColor="text1"/>
        </w:rPr>
        <w:t>Figure 3</w:t>
      </w:r>
      <w:r w:rsidRPr="00D57F0E">
        <w:rPr>
          <w:rFonts w:ascii="Calibri" w:eastAsia="Calibri" w:hAnsi="Calibri" w:cs="Calibri"/>
          <w:color w:val="000000" w:themeColor="text1"/>
        </w:rPr>
        <w:t>).  As the forest plots demonstrate, although there was a relatively high heterogeneity across studies, the directionality and magnitude of effect on AAO were in concordance with the meta-analysis with the exception of the Oslo cohort. This finding could suggest that firstly, disease causation and progression are genetically separable processes in PD and that secondly the role of mitochondrial dysfunction in PD is likely to be highly complex with multiple distinct mitochondrial processes likely to be involved at different disease stages.</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B74F00" w:rsidP="007C58F8">
      <w:pPr>
        <w:spacing w:line="480" w:lineRule="auto"/>
        <w:rPr>
          <w:rFonts w:ascii="Calibri" w:eastAsia="Calibri" w:hAnsi="Calibri" w:cs="Calibri"/>
          <w:b/>
          <w:color w:val="000000" w:themeColor="text1"/>
        </w:rPr>
      </w:pPr>
      <w:r w:rsidRPr="00D57F0E">
        <w:rPr>
          <w:rFonts w:ascii="Calibri" w:eastAsia="Calibri" w:hAnsi="Calibri" w:cs="Calibri"/>
          <w:b/>
          <w:color w:val="000000" w:themeColor="text1"/>
        </w:rPr>
        <w:t>M</w:t>
      </w:r>
      <w:r w:rsidR="00AF1C82" w:rsidRPr="00D57F0E">
        <w:rPr>
          <w:rFonts w:ascii="Calibri" w:eastAsia="Calibri" w:hAnsi="Calibri" w:cs="Calibri"/>
          <w:b/>
          <w:color w:val="000000" w:themeColor="text1"/>
        </w:rPr>
        <w:t xml:space="preserve">endelian </w:t>
      </w:r>
      <w:r w:rsidRPr="00D57F0E">
        <w:rPr>
          <w:rFonts w:ascii="Calibri" w:eastAsia="Calibri" w:hAnsi="Calibri" w:cs="Calibri"/>
          <w:b/>
          <w:color w:val="000000" w:themeColor="text1"/>
        </w:rPr>
        <w:t>R</w:t>
      </w:r>
      <w:r w:rsidR="00AF1C82" w:rsidRPr="00D57F0E">
        <w:rPr>
          <w:rFonts w:ascii="Calibri" w:eastAsia="Calibri" w:hAnsi="Calibri" w:cs="Calibri"/>
          <w:b/>
          <w:color w:val="000000" w:themeColor="text1"/>
        </w:rPr>
        <w:t>andomization</w:t>
      </w:r>
      <w:r w:rsidRPr="00D57F0E">
        <w:rPr>
          <w:rFonts w:ascii="Calibri" w:eastAsia="Calibri" w:hAnsi="Calibri" w:cs="Calibri"/>
          <w:b/>
          <w:color w:val="000000" w:themeColor="text1"/>
        </w:rPr>
        <w:t xml:space="preserve"> suggests potential causal association of fourteen novel mitochondria function genes with PD risk </w:t>
      </w: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 xml:space="preserve">Given the robust evidence for the involvement of mitochondrial function in sporadic PD, next we used two sample MR analysis to identify specific genes likely to be important in PD risk. MR </w:t>
      </w:r>
      <w:r w:rsidR="00AF1C82" w:rsidRPr="00D57F0E">
        <w:rPr>
          <w:rFonts w:ascii="Calibri" w:eastAsia="Calibri" w:hAnsi="Calibri" w:cs="Calibri"/>
          <w:color w:val="000000" w:themeColor="text1"/>
        </w:rPr>
        <w:t>uses genetic</w:t>
      </w:r>
      <w:r w:rsidRPr="00D57F0E">
        <w:rPr>
          <w:rFonts w:ascii="Calibri" w:eastAsia="Calibri" w:hAnsi="Calibri" w:cs="Calibri"/>
          <w:color w:val="000000" w:themeColor="text1"/>
        </w:rPr>
        <w:t xml:space="preserve"> variants to identify if an observed association between a risk factor and an outcome is consistent with causal effect  </w:t>
      </w:r>
      <w:hyperlink r:id="rId22">
        <w:r w:rsidRPr="00D57F0E">
          <w:rPr>
            <w:rFonts w:ascii="Calibri" w:eastAsia="Calibri" w:hAnsi="Calibri" w:cs="Calibri"/>
            <w:color w:val="000000" w:themeColor="text1"/>
            <w:vertAlign w:val="superscript"/>
          </w:rPr>
          <w:t>29</w:t>
        </w:r>
      </w:hyperlink>
      <w:r w:rsidRPr="00D57F0E">
        <w:rPr>
          <w:rFonts w:ascii="Calibri" w:eastAsia="Calibri" w:hAnsi="Calibri" w:cs="Calibri"/>
          <w:color w:val="000000" w:themeColor="text1"/>
        </w:rPr>
        <w:t xml:space="preserve">. This method has been implemented in several recent genetic studies to identify association between </w:t>
      </w:r>
      <w:r w:rsidRPr="00D57F0E">
        <w:rPr>
          <w:rFonts w:ascii="Calibri" w:eastAsia="Calibri" w:hAnsi="Calibri" w:cs="Calibri"/>
          <w:color w:val="000000" w:themeColor="text1"/>
          <w:highlight w:val="white"/>
        </w:rPr>
        <w:t xml:space="preserve">expression quantitative trait </w:t>
      </w:r>
      <w:r w:rsidR="00AF1C82" w:rsidRPr="00D57F0E">
        <w:rPr>
          <w:rFonts w:ascii="Calibri" w:eastAsia="Calibri" w:hAnsi="Calibri" w:cs="Calibri"/>
          <w:color w:val="000000" w:themeColor="text1"/>
          <w:highlight w:val="white"/>
        </w:rPr>
        <w:t>loci (</w:t>
      </w:r>
      <w:r w:rsidRPr="00D57F0E">
        <w:rPr>
          <w:rFonts w:ascii="Calibri" w:eastAsia="Calibri" w:hAnsi="Calibri" w:cs="Calibri"/>
          <w:color w:val="000000" w:themeColor="text1"/>
        </w:rPr>
        <w:t xml:space="preserve">QTL), to more accurately nominate candidate genes within risk loci. </w:t>
      </w:r>
      <w:r w:rsidR="00AF1C82" w:rsidRPr="00D57F0E">
        <w:rPr>
          <w:rFonts w:ascii="Calibri" w:eastAsia="Calibri" w:hAnsi="Calibri" w:cs="Calibri"/>
          <w:color w:val="000000" w:themeColor="text1"/>
        </w:rPr>
        <w:t>Therefore,</w:t>
      </w:r>
      <w:r w:rsidRPr="00D57F0E">
        <w:rPr>
          <w:rFonts w:ascii="Calibri" w:eastAsia="Calibri" w:hAnsi="Calibri" w:cs="Calibri"/>
          <w:color w:val="000000" w:themeColor="text1"/>
        </w:rPr>
        <w:t xml:space="preserve"> for this study, in the aim of identifying whether changes </w:t>
      </w:r>
      <w:r w:rsidRPr="00D57F0E">
        <w:rPr>
          <w:rFonts w:ascii="Calibri" w:eastAsia="Calibri" w:hAnsi="Calibri" w:cs="Calibri"/>
          <w:color w:val="000000" w:themeColor="text1"/>
        </w:rPr>
        <w:lastRenderedPageBreak/>
        <w:t xml:space="preserve">in expression of mitochondria function genes are potentially causally related to PD risk, two-sample MR was implemented. </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Since we wanted to identify novel associations, we excluded genes already linked to PD through the most recent GWAS meta-analysis</w:t>
      </w:r>
      <w:hyperlink r:id="rId23">
        <w:r w:rsidRPr="00D57F0E">
          <w:rPr>
            <w:rFonts w:ascii="Calibri" w:eastAsia="Calibri" w:hAnsi="Calibri" w:cs="Calibri"/>
            <w:color w:val="000000" w:themeColor="text1"/>
            <w:vertAlign w:val="superscript"/>
          </w:rPr>
          <w:t>6</w:t>
        </w:r>
      </w:hyperlink>
      <w:r w:rsidR="00AF1C82" w:rsidRPr="00D57F0E">
        <w:rPr>
          <w:rFonts w:ascii="Calibri" w:eastAsia="Calibri" w:hAnsi="Calibri" w:cs="Calibri"/>
          <w:color w:val="000000" w:themeColor="text1"/>
          <w:vertAlign w:val="superscript"/>
        </w:rPr>
        <w:t xml:space="preserve">  </w:t>
      </w:r>
      <w:r w:rsidR="00AF1C82" w:rsidRPr="00D57F0E">
        <w:rPr>
          <w:rFonts w:ascii="Calibri" w:eastAsia="Calibri" w:hAnsi="Calibri" w:cs="Calibri"/>
          <w:color w:val="000000" w:themeColor="text1"/>
        </w:rPr>
        <w:t xml:space="preserve">. </w:t>
      </w:r>
      <w:r w:rsidRPr="00D57F0E">
        <w:rPr>
          <w:rFonts w:ascii="Calibri" w:eastAsia="Calibri" w:hAnsi="Calibri" w:cs="Calibri"/>
          <w:color w:val="000000" w:themeColor="text1"/>
        </w:rPr>
        <w:t>This resulted in the exclusion of 31 genes linked to mitochondrial function and in linkage disequilibrium with the top PD risk variants. Analysis of the remaining 1432 genes (generated by combining the primary and secondary gene lists) resulted in the identification of fourteen novel genes linked to mitochondrial function and causally associated with PD risk (</w:t>
      </w:r>
      <w:r w:rsidRPr="00D57F0E">
        <w:rPr>
          <w:rFonts w:ascii="Calibri" w:eastAsia="Calibri" w:hAnsi="Calibri" w:cs="Calibri"/>
          <w:b/>
          <w:color w:val="000000" w:themeColor="text1"/>
        </w:rPr>
        <w:t>Table 3</w:t>
      </w:r>
      <w:r w:rsidRPr="00D57F0E">
        <w:rPr>
          <w:rFonts w:ascii="Calibri" w:eastAsia="Calibri" w:hAnsi="Calibri" w:cs="Calibri"/>
          <w:color w:val="000000" w:themeColor="text1"/>
        </w:rPr>
        <w:t>). Of the fourteen genes, the expression of 5 genes (</w:t>
      </w:r>
      <w:r w:rsidRPr="00D57F0E">
        <w:rPr>
          <w:rFonts w:ascii="Calibri" w:eastAsia="Calibri" w:hAnsi="Calibri" w:cs="Calibri"/>
          <w:i/>
          <w:color w:val="000000" w:themeColor="text1"/>
        </w:rPr>
        <w:t xml:space="preserve">CLN8, MPI, LGALS3, CAPRIN2 </w:t>
      </w:r>
      <w:r w:rsidRPr="00D57F0E">
        <w:rPr>
          <w:rFonts w:ascii="Calibri" w:eastAsia="Calibri" w:hAnsi="Calibri" w:cs="Calibri"/>
          <w:color w:val="000000" w:themeColor="text1"/>
        </w:rPr>
        <w:t xml:space="preserve">and </w:t>
      </w:r>
      <w:r w:rsidRPr="00D57F0E">
        <w:rPr>
          <w:rFonts w:ascii="Calibri" w:eastAsia="Calibri" w:hAnsi="Calibri" w:cs="Calibri"/>
          <w:i/>
          <w:color w:val="000000" w:themeColor="text1"/>
        </w:rPr>
        <w:t xml:space="preserve">MUC1) </w:t>
      </w:r>
      <w:r w:rsidRPr="00D57F0E">
        <w:rPr>
          <w:rFonts w:ascii="Calibri" w:eastAsia="Calibri" w:hAnsi="Calibri" w:cs="Calibri"/>
          <w:color w:val="000000" w:themeColor="text1"/>
        </w:rPr>
        <w:t xml:space="preserve">was positively associated with PD risk in blood. Similarly, in brain PD risk was associated with increased expression of </w:t>
      </w:r>
      <w:r w:rsidRPr="00D57F0E">
        <w:rPr>
          <w:rFonts w:ascii="Calibri" w:eastAsia="Calibri" w:hAnsi="Calibri" w:cs="Calibri"/>
          <w:i/>
          <w:color w:val="000000" w:themeColor="text1"/>
        </w:rPr>
        <w:t>ATG14, E2F1</w:t>
      </w:r>
      <w:r w:rsidRPr="00D57F0E">
        <w:rPr>
          <w:rFonts w:ascii="Calibri" w:eastAsia="Calibri" w:hAnsi="Calibri" w:cs="Calibri"/>
          <w:color w:val="000000" w:themeColor="text1"/>
        </w:rPr>
        <w:t xml:space="preserve">, and </w:t>
      </w:r>
      <w:r w:rsidRPr="00D57F0E">
        <w:rPr>
          <w:rFonts w:ascii="Calibri" w:eastAsia="Calibri" w:hAnsi="Calibri" w:cs="Calibri"/>
          <w:i/>
          <w:color w:val="000000" w:themeColor="text1"/>
        </w:rPr>
        <w:t xml:space="preserve">EP300 </w:t>
      </w:r>
      <w:r w:rsidRPr="00D57F0E">
        <w:rPr>
          <w:rFonts w:ascii="Calibri" w:eastAsia="Calibri" w:hAnsi="Calibri" w:cs="Calibri"/>
          <w:color w:val="000000" w:themeColor="text1"/>
        </w:rPr>
        <w:t xml:space="preserve">in </w:t>
      </w:r>
      <w:r w:rsidR="00AF1C82" w:rsidRPr="00D57F0E">
        <w:rPr>
          <w:rFonts w:ascii="Calibri" w:eastAsia="Calibri" w:hAnsi="Calibri" w:cs="Calibri"/>
          <w:color w:val="000000" w:themeColor="text1"/>
        </w:rPr>
        <w:t>brain.</w:t>
      </w:r>
      <w:r w:rsidRPr="00D57F0E">
        <w:rPr>
          <w:rFonts w:ascii="Calibri" w:eastAsia="Calibri" w:hAnsi="Calibri" w:cs="Calibri"/>
          <w:i/>
          <w:color w:val="000000" w:themeColor="text1"/>
        </w:rPr>
        <w:t xml:space="preserve"> </w:t>
      </w:r>
      <w:r w:rsidRPr="00D57F0E">
        <w:rPr>
          <w:rFonts w:ascii="Calibri" w:eastAsia="Calibri" w:hAnsi="Calibri" w:cs="Calibri"/>
          <w:color w:val="000000" w:themeColor="text1"/>
        </w:rPr>
        <w:t xml:space="preserve">However, negative associations in brain and blood expression were observed for </w:t>
      </w:r>
      <w:r w:rsidRPr="00D57F0E">
        <w:rPr>
          <w:rFonts w:ascii="Calibri" w:eastAsia="Calibri" w:hAnsi="Calibri" w:cs="Calibri"/>
          <w:i/>
          <w:color w:val="000000" w:themeColor="text1"/>
        </w:rPr>
        <w:t xml:space="preserve">MRPS34 </w:t>
      </w:r>
      <w:r w:rsidRPr="00D57F0E">
        <w:rPr>
          <w:rFonts w:ascii="Calibri" w:eastAsia="Calibri" w:hAnsi="Calibri" w:cs="Calibri"/>
          <w:color w:val="000000" w:themeColor="text1"/>
        </w:rPr>
        <w:t xml:space="preserve">and </w:t>
      </w:r>
      <w:r w:rsidRPr="00D57F0E">
        <w:rPr>
          <w:rFonts w:ascii="Calibri" w:eastAsia="Calibri" w:hAnsi="Calibri" w:cs="Calibri"/>
          <w:i/>
          <w:color w:val="000000" w:themeColor="text1"/>
        </w:rPr>
        <w:t xml:space="preserve">PTPN1 and LMBRD1 </w:t>
      </w:r>
      <w:r w:rsidRPr="00D57F0E">
        <w:rPr>
          <w:rFonts w:ascii="Calibri" w:eastAsia="Calibri" w:hAnsi="Calibri" w:cs="Calibri"/>
          <w:color w:val="000000" w:themeColor="text1"/>
        </w:rPr>
        <w:t xml:space="preserve">respectively. Finally, elevated methylation of </w:t>
      </w:r>
      <w:r w:rsidRPr="00D57F0E">
        <w:rPr>
          <w:rFonts w:ascii="Calibri" w:eastAsia="Calibri" w:hAnsi="Calibri" w:cs="Calibri"/>
          <w:i/>
          <w:color w:val="000000" w:themeColor="text1"/>
        </w:rPr>
        <w:t xml:space="preserve">FASN </w:t>
      </w:r>
      <w:r w:rsidRPr="00D57F0E">
        <w:rPr>
          <w:rFonts w:ascii="Calibri" w:eastAsia="Calibri" w:hAnsi="Calibri" w:cs="Calibri"/>
          <w:color w:val="000000" w:themeColor="text1"/>
        </w:rPr>
        <w:t xml:space="preserve">in the brain was found to be positively associated with PD risk but elevated methylation of </w:t>
      </w:r>
      <w:r w:rsidRPr="00D57F0E">
        <w:rPr>
          <w:rFonts w:ascii="Calibri" w:eastAsia="Calibri" w:hAnsi="Calibri" w:cs="Calibri"/>
          <w:i/>
          <w:color w:val="000000" w:themeColor="text1"/>
        </w:rPr>
        <w:t xml:space="preserve">CRY2 </w:t>
      </w:r>
      <w:r w:rsidRPr="00D57F0E">
        <w:rPr>
          <w:rFonts w:ascii="Calibri" w:eastAsia="Calibri" w:hAnsi="Calibri" w:cs="Calibri"/>
          <w:color w:val="000000" w:themeColor="text1"/>
        </w:rPr>
        <w:t xml:space="preserve">was found to be inversely correlated. </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B74F00" w:rsidP="007C58F8">
      <w:pPr>
        <w:spacing w:line="480" w:lineRule="auto"/>
        <w:rPr>
          <w:i/>
          <w:color w:val="000000" w:themeColor="text1"/>
          <w:sz w:val="21"/>
          <w:szCs w:val="21"/>
        </w:rPr>
      </w:pPr>
      <w:r w:rsidRPr="00D57F0E">
        <w:rPr>
          <w:rFonts w:ascii="Calibri" w:eastAsia="Calibri" w:hAnsi="Calibri" w:cs="Calibri"/>
          <w:color w:val="000000" w:themeColor="text1"/>
        </w:rPr>
        <w:t>Six of the fourteen novel PD risk genes we identified (</w:t>
      </w:r>
      <w:r w:rsidRPr="00D57F0E">
        <w:rPr>
          <w:rFonts w:ascii="Calibri" w:eastAsia="Calibri" w:hAnsi="Calibri" w:cs="Calibri"/>
          <w:i/>
          <w:color w:val="000000" w:themeColor="text1"/>
        </w:rPr>
        <w:t>CLN8</w:t>
      </w:r>
      <w:r w:rsidRPr="00D57F0E">
        <w:rPr>
          <w:rFonts w:ascii="Calibri" w:eastAsia="Calibri" w:hAnsi="Calibri" w:cs="Calibri"/>
          <w:color w:val="000000" w:themeColor="text1"/>
        </w:rPr>
        <w:t xml:space="preserve">, </w:t>
      </w:r>
      <w:r w:rsidRPr="00D57F0E">
        <w:rPr>
          <w:rFonts w:ascii="Calibri" w:eastAsia="Calibri" w:hAnsi="Calibri" w:cs="Calibri"/>
          <w:i/>
          <w:color w:val="000000" w:themeColor="text1"/>
        </w:rPr>
        <w:t>EP300</w:t>
      </w:r>
      <w:r w:rsidRPr="00D57F0E">
        <w:rPr>
          <w:rFonts w:ascii="Calibri" w:eastAsia="Calibri" w:hAnsi="Calibri" w:cs="Calibri"/>
          <w:color w:val="000000" w:themeColor="text1"/>
        </w:rPr>
        <w:t xml:space="preserve">, </w:t>
      </w:r>
      <w:r w:rsidRPr="00D57F0E">
        <w:rPr>
          <w:rFonts w:ascii="Calibri" w:eastAsia="Calibri" w:hAnsi="Calibri" w:cs="Calibri"/>
          <w:i/>
          <w:color w:val="000000" w:themeColor="text1"/>
        </w:rPr>
        <w:t>LMBRD1</w:t>
      </w:r>
      <w:r w:rsidRPr="00D57F0E">
        <w:rPr>
          <w:rFonts w:ascii="Calibri" w:eastAsia="Calibri" w:hAnsi="Calibri" w:cs="Calibri"/>
          <w:color w:val="000000" w:themeColor="text1"/>
        </w:rPr>
        <w:t xml:space="preserve">, </w:t>
      </w:r>
      <w:r w:rsidRPr="00D57F0E">
        <w:rPr>
          <w:rFonts w:ascii="Calibri" w:eastAsia="Calibri" w:hAnsi="Calibri" w:cs="Calibri"/>
          <w:i/>
          <w:color w:val="000000" w:themeColor="text1"/>
        </w:rPr>
        <w:t>MPI</w:t>
      </w:r>
      <w:r w:rsidRPr="00D57F0E">
        <w:rPr>
          <w:rFonts w:ascii="Calibri" w:eastAsia="Calibri" w:hAnsi="Calibri" w:cs="Calibri"/>
          <w:color w:val="000000" w:themeColor="text1"/>
        </w:rPr>
        <w:t xml:space="preserve">, </w:t>
      </w:r>
      <w:r w:rsidRPr="00D57F0E">
        <w:rPr>
          <w:rFonts w:ascii="Calibri" w:eastAsia="Calibri" w:hAnsi="Calibri" w:cs="Calibri"/>
          <w:i/>
          <w:color w:val="000000" w:themeColor="text1"/>
        </w:rPr>
        <w:t>MRPS34</w:t>
      </w:r>
      <w:r w:rsidRPr="00D57F0E">
        <w:rPr>
          <w:rFonts w:ascii="Calibri" w:eastAsia="Calibri" w:hAnsi="Calibri" w:cs="Calibri"/>
          <w:color w:val="000000" w:themeColor="text1"/>
        </w:rPr>
        <w:t xml:space="preserve"> and </w:t>
      </w:r>
      <w:r w:rsidRPr="00D57F0E">
        <w:rPr>
          <w:rFonts w:ascii="Calibri" w:eastAsia="Calibri" w:hAnsi="Calibri" w:cs="Calibri"/>
          <w:i/>
          <w:color w:val="000000" w:themeColor="text1"/>
        </w:rPr>
        <w:t>MUC1</w:t>
      </w:r>
      <w:r w:rsidRPr="00D57F0E">
        <w:rPr>
          <w:rFonts w:ascii="Calibri" w:eastAsia="Calibri" w:hAnsi="Calibri" w:cs="Calibri"/>
          <w:color w:val="000000" w:themeColor="text1"/>
        </w:rPr>
        <w:t>) are already associated with a monogenic disorder (</w:t>
      </w:r>
      <w:r w:rsidRPr="00D57F0E">
        <w:rPr>
          <w:rFonts w:ascii="Calibri" w:eastAsia="Calibri" w:hAnsi="Calibri" w:cs="Calibri"/>
          <w:b/>
          <w:color w:val="000000" w:themeColor="text1"/>
        </w:rPr>
        <w:t>Table 3</w:t>
      </w:r>
      <w:r w:rsidRPr="00D57F0E">
        <w:rPr>
          <w:rFonts w:ascii="Calibri" w:eastAsia="Calibri" w:hAnsi="Calibri" w:cs="Calibri"/>
          <w:color w:val="000000" w:themeColor="text1"/>
        </w:rPr>
        <w:t xml:space="preserve">). We noted that neurological abnormalities were a feature of the condition in five of the six cases with Combined Oxidative Phosphorylation Deficiency 32 due to biallelic mutations in </w:t>
      </w:r>
      <w:r w:rsidRPr="00D57F0E">
        <w:rPr>
          <w:rFonts w:ascii="Calibri" w:eastAsia="Calibri" w:hAnsi="Calibri" w:cs="Calibri"/>
          <w:i/>
          <w:color w:val="000000" w:themeColor="text1"/>
        </w:rPr>
        <w:t>MRPS34</w:t>
      </w:r>
      <w:r w:rsidRPr="00D57F0E">
        <w:rPr>
          <w:rFonts w:ascii="Calibri" w:eastAsia="Calibri" w:hAnsi="Calibri" w:cs="Calibri"/>
          <w:color w:val="000000" w:themeColor="text1"/>
        </w:rPr>
        <w:t xml:space="preserve"> being perhaps of particular interest. In common with PD, this condition is associated with abnormalities of movement, including dystonia and choreoathetoid movements. Mutations causing this condition result in decreased levels of </w:t>
      </w:r>
      <w:r w:rsidRPr="00D57F0E">
        <w:rPr>
          <w:rFonts w:ascii="Calibri" w:eastAsia="Calibri" w:hAnsi="Calibri" w:cs="Calibri"/>
          <w:i/>
          <w:color w:val="000000" w:themeColor="text1"/>
        </w:rPr>
        <w:t>MRPS34</w:t>
      </w:r>
      <w:r w:rsidRPr="00D57F0E">
        <w:rPr>
          <w:rFonts w:ascii="Calibri" w:eastAsia="Calibri" w:hAnsi="Calibri" w:cs="Calibri"/>
          <w:color w:val="000000" w:themeColor="text1"/>
        </w:rPr>
        <w:t xml:space="preserve"> protein causing destabilisation of the small mitochondrial ribosome subunit and suggesting the involvement of mitochondrial processes distinct from mitophagy and mitochondrial homeostasis in PD. In this context, it is noteworthy that </w:t>
      </w:r>
      <w:r w:rsidRPr="00D57F0E">
        <w:rPr>
          <w:rFonts w:ascii="Calibri" w:eastAsia="Calibri" w:hAnsi="Calibri" w:cs="Calibri"/>
          <w:i/>
          <w:color w:val="000000" w:themeColor="text1"/>
        </w:rPr>
        <w:t xml:space="preserve">MRPL43, </w:t>
      </w:r>
      <w:r w:rsidRPr="00D57F0E">
        <w:rPr>
          <w:rFonts w:ascii="Calibri" w:eastAsia="Calibri" w:hAnsi="Calibri" w:cs="Calibri"/>
          <w:color w:val="000000" w:themeColor="text1"/>
        </w:rPr>
        <w:t>another nuclear gene encoding for a component of the large mitochondrial ribosome subunit is also highlighted by the MR analysis. Thus, this analysis not only enabled us to identify specific genes of interest, but also pointed to the role of multiple mitochondrial processes in PD distinct from mitophagy.</w:t>
      </w:r>
    </w:p>
    <w:p w:rsidR="000F66DE" w:rsidRPr="00D57F0E" w:rsidRDefault="000F66DE" w:rsidP="007C58F8">
      <w:pPr>
        <w:spacing w:line="480" w:lineRule="auto"/>
        <w:rPr>
          <w:rFonts w:ascii="Calibri" w:eastAsia="Calibri" w:hAnsi="Calibri" w:cs="Calibri"/>
          <w:i/>
          <w:color w:val="000000" w:themeColor="text1"/>
        </w:rPr>
      </w:pP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 xml:space="preserve"> </w:t>
      </w:r>
    </w:p>
    <w:p w:rsidR="000F66DE" w:rsidRPr="00D57F0E" w:rsidRDefault="00B74F00" w:rsidP="007C58F8">
      <w:pPr>
        <w:spacing w:line="480" w:lineRule="auto"/>
        <w:rPr>
          <w:rFonts w:ascii="Calibri" w:eastAsia="Calibri" w:hAnsi="Calibri" w:cs="Calibri"/>
          <w:b/>
          <w:color w:val="000000" w:themeColor="text1"/>
        </w:rPr>
      </w:pPr>
      <w:r w:rsidRPr="00D57F0E">
        <w:rPr>
          <w:rFonts w:ascii="Calibri" w:eastAsia="Calibri" w:hAnsi="Calibri" w:cs="Calibri"/>
          <w:b/>
          <w:color w:val="000000" w:themeColor="text1"/>
        </w:rPr>
        <w:t>Exploring the expression of the novel mitochondria risk genes provides additional support for their role in PD</w:t>
      </w: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 xml:space="preserve">We leveraged publicly available cell-specific and tissue-specific gene expression data to investigate the 14 mitochondria genes implicated in PD through MR. First, we used enrichment-weighted cell-type enrichment (EWCE) to determine whether the expression of mitochondrial PD-associated genes (as identified through MR and described above, n= 14) was enriched within a specific cell-type class or their subtypes. No significant enrichment of these genes was found in any of the tested neuronal and glial cell-type classes </w:t>
      </w:r>
      <w:r w:rsidR="00AF1C82" w:rsidRPr="00D57F0E">
        <w:rPr>
          <w:rFonts w:ascii="Calibri" w:eastAsia="Calibri" w:hAnsi="Calibri" w:cs="Calibri"/>
          <w:color w:val="000000" w:themeColor="text1"/>
        </w:rPr>
        <w:t>(Supplementary</w:t>
      </w:r>
      <w:r w:rsidRPr="00D57F0E">
        <w:rPr>
          <w:rFonts w:ascii="Calibri" w:eastAsia="Calibri" w:hAnsi="Calibri" w:cs="Calibri"/>
          <w:b/>
          <w:color w:val="000000" w:themeColor="text1"/>
        </w:rPr>
        <w:t xml:space="preserve"> Table 6, Supplementary Figure 3</w:t>
      </w:r>
      <w:r w:rsidRPr="00D57F0E">
        <w:rPr>
          <w:rFonts w:ascii="Calibri" w:eastAsia="Calibri" w:hAnsi="Calibri" w:cs="Calibri"/>
          <w:color w:val="000000" w:themeColor="text1"/>
        </w:rPr>
        <w:t xml:space="preserve">). Next, we used co-expression network analysis to identify possible functional interactions between the 14 novel mitochondrial genes identified through MR and genes implicated in monogenic forms of PD. We found that five of the 14 genes assessed, </w:t>
      </w:r>
      <w:r w:rsidRPr="00D57F0E">
        <w:rPr>
          <w:rFonts w:ascii="Calibri" w:eastAsia="Calibri" w:hAnsi="Calibri" w:cs="Calibri"/>
          <w:i/>
          <w:color w:val="000000" w:themeColor="text1"/>
        </w:rPr>
        <w:t>CLN8</w:t>
      </w:r>
      <w:r w:rsidRPr="00D57F0E">
        <w:rPr>
          <w:rFonts w:ascii="Calibri" w:eastAsia="Calibri" w:hAnsi="Calibri" w:cs="Calibri"/>
          <w:color w:val="000000" w:themeColor="text1"/>
        </w:rPr>
        <w:t xml:space="preserve">, </w:t>
      </w:r>
      <w:r w:rsidRPr="00D57F0E">
        <w:rPr>
          <w:rFonts w:ascii="Calibri" w:eastAsia="Calibri" w:hAnsi="Calibri" w:cs="Calibri"/>
          <w:i/>
          <w:color w:val="000000" w:themeColor="text1"/>
        </w:rPr>
        <w:t>FASN</w:t>
      </w:r>
      <w:r w:rsidRPr="00D57F0E">
        <w:rPr>
          <w:rFonts w:ascii="Calibri" w:eastAsia="Calibri" w:hAnsi="Calibri" w:cs="Calibri"/>
          <w:color w:val="000000" w:themeColor="text1"/>
        </w:rPr>
        <w:t xml:space="preserve">, </w:t>
      </w:r>
      <w:r w:rsidRPr="00D57F0E">
        <w:rPr>
          <w:rFonts w:ascii="Calibri" w:eastAsia="Calibri" w:hAnsi="Calibri" w:cs="Calibri"/>
          <w:i/>
          <w:color w:val="000000" w:themeColor="text1"/>
        </w:rPr>
        <w:t>MPI</w:t>
      </w:r>
      <w:r w:rsidRPr="00D57F0E">
        <w:rPr>
          <w:rFonts w:ascii="Calibri" w:eastAsia="Calibri" w:hAnsi="Calibri" w:cs="Calibri"/>
          <w:color w:val="000000" w:themeColor="text1"/>
        </w:rPr>
        <w:t xml:space="preserve">, </w:t>
      </w:r>
      <w:r w:rsidRPr="00D57F0E">
        <w:rPr>
          <w:rFonts w:ascii="Calibri" w:eastAsia="Calibri" w:hAnsi="Calibri" w:cs="Calibri"/>
          <w:i/>
          <w:color w:val="000000" w:themeColor="text1"/>
        </w:rPr>
        <w:t>MRPL43</w:t>
      </w:r>
      <w:r w:rsidRPr="00D57F0E">
        <w:rPr>
          <w:rFonts w:ascii="Calibri" w:eastAsia="Calibri" w:hAnsi="Calibri" w:cs="Calibri"/>
          <w:color w:val="000000" w:themeColor="text1"/>
        </w:rPr>
        <w:t xml:space="preserve"> and </w:t>
      </w:r>
      <w:r w:rsidRPr="00D57F0E">
        <w:rPr>
          <w:rFonts w:ascii="Calibri" w:eastAsia="Calibri" w:hAnsi="Calibri" w:cs="Calibri"/>
          <w:i/>
          <w:color w:val="000000" w:themeColor="text1"/>
        </w:rPr>
        <w:t>MRPS3</w:t>
      </w:r>
      <w:r w:rsidRPr="00D57F0E">
        <w:rPr>
          <w:rFonts w:ascii="Calibri" w:eastAsia="Calibri" w:hAnsi="Calibri" w:cs="Calibri"/>
          <w:color w:val="000000" w:themeColor="text1"/>
        </w:rPr>
        <w:t xml:space="preserve">, were highly co-expressed with at least one gene already implicated in monogenic PD in multiple brain regions (&gt;3 brain regions, </w:t>
      </w:r>
      <w:r w:rsidRPr="00D57F0E">
        <w:rPr>
          <w:rFonts w:ascii="Calibri" w:eastAsia="Calibri" w:hAnsi="Calibri" w:cs="Calibri"/>
          <w:b/>
          <w:color w:val="000000" w:themeColor="text1"/>
        </w:rPr>
        <w:t>Supplementary Table 7</w:t>
      </w:r>
      <w:r w:rsidRPr="00D57F0E">
        <w:rPr>
          <w:rFonts w:ascii="Calibri" w:eastAsia="Calibri" w:hAnsi="Calibri" w:cs="Calibri"/>
          <w:color w:val="000000" w:themeColor="text1"/>
        </w:rPr>
        <w:t xml:space="preserve">). Interestingly, in the case of CLN8, </w:t>
      </w:r>
      <w:r w:rsidRPr="00D57F0E">
        <w:rPr>
          <w:rFonts w:ascii="Calibri" w:eastAsia="Calibri" w:hAnsi="Calibri" w:cs="Calibri"/>
          <w:i/>
          <w:color w:val="000000" w:themeColor="text1"/>
        </w:rPr>
        <w:t>MRPL43</w:t>
      </w:r>
      <w:r w:rsidRPr="00D57F0E">
        <w:rPr>
          <w:rFonts w:ascii="Calibri" w:eastAsia="Calibri" w:hAnsi="Calibri" w:cs="Calibri"/>
          <w:color w:val="000000" w:themeColor="text1"/>
        </w:rPr>
        <w:t xml:space="preserve"> and </w:t>
      </w:r>
      <w:r w:rsidRPr="00D57F0E">
        <w:rPr>
          <w:rFonts w:ascii="Calibri" w:eastAsia="Calibri" w:hAnsi="Calibri" w:cs="Calibri"/>
          <w:i/>
          <w:color w:val="000000" w:themeColor="text1"/>
        </w:rPr>
        <w:t>MRPS4</w:t>
      </w:r>
      <w:r w:rsidRPr="00D57F0E">
        <w:rPr>
          <w:rFonts w:ascii="Calibri" w:eastAsia="Calibri" w:hAnsi="Calibri" w:cs="Calibri"/>
          <w:color w:val="000000" w:themeColor="text1"/>
        </w:rPr>
        <w:t xml:space="preserve">, our novel genes were co-expressed with a monogenic PD gene already implicated in mitochondrial function such as </w:t>
      </w:r>
      <w:r w:rsidRPr="00D57F0E">
        <w:rPr>
          <w:rFonts w:ascii="Calibri" w:eastAsia="Calibri" w:hAnsi="Calibri" w:cs="Calibri"/>
          <w:i/>
          <w:color w:val="000000" w:themeColor="text1"/>
        </w:rPr>
        <w:t>PARK7</w:t>
      </w:r>
      <w:r w:rsidRPr="00D57F0E">
        <w:rPr>
          <w:rFonts w:ascii="Calibri" w:eastAsia="Calibri" w:hAnsi="Calibri" w:cs="Calibri"/>
          <w:color w:val="000000" w:themeColor="text1"/>
        </w:rPr>
        <w:t xml:space="preserve">. Furthermore, with the exception of </w:t>
      </w:r>
      <w:r w:rsidRPr="00D57F0E">
        <w:rPr>
          <w:rFonts w:ascii="Calibri" w:eastAsia="Calibri" w:hAnsi="Calibri" w:cs="Calibri"/>
          <w:i/>
          <w:color w:val="000000" w:themeColor="text1"/>
        </w:rPr>
        <w:t>CLN8</w:t>
      </w:r>
      <w:r w:rsidRPr="00D57F0E">
        <w:rPr>
          <w:rFonts w:ascii="Calibri" w:eastAsia="Calibri" w:hAnsi="Calibri" w:cs="Calibri"/>
          <w:color w:val="000000" w:themeColor="text1"/>
        </w:rPr>
        <w:t>, (</w:t>
      </w:r>
      <w:r w:rsidRPr="00D57F0E">
        <w:rPr>
          <w:rFonts w:ascii="Calibri" w:eastAsia="Calibri" w:hAnsi="Calibri" w:cs="Calibri"/>
          <w:i/>
          <w:color w:val="000000" w:themeColor="text1"/>
        </w:rPr>
        <w:t>FASN</w:t>
      </w:r>
      <w:r w:rsidRPr="00D57F0E">
        <w:rPr>
          <w:rFonts w:ascii="Calibri" w:eastAsia="Calibri" w:hAnsi="Calibri" w:cs="Calibri"/>
          <w:color w:val="000000" w:themeColor="text1"/>
        </w:rPr>
        <w:t xml:space="preserve">, </w:t>
      </w:r>
      <w:r w:rsidRPr="00D57F0E">
        <w:rPr>
          <w:rFonts w:ascii="Calibri" w:eastAsia="Calibri" w:hAnsi="Calibri" w:cs="Calibri"/>
          <w:i/>
          <w:color w:val="000000" w:themeColor="text1"/>
        </w:rPr>
        <w:t>MPI</w:t>
      </w:r>
      <w:r w:rsidRPr="00D57F0E">
        <w:rPr>
          <w:rFonts w:ascii="Calibri" w:eastAsia="Calibri" w:hAnsi="Calibri" w:cs="Calibri"/>
          <w:color w:val="000000" w:themeColor="text1"/>
        </w:rPr>
        <w:t xml:space="preserve">, </w:t>
      </w:r>
      <w:r w:rsidRPr="00D57F0E">
        <w:rPr>
          <w:rFonts w:ascii="Calibri" w:eastAsia="Calibri" w:hAnsi="Calibri" w:cs="Calibri"/>
          <w:i/>
          <w:color w:val="000000" w:themeColor="text1"/>
        </w:rPr>
        <w:t>MRPL43</w:t>
      </w:r>
      <w:r w:rsidRPr="00D57F0E">
        <w:rPr>
          <w:rFonts w:ascii="Calibri" w:eastAsia="Calibri" w:hAnsi="Calibri" w:cs="Calibri"/>
          <w:color w:val="000000" w:themeColor="text1"/>
        </w:rPr>
        <w:t xml:space="preserve"> and </w:t>
      </w:r>
      <w:r w:rsidRPr="00D57F0E">
        <w:rPr>
          <w:rFonts w:ascii="Calibri" w:eastAsia="Calibri" w:hAnsi="Calibri" w:cs="Calibri"/>
          <w:i/>
          <w:color w:val="000000" w:themeColor="text1"/>
        </w:rPr>
        <w:t>MRPS3</w:t>
      </w:r>
      <w:r w:rsidRPr="00D57F0E">
        <w:rPr>
          <w:rFonts w:ascii="Calibri" w:eastAsia="Calibri" w:hAnsi="Calibri" w:cs="Calibri"/>
          <w:color w:val="000000" w:themeColor="text1"/>
        </w:rPr>
        <w:t>), the novel mitochondrial gene was assigned to a co-expression module enriched for neuronal markers (</w:t>
      </w:r>
      <w:r w:rsidRPr="00D57F0E">
        <w:rPr>
          <w:rFonts w:ascii="Calibri" w:eastAsia="Calibri" w:hAnsi="Calibri" w:cs="Calibri"/>
          <w:b/>
          <w:color w:val="000000" w:themeColor="text1"/>
        </w:rPr>
        <w:t>Table 4, Supplementary Table 8</w:t>
      </w:r>
      <w:r w:rsidRPr="00D57F0E">
        <w:rPr>
          <w:rFonts w:ascii="Calibri" w:eastAsia="Calibri" w:hAnsi="Calibri" w:cs="Calibri"/>
          <w:color w:val="000000" w:themeColor="text1"/>
        </w:rPr>
        <w:t>).</w:t>
      </w:r>
    </w:p>
    <w:p w:rsidR="000F66DE" w:rsidRPr="00D57F0E" w:rsidRDefault="000F66DE" w:rsidP="007C58F8">
      <w:pPr>
        <w:spacing w:line="480" w:lineRule="auto"/>
        <w:rPr>
          <w:rFonts w:ascii="Calibri" w:eastAsia="Calibri" w:hAnsi="Calibri" w:cs="Calibri"/>
          <w:b/>
          <w:color w:val="000000" w:themeColor="text1"/>
        </w:rPr>
      </w:pPr>
    </w:p>
    <w:p w:rsidR="00BE634A" w:rsidRPr="00D57F0E" w:rsidRDefault="00BE634A" w:rsidP="007C58F8">
      <w:pPr>
        <w:spacing w:line="480" w:lineRule="auto"/>
        <w:rPr>
          <w:rFonts w:ascii="Calibri" w:eastAsia="Calibri" w:hAnsi="Calibri" w:cs="Calibri"/>
          <w:b/>
          <w:color w:val="000000" w:themeColor="text1"/>
        </w:rPr>
      </w:pPr>
    </w:p>
    <w:p w:rsidR="00BE634A" w:rsidRPr="00D57F0E" w:rsidRDefault="00BE634A" w:rsidP="007C58F8">
      <w:pPr>
        <w:spacing w:line="480" w:lineRule="auto"/>
        <w:rPr>
          <w:rFonts w:ascii="Calibri" w:eastAsia="Calibri" w:hAnsi="Calibri" w:cs="Calibri"/>
          <w:b/>
          <w:color w:val="000000" w:themeColor="text1"/>
        </w:rPr>
      </w:pPr>
    </w:p>
    <w:p w:rsidR="00BE634A" w:rsidRPr="00D57F0E" w:rsidRDefault="00BE634A" w:rsidP="007C58F8">
      <w:pPr>
        <w:spacing w:line="480" w:lineRule="auto"/>
        <w:rPr>
          <w:rFonts w:ascii="Calibri" w:eastAsia="Calibri" w:hAnsi="Calibri" w:cs="Calibri"/>
          <w:b/>
          <w:color w:val="000000" w:themeColor="text1"/>
        </w:rPr>
      </w:pPr>
    </w:p>
    <w:p w:rsidR="00BE634A" w:rsidRPr="00D57F0E" w:rsidRDefault="00BE634A" w:rsidP="007C58F8">
      <w:pPr>
        <w:spacing w:line="480" w:lineRule="auto"/>
        <w:rPr>
          <w:rFonts w:ascii="Calibri" w:eastAsia="Calibri" w:hAnsi="Calibri" w:cs="Calibri"/>
          <w:b/>
          <w:color w:val="000000" w:themeColor="text1"/>
        </w:rPr>
      </w:pPr>
    </w:p>
    <w:p w:rsidR="00BE634A" w:rsidRPr="00D57F0E" w:rsidRDefault="00BE634A" w:rsidP="007C58F8">
      <w:pPr>
        <w:spacing w:line="480" w:lineRule="auto"/>
        <w:rPr>
          <w:rFonts w:ascii="Calibri" w:eastAsia="Calibri" w:hAnsi="Calibri" w:cs="Calibri"/>
          <w:b/>
          <w:color w:val="000000" w:themeColor="text1"/>
        </w:rPr>
      </w:pPr>
    </w:p>
    <w:p w:rsidR="00BE634A" w:rsidRPr="00D57F0E" w:rsidRDefault="00BE634A" w:rsidP="007C58F8">
      <w:pPr>
        <w:spacing w:line="480" w:lineRule="auto"/>
        <w:rPr>
          <w:rFonts w:ascii="Calibri" w:eastAsia="Calibri" w:hAnsi="Calibri" w:cs="Calibri"/>
          <w:b/>
          <w:color w:val="000000" w:themeColor="text1"/>
        </w:rPr>
      </w:pPr>
    </w:p>
    <w:p w:rsidR="00BE634A" w:rsidRPr="00D57F0E" w:rsidRDefault="00BE634A" w:rsidP="007C58F8">
      <w:pPr>
        <w:spacing w:line="480" w:lineRule="auto"/>
        <w:rPr>
          <w:rFonts w:ascii="Calibri" w:eastAsia="Calibri" w:hAnsi="Calibri" w:cs="Calibri"/>
          <w:b/>
          <w:color w:val="000000" w:themeColor="text1"/>
        </w:rPr>
      </w:pPr>
    </w:p>
    <w:p w:rsidR="00BE634A" w:rsidRPr="00D57F0E" w:rsidRDefault="00BE634A" w:rsidP="007C58F8">
      <w:pPr>
        <w:spacing w:line="480" w:lineRule="auto"/>
        <w:rPr>
          <w:rFonts w:ascii="Calibri" w:eastAsia="Calibri" w:hAnsi="Calibri" w:cs="Calibri"/>
          <w:b/>
          <w:color w:val="000000" w:themeColor="text1"/>
        </w:rPr>
      </w:pPr>
    </w:p>
    <w:p w:rsidR="00BE634A" w:rsidRPr="00D57F0E" w:rsidRDefault="00BE634A" w:rsidP="007C58F8">
      <w:pPr>
        <w:spacing w:line="480" w:lineRule="auto"/>
        <w:rPr>
          <w:rFonts w:ascii="Calibri" w:eastAsia="Calibri" w:hAnsi="Calibri" w:cs="Calibri"/>
          <w:b/>
          <w:color w:val="000000" w:themeColor="text1"/>
        </w:rPr>
      </w:pPr>
    </w:p>
    <w:p w:rsidR="00BE634A" w:rsidRPr="00D57F0E" w:rsidRDefault="00BE634A" w:rsidP="007C58F8">
      <w:pPr>
        <w:spacing w:line="480" w:lineRule="auto"/>
        <w:rPr>
          <w:rFonts w:ascii="Calibri" w:eastAsia="Calibri" w:hAnsi="Calibri" w:cs="Calibri"/>
          <w:b/>
          <w:color w:val="000000" w:themeColor="text1"/>
        </w:rPr>
      </w:pPr>
    </w:p>
    <w:p w:rsidR="00BE634A" w:rsidRPr="00D57F0E" w:rsidRDefault="00BE634A" w:rsidP="007C58F8">
      <w:pPr>
        <w:spacing w:line="480" w:lineRule="auto"/>
        <w:rPr>
          <w:rFonts w:ascii="Calibri" w:eastAsia="Calibri" w:hAnsi="Calibri" w:cs="Calibri"/>
          <w:b/>
          <w:color w:val="000000" w:themeColor="text1"/>
        </w:rPr>
      </w:pP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B74F00" w:rsidP="007C58F8">
      <w:pPr>
        <w:spacing w:line="480" w:lineRule="auto"/>
        <w:rPr>
          <w:rFonts w:ascii="Calibri" w:eastAsia="Calibri" w:hAnsi="Calibri" w:cs="Calibri"/>
          <w:b/>
          <w:color w:val="000000" w:themeColor="text1"/>
        </w:rPr>
      </w:pPr>
      <w:r w:rsidRPr="00D57F0E">
        <w:rPr>
          <w:rFonts w:ascii="Calibri" w:eastAsia="Calibri" w:hAnsi="Calibri" w:cs="Calibri"/>
          <w:b/>
          <w:color w:val="000000" w:themeColor="text1"/>
        </w:rPr>
        <w:lastRenderedPageBreak/>
        <w:t xml:space="preserve">DISCUSSION </w:t>
      </w: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B74F00" w:rsidP="007C58F8">
      <w:pPr>
        <w:spacing w:line="480" w:lineRule="auto"/>
        <w:jc w:val="both"/>
        <w:rPr>
          <w:rFonts w:ascii="Calibri" w:eastAsia="Calibri" w:hAnsi="Calibri" w:cs="Calibri"/>
          <w:color w:val="000000" w:themeColor="text1"/>
          <w:highlight w:val="green"/>
        </w:rPr>
      </w:pPr>
      <w:r w:rsidRPr="00D57F0E">
        <w:rPr>
          <w:rFonts w:ascii="Calibri" w:eastAsia="Calibri" w:hAnsi="Calibri" w:cs="Calibri"/>
          <w:color w:val="000000" w:themeColor="text1"/>
        </w:rPr>
        <w:t>We first demonstrate that a proportion of  the “missing heritability” of sporadic PD can be explained by additive commo</w:t>
      </w:r>
      <w:r w:rsidRPr="00D57F0E">
        <w:rPr>
          <w:rFonts w:ascii="Calibri" w:eastAsia="Calibri" w:hAnsi="Calibri" w:cs="Calibri"/>
          <w:color w:val="000000" w:themeColor="text1"/>
          <w:sz w:val="24"/>
          <w:szCs w:val="24"/>
        </w:rPr>
        <w:t>n genetic var</w:t>
      </w:r>
      <w:r w:rsidRPr="00D57F0E">
        <w:rPr>
          <w:rFonts w:ascii="Calibri" w:eastAsia="Calibri" w:hAnsi="Calibri" w:cs="Calibri"/>
          <w:color w:val="000000" w:themeColor="text1"/>
        </w:rPr>
        <w:t xml:space="preserve">iation within genes implicated in mitochondrial function, even after exclusion of genes previously linked to PD through linkage disequilibrium with the top risk variants </w:t>
      </w:r>
      <w:hyperlink r:id="rId24">
        <w:r w:rsidRPr="00D57F0E">
          <w:rPr>
            <w:rFonts w:ascii="Calibri" w:eastAsia="Calibri" w:hAnsi="Calibri" w:cs="Calibri"/>
            <w:color w:val="000000" w:themeColor="text1"/>
            <w:vertAlign w:val="superscript"/>
          </w:rPr>
          <w:t>4–6,30–34</w:t>
        </w:r>
      </w:hyperlink>
      <w:r w:rsidRPr="00D57F0E">
        <w:rPr>
          <w:rFonts w:ascii="Calibri" w:eastAsia="Calibri" w:hAnsi="Calibri" w:cs="Calibri"/>
          <w:color w:val="000000" w:themeColor="text1"/>
        </w:rPr>
        <w:t xml:space="preserve">. We identify that the overall heritability of PD is approximately 23% (Table 2) and that when heritability is calculated for the secondary gene list regions </w:t>
      </w:r>
      <w:proofErr w:type="gramStart"/>
      <w:r w:rsidRPr="00D57F0E">
        <w:rPr>
          <w:rFonts w:ascii="Calibri" w:eastAsia="Calibri" w:hAnsi="Calibri" w:cs="Calibri"/>
          <w:color w:val="000000" w:themeColor="text1"/>
        </w:rPr>
        <w:t>alone</w:t>
      </w:r>
      <w:proofErr w:type="gramEnd"/>
      <w:r w:rsidRPr="00D57F0E">
        <w:rPr>
          <w:rFonts w:ascii="Calibri" w:eastAsia="Calibri" w:hAnsi="Calibri" w:cs="Calibri"/>
          <w:color w:val="000000" w:themeColor="text1"/>
        </w:rPr>
        <w:t xml:space="preserve"> we can attribute around 7% of the overall heritability (23%) to common variation within the mitochondria function associated genes. Although this initially looks like a low estimate,  to put this into context, when heritability was calculated  in the most recent meta-analysis using the top PD risk hits, this estimate explained only 26-36% of the overall heritability</w:t>
      </w:r>
      <w:hyperlink r:id="rId25">
        <w:r w:rsidRPr="00D57F0E">
          <w:rPr>
            <w:rFonts w:ascii="Calibri" w:eastAsia="Calibri" w:hAnsi="Calibri" w:cs="Calibri"/>
            <w:color w:val="000000" w:themeColor="text1"/>
            <w:vertAlign w:val="superscript"/>
          </w:rPr>
          <w:t>6</w:t>
        </w:r>
      </w:hyperlink>
      <w:r w:rsidRPr="00D57F0E">
        <w:rPr>
          <w:rFonts w:ascii="Calibri" w:eastAsia="Calibri" w:hAnsi="Calibri" w:cs="Calibri"/>
          <w:color w:val="000000" w:themeColor="text1"/>
        </w:rPr>
        <w:t xml:space="preserve">. In addition, using PRS, which efficiently incorporates information from sub-significant hits, we showed that cumulative small effect variants within only 196 genes linked to monogenic mitochondrial disease significantly associated with increased PD risk (with odds ratios of 1.12 per standard deviation increase in PRS from the population mean). These findings are important for two main reasons. Firstly, given that risk profiling performed in the recent PD meta-analysis did not identify a significant association with mitochondrial function </w:t>
      </w:r>
      <w:hyperlink r:id="rId26">
        <w:r w:rsidRPr="00D57F0E">
          <w:rPr>
            <w:rFonts w:ascii="Calibri" w:eastAsia="Calibri" w:hAnsi="Calibri" w:cs="Calibri"/>
            <w:color w:val="000000" w:themeColor="text1"/>
            <w:vertAlign w:val="superscript"/>
          </w:rPr>
          <w:t>4–6,</w:t>
        </w:r>
        <w:r w:rsidR="00963EE3" w:rsidRPr="00D57F0E">
          <w:rPr>
            <w:rFonts w:ascii="Calibri" w:eastAsia="Calibri" w:hAnsi="Calibri" w:cs="Calibri"/>
            <w:color w:val="000000" w:themeColor="text1"/>
            <w:vertAlign w:val="superscript"/>
          </w:rPr>
          <w:t>17,</w:t>
        </w:r>
        <w:r w:rsidRPr="00D57F0E">
          <w:rPr>
            <w:rFonts w:ascii="Calibri" w:eastAsia="Calibri" w:hAnsi="Calibri" w:cs="Calibri"/>
            <w:color w:val="000000" w:themeColor="text1"/>
            <w:vertAlign w:val="superscript"/>
          </w:rPr>
          <w:t>30–34</w:t>
        </w:r>
      </w:hyperlink>
      <w:r w:rsidRPr="00D57F0E">
        <w:rPr>
          <w:rFonts w:ascii="Calibri" w:eastAsia="Calibri" w:hAnsi="Calibri" w:cs="Calibri"/>
          <w:color w:val="000000" w:themeColor="text1"/>
        </w:rPr>
        <w:t>. Secondly, since the primary gene list consisted solely of the 196 genes mutated in monogenic mitochondrial disorders, this analysis highlights the increasingly close relationship between Mendelian and complex disease</w:t>
      </w:r>
      <w:hyperlink r:id="rId27">
        <w:r w:rsidRPr="00D57F0E">
          <w:rPr>
            <w:rFonts w:ascii="Calibri" w:eastAsia="Calibri" w:hAnsi="Calibri" w:cs="Calibri"/>
            <w:color w:val="000000" w:themeColor="text1"/>
            <w:vertAlign w:val="superscript"/>
          </w:rPr>
          <w:t>7</w:t>
        </w:r>
      </w:hyperlink>
      <w:r w:rsidRPr="00D57F0E">
        <w:rPr>
          <w:rFonts w:ascii="Calibri" w:eastAsia="Calibri" w:hAnsi="Calibri" w:cs="Calibri"/>
          <w:color w:val="000000" w:themeColor="text1"/>
        </w:rPr>
        <w:t xml:space="preserve">. </w:t>
      </w:r>
    </w:p>
    <w:p w:rsidR="000F66DE" w:rsidRPr="00D57F0E" w:rsidRDefault="000F66DE" w:rsidP="007C58F8">
      <w:pPr>
        <w:spacing w:line="480" w:lineRule="auto"/>
        <w:jc w:val="both"/>
        <w:rPr>
          <w:rFonts w:ascii="Calibri" w:eastAsia="Calibri" w:hAnsi="Calibri" w:cs="Calibri"/>
          <w:color w:val="000000" w:themeColor="text1"/>
          <w:highlight w:val="green"/>
        </w:rPr>
      </w:pPr>
    </w:p>
    <w:p w:rsidR="000F66DE" w:rsidRPr="00D57F0E" w:rsidRDefault="00B74F00" w:rsidP="007C58F8">
      <w:pPr>
        <w:spacing w:line="480" w:lineRule="auto"/>
        <w:jc w:val="both"/>
        <w:rPr>
          <w:rFonts w:ascii="Calibri" w:eastAsia="Calibri" w:hAnsi="Calibri" w:cs="Calibri"/>
          <w:color w:val="000000" w:themeColor="text1"/>
        </w:rPr>
      </w:pPr>
      <w:r w:rsidRPr="00D57F0E">
        <w:rPr>
          <w:rFonts w:ascii="Calibri" w:eastAsia="Calibri" w:hAnsi="Calibri" w:cs="Calibri"/>
          <w:color w:val="000000" w:themeColor="text1"/>
        </w:rPr>
        <w:t xml:space="preserve">In order to </w:t>
      </w:r>
      <w:r w:rsidR="00963EE3" w:rsidRPr="00D57F0E">
        <w:rPr>
          <w:rFonts w:ascii="Calibri" w:eastAsia="Calibri" w:hAnsi="Calibri" w:cs="Calibri"/>
          <w:color w:val="000000" w:themeColor="text1"/>
        </w:rPr>
        <w:t>maximize</w:t>
      </w:r>
      <w:r w:rsidRPr="00D57F0E">
        <w:rPr>
          <w:rFonts w:ascii="Calibri" w:eastAsia="Calibri" w:hAnsi="Calibri" w:cs="Calibri"/>
          <w:color w:val="000000" w:themeColor="text1"/>
        </w:rPr>
        <w:t xml:space="preserve"> the utility of this study, we used MR which identified 14 specific mitochondrial genes of interest with putative functional consequences in PD risk. We found that </w:t>
      </w:r>
      <w:r w:rsidR="00963EE3" w:rsidRPr="00D57F0E">
        <w:rPr>
          <w:rFonts w:ascii="Calibri" w:eastAsia="Calibri" w:hAnsi="Calibri" w:cs="Calibri"/>
          <w:color w:val="000000" w:themeColor="text1"/>
        </w:rPr>
        <w:t>although a</w:t>
      </w:r>
      <w:r w:rsidRPr="00D57F0E">
        <w:rPr>
          <w:rFonts w:ascii="Calibri" w:eastAsia="Calibri" w:hAnsi="Calibri" w:cs="Calibri"/>
          <w:color w:val="000000" w:themeColor="text1"/>
        </w:rPr>
        <w:t xml:space="preserve"> number of the genes we identified are clearly linked to known PD-related pathways, such as lysosomal dysfunction in the case of </w:t>
      </w:r>
      <w:r w:rsidRPr="00D57F0E">
        <w:rPr>
          <w:rFonts w:ascii="Calibri" w:eastAsia="Calibri" w:hAnsi="Calibri" w:cs="Calibri"/>
          <w:i/>
          <w:color w:val="000000" w:themeColor="text1"/>
        </w:rPr>
        <w:t>CLN8</w:t>
      </w:r>
      <w:r w:rsidRPr="00D57F0E">
        <w:rPr>
          <w:rFonts w:ascii="Calibri" w:eastAsia="Calibri" w:hAnsi="Calibri" w:cs="Calibri"/>
          <w:color w:val="000000" w:themeColor="text1"/>
        </w:rPr>
        <w:t xml:space="preserve"> and </w:t>
      </w:r>
      <w:r w:rsidRPr="00D57F0E">
        <w:rPr>
          <w:rFonts w:ascii="Calibri" w:eastAsia="Calibri" w:hAnsi="Calibri" w:cs="Calibri"/>
          <w:i/>
          <w:color w:val="000000" w:themeColor="text1"/>
        </w:rPr>
        <w:t>LMBRD1</w:t>
      </w:r>
      <w:r w:rsidRPr="00D57F0E">
        <w:rPr>
          <w:rFonts w:ascii="Calibri" w:eastAsia="Calibri" w:hAnsi="Calibri" w:cs="Calibri"/>
          <w:color w:val="000000" w:themeColor="text1"/>
        </w:rPr>
        <w:t xml:space="preserve"> or autophagy in the case of </w:t>
      </w:r>
      <w:r w:rsidRPr="00D57F0E">
        <w:rPr>
          <w:rFonts w:ascii="Calibri" w:eastAsia="Calibri" w:hAnsi="Calibri" w:cs="Calibri"/>
          <w:i/>
          <w:color w:val="000000" w:themeColor="text1"/>
        </w:rPr>
        <w:t>ATG14</w:t>
      </w:r>
      <w:r w:rsidRPr="00D57F0E">
        <w:rPr>
          <w:rFonts w:ascii="Calibri" w:eastAsia="Calibri" w:hAnsi="Calibri" w:cs="Calibri"/>
          <w:color w:val="000000" w:themeColor="text1"/>
        </w:rPr>
        <w:t xml:space="preserve">, others appeared to point towards new processes. In particular, this analysis highlighted the mitochondrial ribosome through the identification of the genes, </w:t>
      </w:r>
      <w:r w:rsidRPr="00D57F0E">
        <w:rPr>
          <w:rFonts w:ascii="Calibri" w:eastAsia="Calibri" w:hAnsi="Calibri" w:cs="Calibri"/>
          <w:i/>
          <w:color w:val="000000" w:themeColor="text1"/>
        </w:rPr>
        <w:t>MRPL43</w:t>
      </w:r>
      <w:r w:rsidRPr="00D57F0E">
        <w:rPr>
          <w:rFonts w:ascii="Calibri" w:eastAsia="Calibri" w:hAnsi="Calibri" w:cs="Calibri"/>
          <w:color w:val="000000" w:themeColor="text1"/>
        </w:rPr>
        <w:t xml:space="preserve"> and </w:t>
      </w:r>
      <w:r w:rsidRPr="00D57F0E">
        <w:rPr>
          <w:rFonts w:ascii="Calibri" w:eastAsia="Calibri" w:hAnsi="Calibri" w:cs="Calibri"/>
          <w:i/>
          <w:color w:val="000000" w:themeColor="text1"/>
        </w:rPr>
        <w:t>MRPS34</w:t>
      </w:r>
      <w:r w:rsidRPr="00D57F0E">
        <w:rPr>
          <w:rFonts w:ascii="Calibri" w:eastAsia="Calibri" w:hAnsi="Calibri" w:cs="Calibri"/>
          <w:color w:val="000000" w:themeColor="text1"/>
        </w:rPr>
        <w:t xml:space="preserve">, encoding components of the large and small mitochondrial ribosome subunits respectively. Interestingly, biallelic mutations in </w:t>
      </w:r>
      <w:r w:rsidRPr="00D57F0E">
        <w:rPr>
          <w:rFonts w:ascii="Calibri" w:eastAsia="Calibri" w:hAnsi="Calibri" w:cs="Calibri"/>
          <w:i/>
          <w:color w:val="000000" w:themeColor="text1"/>
        </w:rPr>
        <w:t>MRPS34</w:t>
      </w:r>
      <w:r w:rsidRPr="00D57F0E">
        <w:rPr>
          <w:rFonts w:ascii="Calibri" w:eastAsia="Calibri" w:hAnsi="Calibri" w:cs="Calibri"/>
          <w:color w:val="000000" w:themeColor="text1"/>
        </w:rPr>
        <w:t xml:space="preserve"> are known to cause a form of Leigh syndrome, </w:t>
      </w:r>
      <w:r w:rsidR="00963EE3" w:rsidRPr="00D57F0E">
        <w:rPr>
          <w:rFonts w:ascii="Calibri" w:eastAsia="Calibri" w:hAnsi="Calibri" w:cs="Calibri"/>
          <w:color w:val="000000" w:themeColor="text1"/>
        </w:rPr>
        <w:t>characterized</w:t>
      </w:r>
      <w:r w:rsidRPr="00D57F0E">
        <w:rPr>
          <w:rFonts w:ascii="Calibri" w:eastAsia="Calibri" w:hAnsi="Calibri" w:cs="Calibri"/>
          <w:color w:val="000000" w:themeColor="text1"/>
        </w:rPr>
        <w:t xml:space="preserve"> by neurodegeneration in infancy with dystonia and choreoathetoid movements due to basal ganglia dysfunction. Furthermore, we note that a recent study that utilized whole exome sequencing (WES) data from two PD cohorts to investigate </w:t>
      </w:r>
      <w:hyperlink r:id="rId28">
        <w:r w:rsidRPr="00D57F0E">
          <w:rPr>
            <w:rFonts w:ascii="Calibri" w:eastAsia="Calibri" w:hAnsi="Calibri" w:cs="Calibri"/>
            <w:color w:val="000000" w:themeColor="text1"/>
            <w:vertAlign w:val="superscript"/>
          </w:rPr>
          <w:t>35</w:t>
        </w:r>
        <w:r w:rsidR="00963EE3" w:rsidRPr="00D57F0E">
          <w:rPr>
            <w:rFonts w:ascii="Calibri" w:eastAsia="Calibri" w:hAnsi="Calibri" w:cs="Calibri"/>
            <w:color w:val="000000" w:themeColor="text1"/>
            <w:vertAlign w:val="superscript"/>
          </w:rPr>
          <w:t>-</w:t>
        </w:r>
        <w:r w:rsidRPr="00D57F0E">
          <w:rPr>
            <w:rFonts w:ascii="Calibri" w:eastAsia="Calibri" w:hAnsi="Calibri" w:cs="Calibri"/>
            <w:color w:val="000000" w:themeColor="text1"/>
            <w:vertAlign w:val="superscript"/>
          </w:rPr>
          <w:t>36</w:t>
        </w:r>
      </w:hyperlink>
      <w:r w:rsidR="00963EE3" w:rsidRPr="00D57F0E">
        <w:rPr>
          <w:rFonts w:ascii="Calibri" w:eastAsia="Calibri" w:hAnsi="Calibri" w:cs="Calibri"/>
          <w:color w:val="000000" w:themeColor="text1"/>
          <w:vertAlign w:val="superscript"/>
        </w:rPr>
        <w:t xml:space="preserve"> </w:t>
      </w:r>
      <w:r w:rsidRPr="00D57F0E">
        <w:rPr>
          <w:rFonts w:ascii="Calibri" w:eastAsia="Calibri" w:hAnsi="Calibri" w:cs="Calibri"/>
          <w:color w:val="000000" w:themeColor="text1"/>
        </w:rPr>
        <w:t xml:space="preserve">rare variation in nuclear genes associated with distinct mitochondrial processes, </w:t>
      </w:r>
      <w:r w:rsidRPr="00D57F0E">
        <w:rPr>
          <w:rFonts w:ascii="Calibri" w:eastAsia="Calibri" w:hAnsi="Calibri" w:cs="Calibri"/>
          <w:color w:val="000000" w:themeColor="text1"/>
        </w:rPr>
        <w:lastRenderedPageBreak/>
        <w:t xml:space="preserve">not only provided support for the involvement of mitochondrial function in sporadic PD, but also identified the  gene, </w:t>
      </w:r>
      <w:r w:rsidRPr="00D57F0E">
        <w:rPr>
          <w:rFonts w:ascii="Calibri" w:eastAsia="Calibri" w:hAnsi="Calibri" w:cs="Calibri"/>
          <w:i/>
          <w:color w:val="000000" w:themeColor="text1"/>
        </w:rPr>
        <w:t>MRPL43,</w:t>
      </w:r>
      <w:r w:rsidRPr="00D57F0E">
        <w:rPr>
          <w:rFonts w:ascii="Calibri" w:eastAsia="Calibri" w:hAnsi="Calibri" w:cs="Calibri"/>
          <w:color w:val="000000" w:themeColor="text1"/>
        </w:rPr>
        <w:t xml:space="preserve">  which encodes a component of the large mitochondrial ribosomal subunit</w:t>
      </w:r>
      <w:hyperlink r:id="rId29">
        <w:r w:rsidRPr="00D57F0E">
          <w:rPr>
            <w:rFonts w:ascii="Calibri" w:eastAsia="Calibri" w:hAnsi="Calibri" w:cs="Calibri"/>
            <w:color w:val="000000" w:themeColor="text1"/>
            <w:vertAlign w:val="superscript"/>
          </w:rPr>
          <w:t>37</w:t>
        </w:r>
      </w:hyperlink>
      <w:r w:rsidRPr="00D57F0E">
        <w:rPr>
          <w:rFonts w:ascii="Calibri" w:eastAsia="Calibri" w:hAnsi="Calibri" w:cs="Calibri"/>
          <w:i/>
          <w:color w:val="000000" w:themeColor="text1"/>
        </w:rPr>
        <w:t xml:space="preserve">. </w:t>
      </w:r>
      <w:r w:rsidRPr="00D57F0E">
        <w:rPr>
          <w:rFonts w:ascii="Calibri" w:eastAsia="Calibri" w:hAnsi="Calibri" w:cs="Calibri"/>
          <w:color w:val="000000" w:themeColor="text1"/>
        </w:rPr>
        <w:t xml:space="preserve">Interestingly, </w:t>
      </w:r>
      <w:r w:rsidRPr="00D57F0E">
        <w:rPr>
          <w:rFonts w:ascii="Calibri" w:eastAsia="Calibri" w:hAnsi="Calibri" w:cs="Calibri"/>
          <w:i/>
          <w:color w:val="000000" w:themeColor="text1"/>
        </w:rPr>
        <w:t>MRPL43</w:t>
      </w:r>
      <w:r w:rsidRPr="00D57F0E">
        <w:rPr>
          <w:rFonts w:ascii="Calibri" w:eastAsia="Calibri" w:hAnsi="Calibri" w:cs="Calibri"/>
          <w:color w:val="000000" w:themeColor="text1"/>
        </w:rPr>
        <w:t xml:space="preserve"> and </w:t>
      </w:r>
      <w:r w:rsidRPr="00D57F0E">
        <w:rPr>
          <w:rFonts w:ascii="Calibri" w:eastAsia="Calibri" w:hAnsi="Calibri" w:cs="Calibri"/>
          <w:i/>
          <w:color w:val="000000" w:themeColor="text1"/>
        </w:rPr>
        <w:t>MRPS34</w:t>
      </w:r>
      <w:r w:rsidRPr="00D57F0E">
        <w:rPr>
          <w:rFonts w:ascii="Calibri" w:eastAsia="Calibri" w:hAnsi="Calibri" w:cs="Calibri"/>
          <w:color w:val="000000" w:themeColor="text1"/>
        </w:rPr>
        <w:t xml:space="preserve"> were amongst five genes which were also highly co-expressed in human brain with genes already known to cause monogenic forms of PD. Whereas </w:t>
      </w:r>
      <w:r w:rsidRPr="00D57F0E">
        <w:rPr>
          <w:rFonts w:ascii="Calibri" w:eastAsia="Calibri" w:hAnsi="Calibri" w:cs="Calibri"/>
          <w:i/>
          <w:color w:val="000000" w:themeColor="text1"/>
        </w:rPr>
        <w:t>MRPL43</w:t>
      </w:r>
      <w:r w:rsidRPr="00D57F0E">
        <w:rPr>
          <w:rFonts w:ascii="Calibri" w:eastAsia="Calibri" w:hAnsi="Calibri" w:cs="Calibri"/>
          <w:color w:val="000000" w:themeColor="text1"/>
        </w:rPr>
        <w:t xml:space="preserve"> and </w:t>
      </w:r>
      <w:r w:rsidRPr="00D57F0E">
        <w:rPr>
          <w:rFonts w:ascii="Calibri" w:eastAsia="Calibri" w:hAnsi="Calibri" w:cs="Calibri"/>
          <w:i/>
          <w:color w:val="000000" w:themeColor="text1"/>
        </w:rPr>
        <w:t>MRPS34</w:t>
      </w:r>
      <w:r w:rsidRPr="00D57F0E">
        <w:rPr>
          <w:rFonts w:ascii="Calibri" w:eastAsia="Calibri" w:hAnsi="Calibri" w:cs="Calibri"/>
          <w:color w:val="000000" w:themeColor="text1"/>
        </w:rPr>
        <w:t xml:space="preserve"> were highly co-expressed with </w:t>
      </w:r>
      <w:r w:rsidRPr="00D57F0E">
        <w:rPr>
          <w:rFonts w:ascii="Calibri" w:eastAsia="Calibri" w:hAnsi="Calibri" w:cs="Calibri"/>
          <w:i/>
          <w:color w:val="000000" w:themeColor="text1"/>
        </w:rPr>
        <w:t>PARK7</w:t>
      </w:r>
      <w:r w:rsidRPr="00D57F0E">
        <w:rPr>
          <w:rFonts w:ascii="Calibri" w:eastAsia="Calibri" w:hAnsi="Calibri" w:cs="Calibri"/>
          <w:color w:val="000000" w:themeColor="text1"/>
        </w:rPr>
        <w:t xml:space="preserve"> in modules enriched for neuronal markers, </w:t>
      </w:r>
      <w:r w:rsidRPr="00D57F0E">
        <w:rPr>
          <w:rFonts w:ascii="Calibri" w:eastAsia="Calibri" w:hAnsi="Calibri" w:cs="Calibri"/>
          <w:i/>
          <w:color w:val="000000" w:themeColor="text1"/>
        </w:rPr>
        <w:t>FASN</w:t>
      </w:r>
      <w:r w:rsidRPr="00D57F0E">
        <w:rPr>
          <w:rFonts w:ascii="Calibri" w:eastAsia="Calibri" w:hAnsi="Calibri" w:cs="Calibri"/>
          <w:color w:val="000000" w:themeColor="text1"/>
        </w:rPr>
        <w:t xml:space="preserve"> and </w:t>
      </w:r>
      <w:r w:rsidRPr="00D57F0E">
        <w:rPr>
          <w:rFonts w:ascii="Calibri" w:eastAsia="Calibri" w:hAnsi="Calibri" w:cs="Calibri"/>
          <w:i/>
          <w:color w:val="000000" w:themeColor="text1"/>
        </w:rPr>
        <w:t>MPI</w:t>
      </w:r>
      <w:r w:rsidRPr="00D57F0E">
        <w:rPr>
          <w:rFonts w:ascii="Calibri" w:eastAsia="Calibri" w:hAnsi="Calibri" w:cs="Calibri"/>
          <w:color w:val="000000" w:themeColor="text1"/>
        </w:rPr>
        <w:t xml:space="preserve"> were co-expressed with </w:t>
      </w:r>
      <w:r w:rsidRPr="00D57F0E">
        <w:rPr>
          <w:rFonts w:ascii="Calibri" w:eastAsia="Calibri" w:hAnsi="Calibri" w:cs="Calibri"/>
          <w:i/>
          <w:color w:val="000000" w:themeColor="text1"/>
        </w:rPr>
        <w:t>ATP13A2,</w:t>
      </w:r>
      <w:r w:rsidRPr="00D57F0E">
        <w:rPr>
          <w:rFonts w:ascii="Calibri" w:eastAsia="Calibri" w:hAnsi="Calibri" w:cs="Calibri"/>
          <w:color w:val="000000" w:themeColor="text1"/>
        </w:rPr>
        <w:t xml:space="preserve"> and </w:t>
      </w:r>
      <w:r w:rsidRPr="00D57F0E">
        <w:rPr>
          <w:rFonts w:ascii="Calibri" w:eastAsia="Calibri" w:hAnsi="Calibri" w:cs="Calibri"/>
          <w:i/>
          <w:color w:val="000000" w:themeColor="text1"/>
        </w:rPr>
        <w:t>CLN8</w:t>
      </w:r>
      <w:r w:rsidRPr="00D57F0E">
        <w:rPr>
          <w:rFonts w:ascii="Calibri" w:eastAsia="Calibri" w:hAnsi="Calibri" w:cs="Calibri"/>
          <w:color w:val="000000" w:themeColor="text1"/>
        </w:rPr>
        <w:t xml:space="preserve"> was located in modules containing </w:t>
      </w:r>
      <w:r w:rsidRPr="00D57F0E">
        <w:rPr>
          <w:rFonts w:ascii="Calibri" w:eastAsia="Calibri" w:hAnsi="Calibri" w:cs="Calibri"/>
          <w:i/>
          <w:color w:val="000000" w:themeColor="text1"/>
        </w:rPr>
        <w:t>FBXO7</w:t>
      </w:r>
      <w:r w:rsidRPr="00D57F0E">
        <w:rPr>
          <w:rFonts w:ascii="Calibri" w:eastAsia="Calibri" w:hAnsi="Calibri" w:cs="Calibri"/>
          <w:color w:val="000000" w:themeColor="text1"/>
        </w:rPr>
        <w:t xml:space="preserve"> and enriched for oligodendrocyte markers. While this form of analysis does not provide information at the single cell level, it points to the possibility of pathway interactions between these gene sets. However, most importantly it implicates entirely distinct mitochondrial processes in PD risk. </w:t>
      </w:r>
    </w:p>
    <w:p w:rsidR="000F66DE" w:rsidRPr="00D57F0E" w:rsidRDefault="000F66DE" w:rsidP="007C58F8">
      <w:pPr>
        <w:spacing w:line="480" w:lineRule="auto"/>
        <w:jc w:val="both"/>
        <w:rPr>
          <w:rFonts w:ascii="Calibri" w:eastAsia="Calibri" w:hAnsi="Calibri" w:cs="Calibri"/>
          <w:color w:val="000000" w:themeColor="text1"/>
        </w:rPr>
      </w:pPr>
    </w:p>
    <w:p w:rsidR="000F66DE" w:rsidRPr="00D57F0E" w:rsidRDefault="00963EE3" w:rsidP="007C58F8">
      <w:pPr>
        <w:spacing w:line="480" w:lineRule="auto"/>
        <w:jc w:val="both"/>
        <w:rPr>
          <w:rFonts w:ascii="Calibri" w:eastAsia="Calibri" w:hAnsi="Calibri" w:cs="Calibri"/>
          <w:b/>
          <w:color w:val="000000" w:themeColor="text1"/>
          <w:highlight w:val="yellow"/>
        </w:rPr>
      </w:pPr>
      <w:r w:rsidRPr="00D57F0E">
        <w:rPr>
          <w:rFonts w:ascii="Calibri" w:eastAsia="Calibri" w:hAnsi="Calibri" w:cs="Calibri"/>
          <w:color w:val="000000" w:themeColor="text1"/>
        </w:rPr>
        <w:t>Finally,</w:t>
      </w:r>
      <w:r w:rsidR="00B74F00" w:rsidRPr="00D57F0E">
        <w:rPr>
          <w:rFonts w:ascii="Calibri" w:eastAsia="Calibri" w:hAnsi="Calibri" w:cs="Calibri"/>
          <w:color w:val="000000" w:themeColor="text1"/>
        </w:rPr>
        <w:t xml:space="preserve"> and perhaps most remarkably using our mitochondrial gene lists we observe clear differences between disease causation and AAO in PD. Although PRS of the primary mitochondrial gene list was not significantly associated with AAO, the PRS of the secondary mitochondrial gene list was positively correlated (p value =3.6E-05), indicating association with later age at onset.  However, given these findings it seems plausible that some mitochondrial processes may contribute to PD risk. Thus, this analysis is consistent with the findings of the most recent and largest AAO PD GWAS, which reported that not all the well-established risk loci are associated with AAO and suggested a different mechanisms for PD causation and AA</w:t>
      </w:r>
      <w:r w:rsidRPr="00D57F0E">
        <w:rPr>
          <w:rFonts w:ascii="Calibri" w:eastAsia="Calibri" w:hAnsi="Calibri" w:cs="Calibri"/>
          <w:color w:val="000000" w:themeColor="text1"/>
        </w:rPr>
        <w:t>O</w:t>
      </w:r>
      <w:hyperlink r:id="rId30">
        <w:r w:rsidR="00B74F00" w:rsidRPr="00D57F0E">
          <w:rPr>
            <w:rFonts w:ascii="Calibri" w:eastAsia="Calibri" w:hAnsi="Calibri" w:cs="Calibri"/>
            <w:color w:val="000000" w:themeColor="text1"/>
            <w:vertAlign w:val="superscript"/>
          </w:rPr>
          <w:t>38</w:t>
        </w:r>
      </w:hyperlink>
      <w:r w:rsidR="00B74F00" w:rsidRPr="00D57F0E">
        <w:rPr>
          <w:rFonts w:ascii="Calibri" w:eastAsia="Calibri" w:hAnsi="Calibri" w:cs="Calibri"/>
          <w:color w:val="000000" w:themeColor="text1"/>
        </w:rPr>
        <w:t>. This has also been shown in previous studies that have shown no association of risk loci with AAO in sporadic PD</w:t>
      </w:r>
      <w:hyperlink r:id="rId31">
        <w:r w:rsidR="00B74F00" w:rsidRPr="00D57F0E">
          <w:rPr>
            <w:rFonts w:ascii="Calibri" w:eastAsia="Calibri" w:hAnsi="Calibri" w:cs="Calibri"/>
            <w:color w:val="000000" w:themeColor="text1"/>
            <w:vertAlign w:val="superscript"/>
          </w:rPr>
          <w:t>35,39</w:t>
        </w:r>
      </w:hyperlink>
      <w:r w:rsidR="00B74F00" w:rsidRPr="00D57F0E">
        <w:rPr>
          <w:rFonts w:ascii="Calibri" w:eastAsia="Calibri" w:hAnsi="Calibri" w:cs="Calibri"/>
          <w:color w:val="000000" w:themeColor="text1"/>
        </w:rPr>
        <w:t xml:space="preserve">. </w:t>
      </w:r>
    </w:p>
    <w:p w:rsidR="000F66DE" w:rsidRPr="00D57F0E" w:rsidRDefault="000F66DE" w:rsidP="007C58F8">
      <w:pPr>
        <w:spacing w:line="480" w:lineRule="auto"/>
        <w:jc w:val="both"/>
        <w:rPr>
          <w:rFonts w:ascii="Calibri" w:eastAsia="Calibri" w:hAnsi="Calibri" w:cs="Calibri"/>
          <w:color w:val="000000" w:themeColor="text1"/>
        </w:rPr>
      </w:pPr>
    </w:p>
    <w:p w:rsidR="000F66DE" w:rsidRPr="00D57F0E" w:rsidRDefault="00B74F00" w:rsidP="007C58F8">
      <w:pPr>
        <w:spacing w:line="480" w:lineRule="auto"/>
        <w:jc w:val="both"/>
        <w:rPr>
          <w:rFonts w:ascii="Calibri" w:eastAsia="Calibri" w:hAnsi="Calibri" w:cs="Calibri"/>
          <w:color w:val="000000" w:themeColor="text1"/>
        </w:rPr>
      </w:pPr>
      <w:r w:rsidRPr="00D57F0E">
        <w:rPr>
          <w:rFonts w:ascii="Calibri" w:eastAsia="Calibri" w:hAnsi="Calibri" w:cs="Calibri"/>
          <w:color w:val="000000" w:themeColor="text1"/>
        </w:rPr>
        <w:t xml:space="preserve">Although in this study we have comprehensively analyzed the largest PD datasets currently available with very specific and inclusive mitochondrial function gene lists, there are a number of limitations to our analyses.  Firstly, there was a relative amount of heterogeneity in AAO within the AAO GWAS studies used. This was due to certain cohorts AAO being self-reported and other cohorts specifically recruiting younger onset cases. Nonetheless, the highly significant p-value we obtain for the association mitochondrial genes and AAO of PD (p-value=3.56E-05) and the recognized importance of mitochondrial function in aging would suggest that this finding is likely to be robust. Furthermore, it is important to recognize that our understanding of mitochondrial biology is far from complete and this is made evident by the fact that many individuals with probable genetic forms of mitochondrial disease remain undiagnosed. This in conjunction with the </w:t>
      </w:r>
      <w:r w:rsidRPr="00D57F0E">
        <w:rPr>
          <w:rFonts w:ascii="Calibri" w:eastAsia="Calibri" w:hAnsi="Calibri" w:cs="Calibri"/>
          <w:color w:val="000000" w:themeColor="text1"/>
        </w:rPr>
        <w:lastRenderedPageBreak/>
        <w:t>fact we also removed the mitochondria function associated genes that are known risk hits (such as SNCA)</w:t>
      </w:r>
      <w:r w:rsidR="00963EE3" w:rsidRPr="00D57F0E">
        <w:rPr>
          <w:rFonts w:ascii="Calibri" w:eastAsia="Calibri" w:hAnsi="Calibri" w:cs="Calibri"/>
          <w:color w:val="000000" w:themeColor="text1"/>
        </w:rPr>
        <w:t>,</w:t>
      </w:r>
      <w:r w:rsidRPr="00D57F0E">
        <w:rPr>
          <w:rFonts w:ascii="Calibri" w:eastAsia="Calibri" w:hAnsi="Calibri" w:cs="Calibri"/>
          <w:color w:val="000000" w:themeColor="text1"/>
        </w:rPr>
        <w:t xml:space="preserve"> suggests that our </w:t>
      </w:r>
      <w:r w:rsidR="00963EE3" w:rsidRPr="00D57F0E">
        <w:rPr>
          <w:rFonts w:ascii="Calibri" w:eastAsia="Calibri" w:hAnsi="Calibri" w:cs="Calibri"/>
          <w:color w:val="000000" w:themeColor="text1"/>
        </w:rPr>
        <w:t>analysis likely</w:t>
      </w:r>
      <w:r w:rsidRPr="00D57F0E">
        <w:rPr>
          <w:rFonts w:ascii="Calibri" w:eastAsia="Calibri" w:hAnsi="Calibri" w:cs="Calibri"/>
          <w:color w:val="000000" w:themeColor="text1"/>
        </w:rPr>
        <w:t xml:space="preserve"> represents an underestimate of the overall contribution of the mitochondria pathway to sporadic PD. This underestimate is illustrated in </w:t>
      </w:r>
      <w:r w:rsidRPr="00D57F0E">
        <w:rPr>
          <w:rFonts w:ascii="Calibri" w:eastAsia="Calibri" w:hAnsi="Calibri" w:cs="Calibri"/>
          <w:b/>
          <w:color w:val="000000" w:themeColor="text1"/>
        </w:rPr>
        <w:t xml:space="preserve">Supplementary Figure 1 and </w:t>
      </w:r>
      <w:r w:rsidR="00963EE3" w:rsidRPr="00D57F0E">
        <w:rPr>
          <w:rFonts w:ascii="Calibri" w:eastAsia="Calibri" w:hAnsi="Calibri" w:cs="Calibri"/>
          <w:b/>
          <w:color w:val="000000" w:themeColor="text1"/>
        </w:rPr>
        <w:t>2</w:t>
      </w:r>
      <w:r w:rsidR="00963EE3" w:rsidRPr="00D57F0E">
        <w:rPr>
          <w:rFonts w:ascii="Calibri" w:eastAsia="Calibri" w:hAnsi="Calibri" w:cs="Calibri"/>
          <w:color w:val="000000" w:themeColor="text1"/>
        </w:rPr>
        <w:t>, which</w:t>
      </w:r>
      <w:r w:rsidRPr="00D57F0E">
        <w:rPr>
          <w:rFonts w:ascii="Calibri" w:eastAsia="Calibri" w:hAnsi="Calibri" w:cs="Calibri"/>
          <w:color w:val="000000" w:themeColor="text1"/>
        </w:rPr>
        <w:t xml:space="preserve"> shows that heritability estimates and PRS scores are higher when the PD risk genes are included. But we note that our ultimate goal for this study was to catalog mitochondria specific genetic risk outside of known risk loci, which we have subsequently reported.  </w:t>
      </w:r>
    </w:p>
    <w:p w:rsidR="000F66DE" w:rsidRPr="00D57F0E" w:rsidRDefault="000F66DE" w:rsidP="007C58F8">
      <w:pPr>
        <w:spacing w:line="480" w:lineRule="auto"/>
        <w:jc w:val="both"/>
        <w:rPr>
          <w:rFonts w:ascii="Calibri" w:eastAsia="Calibri" w:hAnsi="Calibri" w:cs="Calibri"/>
          <w:color w:val="000000" w:themeColor="text1"/>
        </w:rPr>
      </w:pPr>
    </w:p>
    <w:p w:rsidR="000F66DE" w:rsidRPr="00D57F0E" w:rsidRDefault="00B74F00" w:rsidP="007C58F8">
      <w:pPr>
        <w:spacing w:line="480" w:lineRule="auto"/>
        <w:jc w:val="both"/>
        <w:rPr>
          <w:rFonts w:ascii="Calibri" w:eastAsia="Calibri" w:hAnsi="Calibri" w:cs="Calibri"/>
          <w:color w:val="000000" w:themeColor="text1"/>
        </w:rPr>
      </w:pPr>
      <w:r w:rsidRPr="00D57F0E">
        <w:rPr>
          <w:rFonts w:ascii="Calibri" w:eastAsia="Calibri" w:hAnsi="Calibri" w:cs="Calibri"/>
          <w:color w:val="000000" w:themeColor="text1"/>
        </w:rPr>
        <w:t xml:space="preserve">Another possible limitation of this present study is that the statistical tools we have used in these analyses are currently limited. For example, MR ultimately relies on the availability of sufficient quantities of high quality eQTL data. However, as there is a future focus to; increase data-set sample size, report and characterize phenotypes such as AAO more accurately and continue to increase the number of identified mitochondrial disease and function genes, we will be able to further explore the role of specific mitochondrial processes in more detail and identify their distinct contribution to disease causation and progression. In regard to the MR nominated genes in particular, further follow-up functional studies will be crucial to validate how these genes contribute </w:t>
      </w:r>
      <w:r w:rsidR="00963EE3" w:rsidRPr="00D57F0E">
        <w:rPr>
          <w:rFonts w:ascii="Calibri" w:eastAsia="Calibri" w:hAnsi="Calibri" w:cs="Calibri"/>
          <w:color w:val="000000" w:themeColor="text1"/>
        </w:rPr>
        <w:t>to disease</w:t>
      </w:r>
      <w:r w:rsidRPr="00D57F0E">
        <w:rPr>
          <w:rFonts w:ascii="Calibri" w:eastAsia="Calibri" w:hAnsi="Calibri" w:cs="Calibri"/>
          <w:color w:val="000000" w:themeColor="text1"/>
        </w:rPr>
        <w:t xml:space="preserve"> risk.</w:t>
      </w:r>
      <w:r w:rsidR="00963EE3" w:rsidRPr="00D57F0E">
        <w:rPr>
          <w:rFonts w:ascii="Calibri" w:eastAsia="Calibri" w:hAnsi="Calibri" w:cs="Calibri"/>
          <w:color w:val="000000" w:themeColor="text1"/>
        </w:rPr>
        <w:t xml:space="preserve"> Finally,</w:t>
      </w:r>
      <w:r w:rsidRPr="00D57F0E">
        <w:rPr>
          <w:rFonts w:ascii="Calibri" w:eastAsia="Calibri" w:hAnsi="Calibri" w:cs="Calibri"/>
          <w:color w:val="000000" w:themeColor="text1"/>
        </w:rPr>
        <w:t xml:space="preserve"> it is possible that our focus on one specific pathway could infer a selection bias to our analyses. </w:t>
      </w:r>
      <w:r w:rsidR="00963EE3" w:rsidRPr="00D57F0E">
        <w:rPr>
          <w:rFonts w:ascii="Calibri" w:eastAsia="Calibri" w:hAnsi="Calibri" w:cs="Calibri"/>
          <w:color w:val="000000" w:themeColor="text1"/>
        </w:rPr>
        <w:t>However,</w:t>
      </w:r>
      <w:r w:rsidRPr="00D57F0E">
        <w:rPr>
          <w:rFonts w:ascii="Calibri" w:eastAsia="Calibri" w:hAnsi="Calibri" w:cs="Calibri"/>
          <w:color w:val="000000" w:themeColor="text1"/>
        </w:rPr>
        <w:t xml:space="preserve"> the fact that our results are consistent across cohorts and the fact that this significant association is observed in multiple tests, adds validity to our data. In light of this however a large-scale unbiased approach should be the focus of future pathway related studies to avoid this potential bias, although this will be difficult given the scope of work and sample size needed. </w:t>
      </w:r>
    </w:p>
    <w:p w:rsidR="000F66DE" w:rsidRPr="00D57F0E" w:rsidRDefault="000F66DE" w:rsidP="007C58F8">
      <w:pPr>
        <w:spacing w:line="480" w:lineRule="auto"/>
        <w:jc w:val="both"/>
        <w:rPr>
          <w:rFonts w:ascii="Calibri" w:eastAsia="Calibri" w:hAnsi="Calibri" w:cs="Calibri"/>
          <w:color w:val="000000" w:themeColor="text1"/>
        </w:rPr>
      </w:pPr>
    </w:p>
    <w:p w:rsidR="000F66DE" w:rsidRPr="00D57F0E" w:rsidRDefault="00B74F00" w:rsidP="007C58F8">
      <w:pPr>
        <w:spacing w:line="480" w:lineRule="auto"/>
        <w:jc w:val="both"/>
        <w:rPr>
          <w:rFonts w:ascii="Calibri" w:eastAsia="Calibri" w:hAnsi="Calibri" w:cs="Calibri"/>
          <w:b/>
          <w:color w:val="000000" w:themeColor="text1"/>
        </w:rPr>
      </w:pPr>
      <w:r w:rsidRPr="00D57F0E">
        <w:rPr>
          <w:rFonts w:ascii="Calibri" w:eastAsia="Calibri" w:hAnsi="Calibri" w:cs="Calibri"/>
          <w:color w:val="000000" w:themeColor="text1"/>
        </w:rPr>
        <w:t xml:space="preserve">In summary, in this study we provide robust evidence for the involvement of mitochondrial processes in sporadic PD, as opposed to its defined and </w:t>
      </w:r>
      <w:r w:rsidR="00963EE3" w:rsidRPr="00D57F0E">
        <w:rPr>
          <w:rFonts w:ascii="Calibri" w:eastAsia="Calibri" w:hAnsi="Calibri" w:cs="Calibri"/>
          <w:color w:val="000000" w:themeColor="text1"/>
        </w:rPr>
        <w:t>well-established</w:t>
      </w:r>
      <w:r w:rsidRPr="00D57F0E">
        <w:rPr>
          <w:rFonts w:ascii="Calibri" w:eastAsia="Calibri" w:hAnsi="Calibri" w:cs="Calibri"/>
          <w:color w:val="000000" w:themeColor="text1"/>
        </w:rPr>
        <w:t xml:space="preserve"> role in the monogenic forms of the disease. In relation to the 14 novel mitochondrial function genes that we have identified, our data suggests that it is not only mitochondrial quality control and homeostasis which contributes to PD risk but other key mitochondrial processes, such as the function of mitochondrial ribosomes, mirroring the biological complexity of mitochondrial disorders.  Thus, this study opens the way for the identification of novel drug targets in PD causation and progression.</w:t>
      </w: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B74F00" w:rsidP="007C58F8">
      <w:pPr>
        <w:spacing w:line="480" w:lineRule="auto"/>
        <w:rPr>
          <w:rFonts w:ascii="Calibri" w:eastAsia="Calibri" w:hAnsi="Calibri" w:cs="Calibri"/>
          <w:b/>
          <w:color w:val="000000" w:themeColor="text1"/>
        </w:rPr>
      </w:pPr>
      <w:r w:rsidRPr="00D57F0E">
        <w:rPr>
          <w:rFonts w:ascii="Calibri" w:eastAsia="Calibri" w:hAnsi="Calibri" w:cs="Calibri"/>
          <w:b/>
          <w:color w:val="000000" w:themeColor="text1"/>
        </w:rPr>
        <w:t>METHODS</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B74F00" w:rsidP="007C58F8">
      <w:pPr>
        <w:spacing w:line="480" w:lineRule="auto"/>
        <w:rPr>
          <w:rFonts w:ascii="Calibri" w:eastAsia="Calibri" w:hAnsi="Calibri" w:cs="Calibri"/>
          <w:b/>
          <w:color w:val="000000" w:themeColor="text1"/>
        </w:rPr>
      </w:pPr>
      <w:r w:rsidRPr="00D57F0E">
        <w:rPr>
          <w:rFonts w:ascii="Calibri" w:eastAsia="Calibri" w:hAnsi="Calibri" w:cs="Calibri"/>
          <w:b/>
          <w:color w:val="000000" w:themeColor="text1"/>
        </w:rPr>
        <w:t>Samples and quality control of IPDGC datasets</w:t>
      </w:r>
    </w:p>
    <w:p w:rsidR="000F66DE" w:rsidRPr="00D57F0E" w:rsidRDefault="000F66DE" w:rsidP="007C58F8">
      <w:pPr>
        <w:spacing w:line="480" w:lineRule="auto"/>
        <w:rPr>
          <w:rFonts w:ascii="Calibri" w:eastAsia="Calibri" w:hAnsi="Calibri" w:cs="Calibri"/>
          <w:color w:val="000000" w:themeColor="text1"/>
        </w:rPr>
      </w:pPr>
    </w:p>
    <w:p w:rsidR="000F66DE" w:rsidRPr="00756E4B" w:rsidRDefault="00756E4B" w:rsidP="007C58F8">
      <w:pPr>
        <w:spacing w:line="480" w:lineRule="auto"/>
        <w:rPr>
          <w:rFonts w:ascii="Times New Roman" w:eastAsia="Times New Roman" w:hAnsi="Times New Roman" w:cs="Times New Roman"/>
          <w:color w:val="000000"/>
          <w:sz w:val="24"/>
          <w:szCs w:val="24"/>
          <w:lang w:val="en-US"/>
        </w:rPr>
      </w:pPr>
      <w:r w:rsidRPr="00756E4B">
        <w:rPr>
          <w:rFonts w:ascii="Calibri" w:eastAsia="Times New Roman" w:hAnsi="Calibri" w:cs="Calibri"/>
          <w:iCs/>
          <w:color w:val="000000" w:themeColor="text1"/>
          <w:lang w:val="en-US"/>
        </w:rPr>
        <w:t>All genotyping data was obtained from previously generated IPDGC datasets, consisting of 41,321 individuals (18,869 cases and 22,452 controls) of European ancestry. For the IPDGC datasets all participants donated DNA samples and provided informed consent for participation in genetics studies which was approved by the local ethic committee for each of the datasets used (National Institutes of Health, Department of Health and Human Services; project ZO1 AG000949).</w:t>
      </w:r>
      <w:r w:rsidRPr="00756E4B">
        <w:rPr>
          <w:rFonts w:ascii="Times New Roman" w:eastAsia="Times New Roman" w:hAnsi="Times New Roman" w:cs="Times New Roman"/>
          <w:color w:val="000000" w:themeColor="text1"/>
          <w:sz w:val="24"/>
          <w:szCs w:val="24"/>
          <w:lang w:val="en-US"/>
        </w:rPr>
        <w:t xml:space="preserve"> </w:t>
      </w:r>
      <w:r w:rsidR="00B74F00" w:rsidRPr="00756E4B">
        <w:rPr>
          <w:rFonts w:ascii="Calibri" w:eastAsia="Calibri" w:hAnsi="Calibri" w:cs="Calibri"/>
          <w:color w:val="000000" w:themeColor="text1"/>
        </w:rPr>
        <w:t xml:space="preserve">Detailed </w:t>
      </w:r>
      <w:r w:rsidR="00B74F00" w:rsidRPr="00D57F0E">
        <w:rPr>
          <w:rFonts w:ascii="Calibri" w:eastAsia="Calibri" w:hAnsi="Calibri" w:cs="Calibri"/>
          <w:color w:val="000000" w:themeColor="text1"/>
        </w:rPr>
        <w:t xml:space="preserve">demographic and clinical characteristics are given in </w:t>
      </w:r>
      <w:r w:rsidR="00B74F00" w:rsidRPr="00D57F0E">
        <w:rPr>
          <w:rFonts w:ascii="Calibri" w:eastAsia="Calibri" w:hAnsi="Calibri" w:cs="Calibri"/>
          <w:b/>
          <w:color w:val="000000" w:themeColor="text1"/>
        </w:rPr>
        <w:t>Supplementary Table 1</w:t>
      </w:r>
      <w:r w:rsidR="00B74F00" w:rsidRPr="00D57F0E">
        <w:rPr>
          <w:rFonts w:ascii="Calibri" w:eastAsia="Calibri" w:hAnsi="Calibri" w:cs="Calibri"/>
          <w:color w:val="000000" w:themeColor="text1"/>
        </w:rPr>
        <w:t xml:space="preserve"> and are explained in further detail in </w:t>
      </w:r>
      <w:hyperlink r:id="rId32">
        <w:r w:rsidR="00D15503" w:rsidRPr="00D57F0E">
          <w:rPr>
            <w:rFonts w:ascii="Calibri" w:eastAsia="Calibri" w:hAnsi="Calibri" w:cs="Calibri"/>
            <w:color w:val="000000" w:themeColor="text1"/>
            <w:vertAlign w:val="superscript"/>
          </w:rPr>
          <w:t>6,38</w:t>
        </w:r>
      </w:hyperlink>
      <w:r w:rsidR="00B74F00" w:rsidRPr="00D57F0E">
        <w:rPr>
          <w:rFonts w:ascii="Calibri" w:eastAsia="Calibri" w:hAnsi="Calibri" w:cs="Calibri"/>
          <w:color w:val="000000" w:themeColor="text1"/>
        </w:rPr>
        <w:t>along with detailed quality control (QC) method</w:t>
      </w:r>
      <w:r w:rsidR="00D15503" w:rsidRPr="00D57F0E">
        <w:rPr>
          <w:rFonts w:ascii="Calibri" w:eastAsia="Calibri" w:hAnsi="Calibri" w:cs="Calibri"/>
          <w:color w:val="000000" w:themeColor="text1"/>
        </w:rPr>
        <w:t>s</w:t>
      </w:r>
      <w:r w:rsidR="00B74F00" w:rsidRPr="00D57F0E">
        <w:rPr>
          <w:rFonts w:ascii="Calibri" w:eastAsia="Calibri" w:hAnsi="Calibri" w:cs="Calibri"/>
          <w:color w:val="000000" w:themeColor="text1"/>
        </w:rPr>
        <w:t xml:space="preserve">. For sample QC, in short, individuals with low call rate (&lt;95%), discordance between genetic and reported sex,  heterozygosity outliers (F statistic cut-off of &gt; -0.15 and &lt; 0.15) and ancestry outliers (+/- 6 standard deviations from means of eigenvectors 1 and 2 of the 1000 Genomes phase 3 CEU and TSI populations from principal components </w:t>
      </w:r>
      <w:hyperlink r:id="rId33">
        <w:r w:rsidR="00B74F00" w:rsidRPr="00D57F0E">
          <w:rPr>
            <w:rFonts w:ascii="Calibri" w:eastAsia="Calibri" w:hAnsi="Calibri" w:cs="Calibri"/>
            <w:color w:val="000000" w:themeColor="text1"/>
            <w:vertAlign w:val="superscript"/>
          </w:rPr>
          <w:t>40</w:t>
        </w:r>
      </w:hyperlink>
      <w:r w:rsidR="00B74F00" w:rsidRPr="00D57F0E">
        <w:rPr>
          <w:rFonts w:ascii="Calibri" w:eastAsia="Calibri" w:hAnsi="Calibri" w:cs="Calibri"/>
          <w:color w:val="000000" w:themeColor="text1"/>
        </w:rPr>
        <w:t>) were excluded. Further, for genotype QC, variants with a missingness rate of &gt; 5%, minor allele frequency &lt; 0.01, exhibiting Hardy-Weinberg Equilibrium (HWE) &lt; 1E-5 and palindromic SNPs were excluded. Remaining samples were imputed using the Haplotype Reference Consortium (HRC) on the University of Michigan imputation server under default settings with Eagle v2.3 phasing based on reference panel HRC r1.1 2016</w:t>
      </w:r>
      <w:hyperlink r:id="rId34">
        <w:r w:rsidR="00B74F00" w:rsidRPr="00D57F0E">
          <w:rPr>
            <w:rFonts w:ascii="Calibri" w:eastAsia="Calibri" w:hAnsi="Calibri" w:cs="Calibri"/>
            <w:color w:val="000000" w:themeColor="text1"/>
            <w:vertAlign w:val="superscript"/>
          </w:rPr>
          <w:t>41,42</w:t>
        </w:r>
      </w:hyperlink>
      <w:r w:rsidR="00B74F00" w:rsidRPr="00D57F0E">
        <w:rPr>
          <w:rFonts w:ascii="Calibri" w:eastAsia="Calibri" w:hAnsi="Calibri" w:cs="Calibri"/>
          <w:b/>
          <w:color w:val="000000" w:themeColor="text1"/>
        </w:rPr>
        <w:t>.</w:t>
      </w:r>
      <w:r w:rsidR="00D15503" w:rsidRPr="00D57F0E">
        <w:rPr>
          <w:rFonts w:ascii="Calibri" w:eastAsia="Calibri" w:hAnsi="Calibri" w:cs="Calibri"/>
          <w:color w:val="000000" w:themeColor="text1"/>
        </w:rPr>
        <w:t xml:space="preserve"> </w:t>
      </w: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B74F00" w:rsidP="007C58F8">
      <w:pPr>
        <w:spacing w:line="480" w:lineRule="auto"/>
        <w:rPr>
          <w:rFonts w:ascii="Calibri" w:eastAsia="Calibri" w:hAnsi="Calibri" w:cs="Calibri"/>
          <w:b/>
          <w:color w:val="000000" w:themeColor="text1"/>
        </w:rPr>
      </w:pPr>
      <w:r w:rsidRPr="00D57F0E">
        <w:rPr>
          <w:rFonts w:ascii="Calibri" w:eastAsia="Calibri" w:hAnsi="Calibri" w:cs="Calibri"/>
          <w:b/>
          <w:color w:val="000000" w:themeColor="text1"/>
        </w:rPr>
        <w:t xml:space="preserve">Curation of genes implicated in mitochondrial disorders and associated with </w:t>
      </w:r>
      <w:r w:rsidR="00963EE3" w:rsidRPr="00D57F0E">
        <w:rPr>
          <w:rFonts w:ascii="Calibri" w:eastAsia="Calibri" w:hAnsi="Calibri" w:cs="Calibri"/>
          <w:b/>
          <w:color w:val="000000" w:themeColor="text1"/>
        </w:rPr>
        <w:t>mitochondrial function</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Gene lists were built to encompass different levels of evidence for involvement of the respective protein products in disease phenotypes that relate to mitochondrial function. The list of genes implicated in genetic mitochondrial disorders (“</w:t>
      </w:r>
      <w:r w:rsidR="00963EE3" w:rsidRPr="00D57F0E">
        <w:rPr>
          <w:rFonts w:ascii="Calibri" w:eastAsia="Calibri" w:hAnsi="Calibri" w:cs="Calibri"/>
          <w:color w:val="000000" w:themeColor="text1"/>
        </w:rPr>
        <w:t>primary”</w:t>
      </w:r>
      <w:r w:rsidRPr="00D57F0E">
        <w:rPr>
          <w:rFonts w:ascii="Calibri" w:eastAsia="Calibri" w:hAnsi="Calibri" w:cs="Calibri"/>
          <w:color w:val="000000" w:themeColor="text1"/>
        </w:rPr>
        <w:t xml:space="preserve"> gene </w:t>
      </w:r>
      <w:r w:rsidR="00963EE3" w:rsidRPr="00D57F0E">
        <w:rPr>
          <w:rFonts w:ascii="Calibri" w:eastAsia="Calibri" w:hAnsi="Calibri" w:cs="Calibri"/>
          <w:color w:val="000000" w:themeColor="text1"/>
        </w:rPr>
        <w:t>list, n</w:t>
      </w:r>
      <w:r w:rsidRPr="00D57F0E">
        <w:rPr>
          <w:rFonts w:ascii="Calibri" w:eastAsia="Calibri" w:hAnsi="Calibri" w:cs="Calibri"/>
          <w:color w:val="000000" w:themeColor="text1"/>
        </w:rPr>
        <w:t xml:space="preserve">=196) has the most stringent criteria of evidence that the respective genes is related to mitochondrial dysfunction. It consists of 102 nuclear genes listed in MITOMAP (downloaded 2015) and 94 sourced from literature review as containing mutations that cause with mitochondrial disease. </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 xml:space="preserve">The list of genes implicated in mitochondrial function (“secondary” gene </w:t>
      </w:r>
      <w:r w:rsidR="00963EE3" w:rsidRPr="00D57F0E">
        <w:rPr>
          <w:rFonts w:ascii="Calibri" w:eastAsia="Calibri" w:hAnsi="Calibri" w:cs="Calibri"/>
          <w:color w:val="000000" w:themeColor="text1"/>
        </w:rPr>
        <w:t>list,</w:t>
      </w:r>
      <w:r w:rsidRPr="00D57F0E">
        <w:rPr>
          <w:rFonts w:ascii="Calibri" w:eastAsia="Calibri" w:hAnsi="Calibri" w:cs="Calibri"/>
          <w:color w:val="000000" w:themeColor="text1"/>
        </w:rPr>
        <w:t xml:space="preserve"> </w:t>
      </w:r>
      <w:r w:rsidR="00963EE3" w:rsidRPr="00D57F0E">
        <w:rPr>
          <w:rFonts w:ascii="Calibri" w:eastAsia="Calibri" w:hAnsi="Calibri" w:cs="Calibri"/>
          <w:color w:val="000000" w:themeColor="text1"/>
        </w:rPr>
        <w:t>n =</w:t>
      </w:r>
      <w:r w:rsidRPr="00D57F0E">
        <w:rPr>
          <w:rFonts w:ascii="Calibri" w:eastAsia="Calibri" w:hAnsi="Calibri" w:cs="Calibri"/>
          <w:color w:val="000000" w:themeColor="text1"/>
        </w:rPr>
        <w:t xml:space="preserve"> 1487) was constructed using the OMIM API to identify all genes for which the word “mitochondria” (or derivatives) appeared in the free-text description, and by combining this information with MitoCarta v2.0 genes with no OMIM phenotype. This therefore gathered a list of plausible biological candidate genes, i.e. genes that are functionally implicated in mitochondrial function and morphology for which we may lack genetic evidence for mitochondrial disease association.</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Next, to identify novel PD-associated genes, the 349 genes identified to be in LD with the PD risk variants of interest in the most recent PD meta-analysis (Nalls et al 2018) were removed from both lists</w:t>
      </w:r>
      <w:r w:rsidRPr="00D57F0E">
        <w:rPr>
          <w:rFonts w:ascii="Calibri" w:eastAsia="Calibri" w:hAnsi="Calibri" w:cs="Calibri"/>
          <w:b/>
          <w:color w:val="000000" w:themeColor="text1"/>
        </w:rPr>
        <w:t xml:space="preserve"> </w:t>
      </w:r>
      <w:r w:rsidRPr="00D57F0E">
        <w:rPr>
          <w:rFonts w:ascii="Calibri" w:eastAsia="Calibri" w:hAnsi="Calibri" w:cs="Calibri"/>
          <w:color w:val="000000" w:themeColor="text1"/>
        </w:rPr>
        <w:t xml:space="preserve">(removed genes listed in </w:t>
      </w:r>
      <w:r w:rsidRPr="00D57F0E">
        <w:rPr>
          <w:rFonts w:ascii="Calibri" w:eastAsia="Calibri" w:hAnsi="Calibri" w:cs="Calibri"/>
          <w:b/>
          <w:color w:val="000000" w:themeColor="text1"/>
        </w:rPr>
        <w:t>Supplementary Table 2</w:t>
      </w:r>
      <w:r w:rsidRPr="00D57F0E">
        <w:rPr>
          <w:rFonts w:ascii="Calibri" w:eastAsia="Calibri" w:hAnsi="Calibri" w:cs="Calibri"/>
          <w:color w:val="000000" w:themeColor="text1"/>
        </w:rPr>
        <w:t xml:space="preserve">). The final “primary” and “secondary” gene lists are given in </w:t>
      </w:r>
      <w:r w:rsidRPr="00D57F0E">
        <w:rPr>
          <w:rFonts w:ascii="Calibri" w:eastAsia="Calibri" w:hAnsi="Calibri" w:cs="Calibri"/>
          <w:b/>
          <w:color w:val="000000" w:themeColor="text1"/>
        </w:rPr>
        <w:t xml:space="preserve">Supplementary Table 3 </w:t>
      </w:r>
      <w:r w:rsidRPr="00D57F0E">
        <w:rPr>
          <w:rFonts w:ascii="Calibri" w:eastAsia="Calibri" w:hAnsi="Calibri" w:cs="Calibri"/>
          <w:color w:val="000000" w:themeColor="text1"/>
        </w:rPr>
        <w:t>and</w:t>
      </w:r>
      <w:r w:rsidRPr="00D57F0E">
        <w:rPr>
          <w:rFonts w:ascii="Calibri" w:eastAsia="Calibri" w:hAnsi="Calibri" w:cs="Calibri"/>
          <w:b/>
          <w:color w:val="000000" w:themeColor="text1"/>
        </w:rPr>
        <w:t xml:space="preserve"> Supplementary Table 4 </w:t>
      </w:r>
      <w:r w:rsidR="00963EE3" w:rsidRPr="00D57F0E">
        <w:rPr>
          <w:rFonts w:ascii="Calibri" w:eastAsia="Calibri" w:hAnsi="Calibri" w:cs="Calibri"/>
          <w:color w:val="000000" w:themeColor="text1"/>
        </w:rPr>
        <w:t>and following</w:t>
      </w:r>
      <w:r w:rsidRPr="00D57F0E">
        <w:rPr>
          <w:rFonts w:ascii="Calibri" w:eastAsia="Calibri" w:hAnsi="Calibri" w:cs="Calibri"/>
          <w:color w:val="000000" w:themeColor="text1"/>
        </w:rPr>
        <w:t xml:space="preserve"> the removal the PD-associated genes were n= 178 and n=1328 respectively</w:t>
      </w:r>
      <w:r w:rsidRPr="00D57F0E">
        <w:rPr>
          <w:rFonts w:ascii="Calibri" w:eastAsia="Calibri" w:hAnsi="Calibri" w:cs="Calibri"/>
          <w:b/>
          <w:color w:val="000000" w:themeColor="text1"/>
        </w:rPr>
        <w:t>.</w:t>
      </w: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B74F00" w:rsidP="007C58F8">
      <w:pPr>
        <w:spacing w:line="480" w:lineRule="auto"/>
        <w:rPr>
          <w:rFonts w:ascii="Calibri" w:eastAsia="Calibri" w:hAnsi="Calibri" w:cs="Calibri"/>
          <w:b/>
          <w:color w:val="000000" w:themeColor="text1"/>
        </w:rPr>
      </w:pPr>
      <w:r w:rsidRPr="00D57F0E">
        <w:rPr>
          <w:rFonts w:ascii="Calibri" w:eastAsia="Calibri" w:hAnsi="Calibri" w:cs="Calibri"/>
          <w:b/>
          <w:color w:val="000000" w:themeColor="text1"/>
        </w:rPr>
        <w:t xml:space="preserve">Cohort-level heritability estimates and </w:t>
      </w:r>
      <w:r w:rsidR="00926985" w:rsidRPr="00D57F0E">
        <w:rPr>
          <w:rFonts w:ascii="Calibri" w:eastAsia="Calibri" w:hAnsi="Calibri" w:cs="Calibri"/>
          <w:b/>
          <w:color w:val="000000" w:themeColor="text1"/>
        </w:rPr>
        <w:t>meta-analysis</w:t>
      </w:r>
      <w:r w:rsidRPr="00D57F0E">
        <w:rPr>
          <w:rFonts w:ascii="Calibri" w:eastAsia="Calibri" w:hAnsi="Calibri" w:cs="Calibri"/>
          <w:b/>
          <w:color w:val="000000" w:themeColor="text1"/>
        </w:rPr>
        <w:t xml:space="preserve">  </w:t>
      </w: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B74F00" w:rsidP="007C58F8">
      <w:pPr>
        <w:spacing w:line="480" w:lineRule="auto"/>
        <w:rPr>
          <w:rFonts w:ascii="Calibri" w:eastAsia="Calibri" w:hAnsi="Calibri" w:cs="Calibri"/>
          <w:color w:val="000000" w:themeColor="text1"/>
          <w:highlight w:val="white"/>
        </w:rPr>
      </w:pPr>
      <w:r w:rsidRPr="00D57F0E">
        <w:rPr>
          <w:rFonts w:ascii="Calibri" w:eastAsia="Calibri" w:hAnsi="Calibri" w:cs="Calibri"/>
          <w:color w:val="000000" w:themeColor="text1"/>
        </w:rPr>
        <w:t>G</w:t>
      </w:r>
      <w:r w:rsidRPr="00D57F0E">
        <w:rPr>
          <w:rFonts w:ascii="Calibri" w:eastAsia="Calibri" w:hAnsi="Calibri" w:cs="Calibri"/>
          <w:color w:val="000000" w:themeColor="text1"/>
          <w:highlight w:val="white"/>
        </w:rPr>
        <w:t xml:space="preserve">enome-wide complex trait analysis (GCTA) was used to calculate heritability estimates for the four largest IPDGC cohorts (WTCCC PD GWAS (PMID:21044948), Spanish Parkinson's (IPDGC) part2, NIA PD GWAS (PMID:19915575), Dutch GWAS (PMID:21248740) using non-imputed genotyping data for all variants within both mitochondria gene lists using the same workflow as </w:t>
      </w:r>
      <w:hyperlink r:id="rId35">
        <w:r w:rsidRPr="00D57F0E">
          <w:rPr>
            <w:rFonts w:ascii="Calibri" w:eastAsia="Calibri" w:hAnsi="Calibri" w:cs="Calibri"/>
            <w:color w:val="000000" w:themeColor="text1"/>
            <w:highlight w:val="white"/>
            <w:vertAlign w:val="superscript"/>
          </w:rPr>
          <w:t>43</w:t>
        </w:r>
      </w:hyperlink>
      <w:r w:rsidRPr="00D57F0E">
        <w:rPr>
          <w:rFonts w:ascii="Calibri" w:eastAsia="Calibri" w:hAnsi="Calibri" w:cs="Calibri"/>
          <w:color w:val="000000" w:themeColor="text1"/>
          <w:highlight w:val="white"/>
        </w:rPr>
        <w:t>. Genetic relationship matrices were calculated for each dataset to identify the genetic relationship between pairs of individuals. Genetic relationship matrices were then input into restricted maximum likelihood analyses to produce estimates of the proportion of phenotypic variance explained by the SNPs within each subset of data. Principal components (PCs) were generated for each data-set using PLINK (version 1.9). In order to adjust for factors accounting to possible population substructure, the top twenty generated eigenvectors from the PC analysis, age, sex and prevalence were used as basic covariates. Disease prevalence standardized for age and gender based on epidemiological reports was specified at 0.002</w:t>
      </w:r>
      <w:hyperlink r:id="rId36">
        <w:r w:rsidRPr="00D57F0E">
          <w:rPr>
            <w:rFonts w:ascii="Calibri" w:eastAsia="Calibri" w:hAnsi="Calibri" w:cs="Calibri"/>
            <w:color w:val="000000" w:themeColor="text1"/>
            <w:highlight w:val="white"/>
            <w:vertAlign w:val="superscript"/>
          </w:rPr>
          <w:t>43–47</w:t>
        </w:r>
      </w:hyperlink>
      <w:r w:rsidRPr="00D57F0E">
        <w:rPr>
          <w:rFonts w:ascii="Calibri" w:eastAsia="Calibri" w:hAnsi="Calibri" w:cs="Calibri"/>
          <w:color w:val="000000" w:themeColor="text1"/>
          <w:highlight w:val="white"/>
        </w:rPr>
        <w:t xml:space="preserve">. Summary statistics from these estimates were produced for all four </w:t>
      </w:r>
      <w:r w:rsidRPr="00D57F0E">
        <w:rPr>
          <w:rFonts w:ascii="Calibri" w:eastAsia="Calibri" w:hAnsi="Calibri" w:cs="Calibri"/>
          <w:color w:val="000000" w:themeColor="text1"/>
          <w:highlight w:val="white"/>
        </w:rPr>
        <w:lastRenderedPageBreak/>
        <w:t xml:space="preserve">datasets and were included in the meta-analyses. </w:t>
      </w:r>
      <w:r w:rsidRPr="00D57F0E">
        <w:rPr>
          <w:rFonts w:ascii="Calibri" w:eastAsia="Calibri" w:hAnsi="Calibri" w:cs="Calibri"/>
          <w:color w:val="000000" w:themeColor="text1"/>
        </w:rPr>
        <w:t xml:space="preserve">Random-effects meta-analysis using the residual maximum likelihood method, was performed using R (version 3.5.1) </w:t>
      </w:r>
      <w:r w:rsidRPr="00D57F0E">
        <w:rPr>
          <w:rFonts w:ascii="Calibri" w:eastAsia="Calibri" w:hAnsi="Calibri" w:cs="Calibri"/>
          <w:color w:val="000000" w:themeColor="text1"/>
          <w:highlight w:val="white"/>
        </w:rPr>
        <w:t>package metafor to calculate p-values and generate forest plots</w:t>
      </w:r>
      <w:hyperlink r:id="rId37">
        <w:r w:rsidRPr="00D57F0E">
          <w:rPr>
            <w:rFonts w:ascii="Calibri" w:eastAsia="Calibri" w:hAnsi="Calibri" w:cs="Calibri"/>
            <w:color w:val="000000" w:themeColor="text1"/>
            <w:highlight w:val="white"/>
            <w:vertAlign w:val="superscript"/>
          </w:rPr>
          <w:t>48</w:t>
        </w:r>
      </w:hyperlink>
      <w:r w:rsidRPr="00D57F0E">
        <w:rPr>
          <w:rFonts w:ascii="Calibri" w:eastAsia="Calibri" w:hAnsi="Calibri" w:cs="Calibri"/>
          <w:color w:val="000000" w:themeColor="text1"/>
          <w:highlight w:val="white"/>
        </w:rPr>
        <w:t xml:space="preserve">. </w:t>
      </w:r>
    </w:p>
    <w:p w:rsidR="000F66DE" w:rsidRPr="00D57F0E" w:rsidRDefault="000F66DE" w:rsidP="007C58F8">
      <w:pPr>
        <w:spacing w:line="480" w:lineRule="auto"/>
        <w:rPr>
          <w:rFonts w:ascii="Calibri" w:eastAsia="Calibri" w:hAnsi="Calibri" w:cs="Calibri"/>
          <w:color w:val="000000" w:themeColor="text1"/>
          <w:highlight w:val="white"/>
        </w:rPr>
      </w:pP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b/>
          <w:color w:val="000000" w:themeColor="text1"/>
        </w:rPr>
        <w:t>Risk profiles versus disease status and age at onset</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 xml:space="preserve">Previous risk profiling methods have calculated polygenic risk scores (PRS) using only variants that exhibit genome-wide significant associated with disease risk. However, in the most recent PD </w:t>
      </w:r>
      <w:r w:rsidR="00926985" w:rsidRPr="00D57F0E">
        <w:rPr>
          <w:rFonts w:ascii="Calibri" w:eastAsia="Calibri" w:hAnsi="Calibri" w:cs="Calibri"/>
          <w:color w:val="000000" w:themeColor="text1"/>
        </w:rPr>
        <w:t>meta-analysis</w:t>
      </w:r>
      <w:r w:rsidRPr="00D57F0E">
        <w:rPr>
          <w:rFonts w:ascii="Calibri" w:eastAsia="Calibri" w:hAnsi="Calibri" w:cs="Calibri"/>
          <w:color w:val="000000" w:themeColor="text1"/>
        </w:rPr>
        <w:t>, it is shown that using variants at thresholds below genome-wide significance improves genetic predictions of disease risk (</w:t>
      </w:r>
      <w:hyperlink r:id="rId38">
        <w:r w:rsidRPr="00D57F0E">
          <w:rPr>
            <w:rFonts w:ascii="Calibri" w:eastAsia="Calibri" w:hAnsi="Calibri" w:cs="Calibri"/>
            <w:color w:val="000000" w:themeColor="text1"/>
            <w:vertAlign w:val="superscript"/>
          </w:rPr>
          <w:t>6,43</w:t>
        </w:r>
      </w:hyperlink>
      <w:r w:rsidRPr="00D57F0E">
        <w:rPr>
          <w:rFonts w:ascii="Calibri" w:eastAsia="Calibri" w:hAnsi="Calibri" w:cs="Calibri"/>
          <w:color w:val="000000" w:themeColor="text1"/>
        </w:rPr>
        <w:t>).  Mirroring this workflow, but instead using only variants within gene regions outlined in both the primary and secondary gene lists, the R package PRsice2 was used to carry out PRS profiling in the standard weighted allele dose manner. In addition, PRsice2 performs permutation testing and p-value aware LD pruning to facilitate identifying the best p-value threshold for variant inclusion to construct the PRS. External summary statistics utilized in this phase of analysis included data from leave-one-out meta-analyses (LOOMAs) that exclude the study in which the PRS was being tested, avoiding overfitting/circularity to some degree. LD clumping was implemented under default settings (window size = 250kb, r</w:t>
      </w:r>
      <w:r w:rsidRPr="00D57F0E">
        <w:rPr>
          <w:rFonts w:ascii="Calibri" w:eastAsia="Calibri" w:hAnsi="Calibri" w:cs="Calibri"/>
          <w:color w:val="000000" w:themeColor="text1"/>
          <w:vertAlign w:val="superscript"/>
        </w:rPr>
        <w:t>2</w:t>
      </w:r>
      <w:r w:rsidRPr="00D57F0E">
        <w:rPr>
          <w:rFonts w:ascii="Calibri" w:eastAsia="Calibri" w:hAnsi="Calibri" w:cs="Calibri"/>
          <w:color w:val="000000" w:themeColor="text1"/>
        </w:rPr>
        <w:t xml:space="preserve"> &gt; 0.1) and for each dataset 10,000 permutations of phenotype-swapping were used to generate empirical p-value estimates for each GWAS derived p-value threshold ranging from 5E-08 to 0.5, at a minimum increment of 5E-08. Each permutation test in each dataset provided a Nagelkerke’s pseudo r</w:t>
      </w:r>
      <w:r w:rsidRPr="00D57F0E">
        <w:rPr>
          <w:rFonts w:ascii="Calibri" w:eastAsia="Calibri" w:hAnsi="Calibri" w:cs="Calibri"/>
          <w:color w:val="000000" w:themeColor="text1"/>
          <w:vertAlign w:val="superscript"/>
        </w:rPr>
        <w:t>2</w:t>
      </w:r>
      <w:r w:rsidRPr="00D57F0E">
        <w:rPr>
          <w:rFonts w:ascii="Calibri" w:eastAsia="Calibri" w:hAnsi="Calibri" w:cs="Calibri"/>
          <w:color w:val="000000" w:themeColor="text1"/>
        </w:rPr>
        <w:t xml:space="preserve"> after adjustment for an estimated prevalence of 0.005 and study-specific PCs 1-5, age and sex as covariates. GWAS derived p-value threshold with the highest pseudo r</w:t>
      </w:r>
      <w:r w:rsidRPr="00D57F0E">
        <w:rPr>
          <w:rFonts w:ascii="Calibri" w:eastAsia="Calibri" w:hAnsi="Calibri" w:cs="Calibri"/>
          <w:color w:val="000000" w:themeColor="text1"/>
          <w:vertAlign w:val="superscript"/>
        </w:rPr>
        <w:t>2</w:t>
      </w:r>
      <w:r w:rsidRPr="00D57F0E">
        <w:rPr>
          <w:rFonts w:ascii="Calibri" w:eastAsia="Calibri" w:hAnsi="Calibri" w:cs="Calibri"/>
          <w:color w:val="000000" w:themeColor="text1"/>
        </w:rPr>
        <w:t xml:space="preserve"> was selected for further analysis. Summary statistics were meta-analyzed using random effects (REML) per study-specific dataset </w:t>
      </w:r>
      <w:r w:rsidR="00926985" w:rsidRPr="00D57F0E">
        <w:rPr>
          <w:rFonts w:ascii="Calibri" w:eastAsia="Calibri" w:hAnsi="Calibri" w:cs="Calibri"/>
          <w:color w:val="000000" w:themeColor="text1"/>
        </w:rPr>
        <w:t>using PRSice</w:t>
      </w:r>
      <w:r w:rsidRPr="00D57F0E">
        <w:rPr>
          <w:rFonts w:ascii="Calibri" w:eastAsia="Calibri" w:hAnsi="Calibri" w:cs="Calibri"/>
          <w:color w:val="000000" w:themeColor="text1"/>
        </w:rPr>
        <w:t xml:space="preserve">2 </w:t>
      </w:r>
      <w:hyperlink r:id="rId39">
        <w:r w:rsidRPr="00D57F0E">
          <w:rPr>
            <w:rFonts w:ascii="Calibri" w:eastAsia="Calibri" w:hAnsi="Calibri" w:cs="Calibri"/>
            <w:color w:val="000000" w:themeColor="text1"/>
            <w:vertAlign w:val="superscript"/>
          </w:rPr>
          <w:t>49</w:t>
        </w:r>
      </w:hyperlink>
      <w:r w:rsidRPr="00D57F0E">
        <w:rPr>
          <w:rFonts w:ascii="Calibri" w:eastAsia="Calibri" w:hAnsi="Calibri" w:cs="Calibri"/>
          <w:color w:val="000000" w:themeColor="text1"/>
        </w:rPr>
        <w:t>. For the age at onset risk profiling, the same workflow was followed, however instead, age at onset was used as a continuous variable, as previously reported</w:t>
      </w:r>
      <w:hyperlink r:id="rId40">
        <w:r w:rsidRPr="00D57F0E">
          <w:rPr>
            <w:rFonts w:ascii="Calibri" w:eastAsia="Calibri" w:hAnsi="Calibri" w:cs="Calibri"/>
            <w:color w:val="000000" w:themeColor="text1"/>
            <w:vertAlign w:val="superscript"/>
          </w:rPr>
          <w:t>38</w:t>
        </w:r>
      </w:hyperlink>
      <w:r w:rsidRPr="00D57F0E">
        <w:rPr>
          <w:rFonts w:ascii="Calibri" w:eastAsia="Calibri" w:hAnsi="Calibri" w:cs="Calibri"/>
          <w:color w:val="000000" w:themeColor="text1"/>
        </w:rPr>
        <w:t xml:space="preserve">. To remove possible confounders that could possibly drive a false association with age we removed </w:t>
      </w:r>
      <w:r w:rsidRPr="00D57F0E">
        <w:rPr>
          <w:rFonts w:ascii="Calibri" w:eastAsia="Calibri" w:hAnsi="Calibri" w:cs="Calibri"/>
          <w:i/>
          <w:color w:val="000000" w:themeColor="text1"/>
        </w:rPr>
        <w:t xml:space="preserve">APOE </w:t>
      </w:r>
      <w:r w:rsidRPr="00D57F0E">
        <w:rPr>
          <w:rFonts w:ascii="Calibri" w:eastAsia="Calibri" w:hAnsi="Calibri" w:cs="Calibri"/>
          <w:color w:val="000000" w:themeColor="text1"/>
        </w:rPr>
        <w:t xml:space="preserve">and </w:t>
      </w:r>
      <w:r w:rsidRPr="00D57F0E">
        <w:rPr>
          <w:rFonts w:ascii="Calibri" w:eastAsia="Calibri" w:hAnsi="Calibri" w:cs="Calibri"/>
          <w:i/>
          <w:color w:val="000000" w:themeColor="text1"/>
        </w:rPr>
        <w:t>FOXO3</w:t>
      </w:r>
      <w:r w:rsidRPr="00D57F0E">
        <w:rPr>
          <w:rFonts w:ascii="Calibri" w:eastAsia="Calibri" w:hAnsi="Calibri" w:cs="Calibri"/>
          <w:color w:val="000000" w:themeColor="text1"/>
        </w:rPr>
        <w:t xml:space="preserve"> which are general markers for aging </w:t>
      </w:r>
      <w:hyperlink r:id="rId41">
        <w:r w:rsidRPr="00D57F0E">
          <w:rPr>
            <w:rFonts w:ascii="Calibri" w:eastAsia="Calibri" w:hAnsi="Calibri" w:cs="Calibri"/>
            <w:color w:val="000000" w:themeColor="text1"/>
            <w:vertAlign w:val="superscript"/>
          </w:rPr>
          <w:t>50</w:t>
        </w:r>
      </w:hyperlink>
      <w:r w:rsidRPr="00D57F0E">
        <w:rPr>
          <w:rFonts w:ascii="Calibri" w:eastAsia="Calibri" w:hAnsi="Calibri" w:cs="Calibri"/>
          <w:color w:val="000000" w:themeColor="text1"/>
        </w:rPr>
        <w:t xml:space="preserve">. </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B74F00" w:rsidP="007C58F8">
      <w:pPr>
        <w:spacing w:line="480" w:lineRule="auto"/>
        <w:rPr>
          <w:rFonts w:ascii="Calibri" w:eastAsia="Calibri" w:hAnsi="Calibri" w:cs="Calibri"/>
          <w:b/>
          <w:color w:val="000000" w:themeColor="text1"/>
        </w:rPr>
      </w:pPr>
      <w:r w:rsidRPr="00D57F0E">
        <w:rPr>
          <w:rFonts w:ascii="Calibri" w:eastAsia="Calibri" w:hAnsi="Calibri" w:cs="Calibri"/>
          <w:b/>
          <w:color w:val="000000" w:themeColor="text1"/>
        </w:rPr>
        <w:t xml:space="preserve">Mendelian randomization to explore possible causal effect of mitochondria function genes </w:t>
      </w: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lastRenderedPageBreak/>
        <w:t xml:space="preserve">Both mitochondria gene lists were </w:t>
      </w:r>
      <w:r w:rsidR="00926985" w:rsidRPr="00D57F0E">
        <w:rPr>
          <w:rFonts w:ascii="Calibri" w:eastAsia="Calibri" w:hAnsi="Calibri" w:cs="Calibri"/>
          <w:color w:val="000000" w:themeColor="text1"/>
        </w:rPr>
        <w:t>combined,</w:t>
      </w:r>
      <w:r w:rsidRPr="00D57F0E">
        <w:rPr>
          <w:rFonts w:ascii="Calibri" w:eastAsia="Calibri" w:hAnsi="Calibri" w:cs="Calibri"/>
          <w:color w:val="000000" w:themeColor="text1"/>
        </w:rPr>
        <w:t xml:space="preserve"> and all genes already associated with PD (i.e. that have been identified to be in LD with PD risk </w:t>
      </w:r>
      <w:r w:rsidR="00926985" w:rsidRPr="00D57F0E">
        <w:rPr>
          <w:rFonts w:ascii="Calibri" w:eastAsia="Calibri" w:hAnsi="Calibri" w:cs="Calibri"/>
          <w:color w:val="000000" w:themeColor="text1"/>
        </w:rPr>
        <w:t>loci in</w:t>
      </w:r>
      <w:r w:rsidRPr="00D57F0E">
        <w:rPr>
          <w:rFonts w:ascii="Calibri" w:eastAsia="Calibri" w:hAnsi="Calibri" w:cs="Calibri"/>
          <w:color w:val="000000" w:themeColor="text1"/>
        </w:rPr>
        <w:t xml:space="preserve"> the last meta-analysis) were removed, leaving 1432 unique mitochondria function gene regions.  </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B74F00" w:rsidP="007C58F8">
      <w:pPr>
        <w:spacing w:line="480" w:lineRule="auto"/>
        <w:rPr>
          <w:rFonts w:ascii="Calibri" w:eastAsia="Calibri" w:hAnsi="Calibri" w:cs="Calibri"/>
          <w:color w:val="000000" w:themeColor="text1"/>
          <w:highlight w:val="white"/>
        </w:rPr>
      </w:pPr>
      <w:r w:rsidRPr="00D57F0E">
        <w:rPr>
          <w:rFonts w:ascii="Calibri" w:eastAsia="Calibri" w:hAnsi="Calibri" w:cs="Calibri"/>
          <w:color w:val="000000" w:themeColor="text1"/>
        </w:rPr>
        <w:t>We utilized four large-</w:t>
      </w:r>
      <w:r w:rsidR="00926985" w:rsidRPr="00D57F0E">
        <w:rPr>
          <w:rFonts w:ascii="Calibri" w:eastAsia="Calibri" w:hAnsi="Calibri" w:cs="Calibri"/>
          <w:color w:val="000000" w:themeColor="text1"/>
        </w:rPr>
        <w:t>scale methylation</w:t>
      </w:r>
      <w:r w:rsidRPr="00D57F0E">
        <w:rPr>
          <w:rFonts w:ascii="Calibri" w:eastAsia="Calibri" w:hAnsi="Calibri" w:cs="Calibri"/>
          <w:color w:val="000000" w:themeColor="text1"/>
        </w:rPr>
        <w:t xml:space="preserve"> and expression </w:t>
      </w:r>
      <w:r w:rsidR="00926985" w:rsidRPr="00D57F0E">
        <w:rPr>
          <w:rFonts w:ascii="Calibri" w:eastAsia="Calibri" w:hAnsi="Calibri" w:cs="Calibri"/>
          <w:color w:val="000000" w:themeColor="text1"/>
        </w:rPr>
        <w:t>datasets through</w:t>
      </w:r>
      <w:r w:rsidRPr="00D57F0E">
        <w:rPr>
          <w:rFonts w:ascii="Calibri" w:eastAsia="Calibri" w:hAnsi="Calibri" w:cs="Calibri"/>
          <w:color w:val="000000" w:themeColor="text1"/>
        </w:rPr>
        <w:t xml:space="preserve"> </w:t>
      </w:r>
      <w:r w:rsidR="00926985" w:rsidRPr="00D57F0E">
        <w:rPr>
          <w:rFonts w:ascii="Calibri" w:eastAsia="Calibri" w:hAnsi="Calibri" w:cs="Calibri"/>
          <w:color w:val="000000" w:themeColor="text1"/>
        </w:rPr>
        <w:t>the summary</w:t>
      </w:r>
      <w:r w:rsidRPr="00D57F0E">
        <w:rPr>
          <w:rFonts w:ascii="Calibri" w:eastAsia="Calibri" w:hAnsi="Calibri" w:cs="Calibri"/>
          <w:color w:val="000000" w:themeColor="text1"/>
        </w:rPr>
        <w:t xml:space="preserve">-data-based Mendelian randomization (SMR) </w:t>
      </w:r>
      <w:r w:rsidRPr="00D57F0E">
        <w:rPr>
          <w:rFonts w:ascii="Calibri" w:eastAsia="Calibri" w:hAnsi="Calibri" w:cs="Calibri"/>
          <w:i/>
          <w:color w:val="000000" w:themeColor="text1"/>
          <w:highlight w:val="white"/>
        </w:rPr>
        <w:t>(</w:t>
      </w:r>
      <w:hyperlink r:id="rId42" w:anchor="Overview">
        <w:r w:rsidRPr="00D57F0E">
          <w:rPr>
            <w:rFonts w:ascii="Calibri" w:eastAsia="Calibri" w:hAnsi="Calibri" w:cs="Calibri"/>
            <w:i/>
            <w:color w:val="000000" w:themeColor="text1"/>
            <w:highlight w:val="white"/>
            <w:u w:val="single"/>
          </w:rPr>
          <w:t>http://cnsgenomics.com/software/smr</w:t>
        </w:r>
      </w:hyperlink>
      <w:r w:rsidRPr="00D57F0E">
        <w:rPr>
          <w:rFonts w:ascii="Calibri" w:eastAsia="Calibri" w:hAnsi="Calibri" w:cs="Calibri"/>
          <w:color w:val="000000" w:themeColor="text1"/>
          <w:highlight w:val="white"/>
        </w:rPr>
        <w:t xml:space="preserve">) resource. Summary statistics were compared to PD outcome summary statistics for the mitochondria variants of interest (extracted from  </w:t>
      </w:r>
      <w:hyperlink r:id="rId43">
        <w:r w:rsidRPr="00D57F0E">
          <w:rPr>
            <w:rFonts w:ascii="Calibri" w:eastAsia="Calibri" w:hAnsi="Calibri" w:cs="Calibri"/>
            <w:color w:val="000000" w:themeColor="text1"/>
            <w:highlight w:val="white"/>
            <w:vertAlign w:val="superscript"/>
          </w:rPr>
          <w:t>4–6,30–34</w:t>
        </w:r>
      </w:hyperlink>
      <w:r w:rsidRPr="00D57F0E">
        <w:rPr>
          <w:rFonts w:ascii="Calibri" w:eastAsia="Calibri" w:hAnsi="Calibri" w:cs="Calibri"/>
          <w:color w:val="000000" w:themeColor="text1"/>
        </w:rPr>
        <w:t xml:space="preserve">) </w:t>
      </w:r>
      <w:r w:rsidRPr="00D57F0E">
        <w:rPr>
          <w:rFonts w:ascii="Calibri" w:eastAsia="Calibri" w:hAnsi="Calibri" w:cs="Calibri"/>
          <w:color w:val="000000" w:themeColor="text1"/>
          <w:highlight w:val="white"/>
        </w:rPr>
        <w:t xml:space="preserve"> to identify possible association using the R package TwoSampleMR.  </w:t>
      </w:r>
    </w:p>
    <w:p w:rsidR="000F66DE" w:rsidRPr="00D57F0E" w:rsidRDefault="00B74F00" w:rsidP="007C58F8">
      <w:pPr>
        <w:spacing w:line="480" w:lineRule="auto"/>
        <w:rPr>
          <w:rFonts w:ascii="Calibri" w:eastAsia="Calibri" w:hAnsi="Calibri" w:cs="Calibri"/>
          <w:color w:val="000000" w:themeColor="text1"/>
          <w:highlight w:val="white"/>
        </w:rPr>
      </w:pPr>
      <w:r w:rsidRPr="00D57F0E">
        <w:rPr>
          <w:rFonts w:ascii="Calibri" w:eastAsia="Calibri" w:hAnsi="Calibri" w:cs="Calibri"/>
          <w:color w:val="000000" w:themeColor="text1"/>
          <w:highlight w:val="white"/>
        </w:rPr>
        <w:t xml:space="preserve">Tissues were selected based on their relevance to the pathobiology of PD, which ultimately consisted of tissues from 10 brain </w:t>
      </w:r>
      <w:r w:rsidR="00926985" w:rsidRPr="00D57F0E">
        <w:rPr>
          <w:rFonts w:ascii="Calibri" w:eastAsia="Calibri" w:hAnsi="Calibri" w:cs="Calibri"/>
          <w:color w:val="000000" w:themeColor="text1"/>
          <w:highlight w:val="white"/>
        </w:rPr>
        <w:t>regions,</w:t>
      </w:r>
      <w:r w:rsidRPr="00D57F0E">
        <w:rPr>
          <w:rFonts w:ascii="Calibri" w:eastAsia="Calibri" w:hAnsi="Calibri" w:cs="Calibri"/>
          <w:color w:val="000000" w:themeColor="text1"/>
          <w:highlight w:val="white"/>
        </w:rPr>
        <w:t xml:space="preserve"> whole blood, skeletal muscle, and nerve, (a full list of the tissues </w:t>
      </w:r>
      <w:r w:rsidR="00926985" w:rsidRPr="00D57F0E">
        <w:rPr>
          <w:rFonts w:ascii="Calibri" w:eastAsia="Calibri" w:hAnsi="Calibri" w:cs="Calibri"/>
          <w:color w:val="000000" w:themeColor="text1"/>
          <w:highlight w:val="white"/>
        </w:rPr>
        <w:t>utilized</w:t>
      </w:r>
      <w:r w:rsidRPr="00D57F0E">
        <w:rPr>
          <w:rFonts w:ascii="Calibri" w:eastAsia="Calibri" w:hAnsi="Calibri" w:cs="Calibri"/>
          <w:color w:val="000000" w:themeColor="text1"/>
          <w:highlight w:val="white"/>
        </w:rPr>
        <w:t xml:space="preserve"> can be found in </w:t>
      </w:r>
      <w:r w:rsidRPr="00D57F0E">
        <w:rPr>
          <w:rFonts w:ascii="Calibri" w:eastAsia="Calibri" w:hAnsi="Calibri" w:cs="Calibri"/>
          <w:b/>
          <w:color w:val="000000" w:themeColor="text1"/>
          <w:highlight w:val="white"/>
        </w:rPr>
        <w:t>Supplementary Table 5</w:t>
      </w:r>
      <w:r w:rsidRPr="00D57F0E">
        <w:rPr>
          <w:rFonts w:ascii="Calibri" w:eastAsia="Calibri" w:hAnsi="Calibri" w:cs="Calibri"/>
          <w:color w:val="000000" w:themeColor="text1"/>
          <w:highlight w:val="white"/>
        </w:rPr>
        <w:t xml:space="preserve">). For the methylation QTLs “middle age” </w:t>
      </w:r>
      <w:r w:rsidR="00926985" w:rsidRPr="00D57F0E">
        <w:rPr>
          <w:rFonts w:ascii="Calibri" w:eastAsia="Calibri" w:hAnsi="Calibri" w:cs="Calibri"/>
          <w:color w:val="000000" w:themeColor="text1"/>
          <w:highlight w:val="white"/>
        </w:rPr>
        <w:t>data was</w:t>
      </w:r>
      <w:r w:rsidRPr="00D57F0E">
        <w:rPr>
          <w:rFonts w:ascii="Calibri" w:eastAsia="Calibri" w:hAnsi="Calibri" w:cs="Calibri"/>
          <w:color w:val="000000" w:themeColor="text1"/>
          <w:highlight w:val="white"/>
        </w:rPr>
        <w:t xml:space="preserve"> used, which was the oldest available time point.  For each mitochondria function variant of interest (considered here the instrumental variable), wald ratios were generated for each variable that tagged a cis-QTL (probes within each gene and meeting a QTL p-value of at least 5E-08 in the original QTL study) and for a methylation or expression probe with a nearby gene. Using the default </w:t>
      </w:r>
      <w:r w:rsidRPr="00D57F0E">
        <w:rPr>
          <w:rFonts w:ascii="Calibri" w:eastAsia="Calibri" w:hAnsi="Calibri" w:cs="Calibri"/>
          <w:i/>
          <w:color w:val="000000" w:themeColor="text1"/>
          <w:highlight w:val="white"/>
        </w:rPr>
        <w:t>SMR</w:t>
      </w:r>
      <w:r w:rsidRPr="00D57F0E">
        <w:rPr>
          <w:rFonts w:ascii="Calibri" w:eastAsia="Calibri" w:hAnsi="Calibri" w:cs="Calibri"/>
          <w:color w:val="000000" w:themeColor="text1"/>
          <w:highlight w:val="white"/>
        </w:rPr>
        <w:t xml:space="preserve"> protocols, linkage </w:t>
      </w:r>
      <w:proofErr w:type="gramStart"/>
      <w:r w:rsidR="00926985" w:rsidRPr="00D57F0E">
        <w:rPr>
          <w:rFonts w:ascii="Calibri" w:eastAsia="Calibri" w:hAnsi="Calibri" w:cs="Calibri"/>
          <w:color w:val="000000" w:themeColor="text1"/>
          <w:highlight w:val="white"/>
        </w:rPr>
        <w:t>pruning</w:t>
      </w:r>
      <w:proofErr w:type="gramEnd"/>
      <w:r w:rsidRPr="00D57F0E">
        <w:rPr>
          <w:rFonts w:ascii="Calibri" w:eastAsia="Calibri" w:hAnsi="Calibri" w:cs="Calibri"/>
          <w:color w:val="000000" w:themeColor="text1"/>
          <w:highlight w:val="white"/>
        </w:rPr>
        <w:t xml:space="preserve"> and clumping were implemented. </w:t>
      </w:r>
      <w:r w:rsidR="00926985" w:rsidRPr="00D57F0E">
        <w:rPr>
          <w:rFonts w:ascii="Calibri" w:eastAsia="Calibri" w:hAnsi="Calibri" w:cs="Calibri"/>
          <w:color w:val="000000" w:themeColor="text1"/>
          <w:highlight w:val="white"/>
        </w:rPr>
        <w:t>Finally,</w:t>
      </w:r>
      <w:r w:rsidRPr="00D57F0E">
        <w:rPr>
          <w:rFonts w:ascii="Calibri" w:eastAsia="Calibri" w:hAnsi="Calibri" w:cs="Calibri"/>
          <w:color w:val="000000" w:themeColor="text1"/>
          <w:highlight w:val="white"/>
        </w:rPr>
        <w:t xml:space="preserve"> for each dataset p-values were adjusted by false discovery rate to account for multiple testing.</w:t>
      </w:r>
    </w:p>
    <w:p w:rsidR="000F66DE" w:rsidRPr="00D57F0E" w:rsidRDefault="000F66DE" w:rsidP="007C58F8">
      <w:pPr>
        <w:spacing w:line="480" w:lineRule="auto"/>
        <w:rPr>
          <w:rFonts w:ascii="Calibri" w:eastAsia="Calibri" w:hAnsi="Calibri" w:cs="Calibri"/>
          <w:color w:val="000000" w:themeColor="text1"/>
          <w:highlight w:val="white"/>
        </w:rPr>
      </w:pPr>
    </w:p>
    <w:p w:rsidR="000F66DE" w:rsidRPr="00D57F0E" w:rsidRDefault="00B74F00" w:rsidP="007C58F8">
      <w:pPr>
        <w:spacing w:line="480" w:lineRule="auto"/>
        <w:rPr>
          <w:rFonts w:ascii="Calibri" w:eastAsia="Calibri" w:hAnsi="Calibri" w:cs="Calibri"/>
          <w:b/>
          <w:color w:val="000000" w:themeColor="text1"/>
        </w:rPr>
      </w:pPr>
      <w:r w:rsidRPr="00D57F0E">
        <w:rPr>
          <w:rFonts w:ascii="Calibri" w:eastAsia="Calibri" w:hAnsi="Calibri" w:cs="Calibri"/>
          <w:b/>
          <w:color w:val="000000" w:themeColor="text1"/>
        </w:rPr>
        <w:t xml:space="preserve">Co-expression network analysis </w:t>
      </w: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 xml:space="preserve">Co-expression network analysis was used to determine whether mitochondrial genes associated with PD using the SMR analysis are co-expressed with genes associated with monogenic forms of PD in human brain. This analysis was performed by using GTEx V6 gene expression data (The GTEx Consortium et al. 2015; Carithers et al. 2015) to generate co-expression networks for each of the 13 brain tissues included within the GTEx study. The raw FPKM (Fragments Per Kilobase of transcript per Million mapped reads) values were corrected for known batch effects, age at death, sex and post-mortem interval, as well as unknown effects. The unknown effects were detected with the Surrogate Variable Analysis (SVA) R Package (Leek and Storey 2007) and correction was performed using ComBat (Johnson, Li, and </w:t>
      </w:r>
      <w:r w:rsidRPr="00D57F0E">
        <w:rPr>
          <w:rFonts w:ascii="Calibri" w:eastAsia="Calibri" w:hAnsi="Calibri" w:cs="Calibri"/>
          <w:color w:val="000000" w:themeColor="text1"/>
        </w:rPr>
        <w:lastRenderedPageBreak/>
        <w:t xml:space="preserve">Rabinovic 2007). The resulting residuals were used to create a signed network using the blockwiseConsensusModules R function from the WGCNA R package (Langfelder and Horvath 2008) for each of the 13 tissues. Next, the modules obtained in each of the 13 networks were assigned to cell types using the userListEnrichment R function implemented in the WGCNA R package, which measures enrichment between module-assigned genes and defined brain-related lists using a hypergeometric test. The same approach was used to annotate modules with Gene </w:t>
      </w:r>
      <w:r w:rsidR="00926985" w:rsidRPr="00D57F0E">
        <w:rPr>
          <w:rFonts w:ascii="Calibri" w:eastAsia="Calibri" w:hAnsi="Calibri" w:cs="Calibri"/>
          <w:color w:val="000000" w:themeColor="text1"/>
        </w:rPr>
        <w:t>Ontology,</w:t>
      </w:r>
      <w:r w:rsidRPr="00D57F0E">
        <w:rPr>
          <w:rFonts w:ascii="Calibri" w:eastAsia="Calibri" w:hAnsi="Calibri" w:cs="Calibri"/>
          <w:color w:val="000000" w:themeColor="text1"/>
        </w:rPr>
        <w:t xml:space="preserve"> REACTOME (Fabregat et al. 2018) and KEGG (Kanehisa et al. 2016) terms.</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B74F00" w:rsidP="007C58F8">
      <w:pPr>
        <w:pStyle w:val="Heading3"/>
        <w:keepNext w:val="0"/>
        <w:keepLines w:val="0"/>
        <w:spacing w:before="80" w:after="0" w:line="480" w:lineRule="auto"/>
        <w:rPr>
          <w:rFonts w:ascii="Calibri" w:eastAsia="Calibri" w:hAnsi="Calibri" w:cs="Calibri"/>
          <w:b/>
          <w:color w:val="000000" w:themeColor="text1"/>
          <w:sz w:val="22"/>
          <w:szCs w:val="22"/>
        </w:rPr>
      </w:pPr>
      <w:bookmarkStart w:id="0" w:name="_7jb881jjmmo6" w:colFirst="0" w:colLast="0"/>
      <w:bookmarkEnd w:id="0"/>
      <w:r w:rsidRPr="00D57F0E">
        <w:rPr>
          <w:rFonts w:ascii="Calibri" w:eastAsia="Calibri" w:hAnsi="Calibri" w:cs="Calibri"/>
          <w:b/>
          <w:color w:val="000000" w:themeColor="text1"/>
          <w:sz w:val="22"/>
          <w:szCs w:val="22"/>
        </w:rPr>
        <w:t>Expression-weighted cell-type enrichment (EWCE): evaluating enrichment of mitochondrial genes associated with PD risk</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B74F00" w:rsidP="007C58F8">
      <w:pPr>
        <w:spacing w:line="480" w:lineRule="auto"/>
        <w:rPr>
          <w:rFonts w:ascii="Calibri" w:eastAsia="Calibri" w:hAnsi="Calibri" w:cs="Calibri"/>
          <w:color w:val="000000" w:themeColor="text1"/>
          <w:highlight w:val="yellow"/>
        </w:rPr>
      </w:pPr>
      <w:r w:rsidRPr="00D57F0E">
        <w:rPr>
          <w:rFonts w:ascii="Calibri" w:eastAsia="Calibri" w:hAnsi="Calibri" w:cs="Calibri"/>
          <w:color w:val="000000" w:themeColor="text1"/>
        </w:rPr>
        <w:t>Expression-weighted cell-type enrichment (EWCE) (</w:t>
      </w:r>
      <w:hyperlink r:id="rId44">
        <w:r w:rsidRPr="00D57F0E">
          <w:rPr>
            <w:rFonts w:ascii="Calibri" w:eastAsia="Calibri" w:hAnsi="Calibri" w:cs="Calibri"/>
            <w:color w:val="000000" w:themeColor="text1"/>
            <w:u w:val="single"/>
          </w:rPr>
          <w:t>https://github.com/NathanSkene/EWCE</w:t>
        </w:r>
      </w:hyperlink>
      <w:r w:rsidRPr="00D57F0E">
        <w:rPr>
          <w:rFonts w:ascii="Calibri" w:eastAsia="Calibri" w:hAnsi="Calibri" w:cs="Calibri"/>
          <w:color w:val="000000" w:themeColor="text1"/>
          <w:u w:val="single"/>
        </w:rPr>
        <w:t>) (</w:t>
      </w:r>
      <w:r w:rsidRPr="00D57F0E">
        <w:rPr>
          <w:rFonts w:ascii="Calibri" w:eastAsia="Calibri" w:hAnsi="Calibri" w:cs="Calibri"/>
          <w:color w:val="000000" w:themeColor="text1"/>
        </w:rPr>
        <w:t>EWCE) was used to determine whether mitochondrial genes associated with PD using the MR analysis have higher expression within a particular cell type than expected by chance. The input for the analysis was  1) neuronal and glial clusters of the central nervous system (CNS) identified in the Linnarsson single-cell RNA sequencing dataset (amounting to a subset of 114 of the original 265 clusters identified) (</w:t>
      </w:r>
      <w:hyperlink r:id="rId45">
        <w:r w:rsidRPr="00D57F0E">
          <w:rPr>
            <w:rFonts w:ascii="Calibri" w:eastAsia="Calibri" w:hAnsi="Calibri" w:cs="Calibri"/>
            <w:color w:val="000000" w:themeColor="text1"/>
            <w:u w:val="single"/>
          </w:rPr>
          <w:t>http://mousebrain.org/</w:t>
        </w:r>
      </w:hyperlink>
      <w:r w:rsidRPr="00D57F0E">
        <w:rPr>
          <w:rFonts w:ascii="Calibri" w:eastAsia="Calibri" w:hAnsi="Calibri" w:cs="Calibri"/>
          <w:color w:val="000000" w:themeColor="text1"/>
        </w:rPr>
        <w:t xml:space="preserve">) and 2) our list of mitochondrial genes highlighted through the MR analysis (see </w:t>
      </w:r>
      <w:r w:rsidRPr="00D57F0E">
        <w:rPr>
          <w:rFonts w:ascii="Calibri" w:eastAsia="Calibri" w:hAnsi="Calibri" w:cs="Calibri"/>
          <w:b/>
          <w:color w:val="000000" w:themeColor="text1"/>
        </w:rPr>
        <w:t>Supplementary Table 6</w:t>
      </w:r>
      <w:r w:rsidRPr="00D57F0E">
        <w:rPr>
          <w:rFonts w:ascii="Calibri" w:eastAsia="Calibri" w:hAnsi="Calibri" w:cs="Calibri"/>
          <w:color w:val="000000" w:themeColor="text1"/>
        </w:rPr>
        <w:t xml:space="preserve"> for the full list of Linnarsson CNS neuronal clusters used).</w:t>
      </w:r>
    </w:p>
    <w:p w:rsidR="000F66DE" w:rsidRPr="00D57F0E" w:rsidRDefault="000F66DE" w:rsidP="007C58F8">
      <w:pPr>
        <w:spacing w:line="480" w:lineRule="auto"/>
        <w:rPr>
          <w:rFonts w:ascii="Calibri" w:eastAsia="Calibri" w:hAnsi="Calibri" w:cs="Calibri"/>
          <w:color w:val="000000" w:themeColor="text1"/>
          <w:highlight w:val="yellow"/>
        </w:rPr>
      </w:pP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 xml:space="preserve">For each gene in the Linnarsson </w:t>
      </w:r>
      <w:r w:rsidR="00926985" w:rsidRPr="00D57F0E">
        <w:rPr>
          <w:rFonts w:ascii="Calibri" w:eastAsia="Calibri" w:hAnsi="Calibri" w:cs="Calibri"/>
          <w:color w:val="000000" w:themeColor="text1"/>
        </w:rPr>
        <w:t>dataset, cell</w:t>
      </w:r>
      <w:r w:rsidRPr="00D57F0E">
        <w:rPr>
          <w:rFonts w:ascii="Calibri" w:eastAsia="Calibri" w:hAnsi="Calibri" w:cs="Calibri"/>
          <w:color w:val="000000" w:themeColor="text1"/>
        </w:rPr>
        <w:t>-type specificity was estimated (the proportion of a gene’s total expression in one cell type compared to all cell types) using the ‘</w:t>
      </w:r>
      <w:proofErr w:type="gramStart"/>
      <w:r w:rsidRPr="00D57F0E">
        <w:rPr>
          <w:rFonts w:ascii="Calibri" w:eastAsia="Calibri" w:hAnsi="Calibri" w:cs="Calibri"/>
          <w:color w:val="000000" w:themeColor="text1"/>
        </w:rPr>
        <w:t>generate.celltype</w:t>
      </w:r>
      <w:proofErr w:type="gramEnd"/>
      <w:r w:rsidRPr="00D57F0E">
        <w:rPr>
          <w:rFonts w:ascii="Calibri" w:eastAsia="Calibri" w:hAnsi="Calibri" w:cs="Calibri"/>
          <w:color w:val="000000" w:themeColor="text1"/>
        </w:rPr>
        <w:t xml:space="preserve">.data’ function of the EWCE package. EWCE with the target list was run with 100,000 bootstrap replicates, which were sampled from a background list of genes that excluded all genes without a 1:1 </w:t>
      </w:r>
      <w:proofErr w:type="gramStart"/>
      <w:r w:rsidRPr="00D57F0E">
        <w:rPr>
          <w:rFonts w:ascii="Calibri" w:eastAsia="Calibri" w:hAnsi="Calibri" w:cs="Calibri"/>
          <w:color w:val="000000" w:themeColor="text1"/>
        </w:rPr>
        <w:t>mouse:human</w:t>
      </w:r>
      <w:proofErr w:type="gramEnd"/>
      <w:r w:rsidRPr="00D57F0E">
        <w:rPr>
          <w:rFonts w:ascii="Calibri" w:eastAsia="Calibri" w:hAnsi="Calibri" w:cs="Calibri"/>
          <w:color w:val="000000" w:themeColor="text1"/>
        </w:rPr>
        <w:t xml:space="preserve"> ortholog.  In addition, transcript length and GC-content biases were controlled for by selecting bootstrap lists with comparable properties to the target list. The analysis was performed </w:t>
      </w:r>
      <w:r w:rsidR="00926985" w:rsidRPr="00D57F0E">
        <w:rPr>
          <w:rFonts w:ascii="Calibri" w:eastAsia="Calibri" w:hAnsi="Calibri" w:cs="Calibri"/>
          <w:color w:val="000000" w:themeColor="text1"/>
        </w:rPr>
        <w:t>using major</w:t>
      </w:r>
      <w:r w:rsidRPr="00D57F0E">
        <w:rPr>
          <w:rFonts w:ascii="Calibri" w:eastAsia="Calibri" w:hAnsi="Calibri" w:cs="Calibri"/>
          <w:color w:val="000000" w:themeColor="text1"/>
        </w:rPr>
        <w:t xml:space="preserve"> cell-type classes (e.g. “telencephalon inhibitory interneurons”, “telencephalon projecting excitatory neurons”, etc.) and subtypes of these classes (e.g. TEINH6 [“Interneuron-selective interneurons, cortex/hippocampus”], TEINH7 [“Interneuron-selective interneurons, hippocampus”], etc.). Data are displayed as standard deviations from the </w:t>
      </w:r>
      <w:r w:rsidRPr="00D57F0E">
        <w:rPr>
          <w:rFonts w:ascii="Calibri" w:eastAsia="Calibri" w:hAnsi="Calibri" w:cs="Calibri"/>
          <w:color w:val="000000" w:themeColor="text1"/>
        </w:rPr>
        <w:lastRenderedPageBreak/>
        <w:t xml:space="preserve">mean, and any values &lt; 0, which reflect a depletion of expression, are displayed as 0. P-values were corrected for multiple testing using the Benjamini-Hochberg method over all cell types and gene lists displayed. </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b/>
          <w:color w:val="000000" w:themeColor="text1"/>
        </w:rPr>
        <w:t>OMIM data</w:t>
      </w:r>
      <w:r w:rsidRPr="00D57F0E">
        <w:rPr>
          <w:rFonts w:ascii="Calibri" w:eastAsia="Calibri" w:hAnsi="Calibri" w:cs="Calibri"/>
          <w:color w:val="000000" w:themeColor="text1"/>
        </w:rPr>
        <w:br/>
        <w:t>Phenotype relationships and clinical synopses of all OMIM genes were downloaded from http://api.omim.org on the 29th of May 2018. OMIM genes were filtered to exclude provisional, non-disease and susceptibility phenotypes retaining 2,898 unique genes that were confidently associated to 4,034 Mendelian diseases. The phenotypic information relating to all genes associated with mitochondrial disorders was collated.</w:t>
      </w:r>
      <w:r w:rsidRPr="00D57F0E">
        <w:rPr>
          <w:rFonts w:ascii="Calibri" w:eastAsia="Calibri" w:hAnsi="Calibri" w:cs="Calibri"/>
          <w:color w:val="000000" w:themeColor="text1"/>
        </w:rPr>
        <w:br/>
      </w:r>
      <w:r w:rsidRPr="00D57F0E">
        <w:rPr>
          <w:color w:val="000000" w:themeColor="text1"/>
        </w:rPr>
        <w:br w:type="page"/>
      </w:r>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0F66DE" w:rsidP="007C58F8">
      <w:pPr>
        <w:spacing w:line="480" w:lineRule="auto"/>
        <w:rPr>
          <w:rFonts w:ascii="Calibri" w:eastAsia="Calibri" w:hAnsi="Calibri" w:cs="Calibri"/>
          <w:b/>
          <w:color w:val="000000" w:themeColor="text1"/>
        </w:rPr>
      </w:pPr>
    </w:p>
    <w:p w:rsidR="00C30005" w:rsidRPr="00D57F0E" w:rsidRDefault="00C30005" w:rsidP="007C58F8">
      <w:pPr>
        <w:spacing w:line="480" w:lineRule="auto"/>
        <w:rPr>
          <w:rFonts w:ascii="Calibri" w:eastAsia="Calibri" w:hAnsi="Calibri" w:cs="Calibri"/>
          <w:b/>
          <w:color w:val="000000" w:themeColor="text1"/>
        </w:rPr>
      </w:pPr>
      <w:r w:rsidRPr="00D57F0E">
        <w:rPr>
          <w:rFonts w:ascii="Calibri" w:eastAsia="Calibri" w:hAnsi="Calibri" w:cs="Calibri"/>
          <w:b/>
          <w:color w:val="000000" w:themeColor="text1"/>
        </w:rPr>
        <w:t xml:space="preserve">Data availability </w:t>
      </w:r>
    </w:p>
    <w:p w:rsidR="00B33B01" w:rsidRPr="00D57F0E" w:rsidRDefault="00984C9B" w:rsidP="007C58F8">
      <w:pPr>
        <w:pStyle w:val="NormalWeb"/>
        <w:spacing w:line="480" w:lineRule="auto"/>
        <w:rPr>
          <w:rFonts w:asciiTheme="majorHAnsi" w:hAnsiTheme="majorHAnsi" w:cstheme="majorHAnsi"/>
          <w:color w:val="000000" w:themeColor="text1"/>
          <w:sz w:val="22"/>
          <w:szCs w:val="22"/>
        </w:rPr>
      </w:pPr>
      <w:r w:rsidRPr="00D57F0E">
        <w:rPr>
          <w:rFonts w:asciiTheme="majorHAnsi" w:hAnsiTheme="majorHAnsi" w:cstheme="majorHAnsi"/>
          <w:color w:val="000000" w:themeColor="text1"/>
          <w:sz w:val="22"/>
          <w:szCs w:val="22"/>
        </w:rPr>
        <w:t xml:space="preserve">For all datasets included in this study </w:t>
      </w:r>
      <w:r w:rsidR="00B33B01" w:rsidRPr="00D57F0E">
        <w:rPr>
          <w:rFonts w:asciiTheme="majorHAnsi" w:hAnsiTheme="majorHAnsi" w:cstheme="majorHAnsi"/>
          <w:color w:val="000000" w:themeColor="text1"/>
          <w:sz w:val="22"/>
          <w:szCs w:val="22"/>
        </w:rPr>
        <w:t>GWAS summary statistics are available at</w:t>
      </w:r>
      <w:r w:rsidRPr="00D57F0E">
        <w:rPr>
          <w:rFonts w:asciiTheme="majorHAnsi" w:hAnsiTheme="majorHAnsi" w:cstheme="majorHAnsi"/>
          <w:color w:val="000000" w:themeColor="text1"/>
          <w:sz w:val="22"/>
          <w:szCs w:val="22"/>
        </w:rPr>
        <w:t xml:space="preserve">: </w:t>
      </w:r>
      <w:hyperlink r:id="rId46" w:history="1">
        <w:r w:rsidRPr="00D57F0E">
          <w:rPr>
            <w:rStyle w:val="Hyperlink"/>
            <w:rFonts w:asciiTheme="majorHAnsi" w:hAnsiTheme="majorHAnsi" w:cstheme="majorHAnsi"/>
            <w:color w:val="000000" w:themeColor="text1"/>
            <w:sz w:val="22"/>
            <w:szCs w:val="22"/>
          </w:rPr>
          <w:t>https://drive.google.com/file/d/1FZ9UL99LAqyWnyNBxxlx6qOUlfAnublN/view?usp=sharing</w:t>
        </w:r>
      </w:hyperlink>
      <w:r w:rsidR="00B33B01" w:rsidRPr="00D57F0E">
        <w:rPr>
          <w:rFonts w:asciiTheme="majorHAnsi" w:hAnsiTheme="majorHAnsi" w:cstheme="majorHAnsi"/>
          <w:color w:val="000000" w:themeColor="text1"/>
          <w:sz w:val="22"/>
          <w:szCs w:val="22"/>
        </w:rPr>
        <w:t> </w:t>
      </w:r>
      <w:r w:rsidRPr="00D57F0E">
        <w:rPr>
          <w:rFonts w:asciiTheme="majorHAnsi" w:hAnsiTheme="majorHAnsi" w:cstheme="majorHAnsi"/>
          <w:color w:val="000000" w:themeColor="text1"/>
          <w:sz w:val="22"/>
          <w:szCs w:val="22"/>
        </w:rPr>
        <w:t xml:space="preserve">                                                  </w:t>
      </w:r>
      <w:r w:rsidR="00B33B01" w:rsidRPr="00D57F0E">
        <w:rPr>
          <w:rFonts w:asciiTheme="majorHAnsi" w:hAnsiTheme="majorHAnsi" w:cstheme="majorHAnsi"/>
          <w:color w:val="000000" w:themeColor="text1"/>
          <w:sz w:val="22"/>
          <w:szCs w:val="22"/>
        </w:rPr>
        <w:t>Underlying participant level IPDGC data is available to potential collaborators, please contact </w:t>
      </w:r>
      <w:hyperlink r:id="rId47" w:history="1">
        <w:r w:rsidR="00B33B01" w:rsidRPr="00D57F0E">
          <w:rPr>
            <w:rFonts w:asciiTheme="majorHAnsi" w:hAnsiTheme="majorHAnsi" w:cstheme="majorHAnsi"/>
            <w:color w:val="000000" w:themeColor="text1"/>
            <w:sz w:val="22"/>
            <w:szCs w:val="22"/>
            <w:u w:val="single"/>
          </w:rPr>
          <w:t>ipdgc.contact@gmail.com</w:t>
        </w:r>
      </w:hyperlink>
      <w:r w:rsidR="00B33B01" w:rsidRPr="00D57F0E">
        <w:rPr>
          <w:rFonts w:asciiTheme="majorHAnsi" w:hAnsiTheme="majorHAnsi" w:cstheme="majorHAnsi"/>
          <w:color w:val="000000" w:themeColor="text1"/>
          <w:sz w:val="22"/>
          <w:szCs w:val="22"/>
        </w:rPr>
        <w:t>.</w:t>
      </w:r>
    </w:p>
    <w:p w:rsidR="00A718F5" w:rsidRPr="00472E5C" w:rsidRDefault="00A718F5" w:rsidP="00A718F5">
      <w:pPr>
        <w:jc w:val="both"/>
        <w:rPr>
          <w:rFonts w:asciiTheme="majorHAnsi" w:eastAsia="Times New Roman" w:hAnsiTheme="majorHAnsi" w:cs="Times New Roman"/>
          <w:color w:val="000000"/>
          <w:sz w:val="20"/>
          <w:szCs w:val="20"/>
        </w:rPr>
      </w:pPr>
      <w:r w:rsidRPr="00472E5C">
        <w:rPr>
          <w:rFonts w:asciiTheme="majorHAnsi" w:eastAsia="Times New Roman" w:hAnsiTheme="majorHAnsi"/>
          <w:b/>
          <w:bCs/>
          <w:color w:val="000000"/>
          <w:sz w:val="20"/>
          <w:szCs w:val="20"/>
        </w:rPr>
        <w:t>INTERNATIONAL PARKINSON’S DISEASE GENOMICS CONSORTIUM COLLABORATORS</w:t>
      </w:r>
    </w:p>
    <w:p w:rsidR="00A718F5" w:rsidRPr="00472E5C" w:rsidRDefault="00A718F5" w:rsidP="00A718F5">
      <w:pPr>
        <w:rPr>
          <w:rFonts w:asciiTheme="majorHAnsi" w:eastAsia="Times New Roman" w:hAnsiTheme="majorHAnsi" w:cs="Times New Roman"/>
          <w:color w:val="000000"/>
          <w:sz w:val="20"/>
          <w:szCs w:val="20"/>
        </w:rPr>
      </w:pPr>
    </w:p>
    <w:p w:rsidR="00A718F5" w:rsidRPr="00472E5C" w:rsidRDefault="00A718F5" w:rsidP="00A718F5">
      <w:pPr>
        <w:spacing w:line="360" w:lineRule="auto"/>
        <w:jc w:val="both"/>
        <w:textAlignment w:val="baseline"/>
        <w:rPr>
          <w:rFonts w:asciiTheme="majorHAnsi" w:eastAsia="Times New Roman" w:hAnsiTheme="majorHAnsi"/>
          <w:color w:val="000000"/>
          <w:sz w:val="20"/>
          <w:szCs w:val="20"/>
        </w:rPr>
      </w:pPr>
      <w:r w:rsidRPr="00255213">
        <w:rPr>
          <w:rFonts w:asciiTheme="majorHAnsi" w:eastAsia="Times New Roman" w:hAnsiTheme="majorHAnsi"/>
          <w:color w:val="000000"/>
          <w:sz w:val="20"/>
          <w:szCs w:val="20"/>
        </w:rPr>
        <w:t>A. Noyce</w:t>
      </w:r>
      <w:r w:rsidRPr="00255213">
        <w:rPr>
          <w:rFonts w:asciiTheme="majorHAnsi" w:eastAsia="Times New Roman" w:hAnsiTheme="majorHAnsi"/>
          <w:color w:val="000000"/>
          <w:sz w:val="20"/>
          <w:szCs w:val="20"/>
          <w:vertAlign w:val="superscript"/>
        </w:rPr>
        <w:t>12</w:t>
      </w:r>
      <w:r w:rsidRPr="00255213">
        <w:rPr>
          <w:rFonts w:asciiTheme="majorHAnsi" w:eastAsia="Times New Roman" w:hAnsiTheme="majorHAnsi"/>
          <w:color w:val="000000"/>
          <w:sz w:val="20"/>
          <w:szCs w:val="20"/>
        </w:rPr>
        <w:t>, A.Tucci</w:t>
      </w:r>
      <w:r w:rsidRPr="00255213">
        <w:rPr>
          <w:rFonts w:asciiTheme="majorHAnsi" w:eastAsia="Times New Roman" w:hAnsiTheme="majorHAnsi"/>
          <w:color w:val="000000"/>
          <w:sz w:val="20"/>
          <w:szCs w:val="20"/>
          <w:vertAlign w:val="superscript"/>
        </w:rPr>
        <w:t>13</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B</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Middlehurst</w:t>
      </w:r>
      <w:r w:rsidRPr="00255213">
        <w:rPr>
          <w:rFonts w:asciiTheme="majorHAnsi" w:eastAsia="Times New Roman" w:hAnsiTheme="majorHAnsi"/>
          <w:color w:val="000000"/>
          <w:sz w:val="20"/>
          <w:szCs w:val="20"/>
          <w:vertAlign w:val="superscript"/>
        </w:rPr>
        <w:t>1</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D</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Ki</w:t>
      </w:r>
      <w:r w:rsidRPr="00255213">
        <w:rPr>
          <w:rFonts w:asciiTheme="majorHAnsi" w:eastAsia="Times New Roman" w:hAnsiTheme="majorHAnsi"/>
          <w:color w:val="000000"/>
          <w:sz w:val="20"/>
          <w:szCs w:val="20"/>
        </w:rPr>
        <w:t>a</w:t>
      </w:r>
      <w:r w:rsidRPr="00255213">
        <w:rPr>
          <w:rFonts w:asciiTheme="majorHAnsi" w:eastAsia="Times New Roman" w:hAnsiTheme="majorHAnsi"/>
          <w:color w:val="000000"/>
          <w:sz w:val="20"/>
          <w:szCs w:val="20"/>
          <w:vertAlign w:val="superscript"/>
        </w:rPr>
        <w:t>14</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Tan</w:t>
      </w:r>
      <w:r w:rsidRPr="00255213">
        <w:rPr>
          <w:rFonts w:asciiTheme="majorHAnsi" w:eastAsia="Times New Roman" w:hAnsiTheme="majorHAnsi"/>
          <w:color w:val="000000"/>
          <w:sz w:val="20"/>
          <w:szCs w:val="20"/>
          <w:vertAlign w:val="superscript"/>
        </w:rPr>
        <w:t>15</w:t>
      </w:r>
      <w:r w:rsidRPr="00472E5C">
        <w:rPr>
          <w:rFonts w:asciiTheme="majorHAnsi" w:eastAsia="Times New Roman" w:hAnsiTheme="majorHAnsi"/>
          <w:color w:val="000000"/>
          <w:sz w:val="20"/>
          <w:szCs w:val="20"/>
        </w:rPr>
        <w:t>, H</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Houlden</w:t>
      </w:r>
      <w:r w:rsidRPr="00255213">
        <w:rPr>
          <w:rFonts w:asciiTheme="majorHAnsi" w:eastAsia="Times New Roman" w:hAnsiTheme="majorHAnsi"/>
          <w:color w:val="000000"/>
          <w:sz w:val="20"/>
          <w:szCs w:val="20"/>
          <w:vertAlign w:val="superscript"/>
        </w:rPr>
        <w:t>13</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H</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R Morris</w:t>
      </w:r>
      <w:r w:rsidRPr="00255213">
        <w:rPr>
          <w:rFonts w:asciiTheme="majorHAnsi" w:eastAsia="Times New Roman" w:hAnsiTheme="majorHAnsi"/>
          <w:color w:val="000000"/>
          <w:sz w:val="20"/>
          <w:szCs w:val="20"/>
          <w:vertAlign w:val="superscript"/>
        </w:rPr>
        <w:t>15</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H</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Plun-Favreau</w:t>
      </w:r>
      <w:r w:rsidRPr="00255213">
        <w:rPr>
          <w:rFonts w:asciiTheme="majorHAnsi" w:eastAsia="Times New Roman" w:hAnsiTheme="majorHAnsi"/>
          <w:color w:val="000000"/>
          <w:sz w:val="20"/>
          <w:szCs w:val="20"/>
          <w:vertAlign w:val="superscript"/>
        </w:rPr>
        <w:t>13</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P</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Holmans</w:t>
      </w:r>
      <w:r w:rsidRPr="00255213">
        <w:rPr>
          <w:rFonts w:asciiTheme="majorHAnsi" w:eastAsia="Times New Roman" w:hAnsiTheme="majorHAnsi"/>
          <w:color w:val="000000"/>
          <w:sz w:val="20"/>
          <w:szCs w:val="20"/>
          <w:vertAlign w:val="superscript"/>
        </w:rPr>
        <w:t>16</w:t>
      </w:r>
      <w:r w:rsidRPr="00472E5C">
        <w:rPr>
          <w:rFonts w:asciiTheme="majorHAnsi" w:eastAsia="Times New Roman" w:hAnsiTheme="majorHAnsi"/>
          <w:color w:val="000000"/>
          <w:sz w:val="20"/>
          <w:szCs w:val="20"/>
        </w:rPr>
        <w:t>, J</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Hardy</w:t>
      </w:r>
      <w:r w:rsidRPr="00255213">
        <w:rPr>
          <w:rFonts w:asciiTheme="majorHAnsi" w:eastAsia="Times New Roman" w:hAnsiTheme="majorHAnsi"/>
          <w:color w:val="000000"/>
          <w:sz w:val="20"/>
          <w:szCs w:val="20"/>
          <w:vertAlign w:val="superscript"/>
        </w:rPr>
        <w:t>13</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D</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w:t>
      </w:r>
      <w:r w:rsidRPr="00472E5C">
        <w:rPr>
          <w:rFonts w:asciiTheme="majorHAnsi" w:eastAsia="Times New Roman" w:hAnsiTheme="majorHAnsi" w:cs="Times New Roman"/>
          <w:color w:val="000000"/>
          <w:sz w:val="20"/>
          <w:szCs w:val="20"/>
        </w:rPr>
        <w:t>Trabzuni</w:t>
      </w:r>
      <w:r w:rsidRPr="00255213">
        <w:rPr>
          <w:rFonts w:asciiTheme="majorHAnsi" w:eastAsia="Times New Roman" w:hAnsiTheme="majorHAnsi"/>
          <w:color w:val="000000"/>
          <w:sz w:val="20"/>
          <w:szCs w:val="20"/>
          <w:vertAlign w:val="superscript"/>
        </w:rPr>
        <w:t>13, 17</w:t>
      </w:r>
      <w:r w:rsidRPr="00255213">
        <w:rPr>
          <w:rFonts w:asciiTheme="majorHAnsi" w:eastAsia="Times New Roman" w:hAnsiTheme="majorHAnsi" w:cs="Times New Roman"/>
          <w:color w:val="000000"/>
          <w:sz w:val="20"/>
          <w:szCs w:val="20"/>
        </w:rPr>
        <w:t xml:space="preserve">, </w:t>
      </w:r>
      <w:r w:rsidRPr="00472E5C">
        <w:rPr>
          <w:rFonts w:asciiTheme="majorHAnsi" w:eastAsia="Times New Roman" w:hAnsiTheme="majorHAnsi"/>
          <w:color w:val="000000"/>
          <w:sz w:val="20"/>
          <w:szCs w:val="20"/>
        </w:rPr>
        <w:t>J</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Bras</w:t>
      </w:r>
      <w:r w:rsidRPr="00255213">
        <w:rPr>
          <w:rFonts w:asciiTheme="majorHAnsi" w:eastAsia="Times New Roman" w:hAnsiTheme="majorHAnsi"/>
          <w:color w:val="000000"/>
          <w:sz w:val="20"/>
          <w:szCs w:val="20"/>
          <w:vertAlign w:val="superscript"/>
        </w:rPr>
        <w:t>18</w:t>
      </w:r>
      <w:r w:rsidRPr="00472E5C">
        <w:rPr>
          <w:rFonts w:asciiTheme="majorHAnsi" w:eastAsia="Times New Roman" w:hAnsiTheme="majorHAnsi"/>
          <w:color w:val="000000"/>
          <w:sz w:val="20"/>
          <w:szCs w:val="20"/>
        </w:rPr>
        <w:t>, K</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Mok</w:t>
      </w:r>
      <w:r w:rsidRPr="00255213">
        <w:rPr>
          <w:rFonts w:asciiTheme="majorHAnsi" w:eastAsia="Times New Roman" w:hAnsiTheme="majorHAnsi"/>
          <w:color w:val="000000"/>
          <w:sz w:val="20"/>
          <w:szCs w:val="20"/>
          <w:vertAlign w:val="superscript"/>
        </w:rPr>
        <w:t>13</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K</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Kinghorn</w:t>
      </w:r>
      <w:r w:rsidRPr="00255213">
        <w:rPr>
          <w:rFonts w:asciiTheme="majorHAnsi" w:eastAsia="Times New Roman" w:hAnsiTheme="majorHAnsi"/>
          <w:color w:val="000000"/>
          <w:sz w:val="20"/>
          <w:szCs w:val="20"/>
          <w:vertAlign w:val="superscript"/>
        </w:rPr>
        <w:t>19</w:t>
      </w:r>
      <w:r w:rsidRPr="00472E5C">
        <w:rPr>
          <w:rFonts w:asciiTheme="majorHAnsi" w:eastAsia="Times New Roman" w:hAnsiTheme="majorHAnsi"/>
          <w:color w:val="000000"/>
          <w:sz w:val="20"/>
          <w:szCs w:val="20"/>
        </w:rPr>
        <w:t>, N</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Wood</w:t>
      </w:r>
      <w:r w:rsidRPr="00255213">
        <w:rPr>
          <w:rFonts w:asciiTheme="majorHAnsi" w:eastAsia="Times New Roman" w:hAnsiTheme="majorHAnsi"/>
          <w:color w:val="000000"/>
          <w:sz w:val="20"/>
          <w:szCs w:val="20"/>
          <w:vertAlign w:val="superscript"/>
        </w:rPr>
        <w:t>14</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P</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Lewis</w:t>
      </w:r>
      <w:r w:rsidRPr="00255213">
        <w:rPr>
          <w:rFonts w:asciiTheme="majorHAnsi" w:eastAsia="Times New Roman" w:hAnsiTheme="majorHAnsi"/>
          <w:color w:val="000000"/>
          <w:sz w:val="20"/>
          <w:szCs w:val="20"/>
          <w:vertAlign w:val="superscript"/>
        </w:rPr>
        <w:t>20</w:t>
      </w:r>
      <w:r w:rsidRPr="00472E5C">
        <w:rPr>
          <w:rFonts w:asciiTheme="majorHAnsi" w:eastAsia="Times New Roman" w:hAnsiTheme="majorHAnsi"/>
          <w:color w:val="000000"/>
          <w:sz w:val="20"/>
          <w:szCs w:val="20"/>
        </w:rPr>
        <w:t>, R</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Guerreiro</w:t>
      </w:r>
      <w:r w:rsidRPr="00255213">
        <w:rPr>
          <w:rFonts w:asciiTheme="majorHAnsi" w:eastAsia="Times New Roman" w:hAnsiTheme="majorHAnsi"/>
          <w:color w:val="000000"/>
          <w:sz w:val="20"/>
          <w:szCs w:val="20"/>
          <w:vertAlign w:val="superscript"/>
        </w:rPr>
        <w:t>18,13</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R</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Lovering</w:t>
      </w:r>
      <w:r w:rsidRPr="00255213">
        <w:rPr>
          <w:rFonts w:asciiTheme="majorHAnsi" w:eastAsia="Times New Roman" w:hAnsiTheme="majorHAnsi"/>
          <w:color w:val="000000"/>
          <w:sz w:val="20"/>
          <w:szCs w:val="20"/>
          <w:vertAlign w:val="superscript"/>
        </w:rPr>
        <w:t>21</w:t>
      </w:r>
      <w:r w:rsidRPr="00472E5C">
        <w:rPr>
          <w:rFonts w:asciiTheme="majorHAnsi" w:eastAsia="Times New Roman" w:hAnsiTheme="majorHAnsi"/>
          <w:color w:val="000000"/>
          <w:sz w:val="20"/>
          <w:szCs w:val="20"/>
        </w:rPr>
        <w:t>, L</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R’Bibo</w:t>
      </w:r>
      <w:r w:rsidRPr="00255213">
        <w:rPr>
          <w:rFonts w:asciiTheme="majorHAnsi" w:eastAsia="Times New Roman" w:hAnsiTheme="majorHAnsi"/>
          <w:color w:val="000000"/>
          <w:sz w:val="20"/>
          <w:szCs w:val="20"/>
          <w:vertAlign w:val="superscript"/>
        </w:rPr>
        <w:t>13</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Rizig</w:t>
      </w:r>
      <w:r w:rsidRPr="00255213">
        <w:rPr>
          <w:rFonts w:asciiTheme="majorHAnsi" w:eastAsia="Times New Roman" w:hAnsiTheme="majorHAnsi"/>
          <w:color w:val="000000"/>
          <w:sz w:val="20"/>
          <w:szCs w:val="20"/>
          <w:vertAlign w:val="superscript"/>
        </w:rPr>
        <w:t>13</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V</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Escott-Price</w:t>
      </w:r>
      <w:r w:rsidRPr="00255213">
        <w:rPr>
          <w:rFonts w:asciiTheme="majorHAnsi" w:eastAsia="Times New Roman" w:hAnsiTheme="majorHAnsi"/>
          <w:color w:val="000000"/>
          <w:sz w:val="20"/>
          <w:szCs w:val="20"/>
          <w:vertAlign w:val="superscript"/>
        </w:rPr>
        <w:t xml:space="preserve">22,23 </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V</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Chelban</w:t>
      </w:r>
      <w:r w:rsidRPr="00255213">
        <w:rPr>
          <w:rFonts w:asciiTheme="majorHAnsi" w:eastAsia="Times New Roman" w:hAnsiTheme="majorHAnsi"/>
          <w:color w:val="000000"/>
          <w:sz w:val="20"/>
          <w:szCs w:val="20"/>
          <w:vertAlign w:val="superscript"/>
        </w:rPr>
        <w:t>13</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T</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Foltynie</w:t>
      </w:r>
      <w:r w:rsidRPr="00255213">
        <w:rPr>
          <w:rFonts w:asciiTheme="majorHAnsi" w:eastAsia="Times New Roman" w:hAnsiTheme="majorHAnsi"/>
          <w:color w:val="000000"/>
          <w:sz w:val="20"/>
          <w:szCs w:val="20"/>
          <w:vertAlign w:val="superscript"/>
        </w:rPr>
        <w:t>6</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N</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Williams</w:t>
      </w:r>
      <w:r w:rsidRPr="00255213">
        <w:rPr>
          <w:rFonts w:asciiTheme="majorHAnsi" w:eastAsia="Times New Roman" w:hAnsiTheme="majorHAnsi"/>
          <w:color w:val="000000"/>
          <w:sz w:val="20"/>
          <w:szCs w:val="20"/>
        </w:rPr>
        <w:t xml:space="preserve"> </w:t>
      </w:r>
      <w:r w:rsidRPr="00255213">
        <w:rPr>
          <w:rFonts w:asciiTheme="majorHAnsi" w:eastAsia="Times New Roman" w:hAnsiTheme="majorHAnsi"/>
          <w:color w:val="000000"/>
          <w:sz w:val="20"/>
          <w:szCs w:val="20"/>
          <w:vertAlign w:val="superscript"/>
        </w:rPr>
        <w:t>23</w:t>
      </w:r>
      <w:r w:rsidRPr="00255213">
        <w:rPr>
          <w:rFonts w:asciiTheme="majorHAnsi" w:eastAsia="Times New Roman" w:hAnsiTheme="majorHAnsi"/>
          <w:color w:val="000000"/>
          <w:sz w:val="20"/>
          <w:szCs w:val="20"/>
        </w:rPr>
        <w:t>, A. Brice</w:t>
      </w:r>
      <w:r w:rsidRPr="00255213">
        <w:rPr>
          <w:rFonts w:asciiTheme="majorHAnsi" w:eastAsia="Times New Roman" w:hAnsiTheme="majorHAnsi"/>
          <w:color w:val="000000"/>
          <w:sz w:val="20"/>
          <w:szCs w:val="20"/>
          <w:vertAlign w:val="superscript"/>
        </w:rPr>
        <w:t>24</w:t>
      </w:r>
      <w:r w:rsidRPr="00255213">
        <w:rPr>
          <w:rFonts w:asciiTheme="majorHAnsi" w:eastAsia="Times New Roman" w:hAnsiTheme="majorHAnsi"/>
          <w:color w:val="000000"/>
          <w:sz w:val="20"/>
          <w:szCs w:val="20"/>
        </w:rPr>
        <w:t xml:space="preserve">, F. Danjou </w:t>
      </w:r>
      <w:r w:rsidRPr="00255213">
        <w:rPr>
          <w:rFonts w:asciiTheme="majorHAnsi" w:eastAsia="Times New Roman" w:hAnsiTheme="majorHAnsi"/>
          <w:color w:val="000000"/>
          <w:sz w:val="20"/>
          <w:szCs w:val="20"/>
          <w:vertAlign w:val="superscript"/>
        </w:rPr>
        <w:t>24</w:t>
      </w:r>
      <w:r w:rsidRPr="00255213">
        <w:rPr>
          <w:rFonts w:asciiTheme="majorHAnsi" w:eastAsia="Times New Roman" w:hAnsiTheme="majorHAnsi"/>
          <w:color w:val="000000"/>
          <w:sz w:val="20"/>
          <w:szCs w:val="20"/>
        </w:rPr>
        <w:t>, S. Lesage</w:t>
      </w:r>
      <w:r w:rsidRPr="00255213">
        <w:rPr>
          <w:rFonts w:asciiTheme="majorHAnsi" w:eastAsia="Times New Roman" w:hAnsiTheme="majorHAnsi"/>
          <w:color w:val="000000"/>
          <w:sz w:val="20"/>
          <w:szCs w:val="20"/>
          <w:vertAlign w:val="superscript"/>
        </w:rPr>
        <w:t>24</w:t>
      </w:r>
      <w:r w:rsidRPr="00255213">
        <w:rPr>
          <w:rFonts w:asciiTheme="majorHAnsi" w:eastAsia="Times New Roman" w:hAnsiTheme="majorHAnsi"/>
          <w:color w:val="000000"/>
          <w:sz w:val="20"/>
          <w:szCs w:val="20"/>
        </w:rPr>
        <w:t>, M. Martinez</w:t>
      </w:r>
      <w:r w:rsidRPr="00255213">
        <w:rPr>
          <w:rFonts w:asciiTheme="majorHAnsi" w:eastAsia="Times New Roman" w:hAnsiTheme="majorHAnsi"/>
          <w:color w:val="000000"/>
          <w:sz w:val="20"/>
          <w:szCs w:val="20"/>
          <w:vertAlign w:val="superscript"/>
        </w:rPr>
        <w:t>25</w:t>
      </w:r>
      <w:r w:rsidRPr="00255213">
        <w:rPr>
          <w:rFonts w:asciiTheme="majorHAnsi" w:eastAsia="Times New Roman" w:hAnsiTheme="majorHAnsi"/>
          <w:color w:val="000000"/>
          <w:sz w:val="20"/>
          <w:szCs w:val="20"/>
        </w:rPr>
        <w:t xml:space="preserve"> ,  </w:t>
      </w:r>
      <w:r w:rsidRPr="00472E5C">
        <w:rPr>
          <w:rFonts w:asciiTheme="majorHAnsi" w:eastAsia="Times New Roman" w:hAnsiTheme="majorHAnsi"/>
          <w:color w:val="000000"/>
          <w:sz w:val="20"/>
          <w:szCs w:val="20"/>
        </w:rPr>
        <w:t>A</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Giri</w:t>
      </w:r>
      <w:r w:rsidRPr="00255213">
        <w:rPr>
          <w:rFonts w:asciiTheme="majorHAnsi" w:eastAsia="Times New Roman" w:hAnsiTheme="majorHAnsi"/>
          <w:color w:val="000000"/>
          <w:sz w:val="20"/>
          <w:szCs w:val="20"/>
        </w:rPr>
        <w:t xml:space="preserve"> </w:t>
      </w:r>
      <w:r w:rsidRPr="00255213">
        <w:rPr>
          <w:rFonts w:asciiTheme="majorHAnsi" w:eastAsia="Times New Roman" w:hAnsiTheme="majorHAnsi"/>
          <w:color w:val="000000"/>
          <w:sz w:val="20"/>
          <w:szCs w:val="20"/>
          <w:vertAlign w:val="superscript"/>
        </w:rPr>
        <w:t>26,27</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C</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Schulte</w:t>
      </w:r>
      <w:r w:rsidRPr="00255213">
        <w:rPr>
          <w:rFonts w:asciiTheme="majorHAnsi" w:eastAsia="Times New Roman" w:hAnsiTheme="majorHAnsi"/>
          <w:color w:val="000000"/>
          <w:sz w:val="20"/>
          <w:szCs w:val="20"/>
          <w:vertAlign w:val="superscript"/>
        </w:rPr>
        <w:t xml:space="preserve">26,27 </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K</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Brockmann</w:t>
      </w:r>
      <w:r w:rsidRPr="00255213">
        <w:rPr>
          <w:rFonts w:asciiTheme="majorHAnsi" w:eastAsia="Times New Roman" w:hAnsiTheme="majorHAnsi"/>
          <w:color w:val="000000"/>
          <w:sz w:val="20"/>
          <w:szCs w:val="20"/>
          <w:vertAlign w:val="superscript"/>
        </w:rPr>
        <w:t>26,27</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J</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Simón-Sánchez</w:t>
      </w:r>
      <w:r w:rsidRPr="00255213">
        <w:rPr>
          <w:rFonts w:asciiTheme="majorHAnsi" w:eastAsia="Times New Roman" w:hAnsiTheme="majorHAnsi"/>
          <w:color w:val="000000"/>
          <w:sz w:val="20"/>
          <w:szCs w:val="20"/>
          <w:vertAlign w:val="superscript"/>
        </w:rPr>
        <w:t>26,27</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P</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Heutink</w:t>
      </w:r>
      <w:r w:rsidRPr="00255213">
        <w:rPr>
          <w:rFonts w:asciiTheme="majorHAnsi" w:eastAsia="Times New Roman" w:hAnsiTheme="majorHAnsi"/>
          <w:color w:val="000000"/>
          <w:sz w:val="20"/>
          <w:szCs w:val="20"/>
          <w:vertAlign w:val="superscript"/>
        </w:rPr>
        <w:t>27,26</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P</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Rizzu</w:t>
      </w:r>
      <w:r w:rsidRPr="00255213">
        <w:rPr>
          <w:rFonts w:asciiTheme="majorHAnsi" w:eastAsia="Times New Roman" w:hAnsiTheme="majorHAnsi"/>
          <w:color w:val="000000"/>
          <w:sz w:val="20"/>
          <w:szCs w:val="20"/>
          <w:vertAlign w:val="superscript"/>
        </w:rPr>
        <w:t>27</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Sharma</w:t>
      </w:r>
      <w:r w:rsidRPr="00255213">
        <w:rPr>
          <w:rFonts w:asciiTheme="majorHAnsi" w:eastAsia="Times New Roman" w:hAnsiTheme="majorHAnsi"/>
          <w:color w:val="000000"/>
          <w:sz w:val="20"/>
          <w:szCs w:val="20"/>
          <w:vertAlign w:val="superscript"/>
        </w:rPr>
        <w:t>28</w:t>
      </w:r>
      <w:r w:rsidRPr="00472E5C">
        <w:rPr>
          <w:rFonts w:asciiTheme="majorHAnsi" w:eastAsia="Times New Roman" w:hAnsiTheme="majorHAnsi"/>
          <w:color w:val="000000"/>
          <w:sz w:val="20"/>
          <w:szCs w:val="20"/>
        </w:rPr>
        <w:t>, T</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Gasser</w:t>
      </w:r>
      <w:r w:rsidRPr="00255213">
        <w:rPr>
          <w:rFonts w:asciiTheme="majorHAnsi" w:eastAsia="Times New Roman" w:hAnsiTheme="majorHAnsi"/>
          <w:color w:val="000000"/>
          <w:sz w:val="20"/>
          <w:szCs w:val="20"/>
          <w:vertAlign w:val="superscript"/>
        </w:rPr>
        <w:t>26,27</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A</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Nicolas</w:t>
      </w:r>
      <w:r w:rsidRPr="00255213">
        <w:rPr>
          <w:rFonts w:asciiTheme="majorHAnsi" w:eastAsia="Times New Roman" w:hAnsiTheme="majorHAnsi"/>
          <w:color w:val="000000"/>
          <w:sz w:val="20"/>
          <w:szCs w:val="20"/>
          <w:vertAlign w:val="superscript"/>
        </w:rPr>
        <w:t>2</w:t>
      </w:r>
      <w:r w:rsidRPr="00255213">
        <w:rPr>
          <w:rFonts w:asciiTheme="majorHAnsi" w:eastAsia="Times New Roman" w:hAnsiTheme="majorHAnsi"/>
          <w:color w:val="000000"/>
          <w:sz w:val="20"/>
          <w:szCs w:val="20"/>
        </w:rPr>
        <w:t xml:space="preserve">,M. </w:t>
      </w:r>
      <w:r w:rsidRPr="00472E5C">
        <w:rPr>
          <w:rFonts w:asciiTheme="majorHAnsi" w:eastAsia="Times New Roman" w:hAnsiTheme="majorHAnsi"/>
          <w:color w:val="000000"/>
          <w:sz w:val="20"/>
          <w:szCs w:val="20"/>
        </w:rPr>
        <w:t>Cookson</w:t>
      </w:r>
      <w:r w:rsidRPr="00255213">
        <w:rPr>
          <w:rFonts w:asciiTheme="majorHAnsi" w:eastAsia="Times New Roman" w:hAnsiTheme="majorHAnsi"/>
          <w:color w:val="000000"/>
          <w:sz w:val="20"/>
          <w:szCs w:val="20"/>
          <w:vertAlign w:val="superscript"/>
        </w:rPr>
        <w:t>2</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F</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Faghri</w:t>
      </w:r>
      <w:r w:rsidRPr="00255213">
        <w:rPr>
          <w:rFonts w:asciiTheme="majorHAnsi" w:eastAsia="Times New Roman" w:hAnsiTheme="majorHAnsi"/>
          <w:color w:val="000000"/>
          <w:sz w:val="20"/>
          <w:szCs w:val="20"/>
        </w:rPr>
        <w:t xml:space="preserve"> </w:t>
      </w:r>
      <w:r w:rsidRPr="00255213">
        <w:rPr>
          <w:rFonts w:asciiTheme="majorHAnsi" w:eastAsia="Times New Roman" w:hAnsiTheme="majorHAnsi"/>
          <w:color w:val="000000"/>
          <w:sz w:val="20"/>
          <w:szCs w:val="20"/>
          <w:vertAlign w:val="superscript"/>
        </w:rPr>
        <w:t>2,29</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w:t>
      </w:r>
      <w:r w:rsidRPr="00255213">
        <w:rPr>
          <w:rFonts w:asciiTheme="majorHAnsi" w:eastAsia="Times New Roman" w:hAnsiTheme="majorHAnsi"/>
          <w:color w:val="000000"/>
          <w:sz w:val="20"/>
          <w:szCs w:val="20"/>
        </w:rPr>
        <w:t>D. Hernandez</w:t>
      </w:r>
      <w:r w:rsidRPr="00255213">
        <w:rPr>
          <w:rFonts w:asciiTheme="majorHAnsi" w:eastAsia="Times New Roman" w:hAnsiTheme="majorHAnsi"/>
          <w:color w:val="000000"/>
          <w:sz w:val="20"/>
          <w:szCs w:val="20"/>
          <w:vertAlign w:val="superscript"/>
        </w:rPr>
        <w:t>2</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J</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Shulman</w:t>
      </w:r>
      <w:r w:rsidRPr="00255213">
        <w:rPr>
          <w:rFonts w:asciiTheme="majorHAnsi" w:eastAsia="Times New Roman" w:hAnsiTheme="majorHAnsi"/>
          <w:color w:val="000000"/>
          <w:sz w:val="20"/>
          <w:szCs w:val="20"/>
          <w:vertAlign w:val="superscript"/>
        </w:rPr>
        <w:t>30,21</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L</w:t>
      </w:r>
      <w:bookmarkStart w:id="1" w:name="_GoBack"/>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Robak</w:t>
      </w:r>
      <w:r w:rsidRPr="00255213">
        <w:rPr>
          <w:rFonts w:asciiTheme="majorHAnsi" w:eastAsia="Times New Roman" w:hAnsiTheme="majorHAnsi"/>
          <w:color w:val="000000"/>
          <w:sz w:val="20"/>
          <w:szCs w:val="20"/>
          <w:vertAlign w:val="superscript"/>
        </w:rPr>
        <w:t>32</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S</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Lubbe</w:t>
      </w:r>
      <w:r w:rsidRPr="00255213">
        <w:rPr>
          <w:rFonts w:asciiTheme="majorHAnsi" w:eastAsia="Times New Roman" w:hAnsiTheme="majorHAnsi"/>
          <w:color w:val="000000"/>
          <w:sz w:val="20"/>
          <w:szCs w:val="20"/>
          <w:vertAlign w:val="superscript"/>
        </w:rPr>
        <w:t>33</w:t>
      </w:r>
      <w:r w:rsidRPr="00472E5C">
        <w:rPr>
          <w:rFonts w:asciiTheme="majorHAnsi" w:eastAsia="Times New Roman" w:hAnsiTheme="majorHAnsi"/>
          <w:color w:val="000000"/>
          <w:sz w:val="20"/>
          <w:szCs w:val="20"/>
        </w:rPr>
        <w:t>, S</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Finkbeiner</w:t>
      </w:r>
      <w:r w:rsidRPr="00255213">
        <w:rPr>
          <w:rFonts w:asciiTheme="majorHAnsi" w:eastAsia="Times New Roman" w:hAnsiTheme="majorHAnsi"/>
          <w:color w:val="000000"/>
          <w:sz w:val="20"/>
          <w:szCs w:val="20"/>
        </w:rPr>
        <w:t xml:space="preserve"> </w:t>
      </w:r>
      <w:r w:rsidRPr="00255213">
        <w:rPr>
          <w:rFonts w:asciiTheme="majorHAnsi" w:eastAsia="Times New Roman" w:hAnsiTheme="majorHAnsi"/>
          <w:color w:val="000000"/>
          <w:sz w:val="20"/>
          <w:szCs w:val="20"/>
          <w:vertAlign w:val="superscript"/>
        </w:rPr>
        <w:t>35-36</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N</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Mencacci</w:t>
      </w:r>
      <w:r w:rsidRPr="00255213">
        <w:rPr>
          <w:rFonts w:asciiTheme="majorHAnsi" w:eastAsia="Times New Roman" w:hAnsiTheme="majorHAnsi"/>
          <w:color w:val="000000"/>
          <w:sz w:val="20"/>
          <w:szCs w:val="20"/>
          <w:vertAlign w:val="superscript"/>
        </w:rPr>
        <w:t>37</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C</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Lungu</w:t>
      </w:r>
      <w:r w:rsidRPr="00255213">
        <w:rPr>
          <w:rFonts w:asciiTheme="majorHAnsi" w:eastAsia="Times New Roman" w:hAnsiTheme="majorHAnsi"/>
          <w:color w:val="000000"/>
          <w:sz w:val="20"/>
          <w:szCs w:val="20"/>
          <w:vertAlign w:val="superscript"/>
        </w:rPr>
        <w:t>38</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S</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Scholz</w:t>
      </w:r>
      <w:r w:rsidRPr="00255213">
        <w:rPr>
          <w:rFonts w:asciiTheme="majorHAnsi" w:eastAsia="Times New Roman" w:hAnsiTheme="majorHAnsi"/>
          <w:color w:val="000000"/>
          <w:sz w:val="20"/>
          <w:szCs w:val="20"/>
          <w:vertAlign w:val="superscript"/>
        </w:rPr>
        <w:t>38</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X</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Reed</w:t>
      </w:r>
      <w:r w:rsidRPr="00255213">
        <w:rPr>
          <w:rFonts w:asciiTheme="majorHAnsi" w:eastAsia="Times New Roman" w:hAnsiTheme="majorHAnsi"/>
          <w:color w:val="000000"/>
          <w:sz w:val="20"/>
          <w:szCs w:val="20"/>
          <w:vertAlign w:val="superscript"/>
        </w:rPr>
        <w:t>2</w:t>
      </w:r>
      <w:r w:rsidRPr="00255213">
        <w:rPr>
          <w:rFonts w:asciiTheme="majorHAnsi" w:eastAsia="Times New Roman" w:hAnsiTheme="majorHAnsi"/>
          <w:color w:val="000000"/>
          <w:sz w:val="20"/>
          <w:szCs w:val="20"/>
        </w:rPr>
        <w:t>, H.</w:t>
      </w:r>
      <w:r w:rsidRPr="00472E5C">
        <w:rPr>
          <w:rFonts w:asciiTheme="majorHAnsi" w:eastAsia="Times New Roman" w:hAnsiTheme="majorHAnsi"/>
          <w:color w:val="000000"/>
          <w:sz w:val="20"/>
          <w:szCs w:val="20"/>
        </w:rPr>
        <w:t xml:space="preserve"> Leonard</w:t>
      </w:r>
      <w:r w:rsidRPr="00255213">
        <w:rPr>
          <w:rFonts w:asciiTheme="majorHAnsi" w:eastAsia="Times New Roman" w:hAnsiTheme="majorHAnsi"/>
          <w:color w:val="000000"/>
          <w:sz w:val="20"/>
          <w:szCs w:val="20"/>
          <w:vertAlign w:val="superscript"/>
        </w:rPr>
        <w:t>2</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 xml:space="preserve"> G</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Rouleau</w:t>
      </w:r>
      <w:r w:rsidRPr="00255213">
        <w:rPr>
          <w:rFonts w:asciiTheme="majorHAnsi" w:eastAsia="Times New Roman" w:hAnsiTheme="majorHAnsi"/>
          <w:color w:val="000000"/>
          <w:sz w:val="20"/>
          <w:szCs w:val="20"/>
          <w:vertAlign w:val="superscript"/>
        </w:rPr>
        <w:t>7</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L</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Krohan</w:t>
      </w:r>
      <w:r w:rsidRPr="00255213">
        <w:rPr>
          <w:rFonts w:asciiTheme="majorHAnsi" w:eastAsia="Times New Roman" w:hAnsiTheme="majorHAnsi"/>
          <w:color w:val="000000"/>
          <w:sz w:val="20"/>
          <w:szCs w:val="20"/>
          <w:vertAlign w:val="superscript"/>
        </w:rPr>
        <w:t>40</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J</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van Hilten</w:t>
      </w:r>
      <w:r w:rsidRPr="00255213">
        <w:rPr>
          <w:rFonts w:asciiTheme="majorHAnsi" w:eastAsia="Times New Roman" w:hAnsiTheme="majorHAnsi"/>
          <w:color w:val="000000"/>
          <w:sz w:val="20"/>
          <w:szCs w:val="20"/>
          <w:vertAlign w:val="superscript"/>
        </w:rPr>
        <w:t>41</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J</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Marinus</w:t>
      </w:r>
      <w:r w:rsidRPr="00255213">
        <w:rPr>
          <w:rFonts w:asciiTheme="majorHAnsi" w:eastAsia="Times New Roman" w:hAnsiTheme="majorHAnsi"/>
          <w:color w:val="000000"/>
          <w:sz w:val="20"/>
          <w:szCs w:val="20"/>
          <w:vertAlign w:val="superscript"/>
        </w:rPr>
        <w:t>41</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A</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Adarmes-Gómez</w:t>
      </w:r>
      <w:r w:rsidRPr="00255213">
        <w:rPr>
          <w:rFonts w:asciiTheme="majorHAnsi" w:eastAsia="Times New Roman" w:hAnsiTheme="majorHAnsi"/>
          <w:color w:val="000000"/>
          <w:sz w:val="20"/>
          <w:szCs w:val="20"/>
          <w:vertAlign w:val="superscript"/>
        </w:rPr>
        <w:t>42</w:t>
      </w:r>
      <w:r w:rsidRPr="00255213">
        <w:rPr>
          <w:rFonts w:asciiTheme="majorHAnsi" w:eastAsia="Times New Roman" w:hAnsiTheme="majorHAnsi"/>
          <w:color w:val="000000"/>
          <w:sz w:val="20"/>
          <w:szCs w:val="20"/>
        </w:rPr>
        <w:t>, M.</w:t>
      </w:r>
      <w:r w:rsidRPr="00472E5C">
        <w:rPr>
          <w:rFonts w:asciiTheme="majorHAnsi" w:eastAsia="Times New Roman" w:hAnsiTheme="majorHAnsi"/>
          <w:color w:val="000000"/>
          <w:sz w:val="20"/>
          <w:szCs w:val="20"/>
        </w:rPr>
        <w:t xml:space="preserve"> Aguilar</w:t>
      </w:r>
      <w:r w:rsidRPr="00255213">
        <w:rPr>
          <w:rFonts w:asciiTheme="majorHAnsi" w:eastAsia="Times New Roman" w:hAnsiTheme="majorHAnsi"/>
          <w:color w:val="000000"/>
          <w:sz w:val="20"/>
          <w:szCs w:val="20"/>
          <w:vertAlign w:val="superscript"/>
        </w:rPr>
        <w:t>43</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I</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Alvarez</w:t>
      </w:r>
      <w:r w:rsidRPr="00255213">
        <w:rPr>
          <w:rFonts w:asciiTheme="majorHAnsi" w:eastAsia="Times New Roman" w:hAnsiTheme="majorHAnsi"/>
          <w:color w:val="000000"/>
          <w:sz w:val="20"/>
          <w:szCs w:val="20"/>
          <w:vertAlign w:val="superscript"/>
        </w:rPr>
        <w:t>43</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V</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Alvarez</w:t>
      </w:r>
      <w:r w:rsidRPr="00255213">
        <w:rPr>
          <w:rFonts w:asciiTheme="majorHAnsi" w:eastAsia="Times New Roman" w:hAnsiTheme="majorHAnsi"/>
          <w:color w:val="000000"/>
          <w:sz w:val="20"/>
          <w:szCs w:val="20"/>
          <w:vertAlign w:val="superscript"/>
        </w:rPr>
        <w:t>44</w:t>
      </w:r>
      <w:r w:rsidRPr="00255213">
        <w:rPr>
          <w:rFonts w:asciiTheme="majorHAnsi" w:eastAsia="Times New Roman" w:hAnsiTheme="majorHAnsi"/>
          <w:color w:val="000000"/>
          <w:sz w:val="20"/>
          <w:szCs w:val="20"/>
        </w:rPr>
        <w:t xml:space="preserve">, F. </w:t>
      </w:r>
      <w:r w:rsidRPr="00472E5C">
        <w:rPr>
          <w:rFonts w:asciiTheme="majorHAnsi" w:eastAsia="Times New Roman" w:hAnsiTheme="majorHAnsi"/>
          <w:color w:val="000000"/>
          <w:sz w:val="20"/>
          <w:szCs w:val="20"/>
        </w:rPr>
        <w:t>Javier Barrero</w:t>
      </w:r>
      <w:r w:rsidRPr="00255213">
        <w:rPr>
          <w:rFonts w:asciiTheme="majorHAnsi" w:eastAsia="Times New Roman" w:hAnsiTheme="majorHAnsi"/>
          <w:color w:val="000000"/>
          <w:sz w:val="20"/>
          <w:szCs w:val="20"/>
          <w:vertAlign w:val="superscript"/>
        </w:rPr>
        <w:t>45</w:t>
      </w:r>
      <w:r w:rsidRPr="00472E5C">
        <w:rPr>
          <w:rFonts w:asciiTheme="majorHAnsi" w:eastAsia="Times New Roman" w:hAnsiTheme="majorHAnsi"/>
          <w:color w:val="000000"/>
          <w:sz w:val="20"/>
          <w:szCs w:val="20"/>
        </w:rPr>
        <w:t>, J</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Bergareche Yarza</w:t>
      </w:r>
      <w:r w:rsidRPr="00255213">
        <w:rPr>
          <w:rFonts w:asciiTheme="majorHAnsi" w:eastAsia="Times New Roman" w:hAnsiTheme="majorHAnsi"/>
          <w:color w:val="000000"/>
          <w:sz w:val="20"/>
          <w:szCs w:val="20"/>
          <w:vertAlign w:val="superscript"/>
        </w:rPr>
        <w:t>46</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I</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Bernal-Bernal</w:t>
      </w:r>
      <w:r w:rsidRPr="00255213">
        <w:rPr>
          <w:rFonts w:asciiTheme="majorHAnsi" w:eastAsia="Times New Roman" w:hAnsiTheme="majorHAnsi"/>
          <w:color w:val="000000"/>
          <w:sz w:val="20"/>
          <w:szCs w:val="20"/>
          <w:vertAlign w:val="superscript"/>
        </w:rPr>
        <w:t>42</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Blazquez</w:t>
      </w:r>
      <w:r w:rsidRPr="00255213">
        <w:rPr>
          <w:rFonts w:asciiTheme="majorHAnsi" w:eastAsia="Times New Roman" w:hAnsiTheme="majorHAnsi"/>
          <w:color w:val="000000"/>
          <w:sz w:val="20"/>
          <w:szCs w:val="20"/>
          <w:vertAlign w:val="superscript"/>
        </w:rPr>
        <w:t>44</w:t>
      </w:r>
      <w:r w:rsidRPr="00255213">
        <w:rPr>
          <w:rFonts w:asciiTheme="majorHAnsi" w:eastAsia="Times New Roman" w:hAnsiTheme="majorHAnsi"/>
          <w:color w:val="000000"/>
          <w:sz w:val="20"/>
          <w:szCs w:val="20"/>
        </w:rPr>
        <w:t xml:space="preserve">, M. </w:t>
      </w:r>
      <w:r w:rsidRPr="00472E5C">
        <w:rPr>
          <w:rFonts w:asciiTheme="majorHAnsi" w:eastAsia="Times New Roman" w:hAnsiTheme="majorHAnsi"/>
          <w:color w:val="000000"/>
          <w:sz w:val="20"/>
          <w:szCs w:val="20"/>
        </w:rPr>
        <w:t>Bonilla-Toribio</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Bernal</w:t>
      </w:r>
      <w:r w:rsidRPr="00255213">
        <w:rPr>
          <w:rFonts w:asciiTheme="majorHAnsi" w:eastAsia="Times New Roman" w:hAnsiTheme="majorHAnsi"/>
          <w:color w:val="000000"/>
          <w:sz w:val="20"/>
          <w:szCs w:val="20"/>
          <w:vertAlign w:val="superscript"/>
        </w:rPr>
        <w:t>42</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Boungiorno</w:t>
      </w:r>
      <w:r w:rsidRPr="00255213">
        <w:rPr>
          <w:rFonts w:asciiTheme="majorHAnsi" w:eastAsia="Times New Roman" w:hAnsiTheme="majorHAnsi"/>
          <w:color w:val="000000"/>
          <w:sz w:val="20"/>
          <w:szCs w:val="20"/>
          <w:vertAlign w:val="superscript"/>
        </w:rPr>
        <w:t>43</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Dolores Buiza-Rueda</w:t>
      </w:r>
      <w:r w:rsidRPr="00255213">
        <w:rPr>
          <w:rFonts w:asciiTheme="majorHAnsi" w:eastAsia="Times New Roman" w:hAnsiTheme="majorHAnsi"/>
          <w:color w:val="000000"/>
          <w:sz w:val="20"/>
          <w:szCs w:val="20"/>
          <w:vertAlign w:val="superscript"/>
        </w:rPr>
        <w:t>42</w:t>
      </w:r>
      <w:r w:rsidRPr="00255213">
        <w:rPr>
          <w:rFonts w:asciiTheme="majorHAnsi" w:eastAsia="Times New Roman" w:hAnsiTheme="majorHAnsi"/>
          <w:color w:val="000000"/>
          <w:sz w:val="20"/>
          <w:szCs w:val="20"/>
        </w:rPr>
        <w:t xml:space="preserve">, A. </w:t>
      </w:r>
      <w:r w:rsidRPr="00472E5C">
        <w:rPr>
          <w:rFonts w:asciiTheme="majorHAnsi" w:eastAsia="Times New Roman" w:hAnsiTheme="majorHAnsi"/>
          <w:color w:val="000000"/>
          <w:sz w:val="20"/>
          <w:szCs w:val="20"/>
        </w:rPr>
        <w:t>Cámara</w:t>
      </w:r>
      <w:r w:rsidRPr="00255213">
        <w:rPr>
          <w:rFonts w:asciiTheme="majorHAnsi" w:eastAsia="Times New Roman" w:hAnsiTheme="majorHAnsi"/>
          <w:color w:val="000000"/>
          <w:sz w:val="20"/>
          <w:szCs w:val="20"/>
          <w:vertAlign w:val="superscript"/>
        </w:rPr>
        <w:t>47</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Carcel</w:t>
      </w:r>
      <w:r w:rsidRPr="00255213">
        <w:rPr>
          <w:rFonts w:asciiTheme="majorHAnsi" w:eastAsia="Times New Roman" w:hAnsiTheme="majorHAnsi"/>
          <w:color w:val="000000"/>
          <w:sz w:val="20"/>
          <w:szCs w:val="20"/>
          <w:vertAlign w:val="superscript"/>
        </w:rPr>
        <w:t>43</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F</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Carrillo</w:t>
      </w:r>
      <w:r w:rsidRPr="00255213">
        <w:rPr>
          <w:rFonts w:asciiTheme="majorHAnsi" w:eastAsia="Times New Roman" w:hAnsiTheme="majorHAnsi"/>
          <w:color w:val="000000"/>
          <w:sz w:val="20"/>
          <w:szCs w:val="20"/>
          <w:vertAlign w:val="superscript"/>
        </w:rPr>
        <w:t>42</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M</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Carrión-Claro</w:t>
      </w:r>
      <w:r w:rsidRPr="00255213">
        <w:rPr>
          <w:rFonts w:asciiTheme="majorHAnsi" w:eastAsia="Times New Roman" w:hAnsiTheme="majorHAnsi"/>
          <w:color w:val="000000"/>
          <w:sz w:val="20"/>
          <w:szCs w:val="20"/>
          <w:vertAlign w:val="superscript"/>
        </w:rPr>
        <w:t>42</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D</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Cerdan</w:t>
      </w:r>
      <w:r w:rsidRPr="00255213">
        <w:rPr>
          <w:rFonts w:asciiTheme="majorHAnsi" w:eastAsia="Times New Roman" w:hAnsiTheme="majorHAnsi"/>
          <w:color w:val="000000"/>
          <w:sz w:val="20"/>
          <w:szCs w:val="20"/>
          <w:vertAlign w:val="superscript"/>
        </w:rPr>
        <w:t>48</w:t>
      </w:r>
      <w:r w:rsidRPr="00472E5C">
        <w:rPr>
          <w:rFonts w:asciiTheme="majorHAnsi" w:eastAsia="Times New Roman" w:hAnsiTheme="majorHAnsi"/>
          <w:color w:val="000000"/>
          <w:sz w:val="20"/>
          <w:szCs w:val="20"/>
        </w:rPr>
        <w:t>, J</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Clarimón</w:t>
      </w:r>
      <w:r w:rsidRPr="00255213">
        <w:rPr>
          <w:rFonts w:asciiTheme="majorHAnsi" w:eastAsia="Times New Roman" w:hAnsiTheme="majorHAnsi"/>
          <w:color w:val="000000"/>
          <w:sz w:val="20"/>
          <w:szCs w:val="20"/>
        </w:rPr>
        <w:t xml:space="preserve"> </w:t>
      </w:r>
      <w:r w:rsidRPr="00255213">
        <w:rPr>
          <w:rFonts w:asciiTheme="majorHAnsi" w:eastAsia="Times New Roman" w:hAnsiTheme="majorHAnsi"/>
          <w:color w:val="000000"/>
          <w:sz w:val="20"/>
          <w:szCs w:val="20"/>
          <w:vertAlign w:val="superscript"/>
        </w:rPr>
        <w:t>49,50</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Y</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Compta</w:t>
      </w:r>
      <w:r w:rsidRPr="00255213">
        <w:rPr>
          <w:rFonts w:asciiTheme="majorHAnsi" w:eastAsia="Times New Roman" w:hAnsiTheme="majorHAnsi"/>
          <w:color w:val="000000"/>
          <w:sz w:val="20"/>
          <w:szCs w:val="20"/>
          <w:vertAlign w:val="superscript"/>
        </w:rPr>
        <w:t>47</w:t>
      </w:r>
      <w:r w:rsidRPr="00472E5C">
        <w:rPr>
          <w:rFonts w:asciiTheme="majorHAnsi" w:eastAsia="Times New Roman" w:hAnsiTheme="majorHAnsi"/>
          <w:color w:val="000000"/>
          <w:sz w:val="20"/>
          <w:szCs w:val="20"/>
        </w:rPr>
        <w:t xml:space="preserve"> M</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Diez-Fairen</w:t>
      </w:r>
      <w:r w:rsidRPr="00255213">
        <w:rPr>
          <w:rFonts w:asciiTheme="majorHAnsi" w:eastAsia="Times New Roman" w:hAnsiTheme="majorHAnsi"/>
          <w:color w:val="000000"/>
          <w:sz w:val="20"/>
          <w:szCs w:val="20"/>
          <w:vertAlign w:val="superscript"/>
        </w:rPr>
        <w:t>43</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O</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Dols-Icardo</w:t>
      </w:r>
      <w:r w:rsidRPr="00255213">
        <w:rPr>
          <w:rFonts w:asciiTheme="majorHAnsi" w:eastAsia="Times New Roman" w:hAnsiTheme="majorHAnsi"/>
          <w:color w:val="000000"/>
          <w:sz w:val="20"/>
          <w:szCs w:val="20"/>
          <w:vertAlign w:val="superscript"/>
        </w:rPr>
        <w:t>49,50</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J</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Duarte</w:t>
      </w:r>
      <w:r w:rsidRPr="00255213">
        <w:rPr>
          <w:rFonts w:asciiTheme="majorHAnsi" w:eastAsia="Times New Roman" w:hAnsiTheme="majorHAnsi"/>
          <w:color w:val="000000"/>
          <w:sz w:val="20"/>
          <w:szCs w:val="20"/>
          <w:vertAlign w:val="superscript"/>
        </w:rPr>
        <w:t>48</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R</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l Duran</w:t>
      </w:r>
      <w:r w:rsidRPr="00255213">
        <w:rPr>
          <w:rFonts w:asciiTheme="majorHAnsi" w:eastAsia="Times New Roman" w:hAnsiTheme="majorHAnsi"/>
          <w:color w:val="000000"/>
          <w:sz w:val="20"/>
          <w:szCs w:val="20"/>
          <w:vertAlign w:val="superscript"/>
        </w:rPr>
        <w:t>51</w:t>
      </w:r>
      <w:r w:rsidRPr="00472E5C">
        <w:rPr>
          <w:rFonts w:asciiTheme="majorHAnsi" w:eastAsia="Times New Roman" w:hAnsiTheme="majorHAnsi"/>
          <w:color w:val="000000"/>
          <w:sz w:val="20"/>
          <w:szCs w:val="20"/>
        </w:rPr>
        <w:t>, F</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Escamilla-Sevilla</w:t>
      </w:r>
      <w:r w:rsidRPr="00255213">
        <w:rPr>
          <w:rFonts w:asciiTheme="majorHAnsi" w:eastAsia="Times New Roman" w:hAnsiTheme="majorHAnsi"/>
          <w:color w:val="000000"/>
          <w:sz w:val="20"/>
          <w:szCs w:val="20"/>
          <w:vertAlign w:val="superscript"/>
        </w:rPr>
        <w:t>51</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Ezquerra</w:t>
      </w:r>
      <w:r w:rsidRPr="00255213">
        <w:rPr>
          <w:rFonts w:asciiTheme="majorHAnsi" w:eastAsia="Times New Roman" w:hAnsiTheme="majorHAnsi"/>
          <w:color w:val="000000"/>
          <w:sz w:val="20"/>
          <w:szCs w:val="20"/>
          <w:vertAlign w:val="superscript"/>
        </w:rPr>
        <w:t>47</w:t>
      </w:r>
      <w:r w:rsidRPr="00255213">
        <w:rPr>
          <w:rFonts w:asciiTheme="majorHAnsi" w:eastAsia="Times New Roman" w:hAnsiTheme="majorHAnsi"/>
          <w:color w:val="000000"/>
          <w:sz w:val="20"/>
          <w:szCs w:val="20"/>
        </w:rPr>
        <w:t>, M.</w:t>
      </w:r>
      <w:r w:rsidRPr="00472E5C">
        <w:rPr>
          <w:rFonts w:asciiTheme="majorHAnsi" w:eastAsia="Times New Roman" w:hAnsiTheme="majorHAnsi"/>
          <w:color w:val="000000"/>
          <w:sz w:val="20"/>
          <w:szCs w:val="20"/>
        </w:rPr>
        <w:t xml:space="preserve"> Fernández</w:t>
      </w:r>
      <w:r w:rsidRPr="00255213">
        <w:rPr>
          <w:rFonts w:asciiTheme="majorHAnsi" w:eastAsia="Times New Roman" w:hAnsiTheme="majorHAnsi"/>
          <w:color w:val="000000"/>
          <w:sz w:val="20"/>
          <w:szCs w:val="20"/>
          <w:vertAlign w:val="superscript"/>
        </w:rPr>
        <w:t>47</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R</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Fernández-Santiago</w:t>
      </w:r>
      <w:r w:rsidRPr="00255213">
        <w:rPr>
          <w:rFonts w:asciiTheme="majorHAnsi" w:eastAsia="Times New Roman" w:hAnsiTheme="majorHAnsi"/>
          <w:color w:val="000000"/>
          <w:sz w:val="20"/>
          <w:szCs w:val="20"/>
          <w:vertAlign w:val="superscript"/>
        </w:rPr>
        <w:t>47</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C</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Garcia</w:t>
      </w:r>
      <w:r w:rsidRPr="00255213">
        <w:rPr>
          <w:rFonts w:asciiTheme="majorHAnsi" w:eastAsia="Times New Roman" w:hAnsiTheme="majorHAnsi"/>
          <w:color w:val="000000"/>
          <w:sz w:val="20"/>
          <w:szCs w:val="20"/>
          <w:vertAlign w:val="superscript"/>
        </w:rPr>
        <w:t>44</w:t>
      </w:r>
      <w:r w:rsidRPr="00255213">
        <w:rPr>
          <w:rFonts w:asciiTheme="majorHAnsi" w:eastAsia="Times New Roman" w:hAnsiTheme="majorHAnsi"/>
          <w:color w:val="000000"/>
          <w:sz w:val="20"/>
          <w:szCs w:val="20"/>
        </w:rPr>
        <w:t>, P.</w:t>
      </w:r>
      <w:r w:rsidRPr="00472E5C">
        <w:rPr>
          <w:rFonts w:asciiTheme="majorHAnsi" w:eastAsia="Times New Roman" w:hAnsiTheme="majorHAnsi"/>
          <w:color w:val="000000"/>
          <w:sz w:val="20"/>
          <w:szCs w:val="20"/>
        </w:rPr>
        <w:t xml:space="preserve"> García-Ruiz</w:t>
      </w:r>
      <w:r w:rsidRPr="00255213">
        <w:rPr>
          <w:rFonts w:asciiTheme="majorHAnsi" w:eastAsia="Times New Roman" w:hAnsiTheme="majorHAnsi"/>
          <w:color w:val="000000"/>
          <w:sz w:val="20"/>
          <w:szCs w:val="20"/>
          <w:vertAlign w:val="superscript"/>
        </w:rPr>
        <w:t>53</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 xml:space="preserve"> P</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Gómez-Garre</w:t>
      </w:r>
      <w:r w:rsidRPr="00255213">
        <w:rPr>
          <w:rFonts w:asciiTheme="majorHAnsi" w:eastAsia="Times New Roman" w:hAnsiTheme="majorHAnsi"/>
          <w:color w:val="000000"/>
          <w:sz w:val="20"/>
          <w:szCs w:val="20"/>
          <w:vertAlign w:val="superscript"/>
        </w:rPr>
        <w:t>42</w:t>
      </w:r>
      <w:r w:rsidRPr="00472E5C">
        <w:rPr>
          <w:rFonts w:asciiTheme="majorHAnsi" w:eastAsia="Times New Roman" w:hAnsiTheme="majorHAnsi"/>
          <w:color w:val="000000"/>
          <w:sz w:val="20"/>
          <w:szCs w:val="20"/>
        </w:rPr>
        <w:t xml:space="preserve"> </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Gomez Heredia</w:t>
      </w:r>
      <w:r w:rsidRPr="00255213">
        <w:rPr>
          <w:rFonts w:asciiTheme="majorHAnsi" w:eastAsia="Times New Roman" w:hAnsiTheme="majorHAnsi"/>
          <w:color w:val="000000"/>
          <w:sz w:val="20"/>
          <w:szCs w:val="20"/>
          <w:vertAlign w:val="superscript"/>
        </w:rPr>
        <w:t>54</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I</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Gonzalez-Aramburu</w:t>
      </w:r>
      <w:r w:rsidRPr="00255213">
        <w:rPr>
          <w:rFonts w:asciiTheme="majorHAnsi" w:eastAsia="Times New Roman" w:hAnsiTheme="majorHAnsi"/>
          <w:color w:val="000000"/>
          <w:sz w:val="20"/>
          <w:szCs w:val="20"/>
          <w:vertAlign w:val="superscript"/>
        </w:rPr>
        <w:t>55</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 xml:space="preserve"> ,A</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Gorostidi Pagola</w:t>
      </w:r>
      <w:r w:rsidRPr="00255213">
        <w:rPr>
          <w:rFonts w:asciiTheme="majorHAnsi" w:eastAsia="Times New Roman" w:hAnsiTheme="majorHAnsi"/>
          <w:color w:val="000000"/>
          <w:sz w:val="20"/>
          <w:szCs w:val="20"/>
          <w:vertAlign w:val="superscript"/>
        </w:rPr>
        <w:t>56</w:t>
      </w:r>
      <w:r w:rsidRPr="00472E5C">
        <w:rPr>
          <w:rFonts w:asciiTheme="majorHAnsi" w:eastAsia="Times New Roman" w:hAnsiTheme="majorHAnsi"/>
          <w:color w:val="000000"/>
          <w:sz w:val="20"/>
          <w:szCs w:val="20"/>
        </w:rPr>
        <w:t>, J</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Hoenicka</w:t>
      </w:r>
      <w:r w:rsidRPr="00255213">
        <w:rPr>
          <w:rFonts w:asciiTheme="majorHAnsi" w:eastAsia="Times New Roman" w:hAnsiTheme="majorHAnsi"/>
          <w:color w:val="000000"/>
          <w:sz w:val="20"/>
          <w:szCs w:val="20"/>
          <w:vertAlign w:val="superscript"/>
        </w:rPr>
        <w:t>57</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J</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Infante</w:t>
      </w:r>
      <w:r w:rsidRPr="00255213">
        <w:rPr>
          <w:rFonts w:asciiTheme="majorHAnsi" w:eastAsia="Times New Roman" w:hAnsiTheme="majorHAnsi"/>
          <w:color w:val="000000"/>
          <w:sz w:val="20"/>
          <w:szCs w:val="20"/>
          <w:vertAlign w:val="superscript"/>
        </w:rPr>
        <w:t>55,50</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S</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Jesús</w:t>
      </w:r>
      <w:r w:rsidRPr="00255213">
        <w:rPr>
          <w:rFonts w:asciiTheme="majorHAnsi" w:eastAsia="Times New Roman" w:hAnsiTheme="majorHAnsi"/>
          <w:color w:val="000000"/>
          <w:sz w:val="20"/>
          <w:szCs w:val="20"/>
          <w:vertAlign w:val="superscript"/>
        </w:rPr>
        <w:t>42</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A</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Jimenez-Escrig</w:t>
      </w:r>
      <w:r w:rsidRPr="00255213">
        <w:rPr>
          <w:rFonts w:asciiTheme="majorHAnsi" w:eastAsia="Times New Roman" w:hAnsiTheme="majorHAnsi"/>
          <w:color w:val="000000"/>
          <w:sz w:val="20"/>
          <w:szCs w:val="20"/>
          <w:vertAlign w:val="superscript"/>
        </w:rPr>
        <w:t>58</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J</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Kulisevsky</w:t>
      </w:r>
      <w:r w:rsidRPr="00255213">
        <w:rPr>
          <w:rFonts w:asciiTheme="majorHAnsi" w:eastAsia="Times New Roman" w:hAnsiTheme="majorHAnsi"/>
          <w:color w:val="000000"/>
          <w:sz w:val="20"/>
          <w:szCs w:val="20"/>
          <w:vertAlign w:val="superscript"/>
        </w:rPr>
        <w:t>59,50</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Labrador-Espinosa</w:t>
      </w:r>
      <w:r w:rsidRPr="00255213">
        <w:rPr>
          <w:rFonts w:asciiTheme="majorHAnsi" w:eastAsia="Times New Roman" w:hAnsiTheme="majorHAnsi"/>
          <w:color w:val="000000"/>
          <w:sz w:val="20"/>
          <w:szCs w:val="20"/>
          <w:vertAlign w:val="superscript"/>
        </w:rPr>
        <w:t>42</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J</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Lopez-Sendon</w:t>
      </w:r>
      <w:r w:rsidRPr="00255213">
        <w:rPr>
          <w:rFonts w:asciiTheme="majorHAnsi" w:eastAsia="Times New Roman" w:hAnsiTheme="majorHAnsi"/>
          <w:color w:val="000000"/>
          <w:sz w:val="20"/>
          <w:szCs w:val="20"/>
          <w:vertAlign w:val="superscript"/>
        </w:rPr>
        <w:t>58</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A</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López de Munain Arregui</w:t>
      </w:r>
      <w:r w:rsidRPr="00255213">
        <w:rPr>
          <w:rFonts w:asciiTheme="majorHAnsi" w:eastAsia="Times New Roman" w:hAnsiTheme="majorHAnsi"/>
          <w:color w:val="000000"/>
          <w:sz w:val="20"/>
          <w:szCs w:val="20"/>
        </w:rPr>
        <w:t xml:space="preserve"> </w:t>
      </w:r>
      <w:r w:rsidRPr="00255213">
        <w:rPr>
          <w:rFonts w:asciiTheme="majorHAnsi" w:eastAsia="Times New Roman" w:hAnsiTheme="majorHAnsi"/>
          <w:color w:val="000000"/>
          <w:sz w:val="20"/>
          <w:szCs w:val="20"/>
          <w:vertAlign w:val="superscript"/>
        </w:rPr>
        <w:t>58</w:t>
      </w:r>
      <w:r w:rsidRPr="00472E5C">
        <w:rPr>
          <w:rFonts w:asciiTheme="majorHAnsi" w:eastAsia="Times New Roman" w:hAnsiTheme="majorHAnsi"/>
          <w:color w:val="000000"/>
          <w:sz w:val="20"/>
          <w:szCs w:val="20"/>
        </w:rPr>
        <w:t xml:space="preserve"> </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D</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Macias</w:t>
      </w:r>
      <w:r w:rsidRPr="00255213">
        <w:rPr>
          <w:rFonts w:asciiTheme="majorHAnsi" w:eastAsia="Times New Roman" w:hAnsiTheme="majorHAnsi"/>
          <w:color w:val="000000"/>
          <w:sz w:val="20"/>
          <w:szCs w:val="20"/>
          <w:vertAlign w:val="superscript"/>
        </w:rPr>
        <w:t>42</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I</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Martínez Torr</w:t>
      </w:r>
      <w:r w:rsidRPr="00255213">
        <w:rPr>
          <w:rFonts w:asciiTheme="majorHAnsi" w:eastAsia="Times New Roman" w:hAnsiTheme="majorHAnsi"/>
          <w:color w:val="000000"/>
          <w:sz w:val="20"/>
          <w:szCs w:val="20"/>
        </w:rPr>
        <w:t>es</w:t>
      </w:r>
      <w:r w:rsidRPr="00255213">
        <w:rPr>
          <w:rFonts w:asciiTheme="majorHAnsi" w:eastAsia="Times New Roman" w:hAnsiTheme="majorHAnsi"/>
          <w:color w:val="000000"/>
          <w:sz w:val="20"/>
          <w:szCs w:val="20"/>
          <w:vertAlign w:val="superscript"/>
        </w:rPr>
        <w:t>60</w:t>
      </w:r>
      <w:r w:rsidRPr="00472E5C">
        <w:rPr>
          <w:rFonts w:asciiTheme="majorHAnsi" w:eastAsia="Times New Roman" w:hAnsiTheme="majorHAnsi"/>
          <w:color w:val="000000"/>
          <w:sz w:val="20"/>
          <w:szCs w:val="20"/>
        </w:rPr>
        <w:t>, J</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Marín</w:t>
      </w:r>
      <w:r w:rsidRPr="00255213">
        <w:rPr>
          <w:rFonts w:asciiTheme="majorHAnsi" w:eastAsia="Times New Roman" w:hAnsiTheme="majorHAnsi"/>
          <w:color w:val="000000"/>
          <w:sz w:val="20"/>
          <w:szCs w:val="20"/>
          <w:vertAlign w:val="superscript"/>
        </w:rPr>
        <w:t>59,50</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Jose Marti</w:t>
      </w:r>
      <w:r w:rsidRPr="00255213">
        <w:rPr>
          <w:rFonts w:asciiTheme="majorHAnsi" w:eastAsia="Times New Roman" w:hAnsiTheme="majorHAnsi"/>
          <w:color w:val="000000"/>
          <w:sz w:val="20"/>
          <w:szCs w:val="20"/>
          <w:vertAlign w:val="superscript"/>
        </w:rPr>
        <w:t>47</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J</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Martínez-Castrillo</w:t>
      </w:r>
      <w:r w:rsidRPr="00255213">
        <w:rPr>
          <w:rFonts w:asciiTheme="majorHAnsi" w:eastAsia="Times New Roman" w:hAnsiTheme="majorHAnsi"/>
          <w:color w:val="000000"/>
          <w:sz w:val="20"/>
          <w:szCs w:val="20"/>
          <w:vertAlign w:val="superscript"/>
        </w:rPr>
        <w:t>58</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C</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Méndez-del-Barrio</w:t>
      </w:r>
      <w:r w:rsidRPr="00255213">
        <w:rPr>
          <w:rFonts w:asciiTheme="majorHAnsi" w:eastAsia="Times New Roman" w:hAnsiTheme="majorHAnsi"/>
          <w:color w:val="000000"/>
          <w:sz w:val="20"/>
          <w:szCs w:val="20"/>
          <w:vertAlign w:val="superscript"/>
        </w:rPr>
        <w:t>42</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Menéndez Gonz</w:t>
      </w:r>
      <w:r w:rsidRPr="00472E5C">
        <w:rPr>
          <w:rFonts w:asciiTheme="majorHAnsi" w:eastAsia="Times New Roman" w:hAnsiTheme="majorHAnsi"/>
          <w:color w:val="222222"/>
          <w:sz w:val="20"/>
          <w:szCs w:val="20"/>
        </w:rPr>
        <w:t>á</w:t>
      </w:r>
      <w:r w:rsidRPr="00472E5C">
        <w:rPr>
          <w:rFonts w:asciiTheme="majorHAnsi" w:eastAsia="Times New Roman" w:hAnsiTheme="majorHAnsi"/>
          <w:color w:val="000000"/>
          <w:sz w:val="20"/>
          <w:szCs w:val="20"/>
        </w:rPr>
        <w:t>lez</w:t>
      </w:r>
      <w:r w:rsidRPr="00255213">
        <w:rPr>
          <w:rFonts w:asciiTheme="majorHAnsi" w:eastAsia="Times New Roman" w:hAnsiTheme="majorHAnsi"/>
          <w:color w:val="000000"/>
          <w:sz w:val="20"/>
          <w:szCs w:val="20"/>
        </w:rPr>
        <w:t xml:space="preserve"> </w:t>
      </w:r>
      <w:r w:rsidRPr="00255213">
        <w:rPr>
          <w:rFonts w:asciiTheme="majorHAnsi" w:eastAsia="Times New Roman" w:hAnsiTheme="majorHAnsi"/>
          <w:color w:val="000000"/>
          <w:sz w:val="20"/>
          <w:szCs w:val="20"/>
          <w:vertAlign w:val="superscript"/>
        </w:rPr>
        <w:t>44</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 xml:space="preserve"> A</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Mínguez</w:t>
      </w:r>
      <w:r w:rsidRPr="00255213">
        <w:rPr>
          <w:rFonts w:asciiTheme="majorHAnsi" w:eastAsia="Times New Roman" w:hAnsiTheme="majorHAnsi"/>
          <w:color w:val="000000"/>
          <w:sz w:val="20"/>
          <w:szCs w:val="20"/>
        </w:rPr>
        <w:t xml:space="preserve"> </w:t>
      </w:r>
      <w:r w:rsidRPr="00255213">
        <w:rPr>
          <w:rFonts w:asciiTheme="majorHAnsi" w:eastAsia="Times New Roman" w:hAnsiTheme="majorHAnsi"/>
          <w:color w:val="000000"/>
          <w:sz w:val="20"/>
          <w:szCs w:val="20"/>
          <w:vertAlign w:val="superscript"/>
        </w:rPr>
        <w:t>52</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P</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Mir</w:t>
      </w:r>
      <w:r w:rsidRPr="00255213">
        <w:rPr>
          <w:rFonts w:asciiTheme="majorHAnsi" w:eastAsia="Times New Roman" w:hAnsiTheme="majorHAnsi"/>
          <w:color w:val="000000"/>
          <w:sz w:val="20"/>
          <w:szCs w:val="20"/>
        </w:rPr>
        <w:t xml:space="preserve"> </w:t>
      </w:r>
      <w:r w:rsidRPr="00255213">
        <w:rPr>
          <w:rFonts w:asciiTheme="majorHAnsi" w:eastAsia="Times New Roman" w:hAnsiTheme="majorHAnsi"/>
          <w:color w:val="000000"/>
          <w:sz w:val="20"/>
          <w:szCs w:val="20"/>
          <w:vertAlign w:val="superscript"/>
        </w:rPr>
        <w:t>42</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E</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Mondragon Rezola</w:t>
      </w:r>
      <w:r w:rsidRPr="00255213">
        <w:rPr>
          <w:rFonts w:asciiTheme="majorHAnsi" w:eastAsia="Times New Roman" w:hAnsiTheme="majorHAnsi"/>
          <w:color w:val="000000"/>
          <w:sz w:val="20"/>
          <w:szCs w:val="20"/>
          <w:vertAlign w:val="superscript"/>
        </w:rPr>
        <w:t>56</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E</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Muñoz</w:t>
      </w:r>
      <w:r w:rsidRPr="00255213">
        <w:rPr>
          <w:rFonts w:asciiTheme="majorHAnsi" w:eastAsia="Times New Roman" w:hAnsiTheme="majorHAnsi"/>
          <w:color w:val="000000"/>
          <w:sz w:val="20"/>
          <w:szCs w:val="20"/>
          <w:vertAlign w:val="superscript"/>
        </w:rPr>
        <w:t>47</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J</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Pagonabarraga</w:t>
      </w:r>
      <w:r w:rsidRPr="00255213">
        <w:rPr>
          <w:rFonts w:asciiTheme="majorHAnsi" w:eastAsia="Times New Roman" w:hAnsiTheme="majorHAnsi"/>
          <w:color w:val="000000"/>
          <w:sz w:val="20"/>
          <w:szCs w:val="20"/>
        </w:rPr>
        <w:t xml:space="preserve"> </w:t>
      </w:r>
      <w:r w:rsidRPr="00255213">
        <w:rPr>
          <w:rFonts w:asciiTheme="majorHAnsi" w:eastAsia="Times New Roman" w:hAnsiTheme="majorHAnsi"/>
          <w:color w:val="000000"/>
          <w:sz w:val="20"/>
          <w:szCs w:val="20"/>
          <w:vertAlign w:val="superscript"/>
        </w:rPr>
        <w:t>59,50</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P</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Pastor</w:t>
      </w:r>
      <w:r w:rsidRPr="00255213">
        <w:rPr>
          <w:rFonts w:asciiTheme="majorHAnsi" w:eastAsia="Times New Roman" w:hAnsiTheme="majorHAnsi"/>
          <w:color w:val="000000"/>
          <w:sz w:val="20"/>
          <w:szCs w:val="20"/>
          <w:vertAlign w:val="superscript"/>
        </w:rPr>
        <w:t>43</w:t>
      </w:r>
      <w:r w:rsidRPr="00472E5C">
        <w:rPr>
          <w:rFonts w:asciiTheme="majorHAnsi" w:eastAsia="Times New Roman" w:hAnsiTheme="majorHAnsi"/>
          <w:color w:val="000000"/>
          <w:sz w:val="20"/>
          <w:szCs w:val="20"/>
        </w:rPr>
        <w:t xml:space="preserve"> </w:t>
      </w:r>
      <w:r w:rsidRPr="00255213">
        <w:rPr>
          <w:rFonts w:asciiTheme="majorHAnsi" w:eastAsia="Times New Roman" w:hAnsiTheme="majorHAnsi"/>
          <w:color w:val="000000"/>
          <w:sz w:val="20"/>
          <w:szCs w:val="20"/>
        </w:rPr>
        <w:t xml:space="preserve">, F. </w:t>
      </w:r>
      <w:r w:rsidRPr="00472E5C">
        <w:rPr>
          <w:rFonts w:asciiTheme="majorHAnsi" w:eastAsia="Times New Roman" w:hAnsiTheme="majorHAnsi"/>
          <w:color w:val="000000"/>
          <w:sz w:val="20"/>
          <w:szCs w:val="20"/>
        </w:rPr>
        <w:t>Perez Errazquin</w:t>
      </w:r>
      <w:r w:rsidRPr="00255213">
        <w:rPr>
          <w:rFonts w:asciiTheme="majorHAnsi" w:eastAsia="Times New Roman" w:hAnsiTheme="majorHAnsi"/>
          <w:color w:val="000000"/>
          <w:sz w:val="20"/>
          <w:szCs w:val="20"/>
          <w:vertAlign w:val="superscript"/>
        </w:rPr>
        <w:t>54</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T</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Periñán-Tocino</w:t>
      </w:r>
      <w:r w:rsidRPr="00255213">
        <w:rPr>
          <w:rFonts w:asciiTheme="majorHAnsi" w:eastAsia="Times New Roman" w:hAnsiTheme="majorHAnsi"/>
          <w:color w:val="000000"/>
          <w:sz w:val="20"/>
          <w:szCs w:val="20"/>
          <w:vertAlign w:val="superscript"/>
        </w:rPr>
        <w:t>42</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J</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Ruiz-Martínez</w:t>
      </w:r>
      <w:r w:rsidRPr="00255213">
        <w:rPr>
          <w:rFonts w:asciiTheme="majorHAnsi" w:eastAsia="Times New Roman" w:hAnsiTheme="majorHAnsi"/>
          <w:color w:val="000000"/>
          <w:sz w:val="20"/>
          <w:szCs w:val="20"/>
          <w:vertAlign w:val="superscript"/>
        </w:rPr>
        <w:t>56</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C</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Ruz</w:t>
      </w:r>
      <w:r w:rsidRPr="00255213">
        <w:rPr>
          <w:rFonts w:asciiTheme="majorHAnsi" w:eastAsia="Times New Roman" w:hAnsiTheme="majorHAnsi"/>
          <w:color w:val="000000"/>
          <w:sz w:val="20"/>
          <w:szCs w:val="20"/>
          <w:vertAlign w:val="superscript"/>
        </w:rPr>
        <w:t>51</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A</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Sanchez Rodriguez</w:t>
      </w:r>
      <w:r w:rsidRPr="00255213">
        <w:rPr>
          <w:rFonts w:asciiTheme="majorHAnsi" w:eastAsia="Times New Roman" w:hAnsiTheme="majorHAnsi"/>
          <w:color w:val="000000"/>
          <w:sz w:val="20"/>
          <w:szCs w:val="20"/>
          <w:vertAlign w:val="superscript"/>
        </w:rPr>
        <w:t>55</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M</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Sierra</w:t>
      </w:r>
      <w:r w:rsidRPr="00255213">
        <w:rPr>
          <w:rFonts w:asciiTheme="majorHAnsi" w:eastAsia="Times New Roman" w:hAnsiTheme="majorHAnsi"/>
          <w:color w:val="000000"/>
          <w:sz w:val="20"/>
          <w:szCs w:val="20"/>
          <w:vertAlign w:val="superscript"/>
        </w:rPr>
        <w:t>55</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E</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Suarez-Sanmartin</w:t>
      </w:r>
      <w:r w:rsidRPr="00255213">
        <w:rPr>
          <w:rFonts w:asciiTheme="majorHAnsi" w:eastAsia="Times New Roman" w:hAnsiTheme="majorHAnsi"/>
          <w:color w:val="000000"/>
          <w:sz w:val="20"/>
          <w:szCs w:val="20"/>
          <w:vertAlign w:val="superscript"/>
        </w:rPr>
        <w:t>44</w:t>
      </w:r>
      <w:r w:rsidRPr="00472E5C">
        <w:rPr>
          <w:rFonts w:asciiTheme="majorHAnsi" w:eastAsia="Times New Roman" w:hAnsiTheme="majorHAnsi"/>
          <w:color w:val="000000"/>
          <w:sz w:val="20"/>
          <w:szCs w:val="20"/>
        </w:rPr>
        <w:t>C</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Tabernero</w:t>
      </w:r>
      <w:r w:rsidRPr="00255213">
        <w:rPr>
          <w:rFonts w:asciiTheme="majorHAnsi" w:eastAsia="Times New Roman" w:hAnsiTheme="majorHAnsi"/>
          <w:color w:val="000000"/>
          <w:sz w:val="20"/>
          <w:szCs w:val="20"/>
          <w:vertAlign w:val="superscript"/>
        </w:rPr>
        <w:t>48</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J</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Pablo Tartari</w:t>
      </w:r>
      <w:r w:rsidRPr="00255213">
        <w:rPr>
          <w:rFonts w:asciiTheme="majorHAnsi" w:eastAsia="Times New Roman" w:hAnsiTheme="majorHAnsi"/>
          <w:color w:val="000000"/>
          <w:sz w:val="20"/>
          <w:szCs w:val="20"/>
          <w:vertAlign w:val="superscript"/>
        </w:rPr>
        <w:t>43</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C</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Tejera-Parrado</w:t>
      </w:r>
      <w:r w:rsidRPr="00255213">
        <w:rPr>
          <w:rFonts w:asciiTheme="majorHAnsi" w:eastAsia="Times New Roman" w:hAnsiTheme="majorHAnsi"/>
          <w:color w:val="000000"/>
          <w:sz w:val="20"/>
          <w:szCs w:val="20"/>
          <w:vertAlign w:val="superscript"/>
        </w:rPr>
        <w:t>42</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E</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Tolosa</w:t>
      </w:r>
      <w:r w:rsidRPr="00255213">
        <w:rPr>
          <w:rFonts w:asciiTheme="majorHAnsi" w:eastAsia="Times New Roman" w:hAnsiTheme="majorHAnsi"/>
          <w:color w:val="000000"/>
          <w:sz w:val="20"/>
          <w:szCs w:val="20"/>
          <w:vertAlign w:val="superscript"/>
        </w:rPr>
        <w:t>47</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F</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Valldeoriola</w:t>
      </w:r>
      <w:r w:rsidRPr="00255213">
        <w:rPr>
          <w:rFonts w:asciiTheme="majorHAnsi" w:eastAsia="Times New Roman" w:hAnsiTheme="majorHAnsi"/>
          <w:color w:val="000000"/>
          <w:sz w:val="20"/>
          <w:szCs w:val="20"/>
          <w:vertAlign w:val="superscript"/>
        </w:rPr>
        <w:t>47</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L</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Vargas-González</w:t>
      </w:r>
      <w:r w:rsidRPr="00255213">
        <w:rPr>
          <w:rFonts w:asciiTheme="majorHAnsi" w:eastAsia="Times New Roman" w:hAnsiTheme="majorHAnsi"/>
          <w:color w:val="000000"/>
          <w:sz w:val="20"/>
          <w:szCs w:val="20"/>
          <w:vertAlign w:val="superscript"/>
        </w:rPr>
        <w:t>42</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L</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Vela</w:t>
      </w:r>
      <w:r w:rsidRPr="00255213">
        <w:rPr>
          <w:rFonts w:asciiTheme="majorHAnsi" w:eastAsia="Times New Roman" w:hAnsiTheme="majorHAnsi"/>
          <w:color w:val="000000"/>
          <w:sz w:val="20"/>
          <w:szCs w:val="20"/>
        </w:rPr>
        <w:t xml:space="preserve"> </w:t>
      </w:r>
      <w:r w:rsidRPr="00255213">
        <w:rPr>
          <w:rFonts w:asciiTheme="majorHAnsi" w:eastAsia="Times New Roman" w:hAnsiTheme="majorHAnsi"/>
          <w:color w:val="000000"/>
          <w:sz w:val="20"/>
          <w:szCs w:val="20"/>
          <w:vertAlign w:val="superscript"/>
        </w:rPr>
        <w:t>61</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F</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Vives</w:t>
      </w:r>
      <w:r w:rsidRPr="00255213">
        <w:rPr>
          <w:rFonts w:asciiTheme="majorHAnsi" w:eastAsia="Times New Roman" w:hAnsiTheme="majorHAnsi"/>
          <w:color w:val="000000"/>
          <w:sz w:val="20"/>
          <w:szCs w:val="20"/>
          <w:vertAlign w:val="superscript"/>
        </w:rPr>
        <w:t>51</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A</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Zimprich</w:t>
      </w:r>
      <w:r w:rsidRPr="00255213">
        <w:rPr>
          <w:rFonts w:asciiTheme="majorHAnsi" w:eastAsia="Times New Roman" w:hAnsiTheme="majorHAnsi"/>
          <w:color w:val="000000"/>
          <w:sz w:val="20"/>
          <w:szCs w:val="20"/>
          <w:vertAlign w:val="superscript"/>
        </w:rPr>
        <w:t>62</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L</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Pihlstrom</w:t>
      </w:r>
      <w:r w:rsidRPr="00255213">
        <w:rPr>
          <w:rFonts w:asciiTheme="majorHAnsi" w:eastAsia="Times New Roman" w:hAnsiTheme="majorHAnsi"/>
          <w:color w:val="000000"/>
          <w:sz w:val="20"/>
          <w:szCs w:val="20"/>
          <w:vertAlign w:val="superscript"/>
        </w:rPr>
        <w:t>63</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P</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olor w:val="000000"/>
          <w:sz w:val="20"/>
          <w:szCs w:val="20"/>
        </w:rPr>
        <w:t>Taba</w:t>
      </w:r>
      <w:r w:rsidRPr="00255213">
        <w:rPr>
          <w:rFonts w:asciiTheme="majorHAnsi" w:eastAsia="Times New Roman" w:hAnsiTheme="majorHAnsi"/>
          <w:color w:val="000000"/>
          <w:sz w:val="20"/>
          <w:szCs w:val="20"/>
          <w:vertAlign w:val="superscript"/>
        </w:rPr>
        <w:t>64</w:t>
      </w:r>
      <w:r w:rsidRPr="00255213">
        <w:rPr>
          <w:rFonts w:asciiTheme="majorHAnsi" w:eastAsia="Times New Roman" w:hAnsiTheme="majorHAnsi"/>
          <w:color w:val="000000"/>
          <w:sz w:val="20"/>
          <w:szCs w:val="20"/>
        </w:rPr>
        <w:t>, K.</w:t>
      </w:r>
      <w:r w:rsidRPr="00472E5C">
        <w:rPr>
          <w:rFonts w:asciiTheme="majorHAnsi" w:eastAsia="Times New Roman" w:hAnsiTheme="majorHAnsi"/>
          <w:color w:val="000000"/>
          <w:sz w:val="20"/>
          <w:szCs w:val="20"/>
        </w:rPr>
        <w:t xml:space="preserve"> Majamaa</w:t>
      </w:r>
      <w:r w:rsidRPr="00255213">
        <w:rPr>
          <w:rFonts w:asciiTheme="majorHAnsi" w:eastAsia="Times New Roman" w:hAnsiTheme="majorHAnsi"/>
          <w:color w:val="000000"/>
          <w:sz w:val="20"/>
          <w:szCs w:val="20"/>
          <w:vertAlign w:val="superscript"/>
        </w:rPr>
        <w:t>65,66</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A</w:t>
      </w:r>
      <w:r w:rsidRPr="00255213">
        <w:rPr>
          <w:rFonts w:asciiTheme="majorHAnsi" w:eastAsia="Times New Roman" w:hAnsiTheme="majorHAnsi"/>
          <w:color w:val="000000"/>
          <w:sz w:val="20"/>
          <w:szCs w:val="20"/>
        </w:rPr>
        <w:t>.</w:t>
      </w:r>
      <w:r w:rsidRPr="00472E5C">
        <w:rPr>
          <w:rFonts w:asciiTheme="majorHAnsi" w:eastAsia="Times New Roman" w:hAnsiTheme="majorHAnsi"/>
          <w:color w:val="000000"/>
          <w:sz w:val="20"/>
          <w:szCs w:val="20"/>
        </w:rPr>
        <w:t xml:space="preserve"> Siitonen</w:t>
      </w:r>
      <w:r w:rsidRPr="00255213">
        <w:rPr>
          <w:rFonts w:asciiTheme="majorHAnsi" w:eastAsia="Times New Roman" w:hAnsiTheme="majorHAnsi"/>
          <w:color w:val="000000"/>
          <w:sz w:val="20"/>
          <w:szCs w:val="20"/>
        </w:rPr>
        <w:t xml:space="preserve">, </w:t>
      </w:r>
      <w:r w:rsidRPr="00472E5C">
        <w:rPr>
          <w:rFonts w:asciiTheme="majorHAnsi" w:eastAsia="Times New Roman" w:hAnsiTheme="majorHAnsi" w:cs="Times New Roman"/>
          <w:color w:val="000000"/>
          <w:sz w:val="20"/>
          <w:szCs w:val="20"/>
        </w:rPr>
        <w:t>N</w:t>
      </w:r>
      <w:r w:rsidRPr="00255213">
        <w:rPr>
          <w:rFonts w:asciiTheme="majorHAnsi" w:eastAsia="Times New Roman" w:hAnsiTheme="majorHAnsi" w:cs="Times New Roman"/>
          <w:color w:val="000000"/>
          <w:sz w:val="20"/>
          <w:szCs w:val="20"/>
        </w:rPr>
        <w:t xml:space="preserve">. </w:t>
      </w:r>
      <w:r w:rsidRPr="00472E5C">
        <w:rPr>
          <w:rFonts w:asciiTheme="majorHAnsi" w:eastAsia="Times New Roman" w:hAnsiTheme="majorHAnsi" w:cs="Times New Roman"/>
          <w:color w:val="000000"/>
          <w:sz w:val="20"/>
          <w:szCs w:val="20"/>
        </w:rPr>
        <w:t>Okubadejo</w:t>
      </w:r>
      <w:r w:rsidRPr="00255213">
        <w:rPr>
          <w:rFonts w:asciiTheme="majorHAnsi" w:eastAsia="Times New Roman" w:hAnsiTheme="majorHAnsi" w:cs="Times New Roman"/>
          <w:color w:val="000000"/>
          <w:sz w:val="20"/>
          <w:szCs w:val="20"/>
        </w:rPr>
        <w:t xml:space="preserve"> </w:t>
      </w:r>
      <w:r w:rsidRPr="00255213">
        <w:rPr>
          <w:rFonts w:asciiTheme="majorHAnsi" w:eastAsia="Times New Roman" w:hAnsiTheme="majorHAnsi" w:cs="Times New Roman"/>
          <w:color w:val="000000"/>
          <w:sz w:val="20"/>
          <w:szCs w:val="20"/>
          <w:vertAlign w:val="superscript"/>
        </w:rPr>
        <w:t>67</w:t>
      </w:r>
      <w:r w:rsidRPr="00255213">
        <w:rPr>
          <w:rFonts w:asciiTheme="majorHAnsi" w:eastAsia="Times New Roman" w:hAnsiTheme="majorHAnsi" w:cs="Times New Roman"/>
          <w:color w:val="000000"/>
          <w:sz w:val="20"/>
          <w:szCs w:val="20"/>
        </w:rPr>
        <w:t xml:space="preserve">, </w:t>
      </w:r>
      <w:r w:rsidRPr="00472E5C">
        <w:rPr>
          <w:rFonts w:asciiTheme="majorHAnsi" w:eastAsia="Times New Roman" w:hAnsiTheme="majorHAnsi" w:cs="Times New Roman"/>
          <w:color w:val="000000"/>
          <w:sz w:val="20"/>
          <w:szCs w:val="20"/>
        </w:rPr>
        <w:t>O</w:t>
      </w:r>
      <w:r w:rsidRPr="00255213">
        <w:rPr>
          <w:rFonts w:asciiTheme="majorHAnsi" w:eastAsia="Times New Roman" w:hAnsiTheme="majorHAnsi" w:cs="Times New Roman"/>
          <w:color w:val="000000"/>
          <w:sz w:val="20"/>
          <w:szCs w:val="20"/>
        </w:rPr>
        <w:t>.</w:t>
      </w:r>
      <w:r w:rsidRPr="00472E5C">
        <w:rPr>
          <w:rFonts w:asciiTheme="majorHAnsi" w:eastAsia="Times New Roman" w:hAnsiTheme="majorHAnsi" w:cs="Times New Roman"/>
          <w:color w:val="000000"/>
          <w:sz w:val="20"/>
          <w:szCs w:val="20"/>
        </w:rPr>
        <w:t xml:space="preserve"> Ojo </w:t>
      </w:r>
      <w:r w:rsidRPr="00255213">
        <w:rPr>
          <w:rFonts w:asciiTheme="majorHAnsi" w:eastAsia="Times New Roman" w:hAnsiTheme="majorHAnsi" w:cs="Times New Roman"/>
          <w:color w:val="000000"/>
          <w:sz w:val="20"/>
          <w:szCs w:val="20"/>
          <w:vertAlign w:val="superscript"/>
        </w:rPr>
        <w:t>67</w:t>
      </w:r>
    </w:p>
    <w:p w:rsidR="00A718F5" w:rsidRPr="00255213" w:rsidRDefault="00A718F5" w:rsidP="00A718F5">
      <w:pPr>
        <w:spacing w:line="360" w:lineRule="auto"/>
        <w:jc w:val="both"/>
        <w:rPr>
          <w:rFonts w:asciiTheme="majorHAnsi" w:eastAsia="Times New Roman" w:hAnsiTheme="majorHAnsi"/>
          <w:color w:val="000000"/>
          <w:sz w:val="20"/>
          <w:szCs w:val="20"/>
        </w:rPr>
      </w:pPr>
    </w:p>
    <w:p w:rsidR="00A718F5" w:rsidRPr="00917B8B" w:rsidRDefault="00A718F5" w:rsidP="00A718F5">
      <w:pPr>
        <w:spacing w:line="360" w:lineRule="auto"/>
        <w:jc w:val="both"/>
        <w:rPr>
          <w:rFonts w:asciiTheme="majorHAnsi" w:eastAsia="Times New Roman" w:hAnsiTheme="majorHAnsi" w:cs="Times New Roman"/>
          <w:color w:val="000000"/>
          <w:sz w:val="20"/>
          <w:szCs w:val="20"/>
        </w:rPr>
      </w:pPr>
      <w:r w:rsidRPr="00917B8B">
        <w:rPr>
          <w:rFonts w:asciiTheme="majorHAnsi" w:eastAsia="Times New Roman" w:hAnsiTheme="majorHAnsi"/>
          <w:color w:val="000000"/>
          <w:sz w:val="20"/>
          <w:szCs w:val="20"/>
          <w:vertAlign w:val="superscript"/>
        </w:rPr>
        <w:t>12</w:t>
      </w:r>
      <w:r w:rsidRPr="00917B8B">
        <w:rPr>
          <w:rFonts w:asciiTheme="majorHAnsi" w:eastAsia="Times New Roman" w:hAnsiTheme="majorHAnsi"/>
          <w:color w:val="000000"/>
          <w:sz w:val="20"/>
          <w:szCs w:val="20"/>
        </w:rPr>
        <w:t>Preventive Neurology Unit, Wolfson Institute of Preventive Medicine, QMUL, London, UK and Department of Molecular Neuroscience, UCL, London, UK</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13</w:t>
      </w:r>
      <w:r w:rsidRPr="00917B8B">
        <w:rPr>
          <w:rFonts w:asciiTheme="majorHAnsi" w:eastAsia="Times New Roman" w:hAnsiTheme="majorHAnsi"/>
          <w:color w:val="000000"/>
          <w:sz w:val="20"/>
          <w:szCs w:val="20"/>
        </w:rPr>
        <w:t xml:space="preserve"> Department of Molecular Neuroscience, UCL Institute of Neurology, London, UK</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14</w:t>
      </w:r>
      <w:r w:rsidRPr="00917B8B">
        <w:rPr>
          <w:rFonts w:asciiTheme="majorHAnsi" w:eastAsia="Times New Roman" w:hAnsiTheme="majorHAnsi"/>
          <w:color w:val="000000"/>
          <w:sz w:val="20"/>
          <w:szCs w:val="20"/>
        </w:rPr>
        <w:t xml:space="preserve"> UCL Genetics Institute; and Department of Molecular Neuroscience, UCL Institute of Neurology, London, UK</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 xml:space="preserve">15 </w:t>
      </w:r>
      <w:r w:rsidRPr="00917B8B">
        <w:rPr>
          <w:rFonts w:asciiTheme="majorHAnsi" w:eastAsia="Times New Roman" w:hAnsiTheme="majorHAnsi"/>
          <w:color w:val="000000"/>
          <w:sz w:val="20"/>
          <w:szCs w:val="20"/>
        </w:rPr>
        <w:t>Department of Clinical Neuroscience, University College London, London, UK</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16</w:t>
      </w:r>
      <w:r w:rsidRPr="00917B8B">
        <w:rPr>
          <w:rFonts w:asciiTheme="majorHAnsi" w:eastAsia="Times New Roman" w:hAnsiTheme="majorHAnsi"/>
          <w:color w:val="000000"/>
          <w:sz w:val="20"/>
          <w:szCs w:val="20"/>
        </w:rPr>
        <w:t xml:space="preserve"> Biostatistics &amp; Bioinformatics Unit, Institute of Psychological Medicine and Clinical Neuroscience, MRC Centre for Neuropsychiatric Genetics &amp; Genomics, Cardiff, UK</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17</w:t>
      </w:r>
      <w:r w:rsidRPr="00917B8B">
        <w:rPr>
          <w:rFonts w:asciiTheme="majorHAnsi" w:eastAsia="Times New Roman" w:hAnsiTheme="majorHAnsi"/>
          <w:color w:val="000000"/>
          <w:sz w:val="20"/>
          <w:szCs w:val="20"/>
        </w:rPr>
        <w:t xml:space="preserve"> </w:t>
      </w:r>
      <w:r w:rsidRPr="00917B8B">
        <w:rPr>
          <w:rFonts w:asciiTheme="majorHAnsi" w:eastAsia="Times New Roman" w:hAnsiTheme="majorHAnsi" w:cs="Times New Roman"/>
          <w:color w:val="000000"/>
          <w:sz w:val="20"/>
          <w:szCs w:val="20"/>
        </w:rPr>
        <w:t>Department of Genetics, King Faisal Specialist Hospital and Research Centre, Riyadh, 11211 Saudi Arabia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18</w:t>
      </w:r>
      <w:r w:rsidRPr="00917B8B">
        <w:rPr>
          <w:rFonts w:asciiTheme="majorHAnsi" w:eastAsia="Times New Roman" w:hAnsiTheme="majorHAnsi"/>
          <w:color w:val="000000"/>
          <w:sz w:val="20"/>
          <w:szCs w:val="20"/>
        </w:rPr>
        <w:t xml:space="preserve"> UK Dementia Research Institute at UCL and Department of Molecular Neuroscience, UCL Institute of Neurology, London, UK</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19</w:t>
      </w:r>
      <w:r w:rsidRPr="00917B8B">
        <w:rPr>
          <w:rFonts w:asciiTheme="majorHAnsi" w:eastAsia="Times New Roman" w:hAnsiTheme="majorHAnsi"/>
          <w:color w:val="000000"/>
          <w:sz w:val="20"/>
          <w:szCs w:val="20"/>
        </w:rPr>
        <w:t xml:space="preserve"> Institute of Healthy Ageing, University College London, London, UK</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 xml:space="preserve">20 </w:t>
      </w:r>
      <w:r w:rsidRPr="00917B8B">
        <w:rPr>
          <w:rFonts w:asciiTheme="majorHAnsi" w:eastAsia="Times New Roman" w:hAnsiTheme="majorHAnsi"/>
          <w:color w:val="000000"/>
          <w:sz w:val="20"/>
          <w:szCs w:val="20"/>
        </w:rPr>
        <w:t>University of Reading, Reading, UK</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21</w:t>
      </w:r>
      <w:r w:rsidRPr="00917B8B">
        <w:rPr>
          <w:rFonts w:asciiTheme="majorHAnsi" w:eastAsia="Times New Roman" w:hAnsiTheme="majorHAnsi"/>
          <w:color w:val="000000"/>
          <w:sz w:val="20"/>
          <w:szCs w:val="20"/>
        </w:rPr>
        <w:t xml:space="preserve"> University College London, London, UK</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22</w:t>
      </w:r>
      <w:r w:rsidRPr="00917B8B">
        <w:rPr>
          <w:rFonts w:asciiTheme="majorHAnsi" w:eastAsia="Times New Roman" w:hAnsiTheme="majorHAnsi"/>
          <w:color w:val="000000"/>
          <w:sz w:val="20"/>
          <w:szCs w:val="20"/>
        </w:rPr>
        <w:t xml:space="preserve"> MRC Centre for Neuropsychiatric Genetics and Genomics, Cardiff, UK</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23</w:t>
      </w:r>
      <w:r w:rsidRPr="00917B8B">
        <w:rPr>
          <w:rFonts w:asciiTheme="majorHAnsi" w:eastAsia="Times New Roman" w:hAnsiTheme="majorHAnsi"/>
          <w:color w:val="000000"/>
          <w:sz w:val="20"/>
          <w:szCs w:val="20"/>
        </w:rPr>
        <w:t xml:space="preserve"> Cardiff University School of Medicine, Cardiff, UK</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24</w:t>
      </w:r>
      <w:r w:rsidRPr="00917B8B">
        <w:rPr>
          <w:rFonts w:asciiTheme="majorHAnsi" w:eastAsia="Times New Roman" w:hAnsiTheme="majorHAnsi"/>
          <w:color w:val="000000"/>
          <w:sz w:val="20"/>
          <w:szCs w:val="20"/>
        </w:rPr>
        <w:t xml:space="preserve"> Institut du Cerveau et de la Moelle épinière, ICM, Inserm </w:t>
      </w:r>
      <w:r w:rsidRPr="00917B8B">
        <w:rPr>
          <w:rFonts w:asciiTheme="majorHAnsi" w:eastAsia="Times New Roman" w:hAnsiTheme="majorHAnsi"/>
          <w:color w:val="000000"/>
          <w:sz w:val="20"/>
          <w:szCs w:val="20"/>
        </w:rPr>
        <w:lastRenderedPageBreak/>
        <w:t>U 1127, CNRS, UMR 7225, Sorbonne Universités, UPMC University Paris 06, UMR S 1127, AP-HP, Pitié-Salpêtrière Hospital, Paris, France</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 xml:space="preserve">25 </w:t>
      </w:r>
      <w:r w:rsidRPr="00917B8B">
        <w:rPr>
          <w:rFonts w:asciiTheme="majorHAnsi" w:eastAsia="Times New Roman" w:hAnsiTheme="majorHAnsi"/>
          <w:color w:val="000000"/>
          <w:sz w:val="20"/>
          <w:szCs w:val="20"/>
        </w:rPr>
        <w:t>INSERM UMR 1220; and Paul Sabatier University, Toulouse, France</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 xml:space="preserve">26 </w:t>
      </w:r>
      <w:r w:rsidRPr="00917B8B">
        <w:rPr>
          <w:rFonts w:asciiTheme="majorHAnsi" w:eastAsia="Times New Roman" w:hAnsiTheme="majorHAnsi"/>
          <w:color w:val="000000"/>
          <w:sz w:val="20"/>
          <w:szCs w:val="20"/>
        </w:rPr>
        <w:t>Department for Neurodegenerative Diseases, Hertie Institute for Clinical Brain Research, University of Tübingen</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27</w:t>
      </w:r>
      <w:r w:rsidRPr="00917B8B">
        <w:rPr>
          <w:rFonts w:asciiTheme="majorHAnsi" w:eastAsia="Times New Roman" w:hAnsiTheme="majorHAnsi"/>
          <w:color w:val="000000"/>
          <w:sz w:val="20"/>
          <w:szCs w:val="20"/>
        </w:rPr>
        <w:t xml:space="preserve"> DZNE, German Center for Neurodegenerative Diseases, Tübingen, Germany</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28</w:t>
      </w:r>
      <w:r w:rsidRPr="00917B8B">
        <w:rPr>
          <w:rFonts w:asciiTheme="majorHAnsi" w:eastAsia="Times New Roman" w:hAnsiTheme="majorHAnsi"/>
          <w:color w:val="000000"/>
          <w:sz w:val="20"/>
          <w:szCs w:val="20"/>
        </w:rPr>
        <w:t xml:space="preserve"> Centre for Genetic Epidemiology, Institute for Clinical Epidemiology and Applied Biometry, University of Tubingen, Germany</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29</w:t>
      </w:r>
      <w:r w:rsidRPr="00917B8B">
        <w:rPr>
          <w:rFonts w:asciiTheme="majorHAnsi" w:eastAsia="Times New Roman" w:hAnsiTheme="majorHAnsi"/>
          <w:color w:val="000000"/>
          <w:sz w:val="20"/>
          <w:szCs w:val="20"/>
        </w:rPr>
        <w:t xml:space="preserve"> Department of Computer Science, University of Illinois </w:t>
      </w:r>
      <w:bookmarkEnd w:id="1"/>
      <w:r w:rsidRPr="00917B8B">
        <w:rPr>
          <w:rFonts w:asciiTheme="majorHAnsi" w:eastAsia="Times New Roman" w:hAnsiTheme="majorHAnsi"/>
          <w:color w:val="000000"/>
          <w:sz w:val="20"/>
          <w:szCs w:val="20"/>
        </w:rPr>
        <w:t>at Urbana-Champaign, Urbana, IL, USA</w:t>
      </w:r>
      <w:r w:rsidRPr="00255213">
        <w:rPr>
          <w:rFonts w:asciiTheme="majorHAnsi" w:eastAsia="Times New Roman" w:hAnsiTheme="majorHAnsi" w:cs="Times New Roman"/>
          <w:color w:val="000000"/>
          <w:sz w:val="20"/>
          <w:szCs w:val="20"/>
        </w:rPr>
        <w:t>,</w:t>
      </w:r>
      <w:r w:rsidRPr="00917B8B">
        <w:rPr>
          <w:rFonts w:asciiTheme="majorHAnsi" w:eastAsia="Times New Roman" w:hAnsiTheme="majorHAnsi"/>
          <w:color w:val="000000"/>
          <w:sz w:val="20"/>
          <w:szCs w:val="20"/>
          <w:vertAlign w:val="superscript"/>
        </w:rPr>
        <w:t xml:space="preserve">30 </w:t>
      </w:r>
      <w:r w:rsidRPr="00917B8B">
        <w:rPr>
          <w:rFonts w:asciiTheme="majorHAnsi" w:eastAsia="Times New Roman" w:hAnsiTheme="majorHAnsi"/>
          <w:color w:val="000000"/>
          <w:sz w:val="20"/>
          <w:szCs w:val="20"/>
        </w:rPr>
        <w:t>Departments of Neurology, Neuroscience, and Molecular &amp; Human Genetics, Baylor College of Medicine, Houston, Texas, USA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 xml:space="preserve">31 </w:t>
      </w:r>
      <w:r w:rsidRPr="00917B8B">
        <w:rPr>
          <w:rFonts w:asciiTheme="majorHAnsi" w:eastAsia="Times New Roman" w:hAnsiTheme="majorHAnsi"/>
          <w:color w:val="000000"/>
          <w:sz w:val="20"/>
          <w:szCs w:val="20"/>
        </w:rPr>
        <w:t>Jan and Dan Duncan Neurological Research Institute, Texas Children’s Hospital, Houston, Texas, USA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 xml:space="preserve">32 </w:t>
      </w:r>
      <w:r w:rsidRPr="00917B8B">
        <w:rPr>
          <w:rFonts w:asciiTheme="majorHAnsi" w:eastAsia="Times New Roman" w:hAnsiTheme="majorHAnsi"/>
          <w:color w:val="000000"/>
          <w:sz w:val="20"/>
          <w:szCs w:val="20"/>
        </w:rPr>
        <w:t>Baylor College of Medicine, Houston, Texas, USA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 xml:space="preserve">33 </w:t>
      </w:r>
      <w:r w:rsidRPr="00917B8B">
        <w:rPr>
          <w:rFonts w:asciiTheme="majorHAnsi" w:eastAsia="Times New Roman" w:hAnsiTheme="majorHAnsi"/>
          <w:color w:val="000000"/>
          <w:sz w:val="20"/>
          <w:szCs w:val="20"/>
        </w:rPr>
        <w:t>Ken and Ruth Davee Department of Neurology, Northwestern University Feinberg School of Medicine, Chicago, IL, USA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vertAlign w:val="superscript"/>
        </w:rPr>
        <w:t>34</w:t>
      </w:r>
      <w:r w:rsidRPr="00917B8B">
        <w:rPr>
          <w:rFonts w:asciiTheme="majorHAnsi" w:eastAsia="Times New Roman" w:hAnsiTheme="majorHAnsi"/>
          <w:color w:val="000000"/>
          <w:sz w:val="20"/>
          <w:szCs w:val="20"/>
        </w:rPr>
        <w:t xml:space="preserve"> </w:t>
      </w:r>
      <w:r w:rsidRPr="00917B8B">
        <w:rPr>
          <w:rFonts w:asciiTheme="majorHAnsi" w:eastAsia="Times New Roman" w:hAnsiTheme="majorHAnsi"/>
          <w:color w:val="000000"/>
          <w:sz w:val="20"/>
          <w:szCs w:val="20"/>
          <w:shd w:val="clear" w:color="auto" w:fill="FFFFFF"/>
        </w:rPr>
        <w:t>Departments of Neurology and Physiology, University of California, San Francisco</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35</w:t>
      </w:r>
      <w:r w:rsidRPr="00917B8B">
        <w:rPr>
          <w:rFonts w:asciiTheme="majorHAnsi" w:eastAsia="Times New Roman" w:hAnsiTheme="majorHAnsi"/>
          <w:color w:val="000000"/>
          <w:sz w:val="20"/>
          <w:szCs w:val="20"/>
          <w:shd w:val="clear" w:color="auto" w:fill="FFFFFF"/>
        </w:rPr>
        <w:t xml:space="preserve"> Gladstone Institute of Neurological Disease</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 xml:space="preserve">36 </w:t>
      </w:r>
      <w:r w:rsidRPr="00917B8B">
        <w:rPr>
          <w:rFonts w:asciiTheme="majorHAnsi" w:eastAsia="Times New Roman" w:hAnsiTheme="majorHAnsi"/>
          <w:color w:val="000000"/>
          <w:sz w:val="20"/>
          <w:szCs w:val="20"/>
          <w:shd w:val="clear" w:color="auto" w:fill="FFFFFF"/>
        </w:rPr>
        <w:t>Taube/Koret Center for Neurodegenerative Disease Research, San Francisco, CA, USA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37</w:t>
      </w:r>
      <w:r w:rsidRPr="00917B8B">
        <w:rPr>
          <w:rFonts w:asciiTheme="majorHAnsi" w:eastAsia="Times New Roman" w:hAnsiTheme="majorHAnsi"/>
          <w:color w:val="000000"/>
          <w:sz w:val="20"/>
          <w:szCs w:val="20"/>
          <w:shd w:val="clear" w:color="auto" w:fill="FFFFFF"/>
        </w:rPr>
        <w:t xml:space="preserve"> Northwestern University Feinberg School of Medicine, Chicago, IL, USA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38</w:t>
      </w:r>
      <w:r w:rsidRPr="00917B8B">
        <w:rPr>
          <w:rFonts w:asciiTheme="majorHAnsi" w:eastAsia="Times New Roman" w:hAnsiTheme="majorHAnsi"/>
          <w:color w:val="000000"/>
          <w:sz w:val="20"/>
          <w:szCs w:val="20"/>
          <w:shd w:val="clear" w:color="auto" w:fill="FFFFFF"/>
        </w:rPr>
        <w:t xml:space="preserve"> National Institutes of Health Division of Clinical Research, NINDS, National Institutes of Health, Bethesda, MD, USA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39</w:t>
      </w:r>
      <w:r w:rsidRPr="00917B8B">
        <w:rPr>
          <w:rFonts w:asciiTheme="majorHAnsi" w:eastAsia="Times New Roman" w:hAnsiTheme="majorHAnsi"/>
          <w:color w:val="000000"/>
          <w:sz w:val="20"/>
          <w:szCs w:val="20"/>
          <w:shd w:val="clear" w:color="auto" w:fill="FFFFFF"/>
        </w:rPr>
        <w:t xml:space="preserve"> Neurodegenerative Diseases Research Unit, National Institute of Neurological Disorders and Stroke, Bethesda, MD, USA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 xml:space="preserve">40 </w:t>
      </w:r>
      <w:r w:rsidRPr="00917B8B">
        <w:rPr>
          <w:rFonts w:asciiTheme="majorHAnsi" w:eastAsia="Times New Roman" w:hAnsiTheme="majorHAnsi"/>
          <w:color w:val="000000"/>
          <w:sz w:val="20"/>
          <w:szCs w:val="20"/>
          <w:shd w:val="clear" w:color="auto" w:fill="FFFFFF"/>
        </w:rPr>
        <w:t>Department of Human Genetics, McGill University, Montréal, QC, H3A 0G4, Canada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41</w:t>
      </w:r>
      <w:r w:rsidRPr="00917B8B">
        <w:rPr>
          <w:rFonts w:asciiTheme="majorHAnsi" w:eastAsia="Times New Roman" w:hAnsiTheme="majorHAnsi"/>
          <w:color w:val="000000"/>
          <w:sz w:val="20"/>
          <w:szCs w:val="20"/>
          <w:shd w:val="clear" w:color="auto" w:fill="FFFFFF"/>
        </w:rPr>
        <w:t xml:space="preserve"> Department of Neurology, Leiden University Medical Center, Leiden, Netherlands</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42</w:t>
      </w:r>
      <w:r w:rsidRPr="00917B8B">
        <w:rPr>
          <w:rFonts w:asciiTheme="majorHAnsi" w:eastAsia="Times New Roman" w:hAnsiTheme="majorHAnsi"/>
          <w:color w:val="000000"/>
          <w:sz w:val="20"/>
          <w:szCs w:val="20"/>
          <w:shd w:val="clear" w:color="auto" w:fill="FFFFFF"/>
        </w:rPr>
        <w:t xml:space="preserve"> Instituto de Biomedicina de Sevilla (IBiS), Hospital Universitario Virgen del Rocío/CSIC/Universidad de Sevilla, Seville</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43</w:t>
      </w:r>
      <w:r w:rsidRPr="00917B8B">
        <w:rPr>
          <w:rFonts w:asciiTheme="majorHAnsi" w:eastAsia="Times New Roman" w:hAnsiTheme="majorHAnsi"/>
          <w:color w:val="000000"/>
          <w:sz w:val="20"/>
          <w:szCs w:val="20"/>
          <w:shd w:val="clear" w:color="auto" w:fill="FFFFFF"/>
        </w:rPr>
        <w:t xml:space="preserve"> Fundació Docència i Recerca Mútua de Terrassa and Movement Disorders Unit, Department of Neurology, University Hospital Mutua de Terrassa, Terrassa, Barcelona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44</w:t>
      </w:r>
      <w:r w:rsidRPr="00917B8B">
        <w:rPr>
          <w:rFonts w:asciiTheme="majorHAnsi" w:eastAsia="Times New Roman" w:hAnsiTheme="majorHAnsi"/>
          <w:color w:val="000000"/>
          <w:sz w:val="20"/>
          <w:szCs w:val="20"/>
          <w:shd w:val="clear" w:color="auto" w:fill="FFFFFF"/>
        </w:rPr>
        <w:t xml:space="preserve"> Hospital Universitario Central de Asturias, Oviedo</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45</w:t>
      </w:r>
      <w:r w:rsidRPr="00917B8B">
        <w:rPr>
          <w:rFonts w:asciiTheme="majorHAnsi" w:eastAsia="Times New Roman" w:hAnsiTheme="majorHAnsi"/>
          <w:color w:val="000000"/>
          <w:sz w:val="20"/>
          <w:szCs w:val="20"/>
          <w:shd w:val="clear" w:color="auto" w:fill="FFFFFF"/>
        </w:rPr>
        <w:t xml:space="preserve"> </w:t>
      </w:r>
      <w:r w:rsidRPr="00917B8B">
        <w:rPr>
          <w:rFonts w:asciiTheme="majorHAnsi" w:eastAsia="Times New Roman" w:hAnsiTheme="majorHAnsi"/>
          <w:color w:val="212121"/>
          <w:sz w:val="20"/>
          <w:szCs w:val="20"/>
          <w:shd w:val="clear" w:color="auto" w:fill="FFFFFF"/>
        </w:rPr>
        <w:t>Hospital Universitario Parque Tecnologico de la Salud</w:t>
      </w:r>
      <w:r w:rsidRPr="00917B8B">
        <w:rPr>
          <w:rFonts w:asciiTheme="majorHAnsi" w:eastAsia="Times New Roman" w:hAnsiTheme="majorHAnsi"/>
          <w:color w:val="000000"/>
          <w:sz w:val="20"/>
          <w:szCs w:val="20"/>
          <w:shd w:val="clear" w:color="auto" w:fill="FFFFFF"/>
        </w:rPr>
        <w:t>, Granada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 xml:space="preserve">46 </w:t>
      </w:r>
      <w:r w:rsidRPr="00917B8B">
        <w:rPr>
          <w:rFonts w:asciiTheme="majorHAnsi" w:eastAsia="Times New Roman" w:hAnsiTheme="majorHAnsi"/>
          <w:color w:val="000000"/>
          <w:sz w:val="20"/>
          <w:szCs w:val="20"/>
          <w:shd w:val="clear" w:color="auto" w:fill="FFFFFF"/>
        </w:rPr>
        <w:t>Instituto de Investigación Sanitaria Biodonostia, San Sebastián</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47</w:t>
      </w:r>
      <w:r w:rsidRPr="00917B8B">
        <w:rPr>
          <w:rFonts w:asciiTheme="majorHAnsi" w:eastAsia="Times New Roman" w:hAnsiTheme="majorHAnsi"/>
          <w:color w:val="000000"/>
          <w:sz w:val="20"/>
          <w:szCs w:val="20"/>
          <w:shd w:val="clear" w:color="auto" w:fill="FFFFFF"/>
        </w:rPr>
        <w:t xml:space="preserve"> Hospital Clinic de Barcelona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 xml:space="preserve">48 </w:t>
      </w:r>
      <w:r w:rsidRPr="00917B8B">
        <w:rPr>
          <w:rFonts w:asciiTheme="majorHAnsi" w:eastAsia="Times New Roman" w:hAnsiTheme="majorHAnsi"/>
          <w:color w:val="000000"/>
          <w:sz w:val="20"/>
          <w:szCs w:val="20"/>
          <w:shd w:val="clear" w:color="auto" w:fill="FFFFFF"/>
        </w:rPr>
        <w:t>Hospital General de Segovia, Segovia</w:t>
      </w:r>
      <w:r w:rsidRPr="00917B8B">
        <w:rPr>
          <w:rFonts w:asciiTheme="majorHAnsi" w:eastAsia="Times New Roman" w:hAnsiTheme="majorHAnsi"/>
          <w:color w:val="000000"/>
          <w:sz w:val="20"/>
          <w:szCs w:val="20"/>
          <w:shd w:val="clear" w:color="auto" w:fill="FFFFFF"/>
          <w:vertAlign w:val="superscript"/>
        </w:rPr>
        <w:t>49</w:t>
      </w:r>
      <w:r w:rsidRPr="00917B8B">
        <w:rPr>
          <w:rFonts w:asciiTheme="majorHAnsi" w:eastAsia="Times New Roman" w:hAnsiTheme="majorHAnsi"/>
          <w:color w:val="000000"/>
          <w:sz w:val="20"/>
          <w:szCs w:val="20"/>
          <w:shd w:val="clear" w:color="auto" w:fill="FFFFFF"/>
        </w:rPr>
        <w:t xml:space="preserve"> Memory Unit, Department of Neurology, IIB Sant Pau, Hospital de la Santa Creu i Sant Pau, Universitat Autònoma de Barcelona</w:t>
      </w:r>
      <w:r w:rsidRPr="00255213">
        <w:rPr>
          <w:rFonts w:asciiTheme="majorHAnsi" w:eastAsia="Times New Roman" w:hAnsiTheme="majorHAnsi"/>
          <w:color w:val="000000"/>
          <w:sz w:val="20"/>
          <w:szCs w:val="20"/>
          <w:shd w:val="clear" w:color="auto" w:fill="FFFFFF"/>
        </w:rPr>
        <w:t>,</w:t>
      </w:r>
      <w:r w:rsidRPr="00917B8B">
        <w:rPr>
          <w:rFonts w:asciiTheme="majorHAnsi" w:eastAsia="Times New Roman" w:hAnsiTheme="majorHAnsi"/>
          <w:color w:val="000000"/>
          <w:sz w:val="20"/>
          <w:szCs w:val="20"/>
          <w:shd w:val="clear" w:color="auto" w:fill="FFFFFF"/>
          <w:vertAlign w:val="superscript"/>
        </w:rPr>
        <w:t>50</w:t>
      </w:r>
      <w:r w:rsidRPr="00917B8B">
        <w:rPr>
          <w:rFonts w:asciiTheme="majorHAnsi" w:eastAsia="Times New Roman" w:hAnsiTheme="majorHAnsi"/>
          <w:color w:val="000000"/>
          <w:sz w:val="20"/>
          <w:szCs w:val="20"/>
          <w:shd w:val="clear" w:color="auto" w:fill="FFFFFF"/>
        </w:rPr>
        <w:t>Centro de Investigación Biomédica en Red en Enfermedades Neurodegenerativas (CIBERNED), Madrid</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51</w:t>
      </w:r>
      <w:r w:rsidRPr="00917B8B">
        <w:rPr>
          <w:rFonts w:asciiTheme="majorHAnsi" w:eastAsia="Times New Roman" w:hAnsiTheme="majorHAnsi"/>
          <w:color w:val="000000"/>
          <w:sz w:val="20"/>
          <w:szCs w:val="20"/>
          <w:shd w:val="clear" w:color="auto" w:fill="FFFFFF"/>
        </w:rPr>
        <w:t xml:space="preserve"> Centro de Investigacion Biomedica, Universidad de Granada, Granada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52</w:t>
      </w:r>
      <w:r w:rsidRPr="00917B8B">
        <w:rPr>
          <w:rFonts w:asciiTheme="majorHAnsi" w:eastAsia="Times New Roman" w:hAnsiTheme="majorHAnsi"/>
          <w:color w:val="000000"/>
          <w:sz w:val="20"/>
          <w:szCs w:val="20"/>
          <w:shd w:val="clear" w:color="auto" w:fill="FFFFFF"/>
        </w:rPr>
        <w:t xml:space="preserve"> Hospital Universitario Virgen de las Nieves, Instituto de Investigación Biosanitaria de Granada, Granada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53</w:t>
      </w:r>
      <w:r w:rsidRPr="00917B8B">
        <w:rPr>
          <w:rFonts w:asciiTheme="majorHAnsi" w:eastAsia="Times New Roman" w:hAnsiTheme="majorHAnsi"/>
          <w:color w:val="000000"/>
          <w:sz w:val="20"/>
          <w:szCs w:val="20"/>
          <w:shd w:val="clear" w:color="auto" w:fill="FFFFFF"/>
        </w:rPr>
        <w:t xml:space="preserve"> Instituto de Investigación Sanitaria Fundación Jiménez Díaz, Madrid</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 xml:space="preserve">54 </w:t>
      </w:r>
      <w:r w:rsidRPr="00917B8B">
        <w:rPr>
          <w:rFonts w:asciiTheme="majorHAnsi" w:eastAsia="Times New Roman" w:hAnsiTheme="majorHAnsi"/>
          <w:color w:val="000000"/>
          <w:sz w:val="20"/>
          <w:szCs w:val="20"/>
          <w:shd w:val="clear" w:color="auto" w:fill="FFFFFF"/>
        </w:rPr>
        <w:t>Hospital Universitario Virgen de la Victoria, Malaga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55</w:t>
      </w:r>
      <w:r w:rsidRPr="00917B8B">
        <w:rPr>
          <w:rFonts w:asciiTheme="majorHAnsi" w:eastAsia="Times New Roman" w:hAnsiTheme="majorHAnsi"/>
          <w:color w:val="000000"/>
          <w:sz w:val="20"/>
          <w:szCs w:val="20"/>
          <w:shd w:val="clear" w:color="auto" w:fill="FFFFFF"/>
        </w:rPr>
        <w:t xml:space="preserve"> Hospital Universitario Marqués de Valdecilla-IDIVAL, Santander</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 xml:space="preserve">56 </w:t>
      </w:r>
      <w:r w:rsidRPr="00917B8B">
        <w:rPr>
          <w:rFonts w:asciiTheme="majorHAnsi" w:eastAsia="Times New Roman" w:hAnsiTheme="majorHAnsi"/>
          <w:color w:val="000000"/>
          <w:sz w:val="20"/>
          <w:szCs w:val="20"/>
          <w:shd w:val="clear" w:color="auto" w:fill="FFFFFF"/>
        </w:rPr>
        <w:t>Instituto de Investigación Sanitaria Biodonostia, San Sebastián</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57</w:t>
      </w:r>
      <w:r w:rsidRPr="00917B8B">
        <w:rPr>
          <w:rFonts w:asciiTheme="majorHAnsi" w:eastAsia="Times New Roman" w:hAnsiTheme="majorHAnsi"/>
          <w:color w:val="000000"/>
          <w:sz w:val="20"/>
          <w:szCs w:val="20"/>
          <w:shd w:val="clear" w:color="auto" w:fill="FFFFFF"/>
        </w:rPr>
        <w:t xml:space="preserve"> Institut de Recerca Sant Joan de Déu, Barcelona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 xml:space="preserve">58 </w:t>
      </w:r>
      <w:r w:rsidRPr="00917B8B">
        <w:rPr>
          <w:rFonts w:asciiTheme="majorHAnsi" w:eastAsia="Times New Roman" w:hAnsiTheme="majorHAnsi"/>
          <w:color w:val="000000"/>
          <w:sz w:val="20"/>
          <w:szCs w:val="20"/>
          <w:shd w:val="clear" w:color="auto" w:fill="FFFFFF"/>
        </w:rPr>
        <w:t>Hospital Universitario Ramón y Cajal Madrid</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 xml:space="preserve">59 </w:t>
      </w:r>
      <w:r w:rsidRPr="00917B8B">
        <w:rPr>
          <w:rFonts w:asciiTheme="majorHAnsi" w:eastAsia="Times New Roman" w:hAnsiTheme="majorHAnsi"/>
          <w:color w:val="000000"/>
          <w:sz w:val="20"/>
          <w:szCs w:val="20"/>
          <w:shd w:val="clear" w:color="auto" w:fill="FFFFFF"/>
        </w:rPr>
        <w:t>Movement Disorders Unit, Department of Neurology, IIB Sant Pau, Hospital de la Santa Creu i Sant Pau, Universitat Autònoma de Barcelona, Barcelona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60</w:t>
      </w:r>
      <w:r w:rsidRPr="00917B8B">
        <w:rPr>
          <w:rFonts w:asciiTheme="majorHAnsi" w:eastAsia="Times New Roman" w:hAnsiTheme="majorHAnsi"/>
          <w:color w:val="000000"/>
          <w:sz w:val="20"/>
          <w:szCs w:val="20"/>
          <w:shd w:val="clear" w:color="auto" w:fill="FFFFFF"/>
        </w:rPr>
        <w:t xml:space="preserve"> Department of Neurology, Instituto de Investigación Sanitaria La Fe, Hospital Universitario y Politécnico La Fe, Valencia</w:t>
      </w:r>
      <w:r w:rsidRPr="00255213">
        <w:rPr>
          <w:rFonts w:asciiTheme="majorHAnsi" w:eastAsia="Times New Roman" w:hAnsiTheme="majorHAnsi" w:cs="Times New Roman"/>
          <w:color w:val="000000"/>
          <w:sz w:val="20"/>
          <w:szCs w:val="20"/>
        </w:rPr>
        <w:t>,</w:t>
      </w:r>
      <w:r w:rsidRPr="00917B8B">
        <w:rPr>
          <w:rFonts w:asciiTheme="majorHAnsi" w:eastAsia="Times New Roman" w:hAnsiTheme="majorHAnsi"/>
          <w:color w:val="000000"/>
          <w:sz w:val="20"/>
          <w:szCs w:val="20"/>
          <w:shd w:val="clear" w:color="auto" w:fill="FFFFFF"/>
          <w:vertAlign w:val="superscript"/>
        </w:rPr>
        <w:t>61</w:t>
      </w:r>
      <w:r w:rsidRPr="00917B8B">
        <w:rPr>
          <w:rFonts w:asciiTheme="majorHAnsi" w:eastAsia="Times New Roman" w:hAnsiTheme="majorHAnsi"/>
          <w:color w:val="000000"/>
          <w:sz w:val="20"/>
          <w:szCs w:val="20"/>
          <w:shd w:val="clear" w:color="auto" w:fill="FFFFFF"/>
        </w:rPr>
        <w:t xml:space="preserve"> Department of Neurology, Hospital Universitario Fundación Alcorcón, Madrid</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62</w:t>
      </w:r>
      <w:r w:rsidRPr="00917B8B">
        <w:rPr>
          <w:rFonts w:asciiTheme="majorHAnsi" w:eastAsia="Times New Roman" w:hAnsiTheme="majorHAnsi"/>
          <w:color w:val="000000"/>
          <w:sz w:val="20"/>
          <w:szCs w:val="20"/>
          <w:shd w:val="clear" w:color="auto" w:fill="FFFFFF"/>
        </w:rPr>
        <w:t xml:space="preserve"> Department of Neurology, Medical University of Vienna, Austria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 xml:space="preserve">63 </w:t>
      </w:r>
      <w:r w:rsidRPr="00917B8B">
        <w:rPr>
          <w:rFonts w:asciiTheme="majorHAnsi" w:eastAsia="Times New Roman" w:hAnsiTheme="majorHAnsi"/>
          <w:color w:val="000000"/>
          <w:sz w:val="20"/>
          <w:szCs w:val="20"/>
          <w:shd w:val="clear" w:color="auto" w:fill="FFFFFF"/>
        </w:rPr>
        <w:t>Department of Neurology, Oslo University Hospital, Oslo, Norway</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64</w:t>
      </w:r>
      <w:r w:rsidRPr="00917B8B">
        <w:rPr>
          <w:rFonts w:asciiTheme="majorHAnsi" w:eastAsia="Times New Roman" w:hAnsiTheme="majorHAnsi"/>
          <w:color w:val="000000"/>
          <w:sz w:val="20"/>
          <w:szCs w:val="20"/>
          <w:shd w:val="clear" w:color="auto" w:fill="FFFFFF"/>
        </w:rPr>
        <w:t xml:space="preserve"> Department of Neurology and Neurosurgery, University of Tartu, Tartu, Estonia</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 xml:space="preserve">65 </w:t>
      </w:r>
      <w:r w:rsidRPr="00917B8B">
        <w:rPr>
          <w:rFonts w:asciiTheme="majorHAnsi" w:eastAsia="Times New Roman" w:hAnsiTheme="majorHAnsi"/>
          <w:color w:val="000000"/>
          <w:sz w:val="20"/>
          <w:szCs w:val="20"/>
          <w:shd w:val="clear" w:color="auto" w:fill="FFFFFF"/>
        </w:rPr>
        <w:t>Institute of Clinical Medicine, Department of Neurology, University of Oulu, Oulu, Finland</w:t>
      </w:r>
      <w:r w:rsidRPr="00255213">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66</w:t>
      </w:r>
      <w:r w:rsidRPr="00917B8B">
        <w:rPr>
          <w:rFonts w:asciiTheme="majorHAnsi" w:eastAsia="Times New Roman" w:hAnsiTheme="majorHAnsi"/>
          <w:color w:val="000000"/>
          <w:sz w:val="20"/>
          <w:szCs w:val="20"/>
          <w:shd w:val="clear" w:color="auto" w:fill="FFFFFF"/>
        </w:rPr>
        <w:t xml:space="preserve"> Department of Neurology and Medical Research Center, Oulu University Hospital, Oulu, Finland</w:t>
      </w:r>
      <w:r>
        <w:rPr>
          <w:rFonts w:asciiTheme="majorHAnsi" w:eastAsia="Times New Roman" w:hAnsiTheme="majorHAnsi" w:cs="Times New Roman"/>
          <w:color w:val="000000"/>
          <w:sz w:val="20"/>
          <w:szCs w:val="20"/>
        </w:rPr>
        <w:t xml:space="preserve">, </w:t>
      </w:r>
      <w:r w:rsidRPr="00917B8B">
        <w:rPr>
          <w:rFonts w:asciiTheme="majorHAnsi" w:eastAsia="Times New Roman" w:hAnsiTheme="majorHAnsi"/>
          <w:color w:val="000000"/>
          <w:sz w:val="20"/>
          <w:szCs w:val="20"/>
          <w:shd w:val="clear" w:color="auto" w:fill="FFFFFF"/>
          <w:vertAlign w:val="superscript"/>
        </w:rPr>
        <w:t>67</w:t>
      </w:r>
      <w:r w:rsidRPr="00917B8B">
        <w:rPr>
          <w:rFonts w:asciiTheme="majorHAnsi" w:eastAsia="Times New Roman" w:hAnsiTheme="majorHAnsi"/>
          <w:color w:val="000000"/>
          <w:sz w:val="20"/>
          <w:szCs w:val="20"/>
          <w:shd w:val="clear" w:color="auto" w:fill="FFFFFF"/>
        </w:rPr>
        <w:t xml:space="preserve"> </w:t>
      </w:r>
      <w:r w:rsidRPr="00917B8B">
        <w:rPr>
          <w:rFonts w:asciiTheme="majorHAnsi" w:eastAsia="Times New Roman" w:hAnsiTheme="majorHAnsi" w:cs="Times New Roman"/>
          <w:color w:val="000000"/>
          <w:sz w:val="20"/>
          <w:szCs w:val="20"/>
          <w:shd w:val="clear" w:color="auto" w:fill="FFFFFF"/>
        </w:rPr>
        <w:t>University of Lagos, Lagos State, Nigeria</w:t>
      </w:r>
    </w:p>
    <w:p w:rsidR="00C30005" w:rsidRPr="00D57F0E" w:rsidRDefault="00C30005" w:rsidP="007C58F8">
      <w:pPr>
        <w:spacing w:line="480" w:lineRule="auto"/>
        <w:rPr>
          <w:rFonts w:ascii="Calibri" w:eastAsia="Calibri" w:hAnsi="Calibri" w:cs="Calibri"/>
          <w:color w:val="000000" w:themeColor="text1"/>
        </w:rPr>
      </w:pPr>
    </w:p>
    <w:p w:rsidR="000F66DE" w:rsidRPr="00D57F0E" w:rsidRDefault="00B74F00" w:rsidP="007C58F8">
      <w:pPr>
        <w:spacing w:line="480" w:lineRule="auto"/>
        <w:rPr>
          <w:rFonts w:ascii="Calibri" w:eastAsia="Calibri" w:hAnsi="Calibri" w:cs="Calibri"/>
          <w:b/>
          <w:color w:val="000000" w:themeColor="text1"/>
        </w:rPr>
      </w:pPr>
      <w:r w:rsidRPr="00D57F0E">
        <w:rPr>
          <w:rFonts w:ascii="Calibri" w:eastAsia="Calibri" w:hAnsi="Calibri" w:cs="Calibri"/>
          <w:b/>
          <w:color w:val="000000" w:themeColor="text1"/>
        </w:rPr>
        <w:t>ACKNOWLEDGEMENTS</w:t>
      </w:r>
    </w:p>
    <w:p w:rsidR="000F66DE" w:rsidRPr="00D57F0E" w:rsidRDefault="00B74F00" w:rsidP="007C58F8">
      <w:pPr>
        <w:spacing w:line="480" w:lineRule="auto"/>
        <w:rPr>
          <w:rFonts w:ascii="Calibri" w:eastAsia="Calibri" w:hAnsi="Calibri" w:cs="Calibri"/>
          <w:color w:val="000000" w:themeColor="text1"/>
        </w:rPr>
      </w:pPr>
      <w:r w:rsidRPr="00D57F0E">
        <w:rPr>
          <w:rFonts w:ascii="Calibri" w:eastAsia="Calibri" w:hAnsi="Calibri" w:cs="Calibri"/>
          <w:color w:val="000000" w:themeColor="text1"/>
        </w:rPr>
        <w:t>This work was supported in part by the Intramural Research Program of the National Institute on Aging, National Institutes of Health, Department of Health and Human Services; project ZO1 AG000949.</w:t>
      </w:r>
    </w:p>
    <w:p w:rsidR="000F66DE" w:rsidRPr="00D57F0E" w:rsidRDefault="000F66DE" w:rsidP="007C58F8">
      <w:pPr>
        <w:spacing w:line="480" w:lineRule="auto"/>
        <w:rPr>
          <w:rFonts w:ascii="Calibri" w:eastAsia="Calibri" w:hAnsi="Calibri" w:cs="Calibri"/>
          <w:color w:val="000000" w:themeColor="text1"/>
        </w:rPr>
      </w:pPr>
    </w:p>
    <w:p w:rsidR="000F66DE" w:rsidRPr="00D57F0E" w:rsidRDefault="00B74F00" w:rsidP="007C58F8">
      <w:pPr>
        <w:spacing w:line="480" w:lineRule="auto"/>
        <w:rPr>
          <w:b/>
          <w:color w:val="000000" w:themeColor="text1"/>
          <w:sz w:val="20"/>
          <w:szCs w:val="20"/>
        </w:rPr>
      </w:pPr>
      <w:r w:rsidRPr="00D57F0E">
        <w:rPr>
          <w:b/>
          <w:color w:val="000000" w:themeColor="text1"/>
          <w:sz w:val="20"/>
          <w:szCs w:val="20"/>
        </w:rPr>
        <w:t>AUTHOR CONTRIBUTIONS</w:t>
      </w:r>
    </w:p>
    <w:p w:rsidR="000F66DE" w:rsidRDefault="00B74F00" w:rsidP="00A718F5">
      <w:pPr>
        <w:spacing w:line="480" w:lineRule="auto"/>
        <w:jc w:val="both"/>
        <w:rPr>
          <w:rFonts w:asciiTheme="majorHAnsi" w:hAnsiTheme="majorHAnsi"/>
          <w:color w:val="000000" w:themeColor="text1"/>
        </w:rPr>
      </w:pPr>
      <w:r w:rsidRPr="00622AD3">
        <w:rPr>
          <w:rFonts w:asciiTheme="majorHAnsi" w:hAnsiTheme="majorHAnsi"/>
          <w:color w:val="000000" w:themeColor="text1"/>
        </w:rPr>
        <w:lastRenderedPageBreak/>
        <w:t>Data generation and analysis</w:t>
      </w:r>
      <w:r w:rsidR="00622AD3" w:rsidRPr="00622AD3">
        <w:rPr>
          <w:rFonts w:asciiTheme="majorHAnsi" w:hAnsiTheme="majorHAnsi"/>
          <w:color w:val="000000" w:themeColor="text1"/>
        </w:rPr>
        <w:t xml:space="preserve">: </w:t>
      </w:r>
      <w:r w:rsidRPr="00622AD3">
        <w:rPr>
          <w:rFonts w:asciiTheme="majorHAnsi" w:hAnsiTheme="majorHAnsi"/>
          <w:color w:val="000000" w:themeColor="text1"/>
        </w:rPr>
        <w:t>KJB, IAB, SB-C, CD, JAB, RHR, DZ, MAS, CB, ZG-O, JRB, MAN, AS, MR, SK</w:t>
      </w:r>
      <w:r w:rsidR="00622AD3" w:rsidRPr="00622AD3">
        <w:rPr>
          <w:rFonts w:asciiTheme="majorHAnsi" w:hAnsiTheme="majorHAnsi"/>
          <w:color w:val="000000" w:themeColor="text1"/>
        </w:rPr>
        <w:t xml:space="preserve">. Study concept and design: </w:t>
      </w:r>
      <w:r w:rsidRPr="00622AD3">
        <w:rPr>
          <w:rFonts w:asciiTheme="majorHAnsi" w:hAnsiTheme="majorHAnsi"/>
          <w:color w:val="000000" w:themeColor="text1"/>
        </w:rPr>
        <w:t xml:space="preserve">KJB, IAB, SB-C, JQ, </w:t>
      </w:r>
      <w:r w:rsidR="00926985" w:rsidRPr="00622AD3">
        <w:rPr>
          <w:rFonts w:asciiTheme="majorHAnsi" w:hAnsiTheme="majorHAnsi"/>
          <w:color w:val="000000" w:themeColor="text1"/>
        </w:rPr>
        <w:t>VJB, CD</w:t>
      </w:r>
      <w:r w:rsidRPr="00622AD3">
        <w:rPr>
          <w:rFonts w:asciiTheme="majorHAnsi" w:hAnsiTheme="majorHAnsi"/>
          <w:color w:val="000000" w:themeColor="text1"/>
        </w:rPr>
        <w:t>, JAB, RHR, MAS, JRB, MAN, AS, MR, SK</w:t>
      </w:r>
      <w:r w:rsidR="00622AD3" w:rsidRPr="00622AD3">
        <w:rPr>
          <w:rFonts w:asciiTheme="majorHAnsi" w:hAnsiTheme="majorHAnsi"/>
          <w:color w:val="000000" w:themeColor="text1"/>
        </w:rPr>
        <w:t>. Critical revision of the manuscript for important intellectual content: all authors.</w:t>
      </w:r>
    </w:p>
    <w:p w:rsidR="00A718F5" w:rsidRPr="00A718F5" w:rsidRDefault="00A718F5" w:rsidP="00A718F5">
      <w:pPr>
        <w:spacing w:line="480" w:lineRule="auto"/>
        <w:jc w:val="both"/>
        <w:rPr>
          <w:rFonts w:asciiTheme="majorHAnsi" w:hAnsiTheme="majorHAnsi"/>
          <w:color w:val="000000" w:themeColor="text1"/>
        </w:rPr>
      </w:pPr>
    </w:p>
    <w:p w:rsidR="00186E9B" w:rsidRDefault="00186E9B" w:rsidP="007C58F8">
      <w:pPr>
        <w:spacing w:line="480" w:lineRule="auto"/>
        <w:rPr>
          <w:rFonts w:ascii="Calibri" w:eastAsia="Calibri" w:hAnsi="Calibri" w:cs="Calibri"/>
          <w:b/>
          <w:color w:val="000000" w:themeColor="text1"/>
          <w:highlight w:val="white"/>
        </w:rPr>
      </w:pPr>
      <w:r>
        <w:rPr>
          <w:rFonts w:ascii="Calibri" w:eastAsia="Calibri" w:hAnsi="Calibri" w:cs="Calibri"/>
          <w:b/>
          <w:color w:val="000000" w:themeColor="text1"/>
          <w:highlight w:val="white"/>
        </w:rPr>
        <w:t>COMETING INTERESTS</w:t>
      </w:r>
    </w:p>
    <w:p w:rsidR="000F66DE" w:rsidRPr="00D57F0E" w:rsidRDefault="00B74F00" w:rsidP="007C58F8">
      <w:pPr>
        <w:spacing w:line="480" w:lineRule="auto"/>
        <w:rPr>
          <w:rFonts w:ascii="Calibri" w:eastAsia="Calibri" w:hAnsi="Calibri" w:cs="Calibri"/>
          <w:color w:val="000000" w:themeColor="text1"/>
          <w:highlight w:val="white"/>
        </w:rPr>
      </w:pPr>
      <w:r w:rsidRPr="00D57F0E">
        <w:rPr>
          <w:rFonts w:ascii="Calibri" w:eastAsia="Calibri" w:hAnsi="Calibri" w:cs="Calibri"/>
          <w:color w:val="000000" w:themeColor="text1"/>
          <w:highlight w:val="white"/>
        </w:rPr>
        <w:t>Mike A. Nalls’ participation is supported by a consulting contract between Data Tecnica International and the National Institute on Aging, NIH, Bethesda, MD, USA, as a possible conflict of interest Dr. Nalls also consults for Neuro23 Inc, Lysosomal Therapeutics Inc, the Michael J. Fox Foundation, Illumina Inc. and Vivid Genomics among others. Dr. Gan-or also consults for for Lysosomal Therapeutics Inc., Denaly, Prevail Therapeutics, Idorsia and Allergan.</w:t>
      </w:r>
      <w:r w:rsidR="00BE634A" w:rsidRPr="00D57F0E">
        <w:rPr>
          <w:rFonts w:ascii="Calibri" w:eastAsia="Calibri" w:hAnsi="Calibri" w:cs="Calibri"/>
          <w:color w:val="000000" w:themeColor="text1"/>
          <w:highlight w:val="white"/>
        </w:rPr>
        <w:t xml:space="preserve"> No other disclosures were reported.</w:t>
      </w:r>
    </w:p>
    <w:p w:rsidR="000F66DE" w:rsidRPr="00A718F5" w:rsidRDefault="00B74F00" w:rsidP="007C58F8">
      <w:pPr>
        <w:spacing w:line="480" w:lineRule="auto"/>
        <w:rPr>
          <w:rFonts w:ascii="Calibri" w:eastAsia="Calibri" w:hAnsi="Calibri" w:cs="Calibri"/>
          <w:color w:val="000000" w:themeColor="text1"/>
          <w:sz w:val="24"/>
          <w:szCs w:val="24"/>
          <w:highlight w:val="white"/>
        </w:rPr>
      </w:pPr>
      <w:r w:rsidRPr="00D57F0E">
        <w:rPr>
          <w:rFonts w:ascii="Calibri" w:eastAsia="Calibri" w:hAnsi="Calibri" w:cs="Calibri"/>
          <w:color w:val="000000" w:themeColor="text1"/>
          <w:sz w:val="24"/>
          <w:szCs w:val="24"/>
          <w:highlight w:val="white"/>
        </w:rPr>
        <w:t xml:space="preserve"> </w:t>
      </w:r>
    </w:p>
    <w:p w:rsidR="000F66DE" w:rsidRPr="00D57F0E" w:rsidRDefault="00B74F00" w:rsidP="007C58F8">
      <w:pPr>
        <w:spacing w:line="480" w:lineRule="auto"/>
        <w:rPr>
          <w:rFonts w:ascii="Calibri" w:eastAsia="Calibri" w:hAnsi="Calibri" w:cs="Calibri"/>
          <w:b/>
          <w:color w:val="000000" w:themeColor="text1"/>
          <w:sz w:val="24"/>
          <w:szCs w:val="24"/>
        </w:rPr>
      </w:pPr>
      <w:r w:rsidRPr="00D57F0E">
        <w:rPr>
          <w:rFonts w:ascii="Calibri" w:eastAsia="Calibri" w:hAnsi="Calibri" w:cs="Calibri"/>
          <w:b/>
          <w:color w:val="000000" w:themeColor="text1"/>
        </w:rPr>
        <w:t>REFERENCES</w:t>
      </w:r>
    </w:p>
    <w:p w:rsidR="000F66DE" w:rsidRPr="00D57F0E" w:rsidRDefault="00B74F00" w:rsidP="007C58F8">
      <w:pPr>
        <w:widowControl w:val="0"/>
        <w:pBdr>
          <w:top w:val="nil"/>
          <w:left w:val="nil"/>
          <w:bottom w:val="nil"/>
          <w:right w:val="nil"/>
          <w:between w:val="nil"/>
        </w:pBdr>
        <w:spacing w:before="240"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1.</w:t>
      </w:r>
      <w:r w:rsidRPr="00D57F0E">
        <w:rPr>
          <w:rFonts w:ascii="Calibri" w:eastAsia="Calibri" w:hAnsi="Calibri" w:cs="Calibri"/>
          <w:color w:val="000000" w:themeColor="text1"/>
          <w:sz w:val="24"/>
          <w:szCs w:val="24"/>
        </w:rPr>
        <w:tab/>
      </w:r>
      <w:hyperlink r:id="rId48">
        <w:r w:rsidRPr="00D57F0E">
          <w:rPr>
            <w:rFonts w:ascii="Calibri" w:eastAsia="Calibri" w:hAnsi="Calibri" w:cs="Calibri"/>
            <w:color w:val="000000" w:themeColor="text1"/>
            <w:sz w:val="24"/>
            <w:szCs w:val="24"/>
          </w:rPr>
          <w:t xml:space="preserve">Singleton, A. &amp; Hardy, J. The Evolution of Genetics: Alzheimer’s and Parkinson's Diseases. </w:t>
        </w:r>
      </w:hyperlink>
      <w:hyperlink r:id="rId49">
        <w:r w:rsidRPr="00D57F0E">
          <w:rPr>
            <w:rFonts w:ascii="Calibri" w:eastAsia="Calibri" w:hAnsi="Calibri" w:cs="Calibri"/>
            <w:i/>
            <w:color w:val="000000" w:themeColor="text1"/>
            <w:sz w:val="24"/>
            <w:szCs w:val="24"/>
          </w:rPr>
          <w:t>Neuron</w:t>
        </w:r>
      </w:hyperlink>
      <w:hyperlink r:id="rId50">
        <w:r w:rsidRPr="00D57F0E">
          <w:rPr>
            <w:rFonts w:ascii="Calibri" w:eastAsia="Calibri" w:hAnsi="Calibri" w:cs="Calibri"/>
            <w:color w:val="000000" w:themeColor="text1"/>
            <w:sz w:val="24"/>
            <w:szCs w:val="24"/>
          </w:rPr>
          <w:t xml:space="preserve"> </w:t>
        </w:r>
      </w:hyperlink>
      <w:hyperlink r:id="rId51">
        <w:r w:rsidRPr="00D57F0E">
          <w:rPr>
            <w:rFonts w:ascii="Calibri" w:eastAsia="Calibri" w:hAnsi="Calibri" w:cs="Calibri"/>
            <w:b/>
            <w:color w:val="000000" w:themeColor="text1"/>
            <w:sz w:val="24"/>
            <w:szCs w:val="24"/>
          </w:rPr>
          <w:t>90</w:t>
        </w:r>
      </w:hyperlink>
      <w:hyperlink r:id="rId52">
        <w:r w:rsidRPr="00D57F0E">
          <w:rPr>
            <w:rFonts w:ascii="Calibri" w:eastAsia="Calibri" w:hAnsi="Calibri" w:cs="Calibri"/>
            <w:color w:val="000000" w:themeColor="text1"/>
            <w:sz w:val="24"/>
            <w:szCs w:val="24"/>
          </w:rPr>
          <w:t>, 1154–1163 (2016).</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2.</w:t>
      </w:r>
      <w:r w:rsidRPr="00D57F0E">
        <w:rPr>
          <w:rFonts w:ascii="Calibri" w:eastAsia="Calibri" w:hAnsi="Calibri" w:cs="Calibri"/>
          <w:color w:val="000000" w:themeColor="text1"/>
          <w:sz w:val="24"/>
          <w:szCs w:val="24"/>
        </w:rPr>
        <w:tab/>
      </w:r>
      <w:hyperlink r:id="rId53">
        <w:r w:rsidRPr="00D57F0E">
          <w:rPr>
            <w:rFonts w:ascii="Calibri" w:eastAsia="Calibri" w:hAnsi="Calibri" w:cs="Calibri"/>
            <w:color w:val="000000" w:themeColor="text1"/>
            <w:sz w:val="24"/>
            <w:szCs w:val="24"/>
          </w:rPr>
          <w:t xml:space="preserve">Gasser, T. Genetics of parkinson’s disease. </w:t>
        </w:r>
      </w:hyperlink>
      <w:hyperlink r:id="rId54">
        <w:r w:rsidRPr="00D57F0E">
          <w:rPr>
            <w:rFonts w:ascii="Calibri" w:eastAsia="Calibri" w:hAnsi="Calibri" w:cs="Calibri"/>
            <w:i/>
            <w:color w:val="000000" w:themeColor="text1"/>
            <w:sz w:val="24"/>
            <w:szCs w:val="24"/>
          </w:rPr>
          <w:t>Ann. Neurol.</w:t>
        </w:r>
      </w:hyperlink>
      <w:hyperlink r:id="rId55">
        <w:r w:rsidRPr="00D57F0E">
          <w:rPr>
            <w:rFonts w:ascii="Calibri" w:eastAsia="Calibri" w:hAnsi="Calibri" w:cs="Calibri"/>
            <w:color w:val="000000" w:themeColor="text1"/>
            <w:sz w:val="24"/>
            <w:szCs w:val="24"/>
          </w:rPr>
          <w:t xml:space="preserve"> </w:t>
        </w:r>
      </w:hyperlink>
      <w:hyperlink r:id="rId56">
        <w:r w:rsidRPr="00D57F0E">
          <w:rPr>
            <w:rFonts w:ascii="Calibri" w:eastAsia="Calibri" w:hAnsi="Calibri" w:cs="Calibri"/>
            <w:b/>
            <w:color w:val="000000" w:themeColor="text1"/>
            <w:sz w:val="24"/>
            <w:szCs w:val="24"/>
          </w:rPr>
          <w:t>44</w:t>
        </w:r>
      </w:hyperlink>
      <w:hyperlink r:id="rId57">
        <w:r w:rsidRPr="00D57F0E">
          <w:rPr>
            <w:rFonts w:ascii="Calibri" w:eastAsia="Calibri" w:hAnsi="Calibri" w:cs="Calibri"/>
            <w:color w:val="000000" w:themeColor="text1"/>
            <w:sz w:val="24"/>
            <w:szCs w:val="24"/>
          </w:rPr>
          <w:t>, S53–S57 (1998).</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3.</w:t>
      </w:r>
      <w:r w:rsidRPr="00D57F0E">
        <w:rPr>
          <w:rFonts w:ascii="Calibri" w:eastAsia="Calibri" w:hAnsi="Calibri" w:cs="Calibri"/>
          <w:color w:val="000000" w:themeColor="text1"/>
          <w:sz w:val="24"/>
          <w:szCs w:val="24"/>
        </w:rPr>
        <w:tab/>
      </w:r>
      <w:hyperlink r:id="rId58">
        <w:r w:rsidRPr="00D57F0E">
          <w:rPr>
            <w:rFonts w:ascii="Calibri" w:eastAsia="Calibri" w:hAnsi="Calibri" w:cs="Calibri"/>
            <w:color w:val="000000" w:themeColor="text1"/>
            <w:sz w:val="24"/>
            <w:szCs w:val="24"/>
          </w:rPr>
          <w:t xml:space="preserve">Reeve, A., Simcox, E. &amp; Turnbull, D. Ageing and Parkinson’s disease: why is advancing age the biggest risk factor? </w:t>
        </w:r>
      </w:hyperlink>
      <w:hyperlink r:id="rId59">
        <w:r w:rsidRPr="00D57F0E">
          <w:rPr>
            <w:rFonts w:ascii="Calibri" w:eastAsia="Calibri" w:hAnsi="Calibri" w:cs="Calibri"/>
            <w:i/>
            <w:color w:val="000000" w:themeColor="text1"/>
            <w:sz w:val="24"/>
            <w:szCs w:val="24"/>
          </w:rPr>
          <w:t>Ageing Res. Rev.</w:t>
        </w:r>
      </w:hyperlink>
      <w:hyperlink r:id="rId60">
        <w:r w:rsidRPr="00D57F0E">
          <w:rPr>
            <w:rFonts w:ascii="Calibri" w:eastAsia="Calibri" w:hAnsi="Calibri" w:cs="Calibri"/>
            <w:color w:val="000000" w:themeColor="text1"/>
            <w:sz w:val="24"/>
            <w:szCs w:val="24"/>
          </w:rPr>
          <w:t xml:space="preserve"> </w:t>
        </w:r>
      </w:hyperlink>
      <w:hyperlink r:id="rId61">
        <w:r w:rsidRPr="00D57F0E">
          <w:rPr>
            <w:rFonts w:ascii="Calibri" w:eastAsia="Calibri" w:hAnsi="Calibri" w:cs="Calibri"/>
            <w:b/>
            <w:color w:val="000000" w:themeColor="text1"/>
            <w:sz w:val="24"/>
            <w:szCs w:val="24"/>
          </w:rPr>
          <w:t>14</w:t>
        </w:r>
      </w:hyperlink>
      <w:hyperlink r:id="rId62">
        <w:r w:rsidRPr="00D57F0E">
          <w:rPr>
            <w:rFonts w:ascii="Calibri" w:eastAsia="Calibri" w:hAnsi="Calibri" w:cs="Calibri"/>
            <w:color w:val="000000" w:themeColor="text1"/>
            <w:sz w:val="24"/>
            <w:szCs w:val="24"/>
          </w:rPr>
          <w:t>, 19–30 (2014).</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4.</w:t>
      </w:r>
      <w:r w:rsidRPr="00D57F0E">
        <w:rPr>
          <w:rFonts w:ascii="Calibri" w:eastAsia="Calibri" w:hAnsi="Calibri" w:cs="Calibri"/>
          <w:color w:val="000000" w:themeColor="text1"/>
          <w:sz w:val="24"/>
          <w:szCs w:val="24"/>
        </w:rPr>
        <w:tab/>
      </w:r>
      <w:hyperlink r:id="rId63">
        <w:r w:rsidRPr="00D57F0E">
          <w:rPr>
            <w:rFonts w:ascii="Calibri" w:eastAsia="Calibri" w:hAnsi="Calibri" w:cs="Calibri"/>
            <w:color w:val="000000" w:themeColor="text1"/>
            <w:sz w:val="24"/>
            <w:szCs w:val="24"/>
          </w:rPr>
          <w:t xml:space="preserve">Chang, D. </w:t>
        </w:r>
      </w:hyperlink>
      <w:hyperlink r:id="rId64">
        <w:r w:rsidRPr="00D57F0E">
          <w:rPr>
            <w:rFonts w:ascii="Calibri" w:eastAsia="Calibri" w:hAnsi="Calibri" w:cs="Calibri"/>
            <w:i/>
            <w:color w:val="000000" w:themeColor="text1"/>
            <w:sz w:val="24"/>
            <w:szCs w:val="24"/>
          </w:rPr>
          <w:t>et al.</w:t>
        </w:r>
      </w:hyperlink>
      <w:hyperlink r:id="rId65">
        <w:r w:rsidRPr="00D57F0E">
          <w:rPr>
            <w:rFonts w:ascii="Calibri" w:eastAsia="Calibri" w:hAnsi="Calibri" w:cs="Calibri"/>
            <w:color w:val="000000" w:themeColor="text1"/>
            <w:sz w:val="24"/>
            <w:szCs w:val="24"/>
          </w:rPr>
          <w:t xml:space="preserve"> A meta-analysis of genome-wide association studies identifies 17 new Parkinson’s disease risk loci. </w:t>
        </w:r>
      </w:hyperlink>
      <w:hyperlink r:id="rId66">
        <w:r w:rsidRPr="00D57F0E">
          <w:rPr>
            <w:rFonts w:ascii="Calibri" w:eastAsia="Calibri" w:hAnsi="Calibri" w:cs="Calibri"/>
            <w:i/>
            <w:color w:val="000000" w:themeColor="text1"/>
            <w:sz w:val="24"/>
            <w:szCs w:val="24"/>
          </w:rPr>
          <w:t>Nat. Genet.</w:t>
        </w:r>
      </w:hyperlink>
      <w:hyperlink r:id="rId67">
        <w:r w:rsidRPr="00D57F0E">
          <w:rPr>
            <w:rFonts w:ascii="Calibri" w:eastAsia="Calibri" w:hAnsi="Calibri" w:cs="Calibri"/>
            <w:color w:val="000000" w:themeColor="text1"/>
            <w:sz w:val="24"/>
            <w:szCs w:val="24"/>
          </w:rPr>
          <w:t xml:space="preserve"> </w:t>
        </w:r>
      </w:hyperlink>
      <w:hyperlink r:id="rId68">
        <w:r w:rsidRPr="00D57F0E">
          <w:rPr>
            <w:rFonts w:ascii="Calibri" w:eastAsia="Calibri" w:hAnsi="Calibri" w:cs="Calibri"/>
            <w:b/>
            <w:color w:val="000000" w:themeColor="text1"/>
            <w:sz w:val="24"/>
            <w:szCs w:val="24"/>
          </w:rPr>
          <w:t>49</w:t>
        </w:r>
      </w:hyperlink>
      <w:hyperlink r:id="rId69">
        <w:r w:rsidRPr="00D57F0E">
          <w:rPr>
            <w:rFonts w:ascii="Calibri" w:eastAsia="Calibri" w:hAnsi="Calibri" w:cs="Calibri"/>
            <w:color w:val="000000" w:themeColor="text1"/>
            <w:sz w:val="24"/>
            <w:szCs w:val="24"/>
          </w:rPr>
          <w:t>, 1511–1516 (2017).</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5.</w:t>
      </w:r>
      <w:r w:rsidRPr="00D57F0E">
        <w:rPr>
          <w:rFonts w:ascii="Calibri" w:eastAsia="Calibri" w:hAnsi="Calibri" w:cs="Calibri"/>
          <w:color w:val="000000" w:themeColor="text1"/>
          <w:sz w:val="24"/>
          <w:szCs w:val="24"/>
        </w:rPr>
        <w:tab/>
      </w:r>
      <w:hyperlink r:id="rId70">
        <w:r w:rsidRPr="00D57F0E">
          <w:rPr>
            <w:rFonts w:ascii="Calibri" w:eastAsia="Calibri" w:hAnsi="Calibri" w:cs="Calibri"/>
            <w:color w:val="000000" w:themeColor="text1"/>
            <w:sz w:val="24"/>
            <w:szCs w:val="24"/>
          </w:rPr>
          <w:t xml:space="preserve">Nalls, M. A. </w:t>
        </w:r>
      </w:hyperlink>
      <w:hyperlink r:id="rId71">
        <w:r w:rsidRPr="00D57F0E">
          <w:rPr>
            <w:rFonts w:ascii="Calibri" w:eastAsia="Calibri" w:hAnsi="Calibri" w:cs="Calibri"/>
            <w:i/>
            <w:color w:val="000000" w:themeColor="text1"/>
            <w:sz w:val="24"/>
            <w:szCs w:val="24"/>
          </w:rPr>
          <w:t>et al.</w:t>
        </w:r>
      </w:hyperlink>
      <w:hyperlink r:id="rId72">
        <w:r w:rsidRPr="00D57F0E">
          <w:rPr>
            <w:rFonts w:ascii="Calibri" w:eastAsia="Calibri" w:hAnsi="Calibri" w:cs="Calibri"/>
            <w:color w:val="000000" w:themeColor="text1"/>
            <w:sz w:val="24"/>
            <w:szCs w:val="24"/>
          </w:rPr>
          <w:t xml:space="preserve"> Large-scale meta-analysis of genome-wide association data identifies six new risk loci for Parkinson’s disease. </w:t>
        </w:r>
      </w:hyperlink>
      <w:hyperlink r:id="rId73">
        <w:r w:rsidRPr="00D57F0E">
          <w:rPr>
            <w:rFonts w:ascii="Calibri" w:eastAsia="Calibri" w:hAnsi="Calibri" w:cs="Calibri"/>
            <w:i/>
            <w:color w:val="000000" w:themeColor="text1"/>
            <w:sz w:val="24"/>
            <w:szCs w:val="24"/>
          </w:rPr>
          <w:t>Nat. Genet.</w:t>
        </w:r>
      </w:hyperlink>
      <w:hyperlink r:id="rId74">
        <w:r w:rsidRPr="00D57F0E">
          <w:rPr>
            <w:rFonts w:ascii="Calibri" w:eastAsia="Calibri" w:hAnsi="Calibri" w:cs="Calibri"/>
            <w:color w:val="000000" w:themeColor="text1"/>
            <w:sz w:val="24"/>
            <w:szCs w:val="24"/>
          </w:rPr>
          <w:t xml:space="preserve"> </w:t>
        </w:r>
      </w:hyperlink>
      <w:hyperlink r:id="rId75">
        <w:r w:rsidRPr="00D57F0E">
          <w:rPr>
            <w:rFonts w:ascii="Calibri" w:eastAsia="Calibri" w:hAnsi="Calibri" w:cs="Calibri"/>
            <w:b/>
            <w:color w:val="000000" w:themeColor="text1"/>
            <w:sz w:val="24"/>
            <w:szCs w:val="24"/>
          </w:rPr>
          <w:t>46</w:t>
        </w:r>
      </w:hyperlink>
      <w:hyperlink r:id="rId76">
        <w:r w:rsidRPr="00D57F0E">
          <w:rPr>
            <w:rFonts w:ascii="Calibri" w:eastAsia="Calibri" w:hAnsi="Calibri" w:cs="Calibri"/>
            <w:color w:val="000000" w:themeColor="text1"/>
            <w:sz w:val="24"/>
            <w:szCs w:val="24"/>
          </w:rPr>
          <w:t>, 989–993 (2014).</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6.</w:t>
      </w:r>
      <w:r w:rsidRPr="00D57F0E">
        <w:rPr>
          <w:rFonts w:ascii="Calibri" w:eastAsia="Calibri" w:hAnsi="Calibri" w:cs="Calibri"/>
          <w:color w:val="000000" w:themeColor="text1"/>
          <w:sz w:val="24"/>
          <w:szCs w:val="24"/>
        </w:rPr>
        <w:tab/>
      </w:r>
      <w:hyperlink r:id="rId77">
        <w:r w:rsidRPr="00D57F0E">
          <w:rPr>
            <w:rFonts w:ascii="Calibri" w:eastAsia="Calibri" w:hAnsi="Calibri" w:cs="Calibri"/>
            <w:color w:val="000000" w:themeColor="text1"/>
            <w:sz w:val="24"/>
            <w:szCs w:val="24"/>
          </w:rPr>
          <w:t xml:space="preserve">Nalls, M. A. </w:t>
        </w:r>
      </w:hyperlink>
      <w:hyperlink r:id="rId78">
        <w:r w:rsidRPr="00D57F0E">
          <w:rPr>
            <w:rFonts w:ascii="Calibri" w:eastAsia="Calibri" w:hAnsi="Calibri" w:cs="Calibri"/>
            <w:i/>
            <w:color w:val="000000" w:themeColor="text1"/>
            <w:sz w:val="24"/>
            <w:szCs w:val="24"/>
          </w:rPr>
          <w:t>et al.</w:t>
        </w:r>
      </w:hyperlink>
      <w:hyperlink r:id="rId79">
        <w:r w:rsidRPr="00D57F0E">
          <w:rPr>
            <w:rFonts w:ascii="Calibri" w:eastAsia="Calibri" w:hAnsi="Calibri" w:cs="Calibri"/>
            <w:color w:val="000000" w:themeColor="text1"/>
            <w:sz w:val="24"/>
            <w:szCs w:val="24"/>
          </w:rPr>
          <w:t xml:space="preserve"> Parkinson’s disease genetics: identifying novel risk loci, providing causal insights and improving estimates of heritable risk. (2018). doi:</w:t>
        </w:r>
      </w:hyperlink>
      <w:hyperlink r:id="rId80">
        <w:r w:rsidRPr="00D57F0E">
          <w:rPr>
            <w:rFonts w:ascii="Calibri" w:eastAsia="Calibri" w:hAnsi="Calibri" w:cs="Calibri"/>
            <w:color w:val="000000" w:themeColor="text1"/>
            <w:sz w:val="24"/>
            <w:szCs w:val="24"/>
          </w:rPr>
          <w:t>10.1101/388165</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7.</w:t>
      </w:r>
      <w:r w:rsidRPr="00D57F0E">
        <w:rPr>
          <w:rFonts w:ascii="Calibri" w:eastAsia="Calibri" w:hAnsi="Calibri" w:cs="Calibri"/>
          <w:color w:val="000000" w:themeColor="text1"/>
          <w:sz w:val="24"/>
          <w:szCs w:val="24"/>
        </w:rPr>
        <w:tab/>
      </w:r>
      <w:hyperlink r:id="rId81">
        <w:r w:rsidRPr="00D57F0E">
          <w:rPr>
            <w:rFonts w:ascii="Calibri" w:eastAsia="Calibri" w:hAnsi="Calibri" w:cs="Calibri"/>
            <w:color w:val="000000" w:themeColor="text1"/>
            <w:sz w:val="24"/>
            <w:szCs w:val="24"/>
          </w:rPr>
          <w:t xml:space="preserve">Robak, L. A. </w:t>
        </w:r>
      </w:hyperlink>
      <w:hyperlink r:id="rId82">
        <w:r w:rsidRPr="00D57F0E">
          <w:rPr>
            <w:rFonts w:ascii="Calibri" w:eastAsia="Calibri" w:hAnsi="Calibri" w:cs="Calibri"/>
            <w:i/>
            <w:color w:val="000000" w:themeColor="text1"/>
            <w:sz w:val="24"/>
            <w:szCs w:val="24"/>
          </w:rPr>
          <w:t>et al.</w:t>
        </w:r>
      </w:hyperlink>
      <w:hyperlink r:id="rId83">
        <w:r w:rsidRPr="00D57F0E">
          <w:rPr>
            <w:rFonts w:ascii="Calibri" w:eastAsia="Calibri" w:hAnsi="Calibri" w:cs="Calibri"/>
            <w:color w:val="000000" w:themeColor="text1"/>
            <w:sz w:val="24"/>
            <w:szCs w:val="24"/>
          </w:rPr>
          <w:t xml:space="preserve"> Excessive burden of lysosomal storage disorder gene variants in Parkinson’s disease. </w:t>
        </w:r>
      </w:hyperlink>
      <w:hyperlink r:id="rId84">
        <w:r w:rsidRPr="00D57F0E">
          <w:rPr>
            <w:rFonts w:ascii="Calibri" w:eastAsia="Calibri" w:hAnsi="Calibri" w:cs="Calibri"/>
            <w:i/>
            <w:color w:val="000000" w:themeColor="text1"/>
            <w:sz w:val="24"/>
            <w:szCs w:val="24"/>
          </w:rPr>
          <w:t>Brain</w:t>
        </w:r>
      </w:hyperlink>
      <w:hyperlink r:id="rId85">
        <w:r w:rsidRPr="00D57F0E">
          <w:rPr>
            <w:rFonts w:ascii="Calibri" w:eastAsia="Calibri" w:hAnsi="Calibri" w:cs="Calibri"/>
            <w:color w:val="000000" w:themeColor="text1"/>
            <w:sz w:val="24"/>
            <w:szCs w:val="24"/>
          </w:rPr>
          <w:t xml:space="preserve"> </w:t>
        </w:r>
      </w:hyperlink>
      <w:hyperlink r:id="rId86">
        <w:r w:rsidRPr="00D57F0E">
          <w:rPr>
            <w:rFonts w:ascii="Calibri" w:eastAsia="Calibri" w:hAnsi="Calibri" w:cs="Calibri"/>
            <w:b/>
            <w:color w:val="000000" w:themeColor="text1"/>
            <w:sz w:val="24"/>
            <w:szCs w:val="24"/>
          </w:rPr>
          <w:t>140</w:t>
        </w:r>
      </w:hyperlink>
      <w:hyperlink r:id="rId87">
        <w:r w:rsidRPr="00D57F0E">
          <w:rPr>
            <w:rFonts w:ascii="Calibri" w:eastAsia="Calibri" w:hAnsi="Calibri" w:cs="Calibri"/>
            <w:color w:val="000000" w:themeColor="text1"/>
            <w:sz w:val="24"/>
            <w:szCs w:val="24"/>
          </w:rPr>
          <w:t>, 3191–3203 (2017).</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lastRenderedPageBreak/>
        <w:t>8.</w:t>
      </w:r>
      <w:r w:rsidRPr="00D57F0E">
        <w:rPr>
          <w:rFonts w:ascii="Calibri" w:eastAsia="Calibri" w:hAnsi="Calibri" w:cs="Calibri"/>
          <w:color w:val="000000" w:themeColor="text1"/>
          <w:sz w:val="24"/>
          <w:szCs w:val="24"/>
        </w:rPr>
        <w:tab/>
      </w:r>
      <w:hyperlink r:id="rId88">
        <w:r w:rsidRPr="00D57F0E">
          <w:rPr>
            <w:rFonts w:ascii="Calibri" w:eastAsia="Calibri" w:hAnsi="Calibri" w:cs="Calibri"/>
            <w:color w:val="000000" w:themeColor="text1"/>
            <w:sz w:val="24"/>
            <w:szCs w:val="24"/>
          </w:rPr>
          <w:t xml:space="preserve">Hardy, J. Genetic Analysis of Pathways to Parkinson Disease. </w:t>
        </w:r>
      </w:hyperlink>
      <w:hyperlink r:id="rId89">
        <w:r w:rsidRPr="00D57F0E">
          <w:rPr>
            <w:rFonts w:ascii="Calibri" w:eastAsia="Calibri" w:hAnsi="Calibri" w:cs="Calibri"/>
            <w:i/>
            <w:color w:val="000000" w:themeColor="text1"/>
            <w:sz w:val="24"/>
            <w:szCs w:val="24"/>
          </w:rPr>
          <w:t>Neuron</w:t>
        </w:r>
      </w:hyperlink>
      <w:hyperlink r:id="rId90">
        <w:r w:rsidRPr="00D57F0E">
          <w:rPr>
            <w:rFonts w:ascii="Calibri" w:eastAsia="Calibri" w:hAnsi="Calibri" w:cs="Calibri"/>
            <w:color w:val="000000" w:themeColor="text1"/>
            <w:sz w:val="24"/>
            <w:szCs w:val="24"/>
          </w:rPr>
          <w:t xml:space="preserve"> </w:t>
        </w:r>
      </w:hyperlink>
      <w:hyperlink r:id="rId91">
        <w:r w:rsidRPr="00D57F0E">
          <w:rPr>
            <w:rFonts w:ascii="Calibri" w:eastAsia="Calibri" w:hAnsi="Calibri" w:cs="Calibri"/>
            <w:b/>
            <w:color w:val="000000" w:themeColor="text1"/>
            <w:sz w:val="24"/>
            <w:szCs w:val="24"/>
          </w:rPr>
          <w:t>68</w:t>
        </w:r>
      </w:hyperlink>
      <w:hyperlink r:id="rId92">
        <w:r w:rsidRPr="00D57F0E">
          <w:rPr>
            <w:rFonts w:ascii="Calibri" w:eastAsia="Calibri" w:hAnsi="Calibri" w:cs="Calibri"/>
            <w:color w:val="000000" w:themeColor="text1"/>
            <w:sz w:val="24"/>
            <w:szCs w:val="24"/>
          </w:rPr>
          <w:t>, 201–206 (2010).</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9.</w:t>
      </w:r>
      <w:r w:rsidRPr="00D57F0E">
        <w:rPr>
          <w:rFonts w:ascii="Calibri" w:eastAsia="Calibri" w:hAnsi="Calibri" w:cs="Calibri"/>
          <w:color w:val="000000" w:themeColor="text1"/>
          <w:sz w:val="24"/>
          <w:szCs w:val="24"/>
        </w:rPr>
        <w:tab/>
      </w:r>
      <w:hyperlink r:id="rId93">
        <w:r w:rsidRPr="00D57F0E">
          <w:rPr>
            <w:rFonts w:ascii="Calibri" w:eastAsia="Calibri" w:hAnsi="Calibri" w:cs="Calibri"/>
            <w:color w:val="000000" w:themeColor="text1"/>
            <w:sz w:val="24"/>
            <w:szCs w:val="24"/>
          </w:rPr>
          <w:t xml:space="preserve">Billingsley, K. J., Bandres-Ciga, S., Saez-Atienzar, S. &amp; Singleton, A. B. Genetic risk factors in Parkinson’s disease. </w:t>
        </w:r>
      </w:hyperlink>
      <w:hyperlink r:id="rId94">
        <w:r w:rsidRPr="00D57F0E">
          <w:rPr>
            <w:rFonts w:ascii="Calibri" w:eastAsia="Calibri" w:hAnsi="Calibri" w:cs="Calibri"/>
            <w:i/>
            <w:color w:val="000000" w:themeColor="text1"/>
            <w:sz w:val="24"/>
            <w:szCs w:val="24"/>
          </w:rPr>
          <w:t>Cell Tissue Res.</w:t>
        </w:r>
      </w:hyperlink>
      <w:hyperlink r:id="rId95">
        <w:r w:rsidRPr="00D57F0E">
          <w:rPr>
            <w:rFonts w:ascii="Calibri" w:eastAsia="Calibri" w:hAnsi="Calibri" w:cs="Calibri"/>
            <w:color w:val="000000" w:themeColor="text1"/>
            <w:sz w:val="24"/>
            <w:szCs w:val="24"/>
          </w:rPr>
          <w:t xml:space="preserve"> </w:t>
        </w:r>
      </w:hyperlink>
      <w:hyperlink r:id="rId96">
        <w:r w:rsidRPr="00D57F0E">
          <w:rPr>
            <w:rFonts w:ascii="Calibri" w:eastAsia="Calibri" w:hAnsi="Calibri" w:cs="Calibri"/>
            <w:b/>
            <w:color w:val="000000" w:themeColor="text1"/>
            <w:sz w:val="24"/>
            <w:szCs w:val="24"/>
          </w:rPr>
          <w:t>373</w:t>
        </w:r>
      </w:hyperlink>
      <w:hyperlink r:id="rId97">
        <w:r w:rsidRPr="00D57F0E">
          <w:rPr>
            <w:rFonts w:ascii="Calibri" w:eastAsia="Calibri" w:hAnsi="Calibri" w:cs="Calibri"/>
            <w:color w:val="000000" w:themeColor="text1"/>
            <w:sz w:val="24"/>
            <w:szCs w:val="24"/>
          </w:rPr>
          <w:t>, 9–20 (2018).</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10.</w:t>
      </w:r>
      <w:r w:rsidRPr="00D57F0E">
        <w:rPr>
          <w:rFonts w:ascii="Calibri" w:eastAsia="Calibri" w:hAnsi="Calibri" w:cs="Calibri"/>
          <w:color w:val="000000" w:themeColor="text1"/>
          <w:sz w:val="24"/>
          <w:szCs w:val="24"/>
        </w:rPr>
        <w:tab/>
      </w:r>
      <w:hyperlink r:id="rId98">
        <w:r w:rsidRPr="00D57F0E">
          <w:rPr>
            <w:rFonts w:ascii="Calibri" w:eastAsia="Calibri" w:hAnsi="Calibri" w:cs="Calibri"/>
            <w:color w:val="000000" w:themeColor="text1"/>
            <w:sz w:val="24"/>
            <w:szCs w:val="24"/>
          </w:rPr>
          <w:t xml:space="preserve">Langston, J. W., Ballard, P., Tetrud, J. W. &amp; Irwin, I. Chronic Parkinsonism in humans due to a product of meperidine-analog synthesis. </w:t>
        </w:r>
      </w:hyperlink>
      <w:hyperlink r:id="rId99">
        <w:r w:rsidRPr="00D57F0E">
          <w:rPr>
            <w:rFonts w:ascii="Calibri" w:eastAsia="Calibri" w:hAnsi="Calibri" w:cs="Calibri"/>
            <w:i/>
            <w:color w:val="000000" w:themeColor="text1"/>
            <w:sz w:val="24"/>
            <w:szCs w:val="24"/>
          </w:rPr>
          <w:t>Science</w:t>
        </w:r>
      </w:hyperlink>
      <w:hyperlink r:id="rId100">
        <w:r w:rsidRPr="00D57F0E">
          <w:rPr>
            <w:rFonts w:ascii="Calibri" w:eastAsia="Calibri" w:hAnsi="Calibri" w:cs="Calibri"/>
            <w:color w:val="000000" w:themeColor="text1"/>
            <w:sz w:val="24"/>
            <w:szCs w:val="24"/>
          </w:rPr>
          <w:t xml:space="preserve"> </w:t>
        </w:r>
      </w:hyperlink>
      <w:hyperlink r:id="rId101">
        <w:r w:rsidRPr="00D57F0E">
          <w:rPr>
            <w:rFonts w:ascii="Calibri" w:eastAsia="Calibri" w:hAnsi="Calibri" w:cs="Calibri"/>
            <w:b/>
            <w:color w:val="000000" w:themeColor="text1"/>
            <w:sz w:val="24"/>
            <w:szCs w:val="24"/>
          </w:rPr>
          <w:t>219</w:t>
        </w:r>
      </w:hyperlink>
      <w:hyperlink r:id="rId102">
        <w:r w:rsidRPr="00D57F0E">
          <w:rPr>
            <w:rFonts w:ascii="Calibri" w:eastAsia="Calibri" w:hAnsi="Calibri" w:cs="Calibri"/>
            <w:color w:val="000000" w:themeColor="text1"/>
            <w:sz w:val="24"/>
            <w:szCs w:val="24"/>
          </w:rPr>
          <w:t>, 979–980 (1983).</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11.</w:t>
      </w:r>
      <w:r w:rsidRPr="00D57F0E">
        <w:rPr>
          <w:rFonts w:ascii="Calibri" w:eastAsia="Calibri" w:hAnsi="Calibri" w:cs="Calibri"/>
          <w:color w:val="000000" w:themeColor="text1"/>
          <w:sz w:val="24"/>
          <w:szCs w:val="24"/>
        </w:rPr>
        <w:tab/>
      </w:r>
      <w:hyperlink r:id="rId103">
        <w:r w:rsidRPr="00D57F0E">
          <w:rPr>
            <w:rFonts w:ascii="Calibri" w:eastAsia="Calibri" w:hAnsi="Calibri" w:cs="Calibri"/>
            <w:color w:val="000000" w:themeColor="text1"/>
            <w:sz w:val="24"/>
            <w:szCs w:val="24"/>
          </w:rPr>
          <w:t xml:space="preserve">Parkinson’s Disease in a Chemist Working with 1-Methyl-4-Phenyl-L,2,5,6-Tetrahydropyridine. </w:t>
        </w:r>
      </w:hyperlink>
      <w:hyperlink r:id="rId104">
        <w:r w:rsidRPr="00D57F0E">
          <w:rPr>
            <w:rFonts w:ascii="Calibri" w:eastAsia="Calibri" w:hAnsi="Calibri" w:cs="Calibri"/>
            <w:i/>
            <w:color w:val="000000" w:themeColor="text1"/>
            <w:sz w:val="24"/>
            <w:szCs w:val="24"/>
          </w:rPr>
          <w:t>N. Engl. J. Med.</w:t>
        </w:r>
      </w:hyperlink>
      <w:hyperlink r:id="rId105">
        <w:r w:rsidRPr="00D57F0E">
          <w:rPr>
            <w:rFonts w:ascii="Calibri" w:eastAsia="Calibri" w:hAnsi="Calibri" w:cs="Calibri"/>
            <w:color w:val="000000" w:themeColor="text1"/>
            <w:sz w:val="24"/>
            <w:szCs w:val="24"/>
          </w:rPr>
          <w:t xml:space="preserve"> </w:t>
        </w:r>
      </w:hyperlink>
      <w:hyperlink r:id="rId106">
        <w:r w:rsidRPr="00D57F0E">
          <w:rPr>
            <w:rFonts w:ascii="Calibri" w:eastAsia="Calibri" w:hAnsi="Calibri" w:cs="Calibri"/>
            <w:b/>
            <w:color w:val="000000" w:themeColor="text1"/>
            <w:sz w:val="24"/>
            <w:szCs w:val="24"/>
          </w:rPr>
          <w:t>309</w:t>
        </w:r>
      </w:hyperlink>
      <w:hyperlink r:id="rId107">
        <w:r w:rsidRPr="00D57F0E">
          <w:rPr>
            <w:rFonts w:ascii="Calibri" w:eastAsia="Calibri" w:hAnsi="Calibri" w:cs="Calibri"/>
            <w:color w:val="000000" w:themeColor="text1"/>
            <w:sz w:val="24"/>
            <w:szCs w:val="24"/>
          </w:rPr>
          <w:t>, 310–310 (1983).</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12.</w:t>
      </w:r>
      <w:r w:rsidRPr="00D57F0E">
        <w:rPr>
          <w:rFonts w:ascii="Calibri" w:eastAsia="Calibri" w:hAnsi="Calibri" w:cs="Calibri"/>
          <w:color w:val="000000" w:themeColor="text1"/>
          <w:sz w:val="24"/>
          <w:szCs w:val="24"/>
        </w:rPr>
        <w:tab/>
      </w:r>
      <w:hyperlink r:id="rId108">
        <w:r w:rsidRPr="00D57F0E">
          <w:rPr>
            <w:rFonts w:ascii="Calibri" w:eastAsia="Calibri" w:hAnsi="Calibri" w:cs="Calibri"/>
            <w:color w:val="000000" w:themeColor="text1"/>
            <w:sz w:val="24"/>
            <w:szCs w:val="24"/>
          </w:rPr>
          <w:t xml:space="preserve">Schapira, A. </w:t>
        </w:r>
      </w:hyperlink>
      <w:hyperlink r:id="rId109">
        <w:r w:rsidRPr="00D57F0E">
          <w:rPr>
            <w:rFonts w:ascii="Calibri" w:eastAsia="Calibri" w:hAnsi="Calibri" w:cs="Calibri"/>
            <w:i/>
            <w:color w:val="000000" w:themeColor="text1"/>
            <w:sz w:val="24"/>
            <w:szCs w:val="24"/>
          </w:rPr>
          <w:t>Mitochondrial Function and Dysfunction</w:t>
        </w:r>
      </w:hyperlink>
      <w:hyperlink r:id="rId110">
        <w:r w:rsidRPr="00D57F0E">
          <w:rPr>
            <w:rFonts w:ascii="Calibri" w:eastAsia="Calibri" w:hAnsi="Calibri" w:cs="Calibri"/>
            <w:color w:val="000000" w:themeColor="text1"/>
            <w:sz w:val="24"/>
            <w:szCs w:val="24"/>
          </w:rPr>
          <w:t>. (Elsevier, 2003).</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13.</w:t>
      </w:r>
      <w:r w:rsidRPr="00D57F0E">
        <w:rPr>
          <w:rFonts w:ascii="Calibri" w:eastAsia="Calibri" w:hAnsi="Calibri" w:cs="Calibri"/>
          <w:color w:val="000000" w:themeColor="text1"/>
          <w:sz w:val="24"/>
          <w:szCs w:val="24"/>
        </w:rPr>
        <w:tab/>
      </w:r>
      <w:hyperlink r:id="rId111">
        <w:r w:rsidRPr="00D57F0E">
          <w:rPr>
            <w:rFonts w:ascii="Calibri" w:eastAsia="Calibri" w:hAnsi="Calibri" w:cs="Calibri"/>
            <w:color w:val="000000" w:themeColor="text1"/>
            <w:sz w:val="24"/>
            <w:szCs w:val="24"/>
          </w:rPr>
          <w:t xml:space="preserve">Canet-Avilés, R. M. </w:t>
        </w:r>
      </w:hyperlink>
      <w:hyperlink r:id="rId112">
        <w:r w:rsidRPr="00D57F0E">
          <w:rPr>
            <w:rFonts w:ascii="Calibri" w:eastAsia="Calibri" w:hAnsi="Calibri" w:cs="Calibri"/>
            <w:i/>
            <w:color w:val="000000" w:themeColor="text1"/>
            <w:sz w:val="24"/>
            <w:szCs w:val="24"/>
          </w:rPr>
          <w:t>et al.</w:t>
        </w:r>
      </w:hyperlink>
      <w:hyperlink r:id="rId113">
        <w:r w:rsidRPr="00D57F0E">
          <w:rPr>
            <w:rFonts w:ascii="Calibri" w:eastAsia="Calibri" w:hAnsi="Calibri" w:cs="Calibri"/>
            <w:color w:val="000000" w:themeColor="text1"/>
            <w:sz w:val="24"/>
            <w:szCs w:val="24"/>
          </w:rPr>
          <w:t xml:space="preserve"> The Parkinson’s disease protein DJ-1 is neuroprotective due to cysteine-sulfinic acid-driven mitochondrial localization. </w:t>
        </w:r>
      </w:hyperlink>
      <w:hyperlink r:id="rId114">
        <w:r w:rsidRPr="00D57F0E">
          <w:rPr>
            <w:rFonts w:ascii="Calibri" w:eastAsia="Calibri" w:hAnsi="Calibri" w:cs="Calibri"/>
            <w:i/>
            <w:color w:val="000000" w:themeColor="text1"/>
            <w:sz w:val="24"/>
            <w:szCs w:val="24"/>
          </w:rPr>
          <w:t>Proc. Natl. Acad. Sci. U. S. A.</w:t>
        </w:r>
      </w:hyperlink>
      <w:hyperlink r:id="rId115">
        <w:r w:rsidRPr="00D57F0E">
          <w:rPr>
            <w:rFonts w:ascii="Calibri" w:eastAsia="Calibri" w:hAnsi="Calibri" w:cs="Calibri"/>
            <w:color w:val="000000" w:themeColor="text1"/>
            <w:sz w:val="24"/>
            <w:szCs w:val="24"/>
          </w:rPr>
          <w:t xml:space="preserve"> </w:t>
        </w:r>
      </w:hyperlink>
      <w:hyperlink r:id="rId116">
        <w:r w:rsidRPr="00D57F0E">
          <w:rPr>
            <w:rFonts w:ascii="Calibri" w:eastAsia="Calibri" w:hAnsi="Calibri" w:cs="Calibri"/>
            <w:b/>
            <w:color w:val="000000" w:themeColor="text1"/>
            <w:sz w:val="24"/>
            <w:szCs w:val="24"/>
          </w:rPr>
          <w:t>101</w:t>
        </w:r>
      </w:hyperlink>
      <w:hyperlink r:id="rId117">
        <w:r w:rsidRPr="00D57F0E">
          <w:rPr>
            <w:rFonts w:ascii="Calibri" w:eastAsia="Calibri" w:hAnsi="Calibri" w:cs="Calibri"/>
            <w:color w:val="000000" w:themeColor="text1"/>
            <w:sz w:val="24"/>
            <w:szCs w:val="24"/>
          </w:rPr>
          <w:t>, 9103–9108 (2004).</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14.</w:t>
      </w:r>
      <w:r w:rsidRPr="00D57F0E">
        <w:rPr>
          <w:rFonts w:ascii="Calibri" w:eastAsia="Calibri" w:hAnsi="Calibri" w:cs="Calibri"/>
          <w:color w:val="000000" w:themeColor="text1"/>
          <w:sz w:val="24"/>
          <w:szCs w:val="24"/>
        </w:rPr>
        <w:tab/>
      </w:r>
      <w:hyperlink r:id="rId118">
        <w:r w:rsidRPr="00D57F0E">
          <w:rPr>
            <w:rFonts w:ascii="Calibri" w:eastAsia="Calibri" w:hAnsi="Calibri" w:cs="Calibri"/>
            <w:color w:val="000000" w:themeColor="text1"/>
            <w:sz w:val="24"/>
            <w:szCs w:val="24"/>
          </w:rPr>
          <w:t xml:space="preserve">Funayama, M. </w:t>
        </w:r>
      </w:hyperlink>
      <w:hyperlink r:id="rId119">
        <w:r w:rsidRPr="00D57F0E">
          <w:rPr>
            <w:rFonts w:ascii="Calibri" w:eastAsia="Calibri" w:hAnsi="Calibri" w:cs="Calibri"/>
            <w:i/>
            <w:color w:val="000000" w:themeColor="text1"/>
            <w:sz w:val="24"/>
            <w:szCs w:val="24"/>
          </w:rPr>
          <w:t>et al.</w:t>
        </w:r>
      </w:hyperlink>
      <w:hyperlink r:id="rId120">
        <w:r w:rsidRPr="00D57F0E">
          <w:rPr>
            <w:rFonts w:ascii="Calibri" w:eastAsia="Calibri" w:hAnsi="Calibri" w:cs="Calibri"/>
            <w:color w:val="000000" w:themeColor="text1"/>
            <w:sz w:val="24"/>
            <w:szCs w:val="24"/>
          </w:rPr>
          <w:t xml:space="preserve"> CHCHD2 mutations in autosomal dominant late-onset Parkinson’s disease: a genome-wide linkage and sequencing study. </w:t>
        </w:r>
      </w:hyperlink>
      <w:hyperlink r:id="rId121">
        <w:r w:rsidRPr="00D57F0E">
          <w:rPr>
            <w:rFonts w:ascii="Calibri" w:eastAsia="Calibri" w:hAnsi="Calibri" w:cs="Calibri"/>
            <w:i/>
            <w:color w:val="000000" w:themeColor="text1"/>
            <w:sz w:val="24"/>
            <w:szCs w:val="24"/>
          </w:rPr>
          <w:t>Lancet Neurol.</w:t>
        </w:r>
      </w:hyperlink>
      <w:hyperlink r:id="rId122">
        <w:r w:rsidRPr="00D57F0E">
          <w:rPr>
            <w:rFonts w:ascii="Calibri" w:eastAsia="Calibri" w:hAnsi="Calibri" w:cs="Calibri"/>
            <w:color w:val="000000" w:themeColor="text1"/>
            <w:sz w:val="24"/>
            <w:szCs w:val="24"/>
          </w:rPr>
          <w:t xml:space="preserve"> </w:t>
        </w:r>
      </w:hyperlink>
      <w:hyperlink r:id="rId123">
        <w:r w:rsidRPr="00D57F0E">
          <w:rPr>
            <w:rFonts w:ascii="Calibri" w:eastAsia="Calibri" w:hAnsi="Calibri" w:cs="Calibri"/>
            <w:b/>
            <w:color w:val="000000" w:themeColor="text1"/>
            <w:sz w:val="24"/>
            <w:szCs w:val="24"/>
          </w:rPr>
          <w:t>14</w:t>
        </w:r>
      </w:hyperlink>
      <w:hyperlink r:id="rId124">
        <w:r w:rsidRPr="00D57F0E">
          <w:rPr>
            <w:rFonts w:ascii="Calibri" w:eastAsia="Calibri" w:hAnsi="Calibri" w:cs="Calibri"/>
            <w:color w:val="000000" w:themeColor="text1"/>
            <w:sz w:val="24"/>
            <w:szCs w:val="24"/>
          </w:rPr>
          <w:t>, 274–282 (2015).</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15.</w:t>
      </w:r>
      <w:r w:rsidRPr="00D57F0E">
        <w:rPr>
          <w:rFonts w:ascii="Calibri" w:eastAsia="Calibri" w:hAnsi="Calibri" w:cs="Calibri"/>
          <w:color w:val="000000" w:themeColor="text1"/>
          <w:sz w:val="24"/>
          <w:szCs w:val="24"/>
        </w:rPr>
        <w:tab/>
      </w:r>
      <w:hyperlink r:id="rId125">
        <w:r w:rsidRPr="00D57F0E">
          <w:rPr>
            <w:rFonts w:ascii="Calibri" w:eastAsia="Calibri" w:hAnsi="Calibri" w:cs="Calibri"/>
            <w:color w:val="000000" w:themeColor="text1"/>
            <w:sz w:val="24"/>
            <w:szCs w:val="24"/>
          </w:rPr>
          <w:t xml:space="preserve">Burchell, V. S. </w:t>
        </w:r>
      </w:hyperlink>
      <w:hyperlink r:id="rId126">
        <w:r w:rsidRPr="00D57F0E">
          <w:rPr>
            <w:rFonts w:ascii="Calibri" w:eastAsia="Calibri" w:hAnsi="Calibri" w:cs="Calibri"/>
            <w:i/>
            <w:color w:val="000000" w:themeColor="text1"/>
            <w:sz w:val="24"/>
            <w:szCs w:val="24"/>
          </w:rPr>
          <w:t>et al.</w:t>
        </w:r>
      </w:hyperlink>
      <w:hyperlink r:id="rId127">
        <w:r w:rsidRPr="00D57F0E">
          <w:rPr>
            <w:rFonts w:ascii="Calibri" w:eastAsia="Calibri" w:hAnsi="Calibri" w:cs="Calibri"/>
            <w:color w:val="000000" w:themeColor="text1"/>
            <w:sz w:val="24"/>
            <w:szCs w:val="24"/>
          </w:rPr>
          <w:t xml:space="preserve"> The Parkinson’s disease-linked proteins Fbxo7 and Parkin interact to mediate mitophagy. </w:t>
        </w:r>
      </w:hyperlink>
      <w:hyperlink r:id="rId128">
        <w:r w:rsidRPr="00D57F0E">
          <w:rPr>
            <w:rFonts w:ascii="Calibri" w:eastAsia="Calibri" w:hAnsi="Calibri" w:cs="Calibri"/>
            <w:i/>
            <w:color w:val="000000" w:themeColor="text1"/>
            <w:sz w:val="24"/>
            <w:szCs w:val="24"/>
          </w:rPr>
          <w:t>Nat. Neurosci.</w:t>
        </w:r>
      </w:hyperlink>
      <w:hyperlink r:id="rId129">
        <w:r w:rsidRPr="00D57F0E">
          <w:rPr>
            <w:rFonts w:ascii="Calibri" w:eastAsia="Calibri" w:hAnsi="Calibri" w:cs="Calibri"/>
            <w:color w:val="000000" w:themeColor="text1"/>
            <w:sz w:val="24"/>
            <w:szCs w:val="24"/>
          </w:rPr>
          <w:t xml:space="preserve"> </w:t>
        </w:r>
      </w:hyperlink>
      <w:hyperlink r:id="rId130">
        <w:r w:rsidRPr="00D57F0E">
          <w:rPr>
            <w:rFonts w:ascii="Calibri" w:eastAsia="Calibri" w:hAnsi="Calibri" w:cs="Calibri"/>
            <w:b/>
            <w:color w:val="000000" w:themeColor="text1"/>
            <w:sz w:val="24"/>
            <w:szCs w:val="24"/>
          </w:rPr>
          <w:t>16</w:t>
        </w:r>
      </w:hyperlink>
      <w:hyperlink r:id="rId131">
        <w:r w:rsidRPr="00D57F0E">
          <w:rPr>
            <w:rFonts w:ascii="Calibri" w:eastAsia="Calibri" w:hAnsi="Calibri" w:cs="Calibri"/>
            <w:color w:val="000000" w:themeColor="text1"/>
            <w:sz w:val="24"/>
            <w:szCs w:val="24"/>
          </w:rPr>
          <w:t>, 1257–1265 (2013).</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16.</w:t>
      </w:r>
      <w:r w:rsidRPr="00D57F0E">
        <w:rPr>
          <w:rFonts w:ascii="Calibri" w:eastAsia="Calibri" w:hAnsi="Calibri" w:cs="Calibri"/>
          <w:color w:val="000000" w:themeColor="text1"/>
          <w:sz w:val="24"/>
          <w:szCs w:val="24"/>
        </w:rPr>
        <w:tab/>
      </w:r>
      <w:hyperlink r:id="rId132">
        <w:r w:rsidRPr="00D57F0E">
          <w:rPr>
            <w:rFonts w:ascii="Calibri" w:eastAsia="Calibri" w:hAnsi="Calibri" w:cs="Calibri"/>
            <w:color w:val="000000" w:themeColor="text1"/>
            <w:sz w:val="24"/>
            <w:szCs w:val="24"/>
          </w:rPr>
          <w:t xml:space="preserve">Lesage, S. </w:t>
        </w:r>
      </w:hyperlink>
      <w:hyperlink r:id="rId133">
        <w:r w:rsidRPr="00D57F0E">
          <w:rPr>
            <w:rFonts w:ascii="Calibri" w:eastAsia="Calibri" w:hAnsi="Calibri" w:cs="Calibri"/>
            <w:i/>
            <w:color w:val="000000" w:themeColor="text1"/>
            <w:sz w:val="24"/>
            <w:szCs w:val="24"/>
          </w:rPr>
          <w:t>et al.</w:t>
        </w:r>
      </w:hyperlink>
      <w:hyperlink r:id="rId134">
        <w:r w:rsidRPr="00D57F0E">
          <w:rPr>
            <w:rFonts w:ascii="Calibri" w:eastAsia="Calibri" w:hAnsi="Calibri" w:cs="Calibri"/>
            <w:color w:val="000000" w:themeColor="text1"/>
            <w:sz w:val="24"/>
            <w:szCs w:val="24"/>
          </w:rPr>
          <w:t xml:space="preserve"> Loss of VPS13C Function in Autosomal-Recessive Parkinsonism Causes Mitochondrial Dysfunction and Increases PINK1/Parkin-Dependent Mitophagy. </w:t>
        </w:r>
      </w:hyperlink>
      <w:hyperlink r:id="rId135">
        <w:r w:rsidRPr="00D57F0E">
          <w:rPr>
            <w:rFonts w:ascii="Calibri" w:eastAsia="Calibri" w:hAnsi="Calibri" w:cs="Calibri"/>
            <w:i/>
            <w:color w:val="000000" w:themeColor="text1"/>
            <w:sz w:val="24"/>
            <w:szCs w:val="24"/>
          </w:rPr>
          <w:t>Am. J. Hum. Genet.</w:t>
        </w:r>
      </w:hyperlink>
      <w:hyperlink r:id="rId136">
        <w:r w:rsidRPr="00D57F0E">
          <w:rPr>
            <w:rFonts w:ascii="Calibri" w:eastAsia="Calibri" w:hAnsi="Calibri" w:cs="Calibri"/>
            <w:color w:val="000000" w:themeColor="text1"/>
            <w:sz w:val="24"/>
            <w:szCs w:val="24"/>
          </w:rPr>
          <w:t xml:space="preserve"> </w:t>
        </w:r>
      </w:hyperlink>
      <w:hyperlink r:id="rId137">
        <w:r w:rsidRPr="00D57F0E">
          <w:rPr>
            <w:rFonts w:ascii="Calibri" w:eastAsia="Calibri" w:hAnsi="Calibri" w:cs="Calibri"/>
            <w:b/>
            <w:color w:val="000000" w:themeColor="text1"/>
            <w:sz w:val="24"/>
            <w:szCs w:val="24"/>
          </w:rPr>
          <w:t>98</w:t>
        </w:r>
      </w:hyperlink>
      <w:hyperlink r:id="rId138">
        <w:r w:rsidRPr="00D57F0E">
          <w:rPr>
            <w:rFonts w:ascii="Calibri" w:eastAsia="Calibri" w:hAnsi="Calibri" w:cs="Calibri"/>
            <w:color w:val="000000" w:themeColor="text1"/>
            <w:sz w:val="24"/>
            <w:szCs w:val="24"/>
          </w:rPr>
          <w:t>, 500–513 (2016).</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17.</w:t>
      </w:r>
      <w:r w:rsidRPr="00D57F0E">
        <w:rPr>
          <w:rFonts w:ascii="Calibri" w:eastAsia="Calibri" w:hAnsi="Calibri" w:cs="Calibri"/>
          <w:color w:val="000000" w:themeColor="text1"/>
          <w:sz w:val="24"/>
          <w:szCs w:val="24"/>
        </w:rPr>
        <w:tab/>
      </w:r>
      <w:hyperlink r:id="rId139">
        <w:r w:rsidRPr="00D57F0E">
          <w:rPr>
            <w:rFonts w:ascii="Calibri" w:eastAsia="Calibri" w:hAnsi="Calibri" w:cs="Calibri"/>
            <w:color w:val="000000" w:themeColor="text1"/>
            <w:sz w:val="24"/>
            <w:szCs w:val="24"/>
          </w:rPr>
          <w:t xml:space="preserve">Gorman, G. S. </w:t>
        </w:r>
      </w:hyperlink>
      <w:hyperlink r:id="rId140">
        <w:r w:rsidRPr="00D57F0E">
          <w:rPr>
            <w:rFonts w:ascii="Calibri" w:eastAsia="Calibri" w:hAnsi="Calibri" w:cs="Calibri"/>
            <w:i/>
            <w:color w:val="000000" w:themeColor="text1"/>
            <w:sz w:val="24"/>
            <w:szCs w:val="24"/>
          </w:rPr>
          <w:t>et al.</w:t>
        </w:r>
      </w:hyperlink>
      <w:hyperlink r:id="rId141">
        <w:r w:rsidRPr="00D57F0E">
          <w:rPr>
            <w:rFonts w:ascii="Calibri" w:eastAsia="Calibri" w:hAnsi="Calibri" w:cs="Calibri"/>
            <w:color w:val="000000" w:themeColor="text1"/>
            <w:sz w:val="24"/>
            <w:szCs w:val="24"/>
          </w:rPr>
          <w:t xml:space="preserve"> Mitochondrial diseases. </w:t>
        </w:r>
      </w:hyperlink>
      <w:hyperlink r:id="rId142">
        <w:r w:rsidRPr="00D57F0E">
          <w:rPr>
            <w:rFonts w:ascii="Calibri" w:eastAsia="Calibri" w:hAnsi="Calibri" w:cs="Calibri"/>
            <w:i/>
            <w:color w:val="000000" w:themeColor="text1"/>
            <w:sz w:val="24"/>
            <w:szCs w:val="24"/>
          </w:rPr>
          <w:t>Nature Reviews Disease Primers</w:t>
        </w:r>
      </w:hyperlink>
      <w:hyperlink r:id="rId143">
        <w:r w:rsidRPr="00D57F0E">
          <w:rPr>
            <w:rFonts w:ascii="Calibri" w:eastAsia="Calibri" w:hAnsi="Calibri" w:cs="Calibri"/>
            <w:color w:val="000000" w:themeColor="text1"/>
            <w:sz w:val="24"/>
            <w:szCs w:val="24"/>
          </w:rPr>
          <w:t xml:space="preserve"> </w:t>
        </w:r>
      </w:hyperlink>
      <w:hyperlink r:id="rId144">
        <w:r w:rsidRPr="00D57F0E">
          <w:rPr>
            <w:rFonts w:ascii="Calibri" w:eastAsia="Calibri" w:hAnsi="Calibri" w:cs="Calibri"/>
            <w:b/>
            <w:color w:val="000000" w:themeColor="text1"/>
            <w:sz w:val="24"/>
            <w:szCs w:val="24"/>
          </w:rPr>
          <w:t>2</w:t>
        </w:r>
      </w:hyperlink>
      <w:hyperlink r:id="rId145">
        <w:r w:rsidRPr="00D57F0E">
          <w:rPr>
            <w:rFonts w:ascii="Calibri" w:eastAsia="Calibri" w:hAnsi="Calibri" w:cs="Calibri"/>
            <w:color w:val="000000" w:themeColor="text1"/>
            <w:sz w:val="24"/>
            <w:szCs w:val="24"/>
          </w:rPr>
          <w:t>, 16080 (2016).</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18.</w:t>
      </w:r>
      <w:r w:rsidRPr="00D57F0E">
        <w:rPr>
          <w:rFonts w:ascii="Calibri" w:eastAsia="Calibri" w:hAnsi="Calibri" w:cs="Calibri"/>
          <w:color w:val="000000" w:themeColor="text1"/>
          <w:sz w:val="24"/>
          <w:szCs w:val="24"/>
        </w:rPr>
        <w:tab/>
      </w:r>
      <w:hyperlink r:id="rId146">
        <w:r w:rsidRPr="00D57F0E">
          <w:rPr>
            <w:rFonts w:ascii="Calibri" w:eastAsia="Calibri" w:hAnsi="Calibri" w:cs="Calibri"/>
            <w:color w:val="000000" w:themeColor="text1"/>
            <w:sz w:val="24"/>
            <w:szCs w:val="24"/>
          </w:rPr>
          <w:t xml:space="preserve">Goebel, H. H., Heipertz, R., Scholz, W., Iqbal, K. &amp; Tellez-Nagel, I. Juvenile Huntington chorea: Clinical, ultrastructural, and biochemical studies. </w:t>
        </w:r>
      </w:hyperlink>
      <w:hyperlink r:id="rId147">
        <w:r w:rsidRPr="00D57F0E">
          <w:rPr>
            <w:rFonts w:ascii="Calibri" w:eastAsia="Calibri" w:hAnsi="Calibri" w:cs="Calibri"/>
            <w:i/>
            <w:color w:val="000000" w:themeColor="text1"/>
            <w:sz w:val="24"/>
            <w:szCs w:val="24"/>
          </w:rPr>
          <w:t>Neurology</w:t>
        </w:r>
      </w:hyperlink>
      <w:hyperlink r:id="rId148">
        <w:r w:rsidRPr="00D57F0E">
          <w:rPr>
            <w:rFonts w:ascii="Calibri" w:eastAsia="Calibri" w:hAnsi="Calibri" w:cs="Calibri"/>
            <w:color w:val="000000" w:themeColor="text1"/>
            <w:sz w:val="24"/>
            <w:szCs w:val="24"/>
          </w:rPr>
          <w:t xml:space="preserve"> </w:t>
        </w:r>
      </w:hyperlink>
      <w:hyperlink r:id="rId149">
        <w:r w:rsidRPr="00D57F0E">
          <w:rPr>
            <w:rFonts w:ascii="Calibri" w:eastAsia="Calibri" w:hAnsi="Calibri" w:cs="Calibri"/>
            <w:b/>
            <w:color w:val="000000" w:themeColor="text1"/>
            <w:sz w:val="24"/>
            <w:szCs w:val="24"/>
          </w:rPr>
          <w:t>28</w:t>
        </w:r>
      </w:hyperlink>
      <w:hyperlink r:id="rId150">
        <w:r w:rsidRPr="00D57F0E">
          <w:rPr>
            <w:rFonts w:ascii="Calibri" w:eastAsia="Calibri" w:hAnsi="Calibri" w:cs="Calibri"/>
            <w:color w:val="000000" w:themeColor="text1"/>
            <w:sz w:val="24"/>
            <w:szCs w:val="24"/>
          </w:rPr>
          <w:t>, 23–23 (1978).</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19.</w:t>
      </w:r>
      <w:r w:rsidRPr="00D57F0E">
        <w:rPr>
          <w:rFonts w:ascii="Calibri" w:eastAsia="Calibri" w:hAnsi="Calibri" w:cs="Calibri"/>
          <w:color w:val="000000" w:themeColor="text1"/>
          <w:sz w:val="24"/>
          <w:szCs w:val="24"/>
        </w:rPr>
        <w:tab/>
      </w:r>
      <w:hyperlink r:id="rId151">
        <w:r w:rsidRPr="00D57F0E">
          <w:rPr>
            <w:rFonts w:ascii="Calibri" w:eastAsia="Calibri" w:hAnsi="Calibri" w:cs="Calibri"/>
            <w:color w:val="000000" w:themeColor="text1"/>
            <w:sz w:val="24"/>
            <w:szCs w:val="24"/>
          </w:rPr>
          <w:t xml:space="preserve">Carmo, C., Naia, L., Lopes, C. &amp; Cristina Rego, A. Mitochondrial Dysfunction in Huntington’s Disease. in </w:t>
        </w:r>
      </w:hyperlink>
      <w:hyperlink r:id="rId152">
        <w:r w:rsidRPr="00D57F0E">
          <w:rPr>
            <w:rFonts w:ascii="Calibri" w:eastAsia="Calibri" w:hAnsi="Calibri" w:cs="Calibri"/>
            <w:i/>
            <w:color w:val="000000" w:themeColor="text1"/>
            <w:sz w:val="24"/>
            <w:szCs w:val="24"/>
          </w:rPr>
          <w:t>Advances in Experimental Medicine and Biology</w:t>
        </w:r>
      </w:hyperlink>
      <w:hyperlink r:id="rId153">
        <w:r w:rsidRPr="00D57F0E">
          <w:rPr>
            <w:rFonts w:ascii="Calibri" w:eastAsia="Calibri" w:hAnsi="Calibri" w:cs="Calibri"/>
            <w:color w:val="000000" w:themeColor="text1"/>
            <w:sz w:val="24"/>
            <w:szCs w:val="24"/>
          </w:rPr>
          <w:t xml:space="preserve"> 59–83 (2018).</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20.</w:t>
      </w:r>
      <w:r w:rsidRPr="00D57F0E">
        <w:rPr>
          <w:rFonts w:ascii="Calibri" w:eastAsia="Calibri" w:hAnsi="Calibri" w:cs="Calibri"/>
          <w:color w:val="000000" w:themeColor="text1"/>
          <w:sz w:val="24"/>
          <w:szCs w:val="24"/>
        </w:rPr>
        <w:tab/>
      </w:r>
      <w:hyperlink r:id="rId154">
        <w:r w:rsidRPr="00D57F0E">
          <w:rPr>
            <w:rFonts w:ascii="Calibri" w:eastAsia="Calibri" w:hAnsi="Calibri" w:cs="Calibri"/>
            <w:color w:val="000000" w:themeColor="text1"/>
            <w:sz w:val="24"/>
            <w:szCs w:val="24"/>
          </w:rPr>
          <w:t xml:space="preserve">Atsumi, T. The ultrastructure of intramuscular nerves in amyotrophic lateral sclerosis. </w:t>
        </w:r>
      </w:hyperlink>
      <w:hyperlink r:id="rId155">
        <w:r w:rsidRPr="00D57F0E">
          <w:rPr>
            <w:rFonts w:ascii="Calibri" w:eastAsia="Calibri" w:hAnsi="Calibri" w:cs="Calibri"/>
            <w:i/>
            <w:color w:val="000000" w:themeColor="text1"/>
            <w:sz w:val="24"/>
            <w:szCs w:val="24"/>
          </w:rPr>
          <w:t>Acta Neuropathol.</w:t>
        </w:r>
      </w:hyperlink>
      <w:hyperlink r:id="rId156">
        <w:r w:rsidRPr="00D57F0E">
          <w:rPr>
            <w:rFonts w:ascii="Calibri" w:eastAsia="Calibri" w:hAnsi="Calibri" w:cs="Calibri"/>
            <w:color w:val="000000" w:themeColor="text1"/>
            <w:sz w:val="24"/>
            <w:szCs w:val="24"/>
          </w:rPr>
          <w:t xml:space="preserve"> </w:t>
        </w:r>
      </w:hyperlink>
      <w:hyperlink r:id="rId157">
        <w:r w:rsidRPr="00D57F0E">
          <w:rPr>
            <w:rFonts w:ascii="Calibri" w:eastAsia="Calibri" w:hAnsi="Calibri" w:cs="Calibri"/>
            <w:b/>
            <w:color w:val="000000" w:themeColor="text1"/>
            <w:sz w:val="24"/>
            <w:szCs w:val="24"/>
          </w:rPr>
          <w:t>55</w:t>
        </w:r>
      </w:hyperlink>
      <w:hyperlink r:id="rId158">
        <w:r w:rsidRPr="00D57F0E">
          <w:rPr>
            <w:rFonts w:ascii="Calibri" w:eastAsia="Calibri" w:hAnsi="Calibri" w:cs="Calibri"/>
            <w:color w:val="000000" w:themeColor="text1"/>
            <w:sz w:val="24"/>
            <w:szCs w:val="24"/>
          </w:rPr>
          <w:t>, 193–198 (1981).</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21.</w:t>
      </w:r>
      <w:r w:rsidRPr="00D57F0E">
        <w:rPr>
          <w:rFonts w:ascii="Calibri" w:eastAsia="Calibri" w:hAnsi="Calibri" w:cs="Calibri"/>
          <w:color w:val="000000" w:themeColor="text1"/>
          <w:sz w:val="24"/>
          <w:szCs w:val="24"/>
        </w:rPr>
        <w:tab/>
      </w:r>
      <w:hyperlink r:id="rId159">
        <w:r w:rsidRPr="00D57F0E">
          <w:rPr>
            <w:rFonts w:ascii="Calibri" w:eastAsia="Calibri" w:hAnsi="Calibri" w:cs="Calibri"/>
            <w:color w:val="000000" w:themeColor="text1"/>
            <w:sz w:val="24"/>
            <w:szCs w:val="24"/>
          </w:rPr>
          <w:t xml:space="preserve">Sasaki, S. &amp; Iwata, M. Mitochondrial alterations in the spinal cord of patients with sporadic amyotrophic </w:t>
        </w:r>
        <w:r w:rsidRPr="00D57F0E">
          <w:rPr>
            <w:rFonts w:ascii="Calibri" w:eastAsia="Calibri" w:hAnsi="Calibri" w:cs="Calibri"/>
            <w:color w:val="000000" w:themeColor="text1"/>
            <w:sz w:val="24"/>
            <w:szCs w:val="24"/>
          </w:rPr>
          <w:lastRenderedPageBreak/>
          <w:t xml:space="preserve">lateral sclerosis. </w:t>
        </w:r>
      </w:hyperlink>
      <w:hyperlink r:id="rId160">
        <w:r w:rsidRPr="00D57F0E">
          <w:rPr>
            <w:rFonts w:ascii="Calibri" w:eastAsia="Calibri" w:hAnsi="Calibri" w:cs="Calibri"/>
            <w:i/>
            <w:color w:val="000000" w:themeColor="text1"/>
            <w:sz w:val="24"/>
            <w:szCs w:val="24"/>
          </w:rPr>
          <w:t>J. Neuropathol. Exp. Neurol.</w:t>
        </w:r>
      </w:hyperlink>
      <w:hyperlink r:id="rId161">
        <w:r w:rsidRPr="00D57F0E">
          <w:rPr>
            <w:rFonts w:ascii="Calibri" w:eastAsia="Calibri" w:hAnsi="Calibri" w:cs="Calibri"/>
            <w:color w:val="000000" w:themeColor="text1"/>
            <w:sz w:val="24"/>
            <w:szCs w:val="24"/>
          </w:rPr>
          <w:t xml:space="preserve"> </w:t>
        </w:r>
      </w:hyperlink>
      <w:hyperlink r:id="rId162">
        <w:r w:rsidRPr="00D57F0E">
          <w:rPr>
            <w:rFonts w:ascii="Calibri" w:eastAsia="Calibri" w:hAnsi="Calibri" w:cs="Calibri"/>
            <w:b/>
            <w:color w:val="000000" w:themeColor="text1"/>
            <w:sz w:val="24"/>
            <w:szCs w:val="24"/>
          </w:rPr>
          <w:t>66</w:t>
        </w:r>
      </w:hyperlink>
      <w:hyperlink r:id="rId163">
        <w:r w:rsidRPr="00D57F0E">
          <w:rPr>
            <w:rFonts w:ascii="Calibri" w:eastAsia="Calibri" w:hAnsi="Calibri" w:cs="Calibri"/>
            <w:color w:val="000000" w:themeColor="text1"/>
            <w:sz w:val="24"/>
            <w:szCs w:val="24"/>
          </w:rPr>
          <w:t>, 10–16 (2007).</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22.</w:t>
      </w:r>
      <w:r w:rsidRPr="00D57F0E">
        <w:rPr>
          <w:rFonts w:ascii="Calibri" w:eastAsia="Calibri" w:hAnsi="Calibri" w:cs="Calibri"/>
          <w:color w:val="000000" w:themeColor="text1"/>
          <w:sz w:val="24"/>
          <w:szCs w:val="24"/>
        </w:rPr>
        <w:tab/>
      </w:r>
      <w:hyperlink r:id="rId164">
        <w:r w:rsidRPr="00D57F0E">
          <w:rPr>
            <w:rFonts w:ascii="Calibri" w:eastAsia="Calibri" w:hAnsi="Calibri" w:cs="Calibri"/>
            <w:color w:val="000000" w:themeColor="text1"/>
            <w:sz w:val="24"/>
            <w:szCs w:val="24"/>
          </w:rPr>
          <w:t xml:space="preserve">Moreira, P. I., Cardoso, S. M., Santos, M. S. &amp; Oliveira, C. R. The key role of mitochondria in Alzheimer’s disease. </w:t>
        </w:r>
      </w:hyperlink>
      <w:hyperlink r:id="rId165">
        <w:r w:rsidRPr="00D57F0E">
          <w:rPr>
            <w:rFonts w:ascii="Calibri" w:eastAsia="Calibri" w:hAnsi="Calibri" w:cs="Calibri"/>
            <w:i/>
            <w:color w:val="000000" w:themeColor="text1"/>
            <w:sz w:val="24"/>
            <w:szCs w:val="24"/>
          </w:rPr>
          <w:t>J. Alzheimers. Dis.</w:t>
        </w:r>
      </w:hyperlink>
      <w:hyperlink r:id="rId166">
        <w:r w:rsidRPr="00D57F0E">
          <w:rPr>
            <w:rFonts w:ascii="Calibri" w:eastAsia="Calibri" w:hAnsi="Calibri" w:cs="Calibri"/>
            <w:color w:val="000000" w:themeColor="text1"/>
            <w:sz w:val="24"/>
            <w:szCs w:val="24"/>
          </w:rPr>
          <w:t xml:space="preserve"> </w:t>
        </w:r>
      </w:hyperlink>
      <w:hyperlink r:id="rId167">
        <w:r w:rsidRPr="00D57F0E">
          <w:rPr>
            <w:rFonts w:ascii="Calibri" w:eastAsia="Calibri" w:hAnsi="Calibri" w:cs="Calibri"/>
            <w:b/>
            <w:color w:val="000000" w:themeColor="text1"/>
            <w:sz w:val="24"/>
            <w:szCs w:val="24"/>
          </w:rPr>
          <w:t>9</w:t>
        </w:r>
      </w:hyperlink>
      <w:hyperlink r:id="rId168">
        <w:r w:rsidRPr="00D57F0E">
          <w:rPr>
            <w:rFonts w:ascii="Calibri" w:eastAsia="Calibri" w:hAnsi="Calibri" w:cs="Calibri"/>
            <w:color w:val="000000" w:themeColor="text1"/>
            <w:sz w:val="24"/>
            <w:szCs w:val="24"/>
          </w:rPr>
          <w:t>, 101–110 (2006).</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23.</w:t>
      </w:r>
      <w:r w:rsidRPr="00D57F0E">
        <w:rPr>
          <w:rFonts w:ascii="Calibri" w:eastAsia="Calibri" w:hAnsi="Calibri" w:cs="Calibri"/>
          <w:color w:val="000000" w:themeColor="text1"/>
          <w:sz w:val="24"/>
          <w:szCs w:val="24"/>
        </w:rPr>
        <w:tab/>
      </w:r>
      <w:hyperlink r:id="rId169">
        <w:r w:rsidRPr="00D57F0E">
          <w:rPr>
            <w:rFonts w:ascii="Calibri" w:eastAsia="Calibri" w:hAnsi="Calibri" w:cs="Calibri"/>
            <w:color w:val="000000" w:themeColor="text1"/>
            <w:sz w:val="24"/>
            <w:szCs w:val="24"/>
          </w:rPr>
          <w:t xml:space="preserve">Nunomura, A. </w:t>
        </w:r>
      </w:hyperlink>
      <w:hyperlink r:id="rId170">
        <w:r w:rsidRPr="00D57F0E">
          <w:rPr>
            <w:rFonts w:ascii="Calibri" w:eastAsia="Calibri" w:hAnsi="Calibri" w:cs="Calibri"/>
            <w:i/>
            <w:color w:val="000000" w:themeColor="text1"/>
            <w:sz w:val="24"/>
            <w:szCs w:val="24"/>
          </w:rPr>
          <w:t>et al.</w:t>
        </w:r>
      </w:hyperlink>
      <w:hyperlink r:id="rId171">
        <w:r w:rsidRPr="00D57F0E">
          <w:rPr>
            <w:rFonts w:ascii="Calibri" w:eastAsia="Calibri" w:hAnsi="Calibri" w:cs="Calibri"/>
            <w:color w:val="000000" w:themeColor="text1"/>
            <w:sz w:val="24"/>
            <w:szCs w:val="24"/>
          </w:rPr>
          <w:t xml:space="preserve"> Oxidative Damage Is the Earliest Event in Alzheimer Disease. </w:t>
        </w:r>
      </w:hyperlink>
      <w:hyperlink r:id="rId172">
        <w:r w:rsidRPr="00D57F0E">
          <w:rPr>
            <w:rFonts w:ascii="Calibri" w:eastAsia="Calibri" w:hAnsi="Calibri" w:cs="Calibri"/>
            <w:i/>
            <w:color w:val="000000" w:themeColor="text1"/>
            <w:sz w:val="24"/>
            <w:szCs w:val="24"/>
          </w:rPr>
          <w:t>J. Neuropathol. Exp. Neurol.</w:t>
        </w:r>
      </w:hyperlink>
      <w:hyperlink r:id="rId173">
        <w:r w:rsidRPr="00D57F0E">
          <w:rPr>
            <w:rFonts w:ascii="Calibri" w:eastAsia="Calibri" w:hAnsi="Calibri" w:cs="Calibri"/>
            <w:color w:val="000000" w:themeColor="text1"/>
            <w:sz w:val="24"/>
            <w:szCs w:val="24"/>
          </w:rPr>
          <w:t xml:space="preserve"> </w:t>
        </w:r>
      </w:hyperlink>
      <w:hyperlink r:id="rId174">
        <w:r w:rsidRPr="00D57F0E">
          <w:rPr>
            <w:rFonts w:ascii="Calibri" w:eastAsia="Calibri" w:hAnsi="Calibri" w:cs="Calibri"/>
            <w:b/>
            <w:color w:val="000000" w:themeColor="text1"/>
            <w:sz w:val="24"/>
            <w:szCs w:val="24"/>
          </w:rPr>
          <w:t>60</w:t>
        </w:r>
      </w:hyperlink>
      <w:hyperlink r:id="rId175">
        <w:r w:rsidRPr="00D57F0E">
          <w:rPr>
            <w:rFonts w:ascii="Calibri" w:eastAsia="Calibri" w:hAnsi="Calibri" w:cs="Calibri"/>
            <w:color w:val="000000" w:themeColor="text1"/>
            <w:sz w:val="24"/>
            <w:szCs w:val="24"/>
          </w:rPr>
          <w:t>, 759–767 (2001).</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24.</w:t>
      </w:r>
      <w:r w:rsidRPr="00D57F0E">
        <w:rPr>
          <w:rFonts w:ascii="Calibri" w:eastAsia="Calibri" w:hAnsi="Calibri" w:cs="Calibri"/>
          <w:color w:val="000000" w:themeColor="text1"/>
          <w:sz w:val="24"/>
          <w:szCs w:val="24"/>
        </w:rPr>
        <w:tab/>
      </w:r>
      <w:hyperlink r:id="rId176">
        <w:r w:rsidRPr="00D57F0E">
          <w:rPr>
            <w:rFonts w:ascii="Calibri" w:eastAsia="Calibri" w:hAnsi="Calibri" w:cs="Calibri"/>
            <w:color w:val="000000" w:themeColor="text1"/>
            <w:sz w:val="24"/>
            <w:szCs w:val="24"/>
          </w:rPr>
          <w:t xml:space="preserve">Moreira, P. I., Duarte, A. I., Santos, M. S., Cristina Rego, A. &amp; Oliveira, C. R. An Integrative View of the Role of Oxidative Stress, Mitochondria and Insulin in Alzheimer’s Disease. </w:t>
        </w:r>
      </w:hyperlink>
      <w:hyperlink r:id="rId177">
        <w:r w:rsidRPr="00D57F0E">
          <w:rPr>
            <w:rFonts w:ascii="Calibri" w:eastAsia="Calibri" w:hAnsi="Calibri" w:cs="Calibri"/>
            <w:i/>
            <w:color w:val="000000" w:themeColor="text1"/>
            <w:sz w:val="24"/>
            <w:szCs w:val="24"/>
          </w:rPr>
          <w:t>J. Alzheimers. Dis.</w:t>
        </w:r>
      </w:hyperlink>
      <w:hyperlink r:id="rId178">
        <w:r w:rsidRPr="00D57F0E">
          <w:rPr>
            <w:rFonts w:ascii="Calibri" w:eastAsia="Calibri" w:hAnsi="Calibri" w:cs="Calibri"/>
            <w:color w:val="000000" w:themeColor="text1"/>
            <w:sz w:val="24"/>
            <w:szCs w:val="24"/>
          </w:rPr>
          <w:t xml:space="preserve"> </w:t>
        </w:r>
      </w:hyperlink>
      <w:hyperlink r:id="rId179">
        <w:r w:rsidRPr="00D57F0E">
          <w:rPr>
            <w:rFonts w:ascii="Calibri" w:eastAsia="Calibri" w:hAnsi="Calibri" w:cs="Calibri"/>
            <w:b/>
            <w:color w:val="000000" w:themeColor="text1"/>
            <w:sz w:val="24"/>
            <w:szCs w:val="24"/>
          </w:rPr>
          <w:t>16</w:t>
        </w:r>
      </w:hyperlink>
      <w:hyperlink r:id="rId180">
        <w:r w:rsidRPr="00D57F0E">
          <w:rPr>
            <w:rFonts w:ascii="Calibri" w:eastAsia="Calibri" w:hAnsi="Calibri" w:cs="Calibri"/>
            <w:color w:val="000000" w:themeColor="text1"/>
            <w:sz w:val="24"/>
            <w:szCs w:val="24"/>
          </w:rPr>
          <w:t>, 741–761 (2009).</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25.</w:t>
      </w:r>
      <w:r w:rsidRPr="00D57F0E">
        <w:rPr>
          <w:rFonts w:ascii="Calibri" w:eastAsia="Calibri" w:hAnsi="Calibri" w:cs="Calibri"/>
          <w:color w:val="000000" w:themeColor="text1"/>
          <w:sz w:val="24"/>
          <w:szCs w:val="24"/>
        </w:rPr>
        <w:tab/>
      </w:r>
      <w:hyperlink r:id="rId181">
        <w:r w:rsidRPr="00D57F0E">
          <w:rPr>
            <w:rFonts w:ascii="Calibri" w:eastAsia="Calibri" w:hAnsi="Calibri" w:cs="Calibri"/>
            <w:color w:val="000000" w:themeColor="text1"/>
            <w:sz w:val="24"/>
            <w:szCs w:val="24"/>
          </w:rPr>
          <w:t xml:space="preserve">Perry, G., Zhu, X. &amp; Smith†, M. A. </w:t>
        </w:r>
      </w:hyperlink>
      <w:hyperlink r:id="rId182">
        <w:r w:rsidRPr="00D57F0E">
          <w:rPr>
            <w:rFonts w:ascii="Calibri" w:eastAsia="Calibri" w:hAnsi="Calibri" w:cs="Calibri"/>
            <w:i/>
            <w:color w:val="000000" w:themeColor="text1"/>
            <w:sz w:val="24"/>
            <w:szCs w:val="24"/>
          </w:rPr>
          <w:t>Alzheimer’s Disease: Advances for a New Century</w:t>
        </w:r>
      </w:hyperlink>
      <w:hyperlink r:id="rId183">
        <w:r w:rsidRPr="00D57F0E">
          <w:rPr>
            <w:rFonts w:ascii="Calibri" w:eastAsia="Calibri" w:hAnsi="Calibri" w:cs="Calibri"/>
            <w:color w:val="000000" w:themeColor="text1"/>
            <w:sz w:val="24"/>
            <w:szCs w:val="24"/>
          </w:rPr>
          <w:t>. (IOS Press, 2013).</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26.</w:t>
      </w:r>
      <w:r w:rsidRPr="00D57F0E">
        <w:rPr>
          <w:rFonts w:ascii="Calibri" w:eastAsia="Calibri" w:hAnsi="Calibri" w:cs="Calibri"/>
          <w:color w:val="000000" w:themeColor="text1"/>
          <w:sz w:val="24"/>
          <w:szCs w:val="24"/>
        </w:rPr>
        <w:tab/>
      </w:r>
      <w:hyperlink r:id="rId184">
        <w:r w:rsidRPr="00D57F0E">
          <w:rPr>
            <w:rFonts w:ascii="Calibri" w:eastAsia="Calibri" w:hAnsi="Calibri" w:cs="Calibri"/>
            <w:color w:val="000000" w:themeColor="text1"/>
            <w:sz w:val="24"/>
            <w:szCs w:val="24"/>
          </w:rPr>
          <w:t xml:space="preserve">Nalls, M. A. </w:t>
        </w:r>
      </w:hyperlink>
      <w:hyperlink r:id="rId185">
        <w:r w:rsidRPr="00D57F0E">
          <w:rPr>
            <w:rFonts w:ascii="Calibri" w:eastAsia="Calibri" w:hAnsi="Calibri" w:cs="Calibri"/>
            <w:i/>
            <w:color w:val="000000" w:themeColor="text1"/>
            <w:sz w:val="24"/>
            <w:szCs w:val="24"/>
          </w:rPr>
          <w:t>et al.</w:t>
        </w:r>
      </w:hyperlink>
      <w:hyperlink r:id="rId186">
        <w:r w:rsidRPr="00D57F0E">
          <w:rPr>
            <w:rFonts w:ascii="Calibri" w:eastAsia="Calibri" w:hAnsi="Calibri" w:cs="Calibri"/>
            <w:color w:val="000000" w:themeColor="text1"/>
            <w:sz w:val="24"/>
            <w:szCs w:val="24"/>
          </w:rPr>
          <w:t xml:space="preserve"> Genetic risk and age in Parkinson’s disease: Continuum not stratum. </w:t>
        </w:r>
      </w:hyperlink>
      <w:hyperlink r:id="rId187">
        <w:r w:rsidRPr="00D57F0E">
          <w:rPr>
            <w:rFonts w:ascii="Calibri" w:eastAsia="Calibri" w:hAnsi="Calibri" w:cs="Calibri"/>
            <w:i/>
            <w:color w:val="000000" w:themeColor="text1"/>
            <w:sz w:val="24"/>
            <w:szCs w:val="24"/>
          </w:rPr>
          <w:t>Mov. Disord.</w:t>
        </w:r>
      </w:hyperlink>
      <w:hyperlink r:id="rId188">
        <w:r w:rsidRPr="00D57F0E">
          <w:rPr>
            <w:rFonts w:ascii="Calibri" w:eastAsia="Calibri" w:hAnsi="Calibri" w:cs="Calibri"/>
            <w:color w:val="000000" w:themeColor="text1"/>
            <w:sz w:val="24"/>
            <w:szCs w:val="24"/>
          </w:rPr>
          <w:t xml:space="preserve"> </w:t>
        </w:r>
      </w:hyperlink>
      <w:hyperlink r:id="rId189">
        <w:r w:rsidRPr="00D57F0E">
          <w:rPr>
            <w:rFonts w:ascii="Calibri" w:eastAsia="Calibri" w:hAnsi="Calibri" w:cs="Calibri"/>
            <w:b/>
            <w:color w:val="000000" w:themeColor="text1"/>
            <w:sz w:val="24"/>
            <w:szCs w:val="24"/>
          </w:rPr>
          <w:t>30</w:t>
        </w:r>
      </w:hyperlink>
      <w:hyperlink r:id="rId190">
        <w:r w:rsidRPr="00D57F0E">
          <w:rPr>
            <w:rFonts w:ascii="Calibri" w:eastAsia="Calibri" w:hAnsi="Calibri" w:cs="Calibri"/>
            <w:color w:val="000000" w:themeColor="text1"/>
            <w:sz w:val="24"/>
            <w:szCs w:val="24"/>
          </w:rPr>
          <w:t>, 850–854 (2015).</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27.</w:t>
      </w:r>
      <w:r w:rsidRPr="00D57F0E">
        <w:rPr>
          <w:rFonts w:ascii="Calibri" w:eastAsia="Calibri" w:hAnsi="Calibri" w:cs="Calibri"/>
          <w:color w:val="000000" w:themeColor="text1"/>
          <w:sz w:val="24"/>
          <w:szCs w:val="24"/>
        </w:rPr>
        <w:tab/>
      </w:r>
      <w:hyperlink r:id="rId191">
        <w:r w:rsidRPr="00D57F0E">
          <w:rPr>
            <w:rFonts w:ascii="Calibri" w:eastAsia="Calibri" w:hAnsi="Calibri" w:cs="Calibri"/>
            <w:color w:val="000000" w:themeColor="text1"/>
            <w:sz w:val="24"/>
            <w:szCs w:val="24"/>
          </w:rPr>
          <w:t xml:space="preserve">Escott-Price, V. </w:t>
        </w:r>
      </w:hyperlink>
      <w:hyperlink r:id="rId192">
        <w:r w:rsidRPr="00D57F0E">
          <w:rPr>
            <w:rFonts w:ascii="Calibri" w:eastAsia="Calibri" w:hAnsi="Calibri" w:cs="Calibri"/>
            <w:i/>
            <w:color w:val="000000" w:themeColor="text1"/>
            <w:sz w:val="24"/>
            <w:szCs w:val="24"/>
          </w:rPr>
          <w:t>et al.</w:t>
        </w:r>
      </w:hyperlink>
      <w:hyperlink r:id="rId193">
        <w:r w:rsidRPr="00D57F0E">
          <w:rPr>
            <w:rFonts w:ascii="Calibri" w:eastAsia="Calibri" w:hAnsi="Calibri" w:cs="Calibri"/>
            <w:color w:val="000000" w:themeColor="text1"/>
            <w:sz w:val="24"/>
            <w:szCs w:val="24"/>
          </w:rPr>
          <w:t xml:space="preserve"> Polygenic risk of Parkinson disease is correlated with disease age at onset. </w:t>
        </w:r>
      </w:hyperlink>
      <w:hyperlink r:id="rId194">
        <w:r w:rsidRPr="00D57F0E">
          <w:rPr>
            <w:rFonts w:ascii="Calibri" w:eastAsia="Calibri" w:hAnsi="Calibri" w:cs="Calibri"/>
            <w:i/>
            <w:color w:val="000000" w:themeColor="text1"/>
            <w:sz w:val="24"/>
            <w:szCs w:val="24"/>
          </w:rPr>
          <w:t>Ann. Neurol.</w:t>
        </w:r>
      </w:hyperlink>
      <w:hyperlink r:id="rId195">
        <w:r w:rsidRPr="00D57F0E">
          <w:rPr>
            <w:rFonts w:ascii="Calibri" w:eastAsia="Calibri" w:hAnsi="Calibri" w:cs="Calibri"/>
            <w:color w:val="000000" w:themeColor="text1"/>
            <w:sz w:val="24"/>
            <w:szCs w:val="24"/>
          </w:rPr>
          <w:t xml:space="preserve"> </w:t>
        </w:r>
      </w:hyperlink>
      <w:hyperlink r:id="rId196">
        <w:r w:rsidRPr="00D57F0E">
          <w:rPr>
            <w:rFonts w:ascii="Calibri" w:eastAsia="Calibri" w:hAnsi="Calibri" w:cs="Calibri"/>
            <w:b/>
            <w:color w:val="000000" w:themeColor="text1"/>
            <w:sz w:val="24"/>
            <w:szCs w:val="24"/>
          </w:rPr>
          <w:t>77</w:t>
        </w:r>
      </w:hyperlink>
      <w:hyperlink r:id="rId197">
        <w:r w:rsidRPr="00D57F0E">
          <w:rPr>
            <w:rFonts w:ascii="Calibri" w:eastAsia="Calibri" w:hAnsi="Calibri" w:cs="Calibri"/>
            <w:color w:val="000000" w:themeColor="text1"/>
            <w:sz w:val="24"/>
            <w:szCs w:val="24"/>
          </w:rPr>
          <w:t>, 582–591 (2015).</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28.</w:t>
      </w:r>
      <w:r w:rsidRPr="00D57F0E">
        <w:rPr>
          <w:rFonts w:ascii="Calibri" w:eastAsia="Calibri" w:hAnsi="Calibri" w:cs="Calibri"/>
          <w:color w:val="000000" w:themeColor="text1"/>
          <w:sz w:val="24"/>
          <w:szCs w:val="24"/>
        </w:rPr>
        <w:tab/>
      </w:r>
      <w:hyperlink r:id="rId198">
        <w:r w:rsidRPr="00D57F0E">
          <w:rPr>
            <w:rFonts w:ascii="Calibri" w:eastAsia="Calibri" w:hAnsi="Calibri" w:cs="Calibri"/>
            <w:color w:val="000000" w:themeColor="text1"/>
            <w:sz w:val="24"/>
            <w:szCs w:val="24"/>
          </w:rPr>
          <w:t xml:space="preserve">Lill, C. M. </w:t>
        </w:r>
      </w:hyperlink>
      <w:hyperlink r:id="rId199">
        <w:r w:rsidRPr="00D57F0E">
          <w:rPr>
            <w:rFonts w:ascii="Calibri" w:eastAsia="Calibri" w:hAnsi="Calibri" w:cs="Calibri"/>
            <w:i/>
            <w:color w:val="000000" w:themeColor="text1"/>
            <w:sz w:val="24"/>
            <w:szCs w:val="24"/>
          </w:rPr>
          <w:t>et al.</w:t>
        </w:r>
      </w:hyperlink>
      <w:hyperlink r:id="rId200">
        <w:r w:rsidRPr="00D57F0E">
          <w:rPr>
            <w:rFonts w:ascii="Calibri" w:eastAsia="Calibri" w:hAnsi="Calibri" w:cs="Calibri"/>
            <w:color w:val="000000" w:themeColor="text1"/>
            <w:sz w:val="24"/>
            <w:szCs w:val="24"/>
          </w:rPr>
          <w:t xml:space="preserve"> Impact of Parkinson’s disease risk loci on age at onset. </w:t>
        </w:r>
      </w:hyperlink>
      <w:hyperlink r:id="rId201">
        <w:r w:rsidRPr="00D57F0E">
          <w:rPr>
            <w:rFonts w:ascii="Calibri" w:eastAsia="Calibri" w:hAnsi="Calibri" w:cs="Calibri"/>
            <w:i/>
            <w:color w:val="000000" w:themeColor="text1"/>
            <w:sz w:val="24"/>
            <w:szCs w:val="24"/>
          </w:rPr>
          <w:t>Mov. Disord.</w:t>
        </w:r>
      </w:hyperlink>
      <w:hyperlink r:id="rId202">
        <w:r w:rsidRPr="00D57F0E">
          <w:rPr>
            <w:rFonts w:ascii="Calibri" w:eastAsia="Calibri" w:hAnsi="Calibri" w:cs="Calibri"/>
            <w:color w:val="000000" w:themeColor="text1"/>
            <w:sz w:val="24"/>
            <w:szCs w:val="24"/>
          </w:rPr>
          <w:t xml:space="preserve"> </w:t>
        </w:r>
      </w:hyperlink>
      <w:hyperlink r:id="rId203">
        <w:r w:rsidRPr="00D57F0E">
          <w:rPr>
            <w:rFonts w:ascii="Calibri" w:eastAsia="Calibri" w:hAnsi="Calibri" w:cs="Calibri"/>
            <w:b/>
            <w:color w:val="000000" w:themeColor="text1"/>
            <w:sz w:val="24"/>
            <w:szCs w:val="24"/>
          </w:rPr>
          <w:t>30</w:t>
        </w:r>
      </w:hyperlink>
      <w:hyperlink r:id="rId204">
        <w:r w:rsidRPr="00D57F0E">
          <w:rPr>
            <w:rFonts w:ascii="Calibri" w:eastAsia="Calibri" w:hAnsi="Calibri" w:cs="Calibri"/>
            <w:color w:val="000000" w:themeColor="text1"/>
            <w:sz w:val="24"/>
            <w:szCs w:val="24"/>
          </w:rPr>
          <w:t>, 847–850 (2015).</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29.</w:t>
      </w:r>
      <w:r w:rsidRPr="00D57F0E">
        <w:rPr>
          <w:rFonts w:ascii="Calibri" w:eastAsia="Calibri" w:hAnsi="Calibri" w:cs="Calibri"/>
          <w:color w:val="000000" w:themeColor="text1"/>
          <w:sz w:val="24"/>
          <w:szCs w:val="24"/>
        </w:rPr>
        <w:tab/>
      </w:r>
      <w:hyperlink r:id="rId205">
        <w:r w:rsidRPr="00D57F0E">
          <w:rPr>
            <w:rFonts w:ascii="Calibri" w:eastAsia="Calibri" w:hAnsi="Calibri" w:cs="Calibri"/>
            <w:color w:val="000000" w:themeColor="text1"/>
            <w:sz w:val="24"/>
            <w:szCs w:val="24"/>
          </w:rPr>
          <w:t xml:space="preserve">Lawlor, D. A., Harbord, R. M., Sterne, J. A. C., Timpson, N. &amp; Davey Smith, G. Mendelian randomization: using genes as instruments for making causal inferences in epidemiology. </w:t>
        </w:r>
      </w:hyperlink>
      <w:hyperlink r:id="rId206">
        <w:r w:rsidRPr="00D57F0E">
          <w:rPr>
            <w:rFonts w:ascii="Calibri" w:eastAsia="Calibri" w:hAnsi="Calibri" w:cs="Calibri"/>
            <w:i/>
            <w:color w:val="000000" w:themeColor="text1"/>
            <w:sz w:val="24"/>
            <w:szCs w:val="24"/>
          </w:rPr>
          <w:t>Stat. Med.</w:t>
        </w:r>
      </w:hyperlink>
      <w:hyperlink r:id="rId207">
        <w:r w:rsidRPr="00D57F0E">
          <w:rPr>
            <w:rFonts w:ascii="Calibri" w:eastAsia="Calibri" w:hAnsi="Calibri" w:cs="Calibri"/>
            <w:color w:val="000000" w:themeColor="text1"/>
            <w:sz w:val="24"/>
            <w:szCs w:val="24"/>
          </w:rPr>
          <w:t xml:space="preserve"> </w:t>
        </w:r>
      </w:hyperlink>
      <w:hyperlink r:id="rId208">
        <w:r w:rsidRPr="00D57F0E">
          <w:rPr>
            <w:rFonts w:ascii="Calibri" w:eastAsia="Calibri" w:hAnsi="Calibri" w:cs="Calibri"/>
            <w:b/>
            <w:color w:val="000000" w:themeColor="text1"/>
            <w:sz w:val="24"/>
            <w:szCs w:val="24"/>
          </w:rPr>
          <w:t>27</w:t>
        </w:r>
      </w:hyperlink>
      <w:hyperlink r:id="rId209">
        <w:r w:rsidRPr="00D57F0E">
          <w:rPr>
            <w:rFonts w:ascii="Calibri" w:eastAsia="Calibri" w:hAnsi="Calibri" w:cs="Calibri"/>
            <w:color w:val="000000" w:themeColor="text1"/>
            <w:sz w:val="24"/>
            <w:szCs w:val="24"/>
          </w:rPr>
          <w:t>, 1133–1163 (2008).</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30.</w:t>
      </w:r>
      <w:r w:rsidRPr="00D57F0E">
        <w:rPr>
          <w:rFonts w:ascii="Calibri" w:eastAsia="Calibri" w:hAnsi="Calibri" w:cs="Calibri"/>
          <w:color w:val="000000" w:themeColor="text1"/>
          <w:sz w:val="24"/>
          <w:szCs w:val="24"/>
        </w:rPr>
        <w:tab/>
      </w:r>
      <w:hyperlink r:id="rId210">
        <w:r w:rsidRPr="00D57F0E">
          <w:rPr>
            <w:rFonts w:ascii="Calibri" w:eastAsia="Calibri" w:hAnsi="Calibri" w:cs="Calibri"/>
            <w:color w:val="000000" w:themeColor="text1"/>
            <w:sz w:val="24"/>
            <w:szCs w:val="24"/>
          </w:rPr>
          <w:t xml:space="preserve">International Parkinson Disease Genomics Consortium </w:t>
        </w:r>
      </w:hyperlink>
      <w:hyperlink r:id="rId211">
        <w:r w:rsidRPr="00D57F0E">
          <w:rPr>
            <w:rFonts w:ascii="Calibri" w:eastAsia="Calibri" w:hAnsi="Calibri" w:cs="Calibri"/>
            <w:i/>
            <w:color w:val="000000" w:themeColor="text1"/>
            <w:sz w:val="24"/>
            <w:szCs w:val="24"/>
          </w:rPr>
          <w:t>et al.</w:t>
        </w:r>
      </w:hyperlink>
      <w:hyperlink r:id="rId212">
        <w:r w:rsidRPr="00D57F0E">
          <w:rPr>
            <w:rFonts w:ascii="Calibri" w:eastAsia="Calibri" w:hAnsi="Calibri" w:cs="Calibri"/>
            <w:color w:val="000000" w:themeColor="text1"/>
            <w:sz w:val="24"/>
            <w:szCs w:val="24"/>
          </w:rPr>
          <w:t xml:space="preserve"> Imputation of sequence variants for identification of genetic risks for Parkinson’s disease: a meta-analysis of genome-wide association studies. </w:t>
        </w:r>
      </w:hyperlink>
      <w:hyperlink r:id="rId213">
        <w:r w:rsidRPr="00D57F0E">
          <w:rPr>
            <w:rFonts w:ascii="Calibri" w:eastAsia="Calibri" w:hAnsi="Calibri" w:cs="Calibri"/>
            <w:i/>
            <w:color w:val="000000" w:themeColor="text1"/>
            <w:sz w:val="24"/>
            <w:szCs w:val="24"/>
          </w:rPr>
          <w:t>Lancet</w:t>
        </w:r>
      </w:hyperlink>
      <w:hyperlink r:id="rId214">
        <w:r w:rsidRPr="00D57F0E">
          <w:rPr>
            <w:rFonts w:ascii="Calibri" w:eastAsia="Calibri" w:hAnsi="Calibri" w:cs="Calibri"/>
            <w:color w:val="000000" w:themeColor="text1"/>
            <w:sz w:val="24"/>
            <w:szCs w:val="24"/>
          </w:rPr>
          <w:t xml:space="preserve"> </w:t>
        </w:r>
      </w:hyperlink>
      <w:hyperlink r:id="rId215">
        <w:r w:rsidRPr="00D57F0E">
          <w:rPr>
            <w:rFonts w:ascii="Calibri" w:eastAsia="Calibri" w:hAnsi="Calibri" w:cs="Calibri"/>
            <w:b/>
            <w:color w:val="000000" w:themeColor="text1"/>
            <w:sz w:val="24"/>
            <w:szCs w:val="24"/>
          </w:rPr>
          <w:t>377</w:t>
        </w:r>
      </w:hyperlink>
      <w:hyperlink r:id="rId216">
        <w:r w:rsidRPr="00D57F0E">
          <w:rPr>
            <w:rFonts w:ascii="Calibri" w:eastAsia="Calibri" w:hAnsi="Calibri" w:cs="Calibri"/>
            <w:color w:val="000000" w:themeColor="text1"/>
            <w:sz w:val="24"/>
            <w:szCs w:val="24"/>
          </w:rPr>
          <w:t>, 641–649 (2011).</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31.</w:t>
      </w:r>
      <w:r w:rsidRPr="00D57F0E">
        <w:rPr>
          <w:rFonts w:ascii="Calibri" w:eastAsia="Calibri" w:hAnsi="Calibri" w:cs="Calibri"/>
          <w:color w:val="000000" w:themeColor="text1"/>
          <w:sz w:val="24"/>
          <w:szCs w:val="24"/>
        </w:rPr>
        <w:tab/>
      </w:r>
      <w:hyperlink r:id="rId217">
        <w:r w:rsidRPr="00D57F0E">
          <w:rPr>
            <w:rFonts w:ascii="Calibri" w:eastAsia="Calibri" w:hAnsi="Calibri" w:cs="Calibri"/>
            <w:color w:val="000000" w:themeColor="text1"/>
            <w:sz w:val="24"/>
            <w:szCs w:val="24"/>
          </w:rPr>
          <w:t xml:space="preserve">Satake, W. </w:t>
        </w:r>
      </w:hyperlink>
      <w:hyperlink r:id="rId218">
        <w:r w:rsidRPr="00D57F0E">
          <w:rPr>
            <w:rFonts w:ascii="Calibri" w:eastAsia="Calibri" w:hAnsi="Calibri" w:cs="Calibri"/>
            <w:i/>
            <w:color w:val="000000" w:themeColor="text1"/>
            <w:sz w:val="24"/>
            <w:szCs w:val="24"/>
          </w:rPr>
          <w:t>et al.</w:t>
        </w:r>
      </w:hyperlink>
      <w:hyperlink r:id="rId219">
        <w:r w:rsidRPr="00D57F0E">
          <w:rPr>
            <w:rFonts w:ascii="Calibri" w:eastAsia="Calibri" w:hAnsi="Calibri" w:cs="Calibri"/>
            <w:color w:val="000000" w:themeColor="text1"/>
            <w:sz w:val="24"/>
            <w:szCs w:val="24"/>
          </w:rPr>
          <w:t xml:space="preserve"> Genome-wide association study identifies common variants at four loci as genetic risk factors for Parkinson’s disease. </w:t>
        </w:r>
      </w:hyperlink>
      <w:hyperlink r:id="rId220">
        <w:r w:rsidRPr="00D57F0E">
          <w:rPr>
            <w:rFonts w:ascii="Calibri" w:eastAsia="Calibri" w:hAnsi="Calibri" w:cs="Calibri"/>
            <w:i/>
            <w:color w:val="000000" w:themeColor="text1"/>
            <w:sz w:val="24"/>
            <w:szCs w:val="24"/>
          </w:rPr>
          <w:t>Nat. Genet.</w:t>
        </w:r>
      </w:hyperlink>
      <w:hyperlink r:id="rId221">
        <w:r w:rsidRPr="00D57F0E">
          <w:rPr>
            <w:rFonts w:ascii="Calibri" w:eastAsia="Calibri" w:hAnsi="Calibri" w:cs="Calibri"/>
            <w:color w:val="000000" w:themeColor="text1"/>
            <w:sz w:val="24"/>
            <w:szCs w:val="24"/>
          </w:rPr>
          <w:t xml:space="preserve"> </w:t>
        </w:r>
      </w:hyperlink>
      <w:hyperlink r:id="rId222">
        <w:r w:rsidRPr="00D57F0E">
          <w:rPr>
            <w:rFonts w:ascii="Calibri" w:eastAsia="Calibri" w:hAnsi="Calibri" w:cs="Calibri"/>
            <w:b/>
            <w:color w:val="000000" w:themeColor="text1"/>
            <w:sz w:val="24"/>
            <w:szCs w:val="24"/>
          </w:rPr>
          <w:t>41</w:t>
        </w:r>
      </w:hyperlink>
      <w:hyperlink r:id="rId223">
        <w:r w:rsidRPr="00D57F0E">
          <w:rPr>
            <w:rFonts w:ascii="Calibri" w:eastAsia="Calibri" w:hAnsi="Calibri" w:cs="Calibri"/>
            <w:color w:val="000000" w:themeColor="text1"/>
            <w:sz w:val="24"/>
            <w:szCs w:val="24"/>
          </w:rPr>
          <w:t>, 1303–1307 (2009).</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32.</w:t>
      </w:r>
      <w:r w:rsidRPr="00D57F0E">
        <w:rPr>
          <w:rFonts w:ascii="Calibri" w:eastAsia="Calibri" w:hAnsi="Calibri" w:cs="Calibri"/>
          <w:color w:val="000000" w:themeColor="text1"/>
          <w:sz w:val="24"/>
          <w:szCs w:val="24"/>
        </w:rPr>
        <w:tab/>
      </w:r>
      <w:hyperlink r:id="rId224">
        <w:r w:rsidRPr="00D57F0E">
          <w:rPr>
            <w:rFonts w:ascii="Calibri" w:eastAsia="Calibri" w:hAnsi="Calibri" w:cs="Calibri"/>
            <w:color w:val="000000" w:themeColor="text1"/>
            <w:sz w:val="24"/>
            <w:szCs w:val="24"/>
          </w:rPr>
          <w:t xml:space="preserve">Simón-Sánchez, J. </w:t>
        </w:r>
      </w:hyperlink>
      <w:hyperlink r:id="rId225">
        <w:r w:rsidRPr="00D57F0E">
          <w:rPr>
            <w:rFonts w:ascii="Calibri" w:eastAsia="Calibri" w:hAnsi="Calibri" w:cs="Calibri"/>
            <w:i/>
            <w:color w:val="000000" w:themeColor="text1"/>
            <w:sz w:val="24"/>
            <w:szCs w:val="24"/>
          </w:rPr>
          <w:t>et al.</w:t>
        </w:r>
      </w:hyperlink>
      <w:hyperlink r:id="rId226">
        <w:r w:rsidRPr="00D57F0E">
          <w:rPr>
            <w:rFonts w:ascii="Calibri" w:eastAsia="Calibri" w:hAnsi="Calibri" w:cs="Calibri"/>
            <w:color w:val="000000" w:themeColor="text1"/>
            <w:sz w:val="24"/>
            <w:szCs w:val="24"/>
          </w:rPr>
          <w:t xml:space="preserve"> Genome-wide association study reveals genetic risk underlying Parkinson’s disease. </w:t>
        </w:r>
      </w:hyperlink>
      <w:hyperlink r:id="rId227">
        <w:r w:rsidRPr="00D57F0E">
          <w:rPr>
            <w:rFonts w:ascii="Calibri" w:eastAsia="Calibri" w:hAnsi="Calibri" w:cs="Calibri"/>
            <w:i/>
            <w:color w:val="000000" w:themeColor="text1"/>
            <w:sz w:val="24"/>
            <w:szCs w:val="24"/>
          </w:rPr>
          <w:t>Nat. Genet.</w:t>
        </w:r>
      </w:hyperlink>
      <w:hyperlink r:id="rId228">
        <w:r w:rsidRPr="00D57F0E">
          <w:rPr>
            <w:rFonts w:ascii="Calibri" w:eastAsia="Calibri" w:hAnsi="Calibri" w:cs="Calibri"/>
            <w:color w:val="000000" w:themeColor="text1"/>
            <w:sz w:val="24"/>
            <w:szCs w:val="24"/>
          </w:rPr>
          <w:t xml:space="preserve"> </w:t>
        </w:r>
      </w:hyperlink>
      <w:hyperlink r:id="rId229">
        <w:r w:rsidRPr="00D57F0E">
          <w:rPr>
            <w:rFonts w:ascii="Calibri" w:eastAsia="Calibri" w:hAnsi="Calibri" w:cs="Calibri"/>
            <w:b/>
            <w:color w:val="000000" w:themeColor="text1"/>
            <w:sz w:val="24"/>
            <w:szCs w:val="24"/>
          </w:rPr>
          <w:t>41</w:t>
        </w:r>
      </w:hyperlink>
      <w:hyperlink r:id="rId230">
        <w:r w:rsidRPr="00D57F0E">
          <w:rPr>
            <w:rFonts w:ascii="Calibri" w:eastAsia="Calibri" w:hAnsi="Calibri" w:cs="Calibri"/>
            <w:color w:val="000000" w:themeColor="text1"/>
            <w:sz w:val="24"/>
            <w:szCs w:val="24"/>
          </w:rPr>
          <w:t>, 1308–1312 (2009).</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lastRenderedPageBreak/>
        <w:t>33.</w:t>
      </w:r>
      <w:r w:rsidRPr="00D57F0E">
        <w:rPr>
          <w:rFonts w:ascii="Calibri" w:eastAsia="Calibri" w:hAnsi="Calibri" w:cs="Calibri"/>
          <w:color w:val="000000" w:themeColor="text1"/>
          <w:sz w:val="24"/>
          <w:szCs w:val="24"/>
        </w:rPr>
        <w:tab/>
      </w:r>
      <w:hyperlink r:id="rId231">
        <w:r w:rsidRPr="00D57F0E">
          <w:rPr>
            <w:rFonts w:ascii="Calibri" w:eastAsia="Calibri" w:hAnsi="Calibri" w:cs="Calibri"/>
            <w:color w:val="000000" w:themeColor="text1"/>
            <w:sz w:val="24"/>
            <w:szCs w:val="24"/>
          </w:rPr>
          <w:t xml:space="preserve">Pihlstrøm, L. </w:t>
        </w:r>
      </w:hyperlink>
      <w:hyperlink r:id="rId232">
        <w:r w:rsidRPr="00D57F0E">
          <w:rPr>
            <w:rFonts w:ascii="Calibri" w:eastAsia="Calibri" w:hAnsi="Calibri" w:cs="Calibri"/>
            <w:i/>
            <w:color w:val="000000" w:themeColor="text1"/>
            <w:sz w:val="24"/>
            <w:szCs w:val="24"/>
          </w:rPr>
          <w:t>et al.</w:t>
        </w:r>
      </w:hyperlink>
      <w:hyperlink r:id="rId233">
        <w:r w:rsidRPr="00D57F0E">
          <w:rPr>
            <w:rFonts w:ascii="Calibri" w:eastAsia="Calibri" w:hAnsi="Calibri" w:cs="Calibri"/>
            <w:color w:val="000000" w:themeColor="text1"/>
            <w:sz w:val="24"/>
            <w:szCs w:val="24"/>
          </w:rPr>
          <w:t xml:space="preserve"> Supportive evidence for 11 loci from genome-wide association studies in Parkinson’s disease. </w:t>
        </w:r>
      </w:hyperlink>
      <w:hyperlink r:id="rId234">
        <w:r w:rsidRPr="00D57F0E">
          <w:rPr>
            <w:rFonts w:ascii="Calibri" w:eastAsia="Calibri" w:hAnsi="Calibri" w:cs="Calibri"/>
            <w:i/>
            <w:color w:val="000000" w:themeColor="text1"/>
            <w:sz w:val="24"/>
            <w:szCs w:val="24"/>
          </w:rPr>
          <w:t>Neurobiol. Aging</w:t>
        </w:r>
      </w:hyperlink>
      <w:hyperlink r:id="rId235">
        <w:r w:rsidRPr="00D57F0E">
          <w:rPr>
            <w:rFonts w:ascii="Calibri" w:eastAsia="Calibri" w:hAnsi="Calibri" w:cs="Calibri"/>
            <w:color w:val="000000" w:themeColor="text1"/>
            <w:sz w:val="24"/>
            <w:szCs w:val="24"/>
          </w:rPr>
          <w:t xml:space="preserve"> </w:t>
        </w:r>
      </w:hyperlink>
      <w:hyperlink r:id="rId236">
        <w:r w:rsidRPr="00D57F0E">
          <w:rPr>
            <w:rFonts w:ascii="Calibri" w:eastAsia="Calibri" w:hAnsi="Calibri" w:cs="Calibri"/>
            <w:b/>
            <w:color w:val="000000" w:themeColor="text1"/>
            <w:sz w:val="24"/>
            <w:szCs w:val="24"/>
          </w:rPr>
          <w:t>34</w:t>
        </w:r>
      </w:hyperlink>
      <w:hyperlink r:id="rId237">
        <w:r w:rsidRPr="00D57F0E">
          <w:rPr>
            <w:rFonts w:ascii="Calibri" w:eastAsia="Calibri" w:hAnsi="Calibri" w:cs="Calibri"/>
            <w:color w:val="000000" w:themeColor="text1"/>
            <w:sz w:val="24"/>
            <w:szCs w:val="24"/>
          </w:rPr>
          <w:t>, 1708.e7–1708.e13 (2013).</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34.</w:t>
      </w:r>
      <w:r w:rsidRPr="00D57F0E">
        <w:rPr>
          <w:rFonts w:ascii="Calibri" w:eastAsia="Calibri" w:hAnsi="Calibri" w:cs="Calibri"/>
          <w:color w:val="000000" w:themeColor="text1"/>
          <w:sz w:val="24"/>
          <w:szCs w:val="24"/>
        </w:rPr>
        <w:tab/>
      </w:r>
      <w:hyperlink r:id="rId238">
        <w:r w:rsidRPr="00D57F0E">
          <w:rPr>
            <w:rFonts w:ascii="Calibri" w:eastAsia="Calibri" w:hAnsi="Calibri" w:cs="Calibri"/>
            <w:color w:val="000000" w:themeColor="text1"/>
            <w:sz w:val="24"/>
            <w:szCs w:val="24"/>
          </w:rPr>
          <w:t xml:space="preserve">Lill, C. M. </w:t>
        </w:r>
      </w:hyperlink>
      <w:hyperlink r:id="rId239">
        <w:r w:rsidRPr="00D57F0E">
          <w:rPr>
            <w:rFonts w:ascii="Calibri" w:eastAsia="Calibri" w:hAnsi="Calibri" w:cs="Calibri"/>
            <w:i/>
            <w:color w:val="000000" w:themeColor="text1"/>
            <w:sz w:val="24"/>
            <w:szCs w:val="24"/>
          </w:rPr>
          <w:t>et al.</w:t>
        </w:r>
      </w:hyperlink>
      <w:hyperlink r:id="rId240">
        <w:r w:rsidRPr="00D57F0E">
          <w:rPr>
            <w:rFonts w:ascii="Calibri" w:eastAsia="Calibri" w:hAnsi="Calibri" w:cs="Calibri"/>
            <w:color w:val="000000" w:themeColor="text1"/>
            <w:sz w:val="24"/>
            <w:szCs w:val="24"/>
          </w:rPr>
          <w:t xml:space="preserve"> Comprehensive research synopsis and systematic meta-analyses in Parkinson’s disease genetics: The PDGene database. </w:t>
        </w:r>
      </w:hyperlink>
      <w:hyperlink r:id="rId241">
        <w:r w:rsidRPr="00D57F0E">
          <w:rPr>
            <w:rFonts w:ascii="Calibri" w:eastAsia="Calibri" w:hAnsi="Calibri" w:cs="Calibri"/>
            <w:i/>
            <w:color w:val="000000" w:themeColor="text1"/>
            <w:sz w:val="24"/>
            <w:szCs w:val="24"/>
          </w:rPr>
          <w:t>PLoS Genet.</w:t>
        </w:r>
      </w:hyperlink>
      <w:hyperlink r:id="rId242">
        <w:r w:rsidRPr="00D57F0E">
          <w:rPr>
            <w:rFonts w:ascii="Calibri" w:eastAsia="Calibri" w:hAnsi="Calibri" w:cs="Calibri"/>
            <w:color w:val="000000" w:themeColor="text1"/>
            <w:sz w:val="24"/>
            <w:szCs w:val="24"/>
          </w:rPr>
          <w:t xml:space="preserve"> </w:t>
        </w:r>
      </w:hyperlink>
      <w:hyperlink r:id="rId243">
        <w:r w:rsidRPr="00D57F0E">
          <w:rPr>
            <w:rFonts w:ascii="Calibri" w:eastAsia="Calibri" w:hAnsi="Calibri" w:cs="Calibri"/>
            <w:b/>
            <w:color w:val="000000" w:themeColor="text1"/>
            <w:sz w:val="24"/>
            <w:szCs w:val="24"/>
          </w:rPr>
          <w:t>8</w:t>
        </w:r>
      </w:hyperlink>
      <w:hyperlink r:id="rId244">
        <w:r w:rsidRPr="00D57F0E">
          <w:rPr>
            <w:rFonts w:ascii="Calibri" w:eastAsia="Calibri" w:hAnsi="Calibri" w:cs="Calibri"/>
            <w:color w:val="000000" w:themeColor="text1"/>
            <w:sz w:val="24"/>
            <w:szCs w:val="24"/>
          </w:rPr>
          <w:t>, e1002548 (2012).</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35.</w:t>
      </w:r>
      <w:r w:rsidRPr="00D57F0E">
        <w:rPr>
          <w:rFonts w:ascii="Calibri" w:eastAsia="Calibri" w:hAnsi="Calibri" w:cs="Calibri"/>
          <w:color w:val="000000" w:themeColor="text1"/>
          <w:sz w:val="24"/>
          <w:szCs w:val="24"/>
        </w:rPr>
        <w:tab/>
      </w:r>
      <w:hyperlink r:id="rId245">
        <w:r w:rsidRPr="00D57F0E">
          <w:rPr>
            <w:rFonts w:ascii="Calibri" w:eastAsia="Calibri" w:hAnsi="Calibri" w:cs="Calibri"/>
            <w:color w:val="000000" w:themeColor="text1"/>
            <w:sz w:val="24"/>
            <w:szCs w:val="24"/>
          </w:rPr>
          <w:t xml:space="preserve">Hill-Burns, E. M. </w:t>
        </w:r>
      </w:hyperlink>
      <w:hyperlink r:id="rId246">
        <w:r w:rsidRPr="00D57F0E">
          <w:rPr>
            <w:rFonts w:ascii="Calibri" w:eastAsia="Calibri" w:hAnsi="Calibri" w:cs="Calibri"/>
            <w:i/>
            <w:color w:val="000000" w:themeColor="text1"/>
            <w:sz w:val="24"/>
            <w:szCs w:val="24"/>
          </w:rPr>
          <w:t>et al.</w:t>
        </w:r>
      </w:hyperlink>
      <w:hyperlink r:id="rId247">
        <w:r w:rsidRPr="00D57F0E">
          <w:rPr>
            <w:rFonts w:ascii="Calibri" w:eastAsia="Calibri" w:hAnsi="Calibri" w:cs="Calibri"/>
            <w:color w:val="000000" w:themeColor="text1"/>
            <w:sz w:val="24"/>
            <w:szCs w:val="24"/>
          </w:rPr>
          <w:t xml:space="preserve"> Identification of genetic modifiers of age-at-onset for familial Parkinson’s disease. </w:t>
        </w:r>
      </w:hyperlink>
      <w:hyperlink r:id="rId248">
        <w:r w:rsidRPr="00D57F0E">
          <w:rPr>
            <w:rFonts w:ascii="Calibri" w:eastAsia="Calibri" w:hAnsi="Calibri" w:cs="Calibri"/>
            <w:i/>
            <w:color w:val="000000" w:themeColor="text1"/>
            <w:sz w:val="24"/>
            <w:szCs w:val="24"/>
          </w:rPr>
          <w:t>Human Molecular Genetics</w:t>
        </w:r>
      </w:hyperlink>
      <w:hyperlink r:id="rId249">
        <w:r w:rsidRPr="00D57F0E">
          <w:rPr>
            <w:rFonts w:ascii="Calibri" w:eastAsia="Calibri" w:hAnsi="Calibri" w:cs="Calibri"/>
            <w:color w:val="000000" w:themeColor="text1"/>
            <w:sz w:val="24"/>
            <w:szCs w:val="24"/>
          </w:rPr>
          <w:t xml:space="preserve"> </w:t>
        </w:r>
      </w:hyperlink>
      <w:hyperlink r:id="rId250">
        <w:r w:rsidRPr="00D57F0E">
          <w:rPr>
            <w:rFonts w:ascii="Calibri" w:eastAsia="Calibri" w:hAnsi="Calibri" w:cs="Calibri"/>
            <w:b/>
            <w:color w:val="000000" w:themeColor="text1"/>
            <w:sz w:val="24"/>
            <w:szCs w:val="24"/>
          </w:rPr>
          <w:t>25</w:t>
        </w:r>
      </w:hyperlink>
      <w:hyperlink r:id="rId251">
        <w:r w:rsidRPr="00D57F0E">
          <w:rPr>
            <w:rFonts w:ascii="Calibri" w:eastAsia="Calibri" w:hAnsi="Calibri" w:cs="Calibri"/>
            <w:color w:val="000000" w:themeColor="text1"/>
            <w:sz w:val="24"/>
            <w:szCs w:val="24"/>
          </w:rPr>
          <w:t>, 3849–3862 (2016).</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36.</w:t>
      </w:r>
      <w:r w:rsidRPr="00D57F0E">
        <w:rPr>
          <w:rFonts w:ascii="Calibri" w:eastAsia="Calibri" w:hAnsi="Calibri" w:cs="Calibri"/>
          <w:color w:val="000000" w:themeColor="text1"/>
          <w:sz w:val="24"/>
          <w:szCs w:val="24"/>
        </w:rPr>
        <w:tab/>
      </w:r>
      <w:hyperlink r:id="rId252">
        <w:r w:rsidRPr="00D57F0E">
          <w:rPr>
            <w:rFonts w:ascii="Calibri" w:eastAsia="Calibri" w:hAnsi="Calibri" w:cs="Calibri"/>
            <w:color w:val="000000" w:themeColor="text1"/>
            <w:sz w:val="24"/>
            <w:szCs w:val="24"/>
          </w:rPr>
          <w:t xml:space="preserve">Brockmann K, E. al. SNCA: major genetic modifier of age at onset of Parkinson’s disease. - PubMed - NCBI. Available at: </w:t>
        </w:r>
      </w:hyperlink>
      <w:hyperlink r:id="rId253">
        <w:r w:rsidRPr="00D57F0E">
          <w:rPr>
            <w:rFonts w:ascii="Calibri" w:eastAsia="Calibri" w:hAnsi="Calibri" w:cs="Calibri"/>
            <w:color w:val="000000" w:themeColor="text1"/>
            <w:sz w:val="24"/>
            <w:szCs w:val="24"/>
          </w:rPr>
          <w:t>https://www.ncbi.nlm.nih.gov/pubmed/23674386.</w:t>
        </w:r>
      </w:hyperlink>
      <w:hyperlink r:id="rId254">
        <w:r w:rsidRPr="00D57F0E">
          <w:rPr>
            <w:rFonts w:ascii="Calibri" w:eastAsia="Calibri" w:hAnsi="Calibri" w:cs="Calibri"/>
            <w:color w:val="000000" w:themeColor="text1"/>
            <w:sz w:val="24"/>
            <w:szCs w:val="24"/>
          </w:rPr>
          <w:t xml:space="preserve"> (Accessed: 1st March 2019)</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37.</w:t>
      </w:r>
      <w:r w:rsidRPr="00D57F0E">
        <w:rPr>
          <w:rFonts w:ascii="Calibri" w:eastAsia="Calibri" w:hAnsi="Calibri" w:cs="Calibri"/>
          <w:color w:val="000000" w:themeColor="text1"/>
          <w:sz w:val="24"/>
          <w:szCs w:val="24"/>
        </w:rPr>
        <w:tab/>
      </w:r>
      <w:hyperlink r:id="rId255">
        <w:r w:rsidRPr="00D57F0E">
          <w:rPr>
            <w:rFonts w:ascii="Calibri" w:eastAsia="Calibri" w:hAnsi="Calibri" w:cs="Calibri"/>
            <w:color w:val="000000" w:themeColor="text1"/>
            <w:sz w:val="24"/>
            <w:szCs w:val="24"/>
          </w:rPr>
          <w:t xml:space="preserve">Gaare, J. J. </w:t>
        </w:r>
      </w:hyperlink>
      <w:hyperlink r:id="rId256">
        <w:r w:rsidRPr="00D57F0E">
          <w:rPr>
            <w:rFonts w:ascii="Calibri" w:eastAsia="Calibri" w:hAnsi="Calibri" w:cs="Calibri"/>
            <w:i/>
            <w:color w:val="000000" w:themeColor="text1"/>
            <w:sz w:val="24"/>
            <w:szCs w:val="24"/>
          </w:rPr>
          <w:t>et al.</w:t>
        </w:r>
      </w:hyperlink>
      <w:hyperlink r:id="rId257">
        <w:r w:rsidRPr="00D57F0E">
          <w:rPr>
            <w:rFonts w:ascii="Calibri" w:eastAsia="Calibri" w:hAnsi="Calibri" w:cs="Calibri"/>
            <w:color w:val="000000" w:themeColor="text1"/>
            <w:sz w:val="24"/>
            <w:szCs w:val="24"/>
          </w:rPr>
          <w:t xml:space="preserve"> Rare genetic variation in mitochondrial pathways influences the risk for Parkinson’s disease. </w:t>
        </w:r>
      </w:hyperlink>
      <w:hyperlink r:id="rId258">
        <w:r w:rsidRPr="00D57F0E">
          <w:rPr>
            <w:rFonts w:ascii="Calibri" w:eastAsia="Calibri" w:hAnsi="Calibri" w:cs="Calibri"/>
            <w:i/>
            <w:color w:val="000000" w:themeColor="text1"/>
            <w:sz w:val="24"/>
            <w:szCs w:val="24"/>
          </w:rPr>
          <w:t>Mov. Disord.</w:t>
        </w:r>
      </w:hyperlink>
      <w:hyperlink r:id="rId259">
        <w:r w:rsidRPr="00D57F0E">
          <w:rPr>
            <w:rFonts w:ascii="Calibri" w:eastAsia="Calibri" w:hAnsi="Calibri" w:cs="Calibri"/>
            <w:color w:val="000000" w:themeColor="text1"/>
            <w:sz w:val="24"/>
            <w:szCs w:val="24"/>
          </w:rPr>
          <w:t xml:space="preserve"> </w:t>
        </w:r>
      </w:hyperlink>
      <w:hyperlink r:id="rId260">
        <w:r w:rsidRPr="00D57F0E">
          <w:rPr>
            <w:rFonts w:ascii="Calibri" w:eastAsia="Calibri" w:hAnsi="Calibri" w:cs="Calibri"/>
            <w:b/>
            <w:color w:val="000000" w:themeColor="text1"/>
            <w:sz w:val="24"/>
            <w:szCs w:val="24"/>
          </w:rPr>
          <w:t>33</w:t>
        </w:r>
      </w:hyperlink>
      <w:hyperlink r:id="rId261">
        <w:r w:rsidRPr="00D57F0E">
          <w:rPr>
            <w:rFonts w:ascii="Calibri" w:eastAsia="Calibri" w:hAnsi="Calibri" w:cs="Calibri"/>
            <w:color w:val="000000" w:themeColor="text1"/>
            <w:sz w:val="24"/>
            <w:szCs w:val="24"/>
          </w:rPr>
          <w:t>, 1591–1600 (2018).</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38.</w:t>
      </w:r>
      <w:r w:rsidRPr="00D57F0E">
        <w:rPr>
          <w:rFonts w:ascii="Calibri" w:eastAsia="Calibri" w:hAnsi="Calibri" w:cs="Calibri"/>
          <w:color w:val="000000" w:themeColor="text1"/>
          <w:sz w:val="24"/>
          <w:szCs w:val="24"/>
        </w:rPr>
        <w:tab/>
      </w:r>
      <w:hyperlink r:id="rId262">
        <w:r w:rsidRPr="00D57F0E">
          <w:rPr>
            <w:rFonts w:ascii="Calibri" w:eastAsia="Calibri" w:hAnsi="Calibri" w:cs="Calibri"/>
            <w:color w:val="000000" w:themeColor="text1"/>
            <w:sz w:val="24"/>
            <w:szCs w:val="24"/>
          </w:rPr>
          <w:t xml:space="preserve">Blauwendraat, C. </w:t>
        </w:r>
      </w:hyperlink>
      <w:hyperlink r:id="rId263">
        <w:r w:rsidRPr="00D57F0E">
          <w:rPr>
            <w:rFonts w:ascii="Calibri" w:eastAsia="Calibri" w:hAnsi="Calibri" w:cs="Calibri"/>
            <w:i/>
            <w:color w:val="000000" w:themeColor="text1"/>
            <w:sz w:val="24"/>
            <w:szCs w:val="24"/>
          </w:rPr>
          <w:t>et al.</w:t>
        </w:r>
      </w:hyperlink>
      <w:hyperlink r:id="rId264">
        <w:r w:rsidRPr="00D57F0E">
          <w:rPr>
            <w:rFonts w:ascii="Calibri" w:eastAsia="Calibri" w:hAnsi="Calibri" w:cs="Calibri"/>
            <w:color w:val="000000" w:themeColor="text1"/>
            <w:sz w:val="24"/>
            <w:szCs w:val="24"/>
          </w:rPr>
          <w:t xml:space="preserve"> Parkinson disease age of onset GWAS: defining heritability, genetic loci and a-synuclein mechanisms. (2018). doi:</w:t>
        </w:r>
      </w:hyperlink>
      <w:hyperlink r:id="rId265">
        <w:r w:rsidRPr="00D57F0E">
          <w:rPr>
            <w:rFonts w:ascii="Calibri" w:eastAsia="Calibri" w:hAnsi="Calibri" w:cs="Calibri"/>
            <w:color w:val="000000" w:themeColor="text1"/>
            <w:sz w:val="24"/>
            <w:szCs w:val="24"/>
          </w:rPr>
          <w:t>10.1101/424010</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39.</w:t>
      </w:r>
      <w:r w:rsidRPr="00D57F0E">
        <w:rPr>
          <w:rFonts w:ascii="Calibri" w:eastAsia="Calibri" w:hAnsi="Calibri" w:cs="Calibri"/>
          <w:color w:val="000000" w:themeColor="text1"/>
          <w:sz w:val="24"/>
          <w:szCs w:val="24"/>
        </w:rPr>
        <w:tab/>
      </w:r>
      <w:hyperlink r:id="rId266">
        <w:r w:rsidRPr="00D57F0E">
          <w:rPr>
            <w:rFonts w:ascii="Calibri" w:eastAsia="Calibri" w:hAnsi="Calibri" w:cs="Calibri"/>
            <w:color w:val="000000" w:themeColor="text1"/>
            <w:sz w:val="24"/>
            <w:szCs w:val="24"/>
          </w:rPr>
          <w:t xml:space="preserve">Huang, Y. </w:t>
        </w:r>
      </w:hyperlink>
      <w:hyperlink r:id="rId267">
        <w:r w:rsidRPr="00D57F0E">
          <w:rPr>
            <w:rFonts w:ascii="Calibri" w:eastAsia="Calibri" w:hAnsi="Calibri" w:cs="Calibri"/>
            <w:i/>
            <w:color w:val="000000" w:themeColor="text1"/>
            <w:sz w:val="24"/>
            <w:szCs w:val="24"/>
          </w:rPr>
          <w:t>et al.</w:t>
        </w:r>
      </w:hyperlink>
      <w:hyperlink r:id="rId268">
        <w:r w:rsidRPr="00D57F0E">
          <w:rPr>
            <w:rFonts w:ascii="Calibri" w:eastAsia="Calibri" w:hAnsi="Calibri" w:cs="Calibri"/>
            <w:color w:val="000000" w:themeColor="text1"/>
            <w:sz w:val="24"/>
            <w:szCs w:val="24"/>
          </w:rPr>
          <w:t xml:space="preserve"> SNCAGene, but NotMAPT, Influences Onset Age of Parkinson’s Disease in Chinese and Australians. </w:t>
        </w:r>
      </w:hyperlink>
      <w:hyperlink r:id="rId269">
        <w:r w:rsidRPr="00D57F0E">
          <w:rPr>
            <w:rFonts w:ascii="Calibri" w:eastAsia="Calibri" w:hAnsi="Calibri" w:cs="Calibri"/>
            <w:i/>
            <w:color w:val="000000" w:themeColor="text1"/>
            <w:sz w:val="24"/>
            <w:szCs w:val="24"/>
          </w:rPr>
          <w:t>BioMed Research International</w:t>
        </w:r>
      </w:hyperlink>
      <w:hyperlink r:id="rId270">
        <w:r w:rsidRPr="00D57F0E">
          <w:rPr>
            <w:rFonts w:ascii="Calibri" w:eastAsia="Calibri" w:hAnsi="Calibri" w:cs="Calibri"/>
            <w:color w:val="000000" w:themeColor="text1"/>
            <w:sz w:val="24"/>
            <w:szCs w:val="24"/>
          </w:rPr>
          <w:t xml:space="preserve"> </w:t>
        </w:r>
      </w:hyperlink>
      <w:hyperlink r:id="rId271">
        <w:r w:rsidRPr="00D57F0E">
          <w:rPr>
            <w:rFonts w:ascii="Calibri" w:eastAsia="Calibri" w:hAnsi="Calibri" w:cs="Calibri"/>
            <w:b/>
            <w:color w:val="000000" w:themeColor="text1"/>
            <w:sz w:val="24"/>
            <w:szCs w:val="24"/>
          </w:rPr>
          <w:t>2015</w:t>
        </w:r>
      </w:hyperlink>
      <w:hyperlink r:id="rId272">
        <w:r w:rsidRPr="00D57F0E">
          <w:rPr>
            <w:rFonts w:ascii="Calibri" w:eastAsia="Calibri" w:hAnsi="Calibri" w:cs="Calibri"/>
            <w:color w:val="000000" w:themeColor="text1"/>
            <w:sz w:val="24"/>
            <w:szCs w:val="24"/>
          </w:rPr>
          <w:t>, 1–6 (2015).</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40.</w:t>
      </w:r>
      <w:r w:rsidRPr="00D57F0E">
        <w:rPr>
          <w:rFonts w:ascii="Calibri" w:eastAsia="Calibri" w:hAnsi="Calibri" w:cs="Calibri"/>
          <w:color w:val="000000" w:themeColor="text1"/>
          <w:sz w:val="24"/>
          <w:szCs w:val="24"/>
        </w:rPr>
        <w:tab/>
      </w:r>
      <w:hyperlink r:id="rId273">
        <w:r w:rsidRPr="00D57F0E">
          <w:rPr>
            <w:rFonts w:ascii="Calibri" w:eastAsia="Calibri" w:hAnsi="Calibri" w:cs="Calibri"/>
            <w:color w:val="000000" w:themeColor="text1"/>
            <w:sz w:val="24"/>
            <w:szCs w:val="24"/>
          </w:rPr>
          <w:t xml:space="preserve">1000 Genomes Project Consortium </w:t>
        </w:r>
      </w:hyperlink>
      <w:hyperlink r:id="rId274">
        <w:r w:rsidRPr="00D57F0E">
          <w:rPr>
            <w:rFonts w:ascii="Calibri" w:eastAsia="Calibri" w:hAnsi="Calibri" w:cs="Calibri"/>
            <w:i/>
            <w:color w:val="000000" w:themeColor="text1"/>
            <w:sz w:val="24"/>
            <w:szCs w:val="24"/>
          </w:rPr>
          <w:t>et al.</w:t>
        </w:r>
      </w:hyperlink>
      <w:hyperlink r:id="rId275">
        <w:r w:rsidRPr="00D57F0E">
          <w:rPr>
            <w:rFonts w:ascii="Calibri" w:eastAsia="Calibri" w:hAnsi="Calibri" w:cs="Calibri"/>
            <w:color w:val="000000" w:themeColor="text1"/>
            <w:sz w:val="24"/>
            <w:szCs w:val="24"/>
          </w:rPr>
          <w:t xml:space="preserve"> A global reference for human genetic variation. </w:t>
        </w:r>
      </w:hyperlink>
      <w:hyperlink r:id="rId276">
        <w:r w:rsidRPr="00D57F0E">
          <w:rPr>
            <w:rFonts w:ascii="Calibri" w:eastAsia="Calibri" w:hAnsi="Calibri" w:cs="Calibri"/>
            <w:i/>
            <w:color w:val="000000" w:themeColor="text1"/>
            <w:sz w:val="24"/>
            <w:szCs w:val="24"/>
          </w:rPr>
          <w:t>Nature</w:t>
        </w:r>
      </w:hyperlink>
      <w:hyperlink r:id="rId277">
        <w:r w:rsidRPr="00D57F0E">
          <w:rPr>
            <w:rFonts w:ascii="Calibri" w:eastAsia="Calibri" w:hAnsi="Calibri" w:cs="Calibri"/>
            <w:color w:val="000000" w:themeColor="text1"/>
            <w:sz w:val="24"/>
            <w:szCs w:val="24"/>
          </w:rPr>
          <w:t xml:space="preserve"> </w:t>
        </w:r>
      </w:hyperlink>
      <w:hyperlink r:id="rId278">
        <w:r w:rsidRPr="00D57F0E">
          <w:rPr>
            <w:rFonts w:ascii="Calibri" w:eastAsia="Calibri" w:hAnsi="Calibri" w:cs="Calibri"/>
            <w:b/>
            <w:color w:val="000000" w:themeColor="text1"/>
            <w:sz w:val="24"/>
            <w:szCs w:val="24"/>
          </w:rPr>
          <w:t>526</w:t>
        </w:r>
      </w:hyperlink>
      <w:hyperlink r:id="rId279">
        <w:r w:rsidRPr="00D57F0E">
          <w:rPr>
            <w:rFonts w:ascii="Calibri" w:eastAsia="Calibri" w:hAnsi="Calibri" w:cs="Calibri"/>
            <w:color w:val="000000" w:themeColor="text1"/>
            <w:sz w:val="24"/>
            <w:szCs w:val="24"/>
          </w:rPr>
          <w:t>, 68–74 (2015).</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41.</w:t>
      </w:r>
      <w:r w:rsidRPr="00D57F0E">
        <w:rPr>
          <w:rFonts w:ascii="Calibri" w:eastAsia="Calibri" w:hAnsi="Calibri" w:cs="Calibri"/>
          <w:color w:val="000000" w:themeColor="text1"/>
          <w:sz w:val="24"/>
          <w:szCs w:val="24"/>
        </w:rPr>
        <w:tab/>
      </w:r>
      <w:hyperlink r:id="rId280">
        <w:r w:rsidRPr="00D57F0E">
          <w:rPr>
            <w:rFonts w:ascii="Calibri" w:eastAsia="Calibri" w:hAnsi="Calibri" w:cs="Calibri"/>
            <w:color w:val="000000" w:themeColor="text1"/>
            <w:sz w:val="24"/>
            <w:szCs w:val="24"/>
          </w:rPr>
          <w:t xml:space="preserve">McCarthy, S. </w:t>
        </w:r>
      </w:hyperlink>
      <w:hyperlink r:id="rId281">
        <w:r w:rsidRPr="00D57F0E">
          <w:rPr>
            <w:rFonts w:ascii="Calibri" w:eastAsia="Calibri" w:hAnsi="Calibri" w:cs="Calibri"/>
            <w:i/>
            <w:color w:val="000000" w:themeColor="text1"/>
            <w:sz w:val="24"/>
            <w:szCs w:val="24"/>
          </w:rPr>
          <w:t>et al.</w:t>
        </w:r>
      </w:hyperlink>
      <w:hyperlink r:id="rId282">
        <w:r w:rsidRPr="00D57F0E">
          <w:rPr>
            <w:rFonts w:ascii="Calibri" w:eastAsia="Calibri" w:hAnsi="Calibri" w:cs="Calibri"/>
            <w:color w:val="000000" w:themeColor="text1"/>
            <w:sz w:val="24"/>
            <w:szCs w:val="24"/>
          </w:rPr>
          <w:t xml:space="preserve"> A reference panel of 64,976 haplotypes for genotype imputation. </w:t>
        </w:r>
      </w:hyperlink>
      <w:hyperlink r:id="rId283">
        <w:r w:rsidRPr="00D57F0E">
          <w:rPr>
            <w:rFonts w:ascii="Calibri" w:eastAsia="Calibri" w:hAnsi="Calibri" w:cs="Calibri"/>
            <w:i/>
            <w:color w:val="000000" w:themeColor="text1"/>
            <w:sz w:val="24"/>
            <w:szCs w:val="24"/>
          </w:rPr>
          <w:t>Nat. Genet.</w:t>
        </w:r>
      </w:hyperlink>
      <w:hyperlink r:id="rId284">
        <w:r w:rsidRPr="00D57F0E">
          <w:rPr>
            <w:rFonts w:ascii="Calibri" w:eastAsia="Calibri" w:hAnsi="Calibri" w:cs="Calibri"/>
            <w:color w:val="000000" w:themeColor="text1"/>
            <w:sz w:val="24"/>
            <w:szCs w:val="24"/>
          </w:rPr>
          <w:t xml:space="preserve"> </w:t>
        </w:r>
      </w:hyperlink>
      <w:hyperlink r:id="rId285">
        <w:r w:rsidRPr="00D57F0E">
          <w:rPr>
            <w:rFonts w:ascii="Calibri" w:eastAsia="Calibri" w:hAnsi="Calibri" w:cs="Calibri"/>
            <w:b/>
            <w:color w:val="000000" w:themeColor="text1"/>
            <w:sz w:val="24"/>
            <w:szCs w:val="24"/>
          </w:rPr>
          <w:t>48</w:t>
        </w:r>
      </w:hyperlink>
      <w:hyperlink r:id="rId286">
        <w:r w:rsidRPr="00D57F0E">
          <w:rPr>
            <w:rFonts w:ascii="Calibri" w:eastAsia="Calibri" w:hAnsi="Calibri" w:cs="Calibri"/>
            <w:color w:val="000000" w:themeColor="text1"/>
            <w:sz w:val="24"/>
            <w:szCs w:val="24"/>
          </w:rPr>
          <w:t>, 1279–1283 (2016).</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42.</w:t>
      </w:r>
      <w:r w:rsidRPr="00D57F0E">
        <w:rPr>
          <w:rFonts w:ascii="Calibri" w:eastAsia="Calibri" w:hAnsi="Calibri" w:cs="Calibri"/>
          <w:color w:val="000000" w:themeColor="text1"/>
          <w:sz w:val="24"/>
          <w:szCs w:val="24"/>
        </w:rPr>
        <w:tab/>
      </w:r>
      <w:hyperlink r:id="rId287">
        <w:r w:rsidRPr="00D57F0E">
          <w:rPr>
            <w:rFonts w:ascii="Calibri" w:eastAsia="Calibri" w:hAnsi="Calibri" w:cs="Calibri"/>
            <w:color w:val="000000" w:themeColor="text1"/>
            <w:sz w:val="24"/>
            <w:szCs w:val="24"/>
          </w:rPr>
          <w:t xml:space="preserve">Das, S. </w:t>
        </w:r>
      </w:hyperlink>
      <w:hyperlink r:id="rId288">
        <w:r w:rsidRPr="00D57F0E">
          <w:rPr>
            <w:rFonts w:ascii="Calibri" w:eastAsia="Calibri" w:hAnsi="Calibri" w:cs="Calibri"/>
            <w:i/>
            <w:color w:val="000000" w:themeColor="text1"/>
            <w:sz w:val="24"/>
            <w:szCs w:val="24"/>
          </w:rPr>
          <w:t>et al.</w:t>
        </w:r>
      </w:hyperlink>
      <w:hyperlink r:id="rId289">
        <w:r w:rsidRPr="00D57F0E">
          <w:rPr>
            <w:rFonts w:ascii="Calibri" w:eastAsia="Calibri" w:hAnsi="Calibri" w:cs="Calibri"/>
            <w:color w:val="000000" w:themeColor="text1"/>
            <w:sz w:val="24"/>
            <w:szCs w:val="24"/>
          </w:rPr>
          <w:t xml:space="preserve"> Next-generation genotype imputation service and methods. </w:t>
        </w:r>
      </w:hyperlink>
      <w:hyperlink r:id="rId290">
        <w:r w:rsidRPr="00D57F0E">
          <w:rPr>
            <w:rFonts w:ascii="Calibri" w:eastAsia="Calibri" w:hAnsi="Calibri" w:cs="Calibri"/>
            <w:i/>
            <w:color w:val="000000" w:themeColor="text1"/>
            <w:sz w:val="24"/>
            <w:szCs w:val="24"/>
          </w:rPr>
          <w:t>Nat. Genet.</w:t>
        </w:r>
      </w:hyperlink>
      <w:hyperlink r:id="rId291">
        <w:r w:rsidRPr="00D57F0E">
          <w:rPr>
            <w:rFonts w:ascii="Calibri" w:eastAsia="Calibri" w:hAnsi="Calibri" w:cs="Calibri"/>
            <w:color w:val="000000" w:themeColor="text1"/>
            <w:sz w:val="24"/>
            <w:szCs w:val="24"/>
          </w:rPr>
          <w:t xml:space="preserve"> </w:t>
        </w:r>
      </w:hyperlink>
      <w:hyperlink r:id="rId292">
        <w:r w:rsidRPr="00D57F0E">
          <w:rPr>
            <w:rFonts w:ascii="Calibri" w:eastAsia="Calibri" w:hAnsi="Calibri" w:cs="Calibri"/>
            <w:b/>
            <w:color w:val="000000" w:themeColor="text1"/>
            <w:sz w:val="24"/>
            <w:szCs w:val="24"/>
          </w:rPr>
          <w:t>48</w:t>
        </w:r>
      </w:hyperlink>
      <w:hyperlink r:id="rId293">
        <w:r w:rsidRPr="00D57F0E">
          <w:rPr>
            <w:rFonts w:ascii="Calibri" w:eastAsia="Calibri" w:hAnsi="Calibri" w:cs="Calibri"/>
            <w:color w:val="000000" w:themeColor="text1"/>
            <w:sz w:val="24"/>
            <w:szCs w:val="24"/>
          </w:rPr>
          <w:t>, 1284–1287 (2016).</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43.</w:t>
      </w:r>
      <w:r w:rsidRPr="00D57F0E">
        <w:rPr>
          <w:rFonts w:ascii="Calibri" w:eastAsia="Calibri" w:hAnsi="Calibri" w:cs="Calibri"/>
          <w:color w:val="000000" w:themeColor="text1"/>
          <w:sz w:val="24"/>
          <w:szCs w:val="24"/>
        </w:rPr>
        <w:tab/>
      </w:r>
      <w:hyperlink r:id="rId294">
        <w:r w:rsidRPr="00D57F0E">
          <w:rPr>
            <w:rFonts w:ascii="Calibri" w:eastAsia="Calibri" w:hAnsi="Calibri" w:cs="Calibri"/>
            <w:color w:val="000000" w:themeColor="text1"/>
            <w:sz w:val="24"/>
            <w:szCs w:val="24"/>
          </w:rPr>
          <w:t xml:space="preserve">Keller, M. F. </w:t>
        </w:r>
      </w:hyperlink>
      <w:hyperlink r:id="rId295">
        <w:r w:rsidRPr="00D57F0E">
          <w:rPr>
            <w:rFonts w:ascii="Calibri" w:eastAsia="Calibri" w:hAnsi="Calibri" w:cs="Calibri"/>
            <w:i/>
            <w:color w:val="000000" w:themeColor="text1"/>
            <w:sz w:val="24"/>
            <w:szCs w:val="24"/>
          </w:rPr>
          <w:t>et al.</w:t>
        </w:r>
      </w:hyperlink>
      <w:hyperlink r:id="rId296">
        <w:r w:rsidRPr="00D57F0E">
          <w:rPr>
            <w:rFonts w:ascii="Calibri" w:eastAsia="Calibri" w:hAnsi="Calibri" w:cs="Calibri"/>
            <w:color w:val="000000" w:themeColor="text1"/>
            <w:sz w:val="24"/>
            <w:szCs w:val="24"/>
          </w:rPr>
          <w:t xml:space="preserve"> Using genome-wide complex trait analysis to quantify ‘missing heritability’ in Parkinson’s disease. </w:t>
        </w:r>
      </w:hyperlink>
      <w:hyperlink r:id="rId297">
        <w:r w:rsidRPr="00D57F0E">
          <w:rPr>
            <w:rFonts w:ascii="Calibri" w:eastAsia="Calibri" w:hAnsi="Calibri" w:cs="Calibri"/>
            <w:i/>
            <w:color w:val="000000" w:themeColor="text1"/>
            <w:sz w:val="24"/>
            <w:szCs w:val="24"/>
          </w:rPr>
          <w:t>Hum. Mol. Genet.</w:t>
        </w:r>
      </w:hyperlink>
      <w:hyperlink r:id="rId298">
        <w:r w:rsidRPr="00D57F0E">
          <w:rPr>
            <w:rFonts w:ascii="Calibri" w:eastAsia="Calibri" w:hAnsi="Calibri" w:cs="Calibri"/>
            <w:color w:val="000000" w:themeColor="text1"/>
            <w:sz w:val="24"/>
            <w:szCs w:val="24"/>
          </w:rPr>
          <w:t xml:space="preserve"> </w:t>
        </w:r>
      </w:hyperlink>
      <w:hyperlink r:id="rId299">
        <w:r w:rsidRPr="00D57F0E">
          <w:rPr>
            <w:rFonts w:ascii="Calibri" w:eastAsia="Calibri" w:hAnsi="Calibri" w:cs="Calibri"/>
            <w:b/>
            <w:color w:val="000000" w:themeColor="text1"/>
            <w:sz w:val="24"/>
            <w:szCs w:val="24"/>
          </w:rPr>
          <w:t>21</w:t>
        </w:r>
      </w:hyperlink>
      <w:hyperlink r:id="rId300">
        <w:r w:rsidRPr="00D57F0E">
          <w:rPr>
            <w:rFonts w:ascii="Calibri" w:eastAsia="Calibri" w:hAnsi="Calibri" w:cs="Calibri"/>
            <w:color w:val="000000" w:themeColor="text1"/>
            <w:sz w:val="24"/>
            <w:szCs w:val="24"/>
          </w:rPr>
          <w:t>, 4996–5009 (2012).</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44.</w:t>
      </w:r>
      <w:r w:rsidRPr="00D57F0E">
        <w:rPr>
          <w:rFonts w:ascii="Calibri" w:eastAsia="Calibri" w:hAnsi="Calibri" w:cs="Calibri"/>
          <w:color w:val="000000" w:themeColor="text1"/>
          <w:sz w:val="24"/>
          <w:szCs w:val="24"/>
        </w:rPr>
        <w:tab/>
      </w:r>
      <w:hyperlink r:id="rId301">
        <w:r w:rsidRPr="00D57F0E">
          <w:rPr>
            <w:rFonts w:ascii="Calibri" w:eastAsia="Calibri" w:hAnsi="Calibri" w:cs="Calibri"/>
            <w:color w:val="000000" w:themeColor="text1"/>
            <w:sz w:val="24"/>
            <w:szCs w:val="24"/>
          </w:rPr>
          <w:t xml:space="preserve">Wirdefeldt, K., Gatz, M., Reynolds, C. A., Prescott, C. A. &amp; Pedersen, N. L. Heritability of Parkinson disease in Swedish twins: a longitudinal study. </w:t>
        </w:r>
      </w:hyperlink>
      <w:hyperlink r:id="rId302">
        <w:r w:rsidRPr="00D57F0E">
          <w:rPr>
            <w:rFonts w:ascii="Calibri" w:eastAsia="Calibri" w:hAnsi="Calibri" w:cs="Calibri"/>
            <w:i/>
            <w:color w:val="000000" w:themeColor="text1"/>
            <w:sz w:val="24"/>
            <w:szCs w:val="24"/>
          </w:rPr>
          <w:t>Neurobiol. Aging</w:t>
        </w:r>
      </w:hyperlink>
      <w:hyperlink r:id="rId303">
        <w:r w:rsidRPr="00D57F0E">
          <w:rPr>
            <w:rFonts w:ascii="Calibri" w:eastAsia="Calibri" w:hAnsi="Calibri" w:cs="Calibri"/>
            <w:color w:val="000000" w:themeColor="text1"/>
            <w:sz w:val="24"/>
            <w:szCs w:val="24"/>
          </w:rPr>
          <w:t xml:space="preserve"> </w:t>
        </w:r>
      </w:hyperlink>
      <w:hyperlink r:id="rId304">
        <w:r w:rsidRPr="00D57F0E">
          <w:rPr>
            <w:rFonts w:ascii="Calibri" w:eastAsia="Calibri" w:hAnsi="Calibri" w:cs="Calibri"/>
            <w:b/>
            <w:color w:val="000000" w:themeColor="text1"/>
            <w:sz w:val="24"/>
            <w:szCs w:val="24"/>
          </w:rPr>
          <w:t>32</w:t>
        </w:r>
      </w:hyperlink>
      <w:hyperlink r:id="rId305">
        <w:r w:rsidRPr="00D57F0E">
          <w:rPr>
            <w:rFonts w:ascii="Calibri" w:eastAsia="Calibri" w:hAnsi="Calibri" w:cs="Calibri"/>
            <w:color w:val="000000" w:themeColor="text1"/>
            <w:sz w:val="24"/>
            <w:szCs w:val="24"/>
          </w:rPr>
          <w:t>, 1923.e1–8 (2011).</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lastRenderedPageBreak/>
        <w:t>45.</w:t>
      </w:r>
      <w:r w:rsidRPr="00D57F0E">
        <w:rPr>
          <w:rFonts w:ascii="Calibri" w:eastAsia="Calibri" w:hAnsi="Calibri" w:cs="Calibri"/>
          <w:color w:val="000000" w:themeColor="text1"/>
          <w:sz w:val="24"/>
          <w:szCs w:val="24"/>
        </w:rPr>
        <w:tab/>
      </w:r>
      <w:hyperlink r:id="rId306">
        <w:r w:rsidRPr="00D57F0E">
          <w:rPr>
            <w:rFonts w:ascii="Calibri" w:eastAsia="Calibri" w:hAnsi="Calibri" w:cs="Calibri"/>
            <w:color w:val="000000" w:themeColor="text1"/>
            <w:sz w:val="24"/>
            <w:szCs w:val="24"/>
          </w:rPr>
          <w:t xml:space="preserve">Gasser, T. Genetics of Parkinsonʼs disease. </w:t>
        </w:r>
      </w:hyperlink>
      <w:hyperlink r:id="rId307">
        <w:r w:rsidRPr="00D57F0E">
          <w:rPr>
            <w:rFonts w:ascii="Calibri" w:eastAsia="Calibri" w:hAnsi="Calibri" w:cs="Calibri"/>
            <w:i/>
            <w:color w:val="000000" w:themeColor="text1"/>
            <w:sz w:val="24"/>
            <w:szCs w:val="24"/>
          </w:rPr>
          <w:t>Curr. Opin. Neurol.</w:t>
        </w:r>
      </w:hyperlink>
      <w:hyperlink r:id="rId308">
        <w:r w:rsidRPr="00D57F0E">
          <w:rPr>
            <w:rFonts w:ascii="Calibri" w:eastAsia="Calibri" w:hAnsi="Calibri" w:cs="Calibri"/>
            <w:color w:val="000000" w:themeColor="text1"/>
            <w:sz w:val="24"/>
            <w:szCs w:val="24"/>
          </w:rPr>
          <w:t xml:space="preserve"> </w:t>
        </w:r>
      </w:hyperlink>
      <w:hyperlink r:id="rId309">
        <w:r w:rsidRPr="00D57F0E">
          <w:rPr>
            <w:rFonts w:ascii="Calibri" w:eastAsia="Calibri" w:hAnsi="Calibri" w:cs="Calibri"/>
            <w:b/>
            <w:color w:val="000000" w:themeColor="text1"/>
            <w:sz w:val="24"/>
            <w:szCs w:val="24"/>
          </w:rPr>
          <w:t>18</w:t>
        </w:r>
      </w:hyperlink>
      <w:hyperlink r:id="rId310">
        <w:r w:rsidRPr="00D57F0E">
          <w:rPr>
            <w:rFonts w:ascii="Calibri" w:eastAsia="Calibri" w:hAnsi="Calibri" w:cs="Calibri"/>
            <w:color w:val="000000" w:themeColor="text1"/>
            <w:sz w:val="24"/>
            <w:szCs w:val="24"/>
          </w:rPr>
          <w:t>, 363–369 (2005).</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46.</w:t>
      </w:r>
      <w:r w:rsidRPr="00D57F0E">
        <w:rPr>
          <w:rFonts w:ascii="Calibri" w:eastAsia="Calibri" w:hAnsi="Calibri" w:cs="Calibri"/>
          <w:color w:val="000000" w:themeColor="text1"/>
          <w:sz w:val="24"/>
          <w:szCs w:val="24"/>
        </w:rPr>
        <w:tab/>
      </w:r>
      <w:hyperlink r:id="rId311">
        <w:r w:rsidRPr="00D57F0E">
          <w:rPr>
            <w:rFonts w:ascii="Calibri" w:eastAsia="Calibri" w:hAnsi="Calibri" w:cs="Calibri"/>
            <w:color w:val="000000" w:themeColor="text1"/>
            <w:sz w:val="24"/>
            <w:szCs w:val="24"/>
          </w:rPr>
          <w:t xml:space="preserve">Wickremaratchi, M. M. </w:t>
        </w:r>
      </w:hyperlink>
      <w:hyperlink r:id="rId312">
        <w:r w:rsidRPr="00D57F0E">
          <w:rPr>
            <w:rFonts w:ascii="Calibri" w:eastAsia="Calibri" w:hAnsi="Calibri" w:cs="Calibri"/>
            <w:i/>
            <w:color w:val="000000" w:themeColor="text1"/>
            <w:sz w:val="24"/>
            <w:szCs w:val="24"/>
          </w:rPr>
          <w:t>et al.</w:t>
        </w:r>
      </w:hyperlink>
      <w:hyperlink r:id="rId313">
        <w:r w:rsidRPr="00D57F0E">
          <w:rPr>
            <w:rFonts w:ascii="Calibri" w:eastAsia="Calibri" w:hAnsi="Calibri" w:cs="Calibri"/>
            <w:color w:val="000000" w:themeColor="text1"/>
            <w:sz w:val="24"/>
            <w:szCs w:val="24"/>
          </w:rPr>
          <w:t xml:space="preserve"> Prevalence and age of onset of Parkinson’s disease in Cardiff: a community based cross sectional study and meta-analysis. </w:t>
        </w:r>
      </w:hyperlink>
      <w:hyperlink r:id="rId314">
        <w:r w:rsidRPr="00D57F0E">
          <w:rPr>
            <w:rFonts w:ascii="Calibri" w:eastAsia="Calibri" w:hAnsi="Calibri" w:cs="Calibri"/>
            <w:i/>
            <w:color w:val="000000" w:themeColor="text1"/>
            <w:sz w:val="24"/>
            <w:szCs w:val="24"/>
          </w:rPr>
          <w:t>J. Neurol. Neurosurg. Psychiatry</w:t>
        </w:r>
      </w:hyperlink>
      <w:hyperlink r:id="rId315">
        <w:r w:rsidRPr="00D57F0E">
          <w:rPr>
            <w:rFonts w:ascii="Calibri" w:eastAsia="Calibri" w:hAnsi="Calibri" w:cs="Calibri"/>
            <w:color w:val="000000" w:themeColor="text1"/>
            <w:sz w:val="24"/>
            <w:szCs w:val="24"/>
          </w:rPr>
          <w:t xml:space="preserve"> </w:t>
        </w:r>
      </w:hyperlink>
      <w:hyperlink r:id="rId316">
        <w:r w:rsidRPr="00D57F0E">
          <w:rPr>
            <w:rFonts w:ascii="Calibri" w:eastAsia="Calibri" w:hAnsi="Calibri" w:cs="Calibri"/>
            <w:b/>
            <w:color w:val="000000" w:themeColor="text1"/>
            <w:sz w:val="24"/>
            <w:szCs w:val="24"/>
          </w:rPr>
          <w:t>80</w:t>
        </w:r>
      </w:hyperlink>
      <w:hyperlink r:id="rId317">
        <w:r w:rsidRPr="00D57F0E">
          <w:rPr>
            <w:rFonts w:ascii="Calibri" w:eastAsia="Calibri" w:hAnsi="Calibri" w:cs="Calibri"/>
            <w:color w:val="000000" w:themeColor="text1"/>
            <w:sz w:val="24"/>
            <w:szCs w:val="24"/>
          </w:rPr>
          <w:t>, 805–807 (2009).</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47.</w:t>
      </w:r>
      <w:r w:rsidRPr="00D57F0E">
        <w:rPr>
          <w:rFonts w:ascii="Calibri" w:eastAsia="Calibri" w:hAnsi="Calibri" w:cs="Calibri"/>
          <w:color w:val="000000" w:themeColor="text1"/>
          <w:sz w:val="24"/>
          <w:szCs w:val="24"/>
        </w:rPr>
        <w:tab/>
      </w:r>
      <w:hyperlink r:id="rId318">
        <w:r w:rsidRPr="00D57F0E">
          <w:rPr>
            <w:rFonts w:ascii="Calibri" w:eastAsia="Calibri" w:hAnsi="Calibri" w:cs="Calibri"/>
            <w:color w:val="000000" w:themeColor="text1"/>
            <w:sz w:val="24"/>
            <w:szCs w:val="24"/>
          </w:rPr>
          <w:t xml:space="preserve">Porter, B., Macfarlane, R., Unwin, N. &amp; Walker, R. The Prevalence of Parkinson’s Disease in an Area of North Tyneside in the North-East of England. </w:t>
        </w:r>
      </w:hyperlink>
      <w:hyperlink r:id="rId319">
        <w:r w:rsidRPr="00D57F0E">
          <w:rPr>
            <w:rFonts w:ascii="Calibri" w:eastAsia="Calibri" w:hAnsi="Calibri" w:cs="Calibri"/>
            <w:i/>
            <w:color w:val="000000" w:themeColor="text1"/>
            <w:sz w:val="24"/>
            <w:szCs w:val="24"/>
          </w:rPr>
          <w:t>Neuroepidemiology</w:t>
        </w:r>
      </w:hyperlink>
      <w:hyperlink r:id="rId320">
        <w:r w:rsidRPr="00D57F0E">
          <w:rPr>
            <w:rFonts w:ascii="Calibri" w:eastAsia="Calibri" w:hAnsi="Calibri" w:cs="Calibri"/>
            <w:color w:val="000000" w:themeColor="text1"/>
            <w:sz w:val="24"/>
            <w:szCs w:val="24"/>
          </w:rPr>
          <w:t xml:space="preserve"> </w:t>
        </w:r>
      </w:hyperlink>
      <w:hyperlink r:id="rId321">
        <w:r w:rsidRPr="00D57F0E">
          <w:rPr>
            <w:rFonts w:ascii="Calibri" w:eastAsia="Calibri" w:hAnsi="Calibri" w:cs="Calibri"/>
            <w:b/>
            <w:color w:val="000000" w:themeColor="text1"/>
            <w:sz w:val="24"/>
            <w:szCs w:val="24"/>
          </w:rPr>
          <w:t>26</w:t>
        </w:r>
      </w:hyperlink>
      <w:hyperlink r:id="rId322">
        <w:r w:rsidRPr="00D57F0E">
          <w:rPr>
            <w:rFonts w:ascii="Calibri" w:eastAsia="Calibri" w:hAnsi="Calibri" w:cs="Calibri"/>
            <w:color w:val="000000" w:themeColor="text1"/>
            <w:sz w:val="24"/>
            <w:szCs w:val="24"/>
          </w:rPr>
          <w:t>, 156–161 (2006).</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48.</w:t>
      </w:r>
      <w:r w:rsidRPr="00D57F0E">
        <w:rPr>
          <w:rFonts w:ascii="Calibri" w:eastAsia="Calibri" w:hAnsi="Calibri" w:cs="Calibri"/>
          <w:color w:val="000000" w:themeColor="text1"/>
          <w:sz w:val="24"/>
          <w:szCs w:val="24"/>
        </w:rPr>
        <w:tab/>
      </w:r>
      <w:hyperlink r:id="rId323">
        <w:r w:rsidRPr="00D57F0E">
          <w:rPr>
            <w:rFonts w:ascii="Calibri" w:eastAsia="Calibri" w:hAnsi="Calibri" w:cs="Calibri"/>
            <w:color w:val="000000" w:themeColor="text1"/>
            <w:sz w:val="24"/>
            <w:szCs w:val="24"/>
          </w:rPr>
          <w:t xml:space="preserve">Viechtbauer, W. Conducting Meta-Analyses inRwith themetaforPackage. </w:t>
        </w:r>
      </w:hyperlink>
      <w:hyperlink r:id="rId324">
        <w:r w:rsidRPr="00D57F0E">
          <w:rPr>
            <w:rFonts w:ascii="Calibri" w:eastAsia="Calibri" w:hAnsi="Calibri" w:cs="Calibri"/>
            <w:i/>
            <w:color w:val="000000" w:themeColor="text1"/>
            <w:sz w:val="24"/>
            <w:szCs w:val="24"/>
          </w:rPr>
          <w:t>J. Stat. Softw.</w:t>
        </w:r>
      </w:hyperlink>
      <w:hyperlink r:id="rId325">
        <w:r w:rsidRPr="00D57F0E">
          <w:rPr>
            <w:rFonts w:ascii="Calibri" w:eastAsia="Calibri" w:hAnsi="Calibri" w:cs="Calibri"/>
            <w:color w:val="000000" w:themeColor="text1"/>
            <w:sz w:val="24"/>
            <w:szCs w:val="24"/>
          </w:rPr>
          <w:t xml:space="preserve"> </w:t>
        </w:r>
      </w:hyperlink>
      <w:hyperlink r:id="rId326">
        <w:r w:rsidRPr="00D57F0E">
          <w:rPr>
            <w:rFonts w:ascii="Calibri" w:eastAsia="Calibri" w:hAnsi="Calibri" w:cs="Calibri"/>
            <w:b/>
            <w:color w:val="000000" w:themeColor="text1"/>
            <w:sz w:val="24"/>
            <w:szCs w:val="24"/>
          </w:rPr>
          <w:t>36</w:t>
        </w:r>
      </w:hyperlink>
      <w:hyperlink r:id="rId327">
        <w:r w:rsidRPr="00D57F0E">
          <w:rPr>
            <w:rFonts w:ascii="Calibri" w:eastAsia="Calibri" w:hAnsi="Calibri" w:cs="Calibri"/>
            <w:color w:val="000000" w:themeColor="text1"/>
            <w:sz w:val="24"/>
            <w:szCs w:val="24"/>
          </w:rPr>
          <w:t>, (2010).</w:t>
        </w:r>
      </w:hyperlink>
    </w:p>
    <w:p w:rsidR="000F66DE" w:rsidRPr="00D57F0E" w:rsidRDefault="00B74F00" w:rsidP="007C58F8">
      <w:pPr>
        <w:widowControl w:val="0"/>
        <w:pBdr>
          <w:top w:val="nil"/>
          <w:left w:val="nil"/>
          <w:bottom w:val="nil"/>
          <w:right w:val="nil"/>
          <w:between w:val="nil"/>
        </w:pBdr>
        <w:spacing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49.</w:t>
      </w:r>
      <w:r w:rsidRPr="00D57F0E">
        <w:rPr>
          <w:rFonts w:ascii="Calibri" w:eastAsia="Calibri" w:hAnsi="Calibri" w:cs="Calibri"/>
          <w:color w:val="000000" w:themeColor="text1"/>
          <w:sz w:val="24"/>
          <w:szCs w:val="24"/>
        </w:rPr>
        <w:tab/>
      </w:r>
      <w:hyperlink r:id="rId328">
        <w:r w:rsidRPr="00D57F0E">
          <w:rPr>
            <w:rFonts w:ascii="Calibri" w:eastAsia="Calibri" w:hAnsi="Calibri" w:cs="Calibri"/>
            <w:color w:val="000000" w:themeColor="text1"/>
            <w:sz w:val="24"/>
            <w:szCs w:val="24"/>
          </w:rPr>
          <w:t xml:space="preserve">Euesden, J., Lewis, C. M. &amp; O’Reilly, P. F. PRSice: Polygenic Risk Score software. </w:t>
        </w:r>
      </w:hyperlink>
      <w:hyperlink r:id="rId329">
        <w:r w:rsidRPr="00D57F0E">
          <w:rPr>
            <w:rFonts w:ascii="Calibri" w:eastAsia="Calibri" w:hAnsi="Calibri" w:cs="Calibri"/>
            <w:i/>
            <w:color w:val="000000" w:themeColor="text1"/>
            <w:sz w:val="24"/>
            <w:szCs w:val="24"/>
          </w:rPr>
          <w:t>Bioinformatics</w:t>
        </w:r>
      </w:hyperlink>
      <w:hyperlink r:id="rId330">
        <w:r w:rsidRPr="00D57F0E">
          <w:rPr>
            <w:rFonts w:ascii="Calibri" w:eastAsia="Calibri" w:hAnsi="Calibri" w:cs="Calibri"/>
            <w:color w:val="000000" w:themeColor="text1"/>
            <w:sz w:val="24"/>
            <w:szCs w:val="24"/>
          </w:rPr>
          <w:t xml:space="preserve"> </w:t>
        </w:r>
      </w:hyperlink>
      <w:hyperlink r:id="rId331">
        <w:r w:rsidRPr="00D57F0E">
          <w:rPr>
            <w:rFonts w:ascii="Calibri" w:eastAsia="Calibri" w:hAnsi="Calibri" w:cs="Calibri"/>
            <w:b/>
            <w:color w:val="000000" w:themeColor="text1"/>
            <w:sz w:val="24"/>
            <w:szCs w:val="24"/>
          </w:rPr>
          <w:t>31</w:t>
        </w:r>
      </w:hyperlink>
      <w:hyperlink r:id="rId332">
        <w:r w:rsidRPr="00D57F0E">
          <w:rPr>
            <w:rFonts w:ascii="Calibri" w:eastAsia="Calibri" w:hAnsi="Calibri" w:cs="Calibri"/>
            <w:color w:val="000000" w:themeColor="text1"/>
            <w:sz w:val="24"/>
            <w:szCs w:val="24"/>
          </w:rPr>
          <w:t>, 1466–1468 (2014).</w:t>
        </w:r>
      </w:hyperlink>
    </w:p>
    <w:p w:rsidR="000F66DE" w:rsidRPr="00D57F0E" w:rsidRDefault="00B74F00" w:rsidP="007C58F8">
      <w:pPr>
        <w:widowControl w:val="0"/>
        <w:pBdr>
          <w:top w:val="nil"/>
          <w:left w:val="nil"/>
          <w:bottom w:val="nil"/>
          <w:right w:val="nil"/>
          <w:between w:val="nil"/>
        </w:pBdr>
        <w:spacing w:after="240" w:line="480" w:lineRule="auto"/>
        <w:ind w:left="480" w:hanging="480"/>
        <w:rPr>
          <w:rFonts w:ascii="Calibri" w:eastAsia="Calibri" w:hAnsi="Calibri" w:cs="Calibri"/>
          <w:color w:val="000000" w:themeColor="text1"/>
          <w:sz w:val="24"/>
          <w:szCs w:val="24"/>
        </w:rPr>
      </w:pPr>
      <w:r w:rsidRPr="00D57F0E">
        <w:rPr>
          <w:rFonts w:ascii="Calibri" w:eastAsia="Calibri" w:hAnsi="Calibri" w:cs="Calibri"/>
          <w:color w:val="000000" w:themeColor="text1"/>
          <w:sz w:val="24"/>
          <w:szCs w:val="24"/>
        </w:rPr>
        <w:t>50.</w:t>
      </w:r>
      <w:r w:rsidRPr="00D57F0E">
        <w:rPr>
          <w:rFonts w:ascii="Calibri" w:eastAsia="Calibri" w:hAnsi="Calibri" w:cs="Calibri"/>
          <w:color w:val="000000" w:themeColor="text1"/>
          <w:sz w:val="24"/>
          <w:szCs w:val="24"/>
        </w:rPr>
        <w:tab/>
      </w:r>
      <w:hyperlink r:id="rId333">
        <w:r w:rsidRPr="00D57F0E">
          <w:rPr>
            <w:rFonts w:ascii="Calibri" w:eastAsia="Calibri" w:hAnsi="Calibri" w:cs="Calibri"/>
            <w:color w:val="000000" w:themeColor="text1"/>
            <w:sz w:val="24"/>
            <w:szCs w:val="24"/>
          </w:rPr>
          <w:t xml:space="preserve">Broer, L. </w:t>
        </w:r>
      </w:hyperlink>
      <w:hyperlink r:id="rId334">
        <w:r w:rsidRPr="00D57F0E">
          <w:rPr>
            <w:rFonts w:ascii="Calibri" w:eastAsia="Calibri" w:hAnsi="Calibri" w:cs="Calibri"/>
            <w:i/>
            <w:color w:val="000000" w:themeColor="text1"/>
            <w:sz w:val="24"/>
            <w:szCs w:val="24"/>
          </w:rPr>
          <w:t>et al.</w:t>
        </w:r>
      </w:hyperlink>
      <w:hyperlink r:id="rId335">
        <w:r w:rsidRPr="00D57F0E">
          <w:rPr>
            <w:rFonts w:ascii="Calibri" w:eastAsia="Calibri" w:hAnsi="Calibri" w:cs="Calibri"/>
            <w:color w:val="000000" w:themeColor="text1"/>
            <w:sz w:val="24"/>
            <w:szCs w:val="24"/>
          </w:rPr>
          <w:t xml:space="preserve"> GWAS of longevity in CHARGE consortium confirms APOE and FOXO3 candidacy. </w:t>
        </w:r>
      </w:hyperlink>
      <w:hyperlink r:id="rId336">
        <w:r w:rsidRPr="00D57F0E">
          <w:rPr>
            <w:rFonts w:ascii="Calibri" w:eastAsia="Calibri" w:hAnsi="Calibri" w:cs="Calibri"/>
            <w:i/>
            <w:color w:val="000000" w:themeColor="text1"/>
            <w:sz w:val="24"/>
            <w:szCs w:val="24"/>
          </w:rPr>
          <w:t>J. Gerontol. A Biol. Sci. Med. Sci.</w:t>
        </w:r>
      </w:hyperlink>
      <w:hyperlink r:id="rId337">
        <w:r w:rsidRPr="00D57F0E">
          <w:rPr>
            <w:rFonts w:ascii="Calibri" w:eastAsia="Calibri" w:hAnsi="Calibri" w:cs="Calibri"/>
            <w:color w:val="000000" w:themeColor="text1"/>
            <w:sz w:val="24"/>
            <w:szCs w:val="24"/>
          </w:rPr>
          <w:t xml:space="preserve"> </w:t>
        </w:r>
      </w:hyperlink>
      <w:hyperlink r:id="rId338">
        <w:r w:rsidRPr="00D57F0E">
          <w:rPr>
            <w:rFonts w:ascii="Calibri" w:eastAsia="Calibri" w:hAnsi="Calibri" w:cs="Calibri"/>
            <w:b/>
            <w:color w:val="000000" w:themeColor="text1"/>
            <w:sz w:val="24"/>
            <w:szCs w:val="24"/>
          </w:rPr>
          <w:t>70</w:t>
        </w:r>
      </w:hyperlink>
      <w:hyperlink r:id="rId339">
        <w:r w:rsidRPr="00D57F0E">
          <w:rPr>
            <w:rFonts w:ascii="Calibri" w:eastAsia="Calibri" w:hAnsi="Calibri" w:cs="Calibri"/>
            <w:color w:val="000000" w:themeColor="text1"/>
            <w:sz w:val="24"/>
            <w:szCs w:val="24"/>
          </w:rPr>
          <w:t>, 110–118 (2015).</w:t>
        </w:r>
      </w:hyperlink>
    </w:p>
    <w:p w:rsidR="000F66DE" w:rsidRPr="00D57F0E" w:rsidRDefault="000F66DE" w:rsidP="007C58F8">
      <w:pPr>
        <w:spacing w:line="480" w:lineRule="auto"/>
        <w:rPr>
          <w:rFonts w:ascii="Calibri" w:eastAsia="Calibri" w:hAnsi="Calibri" w:cs="Calibri"/>
          <w:b/>
          <w:color w:val="000000" w:themeColor="text1"/>
        </w:rPr>
      </w:pPr>
    </w:p>
    <w:p w:rsidR="000F66DE" w:rsidRPr="00D57F0E" w:rsidRDefault="000F66DE" w:rsidP="007C58F8">
      <w:pPr>
        <w:spacing w:line="480" w:lineRule="auto"/>
        <w:rPr>
          <w:rFonts w:ascii="Calibri" w:eastAsia="Calibri" w:hAnsi="Calibri" w:cs="Calibri"/>
          <w:color w:val="000000" w:themeColor="text1"/>
        </w:rPr>
      </w:pPr>
    </w:p>
    <w:p w:rsidR="0074472F" w:rsidRPr="00D57F0E" w:rsidRDefault="0074472F" w:rsidP="007C58F8">
      <w:pPr>
        <w:spacing w:line="480" w:lineRule="auto"/>
        <w:rPr>
          <w:rFonts w:ascii="Calibri" w:eastAsia="Calibri" w:hAnsi="Calibri" w:cs="Calibri"/>
          <w:b/>
          <w:color w:val="000000" w:themeColor="text1"/>
        </w:rPr>
      </w:pPr>
    </w:p>
    <w:p w:rsidR="000F66DE" w:rsidRPr="00D57F0E" w:rsidRDefault="000F66DE" w:rsidP="007C58F8">
      <w:pPr>
        <w:widowControl w:val="0"/>
        <w:pBdr>
          <w:top w:val="nil"/>
          <w:left w:val="nil"/>
          <w:bottom w:val="nil"/>
          <w:right w:val="nil"/>
          <w:between w:val="nil"/>
        </w:pBdr>
        <w:spacing w:line="480" w:lineRule="auto"/>
        <w:rPr>
          <w:rFonts w:ascii="Calibri" w:eastAsia="Calibri" w:hAnsi="Calibri" w:cs="Calibri"/>
          <w:b/>
          <w:color w:val="000000" w:themeColor="text1"/>
          <w:sz w:val="24"/>
          <w:szCs w:val="24"/>
        </w:rPr>
      </w:pPr>
    </w:p>
    <w:sectPr w:rsidR="000F66DE" w:rsidRPr="00D57F0E" w:rsidSect="00BE634A">
      <w:footerReference w:type="default" r:id="rId340"/>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3AF" w:rsidRDefault="00EA23AF">
      <w:pPr>
        <w:spacing w:line="240" w:lineRule="auto"/>
      </w:pPr>
      <w:r>
        <w:separator/>
      </w:r>
    </w:p>
  </w:endnote>
  <w:endnote w:type="continuationSeparator" w:id="0">
    <w:p w:rsidR="00EA23AF" w:rsidRDefault="00EA2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AD3" w:rsidRDefault="00622AD3">
    <w:pPr>
      <w:jc w:val="right"/>
    </w:pPr>
    <w:r>
      <w:rPr>
        <w:rFonts w:ascii="Calibri" w:eastAsia="Calibri" w:hAnsi="Calibri" w:cs="Calibri"/>
        <w:u w:val="single"/>
      </w:rPr>
      <w:fldChar w:fldCharType="begin"/>
    </w:r>
    <w:r>
      <w:rPr>
        <w:rFonts w:ascii="Calibri" w:eastAsia="Calibri" w:hAnsi="Calibri" w:cs="Calibri"/>
        <w:u w:val="single"/>
      </w:rPr>
      <w:instrText>PAGE</w:instrText>
    </w:r>
    <w:r>
      <w:rPr>
        <w:rFonts w:ascii="Calibri" w:eastAsia="Calibri" w:hAnsi="Calibri" w:cs="Calibri"/>
        <w:u w:val="single"/>
      </w:rPr>
      <w:fldChar w:fldCharType="separate"/>
    </w:r>
    <w:r>
      <w:rPr>
        <w:rFonts w:ascii="Calibri" w:eastAsia="Calibri" w:hAnsi="Calibri" w:cs="Calibri"/>
        <w:noProof/>
        <w:u w:val="single"/>
      </w:rPr>
      <w:t>1</w:t>
    </w:r>
    <w:r>
      <w:rPr>
        <w:rFonts w:ascii="Calibri" w:eastAsia="Calibri" w:hAnsi="Calibri" w:cs="Calibri"/>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3AF" w:rsidRDefault="00EA23AF">
      <w:pPr>
        <w:spacing w:line="240" w:lineRule="auto"/>
      </w:pPr>
      <w:r>
        <w:separator/>
      </w:r>
    </w:p>
  </w:footnote>
  <w:footnote w:type="continuationSeparator" w:id="0">
    <w:p w:rsidR="00EA23AF" w:rsidRDefault="00EA23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C2E95"/>
    <w:multiLevelType w:val="multilevel"/>
    <w:tmpl w:val="680CF2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A60336"/>
    <w:multiLevelType w:val="hybridMultilevel"/>
    <w:tmpl w:val="DB8E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DE"/>
    <w:rsid w:val="000518CB"/>
    <w:rsid w:val="000F66DE"/>
    <w:rsid w:val="00127384"/>
    <w:rsid w:val="00186E9B"/>
    <w:rsid w:val="00191630"/>
    <w:rsid w:val="002D3D4D"/>
    <w:rsid w:val="003239FE"/>
    <w:rsid w:val="00407170"/>
    <w:rsid w:val="0042711A"/>
    <w:rsid w:val="00455204"/>
    <w:rsid w:val="00482466"/>
    <w:rsid w:val="004A1526"/>
    <w:rsid w:val="004F6155"/>
    <w:rsid w:val="005042E9"/>
    <w:rsid w:val="005A42DE"/>
    <w:rsid w:val="005D1C56"/>
    <w:rsid w:val="00622AD3"/>
    <w:rsid w:val="00630A4D"/>
    <w:rsid w:val="00647AC7"/>
    <w:rsid w:val="006714AE"/>
    <w:rsid w:val="00684436"/>
    <w:rsid w:val="006B2F5B"/>
    <w:rsid w:val="0074472F"/>
    <w:rsid w:val="00756E4B"/>
    <w:rsid w:val="007570B9"/>
    <w:rsid w:val="007C58F8"/>
    <w:rsid w:val="007D7282"/>
    <w:rsid w:val="00803787"/>
    <w:rsid w:val="00926985"/>
    <w:rsid w:val="00963EE3"/>
    <w:rsid w:val="00984C9B"/>
    <w:rsid w:val="00A04731"/>
    <w:rsid w:val="00A718F5"/>
    <w:rsid w:val="00AF1C82"/>
    <w:rsid w:val="00B33B01"/>
    <w:rsid w:val="00B74F00"/>
    <w:rsid w:val="00B9588E"/>
    <w:rsid w:val="00BE634A"/>
    <w:rsid w:val="00C30005"/>
    <w:rsid w:val="00D15503"/>
    <w:rsid w:val="00D57F0E"/>
    <w:rsid w:val="00DA6BD4"/>
    <w:rsid w:val="00EA23AF"/>
    <w:rsid w:val="00EC2E09"/>
    <w:rsid w:val="00F8489A"/>
    <w:rsid w:val="00F9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618F"/>
  <w15:docId w15:val="{C78E5DE3-684C-8E46-84A4-40D81E33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4F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4F00"/>
    <w:rPr>
      <w:rFonts w:ascii="Times New Roman" w:hAnsi="Times New Roman" w:cs="Times New Roman"/>
      <w:sz w:val="18"/>
      <w:szCs w:val="18"/>
    </w:rPr>
  </w:style>
  <w:style w:type="table" w:styleId="TableGrid">
    <w:name w:val="Table Grid"/>
    <w:basedOn w:val="TableNormal"/>
    <w:uiPriority w:val="39"/>
    <w:rsid w:val="007447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731"/>
    <w:pPr>
      <w:ind w:left="720"/>
      <w:contextualSpacing/>
    </w:pPr>
  </w:style>
  <w:style w:type="character" w:customStyle="1" w:styleId="apple-converted-space">
    <w:name w:val="apple-converted-space"/>
    <w:basedOn w:val="DefaultParagraphFont"/>
    <w:rsid w:val="00B33B01"/>
  </w:style>
  <w:style w:type="character" w:styleId="Hyperlink">
    <w:name w:val="Hyperlink"/>
    <w:basedOn w:val="DefaultParagraphFont"/>
    <w:uiPriority w:val="99"/>
    <w:unhideWhenUsed/>
    <w:rsid w:val="00B33B01"/>
    <w:rPr>
      <w:color w:val="0000FF"/>
      <w:u w:val="single"/>
    </w:rPr>
  </w:style>
  <w:style w:type="paragraph" w:styleId="NormalWeb">
    <w:name w:val="Normal (Web)"/>
    <w:basedOn w:val="Normal"/>
    <w:uiPriority w:val="99"/>
    <w:unhideWhenUsed/>
    <w:rsid w:val="00984C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984C9B"/>
    <w:rPr>
      <w:color w:val="605E5C"/>
      <w:shd w:val="clear" w:color="auto" w:fill="E1DFDD"/>
    </w:rPr>
  </w:style>
  <w:style w:type="paragraph" w:styleId="Header">
    <w:name w:val="header"/>
    <w:basedOn w:val="Normal"/>
    <w:link w:val="HeaderChar"/>
    <w:uiPriority w:val="99"/>
    <w:unhideWhenUsed/>
    <w:rsid w:val="00127384"/>
    <w:pPr>
      <w:tabs>
        <w:tab w:val="center" w:pos="4680"/>
        <w:tab w:val="right" w:pos="9360"/>
      </w:tabs>
      <w:spacing w:line="240" w:lineRule="auto"/>
    </w:pPr>
  </w:style>
  <w:style w:type="character" w:customStyle="1" w:styleId="HeaderChar">
    <w:name w:val="Header Char"/>
    <w:basedOn w:val="DefaultParagraphFont"/>
    <w:link w:val="Header"/>
    <w:uiPriority w:val="99"/>
    <w:rsid w:val="00127384"/>
  </w:style>
  <w:style w:type="paragraph" w:styleId="Footer">
    <w:name w:val="footer"/>
    <w:basedOn w:val="Normal"/>
    <w:link w:val="FooterChar"/>
    <w:uiPriority w:val="99"/>
    <w:unhideWhenUsed/>
    <w:rsid w:val="00127384"/>
    <w:pPr>
      <w:tabs>
        <w:tab w:val="center" w:pos="4680"/>
        <w:tab w:val="right" w:pos="9360"/>
      </w:tabs>
      <w:spacing w:line="240" w:lineRule="auto"/>
    </w:pPr>
  </w:style>
  <w:style w:type="character" w:customStyle="1" w:styleId="FooterChar">
    <w:name w:val="Footer Char"/>
    <w:basedOn w:val="DefaultParagraphFont"/>
    <w:link w:val="Footer"/>
    <w:uiPriority w:val="99"/>
    <w:rsid w:val="0012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8184">
      <w:bodyDiv w:val="1"/>
      <w:marLeft w:val="0"/>
      <w:marRight w:val="0"/>
      <w:marTop w:val="0"/>
      <w:marBottom w:val="0"/>
      <w:divBdr>
        <w:top w:val="none" w:sz="0" w:space="0" w:color="auto"/>
        <w:left w:val="none" w:sz="0" w:space="0" w:color="auto"/>
        <w:bottom w:val="none" w:sz="0" w:space="0" w:color="auto"/>
        <w:right w:val="none" w:sz="0" w:space="0" w:color="auto"/>
      </w:divBdr>
    </w:div>
    <w:div w:id="303894352">
      <w:bodyDiv w:val="1"/>
      <w:marLeft w:val="0"/>
      <w:marRight w:val="0"/>
      <w:marTop w:val="0"/>
      <w:marBottom w:val="0"/>
      <w:divBdr>
        <w:top w:val="none" w:sz="0" w:space="0" w:color="auto"/>
        <w:left w:val="none" w:sz="0" w:space="0" w:color="auto"/>
        <w:bottom w:val="none" w:sz="0" w:space="0" w:color="auto"/>
        <w:right w:val="none" w:sz="0" w:space="0" w:color="auto"/>
      </w:divBdr>
    </w:div>
    <w:div w:id="479230444">
      <w:bodyDiv w:val="1"/>
      <w:marLeft w:val="0"/>
      <w:marRight w:val="0"/>
      <w:marTop w:val="0"/>
      <w:marBottom w:val="0"/>
      <w:divBdr>
        <w:top w:val="none" w:sz="0" w:space="0" w:color="auto"/>
        <w:left w:val="none" w:sz="0" w:space="0" w:color="auto"/>
        <w:bottom w:val="none" w:sz="0" w:space="0" w:color="auto"/>
        <w:right w:val="none" w:sz="0" w:space="0" w:color="auto"/>
      </w:divBdr>
    </w:div>
    <w:div w:id="583808317">
      <w:bodyDiv w:val="1"/>
      <w:marLeft w:val="0"/>
      <w:marRight w:val="0"/>
      <w:marTop w:val="0"/>
      <w:marBottom w:val="0"/>
      <w:divBdr>
        <w:top w:val="none" w:sz="0" w:space="0" w:color="auto"/>
        <w:left w:val="none" w:sz="0" w:space="0" w:color="auto"/>
        <w:bottom w:val="none" w:sz="0" w:space="0" w:color="auto"/>
        <w:right w:val="none" w:sz="0" w:space="0" w:color="auto"/>
      </w:divBdr>
    </w:div>
    <w:div w:id="1128553378">
      <w:bodyDiv w:val="1"/>
      <w:marLeft w:val="0"/>
      <w:marRight w:val="0"/>
      <w:marTop w:val="0"/>
      <w:marBottom w:val="0"/>
      <w:divBdr>
        <w:top w:val="none" w:sz="0" w:space="0" w:color="auto"/>
        <w:left w:val="none" w:sz="0" w:space="0" w:color="auto"/>
        <w:bottom w:val="none" w:sz="0" w:space="0" w:color="auto"/>
        <w:right w:val="none" w:sz="0" w:space="0" w:color="auto"/>
      </w:divBdr>
    </w:div>
    <w:div w:id="1242562933">
      <w:bodyDiv w:val="1"/>
      <w:marLeft w:val="0"/>
      <w:marRight w:val="0"/>
      <w:marTop w:val="0"/>
      <w:marBottom w:val="0"/>
      <w:divBdr>
        <w:top w:val="none" w:sz="0" w:space="0" w:color="auto"/>
        <w:left w:val="none" w:sz="0" w:space="0" w:color="auto"/>
        <w:bottom w:val="none" w:sz="0" w:space="0" w:color="auto"/>
        <w:right w:val="none" w:sz="0" w:space="0" w:color="auto"/>
      </w:divBdr>
    </w:div>
    <w:div w:id="1374378833">
      <w:bodyDiv w:val="1"/>
      <w:marLeft w:val="0"/>
      <w:marRight w:val="0"/>
      <w:marTop w:val="0"/>
      <w:marBottom w:val="0"/>
      <w:divBdr>
        <w:top w:val="none" w:sz="0" w:space="0" w:color="auto"/>
        <w:left w:val="none" w:sz="0" w:space="0" w:color="auto"/>
        <w:bottom w:val="none" w:sz="0" w:space="0" w:color="auto"/>
        <w:right w:val="none" w:sz="0" w:space="0" w:color="auto"/>
      </w:divBdr>
      <w:divsChild>
        <w:div w:id="5462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41524">
              <w:marLeft w:val="0"/>
              <w:marRight w:val="0"/>
              <w:marTop w:val="0"/>
              <w:marBottom w:val="0"/>
              <w:divBdr>
                <w:top w:val="none" w:sz="0" w:space="0" w:color="auto"/>
                <w:left w:val="none" w:sz="0" w:space="0" w:color="auto"/>
                <w:bottom w:val="none" w:sz="0" w:space="0" w:color="auto"/>
                <w:right w:val="none" w:sz="0" w:space="0" w:color="auto"/>
              </w:divBdr>
              <w:divsChild>
                <w:div w:id="1669744508">
                  <w:marLeft w:val="0"/>
                  <w:marRight w:val="0"/>
                  <w:marTop w:val="0"/>
                  <w:marBottom w:val="0"/>
                  <w:divBdr>
                    <w:top w:val="none" w:sz="0" w:space="0" w:color="auto"/>
                    <w:left w:val="none" w:sz="0" w:space="0" w:color="auto"/>
                    <w:bottom w:val="none" w:sz="0" w:space="0" w:color="auto"/>
                    <w:right w:val="none" w:sz="0" w:space="0" w:color="auto"/>
                  </w:divBdr>
                  <w:divsChild>
                    <w:div w:id="552010431">
                      <w:marLeft w:val="0"/>
                      <w:marRight w:val="0"/>
                      <w:marTop w:val="0"/>
                      <w:marBottom w:val="0"/>
                      <w:divBdr>
                        <w:top w:val="none" w:sz="0" w:space="0" w:color="auto"/>
                        <w:left w:val="none" w:sz="0" w:space="0" w:color="auto"/>
                        <w:bottom w:val="none" w:sz="0" w:space="0" w:color="auto"/>
                        <w:right w:val="none" w:sz="0" w:space="0" w:color="auto"/>
                      </w:divBdr>
                      <w:divsChild>
                        <w:div w:id="1694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337184">
      <w:bodyDiv w:val="1"/>
      <w:marLeft w:val="0"/>
      <w:marRight w:val="0"/>
      <w:marTop w:val="0"/>
      <w:marBottom w:val="0"/>
      <w:divBdr>
        <w:top w:val="none" w:sz="0" w:space="0" w:color="auto"/>
        <w:left w:val="none" w:sz="0" w:space="0" w:color="auto"/>
        <w:bottom w:val="none" w:sz="0" w:space="0" w:color="auto"/>
        <w:right w:val="none" w:sz="0" w:space="0" w:color="auto"/>
      </w:divBdr>
    </w:div>
    <w:div w:id="1791313718">
      <w:bodyDiv w:val="1"/>
      <w:marLeft w:val="0"/>
      <w:marRight w:val="0"/>
      <w:marTop w:val="0"/>
      <w:marBottom w:val="0"/>
      <w:divBdr>
        <w:top w:val="none" w:sz="0" w:space="0" w:color="auto"/>
        <w:left w:val="none" w:sz="0" w:space="0" w:color="auto"/>
        <w:bottom w:val="none" w:sz="0" w:space="0" w:color="auto"/>
        <w:right w:val="none" w:sz="0" w:space="0" w:color="auto"/>
      </w:divBdr>
      <w:divsChild>
        <w:div w:id="1433891811">
          <w:marLeft w:val="0"/>
          <w:marRight w:val="0"/>
          <w:marTop w:val="0"/>
          <w:marBottom w:val="0"/>
          <w:divBdr>
            <w:top w:val="none" w:sz="0" w:space="0" w:color="auto"/>
            <w:left w:val="none" w:sz="0" w:space="0" w:color="auto"/>
            <w:bottom w:val="none" w:sz="0" w:space="0" w:color="auto"/>
            <w:right w:val="none" w:sz="0" w:space="0" w:color="auto"/>
          </w:divBdr>
          <w:divsChild>
            <w:div w:id="1883327729">
              <w:marLeft w:val="0"/>
              <w:marRight w:val="0"/>
              <w:marTop w:val="0"/>
              <w:marBottom w:val="0"/>
              <w:divBdr>
                <w:top w:val="none" w:sz="0" w:space="0" w:color="auto"/>
                <w:left w:val="none" w:sz="0" w:space="0" w:color="auto"/>
                <w:bottom w:val="none" w:sz="0" w:space="0" w:color="auto"/>
                <w:right w:val="none" w:sz="0" w:space="0" w:color="auto"/>
              </w:divBdr>
              <w:divsChild>
                <w:div w:id="3585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28800">
      <w:bodyDiv w:val="1"/>
      <w:marLeft w:val="0"/>
      <w:marRight w:val="0"/>
      <w:marTop w:val="0"/>
      <w:marBottom w:val="0"/>
      <w:divBdr>
        <w:top w:val="none" w:sz="0" w:space="0" w:color="auto"/>
        <w:left w:val="none" w:sz="0" w:space="0" w:color="auto"/>
        <w:bottom w:val="none" w:sz="0" w:space="0" w:color="auto"/>
        <w:right w:val="none" w:sz="0" w:space="0" w:color="auto"/>
      </w:divBdr>
    </w:div>
    <w:div w:id="2074237933">
      <w:bodyDiv w:val="1"/>
      <w:marLeft w:val="0"/>
      <w:marRight w:val="0"/>
      <w:marTop w:val="0"/>
      <w:marBottom w:val="0"/>
      <w:divBdr>
        <w:top w:val="none" w:sz="0" w:space="0" w:color="auto"/>
        <w:left w:val="none" w:sz="0" w:space="0" w:color="auto"/>
        <w:bottom w:val="none" w:sz="0" w:space="0" w:color="auto"/>
        <w:right w:val="none" w:sz="0" w:space="0" w:color="auto"/>
      </w:divBdr>
      <w:divsChild>
        <w:div w:id="69365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9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0388">
      <w:bodyDiv w:val="1"/>
      <w:marLeft w:val="0"/>
      <w:marRight w:val="0"/>
      <w:marTop w:val="0"/>
      <w:marBottom w:val="0"/>
      <w:divBdr>
        <w:top w:val="none" w:sz="0" w:space="0" w:color="auto"/>
        <w:left w:val="none" w:sz="0" w:space="0" w:color="auto"/>
        <w:bottom w:val="none" w:sz="0" w:space="0" w:color="auto"/>
        <w:right w:val="none" w:sz="0" w:space="0" w:color="auto"/>
      </w:divBdr>
      <w:divsChild>
        <w:div w:id="1037435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29141">
              <w:marLeft w:val="0"/>
              <w:marRight w:val="0"/>
              <w:marTop w:val="0"/>
              <w:marBottom w:val="0"/>
              <w:divBdr>
                <w:top w:val="none" w:sz="0" w:space="0" w:color="auto"/>
                <w:left w:val="none" w:sz="0" w:space="0" w:color="auto"/>
                <w:bottom w:val="none" w:sz="0" w:space="0" w:color="auto"/>
                <w:right w:val="none" w:sz="0" w:space="0" w:color="auto"/>
              </w:divBdr>
              <w:divsChild>
                <w:div w:id="4045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paperpile.com/b/Mcf2BJ/dZRl" TargetMode="External"/><Relationship Id="rId299" Type="http://schemas.openxmlformats.org/officeDocument/2006/relationships/hyperlink" Target="http://paperpile.com/b/Mcf2BJ/lFtE" TargetMode="External"/><Relationship Id="rId21" Type="http://schemas.openxmlformats.org/officeDocument/2006/relationships/hyperlink" Target="https://paperpile.com/c/Mcf2BJ/QuEy+0Veu" TargetMode="External"/><Relationship Id="rId63" Type="http://schemas.openxmlformats.org/officeDocument/2006/relationships/hyperlink" Target="http://paperpile.com/b/Mcf2BJ/cLa4" TargetMode="External"/><Relationship Id="rId159" Type="http://schemas.openxmlformats.org/officeDocument/2006/relationships/hyperlink" Target="http://paperpile.com/b/Mcf2BJ/VSB6" TargetMode="External"/><Relationship Id="rId324" Type="http://schemas.openxmlformats.org/officeDocument/2006/relationships/hyperlink" Target="http://paperpile.com/b/Mcf2BJ/Vnng" TargetMode="External"/><Relationship Id="rId170" Type="http://schemas.openxmlformats.org/officeDocument/2006/relationships/hyperlink" Target="http://paperpile.com/b/Mcf2BJ/tGyq" TargetMode="External"/><Relationship Id="rId226" Type="http://schemas.openxmlformats.org/officeDocument/2006/relationships/hyperlink" Target="http://paperpile.com/b/Mcf2BJ/BCbI" TargetMode="External"/><Relationship Id="rId268" Type="http://schemas.openxmlformats.org/officeDocument/2006/relationships/hyperlink" Target="http://paperpile.com/b/Mcf2BJ/Res5" TargetMode="External"/><Relationship Id="rId32" Type="http://schemas.openxmlformats.org/officeDocument/2006/relationships/hyperlink" Target="https://paperpile.com/c/Mcf2BJ/wZzl+fRmY" TargetMode="External"/><Relationship Id="rId74" Type="http://schemas.openxmlformats.org/officeDocument/2006/relationships/hyperlink" Target="http://paperpile.com/b/Mcf2BJ/rIkA" TargetMode="External"/><Relationship Id="rId128" Type="http://schemas.openxmlformats.org/officeDocument/2006/relationships/hyperlink" Target="http://paperpile.com/b/Mcf2BJ/TEo7" TargetMode="External"/><Relationship Id="rId335" Type="http://schemas.openxmlformats.org/officeDocument/2006/relationships/hyperlink" Target="http://paperpile.com/b/Mcf2BJ/z2te" TargetMode="External"/><Relationship Id="rId5" Type="http://schemas.openxmlformats.org/officeDocument/2006/relationships/footnotes" Target="footnotes.xml"/><Relationship Id="rId181" Type="http://schemas.openxmlformats.org/officeDocument/2006/relationships/hyperlink" Target="http://paperpile.com/b/Mcf2BJ/KfZi" TargetMode="External"/><Relationship Id="rId237" Type="http://schemas.openxmlformats.org/officeDocument/2006/relationships/hyperlink" Target="http://paperpile.com/b/Mcf2BJ/HpgV" TargetMode="External"/><Relationship Id="rId279" Type="http://schemas.openxmlformats.org/officeDocument/2006/relationships/hyperlink" Target="http://paperpile.com/b/Mcf2BJ/gSSQa" TargetMode="External"/><Relationship Id="rId43" Type="http://schemas.openxmlformats.org/officeDocument/2006/relationships/hyperlink" Target="https://paperpile.com/c/Mcf2BJ/vvdF+L9PS+BCbI+HpgV+CtVW+cLa4+rIkA+wZzl" TargetMode="External"/><Relationship Id="rId139" Type="http://schemas.openxmlformats.org/officeDocument/2006/relationships/hyperlink" Target="http://paperpile.com/b/Mcf2BJ/t3oR" TargetMode="External"/><Relationship Id="rId290" Type="http://schemas.openxmlformats.org/officeDocument/2006/relationships/hyperlink" Target="http://paperpile.com/b/Mcf2BJ/8gHl" TargetMode="External"/><Relationship Id="rId304" Type="http://schemas.openxmlformats.org/officeDocument/2006/relationships/hyperlink" Target="http://paperpile.com/b/Mcf2BJ/w0YS" TargetMode="External"/><Relationship Id="rId85" Type="http://schemas.openxmlformats.org/officeDocument/2006/relationships/hyperlink" Target="http://paperpile.com/b/Mcf2BJ/mFMm" TargetMode="External"/><Relationship Id="rId150" Type="http://schemas.openxmlformats.org/officeDocument/2006/relationships/hyperlink" Target="http://paperpile.com/b/Mcf2BJ/x44x" TargetMode="External"/><Relationship Id="rId192" Type="http://schemas.openxmlformats.org/officeDocument/2006/relationships/hyperlink" Target="http://paperpile.com/b/Mcf2BJ/QuEy" TargetMode="External"/><Relationship Id="rId206" Type="http://schemas.openxmlformats.org/officeDocument/2006/relationships/hyperlink" Target="http://paperpile.com/b/Mcf2BJ/WqPJ" TargetMode="External"/><Relationship Id="rId248" Type="http://schemas.openxmlformats.org/officeDocument/2006/relationships/hyperlink" Target="http://paperpile.com/b/Mcf2BJ/Z21Y" TargetMode="External"/><Relationship Id="rId12" Type="http://schemas.openxmlformats.org/officeDocument/2006/relationships/hyperlink" Target="https://paperpile.com/c/Mcf2BJ/GpJR" TargetMode="External"/><Relationship Id="rId108" Type="http://schemas.openxmlformats.org/officeDocument/2006/relationships/hyperlink" Target="http://paperpile.com/b/Mcf2BJ/hVIX" TargetMode="External"/><Relationship Id="rId315" Type="http://schemas.openxmlformats.org/officeDocument/2006/relationships/hyperlink" Target="http://paperpile.com/b/Mcf2BJ/cl7S3" TargetMode="External"/><Relationship Id="rId54" Type="http://schemas.openxmlformats.org/officeDocument/2006/relationships/hyperlink" Target="http://paperpile.com/b/Mcf2BJ/Sp5h" TargetMode="External"/><Relationship Id="rId96" Type="http://schemas.openxmlformats.org/officeDocument/2006/relationships/hyperlink" Target="http://paperpile.com/b/Mcf2BJ/33Ft" TargetMode="External"/><Relationship Id="rId161" Type="http://schemas.openxmlformats.org/officeDocument/2006/relationships/hyperlink" Target="http://paperpile.com/b/Mcf2BJ/VSB6" TargetMode="External"/><Relationship Id="rId217" Type="http://schemas.openxmlformats.org/officeDocument/2006/relationships/hyperlink" Target="http://paperpile.com/b/Mcf2BJ/L9PS" TargetMode="External"/><Relationship Id="rId259" Type="http://schemas.openxmlformats.org/officeDocument/2006/relationships/hyperlink" Target="http://paperpile.com/b/Mcf2BJ/2mRj" TargetMode="External"/><Relationship Id="rId23" Type="http://schemas.openxmlformats.org/officeDocument/2006/relationships/hyperlink" Target="https://paperpile.com/c/Mcf2BJ/wZzl" TargetMode="External"/><Relationship Id="rId119" Type="http://schemas.openxmlformats.org/officeDocument/2006/relationships/hyperlink" Target="http://paperpile.com/b/Mcf2BJ/VSj3" TargetMode="External"/><Relationship Id="rId270" Type="http://schemas.openxmlformats.org/officeDocument/2006/relationships/hyperlink" Target="http://paperpile.com/b/Mcf2BJ/Res5" TargetMode="External"/><Relationship Id="rId326" Type="http://schemas.openxmlformats.org/officeDocument/2006/relationships/hyperlink" Target="http://paperpile.com/b/Mcf2BJ/Vnng" TargetMode="External"/><Relationship Id="rId65" Type="http://schemas.openxmlformats.org/officeDocument/2006/relationships/hyperlink" Target="http://paperpile.com/b/Mcf2BJ/cLa4" TargetMode="External"/><Relationship Id="rId130" Type="http://schemas.openxmlformats.org/officeDocument/2006/relationships/hyperlink" Target="http://paperpile.com/b/Mcf2BJ/TEo7" TargetMode="External"/><Relationship Id="rId172" Type="http://schemas.openxmlformats.org/officeDocument/2006/relationships/hyperlink" Target="http://paperpile.com/b/Mcf2BJ/tGyq" TargetMode="External"/><Relationship Id="rId228" Type="http://schemas.openxmlformats.org/officeDocument/2006/relationships/hyperlink" Target="http://paperpile.com/b/Mcf2BJ/BCbI" TargetMode="External"/><Relationship Id="rId281" Type="http://schemas.openxmlformats.org/officeDocument/2006/relationships/hyperlink" Target="http://paperpile.com/b/Mcf2BJ/lKAZ" TargetMode="External"/><Relationship Id="rId337" Type="http://schemas.openxmlformats.org/officeDocument/2006/relationships/hyperlink" Target="http://paperpile.com/b/Mcf2BJ/z2te" TargetMode="External"/><Relationship Id="rId34" Type="http://schemas.openxmlformats.org/officeDocument/2006/relationships/hyperlink" Target="https://paperpile.com/c/Mcf2BJ/lKAZ+8gHl" TargetMode="External"/><Relationship Id="rId76" Type="http://schemas.openxmlformats.org/officeDocument/2006/relationships/hyperlink" Target="http://paperpile.com/b/Mcf2BJ/rIkA" TargetMode="External"/><Relationship Id="rId141" Type="http://schemas.openxmlformats.org/officeDocument/2006/relationships/hyperlink" Target="http://paperpile.com/b/Mcf2BJ/t3oR" TargetMode="External"/><Relationship Id="rId7" Type="http://schemas.openxmlformats.org/officeDocument/2006/relationships/hyperlink" Target="https://paperpile.com/c/Mcf2BJ/57mO+Sp5h+34l4" TargetMode="External"/><Relationship Id="rId183" Type="http://schemas.openxmlformats.org/officeDocument/2006/relationships/hyperlink" Target="http://paperpile.com/b/Mcf2BJ/KfZi" TargetMode="External"/><Relationship Id="rId239" Type="http://schemas.openxmlformats.org/officeDocument/2006/relationships/hyperlink" Target="http://paperpile.com/b/Mcf2BJ/CtVW" TargetMode="External"/><Relationship Id="rId250" Type="http://schemas.openxmlformats.org/officeDocument/2006/relationships/hyperlink" Target="http://paperpile.com/b/Mcf2BJ/Z21Y" TargetMode="External"/><Relationship Id="rId292" Type="http://schemas.openxmlformats.org/officeDocument/2006/relationships/hyperlink" Target="http://paperpile.com/b/Mcf2BJ/8gHl" TargetMode="External"/><Relationship Id="rId306" Type="http://schemas.openxmlformats.org/officeDocument/2006/relationships/hyperlink" Target="http://paperpile.com/b/Mcf2BJ/DCTLq" TargetMode="External"/><Relationship Id="rId45" Type="http://schemas.openxmlformats.org/officeDocument/2006/relationships/hyperlink" Target="http://mousebrain.org/" TargetMode="External"/><Relationship Id="rId87" Type="http://schemas.openxmlformats.org/officeDocument/2006/relationships/hyperlink" Target="http://paperpile.com/b/Mcf2BJ/mFMm" TargetMode="External"/><Relationship Id="rId110" Type="http://schemas.openxmlformats.org/officeDocument/2006/relationships/hyperlink" Target="http://paperpile.com/b/Mcf2BJ/hVIX" TargetMode="External"/><Relationship Id="rId152" Type="http://schemas.openxmlformats.org/officeDocument/2006/relationships/hyperlink" Target="http://paperpile.com/b/Mcf2BJ/7JLR" TargetMode="External"/><Relationship Id="rId194" Type="http://schemas.openxmlformats.org/officeDocument/2006/relationships/hyperlink" Target="http://paperpile.com/b/Mcf2BJ/QuEy" TargetMode="External"/><Relationship Id="rId208" Type="http://schemas.openxmlformats.org/officeDocument/2006/relationships/hyperlink" Target="http://paperpile.com/b/Mcf2BJ/WqPJ" TargetMode="External"/><Relationship Id="rId240" Type="http://schemas.openxmlformats.org/officeDocument/2006/relationships/hyperlink" Target="http://paperpile.com/b/Mcf2BJ/CtVW" TargetMode="External"/><Relationship Id="rId261" Type="http://schemas.openxmlformats.org/officeDocument/2006/relationships/hyperlink" Target="http://paperpile.com/b/Mcf2BJ/2mRj" TargetMode="External"/><Relationship Id="rId14" Type="http://schemas.openxmlformats.org/officeDocument/2006/relationships/hyperlink" Target="https://paperpile.com/c/Mcf2BJ/dZRl+VSj3+TEo7+Z2I4" TargetMode="External"/><Relationship Id="rId35" Type="http://schemas.openxmlformats.org/officeDocument/2006/relationships/hyperlink" Target="https://paperpile.com/c/Mcf2BJ/lFtE" TargetMode="External"/><Relationship Id="rId56" Type="http://schemas.openxmlformats.org/officeDocument/2006/relationships/hyperlink" Target="http://paperpile.com/b/Mcf2BJ/Sp5h" TargetMode="External"/><Relationship Id="rId77" Type="http://schemas.openxmlformats.org/officeDocument/2006/relationships/hyperlink" Target="http://paperpile.com/b/Mcf2BJ/wZzl" TargetMode="External"/><Relationship Id="rId100" Type="http://schemas.openxmlformats.org/officeDocument/2006/relationships/hyperlink" Target="http://paperpile.com/b/Mcf2BJ/17wM" TargetMode="External"/><Relationship Id="rId282" Type="http://schemas.openxmlformats.org/officeDocument/2006/relationships/hyperlink" Target="http://paperpile.com/b/Mcf2BJ/lKAZ" TargetMode="External"/><Relationship Id="rId317" Type="http://schemas.openxmlformats.org/officeDocument/2006/relationships/hyperlink" Target="http://paperpile.com/b/Mcf2BJ/cl7S3" TargetMode="External"/><Relationship Id="rId338" Type="http://schemas.openxmlformats.org/officeDocument/2006/relationships/hyperlink" Target="http://paperpile.com/b/Mcf2BJ/z2te" TargetMode="External"/><Relationship Id="rId8" Type="http://schemas.openxmlformats.org/officeDocument/2006/relationships/hyperlink" Target="https://paperpile.com/c/Mcf2BJ/57mO" TargetMode="External"/><Relationship Id="rId98" Type="http://schemas.openxmlformats.org/officeDocument/2006/relationships/hyperlink" Target="http://paperpile.com/b/Mcf2BJ/17wM" TargetMode="External"/><Relationship Id="rId121" Type="http://schemas.openxmlformats.org/officeDocument/2006/relationships/hyperlink" Target="http://paperpile.com/b/Mcf2BJ/VSj3" TargetMode="External"/><Relationship Id="rId142" Type="http://schemas.openxmlformats.org/officeDocument/2006/relationships/hyperlink" Target="http://paperpile.com/b/Mcf2BJ/t3oR" TargetMode="External"/><Relationship Id="rId163" Type="http://schemas.openxmlformats.org/officeDocument/2006/relationships/hyperlink" Target="http://paperpile.com/b/Mcf2BJ/VSB6" TargetMode="External"/><Relationship Id="rId184" Type="http://schemas.openxmlformats.org/officeDocument/2006/relationships/hyperlink" Target="http://paperpile.com/b/Mcf2BJ/Tj5r" TargetMode="External"/><Relationship Id="rId219" Type="http://schemas.openxmlformats.org/officeDocument/2006/relationships/hyperlink" Target="http://paperpile.com/b/Mcf2BJ/L9PS" TargetMode="External"/><Relationship Id="rId230" Type="http://schemas.openxmlformats.org/officeDocument/2006/relationships/hyperlink" Target="http://paperpile.com/b/Mcf2BJ/BCbI" TargetMode="External"/><Relationship Id="rId251" Type="http://schemas.openxmlformats.org/officeDocument/2006/relationships/hyperlink" Target="http://paperpile.com/b/Mcf2BJ/Z21Y" TargetMode="External"/><Relationship Id="rId25" Type="http://schemas.openxmlformats.org/officeDocument/2006/relationships/hyperlink" Target="https://paperpile.com/c/Mcf2BJ/wZzl" TargetMode="External"/><Relationship Id="rId46" Type="http://schemas.openxmlformats.org/officeDocument/2006/relationships/hyperlink" Target="https://drive.google.com/file/d/1FZ9UL99LAqyWnyNBxxlx6qOUlfAnublN/view?usp=sharing" TargetMode="External"/><Relationship Id="rId67" Type="http://schemas.openxmlformats.org/officeDocument/2006/relationships/hyperlink" Target="http://paperpile.com/b/Mcf2BJ/cLa4" TargetMode="External"/><Relationship Id="rId272" Type="http://schemas.openxmlformats.org/officeDocument/2006/relationships/hyperlink" Target="http://paperpile.com/b/Mcf2BJ/Res5" TargetMode="External"/><Relationship Id="rId293" Type="http://schemas.openxmlformats.org/officeDocument/2006/relationships/hyperlink" Target="http://paperpile.com/b/Mcf2BJ/8gHl" TargetMode="External"/><Relationship Id="rId307" Type="http://schemas.openxmlformats.org/officeDocument/2006/relationships/hyperlink" Target="http://paperpile.com/b/Mcf2BJ/DCTLq" TargetMode="External"/><Relationship Id="rId328" Type="http://schemas.openxmlformats.org/officeDocument/2006/relationships/hyperlink" Target="http://paperpile.com/b/Mcf2BJ/UbKC" TargetMode="External"/><Relationship Id="rId88" Type="http://schemas.openxmlformats.org/officeDocument/2006/relationships/hyperlink" Target="http://paperpile.com/b/Mcf2BJ/Qa1p" TargetMode="External"/><Relationship Id="rId111" Type="http://schemas.openxmlformats.org/officeDocument/2006/relationships/hyperlink" Target="http://paperpile.com/b/Mcf2BJ/dZRl" TargetMode="External"/><Relationship Id="rId132" Type="http://schemas.openxmlformats.org/officeDocument/2006/relationships/hyperlink" Target="http://paperpile.com/b/Mcf2BJ/Z2I4" TargetMode="External"/><Relationship Id="rId153" Type="http://schemas.openxmlformats.org/officeDocument/2006/relationships/hyperlink" Target="http://paperpile.com/b/Mcf2BJ/7JLR" TargetMode="External"/><Relationship Id="rId174" Type="http://schemas.openxmlformats.org/officeDocument/2006/relationships/hyperlink" Target="http://paperpile.com/b/Mcf2BJ/tGyq" TargetMode="External"/><Relationship Id="rId195" Type="http://schemas.openxmlformats.org/officeDocument/2006/relationships/hyperlink" Target="http://paperpile.com/b/Mcf2BJ/QuEy" TargetMode="External"/><Relationship Id="rId209" Type="http://schemas.openxmlformats.org/officeDocument/2006/relationships/hyperlink" Target="http://paperpile.com/b/Mcf2BJ/WqPJ" TargetMode="External"/><Relationship Id="rId220" Type="http://schemas.openxmlformats.org/officeDocument/2006/relationships/hyperlink" Target="http://paperpile.com/b/Mcf2BJ/L9PS" TargetMode="External"/><Relationship Id="rId241" Type="http://schemas.openxmlformats.org/officeDocument/2006/relationships/hyperlink" Target="http://paperpile.com/b/Mcf2BJ/CtVW" TargetMode="External"/><Relationship Id="rId15" Type="http://schemas.openxmlformats.org/officeDocument/2006/relationships/hyperlink" Target="https://paperpile.com/c/Mcf2BJ/t3oR" TargetMode="External"/><Relationship Id="rId36" Type="http://schemas.openxmlformats.org/officeDocument/2006/relationships/hyperlink" Target="https://paperpile.com/c/Mcf2BJ/w0YS+DCTLq+cl7S3+XlQgi+lFtE" TargetMode="External"/><Relationship Id="rId57" Type="http://schemas.openxmlformats.org/officeDocument/2006/relationships/hyperlink" Target="http://paperpile.com/b/Mcf2BJ/Sp5h" TargetMode="External"/><Relationship Id="rId262" Type="http://schemas.openxmlformats.org/officeDocument/2006/relationships/hyperlink" Target="http://paperpile.com/b/Mcf2BJ/fRmY" TargetMode="External"/><Relationship Id="rId283" Type="http://schemas.openxmlformats.org/officeDocument/2006/relationships/hyperlink" Target="http://paperpile.com/b/Mcf2BJ/lKAZ" TargetMode="External"/><Relationship Id="rId318" Type="http://schemas.openxmlformats.org/officeDocument/2006/relationships/hyperlink" Target="http://paperpile.com/b/Mcf2BJ/XlQgi" TargetMode="External"/><Relationship Id="rId339" Type="http://schemas.openxmlformats.org/officeDocument/2006/relationships/hyperlink" Target="http://paperpile.com/b/Mcf2BJ/z2te" TargetMode="External"/><Relationship Id="rId78" Type="http://schemas.openxmlformats.org/officeDocument/2006/relationships/hyperlink" Target="http://paperpile.com/b/Mcf2BJ/wZzl" TargetMode="External"/><Relationship Id="rId99" Type="http://schemas.openxmlformats.org/officeDocument/2006/relationships/hyperlink" Target="http://paperpile.com/b/Mcf2BJ/17wM" TargetMode="External"/><Relationship Id="rId101" Type="http://schemas.openxmlformats.org/officeDocument/2006/relationships/hyperlink" Target="http://paperpile.com/b/Mcf2BJ/17wM" TargetMode="External"/><Relationship Id="rId122" Type="http://schemas.openxmlformats.org/officeDocument/2006/relationships/hyperlink" Target="http://paperpile.com/b/Mcf2BJ/VSj3" TargetMode="External"/><Relationship Id="rId143" Type="http://schemas.openxmlformats.org/officeDocument/2006/relationships/hyperlink" Target="http://paperpile.com/b/Mcf2BJ/t3oR" TargetMode="External"/><Relationship Id="rId164" Type="http://schemas.openxmlformats.org/officeDocument/2006/relationships/hyperlink" Target="http://paperpile.com/b/Mcf2BJ/JpjW" TargetMode="External"/><Relationship Id="rId185" Type="http://schemas.openxmlformats.org/officeDocument/2006/relationships/hyperlink" Target="http://paperpile.com/b/Mcf2BJ/Tj5r" TargetMode="External"/><Relationship Id="rId9" Type="http://schemas.openxmlformats.org/officeDocument/2006/relationships/hyperlink" Target="https://paperpile.com/c/Mcf2BJ/cLa4+rIkA+wZzl+mFMm" TargetMode="External"/><Relationship Id="rId210" Type="http://schemas.openxmlformats.org/officeDocument/2006/relationships/hyperlink" Target="http://paperpile.com/b/Mcf2BJ/vvdF" TargetMode="External"/><Relationship Id="rId26" Type="http://schemas.openxmlformats.org/officeDocument/2006/relationships/hyperlink" Target="https://paperpile.com/c/Mcf2BJ/vvdF+L9PS+BCbI+HpgV+CtVW+cLa4+rIkA+wZzl" TargetMode="External"/><Relationship Id="rId231" Type="http://schemas.openxmlformats.org/officeDocument/2006/relationships/hyperlink" Target="http://paperpile.com/b/Mcf2BJ/HpgV" TargetMode="External"/><Relationship Id="rId252" Type="http://schemas.openxmlformats.org/officeDocument/2006/relationships/hyperlink" Target="http://paperpile.com/b/Mcf2BJ/LHVu" TargetMode="External"/><Relationship Id="rId273" Type="http://schemas.openxmlformats.org/officeDocument/2006/relationships/hyperlink" Target="http://paperpile.com/b/Mcf2BJ/gSSQa" TargetMode="External"/><Relationship Id="rId294" Type="http://schemas.openxmlformats.org/officeDocument/2006/relationships/hyperlink" Target="http://paperpile.com/b/Mcf2BJ/lFtE" TargetMode="External"/><Relationship Id="rId308" Type="http://schemas.openxmlformats.org/officeDocument/2006/relationships/hyperlink" Target="http://paperpile.com/b/Mcf2BJ/DCTLq" TargetMode="External"/><Relationship Id="rId329" Type="http://schemas.openxmlformats.org/officeDocument/2006/relationships/hyperlink" Target="http://paperpile.com/b/Mcf2BJ/UbKC" TargetMode="External"/><Relationship Id="rId47" Type="http://schemas.openxmlformats.org/officeDocument/2006/relationships/hyperlink" Target="mailto:ipdgc.contact@gmail.com" TargetMode="External"/><Relationship Id="rId68" Type="http://schemas.openxmlformats.org/officeDocument/2006/relationships/hyperlink" Target="http://paperpile.com/b/Mcf2BJ/cLa4" TargetMode="External"/><Relationship Id="rId89" Type="http://schemas.openxmlformats.org/officeDocument/2006/relationships/hyperlink" Target="http://paperpile.com/b/Mcf2BJ/Qa1p" TargetMode="External"/><Relationship Id="rId112" Type="http://schemas.openxmlformats.org/officeDocument/2006/relationships/hyperlink" Target="http://paperpile.com/b/Mcf2BJ/dZRl" TargetMode="External"/><Relationship Id="rId133" Type="http://schemas.openxmlformats.org/officeDocument/2006/relationships/hyperlink" Target="http://paperpile.com/b/Mcf2BJ/Z2I4" TargetMode="External"/><Relationship Id="rId154" Type="http://schemas.openxmlformats.org/officeDocument/2006/relationships/hyperlink" Target="http://paperpile.com/b/Mcf2BJ/vgOQ" TargetMode="External"/><Relationship Id="rId175" Type="http://schemas.openxmlformats.org/officeDocument/2006/relationships/hyperlink" Target="http://paperpile.com/b/Mcf2BJ/tGyq" TargetMode="External"/><Relationship Id="rId340" Type="http://schemas.openxmlformats.org/officeDocument/2006/relationships/footer" Target="footer1.xml"/><Relationship Id="rId196" Type="http://schemas.openxmlformats.org/officeDocument/2006/relationships/hyperlink" Target="http://paperpile.com/b/Mcf2BJ/QuEy" TargetMode="External"/><Relationship Id="rId200" Type="http://schemas.openxmlformats.org/officeDocument/2006/relationships/hyperlink" Target="http://paperpile.com/b/Mcf2BJ/0Veu" TargetMode="External"/><Relationship Id="rId16" Type="http://schemas.openxmlformats.org/officeDocument/2006/relationships/hyperlink" Target="https://paperpile.com/c/Mcf2BJ/wZzl" TargetMode="External"/><Relationship Id="rId221" Type="http://schemas.openxmlformats.org/officeDocument/2006/relationships/hyperlink" Target="http://paperpile.com/b/Mcf2BJ/L9PS" TargetMode="External"/><Relationship Id="rId242" Type="http://schemas.openxmlformats.org/officeDocument/2006/relationships/hyperlink" Target="http://paperpile.com/b/Mcf2BJ/CtVW" TargetMode="External"/><Relationship Id="rId263" Type="http://schemas.openxmlformats.org/officeDocument/2006/relationships/hyperlink" Target="http://paperpile.com/b/Mcf2BJ/fRmY" TargetMode="External"/><Relationship Id="rId284" Type="http://schemas.openxmlformats.org/officeDocument/2006/relationships/hyperlink" Target="http://paperpile.com/b/Mcf2BJ/lKAZ" TargetMode="External"/><Relationship Id="rId319" Type="http://schemas.openxmlformats.org/officeDocument/2006/relationships/hyperlink" Target="http://paperpile.com/b/Mcf2BJ/XlQgi" TargetMode="External"/><Relationship Id="rId37" Type="http://schemas.openxmlformats.org/officeDocument/2006/relationships/hyperlink" Target="https://paperpile.com/c/Mcf2BJ/Vnng" TargetMode="External"/><Relationship Id="rId58" Type="http://schemas.openxmlformats.org/officeDocument/2006/relationships/hyperlink" Target="http://paperpile.com/b/Mcf2BJ/34l4" TargetMode="External"/><Relationship Id="rId79" Type="http://schemas.openxmlformats.org/officeDocument/2006/relationships/hyperlink" Target="http://paperpile.com/b/Mcf2BJ/wZzl" TargetMode="External"/><Relationship Id="rId102" Type="http://schemas.openxmlformats.org/officeDocument/2006/relationships/hyperlink" Target="http://paperpile.com/b/Mcf2BJ/17wM" TargetMode="External"/><Relationship Id="rId123" Type="http://schemas.openxmlformats.org/officeDocument/2006/relationships/hyperlink" Target="http://paperpile.com/b/Mcf2BJ/VSj3" TargetMode="External"/><Relationship Id="rId144" Type="http://schemas.openxmlformats.org/officeDocument/2006/relationships/hyperlink" Target="http://paperpile.com/b/Mcf2BJ/t3oR" TargetMode="External"/><Relationship Id="rId330" Type="http://schemas.openxmlformats.org/officeDocument/2006/relationships/hyperlink" Target="http://paperpile.com/b/Mcf2BJ/UbKC" TargetMode="External"/><Relationship Id="rId90" Type="http://schemas.openxmlformats.org/officeDocument/2006/relationships/hyperlink" Target="http://paperpile.com/b/Mcf2BJ/Qa1p" TargetMode="External"/><Relationship Id="rId165" Type="http://schemas.openxmlformats.org/officeDocument/2006/relationships/hyperlink" Target="http://paperpile.com/b/Mcf2BJ/JpjW" TargetMode="External"/><Relationship Id="rId186" Type="http://schemas.openxmlformats.org/officeDocument/2006/relationships/hyperlink" Target="http://paperpile.com/b/Mcf2BJ/Tj5r" TargetMode="External"/><Relationship Id="rId211" Type="http://schemas.openxmlformats.org/officeDocument/2006/relationships/hyperlink" Target="http://paperpile.com/b/Mcf2BJ/vvdF" TargetMode="External"/><Relationship Id="rId232" Type="http://schemas.openxmlformats.org/officeDocument/2006/relationships/hyperlink" Target="http://paperpile.com/b/Mcf2BJ/HpgV" TargetMode="External"/><Relationship Id="rId253" Type="http://schemas.openxmlformats.org/officeDocument/2006/relationships/hyperlink" Target="https://www.ncbi.nlm.nih.gov/pubmed/23674386." TargetMode="External"/><Relationship Id="rId274" Type="http://schemas.openxmlformats.org/officeDocument/2006/relationships/hyperlink" Target="http://paperpile.com/b/Mcf2BJ/gSSQa" TargetMode="External"/><Relationship Id="rId295" Type="http://schemas.openxmlformats.org/officeDocument/2006/relationships/hyperlink" Target="http://paperpile.com/b/Mcf2BJ/lFtE" TargetMode="External"/><Relationship Id="rId309" Type="http://schemas.openxmlformats.org/officeDocument/2006/relationships/hyperlink" Target="http://paperpile.com/b/Mcf2BJ/DCTLq" TargetMode="External"/><Relationship Id="rId27" Type="http://schemas.openxmlformats.org/officeDocument/2006/relationships/hyperlink" Target="https://paperpile.com/c/Mcf2BJ/mFMm" TargetMode="External"/><Relationship Id="rId48" Type="http://schemas.openxmlformats.org/officeDocument/2006/relationships/hyperlink" Target="http://paperpile.com/b/Mcf2BJ/57mO" TargetMode="External"/><Relationship Id="rId69" Type="http://schemas.openxmlformats.org/officeDocument/2006/relationships/hyperlink" Target="http://paperpile.com/b/Mcf2BJ/cLa4" TargetMode="External"/><Relationship Id="rId113" Type="http://schemas.openxmlformats.org/officeDocument/2006/relationships/hyperlink" Target="http://paperpile.com/b/Mcf2BJ/dZRl" TargetMode="External"/><Relationship Id="rId134" Type="http://schemas.openxmlformats.org/officeDocument/2006/relationships/hyperlink" Target="http://paperpile.com/b/Mcf2BJ/Z2I4" TargetMode="External"/><Relationship Id="rId320" Type="http://schemas.openxmlformats.org/officeDocument/2006/relationships/hyperlink" Target="http://paperpile.com/b/Mcf2BJ/XlQgi" TargetMode="External"/><Relationship Id="rId80" Type="http://schemas.openxmlformats.org/officeDocument/2006/relationships/hyperlink" Target="http://dx.doi.org/10.1101/388165" TargetMode="External"/><Relationship Id="rId155" Type="http://schemas.openxmlformats.org/officeDocument/2006/relationships/hyperlink" Target="http://paperpile.com/b/Mcf2BJ/vgOQ" TargetMode="External"/><Relationship Id="rId176" Type="http://schemas.openxmlformats.org/officeDocument/2006/relationships/hyperlink" Target="http://paperpile.com/b/Mcf2BJ/dFd5" TargetMode="External"/><Relationship Id="rId197" Type="http://schemas.openxmlformats.org/officeDocument/2006/relationships/hyperlink" Target="http://paperpile.com/b/Mcf2BJ/QuEy" TargetMode="External"/><Relationship Id="rId341" Type="http://schemas.openxmlformats.org/officeDocument/2006/relationships/fontTable" Target="fontTable.xml"/><Relationship Id="rId201" Type="http://schemas.openxmlformats.org/officeDocument/2006/relationships/hyperlink" Target="http://paperpile.com/b/Mcf2BJ/0Veu" TargetMode="External"/><Relationship Id="rId222" Type="http://schemas.openxmlformats.org/officeDocument/2006/relationships/hyperlink" Target="http://paperpile.com/b/Mcf2BJ/L9PS" TargetMode="External"/><Relationship Id="rId243" Type="http://schemas.openxmlformats.org/officeDocument/2006/relationships/hyperlink" Target="http://paperpile.com/b/Mcf2BJ/CtVW" TargetMode="External"/><Relationship Id="rId264" Type="http://schemas.openxmlformats.org/officeDocument/2006/relationships/hyperlink" Target="http://paperpile.com/b/Mcf2BJ/fRmY" TargetMode="External"/><Relationship Id="rId285" Type="http://schemas.openxmlformats.org/officeDocument/2006/relationships/hyperlink" Target="http://paperpile.com/b/Mcf2BJ/lKAZ" TargetMode="External"/><Relationship Id="rId17" Type="http://schemas.openxmlformats.org/officeDocument/2006/relationships/hyperlink" Target="https://paperpile.com/c/Mcf2BJ/x44x+7JLR" TargetMode="External"/><Relationship Id="rId38" Type="http://schemas.openxmlformats.org/officeDocument/2006/relationships/hyperlink" Target="https://paperpile.com/c/Mcf2BJ/lFtE+wZzl" TargetMode="External"/><Relationship Id="rId59" Type="http://schemas.openxmlformats.org/officeDocument/2006/relationships/hyperlink" Target="http://paperpile.com/b/Mcf2BJ/34l4" TargetMode="External"/><Relationship Id="rId103" Type="http://schemas.openxmlformats.org/officeDocument/2006/relationships/hyperlink" Target="http://paperpile.com/b/Mcf2BJ/GpJR" TargetMode="External"/><Relationship Id="rId124" Type="http://schemas.openxmlformats.org/officeDocument/2006/relationships/hyperlink" Target="http://paperpile.com/b/Mcf2BJ/VSj3" TargetMode="External"/><Relationship Id="rId310" Type="http://schemas.openxmlformats.org/officeDocument/2006/relationships/hyperlink" Target="http://paperpile.com/b/Mcf2BJ/DCTLq" TargetMode="External"/><Relationship Id="rId70" Type="http://schemas.openxmlformats.org/officeDocument/2006/relationships/hyperlink" Target="http://paperpile.com/b/Mcf2BJ/rIkA" TargetMode="External"/><Relationship Id="rId91" Type="http://schemas.openxmlformats.org/officeDocument/2006/relationships/hyperlink" Target="http://paperpile.com/b/Mcf2BJ/Qa1p" TargetMode="External"/><Relationship Id="rId145" Type="http://schemas.openxmlformats.org/officeDocument/2006/relationships/hyperlink" Target="http://paperpile.com/b/Mcf2BJ/t3oR" TargetMode="External"/><Relationship Id="rId166" Type="http://schemas.openxmlformats.org/officeDocument/2006/relationships/hyperlink" Target="http://paperpile.com/b/Mcf2BJ/JpjW" TargetMode="External"/><Relationship Id="rId187" Type="http://schemas.openxmlformats.org/officeDocument/2006/relationships/hyperlink" Target="http://paperpile.com/b/Mcf2BJ/Tj5r" TargetMode="External"/><Relationship Id="rId331" Type="http://schemas.openxmlformats.org/officeDocument/2006/relationships/hyperlink" Target="http://paperpile.com/b/Mcf2BJ/UbKC" TargetMode="External"/><Relationship Id="rId1" Type="http://schemas.openxmlformats.org/officeDocument/2006/relationships/numbering" Target="numbering.xml"/><Relationship Id="rId212" Type="http://schemas.openxmlformats.org/officeDocument/2006/relationships/hyperlink" Target="http://paperpile.com/b/Mcf2BJ/vvdF" TargetMode="External"/><Relationship Id="rId233" Type="http://schemas.openxmlformats.org/officeDocument/2006/relationships/hyperlink" Target="http://paperpile.com/b/Mcf2BJ/HpgV" TargetMode="External"/><Relationship Id="rId254" Type="http://schemas.openxmlformats.org/officeDocument/2006/relationships/hyperlink" Target="http://paperpile.com/b/Mcf2BJ/LHVu" TargetMode="External"/><Relationship Id="rId28" Type="http://schemas.openxmlformats.org/officeDocument/2006/relationships/hyperlink" Target="https://paperpile.com/c/Mcf2BJ/Z21Y+LHVu" TargetMode="External"/><Relationship Id="rId49" Type="http://schemas.openxmlformats.org/officeDocument/2006/relationships/hyperlink" Target="http://paperpile.com/b/Mcf2BJ/57mO" TargetMode="External"/><Relationship Id="rId114" Type="http://schemas.openxmlformats.org/officeDocument/2006/relationships/hyperlink" Target="http://paperpile.com/b/Mcf2BJ/dZRl" TargetMode="External"/><Relationship Id="rId275" Type="http://schemas.openxmlformats.org/officeDocument/2006/relationships/hyperlink" Target="http://paperpile.com/b/Mcf2BJ/gSSQa" TargetMode="External"/><Relationship Id="rId296" Type="http://schemas.openxmlformats.org/officeDocument/2006/relationships/hyperlink" Target="http://paperpile.com/b/Mcf2BJ/lFtE" TargetMode="External"/><Relationship Id="rId300" Type="http://schemas.openxmlformats.org/officeDocument/2006/relationships/hyperlink" Target="http://paperpile.com/b/Mcf2BJ/lFtE" TargetMode="External"/><Relationship Id="rId60" Type="http://schemas.openxmlformats.org/officeDocument/2006/relationships/hyperlink" Target="http://paperpile.com/b/Mcf2BJ/34l4" TargetMode="External"/><Relationship Id="rId81" Type="http://schemas.openxmlformats.org/officeDocument/2006/relationships/hyperlink" Target="http://paperpile.com/b/Mcf2BJ/mFMm" TargetMode="External"/><Relationship Id="rId135" Type="http://schemas.openxmlformats.org/officeDocument/2006/relationships/hyperlink" Target="http://paperpile.com/b/Mcf2BJ/Z2I4" TargetMode="External"/><Relationship Id="rId156" Type="http://schemas.openxmlformats.org/officeDocument/2006/relationships/hyperlink" Target="http://paperpile.com/b/Mcf2BJ/vgOQ" TargetMode="External"/><Relationship Id="rId177" Type="http://schemas.openxmlformats.org/officeDocument/2006/relationships/hyperlink" Target="http://paperpile.com/b/Mcf2BJ/dFd5" TargetMode="External"/><Relationship Id="rId198" Type="http://schemas.openxmlformats.org/officeDocument/2006/relationships/hyperlink" Target="http://paperpile.com/b/Mcf2BJ/0Veu" TargetMode="External"/><Relationship Id="rId321" Type="http://schemas.openxmlformats.org/officeDocument/2006/relationships/hyperlink" Target="http://paperpile.com/b/Mcf2BJ/XlQgi" TargetMode="External"/><Relationship Id="rId342" Type="http://schemas.openxmlformats.org/officeDocument/2006/relationships/theme" Target="theme/theme1.xml"/><Relationship Id="rId202" Type="http://schemas.openxmlformats.org/officeDocument/2006/relationships/hyperlink" Target="http://paperpile.com/b/Mcf2BJ/0Veu" TargetMode="External"/><Relationship Id="rId223" Type="http://schemas.openxmlformats.org/officeDocument/2006/relationships/hyperlink" Target="http://paperpile.com/b/Mcf2BJ/L9PS" TargetMode="External"/><Relationship Id="rId244" Type="http://schemas.openxmlformats.org/officeDocument/2006/relationships/hyperlink" Target="http://paperpile.com/b/Mcf2BJ/CtVW" TargetMode="External"/><Relationship Id="rId18" Type="http://schemas.openxmlformats.org/officeDocument/2006/relationships/hyperlink" Target="https://paperpile.com/c/Mcf2BJ/vgOQ+VSB6" TargetMode="External"/><Relationship Id="rId39" Type="http://schemas.openxmlformats.org/officeDocument/2006/relationships/hyperlink" Target="https://paperpile.com/c/Mcf2BJ/UbKC" TargetMode="External"/><Relationship Id="rId265" Type="http://schemas.openxmlformats.org/officeDocument/2006/relationships/hyperlink" Target="http://dx.doi.org/10.1101/424010" TargetMode="External"/><Relationship Id="rId286" Type="http://schemas.openxmlformats.org/officeDocument/2006/relationships/hyperlink" Target="http://paperpile.com/b/Mcf2BJ/lKAZ" TargetMode="External"/><Relationship Id="rId50" Type="http://schemas.openxmlformats.org/officeDocument/2006/relationships/hyperlink" Target="http://paperpile.com/b/Mcf2BJ/57mO" TargetMode="External"/><Relationship Id="rId104" Type="http://schemas.openxmlformats.org/officeDocument/2006/relationships/hyperlink" Target="http://paperpile.com/b/Mcf2BJ/GpJR" TargetMode="External"/><Relationship Id="rId125" Type="http://schemas.openxmlformats.org/officeDocument/2006/relationships/hyperlink" Target="http://paperpile.com/b/Mcf2BJ/TEo7" TargetMode="External"/><Relationship Id="rId146" Type="http://schemas.openxmlformats.org/officeDocument/2006/relationships/hyperlink" Target="http://paperpile.com/b/Mcf2BJ/x44x" TargetMode="External"/><Relationship Id="rId167" Type="http://schemas.openxmlformats.org/officeDocument/2006/relationships/hyperlink" Target="http://paperpile.com/b/Mcf2BJ/JpjW" TargetMode="External"/><Relationship Id="rId188" Type="http://schemas.openxmlformats.org/officeDocument/2006/relationships/hyperlink" Target="http://paperpile.com/b/Mcf2BJ/Tj5r" TargetMode="External"/><Relationship Id="rId311" Type="http://schemas.openxmlformats.org/officeDocument/2006/relationships/hyperlink" Target="http://paperpile.com/b/Mcf2BJ/cl7S3" TargetMode="External"/><Relationship Id="rId332" Type="http://schemas.openxmlformats.org/officeDocument/2006/relationships/hyperlink" Target="http://paperpile.com/b/Mcf2BJ/UbKC" TargetMode="External"/><Relationship Id="rId71" Type="http://schemas.openxmlformats.org/officeDocument/2006/relationships/hyperlink" Target="http://paperpile.com/b/Mcf2BJ/rIkA" TargetMode="External"/><Relationship Id="rId92" Type="http://schemas.openxmlformats.org/officeDocument/2006/relationships/hyperlink" Target="http://paperpile.com/b/Mcf2BJ/Qa1p" TargetMode="External"/><Relationship Id="rId213" Type="http://schemas.openxmlformats.org/officeDocument/2006/relationships/hyperlink" Target="http://paperpile.com/b/Mcf2BJ/vvdF" TargetMode="External"/><Relationship Id="rId234" Type="http://schemas.openxmlformats.org/officeDocument/2006/relationships/hyperlink" Target="http://paperpile.com/b/Mcf2BJ/HpgV" TargetMode="External"/><Relationship Id="rId2" Type="http://schemas.openxmlformats.org/officeDocument/2006/relationships/styles" Target="styles.xml"/><Relationship Id="rId29" Type="http://schemas.openxmlformats.org/officeDocument/2006/relationships/hyperlink" Target="https://paperpile.com/c/Mcf2BJ/2mRj" TargetMode="External"/><Relationship Id="rId255" Type="http://schemas.openxmlformats.org/officeDocument/2006/relationships/hyperlink" Target="http://paperpile.com/b/Mcf2BJ/2mRj" TargetMode="External"/><Relationship Id="rId276" Type="http://schemas.openxmlformats.org/officeDocument/2006/relationships/hyperlink" Target="http://paperpile.com/b/Mcf2BJ/gSSQa" TargetMode="External"/><Relationship Id="rId297" Type="http://schemas.openxmlformats.org/officeDocument/2006/relationships/hyperlink" Target="http://paperpile.com/b/Mcf2BJ/lFtE" TargetMode="External"/><Relationship Id="rId40" Type="http://schemas.openxmlformats.org/officeDocument/2006/relationships/hyperlink" Target="https://paperpile.com/c/Mcf2BJ/fRmY" TargetMode="External"/><Relationship Id="rId115" Type="http://schemas.openxmlformats.org/officeDocument/2006/relationships/hyperlink" Target="http://paperpile.com/b/Mcf2BJ/dZRl" TargetMode="External"/><Relationship Id="rId136" Type="http://schemas.openxmlformats.org/officeDocument/2006/relationships/hyperlink" Target="http://paperpile.com/b/Mcf2BJ/Z2I4" TargetMode="External"/><Relationship Id="rId157" Type="http://schemas.openxmlformats.org/officeDocument/2006/relationships/hyperlink" Target="http://paperpile.com/b/Mcf2BJ/vgOQ" TargetMode="External"/><Relationship Id="rId178" Type="http://schemas.openxmlformats.org/officeDocument/2006/relationships/hyperlink" Target="http://paperpile.com/b/Mcf2BJ/dFd5" TargetMode="External"/><Relationship Id="rId301" Type="http://schemas.openxmlformats.org/officeDocument/2006/relationships/hyperlink" Target="http://paperpile.com/b/Mcf2BJ/w0YS" TargetMode="External"/><Relationship Id="rId322" Type="http://schemas.openxmlformats.org/officeDocument/2006/relationships/hyperlink" Target="http://paperpile.com/b/Mcf2BJ/XlQgi" TargetMode="External"/><Relationship Id="rId61" Type="http://schemas.openxmlformats.org/officeDocument/2006/relationships/hyperlink" Target="http://paperpile.com/b/Mcf2BJ/34l4" TargetMode="External"/><Relationship Id="rId82" Type="http://schemas.openxmlformats.org/officeDocument/2006/relationships/hyperlink" Target="http://paperpile.com/b/Mcf2BJ/mFMm" TargetMode="External"/><Relationship Id="rId199" Type="http://schemas.openxmlformats.org/officeDocument/2006/relationships/hyperlink" Target="http://paperpile.com/b/Mcf2BJ/0Veu" TargetMode="External"/><Relationship Id="rId203" Type="http://schemas.openxmlformats.org/officeDocument/2006/relationships/hyperlink" Target="http://paperpile.com/b/Mcf2BJ/0Veu" TargetMode="External"/><Relationship Id="rId19" Type="http://schemas.openxmlformats.org/officeDocument/2006/relationships/hyperlink" Target="https://paperpile.com/c/Mcf2BJ/JpjW+tGyq+dFd5+KfZi" TargetMode="External"/><Relationship Id="rId224" Type="http://schemas.openxmlformats.org/officeDocument/2006/relationships/hyperlink" Target="http://paperpile.com/b/Mcf2BJ/BCbI" TargetMode="External"/><Relationship Id="rId245" Type="http://schemas.openxmlformats.org/officeDocument/2006/relationships/hyperlink" Target="http://paperpile.com/b/Mcf2BJ/Z21Y" TargetMode="External"/><Relationship Id="rId266" Type="http://schemas.openxmlformats.org/officeDocument/2006/relationships/hyperlink" Target="http://paperpile.com/b/Mcf2BJ/Res5" TargetMode="External"/><Relationship Id="rId287" Type="http://schemas.openxmlformats.org/officeDocument/2006/relationships/hyperlink" Target="http://paperpile.com/b/Mcf2BJ/8gHl" TargetMode="External"/><Relationship Id="rId30" Type="http://schemas.openxmlformats.org/officeDocument/2006/relationships/hyperlink" Target="https://paperpile.com/c/Mcf2BJ/fRmY" TargetMode="External"/><Relationship Id="rId105" Type="http://schemas.openxmlformats.org/officeDocument/2006/relationships/hyperlink" Target="http://paperpile.com/b/Mcf2BJ/GpJR" TargetMode="External"/><Relationship Id="rId126" Type="http://schemas.openxmlformats.org/officeDocument/2006/relationships/hyperlink" Target="http://paperpile.com/b/Mcf2BJ/TEo7" TargetMode="External"/><Relationship Id="rId147" Type="http://schemas.openxmlformats.org/officeDocument/2006/relationships/hyperlink" Target="http://paperpile.com/b/Mcf2BJ/x44x" TargetMode="External"/><Relationship Id="rId168" Type="http://schemas.openxmlformats.org/officeDocument/2006/relationships/hyperlink" Target="http://paperpile.com/b/Mcf2BJ/JpjW" TargetMode="External"/><Relationship Id="rId312" Type="http://schemas.openxmlformats.org/officeDocument/2006/relationships/hyperlink" Target="http://paperpile.com/b/Mcf2BJ/cl7S3" TargetMode="External"/><Relationship Id="rId333" Type="http://schemas.openxmlformats.org/officeDocument/2006/relationships/hyperlink" Target="http://paperpile.com/b/Mcf2BJ/z2te" TargetMode="External"/><Relationship Id="rId51" Type="http://schemas.openxmlformats.org/officeDocument/2006/relationships/hyperlink" Target="http://paperpile.com/b/Mcf2BJ/57mO" TargetMode="External"/><Relationship Id="rId72" Type="http://schemas.openxmlformats.org/officeDocument/2006/relationships/hyperlink" Target="http://paperpile.com/b/Mcf2BJ/rIkA" TargetMode="External"/><Relationship Id="rId93" Type="http://schemas.openxmlformats.org/officeDocument/2006/relationships/hyperlink" Target="http://paperpile.com/b/Mcf2BJ/33Ft" TargetMode="External"/><Relationship Id="rId189" Type="http://schemas.openxmlformats.org/officeDocument/2006/relationships/hyperlink" Target="http://paperpile.com/b/Mcf2BJ/Tj5r" TargetMode="External"/><Relationship Id="rId3" Type="http://schemas.openxmlformats.org/officeDocument/2006/relationships/settings" Target="settings.xml"/><Relationship Id="rId214" Type="http://schemas.openxmlformats.org/officeDocument/2006/relationships/hyperlink" Target="http://paperpile.com/b/Mcf2BJ/vvdF" TargetMode="External"/><Relationship Id="rId235" Type="http://schemas.openxmlformats.org/officeDocument/2006/relationships/hyperlink" Target="http://paperpile.com/b/Mcf2BJ/HpgV" TargetMode="External"/><Relationship Id="rId256" Type="http://schemas.openxmlformats.org/officeDocument/2006/relationships/hyperlink" Target="http://paperpile.com/b/Mcf2BJ/2mRj" TargetMode="External"/><Relationship Id="rId277" Type="http://schemas.openxmlformats.org/officeDocument/2006/relationships/hyperlink" Target="http://paperpile.com/b/Mcf2BJ/gSSQa" TargetMode="External"/><Relationship Id="rId298" Type="http://schemas.openxmlformats.org/officeDocument/2006/relationships/hyperlink" Target="http://paperpile.com/b/Mcf2BJ/lFtE" TargetMode="External"/><Relationship Id="rId116" Type="http://schemas.openxmlformats.org/officeDocument/2006/relationships/hyperlink" Target="http://paperpile.com/b/Mcf2BJ/dZRl" TargetMode="External"/><Relationship Id="rId137" Type="http://schemas.openxmlformats.org/officeDocument/2006/relationships/hyperlink" Target="http://paperpile.com/b/Mcf2BJ/Z2I4" TargetMode="External"/><Relationship Id="rId158" Type="http://schemas.openxmlformats.org/officeDocument/2006/relationships/hyperlink" Target="http://paperpile.com/b/Mcf2BJ/vgOQ" TargetMode="External"/><Relationship Id="rId302" Type="http://schemas.openxmlformats.org/officeDocument/2006/relationships/hyperlink" Target="http://paperpile.com/b/Mcf2BJ/w0YS" TargetMode="External"/><Relationship Id="rId323" Type="http://schemas.openxmlformats.org/officeDocument/2006/relationships/hyperlink" Target="http://paperpile.com/b/Mcf2BJ/Vnng" TargetMode="External"/><Relationship Id="rId20" Type="http://schemas.openxmlformats.org/officeDocument/2006/relationships/hyperlink" Target="https://paperpile.com/c/Mcf2BJ/Tj5r+wZzl" TargetMode="External"/><Relationship Id="rId41" Type="http://schemas.openxmlformats.org/officeDocument/2006/relationships/hyperlink" Target="https://paperpile.com/c/Mcf2BJ/z2te" TargetMode="External"/><Relationship Id="rId62" Type="http://schemas.openxmlformats.org/officeDocument/2006/relationships/hyperlink" Target="http://paperpile.com/b/Mcf2BJ/34l4" TargetMode="External"/><Relationship Id="rId83" Type="http://schemas.openxmlformats.org/officeDocument/2006/relationships/hyperlink" Target="http://paperpile.com/b/Mcf2BJ/mFMm" TargetMode="External"/><Relationship Id="rId179" Type="http://schemas.openxmlformats.org/officeDocument/2006/relationships/hyperlink" Target="http://paperpile.com/b/Mcf2BJ/dFd5" TargetMode="External"/><Relationship Id="rId190" Type="http://schemas.openxmlformats.org/officeDocument/2006/relationships/hyperlink" Target="http://paperpile.com/b/Mcf2BJ/Tj5r" TargetMode="External"/><Relationship Id="rId204" Type="http://schemas.openxmlformats.org/officeDocument/2006/relationships/hyperlink" Target="http://paperpile.com/b/Mcf2BJ/0Veu" TargetMode="External"/><Relationship Id="rId225" Type="http://schemas.openxmlformats.org/officeDocument/2006/relationships/hyperlink" Target="http://paperpile.com/b/Mcf2BJ/BCbI" TargetMode="External"/><Relationship Id="rId246" Type="http://schemas.openxmlformats.org/officeDocument/2006/relationships/hyperlink" Target="http://paperpile.com/b/Mcf2BJ/Z21Y" TargetMode="External"/><Relationship Id="rId267" Type="http://schemas.openxmlformats.org/officeDocument/2006/relationships/hyperlink" Target="http://paperpile.com/b/Mcf2BJ/Res5" TargetMode="External"/><Relationship Id="rId288" Type="http://schemas.openxmlformats.org/officeDocument/2006/relationships/hyperlink" Target="http://paperpile.com/b/Mcf2BJ/8gHl" TargetMode="External"/><Relationship Id="rId106" Type="http://schemas.openxmlformats.org/officeDocument/2006/relationships/hyperlink" Target="http://paperpile.com/b/Mcf2BJ/GpJR" TargetMode="External"/><Relationship Id="rId127" Type="http://schemas.openxmlformats.org/officeDocument/2006/relationships/hyperlink" Target="http://paperpile.com/b/Mcf2BJ/TEo7" TargetMode="External"/><Relationship Id="rId313" Type="http://schemas.openxmlformats.org/officeDocument/2006/relationships/hyperlink" Target="http://paperpile.com/b/Mcf2BJ/cl7S3" TargetMode="External"/><Relationship Id="rId10" Type="http://schemas.openxmlformats.org/officeDocument/2006/relationships/hyperlink" Target="https://paperpile.com/c/Mcf2BJ/Qa1p+33Ft" TargetMode="External"/><Relationship Id="rId31" Type="http://schemas.openxmlformats.org/officeDocument/2006/relationships/hyperlink" Target="https://paperpile.com/c/Mcf2BJ/Res5+Z21Y" TargetMode="External"/><Relationship Id="rId52" Type="http://schemas.openxmlformats.org/officeDocument/2006/relationships/hyperlink" Target="http://paperpile.com/b/Mcf2BJ/57mO" TargetMode="External"/><Relationship Id="rId73" Type="http://schemas.openxmlformats.org/officeDocument/2006/relationships/hyperlink" Target="http://paperpile.com/b/Mcf2BJ/rIkA" TargetMode="External"/><Relationship Id="rId94" Type="http://schemas.openxmlformats.org/officeDocument/2006/relationships/hyperlink" Target="http://paperpile.com/b/Mcf2BJ/33Ft" TargetMode="External"/><Relationship Id="rId148" Type="http://schemas.openxmlformats.org/officeDocument/2006/relationships/hyperlink" Target="http://paperpile.com/b/Mcf2BJ/x44x" TargetMode="External"/><Relationship Id="rId169" Type="http://schemas.openxmlformats.org/officeDocument/2006/relationships/hyperlink" Target="http://paperpile.com/b/Mcf2BJ/tGyq" TargetMode="External"/><Relationship Id="rId334" Type="http://schemas.openxmlformats.org/officeDocument/2006/relationships/hyperlink" Target="http://paperpile.com/b/Mcf2BJ/z2te" TargetMode="External"/><Relationship Id="rId4" Type="http://schemas.openxmlformats.org/officeDocument/2006/relationships/webSettings" Target="webSettings.xml"/><Relationship Id="rId180" Type="http://schemas.openxmlformats.org/officeDocument/2006/relationships/hyperlink" Target="http://paperpile.com/b/Mcf2BJ/dFd5" TargetMode="External"/><Relationship Id="rId215" Type="http://schemas.openxmlformats.org/officeDocument/2006/relationships/hyperlink" Target="http://paperpile.com/b/Mcf2BJ/vvdF" TargetMode="External"/><Relationship Id="rId236" Type="http://schemas.openxmlformats.org/officeDocument/2006/relationships/hyperlink" Target="http://paperpile.com/b/Mcf2BJ/HpgV" TargetMode="External"/><Relationship Id="rId257" Type="http://schemas.openxmlformats.org/officeDocument/2006/relationships/hyperlink" Target="http://paperpile.com/b/Mcf2BJ/2mRj" TargetMode="External"/><Relationship Id="rId278" Type="http://schemas.openxmlformats.org/officeDocument/2006/relationships/hyperlink" Target="http://paperpile.com/b/Mcf2BJ/gSSQa" TargetMode="External"/><Relationship Id="rId303" Type="http://schemas.openxmlformats.org/officeDocument/2006/relationships/hyperlink" Target="http://paperpile.com/b/Mcf2BJ/w0YS" TargetMode="External"/><Relationship Id="rId42" Type="http://schemas.openxmlformats.org/officeDocument/2006/relationships/hyperlink" Target="http://cnsgenomics.com/software/smr/" TargetMode="External"/><Relationship Id="rId84" Type="http://schemas.openxmlformats.org/officeDocument/2006/relationships/hyperlink" Target="http://paperpile.com/b/Mcf2BJ/mFMm" TargetMode="External"/><Relationship Id="rId138" Type="http://schemas.openxmlformats.org/officeDocument/2006/relationships/hyperlink" Target="http://paperpile.com/b/Mcf2BJ/Z2I4" TargetMode="External"/><Relationship Id="rId191" Type="http://schemas.openxmlformats.org/officeDocument/2006/relationships/hyperlink" Target="http://paperpile.com/b/Mcf2BJ/QuEy" TargetMode="External"/><Relationship Id="rId205" Type="http://schemas.openxmlformats.org/officeDocument/2006/relationships/hyperlink" Target="http://paperpile.com/b/Mcf2BJ/WqPJ" TargetMode="External"/><Relationship Id="rId247" Type="http://schemas.openxmlformats.org/officeDocument/2006/relationships/hyperlink" Target="http://paperpile.com/b/Mcf2BJ/Z21Y" TargetMode="External"/><Relationship Id="rId107" Type="http://schemas.openxmlformats.org/officeDocument/2006/relationships/hyperlink" Target="http://paperpile.com/b/Mcf2BJ/GpJR" TargetMode="External"/><Relationship Id="rId289" Type="http://schemas.openxmlformats.org/officeDocument/2006/relationships/hyperlink" Target="http://paperpile.com/b/Mcf2BJ/8gHl" TargetMode="External"/><Relationship Id="rId11" Type="http://schemas.openxmlformats.org/officeDocument/2006/relationships/hyperlink" Target="https://paperpile.com/c/Mcf2BJ/mFMm+17wM" TargetMode="External"/><Relationship Id="rId53" Type="http://schemas.openxmlformats.org/officeDocument/2006/relationships/hyperlink" Target="http://paperpile.com/b/Mcf2BJ/Sp5h" TargetMode="External"/><Relationship Id="rId149" Type="http://schemas.openxmlformats.org/officeDocument/2006/relationships/hyperlink" Target="http://paperpile.com/b/Mcf2BJ/x44x" TargetMode="External"/><Relationship Id="rId314" Type="http://schemas.openxmlformats.org/officeDocument/2006/relationships/hyperlink" Target="http://paperpile.com/b/Mcf2BJ/cl7S3" TargetMode="External"/><Relationship Id="rId95" Type="http://schemas.openxmlformats.org/officeDocument/2006/relationships/hyperlink" Target="http://paperpile.com/b/Mcf2BJ/33Ft" TargetMode="External"/><Relationship Id="rId160" Type="http://schemas.openxmlformats.org/officeDocument/2006/relationships/hyperlink" Target="http://paperpile.com/b/Mcf2BJ/VSB6" TargetMode="External"/><Relationship Id="rId216" Type="http://schemas.openxmlformats.org/officeDocument/2006/relationships/hyperlink" Target="http://paperpile.com/b/Mcf2BJ/vvdF" TargetMode="External"/><Relationship Id="rId258" Type="http://schemas.openxmlformats.org/officeDocument/2006/relationships/hyperlink" Target="http://paperpile.com/b/Mcf2BJ/2mRj" TargetMode="External"/><Relationship Id="rId22" Type="http://schemas.openxmlformats.org/officeDocument/2006/relationships/hyperlink" Target="https://paperpile.com/c/Mcf2BJ/WqPJ" TargetMode="External"/><Relationship Id="rId64" Type="http://schemas.openxmlformats.org/officeDocument/2006/relationships/hyperlink" Target="http://paperpile.com/b/Mcf2BJ/cLa4" TargetMode="External"/><Relationship Id="rId118" Type="http://schemas.openxmlformats.org/officeDocument/2006/relationships/hyperlink" Target="http://paperpile.com/b/Mcf2BJ/VSj3" TargetMode="External"/><Relationship Id="rId325" Type="http://schemas.openxmlformats.org/officeDocument/2006/relationships/hyperlink" Target="http://paperpile.com/b/Mcf2BJ/Vnng" TargetMode="External"/><Relationship Id="rId171" Type="http://schemas.openxmlformats.org/officeDocument/2006/relationships/hyperlink" Target="http://paperpile.com/b/Mcf2BJ/tGyq" TargetMode="External"/><Relationship Id="rId227" Type="http://schemas.openxmlformats.org/officeDocument/2006/relationships/hyperlink" Target="http://paperpile.com/b/Mcf2BJ/BCbI" TargetMode="External"/><Relationship Id="rId269" Type="http://schemas.openxmlformats.org/officeDocument/2006/relationships/hyperlink" Target="http://paperpile.com/b/Mcf2BJ/Res5" TargetMode="External"/><Relationship Id="rId33" Type="http://schemas.openxmlformats.org/officeDocument/2006/relationships/hyperlink" Target="https://paperpile.com/c/Mcf2BJ/gSSQa" TargetMode="External"/><Relationship Id="rId129" Type="http://schemas.openxmlformats.org/officeDocument/2006/relationships/hyperlink" Target="http://paperpile.com/b/Mcf2BJ/TEo7" TargetMode="External"/><Relationship Id="rId280" Type="http://schemas.openxmlformats.org/officeDocument/2006/relationships/hyperlink" Target="http://paperpile.com/b/Mcf2BJ/lKAZ" TargetMode="External"/><Relationship Id="rId336" Type="http://schemas.openxmlformats.org/officeDocument/2006/relationships/hyperlink" Target="http://paperpile.com/b/Mcf2BJ/z2te" TargetMode="External"/><Relationship Id="rId75" Type="http://schemas.openxmlformats.org/officeDocument/2006/relationships/hyperlink" Target="http://paperpile.com/b/Mcf2BJ/rIkA" TargetMode="External"/><Relationship Id="rId140" Type="http://schemas.openxmlformats.org/officeDocument/2006/relationships/hyperlink" Target="http://paperpile.com/b/Mcf2BJ/t3oR" TargetMode="External"/><Relationship Id="rId182" Type="http://schemas.openxmlformats.org/officeDocument/2006/relationships/hyperlink" Target="http://paperpile.com/b/Mcf2BJ/KfZi" TargetMode="External"/><Relationship Id="rId6" Type="http://schemas.openxmlformats.org/officeDocument/2006/relationships/endnotes" Target="endnotes.xml"/><Relationship Id="rId238" Type="http://schemas.openxmlformats.org/officeDocument/2006/relationships/hyperlink" Target="http://paperpile.com/b/Mcf2BJ/CtVW" TargetMode="External"/><Relationship Id="rId291" Type="http://schemas.openxmlformats.org/officeDocument/2006/relationships/hyperlink" Target="http://paperpile.com/b/Mcf2BJ/8gHl" TargetMode="External"/><Relationship Id="rId305" Type="http://schemas.openxmlformats.org/officeDocument/2006/relationships/hyperlink" Target="http://paperpile.com/b/Mcf2BJ/w0YS" TargetMode="External"/><Relationship Id="rId44" Type="http://schemas.openxmlformats.org/officeDocument/2006/relationships/hyperlink" Target="https://github.com/NathanSkene/EWCE" TargetMode="External"/><Relationship Id="rId86" Type="http://schemas.openxmlformats.org/officeDocument/2006/relationships/hyperlink" Target="http://paperpile.com/b/Mcf2BJ/mFMm" TargetMode="External"/><Relationship Id="rId151" Type="http://schemas.openxmlformats.org/officeDocument/2006/relationships/hyperlink" Target="http://paperpile.com/b/Mcf2BJ/7JLR" TargetMode="External"/><Relationship Id="rId193" Type="http://schemas.openxmlformats.org/officeDocument/2006/relationships/hyperlink" Target="http://paperpile.com/b/Mcf2BJ/QuEy" TargetMode="External"/><Relationship Id="rId207" Type="http://schemas.openxmlformats.org/officeDocument/2006/relationships/hyperlink" Target="http://paperpile.com/b/Mcf2BJ/WqPJ" TargetMode="External"/><Relationship Id="rId249" Type="http://schemas.openxmlformats.org/officeDocument/2006/relationships/hyperlink" Target="http://paperpile.com/b/Mcf2BJ/Z21Y" TargetMode="External"/><Relationship Id="rId13" Type="http://schemas.openxmlformats.org/officeDocument/2006/relationships/hyperlink" Target="https://paperpile.com/c/Mcf2BJ/hVIX" TargetMode="External"/><Relationship Id="rId109" Type="http://schemas.openxmlformats.org/officeDocument/2006/relationships/hyperlink" Target="http://paperpile.com/b/Mcf2BJ/hVIX" TargetMode="External"/><Relationship Id="rId260" Type="http://schemas.openxmlformats.org/officeDocument/2006/relationships/hyperlink" Target="http://paperpile.com/b/Mcf2BJ/2mRj" TargetMode="External"/><Relationship Id="rId316" Type="http://schemas.openxmlformats.org/officeDocument/2006/relationships/hyperlink" Target="http://paperpile.com/b/Mcf2BJ/cl7S3" TargetMode="External"/><Relationship Id="rId55" Type="http://schemas.openxmlformats.org/officeDocument/2006/relationships/hyperlink" Target="http://paperpile.com/b/Mcf2BJ/Sp5h" TargetMode="External"/><Relationship Id="rId97" Type="http://schemas.openxmlformats.org/officeDocument/2006/relationships/hyperlink" Target="http://paperpile.com/b/Mcf2BJ/33Ft" TargetMode="External"/><Relationship Id="rId120" Type="http://schemas.openxmlformats.org/officeDocument/2006/relationships/hyperlink" Target="http://paperpile.com/b/Mcf2BJ/VSj3" TargetMode="External"/><Relationship Id="rId162" Type="http://schemas.openxmlformats.org/officeDocument/2006/relationships/hyperlink" Target="http://paperpile.com/b/Mcf2BJ/VSB6" TargetMode="External"/><Relationship Id="rId218" Type="http://schemas.openxmlformats.org/officeDocument/2006/relationships/hyperlink" Target="http://paperpile.com/b/Mcf2BJ/L9PS" TargetMode="External"/><Relationship Id="rId271" Type="http://schemas.openxmlformats.org/officeDocument/2006/relationships/hyperlink" Target="http://paperpile.com/b/Mcf2BJ/Res5" TargetMode="External"/><Relationship Id="rId24" Type="http://schemas.openxmlformats.org/officeDocument/2006/relationships/hyperlink" Target="https://paperpile.com/c/Mcf2BJ/vvdF+L9PS+BCbI+HpgV+CtVW+cLa4+rIkA+wZzl" TargetMode="External"/><Relationship Id="rId66" Type="http://schemas.openxmlformats.org/officeDocument/2006/relationships/hyperlink" Target="http://paperpile.com/b/Mcf2BJ/cLa4" TargetMode="External"/><Relationship Id="rId131" Type="http://schemas.openxmlformats.org/officeDocument/2006/relationships/hyperlink" Target="http://paperpile.com/b/Mcf2BJ/TEo7" TargetMode="External"/><Relationship Id="rId327" Type="http://schemas.openxmlformats.org/officeDocument/2006/relationships/hyperlink" Target="http://paperpile.com/b/Mcf2BJ/Vnng" TargetMode="External"/><Relationship Id="rId173" Type="http://schemas.openxmlformats.org/officeDocument/2006/relationships/hyperlink" Target="http://paperpile.com/b/Mcf2BJ/tGyq" TargetMode="External"/><Relationship Id="rId229" Type="http://schemas.openxmlformats.org/officeDocument/2006/relationships/hyperlink" Target="http://paperpile.com/b/Mcf2BJ/BC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8889</Words>
  <Characters>62580</Characters>
  <Application>Microsoft Office Word</Application>
  <DocSecurity>0</DocSecurity>
  <Lines>1009</Lines>
  <Paragraphs>655</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70814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Esmaeili</dc:creator>
  <cp:lastModifiedBy>Billingsley, Kimberley (NIH/NIA/IRP) [F]</cp:lastModifiedBy>
  <cp:revision>3</cp:revision>
  <dcterms:created xsi:type="dcterms:W3CDTF">2019-04-07T21:26:00Z</dcterms:created>
  <dcterms:modified xsi:type="dcterms:W3CDTF">2019-04-09T00:38:00Z</dcterms:modified>
</cp:coreProperties>
</file>