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04E57" w14:textId="689D68B6" w:rsidR="00863EE6" w:rsidRDefault="00863EE6" w:rsidP="00863EE6">
      <w:pPr>
        <w:rPr>
          <w:rFonts w:ascii="Arial" w:hAnsi="Arial" w:cs="Arial"/>
          <w:b/>
          <w:sz w:val="24"/>
        </w:rPr>
      </w:pPr>
      <w:r>
        <w:rPr>
          <w:rFonts w:ascii="Arial" w:hAnsi="Arial" w:cs="Arial"/>
          <w:b/>
          <w:sz w:val="24"/>
        </w:rPr>
        <w:t>Abstract</w:t>
      </w:r>
    </w:p>
    <w:p w14:paraId="400935C9" w14:textId="488FEFEA" w:rsidR="0026070C" w:rsidRPr="005E2608" w:rsidRDefault="00294704" w:rsidP="004D26A1">
      <w:pPr>
        <w:spacing w:line="360" w:lineRule="auto"/>
        <w:jc w:val="both"/>
        <w:rPr>
          <w:rFonts w:ascii="Arial" w:hAnsi="Arial" w:cs="Arial"/>
        </w:rPr>
      </w:pPr>
      <w:r>
        <w:rPr>
          <w:rFonts w:ascii="Arial" w:hAnsi="Arial" w:cs="Arial"/>
          <w:b/>
        </w:rPr>
        <w:t>Objectives:</w:t>
      </w:r>
      <w:r w:rsidR="0026070C">
        <w:rPr>
          <w:rFonts w:ascii="Arial" w:hAnsi="Arial" w:cs="Arial"/>
          <w:b/>
        </w:rPr>
        <w:t xml:space="preserve"> </w:t>
      </w:r>
      <w:r>
        <w:rPr>
          <w:rFonts w:ascii="Arial" w:hAnsi="Arial" w:cs="Arial"/>
        </w:rPr>
        <w:t xml:space="preserve">The aim of </w:t>
      </w:r>
      <w:r w:rsidRPr="005E2608">
        <w:rPr>
          <w:rFonts w:ascii="Arial" w:hAnsi="Arial" w:cs="Arial"/>
        </w:rPr>
        <w:t>this study was t</w:t>
      </w:r>
      <w:r w:rsidR="0026070C" w:rsidRPr="005E2608">
        <w:rPr>
          <w:rFonts w:ascii="Arial" w:hAnsi="Arial" w:cs="Arial"/>
        </w:rPr>
        <w:t xml:space="preserve">o explore the remaining abilities of people with dementia </w:t>
      </w:r>
      <w:r w:rsidR="00732512" w:rsidRPr="005E2608">
        <w:rPr>
          <w:rFonts w:ascii="Arial" w:hAnsi="Arial" w:cs="Arial"/>
        </w:rPr>
        <w:t xml:space="preserve">(PwD) </w:t>
      </w:r>
      <w:r w:rsidR="0026070C" w:rsidRPr="005E2608">
        <w:rPr>
          <w:rFonts w:ascii="Arial" w:hAnsi="Arial" w:cs="Arial"/>
        </w:rPr>
        <w:t xml:space="preserve">in performing </w:t>
      </w:r>
      <w:r w:rsidR="00CB74AE" w:rsidRPr="005E2608">
        <w:rPr>
          <w:rFonts w:ascii="Arial" w:hAnsi="Arial" w:cs="Arial"/>
        </w:rPr>
        <w:t>daily</w:t>
      </w:r>
      <w:r w:rsidR="0026070C" w:rsidRPr="005E2608">
        <w:rPr>
          <w:rFonts w:ascii="Arial" w:hAnsi="Arial" w:cs="Arial"/>
        </w:rPr>
        <w:t xml:space="preserve"> activities</w:t>
      </w:r>
      <w:r w:rsidR="00CB74AE" w:rsidRPr="005E2608">
        <w:rPr>
          <w:rFonts w:ascii="Arial" w:hAnsi="Arial" w:cs="Arial"/>
        </w:rPr>
        <w:t>.</w:t>
      </w:r>
    </w:p>
    <w:p w14:paraId="2A502C11" w14:textId="23659AEC" w:rsidR="009947FC" w:rsidRPr="005E2608" w:rsidRDefault="00294704" w:rsidP="004D26A1">
      <w:pPr>
        <w:spacing w:line="360" w:lineRule="auto"/>
        <w:jc w:val="both"/>
        <w:rPr>
          <w:rFonts w:ascii="Arial" w:hAnsi="Arial" w:cs="Arial"/>
        </w:rPr>
      </w:pPr>
      <w:r w:rsidRPr="005E2608">
        <w:rPr>
          <w:rFonts w:ascii="Arial" w:hAnsi="Arial" w:cs="Arial"/>
          <w:b/>
        </w:rPr>
        <w:t>Method</w:t>
      </w:r>
      <w:r w:rsidR="009947FC" w:rsidRPr="005E2608">
        <w:rPr>
          <w:rFonts w:ascii="Arial" w:hAnsi="Arial" w:cs="Arial"/>
          <w:b/>
        </w:rPr>
        <w:t>:</w:t>
      </w:r>
      <w:r w:rsidR="004D26A1" w:rsidRPr="005E2608">
        <w:rPr>
          <w:rFonts w:ascii="Arial" w:hAnsi="Arial" w:cs="Arial"/>
          <w:b/>
        </w:rPr>
        <w:t xml:space="preserve"> </w:t>
      </w:r>
      <w:r w:rsidR="004D26A1" w:rsidRPr="005E2608">
        <w:rPr>
          <w:rFonts w:ascii="Arial" w:hAnsi="Arial" w:cs="Arial"/>
        </w:rPr>
        <w:t>Informal carers</w:t>
      </w:r>
      <w:r w:rsidR="0098748D" w:rsidRPr="005E2608">
        <w:rPr>
          <w:rFonts w:ascii="Arial" w:hAnsi="Arial" w:cs="Arial"/>
        </w:rPr>
        <w:t xml:space="preserve"> </w:t>
      </w:r>
      <w:r w:rsidR="005375EC" w:rsidRPr="005E2608">
        <w:rPr>
          <w:rFonts w:ascii="Arial" w:hAnsi="Arial" w:cs="Arial"/>
        </w:rPr>
        <w:t xml:space="preserve">of community-residing </w:t>
      </w:r>
      <w:r w:rsidR="00732512" w:rsidRPr="005E2608">
        <w:rPr>
          <w:rFonts w:ascii="Arial" w:hAnsi="Arial" w:cs="Arial"/>
        </w:rPr>
        <w:t>PwD</w:t>
      </w:r>
      <w:r w:rsidR="0026070C" w:rsidRPr="005E2608">
        <w:rPr>
          <w:rFonts w:ascii="Arial" w:hAnsi="Arial" w:cs="Arial"/>
        </w:rPr>
        <w:t xml:space="preserve"> </w:t>
      </w:r>
      <w:r w:rsidR="0098748D" w:rsidRPr="005E2608">
        <w:rPr>
          <w:rFonts w:ascii="Arial" w:hAnsi="Arial" w:cs="Arial"/>
        </w:rPr>
        <w:t>were recruited</w:t>
      </w:r>
      <w:r w:rsidR="004D26A1" w:rsidRPr="005E2608">
        <w:rPr>
          <w:rFonts w:ascii="Arial" w:hAnsi="Arial" w:cs="Arial"/>
        </w:rPr>
        <w:t xml:space="preserve"> across England </w:t>
      </w:r>
      <w:r w:rsidR="00E411E0" w:rsidRPr="005E2608">
        <w:rPr>
          <w:rFonts w:ascii="Arial" w:hAnsi="Arial" w:cs="Arial"/>
        </w:rPr>
        <w:t xml:space="preserve">via mail out and </w:t>
      </w:r>
      <w:r w:rsidR="004D26A1" w:rsidRPr="005E2608">
        <w:rPr>
          <w:rFonts w:ascii="Arial" w:hAnsi="Arial" w:cs="Arial"/>
        </w:rPr>
        <w:t xml:space="preserve">carer support groups. Carers completed the </w:t>
      </w:r>
      <w:r w:rsidR="004D26A1" w:rsidRPr="005E2608">
        <w:rPr>
          <w:rFonts w:ascii="Arial" w:hAnsi="Arial" w:cs="Arial"/>
          <w:i/>
        </w:rPr>
        <w:t>revised Interview for Deteriorations in Daily Living Activities in Dementia 2</w:t>
      </w:r>
      <w:r w:rsidR="0098748D" w:rsidRPr="005E2608">
        <w:rPr>
          <w:rFonts w:ascii="Arial" w:hAnsi="Arial" w:cs="Arial"/>
          <w:i/>
        </w:rPr>
        <w:t xml:space="preserve"> </w:t>
      </w:r>
      <w:r w:rsidR="004D26A1" w:rsidRPr="005E2608">
        <w:rPr>
          <w:rFonts w:ascii="Arial" w:hAnsi="Arial" w:cs="Arial"/>
        </w:rPr>
        <w:t xml:space="preserve">to rate the </w:t>
      </w:r>
      <w:r w:rsidR="0026070C" w:rsidRPr="005E2608">
        <w:rPr>
          <w:rFonts w:ascii="Arial" w:hAnsi="Arial" w:cs="Arial"/>
        </w:rPr>
        <w:t xml:space="preserve">PwD’s </w:t>
      </w:r>
      <w:r w:rsidR="004D26A1" w:rsidRPr="005E2608">
        <w:rPr>
          <w:rFonts w:ascii="Arial" w:hAnsi="Arial" w:cs="Arial"/>
        </w:rPr>
        <w:t xml:space="preserve">initiative and performance of </w:t>
      </w:r>
      <w:r w:rsidR="00CB74AE" w:rsidRPr="005E2608">
        <w:rPr>
          <w:rFonts w:ascii="Arial" w:hAnsi="Arial" w:cs="Arial"/>
        </w:rPr>
        <w:t>daily</w:t>
      </w:r>
      <w:r w:rsidR="004D26A1" w:rsidRPr="005E2608">
        <w:rPr>
          <w:rFonts w:ascii="Arial" w:hAnsi="Arial" w:cs="Arial"/>
        </w:rPr>
        <w:t xml:space="preserve"> activities. </w:t>
      </w:r>
      <w:r w:rsidR="00732512" w:rsidRPr="005E2608">
        <w:rPr>
          <w:rFonts w:ascii="Arial" w:hAnsi="Arial" w:cs="Arial"/>
        </w:rPr>
        <w:t xml:space="preserve">Six </w:t>
      </w:r>
      <w:r w:rsidR="001558E7" w:rsidRPr="005E2608">
        <w:rPr>
          <w:rFonts w:ascii="Arial" w:hAnsi="Arial" w:cs="Arial"/>
        </w:rPr>
        <w:t xml:space="preserve">complex </w:t>
      </w:r>
      <w:r w:rsidR="0026070C" w:rsidRPr="005E2608">
        <w:rPr>
          <w:rFonts w:ascii="Arial" w:hAnsi="Arial" w:cs="Arial"/>
        </w:rPr>
        <w:t>instrumental activities of daily living (</w:t>
      </w:r>
      <w:r w:rsidR="001558E7" w:rsidRPr="005E2608">
        <w:rPr>
          <w:rFonts w:ascii="Arial" w:hAnsi="Arial" w:cs="Arial"/>
        </w:rPr>
        <w:t>IADLs</w:t>
      </w:r>
      <w:r w:rsidR="0026070C" w:rsidRPr="005E2608">
        <w:rPr>
          <w:rFonts w:ascii="Arial" w:hAnsi="Arial" w:cs="Arial"/>
        </w:rPr>
        <w:t>)</w:t>
      </w:r>
      <w:r w:rsidR="001558E7" w:rsidRPr="005E2608">
        <w:rPr>
          <w:rFonts w:ascii="Arial" w:hAnsi="Arial" w:cs="Arial"/>
        </w:rPr>
        <w:t xml:space="preserve"> were selected</w:t>
      </w:r>
      <w:r w:rsidR="00B71883" w:rsidRPr="005E2608">
        <w:rPr>
          <w:rFonts w:ascii="Arial" w:hAnsi="Arial" w:cs="Arial"/>
        </w:rPr>
        <w:t>:</w:t>
      </w:r>
      <w:r w:rsidR="0033353C" w:rsidRPr="005E2608">
        <w:rPr>
          <w:rFonts w:ascii="Arial" w:hAnsi="Arial" w:cs="Arial"/>
        </w:rPr>
        <w:t xml:space="preserve"> </w:t>
      </w:r>
      <w:r w:rsidR="007E02D2" w:rsidRPr="005E2608">
        <w:rPr>
          <w:rFonts w:ascii="Arial" w:hAnsi="Arial" w:cs="Arial"/>
        </w:rPr>
        <w:t>shopping, preparing a hot drink, using the telephone, preparing a cold meal, house work, and engaging in social activities</w:t>
      </w:r>
      <w:r w:rsidR="00732512" w:rsidRPr="005E2608">
        <w:rPr>
          <w:rFonts w:ascii="Arial" w:hAnsi="Arial" w:cs="Arial"/>
        </w:rPr>
        <w:t>, all of which were</w:t>
      </w:r>
      <w:r w:rsidR="005375EC" w:rsidRPr="005E2608">
        <w:rPr>
          <w:rFonts w:ascii="Arial" w:hAnsi="Arial" w:cs="Arial"/>
        </w:rPr>
        <w:t xml:space="preserve"> broken down into three sub-tasks</w:t>
      </w:r>
      <w:r w:rsidR="00732512" w:rsidRPr="005E2608">
        <w:rPr>
          <w:rFonts w:ascii="Arial" w:hAnsi="Arial" w:cs="Arial"/>
        </w:rPr>
        <w:t xml:space="preserve">. </w:t>
      </w:r>
      <w:r w:rsidR="00EE5CBA" w:rsidRPr="005E2608">
        <w:rPr>
          <w:rFonts w:ascii="Arial" w:hAnsi="Arial" w:cs="Arial"/>
        </w:rPr>
        <w:t xml:space="preserve">Data were analysed using Chi-square tests and linear regression analysis, assessing the </w:t>
      </w:r>
      <w:r w:rsidR="00732512" w:rsidRPr="005E2608">
        <w:rPr>
          <w:rFonts w:ascii="Arial" w:hAnsi="Arial" w:cs="Arial"/>
        </w:rPr>
        <w:t>contributions of</w:t>
      </w:r>
      <w:r w:rsidR="00C97E82" w:rsidRPr="005E2608">
        <w:rPr>
          <w:rFonts w:ascii="Arial" w:hAnsi="Arial" w:cs="Arial"/>
        </w:rPr>
        <w:t xml:space="preserve"> hours of IADL care, hours of supervision, and dementia stage </w:t>
      </w:r>
      <w:r w:rsidR="00732512" w:rsidRPr="005E2608">
        <w:rPr>
          <w:rFonts w:ascii="Arial" w:hAnsi="Arial" w:cs="Arial"/>
        </w:rPr>
        <w:t>for each activity</w:t>
      </w:r>
      <w:r w:rsidR="00EE5CBA" w:rsidRPr="005E2608">
        <w:rPr>
          <w:rFonts w:ascii="Arial" w:hAnsi="Arial" w:cs="Arial"/>
        </w:rPr>
        <w:t>.</w:t>
      </w:r>
      <w:r w:rsidR="001558E7" w:rsidRPr="005E2608">
        <w:rPr>
          <w:rFonts w:ascii="Arial" w:hAnsi="Arial" w:cs="Arial"/>
        </w:rPr>
        <w:t xml:space="preserve"> </w:t>
      </w:r>
    </w:p>
    <w:p w14:paraId="60B75BF2" w14:textId="14E6B7A9" w:rsidR="009947FC" w:rsidRPr="005E2608" w:rsidRDefault="009947FC" w:rsidP="004D26A1">
      <w:pPr>
        <w:spacing w:line="360" w:lineRule="auto"/>
        <w:jc w:val="both"/>
        <w:rPr>
          <w:rFonts w:ascii="Arial" w:hAnsi="Arial" w:cs="Arial"/>
        </w:rPr>
      </w:pPr>
      <w:r w:rsidRPr="005E2608">
        <w:rPr>
          <w:rFonts w:ascii="Arial" w:hAnsi="Arial" w:cs="Arial"/>
          <w:b/>
        </w:rPr>
        <w:t>Results</w:t>
      </w:r>
      <w:r w:rsidR="00B15909" w:rsidRPr="005E2608">
        <w:rPr>
          <w:rFonts w:ascii="Arial" w:hAnsi="Arial" w:cs="Arial"/>
          <w:b/>
        </w:rPr>
        <w:t xml:space="preserve">: </w:t>
      </w:r>
      <w:r w:rsidR="000B2558" w:rsidRPr="005E2608">
        <w:rPr>
          <w:rFonts w:ascii="Arial" w:hAnsi="Arial" w:cs="Arial"/>
        </w:rPr>
        <w:t>581</w:t>
      </w:r>
      <w:r w:rsidR="00273686" w:rsidRPr="005E2608">
        <w:rPr>
          <w:rFonts w:ascii="Arial" w:hAnsi="Arial" w:cs="Arial"/>
        </w:rPr>
        <w:t xml:space="preserve"> carers of people with mild, moderate, and severe </w:t>
      </w:r>
      <w:r w:rsidR="007A673B" w:rsidRPr="005E2608">
        <w:rPr>
          <w:rFonts w:ascii="Arial" w:hAnsi="Arial" w:cs="Arial"/>
        </w:rPr>
        <w:t xml:space="preserve">dementia </w:t>
      </w:r>
      <w:r w:rsidR="00273686" w:rsidRPr="005E2608">
        <w:rPr>
          <w:rFonts w:ascii="Arial" w:hAnsi="Arial" w:cs="Arial"/>
        </w:rPr>
        <w:t xml:space="preserve">completed the questionnaire. </w:t>
      </w:r>
      <w:r w:rsidR="0026070C" w:rsidRPr="005E2608">
        <w:rPr>
          <w:rFonts w:ascii="Arial" w:hAnsi="Arial" w:cs="Arial"/>
        </w:rPr>
        <w:t>T</w:t>
      </w:r>
      <w:r w:rsidR="00CF5F01" w:rsidRPr="005E2608">
        <w:rPr>
          <w:rFonts w:ascii="Arial" w:hAnsi="Arial" w:cs="Arial"/>
        </w:rPr>
        <w:t xml:space="preserve">he ability to perform individual activities deteriorated from mild to moderate to severe dementia, with </w:t>
      </w:r>
      <w:r w:rsidR="0026070C" w:rsidRPr="005E2608">
        <w:rPr>
          <w:rFonts w:ascii="Arial" w:hAnsi="Arial" w:cs="Arial"/>
        </w:rPr>
        <w:t>PwD</w:t>
      </w:r>
      <w:r w:rsidR="00CF5F01" w:rsidRPr="005E2608">
        <w:rPr>
          <w:rFonts w:ascii="Arial" w:hAnsi="Arial" w:cs="Arial"/>
        </w:rPr>
        <w:t xml:space="preserve"> remaining the most able to perform subtask</w:t>
      </w:r>
      <w:r w:rsidR="00792B17" w:rsidRPr="005E2608">
        <w:rPr>
          <w:rFonts w:ascii="Arial" w:hAnsi="Arial" w:cs="Arial"/>
        </w:rPr>
        <w:t>s of preparing a hot drink and</w:t>
      </w:r>
      <w:r w:rsidR="00CF5F01" w:rsidRPr="005E2608">
        <w:rPr>
          <w:rFonts w:ascii="Arial" w:hAnsi="Arial" w:cs="Arial"/>
        </w:rPr>
        <w:t xml:space="preserve"> </w:t>
      </w:r>
      <w:r w:rsidR="00732512" w:rsidRPr="005E2608">
        <w:rPr>
          <w:rFonts w:ascii="Arial" w:hAnsi="Arial" w:cs="Arial"/>
        </w:rPr>
        <w:t xml:space="preserve">a </w:t>
      </w:r>
      <w:r w:rsidR="00CF5F01" w:rsidRPr="005E2608">
        <w:rPr>
          <w:rFonts w:ascii="Arial" w:hAnsi="Arial" w:cs="Arial"/>
        </w:rPr>
        <w:t xml:space="preserve">cold meal. </w:t>
      </w:r>
      <w:r w:rsidR="00792B17" w:rsidRPr="005E2608">
        <w:rPr>
          <w:rFonts w:ascii="Arial" w:hAnsi="Arial" w:cs="Arial"/>
        </w:rPr>
        <w:t>Subtask performance var</w:t>
      </w:r>
      <w:r w:rsidR="00BB3FC6" w:rsidRPr="005E2608">
        <w:rPr>
          <w:rFonts w:ascii="Arial" w:hAnsi="Arial" w:cs="Arial"/>
        </w:rPr>
        <w:t>ied</w:t>
      </w:r>
      <w:r w:rsidR="00792B17" w:rsidRPr="005E2608">
        <w:rPr>
          <w:rFonts w:ascii="Arial" w:hAnsi="Arial" w:cs="Arial"/>
        </w:rPr>
        <w:t xml:space="preserve"> across activities, </w:t>
      </w:r>
      <w:r w:rsidR="00791CBE" w:rsidRPr="005E2608">
        <w:rPr>
          <w:rFonts w:ascii="Arial" w:hAnsi="Arial" w:cs="Arial"/>
        </w:rPr>
        <w:t xml:space="preserve">with some </w:t>
      </w:r>
      <w:r w:rsidR="00792B17" w:rsidRPr="005E2608">
        <w:rPr>
          <w:rFonts w:ascii="Arial" w:hAnsi="Arial" w:cs="Arial"/>
        </w:rPr>
        <w:t xml:space="preserve">better maintained </w:t>
      </w:r>
      <w:r w:rsidR="00791CBE" w:rsidRPr="005E2608">
        <w:rPr>
          <w:rFonts w:ascii="Arial" w:hAnsi="Arial" w:cs="Arial"/>
        </w:rPr>
        <w:t xml:space="preserve">than others </w:t>
      </w:r>
      <w:r w:rsidR="00732512" w:rsidRPr="005E2608">
        <w:rPr>
          <w:rFonts w:ascii="Arial" w:hAnsi="Arial" w:cs="Arial"/>
        </w:rPr>
        <w:t xml:space="preserve">across </w:t>
      </w:r>
      <w:r w:rsidR="00792B17" w:rsidRPr="005E2608">
        <w:rPr>
          <w:rFonts w:ascii="Arial" w:hAnsi="Arial" w:cs="Arial"/>
        </w:rPr>
        <w:t xml:space="preserve">severity stages. </w:t>
      </w:r>
      <w:r w:rsidR="00C97E82" w:rsidRPr="005E2608">
        <w:rPr>
          <w:rFonts w:ascii="Arial" w:hAnsi="Arial" w:cs="Arial"/>
        </w:rPr>
        <w:t>Linear regression models showed that hours of supervising PwD explained a greater proportion of the vari</w:t>
      </w:r>
      <w:r w:rsidR="00294704" w:rsidRPr="005E2608">
        <w:rPr>
          <w:rFonts w:ascii="Arial" w:hAnsi="Arial" w:cs="Arial"/>
        </w:rPr>
        <w:t xml:space="preserve">ance of each IADL than </w:t>
      </w:r>
      <w:r w:rsidR="00C97E82" w:rsidRPr="005E2608">
        <w:rPr>
          <w:rFonts w:ascii="Arial" w:hAnsi="Arial" w:cs="Arial"/>
        </w:rPr>
        <w:t>IADL care</w:t>
      </w:r>
      <w:r w:rsidR="00294704" w:rsidRPr="005E2608">
        <w:rPr>
          <w:rFonts w:ascii="Arial" w:hAnsi="Arial" w:cs="Arial"/>
        </w:rPr>
        <w:t xml:space="preserve"> hours</w:t>
      </w:r>
      <w:r w:rsidR="00C97E82" w:rsidRPr="005E2608">
        <w:rPr>
          <w:rFonts w:ascii="Arial" w:hAnsi="Arial" w:cs="Arial"/>
        </w:rPr>
        <w:t>.</w:t>
      </w:r>
    </w:p>
    <w:p w14:paraId="59DCA13C" w14:textId="0BB9212A" w:rsidR="00444C6B" w:rsidRPr="005E2608" w:rsidRDefault="00732512" w:rsidP="00444C6B">
      <w:pPr>
        <w:spacing w:line="360" w:lineRule="auto"/>
        <w:jc w:val="both"/>
        <w:rPr>
          <w:rFonts w:ascii="Arial" w:hAnsi="Arial" w:cs="Arial"/>
        </w:rPr>
      </w:pPr>
      <w:r w:rsidRPr="005E2608">
        <w:rPr>
          <w:rFonts w:ascii="Arial" w:hAnsi="Arial" w:cs="Arial"/>
          <w:b/>
        </w:rPr>
        <w:t>Conclusion</w:t>
      </w:r>
      <w:r w:rsidR="009947FC" w:rsidRPr="005E2608">
        <w:rPr>
          <w:rFonts w:ascii="Arial" w:hAnsi="Arial" w:cs="Arial"/>
          <w:b/>
        </w:rPr>
        <w:t>:</w:t>
      </w:r>
      <w:r w:rsidR="00273686" w:rsidRPr="005E2608">
        <w:rPr>
          <w:rFonts w:ascii="Arial" w:hAnsi="Arial" w:cs="Arial"/>
          <w:b/>
        </w:rPr>
        <w:t xml:space="preserve"> </w:t>
      </w:r>
      <w:r w:rsidR="00657CA5" w:rsidRPr="005E2608">
        <w:rPr>
          <w:rFonts w:ascii="Arial" w:hAnsi="Arial" w:cs="Arial"/>
        </w:rPr>
        <w:t>PwD should be supervised to continue engaging in activities, thereby avoi</w:t>
      </w:r>
      <w:r w:rsidRPr="005E2608">
        <w:rPr>
          <w:rFonts w:ascii="Arial" w:hAnsi="Arial" w:cs="Arial"/>
        </w:rPr>
        <w:t xml:space="preserve">ding performing everything for </w:t>
      </w:r>
      <w:r w:rsidR="00657CA5" w:rsidRPr="005E2608">
        <w:rPr>
          <w:rFonts w:ascii="Arial" w:hAnsi="Arial" w:cs="Arial"/>
        </w:rPr>
        <w:t xml:space="preserve">the PwD. </w:t>
      </w:r>
      <w:r w:rsidRPr="005E2608">
        <w:rPr>
          <w:rFonts w:ascii="Arial" w:hAnsi="Arial" w:cs="Arial"/>
        </w:rPr>
        <w:t>F</w:t>
      </w:r>
      <w:r w:rsidR="00657CA5" w:rsidRPr="005E2608">
        <w:rPr>
          <w:rFonts w:ascii="Arial" w:hAnsi="Arial" w:cs="Arial"/>
        </w:rPr>
        <w:t xml:space="preserve">indings can have implications for PwD living in nursing homes, and future research should explore the remaining </w:t>
      </w:r>
      <w:r w:rsidR="00063CE8" w:rsidRPr="005E2608">
        <w:rPr>
          <w:rFonts w:ascii="Arial" w:hAnsi="Arial" w:cs="Arial"/>
        </w:rPr>
        <w:t xml:space="preserve">IADL </w:t>
      </w:r>
      <w:r w:rsidR="00657CA5" w:rsidRPr="005E2608">
        <w:rPr>
          <w:rFonts w:ascii="Arial" w:hAnsi="Arial" w:cs="Arial"/>
        </w:rPr>
        <w:t>abilities of nursing home residents.</w:t>
      </w:r>
    </w:p>
    <w:p w14:paraId="0B9EA4DF" w14:textId="77777777" w:rsidR="00444C6B" w:rsidRPr="005E2608" w:rsidRDefault="00444C6B" w:rsidP="004D26A1">
      <w:pPr>
        <w:spacing w:line="360" w:lineRule="auto"/>
        <w:jc w:val="both"/>
        <w:rPr>
          <w:rFonts w:ascii="Arial" w:hAnsi="Arial" w:cs="Arial"/>
          <w:b/>
        </w:rPr>
      </w:pPr>
    </w:p>
    <w:p w14:paraId="79E1F4DE" w14:textId="0A5719C9" w:rsidR="00DE0E78" w:rsidRPr="005E2608" w:rsidRDefault="00DE0E78" w:rsidP="00863EE6">
      <w:pPr>
        <w:rPr>
          <w:rFonts w:ascii="Arial" w:hAnsi="Arial" w:cs="Arial"/>
        </w:rPr>
      </w:pPr>
      <w:r w:rsidRPr="005E2608">
        <w:rPr>
          <w:rFonts w:ascii="Arial" w:hAnsi="Arial" w:cs="Arial"/>
          <w:i/>
        </w:rPr>
        <w:t xml:space="preserve">Keywords: </w:t>
      </w:r>
      <w:r w:rsidRPr="005E2608">
        <w:rPr>
          <w:rFonts w:ascii="Arial" w:hAnsi="Arial" w:cs="Arial"/>
        </w:rPr>
        <w:t xml:space="preserve">Activities of daily living; </w:t>
      </w:r>
      <w:r w:rsidR="000202C7" w:rsidRPr="005E2608">
        <w:rPr>
          <w:rFonts w:ascii="Arial" w:hAnsi="Arial" w:cs="Arial"/>
        </w:rPr>
        <w:t>care planning</w:t>
      </w:r>
      <w:r w:rsidR="00657CA5" w:rsidRPr="005E2608">
        <w:rPr>
          <w:rFonts w:ascii="Arial" w:hAnsi="Arial" w:cs="Arial"/>
        </w:rPr>
        <w:t>; community care</w:t>
      </w:r>
      <w:r w:rsidR="00D23FE7" w:rsidRPr="005E2608">
        <w:rPr>
          <w:rFonts w:ascii="Arial" w:hAnsi="Arial" w:cs="Arial"/>
        </w:rPr>
        <w:t>; dementia</w:t>
      </w:r>
    </w:p>
    <w:p w14:paraId="4A84F92E" w14:textId="54FF3EDA" w:rsidR="0026070C" w:rsidRPr="005E2608" w:rsidRDefault="0026070C" w:rsidP="00863EE6">
      <w:pPr>
        <w:rPr>
          <w:rFonts w:ascii="Arial" w:hAnsi="Arial" w:cs="Arial"/>
        </w:rPr>
      </w:pPr>
    </w:p>
    <w:p w14:paraId="5F1B2136" w14:textId="1DB62FD0" w:rsidR="0026070C" w:rsidRPr="005E2608" w:rsidRDefault="0026070C" w:rsidP="00863EE6">
      <w:pPr>
        <w:rPr>
          <w:rFonts w:ascii="Arial" w:hAnsi="Arial" w:cs="Arial"/>
        </w:rPr>
      </w:pPr>
    </w:p>
    <w:p w14:paraId="7154FE40" w14:textId="0214DE68" w:rsidR="00732512" w:rsidRPr="005E2608" w:rsidRDefault="00732512" w:rsidP="00863EE6">
      <w:pPr>
        <w:rPr>
          <w:rFonts w:ascii="Arial" w:hAnsi="Arial" w:cs="Arial"/>
        </w:rPr>
      </w:pPr>
    </w:p>
    <w:p w14:paraId="75A4FAF1" w14:textId="168D9F24" w:rsidR="00732512" w:rsidRPr="005E2608" w:rsidRDefault="00732512" w:rsidP="00863EE6">
      <w:pPr>
        <w:rPr>
          <w:rFonts w:ascii="Arial" w:hAnsi="Arial" w:cs="Arial"/>
        </w:rPr>
      </w:pPr>
    </w:p>
    <w:p w14:paraId="521EE598" w14:textId="4E71DD69" w:rsidR="00294704" w:rsidRPr="005E2608" w:rsidRDefault="00294704" w:rsidP="00863EE6">
      <w:pPr>
        <w:rPr>
          <w:rFonts w:ascii="Arial" w:hAnsi="Arial" w:cs="Arial"/>
        </w:rPr>
      </w:pPr>
    </w:p>
    <w:p w14:paraId="0147EFFF" w14:textId="77777777" w:rsidR="00294704" w:rsidRPr="005E2608" w:rsidRDefault="00294704" w:rsidP="00863EE6">
      <w:pPr>
        <w:rPr>
          <w:rFonts w:ascii="Arial" w:hAnsi="Arial" w:cs="Arial"/>
        </w:rPr>
      </w:pPr>
    </w:p>
    <w:p w14:paraId="7B36ED2A" w14:textId="77777777" w:rsidR="00732512" w:rsidRPr="005E2608" w:rsidRDefault="00732512" w:rsidP="00863EE6">
      <w:pPr>
        <w:rPr>
          <w:rFonts w:ascii="Arial" w:hAnsi="Arial" w:cs="Arial"/>
        </w:rPr>
      </w:pPr>
    </w:p>
    <w:p w14:paraId="28E8DE83" w14:textId="77777777" w:rsidR="00863EE6" w:rsidRPr="005E2608" w:rsidRDefault="00863EE6" w:rsidP="00863EE6">
      <w:pPr>
        <w:rPr>
          <w:rFonts w:ascii="Arial" w:hAnsi="Arial" w:cs="Arial"/>
          <w:b/>
          <w:sz w:val="24"/>
        </w:rPr>
      </w:pPr>
      <w:r w:rsidRPr="005E2608">
        <w:rPr>
          <w:rFonts w:ascii="Arial" w:hAnsi="Arial" w:cs="Arial"/>
          <w:b/>
          <w:sz w:val="24"/>
        </w:rPr>
        <w:lastRenderedPageBreak/>
        <w:t>Introduction</w:t>
      </w:r>
    </w:p>
    <w:p w14:paraId="051B2F09" w14:textId="55EA0DDA" w:rsidR="00842B2C" w:rsidRPr="005E2608" w:rsidRDefault="007F4C18" w:rsidP="00A76E56">
      <w:pPr>
        <w:spacing w:after="0" w:line="360" w:lineRule="auto"/>
        <w:jc w:val="both"/>
        <w:rPr>
          <w:rFonts w:ascii="Arial" w:hAnsi="Arial" w:cs="Arial"/>
        </w:rPr>
      </w:pPr>
      <w:r w:rsidRPr="005E2608">
        <w:rPr>
          <w:rFonts w:ascii="Arial" w:hAnsi="Arial" w:cs="Arial"/>
        </w:rPr>
        <w:t>Increased dependency in everyday life is one of the primary symptoms</w:t>
      </w:r>
      <w:r w:rsidR="006B08E1" w:rsidRPr="005E2608">
        <w:rPr>
          <w:rFonts w:ascii="Arial" w:hAnsi="Arial" w:cs="Arial"/>
        </w:rPr>
        <w:t xml:space="preserve"> of dementia (Stogman et al., 2016</w:t>
      </w:r>
      <w:r w:rsidRPr="005E2608">
        <w:rPr>
          <w:rFonts w:ascii="Arial" w:hAnsi="Arial" w:cs="Arial"/>
        </w:rPr>
        <w:t xml:space="preserve">). </w:t>
      </w:r>
      <w:r w:rsidR="00B418C2" w:rsidRPr="005E2608">
        <w:rPr>
          <w:rFonts w:ascii="Arial" w:hAnsi="Arial" w:cs="Arial"/>
        </w:rPr>
        <w:t>Providing care for such daily activities, including dressing and washing, is part of the ‘fundamentals of care’ for nursing staff (Kitson et al., 2010)</w:t>
      </w:r>
      <w:r w:rsidR="00BA6D63" w:rsidRPr="005E2608">
        <w:rPr>
          <w:rFonts w:ascii="Arial" w:hAnsi="Arial" w:cs="Arial"/>
        </w:rPr>
        <w:t>, and thus part of their regular care activities</w:t>
      </w:r>
      <w:r w:rsidR="00B418C2" w:rsidRPr="005E2608">
        <w:rPr>
          <w:rFonts w:ascii="Arial" w:hAnsi="Arial" w:cs="Arial"/>
        </w:rPr>
        <w:t xml:space="preserve">. </w:t>
      </w:r>
      <w:r w:rsidR="00E267E6" w:rsidRPr="005E2608">
        <w:rPr>
          <w:rFonts w:ascii="Arial" w:hAnsi="Arial" w:cs="Arial"/>
        </w:rPr>
        <w:t xml:space="preserve">Whilst the general </w:t>
      </w:r>
      <w:r w:rsidR="00BA6D63" w:rsidRPr="005E2608">
        <w:rPr>
          <w:rFonts w:ascii="Arial" w:hAnsi="Arial" w:cs="Arial"/>
        </w:rPr>
        <w:t xml:space="preserve">often </w:t>
      </w:r>
      <w:r w:rsidR="00E267E6" w:rsidRPr="005E2608">
        <w:rPr>
          <w:rFonts w:ascii="Arial" w:hAnsi="Arial" w:cs="Arial"/>
        </w:rPr>
        <w:t xml:space="preserve">focus lies on the limitations in performing </w:t>
      </w:r>
      <w:r w:rsidR="00CB74AE" w:rsidRPr="005E2608">
        <w:rPr>
          <w:rFonts w:ascii="Arial" w:hAnsi="Arial" w:cs="Arial"/>
        </w:rPr>
        <w:t>daily</w:t>
      </w:r>
      <w:r w:rsidR="00E267E6" w:rsidRPr="005E2608">
        <w:rPr>
          <w:rFonts w:ascii="Arial" w:hAnsi="Arial" w:cs="Arial"/>
        </w:rPr>
        <w:t xml:space="preserve"> activities both in research and clinical practice (</w:t>
      </w:r>
      <w:r w:rsidR="00226667" w:rsidRPr="005E2608">
        <w:rPr>
          <w:rFonts w:ascii="Arial" w:hAnsi="Arial" w:cs="Arial"/>
        </w:rPr>
        <w:t>Beaver et al., 2017; Moheb et al., 2017</w:t>
      </w:r>
      <w:r w:rsidR="00E267E6" w:rsidRPr="005E2608">
        <w:rPr>
          <w:rFonts w:ascii="Arial" w:hAnsi="Arial" w:cs="Arial"/>
        </w:rPr>
        <w:t>), people with dementia are st</w:t>
      </w:r>
      <w:r w:rsidR="00226667" w:rsidRPr="005E2608">
        <w:rPr>
          <w:rFonts w:ascii="Arial" w:hAnsi="Arial" w:cs="Arial"/>
        </w:rPr>
        <w:t>ill able to perform activities</w:t>
      </w:r>
      <w:r w:rsidR="00E267E6" w:rsidRPr="005E2608">
        <w:rPr>
          <w:rFonts w:ascii="Arial" w:hAnsi="Arial" w:cs="Arial"/>
        </w:rPr>
        <w:t xml:space="preserve">, suggesting that the focus needs to shift to those remaining abilities </w:t>
      </w:r>
      <w:r w:rsidR="00D60A9B" w:rsidRPr="005E2608">
        <w:rPr>
          <w:rFonts w:ascii="Arial" w:hAnsi="Arial" w:cs="Arial"/>
        </w:rPr>
        <w:t xml:space="preserve">for nursing staff </w:t>
      </w:r>
      <w:r w:rsidR="00E267E6" w:rsidRPr="005E2608">
        <w:rPr>
          <w:rFonts w:ascii="Arial" w:hAnsi="Arial" w:cs="Arial"/>
        </w:rPr>
        <w:t>to help people live a more fulfilled and active life for as long as possible</w:t>
      </w:r>
      <w:r w:rsidR="00D60A9B" w:rsidRPr="005E2608">
        <w:rPr>
          <w:rFonts w:ascii="Arial" w:hAnsi="Arial" w:cs="Arial"/>
        </w:rPr>
        <w:t>.</w:t>
      </w:r>
    </w:p>
    <w:p w14:paraId="2DB698B9" w14:textId="77777777" w:rsidR="00B60702" w:rsidRPr="005E2608" w:rsidRDefault="00B60702" w:rsidP="00B60702">
      <w:pPr>
        <w:spacing w:after="0" w:line="360" w:lineRule="auto"/>
        <w:ind w:firstLine="720"/>
        <w:jc w:val="both"/>
        <w:rPr>
          <w:rFonts w:ascii="Arial" w:hAnsi="Arial" w:cs="Arial"/>
        </w:rPr>
      </w:pPr>
      <w:r w:rsidRPr="005E2608">
        <w:rPr>
          <w:rFonts w:ascii="Arial" w:hAnsi="Arial" w:cs="Arial"/>
        </w:rPr>
        <w:t xml:space="preserve">Supporting people with dementia in conducting instrumental activities of daily living (IADLs) for as long as possible is an important aspect of their social health (Huber et al., 2011). The INTERDEM Social Health Taskforce together with the European Working Group of People with Dementia (Droes et al., 2016) suggests that all three social health dimensions of </w:t>
      </w:r>
      <w:r w:rsidRPr="005E2608">
        <w:rPr>
          <w:rFonts w:ascii="Arial" w:hAnsi="Arial" w:cs="Arial"/>
          <w:i/>
        </w:rPr>
        <w:t>remaining independent</w:t>
      </w:r>
      <w:r w:rsidRPr="005E2608">
        <w:rPr>
          <w:rFonts w:ascii="Arial" w:hAnsi="Arial" w:cs="Arial"/>
        </w:rPr>
        <w:t xml:space="preserve">; </w:t>
      </w:r>
      <w:r w:rsidRPr="005E2608">
        <w:rPr>
          <w:rFonts w:ascii="Arial" w:hAnsi="Arial" w:cs="Arial"/>
          <w:i/>
        </w:rPr>
        <w:t>having the capacity to fulfil obligations</w:t>
      </w:r>
      <w:r w:rsidRPr="005E2608">
        <w:rPr>
          <w:rFonts w:ascii="Arial" w:hAnsi="Arial" w:cs="Arial"/>
        </w:rPr>
        <w:t xml:space="preserve">; and </w:t>
      </w:r>
      <w:r w:rsidRPr="005E2608">
        <w:rPr>
          <w:rFonts w:ascii="Arial" w:hAnsi="Arial" w:cs="Arial"/>
          <w:i/>
        </w:rPr>
        <w:t>taking part in social activities</w:t>
      </w:r>
      <w:r w:rsidRPr="005E2608">
        <w:rPr>
          <w:rFonts w:ascii="Arial" w:hAnsi="Arial" w:cs="Arial"/>
        </w:rPr>
        <w:t xml:space="preserve"> are highly relevant and can be operationalised for people living with dementia.</w:t>
      </w:r>
      <w:r w:rsidR="00C33A29" w:rsidRPr="005E2608">
        <w:rPr>
          <w:rFonts w:ascii="Arial" w:hAnsi="Arial" w:cs="Arial"/>
        </w:rPr>
        <w:tab/>
      </w:r>
    </w:p>
    <w:p w14:paraId="18EE6023" w14:textId="391DDA84" w:rsidR="00B60702" w:rsidRPr="005E2608" w:rsidRDefault="00B60702" w:rsidP="00B60702">
      <w:pPr>
        <w:spacing w:after="0" w:line="360" w:lineRule="auto"/>
        <w:ind w:firstLine="720"/>
        <w:jc w:val="both"/>
        <w:rPr>
          <w:rFonts w:ascii="Arial" w:hAnsi="Arial" w:cs="Arial"/>
        </w:rPr>
      </w:pPr>
      <w:r w:rsidRPr="005E2608">
        <w:rPr>
          <w:rFonts w:ascii="Arial" w:hAnsi="Arial" w:cs="Arial"/>
        </w:rPr>
        <w:t xml:space="preserve">By comparing different activities with one another, it appears that some activities decline earlier or faster than others. In particular, complex IADLs are found to deteriorate early on (Peres et al., 2008; Giebel et al., </w:t>
      </w:r>
      <w:r w:rsidR="00255744" w:rsidRPr="005E2608">
        <w:rPr>
          <w:rFonts w:ascii="Arial" w:hAnsi="Arial" w:cs="Arial"/>
        </w:rPr>
        <w:t>2017</w:t>
      </w:r>
      <w:r w:rsidRPr="005E2608">
        <w:rPr>
          <w:rFonts w:ascii="Arial" w:hAnsi="Arial" w:cs="Arial"/>
        </w:rPr>
        <w:t xml:space="preserve">; </w:t>
      </w:r>
      <w:r w:rsidR="00255744" w:rsidRPr="005E2608">
        <w:rPr>
          <w:rFonts w:ascii="Arial" w:hAnsi="Arial" w:cs="Arial"/>
        </w:rPr>
        <w:t>Hsiao et al., 2015</w:t>
      </w:r>
      <w:r w:rsidRPr="005E2608">
        <w:rPr>
          <w:rFonts w:ascii="Arial" w:hAnsi="Arial" w:cs="Arial"/>
        </w:rPr>
        <w:t xml:space="preserve">), whilst more basic ADLs such as continence and </w:t>
      </w:r>
      <w:r w:rsidR="00EC0AA0" w:rsidRPr="005E2608">
        <w:rPr>
          <w:rFonts w:ascii="Arial" w:hAnsi="Arial" w:cs="Arial"/>
        </w:rPr>
        <w:t xml:space="preserve">feeding deteriorate to a greater degree in the later stages of dementia (Giebel et al., 2014; </w:t>
      </w:r>
      <w:r w:rsidR="00255744" w:rsidRPr="005E2608">
        <w:rPr>
          <w:rFonts w:ascii="Arial" w:hAnsi="Arial" w:cs="Arial"/>
        </w:rPr>
        <w:t>Reisberg et al., 1984</w:t>
      </w:r>
      <w:r w:rsidR="00EC0AA0" w:rsidRPr="005E2608">
        <w:rPr>
          <w:rFonts w:ascii="Arial" w:hAnsi="Arial" w:cs="Arial"/>
        </w:rPr>
        <w:t xml:space="preserve">). </w:t>
      </w:r>
      <w:r w:rsidR="00EE780B" w:rsidRPr="005E2608">
        <w:rPr>
          <w:rFonts w:ascii="Arial" w:hAnsi="Arial" w:cs="Arial"/>
        </w:rPr>
        <w:t>Despite</w:t>
      </w:r>
      <w:r w:rsidR="005C3409" w:rsidRPr="005E2608">
        <w:rPr>
          <w:rFonts w:ascii="Arial" w:hAnsi="Arial" w:cs="Arial"/>
        </w:rPr>
        <w:t xml:space="preserve"> limited evidence available, some IADLs appear to be maintained longer than others</w:t>
      </w:r>
      <w:r w:rsidR="00EE780B" w:rsidRPr="005E2608">
        <w:rPr>
          <w:rFonts w:ascii="Arial" w:hAnsi="Arial" w:cs="Arial"/>
        </w:rPr>
        <w:t xml:space="preserve"> (Amjad et al., 2016; </w:t>
      </w:r>
      <w:r w:rsidR="00A413D8" w:rsidRPr="005E2608">
        <w:rPr>
          <w:rFonts w:ascii="Arial" w:hAnsi="Arial" w:cs="Arial"/>
        </w:rPr>
        <w:t>Fieo &amp; Stern</w:t>
      </w:r>
      <w:r w:rsidR="00EE780B" w:rsidRPr="005E2608">
        <w:rPr>
          <w:rFonts w:ascii="Arial" w:hAnsi="Arial" w:cs="Arial"/>
        </w:rPr>
        <w:t>, 2018)</w:t>
      </w:r>
      <w:r w:rsidR="005C3409" w:rsidRPr="005E2608">
        <w:rPr>
          <w:rFonts w:ascii="Arial" w:hAnsi="Arial" w:cs="Arial"/>
        </w:rPr>
        <w:t xml:space="preserve">. In particular, </w:t>
      </w:r>
      <w:r w:rsidR="005C3409" w:rsidRPr="005E2608">
        <w:rPr>
          <w:rFonts w:ascii="Arial" w:hAnsi="Arial" w:cs="Arial"/>
          <w:i/>
        </w:rPr>
        <w:t xml:space="preserve">finance management </w:t>
      </w:r>
      <w:r w:rsidR="005C3409" w:rsidRPr="005E2608">
        <w:rPr>
          <w:rFonts w:ascii="Arial" w:hAnsi="Arial" w:cs="Arial"/>
        </w:rPr>
        <w:t xml:space="preserve">skills deteriorate as one of the first activities (Peres et al., 2008), whilst PwD are reported to maintain </w:t>
      </w:r>
      <w:r w:rsidR="00F1579E" w:rsidRPr="005E2608">
        <w:rPr>
          <w:rFonts w:ascii="Arial" w:hAnsi="Arial" w:cs="Arial"/>
        </w:rPr>
        <w:t xml:space="preserve">activities of </w:t>
      </w:r>
      <w:r w:rsidR="00F1579E" w:rsidRPr="005E2608">
        <w:rPr>
          <w:rFonts w:ascii="Arial" w:hAnsi="Arial" w:cs="Arial"/>
          <w:i/>
        </w:rPr>
        <w:t xml:space="preserve">preparing a cold meal </w:t>
      </w:r>
      <w:r w:rsidR="00F1579E" w:rsidRPr="005E2608">
        <w:rPr>
          <w:rFonts w:ascii="Arial" w:hAnsi="Arial" w:cs="Arial"/>
        </w:rPr>
        <w:t xml:space="preserve">and </w:t>
      </w:r>
      <w:r w:rsidR="00F1579E" w:rsidRPr="005E2608">
        <w:rPr>
          <w:rFonts w:ascii="Arial" w:hAnsi="Arial" w:cs="Arial"/>
          <w:i/>
        </w:rPr>
        <w:t>following familiar routes</w:t>
      </w:r>
      <w:r w:rsidR="005C3409" w:rsidRPr="005E2608">
        <w:rPr>
          <w:rFonts w:ascii="Arial" w:hAnsi="Arial" w:cs="Arial"/>
        </w:rPr>
        <w:t xml:space="preserve"> for </w:t>
      </w:r>
      <w:r w:rsidR="00F1579E" w:rsidRPr="005E2608">
        <w:rPr>
          <w:rFonts w:ascii="Arial" w:hAnsi="Arial" w:cs="Arial"/>
        </w:rPr>
        <w:t>longer (Giebel et al., 2017</w:t>
      </w:r>
      <w:r w:rsidR="00077623" w:rsidRPr="005E2608">
        <w:rPr>
          <w:rFonts w:ascii="Arial" w:hAnsi="Arial" w:cs="Arial"/>
        </w:rPr>
        <w:t>b</w:t>
      </w:r>
      <w:r w:rsidR="005C3409" w:rsidRPr="005E2608">
        <w:rPr>
          <w:rFonts w:ascii="Arial" w:hAnsi="Arial" w:cs="Arial"/>
        </w:rPr>
        <w:t xml:space="preserve">).  </w:t>
      </w:r>
    </w:p>
    <w:p w14:paraId="4491CF94" w14:textId="303CAABC" w:rsidR="00863EE6" w:rsidRPr="005E2608" w:rsidRDefault="002B66D0" w:rsidP="00BA316B">
      <w:pPr>
        <w:spacing w:after="0" w:line="360" w:lineRule="auto"/>
        <w:ind w:firstLine="720"/>
        <w:jc w:val="both"/>
        <w:rPr>
          <w:rFonts w:ascii="Arial" w:hAnsi="Arial" w:cs="Arial"/>
        </w:rPr>
      </w:pPr>
      <w:r w:rsidRPr="005E2608">
        <w:rPr>
          <w:rFonts w:ascii="Arial" w:hAnsi="Arial" w:cs="Arial"/>
        </w:rPr>
        <w:t>Breaking down activities into different sub-tasks, as opposed to a dichotomous perspective of being able and being unable</w:t>
      </w:r>
      <w:r w:rsidR="00882B50" w:rsidRPr="005E2608">
        <w:rPr>
          <w:rFonts w:ascii="Arial" w:hAnsi="Arial" w:cs="Arial"/>
        </w:rPr>
        <w:t>,</w:t>
      </w:r>
      <w:r w:rsidRPr="005E2608">
        <w:rPr>
          <w:rFonts w:ascii="Arial" w:hAnsi="Arial" w:cs="Arial"/>
        </w:rPr>
        <w:t xml:space="preserve"> can help to highlight where exactly someone remains able to perform a task</w:t>
      </w:r>
      <w:r w:rsidR="00BA6D63" w:rsidRPr="005E2608">
        <w:rPr>
          <w:rFonts w:ascii="Arial" w:hAnsi="Arial" w:cs="Arial"/>
        </w:rPr>
        <w:t xml:space="preserve"> and where nursing staff can support a person targetedly</w:t>
      </w:r>
      <w:r w:rsidRPr="005E2608">
        <w:rPr>
          <w:rFonts w:ascii="Arial" w:hAnsi="Arial" w:cs="Arial"/>
        </w:rPr>
        <w:t>.</w:t>
      </w:r>
      <w:r w:rsidR="00571EDC" w:rsidRPr="005E2608">
        <w:rPr>
          <w:rFonts w:ascii="Arial" w:hAnsi="Arial" w:cs="Arial"/>
        </w:rPr>
        <w:t xml:space="preserve"> </w:t>
      </w:r>
      <w:r w:rsidR="00603BA7" w:rsidRPr="005E2608">
        <w:rPr>
          <w:rFonts w:ascii="Arial" w:hAnsi="Arial" w:cs="Arial"/>
        </w:rPr>
        <w:t>This is only gradually receiving more attention in research and clinical practice (Giovanetti et al., 2006; Hartman et al., 2005) despite its potential benefits in helping people wi</w:t>
      </w:r>
      <w:r w:rsidR="00BB3FC6" w:rsidRPr="005E2608">
        <w:rPr>
          <w:rFonts w:ascii="Arial" w:hAnsi="Arial" w:cs="Arial"/>
        </w:rPr>
        <w:t>th dementia maintain independence</w:t>
      </w:r>
      <w:r w:rsidR="00603BA7" w:rsidRPr="005E2608">
        <w:rPr>
          <w:rFonts w:ascii="Arial" w:hAnsi="Arial" w:cs="Arial"/>
        </w:rPr>
        <w:t xml:space="preserve"> for longer. Whilst the majority of research only investigates the ability to perform an activity (Durant et al., 2016; Peres et al., 2008), daily activities can be assessed on additional levels, such as planning and initiation (van Rossum &amp; Koek, 2016; Wesson et al., 2017). One example of a sub-task analysis is breaking down </w:t>
      </w:r>
      <w:r w:rsidR="00603BA7" w:rsidRPr="005E2608">
        <w:rPr>
          <w:rFonts w:ascii="Arial" w:hAnsi="Arial" w:cs="Arial"/>
          <w:i/>
        </w:rPr>
        <w:t>cleaning and doing household tasks</w:t>
      </w:r>
      <w:r w:rsidR="00603BA7" w:rsidRPr="005E2608">
        <w:rPr>
          <w:rFonts w:ascii="Arial" w:hAnsi="Arial" w:cs="Arial"/>
        </w:rPr>
        <w:t xml:space="preserve"> into ‘washing up’, ‘setting the table’, and ‘forgetting it is time to do tasks’ (Giebel et al., 2017). </w:t>
      </w:r>
      <w:r w:rsidRPr="005E2608">
        <w:rPr>
          <w:rFonts w:ascii="Arial" w:hAnsi="Arial" w:cs="Arial"/>
        </w:rPr>
        <w:t xml:space="preserve">It may be the case that people with dementia struggle with </w:t>
      </w:r>
      <w:r w:rsidR="00603BA7" w:rsidRPr="005E2608">
        <w:rPr>
          <w:rFonts w:ascii="Arial" w:hAnsi="Arial" w:cs="Arial"/>
        </w:rPr>
        <w:t>cleaning</w:t>
      </w:r>
      <w:r w:rsidRPr="005E2608">
        <w:rPr>
          <w:rFonts w:ascii="Arial" w:hAnsi="Arial" w:cs="Arial"/>
        </w:rPr>
        <w:t xml:space="preserve">, but that there is one, or two, sub-tasks which are easier to maintain than others. </w:t>
      </w:r>
      <w:r w:rsidR="00A43422" w:rsidRPr="005E2608">
        <w:rPr>
          <w:rFonts w:ascii="Arial" w:hAnsi="Arial" w:cs="Arial"/>
        </w:rPr>
        <w:lastRenderedPageBreak/>
        <w:t xml:space="preserve">This may be the case both for people with dementia living in the community and those living in nursing homes. Whilst generally activities are being </w:t>
      </w:r>
      <w:r w:rsidR="00DD3DDE" w:rsidRPr="005E2608">
        <w:rPr>
          <w:rFonts w:ascii="Arial" w:hAnsi="Arial" w:cs="Arial"/>
        </w:rPr>
        <w:t xml:space="preserve">taken over and </w:t>
      </w:r>
      <w:r w:rsidR="00A43422" w:rsidRPr="005E2608">
        <w:rPr>
          <w:rFonts w:ascii="Arial" w:hAnsi="Arial" w:cs="Arial"/>
        </w:rPr>
        <w:t xml:space="preserve">performed </w:t>
      </w:r>
      <w:r w:rsidR="00A43422" w:rsidRPr="005E2608">
        <w:rPr>
          <w:rFonts w:ascii="Arial" w:hAnsi="Arial" w:cs="Arial"/>
          <w:i/>
        </w:rPr>
        <w:t xml:space="preserve">for </w:t>
      </w:r>
      <w:r w:rsidR="00A43422" w:rsidRPr="005E2608">
        <w:rPr>
          <w:rFonts w:ascii="Arial" w:hAnsi="Arial" w:cs="Arial"/>
        </w:rPr>
        <w:t xml:space="preserve">the person with dementia in the nursing home setting (den Ouden et al., 2015; 2017), residents may still be able to perform certain subtasks. </w:t>
      </w:r>
      <w:r w:rsidRPr="005E2608">
        <w:rPr>
          <w:rFonts w:ascii="Arial" w:hAnsi="Arial" w:cs="Arial"/>
        </w:rPr>
        <w:t>In this situation, it is important to support the person to remain independent and carry on performing this activity for as long as possible, not only to keep the person active and</w:t>
      </w:r>
      <w:r w:rsidR="00EC292F" w:rsidRPr="005E2608">
        <w:rPr>
          <w:rFonts w:ascii="Arial" w:hAnsi="Arial" w:cs="Arial"/>
        </w:rPr>
        <w:t xml:space="preserve"> engaged (Metzelthin et al., 2017</w:t>
      </w:r>
      <w:r w:rsidRPr="005E2608">
        <w:rPr>
          <w:rFonts w:ascii="Arial" w:hAnsi="Arial" w:cs="Arial"/>
        </w:rPr>
        <w:t>), but also to maintain a high level of well-being and qual</w:t>
      </w:r>
      <w:r w:rsidR="008F161E" w:rsidRPr="005E2608">
        <w:rPr>
          <w:rFonts w:ascii="Arial" w:hAnsi="Arial" w:cs="Arial"/>
        </w:rPr>
        <w:t>ity of life (Beerens et al., 2015</w:t>
      </w:r>
      <w:r w:rsidRPr="005E2608">
        <w:rPr>
          <w:rFonts w:ascii="Arial" w:hAnsi="Arial" w:cs="Arial"/>
        </w:rPr>
        <w:t xml:space="preserve">). </w:t>
      </w:r>
      <w:r w:rsidR="00097E7B" w:rsidRPr="005E2608">
        <w:rPr>
          <w:rFonts w:ascii="Arial" w:hAnsi="Arial" w:cs="Arial"/>
        </w:rPr>
        <w:t xml:space="preserve">This </w:t>
      </w:r>
      <w:r w:rsidR="00B60702" w:rsidRPr="005E2608">
        <w:rPr>
          <w:rFonts w:ascii="Arial" w:hAnsi="Arial" w:cs="Arial"/>
        </w:rPr>
        <w:t>knowledge can</w:t>
      </w:r>
      <w:r w:rsidR="00097E7B" w:rsidRPr="005E2608">
        <w:rPr>
          <w:rFonts w:ascii="Arial" w:hAnsi="Arial" w:cs="Arial"/>
        </w:rPr>
        <w:t xml:space="preserve"> be employed in interventions both </w:t>
      </w:r>
      <w:r w:rsidR="00B60702" w:rsidRPr="005E2608">
        <w:rPr>
          <w:rFonts w:ascii="Arial" w:hAnsi="Arial" w:cs="Arial"/>
        </w:rPr>
        <w:t>in</w:t>
      </w:r>
      <w:r w:rsidR="00097E7B" w:rsidRPr="005E2608">
        <w:rPr>
          <w:rFonts w:ascii="Arial" w:hAnsi="Arial" w:cs="Arial"/>
        </w:rPr>
        <w:t xml:space="preserve"> the community and in the nursing home setting, by helping people with dementia with those subtasks that they experience difficulties with, and by enabling people to still perform those subtasks they are able to perform. Recent research suggests that people with dementia are able to benefit from specific interventions that help to re-learn specific </w:t>
      </w:r>
      <w:r w:rsidR="00CB74AE" w:rsidRPr="005E2608">
        <w:rPr>
          <w:rFonts w:ascii="Arial" w:hAnsi="Arial" w:cs="Arial"/>
        </w:rPr>
        <w:t>daily</w:t>
      </w:r>
      <w:r w:rsidR="00097E7B" w:rsidRPr="005E2608">
        <w:rPr>
          <w:rFonts w:ascii="Arial" w:hAnsi="Arial" w:cs="Arial"/>
        </w:rPr>
        <w:t xml:space="preserve"> activities</w:t>
      </w:r>
      <w:r w:rsidR="005375EC" w:rsidRPr="005E2608">
        <w:rPr>
          <w:rFonts w:ascii="Arial" w:hAnsi="Arial" w:cs="Arial"/>
        </w:rPr>
        <w:t xml:space="preserve"> (i.e. Voigt-Radloff et al., 2017)</w:t>
      </w:r>
      <w:r w:rsidR="00097E7B" w:rsidRPr="005E2608">
        <w:rPr>
          <w:rFonts w:ascii="Arial" w:hAnsi="Arial" w:cs="Arial"/>
        </w:rPr>
        <w:t xml:space="preserve">. One such cognitive strategy is errorless learning, which has shown some positive results in the relearning of daily activities (de Werd et al., 2013). </w:t>
      </w:r>
    </w:p>
    <w:p w14:paraId="4B10C802" w14:textId="0E098383" w:rsidR="00DA11A7" w:rsidRPr="005E2608" w:rsidRDefault="00DA11A7" w:rsidP="00657CA5">
      <w:pPr>
        <w:spacing w:after="0" w:line="360" w:lineRule="auto"/>
        <w:ind w:firstLine="720"/>
        <w:jc w:val="both"/>
        <w:rPr>
          <w:rFonts w:ascii="Arial" w:hAnsi="Arial" w:cs="Arial"/>
          <w:b/>
          <w:sz w:val="24"/>
        </w:rPr>
      </w:pPr>
      <w:r w:rsidRPr="005E2608">
        <w:rPr>
          <w:rFonts w:ascii="Arial" w:hAnsi="Arial" w:cs="Arial"/>
        </w:rPr>
        <w:t xml:space="preserve">Remaining independent in performing </w:t>
      </w:r>
      <w:r w:rsidR="00CB74AE" w:rsidRPr="005E2608">
        <w:rPr>
          <w:rFonts w:ascii="Arial" w:hAnsi="Arial" w:cs="Arial"/>
        </w:rPr>
        <w:t>daily</w:t>
      </w:r>
      <w:r w:rsidRPr="005E2608">
        <w:rPr>
          <w:rFonts w:ascii="Arial" w:hAnsi="Arial" w:cs="Arial"/>
        </w:rPr>
        <w:t xml:space="preserve"> activities is an important factor contributing to increased levels of quality of life in dementia. This relationship has been observed in both community-residing (Gie</w:t>
      </w:r>
      <w:r w:rsidR="00EB4586" w:rsidRPr="005E2608">
        <w:rPr>
          <w:rFonts w:ascii="Arial" w:hAnsi="Arial" w:cs="Arial"/>
        </w:rPr>
        <w:t>bel et al., 2014</w:t>
      </w:r>
      <w:r w:rsidRPr="005E2608">
        <w:rPr>
          <w:rFonts w:ascii="Arial" w:hAnsi="Arial" w:cs="Arial"/>
        </w:rPr>
        <w:t>) and institutionalised people with dementia (</w:t>
      </w:r>
      <w:r w:rsidR="00EB4586" w:rsidRPr="005E2608">
        <w:rPr>
          <w:rFonts w:ascii="Arial" w:hAnsi="Arial" w:cs="Arial"/>
        </w:rPr>
        <w:t>Ballard et al., 2001; Beerens et al., 2016; Chan et al., 2015</w:t>
      </w:r>
      <w:r w:rsidRPr="005E2608">
        <w:rPr>
          <w:rFonts w:ascii="Arial" w:hAnsi="Arial" w:cs="Arial"/>
        </w:rPr>
        <w:t xml:space="preserve">). </w:t>
      </w:r>
      <w:r w:rsidR="00657CA5" w:rsidRPr="005E2608">
        <w:rPr>
          <w:rFonts w:ascii="Arial" w:hAnsi="Arial" w:cs="Arial"/>
        </w:rPr>
        <w:t xml:space="preserve">Being involved to a greater extent </w:t>
      </w:r>
      <w:r w:rsidR="003A5B57" w:rsidRPr="005E2608">
        <w:rPr>
          <w:rFonts w:ascii="Arial" w:hAnsi="Arial" w:cs="Arial"/>
        </w:rPr>
        <w:t xml:space="preserve">in </w:t>
      </w:r>
      <w:r w:rsidR="00657CA5" w:rsidRPr="005E2608">
        <w:rPr>
          <w:rFonts w:ascii="Arial" w:hAnsi="Arial" w:cs="Arial"/>
        </w:rPr>
        <w:t>active, expressive, and social activities, such as playing a game, engaging in sports, or doing household chores</w:t>
      </w:r>
      <w:r w:rsidR="003A5B57" w:rsidRPr="005E2608">
        <w:rPr>
          <w:rFonts w:ascii="Arial" w:hAnsi="Arial" w:cs="Arial"/>
        </w:rPr>
        <w:t xml:space="preserve">, in nursing home residents </w:t>
      </w:r>
      <w:r w:rsidR="00657CA5" w:rsidRPr="005E2608">
        <w:rPr>
          <w:rFonts w:ascii="Arial" w:hAnsi="Arial" w:cs="Arial"/>
        </w:rPr>
        <w:t xml:space="preserve">was shown to be associated with higher levels of quality of life (Beerens et al., 2016). In contrast, engaging in more passive activities, such as watching television or sitting, which happens </w:t>
      </w:r>
      <w:r w:rsidR="00305615" w:rsidRPr="005E2608">
        <w:rPr>
          <w:rFonts w:ascii="Arial" w:hAnsi="Arial" w:cs="Arial"/>
        </w:rPr>
        <w:t>frequently in nursing homes (den Ouden et al., 2015</w:t>
      </w:r>
      <w:r w:rsidR="00657CA5" w:rsidRPr="005E2608">
        <w:rPr>
          <w:rFonts w:ascii="Arial" w:hAnsi="Arial" w:cs="Arial"/>
        </w:rPr>
        <w:t>), was linked to reduced levels of well-being. This suggests that not only in the community, but also in institutional long-term care, PwD need to be enabled to engage in meaningful daily activities.</w:t>
      </w:r>
    </w:p>
    <w:p w14:paraId="6B1418D3" w14:textId="53EA9585" w:rsidR="009042C8" w:rsidRPr="005E2608" w:rsidRDefault="00F81AFE" w:rsidP="00E4147F">
      <w:pPr>
        <w:spacing w:line="360" w:lineRule="auto"/>
        <w:ind w:firstLine="720"/>
        <w:jc w:val="both"/>
        <w:rPr>
          <w:rFonts w:ascii="Arial" w:hAnsi="Arial" w:cs="Arial"/>
        </w:rPr>
      </w:pPr>
      <w:r w:rsidRPr="005E2608">
        <w:rPr>
          <w:rFonts w:ascii="Arial" w:hAnsi="Arial" w:cs="Arial"/>
        </w:rPr>
        <w:t xml:space="preserve">The </w:t>
      </w:r>
      <w:r w:rsidR="00231478" w:rsidRPr="005E2608">
        <w:rPr>
          <w:rFonts w:ascii="Arial" w:hAnsi="Arial" w:cs="Arial"/>
        </w:rPr>
        <w:t>aim</w:t>
      </w:r>
      <w:r w:rsidRPr="005E2608">
        <w:rPr>
          <w:rFonts w:ascii="Arial" w:hAnsi="Arial" w:cs="Arial"/>
        </w:rPr>
        <w:t xml:space="preserve"> of this study was to </w:t>
      </w:r>
      <w:r w:rsidR="00231478" w:rsidRPr="005E2608">
        <w:rPr>
          <w:rFonts w:ascii="Arial" w:hAnsi="Arial" w:cs="Arial"/>
        </w:rPr>
        <w:t xml:space="preserve">explore </w:t>
      </w:r>
      <w:r w:rsidR="0044771B" w:rsidRPr="005E2608">
        <w:rPr>
          <w:rFonts w:ascii="Arial" w:hAnsi="Arial" w:cs="Arial"/>
        </w:rPr>
        <w:t xml:space="preserve">performance of </w:t>
      </w:r>
      <w:r w:rsidR="00C42A32" w:rsidRPr="005E2608">
        <w:rPr>
          <w:rFonts w:ascii="Arial" w:hAnsi="Arial" w:cs="Arial"/>
        </w:rPr>
        <w:t xml:space="preserve">subtasks of </w:t>
      </w:r>
      <w:r w:rsidR="00223154" w:rsidRPr="005E2608">
        <w:rPr>
          <w:rFonts w:ascii="Arial" w:hAnsi="Arial" w:cs="Arial"/>
        </w:rPr>
        <w:t>daily</w:t>
      </w:r>
      <w:r w:rsidR="00C42A32" w:rsidRPr="005E2608">
        <w:rPr>
          <w:rFonts w:ascii="Arial" w:hAnsi="Arial" w:cs="Arial"/>
        </w:rPr>
        <w:t xml:space="preserve"> activities in dementia in greater depth. </w:t>
      </w:r>
      <w:r w:rsidR="0033353C" w:rsidRPr="005E2608">
        <w:rPr>
          <w:rFonts w:ascii="Arial" w:hAnsi="Arial" w:cs="Arial"/>
        </w:rPr>
        <w:t xml:space="preserve">These subtasks were selected based on </w:t>
      </w:r>
      <w:r w:rsidR="0044771B" w:rsidRPr="005E2608">
        <w:rPr>
          <w:rFonts w:ascii="Arial" w:hAnsi="Arial" w:cs="Arial"/>
        </w:rPr>
        <w:t xml:space="preserve">(a) </w:t>
      </w:r>
      <w:r w:rsidR="0033353C" w:rsidRPr="005E2608">
        <w:rPr>
          <w:rFonts w:ascii="Arial" w:hAnsi="Arial" w:cs="Arial"/>
        </w:rPr>
        <w:t>their</w:t>
      </w:r>
      <w:r w:rsidR="00041B1A" w:rsidRPr="005E2608">
        <w:rPr>
          <w:rFonts w:ascii="Arial" w:hAnsi="Arial" w:cs="Arial"/>
        </w:rPr>
        <w:t xml:space="preserve"> </w:t>
      </w:r>
      <w:r w:rsidR="0033353C" w:rsidRPr="005E2608">
        <w:rPr>
          <w:rFonts w:ascii="Arial" w:hAnsi="Arial" w:cs="Arial"/>
        </w:rPr>
        <w:t>association</w:t>
      </w:r>
      <w:r w:rsidR="00571EDC" w:rsidRPr="005E2608">
        <w:rPr>
          <w:rFonts w:ascii="Arial" w:hAnsi="Arial" w:cs="Arial"/>
        </w:rPr>
        <w:t xml:space="preserve"> with the person with dementia</w:t>
      </w:r>
      <w:r w:rsidR="00041B1A" w:rsidRPr="005E2608">
        <w:rPr>
          <w:rFonts w:ascii="Arial" w:hAnsi="Arial" w:cs="Arial"/>
        </w:rPr>
        <w:t xml:space="preserve">’s </w:t>
      </w:r>
      <w:r w:rsidR="00063CE8" w:rsidRPr="005E2608">
        <w:rPr>
          <w:rFonts w:ascii="Arial" w:hAnsi="Arial" w:cs="Arial"/>
        </w:rPr>
        <w:t>quality of life</w:t>
      </w:r>
      <w:r w:rsidR="00F86E7D" w:rsidRPr="005E2608">
        <w:rPr>
          <w:rFonts w:ascii="Arial" w:hAnsi="Arial" w:cs="Arial"/>
        </w:rPr>
        <w:t xml:space="preserve"> (QoL)</w:t>
      </w:r>
      <w:r w:rsidR="0044771B" w:rsidRPr="005E2608">
        <w:rPr>
          <w:rFonts w:ascii="Arial" w:hAnsi="Arial" w:cs="Arial"/>
        </w:rPr>
        <w:t>; (b) their slower rate of decline compared to other IADLs; and (c) PwD potentially being able to perform these tasks in both their own home and in nursing homes</w:t>
      </w:r>
      <w:r w:rsidR="005375EC" w:rsidRPr="005E2608">
        <w:rPr>
          <w:rFonts w:ascii="Arial" w:hAnsi="Arial" w:cs="Arial"/>
        </w:rPr>
        <w:t xml:space="preserve"> based on existing literature</w:t>
      </w:r>
      <w:r w:rsidR="0044771B" w:rsidRPr="005E2608">
        <w:rPr>
          <w:rFonts w:ascii="Arial" w:hAnsi="Arial" w:cs="Arial"/>
        </w:rPr>
        <w:t xml:space="preserve">. </w:t>
      </w:r>
      <w:r w:rsidR="00231478" w:rsidRPr="005E2608">
        <w:rPr>
          <w:rFonts w:ascii="Arial" w:hAnsi="Arial" w:cs="Arial"/>
        </w:rPr>
        <w:t xml:space="preserve">Highlighting the subtasks that people with dementia remain able to perform, as opposed to stating a dichotomous picture of </w:t>
      </w:r>
      <w:r w:rsidR="001558E7" w:rsidRPr="005E2608">
        <w:rPr>
          <w:rFonts w:ascii="Arial" w:hAnsi="Arial" w:cs="Arial"/>
        </w:rPr>
        <w:t xml:space="preserve">being </w:t>
      </w:r>
      <w:r w:rsidR="00231478" w:rsidRPr="005E2608">
        <w:rPr>
          <w:rFonts w:ascii="Arial" w:hAnsi="Arial" w:cs="Arial"/>
        </w:rPr>
        <w:t xml:space="preserve">able and </w:t>
      </w:r>
      <w:r w:rsidR="001558E7" w:rsidRPr="005E2608">
        <w:rPr>
          <w:rFonts w:ascii="Arial" w:hAnsi="Arial" w:cs="Arial"/>
        </w:rPr>
        <w:t xml:space="preserve">being </w:t>
      </w:r>
      <w:r w:rsidR="00231478" w:rsidRPr="005E2608">
        <w:rPr>
          <w:rFonts w:ascii="Arial" w:hAnsi="Arial" w:cs="Arial"/>
        </w:rPr>
        <w:t xml:space="preserve">unable, can help </w:t>
      </w:r>
      <w:r w:rsidR="005375EC" w:rsidRPr="005E2608">
        <w:rPr>
          <w:rFonts w:ascii="Arial" w:hAnsi="Arial" w:cs="Arial"/>
        </w:rPr>
        <w:t>nurses</w:t>
      </w:r>
      <w:r w:rsidR="00231478" w:rsidRPr="005E2608">
        <w:rPr>
          <w:rFonts w:ascii="Arial" w:hAnsi="Arial" w:cs="Arial"/>
        </w:rPr>
        <w:t xml:space="preserve"> in designing better interventions to prolong those abilities for as long as possible</w:t>
      </w:r>
      <w:r w:rsidR="00D95934" w:rsidRPr="005E2608">
        <w:rPr>
          <w:rFonts w:ascii="Arial" w:hAnsi="Arial" w:cs="Arial"/>
        </w:rPr>
        <w:t>,</w:t>
      </w:r>
      <w:r w:rsidR="001558E7" w:rsidRPr="005E2608">
        <w:rPr>
          <w:rFonts w:ascii="Arial" w:hAnsi="Arial" w:cs="Arial"/>
        </w:rPr>
        <w:t xml:space="preserve"> both in the </w:t>
      </w:r>
      <w:r w:rsidR="00D95934" w:rsidRPr="005E2608">
        <w:rPr>
          <w:rFonts w:ascii="Arial" w:hAnsi="Arial" w:cs="Arial"/>
        </w:rPr>
        <w:t>community</w:t>
      </w:r>
      <w:r w:rsidR="001558E7" w:rsidRPr="005E2608">
        <w:rPr>
          <w:rFonts w:ascii="Arial" w:hAnsi="Arial" w:cs="Arial"/>
        </w:rPr>
        <w:t xml:space="preserve"> and in the nursing home setting</w:t>
      </w:r>
      <w:r w:rsidR="00231478" w:rsidRPr="005E2608">
        <w:rPr>
          <w:rFonts w:ascii="Arial" w:hAnsi="Arial" w:cs="Arial"/>
        </w:rPr>
        <w:t>.</w:t>
      </w:r>
      <w:r w:rsidR="009042C8" w:rsidRPr="005E2608">
        <w:rPr>
          <w:rFonts w:ascii="Arial" w:hAnsi="Arial" w:cs="Arial"/>
        </w:rPr>
        <w:t xml:space="preserve"> </w:t>
      </w:r>
    </w:p>
    <w:p w14:paraId="0E85FA5E" w14:textId="77777777" w:rsidR="00863EE6" w:rsidRPr="005E2608" w:rsidRDefault="00863EE6" w:rsidP="00863EE6">
      <w:pPr>
        <w:rPr>
          <w:rFonts w:ascii="Arial" w:hAnsi="Arial" w:cs="Arial"/>
          <w:b/>
          <w:sz w:val="24"/>
        </w:rPr>
      </w:pPr>
      <w:r w:rsidRPr="005E2608">
        <w:rPr>
          <w:rFonts w:ascii="Arial" w:hAnsi="Arial" w:cs="Arial"/>
          <w:b/>
          <w:sz w:val="24"/>
        </w:rPr>
        <w:t>Method</w:t>
      </w:r>
    </w:p>
    <w:p w14:paraId="3CF85092" w14:textId="447C3E83" w:rsidR="007178F6" w:rsidRPr="005E2608" w:rsidRDefault="0033353C" w:rsidP="0044771B">
      <w:pPr>
        <w:spacing w:line="360" w:lineRule="auto"/>
        <w:jc w:val="both"/>
        <w:rPr>
          <w:rFonts w:ascii="Arial" w:hAnsi="Arial" w:cs="Arial"/>
          <w:b/>
        </w:rPr>
      </w:pPr>
      <w:r w:rsidRPr="005E2608">
        <w:rPr>
          <w:rFonts w:ascii="Arial" w:hAnsi="Arial" w:cs="Arial"/>
        </w:rPr>
        <w:lastRenderedPageBreak/>
        <w:t xml:space="preserve">This was a cross-sectional mail out study across England. Data were collected between </w:t>
      </w:r>
      <w:r w:rsidR="0044771B" w:rsidRPr="005E2608">
        <w:rPr>
          <w:rFonts w:ascii="Arial" w:hAnsi="Arial" w:cs="Arial"/>
        </w:rPr>
        <w:t>October 2015 and May 2016</w:t>
      </w:r>
      <w:r w:rsidRPr="005E2608">
        <w:rPr>
          <w:rFonts w:ascii="Arial" w:hAnsi="Arial" w:cs="Arial"/>
        </w:rPr>
        <w:t>.</w:t>
      </w:r>
      <w:r w:rsidR="007178F6" w:rsidRPr="005E2608">
        <w:rPr>
          <w:rFonts w:ascii="Arial" w:hAnsi="Arial" w:cs="Arial"/>
          <w:b/>
        </w:rPr>
        <w:t xml:space="preserve"> </w:t>
      </w:r>
    </w:p>
    <w:p w14:paraId="44E2B267" w14:textId="77777777" w:rsidR="000F7A7C" w:rsidRPr="005E2608" w:rsidRDefault="00F342C9">
      <w:pPr>
        <w:rPr>
          <w:rFonts w:ascii="Arial" w:hAnsi="Arial" w:cs="Arial"/>
          <w:b/>
          <w:i/>
        </w:rPr>
      </w:pPr>
      <w:r w:rsidRPr="005E2608">
        <w:rPr>
          <w:rFonts w:ascii="Arial" w:hAnsi="Arial" w:cs="Arial"/>
          <w:b/>
          <w:i/>
        </w:rPr>
        <w:t xml:space="preserve">Participants </w:t>
      </w:r>
    </w:p>
    <w:p w14:paraId="67AF6286" w14:textId="5BC437F1" w:rsidR="002A6B2F" w:rsidRPr="005E2608" w:rsidRDefault="00AB2675" w:rsidP="00D95934">
      <w:pPr>
        <w:spacing w:after="0" w:line="360" w:lineRule="auto"/>
        <w:jc w:val="both"/>
        <w:rPr>
          <w:rFonts w:ascii="Arial" w:hAnsi="Arial" w:cs="Arial"/>
        </w:rPr>
      </w:pPr>
      <w:r w:rsidRPr="005E2608">
        <w:rPr>
          <w:rFonts w:ascii="Arial" w:hAnsi="Arial" w:cs="Arial"/>
        </w:rPr>
        <w:t>T</w:t>
      </w:r>
      <w:r w:rsidR="00247FB7" w:rsidRPr="005E2608">
        <w:rPr>
          <w:rFonts w:ascii="Arial" w:hAnsi="Arial" w:cs="Arial"/>
        </w:rPr>
        <w:t>o be eligible for</w:t>
      </w:r>
      <w:r w:rsidRPr="005E2608">
        <w:rPr>
          <w:rFonts w:ascii="Arial" w:hAnsi="Arial" w:cs="Arial"/>
        </w:rPr>
        <w:t xml:space="preserve"> the study, carers</w:t>
      </w:r>
      <w:r w:rsidR="001B69FF" w:rsidRPr="005E2608">
        <w:rPr>
          <w:rFonts w:ascii="Arial" w:hAnsi="Arial" w:cs="Arial"/>
        </w:rPr>
        <w:t xml:space="preserve"> had to </w:t>
      </w:r>
      <w:r w:rsidR="003255BE" w:rsidRPr="005E2608">
        <w:rPr>
          <w:rFonts w:ascii="Arial" w:hAnsi="Arial" w:cs="Arial"/>
        </w:rPr>
        <w:t>be an informal (non-paid) carer, and</w:t>
      </w:r>
      <w:r w:rsidR="001B69FF" w:rsidRPr="005E2608">
        <w:rPr>
          <w:rFonts w:ascii="Arial" w:hAnsi="Arial" w:cs="Arial"/>
        </w:rPr>
        <w:t xml:space="preserve"> the person they c</w:t>
      </w:r>
      <w:r w:rsidR="00247FB7" w:rsidRPr="005E2608">
        <w:rPr>
          <w:rFonts w:ascii="Arial" w:hAnsi="Arial" w:cs="Arial"/>
        </w:rPr>
        <w:t>ared for had to have a</w:t>
      </w:r>
      <w:r w:rsidR="001B69FF" w:rsidRPr="005E2608">
        <w:rPr>
          <w:rFonts w:ascii="Arial" w:hAnsi="Arial" w:cs="Arial"/>
        </w:rPr>
        <w:t xml:space="preserve"> diagnosis of dementia</w:t>
      </w:r>
      <w:r w:rsidR="005375EC" w:rsidRPr="005E2608">
        <w:rPr>
          <w:rFonts w:ascii="Arial" w:hAnsi="Arial" w:cs="Arial"/>
        </w:rPr>
        <w:t xml:space="preserve"> diagnosed formally by a clinical specialist</w:t>
      </w:r>
      <w:r w:rsidR="003255BE" w:rsidRPr="005E2608">
        <w:rPr>
          <w:rFonts w:ascii="Arial" w:hAnsi="Arial" w:cs="Arial"/>
        </w:rPr>
        <w:t xml:space="preserve"> and</w:t>
      </w:r>
      <w:r w:rsidR="00137256" w:rsidRPr="005E2608">
        <w:rPr>
          <w:rFonts w:ascii="Arial" w:hAnsi="Arial" w:cs="Arial"/>
        </w:rPr>
        <w:t xml:space="preserve"> live in the community</w:t>
      </w:r>
      <w:r w:rsidR="001B69FF" w:rsidRPr="005E2608">
        <w:rPr>
          <w:rFonts w:ascii="Arial" w:hAnsi="Arial" w:cs="Arial"/>
        </w:rPr>
        <w:t>.</w:t>
      </w:r>
      <w:r w:rsidR="00137256" w:rsidRPr="005E2608">
        <w:rPr>
          <w:rFonts w:ascii="Arial" w:hAnsi="Arial" w:cs="Arial"/>
        </w:rPr>
        <w:t xml:space="preserve"> </w:t>
      </w:r>
      <w:r w:rsidR="000055BA" w:rsidRPr="005E2608">
        <w:rPr>
          <w:rFonts w:ascii="Arial" w:hAnsi="Arial" w:cs="Arial"/>
        </w:rPr>
        <w:t>The diagnosis was provided by the carers and confirmed, where possible, with the National Health Service Trusts</w:t>
      </w:r>
      <w:r w:rsidR="00B01257" w:rsidRPr="005E2608">
        <w:rPr>
          <w:rFonts w:ascii="Arial" w:hAnsi="Arial" w:cs="Arial"/>
        </w:rPr>
        <w:t xml:space="preserve"> by contacting the respective Trusts after a a questionnaire was returned</w:t>
      </w:r>
      <w:r w:rsidR="000055BA" w:rsidRPr="005E2608">
        <w:rPr>
          <w:rFonts w:ascii="Arial" w:hAnsi="Arial" w:cs="Arial"/>
        </w:rPr>
        <w:t xml:space="preserve">. </w:t>
      </w:r>
      <w:r w:rsidR="00137256" w:rsidRPr="005E2608">
        <w:rPr>
          <w:rFonts w:ascii="Arial" w:hAnsi="Arial" w:cs="Arial"/>
        </w:rPr>
        <w:t>No exclusions were applied on</w:t>
      </w:r>
      <w:r w:rsidR="001B69FF" w:rsidRPr="005E2608">
        <w:rPr>
          <w:rFonts w:ascii="Arial" w:hAnsi="Arial" w:cs="Arial"/>
        </w:rPr>
        <w:t xml:space="preserve"> the dementia </w:t>
      </w:r>
      <w:r w:rsidR="00247FB7" w:rsidRPr="005E2608">
        <w:rPr>
          <w:rFonts w:ascii="Arial" w:hAnsi="Arial" w:cs="Arial"/>
        </w:rPr>
        <w:t xml:space="preserve">subtype </w:t>
      </w:r>
      <w:r w:rsidR="001B69FF" w:rsidRPr="005E2608">
        <w:rPr>
          <w:rFonts w:ascii="Arial" w:hAnsi="Arial" w:cs="Arial"/>
        </w:rPr>
        <w:t>diagnosis</w:t>
      </w:r>
      <w:r w:rsidR="004314A9" w:rsidRPr="005E2608">
        <w:rPr>
          <w:rFonts w:ascii="Arial" w:hAnsi="Arial" w:cs="Arial"/>
        </w:rPr>
        <w:t>.</w:t>
      </w:r>
      <w:r w:rsidR="001B69FF" w:rsidRPr="005E2608">
        <w:rPr>
          <w:rFonts w:ascii="Arial" w:hAnsi="Arial" w:cs="Arial"/>
        </w:rPr>
        <w:t xml:space="preserve"> </w:t>
      </w:r>
    </w:p>
    <w:p w14:paraId="699A8721" w14:textId="7F7A50FA" w:rsidR="00784823" w:rsidRPr="005E2608" w:rsidRDefault="00784823" w:rsidP="00D95934">
      <w:pPr>
        <w:spacing w:after="0" w:line="360" w:lineRule="auto"/>
        <w:jc w:val="both"/>
        <w:rPr>
          <w:rFonts w:ascii="Arial" w:hAnsi="Arial" w:cs="Arial"/>
        </w:rPr>
      </w:pPr>
      <w:r w:rsidRPr="005E2608">
        <w:rPr>
          <w:rFonts w:ascii="Arial" w:hAnsi="Arial" w:cs="Arial"/>
        </w:rPr>
        <w:tab/>
        <w:t>The sample size was calculated using G-Power software. The aim was to collect data on approximately 200 people with mild, 200 with moderate, and 200 with severe dementia. Post-hoc power calculations with an effect size of 0.5 and a significance value at p&lt;.05 indicated a power of 1, implying a 100 percent likelihood of correctly rejecting the null hypothesis and concluding there to be a real effect.</w:t>
      </w:r>
    </w:p>
    <w:p w14:paraId="764702DC" w14:textId="3068A8F6" w:rsidR="00D95934" w:rsidRPr="005E2608" w:rsidRDefault="00571EDC" w:rsidP="00D95934">
      <w:pPr>
        <w:spacing w:after="0" w:line="360" w:lineRule="auto"/>
        <w:ind w:firstLine="720"/>
        <w:jc w:val="both"/>
        <w:rPr>
          <w:rFonts w:ascii="Arial" w:hAnsi="Arial" w:cs="Arial"/>
        </w:rPr>
      </w:pPr>
      <w:r w:rsidRPr="005E2608">
        <w:rPr>
          <w:rFonts w:ascii="Arial" w:hAnsi="Arial" w:cs="Arial"/>
        </w:rPr>
        <w:t>People with dementia</w:t>
      </w:r>
      <w:r w:rsidR="00D95934" w:rsidRPr="005E2608">
        <w:rPr>
          <w:rFonts w:ascii="Arial" w:hAnsi="Arial" w:cs="Arial"/>
        </w:rPr>
        <w:t xml:space="preserve"> were categorised into mild, moderate, and severe dementia </w:t>
      </w:r>
      <w:r w:rsidR="00063CE8" w:rsidRPr="005E2608">
        <w:rPr>
          <w:rFonts w:ascii="Arial" w:hAnsi="Arial" w:cs="Arial"/>
        </w:rPr>
        <w:t xml:space="preserve">stages </w:t>
      </w:r>
      <w:r w:rsidR="00D95934" w:rsidRPr="005E2608">
        <w:rPr>
          <w:rFonts w:ascii="Arial" w:hAnsi="Arial" w:cs="Arial"/>
        </w:rPr>
        <w:t xml:space="preserve">based on data rules derived from a European data set on the transition between community and nursing home residency, the </w:t>
      </w:r>
      <w:r w:rsidR="00D95934" w:rsidRPr="005E2608">
        <w:rPr>
          <w:rFonts w:ascii="Arial" w:hAnsi="Arial" w:cs="Arial"/>
          <w:i/>
        </w:rPr>
        <w:t>RightTimePlaceCare</w:t>
      </w:r>
      <w:r w:rsidR="00D95934" w:rsidRPr="005E2608">
        <w:rPr>
          <w:rFonts w:ascii="Arial" w:hAnsi="Arial" w:cs="Arial"/>
        </w:rPr>
        <w:t xml:space="preserve"> project (Verbeek et al., 2012). In the </w:t>
      </w:r>
      <w:r w:rsidR="00D95934" w:rsidRPr="005E2608">
        <w:rPr>
          <w:rFonts w:ascii="Arial" w:hAnsi="Arial" w:cs="Arial"/>
          <w:i/>
        </w:rPr>
        <w:t>RightTimePlaceCare</w:t>
      </w:r>
      <w:r w:rsidR="00D95934" w:rsidRPr="005E2608">
        <w:rPr>
          <w:rFonts w:ascii="Arial" w:hAnsi="Arial" w:cs="Arial"/>
        </w:rPr>
        <w:t xml:space="preserve"> project, people with dementia categorised into mild dementia with a Mini-Mental State Examination score of 24 to 20; moderate dementia with a score of 19 to 10; and severe dementia with a score of 9 to 0. Each group was assessed for their ranges in symptom duration, hours of ADL care, hours of IADL care, and hours of supervision, in order to create data rules to apply to and categorise people with dementia from the present dataset. Further details on this categorisation process are published elsewhere (Giebel et al., 2017</w:t>
      </w:r>
      <w:r w:rsidR="00B01257" w:rsidRPr="005E2608">
        <w:rPr>
          <w:rFonts w:ascii="Arial" w:hAnsi="Arial" w:cs="Arial"/>
        </w:rPr>
        <w:t>b</w:t>
      </w:r>
      <w:r w:rsidR="00D95934" w:rsidRPr="005E2608">
        <w:rPr>
          <w:rFonts w:ascii="Arial" w:hAnsi="Arial" w:cs="Arial"/>
        </w:rPr>
        <w:t xml:space="preserve">). </w:t>
      </w:r>
    </w:p>
    <w:p w14:paraId="68A39C42" w14:textId="77777777" w:rsidR="001B69FF" w:rsidRPr="005E2608" w:rsidRDefault="001B69FF" w:rsidP="001B69FF">
      <w:pPr>
        <w:spacing w:after="0" w:line="360" w:lineRule="auto"/>
        <w:jc w:val="both"/>
        <w:rPr>
          <w:rFonts w:ascii="Arial" w:hAnsi="Arial" w:cs="Arial"/>
        </w:rPr>
      </w:pPr>
    </w:p>
    <w:p w14:paraId="67AE835D" w14:textId="77777777" w:rsidR="00F342C9" w:rsidRPr="005E2608" w:rsidRDefault="00F342C9">
      <w:pPr>
        <w:rPr>
          <w:rFonts w:ascii="Arial" w:hAnsi="Arial" w:cs="Arial"/>
          <w:b/>
          <w:i/>
        </w:rPr>
      </w:pPr>
      <w:r w:rsidRPr="005E2608">
        <w:rPr>
          <w:rFonts w:ascii="Arial" w:hAnsi="Arial" w:cs="Arial"/>
          <w:b/>
          <w:i/>
        </w:rPr>
        <w:t>Materials</w:t>
      </w:r>
    </w:p>
    <w:p w14:paraId="2CF27C80" w14:textId="2E21673D" w:rsidR="00F342C9" w:rsidRPr="005E2608" w:rsidRDefault="00AD7FBF" w:rsidP="00AD7FBF">
      <w:pPr>
        <w:spacing w:after="0" w:line="360" w:lineRule="auto"/>
        <w:jc w:val="both"/>
        <w:rPr>
          <w:rFonts w:ascii="Arial" w:hAnsi="Arial" w:cs="Arial"/>
        </w:rPr>
      </w:pPr>
      <w:r w:rsidRPr="005E2608">
        <w:rPr>
          <w:rFonts w:ascii="Arial" w:hAnsi="Arial" w:cs="Arial"/>
        </w:rPr>
        <w:t xml:space="preserve">Carers completed the </w:t>
      </w:r>
      <w:r w:rsidRPr="005E2608">
        <w:rPr>
          <w:rFonts w:ascii="Arial" w:hAnsi="Arial" w:cs="Arial"/>
          <w:i/>
        </w:rPr>
        <w:t>revised Interview for Deteriorations in Daily Living Activities in Dementia 2</w:t>
      </w:r>
      <w:r w:rsidR="00247FB7" w:rsidRPr="005E2608">
        <w:rPr>
          <w:rFonts w:ascii="Arial" w:hAnsi="Arial" w:cs="Arial"/>
        </w:rPr>
        <w:t xml:space="preserve"> (R-IDDD</w:t>
      </w:r>
      <w:r w:rsidRPr="005E2608">
        <w:rPr>
          <w:rFonts w:ascii="Arial" w:hAnsi="Arial" w:cs="Arial"/>
        </w:rPr>
        <w:t>2)</w:t>
      </w:r>
      <w:r w:rsidR="00247FB7" w:rsidRPr="005E2608">
        <w:rPr>
          <w:rFonts w:ascii="Arial" w:hAnsi="Arial" w:cs="Arial"/>
        </w:rPr>
        <w:t>, which assesses</w:t>
      </w:r>
      <w:r w:rsidR="008B4E8A" w:rsidRPr="005E2608">
        <w:rPr>
          <w:rFonts w:ascii="Arial" w:hAnsi="Arial" w:cs="Arial"/>
        </w:rPr>
        <w:t xml:space="preserve"> the initiative and performance of 17 and 20 </w:t>
      </w:r>
      <w:r w:rsidR="00247FB7" w:rsidRPr="005E2608">
        <w:rPr>
          <w:rFonts w:ascii="Arial" w:hAnsi="Arial" w:cs="Arial"/>
        </w:rPr>
        <w:t xml:space="preserve">daily </w:t>
      </w:r>
      <w:r w:rsidR="008B4E8A" w:rsidRPr="005E2608">
        <w:rPr>
          <w:rFonts w:ascii="Arial" w:hAnsi="Arial" w:cs="Arial"/>
        </w:rPr>
        <w:t>activities, respectively</w:t>
      </w:r>
      <w:r w:rsidRPr="005E2608">
        <w:rPr>
          <w:rFonts w:ascii="Arial" w:hAnsi="Arial" w:cs="Arial"/>
        </w:rPr>
        <w:t>. This scale is based on the original IDDD (T</w:t>
      </w:r>
      <w:r w:rsidR="00B57FFC" w:rsidRPr="005E2608">
        <w:rPr>
          <w:rFonts w:ascii="Arial" w:hAnsi="Arial" w:cs="Arial"/>
        </w:rPr>
        <w:t>eunisse et al., 1991), which has</w:t>
      </w:r>
      <w:r w:rsidRPr="005E2608">
        <w:rPr>
          <w:rFonts w:ascii="Arial" w:hAnsi="Arial" w:cs="Arial"/>
        </w:rPr>
        <w:t xml:space="preserve"> good psychometric properties but was argued to lack additional activities (Voigt-Radloff et al., 2012). Hence, the R-IDDD2 was designed in a two-step pr</w:t>
      </w:r>
      <w:r w:rsidR="0082550C" w:rsidRPr="005E2608">
        <w:rPr>
          <w:rFonts w:ascii="Arial" w:hAnsi="Arial" w:cs="Arial"/>
        </w:rPr>
        <w:t>ocess (Giebel et al., 2016</w:t>
      </w:r>
      <w:r w:rsidR="00247FB7" w:rsidRPr="005E2608">
        <w:rPr>
          <w:rFonts w:ascii="Arial" w:hAnsi="Arial" w:cs="Arial"/>
        </w:rPr>
        <w:t xml:space="preserve">; </w:t>
      </w:r>
      <w:r w:rsidR="0082550C" w:rsidRPr="005E2608">
        <w:rPr>
          <w:rFonts w:ascii="Arial" w:hAnsi="Arial" w:cs="Arial"/>
        </w:rPr>
        <w:t>2017a</w:t>
      </w:r>
      <w:r w:rsidR="006A5941" w:rsidRPr="005E2608">
        <w:rPr>
          <w:rFonts w:ascii="Arial" w:hAnsi="Arial" w:cs="Arial"/>
        </w:rPr>
        <w:t>),</w:t>
      </w:r>
      <w:r w:rsidRPr="005E2608">
        <w:rPr>
          <w:rFonts w:ascii="Arial" w:hAnsi="Arial" w:cs="Arial"/>
        </w:rPr>
        <w:t xml:space="preserve"> and was found to have high internal consistency </w:t>
      </w:r>
      <w:r w:rsidR="008F0403" w:rsidRPr="005E2608">
        <w:rPr>
          <w:rFonts w:ascii="Arial" w:hAnsi="Arial" w:cs="Arial"/>
        </w:rPr>
        <w:t xml:space="preserve">for its initiative </w:t>
      </w:r>
      <w:r w:rsidR="004E732A" w:rsidRPr="005E2608">
        <w:rPr>
          <w:rFonts w:ascii="Arial" w:hAnsi="Arial" w:cs="Arial"/>
        </w:rPr>
        <w:t xml:space="preserve">[basic ADLs α=0.894; IADLs α=0.934] </w:t>
      </w:r>
      <w:r w:rsidR="008F0403" w:rsidRPr="005E2608">
        <w:rPr>
          <w:rFonts w:ascii="Arial" w:hAnsi="Arial" w:cs="Arial"/>
        </w:rPr>
        <w:t>and perfor</w:t>
      </w:r>
      <w:r w:rsidR="00247FB7" w:rsidRPr="005E2608">
        <w:rPr>
          <w:rFonts w:ascii="Arial" w:hAnsi="Arial" w:cs="Arial"/>
        </w:rPr>
        <w:t xml:space="preserve">mance scale </w:t>
      </w:r>
      <w:r w:rsidR="004E732A" w:rsidRPr="005E2608">
        <w:rPr>
          <w:rFonts w:ascii="Arial" w:hAnsi="Arial" w:cs="Arial"/>
        </w:rPr>
        <w:t xml:space="preserve">[basic ADLs α=0.858; IADLs α=0.959] </w:t>
      </w:r>
      <w:r w:rsidR="00247FB7" w:rsidRPr="005E2608">
        <w:rPr>
          <w:rFonts w:ascii="Arial" w:hAnsi="Arial" w:cs="Arial"/>
        </w:rPr>
        <w:t>(Giebel et al.</w:t>
      </w:r>
      <w:r w:rsidR="00D10DC5" w:rsidRPr="005E2608">
        <w:rPr>
          <w:rFonts w:ascii="Arial" w:hAnsi="Arial" w:cs="Arial"/>
        </w:rPr>
        <w:t>, 2017</w:t>
      </w:r>
      <w:r w:rsidR="0082550C" w:rsidRPr="005E2608">
        <w:rPr>
          <w:rFonts w:ascii="Arial" w:hAnsi="Arial" w:cs="Arial"/>
        </w:rPr>
        <w:t>a</w:t>
      </w:r>
      <w:r w:rsidR="008F0403" w:rsidRPr="005E2608">
        <w:rPr>
          <w:rFonts w:ascii="Arial" w:hAnsi="Arial" w:cs="Arial"/>
        </w:rPr>
        <w:t xml:space="preserve">). </w:t>
      </w:r>
    </w:p>
    <w:p w14:paraId="6D9EFBAF" w14:textId="77777777" w:rsidR="00E227E1" w:rsidRPr="005E2608" w:rsidRDefault="00E227E1" w:rsidP="00AD7FBF">
      <w:pPr>
        <w:spacing w:after="0" w:line="360" w:lineRule="auto"/>
        <w:jc w:val="both"/>
        <w:rPr>
          <w:rFonts w:ascii="Arial" w:hAnsi="Arial" w:cs="Arial"/>
        </w:rPr>
      </w:pPr>
      <w:r w:rsidRPr="005E2608">
        <w:rPr>
          <w:rFonts w:ascii="Arial" w:hAnsi="Arial" w:cs="Arial"/>
        </w:rPr>
        <w:tab/>
        <w:t xml:space="preserve">Each activity can be rated on a scale from ‘0’ (never any difficulties/lacking motivation) to ‘4’ (always difficulties/lacking motivation). Each activity on the performance </w:t>
      </w:r>
      <w:r w:rsidRPr="005E2608">
        <w:rPr>
          <w:rFonts w:ascii="Arial" w:hAnsi="Arial" w:cs="Arial"/>
        </w:rPr>
        <w:lastRenderedPageBreak/>
        <w:t>sub-scale comprises three sub-</w:t>
      </w:r>
      <w:r w:rsidR="00B57FFC" w:rsidRPr="005E2608">
        <w:rPr>
          <w:rFonts w:ascii="Arial" w:hAnsi="Arial" w:cs="Arial"/>
        </w:rPr>
        <w:t>tasks</w:t>
      </w:r>
      <w:r w:rsidRPr="005E2608">
        <w:rPr>
          <w:rFonts w:ascii="Arial" w:hAnsi="Arial" w:cs="Arial"/>
        </w:rPr>
        <w:t>, which can be rated using the same scale. The sub-</w:t>
      </w:r>
      <w:r w:rsidR="00B57FFC" w:rsidRPr="005E2608">
        <w:rPr>
          <w:rFonts w:ascii="Arial" w:hAnsi="Arial" w:cs="Arial"/>
        </w:rPr>
        <w:t>tasks</w:t>
      </w:r>
      <w:r w:rsidR="008738CC" w:rsidRPr="005E2608">
        <w:rPr>
          <w:rFonts w:ascii="Arial" w:hAnsi="Arial" w:cs="Arial"/>
        </w:rPr>
        <w:t xml:space="preserve"> are to be completed if the overall activity (e.g. </w:t>
      </w:r>
      <w:r w:rsidR="008738CC" w:rsidRPr="005E2608">
        <w:rPr>
          <w:rFonts w:ascii="Arial" w:hAnsi="Arial" w:cs="Arial"/>
          <w:i/>
        </w:rPr>
        <w:t>finance management</w:t>
      </w:r>
      <w:r w:rsidR="008738CC" w:rsidRPr="005E2608">
        <w:rPr>
          <w:rFonts w:ascii="Arial" w:hAnsi="Arial" w:cs="Arial"/>
        </w:rPr>
        <w:t xml:space="preserve">) is rated between ‘1’ to ‘4’. The total score for the two scales are derived from the number of completed activities. </w:t>
      </w:r>
    </w:p>
    <w:p w14:paraId="2B763D67" w14:textId="1BE164CE" w:rsidR="00BB3FC6" w:rsidRPr="005E2608" w:rsidRDefault="00883251" w:rsidP="00396FBF">
      <w:pPr>
        <w:spacing w:after="0" w:line="360" w:lineRule="auto"/>
        <w:jc w:val="both"/>
        <w:rPr>
          <w:rFonts w:ascii="Arial" w:hAnsi="Arial" w:cs="Arial"/>
        </w:rPr>
      </w:pPr>
      <w:r w:rsidRPr="005E2608">
        <w:rPr>
          <w:rFonts w:ascii="Arial" w:hAnsi="Arial" w:cs="Arial"/>
        </w:rPr>
        <w:tab/>
      </w:r>
      <w:r w:rsidR="00712262" w:rsidRPr="005E2608">
        <w:rPr>
          <w:rFonts w:ascii="Arial" w:hAnsi="Arial" w:cs="Arial"/>
        </w:rPr>
        <w:t xml:space="preserve">For this investigation, only those complex IADLs were chosen which (a) were found to be linked very strongly to the person with dementia’s quality of life (Giebel &amp; Sutcliffe, 2018); (b) were found to deteriorate less than other IADLs (Giebel et al., 2017b); and (c) were considered feasible to address in both home care and nursing home settings, thereby excluding activities such as using the computer and driving. </w:t>
      </w:r>
      <w:r w:rsidR="00BB3FC6" w:rsidRPr="005E2608">
        <w:rPr>
          <w:rFonts w:ascii="Arial" w:hAnsi="Arial" w:cs="Arial"/>
        </w:rPr>
        <w:t>As a result, six activities were included: (1) engaging in social activities and maintaining an active social life; (2) cleaning; (3) preparing a hot drink, (4) shopping, (5) using the telephone,</w:t>
      </w:r>
      <w:r w:rsidR="0039247D" w:rsidRPr="005E2608">
        <w:rPr>
          <w:rFonts w:ascii="Arial" w:hAnsi="Arial" w:cs="Arial"/>
        </w:rPr>
        <w:t xml:space="preserve"> and (6) preparing a cold meal, so that the total score could range from 0 to 24.</w:t>
      </w:r>
    </w:p>
    <w:p w14:paraId="5BEDB36F" w14:textId="631AE968" w:rsidR="0044771B" w:rsidRPr="005E2608" w:rsidRDefault="0044771B" w:rsidP="0044771B">
      <w:pPr>
        <w:spacing w:after="0" w:line="360" w:lineRule="auto"/>
        <w:ind w:firstLine="720"/>
        <w:jc w:val="both"/>
        <w:rPr>
          <w:rFonts w:ascii="Arial" w:hAnsi="Arial" w:cs="Arial"/>
        </w:rPr>
      </w:pPr>
      <w:r w:rsidRPr="005E2608">
        <w:rPr>
          <w:rFonts w:ascii="Arial" w:hAnsi="Arial" w:cs="Arial"/>
        </w:rPr>
        <w:t xml:space="preserve">Demographic characteristics on </w:t>
      </w:r>
      <w:r w:rsidR="0039247D" w:rsidRPr="005E2608">
        <w:rPr>
          <w:rFonts w:ascii="Arial" w:hAnsi="Arial" w:cs="Arial"/>
        </w:rPr>
        <w:t xml:space="preserve">the PwD’s and carer’s </w:t>
      </w:r>
      <w:r w:rsidRPr="005E2608">
        <w:rPr>
          <w:rFonts w:ascii="Arial" w:hAnsi="Arial" w:cs="Arial"/>
        </w:rPr>
        <w:t xml:space="preserve">age, gender, </w:t>
      </w:r>
      <w:r w:rsidR="0039247D" w:rsidRPr="005E2608">
        <w:rPr>
          <w:rFonts w:ascii="Arial" w:hAnsi="Arial" w:cs="Arial"/>
        </w:rPr>
        <w:t xml:space="preserve">and </w:t>
      </w:r>
      <w:r w:rsidRPr="005E2608">
        <w:rPr>
          <w:rFonts w:ascii="Arial" w:hAnsi="Arial" w:cs="Arial"/>
        </w:rPr>
        <w:t xml:space="preserve">ethnicity, dementia subtype, relationship with carer, time since first symptoms, time since caring, as well as hours of </w:t>
      </w:r>
      <w:r w:rsidR="004E732A" w:rsidRPr="005E2608">
        <w:rPr>
          <w:rFonts w:ascii="Arial" w:hAnsi="Arial" w:cs="Arial"/>
        </w:rPr>
        <w:t xml:space="preserve">informal </w:t>
      </w:r>
      <w:r w:rsidRPr="005E2608">
        <w:rPr>
          <w:rFonts w:ascii="Arial" w:hAnsi="Arial" w:cs="Arial"/>
        </w:rPr>
        <w:t xml:space="preserve">IADL care, </w:t>
      </w:r>
      <w:r w:rsidR="004E732A" w:rsidRPr="005E2608">
        <w:rPr>
          <w:rFonts w:ascii="Arial" w:hAnsi="Arial" w:cs="Arial"/>
        </w:rPr>
        <w:t xml:space="preserve">informal </w:t>
      </w:r>
      <w:r w:rsidRPr="005E2608">
        <w:rPr>
          <w:rFonts w:ascii="Arial" w:hAnsi="Arial" w:cs="Arial"/>
        </w:rPr>
        <w:t xml:space="preserve">ADL care, and supervision were also reported. </w:t>
      </w:r>
    </w:p>
    <w:p w14:paraId="012AAA3C" w14:textId="77777777" w:rsidR="00C450F4" w:rsidRPr="005E2608" w:rsidRDefault="00C450F4">
      <w:pPr>
        <w:rPr>
          <w:rFonts w:ascii="Arial" w:hAnsi="Arial" w:cs="Arial"/>
          <w:sz w:val="20"/>
        </w:rPr>
      </w:pPr>
    </w:p>
    <w:p w14:paraId="5CD16675" w14:textId="77777777" w:rsidR="00F342C9" w:rsidRPr="005E2608" w:rsidRDefault="00F342C9">
      <w:pPr>
        <w:rPr>
          <w:rFonts w:ascii="Arial" w:hAnsi="Arial" w:cs="Arial"/>
          <w:b/>
          <w:i/>
        </w:rPr>
      </w:pPr>
      <w:r w:rsidRPr="005E2608">
        <w:rPr>
          <w:rFonts w:ascii="Arial" w:hAnsi="Arial" w:cs="Arial"/>
          <w:b/>
          <w:i/>
        </w:rPr>
        <w:t>Procedure</w:t>
      </w:r>
    </w:p>
    <w:p w14:paraId="423C580A" w14:textId="75A5BC37" w:rsidR="00BB3FC6" w:rsidRPr="005E2608" w:rsidRDefault="00BB3FC6" w:rsidP="00BB3FC6">
      <w:pPr>
        <w:spacing w:after="0" w:line="360" w:lineRule="auto"/>
        <w:jc w:val="both"/>
        <w:rPr>
          <w:rFonts w:ascii="Arial" w:hAnsi="Arial" w:cs="Arial"/>
        </w:rPr>
      </w:pPr>
      <w:r w:rsidRPr="005E2608">
        <w:rPr>
          <w:rFonts w:ascii="Arial" w:hAnsi="Arial" w:cs="Arial"/>
        </w:rPr>
        <w:t xml:space="preserve">Ethical approval was provided by the Bristol NRES Committee South West (Ref: 15/SW/0271). There were two different methods for completing the questionnaire. The primary strategy involved staff at 10 National Health Service Trusts across England distributing the questionnaire to interested carers, who could take the questionnaire home and return it completed via a free-post envelope. Staff approached carers at the memory clinic visit with their relative with dementia; at Trust dementia carer support groups; and telephoned those that did not come into the clinic. Each questionnaire had an ID from the individual Trust, so that the research team could inform the Trusts regularly about returned questionnaires. Those carers who had not returned the questionnaire after three weeks were followed up by staff via telephone. All Trusts also had access to the </w:t>
      </w:r>
      <w:r w:rsidRPr="005E2608">
        <w:rPr>
          <w:rFonts w:ascii="Arial" w:hAnsi="Arial" w:cs="Arial"/>
          <w:i/>
        </w:rPr>
        <w:t>JoinDementiaResearch</w:t>
      </w:r>
      <w:r w:rsidRPr="005E2608">
        <w:rPr>
          <w:rFonts w:ascii="Arial" w:hAnsi="Arial" w:cs="Arial"/>
        </w:rPr>
        <w:t xml:space="preserve"> register of carers who were interested in taking part in research.</w:t>
      </w:r>
    </w:p>
    <w:p w14:paraId="200A5DC3" w14:textId="77777777" w:rsidR="00BB3FC6" w:rsidRPr="005E2608" w:rsidRDefault="00BB3FC6" w:rsidP="00BB3FC6">
      <w:pPr>
        <w:spacing w:line="360" w:lineRule="auto"/>
        <w:ind w:firstLine="720"/>
        <w:jc w:val="both"/>
        <w:rPr>
          <w:rFonts w:ascii="Arial" w:hAnsi="Arial" w:cs="Arial"/>
        </w:rPr>
      </w:pPr>
      <w:r w:rsidRPr="005E2608">
        <w:rPr>
          <w:rFonts w:ascii="Arial" w:hAnsi="Arial" w:cs="Arial"/>
        </w:rPr>
        <w:t xml:space="preserve">The secondary strategy involved a member of the research team (CG) attending six different culturally-mixed carer support groups across the North of England, at which carers completed the questionnaire. The groups lasted approximately one hour and written informed consent was obtained prior to completing the questionnaire. </w:t>
      </w:r>
    </w:p>
    <w:p w14:paraId="7AA6F6EF" w14:textId="77777777" w:rsidR="00581080" w:rsidRPr="005E2608" w:rsidRDefault="00581080">
      <w:pPr>
        <w:rPr>
          <w:rFonts w:ascii="Arial" w:hAnsi="Arial" w:cs="Arial"/>
          <w:b/>
          <w:sz w:val="20"/>
        </w:rPr>
      </w:pPr>
    </w:p>
    <w:p w14:paraId="431A0205" w14:textId="77777777" w:rsidR="00F342C9" w:rsidRPr="005E2608" w:rsidRDefault="00F342C9">
      <w:pPr>
        <w:rPr>
          <w:rFonts w:ascii="Arial" w:hAnsi="Arial" w:cs="Arial"/>
          <w:b/>
          <w:i/>
        </w:rPr>
      </w:pPr>
      <w:r w:rsidRPr="005E2608">
        <w:rPr>
          <w:rFonts w:ascii="Arial" w:hAnsi="Arial" w:cs="Arial"/>
          <w:b/>
          <w:i/>
        </w:rPr>
        <w:t>Data analysis</w:t>
      </w:r>
    </w:p>
    <w:p w14:paraId="48E96557" w14:textId="5D1E0294" w:rsidR="007B09E7" w:rsidRPr="005E2608" w:rsidRDefault="001B69FF" w:rsidP="00D95934">
      <w:pPr>
        <w:spacing w:after="0" w:line="360" w:lineRule="auto"/>
        <w:jc w:val="both"/>
        <w:rPr>
          <w:rFonts w:ascii="Arial" w:hAnsi="Arial" w:cs="Arial"/>
        </w:rPr>
      </w:pPr>
      <w:r w:rsidRPr="005E2608">
        <w:rPr>
          <w:rFonts w:ascii="Arial" w:hAnsi="Arial" w:cs="Arial"/>
        </w:rPr>
        <w:lastRenderedPageBreak/>
        <w:t xml:space="preserve">Data were analysed </w:t>
      </w:r>
      <w:r w:rsidR="00173E3C" w:rsidRPr="005E2608">
        <w:rPr>
          <w:rFonts w:ascii="Arial" w:hAnsi="Arial" w:cs="Arial"/>
        </w:rPr>
        <w:t>using S</w:t>
      </w:r>
      <w:r w:rsidR="00A278E5" w:rsidRPr="005E2608">
        <w:rPr>
          <w:rFonts w:ascii="Arial" w:hAnsi="Arial" w:cs="Arial"/>
        </w:rPr>
        <w:t>P</w:t>
      </w:r>
      <w:r w:rsidR="00173E3C" w:rsidRPr="005E2608">
        <w:rPr>
          <w:rFonts w:ascii="Arial" w:hAnsi="Arial" w:cs="Arial"/>
        </w:rPr>
        <w:t>SS Version 2</w:t>
      </w:r>
      <w:r w:rsidR="004C62A4" w:rsidRPr="005E2608">
        <w:rPr>
          <w:rFonts w:ascii="Arial" w:hAnsi="Arial" w:cs="Arial"/>
        </w:rPr>
        <w:t>4</w:t>
      </w:r>
      <w:r w:rsidR="00173E3C" w:rsidRPr="005E2608">
        <w:rPr>
          <w:rFonts w:ascii="Arial" w:hAnsi="Arial" w:cs="Arial"/>
        </w:rPr>
        <w:t xml:space="preserve">, and </w:t>
      </w:r>
      <w:r w:rsidR="00C67878" w:rsidRPr="005E2608">
        <w:rPr>
          <w:rFonts w:ascii="Arial" w:hAnsi="Arial" w:cs="Arial"/>
        </w:rPr>
        <w:t xml:space="preserve">the significance level α was set at 0.05. </w:t>
      </w:r>
      <w:r w:rsidR="000578D8" w:rsidRPr="005E2608">
        <w:rPr>
          <w:rFonts w:ascii="Arial" w:hAnsi="Arial" w:cs="Arial"/>
        </w:rPr>
        <w:t xml:space="preserve">Demographic characteristics </w:t>
      </w:r>
      <w:r w:rsidR="00444C6B" w:rsidRPr="005E2608">
        <w:rPr>
          <w:rFonts w:ascii="Arial" w:hAnsi="Arial" w:cs="Arial"/>
        </w:rPr>
        <w:t xml:space="preserve">and activity performances </w:t>
      </w:r>
      <w:r w:rsidR="000578D8" w:rsidRPr="005E2608">
        <w:rPr>
          <w:rFonts w:ascii="Arial" w:hAnsi="Arial" w:cs="Arial"/>
        </w:rPr>
        <w:t xml:space="preserve">were analysed using frequency analysis. </w:t>
      </w:r>
      <w:r w:rsidR="00C67878" w:rsidRPr="005E2608">
        <w:rPr>
          <w:rFonts w:ascii="Arial" w:hAnsi="Arial" w:cs="Arial"/>
        </w:rPr>
        <w:t>Linear regression analysis was performed to assess the contributions of hours of care on the level of fu</w:t>
      </w:r>
      <w:r w:rsidR="00A86557" w:rsidRPr="005E2608">
        <w:rPr>
          <w:rFonts w:ascii="Arial" w:hAnsi="Arial" w:cs="Arial"/>
        </w:rPr>
        <w:t>nctioning. For this purpose, 12</w:t>
      </w:r>
      <w:r w:rsidR="00C67878" w:rsidRPr="005E2608">
        <w:rPr>
          <w:rFonts w:ascii="Arial" w:hAnsi="Arial" w:cs="Arial"/>
        </w:rPr>
        <w:t xml:space="preserve"> regression models were performed</w:t>
      </w:r>
      <w:r w:rsidR="00FC398D" w:rsidRPr="005E2608">
        <w:rPr>
          <w:rFonts w:ascii="Arial" w:hAnsi="Arial" w:cs="Arial"/>
        </w:rPr>
        <w:t xml:space="preserve"> due to the collinearity of the two independent variables of hours of supervision and hours of IADL care</w:t>
      </w:r>
      <w:r w:rsidR="00A86557" w:rsidRPr="005E2608">
        <w:rPr>
          <w:rFonts w:ascii="Arial" w:hAnsi="Arial" w:cs="Arial"/>
        </w:rPr>
        <w:t xml:space="preserve">. Each overall activity (making tea/coffee; shopping; using the telephone; preparing a cold meal; cleaning/ doing house work; maintaining an active social life) was entered as the outcome variable in two regression models, with one model including hours of IADL care and dementia stage, and one model including hours of supervision and dementia stage as independent variables. </w:t>
      </w:r>
      <w:r w:rsidR="00622490" w:rsidRPr="005E2608">
        <w:rPr>
          <w:rFonts w:ascii="Arial" w:hAnsi="Arial" w:cs="Arial"/>
        </w:rPr>
        <w:t>D</w:t>
      </w:r>
      <w:r w:rsidR="00C67878" w:rsidRPr="005E2608">
        <w:rPr>
          <w:rFonts w:ascii="Arial" w:hAnsi="Arial" w:cs="Arial"/>
        </w:rPr>
        <w:t>ementia stages of moderate and severe dementia were clustered together, by computing a binary ‘dementia stage’ variable</w:t>
      </w:r>
      <w:r w:rsidR="00A86557" w:rsidRPr="005E2608">
        <w:rPr>
          <w:rFonts w:ascii="Arial" w:hAnsi="Arial" w:cs="Arial"/>
        </w:rPr>
        <w:t xml:space="preserve"> (’0’= mild; ‘1’= moderate/severe)</w:t>
      </w:r>
      <w:r w:rsidR="00C67878" w:rsidRPr="005E2608">
        <w:rPr>
          <w:rFonts w:ascii="Arial" w:hAnsi="Arial" w:cs="Arial"/>
        </w:rPr>
        <w:t>.</w:t>
      </w:r>
      <w:r w:rsidR="007B09E7" w:rsidRPr="005E2608">
        <w:rPr>
          <w:rFonts w:ascii="Arial" w:hAnsi="Arial" w:cs="Arial"/>
        </w:rPr>
        <w:t xml:space="preserve"> </w:t>
      </w:r>
      <w:r w:rsidR="00811BF6" w:rsidRPr="005E2608">
        <w:rPr>
          <w:rFonts w:ascii="Arial" w:hAnsi="Arial" w:cs="Arial"/>
        </w:rPr>
        <w:t>This was due to the differ</w:t>
      </w:r>
      <w:r w:rsidR="00CB74AE" w:rsidRPr="005E2608">
        <w:rPr>
          <w:rFonts w:ascii="Arial" w:hAnsi="Arial" w:cs="Arial"/>
        </w:rPr>
        <w:t>ent samples sizes of mild (n=272), moderate (n=170), and severe (n=139</w:t>
      </w:r>
      <w:r w:rsidR="00811BF6" w:rsidRPr="005E2608">
        <w:rPr>
          <w:rFonts w:ascii="Arial" w:hAnsi="Arial" w:cs="Arial"/>
        </w:rPr>
        <w:t>) dementia, in order to create two groups with a similar sample size. In addition, people with m</w:t>
      </w:r>
      <w:r w:rsidR="00CB74AE" w:rsidRPr="005E2608">
        <w:rPr>
          <w:rFonts w:ascii="Arial" w:hAnsi="Arial" w:cs="Arial"/>
        </w:rPr>
        <w:t xml:space="preserve">oderate and severe dementia get admitted into a care home due to their deteriorating symptomatology, so that this group is representative of people needing to access a care home. </w:t>
      </w:r>
      <w:r w:rsidR="007B09E7" w:rsidRPr="005E2608">
        <w:rPr>
          <w:rFonts w:ascii="Arial" w:hAnsi="Arial" w:cs="Arial"/>
        </w:rPr>
        <w:t xml:space="preserve">To account for multiple testing, a Bonferroni correction was calculated, by dividing the </w:t>
      </w:r>
      <w:r w:rsidR="007B09E7" w:rsidRPr="005E2608">
        <w:rPr>
          <w:rFonts w:ascii="Arial" w:hAnsi="Arial" w:cs="Arial"/>
          <w:i/>
        </w:rPr>
        <w:t>p</w:t>
      </w:r>
      <w:r w:rsidR="007B09E7" w:rsidRPr="005E2608">
        <w:rPr>
          <w:rFonts w:ascii="Arial" w:hAnsi="Arial" w:cs="Arial"/>
        </w:rPr>
        <w:t xml:space="preserve"> value by 12. This resulted in a new </w:t>
      </w:r>
      <w:r w:rsidR="00F86E7D" w:rsidRPr="005E2608">
        <w:rPr>
          <w:rFonts w:ascii="Arial" w:hAnsi="Arial" w:cs="Arial"/>
        </w:rPr>
        <w:t>significant</w:t>
      </w:r>
      <w:r w:rsidR="007B09E7" w:rsidRPr="005E2608">
        <w:rPr>
          <w:rFonts w:ascii="Arial" w:hAnsi="Arial" w:cs="Arial"/>
        </w:rPr>
        <w:t xml:space="preserve"> value of</w:t>
      </w:r>
      <w:r w:rsidR="00F86E7D" w:rsidRPr="005E2608">
        <w:rPr>
          <w:rFonts w:ascii="Arial" w:hAnsi="Arial" w:cs="Arial"/>
        </w:rPr>
        <w:t xml:space="preserve"> </w:t>
      </w:r>
      <w:r w:rsidR="00F86E7D" w:rsidRPr="005E2608">
        <w:rPr>
          <w:rFonts w:ascii="Arial" w:hAnsi="Arial" w:cs="Arial"/>
          <w:i/>
        </w:rPr>
        <w:t>p</w:t>
      </w:r>
      <w:r w:rsidR="00F86E7D" w:rsidRPr="005E2608">
        <w:rPr>
          <w:rFonts w:ascii="Arial" w:hAnsi="Arial" w:cs="Arial"/>
          <w:u w:val="single"/>
        </w:rPr>
        <w:t>&lt;</w:t>
      </w:r>
      <w:r w:rsidR="007B09E7" w:rsidRPr="005E2608">
        <w:rPr>
          <w:rFonts w:ascii="Arial" w:hAnsi="Arial" w:cs="Arial"/>
        </w:rPr>
        <w:t>0.004.</w:t>
      </w:r>
    </w:p>
    <w:p w14:paraId="405C5C8D" w14:textId="77777777" w:rsidR="007C6F3D" w:rsidRPr="005E2608" w:rsidRDefault="007C6F3D">
      <w:pPr>
        <w:rPr>
          <w:rFonts w:ascii="Arial" w:hAnsi="Arial" w:cs="Arial"/>
          <w:b/>
          <w:sz w:val="24"/>
        </w:rPr>
      </w:pPr>
    </w:p>
    <w:p w14:paraId="1456B6FC" w14:textId="77777777" w:rsidR="00152504" w:rsidRPr="005E2608" w:rsidRDefault="00152504">
      <w:pPr>
        <w:rPr>
          <w:rFonts w:ascii="Arial" w:hAnsi="Arial" w:cs="Arial"/>
          <w:b/>
          <w:sz w:val="24"/>
        </w:rPr>
      </w:pPr>
      <w:r w:rsidRPr="005E2608">
        <w:rPr>
          <w:rFonts w:ascii="Arial" w:hAnsi="Arial" w:cs="Arial"/>
          <w:b/>
          <w:sz w:val="24"/>
        </w:rPr>
        <w:t>Results</w:t>
      </w:r>
    </w:p>
    <w:p w14:paraId="5B19096C" w14:textId="106E7453" w:rsidR="00622490" w:rsidRPr="005E2608" w:rsidRDefault="00E020E0" w:rsidP="00622490">
      <w:pPr>
        <w:spacing w:line="360" w:lineRule="auto"/>
        <w:jc w:val="both"/>
        <w:rPr>
          <w:rFonts w:ascii="Arial" w:hAnsi="Arial" w:cs="Arial"/>
        </w:rPr>
      </w:pPr>
      <w:r w:rsidRPr="005E2608">
        <w:rPr>
          <w:rFonts w:ascii="Arial" w:hAnsi="Arial" w:cs="Arial"/>
        </w:rPr>
        <w:t>In total, 581 carers of people with dementia completed the survey, of which 272 were caring for a person with mild, 170 for a person with moderate, and 139 for a person with severe dementia, based on the specific categorisation criteria</w:t>
      </w:r>
      <w:r w:rsidR="00247FB7" w:rsidRPr="005E2608">
        <w:rPr>
          <w:rFonts w:ascii="Arial" w:hAnsi="Arial" w:cs="Arial"/>
        </w:rPr>
        <w:t xml:space="preserve">. </w:t>
      </w:r>
      <w:r w:rsidRPr="005E2608">
        <w:rPr>
          <w:rFonts w:ascii="Arial" w:hAnsi="Arial" w:cs="Arial"/>
        </w:rPr>
        <w:t>C</w:t>
      </w:r>
      <w:r w:rsidR="00012E38" w:rsidRPr="005E2608">
        <w:rPr>
          <w:rFonts w:ascii="Arial" w:hAnsi="Arial" w:cs="Arial"/>
        </w:rPr>
        <w:t xml:space="preserve">arers were on average </w:t>
      </w:r>
      <w:r w:rsidR="007F6623" w:rsidRPr="005E2608">
        <w:rPr>
          <w:rFonts w:ascii="Arial" w:hAnsi="Arial" w:cs="Arial"/>
        </w:rPr>
        <w:t>68 (+/-11.5</w:t>
      </w:r>
      <w:r w:rsidR="00012E38" w:rsidRPr="005E2608">
        <w:rPr>
          <w:rFonts w:ascii="Arial" w:hAnsi="Arial" w:cs="Arial"/>
        </w:rPr>
        <w:t xml:space="preserve">) </w:t>
      </w:r>
      <w:r w:rsidR="007F6623" w:rsidRPr="005E2608">
        <w:rPr>
          <w:rFonts w:ascii="Arial" w:hAnsi="Arial" w:cs="Arial"/>
        </w:rPr>
        <w:t xml:space="preserve">years </w:t>
      </w:r>
      <w:r w:rsidR="00012E38" w:rsidRPr="005E2608">
        <w:rPr>
          <w:rFonts w:ascii="Arial" w:hAnsi="Arial" w:cs="Arial"/>
        </w:rPr>
        <w:t xml:space="preserve">old, and primarily </w:t>
      </w:r>
      <w:r w:rsidR="007F6623" w:rsidRPr="005E2608">
        <w:rPr>
          <w:rFonts w:ascii="Arial" w:hAnsi="Arial" w:cs="Arial"/>
        </w:rPr>
        <w:t>female</w:t>
      </w:r>
      <w:r w:rsidR="00012E38" w:rsidRPr="005E2608">
        <w:rPr>
          <w:rFonts w:ascii="Arial" w:hAnsi="Arial" w:cs="Arial"/>
        </w:rPr>
        <w:t xml:space="preserve"> (</w:t>
      </w:r>
      <w:r w:rsidR="007F6623" w:rsidRPr="005E2608">
        <w:rPr>
          <w:rFonts w:ascii="Arial" w:hAnsi="Arial" w:cs="Arial"/>
        </w:rPr>
        <w:t>67.0</w:t>
      </w:r>
      <w:r w:rsidR="00012E38" w:rsidRPr="005E2608">
        <w:rPr>
          <w:rFonts w:ascii="Arial" w:hAnsi="Arial" w:cs="Arial"/>
        </w:rPr>
        <w:t xml:space="preserve"> per cent). People with dementia were on average </w:t>
      </w:r>
      <w:r w:rsidR="007F6623" w:rsidRPr="005E2608">
        <w:rPr>
          <w:rFonts w:ascii="Arial" w:hAnsi="Arial" w:cs="Arial"/>
        </w:rPr>
        <w:t>76</w:t>
      </w:r>
      <w:r w:rsidR="00012E38" w:rsidRPr="005E2608">
        <w:rPr>
          <w:rFonts w:ascii="Arial" w:hAnsi="Arial" w:cs="Arial"/>
        </w:rPr>
        <w:t xml:space="preserve"> (+/-</w:t>
      </w:r>
      <w:r w:rsidR="007F6623" w:rsidRPr="005E2608">
        <w:rPr>
          <w:rFonts w:ascii="Arial" w:hAnsi="Arial" w:cs="Arial"/>
        </w:rPr>
        <w:t>8.5</w:t>
      </w:r>
      <w:r w:rsidR="00012E38" w:rsidRPr="005E2608">
        <w:rPr>
          <w:rFonts w:ascii="Arial" w:hAnsi="Arial" w:cs="Arial"/>
        </w:rPr>
        <w:t xml:space="preserve">) </w:t>
      </w:r>
      <w:r w:rsidR="007F6623" w:rsidRPr="005E2608">
        <w:rPr>
          <w:rFonts w:ascii="Arial" w:hAnsi="Arial" w:cs="Arial"/>
        </w:rPr>
        <w:t xml:space="preserve">years </w:t>
      </w:r>
      <w:r w:rsidR="00012E38" w:rsidRPr="005E2608">
        <w:rPr>
          <w:rFonts w:ascii="Arial" w:hAnsi="Arial" w:cs="Arial"/>
        </w:rPr>
        <w:t xml:space="preserve">old, and primarily </w:t>
      </w:r>
      <w:r w:rsidR="007F6623" w:rsidRPr="005E2608">
        <w:rPr>
          <w:rFonts w:ascii="Arial" w:hAnsi="Arial" w:cs="Arial"/>
        </w:rPr>
        <w:t>male (53.4</w:t>
      </w:r>
      <w:r w:rsidR="00012E38" w:rsidRPr="005E2608">
        <w:rPr>
          <w:rFonts w:ascii="Arial" w:hAnsi="Arial" w:cs="Arial"/>
        </w:rPr>
        <w:t xml:space="preserve"> per cent). The large majority of carers</w:t>
      </w:r>
      <w:r w:rsidR="007F6623" w:rsidRPr="005E2608">
        <w:rPr>
          <w:rFonts w:ascii="Arial" w:hAnsi="Arial" w:cs="Arial"/>
        </w:rPr>
        <w:t xml:space="preserve"> and PwD was white Caucasian (95.2</w:t>
      </w:r>
      <w:r w:rsidR="00012E38" w:rsidRPr="005E2608">
        <w:rPr>
          <w:rFonts w:ascii="Arial" w:hAnsi="Arial" w:cs="Arial"/>
        </w:rPr>
        <w:t xml:space="preserve"> per c</w:t>
      </w:r>
      <w:r w:rsidR="00AB2675" w:rsidRPr="005E2608">
        <w:rPr>
          <w:rFonts w:ascii="Arial" w:hAnsi="Arial" w:cs="Arial"/>
        </w:rPr>
        <w:t>ent</w:t>
      </w:r>
      <w:r w:rsidR="007F6623" w:rsidRPr="005E2608">
        <w:rPr>
          <w:rFonts w:ascii="Arial" w:hAnsi="Arial" w:cs="Arial"/>
        </w:rPr>
        <w:t xml:space="preserve"> both</w:t>
      </w:r>
      <w:r w:rsidR="00AB2675" w:rsidRPr="005E2608">
        <w:rPr>
          <w:rFonts w:ascii="Arial" w:hAnsi="Arial" w:cs="Arial"/>
        </w:rPr>
        <w:t xml:space="preserve">). Carers were primarily </w:t>
      </w:r>
      <w:r w:rsidR="00012E38" w:rsidRPr="005E2608">
        <w:rPr>
          <w:rFonts w:ascii="Arial" w:hAnsi="Arial" w:cs="Arial"/>
        </w:rPr>
        <w:t>spouse</w:t>
      </w:r>
      <w:r w:rsidR="00AB2675" w:rsidRPr="005E2608">
        <w:rPr>
          <w:rFonts w:ascii="Arial" w:hAnsi="Arial" w:cs="Arial"/>
        </w:rPr>
        <w:t>s</w:t>
      </w:r>
      <w:r w:rsidR="007F6623" w:rsidRPr="005E2608">
        <w:rPr>
          <w:rFonts w:ascii="Arial" w:hAnsi="Arial" w:cs="Arial"/>
        </w:rPr>
        <w:t xml:space="preserve"> (75.9</w:t>
      </w:r>
      <w:r w:rsidR="00012E38" w:rsidRPr="005E2608">
        <w:rPr>
          <w:rFonts w:ascii="Arial" w:hAnsi="Arial" w:cs="Arial"/>
        </w:rPr>
        <w:t xml:space="preserve"> per cent) or </w:t>
      </w:r>
      <w:r w:rsidR="00AB2675" w:rsidRPr="005E2608">
        <w:rPr>
          <w:rFonts w:ascii="Arial" w:hAnsi="Arial" w:cs="Arial"/>
        </w:rPr>
        <w:t xml:space="preserve">adult </w:t>
      </w:r>
      <w:r w:rsidR="00012E38" w:rsidRPr="005E2608">
        <w:rPr>
          <w:rFonts w:ascii="Arial" w:hAnsi="Arial" w:cs="Arial"/>
        </w:rPr>
        <w:t>child</w:t>
      </w:r>
      <w:r w:rsidR="00AB2675" w:rsidRPr="005E2608">
        <w:rPr>
          <w:rFonts w:ascii="Arial" w:hAnsi="Arial" w:cs="Arial"/>
        </w:rPr>
        <w:t>ren</w:t>
      </w:r>
      <w:r w:rsidR="007F6623" w:rsidRPr="005E2608">
        <w:rPr>
          <w:rFonts w:ascii="Arial" w:hAnsi="Arial" w:cs="Arial"/>
        </w:rPr>
        <w:t xml:space="preserve"> (19.8 per cent) </w:t>
      </w:r>
      <w:r w:rsidR="00063CE8" w:rsidRPr="005E2608">
        <w:rPr>
          <w:rFonts w:ascii="Arial" w:hAnsi="Arial" w:cs="Arial"/>
        </w:rPr>
        <w:t xml:space="preserve">of </w:t>
      </w:r>
      <w:r w:rsidR="007F6623" w:rsidRPr="005E2608">
        <w:rPr>
          <w:rFonts w:ascii="Arial" w:hAnsi="Arial" w:cs="Arial"/>
        </w:rPr>
        <w:t>the PwD, and 82.6</w:t>
      </w:r>
      <w:r w:rsidR="00012E38" w:rsidRPr="005E2608">
        <w:rPr>
          <w:rFonts w:ascii="Arial" w:hAnsi="Arial" w:cs="Arial"/>
        </w:rPr>
        <w:t xml:space="preserve"> per cent were the sole carers. </w:t>
      </w:r>
      <w:r w:rsidR="00622490" w:rsidRPr="005E2608">
        <w:rPr>
          <w:rFonts w:ascii="Arial" w:hAnsi="Arial" w:cs="Arial"/>
        </w:rPr>
        <w:t>The number of hours carers spent assisting with ADLs [F(2,565)=262.502, p&lt;.001],  with IADLs [F(2,564)=140.752, p&lt;.001], and supervising the PwD with daily activities [F(2,549)=371.341, p&lt;.001] was significantly higher in the moderate and severe group compared to the mild group, and higher in the severe vs. moderate group.</w:t>
      </w:r>
    </w:p>
    <w:p w14:paraId="1ABFE791" w14:textId="45DA19B5" w:rsidR="00152504" w:rsidRPr="005E2608" w:rsidRDefault="00581080" w:rsidP="00253528">
      <w:pPr>
        <w:spacing w:line="360" w:lineRule="auto"/>
        <w:jc w:val="both"/>
      </w:pPr>
      <w:r w:rsidRPr="005E2608">
        <w:rPr>
          <w:rFonts w:ascii="Arial" w:hAnsi="Arial" w:cs="Arial"/>
          <w:b/>
          <w:i/>
        </w:rPr>
        <w:t xml:space="preserve">Subtask performances across dementia severity </w:t>
      </w:r>
    </w:p>
    <w:p w14:paraId="294D260F" w14:textId="78715842" w:rsidR="00622490" w:rsidRPr="005E2608" w:rsidRDefault="00622490" w:rsidP="00622490">
      <w:pPr>
        <w:spacing w:after="0" w:line="360" w:lineRule="auto"/>
        <w:jc w:val="both"/>
        <w:rPr>
          <w:rFonts w:ascii="Arial" w:hAnsi="Arial" w:cs="Arial"/>
        </w:rPr>
      </w:pPr>
      <w:r w:rsidRPr="005E2608">
        <w:rPr>
          <w:rFonts w:ascii="Arial" w:hAnsi="Arial" w:cs="Arial"/>
        </w:rPr>
        <w:t xml:space="preserve">Table 1 shows the proportion of people with mild, moderate, and severe dementia who were able to perform subtasks for preparing a hot drink, shopping, using the telephone, preparing a cold meal, cleaning and housework, and engaging in social activities and maintaining an active social life either with  no assistance or seldom. Overall, the proportion of people being </w:t>
      </w:r>
      <w:r w:rsidRPr="005E2608">
        <w:rPr>
          <w:rFonts w:ascii="Arial" w:hAnsi="Arial" w:cs="Arial"/>
        </w:rPr>
        <w:lastRenderedPageBreak/>
        <w:t xml:space="preserve">able to perform these sub-tasks deteriorated from mild to moderate to severe dementia, with preparing a hot drink and preparing a cold meal being the most well maintained IADLs </w:t>
      </w:r>
      <w:r w:rsidR="00063CE8" w:rsidRPr="005E2608">
        <w:rPr>
          <w:rFonts w:ascii="Arial" w:hAnsi="Arial" w:cs="Arial"/>
        </w:rPr>
        <w:t xml:space="preserve">at </w:t>
      </w:r>
      <w:r w:rsidRPr="005E2608">
        <w:rPr>
          <w:rFonts w:ascii="Arial" w:hAnsi="Arial" w:cs="Arial"/>
        </w:rPr>
        <w:t xml:space="preserve">any stage of dementia. </w:t>
      </w:r>
    </w:p>
    <w:p w14:paraId="0FB9C952" w14:textId="3FD67B03" w:rsidR="00622490" w:rsidRPr="005E2608" w:rsidRDefault="00622490" w:rsidP="00622490">
      <w:pPr>
        <w:spacing w:after="0" w:line="360" w:lineRule="auto"/>
        <w:jc w:val="both"/>
        <w:rPr>
          <w:rFonts w:ascii="Arial" w:hAnsi="Arial" w:cs="Arial"/>
        </w:rPr>
      </w:pPr>
      <w:r w:rsidRPr="005E2608">
        <w:rPr>
          <w:rFonts w:ascii="Arial" w:hAnsi="Arial" w:cs="Arial"/>
        </w:rPr>
        <w:tab/>
        <w:t xml:space="preserve">Within each activity, certain sub-tasks were maintained better than others. For </w:t>
      </w:r>
      <w:r w:rsidRPr="005E2608">
        <w:rPr>
          <w:rFonts w:ascii="Arial" w:hAnsi="Arial" w:cs="Arial"/>
          <w:i/>
        </w:rPr>
        <w:t>making a hot drink</w:t>
      </w:r>
      <w:r w:rsidRPr="005E2608">
        <w:rPr>
          <w:rFonts w:ascii="Arial" w:hAnsi="Arial" w:cs="Arial"/>
        </w:rPr>
        <w:t xml:space="preserve">, more than half of the people with mild dementia were able to perform all subtasks, most of whom applied the correct order when preparing a hot drink and remembered that they had recently made a tea or coffee. Less than a quarter of people in the moderate stages were able to remember where thing were stored, and there was little variation between </w:t>
      </w:r>
      <w:r w:rsidR="00063CE8" w:rsidRPr="005E2608">
        <w:rPr>
          <w:rFonts w:ascii="Arial" w:hAnsi="Arial" w:cs="Arial"/>
        </w:rPr>
        <w:t xml:space="preserve">subtasks </w:t>
      </w:r>
      <w:r w:rsidRPr="005E2608">
        <w:rPr>
          <w:rFonts w:ascii="Arial" w:hAnsi="Arial" w:cs="Arial"/>
        </w:rPr>
        <w:t xml:space="preserve">in the severe stage. </w:t>
      </w:r>
    </w:p>
    <w:p w14:paraId="656D0748" w14:textId="24BC540F" w:rsidR="00622490" w:rsidRPr="005E2608" w:rsidRDefault="00622490" w:rsidP="00622490">
      <w:pPr>
        <w:spacing w:after="0" w:line="360" w:lineRule="auto"/>
        <w:jc w:val="both"/>
        <w:rPr>
          <w:rFonts w:ascii="Arial" w:hAnsi="Arial" w:cs="Arial"/>
        </w:rPr>
      </w:pPr>
      <w:r w:rsidRPr="005E2608">
        <w:rPr>
          <w:rFonts w:ascii="Arial" w:hAnsi="Arial" w:cs="Arial"/>
        </w:rPr>
        <w:tab/>
        <w:t xml:space="preserve">For </w:t>
      </w:r>
      <w:r w:rsidRPr="005E2608">
        <w:rPr>
          <w:rFonts w:ascii="Arial" w:hAnsi="Arial" w:cs="Arial"/>
          <w:i/>
        </w:rPr>
        <w:t>going</w:t>
      </w:r>
      <w:r w:rsidRPr="005E2608">
        <w:rPr>
          <w:rFonts w:ascii="Arial" w:hAnsi="Arial" w:cs="Arial"/>
        </w:rPr>
        <w:t xml:space="preserve"> </w:t>
      </w:r>
      <w:r w:rsidRPr="005E2608">
        <w:rPr>
          <w:rFonts w:ascii="Arial" w:hAnsi="Arial" w:cs="Arial"/>
          <w:i/>
        </w:rPr>
        <w:t>shopping</w:t>
      </w:r>
      <w:r w:rsidRPr="005E2608">
        <w:rPr>
          <w:rFonts w:ascii="Arial" w:hAnsi="Arial" w:cs="Arial"/>
        </w:rPr>
        <w:t xml:space="preserve">, around half of people with mild dementia could remember what they had placed in their trolley and could find their way around the supermarket without getting lost. In the moderate stages, not getting lost in the supermarket was the best maintained sub-task (30%), whilst there were no significant variations </w:t>
      </w:r>
      <w:r w:rsidR="00063CE8" w:rsidRPr="005E2608">
        <w:rPr>
          <w:rFonts w:ascii="Arial" w:hAnsi="Arial" w:cs="Arial"/>
        </w:rPr>
        <w:t>between subtasks</w:t>
      </w:r>
      <w:r w:rsidRPr="005E2608">
        <w:rPr>
          <w:rFonts w:ascii="Arial" w:hAnsi="Arial" w:cs="Arial"/>
        </w:rPr>
        <w:t xml:space="preserve"> in the severe stage. </w:t>
      </w:r>
    </w:p>
    <w:p w14:paraId="22BD53B6" w14:textId="77777777" w:rsidR="00622490" w:rsidRPr="005E2608" w:rsidRDefault="00622490" w:rsidP="00622490">
      <w:pPr>
        <w:spacing w:after="0" w:line="360" w:lineRule="auto"/>
        <w:jc w:val="both"/>
        <w:rPr>
          <w:rFonts w:ascii="Arial" w:hAnsi="Arial" w:cs="Arial"/>
        </w:rPr>
      </w:pPr>
      <w:r w:rsidRPr="005E2608">
        <w:rPr>
          <w:rFonts w:ascii="Arial" w:hAnsi="Arial" w:cs="Arial"/>
        </w:rPr>
        <w:tab/>
        <w:t xml:space="preserve">For </w:t>
      </w:r>
      <w:r w:rsidRPr="005E2608">
        <w:rPr>
          <w:rFonts w:ascii="Arial" w:hAnsi="Arial" w:cs="Arial"/>
          <w:i/>
        </w:rPr>
        <w:t xml:space="preserve">using the telephone, </w:t>
      </w:r>
      <w:r w:rsidRPr="005E2608">
        <w:rPr>
          <w:rFonts w:ascii="Arial" w:hAnsi="Arial" w:cs="Arial"/>
        </w:rPr>
        <w:t xml:space="preserve">the majority of people were able to hold a phone conversation without getting confused in the mild stages, which was the best maintained sub-task through the different severity stages. </w:t>
      </w:r>
    </w:p>
    <w:p w14:paraId="54413EF0" w14:textId="423A6A9E" w:rsidR="00622490" w:rsidRPr="005E2608" w:rsidRDefault="00622490" w:rsidP="00622490">
      <w:pPr>
        <w:spacing w:after="0" w:line="360" w:lineRule="auto"/>
        <w:jc w:val="both"/>
        <w:rPr>
          <w:rFonts w:ascii="Arial" w:hAnsi="Arial" w:cs="Arial"/>
        </w:rPr>
      </w:pPr>
      <w:r w:rsidRPr="005E2608">
        <w:rPr>
          <w:rFonts w:ascii="Arial" w:hAnsi="Arial" w:cs="Arial"/>
        </w:rPr>
        <w:tab/>
        <w:t xml:space="preserve">For </w:t>
      </w:r>
      <w:r w:rsidRPr="005E2608">
        <w:rPr>
          <w:rFonts w:ascii="Arial" w:hAnsi="Arial" w:cs="Arial"/>
          <w:i/>
        </w:rPr>
        <w:t>preparing a cold meal</w:t>
      </w:r>
      <w:r w:rsidRPr="005E2608">
        <w:rPr>
          <w:rFonts w:ascii="Arial" w:hAnsi="Arial" w:cs="Arial"/>
        </w:rPr>
        <w:t>, the vast majority of people with mild dementia experienced no problems or seldom when performing this activity, and had particularly few problems with the order of the meal preparation. In moderate dementia, fewer people were able to prepare simple meals whilst relatively more of them were able to find items for meal preparation and ensu</w:t>
      </w:r>
      <w:r w:rsidR="00247BA6" w:rsidRPr="005E2608">
        <w:rPr>
          <w:rFonts w:ascii="Arial" w:hAnsi="Arial" w:cs="Arial"/>
        </w:rPr>
        <w:t>re the correct order of tasks.</w:t>
      </w:r>
      <w:r w:rsidRPr="005E2608">
        <w:rPr>
          <w:rFonts w:ascii="Arial" w:hAnsi="Arial" w:cs="Arial"/>
        </w:rPr>
        <w:t xml:space="preserve"> Between 13 and 15 per cent of people with severe dementia were still able to perform certain subtasks of cold meal preparation.</w:t>
      </w:r>
    </w:p>
    <w:p w14:paraId="66186483" w14:textId="73E86DF5" w:rsidR="00622490" w:rsidRPr="005E2608" w:rsidRDefault="00622490" w:rsidP="00622490">
      <w:pPr>
        <w:spacing w:after="0" w:line="360" w:lineRule="auto"/>
        <w:jc w:val="both"/>
        <w:rPr>
          <w:rFonts w:ascii="Arial" w:hAnsi="Arial" w:cs="Arial"/>
        </w:rPr>
      </w:pPr>
      <w:r w:rsidRPr="005E2608">
        <w:rPr>
          <w:rFonts w:ascii="Arial" w:hAnsi="Arial" w:cs="Arial"/>
        </w:rPr>
        <w:tab/>
        <w:t xml:space="preserve">For </w:t>
      </w:r>
      <w:r w:rsidRPr="005E2608">
        <w:rPr>
          <w:rFonts w:ascii="Arial" w:hAnsi="Arial" w:cs="Arial"/>
          <w:i/>
        </w:rPr>
        <w:t xml:space="preserve">cleaning and doing house work, </w:t>
      </w:r>
      <w:r w:rsidRPr="005E2608">
        <w:rPr>
          <w:rFonts w:ascii="Arial" w:hAnsi="Arial" w:cs="Arial"/>
        </w:rPr>
        <w:t>over half of people with mild dementia were able to set the table correctly, which remained the best maintained subtask in moderate dementia also. Between 10 and 14 per cent of people with severe dementia remained able to perform cleaning and household tasks</w:t>
      </w:r>
      <w:r w:rsidR="007B0005" w:rsidRPr="005E2608">
        <w:rPr>
          <w:rFonts w:ascii="Arial" w:hAnsi="Arial" w:cs="Arial"/>
        </w:rPr>
        <w:t>, including washing up as well as before the dementia, and remembering it was time to do a task.</w:t>
      </w:r>
    </w:p>
    <w:p w14:paraId="50D4E1EF" w14:textId="19467374" w:rsidR="00622490" w:rsidRPr="005E2608" w:rsidRDefault="00622490" w:rsidP="00622490">
      <w:pPr>
        <w:spacing w:after="0" w:line="360" w:lineRule="auto"/>
        <w:jc w:val="both"/>
        <w:rPr>
          <w:rFonts w:ascii="Arial" w:hAnsi="Arial" w:cs="Arial"/>
        </w:rPr>
      </w:pPr>
      <w:r w:rsidRPr="005E2608">
        <w:rPr>
          <w:rFonts w:ascii="Arial" w:hAnsi="Arial" w:cs="Arial"/>
        </w:rPr>
        <w:tab/>
        <w:t xml:space="preserve">For </w:t>
      </w:r>
      <w:r w:rsidRPr="005E2608">
        <w:rPr>
          <w:rFonts w:ascii="Arial" w:hAnsi="Arial" w:cs="Arial"/>
          <w:i/>
        </w:rPr>
        <w:t>maintain</w:t>
      </w:r>
      <w:r w:rsidR="00063CE8" w:rsidRPr="005E2608">
        <w:rPr>
          <w:rFonts w:ascii="Arial" w:hAnsi="Arial" w:cs="Arial"/>
          <w:i/>
        </w:rPr>
        <w:t>ing</w:t>
      </w:r>
      <w:r w:rsidRPr="005E2608">
        <w:rPr>
          <w:rFonts w:ascii="Arial" w:hAnsi="Arial" w:cs="Arial"/>
          <w:i/>
        </w:rPr>
        <w:t xml:space="preserve"> an active social life and engaging in hobbies</w:t>
      </w:r>
      <w:r w:rsidRPr="005E2608">
        <w:rPr>
          <w:rFonts w:ascii="Arial" w:hAnsi="Arial" w:cs="Arial"/>
        </w:rPr>
        <w:t xml:space="preserve">, more people were able to continue taking part in their hobbies across all three stages of dementia than remembering what happened at the last social event they attended. Besides </w:t>
      </w:r>
      <w:r w:rsidRPr="005E2608">
        <w:rPr>
          <w:rFonts w:ascii="Arial" w:hAnsi="Arial" w:cs="Arial"/>
          <w:i/>
        </w:rPr>
        <w:t>shopping</w:t>
      </w:r>
      <w:r w:rsidRPr="005E2608">
        <w:rPr>
          <w:rFonts w:ascii="Arial" w:hAnsi="Arial" w:cs="Arial"/>
        </w:rPr>
        <w:t xml:space="preserve">, </w:t>
      </w:r>
      <w:r w:rsidRPr="005E2608">
        <w:rPr>
          <w:rFonts w:ascii="Arial" w:hAnsi="Arial" w:cs="Arial"/>
          <w:i/>
        </w:rPr>
        <w:t xml:space="preserve">maintaining an active social life </w:t>
      </w:r>
      <w:r w:rsidRPr="005E2608">
        <w:rPr>
          <w:rFonts w:ascii="Arial" w:hAnsi="Arial" w:cs="Arial"/>
        </w:rPr>
        <w:t>represented the greatest difficulty for people with severe dementia, with only four to 10 per cent of people experiencing no difficulties or seldom, as reported by their carers.</w:t>
      </w:r>
    </w:p>
    <w:p w14:paraId="11EC80B1" w14:textId="77777777" w:rsidR="00622490" w:rsidRPr="005E2608" w:rsidRDefault="00622490" w:rsidP="00622490">
      <w:pPr>
        <w:spacing w:after="0" w:line="360" w:lineRule="auto"/>
        <w:jc w:val="both"/>
        <w:rPr>
          <w:rFonts w:ascii="Arial" w:hAnsi="Arial" w:cs="Arial"/>
        </w:rPr>
      </w:pPr>
    </w:p>
    <w:p w14:paraId="04E0EE91" w14:textId="1B478A3B" w:rsidR="00A86557" w:rsidRPr="005E2608" w:rsidRDefault="00D146B4" w:rsidP="00A95455">
      <w:pPr>
        <w:spacing w:after="0" w:line="360" w:lineRule="auto"/>
        <w:jc w:val="both"/>
        <w:rPr>
          <w:rFonts w:ascii="Arial" w:hAnsi="Arial" w:cs="Arial"/>
          <w:b/>
        </w:rPr>
      </w:pPr>
      <w:r w:rsidRPr="005E2608">
        <w:rPr>
          <w:rFonts w:ascii="Arial" w:hAnsi="Arial" w:cs="Arial"/>
          <w:b/>
        </w:rPr>
        <w:t xml:space="preserve">Factors associated with </w:t>
      </w:r>
      <w:r w:rsidR="00A86557" w:rsidRPr="005E2608">
        <w:rPr>
          <w:rFonts w:ascii="Arial" w:hAnsi="Arial" w:cs="Arial"/>
          <w:b/>
        </w:rPr>
        <w:t>IADL performance</w:t>
      </w:r>
    </w:p>
    <w:p w14:paraId="784BECF7" w14:textId="5D8C5294" w:rsidR="007B09E7" w:rsidRPr="005E2608" w:rsidRDefault="007B09E7" w:rsidP="007B09E7">
      <w:pPr>
        <w:spacing w:after="0" w:line="360" w:lineRule="auto"/>
        <w:jc w:val="both"/>
        <w:rPr>
          <w:rFonts w:ascii="Arial" w:hAnsi="Arial" w:cs="Arial"/>
        </w:rPr>
      </w:pPr>
      <w:r w:rsidRPr="005E2608">
        <w:rPr>
          <w:rFonts w:ascii="Arial" w:hAnsi="Arial" w:cs="Arial"/>
        </w:rPr>
        <w:lastRenderedPageBreak/>
        <w:t xml:space="preserve">Linear regression analyses showed that dementia stage was significantly related to all six IADLs (see Table 2). Taking into account the adjusted Bonferroni correction of p&lt;0.004, hours of IADL care was not found to be a significant predictor for any activity, whereas hours of supervision significantly predicted </w:t>
      </w:r>
      <w:r w:rsidRPr="005E2608">
        <w:rPr>
          <w:rFonts w:ascii="Arial" w:hAnsi="Arial" w:cs="Arial"/>
          <w:i/>
        </w:rPr>
        <w:t xml:space="preserve">preparing a hot drink </w:t>
      </w:r>
      <w:r w:rsidRPr="005E2608">
        <w:rPr>
          <w:rFonts w:ascii="Arial" w:hAnsi="Arial" w:cs="Arial"/>
        </w:rPr>
        <w:t xml:space="preserve">and </w:t>
      </w:r>
      <w:r w:rsidRPr="005E2608">
        <w:rPr>
          <w:rFonts w:ascii="Arial" w:hAnsi="Arial" w:cs="Arial"/>
          <w:i/>
        </w:rPr>
        <w:t>using the telephone</w:t>
      </w:r>
      <w:r w:rsidRPr="005E2608">
        <w:rPr>
          <w:rFonts w:ascii="Arial" w:hAnsi="Arial" w:cs="Arial"/>
        </w:rPr>
        <w:t xml:space="preserve">. Going </w:t>
      </w:r>
      <w:r w:rsidRPr="005E2608">
        <w:rPr>
          <w:rFonts w:ascii="Arial" w:hAnsi="Arial" w:cs="Arial"/>
          <w:i/>
        </w:rPr>
        <w:t>shopping</w:t>
      </w:r>
      <w:r w:rsidR="00063CE8" w:rsidRPr="005E2608">
        <w:rPr>
          <w:rFonts w:ascii="Arial" w:hAnsi="Arial" w:cs="Arial"/>
          <w:i/>
        </w:rPr>
        <w:t xml:space="preserve"> </w:t>
      </w:r>
      <w:r w:rsidR="00063CE8" w:rsidRPr="005E2608">
        <w:rPr>
          <w:rFonts w:ascii="Arial" w:hAnsi="Arial" w:cs="Arial"/>
        </w:rPr>
        <w:t>almost reached statistical significan</w:t>
      </w:r>
      <w:r w:rsidR="00B8365E" w:rsidRPr="005E2608">
        <w:rPr>
          <w:rFonts w:ascii="Arial" w:hAnsi="Arial" w:cs="Arial"/>
        </w:rPr>
        <w:t>c</w:t>
      </w:r>
      <w:r w:rsidR="00063CE8" w:rsidRPr="005E2608">
        <w:rPr>
          <w:rFonts w:ascii="Arial" w:hAnsi="Arial" w:cs="Arial"/>
        </w:rPr>
        <w:t>e (p=0.006)</w:t>
      </w:r>
      <w:r w:rsidR="00E57067" w:rsidRPr="005E2608">
        <w:rPr>
          <w:rFonts w:ascii="Arial" w:hAnsi="Arial" w:cs="Arial"/>
        </w:rPr>
        <w:t>.</w:t>
      </w:r>
      <w:r w:rsidRPr="005E2608">
        <w:rPr>
          <w:rFonts w:ascii="Arial" w:hAnsi="Arial" w:cs="Arial"/>
        </w:rPr>
        <w:t xml:space="preserve"> Dementia stage and hours of supervision explained consistently a slightly larger proportion of the variance of the six activities than regression models including hours of IADL care. Of all activities, </w:t>
      </w:r>
      <w:r w:rsidRPr="005E2608">
        <w:rPr>
          <w:rFonts w:ascii="Arial" w:hAnsi="Arial" w:cs="Arial"/>
          <w:i/>
        </w:rPr>
        <w:t xml:space="preserve">preparing a cold meal </w:t>
      </w:r>
      <w:r w:rsidRPr="005E2608">
        <w:rPr>
          <w:rFonts w:ascii="Arial" w:hAnsi="Arial" w:cs="Arial"/>
        </w:rPr>
        <w:t xml:space="preserve">and </w:t>
      </w:r>
      <w:r w:rsidRPr="005E2608">
        <w:rPr>
          <w:rFonts w:ascii="Arial" w:hAnsi="Arial" w:cs="Arial"/>
          <w:i/>
        </w:rPr>
        <w:t xml:space="preserve">making a hot drink </w:t>
      </w:r>
      <w:r w:rsidRPr="005E2608">
        <w:rPr>
          <w:rFonts w:ascii="Arial" w:hAnsi="Arial" w:cs="Arial"/>
        </w:rPr>
        <w:t>had the largest variance explained (R</w:t>
      </w:r>
      <w:r w:rsidRPr="005E2608">
        <w:rPr>
          <w:rFonts w:ascii="Arial" w:hAnsi="Arial" w:cs="Arial"/>
          <w:vertAlign w:val="superscript"/>
        </w:rPr>
        <w:t>2</w:t>
      </w:r>
      <w:r w:rsidRPr="005E2608">
        <w:rPr>
          <w:rFonts w:ascii="Arial" w:hAnsi="Arial" w:cs="Arial"/>
        </w:rPr>
        <w:t>=.269; R</w:t>
      </w:r>
      <w:r w:rsidRPr="005E2608">
        <w:rPr>
          <w:rFonts w:ascii="Arial" w:hAnsi="Arial" w:cs="Arial"/>
          <w:vertAlign w:val="superscript"/>
        </w:rPr>
        <w:t>2</w:t>
      </w:r>
      <w:r w:rsidRPr="005E2608">
        <w:rPr>
          <w:rFonts w:ascii="Arial" w:hAnsi="Arial" w:cs="Arial"/>
        </w:rPr>
        <w:t xml:space="preserve">=.237). </w:t>
      </w:r>
    </w:p>
    <w:p w14:paraId="48C6A120" w14:textId="77777777" w:rsidR="00A95455" w:rsidRPr="005E2608" w:rsidRDefault="00A95455" w:rsidP="00A95455">
      <w:pPr>
        <w:spacing w:after="0" w:line="360" w:lineRule="auto"/>
        <w:jc w:val="both"/>
      </w:pPr>
    </w:p>
    <w:p w14:paraId="1255247B" w14:textId="477675FB" w:rsidR="00173E3C" w:rsidRPr="005E2608" w:rsidRDefault="00173E3C" w:rsidP="00173E3C">
      <w:pPr>
        <w:spacing w:line="360" w:lineRule="auto"/>
        <w:jc w:val="both"/>
        <w:rPr>
          <w:rFonts w:ascii="Arial" w:hAnsi="Arial" w:cs="Arial"/>
          <w:b/>
        </w:rPr>
      </w:pPr>
      <w:r w:rsidRPr="005E2608">
        <w:rPr>
          <w:rFonts w:ascii="Arial" w:hAnsi="Arial" w:cs="Arial"/>
          <w:b/>
        </w:rPr>
        <w:t xml:space="preserve">[INSERT HERE TABLE </w:t>
      </w:r>
      <w:r w:rsidR="002F0A30" w:rsidRPr="005E2608">
        <w:rPr>
          <w:rFonts w:ascii="Arial" w:hAnsi="Arial" w:cs="Arial"/>
          <w:b/>
        </w:rPr>
        <w:t>1</w:t>
      </w:r>
      <w:r w:rsidR="00F46233" w:rsidRPr="005E2608">
        <w:rPr>
          <w:rFonts w:ascii="Arial" w:hAnsi="Arial" w:cs="Arial"/>
          <w:b/>
        </w:rPr>
        <w:t xml:space="preserve"> AND TABLE 2</w:t>
      </w:r>
      <w:r w:rsidRPr="005E2608">
        <w:rPr>
          <w:rFonts w:ascii="Arial" w:hAnsi="Arial" w:cs="Arial"/>
          <w:b/>
        </w:rPr>
        <w:t>]</w:t>
      </w:r>
    </w:p>
    <w:p w14:paraId="67653FC0" w14:textId="77777777" w:rsidR="00152504" w:rsidRPr="005E2608" w:rsidRDefault="00152504">
      <w:pPr>
        <w:rPr>
          <w:rFonts w:ascii="Arial" w:hAnsi="Arial" w:cs="Arial"/>
          <w:b/>
          <w:sz w:val="24"/>
        </w:rPr>
      </w:pPr>
      <w:r w:rsidRPr="005E2608">
        <w:rPr>
          <w:rFonts w:ascii="Arial" w:hAnsi="Arial" w:cs="Arial"/>
          <w:b/>
          <w:sz w:val="24"/>
        </w:rPr>
        <w:t>Discussion</w:t>
      </w:r>
    </w:p>
    <w:p w14:paraId="18BD4B38" w14:textId="66DDECFE" w:rsidR="00F46233" w:rsidRPr="005E2608" w:rsidRDefault="003E7132" w:rsidP="00687E76">
      <w:pPr>
        <w:spacing w:after="0" w:line="360" w:lineRule="auto"/>
        <w:jc w:val="both"/>
        <w:rPr>
          <w:rFonts w:ascii="Arial" w:hAnsi="Arial" w:cs="Arial"/>
        </w:rPr>
      </w:pPr>
      <w:r w:rsidRPr="005E2608">
        <w:rPr>
          <w:rFonts w:ascii="Arial" w:hAnsi="Arial" w:cs="Arial"/>
        </w:rPr>
        <w:t>This study focused on the remaining abilities of people with demen</w:t>
      </w:r>
      <w:r w:rsidR="00F46233" w:rsidRPr="005E2608">
        <w:rPr>
          <w:rFonts w:ascii="Arial" w:hAnsi="Arial" w:cs="Arial"/>
        </w:rPr>
        <w:t xml:space="preserve">tia, and not their difficulties, and is one of the first studies to show that people at different stages of dementia, including advanced dementia, are still able to perform certain </w:t>
      </w:r>
      <w:r w:rsidR="007B0005" w:rsidRPr="005E2608">
        <w:rPr>
          <w:rFonts w:ascii="Arial" w:hAnsi="Arial" w:cs="Arial"/>
        </w:rPr>
        <w:t xml:space="preserve">daily </w:t>
      </w:r>
      <w:r w:rsidR="00F46233" w:rsidRPr="005E2608">
        <w:rPr>
          <w:rFonts w:ascii="Arial" w:hAnsi="Arial" w:cs="Arial"/>
        </w:rPr>
        <w:t>activities and tasks.</w:t>
      </w:r>
      <w:r w:rsidR="007565BF" w:rsidRPr="005E2608">
        <w:rPr>
          <w:rFonts w:ascii="Arial" w:hAnsi="Arial" w:cs="Arial"/>
        </w:rPr>
        <w:t xml:space="preserve"> By exploring IADL performance in a more detailed fashion through the breakdown of individual activities,</w:t>
      </w:r>
      <w:r w:rsidR="00BE3378" w:rsidRPr="005E2608">
        <w:rPr>
          <w:rFonts w:ascii="Arial" w:hAnsi="Arial" w:cs="Arial"/>
        </w:rPr>
        <w:t xml:space="preserve"> this study showed that people with dementia maintained certain subtasks better than others. For example, </w:t>
      </w:r>
      <w:r w:rsidR="00295FB9" w:rsidRPr="005E2608">
        <w:rPr>
          <w:rFonts w:ascii="Arial" w:hAnsi="Arial" w:cs="Arial"/>
        </w:rPr>
        <w:t>b</w:t>
      </w:r>
      <w:r w:rsidR="00F46233" w:rsidRPr="005E2608">
        <w:rPr>
          <w:rFonts w:ascii="Arial" w:hAnsi="Arial" w:cs="Arial"/>
        </w:rPr>
        <w:t xml:space="preserve">oth in the earlier and in the more advanced stages, people with dementia showed remaining skills, such as knowing the correct order in which to make a hot drink as opposed to knowing where things are stored to prepare the hot drink. </w:t>
      </w:r>
      <w:r w:rsidR="00687E76" w:rsidRPr="005E2608">
        <w:rPr>
          <w:rFonts w:ascii="Arial" w:hAnsi="Arial" w:cs="Arial"/>
        </w:rPr>
        <w:t>This suggests a greater need for actively supporting PwD with those subtasks they are still able to perform. In particular, c</w:t>
      </w:r>
      <w:r w:rsidR="00B5176C" w:rsidRPr="005E2608">
        <w:rPr>
          <w:rFonts w:ascii="Arial" w:hAnsi="Arial" w:cs="Arial"/>
        </w:rPr>
        <w:t>onsidering a growing body of evidence showing that PwD are able to re-learn and maintain their daily functioning skills via occupational therapy and cognitive interventions (i.e. Graff et al., 2006; Voigt-Radloff et al., 2017)</w:t>
      </w:r>
      <w:r w:rsidR="00295FB9" w:rsidRPr="005E2608">
        <w:rPr>
          <w:rFonts w:ascii="Arial" w:hAnsi="Arial" w:cs="Arial"/>
        </w:rPr>
        <w:t>, it is important to highlight those areas of maintained functioning, so that people with dementia can receive targeted support where required, and be enco</w:t>
      </w:r>
      <w:r w:rsidR="00CF116B" w:rsidRPr="005E2608">
        <w:rPr>
          <w:rFonts w:ascii="Arial" w:hAnsi="Arial" w:cs="Arial"/>
        </w:rPr>
        <w:t>uraged to continue those tasks</w:t>
      </w:r>
      <w:r w:rsidR="00295FB9" w:rsidRPr="005E2608">
        <w:rPr>
          <w:rFonts w:ascii="Arial" w:hAnsi="Arial" w:cs="Arial"/>
        </w:rPr>
        <w:t>.</w:t>
      </w:r>
    </w:p>
    <w:p w14:paraId="1C14B361" w14:textId="12FBC458" w:rsidR="00F46233" w:rsidRPr="005E2608" w:rsidRDefault="00F46233" w:rsidP="00E123B9">
      <w:pPr>
        <w:spacing w:after="0" w:line="360" w:lineRule="auto"/>
        <w:jc w:val="both"/>
        <w:rPr>
          <w:rFonts w:ascii="Arial" w:hAnsi="Arial" w:cs="Arial"/>
        </w:rPr>
      </w:pPr>
      <w:r w:rsidRPr="005E2608">
        <w:rPr>
          <w:rFonts w:ascii="Arial" w:hAnsi="Arial" w:cs="Arial"/>
        </w:rPr>
        <w:tab/>
        <w:t xml:space="preserve">Comparing the effects of hours of IADL care and supervision on IADL performance </w:t>
      </w:r>
      <w:r w:rsidR="007B0005" w:rsidRPr="005E2608">
        <w:rPr>
          <w:rFonts w:ascii="Arial" w:hAnsi="Arial" w:cs="Arial"/>
        </w:rPr>
        <w:t xml:space="preserve">for example by nursing staff </w:t>
      </w:r>
      <w:r w:rsidRPr="005E2608">
        <w:rPr>
          <w:rFonts w:ascii="Arial" w:hAnsi="Arial" w:cs="Arial"/>
        </w:rPr>
        <w:t>supports the n</w:t>
      </w:r>
      <w:r w:rsidR="00E123B9" w:rsidRPr="005E2608">
        <w:rPr>
          <w:rFonts w:ascii="Arial" w:hAnsi="Arial" w:cs="Arial"/>
        </w:rPr>
        <w:t>otion of helping and guiding PwD</w:t>
      </w:r>
      <w:r w:rsidRPr="005E2608">
        <w:rPr>
          <w:rFonts w:ascii="Arial" w:hAnsi="Arial" w:cs="Arial"/>
        </w:rPr>
        <w:t xml:space="preserve"> to complete an activity by themselves as opposed to simply buttering a piece of toast f</w:t>
      </w:r>
      <w:r w:rsidR="00E123B9" w:rsidRPr="005E2608">
        <w:rPr>
          <w:rFonts w:ascii="Arial" w:hAnsi="Arial" w:cs="Arial"/>
        </w:rPr>
        <w:t>or (</w:t>
      </w:r>
      <w:r w:rsidRPr="005E2608">
        <w:rPr>
          <w:rFonts w:ascii="Arial" w:hAnsi="Arial" w:cs="Arial"/>
        </w:rPr>
        <w:t>and not with) them. To date, little research has addressed the benefits of supervision as an alterna</w:t>
      </w:r>
      <w:r w:rsidR="00E051E5" w:rsidRPr="005E2608">
        <w:rPr>
          <w:rFonts w:ascii="Arial" w:hAnsi="Arial" w:cs="Arial"/>
        </w:rPr>
        <w:t>tive to direct care</w:t>
      </w:r>
      <w:r w:rsidR="00E73533" w:rsidRPr="005E2608">
        <w:rPr>
          <w:rFonts w:ascii="Arial" w:hAnsi="Arial" w:cs="Arial"/>
        </w:rPr>
        <w:t>, whilst care in general focuses primarily on completing tasks for the person with dementia (den Ouden et al., 2015, 2017; Kuk et al., 2017)</w:t>
      </w:r>
      <w:r w:rsidR="00E123B9" w:rsidRPr="005E2608">
        <w:rPr>
          <w:rFonts w:ascii="Arial" w:hAnsi="Arial" w:cs="Arial"/>
        </w:rPr>
        <w:t xml:space="preserve">. </w:t>
      </w:r>
      <w:r w:rsidR="00E051E5" w:rsidRPr="005E2608">
        <w:rPr>
          <w:rFonts w:ascii="Arial" w:hAnsi="Arial" w:cs="Arial"/>
        </w:rPr>
        <w:t>However, there is growing evidence on enabling people with dementia and older adults in performing activities, as opposed to completing activities for them (i.e. King et al., 2012; Resnick et al., 2016)</w:t>
      </w:r>
      <w:r w:rsidR="00B5176C" w:rsidRPr="005E2608">
        <w:rPr>
          <w:rFonts w:ascii="Arial" w:hAnsi="Arial" w:cs="Arial"/>
        </w:rPr>
        <w:t>.</w:t>
      </w:r>
      <w:r w:rsidR="00E051E5" w:rsidRPr="005E2608">
        <w:rPr>
          <w:rFonts w:ascii="Arial" w:hAnsi="Arial" w:cs="Arial"/>
        </w:rPr>
        <w:t xml:space="preserve"> </w:t>
      </w:r>
      <w:r w:rsidR="00E123B9" w:rsidRPr="005E2608">
        <w:rPr>
          <w:rFonts w:ascii="Arial" w:hAnsi="Arial" w:cs="Arial"/>
        </w:rPr>
        <w:t xml:space="preserve">Recent research into breakfast activities in nursing homes has shown that staff are frequently completing activities (such as pouring a drink) for </w:t>
      </w:r>
      <w:r w:rsidR="00295FB9" w:rsidRPr="005E2608">
        <w:rPr>
          <w:rFonts w:ascii="Arial" w:hAnsi="Arial" w:cs="Arial"/>
        </w:rPr>
        <w:t>residents (den Ouden et al., 2017</w:t>
      </w:r>
      <w:r w:rsidR="00E123B9" w:rsidRPr="005E2608">
        <w:rPr>
          <w:rFonts w:ascii="Arial" w:hAnsi="Arial" w:cs="Arial"/>
        </w:rPr>
        <w:t xml:space="preserve">). However, staff </w:t>
      </w:r>
      <w:r w:rsidR="006A1193" w:rsidRPr="005E2608">
        <w:rPr>
          <w:rFonts w:ascii="Arial" w:hAnsi="Arial" w:cs="Arial"/>
        </w:rPr>
        <w:t>should instead be</w:t>
      </w:r>
      <w:r w:rsidR="00E123B9" w:rsidRPr="005E2608">
        <w:rPr>
          <w:rFonts w:ascii="Arial" w:hAnsi="Arial" w:cs="Arial"/>
        </w:rPr>
        <w:t xml:space="preserve"> more engaging w</w:t>
      </w:r>
      <w:r w:rsidR="006A1193" w:rsidRPr="005E2608">
        <w:rPr>
          <w:rFonts w:ascii="Arial" w:hAnsi="Arial" w:cs="Arial"/>
        </w:rPr>
        <w:t>ith residents and thus increase</w:t>
      </w:r>
      <w:r w:rsidR="00E123B9" w:rsidRPr="005E2608">
        <w:rPr>
          <w:rFonts w:ascii="Arial" w:hAnsi="Arial" w:cs="Arial"/>
        </w:rPr>
        <w:t xml:space="preserve"> their </w:t>
      </w:r>
      <w:r w:rsidR="00E123B9" w:rsidRPr="005E2608">
        <w:rPr>
          <w:rFonts w:ascii="Arial" w:hAnsi="Arial" w:cs="Arial"/>
        </w:rPr>
        <w:lastRenderedPageBreak/>
        <w:t xml:space="preserve">approach to supervising and guiding residents in doing activities themselves, where possible. </w:t>
      </w:r>
      <w:r w:rsidR="00420863" w:rsidRPr="005E2608">
        <w:rPr>
          <w:rFonts w:ascii="Arial" w:hAnsi="Arial" w:cs="Arial"/>
        </w:rPr>
        <w:t xml:space="preserve">This is supportive of the notion of Function Focused Care, which is grounded in the ethos of enabling nursing home residents to engage in activities rather than care staff performing the activities for </w:t>
      </w:r>
      <w:r w:rsidR="00CF116B" w:rsidRPr="005E2608">
        <w:rPr>
          <w:rFonts w:ascii="Arial" w:hAnsi="Arial" w:cs="Arial"/>
        </w:rPr>
        <w:t>them</w:t>
      </w:r>
      <w:r w:rsidR="00420863" w:rsidRPr="005E2608">
        <w:rPr>
          <w:rFonts w:ascii="Arial" w:hAnsi="Arial" w:cs="Arial"/>
        </w:rPr>
        <w:t xml:space="preserve"> (Resnick et al., 2011; 2013). Function Focused Care has been found to be successful in supporting residents with dementia in performing activities (Galik et al., 2014), which suggests that focusing on the remaining abilities of PwD is an important avenue to pursue. </w:t>
      </w:r>
      <w:r w:rsidR="00E123B9" w:rsidRPr="005E2608">
        <w:rPr>
          <w:rFonts w:ascii="Arial" w:hAnsi="Arial" w:cs="Arial"/>
        </w:rPr>
        <w:t xml:space="preserve">Considering the impact of deteriorating daily functioning on nursing home admission (Verbeek et al., 2015), it is important to support PwD at the earliest opportunity in the right way to stay independent for as long as possible. </w:t>
      </w:r>
    </w:p>
    <w:p w14:paraId="7BB84DAC" w14:textId="157386EB" w:rsidR="00E123B9" w:rsidRPr="005E2608" w:rsidRDefault="00E123B9" w:rsidP="0021200D">
      <w:pPr>
        <w:spacing w:after="0" w:line="360" w:lineRule="auto"/>
        <w:jc w:val="both"/>
        <w:rPr>
          <w:rFonts w:ascii="Arial" w:hAnsi="Arial" w:cs="Arial"/>
        </w:rPr>
      </w:pPr>
      <w:r w:rsidRPr="005E2608">
        <w:rPr>
          <w:rFonts w:ascii="Arial" w:hAnsi="Arial" w:cs="Arial"/>
        </w:rPr>
        <w:tab/>
        <w:t>Levels of support and supervision obviously vary between community- and nursing home-residing PwD. Whilst PwD still live in their own home, they are more independent and may require guidance and support for more complex activiti</w:t>
      </w:r>
      <w:r w:rsidR="003E3904" w:rsidRPr="005E2608">
        <w:rPr>
          <w:rFonts w:ascii="Arial" w:hAnsi="Arial" w:cs="Arial"/>
        </w:rPr>
        <w:t>es, such as finance management or preparing a hot meal</w:t>
      </w:r>
      <w:r w:rsidRPr="005E2608">
        <w:rPr>
          <w:rFonts w:ascii="Arial" w:hAnsi="Arial" w:cs="Arial"/>
        </w:rPr>
        <w:t>. Also, PwD may wish to be supported in more complex hobbies which may not be available in a nursing home setting, such as going to a pottery class or playing golf.</w:t>
      </w:r>
      <w:r w:rsidR="0021200D" w:rsidRPr="005E2608">
        <w:rPr>
          <w:rFonts w:ascii="Arial" w:hAnsi="Arial" w:cs="Arial"/>
        </w:rPr>
        <w:t xml:space="preserve"> Research by King and colleagues (2012) on restorative home care approaches further supports the benefits of re</w:t>
      </w:r>
      <w:r w:rsidR="003F6381" w:rsidRPr="005E2608">
        <w:rPr>
          <w:rFonts w:ascii="Arial" w:hAnsi="Arial" w:cs="Arial"/>
        </w:rPr>
        <w:t>-</w:t>
      </w:r>
      <w:r w:rsidR="0021200D" w:rsidRPr="005E2608">
        <w:rPr>
          <w:rFonts w:ascii="Arial" w:hAnsi="Arial" w:cs="Arial"/>
        </w:rPr>
        <w:t>enabling older adults, as the</w:t>
      </w:r>
      <w:r w:rsidR="00CF116B" w:rsidRPr="005E2608">
        <w:rPr>
          <w:rFonts w:ascii="Arial" w:hAnsi="Arial" w:cs="Arial"/>
        </w:rPr>
        <w:t>ir</w:t>
      </w:r>
      <w:r w:rsidR="0021200D" w:rsidRPr="005E2608">
        <w:rPr>
          <w:rFonts w:ascii="Arial" w:hAnsi="Arial" w:cs="Arial"/>
        </w:rPr>
        <w:t xml:space="preserve"> intervention showed significant improvements in quality of life compared to usual home care. </w:t>
      </w:r>
      <w:r w:rsidRPr="005E2608">
        <w:rPr>
          <w:rFonts w:ascii="Arial" w:hAnsi="Arial" w:cs="Arial"/>
        </w:rPr>
        <w:t>In contras</w:t>
      </w:r>
      <w:r w:rsidR="00CF116B" w:rsidRPr="005E2608">
        <w:rPr>
          <w:rFonts w:ascii="Arial" w:hAnsi="Arial" w:cs="Arial"/>
        </w:rPr>
        <w:t>t, once the PwD moves into a nursing home</w:t>
      </w:r>
      <w:r w:rsidR="003F6381" w:rsidRPr="005E2608">
        <w:rPr>
          <w:rFonts w:ascii="Arial" w:hAnsi="Arial" w:cs="Arial"/>
        </w:rPr>
        <w:t xml:space="preserve">, the ability to perform a range </w:t>
      </w:r>
      <w:r w:rsidRPr="005E2608">
        <w:rPr>
          <w:rFonts w:ascii="Arial" w:hAnsi="Arial" w:cs="Arial"/>
        </w:rPr>
        <w:t xml:space="preserve">of IADLs </w:t>
      </w:r>
      <w:r w:rsidR="003F6381" w:rsidRPr="005E2608">
        <w:rPr>
          <w:rFonts w:ascii="Arial" w:hAnsi="Arial" w:cs="Arial"/>
        </w:rPr>
        <w:t xml:space="preserve">will </w:t>
      </w:r>
      <w:r w:rsidRPr="005E2608">
        <w:rPr>
          <w:rFonts w:ascii="Arial" w:hAnsi="Arial" w:cs="Arial"/>
        </w:rPr>
        <w:t>ha</w:t>
      </w:r>
      <w:r w:rsidR="003F6381" w:rsidRPr="005E2608">
        <w:rPr>
          <w:rFonts w:ascii="Arial" w:hAnsi="Arial" w:cs="Arial"/>
        </w:rPr>
        <w:t>ve deteriorated.</w:t>
      </w:r>
      <w:r w:rsidRPr="005E2608">
        <w:rPr>
          <w:rFonts w:ascii="Arial" w:hAnsi="Arial" w:cs="Arial"/>
        </w:rPr>
        <w:t xml:space="preserve"> </w:t>
      </w:r>
      <w:r w:rsidR="003F6381" w:rsidRPr="005E2608">
        <w:rPr>
          <w:rFonts w:ascii="Arial" w:hAnsi="Arial" w:cs="Arial"/>
        </w:rPr>
        <w:t>S</w:t>
      </w:r>
      <w:r w:rsidRPr="005E2608">
        <w:rPr>
          <w:rFonts w:ascii="Arial" w:hAnsi="Arial" w:cs="Arial"/>
        </w:rPr>
        <w:t>taff need to provide more full care with previously able I</w:t>
      </w:r>
      <w:r w:rsidR="00444C6B" w:rsidRPr="005E2608">
        <w:rPr>
          <w:rFonts w:ascii="Arial" w:hAnsi="Arial" w:cs="Arial"/>
        </w:rPr>
        <w:t>A</w:t>
      </w:r>
      <w:r w:rsidRPr="005E2608">
        <w:rPr>
          <w:rFonts w:ascii="Arial" w:hAnsi="Arial" w:cs="Arial"/>
        </w:rPr>
        <w:t xml:space="preserve">DLs, and shift their attention to provide supervision to IADLs which are still less affected and where PwD are still able to perform some parts of the activities, such as </w:t>
      </w:r>
      <w:r w:rsidRPr="005E2608">
        <w:rPr>
          <w:rFonts w:ascii="Arial" w:hAnsi="Arial" w:cs="Arial"/>
          <w:i/>
        </w:rPr>
        <w:t xml:space="preserve">making a hot drink </w:t>
      </w:r>
      <w:r w:rsidRPr="005E2608">
        <w:rPr>
          <w:rFonts w:ascii="Arial" w:hAnsi="Arial" w:cs="Arial"/>
        </w:rPr>
        <w:t xml:space="preserve">and </w:t>
      </w:r>
      <w:r w:rsidRPr="005E2608">
        <w:rPr>
          <w:rFonts w:ascii="Arial" w:hAnsi="Arial" w:cs="Arial"/>
          <w:i/>
        </w:rPr>
        <w:t>preparing a cold meal</w:t>
      </w:r>
      <w:r w:rsidRPr="005E2608">
        <w:rPr>
          <w:rFonts w:ascii="Arial" w:hAnsi="Arial" w:cs="Arial"/>
        </w:rPr>
        <w:t xml:space="preserve">, as this study shows. </w:t>
      </w:r>
      <w:r w:rsidR="003F6381" w:rsidRPr="005E2608">
        <w:rPr>
          <w:rFonts w:ascii="Arial" w:hAnsi="Arial" w:cs="Arial"/>
        </w:rPr>
        <w:t>As</w:t>
      </w:r>
      <w:r w:rsidR="00444C6B" w:rsidRPr="005E2608">
        <w:rPr>
          <w:rFonts w:ascii="Arial" w:hAnsi="Arial" w:cs="Arial"/>
        </w:rPr>
        <w:t xml:space="preserve"> observed by den Ouden and colleagues (2017),</w:t>
      </w:r>
      <w:r w:rsidR="003F6381" w:rsidRPr="005E2608">
        <w:rPr>
          <w:rFonts w:ascii="Arial" w:hAnsi="Arial" w:cs="Arial"/>
        </w:rPr>
        <w:t xml:space="preserve"> staff could</w:t>
      </w:r>
      <w:r w:rsidR="00444C6B" w:rsidRPr="005E2608">
        <w:rPr>
          <w:rFonts w:ascii="Arial" w:hAnsi="Arial" w:cs="Arial"/>
        </w:rPr>
        <w:t xml:space="preserve"> for example encourage residents </w:t>
      </w:r>
      <w:r w:rsidR="003F6381" w:rsidRPr="005E2608">
        <w:rPr>
          <w:rFonts w:ascii="Arial" w:hAnsi="Arial" w:cs="Arial"/>
        </w:rPr>
        <w:t xml:space="preserve">at breakfast time </w:t>
      </w:r>
      <w:r w:rsidR="00444C6B" w:rsidRPr="005E2608">
        <w:rPr>
          <w:rFonts w:ascii="Arial" w:hAnsi="Arial" w:cs="Arial"/>
        </w:rPr>
        <w:t xml:space="preserve">to take slices of bread and show them where the butter and cheese are. If </w:t>
      </w:r>
      <w:r w:rsidR="002C3DC6" w:rsidRPr="005E2608">
        <w:rPr>
          <w:rFonts w:ascii="Arial" w:hAnsi="Arial" w:cs="Arial"/>
        </w:rPr>
        <w:t>necessary</w:t>
      </w:r>
      <w:r w:rsidR="00444C6B" w:rsidRPr="005E2608">
        <w:rPr>
          <w:rFonts w:ascii="Arial" w:hAnsi="Arial" w:cs="Arial"/>
        </w:rPr>
        <w:t>, staff can show</w:t>
      </w:r>
      <w:r w:rsidR="002C3DC6" w:rsidRPr="005E2608">
        <w:rPr>
          <w:rFonts w:ascii="Arial" w:hAnsi="Arial" w:cs="Arial"/>
        </w:rPr>
        <w:t xml:space="preserve"> them</w:t>
      </w:r>
      <w:r w:rsidR="00444C6B" w:rsidRPr="005E2608">
        <w:rPr>
          <w:rFonts w:ascii="Arial" w:hAnsi="Arial" w:cs="Arial"/>
        </w:rPr>
        <w:t xml:space="preserve"> how to </w:t>
      </w:r>
      <w:r w:rsidR="002C3DC6" w:rsidRPr="005E2608">
        <w:rPr>
          <w:rFonts w:ascii="Arial" w:hAnsi="Arial" w:cs="Arial"/>
        </w:rPr>
        <w:t xml:space="preserve">hold utensils and </w:t>
      </w:r>
      <w:r w:rsidR="00444C6B" w:rsidRPr="005E2608">
        <w:rPr>
          <w:rFonts w:ascii="Arial" w:hAnsi="Arial" w:cs="Arial"/>
        </w:rPr>
        <w:t xml:space="preserve">perform the action for residents to replicate. In addition, staff can ensure that everything required for the activity is in plain view and reachable, so that this does not become a barrier. </w:t>
      </w:r>
      <w:r w:rsidR="00EC54DB" w:rsidRPr="005E2608">
        <w:rPr>
          <w:rFonts w:ascii="Arial" w:hAnsi="Arial" w:cs="Arial"/>
        </w:rPr>
        <w:t>Small-scale, homelike residential facilities may be one way to promote staff in providing more supervisory and less full care to PwD, as these settings are also shown for residents to have higher levels of functioni</w:t>
      </w:r>
      <w:r w:rsidR="00CF116B" w:rsidRPr="005E2608">
        <w:rPr>
          <w:rFonts w:ascii="Arial" w:hAnsi="Arial" w:cs="Arial"/>
        </w:rPr>
        <w:t>ng than residents in standard nursing home</w:t>
      </w:r>
      <w:r w:rsidR="00EC54DB" w:rsidRPr="005E2608">
        <w:rPr>
          <w:rFonts w:ascii="Arial" w:hAnsi="Arial" w:cs="Arial"/>
        </w:rPr>
        <w:t xml:space="preserve">s (Verbeek et al., 2010). </w:t>
      </w:r>
      <w:r w:rsidR="000D3A4A" w:rsidRPr="005E2608">
        <w:rPr>
          <w:rFonts w:ascii="Arial" w:hAnsi="Arial" w:cs="Arial"/>
        </w:rPr>
        <w:t xml:space="preserve">For example, this setting could enable PwD better in continuing to go to the shop and buy small items. </w:t>
      </w:r>
      <w:r w:rsidR="00223154" w:rsidRPr="005E2608">
        <w:rPr>
          <w:rFonts w:ascii="Arial" w:hAnsi="Arial" w:cs="Arial"/>
        </w:rPr>
        <w:t xml:space="preserve">This would support PwD in engaging in active activities, such as going to the shop, whilst avoiding and reducing the amount of engaging in </w:t>
      </w:r>
      <w:r w:rsidR="00EE780B" w:rsidRPr="005E2608">
        <w:rPr>
          <w:rFonts w:ascii="Arial" w:hAnsi="Arial" w:cs="Arial"/>
        </w:rPr>
        <w:t>only passive activit</w:t>
      </w:r>
      <w:r w:rsidR="00223154" w:rsidRPr="005E2608">
        <w:rPr>
          <w:rFonts w:ascii="Arial" w:hAnsi="Arial" w:cs="Arial"/>
        </w:rPr>
        <w:t xml:space="preserve">ies, such as watching the television, for which PwD </w:t>
      </w:r>
      <w:r w:rsidR="00EE780B" w:rsidRPr="005E2608">
        <w:rPr>
          <w:rFonts w:ascii="Arial" w:hAnsi="Arial" w:cs="Arial"/>
        </w:rPr>
        <w:t>do not need to engage in any particular steps in order to perform the activity. Therefore, overall</w:t>
      </w:r>
      <w:r w:rsidR="00444C6B" w:rsidRPr="005E2608">
        <w:rPr>
          <w:rFonts w:ascii="Arial" w:hAnsi="Arial" w:cs="Arial"/>
        </w:rPr>
        <w:t xml:space="preserve"> the focus </w:t>
      </w:r>
      <w:r w:rsidR="000D3A4A" w:rsidRPr="005E2608">
        <w:rPr>
          <w:rFonts w:ascii="Arial" w:hAnsi="Arial" w:cs="Arial"/>
        </w:rPr>
        <w:t xml:space="preserve">of care in dementia </w:t>
      </w:r>
      <w:r w:rsidR="00444C6B" w:rsidRPr="005E2608">
        <w:rPr>
          <w:rFonts w:ascii="Arial" w:hAnsi="Arial" w:cs="Arial"/>
        </w:rPr>
        <w:t xml:space="preserve">needs to be placed on enabling PwD </w:t>
      </w:r>
      <w:r w:rsidR="003F6381" w:rsidRPr="005E2608">
        <w:rPr>
          <w:rFonts w:ascii="Arial" w:hAnsi="Arial" w:cs="Arial"/>
        </w:rPr>
        <w:t>to perform</w:t>
      </w:r>
      <w:r w:rsidR="00444C6B" w:rsidRPr="005E2608">
        <w:rPr>
          <w:rFonts w:ascii="Arial" w:hAnsi="Arial" w:cs="Arial"/>
        </w:rPr>
        <w:t xml:space="preserve"> an activity and making the activity as easy as possible</w:t>
      </w:r>
      <w:r w:rsidR="00223154" w:rsidRPr="005E2608">
        <w:rPr>
          <w:rFonts w:ascii="Arial" w:hAnsi="Arial" w:cs="Arial"/>
        </w:rPr>
        <w:t xml:space="preserve">. </w:t>
      </w:r>
    </w:p>
    <w:p w14:paraId="373BDE33" w14:textId="18ACBC62" w:rsidR="00E2013D" w:rsidRPr="005E2608" w:rsidRDefault="0021200D" w:rsidP="00242D92">
      <w:pPr>
        <w:spacing w:line="360" w:lineRule="auto"/>
        <w:jc w:val="both"/>
        <w:rPr>
          <w:rFonts w:ascii="Arial" w:hAnsi="Arial" w:cs="Arial"/>
        </w:rPr>
      </w:pPr>
      <w:r w:rsidRPr="005E2608">
        <w:rPr>
          <w:rFonts w:ascii="Arial" w:hAnsi="Arial" w:cs="Arial"/>
        </w:rPr>
        <w:lastRenderedPageBreak/>
        <w:tab/>
        <w:t>One crucial feature of enabling people to continue maintaining their skillsets and performing I/ADLs throughout dementia, where possible, is the underlying motivation to engage in those activities (</w:t>
      </w:r>
      <w:r w:rsidR="00A54F6F" w:rsidRPr="005E2608">
        <w:rPr>
          <w:rFonts w:ascii="Arial" w:hAnsi="Arial" w:cs="Arial"/>
        </w:rPr>
        <w:t xml:space="preserve">Hjelle et al., 2017; Jeon et al., 2018). </w:t>
      </w:r>
      <w:r w:rsidR="00247BA6" w:rsidRPr="005E2608">
        <w:rPr>
          <w:rFonts w:ascii="Arial" w:hAnsi="Arial" w:cs="Arial"/>
        </w:rPr>
        <w:t>These are individual and thus require a person-centred care approach (Ballard et al., 2018), which could be achieved for example with creating life stories (McKeown et al., 2010).</w:t>
      </w:r>
      <w:r w:rsidR="00A54F6F" w:rsidRPr="005E2608">
        <w:rPr>
          <w:rFonts w:ascii="Arial" w:hAnsi="Arial" w:cs="Arial"/>
        </w:rPr>
        <w:t xml:space="preserve"> </w:t>
      </w:r>
      <w:r w:rsidRPr="005E2608">
        <w:rPr>
          <w:rFonts w:ascii="Arial" w:hAnsi="Arial" w:cs="Arial"/>
        </w:rPr>
        <w:t xml:space="preserve">If PwD have never prepared a hot meal, then they are unlikely to pick this skill up post diagnosis. Different social activities however can be particularly tailored to an individual’s preferences, so that supporting PwD to continue engaging with their hobby both in the community environment and in the </w:t>
      </w:r>
      <w:r w:rsidR="00B8365E" w:rsidRPr="005E2608">
        <w:rPr>
          <w:rFonts w:ascii="Arial" w:hAnsi="Arial" w:cs="Arial"/>
        </w:rPr>
        <w:t xml:space="preserve">nursing home </w:t>
      </w:r>
      <w:r w:rsidRPr="005E2608">
        <w:rPr>
          <w:rFonts w:ascii="Arial" w:hAnsi="Arial" w:cs="Arial"/>
        </w:rPr>
        <w:t xml:space="preserve">setting can be beneficial to their well-being. Enabling PwD </w:t>
      </w:r>
      <w:r w:rsidR="00B8365E" w:rsidRPr="005E2608">
        <w:rPr>
          <w:rFonts w:ascii="Arial" w:hAnsi="Arial" w:cs="Arial"/>
        </w:rPr>
        <w:t xml:space="preserve">to </w:t>
      </w:r>
      <w:r w:rsidRPr="005E2608">
        <w:rPr>
          <w:rFonts w:ascii="Arial" w:hAnsi="Arial" w:cs="Arial"/>
        </w:rPr>
        <w:t>engag</w:t>
      </w:r>
      <w:r w:rsidR="00B8365E" w:rsidRPr="005E2608">
        <w:rPr>
          <w:rFonts w:ascii="Arial" w:hAnsi="Arial" w:cs="Arial"/>
        </w:rPr>
        <w:t xml:space="preserve">e </w:t>
      </w:r>
      <w:r w:rsidRPr="005E2608">
        <w:rPr>
          <w:rFonts w:ascii="Arial" w:hAnsi="Arial" w:cs="Arial"/>
        </w:rPr>
        <w:t>in</w:t>
      </w:r>
      <w:r w:rsidR="001949C3" w:rsidRPr="005E2608">
        <w:rPr>
          <w:rFonts w:ascii="Arial" w:hAnsi="Arial" w:cs="Arial"/>
        </w:rPr>
        <w:t xml:space="preserve"> meaningful</w:t>
      </w:r>
      <w:r w:rsidRPr="005E2608">
        <w:rPr>
          <w:rFonts w:ascii="Arial" w:hAnsi="Arial" w:cs="Arial"/>
        </w:rPr>
        <w:t xml:space="preserve"> </w:t>
      </w:r>
      <w:r w:rsidR="001949C3" w:rsidRPr="005E2608">
        <w:rPr>
          <w:rFonts w:ascii="Arial" w:hAnsi="Arial" w:cs="Arial"/>
        </w:rPr>
        <w:t>activities</w:t>
      </w:r>
      <w:r w:rsidR="000F3450" w:rsidRPr="005E2608">
        <w:rPr>
          <w:rFonts w:ascii="Arial" w:hAnsi="Arial" w:cs="Arial"/>
        </w:rPr>
        <w:t xml:space="preserve"> and staying active has been shown in a variety of studies to be linked to improved quality of life (</w:t>
      </w:r>
      <w:r w:rsidR="001949C3" w:rsidRPr="005E2608">
        <w:rPr>
          <w:rFonts w:ascii="Arial" w:hAnsi="Arial" w:cs="Arial"/>
        </w:rPr>
        <w:t xml:space="preserve">Beerens et al., 2016; </w:t>
      </w:r>
      <w:r w:rsidR="00217682" w:rsidRPr="005E2608">
        <w:rPr>
          <w:rFonts w:ascii="Arial" w:hAnsi="Arial" w:cs="Arial"/>
        </w:rPr>
        <w:t>Fernandez-Mayoralas et al., 2015</w:t>
      </w:r>
      <w:r w:rsidR="000F3450" w:rsidRPr="005E2608">
        <w:rPr>
          <w:rFonts w:ascii="Arial" w:hAnsi="Arial" w:cs="Arial"/>
        </w:rPr>
        <w:t xml:space="preserve">). </w:t>
      </w:r>
      <w:r w:rsidR="00242D92" w:rsidRPr="005E2608">
        <w:rPr>
          <w:rFonts w:ascii="Arial" w:hAnsi="Arial" w:cs="Arial"/>
        </w:rPr>
        <w:t>This is in line with the concept of social health in dementia as outlined by INTERDEM (2017), with having meaningful activities and remaining independent representing some of the cornerstones. Considering that</w:t>
      </w:r>
      <w:r w:rsidR="00AC3259" w:rsidRPr="005E2608">
        <w:rPr>
          <w:rFonts w:ascii="Arial" w:hAnsi="Arial" w:cs="Arial"/>
        </w:rPr>
        <w:t xml:space="preserve"> maintaining and raising quality of life in dementia </w:t>
      </w:r>
      <w:r w:rsidR="00242D92" w:rsidRPr="005E2608">
        <w:rPr>
          <w:rFonts w:ascii="Arial" w:hAnsi="Arial" w:cs="Arial"/>
        </w:rPr>
        <w:t>is one of the global priorities for dementia</w:t>
      </w:r>
      <w:r w:rsidR="00AC3259" w:rsidRPr="005E2608">
        <w:rPr>
          <w:rFonts w:ascii="Arial" w:hAnsi="Arial" w:cs="Arial"/>
        </w:rPr>
        <w:t xml:space="preserve"> (Alzheimer’s Disease International, 2016), supervising and enabling PwD to continue completing IADLs is one way of achieving this goal. </w:t>
      </w:r>
    </w:p>
    <w:p w14:paraId="178565D7" w14:textId="77777777" w:rsidR="008B6028" w:rsidRPr="005E2608" w:rsidRDefault="008B6028">
      <w:pPr>
        <w:rPr>
          <w:rFonts w:ascii="Arial" w:hAnsi="Arial" w:cs="Arial"/>
          <w:b/>
        </w:rPr>
      </w:pPr>
    </w:p>
    <w:p w14:paraId="3E4ABBED" w14:textId="77777777" w:rsidR="00152504" w:rsidRPr="005E2608" w:rsidRDefault="00E3142F">
      <w:pPr>
        <w:rPr>
          <w:rFonts w:ascii="Arial" w:hAnsi="Arial" w:cs="Arial"/>
          <w:b/>
        </w:rPr>
      </w:pPr>
      <w:r w:rsidRPr="005E2608">
        <w:rPr>
          <w:rFonts w:ascii="Arial" w:hAnsi="Arial" w:cs="Arial"/>
          <w:b/>
        </w:rPr>
        <w:t>Limitations</w:t>
      </w:r>
    </w:p>
    <w:p w14:paraId="0E08CAE4" w14:textId="6447B9F6" w:rsidR="00152504" w:rsidRPr="005E2608" w:rsidRDefault="0017671B" w:rsidP="00E42DF5">
      <w:pPr>
        <w:spacing w:line="360" w:lineRule="auto"/>
        <w:jc w:val="both"/>
        <w:rPr>
          <w:rFonts w:ascii="Arial" w:hAnsi="Arial" w:cs="Arial"/>
          <w:b/>
          <w:sz w:val="24"/>
        </w:rPr>
      </w:pPr>
      <w:r w:rsidRPr="005E2608">
        <w:rPr>
          <w:rFonts w:ascii="Arial" w:hAnsi="Arial" w:cs="Arial"/>
        </w:rPr>
        <w:t>This study has some limitations. Data on everyday functioning in this study were provided by informal carers, and t</w:t>
      </w:r>
      <w:r w:rsidR="00B21BF3" w:rsidRPr="005E2608">
        <w:rPr>
          <w:rFonts w:ascii="Arial" w:hAnsi="Arial" w:cs="Arial"/>
        </w:rPr>
        <w:t>hus by proxies</w:t>
      </w:r>
      <w:r w:rsidR="00DD05B3" w:rsidRPr="005E2608">
        <w:rPr>
          <w:rFonts w:ascii="Arial" w:hAnsi="Arial" w:cs="Arial"/>
        </w:rPr>
        <w:t xml:space="preserve">, </w:t>
      </w:r>
      <w:r w:rsidR="00B21BF3" w:rsidRPr="005E2608">
        <w:rPr>
          <w:rFonts w:ascii="Arial" w:hAnsi="Arial" w:cs="Arial"/>
        </w:rPr>
        <w:t>This may vary from</w:t>
      </w:r>
      <w:r w:rsidRPr="005E2608">
        <w:rPr>
          <w:rFonts w:ascii="Arial" w:hAnsi="Arial" w:cs="Arial"/>
        </w:rPr>
        <w:t xml:space="preserve"> self-reports by </w:t>
      </w:r>
      <w:r w:rsidR="00E42DF5" w:rsidRPr="005E2608">
        <w:rPr>
          <w:rFonts w:ascii="Arial" w:hAnsi="Arial" w:cs="Arial"/>
        </w:rPr>
        <w:t>PwD</w:t>
      </w:r>
      <w:r w:rsidRPr="005E2608">
        <w:rPr>
          <w:rFonts w:ascii="Arial" w:hAnsi="Arial" w:cs="Arial"/>
        </w:rPr>
        <w:t xml:space="preserve">, and also from direct observational performances. However, Rueda and colleagues (2015) showed that </w:t>
      </w:r>
      <w:r w:rsidR="00E3142F" w:rsidRPr="005E2608">
        <w:rPr>
          <w:rFonts w:ascii="Arial" w:hAnsi="Arial" w:cs="Arial"/>
        </w:rPr>
        <w:t>prox</w:t>
      </w:r>
      <w:r w:rsidRPr="005E2608">
        <w:rPr>
          <w:rFonts w:ascii="Arial" w:hAnsi="Arial" w:cs="Arial"/>
        </w:rPr>
        <w:t>y reports of daily functioning we</w:t>
      </w:r>
      <w:r w:rsidR="00E3142F" w:rsidRPr="005E2608">
        <w:rPr>
          <w:rFonts w:ascii="Arial" w:hAnsi="Arial" w:cs="Arial"/>
        </w:rPr>
        <w:t>re more associated with</w:t>
      </w:r>
      <w:r w:rsidR="00CF116B" w:rsidRPr="005E2608">
        <w:rPr>
          <w:rFonts w:ascii="Arial" w:hAnsi="Arial" w:cs="Arial"/>
        </w:rPr>
        <w:t xml:space="preserve"> objective symptoms of the condition </w:t>
      </w:r>
      <w:r w:rsidR="00E3142F" w:rsidRPr="005E2608">
        <w:rPr>
          <w:rFonts w:ascii="Arial" w:hAnsi="Arial" w:cs="Arial"/>
        </w:rPr>
        <w:t>compared to self-reports</w:t>
      </w:r>
      <w:r w:rsidR="00E42DF5" w:rsidRPr="005E2608">
        <w:rPr>
          <w:rFonts w:ascii="Arial" w:hAnsi="Arial" w:cs="Arial"/>
        </w:rPr>
        <w:t xml:space="preserve">. </w:t>
      </w:r>
      <w:r w:rsidR="00DD05B3" w:rsidRPr="005E2608">
        <w:rPr>
          <w:rFonts w:ascii="Arial" w:hAnsi="Arial" w:cs="Arial"/>
        </w:rPr>
        <w:t xml:space="preserve">Dementia diagnosis was similarly provided by carers, but confirmed where possible after questionnaire completion with the relevant NHS Trust. For those carers completing the questionnaire in support groups, this was not possible, yet recruiting carers via support groups is a frequent recruitment method to overcome potential gatekeeping issues in NHS Trusts. </w:t>
      </w:r>
      <w:r w:rsidR="00E42DF5" w:rsidRPr="005E2608">
        <w:rPr>
          <w:rFonts w:ascii="Arial" w:hAnsi="Arial" w:cs="Arial"/>
        </w:rPr>
        <w:t>Moreover, in this study</w:t>
      </w:r>
      <w:r w:rsidR="00CF116B" w:rsidRPr="005E2608">
        <w:rPr>
          <w:rFonts w:ascii="Arial" w:hAnsi="Arial" w:cs="Arial"/>
        </w:rPr>
        <w:t>,</w:t>
      </w:r>
      <w:r w:rsidR="00E42DF5" w:rsidRPr="005E2608">
        <w:rPr>
          <w:rFonts w:ascii="Arial" w:hAnsi="Arial" w:cs="Arial"/>
        </w:rPr>
        <w:t xml:space="preserve"> PwD </w:t>
      </w:r>
      <w:r w:rsidR="00D1798E" w:rsidRPr="005E2608">
        <w:rPr>
          <w:rFonts w:ascii="Arial" w:hAnsi="Arial" w:cs="Arial"/>
        </w:rPr>
        <w:t xml:space="preserve">were categorised based on their hours of care which were associated with their MMSE categorisation in a previous study, whilst no cognitive data were available such as the Clinical Dementia Rating Scale. </w:t>
      </w:r>
      <w:r w:rsidR="00E42DF5" w:rsidRPr="005E2608">
        <w:rPr>
          <w:rFonts w:ascii="Arial" w:hAnsi="Arial" w:cs="Arial"/>
        </w:rPr>
        <w:t>Whilst this is a potential shortcoming, PwD were categorised into severity stages based on data from a previous large-scale European study, and two independent raters rated and discussed all severity stage allocations based on category rules obtained from the European study. It is also important to mention that whilst the tool used in this study, the R-IDDD 2</w:t>
      </w:r>
      <w:r w:rsidR="00CF116B" w:rsidRPr="005E2608">
        <w:rPr>
          <w:rFonts w:ascii="Arial" w:hAnsi="Arial" w:cs="Arial"/>
        </w:rPr>
        <w:t>,</w:t>
      </w:r>
      <w:r w:rsidR="00E42DF5" w:rsidRPr="005E2608">
        <w:rPr>
          <w:rFonts w:ascii="Arial" w:hAnsi="Arial" w:cs="Arial"/>
        </w:rPr>
        <w:t xml:space="preserve"> is novel and requires further validity and reliability testing, the R-IDDD2 has already been tested in a large sample of PwD in a previous study (</w:t>
      </w:r>
      <w:r w:rsidR="002C3DC6" w:rsidRPr="005E2608">
        <w:rPr>
          <w:rFonts w:ascii="Arial" w:hAnsi="Arial" w:cs="Arial"/>
        </w:rPr>
        <w:t xml:space="preserve">Giebel et al., </w:t>
      </w:r>
      <w:r w:rsidR="003E3904" w:rsidRPr="005E2608">
        <w:rPr>
          <w:rFonts w:ascii="Arial" w:hAnsi="Arial" w:cs="Arial"/>
        </w:rPr>
        <w:t>2016</w:t>
      </w:r>
      <w:r w:rsidR="00CF116B" w:rsidRPr="005E2608">
        <w:rPr>
          <w:rFonts w:ascii="Arial" w:hAnsi="Arial" w:cs="Arial"/>
        </w:rPr>
        <w:t>), and was found to have high internal consistency</w:t>
      </w:r>
      <w:r w:rsidR="00E42DF5" w:rsidRPr="005E2608">
        <w:rPr>
          <w:rFonts w:ascii="Arial" w:hAnsi="Arial" w:cs="Arial"/>
        </w:rPr>
        <w:t>.</w:t>
      </w:r>
    </w:p>
    <w:p w14:paraId="31B3F3B7" w14:textId="0463AC37" w:rsidR="00EE229B" w:rsidRPr="005E2608" w:rsidRDefault="00E2247A">
      <w:pPr>
        <w:rPr>
          <w:rFonts w:ascii="Arial" w:hAnsi="Arial" w:cs="Arial"/>
          <w:b/>
          <w:sz w:val="24"/>
        </w:rPr>
      </w:pPr>
      <w:r w:rsidRPr="005E2608">
        <w:rPr>
          <w:rFonts w:ascii="Arial" w:hAnsi="Arial" w:cs="Arial"/>
          <w:b/>
          <w:sz w:val="24"/>
        </w:rPr>
        <w:lastRenderedPageBreak/>
        <w:t>Conclusions</w:t>
      </w:r>
    </w:p>
    <w:p w14:paraId="57E4AD92" w14:textId="0B963049" w:rsidR="00E42DF5" w:rsidRPr="005E2608" w:rsidRDefault="00E42DF5" w:rsidP="00E42DF5">
      <w:pPr>
        <w:spacing w:line="360" w:lineRule="auto"/>
        <w:jc w:val="both"/>
        <w:rPr>
          <w:rFonts w:ascii="Arial" w:hAnsi="Arial" w:cs="Arial"/>
        </w:rPr>
      </w:pPr>
      <w:r w:rsidRPr="005E2608">
        <w:rPr>
          <w:rFonts w:ascii="Arial" w:hAnsi="Arial" w:cs="Arial"/>
        </w:rPr>
        <w:t xml:space="preserve">Findings from this study suggest the need for care staff, both in home care and in </w:t>
      </w:r>
      <w:r w:rsidR="00B44894" w:rsidRPr="005E2608">
        <w:rPr>
          <w:rFonts w:ascii="Arial" w:hAnsi="Arial" w:cs="Arial"/>
        </w:rPr>
        <w:t xml:space="preserve">nursing home </w:t>
      </w:r>
      <w:r w:rsidRPr="005E2608">
        <w:rPr>
          <w:rFonts w:ascii="Arial" w:hAnsi="Arial" w:cs="Arial"/>
        </w:rPr>
        <w:t xml:space="preserve">settings, to supervise and allow PwD to complete daily activities and subtasks that they are able to perform, as opposed to making a hot drink or doing housework for them. Whilst this study focused on community-residing PwD, there are implications also for care staff in </w:t>
      </w:r>
      <w:r w:rsidR="00B44894" w:rsidRPr="005E2608">
        <w:rPr>
          <w:rFonts w:ascii="Arial" w:hAnsi="Arial" w:cs="Arial"/>
        </w:rPr>
        <w:t xml:space="preserve">nursing home </w:t>
      </w:r>
      <w:r w:rsidRPr="005E2608">
        <w:rPr>
          <w:rFonts w:ascii="Arial" w:hAnsi="Arial" w:cs="Arial"/>
        </w:rPr>
        <w:t>settings</w:t>
      </w:r>
      <w:r w:rsidR="00B418C2" w:rsidRPr="005E2608">
        <w:rPr>
          <w:rFonts w:ascii="Arial" w:hAnsi="Arial" w:cs="Arial"/>
        </w:rPr>
        <w:t xml:space="preserve"> and suggestions on how to change the provision of the fundamentals of care provided by nursing staff</w:t>
      </w:r>
      <w:r w:rsidRPr="005E2608">
        <w:rPr>
          <w:rFonts w:ascii="Arial" w:hAnsi="Arial" w:cs="Arial"/>
        </w:rPr>
        <w:t xml:space="preserve">. Future research </w:t>
      </w:r>
      <w:r w:rsidR="00B8365E" w:rsidRPr="005E2608">
        <w:rPr>
          <w:rFonts w:ascii="Arial" w:hAnsi="Arial" w:cs="Arial"/>
        </w:rPr>
        <w:t xml:space="preserve">in </w:t>
      </w:r>
      <w:r w:rsidR="00B44894" w:rsidRPr="005E2608">
        <w:rPr>
          <w:rFonts w:ascii="Arial" w:hAnsi="Arial" w:cs="Arial"/>
        </w:rPr>
        <w:t>this</w:t>
      </w:r>
      <w:r w:rsidR="00B8365E" w:rsidRPr="005E2608">
        <w:rPr>
          <w:rFonts w:ascii="Arial" w:hAnsi="Arial" w:cs="Arial"/>
        </w:rPr>
        <w:t xml:space="preserve"> setting </w:t>
      </w:r>
      <w:r w:rsidRPr="005E2608">
        <w:rPr>
          <w:rFonts w:ascii="Arial" w:hAnsi="Arial" w:cs="Arial"/>
        </w:rPr>
        <w:t xml:space="preserve">should establish the levels </w:t>
      </w:r>
      <w:r w:rsidR="00B8365E" w:rsidRPr="005E2608">
        <w:rPr>
          <w:rFonts w:ascii="Arial" w:hAnsi="Arial" w:cs="Arial"/>
        </w:rPr>
        <w:t xml:space="preserve">of </w:t>
      </w:r>
      <w:r w:rsidRPr="005E2608">
        <w:rPr>
          <w:rFonts w:ascii="Arial" w:hAnsi="Arial" w:cs="Arial"/>
        </w:rPr>
        <w:t xml:space="preserve">remaining abilities in performing IADLs and ADLs, </w:t>
      </w:r>
      <w:r w:rsidR="00B8365E" w:rsidRPr="005E2608">
        <w:rPr>
          <w:rFonts w:ascii="Arial" w:hAnsi="Arial" w:cs="Arial"/>
        </w:rPr>
        <w:t>soon</w:t>
      </w:r>
      <w:r w:rsidRPr="005E2608">
        <w:rPr>
          <w:rFonts w:ascii="Arial" w:hAnsi="Arial" w:cs="Arial"/>
        </w:rPr>
        <w:t xml:space="preserve"> after admission</w:t>
      </w:r>
      <w:r w:rsidR="00D60A9B" w:rsidRPr="005E2608">
        <w:rPr>
          <w:rFonts w:ascii="Arial" w:hAnsi="Arial" w:cs="Arial"/>
        </w:rPr>
        <w:t>,</w:t>
      </w:r>
      <w:r w:rsidR="00B44894" w:rsidRPr="005E2608">
        <w:rPr>
          <w:rFonts w:ascii="Arial" w:hAnsi="Arial" w:cs="Arial"/>
        </w:rPr>
        <w:t xml:space="preserve"> in case t</w:t>
      </w:r>
      <w:r w:rsidR="00B8365E" w:rsidRPr="005E2608">
        <w:rPr>
          <w:rFonts w:ascii="Arial" w:hAnsi="Arial" w:cs="Arial"/>
        </w:rPr>
        <w:t xml:space="preserve">he care culture </w:t>
      </w:r>
      <w:r w:rsidRPr="005E2608">
        <w:rPr>
          <w:rFonts w:ascii="Arial" w:hAnsi="Arial" w:cs="Arial"/>
        </w:rPr>
        <w:t xml:space="preserve">of performing tasks for residents </w:t>
      </w:r>
      <w:r w:rsidR="003F762C" w:rsidRPr="005E2608">
        <w:rPr>
          <w:rFonts w:ascii="Arial" w:hAnsi="Arial" w:cs="Arial"/>
        </w:rPr>
        <w:t>increases</w:t>
      </w:r>
      <w:r w:rsidRPr="005E2608">
        <w:rPr>
          <w:rFonts w:ascii="Arial" w:hAnsi="Arial" w:cs="Arial"/>
        </w:rPr>
        <w:t xml:space="preserve"> the level of deterioration and </w:t>
      </w:r>
      <w:r w:rsidR="00D60A9B" w:rsidRPr="005E2608">
        <w:rPr>
          <w:rFonts w:ascii="Arial" w:hAnsi="Arial" w:cs="Arial"/>
        </w:rPr>
        <w:t>thus reduces functioning and QoL</w:t>
      </w:r>
      <w:r w:rsidRPr="005E2608">
        <w:rPr>
          <w:rFonts w:ascii="Arial" w:hAnsi="Arial" w:cs="Arial"/>
        </w:rPr>
        <w:t xml:space="preserve">. </w:t>
      </w:r>
    </w:p>
    <w:p w14:paraId="6D2A764F" w14:textId="77777777" w:rsidR="00294704" w:rsidRPr="005E2608" w:rsidRDefault="00294704" w:rsidP="00294704">
      <w:pPr>
        <w:rPr>
          <w:rFonts w:ascii="Arial" w:hAnsi="Arial" w:cs="Arial"/>
          <w:b/>
          <w:sz w:val="24"/>
        </w:rPr>
      </w:pPr>
      <w:r w:rsidRPr="005E2608">
        <w:rPr>
          <w:rFonts w:ascii="Arial" w:hAnsi="Arial" w:cs="Arial"/>
          <w:b/>
          <w:sz w:val="24"/>
        </w:rPr>
        <w:t>Acknowledgements</w:t>
      </w:r>
    </w:p>
    <w:p w14:paraId="1109B820" w14:textId="77777777" w:rsidR="00294704" w:rsidRPr="005E2608" w:rsidRDefault="00294704" w:rsidP="00294704">
      <w:pPr>
        <w:spacing w:line="360" w:lineRule="auto"/>
        <w:jc w:val="both"/>
        <w:rPr>
          <w:rFonts w:ascii="Arial" w:hAnsi="Arial" w:cs="Arial"/>
          <w:szCs w:val="20"/>
        </w:rPr>
      </w:pPr>
      <w:r w:rsidRPr="005E2608">
        <w:rPr>
          <w:rFonts w:ascii="Arial" w:hAnsi="Arial" w:cs="Arial"/>
          <w:szCs w:val="20"/>
        </w:rPr>
        <w:t xml:space="preserve">We wish to thank staff at the following National Health Service trusts for their support in recruiting participants: Manchester Mental Health and Social Care Trust; Southend University Hospital; Black Country Partnership; Surrey and Borders Partnership; Lincolnshire Partnership; Derbyshire Community Health Services; Lancashire Care; Leicestershire Partnership; Southern Health; and North Essex. We also wish to thank Division 4 Greater Manchester NIHR Clinical Research Network for recruiting participants to this study through Manchester Mental Health and Social Care NHS Trust. Our thanks also extend to the </w:t>
      </w:r>
      <w:r w:rsidRPr="005E2608">
        <w:rPr>
          <w:rFonts w:ascii="Arial" w:hAnsi="Arial" w:cs="Arial"/>
          <w:i/>
          <w:szCs w:val="20"/>
        </w:rPr>
        <w:t>JoinDementiaResearch</w:t>
      </w:r>
      <w:r w:rsidRPr="005E2608">
        <w:rPr>
          <w:rFonts w:ascii="Arial" w:hAnsi="Arial" w:cs="Arial"/>
          <w:szCs w:val="20"/>
        </w:rPr>
        <w:t xml:space="preserve"> Network as well as the following carer support groups for allowing us to recruit carers through their networks: </w:t>
      </w:r>
      <w:r w:rsidRPr="005E2608">
        <w:rPr>
          <w:rFonts w:ascii="Arial" w:hAnsi="Arial" w:cs="Arial"/>
          <w:i/>
          <w:szCs w:val="20"/>
        </w:rPr>
        <w:t>Crossgates, Later Life Living, Life Story Network, Together Dementia</w:t>
      </w:r>
      <w:r w:rsidRPr="005E2608">
        <w:rPr>
          <w:rFonts w:ascii="Arial" w:hAnsi="Arial" w:cs="Arial"/>
          <w:szCs w:val="20"/>
        </w:rPr>
        <w:t xml:space="preserve">, </w:t>
      </w:r>
      <w:r w:rsidRPr="005E2608">
        <w:rPr>
          <w:rFonts w:ascii="Arial" w:hAnsi="Arial" w:cs="Arial"/>
          <w:i/>
          <w:szCs w:val="20"/>
        </w:rPr>
        <w:t>Bury Carer’s Centre,</w:t>
      </w:r>
      <w:r w:rsidRPr="005E2608">
        <w:rPr>
          <w:rFonts w:ascii="Arial" w:hAnsi="Arial" w:cs="Arial"/>
          <w:szCs w:val="20"/>
        </w:rPr>
        <w:t xml:space="preserve"> and </w:t>
      </w:r>
      <w:r w:rsidRPr="005E2608">
        <w:rPr>
          <w:rFonts w:ascii="Arial" w:hAnsi="Arial" w:cs="Arial"/>
          <w:i/>
          <w:szCs w:val="20"/>
        </w:rPr>
        <w:t>LMCP Care Link</w:t>
      </w:r>
      <w:r w:rsidRPr="005E2608">
        <w:rPr>
          <w:rFonts w:ascii="Arial" w:hAnsi="Arial" w:cs="Arial"/>
          <w:szCs w:val="20"/>
        </w:rPr>
        <w:t xml:space="preserve">.  </w:t>
      </w:r>
    </w:p>
    <w:p w14:paraId="3CE96E2E" w14:textId="77777777" w:rsidR="00294704" w:rsidRPr="005E2608" w:rsidRDefault="00294704" w:rsidP="00294704">
      <w:pPr>
        <w:spacing w:line="360" w:lineRule="auto"/>
        <w:jc w:val="both"/>
        <w:rPr>
          <w:rFonts w:ascii="Arial" w:hAnsi="Arial" w:cs="Arial"/>
          <w:szCs w:val="20"/>
        </w:rPr>
      </w:pPr>
    </w:p>
    <w:p w14:paraId="6234AA48" w14:textId="77777777" w:rsidR="00294704" w:rsidRPr="005E2608" w:rsidRDefault="00294704" w:rsidP="00294704">
      <w:pPr>
        <w:rPr>
          <w:rFonts w:ascii="Arial" w:hAnsi="Arial" w:cs="Arial"/>
          <w:b/>
          <w:sz w:val="24"/>
        </w:rPr>
      </w:pPr>
      <w:r w:rsidRPr="005E2608">
        <w:rPr>
          <w:rFonts w:ascii="Arial" w:hAnsi="Arial" w:cs="Arial"/>
          <w:b/>
          <w:sz w:val="24"/>
        </w:rPr>
        <w:t>Conflict of interest</w:t>
      </w:r>
    </w:p>
    <w:p w14:paraId="1975889D" w14:textId="77777777" w:rsidR="00294704" w:rsidRPr="005E2608" w:rsidRDefault="00294704" w:rsidP="00294704">
      <w:pPr>
        <w:rPr>
          <w:rFonts w:ascii="Arial" w:hAnsi="Arial" w:cs="Arial"/>
        </w:rPr>
      </w:pPr>
      <w:r w:rsidRPr="005E2608">
        <w:rPr>
          <w:rFonts w:ascii="Arial" w:hAnsi="Arial" w:cs="Arial"/>
        </w:rPr>
        <w:t>None.</w:t>
      </w:r>
    </w:p>
    <w:p w14:paraId="4D06BD8F" w14:textId="77777777" w:rsidR="00294704" w:rsidRPr="005E2608" w:rsidRDefault="00294704" w:rsidP="00294704">
      <w:pPr>
        <w:spacing w:line="360" w:lineRule="auto"/>
        <w:jc w:val="both"/>
        <w:rPr>
          <w:rFonts w:ascii="Arial" w:hAnsi="Arial" w:cs="Arial"/>
          <w:sz w:val="20"/>
          <w:szCs w:val="20"/>
        </w:rPr>
      </w:pPr>
    </w:p>
    <w:p w14:paraId="42DAD95C" w14:textId="461A5102" w:rsidR="00294704" w:rsidRPr="005E2608" w:rsidRDefault="00294704" w:rsidP="00294704">
      <w:pPr>
        <w:rPr>
          <w:rFonts w:ascii="Arial" w:hAnsi="Arial" w:cs="Arial"/>
          <w:b/>
          <w:sz w:val="24"/>
        </w:rPr>
      </w:pPr>
    </w:p>
    <w:p w14:paraId="7AA28447" w14:textId="376B8C96" w:rsidR="00E52614" w:rsidRPr="005E2608" w:rsidRDefault="00E52614" w:rsidP="00294704">
      <w:pPr>
        <w:rPr>
          <w:rFonts w:ascii="Arial" w:hAnsi="Arial" w:cs="Arial"/>
          <w:b/>
          <w:sz w:val="24"/>
        </w:rPr>
      </w:pPr>
      <w:bookmarkStart w:id="0" w:name="_GoBack"/>
      <w:bookmarkEnd w:id="0"/>
    </w:p>
    <w:p w14:paraId="33FD2146" w14:textId="65F84618" w:rsidR="00E52614" w:rsidRPr="005E2608" w:rsidRDefault="00E52614" w:rsidP="00294704">
      <w:pPr>
        <w:rPr>
          <w:rFonts w:ascii="Arial" w:hAnsi="Arial" w:cs="Arial"/>
          <w:b/>
          <w:sz w:val="24"/>
        </w:rPr>
      </w:pPr>
    </w:p>
    <w:p w14:paraId="00A5E4AF" w14:textId="22F2275F" w:rsidR="00E52614" w:rsidRPr="005E2608" w:rsidRDefault="00E52614" w:rsidP="00294704">
      <w:pPr>
        <w:rPr>
          <w:rFonts w:ascii="Arial" w:hAnsi="Arial" w:cs="Arial"/>
          <w:b/>
          <w:sz w:val="24"/>
        </w:rPr>
      </w:pPr>
    </w:p>
    <w:p w14:paraId="3EDD3C1B" w14:textId="1EAC5D10" w:rsidR="00E52614" w:rsidRPr="005E2608" w:rsidRDefault="00E52614" w:rsidP="00294704">
      <w:pPr>
        <w:rPr>
          <w:rFonts w:ascii="Arial" w:hAnsi="Arial" w:cs="Arial"/>
          <w:b/>
          <w:sz w:val="24"/>
        </w:rPr>
      </w:pPr>
    </w:p>
    <w:p w14:paraId="557B0162" w14:textId="6B315B34" w:rsidR="00E52614" w:rsidRPr="005E2608" w:rsidRDefault="00E52614" w:rsidP="00294704">
      <w:pPr>
        <w:rPr>
          <w:rFonts w:ascii="Arial" w:hAnsi="Arial" w:cs="Arial"/>
          <w:b/>
          <w:sz w:val="24"/>
        </w:rPr>
      </w:pPr>
    </w:p>
    <w:p w14:paraId="35A6E193" w14:textId="0CCF78F6" w:rsidR="00921A98" w:rsidRPr="00921A98" w:rsidRDefault="00921A98">
      <w:pPr>
        <w:rPr>
          <w:rFonts w:ascii="Arial" w:hAnsi="Arial" w:cs="Arial"/>
          <w:b/>
          <w:sz w:val="24"/>
        </w:rPr>
      </w:pPr>
      <w:r w:rsidRPr="00921A98">
        <w:rPr>
          <w:rFonts w:ascii="Arial" w:hAnsi="Arial" w:cs="Arial"/>
          <w:b/>
          <w:sz w:val="24"/>
        </w:rPr>
        <w:lastRenderedPageBreak/>
        <w:t>References</w:t>
      </w:r>
    </w:p>
    <w:p w14:paraId="37538F0D" w14:textId="509DEC3B" w:rsidR="00AC3259" w:rsidRDefault="00AC3259" w:rsidP="0033158D">
      <w:pPr>
        <w:widowControl w:val="0"/>
        <w:spacing w:after="0" w:line="240" w:lineRule="auto"/>
        <w:ind w:left="426" w:hanging="436"/>
        <w:jc w:val="both"/>
        <w:rPr>
          <w:rFonts w:ascii="Arial" w:hAnsi="Arial" w:cs="Arial"/>
          <w:szCs w:val="20"/>
          <w:lang w:val="en-US"/>
        </w:rPr>
      </w:pPr>
      <w:r>
        <w:rPr>
          <w:rFonts w:ascii="Arial" w:hAnsi="Arial" w:cs="Arial"/>
          <w:szCs w:val="20"/>
          <w:lang w:val="en-US"/>
        </w:rPr>
        <w:t xml:space="preserve">Alzheimer’s Disease International 2016. </w:t>
      </w:r>
      <w:r w:rsidRPr="00AC3259">
        <w:rPr>
          <w:rFonts w:ascii="Arial" w:hAnsi="Arial" w:cs="Arial"/>
          <w:i/>
          <w:szCs w:val="20"/>
          <w:lang w:val="en-US"/>
        </w:rPr>
        <w:t xml:space="preserve">World Alzheimer Report 2016: Improving healthcare for people living with dementia. </w:t>
      </w:r>
      <w:r>
        <w:rPr>
          <w:rFonts w:ascii="Arial" w:hAnsi="Arial" w:cs="Arial"/>
          <w:szCs w:val="20"/>
          <w:lang w:val="en-US"/>
        </w:rPr>
        <w:t>Alzheimer’s Disease International: London, UK.</w:t>
      </w:r>
    </w:p>
    <w:p w14:paraId="2902D547" w14:textId="7420BAB2" w:rsidR="00EE780B" w:rsidRDefault="00B96F3E" w:rsidP="0033158D">
      <w:pPr>
        <w:widowControl w:val="0"/>
        <w:spacing w:after="0" w:line="240" w:lineRule="auto"/>
        <w:ind w:left="426" w:hanging="436"/>
        <w:jc w:val="both"/>
        <w:rPr>
          <w:rFonts w:ascii="Arial" w:hAnsi="Arial" w:cs="Arial"/>
          <w:szCs w:val="20"/>
          <w:lang w:val="en-US"/>
        </w:rPr>
      </w:pPr>
      <w:r>
        <w:rPr>
          <w:rFonts w:ascii="Arial" w:hAnsi="Arial" w:cs="Arial"/>
          <w:szCs w:val="20"/>
          <w:lang w:val="en-US"/>
        </w:rPr>
        <w:t>Amjad H, Roth DL, Samus QM, Yasar S, Wolff J. Potentially unsafe activities and living conditions of older adults with dementia. Journal of the American G</w:t>
      </w:r>
      <w:r w:rsidR="00A413D8">
        <w:rPr>
          <w:rFonts w:ascii="Arial" w:hAnsi="Arial" w:cs="Arial"/>
          <w:szCs w:val="20"/>
          <w:lang w:val="en-US"/>
        </w:rPr>
        <w:t>eriatrics Society 2016;64(6):1223-1232.</w:t>
      </w:r>
    </w:p>
    <w:p w14:paraId="2E7F9BC6" w14:textId="228F084A" w:rsidR="00E01C03" w:rsidRDefault="00E01C03" w:rsidP="0033158D">
      <w:pPr>
        <w:widowControl w:val="0"/>
        <w:spacing w:after="0" w:line="240" w:lineRule="auto"/>
        <w:ind w:left="426" w:hanging="436"/>
        <w:jc w:val="both"/>
        <w:rPr>
          <w:rFonts w:ascii="Arial" w:hAnsi="Arial" w:cs="Arial"/>
          <w:szCs w:val="20"/>
          <w:lang w:val="en-US"/>
        </w:rPr>
      </w:pPr>
      <w:r>
        <w:rPr>
          <w:rFonts w:ascii="Arial" w:hAnsi="Arial" w:cs="Arial"/>
          <w:szCs w:val="20"/>
          <w:lang w:val="en-US"/>
        </w:rPr>
        <w:t xml:space="preserve">Ballard C, Corbett A, Orrell M, Williams G, Moniz-Cook E, Romeo R, et al. Impact of person-centred care training and person-centred activities on quality of life, agitation, and antipsychotic use in people with dementia living in nursing homes: A cluster-randomised controlled trial. PLOS Medicine 2018; doi: </w:t>
      </w:r>
      <w:r w:rsidRPr="00E01C03">
        <w:rPr>
          <w:rFonts w:ascii="Arial" w:hAnsi="Arial" w:cs="Arial"/>
          <w:szCs w:val="20"/>
          <w:lang w:val="en-US"/>
        </w:rPr>
        <w:t>10.1371/journal.pmed.1002500</w:t>
      </w:r>
    </w:p>
    <w:p w14:paraId="049969C8" w14:textId="18F94959" w:rsidR="00D7069B" w:rsidRDefault="00D7069B" w:rsidP="0033158D">
      <w:pPr>
        <w:widowControl w:val="0"/>
        <w:spacing w:after="0" w:line="240" w:lineRule="auto"/>
        <w:ind w:left="426" w:hanging="436"/>
        <w:jc w:val="both"/>
        <w:rPr>
          <w:rFonts w:ascii="Arial" w:hAnsi="Arial" w:cs="Arial"/>
          <w:szCs w:val="20"/>
          <w:lang w:val="en-US"/>
        </w:rPr>
      </w:pPr>
      <w:r>
        <w:rPr>
          <w:rFonts w:ascii="Arial" w:hAnsi="Arial" w:cs="Arial"/>
          <w:szCs w:val="20"/>
          <w:lang w:val="en-US"/>
        </w:rPr>
        <w:t>Ballard C, O’Brien J, James I, et al. Quality of life for people with dementia living in residential and nursing hoem care: The impact of performance on activities of daily living, behavioral and psychological symptoms, language skills, and psychotropic drugs. Int Psychogeriatr 2001;13(1):93-106.</w:t>
      </w:r>
    </w:p>
    <w:p w14:paraId="6D05F24F" w14:textId="4BB0D4BA" w:rsidR="00226667" w:rsidRDefault="00226667" w:rsidP="0033158D">
      <w:pPr>
        <w:widowControl w:val="0"/>
        <w:spacing w:after="0" w:line="240" w:lineRule="auto"/>
        <w:ind w:left="426" w:hanging="436"/>
        <w:jc w:val="both"/>
        <w:rPr>
          <w:rFonts w:ascii="Arial" w:hAnsi="Arial" w:cs="Arial"/>
          <w:szCs w:val="20"/>
          <w:lang w:val="en-US"/>
        </w:rPr>
      </w:pPr>
      <w:r>
        <w:rPr>
          <w:rFonts w:ascii="Arial" w:hAnsi="Arial" w:cs="Arial"/>
          <w:szCs w:val="20"/>
          <w:lang w:val="en-US"/>
        </w:rPr>
        <w:t xml:space="preserve">Beaver J, Wilson KB, Schmitter-Edgecombe M. Characterising omission errors in everyday task completion and cognitive correlates in individuals with mild cognitive impairment. Neuropsychological Rehabilitation 2017; doi: </w:t>
      </w:r>
      <w:r w:rsidRPr="00226667">
        <w:rPr>
          <w:rFonts w:ascii="Arial" w:hAnsi="Arial" w:cs="Arial"/>
          <w:szCs w:val="20"/>
          <w:lang w:val="en-US"/>
        </w:rPr>
        <w:t>10.1080/09602011.2017.1337039</w:t>
      </w:r>
    </w:p>
    <w:p w14:paraId="72474472" w14:textId="0588D2A7" w:rsidR="009B1419" w:rsidRDefault="009B1419" w:rsidP="0033158D">
      <w:pPr>
        <w:widowControl w:val="0"/>
        <w:spacing w:after="0" w:line="240" w:lineRule="auto"/>
        <w:ind w:left="426" w:hanging="436"/>
        <w:jc w:val="both"/>
        <w:rPr>
          <w:rFonts w:ascii="Arial" w:hAnsi="Arial" w:cs="Arial"/>
          <w:szCs w:val="20"/>
          <w:lang w:val="en-US"/>
        </w:rPr>
      </w:pPr>
      <w:r>
        <w:rPr>
          <w:rFonts w:ascii="Arial" w:hAnsi="Arial" w:cs="Arial"/>
          <w:szCs w:val="20"/>
          <w:lang w:val="en-US"/>
        </w:rPr>
        <w:t>Beerens HC, de Boer B, Zwakhalen SMG, et al. The association between aspects of daily life and quality of life of people with dementia in long-term care facilities: a momentary assessment study. Int Psychogeriatr 2016;28(8):1323-1331.</w:t>
      </w:r>
    </w:p>
    <w:p w14:paraId="02E8F256" w14:textId="14510E2C" w:rsidR="00B144D9" w:rsidRDefault="00B144D9" w:rsidP="0033158D">
      <w:pPr>
        <w:widowControl w:val="0"/>
        <w:spacing w:after="0" w:line="240" w:lineRule="auto"/>
        <w:ind w:left="426" w:hanging="436"/>
        <w:jc w:val="both"/>
        <w:rPr>
          <w:rFonts w:ascii="Arial" w:hAnsi="Arial" w:cs="Arial"/>
          <w:szCs w:val="20"/>
          <w:lang w:val="en-US"/>
        </w:rPr>
      </w:pPr>
      <w:r>
        <w:rPr>
          <w:rFonts w:ascii="Arial" w:hAnsi="Arial" w:cs="Arial"/>
          <w:szCs w:val="20"/>
          <w:lang w:val="en-US"/>
        </w:rPr>
        <w:t>Chan CS, Slaughter SE, Allyson Jones C, Wagg AS. Greater independence in activities of daily living is associated with higher health-related quality of life scores in nursing home residents with dementia. Healthcare 2015;3(3):503-518.</w:t>
      </w:r>
    </w:p>
    <w:p w14:paraId="547722C9" w14:textId="0543538D" w:rsidR="0033158D" w:rsidRPr="008A0545" w:rsidRDefault="0033158D" w:rsidP="0033158D">
      <w:pPr>
        <w:widowControl w:val="0"/>
        <w:spacing w:after="0" w:line="240" w:lineRule="auto"/>
        <w:ind w:left="426" w:hanging="436"/>
        <w:jc w:val="both"/>
        <w:rPr>
          <w:rFonts w:ascii="Arial" w:hAnsi="Arial" w:cs="Arial"/>
          <w:szCs w:val="20"/>
          <w:lang w:val="en-US"/>
        </w:rPr>
      </w:pPr>
      <w:r w:rsidRPr="008A0545">
        <w:rPr>
          <w:rFonts w:ascii="Arial" w:hAnsi="Arial" w:cs="Arial"/>
          <w:szCs w:val="20"/>
          <w:lang w:val="en-US"/>
        </w:rPr>
        <w:t xml:space="preserve">Chiong W, Hsu M, Wudka D, </w:t>
      </w:r>
      <w:r w:rsidR="00E3142F" w:rsidRPr="008A0545">
        <w:rPr>
          <w:rFonts w:ascii="Arial" w:hAnsi="Arial" w:cs="Arial"/>
          <w:szCs w:val="20"/>
          <w:lang w:val="en-US"/>
        </w:rPr>
        <w:t xml:space="preserve">Miller BL, Riosen HJ. </w:t>
      </w:r>
      <w:r w:rsidRPr="008A0545">
        <w:rPr>
          <w:rFonts w:ascii="Arial" w:hAnsi="Arial" w:cs="Arial"/>
          <w:szCs w:val="20"/>
          <w:lang w:val="en-US"/>
        </w:rPr>
        <w:t>Financial errors in dementia: Testing a neuroeconomic conceptual framework. Neurocase</w:t>
      </w:r>
      <w:r w:rsidR="00E3142F" w:rsidRPr="008A0545">
        <w:rPr>
          <w:rFonts w:ascii="Arial" w:hAnsi="Arial" w:cs="Arial"/>
          <w:szCs w:val="20"/>
          <w:lang w:val="en-US"/>
        </w:rPr>
        <w:t xml:space="preserve"> 2014;</w:t>
      </w:r>
      <w:r w:rsidR="00B57FFC" w:rsidRPr="008A0545">
        <w:rPr>
          <w:rFonts w:ascii="Arial" w:hAnsi="Arial" w:cs="Arial"/>
          <w:szCs w:val="20"/>
          <w:lang w:val="en-US"/>
        </w:rPr>
        <w:t xml:space="preserve"> </w:t>
      </w:r>
      <w:r w:rsidRPr="008A0545">
        <w:rPr>
          <w:rFonts w:ascii="Arial" w:hAnsi="Arial" w:cs="Arial"/>
          <w:szCs w:val="20"/>
          <w:lang w:val="en-US"/>
        </w:rPr>
        <w:t>20(4): 389-396.</w:t>
      </w:r>
    </w:p>
    <w:p w14:paraId="5D3729C3" w14:textId="4AF8F104" w:rsidR="00A1097E" w:rsidRPr="008A0545" w:rsidRDefault="00A43422" w:rsidP="00081352">
      <w:pPr>
        <w:widowControl w:val="0"/>
        <w:spacing w:after="0" w:line="240" w:lineRule="auto"/>
        <w:ind w:left="426" w:hanging="436"/>
        <w:jc w:val="both"/>
        <w:rPr>
          <w:rFonts w:ascii="Arial" w:hAnsi="Arial" w:cs="Arial"/>
          <w:szCs w:val="20"/>
          <w:lang w:val="en-US"/>
        </w:rPr>
      </w:pPr>
      <w:r>
        <w:rPr>
          <w:rFonts w:ascii="Arial" w:hAnsi="Arial" w:cs="Arial"/>
          <w:szCs w:val="20"/>
          <w:lang w:val="en-US"/>
        </w:rPr>
        <w:t>d</w:t>
      </w:r>
      <w:r w:rsidR="00A1097E" w:rsidRPr="008A0545">
        <w:rPr>
          <w:rFonts w:ascii="Arial" w:hAnsi="Arial" w:cs="Arial"/>
          <w:szCs w:val="20"/>
          <w:lang w:val="en-US"/>
        </w:rPr>
        <w:t xml:space="preserve">en Ouden M, </w:t>
      </w:r>
      <w:r w:rsidR="00D228B3" w:rsidRPr="008A0545">
        <w:rPr>
          <w:rFonts w:ascii="Arial" w:hAnsi="Arial" w:cs="Arial"/>
          <w:szCs w:val="20"/>
          <w:lang w:val="en-US"/>
        </w:rPr>
        <w:t>Bleijlevens MHC, Meijers JMM, et al.</w:t>
      </w:r>
      <w:r w:rsidR="00A1097E" w:rsidRPr="008A0545">
        <w:rPr>
          <w:rFonts w:ascii="Arial" w:hAnsi="Arial" w:cs="Arial"/>
          <w:szCs w:val="20"/>
          <w:lang w:val="en-US"/>
        </w:rPr>
        <w:t xml:space="preserve"> Daily (In)Activities of Nursing Home Residents in Their Wards: An Observation Study. JAMDA</w:t>
      </w:r>
      <w:r w:rsidR="00D228B3" w:rsidRPr="008A0545">
        <w:rPr>
          <w:rFonts w:ascii="Arial" w:hAnsi="Arial" w:cs="Arial"/>
          <w:szCs w:val="20"/>
          <w:lang w:val="en-US"/>
        </w:rPr>
        <w:t xml:space="preserve"> 2015; 16(11):963-968.</w:t>
      </w:r>
      <w:r w:rsidR="00A1097E" w:rsidRPr="008A0545">
        <w:rPr>
          <w:rFonts w:ascii="Arial" w:hAnsi="Arial" w:cs="Arial"/>
          <w:szCs w:val="20"/>
          <w:lang w:val="en-US"/>
        </w:rPr>
        <w:t xml:space="preserve"> </w:t>
      </w:r>
    </w:p>
    <w:p w14:paraId="1AF1154C" w14:textId="63991618" w:rsidR="00414E68" w:rsidRPr="008A0545" w:rsidRDefault="00A43422" w:rsidP="00081352">
      <w:pPr>
        <w:widowControl w:val="0"/>
        <w:spacing w:after="0" w:line="240" w:lineRule="auto"/>
        <w:ind w:left="426" w:hanging="436"/>
        <w:jc w:val="both"/>
        <w:rPr>
          <w:rFonts w:ascii="Arial" w:hAnsi="Arial" w:cs="Arial"/>
          <w:szCs w:val="20"/>
          <w:lang w:val="en-US"/>
        </w:rPr>
      </w:pPr>
      <w:r>
        <w:rPr>
          <w:rFonts w:ascii="Arial" w:hAnsi="Arial" w:cs="Arial"/>
          <w:szCs w:val="20"/>
          <w:lang w:val="en-US"/>
        </w:rPr>
        <w:t>d</w:t>
      </w:r>
      <w:r w:rsidR="00414E68" w:rsidRPr="008A0545">
        <w:rPr>
          <w:rFonts w:ascii="Arial" w:hAnsi="Arial" w:cs="Arial"/>
          <w:szCs w:val="20"/>
          <w:lang w:val="en-US"/>
        </w:rPr>
        <w:t>en Ouden M, Kuk NO, Zwakhalen SMG, et al. The role of nursing staff in the activities of daily living of nursing home residents. Geriatr Nurs 2017; 38(3):</w:t>
      </w:r>
      <w:r>
        <w:rPr>
          <w:rFonts w:ascii="Arial" w:hAnsi="Arial" w:cs="Arial"/>
          <w:szCs w:val="20"/>
          <w:lang w:val="en-US"/>
        </w:rPr>
        <w:t>225-230.</w:t>
      </w:r>
    </w:p>
    <w:p w14:paraId="08E45B93" w14:textId="251A7709" w:rsidR="00097E7B" w:rsidRDefault="00097E7B" w:rsidP="00081352">
      <w:pPr>
        <w:widowControl w:val="0"/>
        <w:spacing w:after="0" w:line="240" w:lineRule="auto"/>
        <w:ind w:left="426" w:hanging="436"/>
        <w:jc w:val="both"/>
        <w:rPr>
          <w:rFonts w:ascii="Arial" w:hAnsi="Arial" w:cs="Arial"/>
          <w:szCs w:val="20"/>
          <w:lang w:val="en-US"/>
        </w:rPr>
      </w:pPr>
      <w:r>
        <w:rPr>
          <w:rFonts w:ascii="Arial" w:hAnsi="Arial" w:cs="Arial"/>
          <w:szCs w:val="20"/>
          <w:lang w:val="en-US"/>
        </w:rPr>
        <w:t>de Werd MM, Boelen D, Olde Rikkert MGM, Kessels RPC. Errorless learning of everyday tasks in people with dementia. Clin interv Aging 2013;8:1177-1190.</w:t>
      </w:r>
    </w:p>
    <w:p w14:paraId="650D73FF" w14:textId="3B5A0E53" w:rsidR="008037B6" w:rsidRDefault="008037B6" w:rsidP="00081352">
      <w:pPr>
        <w:widowControl w:val="0"/>
        <w:spacing w:after="0" w:line="240" w:lineRule="auto"/>
        <w:ind w:left="426" w:hanging="436"/>
        <w:jc w:val="both"/>
        <w:rPr>
          <w:rFonts w:ascii="Arial" w:hAnsi="Arial" w:cs="Arial"/>
          <w:szCs w:val="20"/>
          <w:lang w:val="en-US"/>
        </w:rPr>
      </w:pPr>
      <w:r>
        <w:rPr>
          <w:rFonts w:ascii="Arial" w:hAnsi="Arial" w:cs="Arial"/>
          <w:szCs w:val="20"/>
          <w:lang w:val="en-US"/>
        </w:rPr>
        <w:t>Droes RM, Chattat R, Diaz A, Gove D, Graff M, Murphy K, et al. Social health and dementia: a European consensus on the operationalization of the concept and directions for research and practice. Aging Ment Health 2017;21(1):4-17.</w:t>
      </w:r>
    </w:p>
    <w:p w14:paraId="0B9ADD96" w14:textId="7CD56502" w:rsidR="00882B50" w:rsidRDefault="00882B50" w:rsidP="00081352">
      <w:pPr>
        <w:widowControl w:val="0"/>
        <w:spacing w:after="0" w:line="240" w:lineRule="auto"/>
        <w:ind w:left="426" w:hanging="436"/>
        <w:jc w:val="both"/>
        <w:rPr>
          <w:rFonts w:ascii="Arial" w:hAnsi="Arial" w:cs="Arial"/>
          <w:szCs w:val="20"/>
          <w:lang w:val="en-US"/>
        </w:rPr>
      </w:pPr>
      <w:r>
        <w:rPr>
          <w:rFonts w:ascii="Arial" w:hAnsi="Arial" w:cs="Arial"/>
          <w:szCs w:val="20"/>
          <w:lang w:val="en-US"/>
        </w:rPr>
        <w:t>Durant J, Leger GC, Banks SJ, Miller JB. Relationship between the Activities of Daily Living Questionnaire and the Montreal Cognitive Assessment. Alzheimer’s &amp; Dementia: Diagnosis, Assessment &amp; Disease Monitoring 2016;4:43-46.</w:t>
      </w:r>
    </w:p>
    <w:p w14:paraId="3D02E5E9" w14:textId="3A59A99F" w:rsidR="00217682" w:rsidRDefault="00217682" w:rsidP="00081352">
      <w:pPr>
        <w:widowControl w:val="0"/>
        <w:spacing w:after="0" w:line="240" w:lineRule="auto"/>
        <w:ind w:left="426" w:hanging="436"/>
        <w:jc w:val="both"/>
        <w:rPr>
          <w:rFonts w:ascii="Arial" w:hAnsi="Arial" w:cs="Arial"/>
          <w:szCs w:val="20"/>
          <w:lang w:val="en-US"/>
        </w:rPr>
      </w:pPr>
      <w:r>
        <w:rPr>
          <w:rFonts w:ascii="Arial" w:hAnsi="Arial" w:cs="Arial"/>
          <w:szCs w:val="20"/>
          <w:lang w:val="en-US"/>
        </w:rPr>
        <w:t>Fernandez-Mayoralas G, Rojo-Perez F, Martinez-Martin P, Prieto-Flores ME, Rodriguez-Blazquez C, et al. Active ageing and quality of life: factors associated with participation in leisure activities among institutionalized older adults, with and without dementia. Aging &amp; Mental Health 2015;19(11):1031-1041.</w:t>
      </w:r>
    </w:p>
    <w:p w14:paraId="4954B96B" w14:textId="3E336D33" w:rsidR="00A413D8" w:rsidRDefault="00A413D8" w:rsidP="00081352">
      <w:pPr>
        <w:widowControl w:val="0"/>
        <w:spacing w:after="0" w:line="240" w:lineRule="auto"/>
        <w:ind w:left="426" w:hanging="436"/>
        <w:jc w:val="both"/>
        <w:rPr>
          <w:rFonts w:ascii="Arial" w:hAnsi="Arial" w:cs="Arial"/>
          <w:szCs w:val="20"/>
          <w:lang w:val="en-US"/>
        </w:rPr>
      </w:pPr>
      <w:r>
        <w:rPr>
          <w:rFonts w:ascii="Arial" w:hAnsi="Arial" w:cs="Arial"/>
          <w:szCs w:val="20"/>
          <w:lang w:val="en-US"/>
        </w:rPr>
        <w:t>Fieo R, Stern Y. Increasing the sensitivity of functional status assessment in the preclinical range (normal to mild cognitive impairment): Exploring the IADL-Extended approach. Dementia and Geriatric Cognitive Disorders 2018;45:282-289.</w:t>
      </w:r>
    </w:p>
    <w:p w14:paraId="03160FA5" w14:textId="0062CD51" w:rsidR="00B21BF3" w:rsidRDefault="00B21BF3" w:rsidP="00081352">
      <w:pPr>
        <w:widowControl w:val="0"/>
        <w:spacing w:after="0" w:line="240" w:lineRule="auto"/>
        <w:ind w:left="426" w:hanging="436"/>
        <w:jc w:val="both"/>
        <w:rPr>
          <w:rFonts w:ascii="Arial" w:hAnsi="Arial" w:cs="Arial"/>
          <w:szCs w:val="20"/>
          <w:lang w:val="en-US"/>
        </w:rPr>
      </w:pPr>
      <w:r>
        <w:rPr>
          <w:rFonts w:ascii="Arial" w:hAnsi="Arial" w:cs="Arial"/>
          <w:szCs w:val="20"/>
          <w:lang w:val="en-US"/>
        </w:rPr>
        <w:t>Galik E, Resnick B, Hammersla M, Brightwater J. 2014. Nursing home residents with dementia: Testing the impact of Function-Focused Care. The Gerontologist, 54(6), 930-943.</w:t>
      </w:r>
    </w:p>
    <w:p w14:paraId="7E93CFB6" w14:textId="6A48F2E3" w:rsidR="00081352" w:rsidRPr="008A0545" w:rsidRDefault="00081352" w:rsidP="00081352">
      <w:pPr>
        <w:widowControl w:val="0"/>
        <w:spacing w:after="0" w:line="240" w:lineRule="auto"/>
        <w:ind w:left="426" w:hanging="436"/>
        <w:jc w:val="both"/>
        <w:rPr>
          <w:rFonts w:ascii="Arial" w:hAnsi="Arial" w:cs="Arial"/>
          <w:szCs w:val="20"/>
          <w:lang w:val="en-US"/>
        </w:rPr>
      </w:pPr>
      <w:r w:rsidRPr="008A0545">
        <w:rPr>
          <w:rFonts w:ascii="Arial" w:hAnsi="Arial" w:cs="Arial"/>
          <w:szCs w:val="20"/>
          <w:lang w:val="en-US"/>
        </w:rPr>
        <w:t>Giebel C, Challis D</w:t>
      </w:r>
      <w:r w:rsidR="00B57FFC" w:rsidRPr="008A0545">
        <w:rPr>
          <w:rFonts w:ascii="Arial" w:hAnsi="Arial" w:cs="Arial"/>
          <w:szCs w:val="20"/>
          <w:lang w:val="en-US"/>
        </w:rPr>
        <w:t>, Montaldi D</w:t>
      </w:r>
      <w:r w:rsidRPr="008A0545">
        <w:rPr>
          <w:rFonts w:ascii="Arial" w:hAnsi="Arial" w:cs="Arial"/>
          <w:szCs w:val="20"/>
          <w:lang w:val="en-US"/>
        </w:rPr>
        <w:t xml:space="preserve">. </w:t>
      </w:r>
      <w:r w:rsidR="0082550C" w:rsidRPr="008A0545">
        <w:rPr>
          <w:rFonts w:ascii="Arial" w:hAnsi="Arial" w:cs="Arial"/>
          <w:szCs w:val="20"/>
          <w:lang w:val="en-US"/>
        </w:rPr>
        <w:t>2017a</w:t>
      </w:r>
      <w:r w:rsidRPr="008A0545">
        <w:rPr>
          <w:rFonts w:ascii="Arial" w:hAnsi="Arial" w:cs="Arial"/>
          <w:szCs w:val="20"/>
          <w:lang w:val="en-US"/>
        </w:rPr>
        <w:t xml:space="preserve">. </w:t>
      </w:r>
      <w:r w:rsidR="00B57FFC" w:rsidRPr="008A0545">
        <w:rPr>
          <w:rFonts w:ascii="Arial" w:hAnsi="Arial" w:cs="Arial"/>
          <w:szCs w:val="20"/>
          <w:lang w:val="en-US"/>
        </w:rPr>
        <w:t>The newly revised Interview for Deteriorations in daily Living activities in Dementia (R-IDDD2): Distinguishing initiative from performance</w:t>
      </w:r>
      <w:r w:rsidRPr="008A0545">
        <w:rPr>
          <w:rFonts w:ascii="Arial" w:hAnsi="Arial" w:cs="Arial"/>
          <w:szCs w:val="20"/>
          <w:lang w:val="en-US"/>
        </w:rPr>
        <w:t xml:space="preserve">. </w:t>
      </w:r>
      <w:r w:rsidR="00B57FFC" w:rsidRPr="008A0545">
        <w:rPr>
          <w:rFonts w:ascii="Arial" w:hAnsi="Arial" w:cs="Arial"/>
          <w:i/>
          <w:szCs w:val="20"/>
          <w:lang w:val="en-US"/>
        </w:rPr>
        <w:t>International Psychogeriatrics</w:t>
      </w:r>
      <w:r w:rsidR="000952DB" w:rsidRPr="008A0545">
        <w:rPr>
          <w:rFonts w:ascii="Arial" w:hAnsi="Arial" w:cs="Arial"/>
          <w:i/>
          <w:szCs w:val="20"/>
          <w:lang w:val="en-US"/>
        </w:rPr>
        <w:t xml:space="preserve">, </w:t>
      </w:r>
      <w:r w:rsidR="0082550C" w:rsidRPr="008A0545">
        <w:rPr>
          <w:rFonts w:ascii="Arial" w:hAnsi="Arial" w:cs="Arial"/>
          <w:i/>
          <w:szCs w:val="20"/>
          <w:lang w:val="en-US"/>
        </w:rPr>
        <w:t>29</w:t>
      </w:r>
      <w:r w:rsidR="0082550C" w:rsidRPr="008A0545">
        <w:rPr>
          <w:rFonts w:ascii="Arial" w:hAnsi="Arial" w:cs="Arial"/>
          <w:szCs w:val="20"/>
          <w:lang w:val="en-US"/>
        </w:rPr>
        <w:t>(3):497-507.</w:t>
      </w:r>
    </w:p>
    <w:p w14:paraId="5EB8E48B" w14:textId="44087A2D" w:rsidR="00BF67D4" w:rsidRDefault="00BF67D4" w:rsidP="0033158D">
      <w:pPr>
        <w:widowControl w:val="0"/>
        <w:spacing w:after="0" w:line="240" w:lineRule="auto"/>
        <w:ind w:left="426" w:hanging="436"/>
        <w:jc w:val="both"/>
        <w:rPr>
          <w:rFonts w:ascii="Arial" w:hAnsi="Arial" w:cs="Arial"/>
          <w:szCs w:val="20"/>
          <w:lang w:val="en-US"/>
        </w:rPr>
      </w:pPr>
      <w:r>
        <w:rPr>
          <w:rFonts w:ascii="Arial" w:hAnsi="Arial" w:cs="Arial"/>
          <w:szCs w:val="20"/>
          <w:lang w:val="en-US"/>
        </w:rPr>
        <w:t xml:space="preserve">Giebel CM, Flanagan EF, Sutcliffe C. Predictors of finance management in dementia: managing bills and taxes matters. Int Psychogeriatrics 2018; doi: </w:t>
      </w:r>
      <w:r w:rsidR="00431270" w:rsidRPr="00431270">
        <w:rPr>
          <w:rFonts w:ascii="Arial" w:hAnsi="Arial" w:cs="Arial"/>
          <w:szCs w:val="20"/>
          <w:lang w:val="en-US"/>
        </w:rPr>
        <w:t>10.1017/S1041610218000820</w:t>
      </w:r>
    </w:p>
    <w:p w14:paraId="07947055" w14:textId="4AD4BF3A" w:rsidR="006111F6" w:rsidRPr="008A0545" w:rsidRDefault="006111F6" w:rsidP="0033158D">
      <w:pPr>
        <w:widowControl w:val="0"/>
        <w:spacing w:after="0" w:line="240" w:lineRule="auto"/>
        <w:ind w:left="426" w:hanging="436"/>
        <w:jc w:val="both"/>
        <w:rPr>
          <w:rFonts w:ascii="Arial" w:hAnsi="Arial" w:cs="Arial"/>
          <w:szCs w:val="20"/>
          <w:lang w:val="en-US"/>
        </w:rPr>
      </w:pPr>
      <w:r w:rsidRPr="008A0545">
        <w:rPr>
          <w:rFonts w:ascii="Arial" w:hAnsi="Arial" w:cs="Arial"/>
          <w:szCs w:val="20"/>
          <w:lang w:val="en-US"/>
        </w:rPr>
        <w:t xml:space="preserve">Giebel CM, </w:t>
      </w:r>
      <w:r w:rsidR="007A699D" w:rsidRPr="008A0545">
        <w:rPr>
          <w:rFonts w:ascii="Arial" w:hAnsi="Arial" w:cs="Arial"/>
          <w:szCs w:val="20"/>
          <w:lang w:val="en-US"/>
        </w:rPr>
        <w:t xml:space="preserve">Sutcliffe C. Initiating activities of daily living contributes to well-being in people </w:t>
      </w:r>
      <w:r w:rsidR="007A699D" w:rsidRPr="008A0545">
        <w:rPr>
          <w:rFonts w:ascii="Arial" w:hAnsi="Arial" w:cs="Arial"/>
          <w:szCs w:val="20"/>
          <w:lang w:val="en-US"/>
        </w:rPr>
        <w:lastRenderedPageBreak/>
        <w:t>with dementia and their carers. Int J Geriatr Psychiatr 20</w:t>
      </w:r>
      <w:r w:rsidR="00710876" w:rsidRPr="008A0545">
        <w:rPr>
          <w:rFonts w:ascii="Arial" w:hAnsi="Arial" w:cs="Arial"/>
          <w:szCs w:val="20"/>
          <w:lang w:val="en-US"/>
        </w:rPr>
        <w:t>18</w:t>
      </w:r>
      <w:r w:rsidR="007A699D" w:rsidRPr="008A0545">
        <w:rPr>
          <w:rFonts w:ascii="Arial" w:hAnsi="Arial" w:cs="Arial"/>
          <w:szCs w:val="20"/>
          <w:lang w:val="en-US"/>
        </w:rPr>
        <w:t xml:space="preserve">; </w:t>
      </w:r>
      <w:r w:rsidR="00710876" w:rsidRPr="008A0545">
        <w:rPr>
          <w:rFonts w:ascii="Arial" w:hAnsi="Arial" w:cs="Arial"/>
          <w:szCs w:val="20"/>
          <w:lang w:val="en-US"/>
        </w:rPr>
        <w:t>33(1): 94-102.</w:t>
      </w:r>
    </w:p>
    <w:p w14:paraId="0406F4B5" w14:textId="6B212E39" w:rsidR="00710876" w:rsidRPr="008A0545" w:rsidRDefault="00710876" w:rsidP="0033158D">
      <w:pPr>
        <w:widowControl w:val="0"/>
        <w:spacing w:after="0" w:line="240" w:lineRule="auto"/>
        <w:ind w:left="426" w:hanging="436"/>
        <w:jc w:val="both"/>
        <w:rPr>
          <w:rFonts w:ascii="Arial" w:hAnsi="Arial" w:cs="Arial"/>
          <w:szCs w:val="20"/>
          <w:shd w:val="clear" w:color="auto" w:fill="FFFFFF"/>
        </w:rPr>
      </w:pPr>
      <w:r w:rsidRPr="008A0545">
        <w:rPr>
          <w:rFonts w:ascii="Arial" w:hAnsi="Arial" w:cs="Arial"/>
          <w:szCs w:val="20"/>
          <w:shd w:val="clear" w:color="auto" w:fill="FFFFFF"/>
        </w:rPr>
        <w:t>Giebel, C.M., Sutcliffe, C., &amp; Challis, D. (2017</w:t>
      </w:r>
      <w:r w:rsidR="0082550C" w:rsidRPr="008A0545">
        <w:rPr>
          <w:rFonts w:ascii="Arial" w:hAnsi="Arial" w:cs="Arial"/>
          <w:szCs w:val="20"/>
          <w:shd w:val="clear" w:color="auto" w:fill="FFFFFF"/>
        </w:rPr>
        <w:t>b</w:t>
      </w:r>
      <w:r w:rsidRPr="008A0545">
        <w:rPr>
          <w:rFonts w:ascii="Arial" w:hAnsi="Arial" w:cs="Arial"/>
          <w:szCs w:val="20"/>
          <w:shd w:val="clear" w:color="auto" w:fill="FFFFFF"/>
        </w:rPr>
        <w:t xml:space="preserve">). Hierarchical decline of the initiative and performance of complex activities of daily living in dementia. </w:t>
      </w:r>
      <w:r w:rsidRPr="008A0545">
        <w:rPr>
          <w:rFonts w:ascii="Arial" w:hAnsi="Arial" w:cs="Arial"/>
          <w:i/>
          <w:szCs w:val="20"/>
          <w:shd w:val="clear" w:color="auto" w:fill="FFFFFF"/>
        </w:rPr>
        <w:t xml:space="preserve">Journal of Geriatric Psychiatry and Neurology, </w:t>
      </w:r>
      <w:r w:rsidRPr="008A0545">
        <w:rPr>
          <w:rFonts w:ascii="Arial" w:hAnsi="Arial" w:cs="Arial"/>
          <w:szCs w:val="20"/>
          <w:shd w:val="clear" w:color="auto" w:fill="FFFFFF"/>
        </w:rPr>
        <w:t>30(2), 96-103.</w:t>
      </w:r>
    </w:p>
    <w:p w14:paraId="33F27BC3" w14:textId="664DA0CB" w:rsidR="0033158D" w:rsidRPr="008A0545" w:rsidRDefault="0033158D" w:rsidP="0033158D">
      <w:pPr>
        <w:widowControl w:val="0"/>
        <w:spacing w:after="0" w:line="240" w:lineRule="auto"/>
        <w:ind w:left="426" w:hanging="436"/>
        <w:jc w:val="both"/>
        <w:rPr>
          <w:rFonts w:ascii="Arial" w:hAnsi="Arial" w:cs="Arial"/>
          <w:szCs w:val="20"/>
        </w:rPr>
      </w:pPr>
      <w:r w:rsidRPr="008A0545">
        <w:rPr>
          <w:rFonts w:ascii="Arial" w:hAnsi="Arial" w:cs="Arial"/>
          <w:szCs w:val="20"/>
          <w:lang w:val="en-US"/>
        </w:rPr>
        <w:t xml:space="preserve">Giebel CM, </w:t>
      </w:r>
      <w:r w:rsidR="0082550C" w:rsidRPr="008A0545">
        <w:rPr>
          <w:rFonts w:ascii="Arial" w:hAnsi="Arial" w:cs="Arial"/>
          <w:szCs w:val="20"/>
          <w:lang w:val="en-US"/>
        </w:rPr>
        <w:t>Challis DJ, Montaldi D. A revised interview for deterioration in daily living activities in dementia reveals the relationship between social activities and well-being. Dementia 2016:15(5):1068-1081.</w:t>
      </w:r>
    </w:p>
    <w:p w14:paraId="51EB44C3" w14:textId="2C3BBC64" w:rsidR="00B450B5" w:rsidRPr="00A5218C" w:rsidRDefault="00B450B5" w:rsidP="0033158D">
      <w:pPr>
        <w:widowControl w:val="0"/>
        <w:spacing w:after="0" w:line="240" w:lineRule="auto"/>
        <w:ind w:left="426" w:hanging="436"/>
        <w:jc w:val="both"/>
        <w:rPr>
          <w:rFonts w:ascii="Arial" w:hAnsi="Arial" w:cs="Arial"/>
          <w:szCs w:val="20"/>
        </w:rPr>
      </w:pPr>
      <w:r>
        <w:rPr>
          <w:rFonts w:ascii="Arial" w:hAnsi="Arial" w:cs="Arial"/>
          <w:szCs w:val="20"/>
        </w:rPr>
        <w:t xml:space="preserve">Giovannetti T, Schmidt KS, </w:t>
      </w:r>
      <w:r w:rsidRPr="00A5218C">
        <w:rPr>
          <w:rFonts w:ascii="Arial" w:hAnsi="Arial" w:cs="Arial"/>
          <w:szCs w:val="20"/>
        </w:rPr>
        <w:t>Gallo JL, Sesito N, et al. Everyday action in dementia: Evidence for differential deficits in Alzheimer’s diseases versus subcortical vascular dementia. J Int Neuropsychol Soc 2006; 12(1);45-53.</w:t>
      </w:r>
    </w:p>
    <w:p w14:paraId="7882B490" w14:textId="4CFAF08E" w:rsidR="00D34FC8" w:rsidRPr="00A5218C" w:rsidRDefault="00D34FC8" w:rsidP="0033158D">
      <w:pPr>
        <w:widowControl w:val="0"/>
        <w:spacing w:after="0" w:line="240" w:lineRule="auto"/>
        <w:ind w:left="426" w:hanging="436"/>
        <w:jc w:val="both"/>
        <w:rPr>
          <w:rFonts w:ascii="Arial" w:hAnsi="Arial" w:cs="Arial"/>
          <w:szCs w:val="20"/>
        </w:rPr>
      </w:pPr>
      <w:r w:rsidRPr="00A5218C">
        <w:rPr>
          <w:rFonts w:ascii="Arial" w:hAnsi="Arial" w:cs="Arial"/>
          <w:szCs w:val="20"/>
        </w:rPr>
        <w:t>Giovannetti T, Seligman SC, Britnell P, Brennan L, Libon DJ. 2015. Differential effects of goal cues on everyday action errors in Alzheimer’s disease versus Parkinson’s disease dementia. Neuropsychol 29(4): 592-602.</w:t>
      </w:r>
    </w:p>
    <w:p w14:paraId="79F7E6F1" w14:textId="360AFB8A" w:rsidR="00B5176C" w:rsidRPr="00A5218C" w:rsidRDefault="00B5176C" w:rsidP="0033158D">
      <w:pPr>
        <w:widowControl w:val="0"/>
        <w:spacing w:after="0" w:line="240" w:lineRule="auto"/>
        <w:ind w:left="426" w:hanging="436"/>
        <w:jc w:val="both"/>
        <w:rPr>
          <w:rFonts w:ascii="Arial" w:hAnsi="Arial" w:cs="Arial"/>
          <w:szCs w:val="20"/>
        </w:rPr>
      </w:pPr>
      <w:r w:rsidRPr="00A5218C">
        <w:rPr>
          <w:rFonts w:ascii="Arial" w:hAnsi="Arial" w:cs="Arial"/>
          <w:szCs w:val="20"/>
        </w:rPr>
        <w:t>Graff MJL, Vernooij-Dassen MJM, Thijssen M, Dekker J, Hoefnagels WHL, Olde Rikert MGM. Community based occupational therapy for patients with dementia and their caregivers: randomised controlled trial. BMJ 2006;333:1196.</w:t>
      </w:r>
    </w:p>
    <w:p w14:paraId="4955F884" w14:textId="77777777" w:rsidR="0033158D" w:rsidRPr="00A5218C" w:rsidRDefault="0033158D" w:rsidP="0033158D">
      <w:pPr>
        <w:widowControl w:val="0"/>
        <w:spacing w:after="0" w:line="240" w:lineRule="auto"/>
        <w:ind w:left="426" w:hanging="436"/>
        <w:jc w:val="both"/>
        <w:rPr>
          <w:rFonts w:ascii="Arial" w:hAnsi="Arial" w:cs="Arial"/>
          <w:szCs w:val="20"/>
        </w:rPr>
      </w:pPr>
      <w:r w:rsidRPr="00A5218C">
        <w:rPr>
          <w:rFonts w:ascii="Arial" w:hAnsi="Arial" w:cs="Arial"/>
          <w:szCs w:val="20"/>
        </w:rPr>
        <w:t>Graham NL, Emery T, Hodges JR. 2004. Distinctive cognitive profiles in Alzheimer’s disease and subcortical vascular dementia. J Neurol Neurosurg Psychiatry 75: 61-71.</w:t>
      </w:r>
    </w:p>
    <w:p w14:paraId="38FF4A53" w14:textId="7B836200" w:rsidR="003B4F92" w:rsidRPr="00A5218C" w:rsidRDefault="003B4F92" w:rsidP="00921A98">
      <w:pPr>
        <w:widowControl w:val="0"/>
        <w:autoSpaceDE w:val="0"/>
        <w:autoSpaceDN w:val="0"/>
        <w:adjustRightInd w:val="0"/>
        <w:spacing w:after="0" w:line="240" w:lineRule="auto"/>
        <w:ind w:left="426" w:hanging="426"/>
        <w:jc w:val="both"/>
        <w:rPr>
          <w:rFonts w:ascii="Arial" w:hAnsi="Arial" w:cs="Arial"/>
          <w:szCs w:val="20"/>
        </w:rPr>
      </w:pPr>
      <w:r w:rsidRPr="00A5218C">
        <w:rPr>
          <w:rFonts w:ascii="Arial" w:hAnsi="Arial" w:cs="Arial"/>
          <w:szCs w:val="20"/>
        </w:rPr>
        <w:t>Hartman K, Goldenberg G, Daumueller M, Hermsdoerfer J. It takes the whole brain to make a cup of coffee: the neuropsychology of naturalistic actions involving technical devices. Neuropsychol 2005;43:625-637.</w:t>
      </w:r>
    </w:p>
    <w:p w14:paraId="39A256CA" w14:textId="467F2ABD" w:rsidR="00A54F6F" w:rsidRDefault="00A54F6F" w:rsidP="00921A98">
      <w:pPr>
        <w:widowControl w:val="0"/>
        <w:autoSpaceDE w:val="0"/>
        <w:autoSpaceDN w:val="0"/>
        <w:adjustRightInd w:val="0"/>
        <w:spacing w:after="0" w:line="240" w:lineRule="auto"/>
        <w:ind w:left="426" w:hanging="426"/>
        <w:jc w:val="both"/>
        <w:rPr>
          <w:rFonts w:ascii="Arial" w:hAnsi="Arial" w:cs="Arial"/>
        </w:rPr>
      </w:pPr>
      <w:r w:rsidRPr="00A5218C">
        <w:rPr>
          <w:rFonts w:ascii="Arial" w:hAnsi="Arial" w:cs="Arial"/>
        </w:rPr>
        <w:t>Hjelle KM, Tuntland H, Forland O, Alvsvag H. Driving forces for</w:t>
      </w:r>
      <w:r>
        <w:rPr>
          <w:rFonts w:ascii="Arial" w:hAnsi="Arial" w:cs="Arial"/>
        </w:rPr>
        <w:t xml:space="preserve"> home-based reablement; a qualitative study of older adult’s experiences. Health and Social Care in the Community 2017;25(5):1581-1589.</w:t>
      </w:r>
    </w:p>
    <w:p w14:paraId="76083574" w14:textId="7564E1E0" w:rsidR="00255744" w:rsidRDefault="00255744" w:rsidP="00921A98">
      <w:pPr>
        <w:widowControl w:val="0"/>
        <w:autoSpaceDE w:val="0"/>
        <w:autoSpaceDN w:val="0"/>
        <w:adjustRightInd w:val="0"/>
        <w:spacing w:after="0" w:line="240" w:lineRule="auto"/>
        <w:ind w:left="426" w:hanging="426"/>
        <w:jc w:val="both"/>
        <w:rPr>
          <w:rFonts w:ascii="Arial" w:hAnsi="Arial" w:cs="Arial"/>
        </w:rPr>
      </w:pPr>
      <w:r>
        <w:rPr>
          <w:rFonts w:ascii="Arial" w:hAnsi="Arial" w:cs="Arial"/>
        </w:rPr>
        <w:t>Hsiao, J.J., Lu, P.H., Grill, J.D., Teng, E. 2015. Longitudinal declines in instrumental activities of daily living in stable and progressive mild cognitive impairment. Dement Geriatr Cogn Disord 39, 12-24.</w:t>
      </w:r>
    </w:p>
    <w:p w14:paraId="0BEBAF52" w14:textId="2203309D" w:rsidR="00E41F4F" w:rsidRPr="00E41F4F" w:rsidRDefault="00E41F4F" w:rsidP="00921A98">
      <w:pPr>
        <w:widowControl w:val="0"/>
        <w:autoSpaceDE w:val="0"/>
        <w:autoSpaceDN w:val="0"/>
        <w:adjustRightInd w:val="0"/>
        <w:spacing w:after="0" w:line="240" w:lineRule="auto"/>
        <w:ind w:left="426" w:hanging="426"/>
        <w:jc w:val="both"/>
        <w:rPr>
          <w:rFonts w:ascii="Arial" w:hAnsi="Arial" w:cs="Arial"/>
          <w:szCs w:val="20"/>
        </w:rPr>
      </w:pPr>
      <w:r w:rsidRPr="00E41F4F">
        <w:rPr>
          <w:rFonts w:ascii="Arial" w:hAnsi="Arial" w:cs="Arial"/>
        </w:rPr>
        <w:t xml:space="preserve">Huber, M., Knottnerus, J.A., Green, L., van der Horst, H., Jadad, A.R., Kromhout, D., </w:t>
      </w:r>
      <w:r>
        <w:rPr>
          <w:rFonts w:ascii="Arial" w:hAnsi="Arial" w:cs="Arial"/>
        </w:rPr>
        <w:t>et al.</w:t>
      </w:r>
      <w:r w:rsidRPr="00E41F4F">
        <w:rPr>
          <w:rFonts w:ascii="Arial" w:hAnsi="Arial" w:cs="Arial"/>
        </w:rPr>
        <w:t>(2011). How should we define health? BMJ, 343, d4163.</w:t>
      </w:r>
    </w:p>
    <w:p w14:paraId="022BB1B4" w14:textId="0F25D23E" w:rsidR="00FA0567" w:rsidRPr="008A0545" w:rsidRDefault="00FA0567" w:rsidP="00921A98">
      <w:pPr>
        <w:widowControl w:val="0"/>
        <w:autoSpaceDE w:val="0"/>
        <w:autoSpaceDN w:val="0"/>
        <w:adjustRightInd w:val="0"/>
        <w:spacing w:after="0" w:line="240" w:lineRule="auto"/>
        <w:ind w:left="426" w:hanging="426"/>
        <w:jc w:val="both"/>
        <w:rPr>
          <w:rFonts w:ascii="Arial" w:hAnsi="Arial" w:cs="Arial"/>
          <w:szCs w:val="20"/>
        </w:rPr>
      </w:pPr>
      <w:r w:rsidRPr="008A0545">
        <w:rPr>
          <w:rFonts w:ascii="Arial" w:hAnsi="Arial" w:cs="Arial"/>
          <w:szCs w:val="20"/>
        </w:rPr>
        <w:t xml:space="preserve">Jekel K, Damian M, Wattmo C, et al. 2015. </w:t>
      </w:r>
      <w:r w:rsidR="00E23CC2" w:rsidRPr="008A0545">
        <w:rPr>
          <w:rFonts w:ascii="Arial" w:hAnsi="Arial" w:cs="Arial"/>
          <w:szCs w:val="20"/>
        </w:rPr>
        <w:t>Mild cognitive impairment and deficits in instrumental activities of daily livin</w:t>
      </w:r>
      <w:r w:rsidR="000952DB" w:rsidRPr="008A0545">
        <w:rPr>
          <w:rFonts w:ascii="Arial" w:hAnsi="Arial" w:cs="Arial"/>
          <w:szCs w:val="20"/>
        </w:rPr>
        <w:t>g: a systematic review. Alzheime</w:t>
      </w:r>
      <w:r w:rsidR="00E23CC2" w:rsidRPr="008A0545">
        <w:rPr>
          <w:rFonts w:ascii="Arial" w:hAnsi="Arial" w:cs="Arial"/>
          <w:szCs w:val="20"/>
        </w:rPr>
        <w:t xml:space="preserve">r’s Research &amp; Therapy, 7, 17. </w:t>
      </w:r>
    </w:p>
    <w:p w14:paraId="3D5D71E0" w14:textId="13A4F046" w:rsidR="00A54F6F" w:rsidRDefault="00A54F6F" w:rsidP="00921A98">
      <w:pPr>
        <w:widowControl w:val="0"/>
        <w:autoSpaceDE w:val="0"/>
        <w:autoSpaceDN w:val="0"/>
        <w:adjustRightInd w:val="0"/>
        <w:spacing w:after="0" w:line="240" w:lineRule="auto"/>
        <w:ind w:left="426" w:hanging="426"/>
        <w:jc w:val="both"/>
        <w:rPr>
          <w:rFonts w:ascii="Arial" w:hAnsi="Arial" w:cs="Arial"/>
          <w:szCs w:val="20"/>
        </w:rPr>
      </w:pPr>
      <w:r>
        <w:rPr>
          <w:rFonts w:ascii="Arial" w:hAnsi="Arial" w:cs="Arial"/>
          <w:szCs w:val="20"/>
        </w:rPr>
        <w:t>Jeon YH, Clemson L, Naismith SL, Mowszowski L, McDonagh N, Mackenzie M, Dawes C, Krein L, Szanton SL. Improving the social health of community-dwelling older people living with dementia through a reablement program. International Psychogeriatrics 2018;30(6):915-920.</w:t>
      </w:r>
    </w:p>
    <w:p w14:paraId="15081BC4" w14:textId="56A3F341" w:rsidR="00337C3A" w:rsidRDefault="00337C3A" w:rsidP="00921A98">
      <w:pPr>
        <w:widowControl w:val="0"/>
        <w:autoSpaceDE w:val="0"/>
        <w:autoSpaceDN w:val="0"/>
        <w:adjustRightInd w:val="0"/>
        <w:spacing w:after="0" w:line="240" w:lineRule="auto"/>
        <w:ind w:left="426" w:hanging="426"/>
        <w:jc w:val="both"/>
        <w:rPr>
          <w:rFonts w:ascii="Arial" w:hAnsi="Arial" w:cs="Arial"/>
          <w:szCs w:val="20"/>
        </w:rPr>
      </w:pPr>
      <w:r>
        <w:rPr>
          <w:rFonts w:ascii="Arial" w:hAnsi="Arial" w:cs="Arial"/>
          <w:szCs w:val="20"/>
        </w:rPr>
        <w:t>King AI, Parsons M, Robinson E, Jorgensen D. 2012. Assessing the impact of restorative home care service in New Zealand: a cluster randomised controlled trial. Health and Social Care in the Community, 20(4), 365-374.</w:t>
      </w:r>
    </w:p>
    <w:p w14:paraId="639D9963" w14:textId="78108517" w:rsidR="007B0005" w:rsidRPr="00EA0BA2" w:rsidRDefault="007B0005" w:rsidP="00921A98">
      <w:pPr>
        <w:widowControl w:val="0"/>
        <w:autoSpaceDE w:val="0"/>
        <w:autoSpaceDN w:val="0"/>
        <w:adjustRightInd w:val="0"/>
        <w:spacing w:after="0" w:line="240" w:lineRule="auto"/>
        <w:ind w:left="426" w:hanging="426"/>
        <w:jc w:val="both"/>
        <w:rPr>
          <w:rFonts w:ascii="Arial" w:hAnsi="Arial" w:cs="Arial"/>
          <w:szCs w:val="20"/>
        </w:rPr>
      </w:pPr>
      <w:r w:rsidRPr="00EA0BA2">
        <w:rPr>
          <w:rFonts w:ascii="Arial" w:hAnsi="Arial" w:cs="Arial"/>
        </w:rPr>
        <w:t xml:space="preserve">Kitson, A., Conroy, T., Wengstrom, Y., Profetto-McGrath, J., Robertson-Malt, S., 2010. Defining the fundamentals of care. Int. J. Nurs. Pract. 16 (4), 423–434. </w:t>
      </w:r>
    </w:p>
    <w:p w14:paraId="002AFDFC" w14:textId="0C138337" w:rsidR="00D228B3" w:rsidRPr="008A0545" w:rsidRDefault="00D228B3" w:rsidP="00921A98">
      <w:pPr>
        <w:widowControl w:val="0"/>
        <w:autoSpaceDE w:val="0"/>
        <w:autoSpaceDN w:val="0"/>
        <w:adjustRightInd w:val="0"/>
        <w:spacing w:after="0" w:line="240" w:lineRule="auto"/>
        <w:ind w:left="426" w:hanging="426"/>
        <w:jc w:val="both"/>
        <w:rPr>
          <w:rFonts w:ascii="Arial" w:hAnsi="Arial" w:cs="Arial"/>
          <w:szCs w:val="20"/>
        </w:rPr>
      </w:pPr>
      <w:r w:rsidRPr="008A0545">
        <w:rPr>
          <w:rFonts w:ascii="Arial" w:hAnsi="Arial" w:cs="Arial"/>
          <w:szCs w:val="20"/>
        </w:rPr>
        <w:t>Kuk NO, den Ouden M, Zijlstra GAR, et al. Do nursing staff encourage functional activity among nursing home residents? A cross-sectional study of nursing staff perceived behaviors and associated factors. BMC Geriatrics</w:t>
      </w:r>
      <w:r w:rsidR="00414E68" w:rsidRPr="008A0545">
        <w:rPr>
          <w:rFonts w:ascii="Arial" w:hAnsi="Arial" w:cs="Arial"/>
          <w:szCs w:val="20"/>
        </w:rPr>
        <w:t xml:space="preserve"> 2017; 17:18.</w:t>
      </w:r>
    </w:p>
    <w:p w14:paraId="7A6286F9" w14:textId="0A96EEC9" w:rsidR="00247BA6" w:rsidRDefault="00247BA6" w:rsidP="00921A98">
      <w:pPr>
        <w:widowControl w:val="0"/>
        <w:autoSpaceDE w:val="0"/>
        <w:autoSpaceDN w:val="0"/>
        <w:adjustRightInd w:val="0"/>
        <w:spacing w:after="0" w:line="240" w:lineRule="auto"/>
        <w:ind w:left="426" w:hanging="426"/>
        <w:jc w:val="both"/>
        <w:rPr>
          <w:rFonts w:ascii="Arial" w:hAnsi="Arial" w:cs="Arial"/>
          <w:szCs w:val="20"/>
        </w:rPr>
      </w:pPr>
      <w:r>
        <w:rPr>
          <w:rFonts w:ascii="Arial" w:hAnsi="Arial" w:cs="Arial"/>
          <w:szCs w:val="20"/>
        </w:rPr>
        <w:t xml:space="preserve">McKeown J, Clarke A, Ingleton C, Ryan T, Repper J. The use of life story work with people with dementia to enhance person-centred care. </w:t>
      </w:r>
      <w:r w:rsidR="00E01C03">
        <w:rPr>
          <w:rFonts w:ascii="Arial" w:hAnsi="Arial" w:cs="Arial"/>
          <w:szCs w:val="20"/>
        </w:rPr>
        <w:t>International Journal of Older People Nursing 2010;5(2):148-158.</w:t>
      </w:r>
    </w:p>
    <w:p w14:paraId="599FC54E" w14:textId="463BACD7" w:rsidR="00D228B3" w:rsidRPr="008A0545" w:rsidRDefault="00D228B3" w:rsidP="00921A98">
      <w:pPr>
        <w:widowControl w:val="0"/>
        <w:autoSpaceDE w:val="0"/>
        <w:autoSpaceDN w:val="0"/>
        <w:adjustRightInd w:val="0"/>
        <w:spacing w:after="0" w:line="240" w:lineRule="auto"/>
        <w:ind w:left="426" w:hanging="426"/>
        <w:jc w:val="both"/>
        <w:rPr>
          <w:rFonts w:ascii="Arial" w:hAnsi="Arial" w:cs="Arial"/>
          <w:szCs w:val="20"/>
        </w:rPr>
      </w:pPr>
      <w:r w:rsidRPr="008A0545">
        <w:rPr>
          <w:rFonts w:ascii="Arial" w:hAnsi="Arial" w:cs="Arial"/>
          <w:szCs w:val="20"/>
        </w:rPr>
        <w:t>Metzelthin SF, Zijstra GAR, van Rossum E, et al. ‘Doing with…’rather than ‘doing for…’older adults: rational and content of the ‘Stay Active at Home’</w:t>
      </w:r>
      <w:r w:rsidR="00226667">
        <w:rPr>
          <w:rFonts w:ascii="Arial" w:hAnsi="Arial" w:cs="Arial"/>
          <w:szCs w:val="20"/>
        </w:rPr>
        <w:t xml:space="preserve"> </w:t>
      </w:r>
      <w:r w:rsidRPr="008A0545">
        <w:rPr>
          <w:rFonts w:ascii="Arial" w:hAnsi="Arial" w:cs="Arial"/>
          <w:szCs w:val="20"/>
        </w:rPr>
        <w:t>programme. Clin Rehab 2017;31(11):1419-1430.</w:t>
      </w:r>
    </w:p>
    <w:p w14:paraId="668EE720" w14:textId="010C98C3" w:rsidR="00226667" w:rsidRDefault="00226667" w:rsidP="00921A98">
      <w:pPr>
        <w:widowControl w:val="0"/>
        <w:autoSpaceDE w:val="0"/>
        <w:autoSpaceDN w:val="0"/>
        <w:adjustRightInd w:val="0"/>
        <w:spacing w:after="0" w:line="240" w:lineRule="auto"/>
        <w:ind w:left="426" w:hanging="426"/>
        <w:jc w:val="both"/>
        <w:rPr>
          <w:rFonts w:ascii="Arial" w:hAnsi="Arial" w:cs="Arial"/>
          <w:szCs w:val="20"/>
        </w:rPr>
      </w:pPr>
      <w:r>
        <w:rPr>
          <w:rFonts w:ascii="Arial" w:hAnsi="Arial" w:cs="Arial"/>
          <w:szCs w:val="20"/>
        </w:rPr>
        <w:t>Moheb N, Mendez MF, Kremen SA, Teng E. Executive dysfunction and behavioural symptoms are associated with deficits in instrumental activities of daily living in frontotemporal dementia. Dementia and Geriatric Cognitive Disorders 2017;43:89-99.</w:t>
      </w:r>
    </w:p>
    <w:p w14:paraId="4C4DB5AB" w14:textId="01459C6E" w:rsidR="00F97006" w:rsidRPr="008A0545" w:rsidRDefault="00F97006" w:rsidP="00921A98">
      <w:pPr>
        <w:widowControl w:val="0"/>
        <w:autoSpaceDE w:val="0"/>
        <w:autoSpaceDN w:val="0"/>
        <w:adjustRightInd w:val="0"/>
        <w:spacing w:after="0" w:line="240" w:lineRule="auto"/>
        <w:ind w:left="426" w:hanging="426"/>
        <w:jc w:val="both"/>
        <w:rPr>
          <w:rFonts w:ascii="Arial" w:hAnsi="Arial" w:cs="Arial"/>
          <w:szCs w:val="20"/>
        </w:rPr>
      </w:pPr>
      <w:r w:rsidRPr="008A0545">
        <w:rPr>
          <w:rFonts w:ascii="Arial" w:hAnsi="Arial" w:cs="Arial"/>
          <w:szCs w:val="20"/>
        </w:rPr>
        <w:t xml:space="preserve">Park L, Harvey D, Johnson J, Farias ST. (2015). Deficits in Everyday Function Differ in AD and FTD. </w:t>
      </w:r>
      <w:r w:rsidRPr="008A0545">
        <w:rPr>
          <w:rFonts w:ascii="Arial" w:hAnsi="Arial" w:cs="Arial"/>
          <w:i/>
          <w:szCs w:val="20"/>
        </w:rPr>
        <w:t xml:space="preserve">Alzheimer Disease &amp; Associated Disorders, 29(4), </w:t>
      </w:r>
      <w:r w:rsidRPr="008A0545">
        <w:rPr>
          <w:rFonts w:ascii="Arial" w:hAnsi="Arial" w:cs="Arial"/>
          <w:szCs w:val="20"/>
        </w:rPr>
        <w:t>301-306.</w:t>
      </w:r>
    </w:p>
    <w:p w14:paraId="4DADC704" w14:textId="057AE5F0" w:rsidR="00255744" w:rsidRDefault="00255744" w:rsidP="00921A98">
      <w:pPr>
        <w:widowControl w:val="0"/>
        <w:autoSpaceDE w:val="0"/>
        <w:autoSpaceDN w:val="0"/>
        <w:adjustRightInd w:val="0"/>
        <w:spacing w:after="0" w:line="240" w:lineRule="auto"/>
        <w:ind w:left="426" w:hanging="426"/>
        <w:jc w:val="both"/>
        <w:rPr>
          <w:rFonts w:ascii="Arial" w:hAnsi="Arial" w:cs="Arial"/>
        </w:rPr>
      </w:pPr>
      <w:r w:rsidRPr="00255744">
        <w:rPr>
          <w:rFonts w:ascii="Arial" w:hAnsi="Arial" w:cs="Arial"/>
        </w:rPr>
        <w:lastRenderedPageBreak/>
        <w:t xml:space="preserve">Reisberg B, Ferris SH, Anand R, et al. </w:t>
      </w:r>
      <w:r>
        <w:rPr>
          <w:rFonts w:ascii="Arial" w:hAnsi="Arial" w:cs="Arial"/>
        </w:rPr>
        <w:t xml:space="preserve">(1984). </w:t>
      </w:r>
      <w:r w:rsidRPr="00255744">
        <w:rPr>
          <w:rFonts w:ascii="Arial" w:hAnsi="Arial" w:cs="Arial"/>
        </w:rPr>
        <w:t>Functional staging of dementia of the Alzheimer</w:t>
      </w:r>
      <w:r>
        <w:rPr>
          <w:rFonts w:ascii="Arial" w:hAnsi="Arial" w:cs="Arial"/>
        </w:rPr>
        <w:t xml:space="preserve">’s type. Ann N Y Acad Sci </w:t>
      </w:r>
      <w:r w:rsidRPr="00255744">
        <w:rPr>
          <w:rFonts w:ascii="Arial" w:hAnsi="Arial" w:cs="Arial"/>
        </w:rPr>
        <w:t>435: 481-483.</w:t>
      </w:r>
    </w:p>
    <w:p w14:paraId="4E0E93A9" w14:textId="5C4F5DC6" w:rsidR="00B21BF3" w:rsidRDefault="00B21BF3" w:rsidP="00B21BF3">
      <w:pPr>
        <w:widowControl w:val="0"/>
        <w:autoSpaceDE w:val="0"/>
        <w:autoSpaceDN w:val="0"/>
        <w:adjustRightInd w:val="0"/>
        <w:spacing w:after="0" w:line="240" w:lineRule="auto"/>
        <w:ind w:left="426" w:hanging="426"/>
        <w:jc w:val="both"/>
        <w:rPr>
          <w:rFonts w:ascii="Arial" w:hAnsi="Arial" w:cs="Arial"/>
          <w:lang w:val="en-US"/>
        </w:rPr>
      </w:pPr>
      <w:r>
        <w:rPr>
          <w:rFonts w:ascii="Arial" w:hAnsi="Arial" w:cs="Arial"/>
          <w:lang w:val="en-US"/>
        </w:rPr>
        <w:t>Resnick B, Galik E, Boltz M. 2013. Function Focused Care approaches: Literature review of progress and future possibilities. Journal of the American Medical Directors Association, 14(5), 313-318.</w:t>
      </w:r>
    </w:p>
    <w:p w14:paraId="3200D8C1" w14:textId="36840DE6" w:rsidR="00B21BF3" w:rsidRDefault="00B21BF3" w:rsidP="00921A98">
      <w:pPr>
        <w:widowControl w:val="0"/>
        <w:autoSpaceDE w:val="0"/>
        <w:autoSpaceDN w:val="0"/>
        <w:adjustRightInd w:val="0"/>
        <w:spacing w:after="0" w:line="240" w:lineRule="auto"/>
        <w:ind w:left="426" w:hanging="426"/>
        <w:jc w:val="both"/>
        <w:rPr>
          <w:rFonts w:ascii="Arial" w:hAnsi="Arial" w:cs="Arial"/>
          <w:lang w:val="en-US"/>
        </w:rPr>
      </w:pPr>
      <w:r>
        <w:rPr>
          <w:rFonts w:ascii="Arial" w:hAnsi="Arial" w:cs="Arial"/>
          <w:lang w:val="en-US"/>
        </w:rPr>
        <w:t>Resnick B, Galik E, Gruber-Baldini A, Zimmerman S. 2011. Testing the effect of Function-Focused Care in assisted living. Journal of the American Geriatrics Association 59, 2233-2240.</w:t>
      </w:r>
    </w:p>
    <w:p w14:paraId="077F8548" w14:textId="35718D29" w:rsidR="00E051E5" w:rsidRDefault="00E051E5" w:rsidP="00921A98">
      <w:pPr>
        <w:widowControl w:val="0"/>
        <w:autoSpaceDE w:val="0"/>
        <w:autoSpaceDN w:val="0"/>
        <w:adjustRightInd w:val="0"/>
        <w:spacing w:after="0" w:line="240" w:lineRule="auto"/>
        <w:ind w:left="426" w:hanging="426"/>
        <w:jc w:val="both"/>
        <w:rPr>
          <w:rFonts w:ascii="Arial" w:hAnsi="Arial" w:cs="Arial"/>
          <w:lang w:val="en-US"/>
        </w:rPr>
      </w:pPr>
      <w:r>
        <w:rPr>
          <w:rFonts w:ascii="Arial" w:hAnsi="Arial" w:cs="Arial"/>
          <w:lang w:val="en-US"/>
        </w:rPr>
        <w:t>Resnick B, Galik E, Vigne E, Payne Carew A. 2016. Dissemination and implementation of Function Focused Care for Assisted Living. Health Education &amp; Behavior, 43(3), 296-304.</w:t>
      </w:r>
    </w:p>
    <w:p w14:paraId="67E9887A" w14:textId="052595B4" w:rsidR="00D1621E" w:rsidRPr="00255744" w:rsidRDefault="00D1621E" w:rsidP="00921A98">
      <w:pPr>
        <w:widowControl w:val="0"/>
        <w:autoSpaceDE w:val="0"/>
        <w:autoSpaceDN w:val="0"/>
        <w:adjustRightInd w:val="0"/>
        <w:spacing w:after="0" w:line="240" w:lineRule="auto"/>
        <w:ind w:left="426" w:hanging="426"/>
        <w:jc w:val="both"/>
        <w:rPr>
          <w:rFonts w:ascii="Arial" w:hAnsi="Arial" w:cs="Arial"/>
          <w:szCs w:val="20"/>
        </w:rPr>
      </w:pPr>
      <w:r w:rsidRPr="00D1621E">
        <w:rPr>
          <w:rFonts w:ascii="Arial" w:hAnsi="Arial" w:cs="Arial"/>
          <w:lang w:val="en-US"/>
        </w:rPr>
        <w:t xml:space="preserve">Risco E, Cabrera E, Jolley D, Stephan A, </w:t>
      </w:r>
      <w:r w:rsidRPr="00B21BF3">
        <w:rPr>
          <w:rFonts w:ascii="Arial" w:hAnsi="Arial" w:cs="Arial"/>
          <w:lang w:val="en-US"/>
        </w:rPr>
        <w:t xml:space="preserve">Karlsson S, </w:t>
      </w:r>
      <w:r w:rsidRPr="00B21BF3">
        <w:rPr>
          <w:rFonts w:ascii="Arial" w:hAnsi="Arial" w:cs="Arial"/>
          <w:bCs/>
          <w:lang w:val="en-US"/>
        </w:rPr>
        <w:t>Verbeek H</w:t>
      </w:r>
      <w:r w:rsidRPr="00D1621E">
        <w:rPr>
          <w:rFonts w:ascii="Arial" w:hAnsi="Arial" w:cs="Arial"/>
          <w:lang w:val="en-US"/>
        </w:rPr>
        <w:t>, Saks K, Hupli M, Sourdet S, Zabalegui A (2015). The association between physical dependency and the presence of neuropsychiatric symptoms, with the admission of people with dementia to a long-term care institution: a prospective observational cohort study. Int J Nurs Stud. 52(5):980-7</w:t>
      </w:r>
    </w:p>
    <w:p w14:paraId="5C3F46DF" w14:textId="77777777" w:rsidR="00E3142F" w:rsidRPr="008A0545" w:rsidRDefault="00E3142F" w:rsidP="00921A98">
      <w:pPr>
        <w:widowControl w:val="0"/>
        <w:autoSpaceDE w:val="0"/>
        <w:autoSpaceDN w:val="0"/>
        <w:adjustRightInd w:val="0"/>
        <w:spacing w:after="0" w:line="240" w:lineRule="auto"/>
        <w:ind w:left="426" w:hanging="426"/>
        <w:jc w:val="both"/>
        <w:rPr>
          <w:rFonts w:ascii="Arial" w:hAnsi="Arial" w:cs="Arial"/>
          <w:szCs w:val="20"/>
        </w:rPr>
      </w:pPr>
      <w:r w:rsidRPr="008A0545">
        <w:rPr>
          <w:rFonts w:ascii="Arial" w:hAnsi="Arial" w:cs="Arial"/>
          <w:szCs w:val="20"/>
        </w:rPr>
        <w:t>Rueda AD, Lau KM, Saito N, Harvey D, Risacher SL, Aisen PS, et al. Self-rated and informant-rated everyday functioning in comparison to objective markers of Alzheimer’s disease. Alzheimer’s Dementia, doi: 10.1016/j.jalz.2014.09.002</w:t>
      </w:r>
    </w:p>
    <w:p w14:paraId="59BB25E5" w14:textId="4A07EC35" w:rsidR="00B450B5" w:rsidRDefault="00B450B5" w:rsidP="00921A98">
      <w:pPr>
        <w:widowControl w:val="0"/>
        <w:autoSpaceDE w:val="0"/>
        <w:autoSpaceDN w:val="0"/>
        <w:adjustRightInd w:val="0"/>
        <w:spacing w:after="0" w:line="240" w:lineRule="auto"/>
        <w:ind w:left="426" w:hanging="426"/>
        <w:jc w:val="both"/>
        <w:rPr>
          <w:rFonts w:ascii="Arial" w:hAnsi="Arial" w:cs="Arial"/>
          <w:szCs w:val="20"/>
        </w:rPr>
      </w:pPr>
      <w:r>
        <w:rPr>
          <w:rFonts w:ascii="Arial" w:hAnsi="Arial" w:cs="Arial"/>
          <w:szCs w:val="20"/>
        </w:rPr>
        <w:t>Schwartz MF, Segal M, Veramonti T, Ferraro M, Buxbaum LJ. The Naturalistic Action Test: A standardised assessment for everyday action impairment. Neuropsychol Rehab 2002;12(4):311-339.</w:t>
      </w:r>
    </w:p>
    <w:p w14:paraId="6D233811" w14:textId="51015CAE" w:rsidR="00B144D9" w:rsidRDefault="00B144D9" w:rsidP="00921A98">
      <w:pPr>
        <w:widowControl w:val="0"/>
        <w:autoSpaceDE w:val="0"/>
        <w:autoSpaceDN w:val="0"/>
        <w:adjustRightInd w:val="0"/>
        <w:spacing w:after="0" w:line="240" w:lineRule="auto"/>
        <w:ind w:left="426" w:hanging="426"/>
        <w:jc w:val="both"/>
        <w:rPr>
          <w:rFonts w:ascii="Arial" w:hAnsi="Arial" w:cs="Arial"/>
          <w:szCs w:val="20"/>
        </w:rPr>
      </w:pPr>
      <w:r>
        <w:rPr>
          <w:rFonts w:ascii="Arial" w:hAnsi="Arial" w:cs="Arial"/>
          <w:szCs w:val="20"/>
        </w:rPr>
        <w:t xml:space="preserve">Smit D, de Lange J, Willemse B, Twisk J, Pot AM. Activity </w:t>
      </w:r>
      <w:r w:rsidR="00DC6311">
        <w:rPr>
          <w:rFonts w:ascii="Arial" w:hAnsi="Arial" w:cs="Arial"/>
          <w:szCs w:val="20"/>
        </w:rPr>
        <w:t>involvement and quality of life of people at different stages of dementia in long term care facilities. Aging Ment Health 2016;20(1):100-109.</w:t>
      </w:r>
    </w:p>
    <w:p w14:paraId="0F922212" w14:textId="3F59A532" w:rsidR="006B08E1" w:rsidRDefault="006B08E1" w:rsidP="00921A98">
      <w:pPr>
        <w:widowControl w:val="0"/>
        <w:autoSpaceDE w:val="0"/>
        <w:autoSpaceDN w:val="0"/>
        <w:adjustRightInd w:val="0"/>
        <w:spacing w:after="0" w:line="240" w:lineRule="auto"/>
        <w:ind w:left="426" w:hanging="426"/>
        <w:jc w:val="both"/>
        <w:rPr>
          <w:rFonts w:ascii="Arial" w:hAnsi="Arial" w:cs="Arial"/>
          <w:szCs w:val="20"/>
        </w:rPr>
      </w:pPr>
      <w:r>
        <w:rPr>
          <w:rFonts w:ascii="Arial" w:hAnsi="Arial" w:cs="Arial"/>
          <w:szCs w:val="20"/>
        </w:rPr>
        <w:t>Stogman E, Moser D, Klug S, et al. Activities of Daily Living and Depressive symptoms in patients with subjective cognitive decline, mild cognitive impairment, and Alzheimer’s disease. J Alz Dis 2016;49(4):1043-1050.</w:t>
      </w:r>
    </w:p>
    <w:p w14:paraId="14845CB9" w14:textId="6566FABB" w:rsidR="00744D62" w:rsidRDefault="00744D62" w:rsidP="00921A98">
      <w:pPr>
        <w:widowControl w:val="0"/>
        <w:autoSpaceDE w:val="0"/>
        <w:autoSpaceDN w:val="0"/>
        <w:adjustRightInd w:val="0"/>
        <w:spacing w:after="0" w:line="240" w:lineRule="auto"/>
        <w:ind w:left="426" w:hanging="426"/>
        <w:jc w:val="both"/>
        <w:rPr>
          <w:rFonts w:ascii="Arial" w:hAnsi="Arial" w:cs="Arial"/>
          <w:szCs w:val="20"/>
        </w:rPr>
      </w:pPr>
      <w:r>
        <w:rPr>
          <w:rFonts w:ascii="Arial" w:hAnsi="Arial" w:cs="Arial"/>
          <w:szCs w:val="20"/>
        </w:rPr>
        <w:t>Van Rossum ME, Koek HL. Predictors of functional disability in mild cognitive impairment and dementia. Maturitas 2016;90:31-36.</w:t>
      </w:r>
    </w:p>
    <w:p w14:paraId="6A2133D4" w14:textId="15D7D7F4" w:rsidR="002004F4" w:rsidRDefault="002004F4" w:rsidP="00921A98">
      <w:pPr>
        <w:widowControl w:val="0"/>
        <w:autoSpaceDE w:val="0"/>
        <w:autoSpaceDN w:val="0"/>
        <w:adjustRightInd w:val="0"/>
        <w:spacing w:after="0" w:line="240" w:lineRule="auto"/>
        <w:ind w:left="426" w:hanging="426"/>
        <w:jc w:val="both"/>
        <w:rPr>
          <w:rFonts w:ascii="Arial" w:hAnsi="Arial" w:cs="Arial"/>
          <w:szCs w:val="20"/>
        </w:rPr>
      </w:pPr>
      <w:r w:rsidRPr="008A0545">
        <w:rPr>
          <w:rFonts w:ascii="Arial" w:hAnsi="Arial" w:cs="Arial"/>
          <w:szCs w:val="20"/>
        </w:rPr>
        <w:t>Verbeek H, et al. (2015). Inter-country exploration of factors associated with admission to long-term institutional dementia care</w:t>
      </w:r>
    </w:p>
    <w:p w14:paraId="3B15C638" w14:textId="5B262AF8" w:rsidR="00EC54DB" w:rsidRPr="008A0545" w:rsidRDefault="00EC54DB" w:rsidP="00921A98">
      <w:pPr>
        <w:widowControl w:val="0"/>
        <w:autoSpaceDE w:val="0"/>
        <w:autoSpaceDN w:val="0"/>
        <w:adjustRightInd w:val="0"/>
        <w:spacing w:after="0" w:line="240" w:lineRule="auto"/>
        <w:ind w:left="426" w:hanging="426"/>
        <w:jc w:val="both"/>
        <w:rPr>
          <w:rFonts w:ascii="Arial" w:hAnsi="Arial" w:cs="Arial"/>
          <w:szCs w:val="20"/>
        </w:rPr>
      </w:pPr>
      <w:r>
        <w:rPr>
          <w:rFonts w:ascii="Arial" w:hAnsi="Arial" w:cs="Arial"/>
          <w:szCs w:val="20"/>
        </w:rPr>
        <w:t>Verbeek H, Zwakhalen SMG, van Rossum E, Ambergen T, Kempen GIJM, Hamers JPH. Small-scale, homelike facilities versus regular psychogeriatric nursing home wards: a cross-sectional study into residents’ characteristics. BMJ Health Services Research 2011;10:30.</w:t>
      </w:r>
    </w:p>
    <w:p w14:paraId="3B473AA3" w14:textId="7162B4AF" w:rsidR="00921A98" w:rsidRDefault="00921A98" w:rsidP="00921A98">
      <w:pPr>
        <w:widowControl w:val="0"/>
        <w:autoSpaceDE w:val="0"/>
        <w:autoSpaceDN w:val="0"/>
        <w:adjustRightInd w:val="0"/>
        <w:spacing w:after="0" w:line="240" w:lineRule="auto"/>
        <w:ind w:left="426" w:hanging="426"/>
        <w:jc w:val="both"/>
        <w:rPr>
          <w:rFonts w:ascii="Arial" w:hAnsi="Arial" w:cs="Arial"/>
          <w:szCs w:val="20"/>
        </w:rPr>
      </w:pPr>
      <w:r w:rsidRPr="008A0545">
        <w:rPr>
          <w:rFonts w:ascii="Arial" w:hAnsi="Arial" w:cs="Arial"/>
          <w:szCs w:val="20"/>
        </w:rPr>
        <w:t xml:space="preserve">Verlinden VJA, van der Geesr JN, de Bruijn RFAG, </w:t>
      </w:r>
      <w:r w:rsidR="00E3142F" w:rsidRPr="008A0545">
        <w:rPr>
          <w:rFonts w:ascii="Arial" w:hAnsi="Arial" w:cs="Arial"/>
          <w:szCs w:val="20"/>
        </w:rPr>
        <w:t>Hofman A, Koudstaal PJ, Arfan Ikram M</w:t>
      </w:r>
      <w:r w:rsidRPr="008A0545">
        <w:rPr>
          <w:rFonts w:ascii="Arial" w:hAnsi="Arial" w:cs="Arial"/>
          <w:szCs w:val="20"/>
        </w:rPr>
        <w:t xml:space="preserve">. Trajectories of decline in cognition and daily functioning in preclinical dementia. </w:t>
      </w:r>
      <w:r w:rsidR="00E3142F" w:rsidRPr="008A0545">
        <w:rPr>
          <w:rFonts w:ascii="Arial" w:hAnsi="Arial" w:cs="Arial"/>
          <w:szCs w:val="20"/>
        </w:rPr>
        <w:t>Alzheimer’s</w:t>
      </w:r>
      <w:r w:rsidR="001C2239" w:rsidRPr="008A0545">
        <w:rPr>
          <w:rFonts w:ascii="Arial" w:hAnsi="Arial" w:cs="Arial"/>
          <w:szCs w:val="20"/>
        </w:rPr>
        <w:t xml:space="preserve"> </w:t>
      </w:r>
      <w:r w:rsidRPr="008A0545">
        <w:rPr>
          <w:rFonts w:ascii="Arial" w:hAnsi="Arial" w:cs="Arial"/>
          <w:szCs w:val="20"/>
        </w:rPr>
        <w:t>Dementia</w:t>
      </w:r>
      <w:r w:rsidR="00E3142F" w:rsidRPr="008A0545">
        <w:rPr>
          <w:rFonts w:ascii="Arial" w:hAnsi="Arial" w:cs="Arial"/>
          <w:szCs w:val="20"/>
        </w:rPr>
        <w:t xml:space="preserve"> 201</w:t>
      </w:r>
      <w:r w:rsidR="004B5706" w:rsidRPr="008A0545">
        <w:rPr>
          <w:rFonts w:ascii="Arial" w:hAnsi="Arial" w:cs="Arial"/>
          <w:szCs w:val="20"/>
        </w:rPr>
        <w:t>6</w:t>
      </w:r>
      <w:r w:rsidRPr="008A0545">
        <w:rPr>
          <w:rFonts w:ascii="Arial" w:hAnsi="Arial" w:cs="Arial"/>
          <w:szCs w:val="20"/>
        </w:rPr>
        <w:t>, doi: 10.1016/j.jalz.2015.08.001</w:t>
      </w:r>
    </w:p>
    <w:p w14:paraId="72BA97A1" w14:textId="0F75E0C1" w:rsidR="00712262" w:rsidRDefault="00712262" w:rsidP="00921A98">
      <w:pPr>
        <w:widowControl w:val="0"/>
        <w:autoSpaceDE w:val="0"/>
        <w:autoSpaceDN w:val="0"/>
        <w:adjustRightInd w:val="0"/>
        <w:spacing w:after="0" w:line="240" w:lineRule="auto"/>
        <w:ind w:left="426" w:hanging="426"/>
        <w:jc w:val="both"/>
        <w:rPr>
          <w:rFonts w:ascii="Arial" w:hAnsi="Arial" w:cs="Arial"/>
          <w:szCs w:val="21"/>
          <w:shd w:val="clear" w:color="auto" w:fill="FFFFFF"/>
        </w:rPr>
      </w:pPr>
      <w:r w:rsidRPr="00712262">
        <w:rPr>
          <w:rFonts w:ascii="Arial" w:hAnsi="Arial" w:cs="Arial"/>
          <w:szCs w:val="21"/>
          <w:shd w:val="clear" w:color="auto" w:fill="FFFFFF"/>
        </w:rPr>
        <w:t>Voigt-Radloff, S., De Werd, M.M.E., Leonhart, R., Boelen, D.H.E., Olde Rikkert, M.G.M., Fliessbach, K., Klöppel, S., Heimbach, B., Fellgiebel, A., Dodel, R., Eschweiler, G.W., Hausner, L., Kessels, R.P.C., &amp; Hüll, M. (2017). Structured relearning of activities in dementia: The randomized controlled REDALI-DEM trial on errorless learning. Alzheimer's Research &amp; Therapy, 9(1), 22.</w:t>
      </w:r>
    </w:p>
    <w:p w14:paraId="723643BB" w14:textId="39C7432F" w:rsidR="00744D62" w:rsidRPr="00712262" w:rsidRDefault="00744D62" w:rsidP="00921A98">
      <w:pPr>
        <w:widowControl w:val="0"/>
        <w:autoSpaceDE w:val="0"/>
        <w:autoSpaceDN w:val="0"/>
        <w:adjustRightInd w:val="0"/>
        <w:spacing w:after="0" w:line="240" w:lineRule="auto"/>
        <w:ind w:left="426" w:hanging="426"/>
        <w:jc w:val="both"/>
        <w:rPr>
          <w:rFonts w:ascii="Arial" w:hAnsi="Arial" w:cs="Arial"/>
          <w:sz w:val="24"/>
          <w:szCs w:val="20"/>
        </w:rPr>
      </w:pPr>
      <w:r>
        <w:rPr>
          <w:rFonts w:ascii="Arial" w:hAnsi="Arial" w:cs="Arial"/>
          <w:szCs w:val="21"/>
          <w:shd w:val="clear" w:color="auto" w:fill="FFFFFF"/>
        </w:rPr>
        <w:t>Wesson J, Clemson L, Crawford JD, et al. Measurement of functional cognition and complex everyday activities in older adults with mild cognitive impairment and mild dementia: validity of the Large Allen’s Cognitive Screen. American Journal of Geriatric Psychiatry 2017;25(5):471-482.</w:t>
      </w:r>
    </w:p>
    <w:p w14:paraId="7758E62F" w14:textId="0BB07DE8" w:rsidR="00241A2E" w:rsidRPr="008A0545" w:rsidRDefault="00241A2E" w:rsidP="00921A98">
      <w:pPr>
        <w:widowControl w:val="0"/>
        <w:autoSpaceDE w:val="0"/>
        <w:autoSpaceDN w:val="0"/>
        <w:adjustRightInd w:val="0"/>
        <w:spacing w:after="0" w:line="240" w:lineRule="auto"/>
        <w:ind w:left="426" w:hanging="426"/>
        <w:jc w:val="both"/>
        <w:rPr>
          <w:rFonts w:ascii="Arial" w:hAnsi="Arial" w:cs="Arial"/>
          <w:szCs w:val="20"/>
        </w:rPr>
      </w:pPr>
    </w:p>
    <w:p w14:paraId="0CDAF750" w14:textId="2DC4F279" w:rsidR="00241A2E" w:rsidRDefault="00241A2E" w:rsidP="00921A98">
      <w:pPr>
        <w:widowControl w:val="0"/>
        <w:autoSpaceDE w:val="0"/>
        <w:autoSpaceDN w:val="0"/>
        <w:adjustRightInd w:val="0"/>
        <w:spacing w:after="0" w:line="240" w:lineRule="auto"/>
        <w:ind w:left="426" w:hanging="426"/>
        <w:jc w:val="both"/>
        <w:rPr>
          <w:rFonts w:ascii="Arial" w:hAnsi="Arial" w:cs="Arial"/>
          <w:sz w:val="20"/>
          <w:szCs w:val="20"/>
        </w:rPr>
      </w:pPr>
    </w:p>
    <w:p w14:paraId="7796C5CC" w14:textId="1079A3E9" w:rsidR="00241A2E" w:rsidRDefault="00241A2E" w:rsidP="00921A98">
      <w:pPr>
        <w:widowControl w:val="0"/>
        <w:autoSpaceDE w:val="0"/>
        <w:autoSpaceDN w:val="0"/>
        <w:adjustRightInd w:val="0"/>
        <w:spacing w:after="0" w:line="240" w:lineRule="auto"/>
        <w:ind w:left="426" w:hanging="426"/>
        <w:jc w:val="both"/>
        <w:rPr>
          <w:rFonts w:ascii="Arial" w:hAnsi="Arial" w:cs="Arial"/>
          <w:sz w:val="20"/>
          <w:szCs w:val="20"/>
        </w:rPr>
      </w:pPr>
    </w:p>
    <w:p w14:paraId="624B40D6" w14:textId="77777777" w:rsidR="00EC54DB" w:rsidRDefault="00EC54DB" w:rsidP="00921A98">
      <w:pPr>
        <w:widowControl w:val="0"/>
        <w:autoSpaceDE w:val="0"/>
        <w:autoSpaceDN w:val="0"/>
        <w:adjustRightInd w:val="0"/>
        <w:spacing w:after="0" w:line="240" w:lineRule="auto"/>
        <w:ind w:left="426" w:hanging="426"/>
        <w:jc w:val="both"/>
        <w:rPr>
          <w:rFonts w:ascii="Arial" w:hAnsi="Arial" w:cs="Arial"/>
          <w:sz w:val="20"/>
          <w:szCs w:val="20"/>
        </w:rPr>
      </w:pPr>
    </w:p>
    <w:p w14:paraId="7C033C49" w14:textId="77777777" w:rsidR="00EC54DB" w:rsidRDefault="00EC54DB" w:rsidP="00921A98">
      <w:pPr>
        <w:widowControl w:val="0"/>
        <w:autoSpaceDE w:val="0"/>
        <w:autoSpaceDN w:val="0"/>
        <w:adjustRightInd w:val="0"/>
        <w:spacing w:after="0" w:line="240" w:lineRule="auto"/>
        <w:ind w:left="426" w:hanging="426"/>
        <w:jc w:val="both"/>
        <w:rPr>
          <w:rFonts w:ascii="Arial" w:hAnsi="Arial" w:cs="Arial"/>
          <w:sz w:val="20"/>
          <w:szCs w:val="20"/>
        </w:rPr>
      </w:pPr>
    </w:p>
    <w:p w14:paraId="232CC7F7" w14:textId="77777777" w:rsidR="00EC54DB" w:rsidRDefault="00EC54DB" w:rsidP="00921A98">
      <w:pPr>
        <w:widowControl w:val="0"/>
        <w:autoSpaceDE w:val="0"/>
        <w:autoSpaceDN w:val="0"/>
        <w:adjustRightInd w:val="0"/>
        <w:spacing w:after="0" w:line="240" w:lineRule="auto"/>
        <w:ind w:left="426" w:hanging="426"/>
        <w:jc w:val="both"/>
        <w:rPr>
          <w:rFonts w:ascii="Arial" w:hAnsi="Arial" w:cs="Arial"/>
          <w:sz w:val="20"/>
          <w:szCs w:val="20"/>
        </w:rPr>
      </w:pPr>
    </w:p>
    <w:p w14:paraId="67551B2E" w14:textId="77777777" w:rsidR="00431270" w:rsidRDefault="00431270" w:rsidP="00921A98">
      <w:pPr>
        <w:widowControl w:val="0"/>
        <w:autoSpaceDE w:val="0"/>
        <w:autoSpaceDN w:val="0"/>
        <w:adjustRightInd w:val="0"/>
        <w:spacing w:after="0" w:line="240" w:lineRule="auto"/>
        <w:ind w:left="426" w:hanging="426"/>
        <w:jc w:val="both"/>
        <w:rPr>
          <w:rFonts w:ascii="Arial" w:hAnsi="Arial" w:cs="Arial"/>
          <w:sz w:val="20"/>
          <w:szCs w:val="20"/>
        </w:rPr>
      </w:pPr>
    </w:p>
    <w:p w14:paraId="4DB5DABE" w14:textId="460B1083" w:rsidR="00A43A2C" w:rsidRDefault="00600A47">
      <w:pPr>
        <w:rPr>
          <w:rFonts w:ascii="Arial" w:hAnsi="Arial" w:cs="Arial"/>
          <w:b/>
        </w:rPr>
      </w:pPr>
      <w:r>
        <w:rPr>
          <w:rFonts w:ascii="Arial" w:hAnsi="Arial" w:cs="Arial"/>
          <w:b/>
        </w:rPr>
        <w:lastRenderedPageBreak/>
        <w:t>T</w:t>
      </w:r>
      <w:r w:rsidR="00C4673C">
        <w:rPr>
          <w:rFonts w:ascii="Arial" w:hAnsi="Arial" w:cs="Arial"/>
          <w:b/>
        </w:rPr>
        <w:t>able 1</w:t>
      </w:r>
      <w:r w:rsidR="00A43A2C">
        <w:rPr>
          <w:rFonts w:ascii="Arial" w:hAnsi="Arial" w:cs="Arial"/>
          <w:b/>
        </w:rPr>
        <w:t xml:space="preserve">. </w:t>
      </w:r>
      <w:r w:rsidR="00C4673C">
        <w:rPr>
          <w:rFonts w:ascii="Arial" w:hAnsi="Arial" w:cs="Arial"/>
          <w:b/>
        </w:rPr>
        <w:t>Subtask performances in mild, moderate, and severe dementia</w:t>
      </w:r>
      <w:r w:rsidR="00A06C0E">
        <w:rPr>
          <w:rFonts w:ascii="Arial" w:hAnsi="Arial" w:cs="Arial"/>
          <w:b/>
        </w:rPr>
        <w:t xml:space="preserve"> </w:t>
      </w:r>
    </w:p>
    <w:tbl>
      <w:tblPr>
        <w:tblStyle w:val="TableGrid"/>
        <w:tblW w:w="0" w:type="auto"/>
        <w:tblLook w:val="04A0" w:firstRow="1" w:lastRow="0" w:firstColumn="1" w:lastColumn="0" w:noHBand="0" w:noVBand="1"/>
      </w:tblPr>
      <w:tblGrid>
        <w:gridCol w:w="1647"/>
        <w:gridCol w:w="1946"/>
        <w:gridCol w:w="1899"/>
        <w:gridCol w:w="1903"/>
        <w:gridCol w:w="1621"/>
      </w:tblGrid>
      <w:tr w:rsidR="002E5A19" w14:paraId="3FFC84BB" w14:textId="398C55F4" w:rsidTr="002E5A19">
        <w:tc>
          <w:tcPr>
            <w:tcW w:w="1647" w:type="dxa"/>
          </w:tcPr>
          <w:p w14:paraId="54958563" w14:textId="43D1BE93" w:rsidR="002E5A19" w:rsidRPr="0013089E" w:rsidRDefault="002E5A19" w:rsidP="00756245">
            <w:pPr>
              <w:rPr>
                <w:rFonts w:ascii="Arial" w:hAnsi="Arial" w:cs="Arial"/>
                <w:b/>
                <w:sz w:val="18"/>
              </w:rPr>
            </w:pPr>
            <w:r w:rsidRPr="0013089E">
              <w:rPr>
                <w:rFonts w:ascii="Arial" w:hAnsi="Arial" w:cs="Arial"/>
                <w:b/>
                <w:sz w:val="20"/>
              </w:rPr>
              <w:t>IADL</w:t>
            </w:r>
          </w:p>
        </w:tc>
        <w:tc>
          <w:tcPr>
            <w:tcW w:w="1946" w:type="dxa"/>
          </w:tcPr>
          <w:p w14:paraId="072B0E85" w14:textId="02AC9D47" w:rsidR="002E5A19" w:rsidRPr="00474222" w:rsidRDefault="002E5A19" w:rsidP="006A5941">
            <w:pPr>
              <w:jc w:val="center"/>
              <w:rPr>
                <w:rFonts w:ascii="Arial" w:hAnsi="Arial" w:cs="Arial"/>
                <w:b/>
                <w:sz w:val="20"/>
              </w:rPr>
            </w:pPr>
            <w:r>
              <w:rPr>
                <w:rFonts w:ascii="Arial" w:hAnsi="Arial" w:cs="Arial"/>
                <w:b/>
                <w:sz w:val="20"/>
              </w:rPr>
              <w:t>Subtasks</w:t>
            </w:r>
          </w:p>
        </w:tc>
        <w:tc>
          <w:tcPr>
            <w:tcW w:w="1899" w:type="dxa"/>
          </w:tcPr>
          <w:p w14:paraId="5A318DA1" w14:textId="0068E316" w:rsidR="002E5A19" w:rsidRDefault="002E5A19" w:rsidP="006A5941">
            <w:pPr>
              <w:jc w:val="center"/>
              <w:rPr>
                <w:rFonts w:ascii="Arial" w:hAnsi="Arial" w:cs="Arial"/>
                <w:b/>
                <w:sz w:val="20"/>
              </w:rPr>
            </w:pPr>
            <w:r>
              <w:rPr>
                <w:rFonts w:ascii="Arial" w:hAnsi="Arial" w:cs="Arial"/>
                <w:b/>
                <w:sz w:val="20"/>
              </w:rPr>
              <w:t>Mild dementia (n=272)</w:t>
            </w:r>
          </w:p>
        </w:tc>
        <w:tc>
          <w:tcPr>
            <w:tcW w:w="1903" w:type="dxa"/>
          </w:tcPr>
          <w:p w14:paraId="2FD5036A" w14:textId="0B494F6C" w:rsidR="002E5A19" w:rsidRDefault="002E5A19" w:rsidP="006A5941">
            <w:pPr>
              <w:jc w:val="center"/>
              <w:rPr>
                <w:rFonts w:ascii="Arial" w:hAnsi="Arial" w:cs="Arial"/>
                <w:b/>
                <w:sz w:val="20"/>
              </w:rPr>
            </w:pPr>
            <w:r>
              <w:rPr>
                <w:rFonts w:ascii="Arial" w:hAnsi="Arial" w:cs="Arial"/>
                <w:b/>
                <w:sz w:val="20"/>
              </w:rPr>
              <w:t>Moderate dementia (n=170)</w:t>
            </w:r>
          </w:p>
        </w:tc>
        <w:tc>
          <w:tcPr>
            <w:tcW w:w="1621" w:type="dxa"/>
          </w:tcPr>
          <w:p w14:paraId="57CA34DA" w14:textId="38D140D4" w:rsidR="002E5A19" w:rsidRDefault="002E5A19" w:rsidP="00443E8E">
            <w:pPr>
              <w:jc w:val="center"/>
              <w:rPr>
                <w:rFonts w:ascii="Arial" w:hAnsi="Arial" w:cs="Arial"/>
                <w:b/>
                <w:sz w:val="20"/>
              </w:rPr>
            </w:pPr>
            <w:r>
              <w:rPr>
                <w:rFonts w:ascii="Arial" w:hAnsi="Arial" w:cs="Arial"/>
                <w:b/>
                <w:sz w:val="20"/>
              </w:rPr>
              <w:t>Severe dementia (n=</w:t>
            </w:r>
            <w:r w:rsidR="00443E8E">
              <w:rPr>
                <w:rFonts w:ascii="Arial" w:hAnsi="Arial" w:cs="Arial"/>
                <w:b/>
                <w:sz w:val="20"/>
              </w:rPr>
              <w:t>139</w:t>
            </w:r>
            <w:r>
              <w:rPr>
                <w:rFonts w:ascii="Arial" w:hAnsi="Arial" w:cs="Arial"/>
                <w:b/>
                <w:sz w:val="20"/>
              </w:rPr>
              <w:t>)</w:t>
            </w:r>
          </w:p>
        </w:tc>
      </w:tr>
      <w:tr w:rsidR="002E5A19" w14:paraId="25D667F3" w14:textId="035A666A" w:rsidTr="002E5A19">
        <w:tc>
          <w:tcPr>
            <w:tcW w:w="1647" w:type="dxa"/>
            <w:shd w:val="clear" w:color="auto" w:fill="D9D9D9" w:themeFill="background1" w:themeFillShade="D9"/>
          </w:tcPr>
          <w:p w14:paraId="5A113443" w14:textId="5FA831BE" w:rsidR="002E5A19" w:rsidRPr="00C4673C" w:rsidRDefault="00B8365E">
            <w:pPr>
              <w:rPr>
                <w:rFonts w:ascii="Arial" w:hAnsi="Arial" w:cs="Arial"/>
                <w:sz w:val="20"/>
              </w:rPr>
            </w:pPr>
            <w:r>
              <w:rPr>
                <w:rFonts w:ascii="Arial" w:hAnsi="Arial" w:cs="Arial"/>
                <w:sz w:val="20"/>
              </w:rPr>
              <w:t>Preparing a hot drink</w:t>
            </w:r>
          </w:p>
        </w:tc>
        <w:tc>
          <w:tcPr>
            <w:tcW w:w="1946" w:type="dxa"/>
            <w:shd w:val="clear" w:color="auto" w:fill="D9D9D9" w:themeFill="background1" w:themeFillShade="D9"/>
          </w:tcPr>
          <w:p w14:paraId="610EC973" w14:textId="5476C05A" w:rsidR="002E5A19" w:rsidRPr="00C4673C" w:rsidRDefault="00F3075D" w:rsidP="00F3075D">
            <w:pPr>
              <w:jc w:val="center"/>
              <w:rPr>
                <w:rFonts w:ascii="Arial" w:hAnsi="Arial" w:cs="Arial"/>
                <w:sz w:val="20"/>
              </w:rPr>
            </w:pPr>
            <w:r>
              <w:rPr>
                <w:rFonts w:ascii="Arial" w:hAnsi="Arial" w:cs="Arial"/>
                <w:sz w:val="20"/>
              </w:rPr>
              <w:t>Remembering</w:t>
            </w:r>
            <w:r w:rsidR="002E5A19">
              <w:rPr>
                <w:rFonts w:ascii="Arial" w:hAnsi="Arial" w:cs="Arial"/>
                <w:sz w:val="20"/>
              </w:rPr>
              <w:t xml:space="preserve"> order of making a hot drink</w:t>
            </w:r>
          </w:p>
        </w:tc>
        <w:tc>
          <w:tcPr>
            <w:tcW w:w="1899" w:type="dxa"/>
            <w:shd w:val="clear" w:color="auto" w:fill="D9D9D9" w:themeFill="background1" w:themeFillShade="D9"/>
          </w:tcPr>
          <w:p w14:paraId="0F7F39DA" w14:textId="69F2FECF" w:rsidR="002E5A19" w:rsidRPr="0084461D" w:rsidRDefault="002E5A19" w:rsidP="00444C6B">
            <w:pPr>
              <w:jc w:val="center"/>
              <w:rPr>
                <w:rFonts w:ascii="Arial" w:hAnsi="Arial" w:cs="Arial"/>
                <w:sz w:val="20"/>
                <w:vertAlign w:val="superscript"/>
              </w:rPr>
            </w:pPr>
            <w:r>
              <w:rPr>
                <w:rFonts w:ascii="Arial" w:hAnsi="Arial" w:cs="Arial"/>
                <w:sz w:val="20"/>
              </w:rPr>
              <w:t>160 (67.8%)</w:t>
            </w:r>
          </w:p>
        </w:tc>
        <w:tc>
          <w:tcPr>
            <w:tcW w:w="1903" w:type="dxa"/>
            <w:shd w:val="clear" w:color="auto" w:fill="D9D9D9" w:themeFill="background1" w:themeFillShade="D9"/>
          </w:tcPr>
          <w:p w14:paraId="47AC4636" w14:textId="5C6B3237" w:rsidR="002E5A19" w:rsidRPr="00A54CE9" w:rsidRDefault="002E5A19" w:rsidP="00444C6B">
            <w:pPr>
              <w:jc w:val="center"/>
              <w:rPr>
                <w:rFonts w:ascii="Arial" w:hAnsi="Arial" w:cs="Arial"/>
                <w:sz w:val="20"/>
                <w:vertAlign w:val="superscript"/>
              </w:rPr>
            </w:pPr>
            <w:r>
              <w:rPr>
                <w:rFonts w:ascii="Arial" w:hAnsi="Arial" w:cs="Arial"/>
                <w:sz w:val="20"/>
              </w:rPr>
              <w:t>54 (34.6%)</w:t>
            </w:r>
          </w:p>
        </w:tc>
        <w:tc>
          <w:tcPr>
            <w:tcW w:w="1621" w:type="dxa"/>
            <w:shd w:val="clear" w:color="auto" w:fill="D9D9D9" w:themeFill="background1" w:themeFillShade="D9"/>
          </w:tcPr>
          <w:p w14:paraId="3E17B478" w14:textId="07548FA0" w:rsidR="002E5A19" w:rsidRDefault="00410F8F" w:rsidP="00CB52CF">
            <w:pPr>
              <w:jc w:val="center"/>
              <w:rPr>
                <w:rFonts w:ascii="Arial" w:hAnsi="Arial" w:cs="Arial"/>
                <w:sz w:val="20"/>
              </w:rPr>
            </w:pPr>
            <w:r>
              <w:rPr>
                <w:rFonts w:ascii="Arial" w:hAnsi="Arial" w:cs="Arial"/>
                <w:sz w:val="20"/>
              </w:rPr>
              <w:t>20 (16.3%)</w:t>
            </w:r>
          </w:p>
        </w:tc>
      </w:tr>
      <w:tr w:rsidR="002E5A19" w14:paraId="6F917D98" w14:textId="2E732FC5" w:rsidTr="002E5A19">
        <w:tc>
          <w:tcPr>
            <w:tcW w:w="1647" w:type="dxa"/>
            <w:shd w:val="clear" w:color="auto" w:fill="D9D9D9" w:themeFill="background1" w:themeFillShade="D9"/>
          </w:tcPr>
          <w:p w14:paraId="07AD02AC" w14:textId="77777777" w:rsidR="002E5A19" w:rsidRPr="00C4673C" w:rsidRDefault="002E5A19">
            <w:pPr>
              <w:rPr>
                <w:rFonts w:ascii="Arial" w:hAnsi="Arial" w:cs="Arial"/>
                <w:sz w:val="20"/>
              </w:rPr>
            </w:pPr>
          </w:p>
        </w:tc>
        <w:tc>
          <w:tcPr>
            <w:tcW w:w="1946" w:type="dxa"/>
            <w:shd w:val="clear" w:color="auto" w:fill="D9D9D9" w:themeFill="background1" w:themeFillShade="D9"/>
          </w:tcPr>
          <w:p w14:paraId="134C4220" w14:textId="69DAB199" w:rsidR="002E5A19" w:rsidRPr="00C4673C" w:rsidRDefault="00F3075D" w:rsidP="00CB52CF">
            <w:pPr>
              <w:jc w:val="center"/>
              <w:rPr>
                <w:rFonts w:ascii="Arial" w:hAnsi="Arial" w:cs="Arial"/>
                <w:sz w:val="20"/>
              </w:rPr>
            </w:pPr>
            <w:r>
              <w:rPr>
                <w:rFonts w:ascii="Arial" w:hAnsi="Arial" w:cs="Arial"/>
                <w:sz w:val="20"/>
              </w:rPr>
              <w:t>Remembering</w:t>
            </w:r>
            <w:r w:rsidR="002E5A19">
              <w:rPr>
                <w:rFonts w:ascii="Arial" w:hAnsi="Arial" w:cs="Arial"/>
                <w:sz w:val="20"/>
              </w:rPr>
              <w:t xml:space="preserve"> where things are stored</w:t>
            </w:r>
          </w:p>
        </w:tc>
        <w:tc>
          <w:tcPr>
            <w:tcW w:w="1899" w:type="dxa"/>
            <w:shd w:val="clear" w:color="auto" w:fill="D9D9D9" w:themeFill="background1" w:themeFillShade="D9"/>
          </w:tcPr>
          <w:p w14:paraId="57128DB2" w14:textId="6787E9A5" w:rsidR="002E5A19" w:rsidRPr="00035D44" w:rsidRDefault="002E5A19" w:rsidP="00CB52CF">
            <w:pPr>
              <w:jc w:val="center"/>
              <w:rPr>
                <w:rFonts w:ascii="Arial" w:hAnsi="Arial" w:cs="Arial"/>
                <w:sz w:val="20"/>
                <w:vertAlign w:val="superscript"/>
              </w:rPr>
            </w:pPr>
            <w:r>
              <w:rPr>
                <w:rFonts w:ascii="Arial" w:hAnsi="Arial" w:cs="Arial"/>
                <w:sz w:val="20"/>
              </w:rPr>
              <w:t>144 (56.7%)</w:t>
            </w:r>
          </w:p>
        </w:tc>
        <w:tc>
          <w:tcPr>
            <w:tcW w:w="1903" w:type="dxa"/>
            <w:shd w:val="clear" w:color="auto" w:fill="D9D9D9" w:themeFill="background1" w:themeFillShade="D9"/>
          </w:tcPr>
          <w:p w14:paraId="3B9F3221" w14:textId="3B2120B3" w:rsidR="002E5A19" w:rsidRPr="00A54CE9" w:rsidRDefault="002E5A19" w:rsidP="00CB52CF">
            <w:pPr>
              <w:jc w:val="center"/>
              <w:rPr>
                <w:rFonts w:ascii="Arial" w:hAnsi="Arial" w:cs="Arial"/>
                <w:sz w:val="20"/>
                <w:vertAlign w:val="superscript"/>
              </w:rPr>
            </w:pPr>
            <w:r>
              <w:rPr>
                <w:rFonts w:ascii="Arial" w:hAnsi="Arial" w:cs="Arial"/>
                <w:sz w:val="20"/>
              </w:rPr>
              <w:t>36 (23.5%)</w:t>
            </w:r>
          </w:p>
        </w:tc>
        <w:tc>
          <w:tcPr>
            <w:tcW w:w="1621" w:type="dxa"/>
            <w:shd w:val="clear" w:color="auto" w:fill="D9D9D9" w:themeFill="background1" w:themeFillShade="D9"/>
          </w:tcPr>
          <w:p w14:paraId="13FC59AF" w14:textId="3D3F44AA" w:rsidR="002E5A19" w:rsidRDefault="00410F8F" w:rsidP="00CB52CF">
            <w:pPr>
              <w:jc w:val="center"/>
              <w:rPr>
                <w:rFonts w:ascii="Arial" w:hAnsi="Arial" w:cs="Arial"/>
                <w:sz w:val="20"/>
              </w:rPr>
            </w:pPr>
            <w:r>
              <w:rPr>
                <w:rFonts w:ascii="Arial" w:hAnsi="Arial" w:cs="Arial"/>
                <w:sz w:val="20"/>
              </w:rPr>
              <w:t>16 (12.6%)</w:t>
            </w:r>
          </w:p>
        </w:tc>
      </w:tr>
      <w:tr w:rsidR="002E5A19" w14:paraId="3AE019E7" w14:textId="53093C21" w:rsidTr="002E5A19">
        <w:tc>
          <w:tcPr>
            <w:tcW w:w="1647" w:type="dxa"/>
            <w:shd w:val="clear" w:color="auto" w:fill="D9D9D9" w:themeFill="background1" w:themeFillShade="D9"/>
          </w:tcPr>
          <w:p w14:paraId="1B2DA122" w14:textId="77777777" w:rsidR="002E5A19" w:rsidRPr="00C4673C" w:rsidRDefault="002E5A19">
            <w:pPr>
              <w:rPr>
                <w:rFonts w:ascii="Arial" w:hAnsi="Arial" w:cs="Arial"/>
                <w:sz w:val="20"/>
              </w:rPr>
            </w:pPr>
          </w:p>
        </w:tc>
        <w:tc>
          <w:tcPr>
            <w:tcW w:w="1946" w:type="dxa"/>
            <w:shd w:val="clear" w:color="auto" w:fill="D9D9D9" w:themeFill="background1" w:themeFillShade="D9"/>
          </w:tcPr>
          <w:p w14:paraId="408B4B9A" w14:textId="43A55E29" w:rsidR="002E5A19" w:rsidRPr="00C4673C" w:rsidRDefault="00F3075D" w:rsidP="00CB52CF">
            <w:pPr>
              <w:jc w:val="center"/>
              <w:rPr>
                <w:rFonts w:ascii="Arial" w:hAnsi="Arial" w:cs="Arial"/>
                <w:sz w:val="20"/>
              </w:rPr>
            </w:pPr>
            <w:r>
              <w:rPr>
                <w:rFonts w:ascii="Arial" w:hAnsi="Arial" w:cs="Arial"/>
                <w:sz w:val="20"/>
              </w:rPr>
              <w:t>Remembering</w:t>
            </w:r>
            <w:r w:rsidR="002E5A19">
              <w:rPr>
                <w:rFonts w:ascii="Arial" w:hAnsi="Arial" w:cs="Arial"/>
                <w:sz w:val="20"/>
              </w:rPr>
              <w:t xml:space="preserve"> having recently made a hot drink</w:t>
            </w:r>
          </w:p>
        </w:tc>
        <w:tc>
          <w:tcPr>
            <w:tcW w:w="1899" w:type="dxa"/>
            <w:shd w:val="clear" w:color="auto" w:fill="D9D9D9" w:themeFill="background1" w:themeFillShade="D9"/>
          </w:tcPr>
          <w:p w14:paraId="1BD54956" w14:textId="1A9BE299" w:rsidR="002E5A19" w:rsidRDefault="002E5A19" w:rsidP="00CB52CF">
            <w:pPr>
              <w:jc w:val="center"/>
              <w:rPr>
                <w:rFonts w:ascii="Arial" w:hAnsi="Arial" w:cs="Arial"/>
                <w:sz w:val="20"/>
              </w:rPr>
            </w:pPr>
            <w:r>
              <w:rPr>
                <w:rFonts w:ascii="Arial" w:hAnsi="Arial" w:cs="Arial"/>
                <w:sz w:val="20"/>
              </w:rPr>
              <w:t>150 (61.8%)</w:t>
            </w:r>
          </w:p>
        </w:tc>
        <w:tc>
          <w:tcPr>
            <w:tcW w:w="1903" w:type="dxa"/>
            <w:shd w:val="clear" w:color="auto" w:fill="D9D9D9" w:themeFill="background1" w:themeFillShade="D9"/>
          </w:tcPr>
          <w:p w14:paraId="372CC00A" w14:textId="7A01FDA3" w:rsidR="002E5A19" w:rsidRDefault="002E5A19" w:rsidP="00CB52CF">
            <w:pPr>
              <w:jc w:val="center"/>
              <w:rPr>
                <w:rFonts w:ascii="Arial" w:hAnsi="Arial" w:cs="Arial"/>
                <w:sz w:val="20"/>
              </w:rPr>
            </w:pPr>
            <w:r>
              <w:rPr>
                <w:rFonts w:ascii="Arial" w:hAnsi="Arial" w:cs="Arial"/>
                <w:sz w:val="20"/>
              </w:rPr>
              <w:t>48 (32.7%)</w:t>
            </w:r>
          </w:p>
        </w:tc>
        <w:tc>
          <w:tcPr>
            <w:tcW w:w="1621" w:type="dxa"/>
            <w:shd w:val="clear" w:color="auto" w:fill="D9D9D9" w:themeFill="background1" w:themeFillShade="D9"/>
          </w:tcPr>
          <w:p w14:paraId="2454A89D" w14:textId="48ADC96F" w:rsidR="002E5A19" w:rsidRDefault="00410F8F" w:rsidP="00CB52CF">
            <w:pPr>
              <w:jc w:val="center"/>
              <w:rPr>
                <w:rFonts w:ascii="Arial" w:hAnsi="Arial" w:cs="Arial"/>
                <w:sz w:val="20"/>
              </w:rPr>
            </w:pPr>
            <w:r>
              <w:rPr>
                <w:rFonts w:ascii="Arial" w:hAnsi="Arial" w:cs="Arial"/>
                <w:sz w:val="20"/>
              </w:rPr>
              <w:t>20 (16.4%)</w:t>
            </w:r>
          </w:p>
        </w:tc>
      </w:tr>
      <w:tr w:rsidR="002E5A19" w14:paraId="0F997F76" w14:textId="5ED554B8" w:rsidTr="002E5A19">
        <w:tc>
          <w:tcPr>
            <w:tcW w:w="1647" w:type="dxa"/>
          </w:tcPr>
          <w:p w14:paraId="5FDE0628" w14:textId="44144F8A" w:rsidR="002E5A19" w:rsidRPr="00C4673C" w:rsidRDefault="002E5A19">
            <w:pPr>
              <w:rPr>
                <w:rFonts w:ascii="Arial" w:hAnsi="Arial" w:cs="Arial"/>
                <w:sz w:val="20"/>
              </w:rPr>
            </w:pPr>
            <w:r w:rsidRPr="00C4673C">
              <w:rPr>
                <w:rFonts w:ascii="Arial" w:hAnsi="Arial" w:cs="Arial"/>
                <w:sz w:val="20"/>
              </w:rPr>
              <w:t>Shopping</w:t>
            </w:r>
          </w:p>
        </w:tc>
        <w:tc>
          <w:tcPr>
            <w:tcW w:w="1946" w:type="dxa"/>
          </w:tcPr>
          <w:p w14:paraId="639F2850" w14:textId="4752F8E7" w:rsidR="002E5A19" w:rsidRPr="00C4673C" w:rsidRDefault="00F3075D" w:rsidP="00CB52CF">
            <w:pPr>
              <w:jc w:val="center"/>
              <w:rPr>
                <w:rFonts w:ascii="Arial" w:hAnsi="Arial" w:cs="Arial"/>
                <w:sz w:val="20"/>
              </w:rPr>
            </w:pPr>
            <w:r>
              <w:rPr>
                <w:rFonts w:ascii="Arial" w:hAnsi="Arial" w:cs="Arial"/>
                <w:sz w:val="20"/>
              </w:rPr>
              <w:t>Remembering</w:t>
            </w:r>
            <w:r w:rsidR="002E5A19">
              <w:rPr>
                <w:rFonts w:ascii="Arial" w:hAnsi="Arial" w:cs="Arial"/>
                <w:sz w:val="20"/>
              </w:rPr>
              <w:t xml:space="preserve"> what is already in the trolley</w:t>
            </w:r>
          </w:p>
        </w:tc>
        <w:tc>
          <w:tcPr>
            <w:tcW w:w="1899" w:type="dxa"/>
          </w:tcPr>
          <w:p w14:paraId="0977A37C" w14:textId="204649DB" w:rsidR="002E5A19" w:rsidRPr="00ED2403" w:rsidRDefault="002E5A19" w:rsidP="00444C6B">
            <w:pPr>
              <w:jc w:val="center"/>
              <w:rPr>
                <w:rFonts w:ascii="Arial" w:hAnsi="Arial" w:cs="Arial"/>
                <w:sz w:val="20"/>
                <w:vertAlign w:val="superscript"/>
              </w:rPr>
            </w:pPr>
            <w:r>
              <w:rPr>
                <w:rFonts w:ascii="Arial" w:hAnsi="Arial" w:cs="Arial"/>
                <w:sz w:val="20"/>
              </w:rPr>
              <w:t>103 (50%)</w:t>
            </w:r>
          </w:p>
        </w:tc>
        <w:tc>
          <w:tcPr>
            <w:tcW w:w="1903" w:type="dxa"/>
          </w:tcPr>
          <w:p w14:paraId="2993E97B" w14:textId="2A6EB99B" w:rsidR="002E5A19" w:rsidRPr="007F5AAF" w:rsidRDefault="002E5A19" w:rsidP="00CB52CF">
            <w:pPr>
              <w:jc w:val="center"/>
              <w:rPr>
                <w:rFonts w:ascii="Arial" w:hAnsi="Arial" w:cs="Arial"/>
                <w:sz w:val="20"/>
                <w:vertAlign w:val="superscript"/>
              </w:rPr>
            </w:pPr>
            <w:r>
              <w:rPr>
                <w:rFonts w:ascii="Arial" w:hAnsi="Arial" w:cs="Arial"/>
                <w:sz w:val="20"/>
              </w:rPr>
              <w:t>30 (21.9%)</w:t>
            </w:r>
          </w:p>
        </w:tc>
        <w:tc>
          <w:tcPr>
            <w:tcW w:w="1621" w:type="dxa"/>
          </w:tcPr>
          <w:p w14:paraId="391FEDD6" w14:textId="7DADFE4F" w:rsidR="002E5A19" w:rsidRDefault="00410F8F" w:rsidP="00CB52CF">
            <w:pPr>
              <w:jc w:val="center"/>
              <w:rPr>
                <w:rFonts w:ascii="Arial" w:hAnsi="Arial" w:cs="Arial"/>
                <w:sz w:val="20"/>
              </w:rPr>
            </w:pPr>
            <w:r>
              <w:rPr>
                <w:rFonts w:ascii="Arial" w:hAnsi="Arial" w:cs="Arial"/>
                <w:sz w:val="20"/>
              </w:rPr>
              <w:t>10 (9.4%)</w:t>
            </w:r>
          </w:p>
        </w:tc>
      </w:tr>
      <w:tr w:rsidR="002E5A19" w14:paraId="5D5D77AB" w14:textId="18F4002A" w:rsidTr="002E5A19">
        <w:tc>
          <w:tcPr>
            <w:tcW w:w="1647" w:type="dxa"/>
          </w:tcPr>
          <w:p w14:paraId="76556B1F" w14:textId="77777777" w:rsidR="002E5A19" w:rsidRPr="00C4673C" w:rsidRDefault="002E5A19">
            <w:pPr>
              <w:rPr>
                <w:rFonts w:ascii="Arial" w:hAnsi="Arial" w:cs="Arial"/>
                <w:sz w:val="20"/>
              </w:rPr>
            </w:pPr>
          </w:p>
        </w:tc>
        <w:tc>
          <w:tcPr>
            <w:tcW w:w="1946" w:type="dxa"/>
          </w:tcPr>
          <w:p w14:paraId="45FB8656" w14:textId="7D8F0B3F" w:rsidR="002E5A19" w:rsidRPr="00C4673C" w:rsidRDefault="00F3075D" w:rsidP="00F3075D">
            <w:pPr>
              <w:jc w:val="center"/>
              <w:rPr>
                <w:rFonts w:ascii="Arial" w:hAnsi="Arial" w:cs="Arial"/>
                <w:sz w:val="20"/>
              </w:rPr>
            </w:pPr>
            <w:r>
              <w:rPr>
                <w:rFonts w:ascii="Arial" w:hAnsi="Arial" w:cs="Arial"/>
                <w:sz w:val="20"/>
              </w:rPr>
              <w:t>Not g</w:t>
            </w:r>
            <w:r w:rsidR="002E5A19">
              <w:rPr>
                <w:rFonts w:ascii="Arial" w:hAnsi="Arial" w:cs="Arial"/>
                <w:sz w:val="20"/>
              </w:rPr>
              <w:t>etting lost in the aisles</w:t>
            </w:r>
          </w:p>
        </w:tc>
        <w:tc>
          <w:tcPr>
            <w:tcW w:w="1899" w:type="dxa"/>
          </w:tcPr>
          <w:p w14:paraId="778B5F55" w14:textId="3A800BF4" w:rsidR="002E5A19" w:rsidRPr="00ED2403" w:rsidRDefault="002E5A19" w:rsidP="00CB52CF">
            <w:pPr>
              <w:jc w:val="center"/>
              <w:rPr>
                <w:rFonts w:ascii="Arial" w:hAnsi="Arial" w:cs="Arial"/>
                <w:sz w:val="20"/>
                <w:vertAlign w:val="superscript"/>
              </w:rPr>
            </w:pPr>
            <w:r>
              <w:rPr>
                <w:rFonts w:ascii="Arial" w:hAnsi="Arial" w:cs="Arial"/>
                <w:sz w:val="20"/>
              </w:rPr>
              <w:t>101 (49.2%)</w:t>
            </w:r>
          </w:p>
        </w:tc>
        <w:tc>
          <w:tcPr>
            <w:tcW w:w="1903" w:type="dxa"/>
          </w:tcPr>
          <w:p w14:paraId="4527AF76" w14:textId="0E66C6B8" w:rsidR="002E5A19" w:rsidRPr="007F5AAF" w:rsidRDefault="002E5A19" w:rsidP="00CB52CF">
            <w:pPr>
              <w:jc w:val="center"/>
              <w:rPr>
                <w:rFonts w:ascii="Arial" w:hAnsi="Arial" w:cs="Arial"/>
                <w:sz w:val="20"/>
                <w:vertAlign w:val="superscript"/>
              </w:rPr>
            </w:pPr>
            <w:r>
              <w:rPr>
                <w:rFonts w:ascii="Arial" w:hAnsi="Arial" w:cs="Arial"/>
                <w:sz w:val="20"/>
              </w:rPr>
              <w:t>40 (29.2%)</w:t>
            </w:r>
          </w:p>
        </w:tc>
        <w:tc>
          <w:tcPr>
            <w:tcW w:w="1621" w:type="dxa"/>
          </w:tcPr>
          <w:p w14:paraId="63B7016E" w14:textId="2BB2A526" w:rsidR="002E5A19" w:rsidRDefault="00410F8F" w:rsidP="00CB52CF">
            <w:pPr>
              <w:jc w:val="center"/>
              <w:rPr>
                <w:rFonts w:ascii="Arial" w:hAnsi="Arial" w:cs="Arial"/>
                <w:sz w:val="20"/>
              </w:rPr>
            </w:pPr>
            <w:r>
              <w:rPr>
                <w:rFonts w:ascii="Arial" w:hAnsi="Arial" w:cs="Arial"/>
                <w:sz w:val="20"/>
              </w:rPr>
              <w:t>8 (7.2%)</w:t>
            </w:r>
          </w:p>
        </w:tc>
      </w:tr>
      <w:tr w:rsidR="002E5A19" w14:paraId="58D59EBF" w14:textId="7EBEBF4F" w:rsidTr="002E5A19">
        <w:tc>
          <w:tcPr>
            <w:tcW w:w="1647" w:type="dxa"/>
          </w:tcPr>
          <w:p w14:paraId="6204265F" w14:textId="77777777" w:rsidR="002E5A19" w:rsidRPr="00C4673C" w:rsidRDefault="002E5A19">
            <w:pPr>
              <w:rPr>
                <w:rFonts w:ascii="Arial" w:hAnsi="Arial" w:cs="Arial"/>
                <w:sz w:val="20"/>
              </w:rPr>
            </w:pPr>
          </w:p>
        </w:tc>
        <w:tc>
          <w:tcPr>
            <w:tcW w:w="1946" w:type="dxa"/>
          </w:tcPr>
          <w:p w14:paraId="5440E673" w14:textId="32E2019F" w:rsidR="002E5A19" w:rsidRPr="00C4673C" w:rsidRDefault="00F3075D" w:rsidP="00CB52CF">
            <w:pPr>
              <w:jc w:val="center"/>
              <w:rPr>
                <w:rFonts w:ascii="Arial" w:hAnsi="Arial" w:cs="Arial"/>
                <w:sz w:val="20"/>
              </w:rPr>
            </w:pPr>
            <w:r>
              <w:rPr>
                <w:rFonts w:ascii="Arial" w:hAnsi="Arial" w:cs="Arial"/>
                <w:sz w:val="20"/>
              </w:rPr>
              <w:t>Remembering</w:t>
            </w:r>
            <w:r w:rsidR="002E5A19">
              <w:rPr>
                <w:rFonts w:ascii="Arial" w:hAnsi="Arial" w:cs="Arial"/>
                <w:sz w:val="20"/>
              </w:rPr>
              <w:t xml:space="preserve"> where items are in the shop</w:t>
            </w:r>
          </w:p>
        </w:tc>
        <w:tc>
          <w:tcPr>
            <w:tcW w:w="1899" w:type="dxa"/>
          </w:tcPr>
          <w:p w14:paraId="697826D2" w14:textId="1A3DD874" w:rsidR="002E5A19" w:rsidRDefault="002E5A19" w:rsidP="00CB52CF">
            <w:pPr>
              <w:jc w:val="center"/>
              <w:rPr>
                <w:rFonts w:ascii="Arial" w:hAnsi="Arial" w:cs="Arial"/>
                <w:sz w:val="20"/>
              </w:rPr>
            </w:pPr>
            <w:r>
              <w:rPr>
                <w:rFonts w:ascii="Arial" w:hAnsi="Arial" w:cs="Arial"/>
                <w:sz w:val="20"/>
              </w:rPr>
              <w:t>83 (38.3%)</w:t>
            </w:r>
          </w:p>
        </w:tc>
        <w:tc>
          <w:tcPr>
            <w:tcW w:w="1903" w:type="dxa"/>
          </w:tcPr>
          <w:p w14:paraId="268003CA" w14:textId="080E294D" w:rsidR="002E5A19" w:rsidRDefault="002E5A19" w:rsidP="00CB52CF">
            <w:pPr>
              <w:jc w:val="center"/>
              <w:rPr>
                <w:rFonts w:ascii="Arial" w:hAnsi="Arial" w:cs="Arial"/>
                <w:sz w:val="20"/>
              </w:rPr>
            </w:pPr>
            <w:r>
              <w:rPr>
                <w:rFonts w:ascii="Arial" w:hAnsi="Arial" w:cs="Arial"/>
                <w:sz w:val="20"/>
              </w:rPr>
              <w:t>25 (18.3%)</w:t>
            </w:r>
          </w:p>
        </w:tc>
        <w:tc>
          <w:tcPr>
            <w:tcW w:w="1621" w:type="dxa"/>
          </w:tcPr>
          <w:p w14:paraId="76BE3E8B" w14:textId="1EFE6B6C" w:rsidR="002E5A19" w:rsidRDefault="00410F8F" w:rsidP="00CB52CF">
            <w:pPr>
              <w:jc w:val="center"/>
              <w:rPr>
                <w:rFonts w:ascii="Arial" w:hAnsi="Arial" w:cs="Arial"/>
                <w:sz w:val="20"/>
              </w:rPr>
            </w:pPr>
            <w:r>
              <w:rPr>
                <w:rFonts w:ascii="Arial" w:hAnsi="Arial" w:cs="Arial"/>
                <w:sz w:val="20"/>
              </w:rPr>
              <w:t>5 (5.5%)</w:t>
            </w:r>
          </w:p>
        </w:tc>
      </w:tr>
      <w:tr w:rsidR="002E5A19" w14:paraId="27A4167A" w14:textId="7B725CA5" w:rsidTr="002E5A19">
        <w:tc>
          <w:tcPr>
            <w:tcW w:w="1647" w:type="dxa"/>
            <w:shd w:val="clear" w:color="auto" w:fill="D9D9D9" w:themeFill="background1" w:themeFillShade="D9"/>
          </w:tcPr>
          <w:p w14:paraId="0EBB9528" w14:textId="5A3C2BE9" w:rsidR="002E5A19" w:rsidRPr="00C4673C" w:rsidRDefault="002E5A19">
            <w:pPr>
              <w:rPr>
                <w:rFonts w:ascii="Arial" w:hAnsi="Arial" w:cs="Arial"/>
                <w:sz w:val="20"/>
              </w:rPr>
            </w:pPr>
            <w:r w:rsidRPr="00C4673C">
              <w:rPr>
                <w:rFonts w:ascii="Arial" w:hAnsi="Arial" w:cs="Arial"/>
                <w:sz w:val="20"/>
              </w:rPr>
              <w:t>Using the telephone</w:t>
            </w:r>
          </w:p>
        </w:tc>
        <w:tc>
          <w:tcPr>
            <w:tcW w:w="1946" w:type="dxa"/>
            <w:shd w:val="clear" w:color="auto" w:fill="D9D9D9" w:themeFill="background1" w:themeFillShade="D9"/>
          </w:tcPr>
          <w:p w14:paraId="4D55D75A" w14:textId="02E5FD94" w:rsidR="002E5A19" w:rsidRPr="00C4673C" w:rsidRDefault="006A1193" w:rsidP="006A1193">
            <w:pPr>
              <w:jc w:val="center"/>
              <w:rPr>
                <w:rFonts w:ascii="Arial" w:hAnsi="Arial" w:cs="Arial"/>
                <w:sz w:val="20"/>
              </w:rPr>
            </w:pPr>
            <w:r>
              <w:rPr>
                <w:rFonts w:ascii="Arial" w:hAnsi="Arial" w:cs="Arial"/>
                <w:sz w:val="20"/>
              </w:rPr>
              <w:t>Not getting confused</w:t>
            </w:r>
            <w:r w:rsidR="002E5A19">
              <w:rPr>
                <w:rFonts w:ascii="Arial" w:hAnsi="Arial" w:cs="Arial"/>
                <w:sz w:val="20"/>
              </w:rPr>
              <w:t xml:space="preserve"> whilst calling someone</w:t>
            </w:r>
          </w:p>
        </w:tc>
        <w:tc>
          <w:tcPr>
            <w:tcW w:w="1899" w:type="dxa"/>
            <w:shd w:val="clear" w:color="auto" w:fill="D9D9D9" w:themeFill="background1" w:themeFillShade="D9"/>
          </w:tcPr>
          <w:p w14:paraId="6E2567DA" w14:textId="37514BEC" w:rsidR="002E5A19" w:rsidRPr="00ED2403" w:rsidRDefault="002E5A19" w:rsidP="00CB52CF">
            <w:pPr>
              <w:jc w:val="center"/>
              <w:rPr>
                <w:rFonts w:ascii="Arial" w:hAnsi="Arial" w:cs="Arial"/>
                <w:sz w:val="20"/>
                <w:vertAlign w:val="superscript"/>
              </w:rPr>
            </w:pPr>
            <w:r>
              <w:rPr>
                <w:rFonts w:ascii="Arial" w:hAnsi="Arial" w:cs="Arial"/>
                <w:sz w:val="20"/>
              </w:rPr>
              <w:t>110 (49.3%)</w:t>
            </w:r>
          </w:p>
        </w:tc>
        <w:tc>
          <w:tcPr>
            <w:tcW w:w="1903" w:type="dxa"/>
            <w:shd w:val="clear" w:color="auto" w:fill="D9D9D9" w:themeFill="background1" w:themeFillShade="D9"/>
          </w:tcPr>
          <w:p w14:paraId="58D108DD" w14:textId="30314113" w:rsidR="002E5A19" w:rsidRPr="007F5AAF" w:rsidRDefault="002E5A19" w:rsidP="00CB52CF">
            <w:pPr>
              <w:jc w:val="center"/>
              <w:rPr>
                <w:rFonts w:ascii="Arial" w:hAnsi="Arial" w:cs="Arial"/>
                <w:sz w:val="20"/>
                <w:vertAlign w:val="superscript"/>
              </w:rPr>
            </w:pPr>
            <w:r>
              <w:rPr>
                <w:rFonts w:ascii="Arial" w:hAnsi="Arial" w:cs="Arial"/>
                <w:sz w:val="20"/>
              </w:rPr>
              <w:t>31 (20.4%)</w:t>
            </w:r>
          </w:p>
        </w:tc>
        <w:tc>
          <w:tcPr>
            <w:tcW w:w="1621" w:type="dxa"/>
            <w:shd w:val="clear" w:color="auto" w:fill="D9D9D9" w:themeFill="background1" w:themeFillShade="D9"/>
          </w:tcPr>
          <w:p w14:paraId="6D591369" w14:textId="337BF83E" w:rsidR="002E5A19" w:rsidRDefault="00410F8F" w:rsidP="00CB52CF">
            <w:pPr>
              <w:jc w:val="center"/>
              <w:rPr>
                <w:rFonts w:ascii="Arial" w:hAnsi="Arial" w:cs="Arial"/>
                <w:sz w:val="20"/>
              </w:rPr>
            </w:pPr>
            <w:r>
              <w:rPr>
                <w:rFonts w:ascii="Arial" w:hAnsi="Arial" w:cs="Arial"/>
                <w:sz w:val="20"/>
              </w:rPr>
              <w:t>16 (13.3%)</w:t>
            </w:r>
          </w:p>
        </w:tc>
      </w:tr>
      <w:tr w:rsidR="002E5A19" w14:paraId="5DD90C23" w14:textId="0D4A8B86" w:rsidTr="002E5A19">
        <w:tc>
          <w:tcPr>
            <w:tcW w:w="1647" w:type="dxa"/>
            <w:shd w:val="clear" w:color="auto" w:fill="D9D9D9" w:themeFill="background1" w:themeFillShade="D9"/>
          </w:tcPr>
          <w:p w14:paraId="29E9E7F9" w14:textId="77777777" w:rsidR="002E5A19" w:rsidRPr="00C4673C" w:rsidRDefault="002E5A19">
            <w:pPr>
              <w:rPr>
                <w:rFonts w:ascii="Arial" w:hAnsi="Arial" w:cs="Arial"/>
                <w:sz w:val="20"/>
              </w:rPr>
            </w:pPr>
          </w:p>
        </w:tc>
        <w:tc>
          <w:tcPr>
            <w:tcW w:w="1946" w:type="dxa"/>
            <w:shd w:val="clear" w:color="auto" w:fill="D9D9D9" w:themeFill="background1" w:themeFillShade="D9"/>
          </w:tcPr>
          <w:p w14:paraId="0D7508A3" w14:textId="0978A415" w:rsidR="002E5A19" w:rsidRPr="00C4673C" w:rsidRDefault="006A1193" w:rsidP="006A1193">
            <w:pPr>
              <w:jc w:val="center"/>
              <w:rPr>
                <w:rFonts w:ascii="Arial" w:hAnsi="Arial" w:cs="Arial"/>
                <w:sz w:val="20"/>
              </w:rPr>
            </w:pPr>
            <w:r>
              <w:rPr>
                <w:rFonts w:ascii="Arial" w:hAnsi="Arial" w:cs="Arial"/>
                <w:sz w:val="20"/>
              </w:rPr>
              <w:t>Not f</w:t>
            </w:r>
            <w:r w:rsidR="002E5A19">
              <w:rPr>
                <w:rFonts w:ascii="Arial" w:hAnsi="Arial" w:cs="Arial"/>
                <w:sz w:val="20"/>
              </w:rPr>
              <w:t>orgetting numbers previously known</w:t>
            </w:r>
          </w:p>
        </w:tc>
        <w:tc>
          <w:tcPr>
            <w:tcW w:w="1899" w:type="dxa"/>
            <w:shd w:val="clear" w:color="auto" w:fill="D9D9D9" w:themeFill="background1" w:themeFillShade="D9"/>
          </w:tcPr>
          <w:p w14:paraId="32DFFFD7" w14:textId="76277675" w:rsidR="002E5A19" w:rsidRPr="00ED2403" w:rsidRDefault="002E5A19" w:rsidP="00CB52CF">
            <w:pPr>
              <w:jc w:val="center"/>
              <w:rPr>
                <w:rFonts w:ascii="Arial" w:hAnsi="Arial" w:cs="Arial"/>
                <w:sz w:val="20"/>
                <w:vertAlign w:val="superscript"/>
              </w:rPr>
            </w:pPr>
            <w:r>
              <w:rPr>
                <w:rFonts w:ascii="Arial" w:hAnsi="Arial" w:cs="Arial"/>
                <w:sz w:val="20"/>
              </w:rPr>
              <w:t>76 (33.2%)</w:t>
            </w:r>
          </w:p>
        </w:tc>
        <w:tc>
          <w:tcPr>
            <w:tcW w:w="1903" w:type="dxa"/>
            <w:shd w:val="clear" w:color="auto" w:fill="D9D9D9" w:themeFill="background1" w:themeFillShade="D9"/>
          </w:tcPr>
          <w:p w14:paraId="54B8BC01" w14:textId="730DDF66" w:rsidR="002E5A19" w:rsidRPr="007F5AAF" w:rsidRDefault="002E5A19" w:rsidP="00CB52CF">
            <w:pPr>
              <w:jc w:val="center"/>
              <w:rPr>
                <w:rFonts w:ascii="Arial" w:hAnsi="Arial" w:cs="Arial"/>
                <w:sz w:val="20"/>
                <w:vertAlign w:val="superscript"/>
              </w:rPr>
            </w:pPr>
            <w:r>
              <w:rPr>
                <w:rFonts w:ascii="Arial" w:hAnsi="Arial" w:cs="Arial"/>
                <w:sz w:val="20"/>
              </w:rPr>
              <w:t>15 (8.7%)</w:t>
            </w:r>
          </w:p>
        </w:tc>
        <w:tc>
          <w:tcPr>
            <w:tcW w:w="1621" w:type="dxa"/>
            <w:shd w:val="clear" w:color="auto" w:fill="D9D9D9" w:themeFill="background1" w:themeFillShade="D9"/>
          </w:tcPr>
          <w:p w14:paraId="7FD74833" w14:textId="5D2A5E90" w:rsidR="002E5A19" w:rsidRDefault="00410F8F" w:rsidP="00CB52CF">
            <w:pPr>
              <w:jc w:val="center"/>
              <w:rPr>
                <w:rFonts w:ascii="Arial" w:hAnsi="Arial" w:cs="Arial"/>
                <w:sz w:val="20"/>
              </w:rPr>
            </w:pPr>
            <w:r>
              <w:rPr>
                <w:rFonts w:ascii="Arial" w:hAnsi="Arial" w:cs="Arial"/>
                <w:sz w:val="20"/>
              </w:rPr>
              <w:t>8 (6.8%)</w:t>
            </w:r>
          </w:p>
        </w:tc>
      </w:tr>
      <w:tr w:rsidR="002E5A19" w14:paraId="120E4B34" w14:textId="00F9D966" w:rsidTr="002E5A19">
        <w:tc>
          <w:tcPr>
            <w:tcW w:w="1647" w:type="dxa"/>
            <w:shd w:val="clear" w:color="auto" w:fill="D9D9D9" w:themeFill="background1" w:themeFillShade="D9"/>
          </w:tcPr>
          <w:p w14:paraId="1B736DE5" w14:textId="77777777" w:rsidR="002E5A19" w:rsidRPr="00C4673C" w:rsidRDefault="002E5A19">
            <w:pPr>
              <w:rPr>
                <w:rFonts w:ascii="Arial" w:hAnsi="Arial" w:cs="Arial"/>
                <w:sz w:val="20"/>
              </w:rPr>
            </w:pPr>
          </w:p>
        </w:tc>
        <w:tc>
          <w:tcPr>
            <w:tcW w:w="1946" w:type="dxa"/>
            <w:shd w:val="clear" w:color="auto" w:fill="D9D9D9" w:themeFill="background1" w:themeFillShade="D9"/>
          </w:tcPr>
          <w:p w14:paraId="364BB93E" w14:textId="5A0B1F0C" w:rsidR="002E5A19" w:rsidRPr="00C4673C" w:rsidRDefault="006A1193" w:rsidP="006A1193">
            <w:pPr>
              <w:jc w:val="center"/>
              <w:rPr>
                <w:rFonts w:ascii="Arial" w:hAnsi="Arial" w:cs="Arial"/>
                <w:sz w:val="20"/>
              </w:rPr>
            </w:pPr>
            <w:r>
              <w:rPr>
                <w:rFonts w:ascii="Arial" w:hAnsi="Arial" w:cs="Arial"/>
                <w:sz w:val="20"/>
              </w:rPr>
              <w:t>No g</w:t>
            </w:r>
            <w:r w:rsidR="002E5A19">
              <w:rPr>
                <w:rFonts w:ascii="Arial" w:hAnsi="Arial" w:cs="Arial"/>
                <w:sz w:val="20"/>
              </w:rPr>
              <w:t>eneral difficulties</w:t>
            </w:r>
          </w:p>
        </w:tc>
        <w:tc>
          <w:tcPr>
            <w:tcW w:w="1899" w:type="dxa"/>
            <w:shd w:val="clear" w:color="auto" w:fill="D9D9D9" w:themeFill="background1" w:themeFillShade="D9"/>
          </w:tcPr>
          <w:p w14:paraId="3CA02071" w14:textId="2C328630" w:rsidR="002E5A19" w:rsidRDefault="002E5A19" w:rsidP="00CB52CF">
            <w:pPr>
              <w:jc w:val="center"/>
              <w:rPr>
                <w:rFonts w:ascii="Arial" w:hAnsi="Arial" w:cs="Arial"/>
                <w:sz w:val="20"/>
              </w:rPr>
            </w:pPr>
            <w:r>
              <w:rPr>
                <w:rFonts w:ascii="Arial" w:hAnsi="Arial" w:cs="Arial"/>
                <w:sz w:val="20"/>
              </w:rPr>
              <w:t>87 (34.6%)</w:t>
            </w:r>
          </w:p>
        </w:tc>
        <w:tc>
          <w:tcPr>
            <w:tcW w:w="1903" w:type="dxa"/>
            <w:shd w:val="clear" w:color="auto" w:fill="D9D9D9" w:themeFill="background1" w:themeFillShade="D9"/>
          </w:tcPr>
          <w:p w14:paraId="0826BE42" w14:textId="75369D9B" w:rsidR="002E5A19" w:rsidRDefault="002E5A19" w:rsidP="00CB52CF">
            <w:pPr>
              <w:jc w:val="center"/>
              <w:rPr>
                <w:rFonts w:ascii="Arial" w:hAnsi="Arial" w:cs="Arial"/>
                <w:sz w:val="20"/>
              </w:rPr>
            </w:pPr>
            <w:r>
              <w:rPr>
                <w:rFonts w:ascii="Arial" w:hAnsi="Arial" w:cs="Arial"/>
                <w:sz w:val="20"/>
              </w:rPr>
              <w:t>20 (12.4%)</w:t>
            </w:r>
          </w:p>
        </w:tc>
        <w:tc>
          <w:tcPr>
            <w:tcW w:w="1621" w:type="dxa"/>
            <w:shd w:val="clear" w:color="auto" w:fill="D9D9D9" w:themeFill="background1" w:themeFillShade="D9"/>
          </w:tcPr>
          <w:p w14:paraId="0C15BDC1" w14:textId="44508110" w:rsidR="002E5A19" w:rsidRDefault="00410F8F" w:rsidP="00CB52CF">
            <w:pPr>
              <w:jc w:val="center"/>
              <w:rPr>
                <w:rFonts w:ascii="Arial" w:hAnsi="Arial" w:cs="Arial"/>
                <w:sz w:val="20"/>
              </w:rPr>
            </w:pPr>
            <w:r>
              <w:rPr>
                <w:rFonts w:ascii="Arial" w:hAnsi="Arial" w:cs="Arial"/>
                <w:sz w:val="20"/>
              </w:rPr>
              <w:t>9 (7.2%)</w:t>
            </w:r>
          </w:p>
        </w:tc>
      </w:tr>
      <w:tr w:rsidR="002E5A19" w14:paraId="2437C87C" w14:textId="391D4239" w:rsidTr="002E5A19">
        <w:tc>
          <w:tcPr>
            <w:tcW w:w="1647" w:type="dxa"/>
          </w:tcPr>
          <w:p w14:paraId="45C6A061" w14:textId="6E268B5A" w:rsidR="002E5A19" w:rsidRPr="00C4673C" w:rsidRDefault="002E5A19">
            <w:pPr>
              <w:rPr>
                <w:rFonts w:ascii="Arial" w:hAnsi="Arial" w:cs="Arial"/>
                <w:sz w:val="20"/>
              </w:rPr>
            </w:pPr>
            <w:r w:rsidRPr="00C4673C">
              <w:rPr>
                <w:rFonts w:ascii="Arial" w:hAnsi="Arial" w:cs="Arial"/>
                <w:sz w:val="20"/>
              </w:rPr>
              <w:t>Preparing a cold meal</w:t>
            </w:r>
          </w:p>
        </w:tc>
        <w:tc>
          <w:tcPr>
            <w:tcW w:w="1946" w:type="dxa"/>
          </w:tcPr>
          <w:p w14:paraId="700393EF" w14:textId="555B44CC" w:rsidR="002E5A19" w:rsidRPr="00C4673C" w:rsidRDefault="006A1193" w:rsidP="006A1193">
            <w:pPr>
              <w:jc w:val="center"/>
              <w:rPr>
                <w:rFonts w:ascii="Arial" w:hAnsi="Arial" w:cs="Arial"/>
                <w:sz w:val="20"/>
              </w:rPr>
            </w:pPr>
            <w:r w:rsidRPr="006A1193">
              <w:rPr>
                <w:rFonts w:ascii="Arial" w:hAnsi="Arial" w:cs="Arial"/>
                <w:sz w:val="20"/>
              </w:rPr>
              <w:t>Not o</w:t>
            </w:r>
            <w:r w:rsidR="002E5A19" w:rsidRPr="006A1193">
              <w:rPr>
                <w:rFonts w:ascii="Arial" w:hAnsi="Arial" w:cs="Arial"/>
                <w:sz w:val="20"/>
              </w:rPr>
              <w:t>nly prepares very simple meals</w:t>
            </w:r>
          </w:p>
        </w:tc>
        <w:tc>
          <w:tcPr>
            <w:tcW w:w="1899" w:type="dxa"/>
          </w:tcPr>
          <w:p w14:paraId="10353995" w14:textId="69817796" w:rsidR="002E5A19" w:rsidRPr="00ED2403" w:rsidRDefault="002E5A19" w:rsidP="00CB52CF">
            <w:pPr>
              <w:jc w:val="center"/>
              <w:rPr>
                <w:rFonts w:ascii="Arial" w:hAnsi="Arial" w:cs="Arial"/>
                <w:sz w:val="20"/>
                <w:vertAlign w:val="superscript"/>
              </w:rPr>
            </w:pPr>
            <w:r>
              <w:rPr>
                <w:rFonts w:ascii="Arial" w:hAnsi="Arial" w:cs="Arial"/>
                <w:sz w:val="20"/>
              </w:rPr>
              <w:t>137 (57.4%)</w:t>
            </w:r>
          </w:p>
        </w:tc>
        <w:tc>
          <w:tcPr>
            <w:tcW w:w="1903" w:type="dxa"/>
          </w:tcPr>
          <w:p w14:paraId="0DCA8FB3" w14:textId="4BD9D4A2" w:rsidR="002E5A19" w:rsidRPr="007F5AAF" w:rsidRDefault="002E5A19" w:rsidP="00CB52CF">
            <w:pPr>
              <w:jc w:val="center"/>
              <w:rPr>
                <w:rFonts w:ascii="Arial" w:hAnsi="Arial" w:cs="Arial"/>
                <w:sz w:val="20"/>
                <w:vertAlign w:val="superscript"/>
              </w:rPr>
            </w:pPr>
            <w:r>
              <w:rPr>
                <w:rFonts w:ascii="Arial" w:hAnsi="Arial" w:cs="Arial"/>
                <w:sz w:val="20"/>
              </w:rPr>
              <w:t>31 (22.4%)</w:t>
            </w:r>
          </w:p>
        </w:tc>
        <w:tc>
          <w:tcPr>
            <w:tcW w:w="1621" w:type="dxa"/>
          </w:tcPr>
          <w:p w14:paraId="32825106" w14:textId="2C9570EC" w:rsidR="002E5A19" w:rsidRDefault="00410F8F" w:rsidP="00CB52CF">
            <w:pPr>
              <w:jc w:val="center"/>
              <w:rPr>
                <w:rFonts w:ascii="Arial" w:hAnsi="Arial" w:cs="Arial"/>
                <w:sz w:val="20"/>
              </w:rPr>
            </w:pPr>
            <w:r>
              <w:rPr>
                <w:rFonts w:ascii="Arial" w:hAnsi="Arial" w:cs="Arial"/>
                <w:sz w:val="20"/>
              </w:rPr>
              <w:t>17 (14.4%)</w:t>
            </w:r>
          </w:p>
        </w:tc>
      </w:tr>
      <w:tr w:rsidR="002E5A19" w14:paraId="09B8C0E3" w14:textId="4C6B19E9" w:rsidTr="002E5A19">
        <w:tc>
          <w:tcPr>
            <w:tcW w:w="1647" w:type="dxa"/>
          </w:tcPr>
          <w:p w14:paraId="381E6B26" w14:textId="77777777" w:rsidR="002E5A19" w:rsidRPr="00C4673C" w:rsidRDefault="002E5A19">
            <w:pPr>
              <w:rPr>
                <w:rFonts w:ascii="Arial" w:hAnsi="Arial" w:cs="Arial"/>
                <w:sz w:val="20"/>
              </w:rPr>
            </w:pPr>
          </w:p>
        </w:tc>
        <w:tc>
          <w:tcPr>
            <w:tcW w:w="1946" w:type="dxa"/>
          </w:tcPr>
          <w:p w14:paraId="02015F7C" w14:textId="2D30AF09" w:rsidR="002E5A19" w:rsidRPr="00C4673C" w:rsidRDefault="00F3075D" w:rsidP="00CB52CF">
            <w:pPr>
              <w:jc w:val="center"/>
              <w:rPr>
                <w:rFonts w:ascii="Arial" w:hAnsi="Arial" w:cs="Arial"/>
                <w:sz w:val="20"/>
              </w:rPr>
            </w:pPr>
            <w:r>
              <w:rPr>
                <w:rFonts w:ascii="Arial" w:hAnsi="Arial" w:cs="Arial"/>
                <w:sz w:val="20"/>
              </w:rPr>
              <w:t>Able to find</w:t>
            </w:r>
            <w:r w:rsidR="002E5A19">
              <w:rPr>
                <w:rFonts w:ascii="Arial" w:hAnsi="Arial" w:cs="Arial"/>
                <w:sz w:val="20"/>
              </w:rPr>
              <w:t xml:space="preserve"> items to prepare meal with</w:t>
            </w:r>
          </w:p>
        </w:tc>
        <w:tc>
          <w:tcPr>
            <w:tcW w:w="1899" w:type="dxa"/>
          </w:tcPr>
          <w:p w14:paraId="38A35701" w14:textId="4BA1DC8A" w:rsidR="002E5A19" w:rsidRPr="00ED2403" w:rsidRDefault="002E5A19" w:rsidP="00CB52CF">
            <w:pPr>
              <w:jc w:val="center"/>
              <w:rPr>
                <w:rFonts w:ascii="Arial" w:hAnsi="Arial" w:cs="Arial"/>
                <w:sz w:val="20"/>
                <w:vertAlign w:val="superscript"/>
              </w:rPr>
            </w:pPr>
            <w:r>
              <w:rPr>
                <w:rFonts w:ascii="Arial" w:hAnsi="Arial" w:cs="Arial"/>
                <w:sz w:val="20"/>
              </w:rPr>
              <w:t>140 (62.0%)</w:t>
            </w:r>
          </w:p>
        </w:tc>
        <w:tc>
          <w:tcPr>
            <w:tcW w:w="1903" w:type="dxa"/>
          </w:tcPr>
          <w:p w14:paraId="651A3143" w14:textId="03A32B0D" w:rsidR="002E5A19" w:rsidRPr="007F5AAF" w:rsidRDefault="002E5A19" w:rsidP="00CB52CF">
            <w:pPr>
              <w:jc w:val="center"/>
              <w:rPr>
                <w:rFonts w:ascii="Arial" w:hAnsi="Arial" w:cs="Arial"/>
                <w:sz w:val="20"/>
                <w:vertAlign w:val="superscript"/>
              </w:rPr>
            </w:pPr>
            <w:r>
              <w:rPr>
                <w:rFonts w:ascii="Arial" w:hAnsi="Arial" w:cs="Arial"/>
                <w:sz w:val="20"/>
              </w:rPr>
              <w:t>37 (26.8%)</w:t>
            </w:r>
          </w:p>
        </w:tc>
        <w:tc>
          <w:tcPr>
            <w:tcW w:w="1621" w:type="dxa"/>
          </w:tcPr>
          <w:p w14:paraId="43CDEB77" w14:textId="1831F0C4" w:rsidR="002E5A19" w:rsidRDefault="00410F8F" w:rsidP="00CB52CF">
            <w:pPr>
              <w:jc w:val="center"/>
              <w:rPr>
                <w:rFonts w:ascii="Arial" w:hAnsi="Arial" w:cs="Arial"/>
                <w:sz w:val="20"/>
              </w:rPr>
            </w:pPr>
            <w:r>
              <w:rPr>
                <w:rFonts w:ascii="Arial" w:hAnsi="Arial" w:cs="Arial"/>
                <w:sz w:val="20"/>
              </w:rPr>
              <w:t>16 (13.5%)</w:t>
            </w:r>
          </w:p>
        </w:tc>
      </w:tr>
      <w:tr w:rsidR="002E5A19" w14:paraId="6A795B4B" w14:textId="4DCF1CAE" w:rsidTr="002E5A19">
        <w:tc>
          <w:tcPr>
            <w:tcW w:w="1647" w:type="dxa"/>
          </w:tcPr>
          <w:p w14:paraId="20B78DA4" w14:textId="77777777" w:rsidR="002E5A19" w:rsidRPr="00C4673C" w:rsidRDefault="002E5A19">
            <w:pPr>
              <w:rPr>
                <w:rFonts w:ascii="Arial" w:hAnsi="Arial" w:cs="Arial"/>
                <w:sz w:val="20"/>
              </w:rPr>
            </w:pPr>
          </w:p>
        </w:tc>
        <w:tc>
          <w:tcPr>
            <w:tcW w:w="1946" w:type="dxa"/>
          </w:tcPr>
          <w:p w14:paraId="3CC19B8E" w14:textId="054F4B5F" w:rsidR="002E5A19" w:rsidRPr="00C4673C" w:rsidRDefault="00F3075D" w:rsidP="00CB52CF">
            <w:pPr>
              <w:jc w:val="center"/>
              <w:rPr>
                <w:rFonts w:ascii="Arial" w:hAnsi="Arial" w:cs="Arial"/>
                <w:sz w:val="20"/>
              </w:rPr>
            </w:pPr>
            <w:r>
              <w:rPr>
                <w:rFonts w:ascii="Arial" w:hAnsi="Arial" w:cs="Arial"/>
                <w:sz w:val="20"/>
              </w:rPr>
              <w:t>Correct</w:t>
            </w:r>
            <w:r w:rsidR="002E5A19">
              <w:rPr>
                <w:rFonts w:ascii="Arial" w:hAnsi="Arial" w:cs="Arial"/>
                <w:sz w:val="20"/>
              </w:rPr>
              <w:t xml:space="preserve"> order of meal preparation</w:t>
            </w:r>
          </w:p>
        </w:tc>
        <w:tc>
          <w:tcPr>
            <w:tcW w:w="1899" w:type="dxa"/>
          </w:tcPr>
          <w:p w14:paraId="52F4E655" w14:textId="7719142D" w:rsidR="002E5A19" w:rsidRDefault="002E5A19" w:rsidP="00CB52CF">
            <w:pPr>
              <w:jc w:val="center"/>
              <w:rPr>
                <w:rFonts w:ascii="Arial" w:hAnsi="Arial" w:cs="Arial"/>
                <w:sz w:val="20"/>
              </w:rPr>
            </w:pPr>
            <w:r>
              <w:rPr>
                <w:rFonts w:ascii="Arial" w:hAnsi="Arial" w:cs="Arial"/>
                <w:sz w:val="20"/>
              </w:rPr>
              <w:t>155 (68.6%)</w:t>
            </w:r>
          </w:p>
        </w:tc>
        <w:tc>
          <w:tcPr>
            <w:tcW w:w="1903" w:type="dxa"/>
          </w:tcPr>
          <w:p w14:paraId="1F2DC10F" w14:textId="29D4AD4C" w:rsidR="002E5A19" w:rsidRDefault="002E5A19" w:rsidP="00CB52CF">
            <w:pPr>
              <w:jc w:val="center"/>
              <w:rPr>
                <w:rFonts w:ascii="Arial" w:hAnsi="Arial" w:cs="Arial"/>
                <w:sz w:val="20"/>
              </w:rPr>
            </w:pPr>
            <w:r>
              <w:rPr>
                <w:rFonts w:ascii="Arial" w:hAnsi="Arial" w:cs="Arial"/>
                <w:sz w:val="20"/>
              </w:rPr>
              <w:t>37 (27.0%)</w:t>
            </w:r>
          </w:p>
        </w:tc>
        <w:tc>
          <w:tcPr>
            <w:tcW w:w="1621" w:type="dxa"/>
          </w:tcPr>
          <w:p w14:paraId="1D8C20FF" w14:textId="4BE911FB" w:rsidR="002E5A19" w:rsidRDefault="00410F8F" w:rsidP="00CB52CF">
            <w:pPr>
              <w:jc w:val="center"/>
              <w:rPr>
                <w:rFonts w:ascii="Arial" w:hAnsi="Arial" w:cs="Arial"/>
                <w:sz w:val="20"/>
              </w:rPr>
            </w:pPr>
            <w:r>
              <w:rPr>
                <w:rFonts w:ascii="Arial" w:hAnsi="Arial" w:cs="Arial"/>
                <w:sz w:val="20"/>
              </w:rPr>
              <w:t>17 (15.3%)</w:t>
            </w:r>
          </w:p>
        </w:tc>
      </w:tr>
      <w:tr w:rsidR="002E5A19" w14:paraId="2129EB3F" w14:textId="23DA8BB0" w:rsidTr="002E5A19">
        <w:tc>
          <w:tcPr>
            <w:tcW w:w="1647" w:type="dxa"/>
            <w:shd w:val="clear" w:color="auto" w:fill="D9D9D9" w:themeFill="background1" w:themeFillShade="D9"/>
          </w:tcPr>
          <w:p w14:paraId="28D6890A" w14:textId="069189E5" w:rsidR="002E5A19" w:rsidRPr="00C4673C" w:rsidRDefault="002E5A19">
            <w:pPr>
              <w:rPr>
                <w:rFonts w:ascii="Arial" w:hAnsi="Arial" w:cs="Arial"/>
                <w:sz w:val="20"/>
              </w:rPr>
            </w:pPr>
            <w:r w:rsidRPr="00C4673C">
              <w:rPr>
                <w:rFonts w:ascii="Arial" w:hAnsi="Arial" w:cs="Arial"/>
                <w:sz w:val="20"/>
              </w:rPr>
              <w:t>Cleaning/ house work</w:t>
            </w:r>
          </w:p>
        </w:tc>
        <w:tc>
          <w:tcPr>
            <w:tcW w:w="1946" w:type="dxa"/>
            <w:shd w:val="clear" w:color="auto" w:fill="D9D9D9" w:themeFill="background1" w:themeFillShade="D9"/>
          </w:tcPr>
          <w:p w14:paraId="4953FABB" w14:textId="1AA003E2" w:rsidR="002E5A19" w:rsidRPr="00C4673C" w:rsidRDefault="00F3075D" w:rsidP="00F3075D">
            <w:pPr>
              <w:jc w:val="center"/>
              <w:rPr>
                <w:rFonts w:ascii="Arial" w:hAnsi="Arial" w:cs="Arial"/>
                <w:sz w:val="20"/>
              </w:rPr>
            </w:pPr>
            <w:r>
              <w:rPr>
                <w:rFonts w:ascii="Arial" w:hAnsi="Arial" w:cs="Arial"/>
                <w:sz w:val="20"/>
              </w:rPr>
              <w:t>W</w:t>
            </w:r>
            <w:r w:rsidR="002E5A19">
              <w:rPr>
                <w:rFonts w:ascii="Arial" w:hAnsi="Arial" w:cs="Arial"/>
                <w:sz w:val="20"/>
              </w:rPr>
              <w:t>ashing up/cleaning as well as before</w:t>
            </w:r>
          </w:p>
        </w:tc>
        <w:tc>
          <w:tcPr>
            <w:tcW w:w="1899" w:type="dxa"/>
            <w:shd w:val="clear" w:color="auto" w:fill="D9D9D9" w:themeFill="background1" w:themeFillShade="D9"/>
          </w:tcPr>
          <w:p w14:paraId="4B1BE983" w14:textId="3390489A" w:rsidR="002E5A19" w:rsidRPr="00ED2403" w:rsidRDefault="002E5A19" w:rsidP="00CB52CF">
            <w:pPr>
              <w:jc w:val="center"/>
              <w:rPr>
                <w:rFonts w:ascii="Arial" w:hAnsi="Arial" w:cs="Arial"/>
                <w:sz w:val="20"/>
                <w:vertAlign w:val="superscript"/>
              </w:rPr>
            </w:pPr>
            <w:r>
              <w:rPr>
                <w:rFonts w:ascii="Arial" w:hAnsi="Arial" w:cs="Arial"/>
                <w:sz w:val="20"/>
              </w:rPr>
              <w:t>107 (45.4%)</w:t>
            </w:r>
          </w:p>
        </w:tc>
        <w:tc>
          <w:tcPr>
            <w:tcW w:w="1903" w:type="dxa"/>
            <w:shd w:val="clear" w:color="auto" w:fill="D9D9D9" w:themeFill="background1" w:themeFillShade="D9"/>
          </w:tcPr>
          <w:p w14:paraId="69444525" w14:textId="7AD0C997" w:rsidR="002E5A19" w:rsidRPr="007F5AAF" w:rsidRDefault="002E5A19" w:rsidP="00CB52CF">
            <w:pPr>
              <w:jc w:val="center"/>
              <w:rPr>
                <w:rFonts w:ascii="Arial" w:hAnsi="Arial" w:cs="Arial"/>
                <w:sz w:val="20"/>
                <w:vertAlign w:val="superscript"/>
              </w:rPr>
            </w:pPr>
            <w:r>
              <w:rPr>
                <w:rFonts w:ascii="Arial" w:hAnsi="Arial" w:cs="Arial"/>
                <w:sz w:val="20"/>
              </w:rPr>
              <w:t>32 (18.0%)</w:t>
            </w:r>
          </w:p>
        </w:tc>
        <w:tc>
          <w:tcPr>
            <w:tcW w:w="1621" w:type="dxa"/>
            <w:shd w:val="clear" w:color="auto" w:fill="D9D9D9" w:themeFill="background1" w:themeFillShade="D9"/>
          </w:tcPr>
          <w:p w14:paraId="122DA97F" w14:textId="68DB5FA9" w:rsidR="002E5A19" w:rsidRDefault="00410F8F" w:rsidP="00CB52CF">
            <w:pPr>
              <w:jc w:val="center"/>
              <w:rPr>
                <w:rFonts w:ascii="Arial" w:hAnsi="Arial" w:cs="Arial"/>
                <w:sz w:val="20"/>
              </w:rPr>
            </w:pPr>
            <w:r>
              <w:rPr>
                <w:rFonts w:ascii="Arial" w:hAnsi="Arial" w:cs="Arial"/>
                <w:sz w:val="20"/>
              </w:rPr>
              <w:t>12 (10.2%)</w:t>
            </w:r>
          </w:p>
        </w:tc>
      </w:tr>
      <w:tr w:rsidR="002E5A19" w14:paraId="1CC60CE0" w14:textId="7CCC1658" w:rsidTr="002E5A19">
        <w:tc>
          <w:tcPr>
            <w:tcW w:w="1647" w:type="dxa"/>
            <w:shd w:val="clear" w:color="auto" w:fill="D9D9D9" w:themeFill="background1" w:themeFillShade="D9"/>
          </w:tcPr>
          <w:p w14:paraId="14D14EA6" w14:textId="77777777" w:rsidR="002E5A19" w:rsidRPr="00C4673C" w:rsidRDefault="002E5A19">
            <w:pPr>
              <w:rPr>
                <w:rFonts w:ascii="Arial" w:hAnsi="Arial" w:cs="Arial"/>
                <w:sz w:val="20"/>
              </w:rPr>
            </w:pPr>
          </w:p>
        </w:tc>
        <w:tc>
          <w:tcPr>
            <w:tcW w:w="1946" w:type="dxa"/>
            <w:shd w:val="clear" w:color="auto" w:fill="D9D9D9" w:themeFill="background1" w:themeFillShade="D9"/>
          </w:tcPr>
          <w:p w14:paraId="3CC2EB34" w14:textId="2B437005" w:rsidR="002E5A19" w:rsidRPr="00C4673C" w:rsidRDefault="00F3075D" w:rsidP="00CB52CF">
            <w:pPr>
              <w:jc w:val="center"/>
              <w:rPr>
                <w:rFonts w:ascii="Arial" w:hAnsi="Arial" w:cs="Arial"/>
                <w:sz w:val="20"/>
              </w:rPr>
            </w:pPr>
            <w:r>
              <w:rPr>
                <w:rFonts w:ascii="Arial" w:hAnsi="Arial" w:cs="Arial"/>
                <w:sz w:val="20"/>
              </w:rPr>
              <w:t xml:space="preserve">Setting the table </w:t>
            </w:r>
            <w:r w:rsidR="002E5A19">
              <w:rPr>
                <w:rFonts w:ascii="Arial" w:hAnsi="Arial" w:cs="Arial"/>
                <w:sz w:val="20"/>
              </w:rPr>
              <w:t>correctly</w:t>
            </w:r>
          </w:p>
        </w:tc>
        <w:tc>
          <w:tcPr>
            <w:tcW w:w="1899" w:type="dxa"/>
            <w:shd w:val="clear" w:color="auto" w:fill="D9D9D9" w:themeFill="background1" w:themeFillShade="D9"/>
          </w:tcPr>
          <w:p w14:paraId="36230AB7" w14:textId="2C759409" w:rsidR="002E5A19" w:rsidRPr="00ED2403" w:rsidRDefault="002E5A19" w:rsidP="00CB52CF">
            <w:pPr>
              <w:jc w:val="center"/>
              <w:rPr>
                <w:rFonts w:ascii="Arial" w:hAnsi="Arial" w:cs="Arial"/>
                <w:sz w:val="20"/>
                <w:vertAlign w:val="superscript"/>
              </w:rPr>
            </w:pPr>
            <w:r>
              <w:rPr>
                <w:rFonts w:ascii="Arial" w:hAnsi="Arial" w:cs="Arial"/>
                <w:sz w:val="20"/>
              </w:rPr>
              <w:t>132 (61.1%)</w:t>
            </w:r>
          </w:p>
        </w:tc>
        <w:tc>
          <w:tcPr>
            <w:tcW w:w="1903" w:type="dxa"/>
            <w:shd w:val="clear" w:color="auto" w:fill="D9D9D9" w:themeFill="background1" w:themeFillShade="D9"/>
          </w:tcPr>
          <w:p w14:paraId="39F278E8" w14:textId="59247012" w:rsidR="002E5A19" w:rsidRPr="007F5AAF" w:rsidRDefault="002E5A19" w:rsidP="00CB52CF">
            <w:pPr>
              <w:jc w:val="center"/>
              <w:rPr>
                <w:rFonts w:ascii="Arial" w:hAnsi="Arial" w:cs="Arial"/>
                <w:sz w:val="20"/>
                <w:vertAlign w:val="superscript"/>
              </w:rPr>
            </w:pPr>
            <w:r>
              <w:rPr>
                <w:rFonts w:ascii="Arial" w:hAnsi="Arial" w:cs="Arial"/>
                <w:sz w:val="20"/>
              </w:rPr>
              <w:t>37 (25.3%)</w:t>
            </w:r>
          </w:p>
        </w:tc>
        <w:tc>
          <w:tcPr>
            <w:tcW w:w="1621" w:type="dxa"/>
            <w:shd w:val="clear" w:color="auto" w:fill="D9D9D9" w:themeFill="background1" w:themeFillShade="D9"/>
          </w:tcPr>
          <w:p w14:paraId="3C822A6D" w14:textId="6290BEB3" w:rsidR="002E5A19" w:rsidRDefault="00410F8F" w:rsidP="00CB52CF">
            <w:pPr>
              <w:jc w:val="center"/>
              <w:rPr>
                <w:rFonts w:ascii="Arial" w:hAnsi="Arial" w:cs="Arial"/>
                <w:sz w:val="20"/>
              </w:rPr>
            </w:pPr>
            <w:r>
              <w:rPr>
                <w:rFonts w:ascii="Arial" w:hAnsi="Arial" w:cs="Arial"/>
                <w:sz w:val="20"/>
              </w:rPr>
              <w:t>16 (14.3%)</w:t>
            </w:r>
          </w:p>
        </w:tc>
      </w:tr>
      <w:tr w:rsidR="002E5A19" w14:paraId="081B19FF" w14:textId="68A26632" w:rsidTr="002E5A19">
        <w:tc>
          <w:tcPr>
            <w:tcW w:w="1647" w:type="dxa"/>
            <w:shd w:val="clear" w:color="auto" w:fill="D9D9D9" w:themeFill="background1" w:themeFillShade="D9"/>
          </w:tcPr>
          <w:p w14:paraId="092621BE" w14:textId="77777777" w:rsidR="002E5A19" w:rsidRPr="00C4673C" w:rsidRDefault="002E5A19">
            <w:pPr>
              <w:rPr>
                <w:rFonts w:ascii="Arial" w:hAnsi="Arial" w:cs="Arial"/>
                <w:sz w:val="20"/>
              </w:rPr>
            </w:pPr>
          </w:p>
        </w:tc>
        <w:tc>
          <w:tcPr>
            <w:tcW w:w="1946" w:type="dxa"/>
            <w:shd w:val="clear" w:color="auto" w:fill="D9D9D9" w:themeFill="background1" w:themeFillShade="D9"/>
          </w:tcPr>
          <w:p w14:paraId="16E91D70" w14:textId="42E9F8BC" w:rsidR="002E5A19" w:rsidRPr="00C4673C" w:rsidRDefault="00F3075D" w:rsidP="00CB52CF">
            <w:pPr>
              <w:jc w:val="center"/>
              <w:rPr>
                <w:rFonts w:ascii="Arial" w:hAnsi="Arial" w:cs="Arial"/>
                <w:sz w:val="20"/>
              </w:rPr>
            </w:pPr>
            <w:r>
              <w:rPr>
                <w:rFonts w:ascii="Arial" w:hAnsi="Arial" w:cs="Arial"/>
                <w:sz w:val="20"/>
              </w:rPr>
              <w:t>Remembering</w:t>
            </w:r>
            <w:r w:rsidR="002E5A19">
              <w:rPr>
                <w:rFonts w:ascii="Arial" w:hAnsi="Arial" w:cs="Arial"/>
                <w:sz w:val="20"/>
              </w:rPr>
              <w:t xml:space="preserve"> it is time to do tasks</w:t>
            </w:r>
          </w:p>
        </w:tc>
        <w:tc>
          <w:tcPr>
            <w:tcW w:w="1899" w:type="dxa"/>
            <w:shd w:val="clear" w:color="auto" w:fill="D9D9D9" w:themeFill="background1" w:themeFillShade="D9"/>
          </w:tcPr>
          <w:p w14:paraId="48EC647F" w14:textId="39015A08" w:rsidR="002E5A19" w:rsidRDefault="002E5A19" w:rsidP="00CB52CF">
            <w:pPr>
              <w:jc w:val="center"/>
              <w:rPr>
                <w:rFonts w:ascii="Arial" w:hAnsi="Arial" w:cs="Arial"/>
                <w:sz w:val="20"/>
              </w:rPr>
            </w:pPr>
            <w:r>
              <w:rPr>
                <w:rFonts w:ascii="Arial" w:hAnsi="Arial" w:cs="Arial"/>
                <w:sz w:val="20"/>
              </w:rPr>
              <w:t>92 (41.8%)</w:t>
            </w:r>
          </w:p>
        </w:tc>
        <w:tc>
          <w:tcPr>
            <w:tcW w:w="1903" w:type="dxa"/>
            <w:shd w:val="clear" w:color="auto" w:fill="D9D9D9" w:themeFill="background1" w:themeFillShade="D9"/>
          </w:tcPr>
          <w:p w14:paraId="172610CC" w14:textId="1B396673" w:rsidR="002E5A19" w:rsidRDefault="002E5A19" w:rsidP="00CB52CF">
            <w:pPr>
              <w:jc w:val="center"/>
              <w:rPr>
                <w:rFonts w:ascii="Arial" w:hAnsi="Arial" w:cs="Arial"/>
                <w:sz w:val="20"/>
              </w:rPr>
            </w:pPr>
            <w:r>
              <w:rPr>
                <w:rFonts w:ascii="Arial" w:hAnsi="Arial" w:cs="Arial"/>
                <w:sz w:val="20"/>
              </w:rPr>
              <w:t>27 (19.1%)</w:t>
            </w:r>
          </w:p>
        </w:tc>
        <w:tc>
          <w:tcPr>
            <w:tcW w:w="1621" w:type="dxa"/>
            <w:shd w:val="clear" w:color="auto" w:fill="D9D9D9" w:themeFill="background1" w:themeFillShade="D9"/>
          </w:tcPr>
          <w:p w14:paraId="39377AC2" w14:textId="31DF45BD" w:rsidR="002E5A19" w:rsidRDefault="00410F8F" w:rsidP="00CB52CF">
            <w:pPr>
              <w:jc w:val="center"/>
              <w:rPr>
                <w:rFonts w:ascii="Arial" w:hAnsi="Arial" w:cs="Arial"/>
                <w:sz w:val="20"/>
              </w:rPr>
            </w:pPr>
            <w:r>
              <w:rPr>
                <w:rFonts w:ascii="Arial" w:hAnsi="Arial" w:cs="Arial"/>
                <w:sz w:val="20"/>
              </w:rPr>
              <w:t>8 (12.6%)</w:t>
            </w:r>
          </w:p>
        </w:tc>
      </w:tr>
      <w:tr w:rsidR="002E5A19" w14:paraId="529EDC12" w14:textId="206D4237" w:rsidTr="002E5A19">
        <w:tc>
          <w:tcPr>
            <w:tcW w:w="1647" w:type="dxa"/>
          </w:tcPr>
          <w:p w14:paraId="750F2132" w14:textId="55D0AF9B" w:rsidR="002E5A19" w:rsidRPr="00C4673C" w:rsidRDefault="002E5A19">
            <w:pPr>
              <w:rPr>
                <w:rFonts w:ascii="Arial" w:hAnsi="Arial" w:cs="Arial"/>
                <w:sz w:val="20"/>
              </w:rPr>
            </w:pPr>
            <w:r w:rsidRPr="00C4673C">
              <w:rPr>
                <w:rFonts w:ascii="Arial" w:hAnsi="Arial" w:cs="Arial"/>
                <w:sz w:val="20"/>
              </w:rPr>
              <w:t>Maintaining active social life/ Engaging in hobbies</w:t>
            </w:r>
          </w:p>
        </w:tc>
        <w:tc>
          <w:tcPr>
            <w:tcW w:w="1946" w:type="dxa"/>
          </w:tcPr>
          <w:p w14:paraId="60797CCA" w14:textId="11B85590" w:rsidR="002E5A19" w:rsidRPr="00C4673C" w:rsidRDefault="00F3075D" w:rsidP="00CB52CF">
            <w:pPr>
              <w:jc w:val="center"/>
              <w:rPr>
                <w:rFonts w:ascii="Arial" w:hAnsi="Arial" w:cs="Arial"/>
                <w:sz w:val="20"/>
              </w:rPr>
            </w:pPr>
            <w:r>
              <w:rPr>
                <w:rFonts w:ascii="Arial" w:hAnsi="Arial" w:cs="Arial"/>
                <w:sz w:val="20"/>
              </w:rPr>
              <w:t>Remembering</w:t>
            </w:r>
            <w:r w:rsidR="002E5A19">
              <w:rPr>
                <w:rFonts w:ascii="Arial" w:hAnsi="Arial" w:cs="Arial"/>
                <w:sz w:val="20"/>
              </w:rPr>
              <w:t xml:space="preserve"> what happened at last social event</w:t>
            </w:r>
          </w:p>
        </w:tc>
        <w:tc>
          <w:tcPr>
            <w:tcW w:w="1899" w:type="dxa"/>
          </w:tcPr>
          <w:p w14:paraId="13C11353" w14:textId="3B96F5D9" w:rsidR="002E5A19" w:rsidRPr="00ED2403" w:rsidRDefault="002E5A19" w:rsidP="00CB52CF">
            <w:pPr>
              <w:jc w:val="center"/>
              <w:rPr>
                <w:rFonts w:ascii="Arial" w:hAnsi="Arial" w:cs="Arial"/>
                <w:sz w:val="20"/>
                <w:vertAlign w:val="superscript"/>
              </w:rPr>
            </w:pPr>
            <w:r>
              <w:rPr>
                <w:rFonts w:ascii="Arial" w:hAnsi="Arial" w:cs="Arial"/>
                <w:sz w:val="20"/>
              </w:rPr>
              <w:t>58 (23.7%)</w:t>
            </w:r>
          </w:p>
        </w:tc>
        <w:tc>
          <w:tcPr>
            <w:tcW w:w="1903" w:type="dxa"/>
          </w:tcPr>
          <w:p w14:paraId="1FF688B2" w14:textId="09FFE610" w:rsidR="002E5A19" w:rsidRPr="007F5AAF" w:rsidRDefault="002E5A19" w:rsidP="00CB52CF">
            <w:pPr>
              <w:jc w:val="center"/>
              <w:rPr>
                <w:rFonts w:ascii="Arial" w:hAnsi="Arial" w:cs="Arial"/>
                <w:sz w:val="20"/>
                <w:vertAlign w:val="superscript"/>
              </w:rPr>
            </w:pPr>
            <w:r>
              <w:rPr>
                <w:rFonts w:ascii="Arial" w:hAnsi="Arial" w:cs="Arial"/>
                <w:sz w:val="20"/>
              </w:rPr>
              <w:t>17 (11.5%)</w:t>
            </w:r>
          </w:p>
        </w:tc>
        <w:tc>
          <w:tcPr>
            <w:tcW w:w="1621" w:type="dxa"/>
          </w:tcPr>
          <w:p w14:paraId="1A91F460" w14:textId="712D40A3" w:rsidR="002E5A19" w:rsidRDefault="00410F8F" w:rsidP="00CB52CF">
            <w:pPr>
              <w:jc w:val="center"/>
              <w:rPr>
                <w:rFonts w:ascii="Arial" w:hAnsi="Arial" w:cs="Arial"/>
                <w:sz w:val="20"/>
              </w:rPr>
            </w:pPr>
            <w:r>
              <w:rPr>
                <w:rFonts w:ascii="Arial" w:hAnsi="Arial" w:cs="Arial"/>
                <w:sz w:val="20"/>
              </w:rPr>
              <w:t>5 (4.1%)</w:t>
            </w:r>
          </w:p>
        </w:tc>
      </w:tr>
      <w:tr w:rsidR="002E5A19" w14:paraId="27125A2E" w14:textId="6C58C9C9" w:rsidTr="002E5A19">
        <w:tc>
          <w:tcPr>
            <w:tcW w:w="1647" w:type="dxa"/>
          </w:tcPr>
          <w:p w14:paraId="662D95A7" w14:textId="77777777" w:rsidR="002E5A19" w:rsidRPr="00C4673C" w:rsidRDefault="002E5A19">
            <w:pPr>
              <w:rPr>
                <w:rFonts w:ascii="Arial" w:hAnsi="Arial" w:cs="Arial"/>
                <w:sz w:val="20"/>
              </w:rPr>
            </w:pPr>
          </w:p>
        </w:tc>
        <w:tc>
          <w:tcPr>
            <w:tcW w:w="1946" w:type="dxa"/>
          </w:tcPr>
          <w:p w14:paraId="7DD31D27" w14:textId="323D6043" w:rsidR="002E5A19" w:rsidRPr="00C4673C" w:rsidRDefault="00F3075D" w:rsidP="00CB52CF">
            <w:pPr>
              <w:jc w:val="center"/>
              <w:rPr>
                <w:rFonts w:ascii="Arial" w:hAnsi="Arial" w:cs="Arial"/>
                <w:sz w:val="20"/>
              </w:rPr>
            </w:pPr>
            <w:r>
              <w:rPr>
                <w:rFonts w:ascii="Arial" w:hAnsi="Arial" w:cs="Arial"/>
                <w:sz w:val="20"/>
              </w:rPr>
              <w:t>Remembering</w:t>
            </w:r>
            <w:r w:rsidR="002E5A19">
              <w:rPr>
                <w:rFonts w:ascii="Arial" w:hAnsi="Arial" w:cs="Arial"/>
                <w:sz w:val="20"/>
              </w:rPr>
              <w:t xml:space="preserve"> key aspects of a hobby</w:t>
            </w:r>
          </w:p>
        </w:tc>
        <w:tc>
          <w:tcPr>
            <w:tcW w:w="1899" w:type="dxa"/>
          </w:tcPr>
          <w:p w14:paraId="69F7CA12" w14:textId="38C201A4" w:rsidR="002E5A19" w:rsidRPr="00ED2403" w:rsidRDefault="002E5A19" w:rsidP="00CB52CF">
            <w:pPr>
              <w:jc w:val="center"/>
              <w:rPr>
                <w:rFonts w:ascii="Arial" w:hAnsi="Arial" w:cs="Arial"/>
                <w:sz w:val="20"/>
                <w:vertAlign w:val="superscript"/>
              </w:rPr>
            </w:pPr>
            <w:r>
              <w:rPr>
                <w:rFonts w:ascii="Arial" w:hAnsi="Arial" w:cs="Arial"/>
                <w:sz w:val="20"/>
              </w:rPr>
              <w:t>85 (36.3%)</w:t>
            </w:r>
          </w:p>
        </w:tc>
        <w:tc>
          <w:tcPr>
            <w:tcW w:w="1903" w:type="dxa"/>
          </w:tcPr>
          <w:p w14:paraId="679830B5" w14:textId="1D3CFD28" w:rsidR="002E5A19" w:rsidRPr="007F5AAF" w:rsidRDefault="002E5A19" w:rsidP="00CB52CF">
            <w:pPr>
              <w:jc w:val="center"/>
              <w:rPr>
                <w:rFonts w:ascii="Arial" w:hAnsi="Arial" w:cs="Arial"/>
                <w:sz w:val="20"/>
                <w:vertAlign w:val="superscript"/>
              </w:rPr>
            </w:pPr>
            <w:r>
              <w:rPr>
                <w:rFonts w:ascii="Arial" w:hAnsi="Arial" w:cs="Arial"/>
                <w:sz w:val="20"/>
              </w:rPr>
              <w:t>22 (15.5%)</w:t>
            </w:r>
          </w:p>
        </w:tc>
        <w:tc>
          <w:tcPr>
            <w:tcW w:w="1621" w:type="dxa"/>
          </w:tcPr>
          <w:p w14:paraId="254205BA" w14:textId="0F88D688" w:rsidR="002E5A19" w:rsidRDefault="00410F8F" w:rsidP="00CB52CF">
            <w:pPr>
              <w:jc w:val="center"/>
              <w:rPr>
                <w:rFonts w:ascii="Arial" w:hAnsi="Arial" w:cs="Arial"/>
                <w:sz w:val="20"/>
              </w:rPr>
            </w:pPr>
            <w:r>
              <w:rPr>
                <w:rFonts w:ascii="Arial" w:hAnsi="Arial" w:cs="Arial"/>
                <w:sz w:val="20"/>
              </w:rPr>
              <w:t>11 (9.7%)</w:t>
            </w:r>
          </w:p>
        </w:tc>
      </w:tr>
      <w:tr w:rsidR="002E5A19" w14:paraId="2510E0BF" w14:textId="70E28503" w:rsidTr="002F0A30">
        <w:trPr>
          <w:trHeight w:val="526"/>
        </w:trPr>
        <w:tc>
          <w:tcPr>
            <w:tcW w:w="1647" w:type="dxa"/>
          </w:tcPr>
          <w:p w14:paraId="48512691" w14:textId="77777777" w:rsidR="002E5A19" w:rsidRPr="00C4673C" w:rsidRDefault="002E5A19">
            <w:pPr>
              <w:rPr>
                <w:rFonts w:ascii="Arial" w:hAnsi="Arial" w:cs="Arial"/>
                <w:sz w:val="20"/>
              </w:rPr>
            </w:pPr>
          </w:p>
        </w:tc>
        <w:tc>
          <w:tcPr>
            <w:tcW w:w="1946" w:type="dxa"/>
          </w:tcPr>
          <w:p w14:paraId="6C416D74" w14:textId="169009D5" w:rsidR="002E5A19" w:rsidRPr="00C4673C" w:rsidRDefault="00F3075D" w:rsidP="00CB52CF">
            <w:pPr>
              <w:jc w:val="center"/>
              <w:rPr>
                <w:rFonts w:ascii="Arial" w:hAnsi="Arial" w:cs="Arial"/>
                <w:sz w:val="20"/>
              </w:rPr>
            </w:pPr>
            <w:r>
              <w:rPr>
                <w:rFonts w:ascii="Arial" w:hAnsi="Arial" w:cs="Arial"/>
                <w:sz w:val="20"/>
              </w:rPr>
              <w:t>Settling</w:t>
            </w:r>
            <w:r w:rsidR="002E5A19">
              <w:rPr>
                <w:rFonts w:ascii="Arial" w:hAnsi="Arial" w:cs="Arial"/>
                <w:sz w:val="20"/>
              </w:rPr>
              <w:t xml:space="preserve"> into a hobby</w:t>
            </w:r>
          </w:p>
        </w:tc>
        <w:tc>
          <w:tcPr>
            <w:tcW w:w="1899" w:type="dxa"/>
          </w:tcPr>
          <w:p w14:paraId="1BB9A890" w14:textId="06593A3E" w:rsidR="002E5A19" w:rsidRDefault="002E5A19" w:rsidP="00CB52CF">
            <w:pPr>
              <w:jc w:val="center"/>
              <w:rPr>
                <w:rFonts w:ascii="Arial" w:hAnsi="Arial" w:cs="Arial"/>
                <w:sz w:val="20"/>
              </w:rPr>
            </w:pPr>
            <w:r>
              <w:rPr>
                <w:rFonts w:ascii="Arial" w:hAnsi="Arial" w:cs="Arial"/>
                <w:sz w:val="20"/>
              </w:rPr>
              <w:t>79 (31.7%)</w:t>
            </w:r>
          </w:p>
        </w:tc>
        <w:tc>
          <w:tcPr>
            <w:tcW w:w="1903" w:type="dxa"/>
          </w:tcPr>
          <w:p w14:paraId="6DD6CC7C" w14:textId="44015FE6" w:rsidR="002E5A19" w:rsidRDefault="002E5A19" w:rsidP="00CB52CF">
            <w:pPr>
              <w:jc w:val="center"/>
              <w:rPr>
                <w:rFonts w:ascii="Arial" w:hAnsi="Arial" w:cs="Arial"/>
                <w:sz w:val="20"/>
              </w:rPr>
            </w:pPr>
            <w:r>
              <w:rPr>
                <w:rFonts w:ascii="Arial" w:hAnsi="Arial" w:cs="Arial"/>
                <w:sz w:val="20"/>
              </w:rPr>
              <w:t>25 (16.4%)</w:t>
            </w:r>
          </w:p>
        </w:tc>
        <w:tc>
          <w:tcPr>
            <w:tcW w:w="1621" w:type="dxa"/>
          </w:tcPr>
          <w:p w14:paraId="3D15B921" w14:textId="3685EF34" w:rsidR="002E5A19" w:rsidRDefault="00410F8F" w:rsidP="00CB52CF">
            <w:pPr>
              <w:jc w:val="center"/>
              <w:rPr>
                <w:rFonts w:ascii="Arial" w:hAnsi="Arial" w:cs="Arial"/>
                <w:sz w:val="20"/>
              </w:rPr>
            </w:pPr>
            <w:r>
              <w:rPr>
                <w:rFonts w:ascii="Arial" w:hAnsi="Arial" w:cs="Arial"/>
                <w:sz w:val="20"/>
              </w:rPr>
              <w:t>12 (9.7%)</w:t>
            </w:r>
          </w:p>
        </w:tc>
      </w:tr>
    </w:tbl>
    <w:p w14:paraId="6AA00B13" w14:textId="2D183616" w:rsidR="00D14576" w:rsidRDefault="00D14576" w:rsidP="00497D10">
      <w:pPr>
        <w:spacing w:after="0"/>
        <w:rPr>
          <w:rFonts w:ascii="Arial" w:hAnsi="Arial" w:cs="Arial"/>
          <w:sz w:val="18"/>
        </w:rPr>
      </w:pPr>
      <w:r w:rsidRPr="00D14576">
        <w:rPr>
          <w:rFonts w:ascii="Arial" w:hAnsi="Arial" w:cs="Arial"/>
          <w:sz w:val="18"/>
        </w:rPr>
        <w:t xml:space="preserve">Note: Displayed are percentage of people </w:t>
      </w:r>
      <w:r w:rsidR="00E80E30">
        <w:rPr>
          <w:rFonts w:ascii="Arial" w:hAnsi="Arial" w:cs="Arial"/>
          <w:sz w:val="18"/>
        </w:rPr>
        <w:t>able to perform subtask</w:t>
      </w:r>
      <w:r>
        <w:rPr>
          <w:rFonts w:ascii="Arial" w:hAnsi="Arial" w:cs="Arial"/>
          <w:sz w:val="18"/>
        </w:rPr>
        <w:t xml:space="preserve"> within each severity group</w:t>
      </w:r>
      <w:r w:rsidR="00E80E30">
        <w:rPr>
          <w:rFonts w:ascii="Arial" w:hAnsi="Arial" w:cs="Arial"/>
          <w:sz w:val="18"/>
        </w:rPr>
        <w:t xml:space="preserve"> either without any difficulties or seldom with difficulties</w:t>
      </w:r>
      <w:r w:rsidR="00497D10">
        <w:rPr>
          <w:rFonts w:ascii="Arial" w:hAnsi="Arial" w:cs="Arial"/>
          <w:sz w:val="18"/>
        </w:rPr>
        <w:t>.</w:t>
      </w:r>
    </w:p>
    <w:p w14:paraId="18FF4863" w14:textId="77777777" w:rsidR="00A43A2C" w:rsidRDefault="00A43A2C">
      <w:pPr>
        <w:rPr>
          <w:rFonts w:ascii="Arial" w:hAnsi="Arial" w:cs="Arial"/>
          <w:b/>
        </w:rPr>
      </w:pPr>
    </w:p>
    <w:p w14:paraId="553BCD89" w14:textId="315CAF2E" w:rsidR="00A43A2C" w:rsidRDefault="00A43A2C">
      <w:pPr>
        <w:rPr>
          <w:rFonts w:ascii="Arial" w:hAnsi="Arial" w:cs="Arial"/>
          <w:b/>
        </w:rPr>
      </w:pPr>
    </w:p>
    <w:p w14:paraId="10827DA5" w14:textId="255974F4" w:rsidR="00600A47" w:rsidRDefault="006A1193">
      <w:pPr>
        <w:rPr>
          <w:rFonts w:ascii="Arial" w:hAnsi="Arial" w:cs="Arial"/>
          <w:b/>
        </w:rPr>
      </w:pPr>
      <w:r>
        <w:rPr>
          <w:rFonts w:ascii="Arial" w:hAnsi="Arial" w:cs="Arial"/>
          <w:b/>
        </w:rPr>
        <w:lastRenderedPageBreak/>
        <w:t>T</w:t>
      </w:r>
      <w:r w:rsidR="00600A47">
        <w:rPr>
          <w:rFonts w:ascii="Arial" w:hAnsi="Arial" w:cs="Arial"/>
          <w:b/>
        </w:rPr>
        <w:t>able 2. Linear regression models exploring the impact of hours of care and dementia severity on functioning</w:t>
      </w:r>
    </w:p>
    <w:tbl>
      <w:tblPr>
        <w:tblStyle w:val="TableGrid"/>
        <w:tblW w:w="0" w:type="auto"/>
        <w:tblLook w:val="04A0" w:firstRow="1" w:lastRow="0" w:firstColumn="1" w:lastColumn="0" w:noHBand="0" w:noVBand="1"/>
      </w:tblPr>
      <w:tblGrid>
        <w:gridCol w:w="1996"/>
        <w:gridCol w:w="2051"/>
        <w:gridCol w:w="1483"/>
        <w:gridCol w:w="1734"/>
        <w:gridCol w:w="1753"/>
      </w:tblGrid>
      <w:tr w:rsidR="00600A47" w:rsidRPr="009F7CC8" w14:paraId="0D7EB9E3" w14:textId="77777777" w:rsidTr="008E74BE">
        <w:tc>
          <w:tcPr>
            <w:tcW w:w="1996" w:type="dxa"/>
          </w:tcPr>
          <w:p w14:paraId="6BA9D3B9" w14:textId="77777777" w:rsidR="00600A47" w:rsidRPr="009F7CC8" w:rsidRDefault="00600A47" w:rsidP="00F1579E">
            <w:pPr>
              <w:rPr>
                <w:rFonts w:ascii="Arial" w:hAnsi="Arial" w:cs="Arial"/>
                <w:b/>
                <w:sz w:val="20"/>
              </w:rPr>
            </w:pPr>
            <w:r w:rsidRPr="009F7CC8">
              <w:rPr>
                <w:rFonts w:ascii="Arial" w:hAnsi="Arial" w:cs="Arial"/>
                <w:b/>
                <w:sz w:val="20"/>
              </w:rPr>
              <w:t>DV</w:t>
            </w:r>
          </w:p>
        </w:tc>
        <w:tc>
          <w:tcPr>
            <w:tcW w:w="2051" w:type="dxa"/>
          </w:tcPr>
          <w:p w14:paraId="6D2C4CA0" w14:textId="77777777" w:rsidR="00600A47" w:rsidRPr="009F7CC8" w:rsidRDefault="00600A47" w:rsidP="00F1579E">
            <w:pPr>
              <w:rPr>
                <w:rFonts w:ascii="Arial" w:hAnsi="Arial" w:cs="Arial"/>
                <w:b/>
                <w:sz w:val="20"/>
              </w:rPr>
            </w:pPr>
            <w:r w:rsidRPr="009F7CC8">
              <w:rPr>
                <w:rFonts w:ascii="Arial" w:hAnsi="Arial" w:cs="Arial"/>
                <w:b/>
                <w:sz w:val="20"/>
              </w:rPr>
              <w:t>IVs</w:t>
            </w:r>
          </w:p>
        </w:tc>
        <w:tc>
          <w:tcPr>
            <w:tcW w:w="1483" w:type="dxa"/>
          </w:tcPr>
          <w:p w14:paraId="72BAE8A1" w14:textId="7F37C4BD" w:rsidR="00600A47" w:rsidRPr="009F7CC8" w:rsidRDefault="00E417F4" w:rsidP="00E417F4">
            <w:pPr>
              <w:jc w:val="center"/>
              <w:rPr>
                <w:rFonts w:ascii="Arial" w:hAnsi="Arial" w:cs="Arial"/>
                <w:b/>
                <w:sz w:val="20"/>
              </w:rPr>
            </w:pPr>
            <w:r>
              <w:rPr>
                <w:rFonts w:ascii="Arial" w:hAnsi="Arial" w:cs="Arial"/>
                <w:b/>
                <w:sz w:val="20"/>
              </w:rPr>
              <w:t>Standardised β</w:t>
            </w:r>
          </w:p>
        </w:tc>
        <w:tc>
          <w:tcPr>
            <w:tcW w:w="1734" w:type="dxa"/>
          </w:tcPr>
          <w:p w14:paraId="57849008" w14:textId="186EEE5B" w:rsidR="00600A47" w:rsidRPr="009F7CC8" w:rsidRDefault="00600A47" w:rsidP="00F1579E">
            <w:pPr>
              <w:rPr>
                <w:rFonts w:ascii="Arial" w:hAnsi="Arial" w:cs="Arial"/>
                <w:b/>
                <w:sz w:val="20"/>
              </w:rPr>
            </w:pPr>
            <w:r w:rsidRPr="009F7CC8">
              <w:rPr>
                <w:rFonts w:ascii="Arial" w:hAnsi="Arial" w:cs="Arial"/>
                <w:b/>
                <w:sz w:val="20"/>
              </w:rPr>
              <w:t>R squared</w:t>
            </w:r>
          </w:p>
        </w:tc>
        <w:tc>
          <w:tcPr>
            <w:tcW w:w="1753" w:type="dxa"/>
          </w:tcPr>
          <w:p w14:paraId="13967121" w14:textId="77777777" w:rsidR="00600A47" w:rsidRPr="009F7CC8" w:rsidRDefault="00600A47" w:rsidP="00F1579E">
            <w:pPr>
              <w:rPr>
                <w:rFonts w:ascii="Arial" w:hAnsi="Arial" w:cs="Arial"/>
                <w:b/>
                <w:sz w:val="20"/>
              </w:rPr>
            </w:pPr>
            <w:r w:rsidRPr="009F7CC8">
              <w:rPr>
                <w:rFonts w:ascii="Arial" w:hAnsi="Arial" w:cs="Arial"/>
                <w:b/>
                <w:sz w:val="20"/>
              </w:rPr>
              <w:t>P values</w:t>
            </w:r>
          </w:p>
        </w:tc>
      </w:tr>
      <w:tr w:rsidR="00600A47" w:rsidRPr="00A67BB3" w14:paraId="6A2470E8" w14:textId="77777777" w:rsidTr="008E74BE">
        <w:tc>
          <w:tcPr>
            <w:tcW w:w="1996" w:type="dxa"/>
          </w:tcPr>
          <w:p w14:paraId="51ADE419" w14:textId="329A64F6" w:rsidR="00600A47" w:rsidRPr="00A67BB3" w:rsidRDefault="00B8365E" w:rsidP="00F1579E">
            <w:pPr>
              <w:rPr>
                <w:rFonts w:ascii="Arial" w:hAnsi="Arial" w:cs="Arial"/>
                <w:sz w:val="20"/>
              </w:rPr>
            </w:pPr>
            <w:r>
              <w:rPr>
                <w:rFonts w:ascii="Arial" w:hAnsi="Arial" w:cs="Arial"/>
                <w:sz w:val="20"/>
              </w:rPr>
              <w:t>Preparing a hot drink</w:t>
            </w:r>
          </w:p>
        </w:tc>
        <w:tc>
          <w:tcPr>
            <w:tcW w:w="2051" w:type="dxa"/>
          </w:tcPr>
          <w:p w14:paraId="17147A7C" w14:textId="11446DBF" w:rsidR="00600A47" w:rsidRPr="00A67BB3" w:rsidRDefault="008E74BE" w:rsidP="00F1579E">
            <w:pPr>
              <w:rPr>
                <w:rFonts w:ascii="Arial" w:hAnsi="Arial" w:cs="Arial"/>
                <w:sz w:val="20"/>
              </w:rPr>
            </w:pPr>
            <w:r>
              <w:rPr>
                <w:rFonts w:ascii="Arial" w:hAnsi="Arial" w:cs="Arial"/>
                <w:sz w:val="20"/>
              </w:rPr>
              <w:t xml:space="preserve">(1) </w:t>
            </w:r>
            <w:r w:rsidR="00600A47">
              <w:rPr>
                <w:rFonts w:ascii="Arial" w:hAnsi="Arial" w:cs="Arial"/>
                <w:sz w:val="20"/>
              </w:rPr>
              <w:t xml:space="preserve">H of IADL care </w:t>
            </w:r>
            <w:r>
              <w:rPr>
                <w:rFonts w:ascii="Arial" w:hAnsi="Arial" w:cs="Arial"/>
                <w:sz w:val="20"/>
              </w:rPr>
              <w:t xml:space="preserve">(2) </w:t>
            </w:r>
            <w:r w:rsidR="00600A47" w:rsidRPr="00A67BB3">
              <w:rPr>
                <w:rFonts w:ascii="Arial" w:hAnsi="Arial" w:cs="Arial"/>
                <w:sz w:val="20"/>
              </w:rPr>
              <w:t>dementia stage</w:t>
            </w:r>
          </w:p>
        </w:tc>
        <w:tc>
          <w:tcPr>
            <w:tcW w:w="1483" w:type="dxa"/>
          </w:tcPr>
          <w:p w14:paraId="2105CF20" w14:textId="77777777" w:rsidR="00600A47" w:rsidRDefault="00E417F4" w:rsidP="00497D10">
            <w:pPr>
              <w:jc w:val="center"/>
              <w:rPr>
                <w:rFonts w:ascii="Arial" w:hAnsi="Arial" w:cs="Arial"/>
                <w:sz w:val="20"/>
              </w:rPr>
            </w:pPr>
            <w:r>
              <w:rPr>
                <w:rFonts w:ascii="Arial" w:hAnsi="Arial" w:cs="Arial"/>
                <w:sz w:val="20"/>
              </w:rPr>
              <w:t>.056</w:t>
            </w:r>
          </w:p>
          <w:p w14:paraId="23DC6684" w14:textId="703E546C" w:rsidR="00E417F4" w:rsidRDefault="00E417F4" w:rsidP="00497D10">
            <w:pPr>
              <w:jc w:val="center"/>
              <w:rPr>
                <w:rFonts w:ascii="Arial" w:hAnsi="Arial" w:cs="Arial"/>
                <w:sz w:val="20"/>
              </w:rPr>
            </w:pPr>
            <w:r>
              <w:rPr>
                <w:rFonts w:ascii="Arial" w:hAnsi="Arial" w:cs="Arial"/>
                <w:sz w:val="20"/>
              </w:rPr>
              <w:t>.442</w:t>
            </w:r>
          </w:p>
        </w:tc>
        <w:tc>
          <w:tcPr>
            <w:tcW w:w="1734" w:type="dxa"/>
          </w:tcPr>
          <w:p w14:paraId="07ABB401" w14:textId="077B64F3" w:rsidR="00600A47" w:rsidRPr="00A67BB3" w:rsidRDefault="00600A47" w:rsidP="00497D10">
            <w:pPr>
              <w:jc w:val="center"/>
              <w:rPr>
                <w:rFonts w:ascii="Arial" w:hAnsi="Arial" w:cs="Arial"/>
                <w:sz w:val="20"/>
              </w:rPr>
            </w:pPr>
            <w:r>
              <w:rPr>
                <w:rFonts w:ascii="Arial" w:hAnsi="Arial" w:cs="Arial"/>
                <w:sz w:val="20"/>
              </w:rPr>
              <w:t>.219</w:t>
            </w:r>
          </w:p>
        </w:tc>
        <w:tc>
          <w:tcPr>
            <w:tcW w:w="1753" w:type="dxa"/>
          </w:tcPr>
          <w:p w14:paraId="57FC45CC" w14:textId="3CF42258" w:rsidR="00600A47" w:rsidRDefault="00600A47" w:rsidP="00497D10">
            <w:pPr>
              <w:jc w:val="center"/>
              <w:rPr>
                <w:rFonts w:ascii="Arial" w:hAnsi="Arial" w:cs="Arial"/>
                <w:sz w:val="20"/>
              </w:rPr>
            </w:pPr>
            <w:r>
              <w:rPr>
                <w:rFonts w:ascii="Arial" w:hAnsi="Arial" w:cs="Arial"/>
                <w:sz w:val="20"/>
              </w:rPr>
              <w:t>.185</w:t>
            </w:r>
          </w:p>
          <w:p w14:paraId="61252C61" w14:textId="0A9D84CC" w:rsidR="00600A47" w:rsidRPr="00A67BB3" w:rsidRDefault="00600A47" w:rsidP="00497D10">
            <w:pPr>
              <w:jc w:val="center"/>
              <w:rPr>
                <w:rFonts w:ascii="Arial" w:hAnsi="Arial" w:cs="Arial"/>
                <w:sz w:val="20"/>
              </w:rPr>
            </w:pPr>
            <w:r>
              <w:rPr>
                <w:rFonts w:ascii="Arial" w:hAnsi="Arial" w:cs="Arial"/>
                <w:sz w:val="20"/>
              </w:rPr>
              <w:t>.000</w:t>
            </w:r>
          </w:p>
        </w:tc>
      </w:tr>
      <w:tr w:rsidR="00600A47" w:rsidRPr="00A67BB3" w14:paraId="5984DE40" w14:textId="77777777" w:rsidTr="008E74BE">
        <w:tc>
          <w:tcPr>
            <w:tcW w:w="1996" w:type="dxa"/>
          </w:tcPr>
          <w:p w14:paraId="130C7529" w14:textId="68200D3A" w:rsidR="00600A47" w:rsidRPr="00A67BB3" w:rsidRDefault="00B8365E" w:rsidP="00F1579E">
            <w:pPr>
              <w:rPr>
                <w:rFonts w:ascii="Arial" w:hAnsi="Arial" w:cs="Arial"/>
                <w:sz w:val="20"/>
              </w:rPr>
            </w:pPr>
            <w:r>
              <w:rPr>
                <w:rFonts w:ascii="Arial" w:hAnsi="Arial" w:cs="Arial"/>
                <w:sz w:val="20"/>
              </w:rPr>
              <w:t xml:space="preserve"> Preparing a hot drink</w:t>
            </w:r>
          </w:p>
        </w:tc>
        <w:tc>
          <w:tcPr>
            <w:tcW w:w="2051" w:type="dxa"/>
          </w:tcPr>
          <w:p w14:paraId="5FF7698E" w14:textId="0621E01B" w:rsidR="00600A47" w:rsidRPr="00A67BB3" w:rsidRDefault="008E74BE" w:rsidP="00F1579E">
            <w:pPr>
              <w:rPr>
                <w:rFonts w:ascii="Arial" w:hAnsi="Arial" w:cs="Arial"/>
                <w:sz w:val="20"/>
              </w:rPr>
            </w:pPr>
            <w:r>
              <w:rPr>
                <w:rFonts w:ascii="Arial" w:hAnsi="Arial" w:cs="Arial"/>
                <w:sz w:val="20"/>
              </w:rPr>
              <w:t xml:space="preserve">(1) </w:t>
            </w:r>
            <w:r w:rsidR="00600A47">
              <w:rPr>
                <w:rFonts w:ascii="Arial" w:hAnsi="Arial" w:cs="Arial"/>
                <w:sz w:val="20"/>
              </w:rPr>
              <w:t xml:space="preserve">H of Supervision </w:t>
            </w:r>
            <w:r w:rsidR="00600A47" w:rsidRPr="00A67BB3">
              <w:rPr>
                <w:rFonts w:ascii="Arial" w:hAnsi="Arial" w:cs="Arial"/>
                <w:sz w:val="20"/>
              </w:rPr>
              <w:t xml:space="preserve"> </w:t>
            </w:r>
            <w:r>
              <w:rPr>
                <w:rFonts w:ascii="Arial" w:hAnsi="Arial" w:cs="Arial"/>
                <w:sz w:val="20"/>
              </w:rPr>
              <w:t xml:space="preserve">(2) </w:t>
            </w:r>
            <w:r w:rsidR="00600A47" w:rsidRPr="00A67BB3">
              <w:rPr>
                <w:rFonts w:ascii="Arial" w:hAnsi="Arial" w:cs="Arial"/>
                <w:sz w:val="20"/>
              </w:rPr>
              <w:t>dementia stage</w:t>
            </w:r>
          </w:p>
        </w:tc>
        <w:tc>
          <w:tcPr>
            <w:tcW w:w="1483" w:type="dxa"/>
          </w:tcPr>
          <w:p w14:paraId="3D16ACE7" w14:textId="77777777" w:rsidR="00600A47" w:rsidRDefault="00E417F4" w:rsidP="00497D10">
            <w:pPr>
              <w:jc w:val="center"/>
              <w:rPr>
                <w:rFonts w:ascii="Arial" w:hAnsi="Arial" w:cs="Arial"/>
                <w:sz w:val="20"/>
              </w:rPr>
            </w:pPr>
            <w:r>
              <w:rPr>
                <w:rFonts w:ascii="Arial" w:hAnsi="Arial" w:cs="Arial"/>
                <w:sz w:val="20"/>
              </w:rPr>
              <w:t>.166</w:t>
            </w:r>
          </w:p>
          <w:p w14:paraId="44A24ECF" w14:textId="2401C399" w:rsidR="00E417F4" w:rsidRDefault="00E417F4" w:rsidP="00497D10">
            <w:pPr>
              <w:jc w:val="center"/>
              <w:rPr>
                <w:rFonts w:ascii="Arial" w:hAnsi="Arial" w:cs="Arial"/>
                <w:sz w:val="20"/>
              </w:rPr>
            </w:pPr>
            <w:r>
              <w:rPr>
                <w:rFonts w:ascii="Arial" w:hAnsi="Arial" w:cs="Arial"/>
                <w:sz w:val="20"/>
              </w:rPr>
              <w:t>.365</w:t>
            </w:r>
          </w:p>
        </w:tc>
        <w:tc>
          <w:tcPr>
            <w:tcW w:w="1734" w:type="dxa"/>
          </w:tcPr>
          <w:p w14:paraId="31994740" w14:textId="59559E2F" w:rsidR="00600A47" w:rsidRPr="00A67BB3" w:rsidRDefault="00600A47" w:rsidP="00497D10">
            <w:pPr>
              <w:jc w:val="center"/>
              <w:rPr>
                <w:rFonts w:ascii="Arial" w:hAnsi="Arial" w:cs="Arial"/>
                <w:sz w:val="20"/>
              </w:rPr>
            </w:pPr>
            <w:r>
              <w:rPr>
                <w:rFonts w:ascii="Arial" w:hAnsi="Arial" w:cs="Arial"/>
                <w:sz w:val="20"/>
              </w:rPr>
              <w:t>.237</w:t>
            </w:r>
          </w:p>
        </w:tc>
        <w:tc>
          <w:tcPr>
            <w:tcW w:w="1753" w:type="dxa"/>
          </w:tcPr>
          <w:p w14:paraId="76E8B160" w14:textId="559EB75E" w:rsidR="00600A47" w:rsidRDefault="00E417F4" w:rsidP="00497D10">
            <w:pPr>
              <w:jc w:val="center"/>
              <w:rPr>
                <w:rFonts w:ascii="Arial" w:hAnsi="Arial" w:cs="Arial"/>
                <w:sz w:val="20"/>
              </w:rPr>
            </w:pPr>
            <w:r>
              <w:rPr>
                <w:rFonts w:ascii="Arial" w:hAnsi="Arial" w:cs="Arial"/>
                <w:sz w:val="20"/>
              </w:rPr>
              <w:t>.001</w:t>
            </w:r>
          </w:p>
          <w:p w14:paraId="604F33D8" w14:textId="61497EE0" w:rsidR="00600A47" w:rsidRPr="00A67BB3" w:rsidRDefault="00E417F4" w:rsidP="00497D10">
            <w:pPr>
              <w:jc w:val="center"/>
              <w:rPr>
                <w:rFonts w:ascii="Arial" w:hAnsi="Arial" w:cs="Arial"/>
                <w:sz w:val="20"/>
              </w:rPr>
            </w:pPr>
            <w:r>
              <w:rPr>
                <w:rFonts w:ascii="Arial" w:hAnsi="Arial" w:cs="Arial"/>
                <w:sz w:val="20"/>
              </w:rPr>
              <w:t>.000</w:t>
            </w:r>
          </w:p>
        </w:tc>
      </w:tr>
      <w:tr w:rsidR="008E74BE" w:rsidRPr="00A67BB3" w14:paraId="1D6B0581" w14:textId="77777777" w:rsidTr="008E74BE">
        <w:tc>
          <w:tcPr>
            <w:tcW w:w="1996" w:type="dxa"/>
          </w:tcPr>
          <w:p w14:paraId="594F35F5" w14:textId="77777777" w:rsidR="008E74BE" w:rsidRPr="00A67BB3" w:rsidRDefault="008E74BE" w:rsidP="008E74BE">
            <w:pPr>
              <w:rPr>
                <w:rFonts w:ascii="Arial" w:hAnsi="Arial" w:cs="Arial"/>
                <w:sz w:val="20"/>
              </w:rPr>
            </w:pPr>
            <w:r>
              <w:rPr>
                <w:rFonts w:ascii="Arial" w:hAnsi="Arial" w:cs="Arial"/>
                <w:sz w:val="20"/>
              </w:rPr>
              <w:t>Shopping</w:t>
            </w:r>
          </w:p>
        </w:tc>
        <w:tc>
          <w:tcPr>
            <w:tcW w:w="2051" w:type="dxa"/>
          </w:tcPr>
          <w:p w14:paraId="4ED5E9BF" w14:textId="2E186866" w:rsidR="008E74BE" w:rsidRPr="00A67BB3" w:rsidRDefault="008E74BE" w:rsidP="008E74BE">
            <w:pPr>
              <w:rPr>
                <w:rFonts w:ascii="Arial" w:hAnsi="Arial" w:cs="Arial"/>
                <w:sz w:val="20"/>
              </w:rPr>
            </w:pPr>
            <w:r>
              <w:rPr>
                <w:rFonts w:ascii="Arial" w:hAnsi="Arial" w:cs="Arial"/>
                <w:sz w:val="20"/>
              </w:rPr>
              <w:t xml:space="preserve">(1) H of IADL care (2) </w:t>
            </w:r>
            <w:r w:rsidRPr="00A67BB3">
              <w:rPr>
                <w:rFonts w:ascii="Arial" w:hAnsi="Arial" w:cs="Arial"/>
                <w:sz w:val="20"/>
              </w:rPr>
              <w:t>dementia stage</w:t>
            </w:r>
          </w:p>
        </w:tc>
        <w:tc>
          <w:tcPr>
            <w:tcW w:w="1483" w:type="dxa"/>
          </w:tcPr>
          <w:p w14:paraId="04976497" w14:textId="6C5E3E51" w:rsidR="008E74BE" w:rsidRDefault="008E74BE" w:rsidP="008E74BE">
            <w:pPr>
              <w:jc w:val="center"/>
              <w:rPr>
                <w:rFonts w:ascii="Arial" w:hAnsi="Arial" w:cs="Arial"/>
                <w:sz w:val="20"/>
              </w:rPr>
            </w:pPr>
            <w:r>
              <w:rPr>
                <w:rFonts w:ascii="Arial" w:hAnsi="Arial" w:cs="Arial"/>
                <w:sz w:val="20"/>
              </w:rPr>
              <w:t>.106</w:t>
            </w:r>
          </w:p>
          <w:p w14:paraId="6773A2EA" w14:textId="247E0406" w:rsidR="008E74BE" w:rsidRDefault="008E74BE" w:rsidP="008E74BE">
            <w:pPr>
              <w:jc w:val="center"/>
              <w:rPr>
                <w:rFonts w:ascii="Arial" w:hAnsi="Arial" w:cs="Arial"/>
                <w:sz w:val="20"/>
              </w:rPr>
            </w:pPr>
            <w:r>
              <w:rPr>
                <w:rFonts w:ascii="Arial" w:hAnsi="Arial" w:cs="Arial"/>
                <w:sz w:val="20"/>
              </w:rPr>
              <w:t>.339</w:t>
            </w:r>
          </w:p>
        </w:tc>
        <w:tc>
          <w:tcPr>
            <w:tcW w:w="1734" w:type="dxa"/>
          </w:tcPr>
          <w:p w14:paraId="7F7513E2" w14:textId="21B63DF5" w:rsidR="008E74BE" w:rsidRPr="00A67BB3" w:rsidRDefault="008E74BE" w:rsidP="008E74BE">
            <w:pPr>
              <w:jc w:val="center"/>
              <w:rPr>
                <w:rFonts w:ascii="Arial" w:hAnsi="Arial" w:cs="Arial"/>
                <w:sz w:val="20"/>
              </w:rPr>
            </w:pPr>
            <w:r>
              <w:rPr>
                <w:rFonts w:ascii="Arial" w:hAnsi="Arial" w:cs="Arial"/>
                <w:sz w:val="20"/>
              </w:rPr>
              <w:t>.171</w:t>
            </w:r>
          </w:p>
        </w:tc>
        <w:tc>
          <w:tcPr>
            <w:tcW w:w="1753" w:type="dxa"/>
          </w:tcPr>
          <w:p w14:paraId="6A42021E" w14:textId="77777777" w:rsidR="008E74BE" w:rsidRDefault="008E74BE" w:rsidP="008E74BE">
            <w:pPr>
              <w:jc w:val="center"/>
              <w:rPr>
                <w:rFonts w:ascii="Arial" w:hAnsi="Arial" w:cs="Arial"/>
                <w:sz w:val="20"/>
              </w:rPr>
            </w:pPr>
            <w:r>
              <w:rPr>
                <w:rFonts w:ascii="Arial" w:hAnsi="Arial" w:cs="Arial"/>
                <w:sz w:val="20"/>
              </w:rPr>
              <w:t>.051</w:t>
            </w:r>
          </w:p>
          <w:p w14:paraId="4988BA97" w14:textId="3CDC4B50" w:rsidR="008E74BE" w:rsidRPr="00A67BB3" w:rsidRDefault="008E74BE" w:rsidP="008E74BE">
            <w:pPr>
              <w:jc w:val="center"/>
              <w:rPr>
                <w:rFonts w:ascii="Arial" w:hAnsi="Arial" w:cs="Arial"/>
                <w:sz w:val="20"/>
              </w:rPr>
            </w:pPr>
            <w:r>
              <w:rPr>
                <w:rFonts w:ascii="Arial" w:hAnsi="Arial" w:cs="Arial"/>
                <w:sz w:val="20"/>
              </w:rPr>
              <w:t>.000</w:t>
            </w:r>
          </w:p>
        </w:tc>
      </w:tr>
      <w:tr w:rsidR="008E74BE" w:rsidRPr="00A67BB3" w14:paraId="636C56C6" w14:textId="77777777" w:rsidTr="008E74BE">
        <w:tc>
          <w:tcPr>
            <w:tcW w:w="1996" w:type="dxa"/>
          </w:tcPr>
          <w:p w14:paraId="2DBEE6C1" w14:textId="77777777" w:rsidR="008E74BE" w:rsidRPr="00A67BB3" w:rsidRDefault="008E74BE" w:rsidP="008E74BE">
            <w:pPr>
              <w:rPr>
                <w:rFonts w:ascii="Arial" w:hAnsi="Arial" w:cs="Arial"/>
                <w:sz w:val="20"/>
              </w:rPr>
            </w:pPr>
            <w:r>
              <w:rPr>
                <w:rFonts w:ascii="Arial" w:hAnsi="Arial" w:cs="Arial"/>
                <w:sz w:val="20"/>
              </w:rPr>
              <w:t>Shopping</w:t>
            </w:r>
          </w:p>
        </w:tc>
        <w:tc>
          <w:tcPr>
            <w:tcW w:w="2051" w:type="dxa"/>
          </w:tcPr>
          <w:p w14:paraId="0FA73922" w14:textId="6A911C79" w:rsidR="008E74BE" w:rsidRPr="00A67BB3" w:rsidRDefault="008E74BE" w:rsidP="008E74BE">
            <w:pPr>
              <w:rPr>
                <w:rFonts w:ascii="Arial" w:hAnsi="Arial" w:cs="Arial"/>
                <w:sz w:val="20"/>
              </w:rPr>
            </w:pPr>
            <w:r>
              <w:rPr>
                <w:rFonts w:ascii="Arial" w:hAnsi="Arial" w:cs="Arial"/>
                <w:sz w:val="20"/>
              </w:rPr>
              <w:t xml:space="preserve">(1) H of Supervision </w:t>
            </w:r>
            <w:r w:rsidRPr="00A67BB3">
              <w:rPr>
                <w:rFonts w:ascii="Arial" w:hAnsi="Arial" w:cs="Arial"/>
                <w:sz w:val="20"/>
              </w:rPr>
              <w:t xml:space="preserve"> </w:t>
            </w:r>
            <w:r>
              <w:rPr>
                <w:rFonts w:ascii="Arial" w:hAnsi="Arial" w:cs="Arial"/>
                <w:sz w:val="20"/>
              </w:rPr>
              <w:t xml:space="preserve">(2) </w:t>
            </w:r>
            <w:r w:rsidRPr="00A67BB3">
              <w:rPr>
                <w:rFonts w:ascii="Arial" w:hAnsi="Arial" w:cs="Arial"/>
                <w:sz w:val="20"/>
              </w:rPr>
              <w:t>dementia stage</w:t>
            </w:r>
          </w:p>
        </w:tc>
        <w:tc>
          <w:tcPr>
            <w:tcW w:w="1483" w:type="dxa"/>
          </w:tcPr>
          <w:p w14:paraId="66D05F42" w14:textId="77777777" w:rsidR="008E74BE" w:rsidRDefault="008E74BE" w:rsidP="008E74BE">
            <w:pPr>
              <w:jc w:val="center"/>
              <w:rPr>
                <w:rFonts w:ascii="Arial" w:hAnsi="Arial" w:cs="Arial"/>
                <w:sz w:val="20"/>
              </w:rPr>
            </w:pPr>
            <w:r>
              <w:rPr>
                <w:rFonts w:ascii="Arial" w:hAnsi="Arial" w:cs="Arial"/>
                <w:sz w:val="20"/>
              </w:rPr>
              <w:t>.126</w:t>
            </w:r>
          </w:p>
          <w:p w14:paraId="0FE35CEE" w14:textId="4A50A2ED" w:rsidR="008E74BE" w:rsidRDefault="008E74BE" w:rsidP="008E74BE">
            <w:pPr>
              <w:jc w:val="center"/>
              <w:rPr>
                <w:rFonts w:ascii="Arial" w:hAnsi="Arial" w:cs="Arial"/>
                <w:sz w:val="20"/>
              </w:rPr>
            </w:pPr>
            <w:r>
              <w:rPr>
                <w:rFonts w:ascii="Arial" w:hAnsi="Arial" w:cs="Arial"/>
                <w:sz w:val="20"/>
              </w:rPr>
              <w:t>.358</w:t>
            </w:r>
          </w:p>
        </w:tc>
        <w:tc>
          <w:tcPr>
            <w:tcW w:w="1734" w:type="dxa"/>
          </w:tcPr>
          <w:p w14:paraId="1D47779D" w14:textId="5A3DCCB7" w:rsidR="008E74BE" w:rsidRPr="00A67BB3" w:rsidRDefault="008E74BE" w:rsidP="008E74BE">
            <w:pPr>
              <w:jc w:val="center"/>
              <w:rPr>
                <w:rFonts w:ascii="Arial" w:hAnsi="Arial" w:cs="Arial"/>
                <w:sz w:val="20"/>
              </w:rPr>
            </w:pPr>
            <w:r>
              <w:rPr>
                <w:rFonts w:ascii="Arial" w:hAnsi="Arial" w:cs="Arial"/>
                <w:sz w:val="20"/>
              </w:rPr>
              <w:t>.182</w:t>
            </w:r>
          </w:p>
        </w:tc>
        <w:tc>
          <w:tcPr>
            <w:tcW w:w="1753" w:type="dxa"/>
          </w:tcPr>
          <w:p w14:paraId="039D7736" w14:textId="77777777" w:rsidR="008E74BE" w:rsidRDefault="008E74BE" w:rsidP="008E74BE">
            <w:pPr>
              <w:jc w:val="center"/>
              <w:rPr>
                <w:rFonts w:ascii="Arial" w:hAnsi="Arial" w:cs="Arial"/>
                <w:sz w:val="20"/>
              </w:rPr>
            </w:pPr>
            <w:r>
              <w:rPr>
                <w:rFonts w:ascii="Arial" w:hAnsi="Arial" w:cs="Arial"/>
                <w:sz w:val="20"/>
              </w:rPr>
              <w:t>.006</w:t>
            </w:r>
          </w:p>
          <w:p w14:paraId="59C48698" w14:textId="5D89B419" w:rsidR="008E74BE" w:rsidRPr="00A67BB3" w:rsidRDefault="008E74BE" w:rsidP="008E74BE">
            <w:pPr>
              <w:jc w:val="center"/>
              <w:rPr>
                <w:rFonts w:ascii="Arial" w:hAnsi="Arial" w:cs="Arial"/>
                <w:sz w:val="20"/>
              </w:rPr>
            </w:pPr>
            <w:r>
              <w:rPr>
                <w:rFonts w:ascii="Arial" w:hAnsi="Arial" w:cs="Arial"/>
                <w:sz w:val="20"/>
              </w:rPr>
              <w:t>.000</w:t>
            </w:r>
          </w:p>
        </w:tc>
      </w:tr>
      <w:tr w:rsidR="008E74BE" w:rsidRPr="00A67BB3" w14:paraId="1F072C43" w14:textId="77777777" w:rsidTr="008E74BE">
        <w:tc>
          <w:tcPr>
            <w:tcW w:w="1996" w:type="dxa"/>
          </w:tcPr>
          <w:p w14:paraId="4E49D6CD" w14:textId="77777777" w:rsidR="008E74BE" w:rsidRPr="00A67BB3" w:rsidRDefault="008E74BE" w:rsidP="008E74BE">
            <w:pPr>
              <w:rPr>
                <w:rFonts w:ascii="Arial" w:hAnsi="Arial" w:cs="Arial"/>
                <w:sz w:val="20"/>
              </w:rPr>
            </w:pPr>
            <w:r>
              <w:rPr>
                <w:rFonts w:ascii="Arial" w:hAnsi="Arial" w:cs="Arial"/>
                <w:sz w:val="20"/>
              </w:rPr>
              <w:t>Telephone</w:t>
            </w:r>
          </w:p>
        </w:tc>
        <w:tc>
          <w:tcPr>
            <w:tcW w:w="2051" w:type="dxa"/>
          </w:tcPr>
          <w:p w14:paraId="01C24D65" w14:textId="415202E2" w:rsidR="008E74BE" w:rsidRPr="00A67BB3" w:rsidRDefault="008E74BE" w:rsidP="008E74BE">
            <w:pPr>
              <w:rPr>
                <w:rFonts w:ascii="Arial" w:hAnsi="Arial" w:cs="Arial"/>
                <w:sz w:val="20"/>
              </w:rPr>
            </w:pPr>
            <w:r>
              <w:rPr>
                <w:rFonts w:ascii="Arial" w:hAnsi="Arial" w:cs="Arial"/>
                <w:sz w:val="20"/>
              </w:rPr>
              <w:t xml:space="preserve">(1) H of IADL care (2) </w:t>
            </w:r>
            <w:r w:rsidRPr="00A67BB3">
              <w:rPr>
                <w:rFonts w:ascii="Arial" w:hAnsi="Arial" w:cs="Arial"/>
                <w:sz w:val="20"/>
              </w:rPr>
              <w:t>dementia stage</w:t>
            </w:r>
          </w:p>
        </w:tc>
        <w:tc>
          <w:tcPr>
            <w:tcW w:w="1483" w:type="dxa"/>
          </w:tcPr>
          <w:p w14:paraId="7AE2B968" w14:textId="77777777" w:rsidR="008E74BE" w:rsidRDefault="008E74BE" w:rsidP="008E74BE">
            <w:pPr>
              <w:jc w:val="center"/>
              <w:rPr>
                <w:rFonts w:ascii="Arial" w:hAnsi="Arial" w:cs="Arial"/>
                <w:sz w:val="20"/>
              </w:rPr>
            </w:pPr>
            <w:r>
              <w:rPr>
                <w:rFonts w:ascii="Arial" w:hAnsi="Arial" w:cs="Arial"/>
                <w:sz w:val="20"/>
              </w:rPr>
              <w:t>.084</w:t>
            </w:r>
          </w:p>
          <w:p w14:paraId="20538122" w14:textId="644A0E39" w:rsidR="008E74BE" w:rsidRDefault="008E74BE" w:rsidP="008E74BE">
            <w:pPr>
              <w:jc w:val="center"/>
              <w:rPr>
                <w:rFonts w:ascii="Arial" w:hAnsi="Arial" w:cs="Arial"/>
                <w:sz w:val="20"/>
              </w:rPr>
            </w:pPr>
            <w:r>
              <w:rPr>
                <w:rFonts w:ascii="Arial" w:hAnsi="Arial" w:cs="Arial"/>
                <w:sz w:val="20"/>
              </w:rPr>
              <w:t>.418</w:t>
            </w:r>
          </w:p>
        </w:tc>
        <w:tc>
          <w:tcPr>
            <w:tcW w:w="1734" w:type="dxa"/>
          </w:tcPr>
          <w:p w14:paraId="161FC3C8" w14:textId="2070BEC6" w:rsidR="008E74BE" w:rsidRPr="00A67BB3" w:rsidRDefault="008E74BE" w:rsidP="008E74BE">
            <w:pPr>
              <w:jc w:val="center"/>
              <w:rPr>
                <w:rFonts w:ascii="Arial" w:hAnsi="Arial" w:cs="Arial"/>
                <w:sz w:val="20"/>
              </w:rPr>
            </w:pPr>
            <w:r>
              <w:rPr>
                <w:rFonts w:ascii="Arial" w:hAnsi="Arial" w:cs="Arial"/>
                <w:sz w:val="20"/>
              </w:rPr>
              <w:t>.212</w:t>
            </w:r>
          </w:p>
        </w:tc>
        <w:tc>
          <w:tcPr>
            <w:tcW w:w="1753" w:type="dxa"/>
          </w:tcPr>
          <w:p w14:paraId="7C778A56" w14:textId="77777777" w:rsidR="008E74BE" w:rsidRDefault="008E74BE" w:rsidP="008E74BE">
            <w:pPr>
              <w:jc w:val="center"/>
              <w:rPr>
                <w:rFonts w:ascii="Arial" w:hAnsi="Arial" w:cs="Arial"/>
                <w:sz w:val="20"/>
              </w:rPr>
            </w:pPr>
            <w:r>
              <w:rPr>
                <w:rFonts w:ascii="Arial" w:hAnsi="Arial" w:cs="Arial"/>
                <w:sz w:val="20"/>
              </w:rPr>
              <w:t>.046</w:t>
            </w:r>
          </w:p>
          <w:p w14:paraId="5BA689F4" w14:textId="570F2E7E" w:rsidR="008E74BE" w:rsidRPr="00A67BB3" w:rsidRDefault="008E74BE" w:rsidP="008E74BE">
            <w:pPr>
              <w:jc w:val="center"/>
              <w:rPr>
                <w:rFonts w:ascii="Arial" w:hAnsi="Arial" w:cs="Arial"/>
                <w:sz w:val="20"/>
              </w:rPr>
            </w:pPr>
            <w:r>
              <w:rPr>
                <w:rFonts w:ascii="Arial" w:hAnsi="Arial" w:cs="Arial"/>
                <w:sz w:val="20"/>
              </w:rPr>
              <w:t>.000</w:t>
            </w:r>
          </w:p>
        </w:tc>
      </w:tr>
      <w:tr w:rsidR="008E74BE" w:rsidRPr="00A67BB3" w14:paraId="11DAD4AF" w14:textId="77777777" w:rsidTr="008E74BE">
        <w:tc>
          <w:tcPr>
            <w:tcW w:w="1996" w:type="dxa"/>
          </w:tcPr>
          <w:p w14:paraId="7139B8EA" w14:textId="77777777" w:rsidR="008E74BE" w:rsidRPr="00A67BB3" w:rsidRDefault="008E74BE" w:rsidP="008E74BE">
            <w:pPr>
              <w:rPr>
                <w:rFonts w:ascii="Arial" w:hAnsi="Arial" w:cs="Arial"/>
                <w:sz w:val="20"/>
              </w:rPr>
            </w:pPr>
            <w:r>
              <w:rPr>
                <w:rFonts w:ascii="Arial" w:hAnsi="Arial" w:cs="Arial"/>
                <w:sz w:val="20"/>
              </w:rPr>
              <w:t>Telephone</w:t>
            </w:r>
          </w:p>
        </w:tc>
        <w:tc>
          <w:tcPr>
            <w:tcW w:w="2051" w:type="dxa"/>
          </w:tcPr>
          <w:p w14:paraId="4E77DA26" w14:textId="3DCC353D" w:rsidR="008E74BE" w:rsidRPr="00A67BB3" w:rsidRDefault="008E74BE" w:rsidP="008E74BE">
            <w:pPr>
              <w:rPr>
                <w:rFonts w:ascii="Arial" w:hAnsi="Arial" w:cs="Arial"/>
                <w:sz w:val="20"/>
              </w:rPr>
            </w:pPr>
            <w:r>
              <w:rPr>
                <w:rFonts w:ascii="Arial" w:hAnsi="Arial" w:cs="Arial"/>
                <w:sz w:val="20"/>
              </w:rPr>
              <w:t xml:space="preserve">(1) H of Supervision </w:t>
            </w:r>
            <w:r w:rsidRPr="00A67BB3">
              <w:rPr>
                <w:rFonts w:ascii="Arial" w:hAnsi="Arial" w:cs="Arial"/>
                <w:sz w:val="20"/>
              </w:rPr>
              <w:t xml:space="preserve"> </w:t>
            </w:r>
            <w:r>
              <w:rPr>
                <w:rFonts w:ascii="Arial" w:hAnsi="Arial" w:cs="Arial"/>
                <w:sz w:val="20"/>
              </w:rPr>
              <w:t xml:space="preserve">(2) </w:t>
            </w:r>
            <w:r w:rsidRPr="00A67BB3">
              <w:rPr>
                <w:rFonts w:ascii="Arial" w:hAnsi="Arial" w:cs="Arial"/>
                <w:sz w:val="20"/>
              </w:rPr>
              <w:t>dementia stage</w:t>
            </w:r>
          </w:p>
        </w:tc>
        <w:tc>
          <w:tcPr>
            <w:tcW w:w="1483" w:type="dxa"/>
          </w:tcPr>
          <w:p w14:paraId="7BF4958D" w14:textId="324566BD" w:rsidR="008E74BE" w:rsidRDefault="008E74BE" w:rsidP="008E74BE">
            <w:pPr>
              <w:jc w:val="center"/>
              <w:rPr>
                <w:rFonts w:ascii="Arial" w:hAnsi="Arial" w:cs="Arial"/>
                <w:sz w:val="20"/>
              </w:rPr>
            </w:pPr>
            <w:r>
              <w:rPr>
                <w:rFonts w:ascii="Arial" w:hAnsi="Arial" w:cs="Arial"/>
                <w:sz w:val="20"/>
              </w:rPr>
              <w:t>.151</w:t>
            </w:r>
          </w:p>
          <w:p w14:paraId="5B89FF13" w14:textId="21629D6F" w:rsidR="008E74BE" w:rsidRDefault="008E74BE" w:rsidP="008E74BE">
            <w:pPr>
              <w:jc w:val="center"/>
              <w:rPr>
                <w:rFonts w:ascii="Arial" w:hAnsi="Arial" w:cs="Arial"/>
                <w:sz w:val="20"/>
              </w:rPr>
            </w:pPr>
            <w:r>
              <w:rPr>
                <w:rFonts w:ascii="Arial" w:hAnsi="Arial" w:cs="Arial"/>
                <w:sz w:val="20"/>
              </w:rPr>
              <w:t>.364</w:t>
            </w:r>
          </w:p>
        </w:tc>
        <w:tc>
          <w:tcPr>
            <w:tcW w:w="1734" w:type="dxa"/>
          </w:tcPr>
          <w:p w14:paraId="66F8C86E" w14:textId="3E8DA89A" w:rsidR="008E74BE" w:rsidRPr="00A67BB3" w:rsidRDefault="008E74BE" w:rsidP="008E74BE">
            <w:pPr>
              <w:jc w:val="center"/>
              <w:rPr>
                <w:rFonts w:ascii="Arial" w:hAnsi="Arial" w:cs="Arial"/>
                <w:sz w:val="20"/>
              </w:rPr>
            </w:pPr>
            <w:r>
              <w:rPr>
                <w:rFonts w:ascii="Arial" w:hAnsi="Arial" w:cs="Arial"/>
                <w:sz w:val="20"/>
              </w:rPr>
              <w:t>.225</w:t>
            </w:r>
          </w:p>
        </w:tc>
        <w:tc>
          <w:tcPr>
            <w:tcW w:w="1753" w:type="dxa"/>
          </w:tcPr>
          <w:p w14:paraId="566D6E79" w14:textId="77777777" w:rsidR="008E74BE" w:rsidRDefault="008E74BE" w:rsidP="008E74BE">
            <w:pPr>
              <w:jc w:val="center"/>
              <w:rPr>
                <w:rFonts w:ascii="Arial" w:hAnsi="Arial" w:cs="Arial"/>
                <w:sz w:val="20"/>
              </w:rPr>
            </w:pPr>
            <w:r>
              <w:rPr>
                <w:rFonts w:ascii="Arial" w:hAnsi="Arial" w:cs="Arial"/>
                <w:sz w:val="20"/>
              </w:rPr>
              <w:t>.002</w:t>
            </w:r>
          </w:p>
          <w:p w14:paraId="712E21FD" w14:textId="6470CCCB" w:rsidR="008E74BE" w:rsidRPr="00A67BB3" w:rsidRDefault="008E74BE" w:rsidP="008E74BE">
            <w:pPr>
              <w:jc w:val="center"/>
              <w:rPr>
                <w:rFonts w:ascii="Arial" w:hAnsi="Arial" w:cs="Arial"/>
                <w:sz w:val="20"/>
              </w:rPr>
            </w:pPr>
            <w:r>
              <w:rPr>
                <w:rFonts w:ascii="Arial" w:hAnsi="Arial" w:cs="Arial"/>
                <w:sz w:val="20"/>
              </w:rPr>
              <w:t>.000</w:t>
            </w:r>
          </w:p>
        </w:tc>
      </w:tr>
      <w:tr w:rsidR="008E74BE" w:rsidRPr="00A67BB3" w14:paraId="0DD2A31C" w14:textId="77777777" w:rsidTr="008E74BE">
        <w:tc>
          <w:tcPr>
            <w:tcW w:w="1996" w:type="dxa"/>
          </w:tcPr>
          <w:p w14:paraId="131DF519" w14:textId="77777777" w:rsidR="008E74BE" w:rsidRPr="00A67BB3" w:rsidRDefault="008E74BE" w:rsidP="008E74BE">
            <w:pPr>
              <w:rPr>
                <w:rFonts w:ascii="Arial" w:hAnsi="Arial" w:cs="Arial"/>
                <w:sz w:val="20"/>
              </w:rPr>
            </w:pPr>
            <w:r>
              <w:rPr>
                <w:rFonts w:ascii="Arial" w:hAnsi="Arial" w:cs="Arial"/>
                <w:sz w:val="20"/>
              </w:rPr>
              <w:t>Cold meal</w:t>
            </w:r>
          </w:p>
        </w:tc>
        <w:tc>
          <w:tcPr>
            <w:tcW w:w="2051" w:type="dxa"/>
          </w:tcPr>
          <w:p w14:paraId="7F508A68" w14:textId="0A48BF43" w:rsidR="008E74BE" w:rsidRPr="00A67BB3" w:rsidRDefault="008E74BE" w:rsidP="008E74BE">
            <w:pPr>
              <w:rPr>
                <w:rFonts w:ascii="Arial" w:hAnsi="Arial" w:cs="Arial"/>
                <w:sz w:val="20"/>
              </w:rPr>
            </w:pPr>
            <w:r>
              <w:rPr>
                <w:rFonts w:ascii="Arial" w:hAnsi="Arial" w:cs="Arial"/>
                <w:sz w:val="20"/>
              </w:rPr>
              <w:t xml:space="preserve">(1) H of IADL care (2) </w:t>
            </w:r>
            <w:r w:rsidRPr="00A67BB3">
              <w:rPr>
                <w:rFonts w:ascii="Arial" w:hAnsi="Arial" w:cs="Arial"/>
                <w:sz w:val="20"/>
              </w:rPr>
              <w:t>dementia stage</w:t>
            </w:r>
          </w:p>
        </w:tc>
        <w:tc>
          <w:tcPr>
            <w:tcW w:w="1483" w:type="dxa"/>
          </w:tcPr>
          <w:p w14:paraId="3BC0D5D8" w14:textId="77777777" w:rsidR="008E74BE" w:rsidRDefault="008E74BE" w:rsidP="008E74BE">
            <w:pPr>
              <w:jc w:val="center"/>
              <w:rPr>
                <w:rFonts w:ascii="Arial" w:hAnsi="Arial" w:cs="Arial"/>
                <w:sz w:val="20"/>
              </w:rPr>
            </w:pPr>
            <w:r>
              <w:rPr>
                <w:rFonts w:ascii="Arial" w:hAnsi="Arial" w:cs="Arial"/>
                <w:sz w:val="20"/>
              </w:rPr>
              <w:t>.050</w:t>
            </w:r>
          </w:p>
          <w:p w14:paraId="47AE3722" w14:textId="04219D56" w:rsidR="008E74BE" w:rsidRDefault="008E74BE" w:rsidP="008E74BE">
            <w:pPr>
              <w:jc w:val="center"/>
              <w:rPr>
                <w:rFonts w:ascii="Arial" w:hAnsi="Arial" w:cs="Arial"/>
                <w:sz w:val="20"/>
              </w:rPr>
            </w:pPr>
            <w:r>
              <w:rPr>
                <w:rFonts w:ascii="Arial" w:hAnsi="Arial" w:cs="Arial"/>
                <w:sz w:val="20"/>
              </w:rPr>
              <w:t>.479</w:t>
            </w:r>
          </w:p>
        </w:tc>
        <w:tc>
          <w:tcPr>
            <w:tcW w:w="1734" w:type="dxa"/>
          </w:tcPr>
          <w:p w14:paraId="4FDABF2D" w14:textId="580B61A7" w:rsidR="008E74BE" w:rsidRPr="00A67BB3" w:rsidRDefault="008E74BE" w:rsidP="008E74BE">
            <w:pPr>
              <w:jc w:val="center"/>
              <w:rPr>
                <w:rFonts w:ascii="Arial" w:hAnsi="Arial" w:cs="Arial"/>
                <w:sz w:val="20"/>
              </w:rPr>
            </w:pPr>
            <w:r>
              <w:rPr>
                <w:rFonts w:ascii="Arial" w:hAnsi="Arial" w:cs="Arial"/>
                <w:sz w:val="20"/>
              </w:rPr>
              <w:t>.253</w:t>
            </w:r>
          </w:p>
        </w:tc>
        <w:tc>
          <w:tcPr>
            <w:tcW w:w="1753" w:type="dxa"/>
          </w:tcPr>
          <w:p w14:paraId="1B989DCA" w14:textId="77777777" w:rsidR="008E74BE" w:rsidRDefault="008E74BE" w:rsidP="008E74BE">
            <w:pPr>
              <w:jc w:val="center"/>
              <w:rPr>
                <w:rFonts w:ascii="Arial" w:hAnsi="Arial" w:cs="Arial"/>
                <w:sz w:val="20"/>
              </w:rPr>
            </w:pPr>
            <w:r>
              <w:rPr>
                <w:rFonts w:ascii="Arial" w:hAnsi="Arial" w:cs="Arial"/>
                <w:sz w:val="20"/>
              </w:rPr>
              <w:t>.238</w:t>
            </w:r>
          </w:p>
          <w:p w14:paraId="15E503E2" w14:textId="0CF1E362" w:rsidR="008E74BE" w:rsidRPr="00A67BB3" w:rsidRDefault="008E74BE" w:rsidP="008E74BE">
            <w:pPr>
              <w:jc w:val="center"/>
              <w:rPr>
                <w:rFonts w:ascii="Arial" w:hAnsi="Arial" w:cs="Arial"/>
                <w:sz w:val="20"/>
              </w:rPr>
            </w:pPr>
            <w:r>
              <w:rPr>
                <w:rFonts w:ascii="Arial" w:hAnsi="Arial" w:cs="Arial"/>
                <w:sz w:val="20"/>
              </w:rPr>
              <w:t>.000</w:t>
            </w:r>
          </w:p>
        </w:tc>
      </w:tr>
      <w:tr w:rsidR="008E74BE" w:rsidRPr="00A67BB3" w14:paraId="60A081B8" w14:textId="77777777" w:rsidTr="008E74BE">
        <w:tc>
          <w:tcPr>
            <w:tcW w:w="1996" w:type="dxa"/>
          </w:tcPr>
          <w:p w14:paraId="64C830E0" w14:textId="77777777" w:rsidR="008E74BE" w:rsidRPr="00A67BB3" w:rsidRDefault="008E74BE" w:rsidP="008E74BE">
            <w:pPr>
              <w:rPr>
                <w:rFonts w:ascii="Arial" w:hAnsi="Arial" w:cs="Arial"/>
                <w:sz w:val="20"/>
              </w:rPr>
            </w:pPr>
            <w:r>
              <w:rPr>
                <w:rFonts w:ascii="Arial" w:hAnsi="Arial" w:cs="Arial"/>
                <w:sz w:val="20"/>
              </w:rPr>
              <w:t>Cold meal</w:t>
            </w:r>
          </w:p>
        </w:tc>
        <w:tc>
          <w:tcPr>
            <w:tcW w:w="2051" w:type="dxa"/>
          </w:tcPr>
          <w:p w14:paraId="6F07FB0E" w14:textId="1E248680" w:rsidR="008E74BE" w:rsidRPr="00A67BB3" w:rsidRDefault="008E74BE" w:rsidP="008E74BE">
            <w:pPr>
              <w:rPr>
                <w:rFonts w:ascii="Arial" w:hAnsi="Arial" w:cs="Arial"/>
                <w:sz w:val="20"/>
              </w:rPr>
            </w:pPr>
            <w:r>
              <w:rPr>
                <w:rFonts w:ascii="Arial" w:hAnsi="Arial" w:cs="Arial"/>
                <w:sz w:val="20"/>
              </w:rPr>
              <w:t xml:space="preserve">(1) H of Supervision </w:t>
            </w:r>
            <w:r w:rsidRPr="00A67BB3">
              <w:rPr>
                <w:rFonts w:ascii="Arial" w:hAnsi="Arial" w:cs="Arial"/>
                <w:sz w:val="20"/>
              </w:rPr>
              <w:t xml:space="preserve"> </w:t>
            </w:r>
            <w:r>
              <w:rPr>
                <w:rFonts w:ascii="Arial" w:hAnsi="Arial" w:cs="Arial"/>
                <w:sz w:val="20"/>
              </w:rPr>
              <w:t xml:space="preserve">(2) </w:t>
            </w:r>
            <w:r w:rsidRPr="00A67BB3">
              <w:rPr>
                <w:rFonts w:ascii="Arial" w:hAnsi="Arial" w:cs="Arial"/>
                <w:sz w:val="20"/>
              </w:rPr>
              <w:t>dementia stage</w:t>
            </w:r>
          </w:p>
        </w:tc>
        <w:tc>
          <w:tcPr>
            <w:tcW w:w="1483" w:type="dxa"/>
          </w:tcPr>
          <w:p w14:paraId="0125928B" w14:textId="77777777" w:rsidR="008E74BE" w:rsidRDefault="008E74BE" w:rsidP="008E74BE">
            <w:pPr>
              <w:jc w:val="center"/>
              <w:rPr>
                <w:rFonts w:ascii="Arial" w:hAnsi="Arial" w:cs="Arial"/>
                <w:sz w:val="20"/>
              </w:rPr>
            </w:pPr>
            <w:r>
              <w:rPr>
                <w:rFonts w:ascii="Arial" w:hAnsi="Arial" w:cs="Arial"/>
                <w:sz w:val="20"/>
              </w:rPr>
              <w:t>.128</w:t>
            </w:r>
          </w:p>
          <w:p w14:paraId="0962288E" w14:textId="383A7842" w:rsidR="008E74BE" w:rsidRDefault="008E74BE" w:rsidP="008E74BE">
            <w:pPr>
              <w:jc w:val="center"/>
              <w:rPr>
                <w:rFonts w:ascii="Arial" w:hAnsi="Arial" w:cs="Arial"/>
                <w:sz w:val="20"/>
              </w:rPr>
            </w:pPr>
            <w:r>
              <w:rPr>
                <w:rFonts w:ascii="Arial" w:hAnsi="Arial" w:cs="Arial"/>
                <w:sz w:val="20"/>
              </w:rPr>
              <w:t>.428</w:t>
            </w:r>
          </w:p>
        </w:tc>
        <w:tc>
          <w:tcPr>
            <w:tcW w:w="1734" w:type="dxa"/>
          </w:tcPr>
          <w:p w14:paraId="203747B1" w14:textId="0185E9AC" w:rsidR="008E74BE" w:rsidRPr="00A67BB3" w:rsidRDefault="008E74BE" w:rsidP="008E74BE">
            <w:pPr>
              <w:jc w:val="center"/>
              <w:rPr>
                <w:rFonts w:ascii="Arial" w:hAnsi="Arial" w:cs="Arial"/>
                <w:sz w:val="20"/>
              </w:rPr>
            </w:pPr>
            <w:r>
              <w:rPr>
                <w:rFonts w:ascii="Arial" w:hAnsi="Arial" w:cs="Arial"/>
                <w:sz w:val="20"/>
              </w:rPr>
              <w:t>.269</w:t>
            </w:r>
          </w:p>
        </w:tc>
        <w:tc>
          <w:tcPr>
            <w:tcW w:w="1753" w:type="dxa"/>
          </w:tcPr>
          <w:p w14:paraId="4BE82CF6" w14:textId="77777777" w:rsidR="008E74BE" w:rsidRDefault="008E74BE" w:rsidP="008E74BE">
            <w:pPr>
              <w:jc w:val="center"/>
              <w:rPr>
                <w:rFonts w:ascii="Arial" w:hAnsi="Arial" w:cs="Arial"/>
                <w:sz w:val="20"/>
              </w:rPr>
            </w:pPr>
            <w:r>
              <w:rPr>
                <w:rFonts w:ascii="Arial" w:hAnsi="Arial" w:cs="Arial"/>
                <w:sz w:val="20"/>
              </w:rPr>
              <w:t>.010</w:t>
            </w:r>
          </w:p>
          <w:p w14:paraId="03C611AB" w14:textId="6DA96085" w:rsidR="008E74BE" w:rsidRPr="00A67BB3" w:rsidRDefault="008E74BE" w:rsidP="008E74BE">
            <w:pPr>
              <w:jc w:val="center"/>
              <w:rPr>
                <w:rFonts w:ascii="Arial" w:hAnsi="Arial" w:cs="Arial"/>
                <w:sz w:val="20"/>
              </w:rPr>
            </w:pPr>
            <w:r>
              <w:rPr>
                <w:rFonts w:ascii="Arial" w:hAnsi="Arial" w:cs="Arial"/>
                <w:sz w:val="20"/>
              </w:rPr>
              <w:t>.000</w:t>
            </w:r>
          </w:p>
        </w:tc>
      </w:tr>
      <w:tr w:rsidR="008E74BE" w:rsidRPr="00A67BB3" w14:paraId="2F5F4A66" w14:textId="77777777" w:rsidTr="008E74BE">
        <w:tc>
          <w:tcPr>
            <w:tcW w:w="1996" w:type="dxa"/>
          </w:tcPr>
          <w:p w14:paraId="089D5D51" w14:textId="77777777" w:rsidR="008E74BE" w:rsidRPr="00A67BB3" w:rsidRDefault="008E74BE" w:rsidP="008E74BE">
            <w:pPr>
              <w:rPr>
                <w:rFonts w:ascii="Arial" w:hAnsi="Arial" w:cs="Arial"/>
                <w:sz w:val="20"/>
              </w:rPr>
            </w:pPr>
            <w:r>
              <w:rPr>
                <w:rFonts w:ascii="Arial" w:hAnsi="Arial" w:cs="Arial"/>
                <w:sz w:val="20"/>
              </w:rPr>
              <w:t>Cleaning/ house work</w:t>
            </w:r>
          </w:p>
        </w:tc>
        <w:tc>
          <w:tcPr>
            <w:tcW w:w="2051" w:type="dxa"/>
          </w:tcPr>
          <w:p w14:paraId="1811AE5E" w14:textId="517CA54E" w:rsidR="008E74BE" w:rsidRPr="00A67BB3" w:rsidRDefault="008E74BE" w:rsidP="008E74BE">
            <w:pPr>
              <w:rPr>
                <w:rFonts w:ascii="Arial" w:hAnsi="Arial" w:cs="Arial"/>
                <w:sz w:val="20"/>
              </w:rPr>
            </w:pPr>
            <w:r>
              <w:rPr>
                <w:rFonts w:ascii="Arial" w:hAnsi="Arial" w:cs="Arial"/>
                <w:sz w:val="20"/>
              </w:rPr>
              <w:t xml:space="preserve">(1) H of IADL care (2) </w:t>
            </w:r>
            <w:r w:rsidRPr="00A67BB3">
              <w:rPr>
                <w:rFonts w:ascii="Arial" w:hAnsi="Arial" w:cs="Arial"/>
                <w:sz w:val="20"/>
              </w:rPr>
              <w:t>dementia stage</w:t>
            </w:r>
          </w:p>
        </w:tc>
        <w:tc>
          <w:tcPr>
            <w:tcW w:w="1483" w:type="dxa"/>
          </w:tcPr>
          <w:p w14:paraId="611D0A12" w14:textId="77777777" w:rsidR="008E74BE" w:rsidRDefault="008E74BE" w:rsidP="008E74BE">
            <w:pPr>
              <w:jc w:val="center"/>
              <w:rPr>
                <w:rFonts w:ascii="Arial" w:hAnsi="Arial" w:cs="Arial"/>
                <w:sz w:val="20"/>
              </w:rPr>
            </w:pPr>
            <w:r>
              <w:rPr>
                <w:rFonts w:ascii="Arial" w:hAnsi="Arial" w:cs="Arial"/>
                <w:sz w:val="20"/>
              </w:rPr>
              <w:t>.047</w:t>
            </w:r>
          </w:p>
          <w:p w14:paraId="2F797788" w14:textId="12F81CE1" w:rsidR="008E74BE" w:rsidRDefault="008E74BE" w:rsidP="008E74BE">
            <w:pPr>
              <w:jc w:val="center"/>
              <w:rPr>
                <w:rFonts w:ascii="Arial" w:hAnsi="Arial" w:cs="Arial"/>
                <w:sz w:val="20"/>
              </w:rPr>
            </w:pPr>
            <w:r>
              <w:rPr>
                <w:rFonts w:ascii="Arial" w:hAnsi="Arial" w:cs="Arial"/>
                <w:sz w:val="20"/>
              </w:rPr>
              <w:t>.374</w:t>
            </w:r>
          </w:p>
        </w:tc>
        <w:tc>
          <w:tcPr>
            <w:tcW w:w="1734" w:type="dxa"/>
          </w:tcPr>
          <w:p w14:paraId="795AF9A0" w14:textId="15BA847D" w:rsidR="008E74BE" w:rsidRPr="00A67BB3" w:rsidRDefault="008E74BE" w:rsidP="008E74BE">
            <w:pPr>
              <w:jc w:val="center"/>
              <w:rPr>
                <w:rFonts w:ascii="Arial" w:hAnsi="Arial" w:cs="Arial"/>
                <w:sz w:val="20"/>
              </w:rPr>
            </w:pPr>
            <w:r>
              <w:rPr>
                <w:rFonts w:ascii="Arial" w:hAnsi="Arial" w:cs="Arial"/>
                <w:sz w:val="20"/>
              </w:rPr>
              <w:t>.157</w:t>
            </w:r>
          </w:p>
        </w:tc>
        <w:tc>
          <w:tcPr>
            <w:tcW w:w="1753" w:type="dxa"/>
          </w:tcPr>
          <w:p w14:paraId="0AD58F6E" w14:textId="77777777" w:rsidR="008E74BE" w:rsidRDefault="008E74BE" w:rsidP="008E74BE">
            <w:pPr>
              <w:jc w:val="center"/>
              <w:rPr>
                <w:rFonts w:ascii="Arial" w:hAnsi="Arial" w:cs="Arial"/>
                <w:sz w:val="20"/>
              </w:rPr>
            </w:pPr>
            <w:r>
              <w:rPr>
                <w:rFonts w:ascii="Arial" w:hAnsi="Arial" w:cs="Arial"/>
                <w:sz w:val="20"/>
              </w:rPr>
              <w:t>.295</w:t>
            </w:r>
          </w:p>
          <w:p w14:paraId="32277925" w14:textId="7D92FBDF" w:rsidR="008E74BE" w:rsidRPr="00A67BB3" w:rsidRDefault="008E74BE" w:rsidP="008E74BE">
            <w:pPr>
              <w:jc w:val="center"/>
              <w:rPr>
                <w:rFonts w:ascii="Arial" w:hAnsi="Arial" w:cs="Arial"/>
                <w:sz w:val="20"/>
              </w:rPr>
            </w:pPr>
            <w:r>
              <w:rPr>
                <w:rFonts w:ascii="Arial" w:hAnsi="Arial" w:cs="Arial"/>
                <w:sz w:val="20"/>
              </w:rPr>
              <w:t>.000</w:t>
            </w:r>
          </w:p>
        </w:tc>
      </w:tr>
      <w:tr w:rsidR="008E74BE" w:rsidRPr="00A67BB3" w14:paraId="5D766B62" w14:textId="77777777" w:rsidTr="008E74BE">
        <w:tc>
          <w:tcPr>
            <w:tcW w:w="1996" w:type="dxa"/>
          </w:tcPr>
          <w:p w14:paraId="75B5E93E" w14:textId="77777777" w:rsidR="008E74BE" w:rsidRPr="00A67BB3" w:rsidRDefault="008E74BE" w:rsidP="008E74BE">
            <w:pPr>
              <w:rPr>
                <w:rFonts w:ascii="Arial" w:hAnsi="Arial" w:cs="Arial"/>
                <w:sz w:val="20"/>
              </w:rPr>
            </w:pPr>
            <w:r>
              <w:rPr>
                <w:rFonts w:ascii="Arial" w:hAnsi="Arial" w:cs="Arial"/>
                <w:sz w:val="20"/>
              </w:rPr>
              <w:t>Cleaning/ house work</w:t>
            </w:r>
          </w:p>
        </w:tc>
        <w:tc>
          <w:tcPr>
            <w:tcW w:w="2051" w:type="dxa"/>
          </w:tcPr>
          <w:p w14:paraId="5EC1E695" w14:textId="330B8050" w:rsidR="008E74BE" w:rsidRPr="00A67BB3" w:rsidRDefault="008E74BE" w:rsidP="008E74BE">
            <w:pPr>
              <w:rPr>
                <w:rFonts w:ascii="Arial" w:hAnsi="Arial" w:cs="Arial"/>
                <w:sz w:val="20"/>
              </w:rPr>
            </w:pPr>
            <w:r>
              <w:rPr>
                <w:rFonts w:ascii="Arial" w:hAnsi="Arial" w:cs="Arial"/>
                <w:sz w:val="20"/>
              </w:rPr>
              <w:t xml:space="preserve">(1) H of Supervision </w:t>
            </w:r>
            <w:r w:rsidRPr="00A67BB3">
              <w:rPr>
                <w:rFonts w:ascii="Arial" w:hAnsi="Arial" w:cs="Arial"/>
                <w:sz w:val="20"/>
              </w:rPr>
              <w:t xml:space="preserve"> </w:t>
            </w:r>
            <w:r>
              <w:rPr>
                <w:rFonts w:ascii="Arial" w:hAnsi="Arial" w:cs="Arial"/>
                <w:sz w:val="20"/>
              </w:rPr>
              <w:t xml:space="preserve">(2) </w:t>
            </w:r>
            <w:r w:rsidRPr="00A67BB3">
              <w:rPr>
                <w:rFonts w:ascii="Arial" w:hAnsi="Arial" w:cs="Arial"/>
                <w:sz w:val="20"/>
              </w:rPr>
              <w:t>dementia stage</w:t>
            </w:r>
          </w:p>
        </w:tc>
        <w:tc>
          <w:tcPr>
            <w:tcW w:w="1483" w:type="dxa"/>
          </w:tcPr>
          <w:p w14:paraId="5AE46EC4" w14:textId="77777777" w:rsidR="008E74BE" w:rsidRDefault="008E74BE" w:rsidP="008E74BE">
            <w:pPr>
              <w:jc w:val="center"/>
              <w:rPr>
                <w:rFonts w:ascii="Arial" w:hAnsi="Arial" w:cs="Arial"/>
                <w:sz w:val="20"/>
              </w:rPr>
            </w:pPr>
            <w:r>
              <w:rPr>
                <w:rFonts w:ascii="Arial" w:hAnsi="Arial" w:cs="Arial"/>
                <w:sz w:val="20"/>
              </w:rPr>
              <w:t>.095</w:t>
            </w:r>
          </w:p>
          <w:p w14:paraId="1D48BCFC" w14:textId="33BD9187" w:rsidR="008E74BE" w:rsidRDefault="008E74BE" w:rsidP="008E74BE">
            <w:pPr>
              <w:jc w:val="center"/>
              <w:rPr>
                <w:rFonts w:ascii="Arial" w:hAnsi="Arial" w:cs="Arial"/>
                <w:sz w:val="20"/>
              </w:rPr>
            </w:pPr>
            <w:r>
              <w:rPr>
                <w:rFonts w:ascii="Arial" w:hAnsi="Arial" w:cs="Arial"/>
                <w:sz w:val="20"/>
              </w:rPr>
              <w:t>.348</w:t>
            </w:r>
          </w:p>
        </w:tc>
        <w:tc>
          <w:tcPr>
            <w:tcW w:w="1734" w:type="dxa"/>
          </w:tcPr>
          <w:p w14:paraId="4FB7D418" w14:textId="61EB5C81" w:rsidR="008E74BE" w:rsidRPr="00A67BB3" w:rsidRDefault="008E74BE" w:rsidP="008E74BE">
            <w:pPr>
              <w:jc w:val="center"/>
              <w:rPr>
                <w:rFonts w:ascii="Arial" w:hAnsi="Arial" w:cs="Arial"/>
                <w:sz w:val="20"/>
              </w:rPr>
            </w:pPr>
            <w:r>
              <w:rPr>
                <w:rFonts w:ascii="Arial" w:hAnsi="Arial" w:cs="Arial"/>
                <w:sz w:val="20"/>
              </w:rPr>
              <w:t>.172</w:t>
            </w:r>
          </w:p>
        </w:tc>
        <w:tc>
          <w:tcPr>
            <w:tcW w:w="1753" w:type="dxa"/>
          </w:tcPr>
          <w:p w14:paraId="59448EE6" w14:textId="77777777" w:rsidR="008E74BE" w:rsidRDefault="008E74BE" w:rsidP="008E74BE">
            <w:pPr>
              <w:jc w:val="center"/>
              <w:rPr>
                <w:rFonts w:ascii="Arial" w:hAnsi="Arial" w:cs="Arial"/>
                <w:sz w:val="20"/>
              </w:rPr>
            </w:pPr>
            <w:r>
              <w:rPr>
                <w:rFonts w:ascii="Arial" w:hAnsi="Arial" w:cs="Arial"/>
                <w:sz w:val="20"/>
              </w:rPr>
              <w:t>.069</w:t>
            </w:r>
          </w:p>
          <w:p w14:paraId="5A50811F" w14:textId="1CE1235C" w:rsidR="008E74BE" w:rsidRPr="00A67BB3" w:rsidRDefault="008E74BE" w:rsidP="008E74BE">
            <w:pPr>
              <w:jc w:val="center"/>
              <w:rPr>
                <w:rFonts w:ascii="Arial" w:hAnsi="Arial" w:cs="Arial"/>
                <w:sz w:val="20"/>
              </w:rPr>
            </w:pPr>
            <w:r>
              <w:rPr>
                <w:rFonts w:ascii="Arial" w:hAnsi="Arial" w:cs="Arial"/>
                <w:sz w:val="20"/>
              </w:rPr>
              <w:t>.000</w:t>
            </w:r>
          </w:p>
        </w:tc>
      </w:tr>
      <w:tr w:rsidR="008E74BE" w:rsidRPr="00A67BB3" w14:paraId="34BBA1FD" w14:textId="77777777" w:rsidTr="008E74BE">
        <w:tc>
          <w:tcPr>
            <w:tcW w:w="1996" w:type="dxa"/>
          </w:tcPr>
          <w:p w14:paraId="230288BD" w14:textId="77777777" w:rsidR="008E74BE" w:rsidRPr="00A67BB3" w:rsidRDefault="008E74BE" w:rsidP="008E74BE">
            <w:pPr>
              <w:rPr>
                <w:rFonts w:ascii="Arial" w:hAnsi="Arial" w:cs="Arial"/>
                <w:sz w:val="20"/>
              </w:rPr>
            </w:pPr>
            <w:r>
              <w:rPr>
                <w:rFonts w:ascii="Arial" w:hAnsi="Arial" w:cs="Arial"/>
                <w:sz w:val="20"/>
              </w:rPr>
              <w:t>Active social life</w:t>
            </w:r>
          </w:p>
        </w:tc>
        <w:tc>
          <w:tcPr>
            <w:tcW w:w="2051" w:type="dxa"/>
          </w:tcPr>
          <w:p w14:paraId="334470FC" w14:textId="34DCA974" w:rsidR="008E74BE" w:rsidRPr="00A67BB3" w:rsidRDefault="008E74BE" w:rsidP="008E74BE">
            <w:pPr>
              <w:rPr>
                <w:rFonts w:ascii="Arial" w:hAnsi="Arial" w:cs="Arial"/>
                <w:sz w:val="20"/>
              </w:rPr>
            </w:pPr>
            <w:r>
              <w:rPr>
                <w:rFonts w:ascii="Arial" w:hAnsi="Arial" w:cs="Arial"/>
                <w:sz w:val="20"/>
              </w:rPr>
              <w:t xml:space="preserve">(1) H of IADL care (2) </w:t>
            </w:r>
            <w:r w:rsidRPr="00A67BB3">
              <w:rPr>
                <w:rFonts w:ascii="Arial" w:hAnsi="Arial" w:cs="Arial"/>
                <w:sz w:val="20"/>
              </w:rPr>
              <w:t>dementia stage</w:t>
            </w:r>
          </w:p>
        </w:tc>
        <w:tc>
          <w:tcPr>
            <w:tcW w:w="1483" w:type="dxa"/>
          </w:tcPr>
          <w:p w14:paraId="6F4AA58F" w14:textId="77777777" w:rsidR="008E74BE" w:rsidRDefault="008E74BE" w:rsidP="008E74BE">
            <w:pPr>
              <w:jc w:val="center"/>
              <w:rPr>
                <w:rFonts w:ascii="Arial" w:hAnsi="Arial" w:cs="Arial"/>
                <w:sz w:val="20"/>
              </w:rPr>
            </w:pPr>
            <w:r>
              <w:rPr>
                <w:rFonts w:ascii="Arial" w:hAnsi="Arial" w:cs="Arial"/>
                <w:sz w:val="20"/>
              </w:rPr>
              <w:t>.072</w:t>
            </w:r>
          </w:p>
          <w:p w14:paraId="7130951D" w14:textId="45C7D5D8" w:rsidR="008E74BE" w:rsidRDefault="008E74BE" w:rsidP="008E74BE">
            <w:pPr>
              <w:jc w:val="center"/>
              <w:rPr>
                <w:rFonts w:ascii="Arial" w:hAnsi="Arial" w:cs="Arial"/>
                <w:sz w:val="20"/>
              </w:rPr>
            </w:pPr>
            <w:r>
              <w:rPr>
                <w:rFonts w:ascii="Arial" w:hAnsi="Arial" w:cs="Arial"/>
                <w:sz w:val="20"/>
              </w:rPr>
              <w:t>.280</w:t>
            </w:r>
          </w:p>
        </w:tc>
        <w:tc>
          <w:tcPr>
            <w:tcW w:w="1734" w:type="dxa"/>
          </w:tcPr>
          <w:p w14:paraId="63AF4178" w14:textId="0A86D1F0" w:rsidR="008E74BE" w:rsidRPr="00A67BB3" w:rsidRDefault="008E74BE" w:rsidP="008E74BE">
            <w:pPr>
              <w:jc w:val="center"/>
              <w:rPr>
                <w:rFonts w:ascii="Arial" w:hAnsi="Arial" w:cs="Arial"/>
                <w:sz w:val="20"/>
              </w:rPr>
            </w:pPr>
            <w:r>
              <w:rPr>
                <w:rFonts w:ascii="Arial" w:hAnsi="Arial" w:cs="Arial"/>
                <w:sz w:val="20"/>
              </w:rPr>
              <w:t>.101</w:t>
            </w:r>
          </w:p>
        </w:tc>
        <w:tc>
          <w:tcPr>
            <w:tcW w:w="1753" w:type="dxa"/>
          </w:tcPr>
          <w:p w14:paraId="5F020F86" w14:textId="77777777" w:rsidR="008E74BE" w:rsidRDefault="008E74BE" w:rsidP="008E74BE">
            <w:pPr>
              <w:jc w:val="center"/>
              <w:rPr>
                <w:rFonts w:ascii="Arial" w:hAnsi="Arial" w:cs="Arial"/>
                <w:sz w:val="20"/>
              </w:rPr>
            </w:pPr>
            <w:r>
              <w:rPr>
                <w:rFonts w:ascii="Arial" w:hAnsi="Arial" w:cs="Arial"/>
                <w:sz w:val="20"/>
              </w:rPr>
              <w:t>.112</w:t>
            </w:r>
          </w:p>
          <w:p w14:paraId="556F9533" w14:textId="66B8EA51" w:rsidR="008E74BE" w:rsidRPr="00A67BB3" w:rsidRDefault="008E74BE" w:rsidP="008E74BE">
            <w:pPr>
              <w:jc w:val="center"/>
              <w:rPr>
                <w:rFonts w:ascii="Arial" w:hAnsi="Arial" w:cs="Arial"/>
                <w:sz w:val="20"/>
              </w:rPr>
            </w:pPr>
            <w:r>
              <w:rPr>
                <w:rFonts w:ascii="Arial" w:hAnsi="Arial" w:cs="Arial"/>
                <w:sz w:val="20"/>
              </w:rPr>
              <w:t>.000</w:t>
            </w:r>
          </w:p>
        </w:tc>
      </w:tr>
      <w:tr w:rsidR="008E74BE" w:rsidRPr="00A67BB3" w14:paraId="0DF6ACC2" w14:textId="77777777" w:rsidTr="008E74BE">
        <w:tc>
          <w:tcPr>
            <w:tcW w:w="1996" w:type="dxa"/>
          </w:tcPr>
          <w:p w14:paraId="1D42464C" w14:textId="77777777" w:rsidR="008E74BE" w:rsidRPr="00A67BB3" w:rsidRDefault="008E74BE" w:rsidP="008E74BE">
            <w:pPr>
              <w:rPr>
                <w:rFonts w:ascii="Arial" w:hAnsi="Arial" w:cs="Arial"/>
                <w:sz w:val="20"/>
              </w:rPr>
            </w:pPr>
            <w:r>
              <w:rPr>
                <w:rFonts w:ascii="Arial" w:hAnsi="Arial" w:cs="Arial"/>
                <w:sz w:val="20"/>
              </w:rPr>
              <w:t>Active social life</w:t>
            </w:r>
          </w:p>
        </w:tc>
        <w:tc>
          <w:tcPr>
            <w:tcW w:w="2051" w:type="dxa"/>
          </w:tcPr>
          <w:p w14:paraId="128F8DDB" w14:textId="70606C99" w:rsidR="008E74BE" w:rsidRPr="00A67BB3" w:rsidRDefault="008E74BE" w:rsidP="008E74BE">
            <w:pPr>
              <w:rPr>
                <w:rFonts w:ascii="Arial" w:hAnsi="Arial" w:cs="Arial"/>
                <w:sz w:val="20"/>
              </w:rPr>
            </w:pPr>
            <w:r>
              <w:rPr>
                <w:rFonts w:ascii="Arial" w:hAnsi="Arial" w:cs="Arial"/>
                <w:sz w:val="20"/>
              </w:rPr>
              <w:t xml:space="preserve">(1) H of Supervision </w:t>
            </w:r>
            <w:r w:rsidRPr="00A67BB3">
              <w:rPr>
                <w:rFonts w:ascii="Arial" w:hAnsi="Arial" w:cs="Arial"/>
                <w:sz w:val="20"/>
              </w:rPr>
              <w:t xml:space="preserve"> </w:t>
            </w:r>
            <w:r>
              <w:rPr>
                <w:rFonts w:ascii="Arial" w:hAnsi="Arial" w:cs="Arial"/>
                <w:sz w:val="20"/>
              </w:rPr>
              <w:t xml:space="preserve">(2) </w:t>
            </w:r>
            <w:r w:rsidRPr="00A67BB3">
              <w:rPr>
                <w:rFonts w:ascii="Arial" w:hAnsi="Arial" w:cs="Arial"/>
                <w:sz w:val="20"/>
              </w:rPr>
              <w:t>dementia stage</w:t>
            </w:r>
          </w:p>
        </w:tc>
        <w:tc>
          <w:tcPr>
            <w:tcW w:w="1483" w:type="dxa"/>
          </w:tcPr>
          <w:p w14:paraId="52CC2AB3" w14:textId="77777777" w:rsidR="008E74BE" w:rsidRDefault="008E74BE" w:rsidP="008E74BE">
            <w:pPr>
              <w:jc w:val="center"/>
              <w:rPr>
                <w:rFonts w:ascii="Arial" w:hAnsi="Arial" w:cs="Arial"/>
                <w:sz w:val="20"/>
              </w:rPr>
            </w:pPr>
            <w:r>
              <w:rPr>
                <w:rFonts w:ascii="Arial" w:hAnsi="Arial" w:cs="Arial"/>
                <w:sz w:val="20"/>
              </w:rPr>
              <w:t>.122</w:t>
            </w:r>
          </w:p>
          <w:p w14:paraId="69701311" w14:textId="6C992D8B" w:rsidR="008E74BE" w:rsidRDefault="008E74BE" w:rsidP="008E74BE">
            <w:pPr>
              <w:jc w:val="center"/>
              <w:rPr>
                <w:rFonts w:ascii="Arial" w:hAnsi="Arial" w:cs="Arial"/>
                <w:sz w:val="20"/>
              </w:rPr>
            </w:pPr>
            <w:r>
              <w:rPr>
                <w:rFonts w:ascii="Arial" w:hAnsi="Arial" w:cs="Arial"/>
                <w:sz w:val="20"/>
              </w:rPr>
              <w:t>.248</w:t>
            </w:r>
          </w:p>
        </w:tc>
        <w:tc>
          <w:tcPr>
            <w:tcW w:w="1734" w:type="dxa"/>
          </w:tcPr>
          <w:p w14:paraId="2841BF89" w14:textId="6FD56AD3" w:rsidR="008E74BE" w:rsidRPr="00A67BB3" w:rsidRDefault="008E74BE" w:rsidP="008E74BE">
            <w:pPr>
              <w:jc w:val="center"/>
              <w:rPr>
                <w:rFonts w:ascii="Arial" w:hAnsi="Arial" w:cs="Arial"/>
                <w:sz w:val="20"/>
              </w:rPr>
            </w:pPr>
            <w:r>
              <w:rPr>
                <w:rFonts w:ascii="Arial" w:hAnsi="Arial" w:cs="Arial"/>
                <w:sz w:val="20"/>
              </w:rPr>
              <w:t>.115</w:t>
            </w:r>
          </w:p>
        </w:tc>
        <w:tc>
          <w:tcPr>
            <w:tcW w:w="1753" w:type="dxa"/>
          </w:tcPr>
          <w:p w14:paraId="7E6DCD3A" w14:textId="77777777" w:rsidR="008E74BE" w:rsidRDefault="008E74BE" w:rsidP="008E74BE">
            <w:pPr>
              <w:jc w:val="center"/>
              <w:rPr>
                <w:rFonts w:ascii="Arial" w:hAnsi="Arial" w:cs="Arial"/>
                <w:sz w:val="20"/>
              </w:rPr>
            </w:pPr>
            <w:r>
              <w:rPr>
                <w:rFonts w:ascii="Arial" w:hAnsi="Arial" w:cs="Arial"/>
                <w:sz w:val="20"/>
              </w:rPr>
              <w:t>.022</w:t>
            </w:r>
          </w:p>
          <w:p w14:paraId="7D5DAE5A" w14:textId="150F138D" w:rsidR="008E74BE" w:rsidRPr="00A67BB3" w:rsidRDefault="008E74BE" w:rsidP="008E74BE">
            <w:pPr>
              <w:jc w:val="center"/>
              <w:rPr>
                <w:rFonts w:ascii="Arial" w:hAnsi="Arial" w:cs="Arial"/>
                <w:sz w:val="20"/>
              </w:rPr>
            </w:pPr>
            <w:r>
              <w:rPr>
                <w:rFonts w:ascii="Arial" w:hAnsi="Arial" w:cs="Arial"/>
                <w:sz w:val="20"/>
              </w:rPr>
              <w:t>.000</w:t>
            </w:r>
          </w:p>
        </w:tc>
      </w:tr>
    </w:tbl>
    <w:p w14:paraId="3E0028D6" w14:textId="77777777" w:rsidR="00600A47" w:rsidRDefault="00600A47">
      <w:pPr>
        <w:rPr>
          <w:rFonts w:ascii="Arial" w:hAnsi="Arial" w:cs="Arial"/>
          <w:b/>
        </w:rPr>
      </w:pPr>
    </w:p>
    <w:p w14:paraId="36CDA3B4" w14:textId="618F8397" w:rsidR="00600A47" w:rsidRDefault="00600A47">
      <w:pPr>
        <w:rPr>
          <w:rFonts w:ascii="Arial" w:hAnsi="Arial" w:cs="Arial"/>
          <w:b/>
        </w:rPr>
      </w:pPr>
    </w:p>
    <w:p w14:paraId="59B82B8B" w14:textId="77777777" w:rsidR="00600A47" w:rsidRDefault="00600A47">
      <w:pPr>
        <w:rPr>
          <w:rFonts w:ascii="Arial" w:hAnsi="Arial" w:cs="Arial"/>
          <w:b/>
        </w:rPr>
      </w:pPr>
    </w:p>
    <w:p w14:paraId="7248E180" w14:textId="1FCE022E" w:rsidR="00A43A2C" w:rsidRDefault="00A43A2C">
      <w:pPr>
        <w:rPr>
          <w:rFonts w:ascii="Arial" w:hAnsi="Arial" w:cs="Arial"/>
          <w:b/>
        </w:rPr>
      </w:pPr>
    </w:p>
    <w:p w14:paraId="3D365D20" w14:textId="7311AE62" w:rsidR="001A7428" w:rsidRDefault="001A7428">
      <w:pPr>
        <w:rPr>
          <w:rFonts w:ascii="Arial" w:hAnsi="Arial" w:cs="Arial"/>
          <w:b/>
        </w:rPr>
      </w:pPr>
    </w:p>
    <w:sectPr w:rsidR="001A7428" w:rsidSect="004F72D2">
      <w:headerReference w:type="default" r:id="rId8"/>
      <w:footerReference w:type="default" r:id="rId9"/>
      <w:footerReference w:type="first" r:id="rId10"/>
      <w:pgSz w:w="11906" w:h="16838"/>
      <w:pgMar w:top="1440" w:right="1440" w:bottom="1440" w:left="1440"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0958E6" w16cid:durableId="1E8AD08E"/>
  <w16cid:commentId w16cid:paraId="7587A35D" w16cid:durableId="1EFC2E9D"/>
  <w16cid:commentId w16cid:paraId="1974BB90" w16cid:durableId="1EFC2E9E"/>
  <w16cid:commentId w16cid:paraId="409634C8" w16cid:durableId="1EFC34EA"/>
  <w16cid:commentId w16cid:paraId="5A6A2757" w16cid:durableId="1EFC3561"/>
  <w16cid:commentId w16cid:paraId="388392BB" w16cid:durableId="1EFC3534"/>
  <w16cid:commentId w16cid:paraId="77935FE5" w16cid:durableId="1EFC361C"/>
  <w16cid:commentId w16cid:paraId="1F10F816" w16cid:durableId="1EFC3643"/>
  <w16cid:commentId w16cid:paraId="17A65A24" w16cid:durableId="1EFC372D"/>
  <w16cid:commentId w16cid:paraId="0F340439" w16cid:durableId="1EFC38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F71C6" w14:textId="77777777" w:rsidR="00F1579E" w:rsidRDefault="00F1579E" w:rsidP="00152504">
      <w:pPr>
        <w:spacing w:after="0" w:line="240" w:lineRule="auto"/>
      </w:pPr>
      <w:r>
        <w:separator/>
      </w:r>
    </w:p>
  </w:endnote>
  <w:endnote w:type="continuationSeparator" w:id="0">
    <w:p w14:paraId="6A206245" w14:textId="77777777" w:rsidR="00F1579E" w:rsidRDefault="00F1579E" w:rsidP="00152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391730"/>
      <w:docPartObj>
        <w:docPartGallery w:val="Page Numbers (Bottom of Page)"/>
        <w:docPartUnique/>
      </w:docPartObj>
    </w:sdtPr>
    <w:sdtEndPr>
      <w:rPr>
        <w:noProof/>
      </w:rPr>
    </w:sdtEndPr>
    <w:sdtContent>
      <w:p w14:paraId="0786AD2E" w14:textId="5F90E421" w:rsidR="00F1579E" w:rsidRDefault="00F1579E">
        <w:pPr>
          <w:pStyle w:val="Footer"/>
          <w:jc w:val="right"/>
        </w:pPr>
        <w:r>
          <w:fldChar w:fldCharType="begin"/>
        </w:r>
        <w:r>
          <w:instrText xml:space="preserve"> PAGE   \* MERGEFORMAT </w:instrText>
        </w:r>
        <w:r>
          <w:fldChar w:fldCharType="separate"/>
        </w:r>
        <w:r w:rsidR="005E2608">
          <w:rPr>
            <w:noProof/>
          </w:rPr>
          <w:t>12</w:t>
        </w:r>
        <w:r>
          <w:rPr>
            <w:noProof/>
          </w:rPr>
          <w:fldChar w:fldCharType="end"/>
        </w:r>
      </w:p>
    </w:sdtContent>
  </w:sdt>
  <w:p w14:paraId="54AE732C" w14:textId="77777777" w:rsidR="00F1579E" w:rsidRDefault="00F15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092291"/>
      <w:docPartObj>
        <w:docPartGallery w:val="Page Numbers (Bottom of Page)"/>
        <w:docPartUnique/>
      </w:docPartObj>
    </w:sdtPr>
    <w:sdtEndPr>
      <w:rPr>
        <w:noProof/>
      </w:rPr>
    </w:sdtEndPr>
    <w:sdtContent>
      <w:p w14:paraId="2D9F38F2" w14:textId="630FCC2F" w:rsidR="004F72D2" w:rsidRDefault="004F72D2">
        <w:pPr>
          <w:pStyle w:val="Footer"/>
          <w:jc w:val="right"/>
        </w:pPr>
        <w:r>
          <w:fldChar w:fldCharType="begin"/>
        </w:r>
        <w:r>
          <w:instrText xml:space="preserve"> PAGE   \* MERGEFORMAT </w:instrText>
        </w:r>
        <w:r>
          <w:fldChar w:fldCharType="separate"/>
        </w:r>
        <w:r w:rsidR="005E2608">
          <w:rPr>
            <w:noProof/>
          </w:rPr>
          <w:t>1</w:t>
        </w:r>
        <w:r>
          <w:rPr>
            <w:noProof/>
          </w:rPr>
          <w:fldChar w:fldCharType="end"/>
        </w:r>
      </w:p>
    </w:sdtContent>
  </w:sdt>
  <w:p w14:paraId="44668F96" w14:textId="77777777" w:rsidR="004F72D2" w:rsidRDefault="004F7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8ABF9" w14:textId="77777777" w:rsidR="00F1579E" w:rsidRDefault="00F1579E" w:rsidP="00152504">
      <w:pPr>
        <w:spacing w:after="0" w:line="240" w:lineRule="auto"/>
      </w:pPr>
      <w:r>
        <w:separator/>
      </w:r>
    </w:p>
  </w:footnote>
  <w:footnote w:type="continuationSeparator" w:id="0">
    <w:p w14:paraId="59B0739A" w14:textId="77777777" w:rsidR="00F1579E" w:rsidRDefault="00F1579E" w:rsidP="00152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DB954" w14:textId="40F4FE7B" w:rsidR="00F1579E" w:rsidRPr="00152504" w:rsidRDefault="00F1579E" w:rsidP="0033353C">
    <w:pPr>
      <w:pStyle w:val="Header"/>
      <w:tabs>
        <w:tab w:val="clear" w:pos="4513"/>
        <w:tab w:val="clear" w:pos="9026"/>
        <w:tab w:val="left" w:pos="2745"/>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2976"/>
    <w:multiLevelType w:val="hybridMultilevel"/>
    <w:tmpl w:val="DBFA84D8"/>
    <w:lvl w:ilvl="0" w:tplc="356027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B3409"/>
    <w:multiLevelType w:val="hybridMultilevel"/>
    <w:tmpl w:val="8532605C"/>
    <w:lvl w:ilvl="0" w:tplc="1B00221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66A0E"/>
    <w:multiLevelType w:val="hybridMultilevel"/>
    <w:tmpl w:val="EFDE9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CF4647"/>
    <w:multiLevelType w:val="hybridMultilevel"/>
    <w:tmpl w:val="08FA9D04"/>
    <w:lvl w:ilvl="0" w:tplc="715401B6">
      <w:start w:val="1"/>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A77FA9"/>
    <w:multiLevelType w:val="hybridMultilevel"/>
    <w:tmpl w:val="A274C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933E3D"/>
    <w:multiLevelType w:val="hybridMultilevel"/>
    <w:tmpl w:val="CFBE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4A7839"/>
    <w:multiLevelType w:val="hybridMultilevel"/>
    <w:tmpl w:val="43AED5A0"/>
    <w:lvl w:ilvl="0" w:tplc="10886EFC">
      <w:start w:val="3"/>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F36"/>
    <w:rsid w:val="00004168"/>
    <w:rsid w:val="000055BA"/>
    <w:rsid w:val="00005EDE"/>
    <w:rsid w:val="00012E38"/>
    <w:rsid w:val="000202C7"/>
    <w:rsid w:val="000246AB"/>
    <w:rsid w:val="000253F0"/>
    <w:rsid w:val="000260C4"/>
    <w:rsid w:val="00035D44"/>
    <w:rsid w:val="00041B1A"/>
    <w:rsid w:val="00043494"/>
    <w:rsid w:val="000578D8"/>
    <w:rsid w:val="0006082B"/>
    <w:rsid w:val="000638BD"/>
    <w:rsid w:val="00063CE8"/>
    <w:rsid w:val="000731F2"/>
    <w:rsid w:val="00077623"/>
    <w:rsid w:val="00081352"/>
    <w:rsid w:val="000819D7"/>
    <w:rsid w:val="000820F9"/>
    <w:rsid w:val="00087035"/>
    <w:rsid w:val="000876A3"/>
    <w:rsid w:val="000952DB"/>
    <w:rsid w:val="00097E7B"/>
    <w:rsid w:val="000A0F8D"/>
    <w:rsid w:val="000A1DF6"/>
    <w:rsid w:val="000B1B5F"/>
    <w:rsid w:val="000B2558"/>
    <w:rsid w:val="000D1971"/>
    <w:rsid w:val="000D2C3A"/>
    <w:rsid w:val="000D3A4A"/>
    <w:rsid w:val="000E0EE2"/>
    <w:rsid w:val="000E1B7A"/>
    <w:rsid w:val="000F0B07"/>
    <w:rsid w:val="000F3450"/>
    <w:rsid w:val="000F3716"/>
    <w:rsid w:val="000F7A7C"/>
    <w:rsid w:val="00103C2D"/>
    <w:rsid w:val="00103DC4"/>
    <w:rsid w:val="001042AB"/>
    <w:rsid w:val="001047F4"/>
    <w:rsid w:val="001206DF"/>
    <w:rsid w:val="0013089E"/>
    <w:rsid w:val="00137256"/>
    <w:rsid w:val="001374C1"/>
    <w:rsid w:val="00141E6D"/>
    <w:rsid w:val="00143CA7"/>
    <w:rsid w:val="00152504"/>
    <w:rsid w:val="00152F40"/>
    <w:rsid w:val="001558E7"/>
    <w:rsid w:val="00157ABD"/>
    <w:rsid w:val="00166D54"/>
    <w:rsid w:val="00173E3C"/>
    <w:rsid w:val="00176551"/>
    <w:rsid w:val="0017671B"/>
    <w:rsid w:val="0018429C"/>
    <w:rsid w:val="001949C3"/>
    <w:rsid w:val="001A2E32"/>
    <w:rsid w:val="001A7428"/>
    <w:rsid w:val="001B34FD"/>
    <w:rsid w:val="001B5F75"/>
    <w:rsid w:val="001B69FF"/>
    <w:rsid w:val="001C2239"/>
    <w:rsid w:val="001E0641"/>
    <w:rsid w:val="001F5730"/>
    <w:rsid w:val="002004F4"/>
    <w:rsid w:val="0021200D"/>
    <w:rsid w:val="00217682"/>
    <w:rsid w:val="0022016B"/>
    <w:rsid w:val="00223154"/>
    <w:rsid w:val="00223CA7"/>
    <w:rsid w:val="00226667"/>
    <w:rsid w:val="00231478"/>
    <w:rsid w:val="00232B77"/>
    <w:rsid w:val="002409F0"/>
    <w:rsid w:val="00241A2E"/>
    <w:rsid w:val="00242D92"/>
    <w:rsid w:val="00247BA6"/>
    <w:rsid w:val="00247FB7"/>
    <w:rsid w:val="0025161A"/>
    <w:rsid w:val="00253528"/>
    <w:rsid w:val="00255744"/>
    <w:rsid w:val="0026070C"/>
    <w:rsid w:val="00273686"/>
    <w:rsid w:val="002940AD"/>
    <w:rsid w:val="00294704"/>
    <w:rsid w:val="00294993"/>
    <w:rsid w:val="00295FB9"/>
    <w:rsid w:val="00297616"/>
    <w:rsid w:val="002A14D6"/>
    <w:rsid w:val="002A4720"/>
    <w:rsid w:val="002A57EF"/>
    <w:rsid w:val="002A6B2F"/>
    <w:rsid w:val="002B18ED"/>
    <w:rsid w:val="002B66D0"/>
    <w:rsid w:val="002C140A"/>
    <w:rsid w:val="002C21AD"/>
    <w:rsid w:val="002C3DC6"/>
    <w:rsid w:val="002C460F"/>
    <w:rsid w:val="002C72E6"/>
    <w:rsid w:val="002D2774"/>
    <w:rsid w:val="002E31F5"/>
    <w:rsid w:val="002E5963"/>
    <w:rsid w:val="002E5A19"/>
    <w:rsid w:val="002F0A30"/>
    <w:rsid w:val="00303475"/>
    <w:rsid w:val="00305615"/>
    <w:rsid w:val="00316C81"/>
    <w:rsid w:val="0032019D"/>
    <w:rsid w:val="003214E8"/>
    <w:rsid w:val="003255BE"/>
    <w:rsid w:val="003265EB"/>
    <w:rsid w:val="0033158D"/>
    <w:rsid w:val="00332520"/>
    <w:rsid w:val="003326B8"/>
    <w:rsid w:val="0033353C"/>
    <w:rsid w:val="00337C3A"/>
    <w:rsid w:val="003423F4"/>
    <w:rsid w:val="003575DB"/>
    <w:rsid w:val="00361A83"/>
    <w:rsid w:val="00362C82"/>
    <w:rsid w:val="0037741D"/>
    <w:rsid w:val="0039247D"/>
    <w:rsid w:val="00394B3E"/>
    <w:rsid w:val="00396FBF"/>
    <w:rsid w:val="003A5B57"/>
    <w:rsid w:val="003B4F92"/>
    <w:rsid w:val="003C6059"/>
    <w:rsid w:val="003D1F63"/>
    <w:rsid w:val="003E3904"/>
    <w:rsid w:val="003E7132"/>
    <w:rsid w:val="003F0F18"/>
    <w:rsid w:val="003F41F2"/>
    <w:rsid w:val="003F6381"/>
    <w:rsid w:val="003F762C"/>
    <w:rsid w:val="00410F8F"/>
    <w:rsid w:val="00414E68"/>
    <w:rsid w:val="00420863"/>
    <w:rsid w:val="0043052A"/>
    <w:rsid w:val="00431270"/>
    <w:rsid w:val="004314A9"/>
    <w:rsid w:val="00443E8E"/>
    <w:rsid w:val="00444C6B"/>
    <w:rsid w:val="0044771B"/>
    <w:rsid w:val="004574EC"/>
    <w:rsid w:val="00462A75"/>
    <w:rsid w:val="00470BE1"/>
    <w:rsid w:val="00474222"/>
    <w:rsid w:val="00475862"/>
    <w:rsid w:val="00481D8A"/>
    <w:rsid w:val="00491622"/>
    <w:rsid w:val="00497D10"/>
    <w:rsid w:val="004A603D"/>
    <w:rsid w:val="004B0CE4"/>
    <w:rsid w:val="004B1A06"/>
    <w:rsid w:val="004B2F91"/>
    <w:rsid w:val="004B5706"/>
    <w:rsid w:val="004C3E36"/>
    <w:rsid w:val="004C5B9B"/>
    <w:rsid w:val="004C62A4"/>
    <w:rsid w:val="004C6402"/>
    <w:rsid w:val="004C73A8"/>
    <w:rsid w:val="004D26A1"/>
    <w:rsid w:val="004E732A"/>
    <w:rsid w:val="004F364E"/>
    <w:rsid w:val="004F72D2"/>
    <w:rsid w:val="00515C1C"/>
    <w:rsid w:val="00523D1A"/>
    <w:rsid w:val="00533C82"/>
    <w:rsid w:val="005343CD"/>
    <w:rsid w:val="005375EC"/>
    <w:rsid w:val="0054188E"/>
    <w:rsid w:val="00562DCC"/>
    <w:rsid w:val="005650E9"/>
    <w:rsid w:val="0056637B"/>
    <w:rsid w:val="00571EDC"/>
    <w:rsid w:val="00572AF8"/>
    <w:rsid w:val="00581080"/>
    <w:rsid w:val="005872A6"/>
    <w:rsid w:val="00597A4C"/>
    <w:rsid w:val="005B333B"/>
    <w:rsid w:val="005B64C8"/>
    <w:rsid w:val="005C3409"/>
    <w:rsid w:val="005D3527"/>
    <w:rsid w:val="005E2608"/>
    <w:rsid w:val="005F5D13"/>
    <w:rsid w:val="00600A47"/>
    <w:rsid w:val="00603BA7"/>
    <w:rsid w:val="0061104B"/>
    <w:rsid w:val="006111F6"/>
    <w:rsid w:val="00622490"/>
    <w:rsid w:val="00630570"/>
    <w:rsid w:val="00633EF1"/>
    <w:rsid w:val="006345FD"/>
    <w:rsid w:val="00640B4D"/>
    <w:rsid w:val="00657CA5"/>
    <w:rsid w:val="006740F0"/>
    <w:rsid w:val="00687E76"/>
    <w:rsid w:val="00692F20"/>
    <w:rsid w:val="006A1193"/>
    <w:rsid w:val="006A4C65"/>
    <w:rsid w:val="006A5941"/>
    <w:rsid w:val="006B08E1"/>
    <w:rsid w:val="006B0CDC"/>
    <w:rsid w:val="006C4F96"/>
    <w:rsid w:val="006D1FB9"/>
    <w:rsid w:val="006E1A9D"/>
    <w:rsid w:val="006E5E59"/>
    <w:rsid w:val="006F3AAE"/>
    <w:rsid w:val="006F7907"/>
    <w:rsid w:val="00703291"/>
    <w:rsid w:val="0070765E"/>
    <w:rsid w:val="00710876"/>
    <w:rsid w:val="00710CBB"/>
    <w:rsid w:val="00712262"/>
    <w:rsid w:val="007144F7"/>
    <w:rsid w:val="00716E5F"/>
    <w:rsid w:val="007178F6"/>
    <w:rsid w:val="00732512"/>
    <w:rsid w:val="00741BB4"/>
    <w:rsid w:val="00744D62"/>
    <w:rsid w:val="007556B2"/>
    <w:rsid w:val="00756245"/>
    <w:rsid w:val="007565BF"/>
    <w:rsid w:val="00765150"/>
    <w:rsid w:val="007755CA"/>
    <w:rsid w:val="00784823"/>
    <w:rsid w:val="00791172"/>
    <w:rsid w:val="00791CBE"/>
    <w:rsid w:val="0079246A"/>
    <w:rsid w:val="00792B17"/>
    <w:rsid w:val="007A0FBA"/>
    <w:rsid w:val="007A673B"/>
    <w:rsid w:val="007A699D"/>
    <w:rsid w:val="007B0005"/>
    <w:rsid w:val="007B09E7"/>
    <w:rsid w:val="007B4950"/>
    <w:rsid w:val="007C0604"/>
    <w:rsid w:val="007C6F3D"/>
    <w:rsid w:val="007E02D2"/>
    <w:rsid w:val="007E16DD"/>
    <w:rsid w:val="007E2F18"/>
    <w:rsid w:val="007E3252"/>
    <w:rsid w:val="007E39E5"/>
    <w:rsid w:val="007F294C"/>
    <w:rsid w:val="007F4C18"/>
    <w:rsid w:val="007F5AAF"/>
    <w:rsid w:val="007F6623"/>
    <w:rsid w:val="008037B6"/>
    <w:rsid w:val="00805079"/>
    <w:rsid w:val="00811BF6"/>
    <w:rsid w:val="00814BAA"/>
    <w:rsid w:val="00816178"/>
    <w:rsid w:val="00820759"/>
    <w:rsid w:val="008225A3"/>
    <w:rsid w:val="0082550C"/>
    <w:rsid w:val="0082711C"/>
    <w:rsid w:val="00827F36"/>
    <w:rsid w:val="008303B9"/>
    <w:rsid w:val="00842B2C"/>
    <w:rsid w:val="0084461D"/>
    <w:rsid w:val="00846E22"/>
    <w:rsid w:val="00863EE6"/>
    <w:rsid w:val="00865C48"/>
    <w:rsid w:val="008738CC"/>
    <w:rsid w:val="00882A65"/>
    <w:rsid w:val="00882B50"/>
    <w:rsid w:val="00883251"/>
    <w:rsid w:val="00884CD7"/>
    <w:rsid w:val="0088513A"/>
    <w:rsid w:val="008928FB"/>
    <w:rsid w:val="008958DC"/>
    <w:rsid w:val="00897790"/>
    <w:rsid w:val="008979CF"/>
    <w:rsid w:val="008A0545"/>
    <w:rsid w:val="008A7407"/>
    <w:rsid w:val="008A7B29"/>
    <w:rsid w:val="008A7D17"/>
    <w:rsid w:val="008B4E8A"/>
    <w:rsid w:val="008B6028"/>
    <w:rsid w:val="008B7141"/>
    <w:rsid w:val="008D3245"/>
    <w:rsid w:val="008E74BE"/>
    <w:rsid w:val="008F0403"/>
    <w:rsid w:val="008F13A8"/>
    <w:rsid w:val="008F161E"/>
    <w:rsid w:val="009042C8"/>
    <w:rsid w:val="00914BF7"/>
    <w:rsid w:val="00921A98"/>
    <w:rsid w:val="009414D4"/>
    <w:rsid w:val="00943110"/>
    <w:rsid w:val="00972057"/>
    <w:rsid w:val="00981695"/>
    <w:rsid w:val="0098748D"/>
    <w:rsid w:val="009947FC"/>
    <w:rsid w:val="009967CB"/>
    <w:rsid w:val="009A6214"/>
    <w:rsid w:val="009B0052"/>
    <w:rsid w:val="009B1419"/>
    <w:rsid w:val="009C680C"/>
    <w:rsid w:val="00A01029"/>
    <w:rsid w:val="00A06C0E"/>
    <w:rsid w:val="00A1097E"/>
    <w:rsid w:val="00A11A6A"/>
    <w:rsid w:val="00A170B5"/>
    <w:rsid w:val="00A278E5"/>
    <w:rsid w:val="00A34C57"/>
    <w:rsid w:val="00A413D8"/>
    <w:rsid w:val="00A43422"/>
    <w:rsid w:val="00A43A2C"/>
    <w:rsid w:val="00A474E6"/>
    <w:rsid w:val="00A501DF"/>
    <w:rsid w:val="00A5218C"/>
    <w:rsid w:val="00A54CE9"/>
    <w:rsid w:val="00A54F6F"/>
    <w:rsid w:val="00A60D2D"/>
    <w:rsid w:val="00A725A6"/>
    <w:rsid w:val="00A74479"/>
    <w:rsid w:val="00A76E56"/>
    <w:rsid w:val="00A77B6C"/>
    <w:rsid w:val="00A8264E"/>
    <w:rsid w:val="00A8528B"/>
    <w:rsid w:val="00A86557"/>
    <w:rsid w:val="00A87609"/>
    <w:rsid w:val="00A95455"/>
    <w:rsid w:val="00A95F5E"/>
    <w:rsid w:val="00A96BA7"/>
    <w:rsid w:val="00A96F44"/>
    <w:rsid w:val="00A97FC4"/>
    <w:rsid w:val="00AB2675"/>
    <w:rsid w:val="00AB5C25"/>
    <w:rsid w:val="00AB5E98"/>
    <w:rsid w:val="00AC276B"/>
    <w:rsid w:val="00AC3259"/>
    <w:rsid w:val="00AC57E5"/>
    <w:rsid w:val="00AD6438"/>
    <w:rsid w:val="00AD7FBF"/>
    <w:rsid w:val="00AF3865"/>
    <w:rsid w:val="00AF4DE2"/>
    <w:rsid w:val="00AF73F2"/>
    <w:rsid w:val="00B01257"/>
    <w:rsid w:val="00B079D4"/>
    <w:rsid w:val="00B106F0"/>
    <w:rsid w:val="00B12A1C"/>
    <w:rsid w:val="00B144D9"/>
    <w:rsid w:val="00B158A7"/>
    <w:rsid w:val="00B15909"/>
    <w:rsid w:val="00B2026B"/>
    <w:rsid w:val="00B21BF3"/>
    <w:rsid w:val="00B2698E"/>
    <w:rsid w:val="00B3605E"/>
    <w:rsid w:val="00B418C2"/>
    <w:rsid w:val="00B44894"/>
    <w:rsid w:val="00B450B5"/>
    <w:rsid w:val="00B5176C"/>
    <w:rsid w:val="00B51A02"/>
    <w:rsid w:val="00B5662D"/>
    <w:rsid w:val="00B57FFC"/>
    <w:rsid w:val="00B60702"/>
    <w:rsid w:val="00B71883"/>
    <w:rsid w:val="00B722B3"/>
    <w:rsid w:val="00B72531"/>
    <w:rsid w:val="00B76E99"/>
    <w:rsid w:val="00B7720E"/>
    <w:rsid w:val="00B8365E"/>
    <w:rsid w:val="00B95473"/>
    <w:rsid w:val="00B96F3E"/>
    <w:rsid w:val="00B97972"/>
    <w:rsid w:val="00BA02F2"/>
    <w:rsid w:val="00BA316B"/>
    <w:rsid w:val="00BA6C4C"/>
    <w:rsid w:val="00BA6D63"/>
    <w:rsid w:val="00BB3FC6"/>
    <w:rsid w:val="00BC0294"/>
    <w:rsid w:val="00BD23A6"/>
    <w:rsid w:val="00BD43BE"/>
    <w:rsid w:val="00BD5EA0"/>
    <w:rsid w:val="00BE3378"/>
    <w:rsid w:val="00BE6566"/>
    <w:rsid w:val="00BE6A24"/>
    <w:rsid w:val="00BE7FBF"/>
    <w:rsid w:val="00BF3510"/>
    <w:rsid w:val="00BF67D4"/>
    <w:rsid w:val="00BF75CE"/>
    <w:rsid w:val="00C12EFA"/>
    <w:rsid w:val="00C14D26"/>
    <w:rsid w:val="00C24474"/>
    <w:rsid w:val="00C33A29"/>
    <w:rsid w:val="00C362B4"/>
    <w:rsid w:val="00C42A32"/>
    <w:rsid w:val="00C450F4"/>
    <w:rsid w:val="00C4673C"/>
    <w:rsid w:val="00C548FA"/>
    <w:rsid w:val="00C67878"/>
    <w:rsid w:val="00C702FE"/>
    <w:rsid w:val="00C73325"/>
    <w:rsid w:val="00C7614F"/>
    <w:rsid w:val="00C822CA"/>
    <w:rsid w:val="00C861A2"/>
    <w:rsid w:val="00C93EDB"/>
    <w:rsid w:val="00C94D2A"/>
    <w:rsid w:val="00C96086"/>
    <w:rsid w:val="00C97E82"/>
    <w:rsid w:val="00CB0255"/>
    <w:rsid w:val="00CB2FDE"/>
    <w:rsid w:val="00CB52CF"/>
    <w:rsid w:val="00CB74AE"/>
    <w:rsid w:val="00CC57FA"/>
    <w:rsid w:val="00CD0335"/>
    <w:rsid w:val="00CE2682"/>
    <w:rsid w:val="00CE28D2"/>
    <w:rsid w:val="00CF0C8E"/>
    <w:rsid w:val="00CF116B"/>
    <w:rsid w:val="00CF5F01"/>
    <w:rsid w:val="00D10DC5"/>
    <w:rsid w:val="00D119B8"/>
    <w:rsid w:val="00D14576"/>
    <w:rsid w:val="00D146B4"/>
    <w:rsid w:val="00D1621E"/>
    <w:rsid w:val="00D16A73"/>
    <w:rsid w:val="00D1798E"/>
    <w:rsid w:val="00D20050"/>
    <w:rsid w:val="00D212F4"/>
    <w:rsid w:val="00D228B3"/>
    <w:rsid w:val="00D23FE7"/>
    <w:rsid w:val="00D277A1"/>
    <w:rsid w:val="00D31F88"/>
    <w:rsid w:val="00D34018"/>
    <w:rsid w:val="00D34FC8"/>
    <w:rsid w:val="00D60A9B"/>
    <w:rsid w:val="00D7069B"/>
    <w:rsid w:val="00D72802"/>
    <w:rsid w:val="00D73AF9"/>
    <w:rsid w:val="00D748FC"/>
    <w:rsid w:val="00D83CC1"/>
    <w:rsid w:val="00D85B24"/>
    <w:rsid w:val="00D95934"/>
    <w:rsid w:val="00D97378"/>
    <w:rsid w:val="00D97FE8"/>
    <w:rsid w:val="00DA11A7"/>
    <w:rsid w:val="00DA15E6"/>
    <w:rsid w:val="00DB604E"/>
    <w:rsid w:val="00DC038C"/>
    <w:rsid w:val="00DC5DA7"/>
    <w:rsid w:val="00DC6311"/>
    <w:rsid w:val="00DD05B3"/>
    <w:rsid w:val="00DD3DDE"/>
    <w:rsid w:val="00DE0E78"/>
    <w:rsid w:val="00E01C03"/>
    <w:rsid w:val="00E020E0"/>
    <w:rsid w:val="00E03AFF"/>
    <w:rsid w:val="00E03C70"/>
    <w:rsid w:val="00E051E5"/>
    <w:rsid w:val="00E055AF"/>
    <w:rsid w:val="00E05AF1"/>
    <w:rsid w:val="00E108FD"/>
    <w:rsid w:val="00E123B9"/>
    <w:rsid w:val="00E171F0"/>
    <w:rsid w:val="00E2013D"/>
    <w:rsid w:val="00E2247A"/>
    <w:rsid w:val="00E227E1"/>
    <w:rsid w:val="00E23CC2"/>
    <w:rsid w:val="00E267E6"/>
    <w:rsid w:val="00E27F44"/>
    <w:rsid w:val="00E3142F"/>
    <w:rsid w:val="00E411E0"/>
    <w:rsid w:val="00E4147F"/>
    <w:rsid w:val="00E417F4"/>
    <w:rsid w:val="00E41F4F"/>
    <w:rsid w:val="00E42DF5"/>
    <w:rsid w:val="00E45739"/>
    <w:rsid w:val="00E46D10"/>
    <w:rsid w:val="00E472CC"/>
    <w:rsid w:val="00E52614"/>
    <w:rsid w:val="00E57067"/>
    <w:rsid w:val="00E66F93"/>
    <w:rsid w:val="00E73223"/>
    <w:rsid w:val="00E73533"/>
    <w:rsid w:val="00E776E1"/>
    <w:rsid w:val="00E80E30"/>
    <w:rsid w:val="00E87747"/>
    <w:rsid w:val="00E93F29"/>
    <w:rsid w:val="00E96ECF"/>
    <w:rsid w:val="00E96FC7"/>
    <w:rsid w:val="00EA0BA2"/>
    <w:rsid w:val="00EA4E42"/>
    <w:rsid w:val="00EB2DB9"/>
    <w:rsid w:val="00EB33A8"/>
    <w:rsid w:val="00EB4586"/>
    <w:rsid w:val="00EC03AD"/>
    <w:rsid w:val="00EC0AA0"/>
    <w:rsid w:val="00EC292F"/>
    <w:rsid w:val="00EC520D"/>
    <w:rsid w:val="00EC54DB"/>
    <w:rsid w:val="00ED105F"/>
    <w:rsid w:val="00ED1A2B"/>
    <w:rsid w:val="00ED2403"/>
    <w:rsid w:val="00EE229B"/>
    <w:rsid w:val="00EE5CBA"/>
    <w:rsid w:val="00EE780B"/>
    <w:rsid w:val="00F03DF9"/>
    <w:rsid w:val="00F1579E"/>
    <w:rsid w:val="00F3075D"/>
    <w:rsid w:val="00F31750"/>
    <w:rsid w:val="00F33069"/>
    <w:rsid w:val="00F33674"/>
    <w:rsid w:val="00F342C9"/>
    <w:rsid w:val="00F429E1"/>
    <w:rsid w:val="00F46233"/>
    <w:rsid w:val="00F51A43"/>
    <w:rsid w:val="00F53AC0"/>
    <w:rsid w:val="00F57570"/>
    <w:rsid w:val="00F81AFE"/>
    <w:rsid w:val="00F86E7D"/>
    <w:rsid w:val="00F97006"/>
    <w:rsid w:val="00FA0567"/>
    <w:rsid w:val="00FB038F"/>
    <w:rsid w:val="00FB4BA0"/>
    <w:rsid w:val="00FC3616"/>
    <w:rsid w:val="00FC398D"/>
    <w:rsid w:val="00FC7572"/>
    <w:rsid w:val="00FC7EBC"/>
    <w:rsid w:val="00FD2FCE"/>
    <w:rsid w:val="00FD6A58"/>
    <w:rsid w:val="00FE24E7"/>
    <w:rsid w:val="00FE793E"/>
    <w:rsid w:val="00FF0258"/>
    <w:rsid w:val="00FF7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2871D"/>
  <w15:docId w15:val="{CE249B7E-443D-4ED7-A9E2-7644B900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E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5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4"/>
  </w:style>
  <w:style w:type="paragraph" w:styleId="Footer">
    <w:name w:val="footer"/>
    <w:basedOn w:val="Normal"/>
    <w:link w:val="FooterChar"/>
    <w:uiPriority w:val="99"/>
    <w:unhideWhenUsed/>
    <w:rsid w:val="001525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4"/>
  </w:style>
  <w:style w:type="table" w:styleId="TableGrid">
    <w:name w:val="Table Grid"/>
    <w:basedOn w:val="TableNormal"/>
    <w:uiPriority w:val="39"/>
    <w:rsid w:val="00081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7FFC"/>
    <w:rPr>
      <w:color w:val="0000FF" w:themeColor="hyperlink"/>
      <w:u w:val="single"/>
    </w:rPr>
  </w:style>
  <w:style w:type="character" w:customStyle="1" w:styleId="article-headermeta-info-label">
    <w:name w:val="article-header__meta-info-label"/>
    <w:basedOn w:val="DefaultParagraphFont"/>
    <w:rsid w:val="00B57FFC"/>
  </w:style>
  <w:style w:type="character" w:customStyle="1" w:styleId="apple-converted-space">
    <w:name w:val="apple-converted-space"/>
    <w:basedOn w:val="DefaultParagraphFont"/>
    <w:rsid w:val="00B57FFC"/>
  </w:style>
  <w:style w:type="character" w:customStyle="1" w:styleId="article-headermeta-info-data">
    <w:name w:val="article-header__meta-info-data"/>
    <w:basedOn w:val="DefaultParagraphFont"/>
    <w:rsid w:val="00B57FFC"/>
  </w:style>
  <w:style w:type="paragraph" w:styleId="ListParagraph">
    <w:name w:val="List Paragraph"/>
    <w:basedOn w:val="Normal"/>
    <w:uiPriority w:val="34"/>
    <w:qFormat/>
    <w:rsid w:val="00CE2682"/>
    <w:pPr>
      <w:ind w:left="720"/>
      <w:contextualSpacing/>
    </w:pPr>
  </w:style>
  <w:style w:type="character" w:styleId="CommentReference">
    <w:name w:val="annotation reference"/>
    <w:basedOn w:val="DefaultParagraphFont"/>
    <w:uiPriority w:val="99"/>
    <w:semiHidden/>
    <w:unhideWhenUsed/>
    <w:rsid w:val="002E5963"/>
    <w:rPr>
      <w:sz w:val="16"/>
      <w:szCs w:val="16"/>
    </w:rPr>
  </w:style>
  <w:style w:type="paragraph" w:styleId="CommentText">
    <w:name w:val="annotation text"/>
    <w:basedOn w:val="Normal"/>
    <w:link w:val="CommentTextChar"/>
    <w:uiPriority w:val="99"/>
    <w:semiHidden/>
    <w:unhideWhenUsed/>
    <w:rsid w:val="002E5963"/>
    <w:pPr>
      <w:spacing w:line="240" w:lineRule="auto"/>
    </w:pPr>
    <w:rPr>
      <w:sz w:val="20"/>
      <w:szCs w:val="20"/>
    </w:rPr>
  </w:style>
  <w:style w:type="character" w:customStyle="1" w:styleId="CommentTextChar">
    <w:name w:val="Comment Text Char"/>
    <w:basedOn w:val="DefaultParagraphFont"/>
    <w:link w:val="CommentText"/>
    <w:uiPriority w:val="99"/>
    <w:semiHidden/>
    <w:rsid w:val="002E5963"/>
    <w:rPr>
      <w:sz w:val="20"/>
      <w:szCs w:val="20"/>
    </w:rPr>
  </w:style>
  <w:style w:type="paragraph" w:styleId="CommentSubject">
    <w:name w:val="annotation subject"/>
    <w:basedOn w:val="CommentText"/>
    <w:next w:val="CommentText"/>
    <w:link w:val="CommentSubjectChar"/>
    <w:uiPriority w:val="99"/>
    <w:semiHidden/>
    <w:unhideWhenUsed/>
    <w:rsid w:val="002E5963"/>
    <w:rPr>
      <w:b/>
      <w:bCs/>
    </w:rPr>
  </w:style>
  <w:style w:type="character" w:customStyle="1" w:styleId="CommentSubjectChar">
    <w:name w:val="Comment Subject Char"/>
    <w:basedOn w:val="CommentTextChar"/>
    <w:link w:val="CommentSubject"/>
    <w:uiPriority w:val="99"/>
    <w:semiHidden/>
    <w:rsid w:val="002E5963"/>
    <w:rPr>
      <w:b/>
      <w:bCs/>
      <w:sz w:val="20"/>
      <w:szCs w:val="20"/>
    </w:rPr>
  </w:style>
  <w:style w:type="paragraph" w:styleId="BalloonText">
    <w:name w:val="Balloon Text"/>
    <w:basedOn w:val="Normal"/>
    <w:link w:val="BalloonTextChar"/>
    <w:uiPriority w:val="99"/>
    <w:semiHidden/>
    <w:unhideWhenUsed/>
    <w:rsid w:val="002E59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963"/>
    <w:rPr>
      <w:rFonts w:ascii="Segoe UI" w:hAnsi="Segoe UI" w:cs="Segoe UI"/>
      <w:sz w:val="18"/>
      <w:szCs w:val="18"/>
    </w:rPr>
  </w:style>
  <w:style w:type="character" w:customStyle="1" w:styleId="UnresolvedMention1">
    <w:name w:val="Unresolved Mention1"/>
    <w:basedOn w:val="DefaultParagraphFont"/>
    <w:uiPriority w:val="99"/>
    <w:semiHidden/>
    <w:unhideWhenUsed/>
    <w:rsid w:val="007E3252"/>
    <w:rPr>
      <w:color w:val="808080"/>
      <w:shd w:val="clear" w:color="auto" w:fill="E6E6E6"/>
    </w:rPr>
  </w:style>
  <w:style w:type="character" w:styleId="PlaceholderText">
    <w:name w:val="Placeholder Text"/>
    <w:basedOn w:val="DefaultParagraphFont"/>
    <w:uiPriority w:val="99"/>
    <w:semiHidden/>
    <w:rsid w:val="00E417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155012">
      <w:bodyDiv w:val="1"/>
      <w:marLeft w:val="0"/>
      <w:marRight w:val="0"/>
      <w:marTop w:val="0"/>
      <w:marBottom w:val="0"/>
      <w:divBdr>
        <w:top w:val="none" w:sz="0" w:space="0" w:color="auto"/>
        <w:left w:val="none" w:sz="0" w:space="0" w:color="auto"/>
        <w:bottom w:val="none" w:sz="0" w:space="0" w:color="auto"/>
        <w:right w:val="none" w:sz="0" w:space="0" w:color="auto"/>
      </w:divBdr>
      <w:divsChild>
        <w:div w:id="2100442384">
          <w:marLeft w:val="0"/>
          <w:marRight w:val="0"/>
          <w:marTop w:val="34"/>
          <w:marBottom w:val="34"/>
          <w:divBdr>
            <w:top w:val="none" w:sz="0" w:space="0" w:color="auto"/>
            <w:left w:val="none" w:sz="0" w:space="0" w:color="auto"/>
            <w:bottom w:val="none" w:sz="0" w:space="0" w:color="auto"/>
            <w:right w:val="none" w:sz="0" w:space="0" w:color="auto"/>
          </w:divBdr>
          <w:divsChild>
            <w:div w:id="2109499651">
              <w:marLeft w:val="0"/>
              <w:marRight w:val="0"/>
              <w:marTop w:val="0"/>
              <w:marBottom w:val="0"/>
              <w:divBdr>
                <w:top w:val="none" w:sz="0" w:space="0" w:color="auto"/>
                <w:left w:val="none" w:sz="0" w:space="0" w:color="auto"/>
                <w:bottom w:val="none" w:sz="0" w:space="0" w:color="auto"/>
                <w:right w:val="none" w:sz="0" w:space="0" w:color="auto"/>
              </w:divBdr>
            </w:div>
            <w:div w:id="13663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71932">
      <w:bodyDiv w:val="1"/>
      <w:marLeft w:val="0"/>
      <w:marRight w:val="0"/>
      <w:marTop w:val="0"/>
      <w:marBottom w:val="0"/>
      <w:divBdr>
        <w:top w:val="none" w:sz="0" w:space="0" w:color="auto"/>
        <w:left w:val="none" w:sz="0" w:space="0" w:color="auto"/>
        <w:bottom w:val="none" w:sz="0" w:space="0" w:color="auto"/>
        <w:right w:val="none" w:sz="0" w:space="0" w:color="auto"/>
      </w:divBdr>
      <w:divsChild>
        <w:div w:id="362286556">
          <w:marLeft w:val="0"/>
          <w:marRight w:val="0"/>
          <w:marTop w:val="34"/>
          <w:marBottom w:val="34"/>
          <w:divBdr>
            <w:top w:val="none" w:sz="0" w:space="0" w:color="auto"/>
            <w:left w:val="none" w:sz="0" w:space="0" w:color="auto"/>
            <w:bottom w:val="none" w:sz="0" w:space="0" w:color="auto"/>
            <w:right w:val="none" w:sz="0" w:space="0" w:color="auto"/>
          </w:divBdr>
          <w:divsChild>
            <w:div w:id="1078333776">
              <w:marLeft w:val="0"/>
              <w:marRight w:val="0"/>
              <w:marTop w:val="0"/>
              <w:marBottom w:val="0"/>
              <w:divBdr>
                <w:top w:val="none" w:sz="0" w:space="0" w:color="auto"/>
                <w:left w:val="none" w:sz="0" w:space="0" w:color="auto"/>
                <w:bottom w:val="none" w:sz="0" w:space="0" w:color="auto"/>
                <w:right w:val="none" w:sz="0" w:space="0" w:color="auto"/>
              </w:divBdr>
            </w:div>
            <w:div w:id="90067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99922">
      <w:bodyDiv w:val="1"/>
      <w:marLeft w:val="0"/>
      <w:marRight w:val="0"/>
      <w:marTop w:val="0"/>
      <w:marBottom w:val="0"/>
      <w:divBdr>
        <w:top w:val="none" w:sz="0" w:space="0" w:color="auto"/>
        <w:left w:val="none" w:sz="0" w:space="0" w:color="auto"/>
        <w:bottom w:val="none" w:sz="0" w:space="0" w:color="auto"/>
        <w:right w:val="none" w:sz="0" w:space="0" w:color="auto"/>
      </w:divBdr>
      <w:divsChild>
        <w:div w:id="1833253827">
          <w:marLeft w:val="0"/>
          <w:marRight w:val="0"/>
          <w:marTop w:val="34"/>
          <w:marBottom w:val="34"/>
          <w:divBdr>
            <w:top w:val="none" w:sz="0" w:space="0" w:color="auto"/>
            <w:left w:val="none" w:sz="0" w:space="0" w:color="auto"/>
            <w:bottom w:val="none" w:sz="0" w:space="0" w:color="auto"/>
            <w:right w:val="none" w:sz="0" w:space="0" w:color="auto"/>
          </w:divBdr>
          <w:divsChild>
            <w:div w:id="1033111697">
              <w:marLeft w:val="0"/>
              <w:marRight w:val="0"/>
              <w:marTop w:val="0"/>
              <w:marBottom w:val="0"/>
              <w:divBdr>
                <w:top w:val="none" w:sz="0" w:space="0" w:color="auto"/>
                <w:left w:val="none" w:sz="0" w:space="0" w:color="auto"/>
                <w:bottom w:val="none" w:sz="0" w:space="0" w:color="auto"/>
                <w:right w:val="none" w:sz="0" w:space="0" w:color="auto"/>
              </w:divBdr>
            </w:div>
            <w:div w:id="9700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09028">
      <w:bodyDiv w:val="1"/>
      <w:marLeft w:val="0"/>
      <w:marRight w:val="0"/>
      <w:marTop w:val="0"/>
      <w:marBottom w:val="0"/>
      <w:divBdr>
        <w:top w:val="none" w:sz="0" w:space="0" w:color="auto"/>
        <w:left w:val="none" w:sz="0" w:space="0" w:color="auto"/>
        <w:bottom w:val="none" w:sz="0" w:space="0" w:color="auto"/>
        <w:right w:val="none" w:sz="0" w:space="0" w:color="auto"/>
      </w:divBdr>
      <w:divsChild>
        <w:div w:id="23025182">
          <w:marLeft w:val="0"/>
          <w:marRight w:val="0"/>
          <w:marTop w:val="34"/>
          <w:marBottom w:val="34"/>
          <w:divBdr>
            <w:top w:val="none" w:sz="0" w:space="0" w:color="auto"/>
            <w:left w:val="none" w:sz="0" w:space="0" w:color="auto"/>
            <w:bottom w:val="none" w:sz="0" w:space="0" w:color="auto"/>
            <w:right w:val="none" w:sz="0" w:space="0" w:color="auto"/>
          </w:divBdr>
          <w:divsChild>
            <w:div w:id="1669167314">
              <w:marLeft w:val="0"/>
              <w:marRight w:val="0"/>
              <w:marTop w:val="0"/>
              <w:marBottom w:val="0"/>
              <w:divBdr>
                <w:top w:val="none" w:sz="0" w:space="0" w:color="auto"/>
                <w:left w:val="none" w:sz="0" w:space="0" w:color="auto"/>
                <w:bottom w:val="none" w:sz="0" w:space="0" w:color="auto"/>
                <w:right w:val="none" w:sz="0" w:space="0" w:color="auto"/>
              </w:divBdr>
            </w:div>
            <w:div w:id="9768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9623">
      <w:bodyDiv w:val="1"/>
      <w:marLeft w:val="0"/>
      <w:marRight w:val="0"/>
      <w:marTop w:val="0"/>
      <w:marBottom w:val="0"/>
      <w:divBdr>
        <w:top w:val="none" w:sz="0" w:space="0" w:color="auto"/>
        <w:left w:val="none" w:sz="0" w:space="0" w:color="auto"/>
        <w:bottom w:val="none" w:sz="0" w:space="0" w:color="auto"/>
        <w:right w:val="none" w:sz="0" w:space="0" w:color="auto"/>
      </w:divBdr>
      <w:divsChild>
        <w:div w:id="1540819458">
          <w:marLeft w:val="0"/>
          <w:marRight w:val="0"/>
          <w:marTop w:val="34"/>
          <w:marBottom w:val="34"/>
          <w:divBdr>
            <w:top w:val="none" w:sz="0" w:space="0" w:color="auto"/>
            <w:left w:val="none" w:sz="0" w:space="0" w:color="auto"/>
            <w:bottom w:val="none" w:sz="0" w:space="0" w:color="auto"/>
            <w:right w:val="none" w:sz="0" w:space="0" w:color="auto"/>
          </w:divBdr>
          <w:divsChild>
            <w:div w:id="2086370159">
              <w:marLeft w:val="0"/>
              <w:marRight w:val="0"/>
              <w:marTop w:val="0"/>
              <w:marBottom w:val="0"/>
              <w:divBdr>
                <w:top w:val="none" w:sz="0" w:space="0" w:color="auto"/>
                <w:left w:val="none" w:sz="0" w:space="0" w:color="auto"/>
                <w:bottom w:val="none" w:sz="0" w:space="0" w:color="auto"/>
                <w:right w:val="none" w:sz="0" w:space="0" w:color="auto"/>
              </w:divBdr>
            </w:div>
            <w:div w:id="482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11EAE-64B2-407A-A28A-8B1DD6B8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16</Pages>
  <Words>6510</Words>
  <Characters>37111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Clarissa Giebel</dc:creator>
  <cp:lastModifiedBy>Giebel, Clarissa</cp:lastModifiedBy>
  <cp:revision>28</cp:revision>
  <cp:lastPrinted>2018-07-24T08:34:00Z</cp:lastPrinted>
  <dcterms:created xsi:type="dcterms:W3CDTF">2018-07-30T11:31:00Z</dcterms:created>
  <dcterms:modified xsi:type="dcterms:W3CDTF">2019-04-17T08:49:00Z</dcterms:modified>
</cp:coreProperties>
</file>