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4C3C" w:rsidRPr="00284203" w:rsidRDefault="006B4C3C" w:rsidP="00DB729A">
      <w:pPr>
        <w:keepNext/>
        <w:spacing w:line="480" w:lineRule="auto"/>
        <w:jc w:val="left"/>
        <w:outlineLvl w:val="0"/>
        <w:rPr>
          <w:sz w:val="24"/>
        </w:rPr>
      </w:pPr>
      <w:r w:rsidRPr="00284203">
        <w:rPr>
          <w:sz w:val="24"/>
        </w:rPr>
        <w:t xml:space="preserve">Running head: </w:t>
      </w:r>
      <w:r w:rsidRPr="00284203">
        <w:rPr>
          <w:rFonts w:eastAsia="Calibri"/>
          <w:sz w:val="24"/>
        </w:rPr>
        <w:t xml:space="preserve">2D:4D DIGIT RATIO, CALLOUS UNEMOTIONAL TRAITS AND </w:t>
      </w:r>
      <w:r w:rsidR="00AF66B2">
        <w:rPr>
          <w:rFonts w:eastAsia="Calibri"/>
          <w:sz w:val="24"/>
        </w:rPr>
        <w:t>EXTERNALISING BEHAVIOURS</w:t>
      </w:r>
    </w:p>
    <w:p w:rsidR="006B4C3C" w:rsidRPr="00284203" w:rsidRDefault="006B4C3C" w:rsidP="00DB729A">
      <w:pPr>
        <w:keepNext/>
        <w:spacing w:line="480" w:lineRule="auto"/>
        <w:jc w:val="left"/>
        <w:rPr>
          <w:sz w:val="24"/>
        </w:rPr>
      </w:pPr>
    </w:p>
    <w:p w:rsidR="006B4C3C" w:rsidRPr="00284203" w:rsidRDefault="006B4C3C" w:rsidP="00DB729A">
      <w:pPr>
        <w:keepNext/>
        <w:spacing w:line="480" w:lineRule="auto"/>
        <w:jc w:val="left"/>
        <w:rPr>
          <w:sz w:val="24"/>
        </w:rPr>
      </w:pPr>
    </w:p>
    <w:p w:rsidR="006B4C3C" w:rsidRPr="00284203" w:rsidRDefault="006B4C3C" w:rsidP="00DB729A">
      <w:pPr>
        <w:keepNext/>
        <w:spacing w:line="480" w:lineRule="auto"/>
        <w:jc w:val="left"/>
        <w:rPr>
          <w:sz w:val="24"/>
        </w:rPr>
      </w:pPr>
    </w:p>
    <w:p w:rsidR="006B4C3C" w:rsidRPr="00284203" w:rsidRDefault="006B4C3C" w:rsidP="00DB729A">
      <w:pPr>
        <w:keepNext/>
        <w:spacing w:line="480" w:lineRule="auto"/>
        <w:jc w:val="center"/>
        <w:rPr>
          <w:sz w:val="24"/>
        </w:rPr>
      </w:pPr>
      <w:r w:rsidRPr="00284203">
        <w:rPr>
          <w:sz w:val="24"/>
        </w:rPr>
        <w:t>Callous-Unemotional Traits Moderate the Relation Between Prenatal Testosterone (2D:4D) and Exter</w:t>
      </w:r>
      <w:r>
        <w:rPr>
          <w:sz w:val="24"/>
        </w:rPr>
        <w:t>nalising Behaviours in Children</w:t>
      </w:r>
    </w:p>
    <w:p w:rsidR="006B4C3C" w:rsidRPr="00284203" w:rsidRDefault="006B4C3C" w:rsidP="00DB729A">
      <w:pPr>
        <w:spacing w:line="480" w:lineRule="auto"/>
        <w:jc w:val="center"/>
        <w:rPr>
          <w:rFonts w:eastAsia="Calibri"/>
          <w:sz w:val="24"/>
        </w:rPr>
      </w:pPr>
    </w:p>
    <w:p w:rsidR="006B4C3C" w:rsidRPr="00284203" w:rsidRDefault="006B4C3C" w:rsidP="00DB729A">
      <w:pPr>
        <w:spacing w:line="480" w:lineRule="auto"/>
        <w:jc w:val="center"/>
        <w:rPr>
          <w:rFonts w:eastAsia="Calibri"/>
          <w:sz w:val="24"/>
        </w:rPr>
      </w:pPr>
      <w:r w:rsidRPr="00284203">
        <w:rPr>
          <w:sz w:val="24"/>
        </w:rPr>
        <w:t>Alyson Blanchard</w:t>
      </w:r>
      <w:r w:rsidRPr="00284203">
        <w:rPr>
          <w:sz w:val="24"/>
          <w:vertAlign w:val="superscript"/>
        </w:rPr>
        <w:t>1</w:t>
      </w:r>
    </w:p>
    <w:p w:rsidR="006B4C3C" w:rsidRPr="00284203" w:rsidRDefault="00933983" w:rsidP="00DB729A">
      <w:pPr>
        <w:keepNext/>
        <w:spacing w:line="480" w:lineRule="auto"/>
        <w:jc w:val="center"/>
        <w:rPr>
          <w:sz w:val="24"/>
        </w:rPr>
      </w:pPr>
      <w:r>
        <w:rPr>
          <w:sz w:val="24"/>
        </w:rPr>
        <w:t>Luna C. Muñ</w:t>
      </w:r>
      <w:bookmarkStart w:id="0" w:name="_GoBack"/>
      <w:bookmarkEnd w:id="0"/>
      <w:r w:rsidR="006B4C3C" w:rsidRPr="00284203">
        <w:rPr>
          <w:sz w:val="24"/>
        </w:rPr>
        <w:t>oz Centifanti</w:t>
      </w:r>
      <w:r w:rsidR="006B4C3C" w:rsidRPr="00284203">
        <w:rPr>
          <w:sz w:val="24"/>
          <w:vertAlign w:val="superscript"/>
        </w:rPr>
        <w:t>2</w:t>
      </w:r>
    </w:p>
    <w:p w:rsidR="006B4C3C" w:rsidRPr="00284203" w:rsidRDefault="006B4C3C" w:rsidP="00DB729A">
      <w:pPr>
        <w:spacing w:line="480" w:lineRule="auto"/>
        <w:jc w:val="center"/>
        <w:rPr>
          <w:sz w:val="24"/>
        </w:rPr>
      </w:pPr>
      <w:r w:rsidRPr="00284203">
        <w:rPr>
          <w:sz w:val="24"/>
        </w:rPr>
        <w:t xml:space="preserve">University of </w:t>
      </w:r>
      <w:r w:rsidR="003C6259">
        <w:rPr>
          <w:sz w:val="24"/>
        </w:rPr>
        <w:t>Liverpool</w:t>
      </w:r>
    </w:p>
    <w:p w:rsidR="006B4C3C" w:rsidRPr="00284203" w:rsidRDefault="006B4C3C" w:rsidP="00DB729A">
      <w:pPr>
        <w:spacing w:line="480" w:lineRule="auto"/>
        <w:jc w:val="left"/>
        <w:rPr>
          <w:sz w:val="24"/>
        </w:rPr>
      </w:pPr>
    </w:p>
    <w:p w:rsidR="006B4C3C" w:rsidRPr="00284203" w:rsidRDefault="006B4C3C" w:rsidP="00DB729A">
      <w:pPr>
        <w:spacing w:line="480" w:lineRule="auto"/>
        <w:jc w:val="left"/>
        <w:rPr>
          <w:sz w:val="24"/>
        </w:rPr>
      </w:pPr>
    </w:p>
    <w:p w:rsidR="006B4C3C" w:rsidRPr="00284203" w:rsidRDefault="006B4C3C" w:rsidP="00DB729A">
      <w:pPr>
        <w:spacing w:line="480" w:lineRule="auto"/>
        <w:jc w:val="left"/>
        <w:rPr>
          <w:sz w:val="24"/>
        </w:rPr>
      </w:pPr>
    </w:p>
    <w:p w:rsidR="006B4C3C" w:rsidRPr="00284203" w:rsidRDefault="006B4C3C" w:rsidP="00DB729A">
      <w:pPr>
        <w:spacing w:line="480" w:lineRule="auto"/>
        <w:jc w:val="left"/>
        <w:rPr>
          <w:sz w:val="24"/>
        </w:rPr>
      </w:pPr>
      <w:r w:rsidRPr="00284203">
        <w:rPr>
          <w:sz w:val="24"/>
          <w:vertAlign w:val="superscript"/>
        </w:rPr>
        <w:t>1</w:t>
      </w:r>
      <w:r w:rsidRPr="00284203">
        <w:rPr>
          <w:rFonts w:eastAsia="Calibri"/>
          <w:sz w:val="24"/>
        </w:rPr>
        <w:t xml:space="preserve">Correspondence regarding this paper should be sent to </w:t>
      </w:r>
      <w:r w:rsidRPr="00284203">
        <w:rPr>
          <w:sz w:val="24"/>
        </w:rPr>
        <w:t xml:space="preserve">Alyson Blanchard, </w:t>
      </w:r>
      <w:r w:rsidR="0043040A">
        <w:rPr>
          <w:sz w:val="24"/>
        </w:rPr>
        <w:t>School of Psychology</w:t>
      </w:r>
      <w:r w:rsidRPr="00284203">
        <w:rPr>
          <w:sz w:val="24"/>
        </w:rPr>
        <w:t xml:space="preserve">, Eleanor Rathbone Building, University of Liverpool, </w:t>
      </w:r>
      <w:r w:rsidR="0043040A">
        <w:rPr>
          <w:sz w:val="24"/>
        </w:rPr>
        <w:t xml:space="preserve">Liverpool, </w:t>
      </w:r>
      <w:r w:rsidRPr="00284203">
        <w:rPr>
          <w:sz w:val="24"/>
        </w:rPr>
        <w:t xml:space="preserve">L69 7ZA, </w:t>
      </w:r>
      <w:r w:rsidR="0043040A">
        <w:rPr>
          <w:sz w:val="24"/>
        </w:rPr>
        <w:t xml:space="preserve">United Kingdom, </w:t>
      </w:r>
      <w:r w:rsidRPr="00284203">
        <w:rPr>
          <w:sz w:val="24"/>
        </w:rPr>
        <w:t>or E-mail: aeblanch@liverpool.ac.uk.</w:t>
      </w:r>
    </w:p>
    <w:p w:rsidR="006B4C3C" w:rsidRDefault="006B4C3C" w:rsidP="00DB729A">
      <w:pPr>
        <w:spacing w:line="480" w:lineRule="auto"/>
        <w:contextualSpacing/>
        <w:jc w:val="left"/>
        <w:rPr>
          <w:sz w:val="24"/>
        </w:rPr>
      </w:pPr>
      <w:r w:rsidRPr="00284203">
        <w:rPr>
          <w:sz w:val="24"/>
          <w:vertAlign w:val="superscript"/>
        </w:rPr>
        <w:t>2</w:t>
      </w:r>
      <w:r w:rsidRPr="00284203">
        <w:rPr>
          <w:sz w:val="24"/>
        </w:rPr>
        <w:t>Luna C. Munoz Cent</w:t>
      </w:r>
      <w:r w:rsidR="003C6259">
        <w:rPr>
          <w:sz w:val="24"/>
        </w:rPr>
        <w:t>ifanti, Department of Psychological Sciences</w:t>
      </w:r>
      <w:r w:rsidRPr="00284203">
        <w:rPr>
          <w:sz w:val="24"/>
        </w:rPr>
        <w:t xml:space="preserve">, University of </w:t>
      </w:r>
      <w:r w:rsidR="003C6259">
        <w:rPr>
          <w:sz w:val="24"/>
        </w:rPr>
        <w:t>Liverpool</w:t>
      </w:r>
      <w:r w:rsidRPr="00284203">
        <w:rPr>
          <w:sz w:val="24"/>
        </w:rPr>
        <w:t xml:space="preserve">, </w:t>
      </w:r>
      <w:r w:rsidR="003C6259">
        <w:rPr>
          <w:sz w:val="24"/>
        </w:rPr>
        <w:t>Whalen Building, Brownlow Hill</w:t>
      </w:r>
      <w:r w:rsidR="0043040A">
        <w:rPr>
          <w:sz w:val="24"/>
        </w:rPr>
        <w:t xml:space="preserve">, </w:t>
      </w:r>
      <w:r w:rsidR="003C6259">
        <w:rPr>
          <w:sz w:val="24"/>
        </w:rPr>
        <w:t>L69 3GB</w:t>
      </w:r>
      <w:r w:rsidRPr="00284203">
        <w:rPr>
          <w:sz w:val="24"/>
        </w:rPr>
        <w:t xml:space="preserve">, United Kingdom. E-mail: </w:t>
      </w:r>
      <w:r w:rsidRPr="003C6259">
        <w:rPr>
          <w:sz w:val="24"/>
        </w:rPr>
        <w:t>luna.</w:t>
      </w:r>
      <w:r w:rsidR="003C6259">
        <w:rPr>
          <w:sz w:val="24"/>
        </w:rPr>
        <w:t>centifanti</w:t>
      </w:r>
      <w:r w:rsidRPr="003C6259">
        <w:rPr>
          <w:sz w:val="24"/>
        </w:rPr>
        <w:t>@</w:t>
      </w:r>
      <w:r w:rsidR="003C6259">
        <w:rPr>
          <w:sz w:val="24"/>
        </w:rPr>
        <w:t>liverpool</w:t>
      </w:r>
      <w:r w:rsidRPr="003C6259">
        <w:rPr>
          <w:sz w:val="24"/>
        </w:rPr>
        <w:t>.ac.uk</w:t>
      </w:r>
    </w:p>
    <w:p w:rsidR="006B4C3C" w:rsidRDefault="006B4C3C" w:rsidP="00DB729A">
      <w:pPr>
        <w:spacing w:line="480" w:lineRule="auto"/>
        <w:contextualSpacing/>
        <w:jc w:val="left"/>
        <w:rPr>
          <w:sz w:val="24"/>
        </w:rPr>
      </w:pPr>
    </w:p>
    <w:p w:rsidR="006B4C3C" w:rsidRDefault="006B4C3C" w:rsidP="00DB729A">
      <w:pPr>
        <w:spacing w:line="480" w:lineRule="auto"/>
        <w:contextualSpacing/>
        <w:jc w:val="left"/>
        <w:rPr>
          <w:sz w:val="24"/>
        </w:rPr>
      </w:pPr>
    </w:p>
    <w:p w:rsidR="006B4C3C" w:rsidRPr="002C0756" w:rsidRDefault="006B4C3C" w:rsidP="00DB729A">
      <w:pPr>
        <w:spacing w:line="480" w:lineRule="auto"/>
        <w:contextualSpacing/>
        <w:jc w:val="center"/>
        <w:rPr>
          <w:b/>
          <w:sz w:val="24"/>
        </w:rPr>
      </w:pPr>
      <w:r w:rsidRPr="002C0756">
        <w:rPr>
          <w:b/>
          <w:sz w:val="24"/>
        </w:rPr>
        <w:lastRenderedPageBreak/>
        <w:t>Abstract</w:t>
      </w:r>
    </w:p>
    <w:p w:rsidR="006B4C3C" w:rsidRPr="00BF7881" w:rsidRDefault="006B4C3C" w:rsidP="00DB729A">
      <w:pPr>
        <w:spacing w:line="480" w:lineRule="auto"/>
        <w:contextualSpacing/>
        <w:jc w:val="left"/>
        <w:rPr>
          <w:sz w:val="24"/>
        </w:rPr>
      </w:pPr>
      <w:r w:rsidRPr="00BF7881">
        <w:rPr>
          <w:sz w:val="24"/>
        </w:rPr>
        <w:t>Children who exhibit callous-unemotional (CU) traits</w:t>
      </w:r>
      <w:r w:rsidR="00886573">
        <w:rPr>
          <w:sz w:val="24"/>
        </w:rPr>
        <w:t xml:space="preserve"> are identified as developing </w:t>
      </w:r>
      <w:r w:rsidRPr="00BF7881">
        <w:rPr>
          <w:sz w:val="24"/>
        </w:rPr>
        <w:t>particular</w:t>
      </w:r>
      <w:r>
        <w:rPr>
          <w:sz w:val="24"/>
        </w:rPr>
        <w:t>ly</w:t>
      </w:r>
      <w:r w:rsidRPr="00BF7881">
        <w:rPr>
          <w:sz w:val="24"/>
        </w:rPr>
        <w:t xml:space="preserve"> severe form</w:t>
      </w:r>
      <w:r w:rsidR="00886573">
        <w:rPr>
          <w:sz w:val="24"/>
        </w:rPr>
        <w:t>s</w:t>
      </w:r>
      <w:r w:rsidRPr="00BF7881">
        <w:rPr>
          <w:sz w:val="24"/>
        </w:rPr>
        <w:t xml:space="preserve"> of </w:t>
      </w:r>
      <w:r w:rsidR="00886573">
        <w:rPr>
          <w:sz w:val="24"/>
        </w:rPr>
        <w:t>externalising</w:t>
      </w:r>
      <w:r w:rsidRPr="00BF7881">
        <w:rPr>
          <w:sz w:val="24"/>
        </w:rPr>
        <w:t xml:space="preserve"> behaviour</w:t>
      </w:r>
      <w:r w:rsidR="00886573">
        <w:rPr>
          <w:sz w:val="24"/>
        </w:rPr>
        <w:t>s</w:t>
      </w:r>
      <w:r w:rsidR="00231506">
        <w:rPr>
          <w:sz w:val="24"/>
        </w:rPr>
        <w:t xml:space="preserve"> (EB)</w:t>
      </w:r>
      <w:r w:rsidRPr="00BF7881">
        <w:rPr>
          <w:sz w:val="24"/>
        </w:rPr>
        <w:t>.  A number of risk factors have been identified in the development of CU traits</w:t>
      </w:r>
      <w:r>
        <w:rPr>
          <w:sz w:val="24"/>
        </w:rPr>
        <w:t>, including biological, physiological, and genetic factors</w:t>
      </w:r>
      <w:r w:rsidRPr="00BF7881">
        <w:rPr>
          <w:sz w:val="24"/>
        </w:rPr>
        <w:t>.  However, prenatal testosterone (PT) remains un-investigated</w:t>
      </w:r>
      <w:r>
        <w:rPr>
          <w:sz w:val="24"/>
        </w:rPr>
        <w:t>, yet could signal fetal progr</w:t>
      </w:r>
      <w:r w:rsidR="00886573">
        <w:rPr>
          <w:sz w:val="24"/>
        </w:rPr>
        <w:t>amming of a combination of CU/</w:t>
      </w:r>
      <w:r w:rsidR="00231506">
        <w:rPr>
          <w:sz w:val="24"/>
        </w:rPr>
        <w:t>EB</w:t>
      </w:r>
      <w:r w:rsidRPr="00BF7881">
        <w:rPr>
          <w:sz w:val="24"/>
        </w:rPr>
        <w:t>.  Using the 2D:4D digit ratio, the current study examined whether CU traits moderated the relationship betw</w:t>
      </w:r>
      <w:r w:rsidR="00886573">
        <w:rPr>
          <w:sz w:val="24"/>
        </w:rPr>
        <w:t xml:space="preserve">een </w:t>
      </w:r>
      <w:r w:rsidR="00EA2ACF">
        <w:rPr>
          <w:sz w:val="24"/>
        </w:rPr>
        <w:t>PT</w:t>
      </w:r>
      <w:r w:rsidR="00886573">
        <w:rPr>
          <w:sz w:val="24"/>
        </w:rPr>
        <w:t xml:space="preserve"> and </w:t>
      </w:r>
      <w:r w:rsidR="00231506">
        <w:rPr>
          <w:sz w:val="24"/>
        </w:rPr>
        <w:t>EB</w:t>
      </w:r>
      <w:r w:rsidRPr="00BF7881">
        <w:rPr>
          <w:sz w:val="24"/>
        </w:rPr>
        <w:t>.  Hand</w:t>
      </w:r>
      <w:r w:rsidR="00AF66B2">
        <w:rPr>
          <w:sz w:val="24"/>
        </w:rPr>
        <w:t xml:space="preserve"> </w:t>
      </w:r>
      <w:r w:rsidRPr="00BF7881">
        <w:rPr>
          <w:sz w:val="24"/>
        </w:rPr>
        <w:t>scans were obtained from 79 children aged between 5 and 6 years old whose parents completed the parent report ICU (Inventory of Callous Unemotional Traits) and SDQ (Strengths and Difficulties Questionnaire).  CU traits were found to moderate the relationship betwe</w:t>
      </w:r>
      <w:r w:rsidR="00886573">
        <w:rPr>
          <w:sz w:val="24"/>
        </w:rPr>
        <w:t xml:space="preserve">en </w:t>
      </w:r>
      <w:r w:rsidR="00EA2ACF">
        <w:rPr>
          <w:sz w:val="24"/>
        </w:rPr>
        <w:t>PT</w:t>
      </w:r>
      <w:r w:rsidR="00886573">
        <w:rPr>
          <w:sz w:val="24"/>
        </w:rPr>
        <w:t xml:space="preserve"> and </w:t>
      </w:r>
      <w:r w:rsidR="00231506">
        <w:rPr>
          <w:sz w:val="24"/>
        </w:rPr>
        <w:t>EB</w:t>
      </w:r>
      <w:r w:rsidRPr="00BF7881">
        <w:rPr>
          <w:sz w:val="24"/>
        </w:rPr>
        <w:t xml:space="preserve"> so that children who were exposed to increased PT and were highe</w:t>
      </w:r>
      <w:r w:rsidR="00886573">
        <w:rPr>
          <w:sz w:val="24"/>
        </w:rPr>
        <w:t xml:space="preserve">r in CU traits exhibited more </w:t>
      </w:r>
      <w:r w:rsidR="00231506">
        <w:rPr>
          <w:sz w:val="24"/>
        </w:rPr>
        <w:t>EB</w:t>
      </w:r>
      <w:r w:rsidRPr="00BF7881">
        <w:rPr>
          <w:sz w:val="24"/>
        </w:rPr>
        <w:t>.  Findings emphasize the importance of recog</w:t>
      </w:r>
      <w:r w:rsidR="00886573">
        <w:rPr>
          <w:sz w:val="24"/>
        </w:rPr>
        <w:t xml:space="preserve">nising that vulnerability for </w:t>
      </w:r>
      <w:r w:rsidR="00231506">
        <w:rPr>
          <w:sz w:val="24"/>
        </w:rPr>
        <w:t>EB</w:t>
      </w:r>
      <w:r>
        <w:rPr>
          <w:sz w:val="24"/>
        </w:rPr>
        <w:t xml:space="preserve"> that is accompanied by callousness </w:t>
      </w:r>
      <w:r w:rsidRPr="00BF7881">
        <w:rPr>
          <w:sz w:val="24"/>
        </w:rPr>
        <w:t xml:space="preserve">may arise before birth. </w:t>
      </w:r>
    </w:p>
    <w:p w:rsidR="006B4C3C" w:rsidRPr="003A40EB" w:rsidRDefault="006B4C3C" w:rsidP="00DB729A">
      <w:pPr>
        <w:spacing w:line="480" w:lineRule="auto"/>
        <w:contextualSpacing/>
        <w:jc w:val="left"/>
      </w:pPr>
    </w:p>
    <w:p w:rsidR="006B4C3C" w:rsidRPr="003A40EB" w:rsidRDefault="006B4C3C" w:rsidP="00DB729A">
      <w:pPr>
        <w:spacing w:line="480" w:lineRule="auto"/>
        <w:contextualSpacing/>
        <w:jc w:val="left"/>
      </w:pPr>
    </w:p>
    <w:p w:rsidR="006B4C3C" w:rsidRPr="003A40EB" w:rsidRDefault="006B4C3C" w:rsidP="00DB729A">
      <w:pPr>
        <w:spacing w:line="480" w:lineRule="auto"/>
        <w:contextualSpacing/>
        <w:jc w:val="left"/>
      </w:pPr>
    </w:p>
    <w:p w:rsidR="006B4C3C" w:rsidRPr="00BF7881" w:rsidRDefault="006B4C3C" w:rsidP="00DB729A">
      <w:pPr>
        <w:spacing w:line="480" w:lineRule="auto"/>
        <w:contextualSpacing/>
        <w:jc w:val="left"/>
        <w:rPr>
          <w:rFonts w:eastAsia="Calibri"/>
          <w:sz w:val="24"/>
        </w:rPr>
      </w:pPr>
      <w:r w:rsidRPr="00BF7881">
        <w:rPr>
          <w:rFonts w:eastAsia="Calibri"/>
          <w:b/>
          <w:sz w:val="24"/>
        </w:rPr>
        <w:t>Keywords:</w:t>
      </w:r>
      <w:r w:rsidRPr="00BF7881">
        <w:rPr>
          <w:rFonts w:eastAsia="Calibri"/>
          <w:sz w:val="24"/>
        </w:rPr>
        <w:t xml:space="preserve"> Callous-unemotional traits; </w:t>
      </w:r>
      <w:r w:rsidR="00B70541">
        <w:rPr>
          <w:rFonts w:eastAsia="Calibri"/>
          <w:sz w:val="24"/>
        </w:rPr>
        <w:t>Externalising behaviours</w:t>
      </w:r>
      <w:r w:rsidRPr="00BF7881">
        <w:rPr>
          <w:rFonts w:eastAsia="Calibri"/>
          <w:sz w:val="24"/>
        </w:rPr>
        <w:t xml:space="preserve">; </w:t>
      </w:r>
      <w:r w:rsidR="001B429B">
        <w:rPr>
          <w:rFonts w:eastAsia="Calibri"/>
          <w:sz w:val="24"/>
        </w:rPr>
        <w:t xml:space="preserve">Maternal stress, </w:t>
      </w:r>
      <w:r w:rsidRPr="00BF7881">
        <w:rPr>
          <w:rFonts w:eastAsia="Calibri"/>
          <w:sz w:val="24"/>
        </w:rPr>
        <w:t xml:space="preserve">Prenatal testosterone; 2D:4D; Moderation. </w:t>
      </w:r>
    </w:p>
    <w:p w:rsidR="006B4C3C" w:rsidRPr="00284203" w:rsidRDefault="006B4C3C" w:rsidP="00DB729A">
      <w:pPr>
        <w:spacing w:line="480" w:lineRule="auto"/>
        <w:jc w:val="left"/>
        <w:rPr>
          <w:sz w:val="24"/>
        </w:rPr>
      </w:pPr>
    </w:p>
    <w:p w:rsidR="00EA2ACF" w:rsidRDefault="00EA2ACF" w:rsidP="00DB729A">
      <w:pPr>
        <w:spacing w:line="480" w:lineRule="auto"/>
        <w:ind w:firstLine="709"/>
        <w:contextualSpacing/>
        <w:jc w:val="left"/>
        <w:rPr>
          <w:sz w:val="24"/>
        </w:rPr>
      </w:pPr>
    </w:p>
    <w:p w:rsidR="006B4C3C" w:rsidRPr="00284203" w:rsidRDefault="006B4C3C" w:rsidP="00DB729A">
      <w:pPr>
        <w:spacing w:line="480" w:lineRule="auto"/>
        <w:ind w:firstLine="709"/>
        <w:contextualSpacing/>
        <w:jc w:val="left"/>
        <w:rPr>
          <w:sz w:val="24"/>
        </w:rPr>
      </w:pPr>
    </w:p>
    <w:p w:rsidR="006B4C3C" w:rsidRPr="00284203" w:rsidRDefault="006B4C3C" w:rsidP="00DB729A">
      <w:pPr>
        <w:spacing w:line="480" w:lineRule="auto"/>
        <w:ind w:firstLine="709"/>
        <w:contextualSpacing/>
        <w:jc w:val="left"/>
        <w:rPr>
          <w:sz w:val="24"/>
        </w:rPr>
      </w:pPr>
    </w:p>
    <w:p w:rsidR="006B4C3C" w:rsidRPr="00284203" w:rsidRDefault="006B4C3C" w:rsidP="00DB729A">
      <w:pPr>
        <w:keepNext/>
        <w:spacing w:line="480" w:lineRule="auto"/>
        <w:jc w:val="center"/>
        <w:rPr>
          <w:sz w:val="24"/>
        </w:rPr>
      </w:pPr>
      <w:r w:rsidRPr="00284203">
        <w:rPr>
          <w:sz w:val="24"/>
        </w:rPr>
        <w:lastRenderedPageBreak/>
        <w:t>Callous-Unemotional Traits Moderate the Relation Between Prenatal Testosterone (2D:4D) and Externalising Behaviours in Children.</w:t>
      </w:r>
    </w:p>
    <w:p w:rsidR="006B4C3C" w:rsidRPr="00284203" w:rsidRDefault="006B4C3C" w:rsidP="00703578">
      <w:pPr>
        <w:spacing w:line="480" w:lineRule="auto"/>
        <w:ind w:firstLine="709"/>
        <w:contextualSpacing/>
        <w:jc w:val="left"/>
        <w:rPr>
          <w:sz w:val="24"/>
        </w:rPr>
      </w:pPr>
      <w:r w:rsidRPr="00284203">
        <w:rPr>
          <w:sz w:val="24"/>
        </w:rPr>
        <w:t xml:space="preserve">Biological factors identify children with a profile of </w:t>
      </w:r>
      <w:r w:rsidR="00EA2ACF">
        <w:rPr>
          <w:sz w:val="24"/>
        </w:rPr>
        <w:t>externalizing behaviours (EB)</w:t>
      </w:r>
      <w:r w:rsidRPr="00284203">
        <w:rPr>
          <w:sz w:val="24"/>
        </w:rPr>
        <w:t xml:space="preserve"> accompanied by </w:t>
      </w:r>
      <w:r>
        <w:rPr>
          <w:sz w:val="24"/>
        </w:rPr>
        <w:t>callous-unemotional (CU)</w:t>
      </w:r>
      <w:r w:rsidRPr="00284203">
        <w:rPr>
          <w:sz w:val="24"/>
        </w:rPr>
        <w:t xml:space="preserve"> personality traits: lack of empathy, callous disregard for others' wellbeing and their feelings, and</w:t>
      </w:r>
      <w:r w:rsidR="00AF66B2">
        <w:rPr>
          <w:sz w:val="24"/>
        </w:rPr>
        <w:t xml:space="preserve"> a</w:t>
      </w:r>
      <w:r w:rsidRPr="00284203">
        <w:rPr>
          <w:sz w:val="24"/>
        </w:rPr>
        <w:t xml:space="preserve"> lack of responsibility and care over performance [1, 2, 3].  </w:t>
      </w:r>
      <w:r>
        <w:rPr>
          <w:sz w:val="24"/>
        </w:rPr>
        <w:t>B</w:t>
      </w:r>
      <w:r w:rsidRPr="00284203">
        <w:rPr>
          <w:sz w:val="24"/>
        </w:rPr>
        <w:t xml:space="preserve">iological factors may include exposure to hormones in the womb, which </w:t>
      </w:r>
      <w:r>
        <w:rPr>
          <w:sz w:val="24"/>
        </w:rPr>
        <w:t xml:space="preserve">might </w:t>
      </w:r>
      <w:r w:rsidRPr="00284203">
        <w:rPr>
          <w:sz w:val="24"/>
        </w:rPr>
        <w:t>set the stage for callous or cruelly perpetrated problem behaviors [4, 5, 6]</w:t>
      </w:r>
      <w:r>
        <w:rPr>
          <w:sz w:val="24"/>
        </w:rPr>
        <w:t>.</w:t>
      </w:r>
      <w:r w:rsidRPr="00284203">
        <w:rPr>
          <w:sz w:val="24"/>
        </w:rPr>
        <w:t xml:space="preserve"> Given the relation between testosterone and psychopathy and our recent demonstration of an association b</w:t>
      </w:r>
      <w:r w:rsidR="004C61C8">
        <w:rPr>
          <w:sz w:val="24"/>
        </w:rPr>
        <w:t>etween prenatal testosterone (PT; measured by the 2D:4D ratio</w:t>
      </w:r>
      <w:r w:rsidRPr="00284203">
        <w:rPr>
          <w:sz w:val="24"/>
        </w:rPr>
        <w:t xml:space="preserve">) </w:t>
      </w:r>
      <w:r w:rsidR="004B0181">
        <w:rPr>
          <w:sz w:val="24"/>
        </w:rPr>
        <w:t xml:space="preserve">and primary </w:t>
      </w:r>
      <w:r w:rsidR="00DF29D2">
        <w:rPr>
          <w:sz w:val="24"/>
        </w:rPr>
        <w:t xml:space="preserve">and secondary </w:t>
      </w:r>
      <w:r w:rsidR="004B0181">
        <w:rPr>
          <w:sz w:val="24"/>
        </w:rPr>
        <w:t>psychopathy (</w:t>
      </w:r>
      <w:r w:rsidRPr="00284203">
        <w:rPr>
          <w:sz w:val="24"/>
        </w:rPr>
        <w:t>callousness and the affe</w:t>
      </w:r>
      <w:r w:rsidR="00DF29D2">
        <w:rPr>
          <w:sz w:val="24"/>
        </w:rPr>
        <w:t xml:space="preserve">ctive traits; </w:t>
      </w:r>
      <w:r w:rsidR="00703578">
        <w:rPr>
          <w:sz w:val="24"/>
        </w:rPr>
        <w:t xml:space="preserve">antisocial and </w:t>
      </w:r>
      <w:r w:rsidR="00E57E63">
        <w:rPr>
          <w:sz w:val="24"/>
        </w:rPr>
        <w:t xml:space="preserve">impulsive </w:t>
      </w:r>
      <w:r w:rsidR="00DF29D2">
        <w:rPr>
          <w:sz w:val="24"/>
        </w:rPr>
        <w:t>behaviours</w:t>
      </w:r>
      <w:r w:rsidRPr="00284203">
        <w:rPr>
          <w:sz w:val="24"/>
        </w:rPr>
        <w:t>) [7],</w:t>
      </w:r>
      <w:r w:rsidR="00E57E63">
        <w:rPr>
          <w:sz w:val="24"/>
        </w:rPr>
        <w:t xml:space="preserve"> </w:t>
      </w:r>
      <w:r w:rsidRPr="00284203">
        <w:rPr>
          <w:sz w:val="24"/>
        </w:rPr>
        <w:t xml:space="preserve">we investigate the possibility that exposure to PT is related to </w:t>
      </w:r>
      <w:r>
        <w:rPr>
          <w:sz w:val="24"/>
        </w:rPr>
        <w:t>CU</w:t>
      </w:r>
      <w:r w:rsidRPr="00284203">
        <w:rPr>
          <w:sz w:val="24"/>
        </w:rPr>
        <w:t xml:space="preserve"> traits and </w:t>
      </w:r>
      <w:r w:rsidR="00AF66B2">
        <w:rPr>
          <w:sz w:val="24"/>
        </w:rPr>
        <w:t>E</w:t>
      </w:r>
      <w:r w:rsidR="00231506">
        <w:rPr>
          <w:sz w:val="24"/>
        </w:rPr>
        <w:t>B</w:t>
      </w:r>
      <w:r w:rsidRPr="00284203">
        <w:rPr>
          <w:sz w:val="24"/>
        </w:rPr>
        <w:t xml:space="preserve">.  Research demonstrates that children with </w:t>
      </w:r>
      <w:r>
        <w:rPr>
          <w:sz w:val="24"/>
        </w:rPr>
        <w:t>CU</w:t>
      </w:r>
      <w:r w:rsidRPr="00284203">
        <w:rPr>
          <w:sz w:val="24"/>
        </w:rPr>
        <w:t xml:space="preserve"> traits and </w:t>
      </w:r>
      <w:r w:rsidR="00AF66B2">
        <w:rPr>
          <w:sz w:val="24"/>
        </w:rPr>
        <w:t>EB</w:t>
      </w:r>
      <w:r w:rsidRPr="00284203">
        <w:rPr>
          <w:sz w:val="24"/>
        </w:rPr>
        <w:t xml:space="preserve"> evince biological profiles that are distinct from those children with </w:t>
      </w:r>
      <w:r>
        <w:rPr>
          <w:sz w:val="24"/>
        </w:rPr>
        <w:t>CU</w:t>
      </w:r>
      <w:r w:rsidRPr="00284203">
        <w:rPr>
          <w:sz w:val="24"/>
        </w:rPr>
        <w:t xml:space="preserve"> traits alone or those with </w:t>
      </w:r>
      <w:r w:rsidR="00231506">
        <w:rPr>
          <w:sz w:val="24"/>
        </w:rPr>
        <w:t>EB</w:t>
      </w:r>
      <w:r w:rsidRPr="00284203">
        <w:rPr>
          <w:sz w:val="24"/>
        </w:rPr>
        <w:t xml:space="preserve"> that are not accompanied by </w:t>
      </w:r>
      <w:r>
        <w:rPr>
          <w:sz w:val="24"/>
        </w:rPr>
        <w:t>CU</w:t>
      </w:r>
      <w:r w:rsidRPr="00284203">
        <w:rPr>
          <w:sz w:val="24"/>
        </w:rPr>
        <w:t xml:space="preserve"> traits [8, 2].  Thus, we tested interactive effects of PT and </w:t>
      </w:r>
      <w:r>
        <w:rPr>
          <w:sz w:val="24"/>
        </w:rPr>
        <w:t>CU</w:t>
      </w:r>
      <w:r w:rsidRPr="00284203">
        <w:rPr>
          <w:sz w:val="24"/>
        </w:rPr>
        <w:t xml:space="preserve"> traits on </w:t>
      </w:r>
      <w:r w:rsidR="00231506">
        <w:rPr>
          <w:sz w:val="24"/>
        </w:rPr>
        <w:t>EB</w:t>
      </w:r>
      <w:r w:rsidRPr="00284203">
        <w:rPr>
          <w:sz w:val="24"/>
        </w:rPr>
        <w:t>.</w:t>
      </w:r>
    </w:p>
    <w:p w:rsidR="006B4C3C" w:rsidRPr="00284203" w:rsidRDefault="006B4C3C" w:rsidP="00DB729A">
      <w:pPr>
        <w:spacing w:line="480" w:lineRule="auto"/>
        <w:ind w:firstLine="709"/>
        <w:contextualSpacing/>
        <w:jc w:val="left"/>
        <w:rPr>
          <w:sz w:val="24"/>
        </w:rPr>
      </w:pPr>
      <w:r w:rsidRPr="00284203">
        <w:rPr>
          <w:sz w:val="24"/>
        </w:rPr>
        <w:t>CU traits have been shown to differentiate distinct subgroups of children and adolescents with serious</w:t>
      </w:r>
      <w:r w:rsidR="0048686C">
        <w:rPr>
          <w:sz w:val="24"/>
        </w:rPr>
        <w:t xml:space="preserve"> </w:t>
      </w:r>
      <w:r w:rsidR="00231506">
        <w:rPr>
          <w:sz w:val="24"/>
        </w:rPr>
        <w:t>EB</w:t>
      </w:r>
      <w:r w:rsidR="0048686C">
        <w:rPr>
          <w:sz w:val="24"/>
        </w:rPr>
        <w:t xml:space="preserve"> (e.g., </w:t>
      </w:r>
      <w:r w:rsidR="00AF66B2">
        <w:rPr>
          <w:sz w:val="24"/>
        </w:rPr>
        <w:t>conduct problems</w:t>
      </w:r>
      <w:r w:rsidR="0048686C">
        <w:rPr>
          <w:sz w:val="24"/>
        </w:rPr>
        <w:t xml:space="preserve">, conduct disorder, </w:t>
      </w:r>
      <w:r w:rsidRPr="00284203">
        <w:rPr>
          <w:sz w:val="24"/>
        </w:rPr>
        <w:t>aggression</w:t>
      </w:r>
      <w:r w:rsidR="0048686C">
        <w:rPr>
          <w:sz w:val="24"/>
        </w:rPr>
        <w:t xml:space="preserve"> and antisocial behaviour</w:t>
      </w:r>
      <w:r w:rsidR="00AF66B2">
        <w:rPr>
          <w:sz w:val="24"/>
        </w:rPr>
        <w:t>)</w:t>
      </w:r>
      <w:r w:rsidRPr="00284203">
        <w:rPr>
          <w:sz w:val="24"/>
        </w:rPr>
        <w:t xml:space="preserve"> [9].  </w:t>
      </w:r>
      <w:r w:rsidR="0048686C">
        <w:rPr>
          <w:sz w:val="24"/>
        </w:rPr>
        <w:t>For example, c</w:t>
      </w:r>
      <w:r w:rsidR="00231506">
        <w:rPr>
          <w:sz w:val="24"/>
        </w:rPr>
        <w:t>hildren with EB</w:t>
      </w:r>
      <w:r w:rsidRPr="00284203">
        <w:rPr>
          <w:sz w:val="24"/>
        </w:rPr>
        <w:t xml:space="preserve"> </w:t>
      </w:r>
      <w:r w:rsidRPr="00284203">
        <w:rPr>
          <w:i/>
          <w:sz w:val="24"/>
        </w:rPr>
        <w:t>and</w:t>
      </w:r>
      <w:r w:rsidRPr="00284203">
        <w:rPr>
          <w:sz w:val="24"/>
        </w:rPr>
        <w:t xml:space="preserve"> CU traits have been characterized as temperamentally fearless with diminished emotionality, which is suggested to explain their propensity toward lifelong antisocial behavior [10, 11].  Children with CU traits and </w:t>
      </w:r>
      <w:r w:rsidR="00231506">
        <w:rPr>
          <w:sz w:val="24"/>
        </w:rPr>
        <w:t>EB</w:t>
      </w:r>
      <w:r w:rsidRPr="00284203">
        <w:rPr>
          <w:sz w:val="24"/>
        </w:rPr>
        <w:t xml:space="preserve"> have reduced emotional and physiological reactivity that is not evident in children with </w:t>
      </w:r>
      <w:r w:rsidR="00231506">
        <w:rPr>
          <w:sz w:val="24"/>
        </w:rPr>
        <w:t>EB</w:t>
      </w:r>
      <w:r w:rsidRPr="00284203">
        <w:rPr>
          <w:sz w:val="24"/>
        </w:rPr>
        <w:t xml:space="preserve"> alone [12, 13].  Their emotional deficits may be driven by a dysfunctional </w:t>
      </w:r>
      <w:r w:rsidRPr="00284203">
        <w:rPr>
          <w:sz w:val="24"/>
        </w:rPr>
        <w:lastRenderedPageBreak/>
        <w:t xml:space="preserve">amygdala, given research showing reduced potentiated startle to violent images for those children with </w:t>
      </w:r>
      <w:r w:rsidR="00DB729A">
        <w:rPr>
          <w:sz w:val="24"/>
        </w:rPr>
        <w:t>CU</w:t>
      </w:r>
      <w:r w:rsidRPr="00284203">
        <w:rPr>
          <w:sz w:val="24"/>
        </w:rPr>
        <w:t xml:space="preserve"> traits and </w:t>
      </w:r>
      <w:r w:rsidR="00427F2A">
        <w:rPr>
          <w:sz w:val="24"/>
        </w:rPr>
        <w:t>EB</w:t>
      </w:r>
      <w:r w:rsidRPr="00284203">
        <w:rPr>
          <w:sz w:val="24"/>
        </w:rPr>
        <w:t xml:space="preserve"> [14].  Atypical neurological development may explain the hypoactivity to others’ distress, which impairs important brain regions for social and affective functioning [15, 16, 17].  Further, </w:t>
      </w:r>
      <w:r w:rsidR="00427F2A">
        <w:rPr>
          <w:sz w:val="24"/>
        </w:rPr>
        <w:t>EB</w:t>
      </w:r>
      <w:r w:rsidRPr="00284203">
        <w:rPr>
          <w:sz w:val="24"/>
        </w:rPr>
        <w:t xml:space="preserve"> with </w:t>
      </w:r>
      <w:r>
        <w:rPr>
          <w:sz w:val="24"/>
        </w:rPr>
        <w:t>CU</w:t>
      </w:r>
      <w:r w:rsidRPr="00284203">
        <w:rPr>
          <w:sz w:val="24"/>
        </w:rPr>
        <w:t xml:space="preserve"> traits show substantial heritability, greater than the heritability estimates for </w:t>
      </w:r>
      <w:r w:rsidR="00427F2A">
        <w:rPr>
          <w:sz w:val="24"/>
        </w:rPr>
        <w:t xml:space="preserve">EB </w:t>
      </w:r>
      <w:r w:rsidRPr="00284203">
        <w:rPr>
          <w:sz w:val="24"/>
        </w:rPr>
        <w:t xml:space="preserve">without </w:t>
      </w:r>
      <w:r>
        <w:rPr>
          <w:sz w:val="24"/>
        </w:rPr>
        <w:t>CU</w:t>
      </w:r>
      <w:r w:rsidRPr="00284203">
        <w:rPr>
          <w:sz w:val="24"/>
        </w:rPr>
        <w:t xml:space="preserve"> traits [18].  These biological influences suggest that a lack of emotional and physiological reactivity to fearful events could explain why children with CU traits are less receptive to learning as a result of punitive measures, hindering normative social development, and predisposing these children to lifelong antisocial behavior [19].</w:t>
      </w:r>
    </w:p>
    <w:p w:rsidR="006B4C3C" w:rsidRPr="00284203" w:rsidRDefault="006B4C3C" w:rsidP="00DB729A">
      <w:pPr>
        <w:spacing w:line="480" w:lineRule="auto"/>
        <w:ind w:firstLine="709"/>
        <w:contextualSpacing/>
        <w:jc w:val="left"/>
        <w:rPr>
          <w:sz w:val="24"/>
        </w:rPr>
      </w:pPr>
      <w:r w:rsidRPr="00284203">
        <w:rPr>
          <w:sz w:val="24"/>
        </w:rPr>
        <w:t xml:space="preserve">Although the psychophysiological and biological profile of youths with </w:t>
      </w:r>
      <w:r w:rsidR="00DB729A">
        <w:rPr>
          <w:sz w:val="24"/>
        </w:rPr>
        <w:t>CU</w:t>
      </w:r>
      <w:r w:rsidRPr="00284203">
        <w:rPr>
          <w:sz w:val="24"/>
        </w:rPr>
        <w:t xml:space="preserve"> traits is relatively well researched [20, 21, 22]), the prenatal biology of children who later show </w:t>
      </w:r>
      <w:r w:rsidR="00DB729A">
        <w:rPr>
          <w:sz w:val="24"/>
        </w:rPr>
        <w:t>CU</w:t>
      </w:r>
      <w:r w:rsidRPr="00284203">
        <w:rPr>
          <w:sz w:val="24"/>
        </w:rPr>
        <w:t xml:space="preserve"> traits is unknown. There is reason to speculate that PT exposure </w:t>
      </w:r>
      <w:r>
        <w:rPr>
          <w:sz w:val="24"/>
        </w:rPr>
        <w:t>might</w:t>
      </w:r>
      <w:r w:rsidRPr="00284203">
        <w:rPr>
          <w:sz w:val="24"/>
        </w:rPr>
        <w:t xml:space="preserve"> play a role in the development of behaviours associated with psychopathy [23, 24].  For example, using the 2D:4D digit ratio as a biomarker for PT, research shows that high PT exposure is related to higher trait</w:t>
      </w:r>
      <w:r w:rsidRPr="00284203">
        <w:rPr>
          <w:sz w:val="24"/>
          <w:lang w:val="en-GB"/>
        </w:rPr>
        <w:t xml:space="preserve"> aggression </w:t>
      </w:r>
      <w:r w:rsidRPr="00284203">
        <w:rPr>
          <w:sz w:val="24"/>
        </w:rPr>
        <w:t>[25], indirect and reactive aggression [26, 27, 28] sensation seeking and boredom susceptibility [29]</w:t>
      </w:r>
      <w:r w:rsidR="00AF66B2">
        <w:rPr>
          <w:sz w:val="24"/>
        </w:rPr>
        <w:t xml:space="preserve">, recreational, financial </w:t>
      </w:r>
      <w:r w:rsidRPr="00284203">
        <w:rPr>
          <w:sz w:val="24"/>
        </w:rPr>
        <w:t>and social risk taking [30, 31], increased sensitivity to status cues [32] and dis-inhibition [33].  In contrast, higher levels of prenatal estrogen (PE) are associated with empathy [34, 35], pro-social behaviour [36], neuroticism [37] and anxiety [38].  Thus, the masculinisation of the brain before birth appears to have long</w:t>
      </w:r>
      <w:r>
        <w:rPr>
          <w:sz w:val="24"/>
        </w:rPr>
        <w:t>-</w:t>
      </w:r>
      <w:r w:rsidRPr="00284203">
        <w:rPr>
          <w:sz w:val="24"/>
        </w:rPr>
        <w:t xml:space="preserve">lasting consequences for psychopathic behaviours, starting from childhood into adulthood.  </w:t>
      </w:r>
    </w:p>
    <w:p w:rsidR="006B4C3C" w:rsidRPr="005453C2" w:rsidRDefault="006B4C3C" w:rsidP="00931ABB">
      <w:pPr>
        <w:spacing w:line="480" w:lineRule="auto"/>
        <w:ind w:firstLine="720"/>
        <w:contextualSpacing/>
        <w:jc w:val="left"/>
        <w:rPr>
          <w:sz w:val="24"/>
        </w:rPr>
      </w:pPr>
      <w:r w:rsidRPr="00284203">
        <w:rPr>
          <w:sz w:val="24"/>
        </w:rPr>
        <w:t xml:space="preserve">One causal factor implicated in the fluctuation of </w:t>
      </w:r>
      <w:r w:rsidR="005E376D">
        <w:rPr>
          <w:sz w:val="24"/>
        </w:rPr>
        <w:t>PT</w:t>
      </w:r>
      <w:r w:rsidRPr="00284203">
        <w:rPr>
          <w:sz w:val="24"/>
        </w:rPr>
        <w:t xml:space="preserve"> is maternal stress, which </w:t>
      </w:r>
      <w:r w:rsidRPr="00284203">
        <w:rPr>
          <w:sz w:val="24"/>
          <w:lang w:val="en-GB"/>
        </w:rPr>
        <w:t xml:space="preserve">could </w:t>
      </w:r>
      <w:r w:rsidRPr="00284203">
        <w:rPr>
          <w:sz w:val="24"/>
        </w:rPr>
        <w:lastRenderedPageBreak/>
        <w:t>provide a proximate environmental determinant for the development of psychopathic behaviours.</w:t>
      </w:r>
      <w:r w:rsidRPr="00284203">
        <w:rPr>
          <w:sz w:val="24"/>
          <w:lang w:val="en-GB"/>
        </w:rPr>
        <w:t xml:space="preserve">  </w:t>
      </w:r>
      <w:r w:rsidR="00931ABB">
        <w:rPr>
          <w:sz w:val="24"/>
          <w:lang w:val="en-GB"/>
        </w:rPr>
        <w:t xml:space="preserve">Maternal stress is hypothesised to elevate levels of </w:t>
      </w:r>
      <w:r w:rsidR="00931ABB" w:rsidRPr="00284203">
        <w:rPr>
          <w:sz w:val="24"/>
        </w:rPr>
        <w:t>cortisol</w:t>
      </w:r>
      <w:r w:rsidR="00931ABB">
        <w:rPr>
          <w:sz w:val="24"/>
        </w:rPr>
        <w:t xml:space="preserve">, which, via the hypothalamic-pituitary adrenal (HPA) axis, </w:t>
      </w:r>
      <w:r w:rsidR="00931ABB" w:rsidRPr="00284203">
        <w:rPr>
          <w:sz w:val="24"/>
        </w:rPr>
        <w:t>act on the adrenal, ovarian/testicular functioning of the fetus thereby sti</w:t>
      </w:r>
      <w:r w:rsidR="00931ABB">
        <w:rPr>
          <w:sz w:val="24"/>
        </w:rPr>
        <w:t xml:space="preserve">mulating the production of PT [39, 40, 41, 42].  </w:t>
      </w:r>
      <w:r w:rsidRPr="00284203">
        <w:rPr>
          <w:sz w:val="24"/>
        </w:rPr>
        <w:t xml:space="preserve">Indeed, </w:t>
      </w:r>
      <w:r w:rsidR="005453C2">
        <w:rPr>
          <w:sz w:val="24"/>
        </w:rPr>
        <w:t>EB</w:t>
      </w:r>
      <w:r w:rsidRPr="00284203">
        <w:rPr>
          <w:sz w:val="24"/>
        </w:rPr>
        <w:t xml:space="preserve"> </w:t>
      </w:r>
      <w:r w:rsidR="00886573">
        <w:rPr>
          <w:sz w:val="24"/>
        </w:rPr>
        <w:t xml:space="preserve">(e.g., aggression and </w:t>
      </w:r>
      <w:r w:rsidR="00427F2A">
        <w:rPr>
          <w:sz w:val="24"/>
        </w:rPr>
        <w:t>sensation seeking</w:t>
      </w:r>
      <w:r w:rsidR="00886573">
        <w:rPr>
          <w:sz w:val="24"/>
        </w:rPr>
        <w:t xml:space="preserve">) </w:t>
      </w:r>
      <w:r w:rsidRPr="00284203">
        <w:rPr>
          <w:sz w:val="24"/>
        </w:rPr>
        <w:t>associated with higher levels of PT are also</w:t>
      </w:r>
      <w:r w:rsidR="00122252">
        <w:rPr>
          <w:sz w:val="24"/>
        </w:rPr>
        <w:t xml:space="preserve"> related to maternal anxiety [43, 44</w:t>
      </w:r>
      <w:r w:rsidRPr="00284203">
        <w:rPr>
          <w:sz w:val="24"/>
        </w:rPr>
        <w:t xml:space="preserve">].  This may indicate </w:t>
      </w:r>
      <w:r w:rsidR="00122252">
        <w:rPr>
          <w:sz w:val="24"/>
        </w:rPr>
        <w:t>a kind of “fetal programming”</w:t>
      </w:r>
      <w:r w:rsidR="005216B9">
        <w:rPr>
          <w:sz w:val="24"/>
        </w:rPr>
        <w:t xml:space="preserve"> </w:t>
      </w:r>
      <w:r w:rsidR="00122252">
        <w:rPr>
          <w:sz w:val="24"/>
        </w:rPr>
        <w:t>[45</w:t>
      </w:r>
      <w:r w:rsidRPr="00284203">
        <w:rPr>
          <w:sz w:val="24"/>
        </w:rPr>
        <w:t xml:space="preserve">] whereby maternal stress acts as a cue that the environment outside the womb is stressful. </w:t>
      </w:r>
      <w:r w:rsidR="00AF66B2">
        <w:rPr>
          <w:sz w:val="24"/>
        </w:rPr>
        <w:t xml:space="preserve"> </w:t>
      </w:r>
      <w:r w:rsidRPr="00284203">
        <w:rPr>
          <w:sz w:val="24"/>
        </w:rPr>
        <w:t>Therefore, in-utero hormone levels may prompt masculinisation of the unborn infant’s brain to prepare them for a competitive environment. The child is then equipped with masculinsed traits and behaviours that are adaptive in the harsh environment that they are born into.</w:t>
      </w:r>
      <w:r w:rsidR="00AF66B2">
        <w:rPr>
          <w:sz w:val="24"/>
        </w:rPr>
        <w:t xml:space="preserve">  </w:t>
      </w:r>
      <w:r w:rsidRPr="00284203">
        <w:rPr>
          <w:sz w:val="24"/>
        </w:rPr>
        <w:t xml:space="preserve">However, studies also show that the 2D:4D </w:t>
      </w:r>
      <w:r w:rsidR="00AF66B2">
        <w:rPr>
          <w:sz w:val="24"/>
        </w:rPr>
        <w:t xml:space="preserve">ratio </w:t>
      </w:r>
      <w:r w:rsidRPr="00284203">
        <w:rPr>
          <w:sz w:val="24"/>
        </w:rPr>
        <w:t>is mo</w:t>
      </w:r>
      <w:r w:rsidR="00122252">
        <w:rPr>
          <w:sz w:val="24"/>
        </w:rPr>
        <w:t>derately to highly heritable [46</w:t>
      </w:r>
      <w:r w:rsidRPr="00284203">
        <w:rPr>
          <w:sz w:val="24"/>
        </w:rPr>
        <w:t xml:space="preserve">] and therefore, while PT is evidently an important contributor to the development of certain behaviours, both non-shared environmental factors and genetic influence should be taken into consideration.  </w:t>
      </w:r>
    </w:p>
    <w:p w:rsidR="006B4C3C" w:rsidRPr="00284203" w:rsidRDefault="006B4C3C" w:rsidP="00AC1C14">
      <w:pPr>
        <w:spacing w:line="480" w:lineRule="auto"/>
        <w:ind w:firstLine="709"/>
        <w:contextualSpacing/>
        <w:jc w:val="left"/>
        <w:rPr>
          <w:sz w:val="24"/>
        </w:rPr>
      </w:pPr>
      <w:r w:rsidRPr="00284203">
        <w:rPr>
          <w:sz w:val="24"/>
        </w:rPr>
        <w:t>Nevertheless, the relationship between testosterone and psychopathic behaviours is not entirely clear.  For example, testosterone has been associated with impulsivity</w:t>
      </w:r>
      <w:r w:rsidR="005E376D">
        <w:rPr>
          <w:sz w:val="24"/>
        </w:rPr>
        <w:t>,</w:t>
      </w:r>
      <w:r w:rsidRPr="00284203">
        <w:rPr>
          <w:sz w:val="24"/>
        </w:rPr>
        <w:t xml:space="preserve"> and people with high testosterone readily activate aggressive coping</w:t>
      </w:r>
      <w:r w:rsidR="00122252">
        <w:rPr>
          <w:sz w:val="24"/>
        </w:rPr>
        <w:t xml:space="preserve"> strategies when provoked [47</w:t>
      </w:r>
      <w:r w:rsidRPr="00284203">
        <w:rPr>
          <w:sz w:val="24"/>
        </w:rPr>
        <w:t xml:space="preserve">].  People with </w:t>
      </w:r>
      <w:r w:rsidR="00DB729A">
        <w:rPr>
          <w:sz w:val="24"/>
        </w:rPr>
        <w:t>CU</w:t>
      </w:r>
      <w:r w:rsidRPr="00284203">
        <w:rPr>
          <w:sz w:val="24"/>
        </w:rPr>
        <w:t xml:space="preserve"> traits tend to show instrumental or planned aggressive behaviour rather than reactive or provoked aggression</w:t>
      </w:r>
      <w:r w:rsidR="005E376D">
        <w:rPr>
          <w:sz w:val="24"/>
        </w:rPr>
        <w:t xml:space="preserve"> </w:t>
      </w:r>
      <w:r w:rsidR="00122252">
        <w:rPr>
          <w:sz w:val="24"/>
        </w:rPr>
        <w:t>[48, 49, 50</w:t>
      </w:r>
      <w:r w:rsidRPr="00284203">
        <w:rPr>
          <w:sz w:val="24"/>
        </w:rPr>
        <w:t>].  However, ratios between testosterone and cortisol, specifically lower ratios</w:t>
      </w:r>
      <w:r>
        <w:rPr>
          <w:sz w:val="24"/>
        </w:rPr>
        <w:t xml:space="preserve"> (i.e., lower levels of testosterone to higher levels of cortisol)</w:t>
      </w:r>
      <w:r w:rsidRPr="00284203">
        <w:rPr>
          <w:sz w:val="24"/>
        </w:rPr>
        <w:t xml:space="preserve">, have been argued to be indicative </w:t>
      </w:r>
      <w:r w:rsidR="00122252">
        <w:rPr>
          <w:sz w:val="24"/>
        </w:rPr>
        <w:t>of good</w:t>
      </w:r>
      <w:r w:rsidR="005E376D">
        <w:rPr>
          <w:sz w:val="24"/>
        </w:rPr>
        <w:t>,</w:t>
      </w:r>
      <w:r w:rsidR="00122252">
        <w:rPr>
          <w:sz w:val="24"/>
        </w:rPr>
        <w:t xml:space="preserve"> </w:t>
      </w:r>
      <w:r w:rsidR="005E376D">
        <w:rPr>
          <w:sz w:val="24"/>
        </w:rPr>
        <w:t xml:space="preserve">rather than abnormal </w:t>
      </w:r>
      <w:r w:rsidR="00122252">
        <w:rPr>
          <w:sz w:val="24"/>
        </w:rPr>
        <w:t>amygdala functioning</w:t>
      </w:r>
      <w:r w:rsidR="005E376D">
        <w:rPr>
          <w:sz w:val="24"/>
        </w:rPr>
        <w:t>, which is characteristic of CU traits and primary psychopathy</w:t>
      </w:r>
      <w:r w:rsidR="00122252">
        <w:rPr>
          <w:sz w:val="24"/>
        </w:rPr>
        <w:t xml:space="preserve"> [51</w:t>
      </w:r>
      <w:r w:rsidRPr="00284203">
        <w:rPr>
          <w:sz w:val="24"/>
        </w:rPr>
        <w:t>].  As expected, people with high ratios</w:t>
      </w:r>
      <w:r w:rsidR="00AF66B2">
        <w:rPr>
          <w:sz w:val="24"/>
        </w:rPr>
        <w:t>,</w:t>
      </w:r>
      <w:r w:rsidRPr="00284203">
        <w:rPr>
          <w:sz w:val="24"/>
        </w:rPr>
        <w:t xml:space="preserve"> indicating high levels of testosterone and low levels of </w:t>
      </w:r>
      <w:r w:rsidRPr="00284203">
        <w:rPr>
          <w:sz w:val="24"/>
        </w:rPr>
        <w:lastRenderedPageBreak/>
        <w:t>cortisol</w:t>
      </w:r>
      <w:r w:rsidR="00AF66B2">
        <w:rPr>
          <w:sz w:val="24"/>
        </w:rPr>
        <w:t>,</w:t>
      </w:r>
      <w:r w:rsidRPr="00284203">
        <w:rPr>
          <w:sz w:val="24"/>
        </w:rPr>
        <w:t xml:space="preserve"> have been shown to be</w:t>
      </w:r>
      <w:r w:rsidR="00122252">
        <w:rPr>
          <w:sz w:val="24"/>
        </w:rPr>
        <w:t xml:space="preserve"> high on psychopathic traits [52, 53</w:t>
      </w:r>
      <w:r w:rsidRPr="00284203">
        <w:rPr>
          <w:sz w:val="24"/>
        </w:rPr>
        <w:t xml:space="preserve">].  </w:t>
      </w:r>
      <w:r w:rsidR="00AC1C14">
        <w:rPr>
          <w:sz w:val="24"/>
        </w:rPr>
        <w:t xml:space="preserve">Interestingly, a similar finding has emerged from a 2D:4D ratio study </w:t>
      </w:r>
      <w:r w:rsidRPr="00284203">
        <w:rPr>
          <w:sz w:val="24"/>
        </w:rPr>
        <w:t xml:space="preserve">of adolescent males </w:t>
      </w:r>
      <w:r w:rsidR="00AF66B2">
        <w:rPr>
          <w:sz w:val="24"/>
        </w:rPr>
        <w:t>in which</w:t>
      </w:r>
      <w:r w:rsidRPr="00284203">
        <w:rPr>
          <w:sz w:val="24"/>
        </w:rPr>
        <w:t xml:space="preserve"> those that had been exposed to higher levels of PT, low cortisol reactivity was associated with self-report</w:t>
      </w:r>
      <w:r>
        <w:rPr>
          <w:sz w:val="24"/>
        </w:rPr>
        <w:t>ed</w:t>
      </w:r>
      <w:r w:rsidRPr="00284203">
        <w:rPr>
          <w:sz w:val="24"/>
        </w:rPr>
        <w:t xml:space="preserve"> aggression and rule-breaking behaviour </w:t>
      </w:r>
      <w:r w:rsidR="00122252">
        <w:rPr>
          <w:sz w:val="24"/>
        </w:rPr>
        <w:t>[54</w:t>
      </w:r>
      <w:r w:rsidR="00AC1C14">
        <w:rPr>
          <w:sz w:val="24"/>
        </w:rPr>
        <w:t>].  Thus, the relation between testosterone and CU tr</w:t>
      </w:r>
      <w:r w:rsidR="005E376D">
        <w:rPr>
          <w:sz w:val="24"/>
        </w:rPr>
        <w:t>aits may be complex and involves</w:t>
      </w:r>
      <w:r w:rsidR="00AC1C14">
        <w:rPr>
          <w:sz w:val="24"/>
        </w:rPr>
        <w:t xml:space="preserve"> interacting hormonal systems. </w:t>
      </w:r>
    </w:p>
    <w:p w:rsidR="00941A47" w:rsidRDefault="006B4C3C" w:rsidP="006718B3">
      <w:pPr>
        <w:spacing w:line="480" w:lineRule="auto"/>
        <w:ind w:firstLine="709"/>
        <w:contextualSpacing/>
        <w:jc w:val="left"/>
        <w:rPr>
          <w:sz w:val="24"/>
        </w:rPr>
      </w:pPr>
      <w:r w:rsidRPr="00284203">
        <w:rPr>
          <w:sz w:val="24"/>
        </w:rPr>
        <w:t xml:space="preserve">In light of the current literature, we examined whether children between the ages of 5 and 6 </w:t>
      </w:r>
      <w:r>
        <w:rPr>
          <w:sz w:val="24"/>
        </w:rPr>
        <w:t xml:space="preserve">years </w:t>
      </w:r>
      <w:r w:rsidRPr="00284203">
        <w:rPr>
          <w:sz w:val="24"/>
        </w:rPr>
        <w:t xml:space="preserve">who were exposed to </w:t>
      </w:r>
      <w:r>
        <w:rPr>
          <w:sz w:val="24"/>
        </w:rPr>
        <w:t>greater levels of</w:t>
      </w:r>
      <w:r w:rsidRPr="00284203">
        <w:rPr>
          <w:sz w:val="24"/>
        </w:rPr>
        <w:t xml:space="preserve"> PT express</w:t>
      </w:r>
      <w:r>
        <w:rPr>
          <w:sz w:val="24"/>
        </w:rPr>
        <w:t>ed</w:t>
      </w:r>
      <w:r w:rsidRPr="00284203">
        <w:rPr>
          <w:sz w:val="24"/>
        </w:rPr>
        <w:t xml:space="preserve"> higher levels of CU traits and </w:t>
      </w:r>
      <w:r w:rsidR="005E376D">
        <w:rPr>
          <w:sz w:val="24"/>
        </w:rPr>
        <w:t>EB</w:t>
      </w:r>
      <w:r w:rsidRPr="00284203">
        <w:rPr>
          <w:sz w:val="24"/>
        </w:rPr>
        <w:t xml:space="preserve">.  Children at the age of 5 to 6 years are </w:t>
      </w:r>
      <w:r>
        <w:rPr>
          <w:sz w:val="24"/>
        </w:rPr>
        <w:t xml:space="preserve">the age at which they enter </w:t>
      </w:r>
      <w:r w:rsidRPr="00284203">
        <w:rPr>
          <w:sz w:val="24"/>
        </w:rPr>
        <w:t xml:space="preserve">school, and this group is of particular relevance </w:t>
      </w:r>
      <w:r>
        <w:rPr>
          <w:sz w:val="24"/>
        </w:rPr>
        <w:t xml:space="preserve">to study </w:t>
      </w:r>
      <w:r w:rsidRPr="00284203">
        <w:rPr>
          <w:sz w:val="24"/>
        </w:rPr>
        <w:t xml:space="preserve">because of developments in empathy, emotion understanding, and cognition </w:t>
      </w:r>
      <w:r>
        <w:rPr>
          <w:sz w:val="24"/>
        </w:rPr>
        <w:t>that demonstra</w:t>
      </w:r>
      <w:r w:rsidR="000703F3">
        <w:rPr>
          <w:sz w:val="24"/>
        </w:rPr>
        <w:t>te extensive growth at this age</w:t>
      </w:r>
      <w:r w:rsidR="00122252">
        <w:rPr>
          <w:sz w:val="24"/>
        </w:rPr>
        <w:t xml:space="preserve"> [55</w:t>
      </w:r>
      <w:r w:rsidRPr="00284203">
        <w:rPr>
          <w:sz w:val="24"/>
        </w:rPr>
        <w:t>]</w:t>
      </w:r>
      <w:r>
        <w:rPr>
          <w:sz w:val="24"/>
        </w:rPr>
        <w:t xml:space="preserve">. </w:t>
      </w:r>
      <w:r w:rsidR="00AF66B2">
        <w:rPr>
          <w:sz w:val="24"/>
        </w:rPr>
        <w:t xml:space="preserve"> </w:t>
      </w:r>
      <w:r>
        <w:rPr>
          <w:sz w:val="24"/>
        </w:rPr>
        <w:t xml:space="preserve">Additionally, empathy and emotion understanding deficits </w:t>
      </w:r>
      <w:r w:rsidRPr="00284203">
        <w:rPr>
          <w:sz w:val="24"/>
        </w:rPr>
        <w:t xml:space="preserve">have been found to be </w:t>
      </w:r>
      <w:r>
        <w:rPr>
          <w:sz w:val="24"/>
        </w:rPr>
        <w:t>associated with</w:t>
      </w:r>
      <w:r w:rsidRPr="00284203">
        <w:rPr>
          <w:sz w:val="24"/>
        </w:rPr>
        <w:t xml:space="preserve"> CU</w:t>
      </w:r>
      <w:r>
        <w:rPr>
          <w:sz w:val="24"/>
        </w:rPr>
        <w:t xml:space="preserve"> traits at this age</w:t>
      </w:r>
      <w:r w:rsidR="00122252">
        <w:rPr>
          <w:sz w:val="24"/>
        </w:rPr>
        <w:t xml:space="preserve"> [56</w:t>
      </w:r>
      <w:r w:rsidRPr="00284203">
        <w:rPr>
          <w:sz w:val="24"/>
        </w:rPr>
        <w:t xml:space="preserve">].  </w:t>
      </w:r>
      <w:r w:rsidR="005E376D">
        <w:rPr>
          <w:sz w:val="24"/>
        </w:rPr>
        <w:t>C</w:t>
      </w:r>
      <w:r w:rsidRPr="00284203">
        <w:rPr>
          <w:sz w:val="24"/>
        </w:rPr>
        <w:t>hildren who are entering school are in a position to develop independence from their parents and therefore become susceptible to positive and negative peer influence</w:t>
      </w:r>
      <w:r>
        <w:rPr>
          <w:sz w:val="24"/>
        </w:rPr>
        <w:t>s</w:t>
      </w:r>
      <w:r w:rsidR="00122252">
        <w:rPr>
          <w:sz w:val="24"/>
        </w:rPr>
        <w:t xml:space="preserve"> [57, 58</w:t>
      </w:r>
      <w:r w:rsidRPr="00284203">
        <w:rPr>
          <w:sz w:val="24"/>
        </w:rPr>
        <w:t>].  Furthermore, CU traits have yet to be examined in this particular age group.   Previous studies have shown that CU traits em</w:t>
      </w:r>
      <w:r w:rsidR="00122252">
        <w:rPr>
          <w:sz w:val="24"/>
        </w:rPr>
        <w:t>erge as early as age 2 years [59, 60</w:t>
      </w:r>
      <w:r w:rsidRPr="00284203">
        <w:rPr>
          <w:sz w:val="24"/>
        </w:rPr>
        <w:t>] and remain relatively</w:t>
      </w:r>
      <w:r w:rsidR="00122252">
        <w:rPr>
          <w:sz w:val="24"/>
        </w:rPr>
        <w:t xml:space="preserve"> stable thro</w:t>
      </w:r>
      <w:r w:rsidR="0007595B">
        <w:rPr>
          <w:sz w:val="24"/>
        </w:rPr>
        <w:t>ughout childhood [61, 60, 62</w:t>
      </w:r>
      <w:r w:rsidRPr="00284203">
        <w:rPr>
          <w:sz w:val="24"/>
        </w:rPr>
        <w:t xml:space="preserve">].  Therefore, the influence of prenatal experiences in the development of CU traits </w:t>
      </w:r>
      <w:r w:rsidR="00AF66B2">
        <w:rPr>
          <w:sz w:val="24"/>
        </w:rPr>
        <w:t xml:space="preserve">and EB </w:t>
      </w:r>
      <w:r w:rsidRPr="00284203">
        <w:rPr>
          <w:sz w:val="24"/>
        </w:rPr>
        <w:t xml:space="preserve">may be observable in our sample of children.  </w:t>
      </w:r>
      <w:r w:rsidR="005E376D">
        <w:rPr>
          <w:sz w:val="24"/>
        </w:rPr>
        <w:t>S</w:t>
      </w:r>
      <w:r w:rsidRPr="00284203">
        <w:rPr>
          <w:sz w:val="24"/>
        </w:rPr>
        <w:t>tudies investig</w:t>
      </w:r>
      <w:r w:rsidR="0007595B">
        <w:rPr>
          <w:sz w:val="24"/>
        </w:rPr>
        <w:t>ating “fetal programming” [7, 63</w:t>
      </w:r>
      <w:r w:rsidRPr="00284203">
        <w:rPr>
          <w:sz w:val="24"/>
        </w:rPr>
        <w:t>] with r</w:t>
      </w:r>
      <w:r w:rsidR="005E376D">
        <w:rPr>
          <w:sz w:val="24"/>
        </w:rPr>
        <w:t>egards to psychopathic and antis</w:t>
      </w:r>
      <w:r w:rsidRPr="00284203">
        <w:rPr>
          <w:sz w:val="24"/>
        </w:rPr>
        <w:t xml:space="preserve">ocial behaviour have </w:t>
      </w:r>
      <w:r w:rsidR="005E376D">
        <w:rPr>
          <w:sz w:val="24"/>
        </w:rPr>
        <w:t xml:space="preserve">also </w:t>
      </w:r>
      <w:r w:rsidRPr="00284203">
        <w:rPr>
          <w:sz w:val="24"/>
        </w:rPr>
        <w:t xml:space="preserve">so far only concerned adults.  </w:t>
      </w:r>
    </w:p>
    <w:p w:rsidR="006B4C3C" w:rsidRPr="00284203" w:rsidRDefault="006B4C3C" w:rsidP="00185112">
      <w:pPr>
        <w:spacing w:line="480" w:lineRule="auto"/>
        <w:ind w:firstLine="709"/>
        <w:contextualSpacing/>
        <w:jc w:val="left"/>
        <w:rPr>
          <w:sz w:val="24"/>
        </w:rPr>
      </w:pPr>
      <w:r w:rsidRPr="00284203">
        <w:rPr>
          <w:sz w:val="24"/>
        </w:rPr>
        <w:t>Therefore, based on our prior research</w:t>
      </w:r>
      <w:r w:rsidR="006718B3">
        <w:rPr>
          <w:sz w:val="24"/>
        </w:rPr>
        <w:t xml:space="preserve"> [7]</w:t>
      </w:r>
      <w:r w:rsidR="00331CC6">
        <w:rPr>
          <w:sz w:val="24"/>
        </w:rPr>
        <w:t xml:space="preserve"> and that both genes and environmental (i.e., maternal stress) factors are implicated in the status of PT, </w:t>
      </w:r>
      <w:r w:rsidRPr="00284203">
        <w:rPr>
          <w:sz w:val="24"/>
        </w:rPr>
        <w:t>we</w:t>
      </w:r>
      <w:r w:rsidR="006718B3">
        <w:rPr>
          <w:sz w:val="24"/>
        </w:rPr>
        <w:t xml:space="preserve"> expected elevated levels of PT to be associated with higher CU traits and higher </w:t>
      </w:r>
      <w:r w:rsidR="00185112">
        <w:rPr>
          <w:sz w:val="24"/>
        </w:rPr>
        <w:t xml:space="preserve">EB.  </w:t>
      </w:r>
      <w:r w:rsidRPr="00284203">
        <w:rPr>
          <w:sz w:val="24"/>
        </w:rPr>
        <w:t xml:space="preserve">Considering that the presence of CU </w:t>
      </w:r>
      <w:r w:rsidRPr="00284203">
        <w:rPr>
          <w:sz w:val="24"/>
        </w:rPr>
        <w:lastRenderedPageBreak/>
        <w:t xml:space="preserve">traits combined with </w:t>
      </w:r>
      <w:r w:rsidR="00AF66B2">
        <w:rPr>
          <w:sz w:val="24"/>
        </w:rPr>
        <w:t>EB</w:t>
      </w:r>
      <w:r w:rsidRPr="00284203">
        <w:rPr>
          <w:sz w:val="24"/>
        </w:rPr>
        <w:t xml:space="preserve"> designates a unique group of children with serious </w:t>
      </w:r>
      <w:r w:rsidR="00941A47">
        <w:rPr>
          <w:sz w:val="24"/>
        </w:rPr>
        <w:t>EB</w:t>
      </w:r>
      <w:r w:rsidRPr="00284203">
        <w:rPr>
          <w:sz w:val="24"/>
        </w:rPr>
        <w:t>, we hypothesized an interaction between</w:t>
      </w:r>
      <w:r w:rsidR="003932DC">
        <w:rPr>
          <w:sz w:val="24"/>
        </w:rPr>
        <w:t xml:space="preserve"> </w:t>
      </w:r>
      <w:r w:rsidRPr="00284203">
        <w:rPr>
          <w:sz w:val="24"/>
        </w:rPr>
        <w:t xml:space="preserve">exposure to </w:t>
      </w:r>
      <w:r w:rsidR="003932DC">
        <w:rPr>
          <w:sz w:val="24"/>
        </w:rPr>
        <w:t xml:space="preserve">increased </w:t>
      </w:r>
      <w:r w:rsidRPr="00284203">
        <w:rPr>
          <w:sz w:val="24"/>
        </w:rPr>
        <w:t xml:space="preserve">PT and </w:t>
      </w:r>
      <w:r w:rsidR="003932DC">
        <w:rPr>
          <w:sz w:val="24"/>
        </w:rPr>
        <w:t>more</w:t>
      </w:r>
      <w:r>
        <w:rPr>
          <w:sz w:val="24"/>
        </w:rPr>
        <w:t xml:space="preserve"> </w:t>
      </w:r>
      <w:r w:rsidR="003932DC">
        <w:rPr>
          <w:sz w:val="24"/>
        </w:rPr>
        <w:t xml:space="preserve">CU traits in the expression of higher levels of </w:t>
      </w:r>
      <w:r w:rsidR="00185112">
        <w:rPr>
          <w:sz w:val="24"/>
        </w:rPr>
        <w:t>EB</w:t>
      </w:r>
      <w:r w:rsidRPr="00284203">
        <w:rPr>
          <w:sz w:val="24"/>
        </w:rPr>
        <w:t xml:space="preserve">.      </w:t>
      </w:r>
    </w:p>
    <w:p w:rsidR="006B4C3C" w:rsidRPr="00284203" w:rsidRDefault="006B4C3C" w:rsidP="007D7320">
      <w:pPr>
        <w:spacing w:line="480" w:lineRule="auto"/>
        <w:contextualSpacing/>
        <w:jc w:val="center"/>
        <w:rPr>
          <w:b/>
          <w:sz w:val="24"/>
        </w:rPr>
      </w:pPr>
      <w:r w:rsidRPr="00284203">
        <w:rPr>
          <w:b/>
          <w:sz w:val="24"/>
        </w:rPr>
        <w:t>Method</w:t>
      </w:r>
    </w:p>
    <w:p w:rsidR="006B4C3C" w:rsidRPr="00284203" w:rsidRDefault="006B4C3C" w:rsidP="00DB729A">
      <w:pPr>
        <w:spacing w:line="480" w:lineRule="auto"/>
        <w:contextualSpacing/>
        <w:jc w:val="left"/>
        <w:rPr>
          <w:b/>
          <w:sz w:val="24"/>
        </w:rPr>
      </w:pPr>
      <w:r w:rsidRPr="00284203">
        <w:rPr>
          <w:b/>
          <w:sz w:val="24"/>
        </w:rPr>
        <w:t>Participants and Procedure</w:t>
      </w:r>
    </w:p>
    <w:p w:rsidR="006B4C3C" w:rsidRPr="00284203" w:rsidRDefault="006B4C3C" w:rsidP="00DB729A">
      <w:pPr>
        <w:spacing w:line="480" w:lineRule="auto"/>
        <w:ind w:right="-625" w:firstLine="709"/>
        <w:contextualSpacing/>
        <w:jc w:val="left"/>
        <w:rPr>
          <w:b/>
          <w:sz w:val="24"/>
        </w:rPr>
      </w:pPr>
      <w:r w:rsidRPr="00284203">
        <w:rPr>
          <w:sz w:val="24"/>
        </w:rPr>
        <w:t xml:space="preserve">Seventy-nine parents and children (48 girls) were recruited from five primary schools in the Merseyside area of the United Kingdom. Schools came from areas of varying socio-economic backgrounds as indicated by their Index of Multiple Deprivation (IMD) score, ranging from 3.40 to 47.93. Four children came from 10% of the most deprived areas; 24 children came from the 20% most deprived areas; nine children came from the 40% most deprived areas and 43 children came from the 10% least deprived areas in England. Children were in Year 1 of The British Education System and aged between five and six years. </w:t>
      </w:r>
    </w:p>
    <w:p w:rsidR="006B4C3C" w:rsidRPr="00284203" w:rsidRDefault="006B4C3C" w:rsidP="00DB729A">
      <w:pPr>
        <w:spacing w:line="480" w:lineRule="auto"/>
        <w:contextualSpacing/>
        <w:jc w:val="left"/>
        <w:rPr>
          <w:b/>
          <w:sz w:val="24"/>
        </w:rPr>
      </w:pPr>
      <w:r w:rsidRPr="00284203">
        <w:rPr>
          <w:b/>
          <w:sz w:val="24"/>
        </w:rPr>
        <w:t>Measures</w:t>
      </w:r>
    </w:p>
    <w:p w:rsidR="006B4C3C" w:rsidRPr="00284203" w:rsidRDefault="006B4C3C" w:rsidP="00DB729A">
      <w:pPr>
        <w:spacing w:line="480" w:lineRule="auto"/>
        <w:contextualSpacing/>
        <w:jc w:val="left"/>
        <w:rPr>
          <w:b/>
          <w:sz w:val="24"/>
        </w:rPr>
      </w:pPr>
      <w:r w:rsidRPr="00284203">
        <w:rPr>
          <w:b/>
          <w:i/>
          <w:sz w:val="24"/>
        </w:rPr>
        <w:t>Inventory of Callous-Unemotional Traits (ICU)</w:t>
      </w:r>
    </w:p>
    <w:p w:rsidR="006B4C3C" w:rsidRPr="00284203" w:rsidRDefault="0007595B" w:rsidP="00DB729A">
      <w:pPr>
        <w:spacing w:line="480" w:lineRule="auto"/>
        <w:ind w:firstLine="720"/>
        <w:contextualSpacing/>
        <w:jc w:val="left"/>
        <w:rPr>
          <w:sz w:val="24"/>
        </w:rPr>
      </w:pPr>
      <w:r>
        <w:rPr>
          <w:sz w:val="24"/>
        </w:rPr>
        <w:t>The ICU Parent Report [64</w:t>
      </w:r>
      <w:r w:rsidR="006B4C3C" w:rsidRPr="00284203">
        <w:rPr>
          <w:sz w:val="24"/>
        </w:rPr>
        <w:t xml:space="preserve">] is a 24-item questionnaire that assesses </w:t>
      </w:r>
      <w:r w:rsidR="00DB729A">
        <w:rPr>
          <w:sz w:val="24"/>
        </w:rPr>
        <w:t xml:space="preserve">CU </w:t>
      </w:r>
      <w:r w:rsidR="006B4C3C" w:rsidRPr="00284203">
        <w:rPr>
          <w:sz w:val="24"/>
        </w:rPr>
        <w:t>traits in children. Using a four-point Likert scale, the parent rates how true (</w:t>
      </w:r>
      <w:r w:rsidR="006B4C3C" w:rsidRPr="00284203">
        <w:rPr>
          <w:i/>
          <w:sz w:val="24"/>
        </w:rPr>
        <w:t>0</w:t>
      </w:r>
      <w:r w:rsidR="006B4C3C" w:rsidRPr="00284203">
        <w:rPr>
          <w:sz w:val="24"/>
        </w:rPr>
        <w:t xml:space="preserve"> = not at all true, </w:t>
      </w:r>
      <w:r w:rsidR="006B4C3C" w:rsidRPr="00284203">
        <w:rPr>
          <w:i/>
          <w:sz w:val="24"/>
        </w:rPr>
        <w:t>3</w:t>
      </w:r>
      <w:r w:rsidR="006B4C3C" w:rsidRPr="00284203">
        <w:rPr>
          <w:sz w:val="24"/>
        </w:rPr>
        <w:t xml:space="preserve"> = definitely true) </w:t>
      </w:r>
      <w:r w:rsidR="006B4C3C">
        <w:rPr>
          <w:sz w:val="24"/>
        </w:rPr>
        <w:t xml:space="preserve">certain </w:t>
      </w:r>
      <w:r w:rsidR="006B4C3C" w:rsidRPr="00284203">
        <w:rPr>
          <w:sz w:val="24"/>
        </w:rPr>
        <w:t>statements are of their child</w:t>
      </w:r>
      <w:r w:rsidR="006B5F67">
        <w:rPr>
          <w:sz w:val="24"/>
        </w:rPr>
        <w:t xml:space="preserve"> (e.g.,</w:t>
      </w:r>
      <w:r w:rsidR="00AF66B2">
        <w:rPr>
          <w:sz w:val="24"/>
        </w:rPr>
        <w:t xml:space="preserve"> </w:t>
      </w:r>
      <w:r w:rsidR="006B4C3C" w:rsidRPr="00284203">
        <w:rPr>
          <w:sz w:val="24"/>
        </w:rPr>
        <w:t>“Does not show emotions” and “Does not care about doing things well”</w:t>
      </w:r>
      <w:r w:rsidR="00AF66B2">
        <w:rPr>
          <w:sz w:val="24"/>
        </w:rPr>
        <w:t>)</w:t>
      </w:r>
      <w:r w:rsidR="006B4C3C" w:rsidRPr="00284203">
        <w:rPr>
          <w:sz w:val="24"/>
        </w:rPr>
        <w:t xml:space="preserve">.  Ratings are summed to produce an overall score of CU traits. Internal </w:t>
      </w:r>
      <w:r w:rsidR="006B4C3C">
        <w:rPr>
          <w:sz w:val="24"/>
        </w:rPr>
        <w:t>consistency</w:t>
      </w:r>
      <w:r w:rsidR="006B4C3C" w:rsidRPr="00284203">
        <w:rPr>
          <w:sz w:val="24"/>
        </w:rPr>
        <w:t xml:space="preserve"> was good and was improved by removing item 10 (“Does not let feelings control him/her”) (Cronbach’s alpha = .83)</w:t>
      </w:r>
      <w:r w:rsidR="006B4C3C">
        <w:rPr>
          <w:sz w:val="24"/>
        </w:rPr>
        <w:t xml:space="preserve">, which is a consistent underperformer in prior research </w:t>
      </w:r>
      <w:r>
        <w:rPr>
          <w:sz w:val="24"/>
        </w:rPr>
        <w:t>[65</w:t>
      </w:r>
      <w:r w:rsidR="00D849D8">
        <w:rPr>
          <w:sz w:val="24"/>
        </w:rPr>
        <w:t>]</w:t>
      </w:r>
      <w:r>
        <w:rPr>
          <w:sz w:val="24"/>
        </w:rPr>
        <w:t>.</w:t>
      </w:r>
      <w:r w:rsidR="006B4C3C" w:rsidRPr="00284203">
        <w:rPr>
          <w:sz w:val="24"/>
        </w:rPr>
        <w:t xml:space="preserve">  </w:t>
      </w:r>
    </w:p>
    <w:p w:rsidR="006B4C3C" w:rsidRPr="00284203" w:rsidRDefault="006B4C3C" w:rsidP="00DB729A">
      <w:pPr>
        <w:spacing w:line="480" w:lineRule="auto"/>
        <w:contextualSpacing/>
        <w:jc w:val="left"/>
        <w:rPr>
          <w:b/>
          <w:sz w:val="24"/>
        </w:rPr>
      </w:pPr>
      <w:r w:rsidRPr="00284203">
        <w:rPr>
          <w:b/>
          <w:i/>
          <w:sz w:val="24"/>
        </w:rPr>
        <w:t>Strengths and Difficulties Questionnaire (SDQ)</w:t>
      </w:r>
    </w:p>
    <w:p w:rsidR="006B4C3C" w:rsidRPr="00284203" w:rsidRDefault="006B4C3C" w:rsidP="00DB729A">
      <w:pPr>
        <w:spacing w:line="480" w:lineRule="auto"/>
        <w:ind w:firstLine="720"/>
        <w:contextualSpacing/>
        <w:jc w:val="left"/>
        <w:rPr>
          <w:sz w:val="24"/>
        </w:rPr>
      </w:pPr>
      <w:r w:rsidRPr="00284203">
        <w:rPr>
          <w:sz w:val="24"/>
        </w:rPr>
        <w:lastRenderedPageBreak/>
        <w:t>The SDQ [6</w:t>
      </w:r>
      <w:r w:rsidR="0007595B">
        <w:rPr>
          <w:sz w:val="24"/>
        </w:rPr>
        <w:t>6</w:t>
      </w:r>
      <w:r w:rsidRPr="00284203">
        <w:rPr>
          <w:sz w:val="24"/>
        </w:rPr>
        <w:t>] is a 25-item questionnaire that screens for various positive and negative behaviours. Each subscale consists of five items</w:t>
      </w:r>
      <w:r>
        <w:rPr>
          <w:sz w:val="24"/>
        </w:rPr>
        <w:t>, and w</w:t>
      </w:r>
      <w:r w:rsidRPr="00284203">
        <w:rPr>
          <w:sz w:val="24"/>
        </w:rPr>
        <w:t>e combined the Conduct Problems and Hyperactivity subscales to produce an overall Externalising score</w:t>
      </w:r>
      <w:r>
        <w:rPr>
          <w:sz w:val="24"/>
        </w:rPr>
        <w:t xml:space="preserve">, as has been done in prior research </w:t>
      </w:r>
      <w:r w:rsidR="0065780A">
        <w:rPr>
          <w:sz w:val="24"/>
        </w:rPr>
        <w:t>[56</w:t>
      </w:r>
      <w:r w:rsidR="00652727">
        <w:rPr>
          <w:sz w:val="24"/>
        </w:rPr>
        <w:t>]</w:t>
      </w:r>
      <w:r w:rsidRPr="00284203">
        <w:rPr>
          <w:sz w:val="24"/>
        </w:rPr>
        <w:t>.  On a three-point Likert scale, parents rate</w:t>
      </w:r>
      <w:r>
        <w:rPr>
          <w:sz w:val="24"/>
        </w:rPr>
        <w:t>d</w:t>
      </w:r>
      <w:r w:rsidRPr="00284203">
        <w:rPr>
          <w:sz w:val="24"/>
        </w:rPr>
        <w:t xml:space="preserve"> how true (</w:t>
      </w:r>
      <w:r w:rsidRPr="00284203">
        <w:rPr>
          <w:i/>
          <w:sz w:val="24"/>
        </w:rPr>
        <w:t>0</w:t>
      </w:r>
      <w:r w:rsidRPr="00284203">
        <w:rPr>
          <w:sz w:val="24"/>
        </w:rPr>
        <w:t xml:space="preserve"> = not true, </w:t>
      </w:r>
      <w:r w:rsidRPr="00284203">
        <w:rPr>
          <w:i/>
          <w:sz w:val="24"/>
        </w:rPr>
        <w:t>2</w:t>
      </w:r>
      <w:r w:rsidRPr="00284203">
        <w:rPr>
          <w:sz w:val="24"/>
        </w:rPr>
        <w:t xml:space="preserve"> = certainly true) statements </w:t>
      </w:r>
      <w:r w:rsidR="001D1818">
        <w:rPr>
          <w:sz w:val="24"/>
        </w:rPr>
        <w:t>such as</w:t>
      </w:r>
      <w:r w:rsidR="006B5F67">
        <w:rPr>
          <w:sz w:val="24"/>
        </w:rPr>
        <w:t>:</w:t>
      </w:r>
      <w:r w:rsidRPr="00284203">
        <w:rPr>
          <w:sz w:val="24"/>
        </w:rPr>
        <w:t xml:space="preserve"> “Often lies or cheats” (Conduct problems), and “Restless, overactive” (Hyperactivity)</w:t>
      </w:r>
      <w:r w:rsidR="001D1818">
        <w:rPr>
          <w:sz w:val="24"/>
        </w:rPr>
        <w:t xml:space="preserve"> were of their child</w:t>
      </w:r>
      <w:r w:rsidRPr="00284203">
        <w:rPr>
          <w:sz w:val="24"/>
        </w:rPr>
        <w:t>.  The Externalising score produce</w:t>
      </w:r>
      <w:r w:rsidR="007D7211">
        <w:rPr>
          <w:sz w:val="24"/>
        </w:rPr>
        <w:t>d</w:t>
      </w:r>
      <w:r w:rsidRPr="00284203">
        <w:rPr>
          <w:sz w:val="24"/>
        </w:rPr>
        <w:t xml:space="preserve"> acceptable internal </w:t>
      </w:r>
      <w:r>
        <w:rPr>
          <w:sz w:val="24"/>
        </w:rPr>
        <w:t>consistency</w:t>
      </w:r>
      <w:r w:rsidRPr="00284203">
        <w:rPr>
          <w:sz w:val="24"/>
        </w:rPr>
        <w:t xml:space="preserve"> (Cronbach’s alpha = .76)</w:t>
      </w:r>
    </w:p>
    <w:p w:rsidR="006B4C3C" w:rsidRPr="00284203" w:rsidRDefault="006B4C3C" w:rsidP="00DB729A">
      <w:pPr>
        <w:spacing w:line="480" w:lineRule="auto"/>
        <w:contextualSpacing/>
        <w:jc w:val="left"/>
        <w:rPr>
          <w:b/>
          <w:sz w:val="24"/>
        </w:rPr>
      </w:pPr>
      <w:r w:rsidRPr="00284203">
        <w:rPr>
          <w:rFonts w:eastAsia="ヒラギノ角ゴ Pro W3"/>
          <w:b/>
          <w:i/>
          <w:color w:val="000000"/>
          <w:sz w:val="24"/>
        </w:rPr>
        <w:t>Prenatal Testosterone Exposure</w:t>
      </w:r>
    </w:p>
    <w:p w:rsidR="00BF5C48" w:rsidRDefault="006B4C3C" w:rsidP="00DC4A0C">
      <w:pPr>
        <w:spacing w:line="480" w:lineRule="auto"/>
        <w:ind w:firstLine="720"/>
        <w:contextualSpacing/>
        <w:jc w:val="left"/>
        <w:rPr>
          <w:rFonts w:eastAsia="ヒラギノ角ゴ Pro W3"/>
          <w:color w:val="000000"/>
          <w:sz w:val="24"/>
        </w:rPr>
      </w:pPr>
      <w:r w:rsidRPr="00284203">
        <w:rPr>
          <w:sz w:val="24"/>
        </w:rPr>
        <w:t xml:space="preserve">The 2D:4D digit ratio is an accepted measure for PT exposure </w:t>
      </w:r>
      <w:r w:rsidRPr="00284203">
        <w:rPr>
          <w:rFonts w:eastAsia="ヒラギノ角ゴ Pro W3"/>
          <w:color w:val="000000"/>
          <w:sz w:val="24"/>
        </w:rPr>
        <w:t>[6</w:t>
      </w:r>
      <w:r w:rsidR="0007595B">
        <w:rPr>
          <w:rFonts w:eastAsia="ヒラギノ角ゴ Pro W3"/>
          <w:color w:val="000000"/>
          <w:sz w:val="24"/>
        </w:rPr>
        <w:t>7</w:t>
      </w:r>
      <w:r w:rsidRPr="00284203">
        <w:rPr>
          <w:rFonts w:eastAsia="ヒラギノ角ゴ Pro W3"/>
          <w:color w:val="000000"/>
          <w:sz w:val="24"/>
        </w:rPr>
        <w:t>, 6</w:t>
      </w:r>
      <w:r w:rsidR="0007595B">
        <w:rPr>
          <w:rFonts w:eastAsia="ヒラギノ角ゴ Pro W3"/>
          <w:color w:val="000000"/>
          <w:sz w:val="24"/>
        </w:rPr>
        <w:t>8, 69</w:t>
      </w:r>
      <w:r w:rsidRPr="00284203">
        <w:rPr>
          <w:rFonts w:eastAsia="ヒラギノ角ゴ Pro W3"/>
          <w:color w:val="000000"/>
          <w:sz w:val="24"/>
        </w:rPr>
        <w:t xml:space="preserve">] and is calculated by dividing the length of the second finger digit (2D) by the length of the fourth </w:t>
      </w:r>
      <w:r w:rsidR="00A96406">
        <w:rPr>
          <w:rFonts w:eastAsia="ヒラギノ角ゴ Pro W3"/>
          <w:color w:val="000000"/>
          <w:sz w:val="24"/>
        </w:rPr>
        <w:t xml:space="preserve">finger </w:t>
      </w:r>
      <w:r w:rsidRPr="00284203">
        <w:rPr>
          <w:rFonts w:eastAsia="ヒラギノ角ゴ Pro W3"/>
          <w:color w:val="000000"/>
          <w:sz w:val="24"/>
        </w:rPr>
        <w:t>digit (4D).</w:t>
      </w:r>
      <w:r w:rsidR="00BF5C48">
        <w:rPr>
          <w:rFonts w:eastAsia="ヒラギノ角ゴ Pro W3"/>
          <w:color w:val="000000"/>
          <w:sz w:val="24"/>
        </w:rPr>
        <w:t xml:space="preserve">  Sexual dimorphism in 2D:4D is present from at least the 14</w:t>
      </w:r>
      <w:r w:rsidR="00BF5C48" w:rsidRPr="00BF5C48">
        <w:rPr>
          <w:rFonts w:eastAsia="ヒラギノ角ゴ Pro W3"/>
          <w:color w:val="000000"/>
          <w:sz w:val="24"/>
          <w:vertAlign w:val="superscript"/>
        </w:rPr>
        <w:t>th</w:t>
      </w:r>
      <w:r w:rsidR="00BF5C48">
        <w:rPr>
          <w:rFonts w:eastAsia="ヒラギノ角ゴ Pro W3"/>
          <w:color w:val="000000"/>
          <w:sz w:val="24"/>
        </w:rPr>
        <w:t xml:space="preserve"> week of pregnancy and remains </w:t>
      </w:r>
      <w:r w:rsidR="003F2F17">
        <w:rPr>
          <w:rFonts w:eastAsia="ヒラギノ角ゴ Pro W3"/>
          <w:color w:val="000000"/>
          <w:sz w:val="24"/>
        </w:rPr>
        <w:t>stable</w:t>
      </w:r>
      <w:r w:rsidR="00725E51">
        <w:rPr>
          <w:rFonts w:eastAsia="ヒラギノ角ゴ Pro W3"/>
          <w:color w:val="000000"/>
          <w:sz w:val="24"/>
        </w:rPr>
        <w:t xml:space="preserve"> </w:t>
      </w:r>
      <w:r w:rsidR="00BF5C48">
        <w:rPr>
          <w:rFonts w:eastAsia="ヒラギノ角ゴ Pro W3"/>
          <w:color w:val="000000"/>
          <w:sz w:val="24"/>
        </w:rPr>
        <w:t>into adulthood</w:t>
      </w:r>
      <w:r w:rsidR="00725E51">
        <w:rPr>
          <w:rFonts w:eastAsia="ヒラギノ角ゴ Pro W3"/>
          <w:color w:val="000000"/>
          <w:sz w:val="24"/>
        </w:rPr>
        <w:t xml:space="preserve"> </w:t>
      </w:r>
      <w:r w:rsidR="0065780A">
        <w:rPr>
          <w:rFonts w:eastAsia="ヒラギノ角ゴ Pro W3"/>
          <w:color w:val="000000"/>
          <w:sz w:val="24"/>
        </w:rPr>
        <w:t>[</w:t>
      </w:r>
      <w:r w:rsidR="0007595B">
        <w:rPr>
          <w:rFonts w:eastAsia="ヒラギノ角ゴ Pro W3"/>
          <w:color w:val="000000"/>
          <w:sz w:val="24"/>
        </w:rPr>
        <w:t>70, 71, 72, 73, 74</w:t>
      </w:r>
      <w:r w:rsidR="00A27733">
        <w:rPr>
          <w:rFonts w:eastAsia="ヒラギノ角ゴ Pro W3"/>
          <w:color w:val="000000"/>
          <w:sz w:val="24"/>
        </w:rPr>
        <w:t>]</w:t>
      </w:r>
      <w:r w:rsidR="00BF5C48">
        <w:rPr>
          <w:rFonts w:eastAsia="ヒラギノ角ゴ Pro W3"/>
          <w:color w:val="000000"/>
          <w:sz w:val="24"/>
        </w:rPr>
        <w:t>.</w:t>
      </w:r>
      <w:r w:rsidR="003F2F17">
        <w:rPr>
          <w:rFonts w:eastAsia="ヒラギノ角ゴ Pro W3"/>
          <w:color w:val="000000"/>
          <w:sz w:val="24"/>
        </w:rPr>
        <w:t xml:space="preserve">  Postnatal hormonal s</w:t>
      </w:r>
      <w:r w:rsidR="00FF2BE2">
        <w:rPr>
          <w:rFonts w:eastAsia="ヒラギノ角ゴ Pro W3"/>
          <w:color w:val="000000"/>
          <w:sz w:val="24"/>
        </w:rPr>
        <w:t>urges also drive finger length growth;</w:t>
      </w:r>
      <w:r w:rsidR="008E7D52">
        <w:rPr>
          <w:rFonts w:eastAsia="ヒラギノ角ゴ Pro W3"/>
          <w:color w:val="000000"/>
          <w:sz w:val="24"/>
        </w:rPr>
        <w:t xml:space="preserve"> however research shows that high levels of circulating testosterone during adolescence actually reduce the impact of stress</w:t>
      </w:r>
      <w:r w:rsidR="0007595B">
        <w:rPr>
          <w:rFonts w:eastAsia="ヒラギノ角ゴ Pro W3"/>
          <w:color w:val="000000"/>
          <w:sz w:val="24"/>
        </w:rPr>
        <w:t xml:space="preserve"> [75</w:t>
      </w:r>
      <w:r w:rsidR="00A27733">
        <w:rPr>
          <w:rFonts w:eastAsia="ヒラギノ角ゴ Pro W3"/>
          <w:color w:val="000000"/>
          <w:sz w:val="24"/>
        </w:rPr>
        <w:t>]</w:t>
      </w:r>
      <w:r w:rsidR="004C1646">
        <w:rPr>
          <w:rFonts w:eastAsia="ヒラギノ角ゴ Pro W3"/>
          <w:color w:val="000000"/>
          <w:sz w:val="24"/>
        </w:rPr>
        <w:t xml:space="preserve">.  Therefore, the 2D:4D ratio should be robust to </w:t>
      </w:r>
      <w:r w:rsidR="005E376D">
        <w:rPr>
          <w:rFonts w:eastAsia="ヒラギノ角ゴ Pro W3"/>
          <w:color w:val="000000"/>
          <w:sz w:val="24"/>
        </w:rPr>
        <w:t xml:space="preserve">postnatal stresses. </w:t>
      </w:r>
    </w:p>
    <w:p w:rsidR="006B4C3C" w:rsidRPr="00284203" w:rsidRDefault="006B4C3C" w:rsidP="00DB729A">
      <w:pPr>
        <w:spacing w:line="480" w:lineRule="auto"/>
        <w:ind w:firstLine="720"/>
        <w:contextualSpacing/>
        <w:jc w:val="left"/>
        <w:rPr>
          <w:rFonts w:eastAsia="ヒラギノ角ゴ Pro W3"/>
          <w:color w:val="000000"/>
          <w:sz w:val="24"/>
        </w:rPr>
      </w:pPr>
      <w:r w:rsidRPr="00284203">
        <w:rPr>
          <w:rFonts w:eastAsia="ヒラギノ角ゴ Pro W3"/>
          <w:color w:val="000000"/>
          <w:sz w:val="24"/>
        </w:rPr>
        <w:t>We used a Canon Canoscan LiDE120 scanner to obtain hand</w:t>
      </w:r>
      <w:r w:rsidR="00A96406">
        <w:rPr>
          <w:rFonts w:eastAsia="ヒラギノ角ゴ Pro W3"/>
          <w:color w:val="000000"/>
          <w:sz w:val="24"/>
        </w:rPr>
        <w:t xml:space="preserve"> </w:t>
      </w:r>
      <w:r w:rsidRPr="00284203">
        <w:rPr>
          <w:rFonts w:eastAsia="ヒラギノ角ゴ Pro W3"/>
          <w:color w:val="000000"/>
          <w:sz w:val="24"/>
        </w:rPr>
        <w:t>scans from which fingers were measured using the measurement tool in Adobe Photoshop CS5.  Hand</w:t>
      </w:r>
      <w:r w:rsidR="00A96406">
        <w:rPr>
          <w:rFonts w:eastAsia="ヒラギノ角ゴ Pro W3"/>
          <w:color w:val="000000"/>
          <w:sz w:val="24"/>
        </w:rPr>
        <w:t xml:space="preserve"> </w:t>
      </w:r>
      <w:r w:rsidRPr="00284203">
        <w:rPr>
          <w:rFonts w:eastAsia="ヒラギノ角ゴ Pro W3"/>
          <w:color w:val="000000"/>
          <w:sz w:val="24"/>
        </w:rPr>
        <w:t xml:space="preserve">scans </w:t>
      </w:r>
      <w:r w:rsidR="0065780A">
        <w:rPr>
          <w:rFonts w:eastAsia="ヒラギノ角ゴ Pro W3"/>
          <w:color w:val="000000"/>
          <w:sz w:val="24"/>
        </w:rPr>
        <w:t>and computer-</w:t>
      </w:r>
      <w:r w:rsidR="00A96406">
        <w:rPr>
          <w:rFonts w:eastAsia="ヒラギノ角ゴ Pro W3"/>
          <w:color w:val="000000"/>
          <w:sz w:val="24"/>
        </w:rPr>
        <w:t xml:space="preserve">assisted measurement </w:t>
      </w:r>
      <w:r w:rsidRPr="00284203">
        <w:rPr>
          <w:rFonts w:eastAsia="ヒラギノ角ゴ Pro W3"/>
          <w:color w:val="000000"/>
          <w:sz w:val="24"/>
        </w:rPr>
        <w:t>are argued as a preferable method to using callipers or rulers</w:t>
      </w:r>
      <w:r w:rsidR="0007595B">
        <w:rPr>
          <w:rFonts w:eastAsia="ヒラギノ角ゴ Pro W3"/>
          <w:color w:val="000000"/>
          <w:sz w:val="24"/>
        </w:rPr>
        <w:t xml:space="preserve"> [76, 77</w:t>
      </w:r>
      <w:r w:rsidR="001D1818">
        <w:rPr>
          <w:rFonts w:eastAsia="ヒラギノ角ゴ Pro W3"/>
          <w:color w:val="000000"/>
          <w:sz w:val="24"/>
        </w:rPr>
        <w:t>]</w:t>
      </w:r>
      <w:r w:rsidRPr="00284203">
        <w:rPr>
          <w:rFonts w:eastAsia="ヒラギノ角ゴ Pro W3"/>
          <w:color w:val="000000"/>
          <w:sz w:val="24"/>
        </w:rPr>
        <w:t xml:space="preserve">.  The length of the finger measurement is taken from the tip of the finger to the proximal crease of the palm.  Both right-hand (RH) and left-hand (LH) ratios were calculated.  </w:t>
      </w:r>
      <w:r w:rsidRPr="00284203">
        <w:rPr>
          <w:sz w:val="24"/>
        </w:rPr>
        <w:t xml:space="preserve">Inter-observer repeatabilities of the finger measurements were assessed using </w:t>
      </w:r>
      <w:r w:rsidRPr="00284203">
        <w:rPr>
          <w:rFonts w:eastAsia="ヒラギノ角ゴ Pro W3"/>
          <w:color w:val="000000"/>
          <w:sz w:val="24"/>
        </w:rPr>
        <w:t>Intraclass cor</w:t>
      </w:r>
      <w:r w:rsidR="00A27733">
        <w:rPr>
          <w:rFonts w:eastAsia="ヒラギノ角ゴ Pro W3"/>
          <w:color w:val="000000"/>
          <w:sz w:val="24"/>
        </w:rPr>
        <w:t>relation coeffici</w:t>
      </w:r>
      <w:r w:rsidR="0007595B">
        <w:rPr>
          <w:rFonts w:eastAsia="ヒラギノ角ゴ Pro W3"/>
          <w:color w:val="000000"/>
          <w:sz w:val="24"/>
        </w:rPr>
        <w:t>ents (ICCs) [78</w:t>
      </w:r>
      <w:r w:rsidRPr="00284203">
        <w:rPr>
          <w:rFonts w:eastAsia="ヒラギノ角ゴ Pro W3"/>
          <w:color w:val="000000"/>
          <w:sz w:val="24"/>
        </w:rPr>
        <w:t xml:space="preserve">] and revealed good reliability between two </w:t>
      </w:r>
      <w:r w:rsidRPr="00284203">
        <w:rPr>
          <w:rFonts w:eastAsia="ヒラギノ角ゴ Pro W3"/>
          <w:color w:val="000000"/>
          <w:sz w:val="24"/>
        </w:rPr>
        <w:lastRenderedPageBreak/>
        <w:t xml:space="preserve">observers.  ICCs were .848 for R2D, .868 for R4D, .347 for RH2D4D, .892 for L2D, .913 for L4D and .468 for LH2D:4D (all </w:t>
      </w:r>
      <w:r w:rsidRPr="00284203">
        <w:rPr>
          <w:rFonts w:eastAsia="ヒラギノ角ゴ Pro W3"/>
          <w:i/>
          <w:color w:val="000000"/>
          <w:sz w:val="24"/>
        </w:rPr>
        <w:t>ps</w:t>
      </w:r>
      <w:r w:rsidRPr="00284203">
        <w:rPr>
          <w:rFonts w:eastAsia="ヒラギノ角ゴ Pro W3"/>
          <w:color w:val="000000"/>
          <w:sz w:val="24"/>
        </w:rPr>
        <w:t xml:space="preserve"> &lt;.001).</w:t>
      </w:r>
    </w:p>
    <w:p w:rsidR="006B4C3C" w:rsidRPr="00284203" w:rsidRDefault="006B4C3C" w:rsidP="00DB729A">
      <w:pPr>
        <w:spacing w:line="480" w:lineRule="auto"/>
        <w:contextualSpacing/>
        <w:jc w:val="left"/>
        <w:rPr>
          <w:rFonts w:eastAsia="ヒラギノ角ゴ Pro W3"/>
          <w:b/>
          <w:color w:val="000000"/>
          <w:sz w:val="24"/>
        </w:rPr>
      </w:pPr>
      <w:r w:rsidRPr="00284203">
        <w:rPr>
          <w:rFonts w:eastAsia="ヒラギノ角ゴ Pro W3"/>
          <w:b/>
          <w:color w:val="000000"/>
          <w:sz w:val="24"/>
        </w:rPr>
        <w:t>Procedure</w:t>
      </w:r>
    </w:p>
    <w:p w:rsidR="006B4C3C" w:rsidRPr="00284203" w:rsidRDefault="006B4C3C" w:rsidP="00DB729A">
      <w:pPr>
        <w:spacing w:line="480" w:lineRule="auto"/>
        <w:ind w:firstLine="720"/>
        <w:contextualSpacing/>
        <w:jc w:val="left"/>
        <w:rPr>
          <w:sz w:val="24"/>
        </w:rPr>
      </w:pPr>
      <w:r w:rsidRPr="00284203">
        <w:rPr>
          <w:sz w:val="24"/>
        </w:rPr>
        <w:t>Head Teachers were approached via email or telephone and were provided with an Access Letter that described the nature and purpose of the study</w:t>
      </w:r>
      <w:r w:rsidR="00A96406">
        <w:rPr>
          <w:sz w:val="24"/>
        </w:rPr>
        <w:t>,</w:t>
      </w:r>
      <w:r w:rsidRPr="00284203">
        <w:rPr>
          <w:sz w:val="24"/>
        </w:rPr>
        <w:t xml:space="preserve"> and the data collection process. </w:t>
      </w:r>
      <w:r w:rsidR="00A96406">
        <w:rPr>
          <w:sz w:val="24"/>
        </w:rPr>
        <w:t xml:space="preserve"> </w:t>
      </w:r>
      <w:r w:rsidRPr="00284203">
        <w:rPr>
          <w:sz w:val="24"/>
        </w:rPr>
        <w:t xml:space="preserve">On obtaining </w:t>
      </w:r>
      <w:r w:rsidR="00A96406">
        <w:rPr>
          <w:sz w:val="24"/>
        </w:rPr>
        <w:t xml:space="preserve">authorization </w:t>
      </w:r>
      <w:r w:rsidRPr="00284203">
        <w:rPr>
          <w:sz w:val="24"/>
        </w:rPr>
        <w:t>for the study to be carried out, individual study packs for each child containing an Information Sheet, Consent Forms (Parent Consent for child participation, Child Consent and Parent Consent), ICU and SDQ were sent to the school. The Information Sheet stated the nature and purpose of the study</w:t>
      </w:r>
      <w:r w:rsidR="00A96406">
        <w:rPr>
          <w:sz w:val="24"/>
        </w:rPr>
        <w:t xml:space="preserve">; </w:t>
      </w:r>
      <w:r w:rsidRPr="00284203">
        <w:rPr>
          <w:sz w:val="24"/>
        </w:rPr>
        <w:t>that it involved the parent completing two questionnaires about their child’s behaviour, and for their child’s han</w:t>
      </w:r>
      <w:r w:rsidR="00A96406">
        <w:rPr>
          <w:sz w:val="24"/>
        </w:rPr>
        <w:t xml:space="preserve">ds to be scanned at school.  </w:t>
      </w:r>
      <w:r w:rsidRPr="00284203">
        <w:rPr>
          <w:sz w:val="24"/>
        </w:rPr>
        <w:t>Teacher</w:t>
      </w:r>
      <w:r w:rsidR="00A96406">
        <w:rPr>
          <w:sz w:val="24"/>
        </w:rPr>
        <w:t>d</w:t>
      </w:r>
      <w:r w:rsidRPr="00284203">
        <w:rPr>
          <w:sz w:val="24"/>
        </w:rPr>
        <w:t xml:space="preserve"> distributed the packs to children who were to </w:t>
      </w:r>
      <w:r>
        <w:rPr>
          <w:sz w:val="24"/>
        </w:rPr>
        <w:t>take them home</w:t>
      </w:r>
      <w:r w:rsidRPr="00284203">
        <w:rPr>
          <w:sz w:val="24"/>
        </w:rPr>
        <w:t xml:space="preserve"> to their parent</w:t>
      </w:r>
      <w:r w:rsidR="00A96406">
        <w:rPr>
          <w:sz w:val="24"/>
        </w:rPr>
        <w:t>s</w:t>
      </w:r>
      <w:r w:rsidRPr="00284203">
        <w:rPr>
          <w:sz w:val="24"/>
        </w:rPr>
        <w:t xml:space="preserve">. A period of at least two weeks was given for parents to return the packs (in a sealed envelope provided) with completed consent forms and questionnaires.  The children whose parents had consented for them to take part </w:t>
      </w:r>
      <w:r>
        <w:rPr>
          <w:sz w:val="24"/>
        </w:rPr>
        <w:t xml:space="preserve">were asked for their </w:t>
      </w:r>
      <w:r w:rsidR="007D7320">
        <w:rPr>
          <w:sz w:val="24"/>
        </w:rPr>
        <w:t>consent</w:t>
      </w:r>
      <w:r>
        <w:rPr>
          <w:sz w:val="24"/>
        </w:rPr>
        <w:t xml:space="preserve">. If they agreed, they </w:t>
      </w:r>
      <w:r w:rsidRPr="00284203">
        <w:rPr>
          <w:sz w:val="24"/>
        </w:rPr>
        <w:t xml:space="preserve">had their hand scanned at a later date whilst they were at school.  </w:t>
      </w:r>
    </w:p>
    <w:p w:rsidR="006B4C3C" w:rsidRPr="00284203" w:rsidRDefault="006B4C3C" w:rsidP="00DB729A">
      <w:pPr>
        <w:spacing w:line="480" w:lineRule="auto"/>
        <w:contextualSpacing/>
        <w:jc w:val="left"/>
        <w:rPr>
          <w:b/>
          <w:sz w:val="24"/>
        </w:rPr>
      </w:pPr>
      <w:r w:rsidRPr="00284203">
        <w:rPr>
          <w:b/>
          <w:sz w:val="24"/>
        </w:rPr>
        <w:t>Results</w:t>
      </w:r>
    </w:p>
    <w:p w:rsidR="00F303D5" w:rsidRDefault="006B4C3C" w:rsidP="00DB729A">
      <w:pPr>
        <w:spacing w:line="480" w:lineRule="auto"/>
        <w:ind w:firstLine="720"/>
        <w:contextualSpacing/>
        <w:jc w:val="left"/>
        <w:rPr>
          <w:sz w:val="24"/>
        </w:rPr>
      </w:pPr>
      <w:r w:rsidRPr="00284203">
        <w:rPr>
          <w:sz w:val="24"/>
        </w:rPr>
        <w:t xml:space="preserve">Descriptive statistics are shown in Table 1.  </w:t>
      </w:r>
    </w:p>
    <w:tbl>
      <w:tblPr>
        <w:tblW w:w="10100" w:type="dxa"/>
        <w:tblInd w:w="-601" w:type="dxa"/>
        <w:tblLook w:val="0000" w:firstRow="0" w:lastRow="0" w:firstColumn="0" w:lastColumn="0" w:noHBand="0" w:noVBand="0"/>
      </w:tblPr>
      <w:tblGrid>
        <w:gridCol w:w="2574"/>
        <w:gridCol w:w="1534"/>
        <w:gridCol w:w="266"/>
        <w:gridCol w:w="1533"/>
        <w:gridCol w:w="626"/>
        <w:gridCol w:w="1487"/>
        <w:gridCol w:w="607"/>
        <w:gridCol w:w="1473"/>
      </w:tblGrid>
      <w:tr w:rsidR="00F303D5" w:rsidRPr="00986F52" w:rsidTr="00A51A55">
        <w:trPr>
          <w:trHeight w:val="260"/>
        </w:trPr>
        <w:tc>
          <w:tcPr>
            <w:tcW w:w="5907" w:type="dxa"/>
            <w:gridSpan w:val="4"/>
            <w:tcBorders>
              <w:top w:val="nil"/>
              <w:left w:val="nil"/>
              <w:bottom w:val="single" w:sz="4" w:space="0" w:color="auto"/>
              <w:right w:val="nil"/>
            </w:tcBorders>
            <w:shd w:val="clear" w:color="auto" w:fill="auto"/>
            <w:noWrap/>
            <w:vAlign w:val="bottom"/>
          </w:tcPr>
          <w:p w:rsidR="00F303D5" w:rsidRPr="003878EF" w:rsidRDefault="00F303D5" w:rsidP="00A51A55">
            <w:pPr>
              <w:ind w:left="-534" w:firstLine="534"/>
              <w:jc w:val="left"/>
              <w:rPr>
                <w:sz w:val="24"/>
              </w:rPr>
            </w:pPr>
            <w:r w:rsidRPr="003878EF">
              <w:rPr>
                <w:sz w:val="24"/>
              </w:rPr>
              <w:t xml:space="preserve">Table 1. </w:t>
            </w:r>
            <w:r w:rsidRPr="003878EF">
              <w:rPr>
                <w:i/>
                <w:sz w:val="24"/>
              </w:rPr>
              <w:t>Means and stand deviations for all variables.</w:t>
            </w:r>
          </w:p>
        </w:tc>
        <w:tc>
          <w:tcPr>
            <w:tcW w:w="626" w:type="dxa"/>
            <w:tcBorders>
              <w:top w:val="nil"/>
              <w:left w:val="nil"/>
              <w:bottom w:val="single" w:sz="4" w:space="0" w:color="auto"/>
              <w:right w:val="nil"/>
            </w:tcBorders>
            <w:shd w:val="clear" w:color="auto" w:fill="auto"/>
            <w:noWrap/>
            <w:vAlign w:val="bottom"/>
          </w:tcPr>
          <w:p w:rsidR="00F303D5" w:rsidRPr="003878EF" w:rsidRDefault="00F303D5" w:rsidP="00A51A55">
            <w:pPr>
              <w:jc w:val="left"/>
              <w:rPr>
                <w:sz w:val="24"/>
              </w:rPr>
            </w:pPr>
            <w:r w:rsidRPr="003878EF">
              <w:rPr>
                <w:sz w:val="24"/>
              </w:rPr>
              <w:t> </w:t>
            </w:r>
          </w:p>
        </w:tc>
        <w:tc>
          <w:tcPr>
            <w:tcW w:w="1487" w:type="dxa"/>
            <w:tcBorders>
              <w:top w:val="nil"/>
              <w:left w:val="nil"/>
              <w:bottom w:val="single" w:sz="4" w:space="0" w:color="auto"/>
              <w:right w:val="nil"/>
            </w:tcBorders>
            <w:shd w:val="clear" w:color="auto" w:fill="auto"/>
            <w:noWrap/>
            <w:vAlign w:val="bottom"/>
          </w:tcPr>
          <w:p w:rsidR="00F303D5" w:rsidRPr="003878EF" w:rsidRDefault="00F303D5" w:rsidP="00A51A55">
            <w:pPr>
              <w:jc w:val="left"/>
              <w:rPr>
                <w:sz w:val="24"/>
              </w:rPr>
            </w:pPr>
            <w:r w:rsidRPr="003878EF">
              <w:rPr>
                <w:sz w:val="24"/>
              </w:rPr>
              <w:t> </w:t>
            </w:r>
          </w:p>
        </w:tc>
        <w:tc>
          <w:tcPr>
            <w:tcW w:w="607" w:type="dxa"/>
            <w:tcBorders>
              <w:top w:val="nil"/>
              <w:left w:val="nil"/>
              <w:bottom w:val="single" w:sz="4" w:space="0" w:color="auto"/>
              <w:right w:val="nil"/>
            </w:tcBorders>
            <w:shd w:val="clear" w:color="auto" w:fill="auto"/>
            <w:noWrap/>
            <w:vAlign w:val="bottom"/>
          </w:tcPr>
          <w:p w:rsidR="00F303D5" w:rsidRPr="003878EF" w:rsidRDefault="00F303D5" w:rsidP="00A51A55">
            <w:pPr>
              <w:jc w:val="left"/>
              <w:rPr>
                <w:sz w:val="24"/>
              </w:rPr>
            </w:pPr>
            <w:r w:rsidRPr="003878EF">
              <w:rPr>
                <w:sz w:val="24"/>
              </w:rPr>
              <w:t> </w:t>
            </w:r>
          </w:p>
        </w:tc>
        <w:tc>
          <w:tcPr>
            <w:tcW w:w="1473" w:type="dxa"/>
            <w:tcBorders>
              <w:top w:val="nil"/>
              <w:left w:val="nil"/>
              <w:bottom w:val="single" w:sz="4" w:space="0" w:color="auto"/>
              <w:right w:val="nil"/>
            </w:tcBorders>
            <w:shd w:val="clear" w:color="auto" w:fill="auto"/>
            <w:noWrap/>
            <w:vAlign w:val="bottom"/>
          </w:tcPr>
          <w:p w:rsidR="00F303D5" w:rsidRPr="003878EF" w:rsidRDefault="00F303D5" w:rsidP="00A51A55">
            <w:pPr>
              <w:jc w:val="left"/>
              <w:rPr>
                <w:sz w:val="24"/>
              </w:rPr>
            </w:pPr>
            <w:r w:rsidRPr="003878EF">
              <w:rPr>
                <w:sz w:val="24"/>
              </w:rPr>
              <w:t> </w:t>
            </w:r>
          </w:p>
        </w:tc>
      </w:tr>
      <w:tr w:rsidR="00F303D5" w:rsidRPr="00986F52" w:rsidTr="00A51A55">
        <w:trPr>
          <w:trHeight w:val="240"/>
        </w:trPr>
        <w:tc>
          <w:tcPr>
            <w:tcW w:w="2574" w:type="dxa"/>
            <w:tcBorders>
              <w:top w:val="single" w:sz="4" w:space="0" w:color="auto"/>
              <w:left w:val="nil"/>
              <w:bottom w:val="single" w:sz="4" w:space="0" w:color="auto"/>
              <w:right w:val="nil"/>
            </w:tcBorders>
            <w:shd w:val="clear" w:color="auto" w:fill="auto"/>
            <w:noWrap/>
            <w:vAlign w:val="bottom"/>
          </w:tcPr>
          <w:p w:rsidR="00F303D5" w:rsidRPr="003878EF" w:rsidRDefault="00F303D5" w:rsidP="00A51A55">
            <w:pPr>
              <w:rPr>
                <w:sz w:val="24"/>
              </w:rPr>
            </w:pPr>
            <w:r w:rsidRPr="003878EF">
              <w:rPr>
                <w:sz w:val="24"/>
              </w:rPr>
              <w:t> </w:t>
            </w:r>
          </w:p>
        </w:tc>
        <w:tc>
          <w:tcPr>
            <w:tcW w:w="1534" w:type="dxa"/>
            <w:tcBorders>
              <w:top w:val="single" w:sz="4" w:space="0" w:color="auto"/>
              <w:left w:val="nil"/>
              <w:bottom w:val="single" w:sz="4" w:space="0" w:color="auto"/>
              <w:right w:val="nil"/>
            </w:tcBorders>
            <w:shd w:val="clear" w:color="auto" w:fill="auto"/>
            <w:noWrap/>
            <w:vAlign w:val="bottom"/>
          </w:tcPr>
          <w:p w:rsidR="00F303D5" w:rsidRPr="003878EF" w:rsidRDefault="00F303D5" w:rsidP="00A51A55">
            <w:pPr>
              <w:jc w:val="center"/>
              <w:rPr>
                <w:sz w:val="24"/>
              </w:rPr>
            </w:pPr>
            <w:r w:rsidRPr="003878EF">
              <w:rPr>
                <w:sz w:val="24"/>
              </w:rPr>
              <w:t>Total</w:t>
            </w:r>
          </w:p>
        </w:tc>
        <w:tc>
          <w:tcPr>
            <w:tcW w:w="266" w:type="dxa"/>
            <w:tcBorders>
              <w:top w:val="single" w:sz="4" w:space="0" w:color="auto"/>
              <w:left w:val="nil"/>
              <w:bottom w:val="single" w:sz="4" w:space="0" w:color="auto"/>
              <w:right w:val="nil"/>
            </w:tcBorders>
            <w:shd w:val="clear" w:color="auto" w:fill="auto"/>
            <w:noWrap/>
            <w:vAlign w:val="bottom"/>
          </w:tcPr>
          <w:p w:rsidR="00F303D5" w:rsidRPr="003878EF" w:rsidRDefault="00F303D5" w:rsidP="00A51A55">
            <w:pPr>
              <w:jc w:val="center"/>
              <w:rPr>
                <w:sz w:val="24"/>
              </w:rPr>
            </w:pPr>
          </w:p>
        </w:tc>
        <w:tc>
          <w:tcPr>
            <w:tcW w:w="1533" w:type="dxa"/>
            <w:tcBorders>
              <w:top w:val="single" w:sz="4" w:space="0" w:color="auto"/>
              <w:left w:val="nil"/>
              <w:bottom w:val="single" w:sz="4" w:space="0" w:color="auto"/>
              <w:right w:val="nil"/>
            </w:tcBorders>
            <w:shd w:val="clear" w:color="auto" w:fill="auto"/>
            <w:noWrap/>
            <w:vAlign w:val="bottom"/>
          </w:tcPr>
          <w:p w:rsidR="00F303D5" w:rsidRPr="003878EF" w:rsidRDefault="00F303D5" w:rsidP="00A51A55">
            <w:pPr>
              <w:jc w:val="center"/>
              <w:rPr>
                <w:sz w:val="24"/>
              </w:rPr>
            </w:pPr>
            <w:r w:rsidRPr="003878EF">
              <w:rPr>
                <w:sz w:val="24"/>
              </w:rPr>
              <w:t>Boys</w:t>
            </w:r>
          </w:p>
        </w:tc>
        <w:tc>
          <w:tcPr>
            <w:tcW w:w="626" w:type="dxa"/>
            <w:tcBorders>
              <w:top w:val="single" w:sz="4" w:space="0" w:color="auto"/>
              <w:left w:val="nil"/>
              <w:bottom w:val="single" w:sz="4" w:space="0" w:color="auto"/>
              <w:right w:val="nil"/>
            </w:tcBorders>
            <w:shd w:val="clear" w:color="auto" w:fill="auto"/>
            <w:noWrap/>
            <w:vAlign w:val="bottom"/>
          </w:tcPr>
          <w:p w:rsidR="00F303D5" w:rsidRPr="003878EF" w:rsidRDefault="00F303D5" w:rsidP="00A51A55">
            <w:pPr>
              <w:jc w:val="center"/>
              <w:rPr>
                <w:sz w:val="24"/>
              </w:rPr>
            </w:pPr>
          </w:p>
        </w:tc>
        <w:tc>
          <w:tcPr>
            <w:tcW w:w="1487" w:type="dxa"/>
            <w:tcBorders>
              <w:top w:val="single" w:sz="4" w:space="0" w:color="auto"/>
              <w:left w:val="nil"/>
              <w:bottom w:val="single" w:sz="4" w:space="0" w:color="auto"/>
              <w:right w:val="nil"/>
            </w:tcBorders>
            <w:shd w:val="clear" w:color="auto" w:fill="auto"/>
            <w:noWrap/>
            <w:vAlign w:val="bottom"/>
          </w:tcPr>
          <w:p w:rsidR="00F303D5" w:rsidRPr="003878EF" w:rsidRDefault="00F303D5" w:rsidP="00A51A55">
            <w:pPr>
              <w:jc w:val="center"/>
              <w:rPr>
                <w:sz w:val="24"/>
              </w:rPr>
            </w:pPr>
            <w:r w:rsidRPr="003878EF">
              <w:rPr>
                <w:sz w:val="24"/>
              </w:rPr>
              <w:t>Girls</w:t>
            </w:r>
          </w:p>
        </w:tc>
        <w:tc>
          <w:tcPr>
            <w:tcW w:w="607" w:type="dxa"/>
            <w:tcBorders>
              <w:top w:val="single" w:sz="4" w:space="0" w:color="auto"/>
              <w:left w:val="nil"/>
              <w:bottom w:val="single" w:sz="4" w:space="0" w:color="auto"/>
              <w:right w:val="nil"/>
            </w:tcBorders>
            <w:shd w:val="clear" w:color="auto" w:fill="auto"/>
            <w:noWrap/>
            <w:vAlign w:val="bottom"/>
          </w:tcPr>
          <w:p w:rsidR="00F303D5" w:rsidRPr="003878EF" w:rsidRDefault="00F303D5" w:rsidP="00A51A55">
            <w:pPr>
              <w:jc w:val="center"/>
              <w:rPr>
                <w:sz w:val="24"/>
              </w:rPr>
            </w:pPr>
          </w:p>
        </w:tc>
        <w:tc>
          <w:tcPr>
            <w:tcW w:w="1473" w:type="dxa"/>
            <w:tcBorders>
              <w:top w:val="single" w:sz="4" w:space="0" w:color="auto"/>
              <w:left w:val="nil"/>
              <w:bottom w:val="single" w:sz="4" w:space="0" w:color="auto"/>
              <w:right w:val="nil"/>
            </w:tcBorders>
            <w:shd w:val="clear" w:color="auto" w:fill="auto"/>
            <w:noWrap/>
            <w:vAlign w:val="bottom"/>
          </w:tcPr>
          <w:p w:rsidR="00F303D5" w:rsidRPr="003878EF" w:rsidRDefault="00F303D5" w:rsidP="00A51A55">
            <w:pPr>
              <w:jc w:val="center"/>
              <w:rPr>
                <w:i/>
                <w:sz w:val="24"/>
              </w:rPr>
            </w:pPr>
            <w:r w:rsidRPr="003878EF">
              <w:rPr>
                <w:i/>
                <w:sz w:val="24"/>
              </w:rPr>
              <w:t>t</w:t>
            </w:r>
          </w:p>
        </w:tc>
      </w:tr>
      <w:tr w:rsidR="00F303D5" w:rsidRPr="00986F52" w:rsidTr="00A51A55">
        <w:trPr>
          <w:trHeight w:val="240"/>
        </w:trPr>
        <w:tc>
          <w:tcPr>
            <w:tcW w:w="2574" w:type="dxa"/>
            <w:tcBorders>
              <w:top w:val="nil"/>
              <w:left w:val="nil"/>
              <w:bottom w:val="nil"/>
              <w:right w:val="nil"/>
            </w:tcBorders>
            <w:shd w:val="clear" w:color="auto" w:fill="auto"/>
            <w:noWrap/>
            <w:vAlign w:val="bottom"/>
          </w:tcPr>
          <w:p w:rsidR="00F303D5" w:rsidRPr="003878EF" w:rsidRDefault="00F303D5" w:rsidP="00A51A55">
            <w:pPr>
              <w:rPr>
                <w:sz w:val="24"/>
              </w:rPr>
            </w:pPr>
            <w:r w:rsidRPr="003878EF">
              <w:rPr>
                <w:sz w:val="24"/>
              </w:rPr>
              <w:t>RH2D:4D</w:t>
            </w:r>
          </w:p>
        </w:tc>
        <w:tc>
          <w:tcPr>
            <w:tcW w:w="1534" w:type="dxa"/>
            <w:tcBorders>
              <w:top w:val="nil"/>
              <w:left w:val="nil"/>
              <w:bottom w:val="nil"/>
              <w:right w:val="nil"/>
            </w:tcBorders>
            <w:shd w:val="clear" w:color="auto" w:fill="auto"/>
            <w:noWrap/>
            <w:vAlign w:val="bottom"/>
          </w:tcPr>
          <w:p w:rsidR="00F303D5" w:rsidRPr="003878EF" w:rsidRDefault="00F303D5" w:rsidP="00A51A55">
            <w:pPr>
              <w:jc w:val="center"/>
              <w:rPr>
                <w:sz w:val="24"/>
              </w:rPr>
            </w:pPr>
            <w:r w:rsidRPr="003878EF">
              <w:rPr>
                <w:sz w:val="24"/>
              </w:rPr>
              <w:t>.956(.037)</w:t>
            </w:r>
          </w:p>
        </w:tc>
        <w:tc>
          <w:tcPr>
            <w:tcW w:w="266" w:type="dxa"/>
            <w:tcBorders>
              <w:top w:val="nil"/>
              <w:left w:val="nil"/>
              <w:bottom w:val="nil"/>
              <w:right w:val="nil"/>
            </w:tcBorders>
            <w:shd w:val="clear" w:color="auto" w:fill="auto"/>
            <w:noWrap/>
            <w:vAlign w:val="bottom"/>
          </w:tcPr>
          <w:p w:rsidR="00F303D5" w:rsidRPr="003878EF" w:rsidRDefault="00F303D5" w:rsidP="00A51A55">
            <w:pPr>
              <w:jc w:val="center"/>
              <w:rPr>
                <w:sz w:val="24"/>
              </w:rPr>
            </w:pPr>
          </w:p>
        </w:tc>
        <w:tc>
          <w:tcPr>
            <w:tcW w:w="1533" w:type="dxa"/>
            <w:tcBorders>
              <w:top w:val="nil"/>
              <w:left w:val="nil"/>
              <w:bottom w:val="nil"/>
              <w:right w:val="nil"/>
            </w:tcBorders>
            <w:shd w:val="clear" w:color="auto" w:fill="auto"/>
            <w:noWrap/>
            <w:vAlign w:val="bottom"/>
          </w:tcPr>
          <w:p w:rsidR="00F303D5" w:rsidRPr="003878EF" w:rsidRDefault="00F303D5" w:rsidP="00A51A55">
            <w:pPr>
              <w:jc w:val="center"/>
              <w:rPr>
                <w:sz w:val="24"/>
              </w:rPr>
            </w:pPr>
            <w:r w:rsidRPr="003878EF">
              <w:rPr>
                <w:sz w:val="24"/>
              </w:rPr>
              <w:t>.956(.036)</w:t>
            </w:r>
          </w:p>
        </w:tc>
        <w:tc>
          <w:tcPr>
            <w:tcW w:w="626" w:type="dxa"/>
            <w:tcBorders>
              <w:top w:val="nil"/>
              <w:left w:val="nil"/>
              <w:bottom w:val="nil"/>
              <w:right w:val="nil"/>
            </w:tcBorders>
            <w:shd w:val="clear" w:color="auto" w:fill="auto"/>
            <w:noWrap/>
            <w:vAlign w:val="bottom"/>
          </w:tcPr>
          <w:p w:rsidR="00F303D5" w:rsidRPr="003878EF" w:rsidRDefault="00F303D5" w:rsidP="00A51A55">
            <w:pPr>
              <w:jc w:val="center"/>
              <w:rPr>
                <w:sz w:val="24"/>
              </w:rPr>
            </w:pPr>
          </w:p>
        </w:tc>
        <w:tc>
          <w:tcPr>
            <w:tcW w:w="1487" w:type="dxa"/>
            <w:tcBorders>
              <w:top w:val="nil"/>
              <w:left w:val="nil"/>
              <w:bottom w:val="nil"/>
              <w:right w:val="nil"/>
            </w:tcBorders>
            <w:shd w:val="clear" w:color="auto" w:fill="auto"/>
            <w:noWrap/>
            <w:vAlign w:val="bottom"/>
          </w:tcPr>
          <w:p w:rsidR="00F303D5" w:rsidRPr="003878EF" w:rsidRDefault="00F303D5" w:rsidP="00A51A55">
            <w:pPr>
              <w:jc w:val="center"/>
              <w:rPr>
                <w:sz w:val="24"/>
              </w:rPr>
            </w:pPr>
            <w:r w:rsidRPr="003878EF">
              <w:rPr>
                <w:sz w:val="24"/>
              </w:rPr>
              <w:t>.956(.037)</w:t>
            </w:r>
          </w:p>
        </w:tc>
        <w:tc>
          <w:tcPr>
            <w:tcW w:w="607" w:type="dxa"/>
            <w:tcBorders>
              <w:top w:val="nil"/>
              <w:left w:val="nil"/>
              <w:bottom w:val="nil"/>
              <w:right w:val="nil"/>
            </w:tcBorders>
            <w:shd w:val="clear" w:color="auto" w:fill="auto"/>
            <w:noWrap/>
            <w:vAlign w:val="bottom"/>
          </w:tcPr>
          <w:p w:rsidR="00F303D5" w:rsidRPr="003878EF" w:rsidRDefault="00F303D5" w:rsidP="00A51A55">
            <w:pPr>
              <w:jc w:val="center"/>
              <w:rPr>
                <w:sz w:val="24"/>
              </w:rPr>
            </w:pPr>
          </w:p>
        </w:tc>
        <w:tc>
          <w:tcPr>
            <w:tcW w:w="1473" w:type="dxa"/>
            <w:tcBorders>
              <w:top w:val="nil"/>
              <w:left w:val="nil"/>
              <w:bottom w:val="nil"/>
              <w:right w:val="nil"/>
            </w:tcBorders>
            <w:shd w:val="clear" w:color="auto" w:fill="auto"/>
            <w:noWrap/>
            <w:vAlign w:val="bottom"/>
          </w:tcPr>
          <w:p w:rsidR="00F303D5" w:rsidRPr="003878EF" w:rsidRDefault="00F303D5" w:rsidP="00A51A55">
            <w:pPr>
              <w:jc w:val="center"/>
              <w:rPr>
                <w:sz w:val="24"/>
              </w:rPr>
            </w:pPr>
            <w:r w:rsidRPr="003878EF">
              <w:rPr>
                <w:sz w:val="24"/>
              </w:rPr>
              <w:t>-.09</w:t>
            </w:r>
          </w:p>
        </w:tc>
      </w:tr>
      <w:tr w:rsidR="00F303D5" w:rsidRPr="00986F52" w:rsidTr="00A51A55">
        <w:trPr>
          <w:trHeight w:val="240"/>
        </w:trPr>
        <w:tc>
          <w:tcPr>
            <w:tcW w:w="2574" w:type="dxa"/>
            <w:tcBorders>
              <w:top w:val="nil"/>
              <w:left w:val="nil"/>
              <w:bottom w:val="nil"/>
              <w:right w:val="nil"/>
            </w:tcBorders>
            <w:shd w:val="clear" w:color="auto" w:fill="auto"/>
            <w:noWrap/>
            <w:vAlign w:val="bottom"/>
          </w:tcPr>
          <w:p w:rsidR="00F303D5" w:rsidRPr="003878EF" w:rsidRDefault="00F303D5" w:rsidP="00A51A55">
            <w:pPr>
              <w:rPr>
                <w:sz w:val="24"/>
              </w:rPr>
            </w:pPr>
            <w:r w:rsidRPr="003878EF">
              <w:rPr>
                <w:sz w:val="24"/>
              </w:rPr>
              <w:t>LH2D:4D</w:t>
            </w:r>
          </w:p>
        </w:tc>
        <w:tc>
          <w:tcPr>
            <w:tcW w:w="1534" w:type="dxa"/>
            <w:tcBorders>
              <w:top w:val="nil"/>
              <w:left w:val="nil"/>
              <w:bottom w:val="nil"/>
              <w:right w:val="nil"/>
            </w:tcBorders>
            <w:shd w:val="clear" w:color="auto" w:fill="auto"/>
            <w:noWrap/>
            <w:vAlign w:val="bottom"/>
          </w:tcPr>
          <w:p w:rsidR="00F303D5" w:rsidRPr="003878EF" w:rsidRDefault="00F303D5" w:rsidP="00A51A55">
            <w:pPr>
              <w:jc w:val="center"/>
              <w:rPr>
                <w:sz w:val="24"/>
              </w:rPr>
            </w:pPr>
            <w:r w:rsidRPr="003878EF">
              <w:rPr>
                <w:sz w:val="24"/>
              </w:rPr>
              <w:t>.963(.038)</w:t>
            </w:r>
          </w:p>
        </w:tc>
        <w:tc>
          <w:tcPr>
            <w:tcW w:w="266" w:type="dxa"/>
            <w:tcBorders>
              <w:top w:val="nil"/>
              <w:left w:val="nil"/>
              <w:bottom w:val="nil"/>
              <w:right w:val="nil"/>
            </w:tcBorders>
            <w:shd w:val="clear" w:color="auto" w:fill="auto"/>
            <w:noWrap/>
            <w:vAlign w:val="bottom"/>
          </w:tcPr>
          <w:p w:rsidR="00F303D5" w:rsidRPr="003878EF" w:rsidRDefault="00F303D5" w:rsidP="00A51A55">
            <w:pPr>
              <w:jc w:val="center"/>
              <w:rPr>
                <w:sz w:val="24"/>
              </w:rPr>
            </w:pPr>
          </w:p>
        </w:tc>
        <w:tc>
          <w:tcPr>
            <w:tcW w:w="1533" w:type="dxa"/>
            <w:tcBorders>
              <w:top w:val="nil"/>
              <w:left w:val="nil"/>
              <w:bottom w:val="nil"/>
              <w:right w:val="nil"/>
            </w:tcBorders>
            <w:shd w:val="clear" w:color="auto" w:fill="auto"/>
            <w:noWrap/>
            <w:vAlign w:val="bottom"/>
          </w:tcPr>
          <w:p w:rsidR="00F303D5" w:rsidRPr="003878EF" w:rsidRDefault="00F303D5" w:rsidP="00A51A55">
            <w:pPr>
              <w:jc w:val="center"/>
              <w:rPr>
                <w:sz w:val="24"/>
              </w:rPr>
            </w:pPr>
            <w:r w:rsidRPr="003878EF">
              <w:rPr>
                <w:sz w:val="24"/>
              </w:rPr>
              <w:t>.959(.037)</w:t>
            </w:r>
          </w:p>
        </w:tc>
        <w:tc>
          <w:tcPr>
            <w:tcW w:w="626" w:type="dxa"/>
            <w:tcBorders>
              <w:top w:val="nil"/>
              <w:left w:val="nil"/>
              <w:bottom w:val="nil"/>
              <w:right w:val="nil"/>
            </w:tcBorders>
            <w:shd w:val="clear" w:color="auto" w:fill="auto"/>
            <w:noWrap/>
            <w:vAlign w:val="bottom"/>
          </w:tcPr>
          <w:p w:rsidR="00F303D5" w:rsidRPr="003878EF" w:rsidRDefault="00F303D5" w:rsidP="00A51A55">
            <w:pPr>
              <w:jc w:val="center"/>
              <w:rPr>
                <w:sz w:val="24"/>
              </w:rPr>
            </w:pPr>
          </w:p>
        </w:tc>
        <w:tc>
          <w:tcPr>
            <w:tcW w:w="1487" w:type="dxa"/>
            <w:tcBorders>
              <w:top w:val="nil"/>
              <w:left w:val="nil"/>
              <w:bottom w:val="nil"/>
              <w:right w:val="nil"/>
            </w:tcBorders>
            <w:shd w:val="clear" w:color="auto" w:fill="auto"/>
            <w:noWrap/>
            <w:vAlign w:val="bottom"/>
          </w:tcPr>
          <w:p w:rsidR="00F303D5" w:rsidRPr="003878EF" w:rsidRDefault="00F303D5" w:rsidP="00A51A55">
            <w:pPr>
              <w:jc w:val="center"/>
              <w:rPr>
                <w:sz w:val="24"/>
              </w:rPr>
            </w:pPr>
            <w:r w:rsidRPr="003878EF">
              <w:rPr>
                <w:sz w:val="24"/>
              </w:rPr>
              <w:t>.965(.039)</w:t>
            </w:r>
          </w:p>
        </w:tc>
        <w:tc>
          <w:tcPr>
            <w:tcW w:w="607" w:type="dxa"/>
            <w:tcBorders>
              <w:top w:val="nil"/>
              <w:left w:val="nil"/>
              <w:bottom w:val="nil"/>
              <w:right w:val="nil"/>
            </w:tcBorders>
            <w:shd w:val="clear" w:color="auto" w:fill="auto"/>
            <w:noWrap/>
            <w:vAlign w:val="bottom"/>
          </w:tcPr>
          <w:p w:rsidR="00F303D5" w:rsidRPr="003878EF" w:rsidRDefault="00F303D5" w:rsidP="00A51A55">
            <w:pPr>
              <w:jc w:val="center"/>
              <w:rPr>
                <w:sz w:val="24"/>
              </w:rPr>
            </w:pPr>
          </w:p>
        </w:tc>
        <w:tc>
          <w:tcPr>
            <w:tcW w:w="1473" w:type="dxa"/>
            <w:tcBorders>
              <w:top w:val="nil"/>
              <w:left w:val="nil"/>
              <w:bottom w:val="nil"/>
              <w:right w:val="nil"/>
            </w:tcBorders>
            <w:shd w:val="clear" w:color="auto" w:fill="auto"/>
            <w:noWrap/>
            <w:vAlign w:val="bottom"/>
          </w:tcPr>
          <w:p w:rsidR="00F303D5" w:rsidRPr="003878EF" w:rsidRDefault="00F303D5" w:rsidP="00A51A55">
            <w:pPr>
              <w:jc w:val="center"/>
              <w:rPr>
                <w:sz w:val="24"/>
              </w:rPr>
            </w:pPr>
            <w:r w:rsidRPr="003878EF">
              <w:rPr>
                <w:sz w:val="24"/>
              </w:rPr>
              <w:t>-.72</w:t>
            </w:r>
          </w:p>
        </w:tc>
      </w:tr>
      <w:tr w:rsidR="00F303D5" w:rsidRPr="00986F52" w:rsidTr="00A51A55">
        <w:trPr>
          <w:trHeight w:val="240"/>
        </w:trPr>
        <w:tc>
          <w:tcPr>
            <w:tcW w:w="2574" w:type="dxa"/>
            <w:tcBorders>
              <w:top w:val="nil"/>
              <w:left w:val="nil"/>
              <w:right w:val="nil"/>
            </w:tcBorders>
            <w:shd w:val="clear" w:color="auto" w:fill="auto"/>
            <w:noWrap/>
            <w:vAlign w:val="bottom"/>
          </w:tcPr>
          <w:p w:rsidR="00F303D5" w:rsidRPr="003878EF" w:rsidRDefault="00F303D5" w:rsidP="00A51A55">
            <w:pPr>
              <w:rPr>
                <w:sz w:val="24"/>
              </w:rPr>
            </w:pPr>
            <w:r w:rsidRPr="003878EF">
              <w:rPr>
                <w:sz w:val="24"/>
              </w:rPr>
              <w:t>ICU</w:t>
            </w:r>
          </w:p>
        </w:tc>
        <w:tc>
          <w:tcPr>
            <w:tcW w:w="1534" w:type="dxa"/>
            <w:tcBorders>
              <w:top w:val="nil"/>
              <w:left w:val="nil"/>
              <w:right w:val="nil"/>
            </w:tcBorders>
            <w:shd w:val="clear" w:color="auto" w:fill="auto"/>
            <w:noWrap/>
            <w:vAlign w:val="bottom"/>
          </w:tcPr>
          <w:p w:rsidR="00F303D5" w:rsidRPr="003878EF" w:rsidRDefault="00F303D5" w:rsidP="00A51A55">
            <w:pPr>
              <w:jc w:val="center"/>
              <w:rPr>
                <w:sz w:val="24"/>
              </w:rPr>
            </w:pPr>
            <w:r w:rsidRPr="003878EF">
              <w:rPr>
                <w:sz w:val="24"/>
              </w:rPr>
              <w:t>16.34(4.64)</w:t>
            </w:r>
          </w:p>
        </w:tc>
        <w:tc>
          <w:tcPr>
            <w:tcW w:w="266" w:type="dxa"/>
            <w:tcBorders>
              <w:top w:val="nil"/>
              <w:left w:val="nil"/>
              <w:right w:val="nil"/>
            </w:tcBorders>
            <w:shd w:val="clear" w:color="auto" w:fill="auto"/>
            <w:noWrap/>
            <w:vAlign w:val="bottom"/>
          </w:tcPr>
          <w:p w:rsidR="00F303D5" w:rsidRPr="003878EF" w:rsidRDefault="00F303D5" w:rsidP="00A51A55">
            <w:pPr>
              <w:jc w:val="center"/>
              <w:rPr>
                <w:sz w:val="24"/>
              </w:rPr>
            </w:pPr>
          </w:p>
        </w:tc>
        <w:tc>
          <w:tcPr>
            <w:tcW w:w="1533" w:type="dxa"/>
            <w:tcBorders>
              <w:top w:val="nil"/>
              <w:left w:val="nil"/>
              <w:right w:val="nil"/>
            </w:tcBorders>
            <w:shd w:val="clear" w:color="auto" w:fill="auto"/>
            <w:noWrap/>
            <w:vAlign w:val="bottom"/>
          </w:tcPr>
          <w:p w:rsidR="00F303D5" w:rsidRPr="003878EF" w:rsidRDefault="00F303D5" w:rsidP="00A51A55">
            <w:pPr>
              <w:jc w:val="center"/>
              <w:rPr>
                <w:sz w:val="24"/>
              </w:rPr>
            </w:pPr>
            <w:r w:rsidRPr="003878EF">
              <w:rPr>
                <w:sz w:val="24"/>
              </w:rPr>
              <w:t>17.26(5.26)</w:t>
            </w:r>
          </w:p>
        </w:tc>
        <w:tc>
          <w:tcPr>
            <w:tcW w:w="626" w:type="dxa"/>
            <w:tcBorders>
              <w:top w:val="nil"/>
              <w:left w:val="nil"/>
              <w:right w:val="nil"/>
            </w:tcBorders>
            <w:shd w:val="clear" w:color="auto" w:fill="auto"/>
            <w:noWrap/>
            <w:vAlign w:val="bottom"/>
          </w:tcPr>
          <w:p w:rsidR="00F303D5" w:rsidRPr="003878EF" w:rsidRDefault="00F303D5" w:rsidP="00A51A55">
            <w:pPr>
              <w:jc w:val="center"/>
              <w:rPr>
                <w:sz w:val="24"/>
              </w:rPr>
            </w:pPr>
          </w:p>
        </w:tc>
        <w:tc>
          <w:tcPr>
            <w:tcW w:w="1487" w:type="dxa"/>
            <w:tcBorders>
              <w:top w:val="nil"/>
              <w:left w:val="nil"/>
              <w:right w:val="nil"/>
            </w:tcBorders>
            <w:shd w:val="clear" w:color="auto" w:fill="auto"/>
            <w:noWrap/>
            <w:vAlign w:val="bottom"/>
          </w:tcPr>
          <w:p w:rsidR="00F303D5" w:rsidRPr="003878EF" w:rsidRDefault="00F303D5" w:rsidP="00A51A55">
            <w:pPr>
              <w:jc w:val="center"/>
              <w:rPr>
                <w:sz w:val="24"/>
              </w:rPr>
            </w:pPr>
            <w:r w:rsidRPr="003878EF">
              <w:rPr>
                <w:sz w:val="24"/>
              </w:rPr>
              <w:t>15.83(4.15)</w:t>
            </w:r>
          </w:p>
        </w:tc>
        <w:tc>
          <w:tcPr>
            <w:tcW w:w="607" w:type="dxa"/>
            <w:tcBorders>
              <w:top w:val="nil"/>
              <w:left w:val="nil"/>
              <w:right w:val="nil"/>
            </w:tcBorders>
            <w:shd w:val="clear" w:color="auto" w:fill="auto"/>
            <w:noWrap/>
            <w:vAlign w:val="bottom"/>
          </w:tcPr>
          <w:p w:rsidR="00F303D5" w:rsidRPr="003878EF" w:rsidRDefault="00F303D5" w:rsidP="00A51A55">
            <w:pPr>
              <w:jc w:val="center"/>
              <w:rPr>
                <w:sz w:val="24"/>
              </w:rPr>
            </w:pPr>
          </w:p>
        </w:tc>
        <w:tc>
          <w:tcPr>
            <w:tcW w:w="1473" w:type="dxa"/>
            <w:tcBorders>
              <w:top w:val="nil"/>
              <w:left w:val="nil"/>
              <w:right w:val="nil"/>
            </w:tcBorders>
            <w:shd w:val="clear" w:color="auto" w:fill="auto"/>
            <w:noWrap/>
            <w:vAlign w:val="bottom"/>
          </w:tcPr>
          <w:p w:rsidR="00F303D5" w:rsidRPr="003878EF" w:rsidRDefault="00F303D5" w:rsidP="00A51A55">
            <w:pPr>
              <w:jc w:val="center"/>
              <w:rPr>
                <w:sz w:val="24"/>
              </w:rPr>
            </w:pPr>
            <w:r w:rsidRPr="003878EF">
              <w:rPr>
                <w:sz w:val="24"/>
              </w:rPr>
              <w:t>1.34</w:t>
            </w:r>
          </w:p>
        </w:tc>
      </w:tr>
      <w:tr w:rsidR="00F303D5" w:rsidRPr="00986F52" w:rsidTr="00A51A55">
        <w:trPr>
          <w:trHeight w:val="240"/>
        </w:trPr>
        <w:tc>
          <w:tcPr>
            <w:tcW w:w="2574" w:type="dxa"/>
            <w:tcBorders>
              <w:top w:val="nil"/>
              <w:left w:val="nil"/>
              <w:bottom w:val="single" w:sz="4" w:space="0" w:color="auto"/>
              <w:right w:val="nil"/>
            </w:tcBorders>
            <w:shd w:val="clear" w:color="auto" w:fill="auto"/>
            <w:noWrap/>
            <w:vAlign w:val="bottom"/>
          </w:tcPr>
          <w:p w:rsidR="00F303D5" w:rsidRPr="003878EF" w:rsidRDefault="00F303D5" w:rsidP="00A51A55">
            <w:pPr>
              <w:rPr>
                <w:sz w:val="24"/>
              </w:rPr>
            </w:pPr>
            <w:r w:rsidRPr="003878EF">
              <w:rPr>
                <w:sz w:val="24"/>
              </w:rPr>
              <w:t>SDQ Externalising</w:t>
            </w:r>
          </w:p>
        </w:tc>
        <w:tc>
          <w:tcPr>
            <w:tcW w:w="1534" w:type="dxa"/>
            <w:tcBorders>
              <w:top w:val="nil"/>
              <w:left w:val="nil"/>
              <w:bottom w:val="single" w:sz="4" w:space="0" w:color="auto"/>
              <w:right w:val="nil"/>
            </w:tcBorders>
            <w:shd w:val="clear" w:color="auto" w:fill="auto"/>
            <w:noWrap/>
            <w:vAlign w:val="bottom"/>
          </w:tcPr>
          <w:p w:rsidR="00F303D5" w:rsidRPr="003878EF" w:rsidRDefault="00F303D5" w:rsidP="00A51A55">
            <w:pPr>
              <w:jc w:val="center"/>
              <w:rPr>
                <w:sz w:val="24"/>
              </w:rPr>
            </w:pPr>
            <w:r w:rsidRPr="003878EF">
              <w:rPr>
                <w:sz w:val="24"/>
              </w:rPr>
              <w:t>4.92(3.47)</w:t>
            </w:r>
          </w:p>
        </w:tc>
        <w:tc>
          <w:tcPr>
            <w:tcW w:w="266" w:type="dxa"/>
            <w:tcBorders>
              <w:top w:val="nil"/>
              <w:left w:val="nil"/>
              <w:bottom w:val="single" w:sz="4" w:space="0" w:color="auto"/>
              <w:right w:val="nil"/>
            </w:tcBorders>
            <w:shd w:val="clear" w:color="auto" w:fill="auto"/>
            <w:noWrap/>
            <w:vAlign w:val="bottom"/>
          </w:tcPr>
          <w:p w:rsidR="00F303D5" w:rsidRPr="003878EF" w:rsidRDefault="00F303D5" w:rsidP="00A51A55">
            <w:pPr>
              <w:jc w:val="center"/>
              <w:rPr>
                <w:sz w:val="24"/>
              </w:rPr>
            </w:pPr>
          </w:p>
        </w:tc>
        <w:tc>
          <w:tcPr>
            <w:tcW w:w="1533" w:type="dxa"/>
            <w:tcBorders>
              <w:top w:val="nil"/>
              <w:left w:val="nil"/>
              <w:bottom w:val="single" w:sz="4" w:space="0" w:color="auto"/>
              <w:right w:val="nil"/>
            </w:tcBorders>
            <w:shd w:val="clear" w:color="auto" w:fill="auto"/>
            <w:noWrap/>
            <w:vAlign w:val="bottom"/>
          </w:tcPr>
          <w:p w:rsidR="00F303D5" w:rsidRPr="003878EF" w:rsidRDefault="00F303D5" w:rsidP="00A51A55">
            <w:pPr>
              <w:jc w:val="center"/>
              <w:rPr>
                <w:sz w:val="24"/>
              </w:rPr>
            </w:pPr>
            <w:r w:rsidRPr="003878EF">
              <w:rPr>
                <w:sz w:val="24"/>
              </w:rPr>
              <w:t>5.48(3.54)</w:t>
            </w:r>
          </w:p>
        </w:tc>
        <w:tc>
          <w:tcPr>
            <w:tcW w:w="626" w:type="dxa"/>
            <w:tcBorders>
              <w:top w:val="nil"/>
              <w:left w:val="nil"/>
              <w:bottom w:val="single" w:sz="4" w:space="0" w:color="auto"/>
              <w:right w:val="nil"/>
            </w:tcBorders>
            <w:shd w:val="clear" w:color="auto" w:fill="auto"/>
            <w:noWrap/>
            <w:vAlign w:val="bottom"/>
          </w:tcPr>
          <w:p w:rsidR="00F303D5" w:rsidRPr="003878EF" w:rsidRDefault="00F303D5" w:rsidP="00A51A55">
            <w:pPr>
              <w:jc w:val="center"/>
              <w:rPr>
                <w:sz w:val="24"/>
              </w:rPr>
            </w:pPr>
          </w:p>
        </w:tc>
        <w:tc>
          <w:tcPr>
            <w:tcW w:w="1487" w:type="dxa"/>
            <w:tcBorders>
              <w:top w:val="nil"/>
              <w:left w:val="nil"/>
              <w:bottom w:val="single" w:sz="4" w:space="0" w:color="auto"/>
              <w:right w:val="nil"/>
            </w:tcBorders>
            <w:shd w:val="clear" w:color="auto" w:fill="auto"/>
            <w:noWrap/>
            <w:vAlign w:val="bottom"/>
          </w:tcPr>
          <w:p w:rsidR="00F303D5" w:rsidRPr="003878EF" w:rsidRDefault="00F303D5" w:rsidP="00A51A55">
            <w:pPr>
              <w:jc w:val="center"/>
              <w:rPr>
                <w:sz w:val="24"/>
              </w:rPr>
            </w:pPr>
            <w:r w:rsidRPr="003878EF">
              <w:rPr>
                <w:sz w:val="24"/>
              </w:rPr>
              <w:t>4.56(3.41)</w:t>
            </w:r>
          </w:p>
        </w:tc>
        <w:tc>
          <w:tcPr>
            <w:tcW w:w="607" w:type="dxa"/>
            <w:tcBorders>
              <w:top w:val="nil"/>
              <w:left w:val="nil"/>
              <w:bottom w:val="single" w:sz="4" w:space="0" w:color="auto"/>
              <w:right w:val="nil"/>
            </w:tcBorders>
            <w:shd w:val="clear" w:color="auto" w:fill="auto"/>
            <w:noWrap/>
            <w:vAlign w:val="bottom"/>
          </w:tcPr>
          <w:p w:rsidR="00F303D5" w:rsidRPr="003878EF" w:rsidRDefault="00F303D5" w:rsidP="00A51A55">
            <w:pPr>
              <w:jc w:val="center"/>
              <w:rPr>
                <w:sz w:val="24"/>
              </w:rPr>
            </w:pPr>
          </w:p>
        </w:tc>
        <w:tc>
          <w:tcPr>
            <w:tcW w:w="1473" w:type="dxa"/>
            <w:tcBorders>
              <w:top w:val="nil"/>
              <w:left w:val="nil"/>
              <w:bottom w:val="single" w:sz="4" w:space="0" w:color="auto"/>
              <w:right w:val="nil"/>
            </w:tcBorders>
            <w:shd w:val="clear" w:color="auto" w:fill="auto"/>
            <w:noWrap/>
            <w:vAlign w:val="bottom"/>
          </w:tcPr>
          <w:p w:rsidR="00F303D5" w:rsidRPr="003878EF" w:rsidRDefault="00F303D5" w:rsidP="00A51A55">
            <w:pPr>
              <w:jc w:val="center"/>
              <w:rPr>
                <w:sz w:val="24"/>
              </w:rPr>
            </w:pPr>
            <w:r w:rsidRPr="003878EF">
              <w:rPr>
                <w:sz w:val="24"/>
              </w:rPr>
              <w:t>1.15</w:t>
            </w:r>
          </w:p>
        </w:tc>
      </w:tr>
      <w:tr w:rsidR="00F303D5" w:rsidRPr="00986F52" w:rsidTr="00A51A55">
        <w:trPr>
          <w:trHeight w:val="240"/>
        </w:trPr>
        <w:tc>
          <w:tcPr>
            <w:tcW w:w="2574" w:type="dxa"/>
            <w:tcBorders>
              <w:top w:val="single" w:sz="4" w:space="0" w:color="auto"/>
              <w:left w:val="nil"/>
              <w:bottom w:val="nil"/>
              <w:right w:val="nil"/>
            </w:tcBorders>
            <w:shd w:val="clear" w:color="auto" w:fill="auto"/>
            <w:noWrap/>
            <w:vAlign w:val="bottom"/>
          </w:tcPr>
          <w:p w:rsidR="00F303D5" w:rsidRPr="003878EF" w:rsidRDefault="00F303D5" w:rsidP="00A51A55">
            <w:pPr>
              <w:rPr>
                <w:sz w:val="24"/>
              </w:rPr>
            </w:pPr>
            <w:r w:rsidRPr="003878EF">
              <w:rPr>
                <w:sz w:val="24"/>
              </w:rPr>
              <w:t>*</w:t>
            </w:r>
            <w:r w:rsidRPr="003878EF">
              <w:rPr>
                <w:i/>
                <w:iCs/>
                <w:sz w:val="24"/>
              </w:rPr>
              <w:t>p</w:t>
            </w:r>
            <w:r w:rsidRPr="003878EF">
              <w:rPr>
                <w:sz w:val="24"/>
              </w:rPr>
              <w:t xml:space="preserve"> &lt; .05</w:t>
            </w:r>
          </w:p>
        </w:tc>
        <w:tc>
          <w:tcPr>
            <w:tcW w:w="1534" w:type="dxa"/>
            <w:tcBorders>
              <w:top w:val="single" w:sz="4" w:space="0" w:color="auto"/>
              <w:left w:val="nil"/>
              <w:bottom w:val="nil"/>
              <w:right w:val="nil"/>
            </w:tcBorders>
            <w:shd w:val="clear" w:color="auto" w:fill="auto"/>
            <w:noWrap/>
            <w:vAlign w:val="bottom"/>
          </w:tcPr>
          <w:p w:rsidR="00F303D5" w:rsidRPr="003878EF" w:rsidRDefault="00F303D5" w:rsidP="00A51A55">
            <w:pPr>
              <w:rPr>
                <w:sz w:val="24"/>
              </w:rPr>
            </w:pPr>
          </w:p>
        </w:tc>
        <w:tc>
          <w:tcPr>
            <w:tcW w:w="266" w:type="dxa"/>
            <w:tcBorders>
              <w:top w:val="single" w:sz="4" w:space="0" w:color="auto"/>
              <w:left w:val="nil"/>
              <w:bottom w:val="nil"/>
              <w:right w:val="nil"/>
            </w:tcBorders>
            <w:shd w:val="clear" w:color="auto" w:fill="auto"/>
            <w:noWrap/>
            <w:vAlign w:val="bottom"/>
          </w:tcPr>
          <w:p w:rsidR="00F303D5" w:rsidRPr="003878EF" w:rsidRDefault="00F303D5" w:rsidP="00A51A55">
            <w:pPr>
              <w:rPr>
                <w:sz w:val="24"/>
              </w:rPr>
            </w:pPr>
          </w:p>
        </w:tc>
        <w:tc>
          <w:tcPr>
            <w:tcW w:w="1533" w:type="dxa"/>
            <w:tcBorders>
              <w:top w:val="single" w:sz="4" w:space="0" w:color="auto"/>
              <w:left w:val="nil"/>
              <w:bottom w:val="nil"/>
              <w:right w:val="nil"/>
            </w:tcBorders>
            <w:shd w:val="clear" w:color="auto" w:fill="auto"/>
            <w:noWrap/>
            <w:vAlign w:val="bottom"/>
          </w:tcPr>
          <w:p w:rsidR="00F303D5" w:rsidRPr="003878EF" w:rsidRDefault="00F303D5" w:rsidP="00A51A55">
            <w:pPr>
              <w:rPr>
                <w:sz w:val="24"/>
              </w:rPr>
            </w:pPr>
          </w:p>
        </w:tc>
        <w:tc>
          <w:tcPr>
            <w:tcW w:w="626" w:type="dxa"/>
            <w:tcBorders>
              <w:top w:val="single" w:sz="4" w:space="0" w:color="auto"/>
              <w:left w:val="nil"/>
              <w:bottom w:val="nil"/>
              <w:right w:val="nil"/>
            </w:tcBorders>
            <w:shd w:val="clear" w:color="auto" w:fill="auto"/>
            <w:noWrap/>
            <w:vAlign w:val="bottom"/>
          </w:tcPr>
          <w:p w:rsidR="00F303D5" w:rsidRPr="003878EF" w:rsidRDefault="00F303D5" w:rsidP="00A51A55">
            <w:pPr>
              <w:rPr>
                <w:sz w:val="24"/>
              </w:rPr>
            </w:pPr>
          </w:p>
        </w:tc>
        <w:tc>
          <w:tcPr>
            <w:tcW w:w="1487" w:type="dxa"/>
            <w:tcBorders>
              <w:top w:val="single" w:sz="4" w:space="0" w:color="auto"/>
              <w:left w:val="nil"/>
              <w:bottom w:val="nil"/>
              <w:right w:val="nil"/>
            </w:tcBorders>
            <w:shd w:val="clear" w:color="auto" w:fill="auto"/>
            <w:noWrap/>
            <w:vAlign w:val="bottom"/>
          </w:tcPr>
          <w:p w:rsidR="00F303D5" w:rsidRPr="003878EF" w:rsidRDefault="00F303D5" w:rsidP="00A51A55">
            <w:pPr>
              <w:rPr>
                <w:sz w:val="24"/>
              </w:rPr>
            </w:pPr>
          </w:p>
        </w:tc>
        <w:tc>
          <w:tcPr>
            <w:tcW w:w="607" w:type="dxa"/>
            <w:tcBorders>
              <w:top w:val="single" w:sz="4" w:space="0" w:color="auto"/>
              <w:left w:val="nil"/>
              <w:bottom w:val="nil"/>
              <w:right w:val="nil"/>
            </w:tcBorders>
            <w:shd w:val="clear" w:color="auto" w:fill="auto"/>
            <w:noWrap/>
            <w:vAlign w:val="bottom"/>
          </w:tcPr>
          <w:p w:rsidR="00F303D5" w:rsidRPr="003878EF" w:rsidRDefault="00F303D5" w:rsidP="00A51A55">
            <w:pPr>
              <w:rPr>
                <w:sz w:val="24"/>
              </w:rPr>
            </w:pPr>
          </w:p>
        </w:tc>
        <w:tc>
          <w:tcPr>
            <w:tcW w:w="1473" w:type="dxa"/>
            <w:tcBorders>
              <w:top w:val="single" w:sz="4" w:space="0" w:color="auto"/>
              <w:left w:val="nil"/>
              <w:bottom w:val="nil"/>
              <w:right w:val="nil"/>
            </w:tcBorders>
            <w:shd w:val="clear" w:color="auto" w:fill="auto"/>
            <w:noWrap/>
            <w:vAlign w:val="bottom"/>
          </w:tcPr>
          <w:p w:rsidR="00F303D5" w:rsidRPr="003878EF" w:rsidRDefault="00F303D5" w:rsidP="00A51A55">
            <w:pPr>
              <w:rPr>
                <w:sz w:val="24"/>
              </w:rPr>
            </w:pPr>
          </w:p>
        </w:tc>
      </w:tr>
      <w:tr w:rsidR="00F303D5" w:rsidRPr="00986F52" w:rsidTr="00A51A55">
        <w:trPr>
          <w:trHeight w:val="240"/>
        </w:trPr>
        <w:tc>
          <w:tcPr>
            <w:tcW w:w="2574" w:type="dxa"/>
            <w:tcBorders>
              <w:top w:val="nil"/>
              <w:left w:val="nil"/>
              <w:bottom w:val="nil"/>
              <w:right w:val="nil"/>
            </w:tcBorders>
            <w:shd w:val="clear" w:color="auto" w:fill="auto"/>
            <w:noWrap/>
            <w:vAlign w:val="bottom"/>
          </w:tcPr>
          <w:p w:rsidR="00F303D5" w:rsidRPr="003878EF" w:rsidRDefault="00F303D5" w:rsidP="00A51A55">
            <w:pPr>
              <w:rPr>
                <w:sz w:val="24"/>
              </w:rPr>
            </w:pPr>
            <w:r w:rsidRPr="003878EF">
              <w:rPr>
                <w:sz w:val="24"/>
              </w:rPr>
              <w:t>**</w:t>
            </w:r>
            <w:r w:rsidRPr="003878EF">
              <w:rPr>
                <w:i/>
                <w:iCs/>
                <w:sz w:val="24"/>
              </w:rPr>
              <w:t>p</w:t>
            </w:r>
            <w:r w:rsidRPr="003878EF">
              <w:rPr>
                <w:sz w:val="24"/>
              </w:rPr>
              <w:t xml:space="preserve"> &lt; .01</w:t>
            </w:r>
          </w:p>
        </w:tc>
        <w:tc>
          <w:tcPr>
            <w:tcW w:w="1534" w:type="dxa"/>
            <w:tcBorders>
              <w:top w:val="nil"/>
              <w:left w:val="nil"/>
              <w:bottom w:val="nil"/>
              <w:right w:val="nil"/>
            </w:tcBorders>
            <w:shd w:val="clear" w:color="auto" w:fill="auto"/>
            <w:noWrap/>
            <w:vAlign w:val="bottom"/>
          </w:tcPr>
          <w:p w:rsidR="00F303D5" w:rsidRPr="003878EF" w:rsidRDefault="00F303D5" w:rsidP="00A51A55">
            <w:pPr>
              <w:rPr>
                <w:sz w:val="24"/>
              </w:rPr>
            </w:pPr>
          </w:p>
        </w:tc>
        <w:tc>
          <w:tcPr>
            <w:tcW w:w="266" w:type="dxa"/>
            <w:tcBorders>
              <w:top w:val="nil"/>
              <w:left w:val="nil"/>
              <w:bottom w:val="nil"/>
              <w:right w:val="nil"/>
            </w:tcBorders>
            <w:shd w:val="clear" w:color="auto" w:fill="auto"/>
            <w:noWrap/>
            <w:vAlign w:val="bottom"/>
          </w:tcPr>
          <w:p w:rsidR="00F303D5" w:rsidRPr="003878EF" w:rsidRDefault="00F303D5" w:rsidP="00A51A55">
            <w:pPr>
              <w:rPr>
                <w:sz w:val="24"/>
              </w:rPr>
            </w:pPr>
          </w:p>
        </w:tc>
        <w:tc>
          <w:tcPr>
            <w:tcW w:w="1533" w:type="dxa"/>
            <w:tcBorders>
              <w:top w:val="nil"/>
              <w:left w:val="nil"/>
              <w:bottom w:val="nil"/>
              <w:right w:val="nil"/>
            </w:tcBorders>
            <w:shd w:val="clear" w:color="auto" w:fill="auto"/>
            <w:noWrap/>
            <w:vAlign w:val="bottom"/>
          </w:tcPr>
          <w:p w:rsidR="00F303D5" w:rsidRPr="003878EF" w:rsidRDefault="00F303D5" w:rsidP="00A51A55">
            <w:pPr>
              <w:rPr>
                <w:sz w:val="24"/>
              </w:rPr>
            </w:pPr>
          </w:p>
        </w:tc>
        <w:tc>
          <w:tcPr>
            <w:tcW w:w="626" w:type="dxa"/>
            <w:tcBorders>
              <w:top w:val="nil"/>
              <w:left w:val="nil"/>
              <w:bottom w:val="nil"/>
              <w:right w:val="nil"/>
            </w:tcBorders>
            <w:shd w:val="clear" w:color="auto" w:fill="auto"/>
            <w:noWrap/>
            <w:vAlign w:val="bottom"/>
          </w:tcPr>
          <w:p w:rsidR="00F303D5" w:rsidRPr="003878EF" w:rsidRDefault="00F303D5" w:rsidP="00A51A55">
            <w:pPr>
              <w:rPr>
                <w:sz w:val="24"/>
              </w:rPr>
            </w:pPr>
          </w:p>
        </w:tc>
        <w:tc>
          <w:tcPr>
            <w:tcW w:w="1487" w:type="dxa"/>
            <w:tcBorders>
              <w:top w:val="nil"/>
              <w:left w:val="nil"/>
              <w:bottom w:val="nil"/>
              <w:right w:val="nil"/>
            </w:tcBorders>
            <w:shd w:val="clear" w:color="auto" w:fill="auto"/>
            <w:noWrap/>
            <w:vAlign w:val="bottom"/>
          </w:tcPr>
          <w:p w:rsidR="00F303D5" w:rsidRPr="003878EF" w:rsidRDefault="00F303D5" w:rsidP="00A51A55">
            <w:pPr>
              <w:rPr>
                <w:sz w:val="24"/>
              </w:rPr>
            </w:pPr>
          </w:p>
        </w:tc>
        <w:tc>
          <w:tcPr>
            <w:tcW w:w="607" w:type="dxa"/>
            <w:tcBorders>
              <w:top w:val="nil"/>
              <w:left w:val="nil"/>
              <w:bottom w:val="nil"/>
              <w:right w:val="nil"/>
            </w:tcBorders>
            <w:shd w:val="clear" w:color="auto" w:fill="auto"/>
            <w:noWrap/>
            <w:vAlign w:val="bottom"/>
          </w:tcPr>
          <w:p w:rsidR="00F303D5" w:rsidRPr="003878EF" w:rsidRDefault="00F303D5" w:rsidP="00A51A55">
            <w:pPr>
              <w:rPr>
                <w:sz w:val="24"/>
              </w:rPr>
            </w:pPr>
          </w:p>
        </w:tc>
        <w:tc>
          <w:tcPr>
            <w:tcW w:w="1473" w:type="dxa"/>
            <w:tcBorders>
              <w:top w:val="nil"/>
              <w:left w:val="nil"/>
              <w:bottom w:val="nil"/>
              <w:right w:val="nil"/>
            </w:tcBorders>
            <w:shd w:val="clear" w:color="auto" w:fill="auto"/>
            <w:noWrap/>
            <w:vAlign w:val="bottom"/>
          </w:tcPr>
          <w:p w:rsidR="00F303D5" w:rsidRPr="003878EF" w:rsidRDefault="00F303D5" w:rsidP="00A51A55">
            <w:pPr>
              <w:rPr>
                <w:sz w:val="24"/>
              </w:rPr>
            </w:pPr>
          </w:p>
        </w:tc>
      </w:tr>
    </w:tbl>
    <w:p w:rsidR="00F303D5" w:rsidRDefault="00F303D5" w:rsidP="00DB729A">
      <w:pPr>
        <w:spacing w:line="480" w:lineRule="auto"/>
        <w:ind w:firstLine="720"/>
        <w:contextualSpacing/>
        <w:jc w:val="left"/>
        <w:rPr>
          <w:sz w:val="24"/>
        </w:rPr>
      </w:pPr>
    </w:p>
    <w:p w:rsidR="00F303D5" w:rsidRDefault="006B4C3C" w:rsidP="00DB729A">
      <w:pPr>
        <w:spacing w:line="480" w:lineRule="auto"/>
        <w:ind w:firstLine="720"/>
        <w:contextualSpacing/>
        <w:jc w:val="left"/>
        <w:rPr>
          <w:sz w:val="24"/>
        </w:rPr>
      </w:pPr>
      <w:r w:rsidRPr="00284203">
        <w:rPr>
          <w:sz w:val="24"/>
        </w:rPr>
        <w:lastRenderedPageBreak/>
        <w:t xml:space="preserve">Digit ratios for both hands were smaller in boys than </w:t>
      </w:r>
      <w:r>
        <w:rPr>
          <w:sz w:val="24"/>
        </w:rPr>
        <w:t xml:space="preserve">in </w:t>
      </w:r>
      <w:r w:rsidRPr="00284203">
        <w:rPr>
          <w:sz w:val="24"/>
        </w:rPr>
        <w:t>girls but were not significant</w:t>
      </w:r>
      <w:r>
        <w:rPr>
          <w:sz w:val="24"/>
        </w:rPr>
        <w:t>ly so</w:t>
      </w:r>
      <w:r w:rsidRPr="00284203">
        <w:rPr>
          <w:sz w:val="24"/>
        </w:rPr>
        <w:t xml:space="preserve">.  Boys also scored higher in all </w:t>
      </w:r>
      <w:r>
        <w:rPr>
          <w:sz w:val="24"/>
        </w:rPr>
        <w:t>reported measures</w:t>
      </w:r>
      <w:r w:rsidRPr="00284203">
        <w:rPr>
          <w:sz w:val="24"/>
        </w:rPr>
        <w:t>, but not significantl</w:t>
      </w:r>
      <w:r w:rsidR="00652727">
        <w:rPr>
          <w:sz w:val="24"/>
        </w:rPr>
        <w:t xml:space="preserve">y.  </w:t>
      </w:r>
      <w:r w:rsidRPr="00284203">
        <w:rPr>
          <w:sz w:val="24"/>
        </w:rPr>
        <w:t>In order to look at the relationship between 2D:4D</w:t>
      </w:r>
      <w:r w:rsidR="00A96406">
        <w:rPr>
          <w:sz w:val="24"/>
        </w:rPr>
        <w:t xml:space="preserve"> ratio</w:t>
      </w:r>
      <w:r w:rsidRPr="00284203">
        <w:rPr>
          <w:sz w:val="24"/>
        </w:rPr>
        <w:t xml:space="preserve">, </w:t>
      </w:r>
      <w:r w:rsidR="00DB729A">
        <w:rPr>
          <w:sz w:val="24"/>
        </w:rPr>
        <w:t>CU</w:t>
      </w:r>
      <w:r w:rsidRPr="00284203">
        <w:rPr>
          <w:sz w:val="24"/>
        </w:rPr>
        <w:t xml:space="preserve"> traits and </w:t>
      </w:r>
      <w:r w:rsidR="00A96406">
        <w:rPr>
          <w:sz w:val="24"/>
        </w:rPr>
        <w:t>EB</w:t>
      </w:r>
      <w:r w:rsidRPr="00284203">
        <w:rPr>
          <w:sz w:val="24"/>
        </w:rPr>
        <w:t>, we conducted a series of zero-order correlation</w:t>
      </w:r>
      <w:r>
        <w:rPr>
          <w:sz w:val="24"/>
        </w:rPr>
        <w:t>s</w:t>
      </w:r>
      <w:r w:rsidRPr="00284203">
        <w:rPr>
          <w:sz w:val="24"/>
        </w:rPr>
        <w:t xml:space="preserve"> (Ta</w:t>
      </w:r>
      <w:r w:rsidR="00B8569D">
        <w:rPr>
          <w:sz w:val="24"/>
        </w:rPr>
        <w:t>ble 2).  Due to multiple comparisons and the increased likelihood of making a Type 1 error</w:t>
      </w:r>
      <w:r w:rsidRPr="00284203">
        <w:rPr>
          <w:sz w:val="24"/>
        </w:rPr>
        <w:t xml:space="preserve">, </w:t>
      </w:r>
      <w:r w:rsidR="00A96406">
        <w:rPr>
          <w:sz w:val="24"/>
        </w:rPr>
        <w:t>a B</w:t>
      </w:r>
      <w:r w:rsidR="00B8569D">
        <w:rPr>
          <w:sz w:val="24"/>
        </w:rPr>
        <w:t xml:space="preserve">onferonni correction set </w:t>
      </w:r>
      <w:r w:rsidR="00A96406">
        <w:rPr>
          <w:sz w:val="24"/>
        </w:rPr>
        <w:t xml:space="preserve">the </w:t>
      </w:r>
      <w:r w:rsidRPr="00284203">
        <w:rPr>
          <w:sz w:val="24"/>
        </w:rPr>
        <w:t>minimum alpha level to .001</w:t>
      </w:r>
      <w:r w:rsidR="0007595B">
        <w:rPr>
          <w:sz w:val="24"/>
        </w:rPr>
        <w:t xml:space="preserve"> [79</w:t>
      </w:r>
      <w:r w:rsidR="00B8569D">
        <w:rPr>
          <w:sz w:val="24"/>
        </w:rPr>
        <w:t>]</w:t>
      </w:r>
      <w:r w:rsidRPr="00284203">
        <w:rPr>
          <w:sz w:val="24"/>
        </w:rPr>
        <w:t xml:space="preserve">.  No significant relationships </w:t>
      </w:r>
      <w:r w:rsidR="00A96406">
        <w:rPr>
          <w:sz w:val="24"/>
        </w:rPr>
        <w:t xml:space="preserve">at .001 </w:t>
      </w:r>
      <w:r w:rsidRPr="00284203">
        <w:rPr>
          <w:sz w:val="24"/>
        </w:rPr>
        <w:t xml:space="preserve">were found between any of the variables. </w:t>
      </w:r>
    </w:p>
    <w:p w:rsidR="00F303D5" w:rsidRDefault="006B4C3C" w:rsidP="00DB729A">
      <w:pPr>
        <w:spacing w:line="480" w:lineRule="auto"/>
        <w:ind w:firstLine="720"/>
        <w:contextualSpacing/>
        <w:jc w:val="left"/>
        <w:rPr>
          <w:sz w:val="24"/>
        </w:rPr>
      </w:pPr>
      <w:r w:rsidRPr="00284203">
        <w:rPr>
          <w:sz w:val="24"/>
        </w:rPr>
        <w:t xml:space="preserve"> </w:t>
      </w:r>
    </w:p>
    <w:tbl>
      <w:tblPr>
        <w:tblW w:w="6260" w:type="dxa"/>
        <w:tblInd w:w="-601" w:type="dxa"/>
        <w:tblLook w:val="0000" w:firstRow="0" w:lastRow="0" w:firstColumn="0" w:lastColumn="0" w:noHBand="0" w:noVBand="0"/>
      </w:tblPr>
      <w:tblGrid>
        <w:gridCol w:w="2925"/>
        <w:gridCol w:w="1544"/>
        <w:gridCol w:w="266"/>
        <w:gridCol w:w="1525"/>
      </w:tblGrid>
      <w:tr w:rsidR="00F303D5" w:rsidRPr="003878EF" w:rsidTr="00A51A55">
        <w:trPr>
          <w:trHeight w:val="240"/>
        </w:trPr>
        <w:tc>
          <w:tcPr>
            <w:tcW w:w="6260" w:type="dxa"/>
            <w:gridSpan w:val="4"/>
            <w:tcBorders>
              <w:top w:val="nil"/>
              <w:left w:val="nil"/>
              <w:bottom w:val="single" w:sz="4" w:space="0" w:color="auto"/>
              <w:right w:val="nil"/>
            </w:tcBorders>
            <w:shd w:val="clear" w:color="auto" w:fill="auto"/>
            <w:noWrap/>
            <w:vAlign w:val="bottom"/>
          </w:tcPr>
          <w:p w:rsidR="00F303D5" w:rsidRPr="003878EF" w:rsidRDefault="00F303D5" w:rsidP="00A51A55">
            <w:pPr>
              <w:rPr>
                <w:sz w:val="24"/>
              </w:rPr>
            </w:pPr>
            <w:r w:rsidRPr="003878EF">
              <w:rPr>
                <w:sz w:val="24"/>
              </w:rPr>
              <w:t xml:space="preserve">Table 2. </w:t>
            </w:r>
            <w:r w:rsidRPr="003878EF">
              <w:rPr>
                <w:i/>
                <w:sz w:val="24"/>
              </w:rPr>
              <w:t>Zero order correlations for RH2D:4D and LH2D:4D.</w:t>
            </w:r>
          </w:p>
        </w:tc>
      </w:tr>
      <w:tr w:rsidR="00F303D5" w:rsidRPr="003878EF" w:rsidTr="00A51A55">
        <w:trPr>
          <w:trHeight w:val="240"/>
        </w:trPr>
        <w:tc>
          <w:tcPr>
            <w:tcW w:w="2925" w:type="dxa"/>
            <w:tcBorders>
              <w:top w:val="nil"/>
              <w:left w:val="nil"/>
              <w:bottom w:val="single" w:sz="4" w:space="0" w:color="auto"/>
              <w:right w:val="nil"/>
            </w:tcBorders>
            <w:shd w:val="clear" w:color="auto" w:fill="auto"/>
            <w:noWrap/>
            <w:vAlign w:val="bottom"/>
          </w:tcPr>
          <w:p w:rsidR="00F303D5" w:rsidRPr="003878EF" w:rsidRDefault="00F303D5" w:rsidP="00A51A55">
            <w:pPr>
              <w:rPr>
                <w:sz w:val="24"/>
              </w:rPr>
            </w:pPr>
            <w:r w:rsidRPr="003878EF">
              <w:rPr>
                <w:sz w:val="24"/>
              </w:rPr>
              <w:t> </w:t>
            </w:r>
          </w:p>
        </w:tc>
        <w:tc>
          <w:tcPr>
            <w:tcW w:w="1544" w:type="dxa"/>
            <w:tcBorders>
              <w:top w:val="nil"/>
              <w:left w:val="nil"/>
              <w:bottom w:val="single" w:sz="4" w:space="0" w:color="auto"/>
              <w:right w:val="nil"/>
            </w:tcBorders>
            <w:shd w:val="clear" w:color="auto" w:fill="auto"/>
            <w:noWrap/>
            <w:vAlign w:val="bottom"/>
          </w:tcPr>
          <w:p w:rsidR="00F303D5" w:rsidRPr="003878EF" w:rsidRDefault="00F303D5" w:rsidP="00A51A55">
            <w:pPr>
              <w:jc w:val="center"/>
              <w:rPr>
                <w:sz w:val="24"/>
              </w:rPr>
            </w:pPr>
            <w:r w:rsidRPr="003878EF">
              <w:rPr>
                <w:sz w:val="24"/>
              </w:rPr>
              <w:t>RH2D:4D</w:t>
            </w:r>
          </w:p>
        </w:tc>
        <w:tc>
          <w:tcPr>
            <w:tcW w:w="266" w:type="dxa"/>
            <w:tcBorders>
              <w:top w:val="nil"/>
              <w:left w:val="nil"/>
              <w:bottom w:val="single" w:sz="4" w:space="0" w:color="auto"/>
              <w:right w:val="nil"/>
            </w:tcBorders>
            <w:shd w:val="clear" w:color="auto" w:fill="auto"/>
            <w:noWrap/>
            <w:vAlign w:val="bottom"/>
          </w:tcPr>
          <w:p w:rsidR="00F303D5" w:rsidRPr="003878EF" w:rsidRDefault="00F303D5" w:rsidP="00A51A55">
            <w:pPr>
              <w:jc w:val="center"/>
              <w:rPr>
                <w:sz w:val="24"/>
              </w:rPr>
            </w:pPr>
          </w:p>
        </w:tc>
        <w:tc>
          <w:tcPr>
            <w:tcW w:w="1525" w:type="dxa"/>
            <w:tcBorders>
              <w:top w:val="nil"/>
              <w:left w:val="nil"/>
              <w:bottom w:val="single" w:sz="4" w:space="0" w:color="auto"/>
              <w:right w:val="nil"/>
            </w:tcBorders>
            <w:shd w:val="clear" w:color="auto" w:fill="auto"/>
            <w:noWrap/>
            <w:vAlign w:val="bottom"/>
          </w:tcPr>
          <w:p w:rsidR="00F303D5" w:rsidRPr="003878EF" w:rsidRDefault="00F303D5" w:rsidP="00A51A55">
            <w:pPr>
              <w:jc w:val="center"/>
              <w:rPr>
                <w:sz w:val="24"/>
              </w:rPr>
            </w:pPr>
            <w:r w:rsidRPr="003878EF">
              <w:rPr>
                <w:sz w:val="24"/>
              </w:rPr>
              <w:t>LH2D:4D</w:t>
            </w:r>
          </w:p>
        </w:tc>
      </w:tr>
      <w:tr w:rsidR="00F303D5" w:rsidRPr="003878EF" w:rsidTr="00A51A55">
        <w:trPr>
          <w:trHeight w:val="240"/>
        </w:trPr>
        <w:tc>
          <w:tcPr>
            <w:tcW w:w="2925" w:type="dxa"/>
            <w:tcBorders>
              <w:top w:val="nil"/>
              <w:left w:val="nil"/>
              <w:right w:val="nil"/>
            </w:tcBorders>
            <w:shd w:val="clear" w:color="auto" w:fill="auto"/>
            <w:noWrap/>
            <w:vAlign w:val="bottom"/>
          </w:tcPr>
          <w:p w:rsidR="00F303D5" w:rsidRPr="003878EF" w:rsidRDefault="00F303D5" w:rsidP="00A51A55">
            <w:pPr>
              <w:rPr>
                <w:sz w:val="24"/>
              </w:rPr>
            </w:pPr>
            <w:r w:rsidRPr="003878EF">
              <w:rPr>
                <w:sz w:val="24"/>
              </w:rPr>
              <w:t>ICU</w:t>
            </w:r>
          </w:p>
        </w:tc>
        <w:tc>
          <w:tcPr>
            <w:tcW w:w="1544" w:type="dxa"/>
            <w:tcBorders>
              <w:top w:val="nil"/>
              <w:left w:val="nil"/>
              <w:right w:val="nil"/>
            </w:tcBorders>
            <w:shd w:val="clear" w:color="auto" w:fill="auto"/>
            <w:noWrap/>
            <w:vAlign w:val="bottom"/>
          </w:tcPr>
          <w:p w:rsidR="00F303D5" w:rsidRPr="003878EF" w:rsidRDefault="00F303D5" w:rsidP="00A51A55">
            <w:pPr>
              <w:jc w:val="center"/>
              <w:rPr>
                <w:sz w:val="24"/>
              </w:rPr>
            </w:pPr>
            <w:r w:rsidRPr="003878EF">
              <w:rPr>
                <w:sz w:val="24"/>
              </w:rPr>
              <w:t>.23*</w:t>
            </w:r>
          </w:p>
        </w:tc>
        <w:tc>
          <w:tcPr>
            <w:tcW w:w="266" w:type="dxa"/>
            <w:tcBorders>
              <w:top w:val="nil"/>
              <w:left w:val="nil"/>
              <w:right w:val="nil"/>
            </w:tcBorders>
            <w:shd w:val="clear" w:color="auto" w:fill="auto"/>
            <w:noWrap/>
            <w:vAlign w:val="bottom"/>
          </w:tcPr>
          <w:p w:rsidR="00F303D5" w:rsidRPr="003878EF" w:rsidRDefault="00F303D5" w:rsidP="00A51A55">
            <w:pPr>
              <w:jc w:val="center"/>
              <w:rPr>
                <w:sz w:val="24"/>
              </w:rPr>
            </w:pPr>
          </w:p>
        </w:tc>
        <w:tc>
          <w:tcPr>
            <w:tcW w:w="1525" w:type="dxa"/>
            <w:tcBorders>
              <w:top w:val="nil"/>
              <w:left w:val="nil"/>
              <w:right w:val="nil"/>
            </w:tcBorders>
            <w:shd w:val="clear" w:color="auto" w:fill="auto"/>
            <w:noWrap/>
            <w:vAlign w:val="bottom"/>
          </w:tcPr>
          <w:p w:rsidR="00F303D5" w:rsidRPr="003878EF" w:rsidRDefault="00F303D5" w:rsidP="00A51A55">
            <w:pPr>
              <w:jc w:val="center"/>
              <w:rPr>
                <w:sz w:val="24"/>
              </w:rPr>
            </w:pPr>
            <w:r w:rsidRPr="003878EF">
              <w:rPr>
                <w:sz w:val="24"/>
              </w:rPr>
              <w:t>.14</w:t>
            </w:r>
          </w:p>
        </w:tc>
      </w:tr>
      <w:tr w:rsidR="00F303D5" w:rsidRPr="003878EF" w:rsidTr="00A51A55">
        <w:trPr>
          <w:trHeight w:val="240"/>
        </w:trPr>
        <w:tc>
          <w:tcPr>
            <w:tcW w:w="2925" w:type="dxa"/>
            <w:tcBorders>
              <w:top w:val="nil"/>
              <w:left w:val="nil"/>
              <w:bottom w:val="single" w:sz="4" w:space="0" w:color="auto"/>
              <w:right w:val="nil"/>
            </w:tcBorders>
            <w:shd w:val="clear" w:color="auto" w:fill="auto"/>
            <w:noWrap/>
            <w:vAlign w:val="bottom"/>
          </w:tcPr>
          <w:p w:rsidR="00F303D5" w:rsidRPr="003878EF" w:rsidRDefault="00F303D5" w:rsidP="00A51A55">
            <w:pPr>
              <w:rPr>
                <w:sz w:val="24"/>
              </w:rPr>
            </w:pPr>
            <w:r w:rsidRPr="003878EF">
              <w:rPr>
                <w:sz w:val="24"/>
              </w:rPr>
              <w:t>SDQ Externalising</w:t>
            </w:r>
          </w:p>
        </w:tc>
        <w:tc>
          <w:tcPr>
            <w:tcW w:w="1544" w:type="dxa"/>
            <w:tcBorders>
              <w:top w:val="nil"/>
              <w:left w:val="nil"/>
              <w:bottom w:val="single" w:sz="4" w:space="0" w:color="auto"/>
              <w:right w:val="nil"/>
            </w:tcBorders>
            <w:shd w:val="clear" w:color="auto" w:fill="auto"/>
            <w:noWrap/>
            <w:vAlign w:val="bottom"/>
          </w:tcPr>
          <w:p w:rsidR="00F303D5" w:rsidRPr="003878EF" w:rsidRDefault="00F303D5" w:rsidP="00A51A55">
            <w:pPr>
              <w:jc w:val="center"/>
              <w:rPr>
                <w:sz w:val="24"/>
              </w:rPr>
            </w:pPr>
            <w:r w:rsidRPr="003878EF">
              <w:rPr>
                <w:sz w:val="24"/>
              </w:rPr>
              <w:t>.10</w:t>
            </w:r>
          </w:p>
        </w:tc>
        <w:tc>
          <w:tcPr>
            <w:tcW w:w="266" w:type="dxa"/>
            <w:tcBorders>
              <w:top w:val="nil"/>
              <w:left w:val="nil"/>
              <w:bottom w:val="single" w:sz="4" w:space="0" w:color="auto"/>
              <w:right w:val="nil"/>
            </w:tcBorders>
            <w:shd w:val="clear" w:color="auto" w:fill="auto"/>
            <w:noWrap/>
            <w:vAlign w:val="bottom"/>
          </w:tcPr>
          <w:p w:rsidR="00F303D5" w:rsidRPr="003878EF" w:rsidRDefault="00F303D5" w:rsidP="00A51A55">
            <w:pPr>
              <w:jc w:val="center"/>
              <w:rPr>
                <w:sz w:val="24"/>
              </w:rPr>
            </w:pPr>
          </w:p>
        </w:tc>
        <w:tc>
          <w:tcPr>
            <w:tcW w:w="1525" w:type="dxa"/>
            <w:tcBorders>
              <w:top w:val="nil"/>
              <w:left w:val="nil"/>
              <w:bottom w:val="single" w:sz="4" w:space="0" w:color="auto"/>
              <w:right w:val="nil"/>
            </w:tcBorders>
            <w:shd w:val="clear" w:color="auto" w:fill="auto"/>
            <w:noWrap/>
            <w:vAlign w:val="bottom"/>
          </w:tcPr>
          <w:p w:rsidR="00F303D5" w:rsidRPr="003878EF" w:rsidRDefault="00F303D5" w:rsidP="00A51A55">
            <w:pPr>
              <w:jc w:val="center"/>
              <w:rPr>
                <w:sz w:val="24"/>
              </w:rPr>
            </w:pPr>
            <w:r w:rsidRPr="003878EF">
              <w:rPr>
                <w:sz w:val="24"/>
              </w:rPr>
              <w:t>.11</w:t>
            </w:r>
          </w:p>
        </w:tc>
      </w:tr>
      <w:tr w:rsidR="00F303D5" w:rsidRPr="003878EF" w:rsidTr="00A51A55">
        <w:trPr>
          <w:trHeight w:val="240"/>
        </w:trPr>
        <w:tc>
          <w:tcPr>
            <w:tcW w:w="2925" w:type="dxa"/>
            <w:tcBorders>
              <w:top w:val="single" w:sz="4" w:space="0" w:color="auto"/>
              <w:left w:val="nil"/>
              <w:bottom w:val="nil"/>
              <w:right w:val="nil"/>
            </w:tcBorders>
            <w:shd w:val="clear" w:color="auto" w:fill="auto"/>
            <w:noWrap/>
            <w:vAlign w:val="bottom"/>
          </w:tcPr>
          <w:p w:rsidR="00F303D5" w:rsidRPr="003878EF" w:rsidRDefault="00F303D5" w:rsidP="00A51A55">
            <w:pPr>
              <w:rPr>
                <w:sz w:val="24"/>
              </w:rPr>
            </w:pPr>
            <w:r w:rsidRPr="003878EF">
              <w:rPr>
                <w:sz w:val="24"/>
              </w:rPr>
              <w:t>*</w:t>
            </w:r>
            <w:r w:rsidRPr="003878EF">
              <w:rPr>
                <w:i/>
                <w:iCs/>
                <w:sz w:val="24"/>
              </w:rPr>
              <w:t>p</w:t>
            </w:r>
            <w:r w:rsidRPr="003878EF">
              <w:rPr>
                <w:sz w:val="24"/>
              </w:rPr>
              <w:t xml:space="preserve"> &lt; .05</w:t>
            </w:r>
          </w:p>
        </w:tc>
        <w:tc>
          <w:tcPr>
            <w:tcW w:w="1544" w:type="dxa"/>
            <w:tcBorders>
              <w:top w:val="single" w:sz="4" w:space="0" w:color="auto"/>
              <w:left w:val="nil"/>
              <w:bottom w:val="nil"/>
              <w:right w:val="nil"/>
            </w:tcBorders>
            <w:shd w:val="clear" w:color="auto" w:fill="auto"/>
            <w:noWrap/>
            <w:vAlign w:val="bottom"/>
          </w:tcPr>
          <w:p w:rsidR="00F303D5" w:rsidRPr="003878EF" w:rsidRDefault="00F303D5" w:rsidP="00A51A55">
            <w:pPr>
              <w:rPr>
                <w:sz w:val="24"/>
              </w:rPr>
            </w:pPr>
          </w:p>
        </w:tc>
        <w:tc>
          <w:tcPr>
            <w:tcW w:w="266" w:type="dxa"/>
            <w:tcBorders>
              <w:top w:val="single" w:sz="4" w:space="0" w:color="auto"/>
              <w:left w:val="nil"/>
              <w:bottom w:val="nil"/>
              <w:right w:val="nil"/>
            </w:tcBorders>
            <w:shd w:val="clear" w:color="auto" w:fill="auto"/>
            <w:noWrap/>
            <w:vAlign w:val="bottom"/>
          </w:tcPr>
          <w:p w:rsidR="00F303D5" w:rsidRPr="003878EF" w:rsidRDefault="00F303D5" w:rsidP="00A51A55">
            <w:pPr>
              <w:rPr>
                <w:sz w:val="24"/>
              </w:rPr>
            </w:pPr>
          </w:p>
        </w:tc>
        <w:tc>
          <w:tcPr>
            <w:tcW w:w="1525" w:type="dxa"/>
            <w:tcBorders>
              <w:top w:val="single" w:sz="4" w:space="0" w:color="auto"/>
              <w:left w:val="nil"/>
              <w:bottom w:val="nil"/>
              <w:right w:val="nil"/>
            </w:tcBorders>
            <w:shd w:val="clear" w:color="auto" w:fill="auto"/>
            <w:noWrap/>
            <w:vAlign w:val="bottom"/>
          </w:tcPr>
          <w:p w:rsidR="00F303D5" w:rsidRPr="003878EF" w:rsidRDefault="00F303D5" w:rsidP="00A51A55">
            <w:pPr>
              <w:rPr>
                <w:sz w:val="24"/>
              </w:rPr>
            </w:pPr>
          </w:p>
        </w:tc>
      </w:tr>
      <w:tr w:rsidR="00F303D5" w:rsidRPr="003878EF" w:rsidTr="00A51A55">
        <w:trPr>
          <w:trHeight w:val="240"/>
        </w:trPr>
        <w:tc>
          <w:tcPr>
            <w:tcW w:w="2925" w:type="dxa"/>
            <w:tcBorders>
              <w:top w:val="nil"/>
              <w:left w:val="nil"/>
              <w:bottom w:val="nil"/>
              <w:right w:val="nil"/>
            </w:tcBorders>
            <w:shd w:val="clear" w:color="auto" w:fill="auto"/>
            <w:noWrap/>
            <w:vAlign w:val="bottom"/>
          </w:tcPr>
          <w:p w:rsidR="00F303D5" w:rsidRPr="003878EF" w:rsidRDefault="00F303D5" w:rsidP="00A51A55">
            <w:pPr>
              <w:rPr>
                <w:sz w:val="24"/>
              </w:rPr>
            </w:pPr>
            <w:r w:rsidRPr="003878EF">
              <w:rPr>
                <w:sz w:val="24"/>
              </w:rPr>
              <w:t>**</w:t>
            </w:r>
            <w:r w:rsidRPr="003878EF">
              <w:rPr>
                <w:i/>
                <w:iCs/>
                <w:sz w:val="24"/>
              </w:rPr>
              <w:t>p</w:t>
            </w:r>
            <w:r w:rsidRPr="003878EF">
              <w:rPr>
                <w:sz w:val="24"/>
              </w:rPr>
              <w:t xml:space="preserve"> &lt; .01</w:t>
            </w:r>
          </w:p>
        </w:tc>
        <w:tc>
          <w:tcPr>
            <w:tcW w:w="1544" w:type="dxa"/>
            <w:tcBorders>
              <w:top w:val="nil"/>
              <w:left w:val="nil"/>
              <w:bottom w:val="nil"/>
              <w:right w:val="nil"/>
            </w:tcBorders>
            <w:shd w:val="clear" w:color="auto" w:fill="auto"/>
            <w:noWrap/>
            <w:vAlign w:val="bottom"/>
          </w:tcPr>
          <w:p w:rsidR="00F303D5" w:rsidRPr="003878EF" w:rsidRDefault="00F303D5" w:rsidP="00A51A55">
            <w:pPr>
              <w:rPr>
                <w:sz w:val="24"/>
              </w:rPr>
            </w:pPr>
          </w:p>
        </w:tc>
        <w:tc>
          <w:tcPr>
            <w:tcW w:w="266" w:type="dxa"/>
            <w:tcBorders>
              <w:top w:val="nil"/>
              <w:left w:val="nil"/>
              <w:bottom w:val="nil"/>
              <w:right w:val="nil"/>
            </w:tcBorders>
            <w:shd w:val="clear" w:color="auto" w:fill="auto"/>
            <w:noWrap/>
            <w:vAlign w:val="bottom"/>
          </w:tcPr>
          <w:p w:rsidR="00F303D5" w:rsidRPr="003878EF" w:rsidRDefault="00F303D5" w:rsidP="00A51A55">
            <w:pPr>
              <w:rPr>
                <w:sz w:val="24"/>
              </w:rPr>
            </w:pPr>
          </w:p>
        </w:tc>
        <w:tc>
          <w:tcPr>
            <w:tcW w:w="1525" w:type="dxa"/>
            <w:tcBorders>
              <w:top w:val="nil"/>
              <w:left w:val="nil"/>
              <w:bottom w:val="nil"/>
              <w:right w:val="nil"/>
            </w:tcBorders>
            <w:shd w:val="clear" w:color="auto" w:fill="auto"/>
            <w:noWrap/>
            <w:vAlign w:val="bottom"/>
          </w:tcPr>
          <w:p w:rsidR="00F303D5" w:rsidRPr="003878EF" w:rsidRDefault="00F303D5" w:rsidP="00A51A55">
            <w:pPr>
              <w:rPr>
                <w:sz w:val="24"/>
              </w:rPr>
            </w:pPr>
          </w:p>
        </w:tc>
      </w:tr>
    </w:tbl>
    <w:p w:rsidR="006B4C3C" w:rsidRDefault="006B4C3C" w:rsidP="00DB729A">
      <w:pPr>
        <w:spacing w:line="480" w:lineRule="auto"/>
        <w:ind w:firstLine="720"/>
        <w:contextualSpacing/>
        <w:jc w:val="left"/>
        <w:rPr>
          <w:sz w:val="24"/>
        </w:rPr>
      </w:pPr>
      <w:r w:rsidRPr="00284203">
        <w:rPr>
          <w:sz w:val="24"/>
        </w:rPr>
        <w:t xml:space="preserve">Next we conducted two stepwise regression analyses where in the first step either RH or LH2D:4D and CU traits were regressed onto the SDQ Externalising score, and then </w:t>
      </w:r>
      <w:r>
        <w:rPr>
          <w:sz w:val="24"/>
        </w:rPr>
        <w:t>on</w:t>
      </w:r>
      <w:r w:rsidRPr="00284203">
        <w:rPr>
          <w:sz w:val="24"/>
        </w:rPr>
        <w:t xml:space="preserve"> </w:t>
      </w:r>
      <w:r>
        <w:rPr>
          <w:sz w:val="24"/>
        </w:rPr>
        <w:t xml:space="preserve">the </w:t>
      </w:r>
      <w:r w:rsidRPr="00284203">
        <w:rPr>
          <w:sz w:val="24"/>
        </w:rPr>
        <w:t xml:space="preserve">second step we added an interaction </w:t>
      </w:r>
      <w:r>
        <w:rPr>
          <w:sz w:val="24"/>
        </w:rPr>
        <w:t>term</w:t>
      </w:r>
      <w:r w:rsidRPr="00284203">
        <w:rPr>
          <w:sz w:val="24"/>
        </w:rPr>
        <w:t xml:space="preserve"> of either RH</w:t>
      </w:r>
      <w:r>
        <w:rPr>
          <w:sz w:val="24"/>
        </w:rPr>
        <w:t xml:space="preserve"> X CU</w:t>
      </w:r>
      <w:r w:rsidRPr="00284203">
        <w:rPr>
          <w:sz w:val="24"/>
        </w:rPr>
        <w:t xml:space="preserve"> </w:t>
      </w:r>
      <w:r w:rsidR="00A96406">
        <w:rPr>
          <w:sz w:val="24"/>
        </w:rPr>
        <w:t xml:space="preserve">traits </w:t>
      </w:r>
      <w:r w:rsidRPr="00284203">
        <w:rPr>
          <w:sz w:val="24"/>
        </w:rPr>
        <w:t xml:space="preserve">or LH2D:4D </w:t>
      </w:r>
      <w:r>
        <w:rPr>
          <w:sz w:val="24"/>
        </w:rPr>
        <w:t>X</w:t>
      </w:r>
      <w:r w:rsidRPr="00284203">
        <w:rPr>
          <w:sz w:val="24"/>
        </w:rPr>
        <w:t xml:space="preserve"> CU traits.  In the</w:t>
      </w:r>
      <w:r>
        <w:rPr>
          <w:sz w:val="24"/>
        </w:rPr>
        <w:t xml:space="preserve"> first step of the</w:t>
      </w:r>
      <w:r w:rsidRPr="00284203">
        <w:rPr>
          <w:sz w:val="24"/>
        </w:rPr>
        <w:t xml:space="preserve"> RH2D:4D model, SDQ Externalising was significantly and uniquely predicted by CU traits,</w:t>
      </w:r>
      <w:r w:rsidR="003878EF">
        <w:rPr>
          <w:i/>
          <w:iCs/>
          <w:sz w:val="24"/>
        </w:rPr>
        <w:t xml:space="preserve"> </w:t>
      </w:r>
      <w:r>
        <w:rPr>
          <w:sz w:val="24"/>
        </w:rPr>
        <w:t>but</w:t>
      </w:r>
      <w:r w:rsidRPr="00284203">
        <w:rPr>
          <w:sz w:val="24"/>
        </w:rPr>
        <w:t xml:space="preserve"> not RH2D:4D.  With the addition of the interaction </w:t>
      </w:r>
      <w:r>
        <w:rPr>
          <w:sz w:val="24"/>
        </w:rPr>
        <w:t>term</w:t>
      </w:r>
      <w:r w:rsidRPr="00284203">
        <w:rPr>
          <w:sz w:val="24"/>
        </w:rPr>
        <w:t xml:space="preserve">, CU remained a significant predictor, and the standardised beta for RH2D:4D became significant.  The interaction </w:t>
      </w:r>
      <w:r>
        <w:rPr>
          <w:sz w:val="24"/>
        </w:rPr>
        <w:t>term</w:t>
      </w:r>
      <w:r w:rsidRPr="00284203">
        <w:rPr>
          <w:sz w:val="24"/>
        </w:rPr>
        <w:t xml:space="preserve"> was also significant</w:t>
      </w:r>
      <w:r w:rsidR="003878EF">
        <w:rPr>
          <w:sz w:val="24"/>
        </w:rPr>
        <w:t>.</w:t>
      </w:r>
      <w:r w:rsidRPr="00284203">
        <w:rPr>
          <w:sz w:val="24"/>
        </w:rPr>
        <w:t xml:space="preserve"> </w:t>
      </w:r>
      <w:r>
        <w:rPr>
          <w:sz w:val="24"/>
        </w:rPr>
        <w:t>The</w:t>
      </w:r>
      <w:r w:rsidRPr="00284203">
        <w:rPr>
          <w:sz w:val="24"/>
        </w:rPr>
        <w:t xml:space="preserve"> interaction between RH2D:4D and CU traits </w:t>
      </w:r>
      <w:r>
        <w:rPr>
          <w:sz w:val="24"/>
        </w:rPr>
        <w:t>explained 4% of the variance in</w:t>
      </w:r>
      <w:r w:rsidRPr="00284203">
        <w:rPr>
          <w:sz w:val="24"/>
        </w:rPr>
        <w:t xml:space="preserve"> SDQ Externalising</w:t>
      </w:r>
      <w:r w:rsidR="003878EF">
        <w:rPr>
          <w:sz w:val="24"/>
        </w:rPr>
        <w:t xml:space="preserve">.  </w:t>
      </w:r>
      <w:r w:rsidRPr="00284203">
        <w:rPr>
          <w:sz w:val="24"/>
        </w:rPr>
        <w:t xml:space="preserve">In the </w:t>
      </w:r>
      <w:r>
        <w:rPr>
          <w:sz w:val="24"/>
        </w:rPr>
        <w:t xml:space="preserve">first step of the </w:t>
      </w:r>
      <w:r w:rsidRPr="00284203">
        <w:rPr>
          <w:sz w:val="24"/>
        </w:rPr>
        <w:t xml:space="preserve">LH2D:4D model, SDQ Externalising was uniquely predicted by CU traits.  Neither LH2D:4D nor the interaction </w:t>
      </w:r>
      <w:r>
        <w:rPr>
          <w:sz w:val="24"/>
        </w:rPr>
        <w:t>term</w:t>
      </w:r>
      <w:r w:rsidRPr="00284203">
        <w:rPr>
          <w:sz w:val="24"/>
        </w:rPr>
        <w:t xml:space="preserve"> </w:t>
      </w:r>
      <w:r>
        <w:rPr>
          <w:sz w:val="24"/>
        </w:rPr>
        <w:t>was</w:t>
      </w:r>
      <w:r w:rsidRPr="00284203">
        <w:rPr>
          <w:sz w:val="24"/>
        </w:rPr>
        <w:t xml:space="preserve"> significant </w:t>
      </w:r>
      <w:r>
        <w:rPr>
          <w:sz w:val="24"/>
        </w:rPr>
        <w:t xml:space="preserve">in </w:t>
      </w:r>
      <w:r w:rsidRPr="00284203">
        <w:rPr>
          <w:sz w:val="24"/>
        </w:rPr>
        <w:t>predict</w:t>
      </w:r>
      <w:r>
        <w:rPr>
          <w:sz w:val="24"/>
        </w:rPr>
        <w:t>ing</w:t>
      </w:r>
      <w:r w:rsidRPr="00284203">
        <w:rPr>
          <w:sz w:val="24"/>
        </w:rPr>
        <w:t xml:space="preserve"> SDQ Externalising</w:t>
      </w:r>
      <w:r>
        <w:rPr>
          <w:sz w:val="24"/>
        </w:rPr>
        <w:t xml:space="preserve"> scores</w:t>
      </w:r>
      <w:r w:rsidRPr="00284203">
        <w:rPr>
          <w:sz w:val="24"/>
        </w:rPr>
        <w:t>.  Post hoc testing</w:t>
      </w:r>
      <w:r w:rsidR="00A96406">
        <w:rPr>
          <w:sz w:val="24"/>
        </w:rPr>
        <w:t xml:space="preserve"> was applied</w:t>
      </w:r>
      <w:r>
        <w:rPr>
          <w:sz w:val="24"/>
        </w:rPr>
        <w:t xml:space="preserve"> using</w:t>
      </w:r>
      <w:r w:rsidR="00A27733">
        <w:rPr>
          <w:sz w:val="24"/>
        </w:rPr>
        <w:t xml:space="preserve"> PROCESS [8</w:t>
      </w:r>
      <w:r w:rsidR="0007595B">
        <w:rPr>
          <w:sz w:val="24"/>
        </w:rPr>
        <w:t>0</w:t>
      </w:r>
      <w:r w:rsidRPr="00284203">
        <w:rPr>
          <w:sz w:val="24"/>
        </w:rPr>
        <w:t xml:space="preserve">] </w:t>
      </w:r>
      <w:r w:rsidR="00A96406">
        <w:rPr>
          <w:sz w:val="24"/>
        </w:rPr>
        <w:t xml:space="preserve">to </w:t>
      </w:r>
      <w:r w:rsidRPr="00284203">
        <w:rPr>
          <w:sz w:val="24"/>
        </w:rPr>
        <w:t xml:space="preserve">examine the </w:t>
      </w:r>
      <w:r>
        <w:rPr>
          <w:sz w:val="24"/>
        </w:rPr>
        <w:t>association</w:t>
      </w:r>
      <w:r w:rsidRPr="00284203">
        <w:rPr>
          <w:sz w:val="24"/>
        </w:rPr>
        <w:t xml:space="preserve"> between RH2D:4D and SDQ Externalising at low</w:t>
      </w:r>
      <w:r>
        <w:rPr>
          <w:sz w:val="24"/>
        </w:rPr>
        <w:t xml:space="preserve"> (-1SD)</w:t>
      </w:r>
      <w:r w:rsidRPr="00284203">
        <w:rPr>
          <w:sz w:val="24"/>
        </w:rPr>
        <w:t>, mean</w:t>
      </w:r>
      <w:r>
        <w:rPr>
          <w:sz w:val="24"/>
        </w:rPr>
        <w:t>,</w:t>
      </w:r>
      <w:r w:rsidRPr="00284203">
        <w:rPr>
          <w:sz w:val="24"/>
        </w:rPr>
        <w:t xml:space="preserve"> and high </w:t>
      </w:r>
      <w:r>
        <w:rPr>
          <w:sz w:val="24"/>
        </w:rPr>
        <w:t xml:space="preserve">(+1SD) </w:t>
      </w:r>
      <w:r w:rsidRPr="00284203">
        <w:rPr>
          <w:sz w:val="24"/>
        </w:rPr>
        <w:t xml:space="preserve">levels of CU traits.  </w:t>
      </w:r>
      <w:r>
        <w:rPr>
          <w:sz w:val="24"/>
        </w:rPr>
        <w:t xml:space="preserve">The form of the </w:t>
      </w:r>
      <w:r>
        <w:rPr>
          <w:sz w:val="24"/>
        </w:rPr>
        <w:lastRenderedPageBreak/>
        <w:t xml:space="preserve">interaction is shown in </w:t>
      </w:r>
      <w:r w:rsidRPr="00284203">
        <w:rPr>
          <w:sz w:val="24"/>
        </w:rPr>
        <w:t xml:space="preserve">Figure 1.  </w:t>
      </w:r>
    </w:p>
    <w:tbl>
      <w:tblPr>
        <w:tblW w:w="10940" w:type="dxa"/>
        <w:tblInd w:w="-601" w:type="dxa"/>
        <w:tblLook w:val="0000" w:firstRow="0" w:lastRow="0" w:firstColumn="0" w:lastColumn="0" w:noHBand="0" w:noVBand="0"/>
      </w:tblPr>
      <w:tblGrid>
        <w:gridCol w:w="1758"/>
        <w:gridCol w:w="1015"/>
        <w:gridCol w:w="1182"/>
        <w:gridCol w:w="1076"/>
        <w:gridCol w:w="1278"/>
        <w:gridCol w:w="438"/>
        <w:gridCol w:w="1007"/>
        <w:gridCol w:w="984"/>
        <w:gridCol w:w="1019"/>
        <w:gridCol w:w="1183"/>
      </w:tblGrid>
      <w:tr w:rsidR="00F303D5" w:rsidRPr="003878EF" w:rsidTr="00A51A55">
        <w:trPr>
          <w:trHeight w:val="300"/>
        </w:trPr>
        <w:tc>
          <w:tcPr>
            <w:tcW w:w="1758"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4"/>
                <w:lang w:val="en-GB" w:eastAsia="en-US"/>
              </w:rPr>
            </w:pPr>
            <w:r w:rsidRPr="003878EF">
              <w:rPr>
                <w:kern w:val="0"/>
                <w:sz w:val="24"/>
                <w:lang w:val="en-GB" w:eastAsia="en-US"/>
              </w:rPr>
              <w:t>Table</w:t>
            </w:r>
            <w:r>
              <w:rPr>
                <w:kern w:val="0"/>
                <w:sz w:val="24"/>
                <w:lang w:val="en-GB" w:eastAsia="en-US"/>
              </w:rPr>
              <w:t xml:space="preserve"> 3.</w:t>
            </w:r>
            <w:r w:rsidRPr="003878EF">
              <w:rPr>
                <w:kern w:val="0"/>
                <w:sz w:val="24"/>
                <w:lang w:val="en-GB" w:eastAsia="en-US"/>
              </w:rPr>
              <w:t xml:space="preserve"> </w:t>
            </w:r>
          </w:p>
        </w:tc>
        <w:tc>
          <w:tcPr>
            <w:tcW w:w="1015"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4"/>
                <w:lang w:val="en-GB" w:eastAsia="en-US"/>
              </w:rPr>
            </w:pPr>
          </w:p>
        </w:tc>
        <w:tc>
          <w:tcPr>
            <w:tcW w:w="1182"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4"/>
                <w:lang w:val="en-GB" w:eastAsia="en-US"/>
              </w:rPr>
            </w:pPr>
          </w:p>
        </w:tc>
        <w:tc>
          <w:tcPr>
            <w:tcW w:w="1076"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4"/>
                <w:lang w:val="en-GB" w:eastAsia="en-US"/>
              </w:rPr>
            </w:pPr>
          </w:p>
        </w:tc>
        <w:tc>
          <w:tcPr>
            <w:tcW w:w="1278"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4"/>
                <w:lang w:val="en-GB" w:eastAsia="en-US"/>
              </w:rPr>
            </w:pPr>
          </w:p>
        </w:tc>
        <w:tc>
          <w:tcPr>
            <w:tcW w:w="438"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c>
          <w:tcPr>
            <w:tcW w:w="1007"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c>
          <w:tcPr>
            <w:tcW w:w="984"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c>
          <w:tcPr>
            <w:tcW w:w="1019"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c>
          <w:tcPr>
            <w:tcW w:w="1183"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r>
      <w:tr w:rsidR="00F303D5" w:rsidRPr="003878EF" w:rsidTr="00A51A55">
        <w:trPr>
          <w:trHeight w:val="300"/>
        </w:trPr>
        <w:tc>
          <w:tcPr>
            <w:tcW w:w="6309" w:type="dxa"/>
            <w:gridSpan w:val="5"/>
            <w:tcBorders>
              <w:top w:val="nil"/>
              <w:left w:val="nil"/>
              <w:bottom w:val="nil"/>
              <w:right w:val="nil"/>
            </w:tcBorders>
            <w:shd w:val="clear" w:color="auto" w:fill="auto"/>
            <w:noWrap/>
            <w:vAlign w:val="bottom"/>
          </w:tcPr>
          <w:p w:rsidR="00F303D5" w:rsidRPr="003878EF" w:rsidRDefault="00F303D5" w:rsidP="00A51A55">
            <w:pPr>
              <w:widowControl/>
              <w:jc w:val="left"/>
              <w:rPr>
                <w:i/>
                <w:iCs/>
                <w:kern w:val="0"/>
                <w:sz w:val="24"/>
                <w:lang w:val="en-GB" w:eastAsia="en-US"/>
              </w:rPr>
            </w:pPr>
            <w:r w:rsidRPr="003878EF">
              <w:rPr>
                <w:i/>
                <w:iCs/>
                <w:kern w:val="0"/>
                <w:sz w:val="24"/>
                <w:lang w:val="en-GB" w:eastAsia="en-US"/>
              </w:rPr>
              <w:t>Stepwise regression of 2D:4D and CU traits on SDQ Externalising scores</w:t>
            </w:r>
          </w:p>
        </w:tc>
        <w:tc>
          <w:tcPr>
            <w:tcW w:w="438"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c>
          <w:tcPr>
            <w:tcW w:w="1007"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c>
          <w:tcPr>
            <w:tcW w:w="984"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c>
          <w:tcPr>
            <w:tcW w:w="1019"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c>
          <w:tcPr>
            <w:tcW w:w="1183"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r>
      <w:tr w:rsidR="00F303D5" w:rsidRPr="003878EF" w:rsidTr="00A51A55">
        <w:trPr>
          <w:trHeight w:val="300"/>
        </w:trPr>
        <w:tc>
          <w:tcPr>
            <w:tcW w:w="1758" w:type="dxa"/>
            <w:tcBorders>
              <w:top w:val="single" w:sz="4" w:space="0" w:color="auto"/>
              <w:left w:val="nil"/>
              <w:bottom w:val="nil"/>
              <w:right w:val="nil"/>
            </w:tcBorders>
            <w:shd w:val="clear" w:color="auto" w:fill="auto"/>
            <w:noWrap/>
            <w:vAlign w:val="bottom"/>
          </w:tcPr>
          <w:p w:rsidR="00F303D5" w:rsidRPr="003878EF" w:rsidRDefault="00F303D5" w:rsidP="00A51A55">
            <w:pPr>
              <w:widowControl/>
              <w:jc w:val="left"/>
              <w:rPr>
                <w:i/>
                <w:iCs/>
                <w:kern w:val="0"/>
                <w:sz w:val="24"/>
                <w:lang w:val="en-GB" w:eastAsia="en-US"/>
              </w:rPr>
            </w:pPr>
            <w:r w:rsidRPr="003878EF">
              <w:rPr>
                <w:i/>
                <w:iCs/>
                <w:kern w:val="0"/>
                <w:sz w:val="24"/>
                <w:lang w:val="en-GB" w:eastAsia="en-US"/>
              </w:rPr>
              <w:t> </w:t>
            </w:r>
          </w:p>
        </w:tc>
        <w:tc>
          <w:tcPr>
            <w:tcW w:w="4551" w:type="dxa"/>
            <w:gridSpan w:val="4"/>
            <w:tcBorders>
              <w:top w:val="single" w:sz="4" w:space="0" w:color="auto"/>
              <w:left w:val="nil"/>
              <w:bottom w:val="single" w:sz="4" w:space="0" w:color="auto"/>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SDQ (RH2D:4D)</w:t>
            </w:r>
          </w:p>
        </w:tc>
        <w:tc>
          <w:tcPr>
            <w:tcW w:w="438" w:type="dxa"/>
            <w:tcBorders>
              <w:top w:val="single" w:sz="4" w:space="0" w:color="auto"/>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r w:rsidRPr="003878EF">
              <w:rPr>
                <w:kern w:val="0"/>
                <w:sz w:val="20"/>
                <w:lang w:val="en-GB" w:eastAsia="en-US"/>
              </w:rPr>
              <w:t> </w:t>
            </w:r>
          </w:p>
        </w:tc>
        <w:tc>
          <w:tcPr>
            <w:tcW w:w="4193" w:type="dxa"/>
            <w:gridSpan w:val="4"/>
            <w:tcBorders>
              <w:top w:val="single" w:sz="4" w:space="0" w:color="auto"/>
              <w:left w:val="nil"/>
              <w:bottom w:val="single" w:sz="4" w:space="0" w:color="auto"/>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SDQ (LH2D:4D)</w:t>
            </w:r>
          </w:p>
        </w:tc>
      </w:tr>
      <w:tr w:rsidR="00F303D5" w:rsidRPr="003878EF" w:rsidTr="00A51A55">
        <w:trPr>
          <w:trHeight w:val="320"/>
        </w:trPr>
        <w:tc>
          <w:tcPr>
            <w:tcW w:w="1758" w:type="dxa"/>
            <w:tcBorders>
              <w:top w:val="nil"/>
              <w:left w:val="nil"/>
              <w:bottom w:val="single" w:sz="8" w:space="0" w:color="auto"/>
              <w:right w:val="nil"/>
            </w:tcBorders>
            <w:shd w:val="clear" w:color="auto" w:fill="auto"/>
            <w:noWrap/>
            <w:vAlign w:val="bottom"/>
          </w:tcPr>
          <w:p w:rsidR="00F303D5" w:rsidRPr="003878EF" w:rsidRDefault="00F303D5" w:rsidP="00A51A55">
            <w:pPr>
              <w:widowControl/>
              <w:jc w:val="left"/>
              <w:rPr>
                <w:kern w:val="0"/>
                <w:sz w:val="24"/>
                <w:lang w:val="en-GB" w:eastAsia="en-US"/>
              </w:rPr>
            </w:pPr>
            <w:r w:rsidRPr="003878EF">
              <w:rPr>
                <w:kern w:val="0"/>
                <w:sz w:val="24"/>
                <w:lang w:val="en-GB" w:eastAsia="en-US"/>
              </w:rPr>
              <w:t> </w:t>
            </w:r>
          </w:p>
        </w:tc>
        <w:tc>
          <w:tcPr>
            <w:tcW w:w="1015" w:type="dxa"/>
            <w:tcBorders>
              <w:top w:val="nil"/>
              <w:left w:val="nil"/>
              <w:bottom w:val="single" w:sz="8" w:space="0" w:color="auto"/>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B</w:t>
            </w:r>
          </w:p>
        </w:tc>
        <w:tc>
          <w:tcPr>
            <w:tcW w:w="1182" w:type="dxa"/>
            <w:tcBorders>
              <w:top w:val="nil"/>
              <w:left w:val="nil"/>
              <w:bottom w:val="single" w:sz="8" w:space="0" w:color="auto"/>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SE</w:t>
            </w:r>
          </w:p>
        </w:tc>
        <w:tc>
          <w:tcPr>
            <w:tcW w:w="1076" w:type="dxa"/>
            <w:tcBorders>
              <w:top w:val="nil"/>
              <w:left w:val="nil"/>
              <w:bottom w:val="single" w:sz="8" w:space="0" w:color="auto"/>
              <w:right w:val="nil"/>
            </w:tcBorders>
            <w:shd w:val="clear" w:color="auto" w:fill="auto"/>
            <w:noWrap/>
            <w:vAlign w:val="bottom"/>
          </w:tcPr>
          <w:p w:rsidR="00F303D5" w:rsidRPr="003878EF" w:rsidRDefault="00F303D5" w:rsidP="00A51A55">
            <w:pPr>
              <w:widowControl/>
              <w:jc w:val="center"/>
              <w:rPr>
                <w:i/>
                <w:iCs/>
                <w:color w:val="333333"/>
                <w:kern w:val="0"/>
                <w:sz w:val="24"/>
                <w:lang w:val="en-GB" w:eastAsia="en-US"/>
              </w:rPr>
            </w:pPr>
            <w:r w:rsidRPr="003878EF">
              <w:rPr>
                <w:i/>
                <w:iCs/>
                <w:color w:val="333333"/>
                <w:kern w:val="0"/>
                <w:sz w:val="24"/>
                <w:lang w:val="en-GB" w:eastAsia="en-US"/>
              </w:rPr>
              <w:t>β</w:t>
            </w:r>
          </w:p>
        </w:tc>
        <w:tc>
          <w:tcPr>
            <w:tcW w:w="1278" w:type="dxa"/>
            <w:tcBorders>
              <w:top w:val="nil"/>
              <w:left w:val="nil"/>
              <w:bottom w:val="single" w:sz="8" w:space="0" w:color="auto"/>
              <w:right w:val="nil"/>
            </w:tcBorders>
            <w:shd w:val="clear" w:color="auto" w:fill="auto"/>
            <w:noWrap/>
            <w:vAlign w:val="bottom"/>
          </w:tcPr>
          <w:p w:rsidR="00F303D5" w:rsidRPr="003878EF" w:rsidRDefault="00F303D5" w:rsidP="00A51A55">
            <w:pPr>
              <w:widowControl/>
              <w:jc w:val="center"/>
              <w:rPr>
                <w:color w:val="333333"/>
                <w:kern w:val="0"/>
                <w:sz w:val="24"/>
                <w:lang w:val="en-GB" w:eastAsia="en-US"/>
              </w:rPr>
            </w:pPr>
            <w:r w:rsidRPr="003878EF">
              <w:rPr>
                <w:color w:val="333333"/>
                <w:kern w:val="0"/>
                <w:sz w:val="24"/>
                <w:lang w:val="en-GB" w:eastAsia="en-US"/>
              </w:rPr>
              <w:t>ΔR²</w:t>
            </w:r>
          </w:p>
        </w:tc>
        <w:tc>
          <w:tcPr>
            <w:tcW w:w="438" w:type="dxa"/>
            <w:tcBorders>
              <w:top w:val="nil"/>
              <w:left w:val="nil"/>
              <w:bottom w:val="single" w:sz="8" w:space="0" w:color="auto"/>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007" w:type="dxa"/>
            <w:tcBorders>
              <w:top w:val="nil"/>
              <w:left w:val="nil"/>
              <w:bottom w:val="single" w:sz="8" w:space="0" w:color="auto"/>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B</w:t>
            </w:r>
          </w:p>
        </w:tc>
        <w:tc>
          <w:tcPr>
            <w:tcW w:w="984" w:type="dxa"/>
            <w:tcBorders>
              <w:top w:val="nil"/>
              <w:left w:val="nil"/>
              <w:bottom w:val="single" w:sz="8" w:space="0" w:color="auto"/>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SE</w:t>
            </w:r>
          </w:p>
        </w:tc>
        <w:tc>
          <w:tcPr>
            <w:tcW w:w="1019" w:type="dxa"/>
            <w:tcBorders>
              <w:top w:val="nil"/>
              <w:left w:val="nil"/>
              <w:bottom w:val="single" w:sz="8" w:space="0" w:color="auto"/>
              <w:right w:val="nil"/>
            </w:tcBorders>
            <w:shd w:val="clear" w:color="auto" w:fill="auto"/>
            <w:noWrap/>
            <w:vAlign w:val="bottom"/>
          </w:tcPr>
          <w:p w:rsidR="00F303D5" w:rsidRPr="003878EF" w:rsidRDefault="00F303D5" w:rsidP="00A51A55">
            <w:pPr>
              <w:widowControl/>
              <w:jc w:val="center"/>
              <w:rPr>
                <w:i/>
                <w:iCs/>
                <w:color w:val="333333"/>
                <w:kern w:val="0"/>
                <w:sz w:val="24"/>
                <w:lang w:val="en-GB" w:eastAsia="en-US"/>
              </w:rPr>
            </w:pPr>
            <w:r w:rsidRPr="003878EF">
              <w:rPr>
                <w:i/>
                <w:iCs/>
                <w:color w:val="333333"/>
                <w:kern w:val="0"/>
                <w:sz w:val="24"/>
                <w:lang w:val="en-GB" w:eastAsia="en-US"/>
              </w:rPr>
              <w:t>β</w:t>
            </w:r>
          </w:p>
        </w:tc>
        <w:tc>
          <w:tcPr>
            <w:tcW w:w="1183" w:type="dxa"/>
            <w:tcBorders>
              <w:top w:val="nil"/>
              <w:left w:val="nil"/>
              <w:bottom w:val="single" w:sz="8" w:space="0" w:color="auto"/>
              <w:right w:val="nil"/>
            </w:tcBorders>
            <w:shd w:val="clear" w:color="auto" w:fill="auto"/>
            <w:noWrap/>
            <w:vAlign w:val="bottom"/>
          </w:tcPr>
          <w:p w:rsidR="00F303D5" w:rsidRPr="003878EF" w:rsidRDefault="00F303D5" w:rsidP="00A51A55">
            <w:pPr>
              <w:widowControl/>
              <w:jc w:val="center"/>
              <w:rPr>
                <w:color w:val="333333"/>
                <w:kern w:val="0"/>
                <w:sz w:val="24"/>
                <w:lang w:val="en-GB" w:eastAsia="en-US"/>
              </w:rPr>
            </w:pPr>
            <w:r w:rsidRPr="003878EF">
              <w:rPr>
                <w:color w:val="333333"/>
                <w:kern w:val="0"/>
                <w:sz w:val="24"/>
                <w:lang w:val="en-GB" w:eastAsia="en-US"/>
              </w:rPr>
              <w:t>ΔR²</w:t>
            </w:r>
          </w:p>
        </w:tc>
      </w:tr>
      <w:tr w:rsidR="00F303D5" w:rsidRPr="003878EF" w:rsidTr="00A51A55">
        <w:trPr>
          <w:trHeight w:val="300"/>
        </w:trPr>
        <w:tc>
          <w:tcPr>
            <w:tcW w:w="1758" w:type="dxa"/>
            <w:tcBorders>
              <w:top w:val="nil"/>
              <w:left w:val="nil"/>
              <w:bottom w:val="nil"/>
              <w:right w:val="nil"/>
            </w:tcBorders>
            <w:shd w:val="clear" w:color="auto" w:fill="auto"/>
            <w:noWrap/>
            <w:vAlign w:val="bottom"/>
          </w:tcPr>
          <w:p w:rsidR="00F303D5" w:rsidRPr="003878EF" w:rsidRDefault="00F303D5" w:rsidP="00A51A55">
            <w:pPr>
              <w:widowControl/>
              <w:jc w:val="left"/>
              <w:rPr>
                <w:b/>
                <w:bCs/>
                <w:kern w:val="0"/>
                <w:sz w:val="24"/>
                <w:lang w:val="en-GB" w:eastAsia="en-US"/>
              </w:rPr>
            </w:pPr>
            <w:r w:rsidRPr="003878EF">
              <w:rPr>
                <w:b/>
                <w:bCs/>
                <w:kern w:val="0"/>
                <w:sz w:val="24"/>
                <w:lang w:val="en-GB" w:eastAsia="en-US"/>
              </w:rPr>
              <w:t>Step 1</w:t>
            </w:r>
          </w:p>
        </w:tc>
        <w:tc>
          <w:tcPr>
            <w:tcW w:w="1015"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182"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076"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278"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438"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007"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984"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019"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183"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r>
      <w:tr w:rsidR="00F303D5" w:rsidRPr="003878EF" w:rsidTr="00A51A55">
        <w:trPr>
          <w:trHeight w:val="300"/>
        </w:trPr>
        <w:tc>
          <w:tcPr>
            <w:tcW w:w="1758"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4"/>
                <w:lang w:val="en-GB" w:eastAsia="en-US"/>
              </w:rPr>
            </w:pPr>
            <w:r w:rsidRPr="003878EF">
              <w:rPr>
                <w:kern w:val="0"/>
                <w:sz w:val="24"/>
                <w:lang w:val="en-GB" w:eastAsia="en-US"/>
              </w:rPr>
              <w:t>2D:4D</w:t>
            </w:r>
          </w:p>
        </w:tc>
        <w:tc>
          <w:tcPr>
            <w:tcW w:w="1015"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-1.93</w:t>
            </w:r>
          </w:p>
        </w:tc>
        <w:tc>
          <w:tcPr>
            <w:tcW w:w="1182"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9.37</w:t>
            </w:r>
          </w:p>
        </w:tc>
        <w:tc>
          <w:tcPr>
            <w:tcW w:w="1076"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-.02</w:t>
            </w:r>
          </w:p>
        </w:tc>
        <w:tc>
          <w:tcPr>
            <w:tcW w:w="1278"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438"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007"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2.95</w:t>
            </w:r>
          </w:p>
        </w:tc>
        <w:tc>
          <w:tcPr>
            <w:tcW w:w="984"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9</w:t>
            </w:r>
          </w:p>
        </w:tc>
        <w:tc>
          <w:tcPr>
            <w:tcW w:w="1019"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.03</w:t>
            </w:r>
          </w:p>
        </w:tc>
        <w:tc>
          <w:tcPr>
            <w:tcW w:w="1183"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r>
      <w:tr w:rsidR="00F303D5" w:rsidRPr="003878EF" w:rsidTr="00A51A55">
        <w:trPr>
          <w:trHeight w:val="300"/>
        </w:trPr>
        <w:tc>
          <w:tcPr>
            <w:tcW w:w="1758"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4"/>
                <w:lang w:val="en-GB" w:eastAsia="en-US"/>
              </w:rPr>
            </w:pPr>
            <w:r w:rsidRPr="003878EF">
              <w:rPr>
                <w:kern w:val="0"/>
                <w:sz w:val="24"/>
                <w:lang w:val="en-GB" w:eastAsia="en-US"/>
              </w:rPr>
              <w:t>CU traits</w:t>
            </w:r>
          </w:p>
        </w:tc>
        <w:tc>
          <w:tcPr>
            <w:tcW w:w="1015"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.04</w:t>
            </w:r>
          </w:p>
        </w:tc>
        <w:tc>
          <w:tcPr>
            <w:tcW w:w="1182"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.08</w:t>
            </w:r>
          </w:p>
        </w:tc>
        <w:tc>
          <w:tcPr>
            <w:tcW w:w="1076"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.54**</w:t>
            </w:r>
          </w:p>
        </w:tc>
        <w:tc>
          <w:tcPr>
            <w:tcW w:w="1278"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15.12**</w:t>
            </w:r>
          </w:p>
        </w:tc>
        <w:tc>
          <w:tcPr>
            <w:tcW w:w="438"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007"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.40</w:t>
            </w:r>
          </w:p>
        </w:tc>
        <w:tc>
          <w:tcPr>
            <w:tcW w:w="984"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.07</w:t>
            </w:r>
          </w:p>
        </w:tc>
        <w:tc>
          <w:tcPr>
            <w:tcW w:w="1019"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.53**</w:t>
            </w:r>
          </w:p>
        </w:tc>
        <w:tc>
          <w:tcPr>
            <w:tcW w:w="1183"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15.17**</w:t>
            </w:r>
          </w:p>
        </w:tc>
      </w:tr>
      <w:tr w:rsidR="00F303D5" w:rsidRPr="003878EF" w:rsidTr="00A51A55">
        <w:trPr>
          <w:trHeight w:val="300"/>
        </w:trPr>
        <w:tc>
          <w:tcPr>
            <w:tcW w:w="1758"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4"/>
                <w:lang w:val="en-GB" w:eastAsia="en-US"/>
              </w:rPr>
            </w:pPr>
          </w:p>
        </w:tc>
        <w:tc>
          <w:tcPr>
            <w:tcW w:w="1015"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182"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076"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278"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438"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007"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984"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019"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183"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r>
      <w:tr w:rsidR="00F303D5" w:rsidRPr="003878EF" w:rsidTr="00A51A55">
        <w:trPr>
          <w:trHeight w:val="300"/>
        </w:trPr>
        <w:tc>
          <w:tcPr>
            <w:tcW w:w="1758" w:type="dxa"/>
            <w:tcBorders>
              <w:top w:val="nil"/>
              <w:left w:val="nil"/>
              <w:bottom w:val="nil"/>
              <w:right w:val="nil"/>
            </w:tcBorders>
            <w:shd w:val="clear" w:color="auto" w:fill="auto"/>
            <w:noWrap/>
            <w:vAlign w:val="bottom"/>
          </w:tcPr>
          <w:p w:rsidR="00F303D5" w:rsidRPr="003878EF" w:rsidRDefault="00F303D5" w:rsidP="00A51A55">
            <w:pPr>
              <w:widowControl/>
              <w:jc w:val="left"/>
              <w:rPr>
                <w:b/>
                <w:bCs/>
                <w:kern w:val="0"/>
                <w:sz w:val="24"/>
                <w:lang w:val="en-GB" w:eastAsia="en-US"/>
              </w:rPr>
            </w:pPr>
            <w:r w:rsidRPr="003878EF">
              <w:rPr>
                <w:b/>
                <w:bCs/>
                <w:kern w:val="0"/>
                <w:sz w:val="24"/>
                <w:lang w:val="en-GB" w:eastAsia="en-US"/>
              </w:rPr>
              <w:t>Step 2</w:t>
            </w:r>
          </w:p>
        </w:tc>
        <w:tc>
          <w:tcPr>
            <w:tcW w:w="1015"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182"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076"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278"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438"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007"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984"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019"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183"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r>
      <w:tr w:rsidR="00F303D5" w:rsidRPr="003878EF" w:rsidTr="00A51A55">
        <w:trPr>
          <w:trHeight w:val="300"/>
        </w:trPr>
        <w:tc>
          <w:tcPr>
            <w:tcW w:w="1758"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4"/>
                <w:lang w:val="en-GB" w:eastAsia="en-US"/>
              </w:rPr>
            </w:pPr>
            <w:r w:rsidRPr="003878EF">
              <w:rPr>
                <w:kern w:val="0"/>
                <w:sz w:val="24"/>
                <w:lang w:val="en-GB" w:eastAsia="en-US"/>
              </w:rPr>
              <w:t>2D:4D</w:t>
            </w:r>
          </w:p>
        </w:tc>
        <w:tc>
          <w:tcPr>
            <w:tcW w:w="1015"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69.7</w:t>
            </w:r>
          </w:p>
        </w:tc>
        <w:tc>
          <w:tcPr>
            <w:tcW w:w="1182"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34.28</w:t>
            </w:r>
          </w:p>
        </w:tc>
        <w:tc>
          <w:tcPr>
            <w:tcW w:w="1076"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.74*</w:t>
            </w:r>
          </w:p>
        </w:tc>
        <w:tc>
          <w:tcPr>
            <w:tcW w:w="1278"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438"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007"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39.61</w:t>
            </w:r>
          </w:p>
        </w:tc>
        <w:tc>
          <w:tcPr>
            <w:tcW w:w="984"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32.45</w:t>
            </w:r>
          </w:p>
        </w:tc>
        <w:tc>
          <w:tcPr>
            <w:tcW w:w="1019"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.43</w:t>
            </w:r>
          </w:p>
        </w:tc>
        <w:tc>
          <w:tcPr>
            <w:tcW w:w="1183"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r>
      <w:tr w:rsidR="00F303D5" w:rsidRPr="003878EF" w:rsidTr="00A51A55">
        <w:trPr>
          <w:trHeight w:val="300"/>
        </w:trPr>
        <w:tc>
          <w:tcPr>
            <w:tcW w:w="1758"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4"/>
                <w:lang w:val="en-GB" w:eastAsia="en-US"/>
              </w:rPr>
            </w:pPr>
            <w:r w:rsidRPr="003878EF">
              <w:rPr>
                <w:kern w:val="0"/>
                <w:sz w:val="24"/>
                <w:lang w:val="en-GB" w:eastAsia="en-US"/>
              </w:rPr>
              <w:t>CU traits</w:t>
            </w:r>
          </w:p>
        </w:tc>
        <w:tc>
          <w:tcPr>
            <w:tcW w:w="1015"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4.65</w:t>
            </w:r>
          </w:p>
        </w:tc>
        <w:tc>
          <w:tcPr>
            <w:tcW w:w="1182"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1.96</w:t>
            </w:r>
          </w:p>
        </w:tc>
        <w:tc>
          <w:tcPr>
            <w:tcW w:w="1076"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6.21</w:t>
            </w:r>
          </w:p>
        </w:tc>
        <w:tc>
          <w:tcPr>
            <w:tcW w:w="1278"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438"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c>
          <w:tcPr>
            <w:tcW w:w="1007"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2.44</w:t>
            </w:r>
          </w:p>
        </w:tc>
        <w:tc>
          <w:tcPr>
            <w:tcW w:w="984"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1.74</w:t>
            </w:r>
          </w:p>
        </w:tc>
        <w:tc>
          <w:tcPr>
            <w:tcW w:w="1019"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3.26</w:t>
            </w:r>
          </w:p>
        </w:tc>
        <w:tc>
          <w:tcPr>
            <w:tcW w:w="1183" w:type="dxa"/>
            <w:tcBorders>
              <w:top w:val="nil"/>
              <w:left w:val="nil"/>
              <w:bottom w:val="nil"/>
              <w:right w:val="nil"/>
            </w:tcBorders>
            <w:shd w:val="clear" w:color="auto" w:fill="auto"/>
            <w:noWrap/>
            <w:vAlign w:val="bottom"/>
          </w:tcPr>
          <w:p w:rsidR="00F303D5" w:rsidRPr="003878EF" w:rsidRDefault="00F303D5" w:rsidP="00A51A55">
            <w:pPr>
              <w:widowControl/>
              <w:jc w:val="center"/>
              <w:rPr>
                <w:kern w:val="0"/>
                <w:sz w:val="24"/>
                <w:lang w:val="en-GB" w:eastAsia="en-US"/>
              </w:rPr>
            </w:pPr>
          </w:p>
        </w:tc>
      </w:tr>
      <w:tr w:rsidR="00F303D5" w:rsidRPr="003878EF" w:rsidTr="00A51A55">
        <w:trPr>
          <w:trHeight w:val="300"/>
        </w:trPr>
        <w:tc>
          <w:tcPr>
            <w:tcW w:w="1758" w:type="dxa"/>
            <w:tcBorders>
              <w:top w:val="nil"/>
              <w:left w:val="nil"/>
              <w:bottom w:val="single" w:sz="4" w:space="0" w:color="auto"/>
              <w:right w:val="nil"/>
            </w:tcBorders>
            <w:shd w:val="clear" w:color="auto" w:fill="auto"/>
            <w:noWrap/>
            <w:vAlign w:val="bottom"/>
          </w:tcPr>
          <w:p w:rsidR="00F303D5" w:rsidRPr="003878EF" w:rsidRDefault="00F303D5" w:rsidP="00A51A55">
            <w:pPr>
              <w:widowControl/>
              <w:jc w:val="left"/>
              <w:rPr>
                <w:kern w:val="0"/>
                <w:sz w:val="24"/>
                <w:lang w:val="en-GB" w:eastAsia="en-US"/>
              </w:rPr>
            </w:pPr>
            <w:r w:rsidRPr="003878EF">
              <w:rPr>
                <w:kern w:val="0"/>
                <w:sz w:val="24"/>
                <w:lang w:val="en-GB" w:eastAsia="en-US"/>
              </w:rPr>
              <w:t>2D:4D x CU traits</w:t>
            </w:r>
          </w:p>
        </w:tc>
        <w:tc>
          <w:tcPr>
            <w:tcW w:w="1015" w:type="dxa"/>
            <w:tcBorders>
              <w:top w:val="nil"/>
              <w:left w:val="nil"/>
              <w:bottom w:val="single" w:sz="4" w:space="0" w:color="auto"/>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-4.34</w:t>
            </w:r>
          </w:p>
        </w:tc>
        <w:tc>
          <w:tcPr>
            <w:tcW w:w="1182" w:type="dxa"/>
            <w:tcBorders>
              <w:top w:val="nil"/>
              <w:left w:val="nil"/>
              <w:bottom w:val="single" w:sz="4" w:space="0" w:color="auto"/>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2.03</w:t>
            </w:r>
          </w:p>
        </w:tc>
        <w:tc>
          <w:tcPr>
            <w:tcW w:w="1076" w:type="dxa"/>
            <w:tcBorders>
              <w:top w:val="nil"/>
              <w:left w:val="nil"/>
              <w:bottom w:val="single" w:sz="4" w:space="0" w:color="auto"/>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-5.9</w:t>
            </w:r>
          </w:p>
        </w:tc>
        <w:tc>
          <w:tcPr>
            <w:tcW w:w="1278" w:type="dxa"/>
            <w:tcBorders>
              <w:top w:val="nil"/>
              <w:left w:val="nil"/>
              <w:bottom w:val="single" w:sz="4" w:space="0" w:color="auto"/>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4.70*</w:t>
            </w:r>
          </w:p>
        </w:tc>
        <w:tc>
          <w:tcPr>
            <w:tcW w:w="438" w:type="dxa"/>
            <w:tcBorders>
              <w:top w:val="nil"/>
              <w:left w:val="nil"/>
              <w:bottom w:val="single" w:sz="4" w:space="0" w:color="auto"/>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 </w:t>
            </w:r>
          </w:p>
        </w:tc>
        <w:tc>
          <w:tcPr>
            <w:tcW w:w="1007" w:type="dxa"/>
            <w:tcBorders>
              <w:top w:val="nil"/>
              <w:left w:val="nil"/>
              <w:bottom w:val="single" w:sz="4" w:space="0" w:color="auto"/>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-2.12</w:t>
            </w:r>
          </w:p>
        </w:tc>
        <w:tc>
          <w:tcPr>
            <w:tcW w:w="984" w:type="dxa"/>
            <w:tcBorders>
              <w:top w:val="nil"/>
              <w:left w:val="nil"/>
              <w:bottom w:val="single" w:sz="4" w:space="0" w:color="auto"/>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1.81</w:t>
            </w:r>
          </w:p>
        </w:tc>
        <w:tc>
          <w:tcPr>
            <w:tcW w:w="1019" w:type="dxa"/>
            <w:tcBorders>
              <w:top w:val="nil"/>
              <w:left w:val="nil"/>
              <w:bottom w:val="single" w:sz="4" w:space="0" w:color="auto"/>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-2.82</w:t>
            </w:r>
          </w:p>
        </w:tc>
        <w:tc>
          <w:tcPr>
            <w:tcW w:w="1183" w:type="dxa"/>
            <w:tcBorders>
              <w:top w:val="nil"/>
              <w:left w:val="nil"/>
              <w:bottom w:val="single" w:sz="4" w:space="0" w:color="auto"/>
              <w:right w:val="nil"/>
            </w:tcBorders>
            <w:shd w:val="clear" w:color="auto" w:fill="auto"/>
            <w:noWrap/>
            <w:vAlign w:val="bottom"/>
          </w:tcPr>
          <w:p w:rsidR="00F303D5" w:rsidRPr="003878EF" w:rsidRDefault="00F303D5" w:rsidP="00A51A55">
            <w:pPr>
              <w:widowControl/>
              <w:jc w:val="center"/>
              <w:rPr>
                <w:kern w:val="0"/>
                <w:sz w:val="24"/>
                <w:lang w:val="en-GB" w:eastAsia="en-US"/>
              </w:rPr>
            </w:pPr>
            <w:r w:rsidRPr="003878EF">
              <w:rPr>
                <w:kern w:val="0"/>
                <w:sz w:val="24"/>
                <w:lang w:val="en-GB" w:eastAsia="en-US"/>
              </w:rPr>
              <w:t>1.38</w:t>
            </w:r>
          </w:p>
        </w:tc>
      </w:tr>
      <w:tr w:rsidR="00F303D5" w:rsidRPr="003878EF" w:rsidTr="00A51A55">
        <w:trPr>
          <w:trHeight w:val="240"/>
        </w:trPr>
        <w:tc>
          <w:tcPr>
            <w:tcW w:w="1758" w:type="dxa"/>
            <w:tcBorders>
              <w:top w:val="nil"/>
              <w:left w:val="nil"/>
              <w:bottom w:val="nil"/>
              <w:right w:val="nil"/>
            </w:tcBorders>
            <w:shd w:val="clear" w:color="auto" w:fill="auto"/>
          </w:tcPr>
          <w:p w:rsidR="00F303D5" w:rsidRPr="003878EF" w:rsidRDefault="00F303D5" w:rsidP="00A51A55">
            <w:pPr>
              <w:widowControl/>
              <w:jc w:val="left"/>
              <w:rPr>
                <w:color w:val="000000"/>
                <w:kern w:val="0"/>
                <w:sz w:val="20"/>
                <w:lang w:val="en-GB" w:eastAsia="en-US"/>
              </w:rPr>
            </w:pPr>
            <w:r>
              <w:rPr>
                <w:i/>
                <w:iCs/>
                <w:color w:val="000000"/>
                <w:kern w:val="0"/>
                <w:sz w:val="20"/>
                <w:lang w:val="en-GB" w:eastAsia="en-US"/>
              </w:rPr>
              <w:t>*</w:t>
            </w:r>
            <w:r w:rsidRPr="003878EF">
              <w:rPr>
                <w:i/>
                <w:iCs/>
                <w:color w:val="000000"/>
                <w:kern w:val="0"/>
                <w:sz w:val="20"/>
                <w:lang w:val="en-GB" w:eastAsia="en-US"/>
              </w:rPr>
              <w:t>p</w:t>
            </w:r>
            <w:r w:rsidRPr="003878EF">
              <w:rPr>
                <w:color w:val="000000"/>
                <w:kern w:val="0"/>
                <w:sz w:val="20"/>
                <w:lang w:val="en-GB" w:eastAsia="en-US"/>
              </w:rPr>
              <w:t xml:space="preserve"> &lt; .05 </w:t>
            </w:r>
          </w:p>
          <w:p w:rsidR="00F303D5" w:rsidRPr="003878EF" w:rsidRDefault="00F303D5" w:rsidP="00A51A55">
            <w:pPr>
              <w:widowControl/>
              <w:jc w:val="left"/>
              <w:rPr>
                <w:color w:val="000000"/>
                <w:kern w:val="0"/>
                <w:sz w:val="20"/>
                <w:lang w:val="en-GB" w:eastAsia="en-US"/>
              </w:rPr>
            </w:pPr>
            <w:r w:rsidRPr="003878EF">
              <w:rPr>
                <w:color w:val="000000"/>
                <w:kern w:val="0"/>
                <w:sz w:val="20"/>
                <w:lang w:val="en-GB" w:eastAsia="en-US"/>
              </w:rPr>
              <w:t xml:space="preserve">** </w:t>
            </w:r>
            <w:r w:rsidRPr="003878EF">
              <w:rPr>
                <w:i/>
                <w:iCs/>
                <w:color w:val="000000"/>
                <w:kern w:val="0"/>
                <w:sz w:val="20"/>
                <w:lang w:val="en-GB" w:eastAsia="en-US"/>
              </w:rPr>
              <w:t>p</w:t>
            </w:r>
            <w:r w:rsidRPr="003878EF">
              <w:rPr>
                <w:color w:val="000000"/>
                <w:kern w:val="0"/>
                <w:sz w:val="20"/>
                <w:lang w:val="en-GB" w:eastAsia="en-US"/>
              </w:rPr>
              <w:t xml:space="preserve"> &lt; .01</w:t>
            </w:r>
          </w:p>
        </w:tc>
        <w:tc>
          <w:tcPr>
            <w:tcW w:w="1015"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c>
          <w:tcPr>
            <w:tcW w:w="1182"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c>
          <w:tcPr>
            <w:tcW w:w="1076"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c>
          <w:tcPr>
            <w:tcW w:w="1278"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c>
          <w:tcPr>
            <w:tcW w:w="438"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c>
          <w:tcPr>
            <w:tcW w:w="1007"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c>
          <w:tcPr>
            <w:tcW w:w="984"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c>
          <w:tcPr>
            <w:tcW w:w="1019"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c>
          <w:tcPr>
            <w:tcW w:w="1183" w:type="dxa"/>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p>
        </w:tc>
      </w:tr>
      <w:tr w:rsidR="00F303D5" w:rsidRPr="003878EF" w:rsidTr="00A51A55">
        <w:trPr>
          <w:trHeight w:val="240"/>
        </w:trPr>
        <w:tc>
          <w:tcPr>
            <w:tcW w:w="10940" w:type="dxa"/>
            <w:gridSpan w:val="10"/>
            <w:tcBorders>
              <w:top w:val="nil"/>
              <w:left w:val="nil"/>
              <w:bottom w:val="nil"/>
              <w:right w:val="nil"/>
            </w:tcBorders>
            <w:shd w:val="clear" w:color="auto" w:fill="auto"/>
            <w:noWrap/>
            <w:vAlign w:val="bottom"/>
          </w:tcPr>
          <w:p w:rsidR="00F303D5" w:rsidRPr="003878EF" w:rsidRDefault="00F303D5" w:rsidP="00A51A55">
            <w:pPr>
              <w:widowControl/>
              <w:jc w:val="left"/>
              <w:rPr>
                <w:kern w:val="0"/>
                <w:sz w:val="20"/>
                <w:lang w:val="en-GB" w:eastAsia="en-US"/>
              </w:rPr>
            </w:pPr>
            <w:r w:rsidRPr="003878EF">
              <w:rPr>
                <w:kern w:val="0"/>
                <w:sz w:val="20"/>
                <w:lang w:val="en-GB" w:eastAsia="en-US"/>
              </w:rPr>
              <w:t xml:space="preserve">Note: SDQ and RH2D:4D model: </w:t>
            </w:r>
            <w:r w:rsidRPr="003878EF">
              <w:rPr>
                <w:i/>
                <w:iCs/>
                <w:kern w:val="0"/>
                <w:sz w:val="20"/>
                <w:lang w:val="en-GB" w:eastAsia="en-US"/>
              </w:rPr>
              <w:t>R</w:t>
            </w:r>
            <w:r w:rsidRPr="003878EF">
              <w:rPr>
                <w:i/>
                <w:iCs/>
                <w:kern w:val="0"/>
                <w:sz w:val="20"/>
                <w:vertAlign w:val="superscript"/>
                <w:lang w:val="en-GB" w:eastAsia="en-US"/>
              </w:rPr>
              <w:t>2</w:t>
            </w:r>
            <w:r w:rsidRPr="003878EF">
              <w:rPr>
                <w:kern w:val="0"/>
                <w:sz w:val="20"/>
                <w:lang w:val="en-GB" w:eastAsia="en-US"/>
              </w:rPr>
              <w:t xml:space="preserve"> = .33, </w:t>
            </w:r>
            <w:r w:rsidRPr="003878EF">
              <w:rPr>
                <w:i/>
                <w:kern w:val="0"/>
                <w:sz w:val="20"/>
                <w:lang w:val="en-GB" w:eastAsia="en-US"/>
              </w:rPr>
              <w:t>F</w:t>
            </w:r>
            <w:r w:rsidRPr="003878EF">
              <w:rPr>
                <w:kern w:val="0"/>
                <w:sz w:val="20"/>
                <w:lang w:val="en-GB" w:eastAsia="en-US"/>
              </w:rPr>
              <w:t xml:space="preserve"> (3, 78) = 12.14, </w:t>
            </w:r>
            <w:r w:rsidRPr="003878EF">
              <w:rPr>
                <w:i/>
                <w:kern w:val="0"/>
                <w:sz w:val="20"/>
                <w:lang w:val="en-GB" w:eastAsia="en-US"/>
              </w:rPr>
              <w:t>p</w:t>
            </w:r>
            <w:r w:rsidRPr="003878EF">
              <w:rPr>
                <w:kern w:val="0"/>
                <w:sz w:val="20"/>
                <w:lang w:val="en-GB" w:eastAsia="en-US"/>
              </w:rPr>
              <w:t xml:space="preserve"> &lt; .001;  Step 1: ΔR² = .29, </w:t>
            </w:r>
            <w:r w:rsidRPr="003878EF">
              <w:rPr>
                <w:i/>
                <w:kern w:val="0"/>
                <w:sz w:val="20"/>
                <w:lang w:val="en-GB" w:eastAsia="en-US"/>
              </w:rPr>
              <w:t>F</w:t>
            </w:r>
            <w:r w:rsidRPr="003878EF">
              <w:rPr>
                <w:kern w:val="0"/>
                <w:sz w:val="20"/>
                <w:lang w:val="en-GB" w:eastAsia="en-US"/>
              </w:rPr>
              <w:t xml:space="preserve"> (2, 76) = 15.12, </w:t>
            </w:r>
            <w:r w:rsidRPr="003878EF">
              <w:rPr>
                <w:i/>
                <w:kern w:val="0"/>
                <w:sz w:val="20"/>
                <w:lang w:val="en-GB" w:eastAsia="en-US"/>
              </w:rPr>
              <w:t>p</w:t>
            </w:r>
            <w:r w:rsidRPr="003878EF">
              <w:rPr>
                <w:kern w:val="0"/>
                <w:sz w:val="20"/>
                <w:lang w:val="en-GB" w:eastAsia="en-US"/>
              </w:rPr>
              <w:t xml:space="preserve"> &lt; .001; Step 2: ΔR² = .04, </w:t>
            </w:r>
            <w:r w:rsidRPr="003878EF">
              <w:rPr>
                <w:i/>
                <w:kern w:val="0"/>
                <w:sz w:val="20"/>
                <w:lang w:val="en-GB" w:eastAsia="en-US"/>
              </w:rPr>
              <w:t>F</w:t>
            </w:r>
            <w:r w:rsidRPr="003878EF">
              <w:rPr>
                <w:kern w:val="0"/>
                <w:sz w:val="20"/>
                <w:lang w:val="en-GB" w:eastAsia="en-US"/>
              </w:rPr>
              <w:t xml:space="preserve"> (1, 75) = 4.70, </w:t>
            </w:r>
            <w:r w:rsidRPr="003878EF">
              <w:rPr>
                <w:i/>
                <w:kern w:val="0"/>
                <w:sz w:val="20"/>
                <w:lang w:val="en-GB" w:eastAsia="en-US"/>
              </w:rPr>
              <w:t>p</w:t>
            </w:r>
            <w:r w:rsidRPr="003878EF">
              <w:rPr>
                <w:kern w:val="0"/>
                <w:sz w:val="20"/>
                <w:lang w:val="en-GB" w:eastAsia="en-US"/>
              </w:rPr>
              <w:t xml:space="preserve"> = .03.  SDQ and LH2D:4D model: </w:t>
            </w:r>
            <w:r w:rsidRPr="003878EF">
              <w:rPr>
                <w:i/>
                <w:kern w:val="0"/>
                <w:sz w:val="20"/>
                <w:lang w:val="en-GB" w:eastAsia="en-US"/>
              </w:rPr>
              <w:t>R</w:t>
            </w:r>
            <w:r w:rsidRPr="003878EF">
              <w:rPr>
                <w:kern w:val="0"/>
                <w:sz w:val="20"/>
                <w:vertAlign w:val="superscript"/>
                <w:lang w:val="en-GB" w:eastAsia="en-US"/>
              </w:rPr>
              <w:t>2</w:t>
            </w:r>
            <w:r w:rsidRPr="003878EF">
              <w:rPr>
                <w:kern w:val="0"/>
                <w:sz w:val="20"/>
                <w:lang w:val="en-GB" w:eastAsia="en-US"/>
              </w:rPr>
              <w:t xml:space="preserve"> = .30, </w:t>
            </w:r>
            <w:r w:rsidRPr="003878EF">
              <w:rPr>
                <w:i/>
                <w:kern w:val="0"/>
                <w:sz w:val="20"/>
                <w:lang w:val="en-GB" w:eastAsia="en-US"/>
              </w:rPr>
              <w:t>F</w:t>
            </w:r>
            <w:r w:rsidRPr="003878EF">
              <w:rPr>
                <w:kern w:val="0"/>
                <w:sz w:val="20"/>
                <w:lang w:val="en-GB" w:eastAsia="en-US"/>
              </w:rPr>
              <w:t xml:space="preserve"> (3, 78) = 10.62, </w:t>
            </w:r>
            <w:r w:rsidRPr="003878EF">
              <w:rPr>
                <w:i/>
                <w:kern w:val="0"/>
                <w:sz w:val="20"/>
                <w:lang w:val="en-GB" w:eastAsia="en-US"/>
              </w:rPr>
              <w:t>p</w:t>
            </w:r>
            <w:r w:rsidRPr="003878EF">
              <w:rPr>
                <w:kern w:val="0"/>
                <w:sz w:val="20"/>
                <w:lang w:val="en-GB" w:eastAsia="en-US"/>
              </w:rPr>
              <w:t xml:space="preserve"> &lt; .001; Step 1: ΔR² = .29, </w:t>
            </w:r>
            <w:r w:rsidRPr="003878EF">
              <w:rPr>
                <w:i/>
                <w:kern w:val="0"/>
                <w:sz w:val="20"/>
                <w:lang w:val="en-GB" w:eastAsia="en-US"/>
              </w:rPr>
              <w:t>F</w:t>
            </w:r>
            <w:r w:rsidRPr="003878EF">
              <w:rPr>
                <w:kern w:val="0"/>
                <w:sz w:val="20"/>
                <w:lang w:val="en-GB" w:eastAsia="en-US"/>
              </w:rPr>
              <w:t xml:space="preserve"> (2, 76) = 15.12, </w:t>
            </w:r>
            <w:r w:rsidRPr="003878EF">
              <w:rPr>
                <w:i/>
                <w:kern w:val="0"/>
                <w:sz w:val="20"/>
                <w:lang w:val="en-GB" w:eastAsia="en-US"/>
              </w:rPr>
              <w:t>p</w:t>
            </w:r>
            <w:r w:rsidRPr="003878EF">
              <w:rPr>
                <w:kern w:val="0"/>
                <w:sz w:val="20"/>
                <w:lang w:val="en-GB" w:eastAsia="en-US"/>
              </w:rPr>
              <w:t xml:space="preserve"> &lt; .001; Step 2: ΔR² = .01, </w:t>
            </w:r>
            <w:r w:rsidRPr="003878EF">
              <w:rPr>
                <w:i/>
                <w:kern w:val="0"/>
                <w:sz w:val="20"/>
                <w:lang w:val="en-GB" w:eastAsia="en-US"/>
              </w:rPr>
              <w:t xml:space="preserve">F </w:t>
            </w:r>
            <w:r w:rsidRPr="003878EF">
              <w:rPr>
                <w:kern w:val="0"/>
                <w:sz w:val="20"/>
                <w:lang w:val="en-GB" w:eastAsia="en-US"/>
              </w:rPr>
              <w:t xml:space="preserve">(1, 75) = 1.38, </w:t>
            </w:r>
            <w:r w:rsidRPr="003878EF">
              <w:rPr>
                <w:i/>
                <w:kern w:val="0"/>
                <w:sz w:val="20"/>
                <w:lang w:val="en-GB" w:eastAsia="en-US"/>
              </w:rPr>
              <w:t>p</w:t>
            </w:r>
            <w:r w:rsidRPr="003878EF">
              <w:rPr>
                <w:kern w:val="0"/>
                <w:sz w:val="20"/>
                <w:lang w:val="en-GB" w:eastAsia="en-US"/>
              </w:rPr>
              <w:t xml:space="preserve"> = ns</w:t>
            </w:r>
            <w:r>
              <w:rPr>
                <w:kern w:val="0"/>
                <w:sz w:val="20"/>
                <w:lang w:val="en-GB" w:eastAsia="en-US"/>
              </w:rPr>
              <w:t xml:space="preserve">. </w:t>
            </w:r>
          </w:p>
        </w:tc>
      </w:tr>
    </w:tbl>
    <w:p w:rsidR="00F303D5" w:rsidRDefault="00F303D5" w:rsidP="00F303D5">
      <w:pPr>
        <w:spacing w:line="480" w:lineRule="auto"/>
        <w:contextualSpacing/>
        <w:jc w:val="left"/>
        <w:rPr>
          <w:noProof/>
          <w:sz w:val="24"/>
          <w:lang w:eastAsia="en-US"/>
        </w:rPr>
      </w:pPr>
      <w:r>
        <w:rPr>
          <w:noProof/>
          <w:sz w:val="24"/>
          <w:lang w:val="en-GB" w:eastAsia="en-GB"/>
        </w:rPr>
        <mc:AlternateContent>
          <mc:Choice Requires="wpg">
            <w:drawing>
              <wp:inline distT="0" distB="0" distL="0" distR="0" wp14:anchorId="166FF5FE" wp14:editId="603CDCB9">
                <wp:extent cx="5486654" cy="3511550"/>
                <wp:effectExtent l="0" t="0" r="0" b="127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5486654" cy="3511550"/>
                          <a:chOff x="0" y="0"/>
                          <a:chExt cx="8896350" cy="5695950"/>
                        </a:xfrm>
                      </wpg:grpSpPr>
                      <wpg:graphicFrame>
                        <wpg:cNvPr id="3" name="Chart 3"/>
                        <wpg:cNvFrPr/>
                        <wpg:xfrm>
                          <a:off x="0" y="0"/>
                          <a:ext cx="8896350" cy="5695950"/>
                        </wpg:xfrm>
                        <a:graphic>
                          <a:graphicData uri="http://schemas.openxmlformats.org/drawingml/2006/chart">
                            <c:chart xmlns:c="http://schemas.openxmlformats.org/drawingml/2006/chart" xmlns:r="http://schemas.openxmlformats.org/officeDocument/2006/relationships" r:id="rId8"/>
                          </a:graphicData>
                        </a:graphic>
                      </wpg:graphicFrame>
                      <wps:wsp>
                        <wps:cNvPr id="4" name="TextBox 2"/>
                        <wps:cNvSpPr txBox="1"/>
                        <wps:spPr>
                          <a:xfrm>
                            <a:off x="6089650" y="1530350"/>
                            <a:ext cx="2774950" cy="2921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F303D5" w:rsidRDefault="00F303D5" w:rsidP="00F303D5">
                              <w:pPr>
                                <w:pStyle w:val="NormalWeb"/>
                                <w:spacing w:before="3" w:after="3"/>
                                <w:rPr>
                                  <w:sz w:val="24"/>
                                </w:rPr>
                              </w:pPr>
                              <w:r>
                                <w:rPr>
                                  <w:color w:val="000000" w:themeColor="dark1"/>
                                  <w:szCs w:val="20"/>
                                  <w:lang w:val="en-US"/>
                                </w:rPr>
                                <w:t>Beta = -22.79, SE = 13.27, 95%CI = -49.23, 3.67</w:t>
                              </w:r>
                            </w:p>
                          </w:txbxContent>
                        </wps:txbx>
                        <wps:bodyPr wrap="square" rtlCol="0" anchor="t"/>
                      </wps:wsp>
                      <wps:wsp>
                        <wps:cNvPr id="5" name="TextBox 3"/>
                        <wps:cNvSpPr txBox="1"/>
                        <wps:spPr>
                          <a:xfrm>
                            <a:off x="5848350" y="2254250"/>
                            <a:ext cx="2736850" cy="2794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F303D5" w:rsidRDefault="00F303D5" w:rsidP="00F303D5">
                              <w:pPr>
                                <w:pStyle w:val="NormalWeb"/>
                                <w:spacing w:before="3" w:after="3"/>
                                <w:rPr>
                                  <w:sz w:val="24"/>
                                </w:rPr>
                              </w:pPr>
                              <w:r>
                                <w:rPr>
                                  <w:color w:val="000000" w:themeColor="dark1"/>
                                  <w:szCs w:val="20"/>
                                  <w:lang w:val="en-US"/>
                                </w:rPr>
                                <w:t xml:space="preserve">Beta = -2.39, SE = 9.15, 95%CI = -20.62, 15.85 </w:t>
                              </w:r>
                            </w:p>
                          </w:txbxContent>
                        </wps:txbx>
                        <wps:bodyPr wrap="square" rtlCol="0" anchor="t"/>
                      </wps:wsp>
                      <wps:wsp>
                        <wps:cNvPr id="6" name="TextBox 4"/>
                        <wps:cNvSpPr txBox="1"/>
                        <wps:spPr>
                          <a:xfrm>
                            <a:off x="6089650" y="3365500"/>
                            <a:ext cx="2774950" cy="2794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F303D5" w:rsidRDefault="00F303D5" w:rsidP="00F303D5">
                              <w:pPr>
                                <w:pStyle w:val="NormalWeb"/>
                                <w:spacing w:before="3" w:after="3"/>
                                <w:rPr>
                                  <w:sz w:val="24"/>
                                </w:rPr>
                              </w:pPr>
                              <w:r>
                                <w:rPr>
                                  <w:color w:val="000000" w:themeColor="dark1"/>
                                  <w:szCs w:val="20"/>
                                  <w:lang w:val="en-US"/>
                                </w:rPr>
                                <w:t xml:space="preserve">Beta = 18.01, SE = 12.98, 95%CI = -7.83, 43.86 </w:t>
                              </w:r>
                            </w:p>
                          </w:txbxContent>
                        </wps:txbx>
                        <wps:bodyPr wrap="square" rtlCol="0" anchor="t"/>
                      </wps:wsp>
                    </wpg:wgp>
                  </a:graphicData>
                </a:graphic>
              </wp:inline>
            </w:drawing>
          </mc:Choice>
          <mc:Fallback>
            <w:pict>
              <v:group w14:anchorId="166FF5FE" id="Group 2" o:spid="_x0000_s1026" style="width:6in;height:276.5pt;mso-position-horizontal-relative:char;mso-position-vertical-relative:line" coordsize="88963,56959"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s1027" type="#_x0000_t75" style="position:absolute;left:-98;top:-98;width:89156;height:5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">
                  <v:imagedata r:id="rId9" o:title=""/>
                  <o:lock v:ext="edit" aspectratio="f"/>
                </v:shape>
                <v:shapetype id="_x0000_t202" coordsize="21600,21600" o:spt="202" path="m,l,21600r21600,l21600,xe">
                  <v:stroke joinstyle="miter"/>
                  <v:path gradientshapeok="t" o:connecttype="rect"/>
                </v:shapetype>
                <v:shape id="TextBox 2" o:spid="_x0000_s1028" type="#_x0000_t202" style="position:absolute;left:60896;top:15303;width:27750;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rScUA&#10;AADaAAAADwAAAGRycy9kb3ducmV2LnhtbESPQWvCQBSE7wX/w/KEXorZVEppoquI0FJ6kEZL8PjI&#10;PpNg9m3Irknqr3cLBY/DzHzDLNejaURPnastK3iOYhDEhdU1lwp+Du+zNxDOI2tsLJOCX3KwXk0e&#10;lphqO3BG/d6XIkDYpaig8r5NpXRFRQZdZFvi4J1sZ9AH2ZVSdzgEuGnkPI5fpcGaw0KFLW0rKs77&#10;i1HwdEw2CdZ0+JrnSZ5dvy/Z9WOn1ON03CxAeBr9Pfzf/tQKXuDvSr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etJxQAAANoAAAAPAAAAAAAAAAAAAAAAAJgCAABkcnMv&#10;ZG93bnJldi54bWxQSwUGAAAAAAQABAD1AAAAigMAAAAA&#10;" fillcolor="white [3201]" stroked="f">
                  <v:textbox>
                    <w:txbxContent>
                      <w:p w:rsidR="00F303D5" w:rsidRDefault="00F303D5" w:rsidP="00F303D5">
                        <w:pPr>
                          <w:pStyle w:val="NormalWeb"/>
                          <w:spacing w:before="3" w:after="3"/>
                          <w:rPr>
                            <w:sz w:val="24"/>
                          </w:rPr>
                        </w:pPr>
                        <w:r>
                          <w:rPr>
                            <w:color w:val="000000" w:themeColor="dark1"/>
                            <w:szCs w:val="20"/>
                            <w:lang w:val="en-US"/>
                          </w:rPr>
                          <w:t>Beta = -22.79, SE = 13.27, 95%CI = -49.23, 3.67</w:t>
                        </w:r>
                      </w:p>
                    </w:txbxContent>
                  </v:textbox>
                </v:shape>
                <v:shape id="TextBox 3" o:spid="_x0000_s1029" type="#_x0000_t202" style="position:absolute;left:58483;top:22542;width:2736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O0sUA&#10;AADaAAAADwAAAGRycy9kb3ducmV2LnhtbESPQWvCQBSE7wX/w/KEXorZVGhpoquI0FJ6kEZL8PjI&#10;PpNg9m3Irknqr3cLBY/DzHzDLNejaURPnastK3iOYhDEhdU1lwp+Du+zNxDOI2tsLJOCX3KwXk0e&#10;lphqO3BG/d6XIkDYpaig8r5NpXRFRQZdZFvi4J1sZ9AH2ZVSdzgEuGnkPI5fpcGaw0KFLW0rKs77&#10;i1HwdEw2CdZ0+JrnSZ5dvy/Z9WOn1ON03CxAeBr9Pfzf/tQKXuDvSr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U7SxQAAANoAAAAPAAAAAAAAAAAAAAAAAJgCAABkcnMv&#10;ZG93bnJldi54bWxQSwUGAAAAAAQABAD1AAAAigMAAAAA&#10;" fillcolor="white [3201]" stroked="f">
                  <v:textbox>
                    <w:txbxContent>
                      <w:p w:rsidR="00F303D5" w:rsidRDefault="00F303D5" w:rsidP="00F303D5">
                        <w:pPr>
                          <w:pStyle w:val="NormalWeb"/>
                          <w:spacing w:before="3" w:after="3"/>
                          <w:rPr>
                            <w:sz w:val="24"/>
                          </w:rPr>
                        </w:pPr>
                        <w:r>
                          <w:rPr>
                            <w:color w:val="000000" w:themeColor="dark1"/>
                            <w:szCs w:val="20"/>
                            <w:lang w:val="en-US"/>
                          </w:rPr>
                          <w:t xml:space="preserve">Beta = -2.39, SE = 9.15, 95%CI = -20.62, 15.85 </w:t>
                        </w:r>
                      </w:p>
                    </w:txbxContent>
                  </v:textbox>
                </v:shape>
                <v:shape id="TextBox 4" o:spid="_x0000_s1030" type="#_x0000_t202" style="position:absolute;left:60896;top:33655;width:2775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QpcQA&#10;AADaAAAADwAAAGRycy9kb3ducmV2LnhtbESPQYvCMBSE78L+h/AW9iKa6kFsNYoIyrIH2VYRj4/m&#10;2Rabl9JE7frrzYLgcZiZb5j5sjO1uFHrKssKRsMIBHFudcWFgsN+M5iCcB5ZY22ZFPyRg+XiozfH&#10;RNs7p3TLfCEChF2CCkrvm0RKl5dk0A1tQxy8s20N+iDbQuoW7wFuajmOook0WHFYKLGhdUn5Jbsa&#10;Bf1TvIqxov3P+Bgf08fvNX1sd0p9fXarGQhPnX+HX+1vrWAC/1fCD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L0KXEAAAA2gAAAA8AAAAAAAAAAAAAAAAAmAIAAGRycy9k&#10;b3ducmV2LnhtbFBLBQYAAAAABAAEAPUAAACJAwAAAAA=&#10;" fillcolor="white [3201]" stroked="f">
                  <v:textbox>
                    <w:txbxContent>
                      <w:p w:rsidR="00F303D5" w:rsidRDefault="00F303D5" w:rsidP="00F303D5">
                        <w:pPr>
                          <w:pStyle w:val="NormalWeb"/>
                          <w:spacing w:before="3" w:after="3"/>
                          <w:rPr>
                            <w:sz w:val="24"/>
                          </w:rPr>
                        </w:pPr>
                        <w:r>
                          <w:rPr>
                            <w:color w:val="000000" w:themeColor="dark1"/>
                            <w:szCs w:val="20"/>
                            <w:lang w:val="en-US"/>
                          </w:rPr>
                          <w:t xml:space="preserve">Beta = 18.01, SE = 12.98, 95%CI = -7.83, 43.86 </w:t>
                        </w:r>
                      </w:p>
                    </w:txbxContent>
                  </v:textbox>
                </v:shape>
                <w10:anchorlock/>
              </v:group>
            </w:pict>
          </mc:Fallback>
        </mc:AlternateContent>
      </w:r>
    </w:p>
    <w:p w:rsidR="00F303D5" w:rsidRDefault="00F303D5" w:rsidP="00F303D5">
      <w:pPr>
        <w:spacing w:line="480" w:lineRule="auto"/>
        <w:contextualSpacing/>
        <w:jc w:val="left"/>
        <w:rPr>
          <w:sz w:val="24"/>
        </w:rPr>
      </w:pPr>
    </w:p>
    <w:p w:rsidR="00F303D5" w:rsidRDefault="00F303D5" w:rsidP="00F303D5">
      <w:pPr>
        <w:autoSpaceDE w:val="0"/>
        <w:autoSpaceDN w:val="0"/>
        <w:adjustRightInd w:val="0"/>
        <w:spacing w:line="480" w:lineRule="auto"/>
        <w:jc w:val="left"/>
        <w:rPr>
          <w:rFonts w:eastAsia="Times New Roman"/>
        </w:rPr>
      </w:pPr>
      <w:r w:rsidRPr="009A1ABF">
        <w:rPr>
          <w:rFonts w:eastAsia="Times New Roman"/>
          <w:i/>
        </w:rPr>
        <w:t xml:space="preserve">Figure 1. </w:t>
      </w:r>
      <w:r>
        <w:rPr>
          <w:rFonts w:eastAsia="Times New Roman"/>
        </w:rPr>
        <w:t xml:space="preserve">Externalising scores for exposure to prenatal testosterone (RH2D:4D), split by low, average and high CU traits scores. </w:t>
      </w:r>
    </w:p>
    <w:p w:rsidR="00F303D5" w:rsidRPr="00284203" w:rsidRDefault="00F303D5" w:rsidP="00DB729A">
      <w:pPr>
        <w:spacing w:line="480" w:lineRule="auto"/>
        <w:ind w:firstLine="720"/>
        <w:contextualSpacing/>
        <w:jc w:val="left"/>
        <w:rPr>
          <w:sz w:val="24"/>
        </w:rPr>
      </w:pPr>
    </w:p>
    <w:p w:rsidR="006B4C3C" w:rsidRPr="00284203" w:rsidRDefault="006B4C3C" w:rsidP="0043040A">
      <w:pPr>
        <w:spacing w:line="480" w:lineRule="auto"/>
        <w:ind w:firstLine="720"/>
        <w:contextualSpacing/>
        <w:jc w:val="center"/>
        <w:rPr>
          <w:b/>
          <w:sz w:val="24"/>
        </w:rPr>
      </w:pPr>
      <w:r w:rsidRPr="00284203">
        <w:rPr>
          <w:b/>
          <w:sz w:val="24"/>
        </w:rPr>
        <w:t>Discussion</w:t>
      </w:r>
    </w:p>
    <w:p w:rsidR="006B4C3C" w:rsidRPr="00284203" w:rsidRDefault="006B4C3C" w:rsidP="00DB729A">
      <w:pPr>
        <w:spacing w:line="480" w:lineRule="auto"/>
        <w:ind w:firstLine="720"/>
        <w:contextualSpacing/>
        <w:jc w:val="left"/>
        <w:rPr>
          <w:sz w:val="24"/>
        </w:rPr>
      </w:pPr>
      <w:r w:rsidRPr="00284203">
        <w:rPr>
          <w:sz w:val="24"/>
        </w:rPr>
        <w:t>We investigated whether PT was related</w:t>
      </w:r>
      <w:r w:rsidR="00886573">
        <w:rPr>
          <w:sz w:val="24"/>
        </w:rPr>
        <w:t xml:space="preserve"> to CU traits and </w:t>
      </w:r>
      <w:r w:rsidR="00A96406">
        <w:rPr>
          <w:sz w:val="24"/>
        </w:rPr>
        <w:t>EB</w:t>
      </w:r>
      <w:r w:rsidRPr="00284203">
        <w:rPr>
          <w:sz w:val="24"/>
        </w:rPr>
        <w:t xml:space="preserve"> in children between 5 and 6 years of age.  We also examined whether there was an interaction between exposure to PT and CU traits in</w:t>
      </w:r>
      <w:r>
        <w:rPr>
          <w:sz w:val="24"/>
        </w:rPr>
        <w:t xml:space="preserve"> being associated with</w:t>
      </w:r>
      <w:r w:rsidRPr="00284203">
        <w:rPr>
          <w:sz w:val="24"/>
        </w:rPr>
        <w:t xml:space="preserve"> higher</w:t>
      </w:r>
      <w:r>
        <w:rPr>
          <w:sz w:val="24"/>
        </w:rPr>
        <w:t xml:space="preserve"> levels of</w:t>
      </w:r>
      <w:r w:rsidRPr="00284203">
        <w:rPr>
          <w:sz w:val="24"/>
        </w:rPr>
        <w:t xml:space="preserve"> </w:t>
      </w:r>
      <w:r w:rsidR="00A96406">
        <w:rPr>
          <w:sz w:val="24"/>
        </w:rPr>
        <w:t>EB</w:t>
      </w:r>
      <w:r w:rsidRPr="00284203">
        <w:rPr>
          <w:sz w:val="24"/>
        </w:rPr>
        <w:t xml:space="preserve">. </w:t>
      </w:r>
      <w:r w:rsidR="005E376D">
        <w:rPr>
          <w:sz w:val="24"/>
        </w:rPr>
        <w:t xml:space="preserve"> </w:t>
      </w:r>
      <w:r w:rsidRPr="00284203">
        <w:rPr>
          <w:sz w:val="24"/>
        </w:rPr>
        <w:t>Indeed, we found that children who were higher in CU traits and who had been exposed to greater level</w:t>
      </w:r>
      <w:r w:rsidR="00A96406">
        <w:rPr>
          <w:sz w:val="24"/>
        </w:rPr>
        <w:t>s of PT were higher in EB</w:t>
      </w:r>
      <w:r w:rsidRPr="00284203">
        <w:rPr>
          <w:sz w:val="24"/>
        </w:rPr>
        <w:t xml:space="preserve"> reported by parents.  Children who were higher in CU traits, but who had been exposed to lower levels of PT (i.e., indicative of greater prenatal estrogen), demonstrated fewer </w:t>
      </w:r>
      <w:r w:rsidR="00A96406">
        <w:rPr>
          <w:sz w:val="24"/>
        </w:rPr>
        <w:t>EB</w:t>
      </w:r>
      <w:r w:rsidRPr="00284203">
        <w:rPr>
          <w:sz w:val="24"/>
        </w:rPr>
        <w:t xml:space="preserve">.  This finding suggests that CU traits can worsen or enhance the masculinising influence of PT in the development of </w:t>
      </w:r>
      <w:r w:rsidR="00A96406">
        <w:rPr>
          <w:sz w:val="24"/>
        </w:rPr>
        <w:t>EB</w:t>
      </w:r>
      <w:r w:rsidRPr="00284203">
        <w:rPr>
          <w:sz w:val="24"/>
        </w:rPr>
        <w:t xml:space="preserve">.  To our knowledge, this is the first study to suggest that prenatal neuroendocrinology may be a factor involved in CU traits and </w:t>
      </w:r>
      <w:r w:rsidR="00A96406">
        <w:rPr>
          <w:sz w:val="24"/>
        </w:rPr>
        <w:t>EB</w:t>
      </w:r>
      <w:r w:rsidRPr="00284203">
        <w:rPr>
          <w:sz w:val="24"/>
        </w:rPr>
        <w:t xml:space="preserve"> exhibited in children aged between 5 and 6 years old.  </w:t>
      </w:r>
    </w:p>
    <w:p w:rsidR="006B4C3C" w:rsidRPr="00284203" w:rsidRDefault="006B4C3C" w:rsidP="005E376D">
      <w:pPr>
        <w:spacing w:line="480" w:lineRule="auto"/>
        <w:ind w:firstLine="720"/>
        <w:contextualSpacing/>
        <w:jc w:val="left"/>
        <w:rPr>
          <w:sz w:val="24"/>
        </w:rPr>
      </w:pPr>
      <w:r w:rsidRPr="00284203">
        <w:rPr>
          <w:sz w:val="24"/>
        </w:rPr>
        <w:t>Our findings are consistent with what was understood about the interplay between genetic and environmental factors in the development of child psychopathy. Although our study is the first to demonstrate that this interplay may start before birth, research reliably indicates that some children are genetically vulnerable to the development of a cold and callous temperament style of interacting with others.  Such findings ar</w:t>
      </w:r>
      <w:r w:rsidR="00932DD8">
        <w:rPr>
          <w:sz w:val="24"/>
        </w:rPr>
        <w:t>e</w:t>
      </w:r>
      <w:r w:rsidR="00750DFD">
        <w:rPr>
          <w:sz w:val="24"/>
        </w:rPr>
        <w:t xml:space="preserve"> demonstrated in 7-year olds [82, 20, 83], 9-10 year olds [84</w:t>
      </w:r>
      <w:r w:rsidR="00932DD8">
        <w:rPr>
          <w:sz w:val="24"/>
        </w:rPr>
        <w:t>]</w:t>
      </w:r>
      <w:r w:rsidR="00750DFD">
        <w:rPr>
          <w:sz w:val="24"/>
        </w:rPr>
        <w:t>, 12-year olds [85], adolescents [86, 87] and adults [88</w:t>
      </w:r>
      <w:r w:rsidRPr="00284203">
        <w:rPr>
          <w:sz w:val="24"/>
        </w:rPr>
        <w:t xml:space="preserve">].  However, children with CU traits may be further exposed to stressors that result in pervasive and </w:t>
      </w:r>
      <w:r w:rsidR="00A96406">
        <w:rPr>
          <w:sz w:val="24"/>
        </w:rPr>
        <w:t>serious EB</w:t>
      </w:r>
      <w:r w:rsidRPr="00284203">
        <w:rPr>
          <w:sz w:val="24"/>
        </w:rPr>
        <w:t xml:space="preserve"> because of how they interact with their environment.  For example, children with CU traits have</w:t>
      </w:r>
      <w:r>
        <w:rPr>
          <w:sz w:val="24"/>
        </w:rPr>
        <w:t xml:space="preserve"> been shown to</w:t>
      </w:r>
      <w:r w:rsidRPr="00284203">
        <w:rPr>
          <w:sz w:val="24"/>
        </w:rPr>
        <w:t xml:space="preserve"> experience greater negative life events over time, which may be </w:t>
      </w:r>
      <w:r>
        <w:rPr>
          <w:sz w:val="24"/>
        </w:rPr>
        <w:t>a consequence of</w:t>
      </w:r>
      <w:r w:rsidRPr="00284203">
        <w:rPr>
          <w:sz w:val="24"/>
        </w:rPr>
        <w:t xml:space="preserve"> their own </w:t>
      </w:r>
      <w:r w:rsidR="005E376D">
        <w:rPr>
          <w:sz w:val="24"/>
        </w:rPr>
        <w:t xml:space="preserve">fearless and </w:t>
      </w:r>
      <w:r w:rsidRPr="00284203">
        <w:rPr>
          <w:sz w:val="24"/>
        </w:rPr>
        <w:t>risky behaviours</w:t>
      </w:r>
      <w:r w:rsidR="005E376D">
        <w:rPr>
          <w:sz w:val="24"/>
        </w:rPr>
        <w:t xml:space="preserve"> that lead </w:t>
      </w:r>
      <w:r w:rsidR="005E376D">
        <w:rPr>
          <w:sz w:val="24"/>
        </w:rPr>
        <w:lastRenderedPageBreak/>
        <w:t xml:space="preserve">to encountering dangerous </w:t>
      </w:r>
      <w:r w:rsidRPr="00284203">
        <w:rPr>
          <w:sz w:val="24"/>
        </w:rPr>
        <w:t>environments</w:t>
      </w:r>
      <w:r>
        <w:rPr>
          <w:sz w:val="24"/>
        </w:rPr>
        <w:t xml:space="preserve"> or situations</w:t>
      </w:r>
      <w:r w:rsidRPr="00284203">
        <w:rPr>
          <w:sz w:val="24"/>
        </w:rPr>
        <w:t xml:space="preserve"> where they are lik</w:t>
      </w:r>
      <w:r w:rsidR="005E376D">
        <w:rPr>
          <w:sz w:val="24"/>
        </w:rPr>
        <w:t xml:space="preserve">ely to suffer stressful events [89, </w:t>
      </w:r>
      <w:r w:rsidR="00750DFD">
        <w:rPr>
          <w:sz w:val="24"/>
        </w:rPr>
        <w:t>90, 91, 92, 93</w:t>
      </w:r>
      <w:r w:rsidRPr="00284203">
        <w:rPr>
          <w:sz w:val="24"/>
        </w:rPr>
        <w:t xml:space="preserve">].  Our main finding could suggest that a child with a genetic vulnerability to CU traits is already, </w:t>
      </w:r>
      <w:r w:rsidRPr="00284203">
        <w:rPr>
          <w:i/>
          <w:sz w:val="24"/>
        </w:rPr>
        <w:t>pre-birth</w:t>
      </w:r>
      <w:r w:rsidRPr="00284203">
        <w:rPr>
          <w:sz w:val="24"/>
        </w:rPr>
        <w:t>, susceptible t</w:t>
      </w:r>
      <w:r w:rsidR="00311E54">
        <w:rPr>
          <w:sz w:val="24"/>
        </w:rPr>
        <w:t xml:space="preserve">o developing EB caused by environmental factors; in this case, elevated levels of PT activated by maternal stress.  Specifically, the high-CU child </w:t>
      </w:r>
      <w:r w:rsidRPr="00284203">
        <w:rPr>
          <w:sz w:val="24"/>
        </w:rPr>
        <w:t xml:space="preserve">may be </w:t>
      </w:r>
      <w:r w:rsidR="00311E54">
        <w:rPr>
          <w:sz w:val="24"/>
        </w:rPr>
        <w:t>more sensitive to</w:t>
      </w:r>
      <w:r w:rsidRPr="00284203">
        <w:rPr>
          <w:sz w:val="24"/>
        </w:rPr>
        <w:t xml:space="preserve"> the masculinising effects that higher levels of PT have on neural organisation.  We would like to address whether it is adaptive to be predisposed to problem behaviours so early on in life.  Essentially, does our finding indicate a potentia</w:t>
      </w:r>
      <w:r w:rsidR="00750DFD">
        <w:rPr>
          <w:sz w:val="24"/>
        </w:rPr>
        <w:t>l role for fetal programming [45</w:t>
      </w:r>
      <w:r w:rsidRPr="00284203">
        <w:rPr>
          <w:sz w:val="24"/>
        </w:rPr>
        <w:t>]?</w:t>
      </w:r>
    </w:p>
    <w:p w:rsidR="006B4C3C" w:rsidRPr="00284203" w:rsidDel="00C83DAF" w:rsidRDefault="006B4C3C" w:rsidP="00D61EB4">
      <w:pPr>
        <w:spacing w:line="480" w:lineRule="auto"/>
        <w:ind w:firstLine="720"/>
        <w:contextualSpacing/>
        <w:jc w:val="left"/>
        <w:rPr>
          <w:sz w:val="24"/>
        </w:rPr>
      </w:pPr>
      <w:r w:rsidRPr="00284203">
        <w:rPr>
          <w:sz w:val="24"/>
        </w:rPr>
        <w:t>Maternal stress has been suggested to operate as a signal of impending harsh environ</w:t>
      </w:r>
      <w:r w:rsidR="00931ABB">
        <w:rPr>
          <w:sz w:val="24"/>
        </w:rPr>
        <w:t>mental conditions to the fetus</w:t>
      </w:r>
      <w:r w:rsidR="009E757B">
        <w:rPr>
          <w:sz w:val="24"/>
        </w:rPr>
        <w:t>.  Specifically, stress increases cortisol, which changes fetal adrenal, ovarian and testicular functioni</w:t>
      </w:r>
      <w:r w:rsidR="00D61EB4">
        <w:rPr>
          <w:sz w:val="24"/>
        </w:rPr>
        <w:t xml:space="preserve">ng, and therefore PT production </w:t>
      </w:r>
      <w:r w:rsidR="009E757B" w:rsidRPr="00284203">
        <w:rPr>
          <w:sz w:val="24"/>
        </w:rPr>
        <w:t>[39, 40, 41</w:t>
      </w:r>
      <w:r w:rsidR="009E757B">
        <w:rPr>
          <w:sz w:val="24"/>
        </w:rPr>
        <w:t>, 42]</w:t>
      </w:r>
      <w:r w:rsidR="00D61EB4">
        <w:rPr>
          <w:sz w:val="24"/>
        </w:rPr>
        <w:t xml:space="preserve">.  </w:t>
      </w:r>
      <w:r w:rsidRPr="00284203">
        <w:rPr>
          <w:sz w:val="24"/>
        </w:rPr>
        <w:t xml:space="preserve">We would therefore expect an association between higher levels of PT and aggressive, competitive behaviours once entering the world.  Fetal programming predicts that this association should be observed in both adults </w:t>
      </w:r>
      <w:r w:rsidRPr="00284203">
        <w:rPr>
          <w:i/>
          <w:sz w:val="24"/>
        </w:rPr>
        <w:t>and</w:t>
      </w:r>
      <w:r w:rsidRPr="00284203">
        <w:rPr>
          <w:sz w:val="24"/>
        </w:rPr>
        <w:t xml:space="preserve"> children because an early start to problem behaviour would be adaptive in successfully</w:t>
      </w:r>
      <w:r w:rsidR="00D61EB4">
        <w:rPr>
          <w:sz w:val="24"/>
        </w:rPr>
        <w:t xml:space="preserve"> navigating</w:t>
      </w:r>
      <w:r w:rsidRPr="00284203">
        <w:rPr>
          <w:sz w:val="24"/>
        </w:rPr>
        <w:t xml:space="preserve"> a hostile environment through to adulthood.  Yet, a range of diverse and unaccounted for factors may act on PT and thus the association </w:t>
      </w:r>
      <w:r>
        <w:rPr>
          <w:sz w:val="24"/>
        </w:rPr>
        <w:t>may</w:t>
      </w:r>
      <w:r w:rsidRPr="00284203">
        <w:rPr>
          <w:sz w:val="24"/>
        </w:rPr>
        <w:t xml:space="preserve"> not be straightforward.  </w:t>
      </w:r>
      <w:r w:rsidR="001C7A56">
        <w:rPr>
          <w:sz w:val="24"/>
        </w:rPr>
        <w:t>For example, PT levels are highly heritable [</w:t>
      </w:r>
      <w:r w:rsidR="00750DFD">
        <w:rPr>
          <w:sz w:val="24"/>
        </w:rPr>
        <w:t>46</w:t>
      </w:r>
      <w:r w:rsidR="001C7A56">
        <w:rPr>
          <w:sz w:val="24"/>
        </w:rPr>
        <w:t xml:space="preserve">] and thus genetic effect should be given due consideration.  </w:t>
      </w:r>
      <w:r w:rsidRPr="00284203">
        <w:rPr>
          <w:sz w:val="24"/>
        </w:rPr>
        <w:t>In which case</w:t>
      </w:r>
      <w:r>
        <w:rPr>
          <w:sz w:val="24"/>
        </w:rPr>
        <w:t>,</w:t>
      </w:r>
      <w:r w:rsidRPr="00284203">
        <w:rPr>
          <w:sz w:val="24"/>
        </w:rPr>
        <w:t xml:space="preserve"> one might observe externalizing behaviour in those high on CU traits and PT regardless of the harshness of the </w:t>
      </w:r>
      <w:r w:rsidR="004B7E8F">
        <w:rPr>
          <w:sz w:val="24"/>
        </w:rPr>
        <w:t xml:space="preserve">environment.  </w:t>
      </w:r>
      <w:r w:rsidRPr="00284203">
        <w:rPr>
          <w:sz w:val="24"/>
        </w:rPr>
        <w:t xml:space="preserve">Thus, when either researching or </w:t>
      </w:r>
      <w:r w:rsidR="00D61EB4">
        <w:rPr>
          <w:sz w:val="24"/>
        </w:rPr>
        <w:t xml:space="preserve">in </w:t>
      </w:r>
      <w:r w:rsidR="00A32CE0">
        <w:rPr>
          <w:sz w:val="24"/>
        </w:rPr>
        <w:t>treatment planning</w:t>
      </w:r>
      <w:r w:rsidRPr="00284203">
        <w:rPr>
          <w:sz w:val="24"/>
        </w:rPr>
        <w:t xml:space="preserve">, the child’s entire life history, including whether the mother </w:t>
      </w:r>
      <w:r>
        <w:rPr>
          <w:sz w:val="24"/>
        </w:rPr>
        <w:t>experienced</w:t>
      </w:r>
      <w:r w:rsidRPr="00284203">
        <w:rPr>
          <w:sz w:val="24"/>
        </w:rPr>
        <w:t xml:space="preserve"> stress during pregnancy, is needed to construct the most informative account of their developmental trajectory to problem </w:t>
      </w:r>
      <w:r w:rsidRPr="00284203">
        <w:rPr>
          <w:sz w:val="24"/>
        </w:rPr>
        <w:lastRenderedPageBreak/>
        <w:t xml:space="preserve">behaviour. </w:t>
      </w:r>
      <w:r w:rsidR="004B7E8F">
        <w:rPr>
          <w:sz w:val="24"/>
        </w:rPr>
        <w:t xml:space="preserve"> </w:t>
      </w:r>
      <w:r w:rsidR="00A32CE0">
        <w:rPr>
          <w:sz w:val="24"/>
        </w:rPr>
        <w:t xml:space="preserve">This might also be helpful in prevention, by monitoring the expectant mothers mental health and intervening as appropriate (e.g., additional support) during pregnancy. </w:t>
      </w:r>
      <w:r w:rsidR="004B7E8F">
        <w:rPr>
          <w:sz w:val="24"/>
        </w:rPr>
        <w:t xml:space="preserve">  </w:t>
      </w:r>
    </w:p>
    <w:p w:rsidR="006B4C3C" w:rsidRPr="00284203" w:rsidRDefault="006B4C3C" w:rsidP="00DB729A">
      <w:pPr>
        <w:spacing w:line="480" w:lineRule="auto"/>
        <w:ind w:firstLine="720"/>
        <w:contextualSpacing/>
        <w:jc w:val="left"/>
        <w:rPr>
          <w:sz w:val="24"/>
        </w:rPr>
      </w:pPr>
      <w:r w:rsidRPr="00284203">
        <w:rPr>
          <w:sz w:val="24"/>
        </w:rPr>
        <w:t xml:space="preserve">Our results suggest </w:t>
      </w:r>
      <w:r w:rsidR="00D61EB4">
        <w:rPr>
          <w:sz w:val="24"/>
        </w:rPr>
        <w:t>that from pre-birth</w:t>
      </w:r>
      <w:r w:rsidRPr="00284203">
        <w:rPr>
          <w:sz w:val="24"/>
        </w:rPr>
        <w:t xml:space="preserve">, children </w:t>
      </w:r>
      <w:r w:rsidR="00D61EB4">
        <w:rPr>
          <w:sz w:val="24"/>
        </w:rPr>
        <w:t xml:space="preserve">with CU traits </w:t>
      </w:r>
      <w:r w:rsidRPr="00284203">
        <w:rPr>
          <w:sz w:val="24"/>
        </w:rPr>
        <w:t xml:space="preserve">who were </w:t>
      </w:r>
      <w:r w:rsidR="00D61EB4">
        <w:rPr>
          <w:sz w:val="24"/>
        </w:rPr>
        <w:t xml:space="preserve">also </w:t>
      </w:r>
      <w:r w:rsidRPr="00284203">
        <w:rPr>
          <w:sz w:val="24"/>
        </w:rPr>
        <w:t>exposed to more PT</w:t>
      </w:r>
      <w:r w:rsidR="00D61EB4">
        <w:rPr>
          <w:sz w:val="24"/>
        </w:rPr>
        <w:t>,</w:t>
      </w:r>
      <w:r w:rsidRPr="00284203">
        <w:rPr>
          <w:sz w:val="24"/>
        </w:rPr>
        <w:t xml:space="preserve"> </w:t>
      </w:r>
      <w:r w:rsidR="00D61EB4">
        <w:rPr>
          <w:sz w:val="24"/>
        </w:rPr>
        <w:t xml:space="preserve">are potentially more liable in </w:t>
      </w:r>
      <w:r w:rsidRPr="00284203">
        <w:rPr>
          <w:sz w:val="24"/>
        </w:rPr>
        <w:t>develop</w:t>
      </w:r>
      <w:r w:rsidR="00D61EB4">
        <w:rPr>
          <w:sz w:val="24"/>
        </w:rPr>
        <w:t>ing</w:t>
      </w:r>
      <w:r w:rsidRPr="00284203">
        <w:rPr>
          <w:sz w:val="24"/>
        </w:rPr>
        <w:t xml:space="preserve"> behaviours that are </w:t>
      </w:r>
      <w:r w:rsidR="00D61EB4">
        <w:rPr>
          <w:sz w:val="24"/>
        </w:rPr>
        <w:t>adaptive in harsh environments</w:t>
      </w:r>
      <w:r w:rsidRPr="00284203">
        <w:rPr>
          <w:sz w:val="24"/>
        </w:rPr>
        <w:t>, thereby providing some su</w:t>
      </w:r>
      <w:r w:rsidR="00D61EB4">
        <w:rPr>
          <w:sz w:val="24"/>
        </w:rPr>
        <w:t xml:space="preserve">pport for “fetal programming”.  </w:t>
      </w:r>
      <w:r w:rsidRPr="00284203">
        <w:rPr>
          <w:sz w:val="24"/>
        </w:rPr>
        <w:t xml:space="preserve">Interestingly, our findings corroborate what prior studies revealed.  Namely, that high PT is related to hyperactivity, ADHD symptoms, </w:t>
      </w:r>
      <w:r w:rsidR="00886573">
        <w:rPr>
          <w:sz w:val="24"/>
        </w:rPr>
        <w:t>conduct problems</w:t>
      </w:r>
      <w:r w:rsidRPr="00284203">
        <w:rPr>
          <w:sz w:val="24"/>
        </w:rPr>
        <w:t xml:space="preserve"> and poor social cognitive functioning in children from 3 to 7 years </w:t>
      </w:r>
      <w:r>
        <w:rPr>
          <w:sz w:val="24"/>
        </w:rPr>
        <w:t>of age</w:t>
      </w:r>
      <w:r w:rsidR="00932DD8">
        <w:rPr>
          <w:sz w:val="24"/>
        </w:rPr>
        <w:t xml:space="preserve"> [</w:t>
      </w:r>
      <w:r w:rsidR="00750DFD">
        <w:rPr>
          <w:sz w:val="24"/>
        </w:rPr>
        <w:t>36, 38</w:t>
      </w:r>
      <w:r w:rsidRPr="00284203">
        <w:rPr>
          <w:sz w:val="24"/>
        </w:rPr>
        <w:t xml:space="preserve">].  We extend these findings to include children who exhibit traits and behaviours associated with child psychopathy.  </w:t>
      </w:r>
    </w:p>
    <w:p w:rsidR="006B4C3C" w:rsidRPr="00284203" w:rsidDel="00C83DAF" w:rsidRDefault="006B4C3C" w:rsidP="005E376D">
      <w:pPr>
        <w:spacing w:line="480" w:lineRule="auto"/>
        <w:ind w:firstLine="720"/>
        <w:contextualSpacing/>
        <w:jc w:val="left"/>
        <w:rPr>
          <w:sz w:val="24"/>
        </w:rPr>
      </w:pPr>
      <w:r w:rsidRPr="00284203">
        <w:rPr>
          <w:sz w:val="24"/>
        </w:rPr>
        <w:t xml:space="preserve">The case for fetal programming is therefore gaining support, although further investigation is needed to identify the precise biological mechanism between maternal stress and PT, which currently remains a topic for investigation.  </w:t>
      </w:r>
      <w:r w:rsidR="005E376D">
        <w:rPr>
          <w:sz w:val="24"/>
        </w:rPr>
        <w:t xml:space="preserve">The fetal programming hypothesis is challenged by high heritability values for 2D:4D [46, 94], and therefore multiple factors </w:t>
      </w:r>
      <w:r w:rsidR="005E376D" w:rsidRPr="00284203">
        <w:rPr>
          <w:sz w:val="24"/>
        </w:rPr>
        <w:t xml:space="preserve">(biological </w:t>
      </w:r>
      <w:r w:rsidR="005E376D" w:rsidRPr="00284203">
        <w:rPr>
          <w:i/>
          <w:sz w:val="24"/>
        </w:rPr>
        <w:t>and</w:t>
      </w:r>
      <w:r w:rsidR="005E376D">
        <w:rPr>
          <w:sz w:val="24"/>
        </w:rPr>
        <w:t xml:space="preserve"> environmental) need consideration</w:t>
      </w:r>
      <w:r w:rsidRPr="00284203">
        <w:rPr>
          <w:sz w:val="24"/>
        </w:rPr>
        <w:t xml:space="preserve">.  Perhaps there is an association between the genes that code for CU traits and those that code for PT levels. However, in our study, we did not find evidence for zero-order correlations between CU traits and PT.  </w:t>
      </w:r>
      <w:r w:rsidR="00D61EB4">
        <w:rPr>
          <w:sz w:val="24"/>
        </w:rPr>
        <w:t>I</w:t>
      </w:r>
      <w:r w:rsidRPr="00284203">
        <w:rPr>
          <w:sz w:val="24"/>
        </w:rPr>
        <w:t>t should be borne in mind that phenotypic output is the product of a highly complex process involving genes, the environment and gene x environment interactions.  Therefore</w:t>
      </w:r>
      <w:r w:rsidR="00F45A2E">
        <w:rPr>
          <w:sz w:val="24"/>
        </w:rPr>
        <w:t>,</w:t>
      </w:r>
      <w:r w:rsidRPr="00284203">
        <w:rPr>
          <w:sz w:val="24"/>
        </w:rPr>
        <w:t xml:space="preserve"> we can only speculate as to the implications of our results at this time.</w:t>
      </w:r>
    </w:p>
    <w:p w:rsidR="00090C1B" w:rsidRDefault="006B4C3C" w:rsidP="00090C1B">
      <w:pPr>
        <w:spacing w:line="480" w:lineRule="auto"/>
        <w:ind w:firstLine="720"/>
        <w:contextualSpacing/>
        <w:jc w:val="left"/>
        <w:rPr>
          <w:sz w:val="24"/>
        </w:rPr>
      </w:pPr>
      <w:r w:rsidRPr="00284203">
        <w:rPr>
          <w:sz w:val="24"/>
        </w:rPr>
        <w:t xml:space="preserve">A final point of interest is that children exposed to higher levels of PE had fewer </w:t>
      </w:r>
      <w:r w:rsidR="00D61EB4">
        <w:rPr>
          <w:sz w:val="24"/>
        </w:rPr>
        <w:t>EB</w:t>
      </w:r>
      <w:r w:rsidRPr="00284203">
        <w:rPr>
          <w:sz w:val="24"/>
        </w:rPr>
        <w:t xml:space="preserve"> only if they were higher on CU traits.  Research reliably shows that hig</w:t>
      </w:r>
      <w:r w:rsidR="001516A3">
        <w:rPr>
          <w:sz w:val="24"/>
        </w:rPr>
        <w:t>h PE is associated with empathy and prosocia</w:t>
      </w:r>
      <w:r w:rsidR="00BE682E">
        <w:rPr>
          <w:sz w:val="24"/>
        </w:rPr>
        <w:t>l (need ref) behaviour [</w:t>
      </w:r>
      <w:r w:rsidR="001516A3">
        <w:rPr>
          <w:sz w:val="24"/>
        </w:rPr>
        <w:t>5</w:t>
      </w:r>
      <w:r w:rsidR="00BE682E">
        <w:rPr>
          <w:sz w:val="24"/>
        </w:rPr>
        <w:t xml:space="preserve">, 34, 35], as well as </w:t>
      </w:r>
      <w:r w:rsidR="001516A3">
        <w:rPr>
          <w:sz w:val="24"/>
        </w:rPr>
        <w:t>anxiety</w:t>
      </w:r>
      <w:r w:rsidR="00BE682E">
        <w:rPr>
          <w:sz w:val="24"/>
        </w:rPr>
        <w:t xml:space="preserve"> and </w:t>
      </w:r>
      <w:r w:rsidR="00BE682E">
        <w:rPr>
          <w:sz w:val="24"/>
        </w:rPr>
        <w:lastRenderedPageBreak/>
        <w:t>neuroticism</w:t>
      </w:r>
      <w:r w:rsidR="001516A3">
        <w:rPr>
          <w:sz w:val="24"/>
        </w:rPr>
        <w:t xml:space="preserve"> </w:t>
      </w:r>
      <w:r w:rsidR="00BE682E">
        <w:rPr>
          <w:sz w:val="24"/>
        </w:rPr>
        <w:t>[38</w:t>
      </w:r>
      <w:r w:rsidR="00820413">
        <w:rPr>
          <w:sz w:val="24"/>
        </w:rPr>
        <w:t>, 95, 96]</w:t>
      </w:r>
      <w:r w:rsidR="001516A3">
        <w:rPr>
          <w:sz w:val="24"/>
        </w:rPr>
        <w:t xml:space="preserve">.  </w:t>
      </w:r>
      <w:r w:rsidRPr="00284203">
        <w:rPr>
          <w:sz w:val="24"/>
        </w:rPr>
        <w:t>Seeing that psychopathy overall is hypothesised to be a male adaptation [9</w:t>
      </w:r>
      <w:r w:rsidR="00820413">
        <w:rPr>
          <w:sz w:val="24"/>
        </w:rPr>
        <w:t>7</w:t>
      </w:r>
      <w:r w:rsidRPr="00284203">
        <w:rPr>
          <w:sz w:val="24"/>
        </w:rPr>
        <w:t xml:space="preserve">], it is possible to speculate that </w:t>
      </w:r>
      <w:r w:rsidR="00BD5FB2">
        <w:rPr>
          <w:sz w:val="24"/>
        </w:rPr>
        <w:t>feminising effects of PE counterbalance</w:t>
      </w:r>
      <w:r w:rsidRPr="00284203">
        <w:rPr>
          <w:sz w:val="24"/>
        </w:rPr>
        <w:t xml:space="preserve"> CU traits by some yet unknown mechanism.  </w:t>
      </w:r>
      <w:r w:rsidR="00BD5FB2">
        <w:rPr>
          <w:sz w:val="24"/>
        </w:rPr>
        <w:t xml:space="preserve">Children high on CU traits </w:t>
      </w:r>
      <w:r w:rsidR="005E376D">
        <w:rPr>
          <w:sz w:val="24"/>
        </w:rPr>
        <w:t>and</w:t>
      </w:r>
      <w:r w:rsidR="00D513EC">
        <w:rPr>
          <w:sz w:val="24"/>
        </w:rPr>
        <w:t xml:space="preserve"> exposed to higher levels of PE </w:t>
      </w:r>
      <w:r w:rsidR="00BD5FB2">
        <w:rPr>
          <w:sz w:val="24"/>
        </w:rPr>
        <w:t>may not end up eliciting adve</w:t>
      </w:r>
      <w:r w:rsidR="00D513EC">
        <w:rPr>
          <w:sz w:val="24"/>
        </w:rPr>
        <w:t xml:space="preserve">rse reactions from parents or peers, perhaps because they are more prosocial or empathetic, at least cognitively rather than affectively (i.e., they can “talk the talk”).  Consequently, they reduce the likelihood of developing </w:t>
      </w:r>
      <w:r w:rsidR="00D61EB4">
        <w:rPr>
          <w:sz w:val="24"/>
        </w:rPr>
        <w:t>EB</w:t>
      </w:r>
      <w:r w:rsidR="00D513EC">
        <w:rPr>
          <w:sz w:val="24"/>
        </w:rPr>
        <w:t xml:space="preserve"> usually associated with harsh environments.  </w:t>
      </w:r>
      <w:r w:rsidRPr="00284203">
        <w:rPr>
          <w:sz w:val="24"/>
        </w:rPr>
        <w:t xml:space="preserve">Of particular relevance is evidence from prior </w:t>
      </w:r>
      <w:r w:rsidR="00D61EB4">
        <w:rPr>
          <w:sz w:val="24"/>
        </w:rPr>
        <w:t xml:space="preserve">2D:4D ratio </w:t>
      </w:r>
      <w:r w:rsidRPr="00284203">
        <w:rPr>
          <w:sz w:val="24"/>
        </w:rPr>
        <w:t xml:space="preserve">research where </w:t>
      </w:r>
      <w:r w:rsidR="00D61EB4">
        <w:rPr>
          <w:sz w:val="24"/>
        </w:rPr>
        <w:t xml:space="preserve">PT </w:t>
      </w:r>
      <w:r w:rsidRPr="00284203">
        <w:rPr>
          <w:sz w:val="24"/>
        </w:rPr>
        <w:t>moderated the association between exposure to aggression cues and prosocial behaviour.  Specifically, individuals exposed to higher levels of PE became more prosocial in the presence of an aggression cue [9</w:t>
      </w:r>
      <w:r w:rsidR="00820413">
        <w:rPr>
          <w:sz w:val="24"/>
        </w:rPr>
        <w:t>8</w:t>
      </w:r>
      <w:r w:rsidRPr="00284203">
        <w:rPr>
          <w:sz w:val="24"/>
        </w:rPr>
        <w:t xml:space="preserve">].  The authors suggested that contextual cues should be considered as moderating effects when interpreting associations between </w:t>
      </w:r>
      <w:r w:rsidR="00D61EB4">
        <w:rPr>
          <w:sz w:val="24"/>
        </w:rPr>
        <w:t xml:space="preserve">PT </w:t>
      </w:r>
      <w:r w:rsidRPr="00284203">
        <w:rPr>
          <w:sz w:val="24"/>
        </w:rPr>
        <w:t xml:space="preserve">and personality traits, and might explain why findings from 2D:4D research can produce inconsistent </w:t>
      </w:r>
      <w:r>
        <w:rPr>
          <w:sz w:val="24"/>
        </w:rPr>
        <w:t>results</w:t>
      </w:r>
      <w:r w:rsidR="00820413">
        <w:rPr>
          <w:sz w:val="24"/>
        </w:rPr>
        <w:t xml:space="preserve"> [98</w:t>
      </w:r>
      <w:r w:rsidR="00D513EC">
        <w:rPr>
          <w:sz w:val="24"/>
        </w:rPr>
        <w:t xml:space="preserve">].  Our findings </w:t>
      </w:r>
      <w:r w:rsidR="00090C1B">
        <w:rPr>
          <w:sz w:val="24"/>
        </w:rPr>
        <w:t xml:space="preserve">similarly highlight the need to consider other factors that might potentially moderate the relationship between PT and personality.  </w:t>
      </w:r>
      <w:r w:rsidRPr="00284203">
        <w:rPr>
          <w:sz w:val="24"/>
        </w:rPr>
        <w:t xml:space="preserve"> </w:t>
      </w:r>
    </w:p>
    <w:p w:rsidR="006B4C3C" w:rsidRPr="00284203" w:rsidRDefault="006B4C3C" w:rsidP="00DB729A">
      <w:pPr>
        <w:spacing w:line="480" w:lineRule="auto"/>
        <w:ind w:firstLine="420"/>
        <w:contextualSpacing/>
        <w:jc w:val="left"/>
        <w:rPr>
          <w:sz w:val="24"/>
        </w:rPr>
      </w:pPr>
      <w:r w:rsidRPr="00284203">
        <w:rPr>
          <w:sz w:val="24"/>
        </w:rPr>
        <w:t>There are limitations to our study.  We used the parent report versions of both the SDQ and ICU, which increases the potential for shared-method variance.  It would have been beneficial to include the teacher report versions by way of verification. However, due to the need to limit the time required by the school to administer the data collection, we felt that the parent report versions were adequate.  Assigning CU traits as the main focus for psychopathy research in children has also been challenged</w:t>
      </w:r>
      <w:r>
        <w:rPr>
          <w:sz w:val="24"/>
        </w:rPr>
        <w:t>. S</w:t>
      </w:r>
      <w:r w:rsidRPr="00284203">
        <w:rPr>
          <w:sz w:val="24"/>
        </w:rPr>
        <w:t xml:space="preserve">ome argue that this ignores other important behavioural and interpersonal aspects of psychopathic personality that the ICU </w:t>
      </w:r>
      <w:r w:rsidRPr="00284203">
        <w:rPr>
          <w:sz w:val="24"/>
        </w:rPr>
        <w:lastRenderedPageBreak/>
        <w:t>does not measure [9</w:t>
      </w:r>
      <w:r w:rsidR="00820413">
        <w:rPr>
          <w:sz w:val="24"/>
        </w:rPr>
        <w:t>9</w:t>
      </w:r>
      <w:r w:rsidRPr="00284203">
        <w:rPr>
          <w:sz w:val="24"/>
        </w:rPr>
        <w:t xml:space="preserve">].  However, research consistently demonstrates CU traits as a key factor in identifying children who go on to develop psychopathy [9, 10, 11].  In the absence of equally compelling research that pinpoints another key factor, we are confident in using the ICU as an indicator of child psychopathic behaviour.    Debate also surrounds the accuracy of using the 2D:4D </w:t>
      </w:r>
      <w:r w:rsidR="00D61EB4">
        <w:rPr>
          <w:sz w:val="24"/>
        </w:rPr>
        <w:t xml:space="preserve">ratio </w:t>
      </w:r>
      <w:r w:rsidR="00864786">
        <w:rPr>
          <w:sz w:val="24"/>
        </w:rPr>
        <w:t xml:space="preserve">as a biomarker for PT </w:t>
      </w:r>
      <w:r w:rsidRPr="00284203">
        <w:rPr>
          <w:sz w:val="24"/>
        </w:rPr>
        <w:t>and results can be inconsistent across sex, and even studies inv</w:t>
      </w:r>
      <w:r w:rsidR="00864786">
        <w:rPr>
          <w:sz w:val="24"/>
        </w:rPr>
        <w:t>estigating similar behaviours [100</w:t>
      </w:r>
      <w:r w:rsidRPr="00284203">
        <w:rPr>
          <w:sz w:val="24"/>
        </w:rPr>
        <w:t>].  However, there is good evidence to suggest that th</w:t>
      </w:r>
      <w:r w:rsidR="00864786">
        <w:rPr>
          <w:sz w:val="24"/>
        </w:rPr>
        <w:t>e 2D:4D reflects PT exposure [67, 68, 69</w:t>
      </w:r>
      <w:r w:rsidRPr="00284203">
        <w:rPr>
          <w:sz w:val="24"/>
        </w:rPr>
        <w:t xml:space="preserve">] and has become a popular measure used in studies over the last fifteen years.  We therefore feel that our results make a unique contribution to the literature and provide the basis for investigating the subject area further.  A final issue concerns sex differences.  Both psychopathy and 2D:4D </w:t>
      </w:r>
      <w:r w:rsidR="00D61EB4">
        <w:rPr>
          <w:sz w:val="24"/>
        </w:rPr>
        <w:t xml:space="preserve">ratio </w:t>
      </w:r>
      <w:r w:rsidRPr="00284203">
        <w:rPr>
          <w:sz w:val="24"/>
        </w:rPr>
        <w:t>are sexually dimorphic, however in our study, due to our sample size, to compare boys and girls would have failed to generate enough power to make any findings truly inferential.</w:t>
      </w:r>
      <w:r>
        <w:rPr>
          <w:sz w:val="24"/>
        </w:rPr>
        <w:t xml:space="preserve"> Future studies should aim to investigate gender as a potential moderator.</w:t>
      </w:r>
    </w:p>
    <w:p w:rsidR="006B4C3C" w:rsidRPr="00284203" w:rsidRDefault="006B4C3C" w:rsidP="00DB729A">
      <w:pPr>
        <w:spacing w:line="480" w:lineRule="auto"/>
        <w:ind w:firstLine="720"/>
        <w:contextualSpacing/>
        <w:jc w:val="left"/>
        <w:rPr>
          <w:sz w:val="24"/>
        </w:rPr>
      </w:pPr>
      <w:r w:rsidRPr="00284203">
        <w:rPr>
          <w:sz w:val="24"/>
        </w:rPr>
        <w:t>Our study is unique in including children. Studies that have linked aggression [25,</w:t>
      </w:r>
      <w:r w:rsidR="00864786">
        <w:rPr>
          <w:sz w:val="24"/>
        </w:rPr>
        <w:t xml:space="preserve"> 26, 27, 101; although c.f. 102</w:t>
      </w:r>
      <w:r w:rsidRPr="00284203">
        <w:rPr>
          <w:sz w:val="24"/>
        </w:rPr>
        <w:t>], sensati</w:t>
      </w:r>
      <w:r w:rsidR="00864786">
        <w:rPr>
          <w:sz w:val="24"/>
        </w:rPr>
        <w:t>on seeking [29], low empathy [</w:t>
      </w:r>
      <w:r w:rsidR="00FC0732">
        <w:rPr>
          <w:sz w:val="24"/>
        </w:rPr>
        <w:t>4, 5, 34, 35], dominance [103] and antisocial behaviour [24</w:t>
      </w:r>
      <w:r w:rsidRPr="00284203">
        <w:rPr>
          <w:sz w:val="24"/>
        </w:rPr>
        <w:t xml:space="preserve">] to high PT have only used adult samples, and there are almost no studies in children.  Our findings will also contribute to the further advancement of developmental psychopathological theories of </w:t>
      </w:r>
      <w:r w:rsidR="00DB729A">
        <w:rPr>
          <w:sz w:val="24"/>
        </w:rPr>
        <w:t>CP</w:t>
      </w:r>
      <w:r w:rsidRPr="00284203">
        <w:rPr>
          <w:sz w:val="24"/>
        </w:rPr>
        <w:t xml:space="preserve"> behaviour.  Frick and colleagues [9] state that </w:t>
      </w:r>
      <w:r>
        <w:rPr>
          <w:sz w:val="24"/>
        </w:rPr>
        <w:t xml:space="preserve">the </w:t>
      </w:r>
      <w:r w:rsidRPr="00284203">
        <w:rPr>
          <w:sz w:val="24"/>
        </w:rPr>
        <w:t xml:space="preserve">most sufficient causal model can only be achieved by considering multiple risk factors, both biological and environmental.  We have not only presented a hitherto unconsidered risk factor, but have also highlighted the timing for when this risk factor (e.g., before birth) takes effect.  The most comprehensive theory helps to improve prevention or </w:t>
      </w:r>
      <w:r w:rsidRPr="00284203">
        <w:rPr>
          <w:sz w:val="24"/>
        </w:rPr>
        <w:lastRenderedPageBreak/>
        <w:t>intervention treatment for at-risk or affected children.  Indeed, early i</w:t>
      </w:r>
      <w:r w:rsidR="00FC0732">
        <w:rPr>
          <w:sz w:val="24"/>
        </w:rPr>
        <w:t>ntervention is more effective [104, 105</w:t>
      </w:r>
      <w:r w:rsidR="00DC6281">
        <w:rPr>
          <w:sz w:val="24"/>
        </w:rPr>
        <w:t>, 106, 107</w:t>
      </w:r>
      <w:r w:rsidRPr="00284203">
        <w:rPr>
          <w:sz w:val="24"/>
        </w:rPr>
        <w:t>] and may prevent the negative con</w:t>
      </w:r>
      <w:r w:rsidR="00DC6281">
        <w:rPr>
          <w:sz w:val="24"/>
        </w:rPr>
        <w:t>sequences of harsh parenting [58</w:t>
      </w:r>
      <w:r w:rsidRPr="00284203">
        <w:rPr>
          <w:sz w:val="24"/>
        </w:rPr>
        <w:t xml:space="preserve">].  Pregnant women who are encountering stress should be identified </w:t>
      </w:r>
      <w:r>
        <w:rPr>
          <w:sz w:val="24"/>
        </w:rPr>
        <w:t>early</w:t>
      </w:r>
      <w:r w:rsidRPr="00284203">
        <w:rPr>
          <w:sz w:val="24"/>
        </w:rPr>
        <w:t xml:space="preserve"> in the pregnancy so that they can be provided with mental health support.  Unresolved maternal stress may also make these women more vulnerable to developing a harsh parenting style</w:t>
      </w:r>
      <w:r>
        <w:rPr>
          <w:sz w:val="24"/>
        </w:rPr>
        <w:t>;</w:t>
      </w:r>
      <w:r w:rsidRPr="00284203">
        <w:rPr>
          <w:sz w:val="24"/>
        </w:rPr>
        <w:t xml:space="preserve"> thus early intervention is critical to prevention of </w:t>
      </w:r>
      <w:r w:rsidR="00DB729A">
        <w:rPr>
          <w:sz w:val="24"/>
        </w:rPr>
        <w:t>CP</w:t>
      </w:r>
      <w:r w:rsidRPr="00284203">
        <w:rPr>
          <w:sz w:val="24"/>
        </w:rPr>
        <w:t xml:space="preserve"> </w:t>
      </w:r>
      <w:r w:rsidR="006E24FB">
        <w:rPr>
          <w:sz w:val="24"/>
        </w:rPr>
        <w:t>[98, 99</w:t>
      </w:r>
      <w:r w:rsidR="00EE5532">
        <w:rPr>
          <w:sz w:val="24"/>
        </w:rPr>
        <w:t>]</w:t>
      </w:r>
      <w:r w:rsidRPr="00284203">
        <w:rPr>
          <w:sz w:val="24"/>
        </w:rPr>
        <w:t xml:space="preserve">. </w:t>
      </w:r>
    </w:p>
    <w:p w:rsidR="006B4C3C" w:rsidRPr="00284203" w:rsidRDefault="006B4C3C" w:rsidP="00DB729A">
      <w:pPr>
        <w:spacing w:line="480" w:lineRule="auto"/>
        <w:ind w:firstLine="720"/>
        <w:contextualSpacing/>
        <w:jc w:val="left"/>
        <w:rPr>
          <w:sz w:val="24"/>
        </w:rPr>
      </w:pPr>
      <w:r w:rsidRPr="00284203">
        <w:rPr>
          <w:sz w:val="24"/>
        </w:rPr>
        <w:t xml:space="preserve">Our findings contribute to an ever increasing and important body of research in child psychopathy.  Researchers acknowledge that developmental pathways to adult psychopathy are not easily </w:t>
      </w:r>
      <w:r>
        <w:rPr>
          <w:sz w:val="24"/>
        </w:rPr>
        <w:t>discovered</w:t>
      </w:r>
      <w:r w:rsidRPr="00284203">
        <w:rPr>
          <w:sz w:val="24"/>
        </w:rPr>
        <w:t xml:space="preserve"> and concern varied environmental and biological factors [9]. This is the first study to bring forward another biological factor in the form of PT, and therefore highlights the need to acknowledge that children are on the path to problem behaviour even before they are born.  </w:t>
      </w:r>
    </w:p>
    <w:p w:rsidR="006B4C3C" w:rsidRPr="00E00F4F" w:rsidRDefault="006B4C3C" w:rsidP="00227CD0">
      <w:pPr>
        <w:spacing w:line="480" w:lineRule="auto"/>
        <w:contextualSpacing/>
        <w:jc w:val="center"/>
        <w:rPr>
          <w:b/>
          <w:sz w:val="24"/>
        </w:rPr>
      </w:pPr>
      <w:r w:rsidRPr="00E00F4F">
        <w:rPr>
          <w:b/>
          <w:sz w:val="24"/>
        </w:rPr>
        <w:t>Summary</w:t>
      </w:r>
    </w:p>
    <w:p w:rsidR="006B4C3C" w:rsidRDefault="006B4C3C" w:rsidP="00DB729A">
      <w:pPr>
        <w:spacing w:line="480" w:lineRule="auto"/>
        <w:contextualSpacing/>
        <w:jc w:val="left"/>
        <w:rPr>
          <w:sz w:val="24"/>
        </w:rPr>
      </w:pPr>
      <w:r w:rsidRPr="00E00F4F">
        <w:rPr>
          <w:sz w:val="24"/>
        </w:rPr>
        <w:t xml:space="preserve">CU traits are readily acknowledged as the key </w:t>
      </w:r>
      <w:r w:rsidR="00A60292">
        <w:rPr>
          <w:sz w:val="24"/>
        </w:rPr>
        <w:t>to the development of serious EB</w:t>
      </w:r>
      <w:r w:rsidRPr="00E00F4F">
        <w:rPr>
          <w:sz w:val="24"/>
        </w:rPr>
        <w:t xml:space="preserve"> behaviour in children.  Multiple risk</w:t>
      </w:r>
      <w:r w:rsidR="00A60292">
        <w:rPr>
          <w:sz w:val="24"/>
        </w:rPr>
        <w:t xml:space="preserve"> factors for CU combined with EB</w:t>
      </w:r>
      <w:r w:rsidRPr="00E00F4F">
        <w:rPr>
          <w:sz w:val="24"/>
        </w:rPr>
        <w:t xml:space="preserve"> have already been identified in previous studies</w:t>
      </w:r>
      <w:r>
        <w:rPr>
          <w:sz w:val="24"/>
        </w:rPr>
        <w:t>. However,</w:t>
      </w:r>
      <w:r w:rsidRPr="00E00F4F">
        <w:rPr>
          <w:sz w:val="24"/>
        </w:rPr>
        <w:t xml:space="preserve"> this is the first to examine if prenatal experiences also contribute to this type of behaviour.  </w:t>
      </w:r>
      <w:r w:rsidR="00227CD0">
        <w:rPr>
          <w:sz w:val="24"/>
        </w:rPr>
        <w:t xml:space="preserve">Studies show that </w:t>
      </w:r>
      <w:r w:rsidRPr="00E00F4F">
        <w:rPr>
          <w:sz w:val="24"/>
        </w:rPr>
        <w:t xml:space="preserve">adverse traits and behaviours </w:t>
      </w:r>
      <w:r w:rsidR="00227CD0">
        <w:rPr>
          <w:sz w:val="24"/>
        </w:rPr>
        <w:t xml:space="preserve">are </w:t>
      </w:r>
      <w:r w:rsidRPr="00E00F4F">
        <w:rPr>
          <w:sz w:val="24"/>
        </w:rPr>
        <w:t xml:space="preserve">expressed in adults who were subject to higher levels of PT, thereby highlighting PT as a potential risk factor for CU traits in children.  Hence, in the current study, </w:t>
      </w:r>
      <w:r>
        <w:rPr>
          <w:sz w:val="24"/>
        </w:rPr>
        <w:t xml:space="preserve">we examined </w:t>
      </w:r>
      <w:r w:rsidRPr="00E00F4F">
        <w:rPr>
          <w:sz w:val="24"/>
        </w:rPr>
        <w:t xml:space="preserve">CU traits as a moderating factor in the </w:t>
      </w:r>
      <w:r>
        <w:rPr>
          <w:sz w:val="24"/>
        </w:rPr>
        <w:t>association</w:t>
      </w:r>
      <w:r w:rsidRPr="00E00F4F">
        <w:rPr>
          <w:sz w:val="24"/>
        </w:rPr>
        <w:t xml:space="preserve"> between exposure to PT and </w:t>
      </w:r>
      <w:r w:rsidR="00A60292">
        <w:rPr>
          <w:sz w:val="24"/>
        </w:rPr>
        <w:t>EB</w:t>
      </w:r>
      <w:r w:rsidRPr="00E00F4F">
        <w:rPr>
          <w:sz w:val="24"/>
        </w:rPr>
        <w:t>.  The 2D:4D digit ratio was used to measure exposure to PT in children 5 to 6 years old, who were als</w:t>
      </w:r>
      <w:r w:rsidR="00A60292">
        <w:rPr>
          <w:sz w:val="24"/>
        </w:rPr>
        <w:t>o evaluated for CU traits and EB</w:t>
      </w:r>
      <w:r w:rsidRPr="00E00F4F">
        <w:rPr>
          <w:sz w:val="24"/>
        </w:rPr>
        <w:t xml:space="preserve"> by their parents.  A moderating effect was found for CU traits such that </w:t>
      </w:r>
      <w:r w:rsidRPr="00E00F4F">
        <w:rPr>
          <w:sz w:val="24"/>
        </w:rPr>
        <w:lastRenderedPageBreak/>
        <w:t>children exposed to highe</w:t>
      </w:r>
      <w:r w:rsidR="00A60292">
        <w:rPr>
          <w:sz w:val="24"/>
        </w:rPr>
        <w:t>r levels of PT expressed more EB</w:t>
      </w:r>
      <w:r w:rsidRPr="00E00F4F">
        <w:rPr>
          <w:sz w:val="24"/>
        </w:rPr>
        <w:t xml:space="preserve"> if they were high in CU traits.  Conversely, children exposed to lower levels of PT but were hig</w:t>
      </w:r>
      <w:r w:rsidR="00A60292">
        <w:rPr>
          <w:sz w:val="24"/>
        </w:rPr>
        <w:t>h in CU traits expressed less EB</w:t>
      </w:r>
      <w:r w:rsidRPr="00E00F4F">
        <w:rPr>
          <w:sz w:val="24"/>
        </w:rPr>
        <w:t xml:space="preserve">.  These findings suggest that CU traits can enhance or weaken the influence of prenatal masculinisation on CP </w:t>
      </w:r>
      <w:r w:rsidR="00A60292">
        <w:rPr>
          <w:sz w:val="24"/>
        </w:rPr>
        <w:t>EB.</w:t>
      </w:r>
      <w:r w:rsidRPr="00E00F4F">
        <w:rPr>
          <w:sz w:val="24"/>
        </w:rPr>
        <w:t xml:space="preserve">  This study has therefore provided a fresh</w:t>
      </w:r>
      <w:r w:rsidR="00A60292">
        <w:rPr>
          <w:sz w:val="24"/>
        </w:rPr>
        <w:t xml:space="preserve"> perspective on CU traits and EB</w:t>
      </w:r>
      <w:r w:rsidRPr="00E00F4F">
        <w:rPr>
          <w:sz w:val="24"/>
        </w:rPr>
        <w:t xml:space="preserve"> in children by highlighting neuroendocrinoloy and prenatal experiences as potential factors in their development. </w:t>
      </w:r>
    </w:p>
    <w:p w:rsidR="005E376D" w:rsidRDefault="005E376D" w:rsidP="00DB729A">
      <w:pPr>
        <w:spacing w:line="480" w:lineRule="auto"/>
        <w:contextualSpacing/>
        <w:jc w:val="left"/>
        <w:rPr>
          <w:sz w:val="24"/>
        </w:rPr>
      </w:pPr>
    </w:p>
    <w:p w:rsidR="005E376D" w:rsidRDefault="005E376D" w:rsidP="00DB729A">
      <w:pPr>
        <w:spacing w:line="480" w:lineRule="auto"/>
        <w:contextualSpacing/>
        <w:jc w:val="left"/>
        <w:rPr>
          <w:sz w:val="24"/>
        </w:rPr>
      </w:pPr>
    </w:p>
    <w:p w:rsidR="0055147D" w:rsidRDefault="0055147D" w:rsidP="00DB729A">
      <w:pPr>
        <w:spacing w:line="480" w:lineRule="auto"/>
        <w:contextualSpacing/>
        <w:jc w:val="left"/>
        <w:rPr>
          <w:sz w:val="24"/>
        </w:rPr>
      </w:pPr>
    </w:p>
    <w:p w:rsidR="006B4C3C" w:rsidRDefault="006B4C3C" w:rsidP="00DB729A">
      <w:pPr>
        <w:spacing w:line="480" w:lineRule="auto"/>
        <w:contextualSpacing/>
        <w:jc w:val="left"/>
        <w:rPr>
          <w:sz w:val="24"/>
        </w:rPr>
      </w:pPr>
    </w:p>
    <w:p w:rsidR="006B4C3C" w:rsidRPr="00DC6281" w:rsidRDefault="00DC6281" w:rsidP="00DC6281">
      <w:pPr>
        <w:spacing w:line="480" w:lineRule="auto"/>
        <w:contextualSpacing/>
        <w:jc w:val="center"/>
        <w:rPr>
          <w:b/>
          <w:sz w:val="24"/>
        </w:rPr>
      </w:pPr>
      <w:r w:rsidRPr="00DC6281">
        <w:rPr>
          <w:b/>
          <w:sz w:val="24"/>
        </w:rPr>
        <w:t>References</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Levy T, Bloch Y, Bar-Maisels M, Gat-Yablonski</w:t>
      </w:r>
      <w:r w:rsidR="004D04DB">
        <w:rPr>
          <w:rFonts w:eastAsiaTheme="minorHAnsi"/>
          <w:kern w:val="0"/>
          <w:sz w:val="24"/>
          <w:szCs w:val="20"/>
          <w:lang w:val="en-GB" w:eastAsia="en-US"/>
        </w:rPr>
        <w:t xml:space="preserve"> G, Djalovski A, Borodkin K, Apter A (2015) </w:t>
      </w:r>
      <w:r w:rsidRPr="004075FC">
        <w:rPr>
          <w:rFonts w:eastAsiaTheme="minorHAnsi"/>
          <w:kern w:val="0"/>
          <w:sz w:val="24"/>
          <w:szCs w:val="20"/>
          <w:lang w:val="en-GB" w:eastAsia="en-US"/>
        </w:rPr>
        <w:t>Salivary oxytocin in adolescents with conduct problems and callous-unemotional traits. Eur Chi</w:t>
      </w:r>
      <w:r>
        <w:rPr>
          <w:rFonts w:eastAsiaTheme="minorHAnsi"/>
          <w:kern w:val="0"/>
          <w:sz w:val="24"/>
          <w:szCs w:val="20"/>
          <w:lang w:val="en-GB" w:eastAsia="en-US"/>
        </w:rPr>
        <w:t>ld Adolesc Psychiatry</w:t>
      </w:r>
      <w:r w:rsidR="004D04DB">
        <w:rPr>
          <w:rFonts w:eastAsiaTheme="minorHAnsi"/>
          <w:kern w:val="0"/>
          <w:sz w:val="24"/>
          <w:szCs w:val="20"/>
          <w:lang w:val="en-GB" w:eastAsia="en-US"/>
        </w:rPr>
        <w:t xml:space="preserve"> 24</w:t>
      </w:r>
      <w:r w:rsidRPr="004075FC">
        <w:rPr>
          <w:rFonts w:eastAsiaTheme="minorHAnsi"/>
          <w:kern w:val="0"/>
          <w:sz w:val="24"/>
          <w:szCs w:val="20"/>
          <w:lang w:val="en-GB" w:eastAsia="en-US"/>
        </w:rPr>
        <w:t xml:space="preserve">:1543–51.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sz w:val="24"/>
        </w:rPr>
        <w:t>Lockwood PL, Sebastian CL, McCrory EJ, Hyde ZH</w:t>
      </w:r>
      <w:r w:rsidR="004D04DB">
        <w:rPr>
          <w:sz w:val="24"/>
        </w:rPr>
        <w:t xml:space="preserve">, Gu X, De Brito S A, Viding E (2013) </w:t>
      </w:r>
      <w:r w:rsidRPr="004075FC">
        <w:rPr>
          <w:sz w:val="24"/>
        </w:rPr>
        <w:t>Association of callous traits with reduced neural response to others’ pain in children wi</w:t>
      </w:r>
      <w:r w:rsidR="004D04DB">
        <w:rPr>
          <w:sz w:val="24"/>
        </w:rPr>
        <w:t>th conduct problems. Curr Biol 23</w:t>
      </w:r>
      <w:r w:rsidRPr="004075FC">
        <w:rPr>
          <w:sz w:val="24"/>
        </w:rPr>
        <w:t xml:space="preserve">:901–5.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sz w:val="24"/>
        </w:rPr>
        <w:t>Moul C, Dobson-Stone</w:t>
      </w:r>
      <w:r w:rsidR="004D04DB">
        <w:rPr>
          <w:sz w:val="24"/>
        </w:rPr>
        <w:t xml:space="preserve"> C, Brennan J, Hawes D, Dadds M (2013)</w:t>
      </w:r>
      <w:r w:rsidRPr="004075FC">
        <w:rPr>
          <w:sz w:val="24"/>
        </w:rPr>
        <w:t xml:space="preserve"> An Exploration of the Serotonin System in Antisocial Boys with High Levels of Callous-Unemotional Traits. PLoS One</w:t>
      </w:r>
      <w:r w:rsidR="004D04DB">
        <w:rPr>
          <w:sz w:val="24"/>
        </w:rPr>
        <w:t xml:space="preserve"> </w:t>
      </w:r>
      <w:r w:rsidRPr="004075FC">
        <w:rPr>
          <w:sz w:val="24"/>
        </w:rPr>
        <w:t>8(2).</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lastRenderedPageBreak/>
        <w:t>Chapman E, Baron-Cohen S, Auyeung B, Kn</w:t>
      </w:r>
      <w:r w:rsidR="004D04DB">
        <w:rPr>
          <w:rFonts w:eastAsiaTheme="minorHAnsi"/>
          <w:kern w:val="0"/>
          <w:sz w:val="24"/>
          <w:szCs w:val="20"/>
          <w:lang w:val="en-GB" w:eastAsia="en-US"/>
        </w:rPr>
        <w:t>ickmeyer R, Taylor K, Hackett G (2006)</w:t>
      </w:r>
      <w:r w:rsidRPr="004075FC">
        <w:rPr>
          <w:rFonts w:eastAsiaTheme="minorHAnsi"/>
          <w:kern w:val="0"/>
          <w:sz w:val="24"/>
          <w:szCs w:val="20"/>
          <w:lang w:val="en-GB" w:eastAsia="en-US"/>
        </w:rPr>
        <w:t xml:space="preserve"> Fetal testosterone and empathy: evidence from the empathy quotient (EQ) and the “reading the mind in the e</w:t>
      </w:r>
      <w:r>
        <w:rPr>
          <w:rFonts w:eastAsiaTheme="minorHAnsi"/>
          <w:kern w:val="0"/>
          <w:sz w:val="24"/>
          <w:szCs w:val="20"/>
          <w:lang w:val="en-GB" w:eastAsia="en-US"/>
        </w:rPr>
        <w:t>yes” test. Soc Neurosci</w:t>
      </w:r>
      <w:r w:rsidR="004D04DB">
        <w:rPr>
          <w:rFonts w:eastAsiaTheme="minorHAnsi"/>
          <w:kern w:val="0"/>
          <w:sz w:val="24"/>
          <w:szCs w:val="20"/>
          <w:lang w:val="en-GB" w:eastAsia="en-US"/>
        </w:rPr>
        <w:t xml:space="preserve"> 1</w:t>
      </w:r>
      <w:r w:rsidRPr="004075FC">
        <w:rPr>
          <w:rFonts w:eastAsiaTheme="minorHAnsi"/>
          <w:kern w:val="0"/>
          <w:sz w:val="24"/>
          <w:szCs w:val="20"/>
          <w:lang w:val="en-GB" w:eastAsia="en-US"/>
        </w:rPr>
        <w:t xml:space="preserve">:135–48.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 xml:space="preserve">Knickmeyer R, Baron-Cohen S, Raggatt P, Taylor K, Hackett G. Fetal testosterone </w:t>
      </w:r>
      <w:r w:rsidR="004D04DB">
        <w:rPr>
          <w:rFonts w:eastAsiaTheme="minorHAnsi"/>
          <w:kern w:val="0"/>
          <w:sz w:val="24"/>
          <w:szCs w:val="20"/>
          <w:lang w:val="en-GB" w:eastAsia="en-US"/>
        </w:rPr>
        <w:t>and empathy (2006)</w:t>
      </w:r>
      <w:r>
        <w:rPr>
          <w:rFonts w:eastAsiaTheme="minorHAnsi"/>
          <w:kern w:val="0"/>
          <w:sz w:val="24"/>
          <w:szCs w:val="20"/>
          <w:lang w:val="en-GB" w:eastAsia="en-US"/>
        </w:rPr>
        <w:t xml:space="preserve"> Horm Behav</w:t>
      </w:r>
      <w:r w:rsidR="004D04DB">
        <w:rPr>
          <w:rFonts w:eastAsiaTheme="minorHAnsi"/>
          <w:kern w:val="0"/>
          <w:sz w:val="24"/>
          <w:szCs w:val="20"/>
          <w:lang w:val="en-GB" w:eastAsia="en-US"/>
        </w:rPr>
        <w:t xml:space="preserve"> 49</w:t>
      </w:r>
      <w:r w:rsidRPr="004075FC">
        <w:rPr>
          <w:rFonts w:eastAsiaTheme="minorHAnsi"/>
          <w:kern w:val="0"/>
          <w:sz w:val="24"/>
          <w:szCs w:val="20"/>
          <w:lang w:val="en-GB" w:eastAsia="en-US"/>
        </w:rPr>
        <w:t xml:space="preserve">:282–92.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sz w:val="24"/>
        </w:rPr>
        <w:t>Lutchm</w:t>
      </w:r>
      <w:r w:rsidR="004D04DB">
        <w:rPr>
          <w:sz w:val="24"/>
        </w:rPr>
        <w:t>aya S, Baron-Cohen S, Raggatt P (2002)</w:t>
      </w:r>
      <w:r w:rsidRPr="004075FC">
        <w:rPr>
          <w:sz w:val="24"/>
        </w:rPr>
        <w:t xml:space="preserve"> Foetal testosterone and eye contact in 12-month-old human infants. Infant Behav Dev</w:t>
      </w:r>
      <w:r w:rsidR="004D04DB">
        <w:rPr>
          <w:sz w:val="24"/>
        </w:rPr>
        <w:t xml:space="preserve"> 25</w:t>
      </w:r>
      <w:r w:rsidRPr="004075FC">
        <w:rPr>
          <w:sz w:val="24"/>
        </w:rPr>
        <w:t>:327–35.</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Bla</w:t>
      </w:r>
      <w:r w:rsidR="004D04DB">
        <w:rPr>
          <w:rFonts w:eastAsiaTheme="minorHAnsi"/>
          <w:kern w:val="0"/>
          <w:sz w:val="24"/>
          <w:szCs w:val="20"/>
          <w:lang w:val="en-GB" w:eastAsia="en-US"/>
        </w:rPr>
        <w:t>nchard A, Lyons M, Centifanti L (2016)</w:t>
      </w:r>
      <w:r w:rsidRPr="004075FC">
        <w:rPr>
          <w:rFonts w:eastAsiaTheme="minorHAnsi"/>
          <w:kern w:val="0"/>
          <w:sz w:val="24"/>
          <w:szCs w:val="20"/>
          <w:lang w:val="en-GB" w:eastAsia="en-US"/>
        </w:rPr>
        <w:t xml:space="preserve"> Baby was a black sheep: Digit ratio (2D:4D), maternal bonding and primary and secondary</w:t>
      </w:r>
      <w:r w:rsidR="004D04DB">
        <w:rPr>
          <w:rFonts w:eastAsiaTheme="minorHAnsi"/>
          <w:kern w:val="0"/>
          <w:sz w:val="24"/>
          <w:szCs w:val="20"/>
          <w:lang w:val="en-GB" w:eastAsia="en-US"/>
        </w:rPr>
        <w:t xml:space="preserve"> psychopathy. Pers Individ Dif </w:t>
      </w:r>
      <w:r w:rsidRPr="004075FC">
        <w:rPr>
          <w:rFonts w:eastAsiaTheme="minorHAnsi"/>
          <w:kern w:val="0"/>
          <w:sz w:val="24"/>
          <w:szCs w:val="20"/>
          <w:lang w:val="en-GB" w:eastAsia="en-US"/>
        </w:rPr>
        <w:t>99:67–71.</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sz w:val="24"/>
        </w:rPr>
        <w:t>Gao Y, Tuvbla</w:t>
      </w:r>
      <w:r w:rsidR="004D04DB">
        <w:rPr>
          <w:sz w:val="24"/>
        </w:rPr>
        <w:t>d C, Schell A, Baker L, Raine A (2015)</w:t>
      </w:r>
      <w:r w:rsidRPr="004075FC">
        <w:rPr>
          <w:sz w:val="24"/>
        </w:rPr>
        <w:t xml:space="preserve"> Skin conductance fear conditioning impairments and aggression: A longitudinal study. Psychophysiology</w:t>
      </w:r>
      <w:r w:rsidR="004D04DB">
        <w:rPr>
          <w:sz w:val="24"/>
        </w:rPr>
        <w:t xml:space="preserve"> 52</w:t>
      </w:r>
      <w:r w:rsidRPr="004075FC">
        <w:rPr>
          <w:sz w:val="24"/>
        </w:rPr>
        <w:t xml:space="preserve">:288–95.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Frick PJ,</w:t>
      </w:r>
      <w:r w:rsidR="004D04DB">
        <w:rPr>
          <w:rFonts w:eastAsiaTheme="minorHAnsi"/>
          <w:kern w:val="0"/>
          <w:sz w:val="24"/>
          <w:szCs w:val="20"/>
          <w:lang w:val="en-GB" w:eastAsia="en-US"/>
        </w:rPr>
        <w:t xml:space="preserve"> Ray J V., Thornton LC, Kahn RE (2014)</w:t>
      </w:r>
      <w:r w:rsidRPr="004075FC">
        <w:rPr>
          <w:rFonts w:eastAsiaTheme="minorHAnsi"/>
          <w:kern w:val="0"/>
          <w:sz w:val="24"/>
          <w:szCs w:val="20"/>
          <w:lang w:val="en-GB" w:eastAsia="en-US"/>
        </w:rPr>
        <w:t xml:space="preserve"> Annual Research Review: A developmental psychopathology approach to understanding callous-unemotional traits in children and adolescents with serious conduct problems. J Child Psychol Psychia</w:t>
      </w:r>
      <w:r>
        <w:rPr>
          <w:rFonts w:eastAsiaTheme="minorHAnsi"/>
          <w:kern w:val="0"/>
          <w:sz w:val="24"/>
          <w:szCs w:val="20"/>
          <w:lang w:val="en-GB" w:eastAsia="en-US"/>
        </w:rPr>
        <w:t>try</w:t>
      </w:r>
      <w:r w:rsidR="004D04DB">
        <w:rPr>
          <w:rFonts w:eastAsiaTheme="minorHAnsi"/>
          <w:kern w:val="0"/>
          <w:sz w:val="24"/>
          <w:szCs w:val="20"/>
          <w:lang w:val="en-GB" w:eastAsia="en-US"/>
        </w:rPr>
        <w:t xml:space="preserve"> 55</w:t>
      </w:r>
      <w:r w:rsidRPr="004075FC">
        <w:rPr>
          <w:rFonts w:eastAsiaTheme="minorHAnsi"/>
          <w:kern w:val="0"/>
          <w:sz w:val="24"/>
          <w:szCs w:val="20"/>
          <w:lang w:val="en-GB" w:eastAsia="en-US"/>
        </w:rPr>
        <w:t xml:space="preserve">:532–48.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Pan</w:t>
      </w:r>
      <w:r w:rsidR="004D04DB">
        <w:rPr>
          <w:rFonts w:eastAsiaTheme="minorHAnsi"/>
          <w:kern w:val="0"/>
          <w:sz w:val="24"/>
          <w:szCs w:val="20"/>
          <w:lang w:val="en-GB" w:eastAsia="en-US"/>
        </w:rPr>
        <w:t>ayiotou G, Fanti K A, Lazarou C (2015)</w:t>
      </w:r>
      <w:r w:rsidRPr="004075FC">
        <w:rPr>
          <w:rFonts w:eastAsiaTheme="minorHAnsi"/>
          <w:kern w:val="0"/>
          <w:sz w:val="24"/>
          <w:szCs w:val="20"/>
          <w:lang w:val="en-GB" w:eastAsia="en-US"/>
        </w:rPr>
        <w:t xml:space="preserve"> Fearful victims and fearless bullies? Subjective reactions to emotional imagery scenes of children involved in school agg</w:t>
      </w:r>
      <w:r w:rsidR="004D04DB">
        <w:rPr>
          <w:rFonts w:eastAsiaTheme="minorHAnsi"/>
          <w:kern w:val="0"/>
          <w:sz w:val="24"/>
          <w:szCs w:val="20"/>
          <w:lang w:val="en-GB" w:eastAsia="en-US"/>
        </w:rPr>
        <w:t xml:space="preserve">ression. Pers Individ Dif </w:t>
      </w:r>
      <w:r w:rsidRPr="004075FC">
        <w:rPr>
          <w:rFonts w:eastAsiaTheme="minorHAnsi"/>
          <w:kern w:val="0"/>
          <w:sz w:val="24"/>
          <w:szCs w:val="20"/>
          <w:lang w:val="en-GB" w:eastAsia="en-US"/>
        </w:rPr>
        <w:t xml:space="preserve">78:29–33.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sz w:val="24"/>
        </w:rPr>
        <w:t>Viding E, Sebastian CL, Dadds MR, Lockwood PL, Cec</w:t>
      </w:r>
      <w:r w:rsidR="004D04DB">
        <w:rPr>
          <w:sz w:val="24"/>
        </w:rPr>
        <w:t>il CAM. De Brito SA, McCrory EJ (2012)</w:t>
      </w:r>
      <w:r w:rsidRPr="004075FC">
        <w:rPr>
          <w:sz w:val="24"/>
        </w:rPr>
        <w:t xml:space="preserve"> Amygdala Response to Preattentive Masked Fear in Children With Conduct Problems: The Role of Callous-Unemotional Traits. Am J Psyc</w:t>
      </w:r>
      <w:r w:rsidR="004D04DB">
        <w:rPr>
          <w:sz w:val="24"/>
        </w:rPr>
        <w:t xml:space="preserve">hiatry </w:t>
      </w:r>
      <w:r w:rsidRPr="004075FC">
        <w:rPr>
          <w:sz w:val="24"/>
        </w:rPr>
        <w:t xml:space="preserve">169:1109–16.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sz w:val="24"/>
        </w:rPr>
        <w:lastRenderedPageBreak/>
        <w:t>De Wied M, V</w:t>
      </w:r>
      <w:r w:rsidR="004D04DB">
        <w:rPr>
          <w:sz w:val="24"/>
        </w:rPr>
        <w:t>an Boxtel A, Matthys W, Meeus W (2012)</w:t>
      </w:r>
      <w:r w:rsidRPr="004075FC">
        <w:rPr>
          <w:sz w:val="24"/>
        </w:rPr>
        <w:t xml:space="preserve"> Verbal, facial and autonomic responses to empathy-eliciting film clips by disruptive male adolescents with high versus low callous-unemotional traits. J Abnorm Child Psychol</w:t>
      </w:r>
      <w:r w:rsidR="004D04DB">
        <w:rPr>
          <w:sz w:val="24"/>
        </w:rPr>
        <w:t xml:space="preserve"> 40</w:t>
      </w:r>
      <w:r w:rsidRPr="004075FC">
        <w:rPr>
          <w:sz w:val="24"/>
        </w:rPr>
        <w:t>:211–23.</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 xml:space="preserve">Muñoz LC, </w:t>
      </w:r>
      <w:r w:rsidR="004D04DB">
        <w:rPr>
          <w:rFonts w:eastAsiaTheme="minorHAnsi"/>
          <w:kern w:val="0"/>
          <w:sz w:val="24"/>
          <w:szCs w:val="20"/>
          <w:lang w:val="en-GB" w:eastAsia="en-US"/>
        </w:rPr>
        <w:t>Frick PJ, Kimonis ER, Aucoin KJ (2008)</w:t>
      </w:r>
      <w:r w:rsidRPr="004075FC">
        <w:rPr>
          <w:rFonts w:eastAsiaTheme="minorHAnsi"/>
          <w:kern w:val="0"/>
          <w:sz w:val="24"/>
          <w:szCs w:val="20"/>
          <w:lang w:val="en-GB" w:eastAsia="en-US"/>
        </w:rPr>
        <w:t xml:space="preserve"> Verbal ability and delinquency: testing the moderating role of psychopathic traits. J Child Psychol Psychiatry</w:t>
      </w:r>
      <w:r w:rsidR="004D04DB">
        <w:rPr>
          <w:rFonts w:eastAsiaTheme="minorHAnsi"/>
          <w:kern w:val="0"/>
          <w:sz w:val="24"/>
          <w:szCs w:val="20"/>
          <w:lang w:val="en-GB" w:eastAsia="en-US"/>
        </w:rPr>
        <w:t xml:space="preserve"> 49</w:t>
      </w:r>
      <w:r w:rsidRPr="004075FC">
        <w:rPr>
          <w:rFonts w:eastAsiaTheme="minorHAnsi"/>
          <w:kern w:val="0"/>
          <w:sz w:val="24"/>
          <w:szCs w:val="20"/>
          <w:lang w:val="en-GB" w:eastAsia="en-US"/>
        </w:rPr>
        <w:t xml:space="preserve">:414–21.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Fanti</w:t>
      </w:r>
      <w:r w:rsidR="004D04DB">
        <w:rPr>
          <w:rFonts w:eastAsiaTheme="minorHAnsi"/>
          <w:kern w:val="0"/>
          <w:sz w:val="24"/>
          <w:szCs w:val="20"/>
          <w:lang w:val="en-GB" w:eastAsia="en-US"/>
        </w:rPr>
        <w:t xml:space="preserve"> KA, Kyranides MN, Panayiotou G (2015)</w:t>
      </w:r>
      <w:r w:rsidRPr="004075FC">
        <w:rPr>
          <w:rFonts w:eastAsiaTheme="minorHAnsi"/>
          <w:kern w:val="0"/>
          <w:sz w:val="24"/>
          <w:szCs w:val="20"/>
          <w:lang w:val="en-GB" w:eastAsia="en-US"/>
        </w:rPr>
        <w:t xml:space="preserve"> Facial reactions to violent and comedy films: Association with callous-unemotional traits and impulsive aggression. Cogn Emot</w:t>
      </w:r>
      <w:r w:rsidR="004D04DB">
        <w:rPr>
          <w:rFonts w:eastAsiaTheme="minorHAnsi"/>
          <w:kern w:val="0"/>
          <w:sz w:val="24"/>
          <w:szCs w:val="20"/>
          <w:lang w:val="en-GB" w:eastAsia="en-US"/>
        </w:rPr>
        <w:t xml:space="preserve"> 9931</w:t>
      </w:r>
      <w:r w:rsidRPr="004075FC">
        <w:rPr>
          <w:rFonts w:eastAsiaTheme="minorHAnsi"/>
          <w:kern w:val="0"/>
          <w:sz w:val="24"/>
          <w:szCs w:val="20"/>
          <w:lang w:val="en-GB" w:eastAsia="en-US"/>
        </w:rPr>
        <w:t>:1–16.</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Breeden AL, Cardinale EM, L</w:t>
      </w:r>
      <w:r w:rsidR="005B2F3B">
        <w:rPr>
          <w:rFonts w:eastAsiaTheme="minorHAnsi"/>
          <w:kern w:val="0"/>
          <w:sz w:val="24"/>
          <w:szCs w:val="20"/>
          <w:lang w:val="en-GB" w:eastAsia="en-US"/>
        </w:rPr>
        <w:t>ozier LM, v</w:t>
      </w:r>
      <w:r w:rsidR="004D04DB">
        <w:rPr>
          <w:rFonts w:eastAsiaTheme="minorHAnsi"/>
          <w:kern w:val="0"/>
          <w:sz w:val="24"/>
          <w:szCs w:val="20"/>
          <w:lang w:val="en-GB" w:eastAsia="en-US"/>
        </w:rPr>
        <w:t>an</w:t>
      </w:r>
      <w:r w:rsidR="005B2F3B">
        <w:rPr>
          <w:rFonts w:eastAsiaTheme="minorHAnsi"/>
          <w:kern w:val="0"/>
          <w:sz w:val="24"/>
          <w:szCs w:val="20"/>
          <w:lang w:val="en-GB" w:eastAsia="en-US"/>
        </w:rPr>
        <w:t xml:space="preserve"> </w:t>
      </w:r>
      <w:r w:rsidR="004D04DB">
        <w:rPr>
          <w:rFonts w:eastAsiaTheme="minorHAnsi"/>
          <w:kern w:val="0"/>
          <w:sz w:val="24"/>
          <w:szCs w:val="20"/>
          <w:lang w:val="en-GB" w:eastAsia="en-US"/>
        </w:rPr>
        <w:t>Meter JW, Marsh AA (2015)</w:t>
      </w:r>
      <w:r w:rsidRPr="004075FC">
        <w:rPr>
          <w:rFonts w:eastAsiaTheme="minorHAnsi"/>
          <w:kern w:val="0"/>
          <w:sz w:val="24"/>
          <w:szCs w:val="20"/>
          <w:lang w:val="en-GB" w:eastAsia="en-US"/>
        </w:rPr>
        <w:t xml:space="preserve"> Callous-unemotional traits drive reduced white-matter integrity in youths with conduct problems. Psychol Med</w:t>
      </w:r>
      <w:r w:rsidR="004D04DB">
        <w:rPr>
          <w:rFonts w:eastAsiaTheme="minorHAnsi"/>
          <w:kern w:val="0"/>
          <w:sz w:val="24"/>
          <w:szCs w:val="20"/>
          <w:lang w:val="en-GB" w:eastAsia="en-US"/>
        </w:rPr>
        <w:t xml:space="preserve"> </w:t>
      </w:r>
      <w:r w:rsidRPr="004075FC">
        <w:rPr>
          <w:rFonts w:eastAsiaTheme="minorHAnsi"/>
          <w:kern w:val="0"/>
          <w:sz w:val="24"/>
          <w:szCs w:val="20"/>
          <w:lang w:val="en-GB" w:eastAsia="en-US"/>
        </w:rPr>
        <w:t>1–14.</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sz w:val="24"/>
        </w:rPr>
        <w:t>Hoppenbrouwers SS, Nazeri A, de Jesus DR, Stirpe T</w:t>
      </w:r>
      <w:r w:rsidR="004D04DB">
        <w:rPr>
          <w:sz w:val="24"/>
        </w:rPr>
        <w:t>, Felsky D, Schutter DJLG, Daskalkis Z, Voimeskos AN (2013)</w:t>
      </w:r>
      <w:r w:rsidRPr="004075FC">
        <w:rPr>
          <w:sz w:val="24"/>
        </w:rPr>
        <w:t>. White Matter Deficits in Psychopathic Offenders and Correlation with Factor Structure. PLoS One</w:t>
      </w:r>
      <w:r w:rsidR="004D04DB">
        <w:rPr>
          <w:sz w:val="24"/>
        </w:rPr>
        <w:t xml:space="preserve"> </w:t>
      </w:r>
      <w:r w:rsidRPr="004075FC">
        <w:rPr>
          <w:sz w:val="24"/>
        </w:rPr>
        <w:t xml:space="preserve">8(8).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Wolf RC, Pujara MS, Motzkin JC, Newm</w:t>
      </w:r>
      <w:r w:rsidR="004D04DB">
        <w:rPr>
          <w:rFonts w:eastAsiaTheme="minorHAnsi"/>
          <w:kern w:val="0"/>
          <w:sz w:val="24"/>
          <w:szCs w:val="20"/>
          <w:lang w:val="en-GB" w:eastAsia="en-US"/>
        </w:rPr>
        <w:t>an JP, Kiehl KA, Decety J, Kosson DS, Koenigs M (2015)</w:t>
      </w:r>
      <w:r w:rsidRPr="004075FC">
        <w:rPr>
          <w:rFonts w:eastAsiaTheme="minorHAnsi"/>
          <w:kern w:val="0"/>
          <w:sz w:val="24"/>
          <w:szCs w:val="20"/>
          <w:lang w:val="en-GB" w:eastAsia="en-US"/>
        </w:rPr>
        <w:t xml:space="preserve">. Interpersonal traits of psychopathy linked to reduced integrity of the uncinate fasciculus. Hum Brain Mapp </w:t>
      </w:r>
      <w:r w:rsidR="004D04DB">
        <w:rPr>
          <w:rFonts w:eastAsiaTheme="minorHAnsi"/>
          <w:kern w:val="0"/>
          <w:sz w:val="24"/>
          <w:szCs w:val="20"/>
          <w:lang w:val="en-GB" w:eastAsia="en-US"/>
        </w:rPr>
        <w:t>36</w:t>
      </w:r>
      <w:r w:rsidRPr="004075FC">
        <w:rPr>
          <w:rFonts w:eastAsiaTheme="minorHAnsi"/>
          <w:kern w:val="0"/>
          <w:sz w:val="24"/>
          <w:szCs w:val="20"/>
          <w:lang w:val="en-GB" w:eastAsia="en-US"/>
        </w:rPr>
        <w:t>:4202–9.</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sz w:val="24"/>
        </w:rPr>
        <w:t>Viding E, Spinath FM, Price TS</w:t>
      </w:r>
      <w:r w:rsidR="004D04DB">
        <w:rPr>
          <w:sz w:val="24"/>
        </w:rPr>
        <w:t>, Bishop DVM, Dale PS, Plomin R (2004)</w:t>
      </w:r>
      <w:r w:rsidRPr="004075FC">
        <w:rPr>
          <w:sz w:val="24"/>
        </w:rPr>
        <w:t xml:space="preserve"> Genetic and environmental influence on language impairment in 4-year-old same-sex and opposite-sex twins. J Child Psychol Psychiatry Allied Discip. </w:t>
      </w:r>
      <w:r w:rsidR="004D04DB">
        <w:rPr>
          <w:sz w:val="24"/>
        </w:rPr>
        <w:t>45</w:t>
      </w:r>
      <w:r w:rsidRPr="004075FC">
        <w:rPr>
          <w:sz w:val="24"/>
        </w:rPr>
        <w:t>:315–25.</w:t>
      </w:r>
    </w:p>
    <w:p w:rsidR="00DC6281" w:rsidRPr="004075FC" w:rsidRDefault="004D04DB"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sz w:val="24"/>
        </w:rPr>
        <w:t>Kochanska G (1993)</w:t>
      </w:r>
      <w:r w:rsidR="00DC6281" w:rsidRPr="004075FC">
        <w:rPr>
          <w:sz w:val="24"/>
        </w:rPr>
        <w:t xml:space="preserve"> Toward a Synthesis of Parental Socialization and Child Temperament in Early Development of Conscience. Child Dev</w:t>
      </w:r>
      <w:r>
        <w:rPr>
          <w:sz w:val="24"/>
        </w:rPr>
        <w:t xml:space="preserve"> </w:t>
      </w:r>
      <w:r w:rsidR="00DC6281" w:rsidRPr="004075FC">
        <w:rPr>
          <w:sz w:val="24"/>
        </w:rPr>
        <w:t>64:325–47.</w:t>
      </w:r>
    </w:p>
    <w:p w:rsidR="00DC6281" w:rsidRPr="004075FC" w:rsidRDefault="004D04DB"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sz w:val="24"/>
        </w:rPr>
        <w:lastRenderedPageBreak/>
        <w:t>Viding E, Larsson H (2007)</w:t>
      </w:r>
      <w:r w:rsidR="00DC6281" w:rsidRPr="004075FC">
        <w:rPr>
          <w:sz w:val="24"/>
        </w:rPr>
        <w:t xml:space="preserve"> Aetiology of antis</w:t>
      </w:r>
      <w:r>
        <w:rPr>
          <w:sz w:val="24"/>
        </w:rPr>
        <w:t xml:space="preserve">ocial behaviour. Int Congr Ser </w:t>
      </w:r>
      <w:r w:rsidR="00DC6281" w:rsidRPr="004075FC">
        <w:rPr>
          <w:sz w:val="24"/>
        </w:rPr>
        <w:t xml:space="preserve">1304:121–32. </w:t>
      </w:r>
    </w:p>
    <w:p w:rsidR="00DC6281" w:rsidRPr="004075FC" w:rsidRDefault="004D04DB"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rFonts w:eastAsiaTheme="minorHAnsi"/>
          <w:kern w:val="0"/>
          <w:sz w:val="24"/>
          <w:szCs w:val="20"/>
          <w:lang w:val="en-GB" w:eastAsia="en-US"/>
        </w:rPr>
        <w:t>Viding E, Larsson H, Jones AP (2008)</w:t>
      </w:r>
      <w:r w:rsidR="00DC6281" w:rsidRPr="004075FC">
        <w:rPr>
          <w:rFonts w:eastAsiaTheme="minorHAnsi"/>
          <w:kern w:val="0"/>
          <w:sz w:val="24"/>
          <w:szCs w:val="20"/>
          <w:lang w:val="en-GB" w:eastAsia="en-US"/>
        </w:rPr>
        <w:t xml:space="preserve"> Quantitative genetic studies of antisocial behaviour. Philos Trans R Soc Lond B Biol Sci</w:t>
      </w:r>
      <w:r>
        <w:rPr>
          <w:rFonts w:eastAsiaTheme="minorHAnsi"/>
          <w:kern w:val="0"/>
          <w:sz w:val="24"/>
          <w:szCs w:val="20"/>
          <w:lang w:val="en-GB" w:eastAsia="en-US"/>
        </w:rPr>
        <w:t xml:space="preserve"> 363</w:t>
      </w:r>
      <w:r w:rsidR="00DC6281" w:rsidRPr="004075FC">
        <w:rPr>
          <w:rFonts w:eastAsiaTheme="minorHAnsi"/>
          <w:kern w:val="0"/>
          <w:sz w:val="24"/>
          <w:szCs w:val="20"/>
          <w:lang w:val="en-GB" w:eastAsia="en-US"/>
        </w:rPr>
        <w:t xml:space="preserve">:2519–27.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sz w:val="24"/>
        </w:rPr>
        <w:t>Marsh A A, Finger EC, Mitchell DG V, Reid ME, Sims C, Kosson DS, Towbin KE, L</w:t>
      </w:r>
      <w:r w:rsidR="00010481">
        <w:rPr>
          <w:sz w:val="24"/>
        </w:rPr>
        <w:t>eibenluft E, Pine DS, Blair RJR (2008)</w:t>
      </w:r>
      <w:r w:rsidRPr="004075FC">
        <w:rPr>
          <w:sz w:val="24"/>
        </w:rPr>
        <w:t xml:space="preserve"> Reduced amygdala response to fearful expressions in children and adolescents with callous-unemotional traits and disruptive behavior disorders.</w:t>
      </w:r>
      <w:r>
        <w:rPr>
          <w:sz w:val="24"/>
        </w:rPr>
        <w:t xml:space="preserve"> </w:t>
      </w:r>
      <w:r w:rsidRPr="004075FC">
        <w:rPr>
          <w:sz w:val="24"/>
        </w:rPr>
        <w:t>Am J Psychiatry</w:t>
      </w:r>
      <w:r w:rsidR="00010481">
        <w:rPr>
          <w:sz w:val="24"/>
        </w:rPr>
        <w:t xml:space="preserve"> 165</w:t>
      </w:r>
      <w:r w:rsidRPr="004075FC">
        <w:rPr>
          <w:sz w:val="24"/>
        </w:rPr>
        <w:t>:712–20.</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Lombardo M V., Ashwin E, Auyeung B, Chakrab</w:t>
      </w:r>
      <w:r w:rsidR="00010481">
        <w:rPr>
          <w:rFonts w:eastAsiaTheme="minorHAnsi"/>
          <w:kern w:val="0"/>
          <w:sz w:val="24"/>
          <w:szCs w:val="20"/>
          <w:lang w:val="en-GB" w:eastAsia="en-US"/>
        </w:rPr>
        <w:t>arti B, Lai MC, Taylor K, Hackett G, Bullmore ET, Baron-Cohen S (2012)</w:t>
      </w:r>
      <w:r w:rsidRPr="004075FC">
        <w:rPr>
          <w:rFonts w:eastAsiaTheme="minorHAnsi"/>
          <w:kern w:val="0"/>
          <w:sz w:val="24"/>
          <w:szCs w:val="20"/>
          <w:lang w:val="en-GB" w:eastAsia="en-US"/>
        </w:rPr>
        <w:t xml:space="preserve"> Fetal programming effects of testosterone on the reward system and behavioral approach tendenc</w:t>
      </w:r>
      <w:r w:rsidR="00010481">
        <w:rPr>
          <w:rFonts w:eastAsiaTheme="minorHAnsi"/>
          <w:kern w:val="0"/>
          <w:sz w:val="24"/>
          <w:szCs w:val="20"/>
          <w:lang w:val="en-GB" w:eastAsia="en-US"/>
        </w:rPr>
        <w:t>ies in humans. Biol Psychiatry 72</w:t>
      </w:r>
      <w:r w:rsidRPr="004075FC">
        <w:rPr>
          <w:rFonts w:eastAsiaTheme="minorHAnsi"/>
          <w:kern w:val="0"/>
          <w:sz w:val="24"/>
          <w:szCs w:val="20"/>
          <w:lang w:val="en-GB" w:eastAsia="en-US"/>
        </w:rPr>
        <w:t xml:space="preserve">:839–47. </w:t>
      </w:r>
    </w:p>
    <w:p w:rsidR="00DC6281" w:rsidRPr="004075FC" w:rsidRDefault="000104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rFonts w:eastAsiaTheme="minorHAnsi"/>
          <w:kern w:val="0"/>
          <w:sz w:val="24"/>
          <w:szCs w:val="20"/>
          <w:lang w:val="en-GB" w:eastAsia="en-US"/>
        </w:rPr>
        <w:t>Yildirim BO, Derksen JJL (2012)</w:t>
      </w:r>
      <w:r w:rsidR="00DC6281" w:rsidRPr="004075FC">
        <w:rPr>
          <w:rFonts w:eastAsiaTheme="minorHAnsi"/>
          <w:kern w:val="0"/>
          <w:sz w:val="24"/>
          <w:szCs w:val="20"/>
          <w:lang w:val="en-GB" w:eastAsia="en-US"/>
        </w:rPr>
        <w:t xml:space="preserve"> A review on the relationship between testosterone and life-course persistent antisocial behavior. Psychiatry Res</w:t>
      </w:r>
      <w:r>
        <w:rPr>
          <w:rFonts w:eastAsiaTheme="minorHAnsi"/>
          <w:kern w:val="0"/>
          <w:sz w:val="24"/>
          <w:szCs w:val="20"/>
          <w:lang w:val="en-GB" w:eastAsia="en-US"/>
        </w:rPr>
        <w:t xml:space="preserve"> 200</w:t>
      </w:r>
      <w:r w:rsidR="00DC6281" w:rsidRPr="004075FC">
        <w:rPr>
          <w:rFonts w:eastAsiaTheme="minorHAnsi"/>
          <w:kern w:val="0"/>
          <w:sz w:val="24"/>
          <w:szCs w:val="20"/>
          <w:lang w:val="en-GB" w:eastAsia="en-US"/>
        </w:rPr>
        <w:t xml:space="preserve">:984–1010.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Bailey AA, Hurd</w:t>
      </w:r>
      <w:r w:rsidR="00010481">
        <w:rPr>
          <w:rFonts w:eastAsiaTheme="minorHAnsi"/>
          <w:kern w:val="0"/>
          <w:sz w:val="24"/>
          <w:szCs w:val="20"/>
          <w:lang w:val="en-GB" w:eastAsia="en-US"/>
        </w:rPr>
        <w:t xml:space="preserve"> PL (2005)</w:t>
      </w:r>
      <w:r w:rsidRPr="004075FC">
        <w:rPr>
          <w:rFonts w:eastAsiaTheme="minorHAnsi"/>
          <w:kern w:val="0"/>
          <w:sz w:val="24"/>
          <w:szCs w:val="20"/>
          <w:lang w:val="en-GB" w:eastAsia="en-US"/>
        </w:rPr>
        <w:t xml:space="preserve"> Finger length ratio (2D:4D) correlates with physical aggression in men </w:t>
      </w:r>
      <w:r w:rsidR="00010481">
        <w:rPr>
          <w:rFonts w:eastAsiaTheme="minorHAnsi"/>
          <w:kern w:val="0"/>
          <w:sz w:val="24"/>
          <w:szCs w:val="20"/>
          <w:lang w:val="en-GB" w:eastAsia="en-US"/>
        </w:rPr>
        <w:t>but not in women. Biol Psychol 68</w:t>
      </w:r>
      <w:r w:rsidRPr="004075FC">
        <w:rPr>
          <w:rFonts w:eastAsiaTheme="minorHAnsi"/>
          <w:kern w:val="0"/>
          <w:sz w:val="24"/>
          <w:szCs w:val="20"/>
          <w:lang w:val="en-GB" w:eastAsia="en-US"/>
        </w:rPr>
        <w:t>:215–22.</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Coyne SM,</w:t>
      </w:r>
      <w:r w:rsidR="00010481">
        <w:rPr>
          <w:rFonts w:eastAsiaTheme="minorHAnsi"/>
          <w:kern w:val="0"/>
          <w:sz w:val="24"/>
          <w:szCs w:val="20"/>
          <w:lang w:val="en-GB" w:eastAsia="en-US"/>
        </w:rPr>
        <w:t xml:space="preserve"> Manning JT, Ringer L, Bailey L (2007)</w:t>
      </w:r>
      <w:r w:rsidRPr="004075FC">
        <w:rPr>
          <w:rFonts w:eastAsiaTheme="minorHAnsi"/>
          <w:kern w:val="0"/>
          <w:sz w:val="24"/>
          <w:szCs w:val="20"/>
          <w:lang w:val="en-GB" w:eastAsia="en-US"/>
        </w:rPr>
        <w:t xml:space="preserve"> Directional asymmetry (right–left differences) in digit ratio (2D:4D) predict indirect aggress</w:t>
      </w:r>
      <w:r w:rsidR="00010481">
        <w:rPr>
          <w:rFonts w:eastAsiaTheme="minorHAnsi"/>
          <w:kern w:val="0"/>
          <w:sz w:val="24"/>
          <w:szCs w:val="20"/>
          <w:lang w:val="en-GB" w:eastAsia="en-US"/>
        </w:rPr>
        <w:t>ion in women. Pers Individ Dif 43</w:t>
      </w:r>
      <w:r w:rsidRPr="004075FC">
        <w:rPr>
          <w:rFonts w:eastAsiaTheme="minorHAnsi"/>
          <w:kern w:val="0"/>
          <w:sz w:val="24"/>
          <w:szCs w:val="20"/>
          <w:lang w:val="en-GB" w:eastAsia="en-US"/>
        </w:rPr>
        <w:t>:865–72.</w:t>
      </w:r>
    </w:p>
    <w:p w:rsidR="00DC6281" w:rsidRPr="004075FC" w:rsidRDefault="000104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rFonts w:eastAsiaTheme="minorHAnsi"/>
          <w:kern w:val="0"/>
          <w:sz w:val="24"/>
          <w:szCs w:val="20"/>
          <w:lang w:val="en-GB" w:eastAsia="en-US"/>
        </w:rPr>
        <w:t>Benderlioglu Z, Nelson RJ (2004)</w:t>
      </w:r>
      <w:r w:rsidR="00DC6281" w:rsidRPr="004075FC">
        <w:rPr>
          <w:rFonts w:eastAsiaTheme="minorHAnsi"/>
          <w:kern w:val="0"/>
          <w:sz w:val="24"/>
          <w:szCs w:val="20"/>
          <w:lang w:val="en-GB" w:eastAsia="en-US"/>
        </w:rPr>
        <w:t xml:space="preserve"> Digit length ratios predict reactive aggression in women, but not in men. Horm Behav</w:t>
      </w:r>
      <w:r>
        <w:rPr>
          <w:rFonts w:eastAsiaTheme="minorHAnsi"/>
          <w:kern w:val="0"/>
          <w:sz w:val="24"/>
          <w:szCs w:val="20"/>
          <w:lang w:val="en-GB" w:eastAsia="en-US"/>
        </w:rPr>
        <w:t xml:space="preserve"> 46</w:t>
      </w:r>
      <w:r w:rsidR="00DC6281" w:rsidRPr="004075FC">
        <w:rPr>
          <w:rFonts w:eastAsiaTheme="minorHAnsi"/>
          <w:kern w:val="0"/>
          <w:sz w:val="24"/>
          <w:szCs w:val="20"/>
          <w:lang w:val="en-GB" w:eastAsia="en-US"/>
        </w:rPr>
        <w:t xml:space="preserve">:558–64. </w:t>
      </w:r>
    </w:p>
    <w:p w:rsidR="00DC6281" w:rsidRPr="004075FC" w:rsidRDefault="000104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rFonts w:eastAsiaTheme="minorHAnsi"/>
          <w:kern w:val="0"/>
          <w:sz w:val="24"/>
          <w:szCs w:val="20"/>
          <w:lang w:val="en-GB" w:eastAsia="en-US"/>
        </w:rPr>
        <w:t>Hampson E, Ellis CL, Tenk CM (2008)</w:t>
      </w:r>
      <w:r w:rsidR="00DC6281" w:rsidRPr="004075FC">
        <w:rPr>
          <w:rFonts w:eastAsiaTheme="minorHAnsi"/>
          <w:kern w:val="0"/>
          <w:sz w:val="24"/>
          <w:szCs w:val="20"/>
          <w:lang w:val="en-GB" w:eastAsia="en-US"/>
        </w:rPr>
        <w:t xml:space="preserve"> On the relation between 2D:4D and sex-dimorphic personality traits. Arch Sex Behav</w:t>
      </w:r>
      <w:r>
        <w:rPr>
          <w:rFonts w:eastAsiaTheme="minorHAnsi"/>
          <w:kern w:val="0"/>
          <w:sz w:val="24"/>
          <w:szCs w:val="20"/>
          <w:lang w:val="en-GB" w:eastAsia="en-US"/>
        </w:rPr>
        <w:t xml:space="preserve"> 37</w:t>
      </w:r>
      <w:r w:rsidR="00DC6281" w:rsidRPr="004075FC">
        <w:rPr>
          <w:rFonts w:eastAsiaTheme="minorHAnsi"/>
          <w:kern w:val="0"/>
          <w:sz w:val="24"/>
          <w:szCs w:val="20"/>
          <w:lang w:val="en-GB" w:eastAsia="en-US"/>
        </w:rPr>
        <w:t xml:space="preserve">:133–44. </w:t>
      </w:r>
    </w:p>
    <w:p w:rsidR="00DC6281" w:rsidRPr="00010481"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lastRenderedPageBreak/>
        <w:t xml:space="preserve">Fink B, </w:t>
      </w:r>
      <w:r w:rsidR="00010481">
        <w:rPr>
          <w:rFonts w:eastAsiaTheme="minorHAnsi"/>
          <w:kern w:val="0"/>
          <w:sz w:val="24"/>
          <w:szCs w:val="20"/>
          <w:lang w:val="en-GB" w:eastAsia="en-US"/>
        </w:rPr>
        <w:t>Neave N, Laughton K, Manning JT (2006)</w:t>
      </w:r>
      <w:r w:rsidRPr="004075FC">
        <w:rPr>
          <w:rFonts w:eastAsiaTheme="minorHAnsi"/>
          <w:kern w:val="0"/>
          <w:sz w:val="24"/>
          <w:szCs w:val="20"/>
          <w:lang w:val="en-GB" w:eastAsia="en-US"/>
        </w:rPr>
        <w:t xml:space="preserve"> Second to fourth digit ratio and sensation seek</w:t>
      </w:r>
      <w:r>
        <w:rPr>
          <w:rFonts w:eastAsiaTheme="minorHAnsi"/>
          <w:kern w:val="0"/>
          <w:sz w:val="24"/>
          <w:szCs w:val="20"/>
          <w:lang w:val="en-GB" w:eastAsia="en-US"/>
        </w:rPr>
        <w:t>ing. Pers Individ Dif</w:t>
      </w:r>
      <w:r w:rsidR="00010481">
        <w:rPr>
          <w:kern w:val="0"/>
          <w:sz w:val="24"/>
        </w:rPr>
        <w:t xml:space="preserve"> </w:t>
      </w:r>
      <w:r w:rsidR="00010481">
        <w:rPr>
          <w:rFonts w:eastAsiaTheme="minorHAnsi"/>
          <w:kern w:val="0"/>
          <w:sz w:val="24"/>
          <w:szCs w:val="20"/>
          <w:lang w:val="en-GB" w:eastAsia="en-US"/>
        </w:rPr>
        <w:t>41</w:t>
      </w:r>
      <w:r w:rsidRPr="00010481">
        <w:rPr>
          <w:rFonts w:eastAsiaTheme="minorHAnsi"/>
          <w:kern w:val="0"/>
          <w:sz w:val="24"/>
          <w:szCs w:val="20"/>
          <w:lang w:val="en-GB" w:eastAsia="en-US"/>
        </w:rPr>
        <w:t xml:space="preserve">:1253–62.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Stenstrom E, Saad G, Nepomuceno M V</w:t>
      </w:r>
      <w:r w:rsidR="00010481">
        <w:rPr>
          <w:rFonts w:eastAsiaTheme="minorHAnsi"/>
          <w:kern w:val="0"/>
          <w:sz w:val="24"/>
          <w:szCs w:val="20"/>
          <w:lang w:val="en-GB" w:eastAsia="en-US"/>
        </w:rPr>
        <w:t>., Mendenhall Z (2011)</w:t>
      </w:r>
      <w:r w:rsidRPr="004075FC">
        <w:rPr>
          <w:rFonts w:eastAsiaTheme="minorHAnsi"/>
          <w:kern w:val="0"/>
          <w:sz w:val="24"/>
          <w:szCs w:val="20"/>
          <w:lang w:val="en-GB" w:eastAsia="en-US"/>
        </w:rPr>
        <w:t xml:space="preserve"> Testosterone and domain-specific risk: Digit ratios (2D:4D and rel2) as predictors of recreational, financial, and social risk-taking behaviors. Pers Individ Dif</w:t>
      </w:r>
      <w:r w:rsidR="00010481">
        <w:rPr>
          <w:rFonts w:eastAsiaTheme="minorHAnsi"/>
          <w:kern w:val="0"/>
          <w:sz w:val="24"/>
          <w:szCs w:val="20"/>
          <w:lang w:val="en-GB" w:eastAsia="en-US"/>
        </w:rPr>
        <w:t xml:space="preserve"> 51</w:t>
      </w:r>
      <w:r w:rsidRPr="004075FC">
        <w:rPr>
          <w:rFonts w:eastAsiaTheme="minorHAnsi"/>
          <w:kern w:val="0"/>
          <w:sz w:val="24"/>
          <w:szCs w:val="20"/>
          <w:lang w:val="en-GB" w:eastAsia="en-US"/>
        </w:rPr>
        <w:t xml:space="preserve">:412–6. </w:t>
      </w:r>
    </w:p>
    <w:p w:rsidR="00DC6281" w:rsidRPr="004075FC" w:rsidRDefault="000104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rFonts w:eastAsiaTheme="minorHAnsi"/>
          <w:kern w:val="0"/>
          <w:sz w:val="24"/>
          <w:szCs w:val="20"/>
          <w:lang w:val="en-GB" w:eastAsia="en-US"/>
        </w:rPr>
        <w:t xml:space="preserve">Hönekopp J (2011) </w:t>
      </w:r>
      <w:r w:rsidR="00DC6281" w:rsidRPr="004075FC">
        <w:rPr>
          <w:rFonts w:eastAsiaTheme="minorHAnsi"/>
          <w:kern w:val="0"/>
          <w:sz w:val="24"/>
          <w:szCs w:val="20"/>
          <w:lang w:val="en-GB" w:eastAsia="en-US"/>
        </w:rPr>
        <w:t>Relationships between digit ratio 2D:4D and self-reported aggression and risk taking in an online study. Pers Individ Dif</w:t>
      </w:r>
      <w:r>
        <w:rPr>
          <w:rFonts w:eastAsiaTheme="minorHAnsi"/>
          <w:kern w:val="0"/>
          <w:sz w:val="24"/>
          <w:szCs w:val="20"/>
          <w:lang w:val="en-GB" w:eastAsia="en-US"/>
        </w:rPr>
        <w:t xml:space="preserve"> 51</w:t>
      </w:r>
      <w:r w:rsidR="00DC6281" w:rsidRPr="004075FC">
        <w:rPr>
          <w:rFonts w:eastAsiaTheme="minorHAnsi"/>
          <w:kern w:val="0"/>
          <w:sz w:val="24"/>
          <w:szCs w:val="20"/>
          <w:lang w:val="en-GB" w:eastAsia="en-US"/>
        </w:rPr>
        <w:t xml:space="preserve">:77–80. </w:t>
      </w:r>
    </w:p>
    <w:p w:rsidR="00DC6281" w:rsidRPr="004075FC" w:rsidRDefault="000104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rFonts w:eastAsiaTheme="minorHAnsi"/>
          <w:kern w:val="0"/>
          <w:sz w:val="24"/>
          <w:szCs w:val="20"/>
          <w:lang w:val="en-GB" w:eastAsia="en-US"/>
        </w:rPr>
        <w:t>Millet K, Dewitte S (2009)</w:t>
      </w:r>
      <w:r w:rsidR="00DC6281" w:rsidRPr="004075FC">
        <w:rPr>
          <w:rFonts w:eastAsiaTheme="minorHAnsi"/>
          <w:kern w:val="0"/>
          <w:sz w:val="24"/>
          <w:szCs w:val="20"/>
          <w:lang w:val="en-GB" w:eastAsia="en-US"/>
        </w:rPr>
        <w:t xml:space="preserve"> The presence of aggression cues inverts the relation between digit ratio (2D:4D) and prosocial behaviour in a dictator game. Br J </w:t>
      </w:r>
      <w:r>
        <w:rPr>
          <w:rFonts w:eastAsiaTheme="minorHAnsi"/>
          <w:kern w:val="0"/>
          <w:sz w:val="24"/>
          <w:szCs w:val="20"/>
          <w:lang w:val="en-GB" w:eastAsia="en-US"/>
        </w:rPr>
        <w:t>Psychol 100</w:t>
      </w:r>
      <w:r w:rsidR="00DC6281" w:rsidRPr="004075FC">
        <w:rPr>
          <w:rFonts w:eastAsiaTheme="minorHAnsi"/>
          <w:kern w:val="0"/>
          <w:sz w:val="24"/>
          <w:szCs w:val="20"/>
          <w:lang w:val="en-GB" w:eastAsia="en-US"/>
        </w:rPr>
        <w:t xml:space="preserve">:151–62.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 xml:space="preserve">Austin E, </w:t>
      </w:r>
      <w:r w:rsidR="00010481">
        <w:rPr>
          <w:rFonts w:eastAsiaTheme="minorHAnsi"/>
          <w:kern w:val="0"/>
          <w:sz w:val="24"/>
          <w:szCs w:val="20"/>
          <w:lang w:val="en-GB" w:eastAsia="en-US"/>
        </w:rPr>
        <w:t>Manning J, Mcinroy K, Mathews E (2002)</w:t>
      </w:r>
      <w:r w:rsidRPr="004075FC">
        <w:rPr>
          <w:rFonts w:eastAsiaTheme="minorHAnsi"/>
          <w:kern w:val="0"/>
          <w:sz w:val="24"/>
          <w:szCs w:val="20"/>
          <w:lang w:val="en-GB" w:eastAsia="en-US"/>
        </w:rPr>
        <w:t xml:space="preserve"> A preliminary investigation of the associations between personality, cognitive ability and digit ratio. Pers Individ Dif. 2002 Nov;33(7):1115–24. </w:t>
      </w:r>
    </w:p>
    <w:p w:rsidR="00DC6281" w:rsidRPr="004075FC" w:rsidRDefault="000104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rFonts w:eastAsiaTheme="minorHAnsi"/>
          <w:kern w:val="0"/>
          <w:sz w:val="24"/>
          <w:szCs w:val="20"/>
          <w:lang w:val="en-GB" w:eastAsia="en-US"/>
        </w:rPr>
        <w:t>Kempe V, Heffernan E (2011)</w:t>
      </w:r>
      <w:r w:rsidR="00DC6281" w:rsidRPr="004075FC">
        <w:rPr>
          <w:rFonts w:eastAsiaTheme="minorHAnsi"/>
          <w:kern w:val="0"/>
          <w:sz w:val="24"/>
          <w:szCs w:val="20"/>
          <w:lang w:val="en-GB" w:eastAsia="en-US"/>
        </w:rPr>
        <w:t xml:space="preserve"> Digit ratio is linked to affective empathy in women. Pers Individ D</w:t>
      </w:r>
      <w:r>
        <w:rPr>
          <w:rFonts w:eastAsiaTheme="minorHAnsi"/>
          <w:kern w:val="0"/>
          <w:sz w:val="24"/>
          <w:szCs w:val="20"/>
          <w:lang w:val="en-GB" w:eastAsia="en-US"/>
        </w:rPr>
        <w:t>if 50</w:t>
      </w:r>
      <w:r w:rsidR="00DC6281" w:rsidRPr="004075FC">
        <w:rPr>
          <w:rFonts w:eastAsiaTheme="minorHAnsi"/>
          <w:kern w:val="0"/>
          <w:sz w:val="24"/>
          <w:szCs w:val="20"/>
          <w:lang w:val="en-GB" w:eastAsia="en-US"/>
        </w:rPr>
        <w:t xml:space="preserve">:430–3. </w:t>
      </w:r>
    </w:p>
    <w:p w:rsidR="00DC6281" w:rsidRPr="004075FC" w:rsidRDefault="000104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rFonts w:eastAsiaTheme="minorHAnsi"/>
          <w:kern w:val="0"/>
          <w:sz w:val="24"/>
          <w:szCs w:val="20"/>
          <w:lang w:val="en-GB" w:eastAsia="en-US"/>
        </w:rPr>
        <w:t>Wakabayashi A, Nakazawa Y (2010)</w:t>
      </w:r>
      <w:r w:rsidR="00DC6281" w:rsidRPr="004075FC">
        <w:rPr>
          <w:rFonts w:eastAsiaTheme="minorHAnsi"/>
          <w:kern w:val="0"/>
          <w:sz w:val="24"/>
          <w:szCs w:val="20"/>
          <w:lang w:val="en-GB" w:eastAsia="en-US"/>
        </w:rPr>
        <w:t xml:space="preserve"> On relationships between digit ratio (2D:4D) and two fundamental cognitive drives, empathizing and systemizing, in Japanese sample. Pers Individ Dif</w:t>
      </w:r>
      <w:r>
        <w:rPr>
          <w:rFonts w:eastAsiaTheme="minorHAnsi"/>
          <w:kern w:val="0"/>
          <w:sz w:val="24"/>
          <w:szCs w:val="20"/>
          <w:lang w:val="en-GB" w:eastAsia="en-US"/>
        </w:rPr>
        <w:t xml:space="preserve"> 49</w:t>
      </w:r>
      <w:r w:rsidR="00DC6281" w:rsidRPr="004075FC">
        <w:rPr>
          <w:rFonts w:eastAsiaTheme="minorHAnsi"/>
          <w:kern w:val="0"/>
          <w:sz w:val="24"/>
          <w:szCs w:val="20"/>
          <w:lang w:val="en-GB" w:eastAsia="en-US"/>
        </w:rPr>
        <w:t xml:space="preserve">:928–31.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Fink B, Manning JT,</w:t>
      </w:r>
      <w:r w:rsidR="00010481">
        <w:rPr>
          <w:rFonts w:eastAsiaTheme="minorHAnsi"/>
          <w:kern w:val="0"/>
          <w:sz w:val="24"/>
          <w:szCs w:val="20"/>
          <w:lang w:val="en-GB" w:eastAsia="en-US"/>
        </w:rPr>
        <w:t xml:space="preserve"> Williams JHG, Podmore-Nappin C (2007)</w:t>
      </w:r>
      <w:r w:rsidRPr="004075FC">
        <w:rPr>
          <w:rFonts w:eastAsiaTheme="minorHAnsi"/>
          <w:kern w:val="0"/>
          <w:sz w:val="24"/>
          <w:szCs w:val="20"/>
          <w:lang w:val="en-GB" w:eastAsia="en-US"/>
        </w:rPr>
        <w:t xml:space="preserve"> The 2nd to 4th digit ratio and developmental psychopathology in school-aged children. Pers Individ Dif</w:t>
      </w:r>
      <w:r w:rsidR="00010481">
        <w:rPr>
          <w:rFonts w:eastAsiaTheme="minorHAnsi"/>
          <w:kern w:val="0"/>
          <w:sz w:val="24"/>
          <w:szCs w:val="20"/>
          <w:lang w:val="en-GB" w:eastAsia="en-US"/>
        </w:rPr>
        <w:t xml:space="preserve"> 42</w:t>
      </w:r>
      <w:r w:rsidRPr="004075FC">
        <w:rPr>
          <w:rFonts w:eastAsiaTheme="minorHAnsi"/>
          <w:kern w:val="0"/>
          <w:sz w:val="24"/>
          <w:szCs w:val="20"/>
          <w:lang w:val="en-GB" w:eastAsia="en-US"/>
        </w:rPr>
        <w:t>:369–79.</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 xml:space="preserve">Fink B, </w:t>
      </w:r>
      <w:r w:rsidR="00A30CD1">
        <w:rPr>
          <w:rFonts w:eastAsiaTheme="minorHAnsi"/>
          <w:kern w:val="0"/>
          <w:sz w:val="24"/>
          <w:szCs w:val="20"/>
          <w:lang w:val="en-GB" w:eastAsia="en-US"/>
        </w:rPr>
        <w:t>Neave N, Laughton K, Manning JT (2006)</w:t>
      </w:r>
      <w:r w:rsidRPr="004075FC">
        <w:rPr>
          <w:rFonts w:eastAsiaTheme="minorHAnsi"/>
          <w:kern w:val="0"/>
          <w:sz w:val="24"/>
          <w:szCs w:val="20"/>
          <w:lang w:val="en-GB" w:eastAsia="en-US"/>
        </w:rPr>
        <w:t xml:space="preserve"> Second to fourth digit ratio and sensation seeking. Pers Individ Dif</w:t>
      </w:r>
      <w:r w:rsidR="00A30CD1">
        <w:rPr>
          <w:rFonts w:eastAsiaTheme="minorHAnsi"/>
          <w:kern w:val="0"/>
          <w:sz w:val="24"/>
          <w:szCs w:val="20"/>
          <w:lang w:val="en-GB" w:eastAsia="en-US"/>
        </w:rPr>
        <w:t xml:space="preserve"> 41</w:t>
      </w:r>
      <w:r w:rsidRPr="004075FC">
        <w:rPr>
          <w:rFonts w:eastAsiaTheme="minorHAnsi"/>
          <w:kern w:val="0"/>
          <w:sz w:val="24"/>
          <w:szCs w:val="20"/>
          <w:lang w:val="en-GB" w:eastAsia="en-US"/>
        </w:rPr>
        <w:t xml:space="preserve">:1253–62.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lastRenderedPageBreak/>
        <w:t>de Bruin EI, Ver</w:t>
      </w:r>
      <w:r w:rsidR="00010481">
        <w:rPr>
          <w:rFonts w:eastAsiaTheme="minorHAnsi"/>
          <w:kern w:val="0"/>
          <w:sz w:val="24"/>
          <w:szCs w:val="20"/>
          <w:lang w:val="en-GB" w:eastAsia="en-US"/>
        </w:rPr>
        <w:t>heij F, Wiegman T, Ferdinand RF (2006)</w:t>
      </w:r>
      <w:r w:rsidRPr="004075FC">
        <w:rPr>
          <w:rFonts w:eastAsiaTheme="minorHAnsi"/>
          <w:kern w:val="0"/>
          <w:sz w:val="24"/>
          <w:szCs w:val="20"/>
          <w:lang w:val="en-GB" w:eastAsia="en-US"/>
        </w:rPr>
        <w:t xml:space="preserve"> Differences in finger length ratio between males with autism, pervasive developmental disorder-not otherwise specified, ADHD, and anxiety disorders. Dev Med Child Neurol</w:t>
      </w:r>
      <w:r w:rsidR="00010481">
        <w:rPr>
          <w:rFonts w:eastAsiaTheme="minorHAnsi"/>
          <w:kern w:val="0"/>
          <w:sz w:val="24"/>
          <w:szCs w:val="20"/>
          <w:lang w:val="en-GB" w:eastAsia="en-US"/>
        </w:rPr>
        <w:t xml:space="preserve"> 48</w:t>
      </w:r>
      <w:r w:rsidRPr="004075FC">
        <w:rPr>
          <w:rFonts w:eastAsiaTheme="minorHAnsi"/>
          <w:kern w:val="0"/>
          <w:sz w:val="24"/>
          <w:szCs w:val="20"/>
          <w:lang w:val="en-GB" w:eastAsia="en-US"/>
        </w:rPr>
        <w:t xml:space="preserve">:962–5.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Sarkar P, B</w:t>
      </w:r>
      <w:r w:rsidR="00010481">
        <w:rPr>
          <w:rFonts w:eastAsiaTheme="minorHAnsi"/>
          <w:kern w:val="0"/>
          <w:sz w:val="24"/>
          <w:szCs w:val="20"/>
          <w:lang w:val="en-GB" w:eastAsia="en-US"/>
        </w:rPr>
        <w:t>ergman K, O’Connor TG, Glover V (2008)</w:t>
      </w:r>
      <w:r w:rsidRPr="004075FC">
        <w:rPr>
          <w:rFonts w:eastAsiaTheme="minorHAnsi"/>
          <w:kern w:val="0"/>
          <w:sz w:val="24"/>
          <w:szCs w:val="20"/>
          <w:lang w:val="en-GB" w:eastAsia="en-US"/>
        </w:rPr>
        <w:t xml:space="preserve"> Maternal antenatal anxiety and amniotic fluid cortisol and testosterone: possible implications for foetal programming. J Neuroendocrinol</w:t>
      </w:r>
      <w:r w:rsidR="00010481">
        <w:rPr>
          <w:rFonts w:eastAsiaTheme="minorHAnsi"/>
          <w:kern w:val="0"/>
          <w:sz w:val="24"/>
          <w:szCs w:val="20"/>
          <w:lang w:val="en-GB" w:eastAsia="en-US"/>
        </w:rPr>
        <w:t xml:space="preserve"> 20</w:t>
      </w:r>
      <w:r w:rsidRPr="004075FC">
        <w:rPr>
          <w:rFonts w:eastAsiaTheme="minorHAnsi"/>
          <w:kern w:val="0"/>
          <w:sz w:val="24"/>
          <w:szCs w:val="20"/>
          <w:lang w:val="en-GB" w:eastAsia="en-US"/>
        </w:rPr>
        <w:t xml:space="preserve">:489–96. </w:t>
      </w:r>
    </w:p>
    <w:p w:rsidR="00DC6281" w:rsidRPr="004075FC" w:rsidRDefault="000104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rFonts w:eastAsiaTheme="minorHAnsi"/>
          <w:kern w:val="0"/>
          <w:sz w:val="24"/>
          <w:szCs w:val="20"/>
          <w:lang w:val="en-GB" w:eastAsia="en-US"/>
        </w:rPr>
        <w:t>Barrett ES, Swan SH (2015)</w:t>
      </w:r>
      <w:r w:rsidR="00DC6281" w:rsidRPr="004075FC">
        <w:rPr>
          <w:rFonts w:eastAsiaTheme="minorHAnsi"/>
          <w:kern w:val="0"/>
          <w:sz w:val="24"/>
          <w:szCs w:val="20"/>
          <w:lang w:val="en-GB" w:eastAsia="en-US"/>
        </w:rPr>
        <w:t xml:space="preserve"> Stress and Androgen Activity During Fe</w:t>
      </w:r>
      <w:r w:rsidR="00A30CD1">
        <w:rPr>
          <w:rFonts w:eastAsiaTheme="minorHAnsi"/>
          <w:kern w:val="0"/>
          <w:sz w:val="24"/>
          <w:szCs w:val="20"/>
          <w:lang w:val="en-GB" w:eastAsia="en-US"/>
        </w:rPr>
        <w:t xml:space="preserve">tal Development. Endocrinology 156, </w:t>
      </w:r>
      <w:r w:rsidR="00DC6281" w:rsidRPr="004075FC">
        <w:rPr>
          <w:rFonts w:eastAsiaTheme="minorHAnsi"/>
          <w:kern w:val="0"/>
          <w:sz w:val="24"/>
          <w:szCs w:val="20"/>
          <w:lang w:val="en-GB" w:eastAsia="en-US"/>
        </w:rPr>
        <w:t>2015–1335.</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sz w:val="24"/>
        </w:rPr>
        <w:t>Gita</w:t>
      </w:r>
      <w:r w:rsidR="00A30CD1">
        <w:rPr>
          <w:sz w:val="24"/>
        </w:rPr>
        <w:t>u R, Adams D, Fisk NM, Glover V (2005)</w:t>
      </w:r>
      <w:r w:rsidRPr="004075FC">
        <w:rPr>
          <w:sz w:val="24"/>
        </w:rPr>
        <w:t xml:space="preserve"> Fetal plasma testosterone correlates positively with cortisol. Arch Dis Child Fetal Neonatal Ed</w:t>
      </w:r>
      <w:r w:rsidR="00A30CD1">
        <w:rPr>
          <w:sz w:val="24"/>
        </w:rPr>
        <w:t xml:space="preserve"> 90</w:t>
      </w:r>
      <w:r w:rsidRPr="004075FC">
        <w:rPr>
          <w:sz w:val="24"/>
        </w:rPr>
        <w:t xml:space="preserve">:F166–9.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 xml:space="preserve">Barrett ES, Parlett LE, Sathyanarayana S, Liu F, Redmon JB, Wang C, </w:t>
      </w:r>
      <w:r w:rsidR="00A30CD1">
        <w:rPr>
          <w:rFonts w:eastAsiaTheme="minorHAnsi"/>
          <w:kern w:val="0"/>
          <w:sz w:val="24"/>
          <w:szCs w:val="20"/>
          <w:lang w:val="en-GB" w:eastAsia="en-US"/>
        </w:rPr>
        <w:t>Swan SH (2013)</w:t>
      </w:r>
      <w:r w:rsidRPr="004075FC">
        <w:rPr>
          <w:rFonts w:eastAsiaTheme="minorHAnsi"/>
          <w:kern w:val="0"/>
          <w:sz w:val="24"/>
          <w:szCs w:val="20"/>
          <w:lang w:val="en-GB" w:eastAsia="en-US"/>
        </w:rPr>
        <w:t xml:space="preserve"> Prenatal exposure to stressful life events is associated with masculinized anogenital distance (AGD) in</w:t>
      </w:r>
      <w:r w:rsidR="00A30CD1">
        <w:rPr>
          <w:rFonts w:eastAsiaTheme="minorHAnsi"/>
          <w:kern w:val="0"/>
          <w:sz w:val="24"/>
          <w:szCs w:val="20"/>
          <w:lang w:val="en-GB" w:eastAsia="en-US"/>
        </w:rPr>
        <w:t xml:space="preserve"> female infants. Physiol Behav </w:t>
      </w:r>
      <w:r w:rsidRPr="004075FC">
        <w:rPr>
          <w:rFonts w:eastAsiaTheme="minorHAnsi"/>
          <w:kern w:val="0"/>
          <w:sz w:val="24"/>
          <w:szCs w:val="20"/>
          <w:lang w:val="en-GB" w:eastAsia="en-US"/>
        </w:rPr>
        <w:t xml:space="preserve">114-115:14–20.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 xml:space="preserve">O’Connor TG, Heron J, </w:t>
      </w:r>
      <w:r w:rsidR="00A30CD1">
        <w:rPr>
          <w:rFonts w:eastAsiaTheme="minorHAnsi"/>
          <w:kern w:val="0"/>
          <w:sz w:val="24"/>
          <w:szCs w:val="20"/>
          <w:lang w:val="en-GB" w:eastAsia="en-US"/>
        </w:rPr>
        <w:t>Golding J, Glover V (2003)</w:t>
      </w:r>
      <w:r w:rsidRPr="004075FC">
        <w:rPr>
          <w:rFonts w:eastAsiaTheme="minorHAnsi"/>
          <w:kern w:val="0"/>
          <w:sz w:val="24"/>
          <w:szCs w:val="20"/>
          <w:lang w:val="en-GB" w:eastAsia="en-US"/>
        </w:rPr>
        <w:t xml:space="preserve"> Maternal antenatal anxiety and behavioural/emotional problems in children: a test of a programming hypothesis. J Child Psychol Psychiatry</w:t>
      </w:r>
      <w:r w:rsidR="00A30CD1">
        <w:rPr>
          <w:rFonts w:eastAsiaTheme="minorHAnsi"/>
          <w:kern w:val="0"/>
          <w:sz w:val="24"/>
          <w:szCs w:val="20"/>
          <w:lang w:val="en-GB" w:eastAsia="en-US"/>
        </w:rPr>
        <w:t xml:space="preserve"> 44</w:t>
      </w:r>
      <w:r w:rsidRPr="004075FC">
        <w:rPr>
          <w:rFonts w:eastAsiaTheme="minorHAnsi"/>
          <w:kern w:val="0"/>
          <w:sz w:val="24"/>
          <w:szCs w:val="20"/>
          <w:lang w:val="en-GB" w:eastAsia="en-US"/>
        </w:rPr>
        <w:t xml:space="preserve">:1025–36. </w:t>
      </w:r>
    </w:p>
    <w:p w:rsidR="00DC6281" w:rsidRPr="004075FC" w:rsidRDefault="00422518"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rFonts w:eastAsiaTheme="minorHAnsi"/>
          <w:kern w:val="0"/>
          <w:sz w:val="24"/>
          <w:szCs w:val="20"/>
          <w:lang w:val="en-GB" w:eastAsia="en-US"/>
        </w:rPr>
        <w:t>v</w:t>
      </w:r>
      <w:r w:rsidR="00A30CD1">
        <w:rPr>
          <w:rFonts w:eastAsiaTheme="minorHAnsi"/>
          <w:kern w:val="0"/>
          <w:sz w:val="24"/>
          <w:szCs w:val="20"/>
          <w:lang w:val="en-GB" w:eastAsia="en-US"/>
        </w:rPr>
        <w:t>an den Bergh BRH, Marcoen A (2004)</w:t>
      </w:r>
      <w:r w:rsidR="00DC6281" w:rsidRPr="004075FC">
        <w:rPr>
          <w:rFonts w:eastAsiaTheme="minorHAnsi"/>
          <w:kern w:val="0"/>
          <w:sz w:val="24"/>
          <w:szCs w:val="20"/>
          <w:lang w:val="en-GB" w:eastAsia="en-US"/>
        </w:rPr>
        <w:t xml:space="preserve"> High antenatal maternal anxiety is related to ADHD symptoms, externalizing problems, and anxiety in</w:t>
      </w:r>
      <w:r w:rsidR="00A30CD1">
        <w:rPr>
          <w:rFonts w:eastAsiaTheme="minorHAnsi"/>
          <w:kern w:val="0"/>
          <w:sz w:val="24"/>
          <w:szCs w:val="20"/>
          <w:lang w:val="en-GB" w:eastAsia="en-US"/>
        </w:rPr>
        <w:t xml:space="preserve"> 8- and 9-year-olds. Child Dev 75</w:t>
      </w:r>
      <w:r w:rsidR="00DC6281" w:rsidRPr="004075FC">
        <w:rPr>
          <w:rFonts w:eastAsiaTheme="minorHAnsi"/>
          <w:kern w:val="0"/>
          <w:sz w:val="24"/>
          <w:szCs w:val="20"/>
          <w:lang w:val="en-GB" w:eastAsia="en-US"/>
        </w:rPr>
        <w:t xml:space="preserve">:1085–97. </w:t>
      </w:r>
    </w:p>
    <w:p w:rsidR="00DC6281" w:rsidRPr="004075FC" w:rsidRDefault="00A30CD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rFonts w:eastAsiaTheme="minorHAnsi"/>
          <w:kern w:val="0"/>
          <w:sz w:val="24"/>
          <w:szCs w:val="20"/>
          <w:lang w:val="en-GB" w:eastAsia="en-US"/>
        </w:rPr>
        <w:t>Del Giudice M (2012)</w:t>
      </w:r>
      <w:r w:rsidR="00DC6281" w:rsidRPr="004075FC">
        <w:rPr>
          <w:rFonts w:eastAsiaTheme="minorHAnsi"/>
          <w:kern w:val="0"/>
          <w:sz w:val="24"/>
          <w:szCs w:val="20"/>
          <w:lang w:val="en-GB" w:eastAsia="en-US"/>
        </w:rPr>
        <w:t xml:space="preserve"> Fetal</w:t>
      </w:r>
      <w:r>
        <w:rPr>
          <w:rFonts w:eastAsiaTheme="minorHAnsi"/>
          <w:kern w:val="0"/>
          <w:sz w:val="24"/>
          <w:szCs w:val="20"/>
          <w:lang w:val="en-GB" w:eastAsia="en-US"/>
        </w:rPr>
        <w:t xml:space="preserve"> programming by maternal stress</w:t>
      </w:r>
      <w:r w:rsidR="00DC6281" w:rsidRPr="004075FC">
        <w:rPr>
          <w:rFonts w:eastAsiaTheme="minorHAnsi"/>
          <w:kern w:val="0"/>
          <w:sz w:val="24"/>
          <w:szCs w:val="20"/>
          <w:lang w:val="en-GB" w:eastAsia="en-US"/>
        </w:rPr>
        <w:t xml:space="preserve">: Insights from a conflict perspective. Psychoneuroendocrinology </w:t>
      </w:r>
      <w:r>
        <w:rPr>
          <w:rFonts w:eastAsiaTheme="minorHAnsi"/>
          <w:kern w:val="0"/>
          <w:sz w:val="24"/>
          <w:szCs w:val="20"/>
          <w:lang w:val="en-GB" w:eastAsia="en-US"/>
        </w:rPr>
        <w:t>37:</w:t>
      </w:r>
      <w:r w:rsidR="00DC6281" w:rsidRPr="004075FC">
        <w:rPr>
          <w:rFonts w:eastAsiaTheme="minorHAnsi"/>
          <w:kern w:val="0"/>
          <w:sz w:val="24"/>
          <w:szCs w:val="20"/>
          <w:lang w:val="en-GB" w:eastAsia="en-US"/>
        </w:rPr>
        <w:t xml:space="preserve">1614–29.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lastRenderedPageBreak/>
        <w:t xml:space="preserve">Gobrogge </w:t>
      </w:r>
      <w:r w:rsidR="00A30CD1">
        <w:rPr>
          <w:rFonts w:eastAsiaTheme="minorHAnsi"/>
          <w:kern w:val="0"/>
          <w:sz w:val="24"/>
          <w:szCs w:val="20"/>
          <w:lang w:val="en-GB" w:eastAsia="en-US"/>
        </w:rPr>
        <w:t>KL, Breedlove SM, Klump KL (2008)</w:t>
      </w:r>
      <w:r w:rsidRPr="004075FC">
        <w:rPr>
          <w:rFonts w:eastAsiaTheme="minorHAnsi"/>
          <w:kern w:val="0"/>
          <w:sz w:val="24"/>
          <w:szCs w:val="20"/>
          <w:lang w:val="en-GB" w:eastAsia="en-US"/>
        </w:rPr>
        <w:t xml:space="preserve"> Genetic and environmental influences on 2D:4D finger length ratios: a study of monozygotic and dizygotic male and female twins. Arch Sex Behav</w:t>
      </w:r>
      <w:r w:rsidR="00A30CD1">
        <w:rPr>
          <w:rFonts w:eastAsiaTheme="minorHAnsi"/>
          <w:kern w:val="0"/>
          <w:sz w:val="24"/>
          <w:szCs w:val="20"/>
          <w:lang w:val="en-GB" w:eastAsia="en-US"/>
        </w:rPr>
        <w:t xml:space="preserve"> 37</w:t>
      </w:r>
      <w:r w:rsidRPr="004075FC">
        <w:rPr>
          <w:rFonts w:eastAsiaTheme="minorHAnsi"/>
          <w:kern w:val="0"/>
          <w:sz w:val="24"/>
          <w:szCs w:val="20"/>
          <w:lang w:val="en-GB" w:eastAsia="en-US"/>
        </w:rPr>
        <w:t xml:space="preserve">:112–8.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Susman EJ, Inoff-Germain G, Nottelmann ED, Loriaux DL, Gordo</w:t>
      </w:r>
      <w:r w:rsidR="00A30CD1">
        <w:rPr>
          <w:rFonts w:eastAsiaTheme="minorHAnsi"/>
          <w:kern w:val="0"/>
          <w:sz w:val="24"/>
          <w:szCs w:val="20"/>
          <w:lang w:val="en-GB" w:eastAsia="en-US"/>
        </w:rPr>
        <w:t>n B. Cutler J, Chrousos GP (1987)</w:t>
      </w:r>
      <w:r w:rsidRPr="004075FC">
        <w:rPr>
          <w:rFonts w:eastAsiaTheme="minorHAnsi"/>
          <w:kern w:val="0"/>
          <w:sz w:val="24"/>
          <w:szCs w:val="20"/>
          <w:lang w:val="en-GB" w:eastAsia="en-US"/>
        </w:rPr>
        <w:t xml:space="preserve"> Hormones, Emotional Dispositions, and Aggressive Attributes in Young Adolescents. Child Dev</w:t>
      </w:r>
      <w:r w:rsidR="00A30CD1">
        <w:rPr>
          <w:rFonts w:eastAsiaTheme="minorHAnsi"/>
          <w:kern w:val="0"/>
          <w:sz w:val="24"/>
          <w:szCs w:val="20"/>
          <w:lang w:val="en-GB" w:eastAsia="en-US"/>
        </w:rPr>
        <w:t xml:space="preserve"> 58</w:t>
      </w:r>
      <w:r w:rsidRPr="004075FC">
        <w:rPr>
          <w:rFonts w:eastAsiaTheme="minorHAnsi"/>
          <w:kern w:val="0"/>
          <w:sz w:val="24"/>
          <w:szCs w:val="20"/>
          <w:lang w:val="en-GB" w:eastAsia="en-US"/>
        </w:rPr>
        <w:t xml:space="preserve">:1114–34. </w:t>
      </w:r>
    </w:p>
    <w:p w:rsidR="00DC6281" w:rsidRPr="004075FC" w:rsidRDefault="00A30CD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rFonts w:eastAsiaTheme="minorHAnsi"/>
          <w:kern w:val="0"/>
          <w:sz w:val="24"/>
          <w:szCs w:val="20"/>
          <w:lang w:val="en-GB" w:eastAsia="en-US"/>
        </w:rPr>
        <w:t>Coyne S, Thomas T (2008)</w:t>
      </w:r>
      <w:r w:rsidR="00DC6281" w:rsidRPr="004075FC">
        <w:rPr>
          <w:rFonts w:eastAsiaTheme="minorHAnsi"/>
          <w:kern w:val="0"/>
          <w:sz w:val="24"/>
          <w:szCs w:val="20"/>
          <w:lang w:val="en-GB" w:eastAsia="en-US"/>
        </w:rPr>
        <w:t xml:space="preserve"> Psychopathy, aggression, and cheating behavior: A test of the Cheater–Hawk hypothesis. Pers Individ Dif</w:t>
      </w:r>
      <w:r>
        <w:rPr>
          <w:rFonts w:eastAsiaTheme="minorHAnsi"/>
          <w:kern w:val="0"/>
          <w:sz w:val="24"/>
          <w:szCs w:val="20"/>
          <w:lang w:val="en-GB" w:eastAsia="en-US"/>
        </w:rPr>
        <w:t xml:space="preserve"> 44</w:t>
      </w:r>
      <w:r w:rsidR="00DC6281" w:rsidRPr="004075FC">
        <w:rPr>
          <w:rFonts w:eastAsiaTheme="minorHAnsi"/>
          <w:kern w:val="0"/>
          <w:sz w:val="24"/>
          <w:szCs w:val="20"/>
          <w:lang w:val="en-GB" w:eastAsia="en-US"/>
        </w:rPr>
        <w:t xml:space="preserve">:1105–15. </w:t>
      </w:r>
    </w:p>
    <w:p w:rsidR="00DC6281" w:rsidRPr="004075FC" w:rsidRDefault="00A30CD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rFonts w:eastAsiaTheme="minorHAnsi"/>
          <w:kern w:val="0"/>
          <w:sz w:val="24"/>
          <w:szCs w:val="20"/>
          <w:lang w:val="en-GB" w:eastAsia="en-US"/>
        </w:rPr>
        <w:t>Vaillancourt T, Sunderani S (2011)</w:t>
      </w:r>
      <w:r w:rsidR="00DC6281" w:rsidRPr="004075FC">
        <w:rPr>
          <w:rFonts w:eastAsiaTheme="minorHAnsi"/>
          <w:kern w:val="0"/>
          <w:sz w:val="24"/>
          <w:szCs w:val="20"/>
          <w:lang w:val="en-GB" w:eastAsia="en-US"/>
        </w:rPr>
        <w:t xml:space="preserve"> Psychopathy and indirect aggression: the roles of cortisol, sex, and type of psychopathy. Brain Cogn</w:t>
      </w:r>
      <w:r>
        <w:rPr>
          <w:rFonts w:eastAsiaTheme="minorHAnsi"/>
          <w:kern w:val="0"/>
          <w:sz w:val="24"/>
          <w:szCs w:val="20"/>
          <w:lang w:val="en-GB" w:eastAsia="en-US"/>
        </w:rPr>
        <w:t xml:space="preserve"> 77</w:t>
      </w:r>
      <w:r w:rsidR="00DC6281" w:rsidRPr="004075FC">
        <w:rPr>
          <w:rFonts w:eastAsiaTheme="minorHAnsi"/>
          <w:kern w:val="0"/>
          <w:sz w:val="24"/>
          <w:szCs w:val="20"/>
          <w:lang w:val="en-GB" w:eastAsia="en-US"/>
        </w:rPr>
        <w:t xml:space="preserve">:170–5. </w:t>
      </w:r>
    </w:p>
    <w:p w:rsidR="00DC6281" w:rsidRPr="004075FC" w:rsidRDefault="00A30CD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rFonts w:eastAsiaTheme="minorHAnsi"/>
          <w:kern w:val="0"/>
          <w:sz w:val="24"/>
          <w:szCs w:val="20"/>
          <w:lang w:val="en-GB" w:eastAsia="en-US"/>
        </w:rPr>
        <w:t>Lee Z, Salekin RT (2010)</w:t>
      </w:r>
      <w:r w:rsidR="00DC6281" w:rsidRPr="004075FC">
        <w:rPr>
          <w:rFonts w:eastAsiaTheme="minorHAnsi"/>
          <w:kern w:val="0"/>
          <w:sz w:val="24"/>
          <w:szCs w:val="20"/>
          <w:lang w:val="en-GB" w:eastAsia="en-US"/>
        </w:rPr>
        <w:t xml:space="preserve"> Psychopathy in a noninstitutional sample: differences in primary and secondary subtypes. Personal Disord</w:t>
      </w:r>
      <w:r>
        <w:rPr>
          <w:rFonts w:eastAsiaTheme="minorHAnsi"/>
          <w:kern w:val="0"/>
          <w:sz w:val="24"/>
          <w:szCs w:val="20"/>
          <w:lang w:val="en-GB" w:eastAsia="en-US"/>
        </w:rPr>
        <w:t xml:space="preserve"> 1</w:t>
      </w:r>
      <w:r w:rsidR="00DC6281" w:rsidRPr="004075FC">
        <w:rPr>
          <w:rFonts w:eastAsiaTheme="minorHAnsi"/>
          <w:kern w:val="0"/>
          <w:sz w:val="24"/>
          <w:szCs w:val="20"/>
          <w:lang w:val="en-GB" w:eastAsia="en-US"/>
        </w:rPr>
        <w:t xml:space="preserve">:153–69. </w:t>
      </w:r>
    </w:p>
    <w:p w:rsidR="00DC6281" w:rsidRPr="004075FC" w:rsidRDefault="00422518"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sz w:val="24"/>
        </w:rPr>
        <w:t>v</w:t>
      </w:r>
      <w:r w:rsidR="00DC6281" w:rsidRPr="004075FC">
        <w:rPr>
          <w:sz w:val="24"/>
        </w:rPr>
        <w:t xml:space="preserve">an </w:t>
      </w:r>
      <w:r w:rsidR="00A30CD1">
        <w:rPr>
          <w:sz w:val="24"/>
        </w:rPr>
        <w:t>Honk J, Peper JS, Schutter DJLG (2005)</w:t>
      </w:r>
      <w:r w:rsidR="00DC6281" w:rsidRPr="004075FC">
        <w:rPr>
          <w:sz w:val="24"/>
        </w:rPr>
        <w:t xml:space="preserve"> Testosterone reduces unconscious fear but not consciously experienced anxiety: Implications for the disorders of fear and anxiety. Biol Psychiatry</w:t>
      </w:r>
      <w:r w:rsidR="00A30CD1">
        <w:rPr>
          <w:sz w:val="24"/>
        </w:rPr>
        <w:t xml:space="preserve"> 58</w:t>
      </w:r>
      <w:r w:rsidR="00DC6281" w:rsidRPr="004075FC">
        <w:rPr>
          <w:sz w:val="24"/>
        </w:rPr>
        <w:t xml:space="preserve">:218–25.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sz w:val="24"/>
        </w:rPr>
        <w:t>Glenn AL</w:t>
      </w:r>
      <w:r w:rsidR="00A30CD1">
        <w:rPr>
          <w:sz w:val="24"/>
        </w:rPr>
        <w:t>, Raine A, Schug RA, Granger DA (2011)</w:t>
      </w:r>
      <w:r w:rsidRPr="004075FC">
        <w:rPr>
          <w:sz w:val="24"/>
        </w:rPr>
        <w:t xml:space="preserve"> Increased Testosterone-to-Cortisol Ratio in Psychopathy. J Abnorm Psychol</w:t>
      </w:r>
      <w:r w:rsidR="00A30CD1">
        <w:rPr>
          <w:sz w:val="24"/>
        </w:rPr>
        <w:t xml:space="preserve"> 120</w:t>
      </w:r>
      <w:r w:rsidRPr="004075FC">
        <w:rPr>
          <w:sz w:val="24"/>
        </w:rPr>
        <w:t xml:space="preserve">:389–99.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sz w:val="24"/>
        </w:rPr>
        <w:t>van Honk J, Schutter DJLG</w:t>
      </w:r>
      <w:r w:rsidR="00A30CD1">
        <w:rPr>
          <w:sz w:val="24"/>
        </w:rPr>
        <w:t xml:space="preserve"> (2006)</w:t>
      </w:r>
      <w:r w:rsidRPr="004075FC">
        <w:rPr>
          <w:sz w:val="24"/>
        </w:rPr>
        <w:t xml:space="preserve"> Unmasking feigned sanity: a neurobiological model of emotion processing in primary psychopathy. Cogn Neuropsychiatry</w:t>
      </w:r>
      <w:r w:rsidR="00A30CD1">
        <w:rPr>
          <w:sz w:val="24"/>
        </w:rPr>
        <w:t xml:space="preserve"> 11</w:t>
      </w:r>
      <w:r w:rsidRPr="004075FC">
        <w:rPr>
          <w:sz w:val="24"/>
        </w:rPr>
        <w:t>:285–306.</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 xml:space="preserve">Portnoy J, Raine A, Glenn </w:t>
      </w:r>
      <w:r w:rsidR="00A30CD1">
        <w:rPr>
          <w:rFonts w:eastAsiaTheme="minorHAnsi"/>
          <w:kern w:val="0"/>
          <w:sz w:val="24"/>
          <w:szCs w:val="20"/>
          <w:lang w:val="en-GB" w:eastAsia="en-US"/>
        </w:rPr>
        <w:t>AL, Chen FR, Choy O, Granger D A (2015)</w:t>
      </w:r>
      <w:r w:rsidRPr="004075FC">
        <w:rPr>
          <w:rFonts w:eastAsiaTheme="minorHAnsi"/>
          <w:kern w:val="0"/>
          <w:sz w:val="24"/>
          <w:szCs w:val="20"/>
          <w:lang w:val="en-GB" w:eastAsia="en-US"/>
        </w:rPr>
        <w:t xml:space="preserve"> Digit ratio (2D:4D) moderates the relationship between cortisol reactivity and self-reported externalizing behavior in young adolescent males. Biol Psychol</w:t>
      </w:r>
      <w:r w:rsidR="00A30CD1">
        <w:rPr>
          <w:rFonts w:eastAsiaTheme="minorHAnsi"/>
          <w:kern w:val="0"/>
          <w:sz w:val="24"/>
          <w:szCs w:val="20"/>
          <w:lang w:val="en-GB" w:eastAsia="en-US"/>
        </w:rPr>
        <w:t xml:space="preserve"> </w:t>
      </w:r>
      <w:r w:rsidRPr="004075FC">
        <w:rPr>
          <w:rFonts w:eastAsiaTheme="minorHAnsi"/>
          <w:kern w:val="0"/>
          <w:sz w:val="24"/>
          <w:szCs w:val="20"/>
          <w:lang w:val="en-GB" w:eastAsia="en-US"/>
        </w:rPr>
        <w:t>112:94–106.</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sz w:val="24"/>
        </w:rPr>
        <w:lastRenderedPageBreak/>
        <w:t>Izard CE, Fine S, Schultz D, Most</w:t>
      </w:r>
      <w:r w:rsidR="00A30CD1">
        <w:rPr>
          <w:sz w:val="24"/>
        </w:rPr>
        <w:t>ow AJ, Ackerman B, Youngstrom E (2001)</w:t>
      </w:r>
      <w:r w:rsidRPr="004075FC">
        <w:rPr>
          <w:sz w:val="24"/>
        </w:rPr>
        <w:t xml:space="preserve"> Emotion knowledge as a predictor of social behavior and academic competence in children at risk. Psychol Sci</w:t>
      </w:r>
      <w:r w:rsidR="00A30CD1">
        <w:rPr>
          <w:sz w:val="24"/>
        </w:rPr>
        <w:t xml:space="preserve"> 12</w:t>
      </w:r>
      <w:r w:rsidRPr="004075FC">
        <w:rPr>
          <w:sz w:val="24"/>
        </w:rPr>
        <w:t xml:space="preserve">:18–23.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sz w:val="24"/>
        </w:rPr>
        <w:t>Centif</w:t>
      </w:r>
      <w:r w:rsidR="00A30CD1">
        <w:rPr>
          <w:sz w:val="24"/>
        </w:rPr>
        <w:t>anti LCM, Meins E, Fernyhough C (2016)</w:t>
      </w:r>
      <w:r w:rsidRPr="004075FC">
        <w:rPr>
          <w:sz w:val="24"/>
        </w:rPr>
        <w:t xml:space="preserve"> Callous-unemotional traits and impulsivity: Distinct longitudinal relations with mind-mindedness and understanding of others. J Child Psychol Psychiatry Allied Discip</w:t>
      </w:r>
      <w:r w:rsidR="00A30CD1">
        <w:rPr>
          <w:sz w:val="24"/>
        </w:rPr>
        <w:t xml:space="preserve"> 57</w:t>
      </w:r>
      <w:r w:rsidRPr="004075FC">
        <w:rPr>
          <w:sz w:val="24"/>
        </w:rPr>
        <w:t xml:space="preserve">:84–92. </w:t>
      </w:r>
    </w:p>
    <w:p w:rsidR="00DC6281" w:rsidRPr="004075FC" w:rsidRDefault="00A30CD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sz w:val="24"/>
        </w:rPr>
        <w:t>Deater-Deckard K (2001)</w:t>
      </w:r>
      <w:r w:rsidR="00DC6281" w:rsidRPr="004075FC">
        <w:rPr>
          <w:sz w:val="24"/>
        </w:rPr>
        <w:t xml:space="preserve"> Annotation: Recent research examining the role of peer relationships in the development of psychopatholo</w:t>
      </w:r>
      <w:r>
        <w:rPr>
          <w:sz w:val="24"/>
        </w:rPr>
        <w:t>gy. J Child Psychol Psychiatry 42</w:t>
      </w:r>
      <w:r w:rsidR="00DC6281" w:rsidRPr="004075FC">
        <w:rPr>
          <w:sz w:val="24"/>
        </w:rPr>
        <w:t xml:space="preserve">:565–79. </w:t>
      </w:r>
    </w:p>
    <w:p w:rsidR="00DC6281" w:rsidRPr="004075FC" w:rsidRDefault="00A30CD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rFonts w:eastAsiaTheme="minorHAnsi"/>
          <w:kern w:val="0"/>
          <w:sz w:val="24"/>
          <w:szCs w:val="20"/>
          <w:lang w:val="en-GB" w:eastAsia="en-US"/>
        </w:rPr>
        <w:t>Gulay H (2011)</w:t>
      </w:r>
      <w:r w:rsidR="00DC6281" w:rsidRPr="004075FC">
        <w:rPr>
          <w:rFonts w:eastAsiaTheme="minorHAnsi"/>
          <w:kern w:val="0"/>
          <w:sz w:val="24"/>
          <w:szCs w:val="20"/>
          <w:lang w:val="en-GB" w:eastAsia="en-US"/>
        </w:rPr>
        <w:t xml:space="preserve"> Assessment of the Prosocial Behaviors of Young Children with Regard to Social Development, Social Skills, Parental Acceptance-Rejection and Peer Relationships. J Instr Psychol</w:t>
      </w:r>
      <w:r>
        <w:rPr>
          <w:rFonts w:eastAsiaTheme="minorHAnsi"/>
          <w:kern w:val="0"/>
          <w:sz w:val="24"/>
          <w:szCs w:val="20"/>
          <w:lang w:val="en-GB" w:eastAsia="en-US"/>
        </w:rPr>
        <w:t xml:space="preserve"> 38</w:t>
      </w:r>
      <w:r w:rsidR="00DC6281" w:rsidRPr="004075FC">
        <w:rPr>
          <w:rFonts w:eastAsiaTheme="minorHAnsi"/>
          <w:kern w:val="0"/>
          <w:sz w:val="24"/>
          <w:szCs w:val="20"/>
          <w:lang w:val="en-GB" w:eastAsia="en-US"/>
        </w:rPr>
        <w:t xml:space="preserve">:164–72. </w:t>
      </w:r>
    </w:p>
    <w:p w:rsidR="00DC6281" w:rsidRPr="004075FC" w:rsidRDefault="00A30CD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sz w:val="24"/>
        </w:rPr>
        <w:t>Lynam DR (2002)</w:t>
      </w:r>
      <w:r w:rsidR="00DC6281" w:rsidRPr="004075FC">
        <w:rPr>
          <w:sz w:val="24"/>
        </w:rPr>
        <w:t xml:space="preserve"> Fledging psychology: A view from personality theory. Law Hum Behav</w:t>
      </w:r>
      <w:r>
        <w:rPr>
          <w:sz w:val="24"/>
        </w:rPr>
        <w:t xml:space="preserve"> 26:</w:t>
      </w:r>
      <w:r w:rsidR="00DC6281" w:rsidRPr="004075FC">
        <w:rPr>
          <w:sz w:val="24"/>
        </w:rPr>
        <w:t xml:space="preserve">255–9.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sz w:val="24"/>
        </w:rPr>
        <w:t xml:space="preserve">Waller R, Gardner F, Hyde LW, </w:t>
      </w:r>
      <w:r w:rsidR="00A30CD1">
        <w:rPr>
          <w:sz w:val="24"/>
        </w:rPr>
        <w:t xml:space="preserve">Shaw DS, Dishion TJ, Wilson MN (2012) </w:t>
      </w:r>
      <w:r w:rsidRPr="004075FC">
        <w:rPr>
          <w:sz w:val="24"/>
        </w:rPr>
        <w:t>Do harsh and positive parenting predict parent reports of deceitful-callous behavior in early childhood? J Child Psychol Psychiatry Allied Discip</w:t>
      </w:r>
      <w:r w:rsidR="00A30CD1">
        <w:rPr>
          <w:sz w:val="24"/>
        </w:rPr>
        <w:t xml:space="preserve"> 53</w:t>
      </w:r>
      <w:r w:rsidRPr="004075FC">
        <w:rPr>
          <w:sz w:val="24"/>
        </w:rPr>
        <w:t xml:space="preserve">:946–53. </w:t>
      </w:r>
    </w:p>
    <w:p w:rsidR="00DC6281" w:rsidRPr="004075FC" w:rsidRDefault="00A30CD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rFonts w:eastAsiaTheme="minorHAnsi"/>
          <w:kern w:val="0"/>
          <w:sz w:val="24"/>
          <w:szCs w:val="20"/>
          <w:lang w:val="en-GB" w:eastAsia="en-US"/>
        </w:rPr>
        <w:t>Salekin RT, Frick PJ (2005)</w:t>
      </w:r>
      <w:r w:rsidR="00DC6281" w:rsidRPr="004075FC">
        <w:rPr>
          <w:rFonts w:eastAsiaTheme="minorHAnsi"/>
          <w:kern w:val="0"/>
          <w:sz w:val="24"/>
          <w:szCs w:val="20"/>
          <w:lang w:val="en-GB" w:eastAsia="en-US"/>
        </w:rPr>
        <w:t xml:space="preserve"> Psychopathy in Children and Adolescents: The Need for a Developmental Perspective. J Abnorm Child Psychol</w:t>
      </w:r>
      <w:r>
        <w:rPr>
          <w:rFonts w:eastAsiaTheme="minorHAnsi"/>
          <w:kern w:val="0"/>
          <w:sz w:val="24"/>
          <w:szCs w:val="20"/>
          <w:lang w:val="en-GB" w:eastAsia="en-US"/>
        </w:rPr>
        <w:t xml:space="preserve"> 33</w:t>
      </w:r>
      <w:r w:rsidR="00DC6281" w:rsidRPr="004075FC">
        <w:rPr>
          <w:rFonts w:eastAsiaTheme="minorHAnsi"/>
          <w:kern w:val="0"/>
          <w:sz w:val="24"/>
          <w:szCs w:val="20"/>
          <w:lang w:val="en-GB" w:eastAsia="en-US"/>
        </w:rPr>
        <w:t xml:space="preserve">:403–9. </w:t>
      </w:r>
    </w:p>
    <w:p w:rsidR="00DC6281" w:rsidRPr="004075FC" w:rsidRDefault="00A30CD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rFonts w:eastAsiaTheme="minorHAnsi"/>
          <w:kern w:val="0"/>
          <w:sz w:val="24"/>
          <w:szCs w:val="20"/>
          <w:lang w:val="en-GB" w:eastAsia="en-US"/>
        </w:rPr>
        <w:t>Hawes DJ, Dadds MR (2007)</w:t>
      </w:r>
      <w:r w:rsidR="00DC6281" w:rsidRPr="004075FC">
        <w:rPr>
          <w:rFonts w:eastAsiaTheme="minorHAnsi"/>
          <w:kern w:val="0"/>
          <w:sz w:val="24"/>
          <w:szCs w:val="20"/>
          <w:lang w:val="en-GB" w:eastAsia="en-US"/>
        </w:rPr>
        <w:t xml:space="preserve"> Stability and malleability of callous-unemotional traits during treatment for childhood conduct problems. J Clin Child Adolesc Psychol</w:t>
      </w:r>
      <w:r>
        <w:rPr>
          <w:rFonts w:eastAsiaTheme="minorHAnsi"/>
          <w:kern w:val="0"/>
          <w:sz w:val="24"/>
          <w:szCs w:val="20"/>
          <w:lang w:val="en-GB" w:eastAsia="en-US"/>
        </w:rPr>
        <w:t xml:space="preserve"> 36</w:t>
      </w:r>
      <w:r w:rsidR="00DC6281" w:rsidRPr="004075FC">
        <w:rPr>
          <w:rFonts w:eastAsiaTheme="minorHAnsi"/>
          <w:kern w:val="0"/>
          <w:sz w:val="24"/>
          <w:szCs w:val="20"/>
          <w:lang w:val="en-GB" w:eastAsia="en-US"/>
        </w:rPr>
        <w:t xml:space="preserve">:347–55. </w:t>
      </w:r>
    </w:p>
    <w:p w:rsidR="00DC6281" w:rsidRPr="004075FC" w:rsidRDefault="00A30CD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rFonts w:eastAsiaTheme="minorHAnsi"/>
          <w:kern w:val="0"/>
          <w:sz w:val="24"/>
          <w:szCs w:val="20"/>
          <w:lang w:val="en-GB" w:eastAsia="en-US"/>
        </w:rPr>
        <w:t>Hoskin AW, Ellis L (2015)</w:t>
      </w:r>
      <w:r w:rsidR="00DC6281" w:rsidRPr="004075FC">
        <w:rPr>
          <w:rFonts w:eastAsiaTheme="minorHAnsi"/>
          <w:kern w:val="0"/>
          <w:sz w:val="24"/>
          <w:szCs w:val="20"/>
          <w:lang w:val="en-GB" w:eastAsia="en-US"/>
        </w:rPr>
        <w:t xml:space="preserve"> Fetal Testosterone and Criminality: Test of Evolutionary Neuroandrogenic Theory. Criminology</w:t>
      </w:r>
      <w:r w:rsidR="00A97261">
        <w:rPr>
          <w:rFonts w:eastAsiaTheme="minorHAnsi"/>
          <w:kern w:val="0"/>
          <w:sz w:val="24"/>
          <w:szCs w:val="20"/>
          <w:lang w:val="en-GB" w:eastAsia="en-US"/>
        </w:rPr>
        <w:t xml:space="preserve"> 53</w:t>
      </w:r>
      <w:r w:rsidR="00DC6281" w:rsidRPr="004075FC">
        <w:rPr>
          <w:rFonts w:eastAsiaTheme="minorHAnsi"/>
          <w:kern w:val="0"/>
          <w:sz w:val="24"/>
          <w:szCs w:val="20"/>
          <w:lang w:val="en-GB" w:eastAsia="en-US"/>
        </w:rPr>
        <w:t>:54–73.</w:t>
      </w:r>
    </w:p>
    <w:p w:rsidR="00DC6281" w:rsidRPr="004075FC" w:rsidRDefault="00A9726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sz w:val="24"/>
        </w:rPr>
        <w:lastRenderedPageBreak/>
        <w:t>Frick PJ (2004)</w:t>
      </w:r>
      <w:r w:rsidR="00DC6281" w:rsidRPr="004075FC">
        <w:rPr>
          <w:sz w:val="24"/>
        </w:rPr>
        <w:t xml:space="preserve"> The inventory of callous-unemotional traits. University of New Orleans, New Orleans. (</w:t>
      </w:r>
      <w:r w:rsidR="00DC6281" w:rsidRPr="004075FC">
        <w:rPr>
          <w:iCs/>
          <w:sz w:val="24"/>
        </w:rPr>
        <w:t>Unpublished rating scale)</w:t>
      </w:r>
      <w:r w:rsidR="00DC6281" w:rsidRPr="004075FC">
        <w:rPr>
          <w:rFonts w:eastAsia="Calibri"/>
          <w:sz w:val="24"/>
        </w:rPr>
        <w:t>.</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Kimonis ER, Frick PJ, Skeem JL, Marsee</w:t>
      </w:r>
      <w:r w:rsidR="00A97261">
        <w:rPr>
          <w:rFonts w:eastAsiaTheme="minorHAnsi"/>
          <w:kern w:val="0"/>
          <w:sz w:val="24"/>
          <w:szCs w:val="20"/>
          <w:lang w:val="en-GB" w:eastAsia="en-US"/>
        </w:rPr>
        <w:t xml:space="preserve"> M A., Cruise K, Munoz LC, Aucoin KJ, Morris AS (2008)</w:t>
      </w:r>
      <w:r w:rsidRPr="004075FC">
        <w:rPr>
          <w:rFonts w:eastAsiaTheme="minorHAnsi"/>
          <w:kern w:val="0"/>
          <w:sz w:val="24"/>
          <w:szCs w:val="20"/>
          <w:lang w:val="en-GB" w:eastAsia="en-US"/>
        </w:rPr>
        <w:t xml:space="preserve"> Assessing callous–unemotional traits in adolescent offenders: Validation of the Inventory of Callous–Unemotional Traits. Int J Law Psychiatry</w:t>
      </w:r>
      <w:r w:rsidR="00A97261">
        <w:rPr>
          <w:rFonts w:eastAsiaTheme="minorHAnsi"/>
          <w:kern w:val="0"/>
          <w:sz w:val="24"/>
          <w:szCs w:val="20"/>
          <w:lang w:val="en-GB" w:eastAsia="en-US"/>
        </w:rPr>
        <w:t xml:space="preserve"> 31</w:t>
      </w:r>
      <w:r w:rsidRPr="004075FC">
        <w:rPr>
          <w:rFonts w:eastAsiaTheme="minorHAnsi"/>
          <w:kern w:val="0"/>
          <w:sz w:val="24"/>
          <w:szCs w:val="20"/>
          <w:lang w:val="en-GB" w:eastAsia="en-US"/>
        </w:rPr>
        <w:t xml:space="preserve">:241–52. </w:t>
      </w:r>
    </w:p>
    <w:p w:rsidR="00DC6281" w:rsidRPr="004075FC" w:rsidRDefault="00A9726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sz w:val="24"/>
        </w:rPr>
        <w:t>Goodman R (1997)</w:t>
      </w:r>
      <w:r w:rsidR="00DC6281" w:rsidRPr="004075FC">
        <w:rPr>
          <w:sz w:val="24"/>
        </w:rPr>
        <w:t xml:space="preserve"> The Strengths and Difficulties Questionnaire: A research note. </w:t>
      </w:r>
      <w:r w:rsidR="00DC6281" w:rsidRPr="004075FC">
        <w:rPr>
          <w:rFonts w:eastAsiaTheme="minorHAnsi"/>
          <w:kern w:val="0"/>
          <w:sz w:val="24"/>
          <w:szCs w:val="20"/>
          <w:lang w:val="en-GB" w:eastAsia="en-US"/>
        </w:rPr>
        <w:t>J Child Psychol Psychiatry</w:t>
      </w:r>
      <w:r>
        <w:rPr>
          <w:rFonts w:eastAsiaTheme="minorHAnsi"/>
          <w:kern w:val="0"/>
          <w:sz w:val="24"/>
          <w:szCs w:val="20"/>
          <w:lang w:val="en-GB" w:eastAsia="en-US"/>
        </w:rPr>
        <w:t xml:space="preserve"> </w:t>
      </w:r>
      <w:r w:rsidR="00DC6281" w:rsidRPr="004075FC">
        <w:rPr>
          <w:sz w:val="24"/>
        </w:rPr>
        <w:t xml:space="preserve">38:581–586.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Manning JT, Scutt D, Wilson J, Lewis-J</w:t>
      </w:r>
      <w:r w:rsidR="00A97261">
        <w:rPr>
          <w:rFonts w:eastAsiaTheme="minorHAnsi"/>
          <w:kern w:val="0"/>
          <w:sz w:val="24"/>
          <w:szCs w:val="20"/>
          <w:lang w:val="en-GB" w:eastAsia="en-US"/>
        </w:rPr>
        <w:t>ones DI (1998)</w:t>
      </w:r>
      <w:r w:rsidRPr="004075FC">
        <w:rPr>
          <w:rFonts w:eastAsiaTheme="minorHAnsi"/>
          <w:kern w:val="0"/>
          <w:sz w:val="24"/>
          <w:szCs w:val="20"/>
          <w:lang w:val="en-GB" w:eastAsia="en-US"/>
        </w:rPr>
        <w:t xml:space="preserve"> The ratio of 2nd to 4th digit length: a predictor of sperm numbers and concentrations of testosterone, luteinizing hormone and oestrogen. Hum Reprod</w:t>
      </w:r>
      <w:r w:rsidR="00A97261">
        <w:rPr>
          <w:rFonts w:eastAsiaTheme="minorHAnsi"/>
          <w:kern w:val="0"/>
          <w:sz w:val="24"/>
          <w:szCs w:val="20"/>
          <w:lang w:val="en-GB" w:eastAsia="en-US"/>
        </w:rPr>
        <w:t xml:space="preserve"> 13</w:t>
      </w:r>
      <w:r w:rsidRPr="004075FC">
        <w:rPr>
          <w:rFonts w:eastAsiaTheme="minorHAnsi"/>
          <w:kern w:val="0"/>
          <w:sz w:val="24"/>
          <w:szCs w:val="20"/>
          <w:lang w:val="en-GB" w:eastAsia="en-US"/>
        </w:rPr>
        <w:t xml:space="preserve">:3000–4. </w:t>
      </w:r>
    </w:p>
    <w:p w:rsidR="00DC6281" w:rsidRPr="004075FC" w:rsidRDefault="00A9726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rFonts w:eastAsiaTheme="minorHAnsi"/>
          <w:kern w:val="0"/>
          <w:sz w:val="24"/>
          <w:szCs w:val="20"/>
          <w:lang w:val="en-GB" w:eastAsia="en-US"/>
        </w:rPr>
        <w:t>Putz D A</w:t>
      </w:r>
      <w:r w:rsidR="00DC6281" w:rsidRPr="004075FC">
        <w:rPr>
          <w:rFonts w:eastAsiaTheme="minorHAnsi"/>
          <w:kern w:val="0"/>
          <w:sz w:val="24"/>
          <w:szCs w:val="20"/>
          <w:lang w:val="en-GB" w:eastAsia="en-US"/>
        </w:rPr>
        <w:t>., Gaul</w:t>
      </w:r>
      <w:r>
        <w:rPr>
          <w:rFonts w:eastAsiaTheme="minorHAnsi"/>
          <w:kern w:val="0"/>
          <w:sz w:val="24"/>
          <w:szCs w:val="20"/>
          <w:lang w:val="en-GB" w:eastAsia="en-US"/>
        </w:rPr>
        <w:t>in SJC, Sporter RJ, McBurney DH (2004)</w:t>
      </w:r>
      <w:r w:rsidR="00DC6281" w:rsidRPr="004075FC">
        <w:rPr>
          <w:rFonts w:eastAsiaTheme="minorHAnsi"/>
          <w:kern w:val="0"/>
          <w:sz w:val="24"/>
          <w:szCs w:val="20"/>
          <w:lang w:val="en-GB" w:eastAsia="en-US"/>
        </w:rPr>
        <w:t xml:space="preserve"> Sex hormones and finger length. Evol Hum Behav</w:t>
      </w:r>
      <w:r>
        <w:rPr>
          <w:rFonts w:eastAsiaTheme="minorHAnsi"/>
          <w:kern w:val="0"/>
          <w:sz w:val="24"/>
          <w:szCs w:val="20"/>
          <w:lang w:val="en-GB" w:eastAsia="en-US"/>
        </w:rPr>
        <w:t xml:space="preserve"> 25</w:t>
      </w:r>
      <w:r w:rsidR="00DC6281" w:rsidRPr="004075FC">
        <w:rPr>
          <w:rFonts w:eastAsiaTheme="minorHAnsi"/>
          <w:kern w:val="0"/>
          <w:sz w:val="24"/>
          <w:szCs w:val="20"/>
          <w:lang w:val="en-GB" w:eastAsia="en-US"/>
        </w:rPr>
        <w:t xml:space="preserve">:182–99.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Lutchmaya S, Baron-Cohen S, Raggatt P,</w:t>
      </w:r>
      <w:r w:rsidR="00A97261">
        <w:rPr>
          <w:rFonts w:eastAsiaTheme="minorHAnsi"/>
          <w:kern w:val="0"/>
          <w:sz w:val="24"/>
          <w:szCs w:val="20"/>
          <w:lang w:val="en-GB" w:eastAsia="en-US"/>
        </w:rPr>
        <w:t xml:space="preserve"> Knickmeyer R, Manning JT (2004) 2nd t</w:t>
      </w:r>
      <w:r w:rsidRPr="004075FC">
        <w:rPr>
          <w:rFonts w:eastAsiaTheme="minorHAnsi"/>
          <w:kern w:val="0"/>
          <w:sz w:val="24"/>
          <w:szCs w:val="20"/>
          <w:lang w:val="en-GB" w:eastAsia="en-US"/>
        </w:rPr>
        <w:t>o 4th Digit Ratios, Fetal Testosterone and Estradiol. Early Hum Dev</w:t>
      </w:r>
      <w:r w:rsidR="00A97261">
        <w:rPr>
          <w:rFonts w:eastAsiaTheme="minorHAnsi"/>
          <w:kern w:val="0"/>
          <w:sz w:val="24"/>
          <w:szCs w:val="20"/>
          <w:lang w:val="en-GB" w:eastAsia="en-US"/>
        </w:rPr>
        <w:t xml:space="preserve"> 77</w:t>
      </w:r>
      <w:r w:rsidRPr="004075FC">
        <w:rPr>
          <w:rFonts w:eastAsiaTheme="minorHAnsi"/>
          <w:kern w:val="0"/>
          <w:sz w:val="24"/>
          <w:szCs w:val="20"/>
          <w:lang w:val="en-GB" w:eastAsia="en-US"/>
        </w:rPr>
        <w:t xml:space="preserve">:23–8.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Malas MA, D</w:t>
      </w:r>
      <w:r w:rsidR="00A97261">
        <w:rPr>
          <w:rFonts w:eastAsiaTheme="minorHAnsi"/>
          <w:kern w:val="0"/>
          <w:sz w:val="24"/>
          <w:szCs w:val="20"/>
          <w:lang w:val="en-GB" w:eastAsia="en-US"/>
        </w:rPr>
        <w:t>ogan S, Evcil EH, Desdicioglu K (2006)</w:t>
      </w:r>
      <w:r w:rsidRPr="004075FC">
        <w:rPr>
          <w:rFonts w:eastAsiaTheme="minorHAnsi"/>
          <w:kern w:val="0"/>
          <w:sz w:val="24"/>
          <w:szCs w:val="20"/>
          <w:lang w:val="en-GB" w:eastAsia="en-US"/>
        </w:rPr>
        <w:t xml:space="preserve"> Fetal development of the hand, digits and digit ratio (2D:4D). Early Hum Dev</w:t>
      </w:r>
      <w:r w:rsidR="00A97261">
        <w:rPr>
          <w:rFonts w:eastAsiaTheme="minorHAnsi"/>
          <w:kern w:val="0"/>
          <w:sz w:val="24"/>
          <w:szCs w:val="20"/>
          <w:lang w:val="en-GB" w:eastAsia="en-US"/>
        </w:rPr>
        <w:t xml:space="preserve"> 82</w:t>
      </w:r>
      <w:r w:rsidRPr="004075FC">
        <w:rPr>
          <w:rFonts w:eastAsiaTheme="minorHAnsi"/>
          <w:kern w:val="0"/>
          <w:sz w:val="24"/>
          <w:szCs w:val="20"/>
          <w:lang w:val="en-GB" w:eastAsia="en-US"/>
        </w:rPr>
        <w:t>:469–75.</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rFonts w:eastAsiaTheme="minorHAnsi"/>
          <w:kern w:val="0"/>
          <w:sz w:val="24"/>
          <w:szCs w:val="20"/>
          <w:lang w:val="en-GB" w:eastAsia="en-US"/>
        </w:rPr>
        <w:t>Galis F, Ten Broek CMA</w:t>
      </w:r>
      <w:r w:rsidR="00A97261">
        <w:rPr>
          <w:rFonts w:eastAsiaTheme="minorHAnsi"/>
          <w:kern w:val="0"/>
          <w:sz w:val="24"/>
          <w:szCs w:val="20"/>
          <w:lang w:val="en-GB" w:eastAsia="en-US"/>
        </w:rPr>
        <w:t>, Van Dongen S, Wijnaendts LCD (2010)</w:t>
      </w:r>
      <w:r w:rsidRPr="004075FC">
        <w:rPr>
          <w:rFonts w:eastAsiaTheme="minorHAnsi"/>
          <w:kern w:val="0"/>
          <w:sz w:val="24"/>
          <w:szCs w:val="20"/>
          <w:lang w:val="en-GB" w:eastAsia="en-US"/>
        </w:rPr>
        <w:t xml:space="preserve"> Sexual dimorphism in the prenatal digit ratio (2D:4D). Arch Sex Behav</w:t>
      </w:r>
      <w:r w:rsidR="00A97261">
        <w:rPr>
          <w:rFonts w:eastAsiaTheme="minorHAnsi"/>
          <w:kern w:val="0"/>
          <w:sz w:val="24"/>
          <w:szCs w:val="20"/>
          <w:lang w:val="en-GB" w:eastAsia="en-US"/>
        </w:rPr>
        <w:t xml:space="preserve"> 39</w:t>
      </w:r>
      <w:r w:rsidRPr="004075FC">
        <w:rPr>
          <w:rFonts w:eastAsiaTheme="minorHAnsi"/>
          <w:kern w:val="0"/>
          <w:sz w:val="24"/>
          <w:szCs w:val="20"/>
          <w:lang w:val="en-GB" w:eastAsia="en-US"/>
        </w:rPr>
        <w:t>:57–62.</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Trivers R</w:t>
      </w:r>
      <w:r w:rsidR="00A97261">
        <w:rPr>
          <w:rFonts w:eastAsiaTheme="minorHAnsi"/>
          <w:kern w:val="0"/>
          <w:sz w:val="24"/>
          <w:szCs w:val="20"/>
          <w:lang w:val="en-GB" w:eastAsia="en-US"/>
        </w:rPr>
        <w:t>, Manning J, Jacobson A (2006)</w:t>
      </w:r>
      <w:r w:rsidRPr="004075FC">
        <w:rPr>
          <w:rFonts w:eastAsiaTheme="minorHAnsi"/>
          <w:kern w:val="0"/>
          <w:sz w:val="24"/>
          <w:szCs w:val="20"/>
          <w:lang w:val="en-GB" w:eastAsia="en-US"/>
        </w:rPr>
        <w:t xml:space="preserve"> A longitudinal study of digit ratio (2D:4D) and other finger ratios in Jamaican children. Horm Behav</w:t>
      </w:r>
      <w:r w:rsidR="00A97261">
        <w:rPr>
          <w:rFonts w:eastAsiaTheme="minorHAnsi"/>
          <w:kern w:val="0"/>
          <w:sz w:val="24"/>
          <w:szCs w:val="20"/>
          <w:lang w:val="en-GB" w:eastAsia="en-US"/>
        </w:rPr>
        <w:t xml:space="preserve"> 49</w:t>
      </w:r>
      <w:r w:rsidRPr="004075FC">
        <w:rPr>
          <w:rFonts w:eastAsiaTheme="minorHAnsi"/>
          <w:kern w:val="0"/>
          <w:sz w:val="24"/>
          <w:szCs w:val="20"/>
          <w:lang w:val="en-GB" w:eastAsia="en-US"/>
        </w:rPr>
        <w:t xml:space="preserve">:150–6.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Ventura T, Gom</w:t>
      </w:r>
      <w:r w:rsidR="00A97261">
        <w:rPr>
          <w:rFonts w:eastAsiaTheme="minorHAnsi"/>
          <w:kern w:val="0"/>
          <w:sz w:val="24"/>
          <w:szCs w:val="20"/>
          <w:lang w:val="en-GB" w:eastAsia="en-US"/>
        </w:rPr>
        <w:t>es MC, Pita a, Neto MT, Taylor A (2013)</w:t>
      </w:r>
      <w:r w:rsidRPr="004075FC">
        <w:rPr>
          <w:rFonts w:eastAsiaTheme="minorHAnsi"/>
          <w:kern w:val="0"/>
          <w:sz w:val="24"/>
          <w:szCs w:val="20"/>
          <w:lang w:val="en-GB" w:eastAsia="en-US"/>
        </w:rPr>
        <w:t xml:space="preserve"> Digit ratio (2D:4D) in newborns: influences of prenatal testosterone and maternal environment. Early Hum Dev</w:t>
      </w:r>
      <w:r w:rsidR="00A97261">
        <w:rPr>
          <w:rFonts w:eastAsiaTheme="minorHAnsi"/>
          <w:kern w:val="0"/>
          <w:sz w:val="24"/>
          <w:szCs w:val="20"/>
          <w:lang w:val="en-GB" w:eastAsia="en-US"/>
        </w:rPr>
        <w:t xml:space="preserve"> 89</w:t>
      </w:r>
      <w:r w:rsidRPr="004075FC">
        <w:rPr>
          <w:rFonts w:eastAsiaTheme="minorHAnsi"/>
          <w:kern w:val="0"/>
          <w:sz w:val="24"/>
          <w:szCs w:val="20"/>
          <w:lang w:val="en-GB" w:eastAsia="en-US"/>
        </w:rPr>
        <w:t>:107–12.</w:t>
      </w:r>
    </w:p>
    <w:p w:rsidR="00DC6281" w:rsidRPr="004075FC" w:rsidRDefault="00A9726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rFonts w:eastAsiaTheme="minorHAnsi"/>
          <w:kern w:val="0"/>
          <w:sz w:val="24"/>
          <w:szCs w:val="20"/>
          <w:lang w:val="en-GB" w:eastAsia="en-US"/>
        </w:rPr>
        <w:lastRenderedPageBreak/>
        <w:t>Zheng Z, Cohn M (2011)</w:t>
      </w:r>
      <w:r w:rsidR="00DC6281" w:rsidRPr="004075FC">
        <w:rPr>
          <w:rFonts w:eastAsiaTheme="minorHAnsi"/>
          <w:kern w:val="0"/>
          <w:sz w:val="24"/>
          <w:szCs w:val="20"/>
          <w:lang w:val="en-GB" w:eastAsia="en-US"/>
        </w:rPr>
        <w:t xml:space="preserve"> Developmental basis of sexually dimorphic digit proportions (2D:4D ratio). Dev Biol</w:t>
      </w:r>
      <w:r>
        <w:rPr>
          <w:rFonts w:eastAsiaTheme="minorHAnsi"/>
          <w:kern w:val="0"/>
          <w:sz w:val="24"/>
          <w:szCs w:val="20"/>
          <w:lang w:val="en-GB" w:eastAsia="en-US"/>
        </w:rPr>
        <w:t xml:space="preserve"> 356</w:t>
      </w:r>
      <w:r w:rsidR="00DC6281" w:rsidRPr="004075FC">
        <w:rPr>
          <w:rFonts w:eastAsiaTheme="minorHAnsi"/>
          <w:kern w:val="0"/>
          <w:sz w:val="24"/>
          <w:szCs w:val="20"/>
          <w:lang w:val="en-GB" w:eastAsia="en-US"/>
        </w:rPr>
        <w:t>:171.</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Lürzel S</w:t>
      </w:r>
      <w:r w:rsidR="00A97261">
        <w:rPr>
          <w:rFonts w:eastAsiaTheme="minorHAnsi"/>
          <w:kern w:val="0"/>
          <w:sz w:val="24"/>
          <w:szCs w:val="20"/>
          <w:lang w:val="en-GB" w:eastAsia="en-US"/>
        </w:rPr>
        <w:t>, Kaiser S, Krüger C, Sachser N (2011)</w:t>
      </w:r>
      <w:r w:rsidRPr="004075FC">
        <w:rPr>
          <w:rFonts w:eastAsiaTheme="minorHAnsi"/>
          <w:kern w:val="0"/>
          <w:sz w:val="24"/>
          <w:szCs w:val="20"/>
          <w:lang w:val="en-GB" w:eastAsia="en-US"/>
        </w:rPr>
        <w:t xml:space="preserve"> Inhibiting influence of testosterone on stress responsiveness during adolescence. Horm Behav</w:t>
      </w:r>
      <w:r w:rsidR="00A97261">
        <w:rPr>
          <w:rFonts w:eastAsiaTheme="minorHAnsi"/>
          <w:kern w:val="0"/>
          <w:sz w:val="24"/>
          <w:szCs w:val="20"/>
          <w:lang w:val="en-GB" w:eastAsia="en-US"/>
        </w:rPr>
        <w:t xml:space="preserve"> 60</w:t>
      </w:r>
      <w:r w:rsidRPr="004075FC">
        <w:rPr>
          <w:rFonts w:eastAsiaTheme="minorHAnsi"/>
          <w:kern w:val="0"/>
          <w:sz w:val="24"/>
          <w:szCs w:val="20"/>
          <w:lang w:val="en-GB" w:eastAsia="en-US"/>
        </w:rPr>
        <w:t xml:space="preserve">:691–8. </w:t>
      </w:r>
    </w:p>
    <w:p w:rsidR="00DC6281" w:rsidRPr="004075FC" w:rsidRDefault="00A9726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Pr>
          <w:rFonts w:eastAsiaTheme="minorHAnsi"/>
          <w:kern w:val="0"/>
          <w:sz w:val="24"/>
          <w:szCs w:val="20"/>
          <w:lang w:val="en-GB" w:eastAsia="en-US"/>
        </w:rPr>
        <w:t>Kemper CJ, Schwerdtfeger A (2009)</w:t>
      </w:r>
      <w:r w:rsidR="00DC6281" w:rsidRPr="004075FC">
        <w:rPr>
          <w:rFonts w:eastAsiaTheme="minorHAnsi"/>
          <w:kern w:val="0"/>
          <w:sz w:val="24"/>
          <w:szCs w:val="20"/>
          <w:lang w:val="en-GB" w:eastAsia="en-US"/>
        </w:rPr>
        <w:t xml:space="preserve"> Comparing indirect methods of digit ratio (2D:4D) measurement. Am J Hum Biol</w:t>
      </w:r>
      <w:r>
        <w:rPr>
          <w:rFonts w:eastAsiaTheme="minorHAnsi"/>
          <w:kern w:val="0"/>
          <w:sz w:val="24"/>
          <w:szCs w:val="20"/>
          <w:lang w:val="en-GB" w:eastAsia="en-US"/>
        </w:rPr>
        <w:t xml:space="preserve"> 21</w:t>
      </w:r>
      <w:r w:rsidR="00DC6281" w:rsidRPr="004075FC">
        <w:rPr>
          <w:rFonts w:eastAsiaTheme="minorHAnsi"/>
          <w:kern w:val="0"/>
          <w:sz w:val="24"/>
          <w:szCs w:val="20"/>
          <w:lang w:val="en-GB" w:eastAsia="en-US"/>
        </w:rPr>
        <w:t xml:space="preserve">:188–91.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Fonts w:eastAsiaTheme="minorHAnsi"/>
          <w:kern w:val="0"/>
          <w:sz w:val="24"/>
          <w:szCs w:val="20"/>
          <w:lang w:val="en-GB" w:eastAsia="en-US"/>
        </w:rPr>
      </w:pPr>
      <w:r w:rsidRPr="004075FC">
        <w:rPr>
          <w:rFonts w:eastAsiaTheme="minorHAnsi"/>
          <w:kern w:val="0"/>
          <w:sz w:val="24"/>
          <w:szCs w:val="20"/>
          <w:lang w:val="en-GB" w:eastAsia="en-US"/>
        </w:rPr>
        <w:t>Al</w:t>
      </w:r>
      <w:r>
        <w:rPr>
          <w:rFonts w:eastAsiaTheme="minorHAnsi"/>
          <w:kern w:val="0"/>
          <w:sz w:val="24"/>
          <w:szCs w:val="20"/>
          <w:lang w:val="en-GB" w:eastAsia="en-US"/>
        </w:rPr>
        <w:t>laway HC, Bloski TG, Pierson RA</w:t>
      </w:r>
      <w:r w:rsidRPr="004075FC">
        <w:rPr>
          <w:rFonts w:eastAsiaTheme="minorHAnsi"/>
          <w:kern w:val="0"/>
          <w:sz w:val="24"/>
          <w:szCs w:val="20"/>
          <w:lang w:val="en-GB" w:eastAsia="en-US"/>
        </w:rPr>
        <w:t>,</w:t>
      </w:r>
      <w:r w:rsidR="00A97261">
        <w:rPr>
          <w:rFonts w:eastAsiaTheme="minorHAnsi"/>
          <w:kern w:val="0"/>
          <w:sz w:val="24"/>
          <w:szCs w:val="20"/>
          <w:lang w:val="en-GB" w:eastAsia="en-US"/>
        </w:rPr>
        <w:t xml:space="preserve"> Lujan ME (2009)</w:t>
      </w:r>
      <w:r w:rsidRPr="004075FC">
        <w:rPr>
          <w:rFonts w:eastAsiaTheme="minorHAnsi"/>
          <w:kern w:val="0"/>
          <w:sz w:val="24"/>
          <w:szCs w:val="20"/>
          <w:lang w:val="en-GB" w:eastAsia="en-US"/>
        </w:rPr>
        <w:t xml:space="preserve"> Digit ratios (2D:4D) determined by computer-assisted analysis are more reliable than those using physical measurements, photocopies, and printed scans. Am J Hum Biol</w:t>
      </w:r>
      <w:r w:rsidR="00A97261">
        <w:rPr>
          <w:rFonts w:eastAsiaTheme="minorHAnsi"/>
          <w:kern w:val="0"/>
          <w:sz w:val="24"/>
          <w:szCs w:val="20"/>
          <w:lang w:val="en-GB" w:eastAsia="en-US"/>
        </w:rPr>
        <w:t xml:space="preserve"> 21</w:t>
      </w:r>
      <w:r w:rsidRPr="004075FC">
        <w:rPr>
          <w:rFonts w:eastAsiaTheme="minorHAnsi"/>
          <w:kern w:val="0"/>
          <w:sz w:val="24"/>
          <w:szCs w:val="20"/>
          <w:lang w:val="en-GB" w:eastAsia="en-US"/>
        </w:rPr>
        <w:t>:365–70.</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Style w:val="HTMLCite"/>
        </w:rPr>
      </w:pPr>
      <w:r w:rsidRPr="004075FC">
        <w:rPr>
          <w:rFonts w:eastAsia="ヒラギノ角ゴ Pro W3"/>
          <w:color w:val="000000"/>
          <w:sz w:val="24"/>
        </w:rPr>
        <w:t>Vor</w:t>
      </w:r>
      <w:r w:rsidR="00A97261">
        <w:rPr>
          <w:rFonts w:eastAsia="ヒラギノ角ゴ Pro W3"/>
          <w:color w:val="000000"/>
          <w:sz w:val="24"/>
        </w:rPr>
        <w:t>acek M, Manning JT, Dressler SG (2007)</w:t>
      </w:r>
      <w:r w:rsidRPr="004075FC">
        <w:rPr>
          <w:rFonts w:eastAsia="ヒラギノ角ゴ Pro W3"/>
          <w:color w:val="000000"/>
          <w:sz w:val="24"/>
        </w:rPr>
        <w:t xml:space="preserve"> Short Report Repeatability and Interob</w:t>
      </w:r>
      <w:r w:rsidR="00422518">
        <w:rPr>
          <w:rFonts w:eastAsia="ヒラギノ角ゴ Pro W3"/>
          <w:color w:val="000000"/>
          <w:sz w:val="24"/>
        </w:rPr>
        <w:t>server Error of Digit Ratio (2D:</w:t>
      </w:r>
      <w:r w:rsidRPr="004075FC">
        <w:rPr>
          <w:rFonts w:eastAsia="ヒラギノ角ゴ Pro W3"/>
          <w:color w:val="000000"/>
          <w:sz w:val="24"/>
        </w:rPr>
        <w:t>4D ) Measurements Made by Experts. Am J Hum Biol</w:t>
      </w:r>
      <w:r w:rsidR="00A97261">
        <w:rPr>
          <w:rFonts w:eastAsia="ヒラギノ角ゴ Pro W3"/>
          <w:color w:val="000000"/>
          <w:sz w:val="24"/>
        </w:rPr>
        <w:t xml:space="preserve"> 146</w:t>
      </w:r>
      <w:r w:rsidRPr="004075FC">
        <w:rPr>
          <w:rFonts w:eastAsia="ヒラギノ角ゴ Pro W3"/>
          <w:color w:val="000000"/>
          <w:sz w:val="24"/>
        </w:rPr>
        <w:t xml:space="preserve">:142–6.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rStyle w:val="HTMLCite"/>
        </w:rPr>
      </w:pPr>
      <w:r w:rsidRPr="004075FC">
        <w:rPr>
          <w:rStyle w:val="HTMLCite"/>
          <w:i w:val="0"/>
          <w:sz w:val="24"/>
        </w:rPr>
        <w:t xml:space="preserve">Dunn, OJ. </w:t>
      </w:r>
      <w:r w:rsidRPr="004075FC">
        <w:rPr>
          <w:sz w:val="24"/>
        </w:rPr>
        <w:t>Multiple Comparisons Among Means</w:t>
      </w:r>
      <w:r w:rsidR="00A97261">
        <w:rPr>
          <w:rStyle w:val="HTMLCite"/>
          <w:i w:val="0"/>
          <w:sz w:val="24"/>
        </w:rPr>
        <w:t xml:space="preserve"> (1961)</w:t>
      </w:r>
      <w:r w:rsidRPr="004075FC">
        <w:rPr>
          <w:rStyle w:val="HTMLCite"/>
          <w:i w:val="0"/>
          <w:sz w:val="24"/>
        </w:rPr>
        <w:t xml:space="preserve"> </w:t>
      </w:r>
      <w:r w:rsidRPr="004075FC">
        <w:rPr>
          <w:sz w:val="24"/>
        </w:rPr>
        <w:t>J Am Stat Assoc</w:t>
      </w:r>
      <w:r w:rsidR="00A97261">
        <w:rPr>
          <w:rStyle w:val="HTMLCite"/>
          <w:sz w:val="24"/>
        </w:rPr>
        <w:t xml:space="preserve"> </w:t>
      </w:r>
      <w:r w:rsidRPr="004075FC">
        <w:rPr>
          <w:rStyle w:val="HTMLCite"/>
          <w:i w:val="0"/>
          <w:sz w:val="24"/>
        </w:rPr>
        <w:t>56: 52–64</w:t>
      </w:r>
    </w:p>
    <w:p w:rsidR="00DC6281" w:rsidRPr="004075FC" w:rsidRDefault="00A9726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sz w:val="24"/>
        </w:rPr>
        <w:t>Hayes, AF (2012)</w:t>
      </w:r>
      <w:r w:rsidR="00DC6281" w:rsidRPr="004075FC">
        <w:rPr>
          <w:sz w:val="24"/>
        </w:rPr>
        <w:t xml:space="preserve"> PROCESS: A versatile computational tool for observed variable mediation, moderation, and conditional process modeling [White paper].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 xml:space="preserve">Viding E, </w:t>
      </w:r>
      <w:r w:rsidR="00A97261">
        <w:rPr>
          <w:rFonts w:eastAsiaTheme="minorHAnsi"/>
          <w:kern w:val="0"/>
          <w:sz w:val="24"/>
          <w:szCs w:val="20"/>
          <w:lang w:val="en-GB" w:eastAsia="en-US"/>
        </w:rPr>
        <w:t>Blair RJR, Moffitt TE, Plomin R (2005)</w:t>
      </w:r>
      <w:r w:rsidRPr="004075FC">
        <w:rPr>
          <w:rFonts w:eastAsiaTheme="minorHAnsi"/>
          <w:kern w:val="0"/>
          <w:sz w:val="24"/>
          <w:szCs w:val="20"/>
          <w:lang w:val="en-GB" w:eastAsia="en-US"/>
        </w:rPr>
        <w:t xml:space="preserve"> Evidence for substantial genetic risk for psychopathy in 7-year-olds. J Child Psychol Psychiatry</w:t>
      </w:r>
      <w:r w:rsidR="00A97261">
        <w:rPr>
          <w:rFonts w:eastAsiaTheme="minorHAnsi"/>
          <w:kern w:val="0"/>
          <w:sz w:val="24"/>
          <w:szCs w:val="20"/>
          <w:lang w:val="en-GB" w:eastAsia="en-US"/>
        </w:rPr>
        <w:t xml:space="preserve"> 46</w:t>
      </w:r>
      <w:r w:rsidRPr="004075FC">
        <w:rPr>
          <w:rFonts w:eastAsiaTheme="minorHAnsi"/>
          <w:kern w:val="0"/>
          <w:sz w:val="24"/>
          <w:szCs w:val="20"/>
          <w:lang w:val="en-GB" w:eastAsia="en-US"/>
        </w:rPr>
        <w:t xml:space="preserve">:592–7.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Humayun</w:t>
      </w:r>
      <w:r w:rsidR="00A97261">
        <w:rPr>
          <w:rFonts w:eastAsiaTheme="minorHAnsi"/>
          <w:kern w:val="0"/>
          <w:sz w:val="24"/>
          <w:szCs w:val="20"/>
          <w:lang w:val="en-GB" w:eastAsia="en-US"/>
        </w:rPr>
        <w:t xml:space="preserve"> S, Kahn RE, Frick PJ, Viding E (2014)</w:t>
      </w:r>
      <w:r w:rsidRPr="004075FC">
        <w:rPr>
          <w:rFonts w:eastAsiaTheme="minorHAnsi"/>
          <w:kern w:val="0"/>
          <w:sz w:val="24"/>
          <w:szCs w:val="20"/>
          <w:lang w:val="en-GB" w:eastAsia="en-US"/>
        </w:rPr>
        <w:t xml:space="preserve"> Callous-Unemotional Traits and Anxiety in a Community Sample of 7-Year-Olds. J Clin Child Adolesc Psychol</w:t>
      </w:r>
      <w:r w:rsidR="00A97261">
        <w:rPr>
          <w:rFonts w:eastAsiaTheme="minorHAnsi"/>
          <w:kern w:val="0"/>
          <w:sz w:val="24"/>
          <w:szCs w:val="20"/>
          <w:lang w:val="en-GB" w:eastAsia="en-US"/>
        </w:rPr>
        <w:t xml:space="preserve"> 43</w:t>
      </w:r>
      <w:r w:rsidRPr="004075FC">
        <w:rPr>
          <w:rFonts w:eastAsiaTheme="minorHAnsi"/>
          <w:kern w:val="0"/>
          <w:sz w:val="24"/>
          <w:szCs w:val="20"/>
          <w:lang w:val="en-GB" w:eastAsia="en-US"/>
        </w:rPr>
        <w:t xml:space="preserve">:36–42.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Bezdjian S, Tuvblad C, Rain</w:t>
      </w:r>
      <w:r w:rsidR="00A97261">
        <w:rPr>
          <w:rFonts w:eastAsiaTheme="minorHAnsi"/>
          <w:kern w:val="0"/>
          <w:sz w:val="24"/>
          <w:szCs w:val="20"/>
          <w:lang w:val="en-GB" w:eastAsia="en-US"/>
        </w:rPr>
        <w:t>e A, Baker L A (2011)</w:t>
      </w:r>
      <w:r w:rsidRPr="004075FC">
        <w:rPr>
          <w:rFonts w:eastAsiaTheme="minorHAnsi"/>
          <w:kern w:val="0"/>
          <w:sz w:val="24"/>
          <w:szCs w:val="20"/>
          <w:lang w:val="en-GB" w:eastAsia="en-US"/>
        </w:rPr>
        <w:t xml:space="preserve"> The genetic and environmental covariation among psychopathic personality traits, and reactive and proactive aggression in childhood. Child Dev</w:t>
      </w:r>
      <w:r w:rsidR="00A97261">
        <w:rPr>
          <w:rFonts w:eastAsiaTheme="minorHAnsi"/>
          <w:kern w:val="0"/>
          <w:sz w:val="24"/>
          <w:szCs w:val="20"/>
          <w:lang w:val="en-GB" w:eastAsia="en-US"/>
        </w:rPr>
        <w:t xml:space="preserve"> 82</w:t>
      </w:r>
      <w:r w:rsidRPr="004075FC">
        <w:rPr>
          <w:rFonts w:eastAsiaTheme="minorHAnsi"/>
          <w:kern w:val="0"/>
          <w:sz w:val="24"/>
          <w:szCs w:val="20"/>
          <w:lang w:val="en-GB" w:eastAsia="en-US"/>
        </w:rPr>
        <w:t xml:space="preserve">:1267–81.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lastRenderedPageBreak/>
        <w:t>Fontaine NMG, McCrory EJP,</w:t>
      </w:r>
      <w:r w:rsidR="00A97261">
        <w:rPr>
          <w:rFonts w:eastAsiaTheme="minorHAnsi"/>
          <w:kern w:val="0"/>
          <w:sz w:val="24"/>
          <w:szCs w:val="20"/>
          <w:lang w:val="en-GB" w:eastAsia="en-US"/>
        </w:rPr>
        <w:t xml:space="preserve"> Boivin M, Moffitt TE, Viding E (2011)</w:t>
      </w:r>
      <w:r w:rsidRPr="004075FC">
        <w:rPr>
          <w:rFonts w:eastAsiaTheme="minorHAnsi"/>
          <w:kern w:val="0"/>
          <w:sz w:val="24"/>
          <w:szCs w:val="20"/>
          <w:lang w:val="en-GB" w:eastAsia="en-US"/>
        </w:rPr>
        <w:t xml:space="preserve"> Predictors and outcomes of joint trajectories of callous–unemotional traits and conduct problems in childhood. J Abnorm Psychol</w:t>
      </w:r>
      <w:r w:rsidR="00A97261">
        <w:rPr>
          <w:rFonts w:eastAsiaTheme="minorHAnsi"/>
          <w:kern w:val="0"/>
          <w:sz w:val="24"/>
          <w:szCs w:val="20"/>
          <w:lang w:val="en-GB" w:eastAsia="en-US"/>
        </w:rPr>
        <w:t xml:space="preserve"> 120</w:t>
      </w:r>
      <w:r w:rsidRPr="004075FC">
        <w:rPr>
          <w:rFonts w:eastAsiaTheme="minorHAnsi"/>
          <w:kern w:val="0"/>
          <w:sz w:val="24"/>
          <w:szCs w:val="20"/>
          <w:lang w:val="en-GB" w:eastAsia="en-US"/>
        </w:rPr>
        <w:t xml:space="preserve">:730–42.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 xml:space="preserve">Hicks BM, Carlson MD, Blonigen DM, Patrick CJ, Iacono WG, Mgue M (2012) Psychopathic personality traits and environmental contexts: Differential correlates, gender differences, and genetic mediation. Personal Disord 3:209–27.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 xml:space="preserve">Taylor J, Loney BR, </w:t>
      </w:r>
      <w:r w:rsidR="00A97261">
        <w:rPr>
          <w:rFonts w:eastAsiaTheme="minorHAnsi"/>
          <w:kern w:val="0"/>
          <w:sz w:val="24"/>
          <w:szCs w:val="20"/>
          <w:lang w:val="en-GB" w:eastAsia="en-US"/>
        </w:rPr>
        <w:t>Bobadilla L, Iacono WG, McGue M (2003)</w:t>
      </w:r>
      <w:r w:rsidRPr="004075FC">
        <w:rPr>
          <w:rFonts w:eastAsiaTheme="minorHAnsi"/>
          <w:kern w:val="0"/>
          <w:sz w:val="24"/>
          <w:szCs w:val="20"/>
          <w:lang w:val="en-GB" w:eastAsia="en-US"/>
        </w:rPr>
        <w:t xml:space="preserve"> Genetic and environmental influences on psychopathy trait dimensions in a community sample of male twins. J Abnorm Child Psychol</w:t>
      </w:r>
      <w:r w:rsidR="00A97261">
        <w:rPr>
          <w:rFonts w:eastAsiaTheme="minorHAnsi"/>
          <w:kern w:val="0"/>
          <w:sz w:val="24"/>
          <w:szCs w:val="20"/>
          <w:lang w:val="en-GB" w:eastAsia="en-US"/>
        </w:rPr>
        <w:t xml:space="preserve"> 31</w:t>
      </w:r>
      <w:r w:rsidRPr="004075FC">
        <w:rPr>
          <w:rFonts w:eastAsiaTheme="minorHAnsi"/>
          <w:kern w:val="0"/>
          <w:sz w:val="24"/>
          <w:szCs w:val="20"/>
          <w:lang w:val="en-GB" w:eastAsia="en-US"/>
        </w:rPr>
        <w:t xml:space="preserve">:633–45.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 xml:space="preserve">Blonigen D, </w:t>
      </w:r>
      <w:r w:rsidR="00A97261">
        <w:rPr>
          <w:rFonts w:eastAsiaTheme="minorHAnsi"/>
          <w:kern w:val="0"/>
          <w:sz w:val="24"/>
          <w:szCs w:val="20"/>
          <w:lang w:val="en-GB" w:eastAsia="en-US"/>
        </w:rPr>
        <w:t>Carlson S, Krueger R, Patrick C (2003)</w:t>
      </w:r>
      <w:r w:rsidRPr="004075FC">
        <w:rPr>
          <w:rFonts w:eastAsiaTheme="minorHAnsi"/>
          <w:kern w:val="0"/>
          <w:sz w:val="24"/>
          <w:szCs w:val="20"/>
          <w:lang w:val="en-GB" w:eastAsia="en-US"/>
        </w:rPr>
        <w:t xml:space="preserve"> A twin study of self-reported psychopathic personality traits. Pers Individ Dif</w:t>
      </w:r>
      <w:r w:rsidR="00A97261">
        <w:rPr>
          <w:rFonts w:eastAsiaTheme="minorHAnsi"/>
          <w:kern w:val="0"/>
          <w:sz w:val="24"/>
          <w:szCs w:val="20"/>
          <w:lang w:val="en-GB" w:eastAsia="en-US"/>
        </w:rPr>
        <w:t xml:space="preserve"> 35</w:t>
      </w:r>
      <w:r w:rsidRPr="004075FC">
        <w:rPr>
          <w:rFonts w:eastAsiaTheme="minorHAnsi"/>
          <w:kern w:val="0"/>
          <w:sz w:val="24"/>
          <w:szCs w:val="20"/>
          <w:lang w:val="en-GB" w:eastAsia="en-US"/>
        </w:rPr>
        <w:t>:179–97.</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sz w:val="24"/>
        </w:rPr>
        <w:t>Blonigen DM, Hicks BM, Krueger RF, Patrick CJ, Iaco</w:t>
      </w:r>
      <w:r w:rsidR="00A97261">
        <w:rPr>
          <w:sz w:val="24"/>
        </w:rPr>
        <w:t>no WG (2006)</w:t>
      </w:r>
      <w:r w:rsidRPr="004075FC">
        <w:rPr>
          <w:sz w:val="24"/>
        </w:rPr>
        <w:t xml:space="preserve"> Continuity and change in psychopathic traits as measured via normal-range personality: a longitudinal-biometric study. J Abnorm Psychol</w:t>
      </w:r>
      <w:r w:rsidR="00A97261">
        <w:rPr>
          <w:sz w:val="24"/>
        </w:rPr>
        <w:t xml:space="preserve"> 115</w:t>
      </w:r>
      <w:r w:rsidRPr="004075FC">
        <w:rPr>
          <w:sz w:val="24"/>
        </w:rPr>
        <w:t xml:space="preserve">:85–95.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sz w:val="24"/>
        </w:rPr>
        <w:t>Kimonis ER, Cen</w:t>
      </w:r>
      <w:r w:rsidR="00A97261">
        <w:rPr>
          <w:sz w:val="24"/>
        </w:rPr>
        <w:t>tifanti LCM, Allen JL, Frick PJ (2014)</w:t>
      </w:r>
      <w:r w:rsidRPr="004075FC">
        <w:rPr>
          <w:sz w:val="24"/>
        </w:rPr>
        <w:t xml:space="preserve"> Reciprocal Influences between Negative Life Events and Callous-Unemotional Traits. J Abnorm Child Psychol</w:t>
      </w:r>
      <w:r w:rsidR="00A97261">
        <w:rPr>
          <w:sz w:val="24"/>
        </w:rPr>
        <w:t xml:space="preserve"> 42</w:t>
      </w:r>
      <w:r w:rsidRPr="004075FC">
        <w:rPr>
          <w:sz w:val="24"/>
        </w:rPr>
        <w:t>:1287–98.</w:t>
      </w:r>
    </w:p>
    <w:p w:rsidR="00DC6281" w:rsidRPr="004075FC" w:rsidRDefault="00A9726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rFonts w:eastAsiaTheme="minorHAnsi"/>
          <w:kern w:val="0"/>
          <w:sz w:val="24"/>
          <w:szCs w:val="20"/>
          <w:lang w:val="en-GB" w:eastAsia="en-US"/>
        </w:rPr>
        <w:t xml:space="preserve">Blair RJR (2006) </w:t>
      </w:r>
      <w:r w:rsidR="00DC6281" w:rsidRPr="004075FC">
        <w:rPr>
          <w:rFonts w:eastAsiaTheme="minorHAnsi"/>
          <w:kern w:val="0"/>
          <w:sz w:val="24"/>
          <w:szCs w:val="20"/>
          <w:lang w:val="en-GB" w:eastAsia="en-US"/>
        </w:rPr>
        <w:t>The emergence of psychopathy: implications for the neuropsychological approach to developmental disorders. Cognition</w:t>
      </w:r>
      <w:r>
        <w:rPr>
          <w:rFonts w:eastAsiaTheme="minorHAnsi"/>
          <w:kern w:val="0"/>
          <w:sz w:val="24"/>
          <w:szCs w:val="20"/>
          <w:lang w:val="en-GB" w:eastAsia="en-US"/>
        </w:rPr>
        <w:t xml:space="preserve"> 101</w:t>
      </w:r>
      <w:r w:rsidR="00DC6281" w:rsidRPr="004075FC">
        <w:rPr>
          <w:rFonts w:eastAsiaTheme="minorHAnsi"/>
          <w:kern w:val="0"/>
          <w:sz w:val="24"/>
          <w:szCs w:val="20"/>
          <w:lang w:val="en-GB" w:eastAsia="en-US"/>
        </w:rPr>
        <w:t xml:space="preserve">:414–42. </w:t>
      </w:r>
    </w:p>
    <w:p w:rsidR="00DC6281" w:rsidRPr="004075FC" w:rsidRDefault="00A9726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sz w:val="24"/>
        </w:rPr>
        <w:t>Frick PJ, Ellis M (1999)</w:t>
      </w:r>
      <w:r w:rsidR="00DC6281" w:rsidRPr="004075FC">
        <w:rPr>
          <w:sz w:val="24"/>
        </w:rPr>
        <w:t xml:space="preserve"> Callous-unemotional traits and subtypes of conduct disorder. Clin Child Fam Psychol Rev</w:t>
      </w:r>
      <w:r>
        <w:rPr>
          <w:sz w:val="24"/>
        </w:rPr>
        <w:t xml:space="preserve"> 2</w:t>
      </w:r>
      <w:r w:rsidR="00DC6281" w:rsidRPr="004075FC">
        <w:rPr>
          <w:sz w:val="24"/>
        </w:rPr>
        <w:t xml:space="preserve">:149–68. </w:t>
      </w:r>
    </w:p>
    <w:p w:rsidR="00DC6281" w:rsidRPr="004075FC" w:rsidRDefault="00A9726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rFonts w:eastAsiaTheme="minorHAnsi"/>
          <w:kern w:val="0"/>
          <w:sz w:val="24"/>
          <w:szCs w:val="20"/>
          <w:lang w:val="en-GB" w:eastAsia="en-US"/>
        </w:rPr>
        <w:t>Muñoz LC (2009)</w:t>
      </w:r>
      <w:r w:rsidR="00DC6281" w:rsidRPr="004075FC">
        <w:rPr>
          <w:rFonts w:eastAsiaTheme="minorHAnsi"/>
          <w:kern w:val="0"/>
          <w:sz w:val="24"/>
          <w:szCs w:val="20"/>
          <w:lang w:val="en-GB" w:eastAsia="en-US"/>
        </w:rPr>
        <w:t xml:space="preserve"> Callous-Unemotional Traits Are Related to Combined Deficits in Recognizing Afraid Faces and Body Poses. J Am Acad Child Adolesc Psychiatry</w:t>
      </w:r>
      <w:r>
        <w:rPr>
          <w:rFonts w:eastAsiaTheme="minorHAnsi"/>
          <w:kern w:val="0"/>
          <w:sz w:val="24"/>
          <w:szCs w:val="20"/>
          <w:lang w:val="en-GB" w:eastAsia="en-US"/>
        </w:rPr>
        <w:t xml:space="preserve"> 48</w:t>
      </w:r>
      <w:r w:rsidR="00DC6281" w:rsidRPr="004075FC">
        <w:rPr>
          <w:rFonts w:eastAsiaTheme="minorHAnsi"/>
          <w:kern w:val="0"/>
          <w:sz w:val="24"/>
          <w:szCs w:val="20"/>
          <w:lang w:val="en-GB" w:eastAsia="en-US"/>
        </w:rPr>
        <w:t xml:space="preserve">:554–62. </w:t>
      </w:r>
    </w:p>
    <w:p w:rsidR="00DC6281" w:rsidRPr="004075FC" w:rsidRDefault="00A9726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sz w:val="24"/>
        </w:rPr>
        <w:lastRenderedPageBreak/>
        <w:t>O’ Brien BS, Frick PJ (1996)</w:t>
      </w:r>
      <w:r w:rsidR="00DC6281" w:rsidRPr="004075FC">
        <w:rPr>
          <w:sz w:val="24"/>
        </w:rPr>
        <w:t xml:space="preserve"> Reward dominance: Associations with anxiety, conduct problems, and psychopathy in children</w:t>
      </w:r>
      <w:r w:rsidR="00DC6281" w:rsidRPr="004075FC">
        <w:rPr>
          <w:rFonts w:eastAsiaTheme="minorHAnsi"/>
          <w:kern w:val="0"/>
          <w:sz w:val="24"/>
          <w:szCs w:val="20"/>
          <w:lang w:val="en-GB" w:eastAsia="en-US"/>
        </w:rPr>
        <w:t>. J Abnorm Psychol</w:t>
      </w:r>
      <w:r>
        <w:rPr>
          <w:rFonts w:eastAsiaTheme="minorHAnsi"/>
          <w:kern w:val="0"/>
          <w:sz w:val="24"/>
          <w:szCs w:val="20"/>
          <w:lang w:val="en-GB" w:eastAsia="en-US"/>
        </w:rPr>
        <w:t xml:space="preserve"> </w:t>
      </w:r>
      <w:r w:rsidR="00DC6281" w:rsidRPr="004075FC">
        <w:rPr>
          <w:sz w:val="24"/>
        </w:rPr>
        <w:t>24:223-24.</w:t>
      </w:r>
    </w:p>
    <w:p w:rsidR="00DC6281" w:rsidRPr="004075FC" w:rsidRDefault="00A9726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rFonts w:eastAsiaTheme="minorHAnsi"/>
          <w:kern w:val="0"/>
          <w:sz w:val="24"/>
          <w:szCs w:val="20"/>
          <w:lang w:val="en-GB" w:eastAsia="en-US"/>
        </w:rPr>
        <w:t>Voracek M, Dressler SG (2009)</w:t>
      </w:r>
      <w:r w:rsidR="00DC6281" w:rsidRPr="004075FC">
        <w:rPr>
          <w:rFonts w:eastAsiaTheme="minorHAnsi"/>
          <w:kern w:val="0"/>
          <w:sz w:val="24"/>
          <w:szCs w:val="20"/>
          <w:lang w:val="en-GB" w:eastAsia="en-US"/>
        </w:rPr>
        <w:t xml:space="preserve"> Brief communication: Familial resemblance in digit ratio (2D:4D). Am J Phys Anthropol</w:t>
      </w:r>
      <w:r>
        <w:rPr>
          <w:rFonts w:eastAsiaTheme="minorHAnsi"/>
          <w:kern w:val="0"/>
          <w:sz w:val="24"/>
          <w:szCs w:val="20"/>
          <w:lang w:val="en-GB" w:eastAsia="en-US"/>
        </w:rPr>
        <w:t xml:space="preserve"> 140</w:t>
      </w:r>
      <w:r w:rsidR="00DC6281" w:rsidRPr="004075FC">
        <w:rPr>
          <w:rFonts w:eastAsiaTheme="minorHAnsi"/>
          <w:kern w:val="0"/>
          <w:sz w:val="24"/>
          <w:szCs w:val="20"/>
          <w:lang w:val="en-GB" w:eastAsia="en-US"/>
        </w:rPr>
        <w:t xml:space="preserve">:376–80.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Manning</w:t>
      </w:r>
      <w:r w:rsidR="00A97261">
        <w:rPr>
          <w:rFonts w:eastAsiaTheme="minorHAnsi"/>
          <w:kern w:val="0"/>
          <w:sz w:val="24"/>
          <w:szCs w:val="20"/>
          <w:lang w:val="en-GB" w:eastAsia="en-US"/>
        </w:rPr>
        <w:t xml:space="preserve"> JT, Fink B (2011)</w:t>
      </w:r>
      <w:r w:rsidRPr="004075FC">
        <w:rPr>
          <w:rFonts w:eastAsiaTheme="minorHAnsi"/>
          <w:kern w:val="0"/>
          <w:sz w:val="24"/>
          <w:szCs w:val="20"/>
          <w:lang w:val="en-GB" w:eastAsia="en-US"/>
        </w:rPr>
        <w:t xml:space="preserve"> Digit ratio (2D:4D) and aggregate personality scores across nations: Data from the BBC internet study. Pers Individ Dif</w:t>
      </w:r>
      <w:r w:rsidR="00A97261">
        <w:rPr>
          <w:rFonts w:eastAsiaTheme="minorHAnsi"/>
          <w:kern w:val="0"/>
          <w:sz w:val="24"/>
          <w:szCs w:val="20"/>
          <w:lang w:val="en-GB" w:eastAsia="en-US"/>
        </w:rPr>
        <w:t xml:space="preserve"> 51</w:t>
      </w:r>
      <w:r w:rsidRPr="004075FC">
        <w:rPr>
          <w:rFonts w:eastAsiaTheme="minorHAnsi"/>
          <w:kern w:val="0"/>
          <w:sz w:val="24"/>
          <w:szCs w:val="20"/>
          <w:lang w:val="en-GB" w:eastAsia="en-US"/>
        </w:rPr>
        <w:t xml:space="preserve">:387–91.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 xml:space="preserve">Austin E, Manning J, Mcinroy K, Mathews </w:t>
      </w:r>
      <w:r w:rsidR="00A97261">
        <w:rPr>
          <w:rFonts w:eastAsiaTheme="minorHAnsi"/>
          <w:kern w:val="0"/>
          <w:sz w:val="24"/>
          <w:szCs w:val="20"/>
          <w:lang w:val="en-GB" w:eastAsia="en-US"/>
        </w:rPr>
        <w:t>E (2002)</w:t>
      </w:r>
      <w:r w:rsidRPr="004075FC">
        <w:rPr>
          <w:rFonts w:eastAsiaTheme="minorHAnsi"/>
          <w:kern w:val="0"/>
          <w:sz w:val="24"/>
          <w:szCs w:val="20"/>
          <w:lang w:val="en-GB" w:eastAsia="en-US"/>
        </w:rPr>
        <w:t xml:space="preserve"> A preliminary investigation of the associations between personality, cognitive ability and digit ratio. Pers Individ Dif</w:t>
      </w:r>
      <w:r w:rsidR="00A97261">
        <w:rPr>
          <w:rFonts w:eastAsiaTheme="minorHAnsi"/>
          <w:kern w:val="0"/>
          <w:sz w:val="24"/>
          <w:szCs w:val="20"/>
          <w:lang w:val="en-GB" w:eastAsia="en-US"/>
        </w:rPr>
        <w:t xml:space="preserve"> 33</w:t>
      </w:r>
      <w:r w:rsidRPr="004075FC">
        <w:rPr>
          <w:rFonts w:eastAsiaTheme="minorHAnsi"/>
          <w:kern w:val="0"/>
          <w:sz w:val="24"/>
          <w:szCs w:val="20"/>
          <w:lang w:val="en-GB" w:eastAsia="en-US"/>
        </w:rPr>
        <w:t xml:space="preserve">:1115–24.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kern w:val="0"/>
          <w:sz w:val="24"/>
        </w:rPr>
        <w:t>Jonason PK</w:t>
      </w:r>
      <w:r w:rsidR="00A97261">
        <w:rPr>
          <w:kern w:val="0"/>
          <w:sz w:val="24"/>
        </w:rPr>
        <w:t>, Li NP, Webster GD, Schmitt DP (2009)</w:t>
      </w:r>
      <w:r w:rsidRPr="004075FC">
        <w:rPr>
          <w:kern w:val="0"/>
          <w:sz w:val="24"/>
        </w:rPr>
        <w:t xml:space="preserve"> The Dark Triad : Facilitating a Short-Term Mating Strategy in Men.</w:t>
      </w:r>
      <w:r w:rsidR="0014356D">
        <w:rPr>
          <w:kern w:val="0"/>
          <w:sz w:val="24"/>
        </w:rPr>
        <w:t xml:space="preserve"> Eur J Pers</w:t>
      </w:r>
      <w:r w:rsidRPr="004075FC">
        <w:rPr>
          <w:kern w:val="0"/>
          <w:sz w:val="24"/>
        </w:rPr>
        <w:t xml:space="preserve"> </w:t>
      </w:r>
      <w:r w:rsidR="0014356D">
        <w:rPr>
          <w:kern w:val="0"/>
          <w:sz w:val="24"/>
        </w:rPr>
        <w:t>18:</w:t>
      </w:r>
      <w:r w:rsidRPr="004075FC">
        <w:rPr>
          <w:kern w:val="0"/>
          <w:sz w:val="24"/>
        </w:rPr>
        <w:t xml:space="preserve">5–18. </w:t>
      </w:r>
    </w:p>
    <w:p w:rsidR="00DC6281" w:rsidRPr="004075FC" w:rsidRDefault="0014356D"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rFonts w:eastAsiaTheme="minorHAnsi"/>
          <w:kern w:val="0"/>
          <w:sz w:val="24"/>
          <w:szCs w:val="20"/>
          <w:lang w:val="en-GB" w:eastAsia="en-US"/>
        </w:rPr>
        <w:t>Millet K, Dewitte S (2009)</w:t>
      </w:r>
      <w:r w:rsidR="00DC6281" w:rsidRPr="004075FC">
        <w:rPr>
          <w:rFonts w:eastAsiaTheme="minorHAnsi"/>
          <w:kern w:val="0"/>
          <w:sz w:val="24"/>
          <w:szCs w:val="20"/>
          <w:lang w:val="en-GB" w:eastAsia="en-US"/>
        </w:rPr>
        <w:t xml:space="preserve"> The presence of aggression cues inverts the relation between digit ratio (2D:4D) and prosocial behaviour in a dictator game. Br J Psych</w:t>
      </w:r>
      <w:r w:rsidR="00DC6281">
        <w:rPr>
          <w:rFonts w:eastAsiaTheme="minorHAnsi"/>
          <w:kern w:val="0"/>
          <w:sz w:val="24"/>
          <w:szCs w:val="20"/>
          <w:lang w:val="en-GB" w:eastAsia="en-US"/>
        </w:rPr>
        <w:t>ol</w:t>
      </w:r>
      <w:r>
        <w:rPr>
          <w:rFonts w:eastAsiaTheme="minorHAnsi"/>
          <w:kern w:val="0"/>
          <w:sz w:val="24"/>
          <w:szCs w:val="20"/>
          <w:lang w:val="en-GB" w:eastAsia="en-US"/>
        </w:rPr>
        <w:t xml:space="preserve"> 100</w:t>
      </w:r>
      <w:r w:rsidR="00DC6281" w:rsidRPr="004075FC">
        <w:rPr>
          <w:rFonts w:eastAsiaTheme="minorHAnsi"/>
          <w:kern w:val="0"/>
          <w:sz w:val="24"/>
          <w:szCs w:val="20"/>
          <w:lang w:val="en-GB" w:eastAsia="en-US"/>
        </w:rPr>
        <w:t xml:space="preserve">:151–62.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Colins OF, Andershed H, Frogner L, Lopez-</w:t>
      </w:r>
      <w:r w:rsidR="0014356D">
        <w:rPr>
          <w:rFonts w:eastAsiaTheme="minorHAnsi"/>
          <w:kern w:val="0"/>
          <w:sz w:val="24"/>
          <w:szCs w:val="20"/>
          <w:lang w:val="en-GB" w:eastAsia="en-US"/>
        </w:rPr>
        <w:t>Romero L, Veen V, Andershed A-K (2014)</w:t>
      </w:r>
      <w:r w:rsidRPr="004075FC">
        <w:rPr>
          <w:rFonts w:eastAsiaTheme="minorHAnsi"/>
          <w:kern w:val="0"/>
          <w:sz w:val="24"/>
          <w:szCs w:val="20"/>
          <w:lang w:val="en-GB" w:eastAsia="en-US"/>
        </w:rPr>
        <w:t xml:space="preserve"> A New Measure to Assess Psychopathic Personality in Children: The Child Problematic Traits Inventory. J Psychopathol Behav Assess</w:t>
      </w:r>
      <w:r w:rsidR="0014356D">
        <w:rPr>
          <w:rFonts w:eastAsiaTheme="minorHAnsi"/>
          <w:kern w:val="0"/>
          <w:sz w:val="24"/>
          <w:szCs w:val="20"/>
          <w:lang w:val="en-GB" w:eastAsia="en-US"/>
        </w:rPr>
        <w:t xml:space="preserve"> 36</w:t>
      </w:r>
      <w:r w:rsidRPr="004075FC">
        <w:rPr>
          <w:rFonts w:eastAsiaTheme="minorHAnsi"/>
          <w:kern w:val="0"/>
          <w:sz w:val="24"/>
          <w:szCs w:val="20"/>
          <w:lang w:val="en-GB" w:eastAsia="en-US"/>
        </w:rPr>
        <w:t xml:space="preserve">:4–21.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Berenbaum S A, Bryk KK,</w:t>
      </w:r>
      <w:r w:rsidR="0014356D">
        <w:rPr>
          <w:rFonts w:eastAsiaTheme="minorHAnsi"/>
          <w:kern w:val="0"/>
          <w:sz w:val="24"/>
          <w:szCs w:val="20"/>
          <w:lang w:val="en-GB" w:eastAsia="en-US"/>
        </w:rPr>
        <w:t xml:space="preserve"> Nowak N, Quigley C A, Moffat S (2009)</w:t>
      </w:r>
      <w:r w:rsidRPr="004075FC">
        <w:rPr>
          <w:rFonts w:eastAsiaTheme="minorHAnsi"/>
          <w:kern w:val="0"/>
          <w:sz w:val="24"/>
          <w:szCs w:val="20"/>
          <w:lang w:val="en-GB" w:eastAsia="en-US"/>
        </w:rPr>
        <w:t xml:space="preserve"> Fingers as a marker of prenatal androgen exposure. Endocrinology</w:t>
      </w:r>
      <w:r w:rsidR="0014356D">
        <w:rPr>
          <w:rFonts w:eastAsiaTheme="minorHAnsi"/>
          <w:kern w:val="0"/>
          <w:sz w:val="24"/>
          <w:szCs w:val="20"/>
          <w:lang w:val="en-GB" w:eastAsia="en-US"/>
        </w:rPr>
        <w:t xml:space="preserve"> 150</w:t>
      </w:r>
      <w:r w:rsidRPr="004075FC">
        <w:rPr>
          <w:rFonts w:eastAsiaTheme="minorHAnsi"/>
          <w:kern w:val="0"/>
          <w:sz w:val="24"/>
          <w:szCs w:val="20"/>
          <w:lang w:val="en-GB" w:eastAsia="en-US"/>
        </w:rPr>
        <w:t xml:space="preserve">:5119–24. </w:t>
      </w:r>
    </w:p>
    <w:p w:rsidR="00DC6281" w:rsidRPr="004075FC" w:rsidRDefault="0014356D"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rFonts w:eastAsiaTheme="minorHAnsi"/>
          <w:kern w:val="0"/>
          <w:sz w:val="24"/>
          <w:szCs w:val="20"/>
          <w:lang w:val="en-GB" w:eastAsia="en-US"/>
        </w:rPr>
        <w:t>Cleveland ES (2014)</w:t>
      </w:r>
      <w:r w:rsidR="00DC6281" w:rsidRPr="004075FC">
        <w:rPr>
          <w:rFonts w:eastAsiaTheme="minorHAnsi"/>
          <w:kern w:val="0"/>
          <w:sz w:val="24"/>
          <w:szCs w:val="20"/>
          <w:lang w:val="en-GB" w:eastAsia="en-US"/>
        </w:rPr>
        <w:t xml:space="preserve"> Digit ratio, emotional intelligence and parenting styles predict female aggression. Pers Individ Dif</w:t>
      </w:r>
      <w:r>
        <w:rPr>
          <w:rFonts w:eastAsiaTheme="minorHAnsi"/>
          <w:kern w:val="0"/>
          <w:sz w:val="24"/>
          <w:szCs w:val="20"/>
          <w:lang w:val="en-GB" w:eastAsia="en-US"/>
        </w:rPr>
        <w:t xml:space="preserve"> </w:t>
      </w:r>
      <w:r w:rsidR="00DC6281" w:rsidRPr="004075FC">
        <w:rPr>
          <w:rFonts w:eastAsiaTheme="minorHAnsi"/>
          <w:kern w:val="0"/>
          <w:sz w:val="24"/>
          <w:szCs w:val="20"/>
          <w:lang w:val="en-GB" w:eastAsia="en-US"/>
        </w:rPr>
        <w:t xml:space="preserve">58:9–14.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 xml:space="preserve">Hönekopp J, Watson S. Meta-analysis of the relationship between digit-ratio 2D:4D and aggression. Pers Individ Dif. 2011 Sep;51(4):381–6. </w:t>
      </w:r>
    </w:p>
    <w:p w:rsidR="00DC6281" w:rsidRPr="004075FC" w:rsidRDefault="0014356D"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Pr>
          <w:rFonts w:eastAsiaTheme="minorHAnsi"/>
          <w:kern w:val="0"/>
          <w:sz w:val="24"/>
          <w:szCs w:val="20"/>
          <w:lang w:val="en-GB" w:eastAsia="en-US"/>
        </w:rPr>
        <w:lastRenderedPageBreak/>
        <w:t>Manning JT, Fink B (2008)</w:t>
      </w:r>
      <w:r w:rsidR="00DC6281" w:rsidRPr="004075FC">
        <w:rPr>
          <w:rFonts w:eastAsiaTheme="minorHAnsi"/>
          <w:kern w:val="0"/>
          <w:sz w:val="24"/>
          <w:szCs w:val="20"/>
          <w:lang w:val="en-GB" w:eastAsia="en-US"/>
        </w:rPr>
        <w:t xml:space="preserve"> Digit ratio (2D:4D), dominance, reproductive success, asymmetry, and sociosexuality in the BBC Internet Study. Am J Hum Biol</w:t>
      </w:r>
      <w:r>
        <w:rPr>
          <w:rFonts w:eastAsiaTheme="minorHAnsi"/>
          <w:kern w:val="0"/>
          <w:sz w:val="24"/>
          <w:szCs w:val="20"/>
          <w:lang w:val="en-GB" w:eastAsia="en-US"/>
        </w:rPr>
        <w:t xml:space="preserve"> 20</w:t>
      </w:r>
      <w:r w:rsidR="00DC6281" w:rsidRPr="004075FC">
        <w:rPr>
          <w:rFonts w:eastAsiaTheme="minorHAnsi"/>
          <w:kern w:val="0"/>
          <w:sz w:val="24"/>
          <w:szCs w:val="20"/>
          <w:lang w:val="en-GB" w:eastAsia="en-US"/>
        </w:rPr>
        <w:t xml:space="preserve">:451–61.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rFonts w:eastAsiaTheme="minorHAnsi"/>
          <w:kern w:val="0"/>
          <w:sz w:val="24"/>
          <w:szCs w:val="20"/>
          <w:lang w:val="en-GB" w:eastAsia="en-US"/>
        </w:rPr>
        <w:t>Hyde LW, Shaw DS, Gardner F,</w:t>
      </w:r>
      <w:r w:rsidR="0014356D">
        <w:rPr>
          <w:rFonts w:eastAsiaTheme="minorHAnsi"/>
          <w:kern w:val="0"/>
          <w:sz w:val="24"/>
          <w:szCs w:val="20"/>
          <w:lang w:val="en-GB" w:eastAsia="en-US"/>
        </w:rPr>
        <w:t xml:space="preserve"> Cheong J, Dishion TJ, Wilson M (2013)</w:t>
      </w:r>
      <w:r w:rsidRPr="004075FC">
        <w:rPr>
          <w:rFonts w:eastAsiaTheme="minorHAnsi"/>
          <w:kern w:val="0"/>
          <w:sz w:val="24"/>
          <w:szCs w:val="20"/>
          <w:lang w:val="en-GB" w:eastAsia="en-US"/>
        </w:rPr>
        <w:t xml:space="preserve"> Dimensions of callousness in early childhood: Links to problem behavior and family intervention effectiveness. Dev Psychopathol</w:t>
      </w:r>
      <w:r w:rsidR="0014356D">
        <w:rPr>
          <w:rFonts w:eastAsiaTheme="minorHAnsi"/>
          <w:kern w:val="0"/>
          <w:sz w:val="24"/>
          <w:szCs w:val="20"/>
          <w:lang w:val="en-GB" w:eastAsia="en-US"/>
        </w:rPr>
        <w:t xml:space="preserve"> 25</w:t>
      </w:r>
      <w:r w:rsidRPr="004075FC">
        <w:rPr>
          <w:rFonts w:eastAsiaTheme="minorHAnsi"/>
          <w:kern w:val="0"/>
          <w:sz w:val="24"/>
          <w:szCs w:val="20"/>
          <w:lang w:val="en-GB" w:eastAsia="en-US"/>
        </w:rPr>
        <w:t xml:space="preserve">:347–63.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sz w:val="24"/>
        </w:rPr>
        <w:t>Mcdonald R, Dodso</w:t>
      </w:r>
      <w:r w:rsidR="0014356D">
        <w:rPr>
          <w:sz w:val="24"/>
        </w:rPr>
        <w:t>n MC, Rosenfield D, Jouriles EN (2011)</w:t>
      </w:r>
      <w:r w:rsidRPr="004075FC">
        <w:rPr>
          <w:sz w:val="24"/>
        </w:rPr>
        <w:t xml:space="preserve"> Effects of a Parenting Intervention on Features of Psychopathy in Children. Changes</w:t>
      </w:r>
      <w:r w:rsidR="0014356D">
        <w:rPr>
          <w:sz w:val="24"/>
        </w:rPr>
        <w:t xml:space="preserve"> 39:</w:t>
      </w:r>
      <w:r w:rsidRPr="004075FC">
        <w:rPr>
          <w:sz w:val="24"/>
        </w:rPr>
        <w:t>1013–23.</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4075FC">
        <w:rPr>
          <w:sz w:val="24"/>
        </w:rPr>
        <w:t>Feinberg ME, Jones DE, Roettg</w:t>
      </w:r>
      <w:r w:rsidR="0014356D">
        <w:rPr>
          <w:sz w:val="24"/>
        </w:rPr>
        <w:t>er ME, Solmeyer A, Hostetler ML (2016)</w:t>
      </w:r>
      <w:r w:rsidRPr="004075FC">
        <w:rPr>
          <w:sz w:val="24"/>
        </w:rPr>
        <w:t xml:space="preserve"> Long-term follow-up of a randomized trial of family foundations: Effects on children’s emotional, behavioral, and school a djustment. J Fam Psychol</w:t>
      </w:r>
      <w:r w:rsidR="0014356D">
        <w:rPr>
          <w:sz w:val="24"/>
        </w:rPr>
        <w:t xml:space="preserve"> 28</w:t>
      </w:r>
      <w:r w:rsidRPr="004075FC">
        <w:rPr>
          <w:sz w:val="24"/>
        </w:rPr>
        <w:t xml:space="preserve">:821–31. </w:t>
      </w:r>
    </w:p>
    <w:p w:rsidR="00DC6281" w:rsidRPr="004075FC" w:rsidRDefault="00DC6281" w:rsidP="00F25D75">
      <w:pPr>
        <w:pStyle w:val="ListParagraph"/>
        <w:widowControl/>
        <w:numPr>
          <w:ilvl w:val="0"/>
          <w:numId w:val="2"/>
        </w:numPr>
        <w:spacing w:beforeLines="1" w:before="3" w:afterLines="1" w:after="3" w:line="480" w:lineRule="auto"/>
        <w:ind w:left="0" w:hanging="720"/>
        <w:contextualSpacing w:val="0"/>
        <w:jc w:val="left"/>
        <w:rPr>
          <w:kern w:val="0"/>
          <w:sz w:val="24"/>
        </w:rPr>
      </w:pPr>
      <w:r w:rsidRPr="0055147D">
        <w:rPr>
          <w:rFonts w:eastAsiaTheme="minorHAnsi"/>
          <w:kern w:val="0"/>
          <w:sz w:val="24"/>
          <w:szCs w:val="20"/>
          <w:lang w:val="de-DE" w:eastAsia="en-US"/>
        </w:rPr>
        <w:t>Feinberg ME, Jones DE, Roettger ME, Hostetle</w:t>
      </w:r>
      <w:r w:rsidR="0014356D" w:rsidRPr="0055147D">
        <w:rPr>
          <w:rFonts w:eastAsiaTheme="minorHAnsi"/>
          <w:kern w:val="0"/>
          <w:sz w:val="24"/>
          <w:szCs w:val="20"/>
          <w:lang w:val="de-DE" w:eastAsia="en-US"/>
        </w:rPr>
        <w:t>r ML, Sakuma K-L, Paul IM, Ehrenthal DB (2015)</w:t>
      </w:r>
      <w:r w:rsidRPr="0055147D">
        <w:rPr>
          <w:rFonts w:eastAsiaTheme="minorHAnsi"/>
          <w:kern w:val="0"/>
          <w:sz w:val="24"/>
          <w:szCs w:val="20"/>
          <w:lang w:val="de-DE" w:eastAsia="en-US"/>
        </w:rPr>
        <w:t xml:space="preserve">. </w:t>
      </w:r>
      <w:r w:rsidRPr="004075FC">
        <w:rPr>
          <w:rFonts w:eastAsiaTheme="minorHAnsi"/>
          <w:kern w:val="0"/>
          <w:sz w:val="24"/>
          <w:szCs w:val="20"/>
          <w:lang w:val="en-GB" w:eastAsia="en-US"/>
        </w:rPr>
        <w:t>Preventive Effects on Birth Outcomes: Buffering Impact of Maternal Stress, Depression, and Anxiety. Matern Child Health J</w:t>
      </w:r>
      <w:r w:rsidR="0014356D">
        <w:rPr>
          <w:rFonts w:eastAsiaTheme="minorHAnsi"/>
          <w:kern w:val="0"/>
          <w:sz w:val="24"/>
          <w:szCs w:val="20"/>
          <w:lang w:val="en-GB" w:eastAsia="en-US"/>
        </w:rPr>
        <w:t xml:space="preserve"> 20</w:t>
      </w:r>
      <w:r w:rsidRPr="004075FC">
        <w:rPr>
          <w:rFonts w:eastAsiaTheme="minorHAnsi"/>
          <w:kern w:val="0"/>
          <w:sz w:val="24"/>
          <w:szCs w:val="20"/>
          <w:lang w:val="en-GB" w:eastAsia="en-US"/>
        </w:rPr>
        <w:t xml:space="preserve">:56–65. </w:t>
      </w:r>
    </w:p>
    <w:p w:rsidR="00DC6281" w:rsidRPr="004075FC" w:rsidRDefault="00DC6281" w:rsidP="00F25D75">
      <w:pPr>
        <w:pStyle w:val="ListParagraph"/>
        <w:widowControl/>
        <w:spacing w:beforeLines="1" w:before="3" w:afterLines="1" w:after="3" w:line="480" w:lineRule="auto"/>
        <w:ind w:left="0"/>
        <w:contextualSpacing w:val="0"/>
        <w:jc w:val="left"/>
        <w:rPr>
          <w:sz w:val="24"/>
        </w:rPr>
      </w:pPr>
    </w:p>
    <w:p w:rsidR="006B4C3C" w:rsidRPr="00284203" w:rsidRDefault="006B4C3C" w:rsidP="00DB729A">
      <w:pPr>
        <w:spacing w:line="480" w:lineRule="auto"/>
        <w:contextualSpacing/>
        <w:jc w:val="left"/>
        <w:rPr>
          <w:sz w:val="24"/>
        </w:rPr>
      </w:pPr>
    </w:p>
    <w:sectPr w:rsidR="006B4C3C" w:rsidRPr="00284203" w:rsidSect="006B4C3C">
      <w:headerReference w:type="even" r:id="rId10"/>
      <w:headerReference w:type="default" r:id="rId11"/>
      <w:footerReference w:type="even" r:id="rId12"/>
      <w:footerReference w:type="default" r:id="rId13"/>
      <w:pgSz w:w="11906" w:h="16838"/>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E5" w:rsidRDefault="00E84AE5">
      <w:r>
        <w:separator/>
      </w:r>
    </w:p>
  </w:endnote>
  <w:endnote w:type="continuationSeparator" w:id="0">
    <w:p w:rsidR="00E84AE5" w:rsidRDefault="00E8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E4" w:rsidRDefault="00A572E4" w:rsidP="006B4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E4" w:rsidRDefault="00A572E4" w:rsidP="006B4C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E4" w:rsidRDefault="00A572E4" w:rsidP="006B4C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E5" w:rsidRDefault="00E84AE5">
      <w:r>
        <w:separator/>
      </w:r>
    </w:p>
  </w:footnote>
  <w:footnote w:type="continuationSeparator" w:id="0">
    <w:p w:rsidR="00E84AE5" w:rsidRDefault="00E84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E4" w:rsidRDefault="00A572E4" w:rsidP="006B4C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E4" w:rsidRDefault="00A572E4" w:rsidP="006B4C3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E4" w:rsidRDefault="00A572E4" w:rsidP="006B4C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3983">
      <w:rPr>
        <w:rStyle w:val="PageNumber"/>
        <w:noProof/>
      </w:rPr>
      <w:t>21</w:t>
    </w:r>
    <w:r>
      <w:rPr>
        <w:rStyle w:val="PageNumber"/>
      </w:rPr>
      <w:fldChar w:fldCharType="end"/>
    </w:r>
  </w:p>
  <w:p w:rsidR="00A572E4" w:rsidRDefault="00A572E4" w:rsidP="006B4C3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A7B8D"/>
    <w:multiLevelType w:val="hybridMultilevel"/>
    <w:tmpl w:val="6B3400D0"/>
    <w:lvl w:ilvl="0" w:tplc="7144E128">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84D91"/>
    <w:multiLevelType w:val="hybridMultilevel"/>
    <w:tmpl w:val="6EC4E88A"/>
    <w:lvl w:ilvl="0" w:tplc="B0BA78F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6781A"/>
    <w:multiLevelType w:val="hybridMultilevel"/>
    <w:tmpl w:val="899816EE"/>
    <w:lvl w:ilvl="0" w:tplc="CACA3D1A">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22B5F"/>
    <w:multiLevelType w:val="hybridMultilevel"/>
    <w:tmpl w:val="F7D8BC2A"/>
    <w:lvl w:ilvl="0" w:tplc="FF261744">
      <w:start w:val="1"/>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6F07"/>
    <w:multiLevelType w:val="hybridMultilevel"/>
    <w:tmpl w:val="F1D64B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72FA0"/>
    <w:multiLevelType w:val="hybridMultilevel"/>
    <w:tmpl w:val="3F96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D58F0"/>
    <w:multiLevelType w:val="hybridMultilevel"/>
    <w:tmpl w:val="70C6E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481"/>
    <w:rsid w:val="000423D2"/>
    <w:rsid w:val="000703F3"/>
    <w:rsid w:val="0007595B"/>
    <w:rsid w:val="0008324B"/>
    <w:rsid w:val="00090C1B"/>
    <w:rsid w:val="000E46B3"/>
    <w:rsid w:val="00122252"/>
    <w:rsid w:val="0014356D"/>
    <w:rsid w:val="001516A3"/>
    <w:rsid w:val="00172A27"/>
    <w:rsid w:val="00185112"/>
    <w:rsid w:val="001A7F39"/>
    <w:rsid w:val="001B429B"/>
    <w:rsid w:val="001C7A56"/>
    <w:rsid w:val="001D1818"/>
    <w:rsid w:val="001F029A"/>
    <w:rsid w:val="00215A0A"/>
    <w:rsid w:val="00227CD0"/>
    <w:rsid w:val="00231506"/>
    <w:rsid w:val="00242528"/>
    <w:rsid w:val="002C18F9"/>
    <w:rsid w:val="002C3800"/>
    <w:rsid w:val="00311E54"/>
    <w:rsid w:val="00331CC6"/>
    <w:rsid w:val="00352CC3"/>
    <w:rsid w:val="00357940"/>
    <w:rsid w:val="003878EF"/>
    <w:rsid w:val="003932DC"/>
    <w:rsid w:val="003C6259"/>
    <w:rsid w:val="003F2F17"/>
    <w:rsid w:val="00422518"/>
    <w:rsid w:val="00427F2A"/>
    <w:rsid w:val="0043040A"/>
    <w:rsid w:val="004611B6"/>
    <w:rsid w:val="00461D76"/>
    <w:rsid w:val="00477ACC"/>
    <w:rsid w:val="0048686C"/>
    <w:rsid w:val="004B0181"/>
    <w:rsid w:val="004B6374"/>
    <w:rsid w:val="004B7E8F"/>
    <w:rsid w:val="004C1646"/>
    <w:rsid w:val="004C61C8"/>
    <w:rsid w:val="004D04DB"/>
    <w:rsid w:val="004F45B9"/>
    <w:rsid w:val="005216B9"/>
    <w:rsid w:val="005453C2"/>
    <w:rsid w:val="0055147D"/>
    <w:rsid w:val="00591FE6"/>
    <w:rsid w:val="005B2F3B"/>
    <w:rsid w:val="005B5593"/>
    <w:rsid w:val="005E376D"/>
    <w:rsid w:val="00652727"/>
    <w:rsid w:val="0065780A"/>
    <w:rsid w:val="006718B3"/>
    <w:rsid w:val="006B4C3C"/>
    <w:rsid w:val="006B5F67"/>
    <w:rsid w:val="006E24FB"/>
    <w:rsid w:val="00702A1F"/>
    <w:rsid w:val="00703578"/>
    <w:rsid w:val="00725E51"/>
    <w:rsid w:val="00750DFD"/>
    <w:rsid w:val="00765654"/>
    <w:rsid w:val="007D7211"/>
    <w:rsid w:val="007D7320"/>
    <w:rsid w:val="00820413"/>
    <w:rsid w:val="00864786"/>
    <w:rsid w:val="00886573"/>
    <w:rsid w:val="008A1E31"/>
    <w:rsid w:val="008E7D52"/>
    <w:rsid w:val="00931ABB"/>
    <w:rsid w:val="00932DD8"/>
    <w:rsid w:val="00933983"/>
    <w:rsid w:val="00941A47"/>
    <w:rsid w:val="00985878"/>
    <w:rsid w:val="009E757B"/>
    <w:rsid w:val="00A27733"/>
    <w:rsid w:val="00A30CD1"/>
    <w:rsid w:val="00A30E40"/>
    <w:rsid w:val="00A32CE0"/>
    <w:rsid w:val="00A3775D"/>
    <w:rsid w:val="00A50116"/>
    <w:rsid w:val="00A572E4"/>
    <w:rsid w:val="00A60292"/>
    <w:rsid w:val="00A96406"/>
    <w:rsid w:val="00A97261"/>
    <w:rsid w:val="00AA41EB"/>
    <w:rsid w:val="00AC1C14"/>
    <w:rsid w:val="00AF66B2"/>
    <w:rsid w:val="00B70541"/>
    <w:rsid w:val="00B8569D"/>
    <w:rsid w:val="00BD5FB2"/>
    <w:rsid w:val="00BE682E"/>
    <w:rsid w:val="00BF5C48"/>
    <w:rsid w:val="00D513EC"/>
    <w:rsid w:val="00D555EC"/>
    <w:rsid w:val="00D61EB4"/>
    <w:rsid w:val="00D849D8"/>
    <w:rsid w:val="00DB2341"/>
    <w:rsid w:val="00DB729A"/>
    <w:rsid w:val="00DC4A0C"/>
    <w:rsid w:val="00DC6281"/>
    <w:rsid w:val="00DF29D2"/>
    <w:rsid w:val="00E57E63"/>
    <w:rsid w:val="00E84AE5"/>
    <w:rsid w:val="00EA2ACF"/>
    <w:rsid w:val="00EB690F"/>
    <w:rsid w:val="00EE5532"/>
    <w:rsid w:val="00EE612C"/>
    <w:rsid w:val="00F25D75"/>
    <w:rsid w:val="00F303D5"/>
    <w:rsid w:val="00F45A2E"/>
    <w:rsid w:val="00F45D6E"/>
    <w:rsid w:val="00F62C0B"/>
    <w:rsid w:val="00F7339A"/>
    <w:rsid w:val="00F834F4"/>
    <w:rsid w:val="00FC0732"/>
    <w:rsid w:val="00FF2BE2"/>
    <w:rsid w:val="00FF377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6E2E0-CB67-4211-B71F-3A915341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1EB"/>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864"/>
    <w:rPr>
      <w:rFonts w:ascii="Lucida Grande" w:hAnsi="Lucida Grande"/>
      <w:sz w:val="18"/>
      <w:szCs w:val="18"/>
    </w:rPr>
  </w:style>
  <w:style w:type="character" w:customStyle="1" w:styleId="BalloonTextChar">
    <w:name w:val="Balloon Text Char"/>
    <w:link w:val="BalloonText"/>
    <w:uiPriority w:val="99"/>
    <w:semiHidden/>
    <w:rsid w:val="00120864"/>
    <w:rPr>
      <w:rFonts w:ascii="Lucida Grande" w:hAnsi="Lucida Grande"/>
      <w:kern w:val="2"/>
      <w:sz w:val="18"/>
      <w:szCs w:val="18"/>
      <w:lang w:val="en-US" w:eastAsia="zh-CN"/>
    </w:rPr>
  </w:style>
  <w:style w:type="character" w:styleId="CommentReference">
    <w:name w:val="annotation reference"/>
    <w:uiPriority w:val="99"/>
    <w:semiHidden/>
    <w:unhideWhenUsed/>
    <w:rsid w:val="00660799"/>
    <w:rPr>
      <w:sz w:val="18"/>
      <w:szCs w:val="18"/>
    </w:rPr>
  </w:style>
  <w:style w:type="paragraph" w:styleId="CommentText">
    <w:name w:val="annotation text"/>
    <w:basedOn w:val="Normal"/>
    <w:link w:val="CommentTextChar"/>
    <w:uiPriority w:val="99"/>
    <w:semiHidden/>
    <w:unhideWhenUsed/>
    <w:rsid w:val="00660799"/>
    <w:rPr>
      <w:sz w:val="24"/>
    </w:rPr>
  </w:style>
  <w:style w:type="character" w:customStyle="1" w:styleId="CommentTextChar">
    <w:name w:val="Comment Text Char"/>
    <w:link w:val="CommentText"/>
    <w:uiPriority w:val="99"/>
    <w:semiHidden/>
    <w:rsid w:val="00660799"/>
    <w:rPr>
      <w:kern w:val="2"/>
      <w:sz w:val="24"/>
      <w:szCs w:val="24"/>
      <w:lang w:val="en-US" w:eastAsia="zh-CN"/>
    </w:rPr>
  </w:style>
  <w:style w:type="paragraph" w:styleId="CommentSubject">
    <w:name w:val="annotation subject"/>
    <w:basedOn w:val="CommentText"/>
    <w:next w:val="CommentText"/>
    <w:link w:val="CommentSubjectChar"/>
    <w:uiPriority w:val="99"/>
    <w:semiHidden/>
    <w:unhideWhenUsed/>
    <w:rsid w:val="00660799"/>
    <w:rPr>
      <w:b/>
      <w:bCs/>
    </w:rPr>
  </w:style>
  <w:style w:type="character" w:customStyle="1" w:styleId="CommentSubjectChar">
    <w:name w:val="Comment Subject Char"/>
    <w:link w:val="CommentSubject"/>
    <w:uiPriority w:val="99"/>
    <w:semiHidden/>
    <w:rsid w:val="00660799"/>
    <w:rPr>
      <w:b/>
      <w:bCs/>
      <w:kern w:val="2"/>
      <w:sz w:val="24"/>
      <w:szCs w:val="24"/>
      <w:lang w:val="en-US" w:eastAsia="zh-CN"/>
    </w:rPr>
  </w:style>
  <w:style w:type="paragraph" w:styleId="Footer">
    <w:name w:val="footer"/>
    <w:basedOn w:val="Normal"/>
    <w:link w:val="FooterChar"/>
    <w:uiPriority w:val="99"/>
    <w:unhideWhenUsed/>
    <w:rsid w:val="00CC38BC"/>
    <w:pPr>
      <w:tabs>
        <w:tab w:val="center" w:pos="4320"/>
        <w:tab w:val="right" w:pos="8640"/>
      </w:tabs>
    </w:pPr>
  </w:style>
  <w:style w:type="character" w:customStyle="1" w:styleId="FooterChar">
    <w:name w:val="Footer Char"/>
    <w:link w:val="Footer"/>
    <w:uiPriority w:val="99"/>
    <w:rsid w:val="00CC38BC"/>
    <w:rPr>
      <w:kern w:val="2"/>
      <w:sz w:val="21"/>
      <w:lang w:val="en-US" w:eastAsia="zh-CN"/>
    </w:rPr>
  </w:style>
  <w:style w:type="character" w:styleId="PageNumber">
    <w:name w:val="page number"/>
    <w:basedOn w:val="DefaultParagraphFont"/>
    <w:uiPriority w:val="99"/>
    <w:semiHidden/>
    <w:unhideWhenUsed/>
    <w:rsid w:val="00CC38BC"/>
  </w:style>
  <w:style w:type="paragraph" w:styleId="Header">
    <w:name w:val="header"/>
    <w:basedOn w:val="Normal"/>
    <w:link w:val="HeaderChar"/>
    <w:uiPriority w:val="99"/>
    <w:semiHidden/>
    <w:unhideWhenUsed/>
    <w:rsid w:val="00B313D0"/>
    <w:pPr>
      <w:tabs>
        <w:tab w:val="center" w:pos="4320"/>
        <w:tab w:val="right" w:pos="8640"/>
      </w:tabs>
    </w:pPr>
  </w:style>
  <w:style w:type="character" w:customStyle="1" w:styleId="HeaderChar">
    <w:name w:val="Header Char"/>
    <w:basedOn w:val="DefaultParagraphFont"/>
    <w:link w:val="Header"/>
    <w:uiPriority w:val="99"/>
    <w:semiHidden/>
    <w:rsid w:val="00B313D0"/>
    <w:rPr>
      <w:kern w:val="2"/>
      <w:sz w:val="21"/>
      <w:lang w:val="en-US" w:eastAsia="zh-CN"/>
    </w:rPr>
  </w:style>
  <w:style w:type="paragraph" w:styleId="NormalWeb">
    <w:name w:val="Normal (Web)"/>
    <w:basedOn w:val="Normal"/>
    <w:uiPriority w:val="99"/>
    <w:rsid w:val="00AD5734"/>
    <w:pPr>
      <w:widowControl/>
      <w:spacing w:beforeLines="1" w:afterLines="1"/>
      <w:jc w:val="left"/>
    </w:pPr>
    <w:rPr>
      <w:rFonts w:ascii="Times" w:eastAsia="Cambria" w:hAnsi="Times"/>
      <w:kern w:val="0"/>
      <w:sz w:val="20"/>
      <w:lang w:val="en-GB" w:eastAsia="en-US"/>
    </w:rPr>
  </w:style>
  <w:style w:type="character" w:styleId="Hyperlink">
    <w:name w:val="Hyperlink"/>
    <w:basedOn w:val="DefaultParagraphFont"/>
    <w:rsid w:val="00BF7881"/>
    <w:rPr>
      <w:color w:val="0000FF"/>
      <w:u w:val="single"/>
    </w:rPr>
  </w:style>
  <w:style w:type="paragraph" w:styleId="ListParagraph">
    <w:name w:val="List Paragraph"/>
    <w:basedOn w:val="Normal"/>
    <w:uiPriority w:val="34"/>
    <w:qFormat/>
    <w:rsid w:val="003878EF"/>
    <w:pPr>
      <w:ind w:left="720"/>
      <w:contextualSpacing/>
    </w:pPr>
  </w:style>
  <w:style w:type="character" w:styleId="HTMLCite">
    <w:name w:val="HTML Cite"/>
    <w:basedOn w:val="DefaultParagraphFont"/>
    <w:uiPriority w:val="99"/>
    <w:rsid w:val="00B8569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3523">
      <w:bodyDiv w:val="1"/>
      <w:marLeft w:val="0"/>
      <w:marRight w:val="0"/>
      <w:marTop w:val="0"/>
      <w:marBottom w:val="0"/>
      <w:divBdr>
        <w:top w:val="none" w:sz="0" w:space="0" w:color="auto"/>
        <w:left w:val="none" w:sz="0" w:space="0" w:color="auto"/>
        <w:bottom w:val="none" w:sz="0" w:space="0" w:color="auto"/>
        <w:right w:val="none" w:sz="0" w:space="0" w:color="auto"/>
      </w:divBdr>
      <w:divsChild>
        <w:div w:id="226033879">
          <w:marLeft w:val="0"/>
          <w:marRight w:val="0"/>
          <w:marTop w:val="0"/>
          <w:marBottom w:val="0"/>
          <w:divBdr>
            <w:top w:val="none" w:sz="0" w:space="0" w:color="auto"/>
            <w:left w:val="none" w:sz="0" w:space="0" w:color="auto"/>
            <w:bottom w:val="none" w:sz="0" w:space="0" w:color="auto"/>
            <w:right w:val="none" w:sz="0" w:space="0" w:color="auto"/>
          </w:divBdr>
        </w:div>
        <w:div w:id="1052386792">
          <w:marLeft w:val="0"/>
          <w:marRight w:val="0"/>
          <w:marTop w:val="0"/>
          <w:marBottom w:val="0"/>
          <w:divBdr>
            <w:top w:val="none" w:sz="0" w:space="0" w:color="auto"/>
            <w:left w:val="none" w:sz="0" w:space="0" w:color="auto"/>
            <w:bottom w:val="none" w:sz="0" w:space="0" w:color="auto"/>
            <w:right w:val="none" w:sz="0" w:space="0" w:color="auto"/>
          </w:divBdr>
        </w:div>
        <w:div w:id="1116603402">
          <w:marLeft w:val="0"/>
          <w:marRight w:val="0"/>
          <w:marTop w:val="0"/>
          <w:marBottom w:val="0"/>
          <w:divBdr>
            <w:top w:val="none" w:sz="0" w:space="0" w:color="auto"/>
            <w:left w:val="none" w:sz="0" w:space="0" w:color="auto"/>
            <w:bottom w:val="none" w:sz="0" w:space="0" w:color="auto"/>
            <w:right w:val="none" w:sz="0" w:space="0" w:color="auto"/>
          </w:divBdr>
        </w:div>
      </w:divsChild>
    </w:div>
    <w:div w:id="168646537">
      <w:bodyDiv w:val="1"/>
      <w:marLeft w:val="0"/>
      <w:marRight w:val="0"/>
      <w:marTop w:val="0"/>
      <w:marBottom w:val="0"/>
      <w:divBdr>
        <w:top w:val="none" w:sz="0" w:space="0" w:color="auto"/>
        <w:left w:val="none" w:sz="0" w:space="0" w:color="auto"/>
        <w:bottom w:val="none" w:sz="0" w:space="0" w:color="auto"/>
        <w:right w:val="none" w:sz="0" w:space="0" w:color="auto"/>
      </w:divBdr>
    </w:div>
    <w:div w:id="332996800">
      <w:bodyDiv w:val="1"/>
      <w:marLeft w:val="0"/>
      <w:marRight w:val="0"/>
      <w:marTop w:val="0"/>
      <w:marBottom w:val="0"/>
      <w:divBdr>
        <w:top w:val="none" w:sz="0" w:space="0" w:color="auto"/>
        <w:left w:val="none" w:sz="0" w:space="0" w:color="auto"/>
        <w:bottom w:val="none" w:sz="0" w:space="0" w:color="auto"/>
        <w:right w:val="none" w:sz="0" w:space="0" w:color="auto"/>
      </w:divBdr>
    </w:div>
    <w:div w:id="688607996">
      <w:bodyDiv w:val="1"/>
      <w:marLeft w:val="0"/>
      <w:marRight w:val="0"/>
      <w:marTop w:val="0"/>
      <w:marBottom w:val="0"/>
      <w:divBdr>
        <w:top w:val="none" w:sz="0" w:space="0" w:color="auto"/>
        <w:left w:val="none" w:sz="0" w:space="0" w:color="auto"/>
        <w:bottom w:val="none" w:sz="0" w:space="0" w:color="auto"/>
        <w:right w:val="none" w:sz="0" w:space="0" w:color="auto"/>
      </w:divBdr>
    </w:div>
    <w:div w:id="827020713">
      <w:bodyDiv w:val="1"/>
      <w:marLeft w:val="0"/>
      <w:marRight w:val="0"/>
      <w:marTop w:val="0"/>
      <w:marBottom w:val="0"/>
      <w:divBdr>
        <w:top w:val="none" w:sz="0" w:space="0" w:color="auto"/>
        <w:left w:val="none" w:sz="0" w:space="0" w:color="auto"/>
        <w:bottom w:val="none" w:sz="0" w:space="0" w:color="auto"/>
        <w:right w:val="none" w:sz="0" w:space="0" w:color="auto"/>
      </w:divBdr>
    </w:div>
    <w:div w:id="846865261">
      <w:bodyDiv w:val="1"/>
      <w:marLeft w:val="0"/>
      <w:marRight w:val="0"/>
      <w:marTop w:val="0"/>
      <w:marBottom w:val="0"/>
      <w:divBdr>
        <w:top w:val="none" w:sz="0" w:space="0" w:color="auto"/>
        <w:left w:val="none" w:sz="0" w:space="0" w:color="auto"/>
        <w:bottom w:val="none" w:sz="0" w:space="0" w:color="auto"/>
        <w:right w:val="none" w:sz="0" w:space="0" w:color="auto"/>
      </w:divBdr>
    </w:div>
    <w:div w:id="913122470">
      <w:bodyDiv w:val="1"/>
      <w:marLeft w:val="0"/>
      <w:marRight w:val="0"/>
      <w:marTop w:val="0"/>
      <w:marBottom w:val="0"/>
      <w:divBdr>
        <w:top w:val="none" w:sz="0" w:space="0" w:color="auto"/>
        <w:left w:val="none" w:sz="0" w:space="0" w:color="auto"/>
        <w:bottom w:val="none" w:sz="0" w:space="0" w:color="auto"/>
        <w:right w:val="none" w:sz="0" w:space="0" w:color="auto"/>
      </w:divBdr>
    </w:div>
    <w:div w:id="1744991363">
      <w:bodyDiv w:val="1"/>
      <w:marLeft w:val="0"/>
      <w:marRight w:val="0"/>
      <w:marTop w:val="0"/>
      <w:marBottom w:val="0"/>
      <w:divBdr>
        <w:top w:val="none" w:sz="0" w:space="0" w:color="auto"/>
        <w:left w:val="none" w:sz="0" w:space="0" w:color="auto"/>
        <w:bottom w:val="none" w:sz="0" w:space="0" w:color="auto"/>
        <w:right w:val="none" w:sz="0" w:space="0" w:color="auto"/>
      </w:divBdr>
    </w:div>
    <w:div w:id="1984305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y3blanca\Documents\Normal.wp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lysonblanchard:Desktop:Graph%20CUCP%20Child.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379487093021299"/>
          <c:y val="0.13771398976465701"/>
          <c:w val="0.66695963004624403"/>
          <c:h val="0.72168627450980405"/>
        </c:manualLayout>
      </c:layout>
      <c:lineChart>
        <c:grouping val="standard"/>
        <c:varyColors val="0"/>
        <c:ser>
          <c:idx val="0"/>
          <c:order val="0"/>
          <c:tx>
            <c:strRef>
              <c:f>Sheet1!$A$2</c:f>
              <c:strCache>
                <c:ptCount val="1"/>
                <c:pt idx="0">
                  <c:v>Low CU</c:v>
                </c:pt>
              </c:strCache>
            </c:strRef>
          </c:tx>
          <c:marker>
            <c:symbol val="none"/>
          </c:marker>
          <c:cat>
            <c:strRef>
              <c:f>Sheet1!$B$1:$D$1</c:f>
              <c:strCache>
                <c:ptCount val="3"/>
                <c:pt idx="0">
                  <c:v>Low RH2D:4D</c:v>
                </c:pt>
                <c:pt idx="1">
                  <c:v>Av RH2D:4D</c:v>
                </c:pt>
                <c:pt idx="2">
                  <c:v>High RH2D:4D</c:v>
                </c:pt>
              </c:strCache>
            </c:strRef>
          </c:cat>
          <c:val>
            <c:numRef>
              <c:f>Sheet1!$B$2:$D$2</c:f>
              <c:numCache>
                <c:formatCode>General</c:formatCode>
                <c:ptCount val="3"/>
                <c:pt idx="0">
                  <c:v>2.3528999999999982</c:v>
                </c:pt>
                <c:pt idx="1">
                  <c:v>3.0185</c:v>
                </c:pt>
                <c:pt idx="2">
                  <c:v>3.6840999999999999</c:v>
                </c:pt>
              </c:numCache>
            </c:numRef>
          </c:val>
          <c:smooth val="0"/>
        </c:ser>
        <c:ser>
          <c:idx val="1"/>
          <c:order val="1"/>
          <c:tx>
            <c:strRef>
              <c:f>Sheet1!$A$3</c:f>
              <c:strCache>
                <c:ptCount val="1"/>
                <c:pt idx="0">
                  <c:v>Av CU</c:v>
                </c:pt>
              </c:strCache>
            </c:strRef>
          </c:tx>
          <c:marker>
            <c:symbol val="none"/>
          </c:marker>
          <c:cat>
            <c:strRef>
              <c:f>Sheet1!$B$1:$D$1</c:f>
              <c:strCache>
                <c:ptCount val="3"/>
                <c:pt idx="0">
                  <c:v>Low RH2D:4D</c:v>
                </c:pt>
                <c:pt idx="1">
                  <c:v>Av RH2D:4D</c:v>
                </c:pt>
                <c:pt idx="2">
                  <c:v>High RH2D:4D</c:v>
                </c:pt>
              </c:strCache>
            </c:strRef>
          </c:cat>
          <c:val>
            <c:numRef>
              <c:f>Sheet1!$B$3:$D$3</c:f>
              <c:numCache>
                <c:formatCode>General</c:formatCode>
                <c:ptCount val="3"/>
                <c:pt idx="0">
                  <c:v>5.1819999999999986</c:v>
                </c:pt>
                <c:pt idx="1">
                  <c:v>5.0937999999999999</c:v>
                </c:pt>
                <c:pt idx="2">
                  <c:v>5.0056000000000003</c:v>
                </c:pt>
              </c:numCache>
            </c:numRef>
          </c:val>
          <c:smooth val="0"/>
        </c:ser>
        <c:ser>
          <c:idx val="2"/>
          <c:order val="2"/>
          <c:tx>
            <c:strRef>
              <c:f>Sheet1!$A$4</c:f>
              <c:strCache>
                <c:ptCount val="1"/>
                <c:pt idx="0">
                  <c:v>High CU</c:v>
                </c:pt>
              </c:strCache>
            </c:strRef>
          </c:tx>
          <c:marker>
            <c:symbol val="none"/>
          </c:marker>
          <c:cat>
            <c:strRef>
              <c:f>Sheet1!$B$1:$D$1</c:f>
              <c:strCache>
                <c:ptCount val="3"/>
                <c:pt idx="0">
                  <c:v>Low RH2D:4D</c:v>
                </c:pt>
                <c:pt idx="1">
                  <c:v>Av RH2D:4D</c:v>
                </c:pt>
                <c:pt idx="2">
                  <c:v>High RH2D:4D</c:v>
                </c:pt>
              </c:strCache>
            </c:strRef>
          </c:cat>
          <c:val>
            <c:numRef>
              <c:f>Sheet1!$B$4:$D$4</c:f>
              <c:numCache>
                <c:formatCode>General</c:formatCode>
                <c:ptCount val="3"/>
                <c:pt idx="0">
                  <c:v>8.0111000000000008</c:v>
                </c:pt>
                <c:pt idx="1">
                  <c:v>7.1690999999999976</c:v>
                </c:pt>
                <c:pt idx="2">
                  <c:v>6.3271999999999977</c:v>
                </c:pt>
              </c:numCache>
            </c:numRef>
          </c:val>
          <c:smooth val="0"/>
        </c:ser>
        <c:dLbls>
          <c:showLegendKey val="0"/>
          <c:showVal val="0"/>
          <c:showCatName val="0"/>
          <c:showSerName val="0"/>
          <c:showPercent val="0"/>
          <c:showBubbleSize val="0"/>
        </c:dLbls>
        <c:smooth val="0"/>
        <c:axId val="93900576"/>
        <c:axId val="93901664"/>
      </c:lineChart>
      <c:catAx>
        <c:axId val="93900576"/>
        <c:scaling>
          <c:orientation val="minMax"/>
        </c:scaling>
        <c:delete val="0"/>
        <c:axPos val="b"/>
        <c:title>
          <c:tx>
            <c:rich>
              <a:bodyPr/>
              <a:lstStyle/>
              <a:p>
                <a:pPr>
                  <a:defRPr/>
                </a:pPr>
                <a:r>
                  <a:rPr lang="en-US"/>
                  <a:t>Right-hand 2D:4D digit ratio</a:t>
                </a:r>
              </a:p>
            </c:rich>
          </c:tx>
          <c:layout/>
          <c:overlay val="0"/>
        </c:title>
        <c:numFmt formatCode="General" sourceLinked="0"/>
        <c:majorTickMark val="out"/>
        <c:minorTickMark val="none"/>
        <c:tickLblPos val="nextTo"/>
        <c:crossAx val="93901664"/>
        <c:crosses val="autoZero"/>
        <c:auto val="1"/>
        <c:lblAlgn val="ctr"/>
        <c:lblOffset val="100"/>
        <c:noMultiLvlLbl val="0"/>
      </c:catAx>
      <c:valAx>
        <c:axId val="93901664"/>
        <c:scaling>
          <c:orientation val="minMax"/>
        </c:scaling>
        <c:delete val="0"/>
        <c:axPos val="l"/>
        <c:title>
          <c:tx>
            <c:rich>
              <a:bodyPr/>
              <a:lstStyle/>
              <a:p>
                <a:pPr>
                  <a:defRPr/>
                </a:pPr>
                <a:r>
                  <a:rPr lang="en-US"/>
                  <a:t>SDQ Externalising score</a:t>
                </a:r>
              </a:p>
            </c:rich>
          </c:tx>
          <c:layout/>
          <c:overlay val="0"/>
        </c:title>
        <c:numFmt formatCode="General" sourceLinked="1"/>
        <c:majorTickMark val="out"/>
        <c:minorTickMark val="none"/>
        <c:tickLblPos val="nextTo"/>
        <c:crossAx val="93900576"/>
        <c:crosses val="autoZero"/>
        <c:crossBetween val="between"/>
      </c:valAx>
    </c:plotArea>
    <c:legend>
      <c:legendPos val="r"/>
      <c:layout>
        <c:manualLayout>
          <c:xMode val="edge"/>
          <c:yMode val="edge"/>
          <c:x val="0.77388783040235598"/>
          <c:y val="7.5386897708020595E-2"/>
          <c:w val="9.4777408712561906E-2"/>
          <c:h val="0.11344007584336201"/>
        </c:manualLayout>
      </c:layout>
      <c:overlay val="0"/>
    </c:legend>
    <c:plotVisOnly val="1"/>
    <c:dispBlanksAs val="gap"/>
    <c:showDLblsOverMax val="0"/>
  </c:chart>
  <c:txPr>
    <a:bodyPr/>
    <a:lstStyle/>
    <a:p>
      <a:pPr>
        <a:defRPr>
          <a:latin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2DD8A-6BE0-48B2-AD03-27F8CA95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35</TotalTime>
  <Pages>30</Pages>
  <Words>7091</Words>
  <Characters>40424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47421</CharactersWithSpaces>
  <SharedDoc>false</SharedDoc>
  <HLinks>
    <vt:vector size="6" baseType="variant">
      <vt:variant>
        <vt:i4>4194408</vt:i4>
      </vt:variant>
      <vt:variant>
        <vt:i4>0</vt:i4>
      </vt:variant>
      <vt:variant>
        <vt:i4>0</vt:i4>
      </vt:variant>
      <vt:variant>
        <vt:i4>5</vt:i4>
      </vt:variant>
      <vt:variant>
        <vt:lpwstr>mailto:luna.munoz@durham.ac.uk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 Office</dc:creator>
  <cp:keywords/>
  <cp:lastModifiedBy>Centifanti, Luna</cp:lastModifiedBy>
  <cp:revision>14</cp:revision>
  <dcterms:created xsi:type="dcterms:W3CDTF">2016-08-09T15:18:00Z</dcterms:created>
  <dcterms:modified xsi:type="dcterms:W3CDTF">2017-01-16T15:50:00Z</dcterms:modified>
</cp:coreProperties>
</file>