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89E" w:rsidRDefault="00B9589E" w:rsidP="00FA2A69">
      <w:pPr>
        <w:spacing w:after="0" w:line="480" w:lineRule="auto"/>
        <w:jc w:val="center"/>
        <w:rPr>
          <w:rFonts w:ascii="Times New Roman" w:hAnsi="Times New Roman" w:cs="Times New Roman"/>
          <w:b/>
          <w:sz w:val="28"/>
          <w:szCs w:val="24"/>
        </w:rPr>
      </w:pPr>
    </w:p>
    <w:p w:rsidR="00FA2A69" w:rsidRDefault="00942F4D" w:rsidP="00FA2A69">
      <w:pPr>
        <w:spacing w:after="0" w:line="480" w:lineRule="auto"/>
        <w:jc w:val="center"/>
        <w:rPr>
          <w:rFonts w:ascii="Times New Roman" w:hAnsi="Times New Roman" w:cs="Times New Roman"/>
          <w:b/>
          <w:sz w:val="28"/>
          <w:szCs w:val="24"/>
        </w:rPr>
      </w:pPr>
      <w:r>
        <w:rPr>
          <w:rFonts w:ascii="Times New Roman" w:hAnsi="Times New Roman" w:cs="Times New Roman"/>
          <w:b/>
          <w:sz w:val="28"/>
          <w:szCs w:val="24"/>
        </w:rPr>
        <w:t>Dapsone</w:t>
      </w:r>
      <w:r w:rsidR="00FA2A69">
        <w:rPr>
          <w:rFonts w:ascii="Times New Roman" w:hAnsi="Times New Roman" w:cs="Times New Roman"/>
          <w:b/>
          <w:sz w:val="28"/>
          <w:szCs w:val="24"/>
        </w:rPr>
        <w:t xml:space="preserve">- and </w:t>
      </w:r>
      <w:r>
        <w:rPr>
          <w:rFonts w:ascii="Times New Roman" w:hAnsi="Times New Roman" w:cs="Times New Roman"/>
          <w:b/>
          <w:sz w:val="28"/>
          <w:szCs w:val="24"/>
        </w:rPr>
        <w:t>nitroso dapsone</w:t>
      </w:r>
      <w:r w:rsidR="00FA2A69">
        <w:rPr>
          <w:rFonts w:ascii="Times New Roman" w:hAnsi="Times New Roman" w:cs="Times New Roman"/>
          <w:b/>
          <w:sz w:val="28"/>
          <w:szCs w:val="24"/>
        </w:rPr>
        <w:t xml:space="preserve">-specific activation of T-cells from hypersensitive patients expressing </w:t>
      </w:r>
      <w:r>
        <w:rPr>
          <w:rFonts w:ascii="Times New Roman" w:hAnsi="Times New Roman" w:cs="Times New Roman"/>
          <w:b/>
          <w:sz w:val="28"/>
          <w:szCs w:val="24"/>
        </w:rPr>
        <w:t xml:space="preserve">the </w:t>
      </w:r>
      <w:r w:rsidR="00FA2A69">
        <w:rPr>
          <w:rFonts w:ascii="Times New Roman" w:hAnsi="Times New Roman" w:cs="Times New Roman"/>
          <w:b/>
          <w:sz w:val="28"/>
          <w:szCs w:val="24"/>
        </w:rPr>
        <w:t>risk allele</w:t>
      </w:r>
      <w:r>
        <w:rPr>
          <w:rFonts w:ascii="Times New Roman" w:hAnsi="Times New Roman" w:cs="Times New Roman"/>
          <w:b/>
          <w:sz w:val="28"/>
          <w:szCs w:val="24"/>
        </w:rPr>
        <w:t xml:space="preserve"> HLA-B*13:01</w:t>
      </w:r>
    </w:p>
    <w:p w:rsidR="00FA2A69" w:rsidRDefault="00FA2A69" w:rsidP="00FA2A69">
      <w:pPr>
        <w:spacing w:after="0" w:line="480" w:lineRule="auto"/>
        <w:jc w:val="both"/>
        <w:rPr>
          <w:rFonts w:ascii="Times New Roman" w:hAnsi="Times New Roman" w:cs="Times New Roman"/>
          <w:b/>
          <w:sz w:val="24"/>
          <w:szCs w:val="24"/>
        </w:rPr>
      </w:pPr>
    </w:p>
    <w:p w:rsidR="00FA2A69" w:rsidRDefault="00FA2A69" w:rsidP="00FA2A69">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Short</w:t>
      </w:r>
      <w:r w:rsidRPr="00001D1A">
        <w:rPr>
          <w:rFonts w:ascii="Times New Roman" w:hAnsi="Times New Roman" w:cs="Times New Roman"/>
          <w:b/>
          <w:sz w:val="24"/>
          <w:szCs w:val="24"/>
        </w:rPr>
        <w:t xml:space="preserve"> title:</w:t>
      </w:r>
      <w:r w:rsidRPr="00001D1A">
        <w:rPr>
          <w:rFonts w:ascii="Times New Roman" w:hAnsi="Times New Roman" w:cs="Times New Roman"/>
          <w:sz w:val="24"/>
          <w:szCs w:val="24"/>
        </w:rPr>
        <w:t xml:space="preserve"> </w:t>
      </w:r>
      <w:r>
        <w:rPr>
          <w:rFonts w:ascii="Times New Roman" w:hAnsi="Times New Roman" w:cs="Times New Roman"/>
          <w:sz w:val="24"/>
          <w:szCs w:val="24"/>
        </w:rPr>
        <w:t xml:space="preserve">HLA allele-restricted </w:t>
      </w:r>
      <w:r w:rsidRPr="00001D1A">
        <w:rPr>
          <w:rFonts w:ascii="Times New Roman" w:hAnsi="Times New Roman" w:cs="Times New Roman"/>
          <w:sz w:val="24"/>
          <w:szCs w:val="24"/>
        </w:rPr>
        <w:t>T-cell responses</w:t>
      </w:r>
      <w:r>
        <w:rPr>
          <w:rFonts w:ascii="Times New Roman" w:hAnsi="Times New Roman" w:cs="Times New Roman"/>
          <w:sz w:val="24"/>
          <w:szCs w:val="24"/>
        </w:rPr>
        <w:t xml:space="preserve"> to drugs</w:t>
      </w:r>
      <w:r w:rsidRPr="00001D1A">
        <w:rPr>
          <w:rFonts w:ascii="Times New Roman" w:hAnsi="Times New Roman" w:cs="Times New Roman"/>
          <w:sz w:val="24"/>
          <w:szCs w:val="24"/>
        </w:rPr>
        <w:t xml:space="preserve"> </w:t>
      </w:r>
    </w:p>
    <w:p w:rsidR="00FA2A69" w:rsidRDefault="00FA2A69" w:rsidP="00FA2A69">
      <w:pPr>
        <w:spacing w:after="0" w:line="480" w:lineRule="auto"/>
        <w:jc w:val="both"/>
        <w:rPr>
          <w:rFonts w:ascii="Times New Roman" w:hAnsi="Times New Roman" w:cs="Times New Roman"/>
          <w:sz w:val="24"/>
          <w:szCs w:val="24"/>
        </w:rPr>
      </w:pPr>
    </w:p>
    <w:p w:rsidR="00FA2A69" w:rsidRDefault="00001D1A" w:rsidP="00FA2A69">
      <w:pPr>
        <w:spacing w:after="0" w:line="480" w:lineRule="auto"/>
        <w:jc w:val="both"/>
        <w:rPr>
          <w:rFonts w:ascii="Times New Roman" w:hAnsi="Times New Roman" w:cs="Times New Roman"/>
          <w:sz w:val="24"/>
          <w:szCs w:val="24"/>
        </w:rPr>
      </w:pPr>
      <w:r w:rsidRPr="00001D1A">
        <w:rPr>
          <w:rFonts w:ascii="Times New Roman" w:hAnsi="Times New Roman" w:cs="Times New Roman"/>
          <w:b/>
          <w:sz w:val="24"/>
          <w:szCs w:val="24"/>
        </w:rPr>
        <w:t>Authors</w:t>
      </w:r>
      <w:r w:rsidRPr="00C12F72">
        <w:rPr>
          <w:rFonts w:ascii="Times New Roman" w:hAnsi="Times New Roman" w:cs="Times New Roman"/>
          <w:b/>
          <w:sz w:val="24"/>
          <w:szCs w:val="24"/>
        </w:rPr>
        <w:t>:</w:t>
      </w:r>
      <w:r w:rsidRPr="00C12F72">
        <w:rPr>
          <w:rFonts w:ascii="Times New Roman" w:hAnsi="Times New Roman" w:cs="Times New Roman"/>
          <w:sz w:val="24"/>
          <w:szCs w:val="24"/>
        </w:rPr>
        <w:t xml:space="preserve"> </w:t>
      </w:r>
      <w:r w:rsidR="00FA2A69" w:rsidRPr="00C12F72">
        <w:rPr>
          <w:rFonts w:ascii="Times New Roman" w:hAnsi="Times New Roman" w:cs="Times New Roman"/>
          <w:bCs/>
          <w:sz w:val="24"/>
          <w:szCs w:val="24"/>
        </w:rPr>
        <w:t>Qing Zhao</w:t>
      </w:r>
      <w:r w:rsidR="00FA2A69" w:rsidRPr="00C12F72">
        <w:rPr>
          <w:rFonts w:ascii="Times New Roman" w:hAnsi="Times New Roman" w:cs="Times New Roman"/>
          <w:sz w:val="24"/>
          <w:szCs w:val="24"/>
        </w:rPr>
        <w:t>,</w:t>
      </w:r>
      <w:r w:rsidR="00FA2A69">
        <w:rPr>
          <w:rFonts w:ascii="Times New Roman" w:hAnsi="Times New Roman" w:cs="Times New Roman"/>
          <w:sz w:val="24"/>
          <w:szCs w:val="24"/>
          <w:vertAlign w:val="superscript"/>
        </w:rPr>
        <w:t>1,2,3,4</w:t>
      </w:r>
      <w:r w:rsidR="00FA2A69" w:rsidRPr="00C12F72">
        <w:rPr>
          <w:rFonts w:ascii="Times New Roman" w:hAnsi="Times New Roman" w:cs="Times New Roman"/>
          <w:sz w:val="24"/>
          <w:szCs w:val="24"/>
        </w:rPr>
        <w:t xml:space="preserve"> </w:t>
      </w:r>
      <w:r w:rsidR="00FA2A69" w:rsidRPr="00C12F72">
        <w:rPr>
          <w:rFonts w:ascii="Times New Roman" w:hAnsi="Times New Roman" w:cs="Times New Roman"/>
          <w:bCs/>
          <w:sz w:val="24"/>
          <w:szCs w:val="24"/>
        </w:rPr>
        <w:t>Khetam Alhilali</w:t>
      </w:r>
      <w:r w:rsidR="00FA2A69" w:rsidRPr="00C12F72">
        <w:rPr>
          <w:rFonts w:ascii="Times New Roman" w:hAnsi="Times New Roman" w:cs="Times New Roman"/>
          <w:sz w:val="24"/>
          <w:szCs w:val="24"/>
        </w:rPr>
        <w:t>,</w:t>
      </w:r>
      <w:r w:rsidR="00FA2A69">
        <w:rPr>
          <w:rFonts w:ascii="Times New Roman" w:hAnsi="Times New Roman" w:cs="Times New Roman"/>
          <w:sz w:val="24"/>
          <w:szCs w:val="24"/>
          <w:vertAlign w:val="superscript"/>
        </w:rPr>
        <w:t>1,4</w:t>
      </w:r>
      <w:r w:rsidR="00FA2A69" w:rsidRPr="00C12F72">
        <w:rPr>
          <w:rFonts w:ascii="Times New Roman" w:hAnsi="Times New Roman" w:cs="Times New Roman"/>
          <w:sz w:val="24"/>
          <w:szCs w:val="24"/>
        </w:rPr>
        <w:t xml:space="preserve"> </w:t>
      </w:r>
      <w:r w:rsidR="00FA2A69" w:rsidRPr="00C12F72">
        <w:rPr>
          <w:rFonts w:ascii="Times New Roman" w:hAnsi="Times New Roman" w:cs="Times New Roman"/>
          <w:bCs/>
          <w:sz w:val="24"/>
          <w:szCs w:val="24"/>
        </w:rPr>
        <w:t>Abdulaziz Alzahrani</w:t>
      </w:r>
      <w:r w:rsidR="00FA2A69" w:rsidRPr="00C12F72">
        <w:rPr>
          <w:rFonts w:ascii="Times New Roman" w:hAnsi="Times New Roman" w:cs="Times New Roman"/>
          <w:sz w:val="24"/>
          <w:szCs w:val="24"/>
        </w:rPr>
        <w:t>,</w:t>
      </w:r>
      <w:r w:rsidR="00FA2A69">
        <w:rPr>
          <w:rFonts w:ascii="Times New Roman" w:hAnsi="Times New Roman" w:cs="Times New Roman"/>
          <w:sz w:val="24"/>
          <w:szCs w:val="24"/>
          <w:vertAlign w:val="superscript"/>
        </w:rPr>
        <w:t>1,4,5</w:t>
      </w:r>
      <w:r w:rsidR="00FA2A69" w:rsidRPr="00C12F72">
        <w:rPr>
          <w:rFonts w:ascii="Times New Roman" w:hAnsi="Times New Roman" w:cs="Times New Roman"/>
          <w:sz w:val="24"/>
          <w:szCs w:val="24"/>
        </w:rPr>
        <w:t xml:space="preserve"> </w:t>
      </w:r>
      <w:r w:rsidR="00FA2A69" w:rsidRPr="00C12F72">
        <w:rPr>
          <w:rFonts w:ascii="Times New Roman" w:hAnsi="Times New Roman" w:cs="Times New Roman"/>
          <w:bCs/>
          <w:sz w:val="24"/>
          <w:szCs w:val="24"/>
        </w:rPr>
        <w:t>Mubarak Almutairi</w:t>
      </w:r>
      <w:r w:rsidR="00FA2A69" w:rsidRPr="00C12F72">
        <w:rPr>
          <w:rFonts w:ascii="Times New Roman" w:hAnsi="Times New Roman" w:cs="Times New Roman"/>
          <w:sz w:val="24"/>
          <w:szCs w:val="24"/>
        </w:rPr>
        <w:t>,</w:t>
      </w:r>
      <w:r w:rsidR="00FA2A69">
        <w:rPr>
          <w:rFonts w:ascii="Times New Roman" w:hAnsi="Times New Roman" w:cs="Times New Roman"/>
          <w:sz w:val="24"/>
          <w:szCs w:val="24"/>
          <w:vertAlign w:val="superscript"/>
        </w:rPr>
        <w:t>1</w:t>
      </w:r>
      <w:r w:rsidR="00FA2A69" w:rsidRPr="00C12F72">
        <w:rPr>
          <w:rFonts w:ascii="Times New Roman" w:hAnsi="Times New Roman" w:cs="Times New Roman"/>
          <w:sz w:val="24"/>
          <w:szCs w:val="24"/>
        </w:rPr>
        <w:t xml:space="preserve"> </w:t>
      </w:r>
      <w:r w:rsidR="00FA2A69">
        <w:rPr>
          <w:rFonts w:ascii="Times New Roman" w:hAnsi="Times New Roman" w:cs="Times New Roman"/>
          <w:sz w:val="24"/>
          <w:szCs w:val="24"/>
        </w:rPr>
        <w:t>Juwaria Amjad,</w:t>
      </w:r>
      <w:r w:rsidR="00FA2A69">
        <w:rPr>
          <w:rFonts w:ascii="Times New Roman" w:hAnsi="Times New Roman" w:cs="Times New Roman"/>
          <w:sz w:val="24"/>
          <w:szCs w:val="24"/>
          <w:vertAlign w:val="superscript"/>
        </w:rPr>
        <w:t>1</w:t>
      </w:r>
      <w:r w:rsidR="00FA2A69">
        <w:rPr>
          <w:rFonts w:ascii="Times New Roman" w:hAnsi="Times New Roman" w:cs="Times New Roman"/>
          <w:sz w:val="24"/>
          <w:szCs w:val="24"/>
        </w:rPr>
        <w:t xml:space="preserve"> </w:t>
      </w:r>
      <w:r w:rsidR="00FA2A69" w:rsidRPr="00C12F72">
        <w:rPr>
          <w:rFonts w:ascii="Times New Roman" w:hAnsi="Times New Roman" w:cs="Times New Roman"/>
          <w:bCs/>
          <w:sz w:val="24"/>
          <w:szCs w:val="24"/>
        </w:rPr>
        <w:t>Hong Liu</w:t>
      </w:r>
      <w:r w:rsidR="00FA2A69" w:rsidRPr="00C12F72">
        <w:rPr>
          <w:rFonts w:ascii="Times New Roman" w:hAnsi="Times New Roman" w:cs="Times New Roman"/>
          <w:sz w:val="24"/>
          <w:szCs w:val="24"/>
        </w:rPr>
        <w:t>,</w:t>
      </w:r>
      <w:r w:rsidR="00FA2A69">
        <w:rPr>
          <w:rFonts w:ascii="Times New Roman" w:hAnsi="Times New Roman" w:cs="Times New Roman"/>
          <w:sz w:val="24"/>
          <w:szCs w:val="24"/>
          <w:vertAlign w:val="superscript"/>
        </w:rPr>
        <w:t>2,3</w:t>
      </w:r>
      <w:r w:rsidR="00FA2A69" w:rsidRPr="00C12F72">
        <w:rPr>
          <w:rFonts w:ascii="Times New Roman" w:hAnsi="Times New Roman" w:cs="Times New Roman"/>
          <w:sz w:val="24"/>
          <w:szCs w:val="24"/>
        </w:rPr>
        <w:t xml:space="preserve"> </w:t>
      </w:r>
      <w:proofErr w:type="spellStart"/>
      <w:r w:rsidR="00FA2A69" w:rsidRPr="00C12F72">
        <w:rPr>
          <w:rFonts w:ascii="Times New Roman" w:hAnsi="Times New Roman" w:cs="Times New Roman"/>
          <w:bCs/>
          <w:sz w:val="24"/>
          <w:szCs w:val="24"/>
        </w:rPr>
        <w:t>Yonghu</w:t>
      </w:r>
      <w:proofErr w:type="spellEnd"/>
      <w:r w:rsidR="00FA2A69" w:rsidRPr="00C12F72">
        <w:rPr>
          <w:rFonts w:ascii="Times New Roman" w:hAnsi="Times New Roman" w:cs="Times New Roman"/>
          <w:bCs/>
          <w:sz w:val="24"/>
          <w:szCs w:val="24"/>
        </w:rPr>
        <w:t xml:space="preserve"> Sun</w:t>
      </w:r>
      <w:r w:rsidR="00FA2A69" w:rsidRPr="00C12F72">
        <w:rPr>
          <w:rFonts w:ascii="Times New Roman" w:hAnsi="Times New Roman" w:cs="Times New Roman"/>
          <w:sz w:val="24"/>
          <w:szCs w:val="24"/>
        </w:rPr>
        <w:t>,</w:t>
      </w:r>
      <w:r w:rsidR="00FA2A69">
        <w:rPr>
          <w:rFonts w:ascii="Times New Roman" w:hAnsi="Times New Roman" w:cs="Times New Roman"/>
          <w:sz w:val="24"/>
          <w:szCs w:val="24"/>
          <w:vertAlign w:val="superscript"/>
        </w:rPr>
        <w:t>2,3</w:t>
      </w:r>
      <w:r w:rsidR="00FA2A69" w:rsidRPr="00C12F72">
        <w:rPr>
          <w:rFonts w:ascii="Times New Roman" w:hAnsi="Times New Roman" w:cs="Times New Roman"/>
          <w:sz w:val="24"/>
          <w:szCs w:val="24"/>
        </w:rPr>
        <w:t xml:space="preserve"> </w:t>
      </w:r>
      <w:proofErr w:type="spellStart"/>
      <w:r w:rsidR="00FA2A69">
        <w:rPr>
          <w:rFonts w:ascii="Times New Roman" w:hAnsi="Times New Roman" w:cs="Times New Roman"/>
          <w:sz w:val="24"/>
          <w:szCs w:val="24"/>
        </w:rPr>
        <w:t>Lele</w:t>
      </w:r>
      <w:proofErr w:type="spellEnd"/>
      <w:r w:rsidR="00FA2A69">
        <w:rPr>
          <w:rFonts w:ascii="Times New Roman" w:hAnsi="Times New Roman" w:cs="Times New Roman"/>
          <w:sz w:val="24"/>
          <w:szCs w:val="24"/>
        </w:rPr>
        <w:t xml:space="preserve"> Sun,</w:t>
      </w:r>
      <w:r w:rsidR="00FA2A69">
        <w:rPr>
          <w:rFonts w:ascii="Times New Roman" w:hAnsi="Times New Roman" w:cs="Times New Roman"/>
          <w:sz w:val="24"/>
          <w:szCs w:val="24"/>
          <w:vertAlign w:val="superscript"/>
        </w:rPr>
        <w:t>2,3</w:t>
      </w:r>
      <w:r w:rsidR="00FA2A69">
        <w:rPr>
          <w:rFonts w:ascii="Times New Roman" w:hAnsi="Times New Roman" w:cs="Times New Roman"/>
          <w:sz w:val="24"/>
          <w:szCs w:val="24"/>
        </w:rPr>
        <w:t xml:space="preserve"> </w:t>
      </w:r>
      <w:proofErr w:type="spellStart"/>
      <w:r w:rsidR="00FA2A69">
        <w:rPr>
          <w:rFonts w:ascii="Times New Roman" w:hAnsi="Times New Roman" w:cs="Times New Roman"/>
          <w:sz w:val="24"/>
          <w:szCs w:val="24"/>
        </w:rPr>
        <w:t>Huimin</w:t>
      </w:r>
      <w:proofErr w:type="spellEnd"/>
      <w:r w:rsidR="00FA2A69">
        <w:rPr>
          <w:rFonts w:ascii="Times New Roman" w:hAnsi="Times New Roman" w:cs="Times New Roman"/>
          <w:sz w:val="24"/>
          <w:szCs w:val="24"/>
        </w:rPr>
        <w:t xml:space="preserve"> Zhang,</w:t>
      </w:r>
      <w:r w:rsidR="00FA2A69">
        <w:rPr>
          <w:rFonts w:ascii="Times New Roman" w:hAnsi="Times New Roman" w:cs="Times New Roman"/>
          <w:sz w:val="24"/>
          <w:szCs w:val="24"/>
          <w:vertAlign w:val="superscript"/>
        </w:rPr>
        <w:t>2,3</w:t>
      </w:r>
      <w:r w:rsidR="00FA2A69">
        <w:rPr>
          <w:rFonts w:ascii="Times New Roman" w:hAnsi="Times New Roman" w:cs="Times New Roman"/>
          <w:sz w:val="24"/>
          <w:szCs w:val="24"/>
        </w:rPr>
        <w:t xml:space="preserve"> </w:t>
      </w:r>
      <w:r w:rsidR="00FA2A69" w:rsidRPr="00C12F72">
        <w:rPr>
          <w:rFonts w:ascii="Times New Roman" w:hAnsi="Times New Roman" w:cs="Times New Roman"/>
          <w:bCs/>
          <w:sz w:val="24"/>
          <w:szCs w:val="24"/>
        </w:rPr>
        <w:t>Xiaoli Meng,</w:t>
      </w:r>
      <w:r w:rsidR="00FA2A69">
        <w:rPr>
          <w:rFonts w:ascii="Times New Roman" w:hAnsi="Times New Roman" w:cs="Times New Roman"/>
          <w:sz w:val="24"/>
          <w:szCs w:val="24"/>
          <w:vertAlign w:val="superscript"/>
        </w:rPr>
        <w:t>1</w:t>
      </w:r>
      <w:r w:rsidR="00FA2A69" w:rsidRPr="00C12F72">
        <w:rPr>
          <w:rFonts w:ascii="Times New Roman" w:hAnsi="Times New Roman" w:cs="Times New Roman"/>
          <w:sz w:val="24"/>
          <w:szCs w:val="24"/>
        </w:rPr>
        <w:t xml:space="preserve"> </w:t>
      </w:r>
      <w:r w:rsidR="00FA2A69" w:rsidRPr="00C12F72">
        <w:rPr>
          <w:rFonts w:ascii="Times New Roman" w:hAnsi="Times New Roman" w:cs="Times New Roman"/>
          <w:bCs/>
          <w:sz w:val="24"/>
          <w:szCs w:val="24"/>
        </w:rPr>
        <w:t>Andrew Gibson,</w:t>
      </w:r>
      <w:r w:rsidR="00FA2A69">
        <w:rPr>
          <w:rFonts w:ascii="Times New Roman" w:hAnsi="Times New Roman" w:cs="Times New Roman"/>
          <w:sz w:val="24"/>
          <w:szCs w:val="24"/>
          <w:vertAlign w:val="superscript"/>
        </w:rPr>
        <w:t>1</w:t>
      </w:r>
      <w:r w:rsidR="00FA2A69" w:rsidRPr="00C12F72">
        <w:rPr>
          <w:rFonts w:ascii="Times New Roman" w:hAnsi="Times New Roman" w:cs="Times New Roman"/>
          <w:bCs/>
          <w:sz w:val="24"/>
          <w:szCs w:val="24"/>
        </w:rPr>
        <w:t xml:space="preserve"> Monday O Ogese,</w:t>
      </w:r>
      <w:r w:rsidR="00FA2A69">
        <w:rPr>
          <w:rFonts w:ascii="Times New Roman" w:hAnsi="Times New Roman" w:cs="Times New Roman"/>
          <w:sz w:val="24"/>
          <w:szCs w:val="24"/>
          <w:vertAlign w:val="superscript"/>
        </w:rPr>
        <w:t>1,6</w:t>
      </w:r>
      <w:r w:rsidR="00FA2A69" w:rsidRPr="00C12F72">
        <w:rPr>
          <w:rFonts w:ascii="Times New Roman" w:hAnsi="Times New Roman" w:cs="Times New Roman"/>
          <w:bCs/>
          <w:sz w:val="24"/>
          <w:szCs w:val="24"/>
        </w:rPr>
        <w:t xml:space="preserve"> </w:t>
      </w:r>
      <w:r w:rsidR="00FA2A69" w:rsidRPr="00C12F72">
        <w:rPr>
          <w:rFonts w:ascii="Times New Roman" w:hAnsi="Times New Roman" w:cs="Times New Roman"/>
          <w:sz w:val="24"/>
          <w:szCs w:val="24"/>
        </w:rPr>
        <w:t>B. Kevin Park,</w:t>
      </w:r>
      <w:r w:rsidR="00FA2A69">
        <w:rPr>
          <w:rFonts w:ascii="Times New Roman" w:hAnsi="Times New Roman" w:cs="Times New Roman"/>
          <w:sz w:val="24"/>
          <w:szCs w:val="24"/>
          <w:vertAlign w:val="superscript"/>
        </w:rPr>
        <w:t>1</w:t>
      </w:r>
      <w:r w:rsidR="00FA2A69" w:rsidRPr="00C12F72">
        <w:rPr>
          <w:rFonts w:ascii="Times New Roman" w:hAnsi="Times New Roman" w:cs="Times New Roman"/>
          <w:sz w:val="24"/>
          <w:szCs w:val="24"/>
        </w:rPr>
        <w:t xml:space="preserve"> </w:t>
      </w:r>
      <w:proofErr w:type="spellStart"/>
      <w:r w:rsidR="00FA2A69">
        <w:rPr>
          <w:rFonts w:ascii="Times New Roman" w:hAnsi="Times New Roman" w:cs="Times New Roman"/>
          <w:sz w:val="24"/>
          <w:szCs w:val="24"/>
        </w:rPr>
        <w:t>Jianjun</w:t>
      </w:r>
      <w:proofErr w:type="spellEnd"/>
      <w:r w:rsidR="00FA2A69">
        <w:rPr>
          <w:rFonts w:ascii="Times New Roman" w:hAnsi="Times New Roman" w:cs="Times New Roman"/>
          <w:sz w:val="24"/>
          <w:szCs w:val="24"/>
        </w:rPr>
        <w:t xml:space="preserve"> Liu,</w:t>
      </w:r>
      <w:r w:rsidR="00FA2A69">
        <w:rPr>
          <w:rFonts w:ascii="Times New Roman" w:hAnsi="Times New Roman" w:cs="Times New Roman"/>
          <w:sz w:val="24"/>
          <w:szCs w:val="24"/>
          <w:vertAlign w:val="superscript"/>
        </w:rPr>
        <w:t>7</w:t>
      </w:r>
      <w:r w:rsidR="00FA2A69">
        <w:rPr>
          <w:rFonts w:ascii="Times New Roman" w:hAnsi="Times New Roman" w:cs="Times New Roman"/>
          <w:sz w:val="24"/>
          <w:szCs w:val="24"/>
        </w:rPr>
        <w:t xml:space="preserve"> </w:t>
      </w:r>
      <w:r w:rsidR="00FA2A69" w:rsidRPr="00C12F72">
        <w:rPr>
          <w:rFonts w:ascii="Times New Roman" w:hAnsi="Times New Roman" w:cs="Times New Roman"/>
          <w:bCs/>
          <w:sz w:val="24"/>
          <w:szCs w:val="24"/>
        </w:rPr>
        <w:t xml:space="preserve">David </w:t>
      </w:r>
      <w:r w:rsidR="00FA2A69">
        <w:rPr>
          <w:rFonts w:ascii="Times New Roman" w:hAnsi="Times New Roman" w:cs="Times New Roman"/>
          <w:bCs/>
          <w:sz w:val="24"/>
          <w:szCs w:val="24"/>
        </w:rPr>
        <w:t xml:space="preserve">A. </w:t>
      </w:r>
      <w:r w:rsidR="00FA2A69" w:rsidRPr="00C12F72">
        <w:rPr>
          <w:rFonts w:ascii="Times New Roman" w:hAnsi="Times New Roman" w:cs="Times New Roman"/>
          <w:bCs/>
          <w:sz w:val="24"/>
          <w:szCs w:val="24"/>
        </w:rPr>
        <w:t>Ostrov,</w:t>
      </w:r>
      <w:r w:rsidR="00FA2A69">
        <w:rPr>
          <w:rFonts w:ascii="Times New Roman" w:hAnsi="Times New Roman" w:cs="Times New Roman"/>
          <w:sz w:val="24"/>
          <w:szCs w:val="24"/>
          <w:vertAlign w:val="superscript"/>
        </w:rPr>
        <w:t>8</w:t>
      </w:r>
      <w:r w:rsidR="00FA2A69" w:rsidRPr="00C12F72">
        <w:rPr>
          <w:rFonts w:ascii="Times New Roman" w:hAnsi="Times New Roman" w:cs="Times New Roman"/>
          <w:bCs/>
          <w:sz w:val="24"/>
          <w:szCs w:val="24"/>
        </w:rPr>
        <w:t xml:space="preserve"> </w:t>
      </w:r>
      <w:proofErr w:type="spellStart"/>
      <w:r w:rsidR="00FA2A69" w:rsidRPr="00C12F72">
        <w:rPr>
          <w:rFonts w:ascii="Times New Roman" w:hAnsi="Times New Roman" w:cs="Times New Roman"/>
          <w:bCs/>
          <w:sz w:val="24"/>
          <w:szCs w:val="24"/>
        </w:rPr>
        <w:t>Furen</w:t>
      </w:r>
      <w:proofErr w:type="spellEnd"/>
      <w:r w:rsidR="00FA2A69" w:rsidRPr="00C12F72">
        <w:rPr>
          <w:rFonts w:ascii="Times New Roman" w:hAnsi="Times New Roman" w:cs="Times New Roman"/>
          <w:bCs/>
          <w:sz w:val="24"/>
          <w:szCs w:val="24"/>
        </w:rPr>
        <w:t xml:space="preserve"> Zhang,</w:t>
      </w:r>
      <w:r w:rsidR="00FA2A69">
        <w:rPr>
          <w:rFonts w:ascii="Times New Roman" w:hAnsi="Times New Roman" w:cs="Times New Roman"/>
          <w:sz w:val="24"/>
          <w:szCs w:val="24"/>
          <w:vertAlign w:val="superscript"/>
        </w:rPr>
        <w:t>2,3*</w:t>
      </w:r>
      <w:r w:rsidR="00FA2A69">
        <w:rPr>
          <w:rFonts w:ascii="Times New Roman" w:hAnsi="Times New Roman" w:cs="Times New Roman"/>
          <w:sz w:val="24"/>
          <w:szCs w:val="24"/>
        </w:rPr>
        <w:t xml:space="preserve"> </w:t>
      </w:r>
      <w:r w:rsidR="00FA2A69" w:rsidRPr="00C12F72">
        <w:rPr>
          <w:rFonts w:ascii="Times New Roman" w:hAnsi="Times New Roman" w:cs="Times New Roman"/>
          <w:sz w:val="24"/>
          <w:szCs w:val="24"/>
        </w:rPr>
        <w:t xml:space="preserve"> Dean J. Naisbitt</w:t>
      </w:r>
      <w:r w:rsidR="00FA2A69">
        <w:rPr>
          <w:rFonts w:ascii="Times New Roman" w:hAnsi="Times New Roman" w:cs="Times New Roman"/>
          <w:sz w:val="24"/>
          <w:szCs w:val="24"/>
        </w:rPr>
        <w:t>.</w:t>
      </w:r>
      <w:r w:rsidR="00FA2A69">
        <w:rPr>
          <w:rFonts w:ascii="Times New Roman" w:hAnsi="Times New Roman" w:cs="Times New Roman"/>
          <w:sz w:val="24"/>
          <w:szCs w:val="24"/>
          <w:vertAlign w:val="superscript"/>
        </w:rPr>
        <w:t>1*</w:t>
      </w:r>
      <w:r w:rsidR="00FA2A69" w:rsidRPr="00C12F72">
        <w:rPr>
          <w:rFonts w:ascii="Times New Roman" w:hAnsi="Times New Roman" w:cs="Times New Roman"/>
          <w:sz w:val="24"/>
          <w:szCs w:val="24"/>
          <w:vertAlign w:val="superscript"/>
        </w:rPr>
        <w:t xml:space="preserve"> </w:t>
      </w:r>
      <w:r w:rsidR="00FA2A69">
        <w:rPr>
          <w:rFonts w:ascii="Times New Roman" w:hAnsi="Times New Roman" w:cs="Times New Roman"/>
          <w:sz w:val="24"/>
          <w:szCs w:val="24"/>
        </w:rPr>
        <w:t xml:space="preserve"> </w:t>
      </w:r>
    </w:p>
    <w:p w:rsidR="00ED1A47" w:rsidRPr="00ED1A47" w:rsidRDefault="00FA2A69" w:rsidP="00FA2A69">
      <w:pPr>
        <w:spacing w:after="0"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4</w:t>
      </w:r>
      <w:r w:rsidR="00ED1A47">
        <w:rPr>
          <w:rFonts w:ascii="Times New Roman" w:hAnsi="Times New Roman" w:cs="Times New Roman"/>
          <w:sz w:val="24"/>
          <w:szCs w:val="24"/>
          <w:vertAlign w:val="superscript"/>
        </w:rPr>
        <w:t xml:space="preserve"> </w:t>
      </w:r>
      <w:r w:rsidR="00ED1A47">
        <w:rPr>
          <w:rFonts w:ascii="Times New Roman" w:hAnsi="Times New Roman" w:cs="Times New Roman"/>
          <w:sz w:val="24"/>
          <w:szCs w:val="24"/>
        </w:rPr>
        <w:t>each author contributed equally to the manuscript</w:t>
      </w:r>
    </w:p>
    <w:p w:rsidR="000A6FFA" w:rsidRDefault="000A6FFA" w:rsidP="00FA2A69">
      <w:pPr>
        <w:spacing w:after="0" w:line="480" w:lineRule="auto"/>
        <w:jc w:val="both"/>
        <w:rPr>
          <w:rFonts w:ascii="Times New Roman" w:hAnsi="Times New Roman" w:cs="Times New Roman"/>
          <w:sz w:val="24"/>
          <w:szCs w:val="24"/>
        </w:rPr>
      </w:pPr>
    </w:p>
    <w:p w:rsidR="00FA2A69" w:rsidRDefault="00FA2A69" w:rsidP="00FA2A69">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sz w:val="24"/>
          <w:szCs w:val="24"/>
          <w:vertAlign w:val="superscript"/>
        </w:rPr>
        <w:t>1</w:t>
      </w:r>
      <w:r w:rsidRPr="00E016AC">
        <w:rPr>
          <w:rFonts w:ascii="Times New Roman" w:hAnsi="Times New Roman" w:cs="Times New Roman"/>
          <w:sz w:val="24"/>
          <w:szCs w:val="24"/>
        </w:rPr>
        <w:t>MRC Centre for Drug Safety Science, Department of Molecular and Clinical Pharmacology, The University of Liverpool, Liverpool, L69 3GE, England</w:t>
      </w:r>
      <w:r w:rsidRPr="000A6FFA">
        <w:rPr>
          <w:rFonts w:ascii="Times New Roman" w:hAnsi="Times New Roman" w:cs="Times New Roman"/>
          <w:iCs/>
          <w:sz w:val="24"/>
          <w:szCs w:val="24"/>
        </w:rPr>
        <w:t xml:space="preserve">; </w:t>
      </w:r>
      <w:r>
        <w:rPr>
          <w:rFonts w:ascii="Times New Roman" w:hAnsi="Times New Roman" w:cs="Times New Roman"/>
          <w:iCs/>
          <w:sz w:val="24"/>
          <w:szCs w:val="24"/>
          <w:vertAlign w:val="superscript"/>
        </w:rPr>
        <w:t>2</w:t>
      </w:r>
      <w:r w:rsidRPr="000A6FFA">
        <w:rPr>
          <w:rFonts w:ascii="Times New Roman" w:hAnsi="Times New Roman" w:cs="Times New Roman"/>
          <w:sz w:val="24"/>
          <w:szCs w:val="24"/>
          <w:lang w:eastAsia="zh-CN"/>
        </w:rPr>
        <w:t>Department of Dermatology, Shandong Provincial Hospital for Skin Disease, Shandong University, Jinan, Shandong 250022, China</w:t>
      </w:r>
      <w:r w:rsidRPr="000A6FFA">
        <w:rPr>
          <w:rFonts w:ascii="Times New Roman" w:hAnsi="Times New Roman" w:cs="Times New Roman" w:hint="eastAsia"/>
          <w:sz w:val="24"/>
          <w:szCs w:val="24"/>
          <w:lang w:eastAsia="zh-CN"/>
        </w:rPr>
        <w:t>;</w:t>
      </w:r>
      <w:r w:rsidRPr="000A6FFA">
        <w:rPr>
          <w:rFonts w:ascii="Times New Roman" w:hAnsi="Times New Roman" w:cs="Times New Roman"/>
          <w:sz w:val="24"/>
          <w:szCs w:val="24"/>
          <w:lang w:eastAsia="zh-CN"/>
        </w:rPr>
        <w:t xml:space="preserve"> </w:t>
      </w:r>
      <w:r>
        <w:rPr>
          <w:rFonts w:ascii="Times New Roman" w:hAnsi="Times New Roman" w:cs="Times New Roman"/>
          <w:bCs/>
          <w:sz w:val="24"/>
          <w:szCs w:val="24"/>
          <w:vertAlign w:val="superscript"/>
        </w:rPr>
        <w:t>3</w:t>
      </w:r>
      <w:r w:rsidRPr="000A6FFA">
        <w:rPr>
          <w:rFonts w:ascii="Times New Roman" w:hAnsi="Times New Roman" w:cs="Times New Roman"/>
          <w:sz w:val="24"/>
          <w:szCs w:val="24"/>
          <w:lang w:eastAsia="zh-CN"/>
        </w:rPr>
        <w:t>Shandong Provincial Institute of Dermatology and Venereology, Shandong Academy of Medical Sciences, Jinan, Shandong 250022, China</w:t>
      </w:r>
      <w:r w:rsidRPr="000A6FFA">
        <w:rPr>
          <w:rFonts w:ascii="Times New Roman" w:hAnsi="Times New Roman" w:cs="Times New Roman" w:hint="eastAsia"/>
          <w:sz w:val="24"/>
          <w:szCs w:val="24"/>
          <w:lang w:eastAsia="zh-CN"/>
        </w:rPr>
        <w:t>;</w:t>
      </w:r>
      <w:r>
        <w:rPr>
          <w:rFonts w:ascii="Times New Roman" w:hAnsi="Times New Roman" w:cs="Times New Roman"/>
          <w:sz w:val="24"/>
          <w:szCs w:val="24"/>
          <w:lang w:eastAsia="zh-CN"/>
        </w:rPr>
        <w:t xml:space="preserve"> </w:t>
      </w:r>
      <w:r>
        <w:rPr>
          <w:rFonts w:ascii="Times New Roman" w:hAnsi="Times New Roman" w:cs="Times New Roman"/>
          <w:sz w:val="24"/>
          <w:szCs w:val="24"/>
          <w:vertAlign w:val="superscript"/>
          <w:lang w:eastAsia="zh-CN"/>
        </w:rPr>
        <w:t>5</w:t>
      </w:r>
      <w:r>
        <w:rPr>
          <w:rFonts w:ascii="Times New Roman" w:hAnsi="Times New Roman" w:cs="Times New Roman"/>
          <w:sz w:val="24"/>
          <w:szCs w:val="24"/>
          <w:lang w:eastAsia="zh-CN"/>
        </w:rPr>
        <w:t xml:space="preserve">Al Baha University, Prince Mohammad Bin Saud, Al </w:t>
      </w:r>
      <w:proofErr w:type="spellStart"/>
      <w:r>
        <w:rPr>
          <w:rFonts w:ascii="Times New Roman" w:hAnsi="Times New Roman" w:cs="Times New Roman"/>
          <w:sz w:val="24"/>
          <w:szCs w:val="24"/>
          <w:lang w:eastAsia="zh-CN"/>
        </w:rPr>
        <w:t>Bahah</w:t>
      </w:r>
      <w:proofErr w:type="spellEnd"/>
      <w:r>
        <w:rPr>
          <w:rFonts w:ascii="Times New Roman" w:hAnsi="Times New Roman" w:cs="Times New Roman"/>
          <w:sz w:val="24"/>
          <w:szCs w:val="24"/>
          <w:lang w:eastAsia="zh-CN"/>
        </w:rPr>
        <w:t xml:space="preserve"> 65527, Saudi Arabia;</w:t>
      </w:r>
      <w:r w:rsidRPr="000A6FFA">
        <w:rPr>
          <w:rFonts w:ascii="Times New Roman" w:hAnsi="Times New Roman" w:cs="Times New Roman" w:hint="eastAsia"/>
          <w:sz w:val="24"/>
          <w:szCs w:val="24"/>
          <w:lang w:eastAsia="zh-CN"/>
        </w:rPr>
        <w:t xml:space="preserve"> </w:t>
      </w:r>
      <w:r>
        <w:rPr>
          <w:rFonts w:ascii="Times New Roman" w:hAnsi="Times New Roman" w:cs="Times New Roman"/>
          <w:bCs/>
          <w:sz w:val="24"/>
          <w:szCs w:val="24"/>
          <w:vertAlign w:val="superscript"/>
        </w:rPr>
        <w:t>6</w:t>
      </w:r>
      <w:r>
        <w:rPr>
          <w:rFonts w:ascii="Times New Roman" w:hAnsi="Times New Roman" w:cs="Times New Roman"/>
          <w:bCs/>
          <w:sz w:val="24"/>
          <w:szCs w:val="24"/>
        </w:rPr>
        <w:t xml:space="preserve">Pathological Sciences, drug Safety and Metabolism, IMED Biotech Unit, AstraZeneca, Cambridge Science Park, Milton Road, Cambridge CB4 0WG, UK. </w:t>
      </w:r>
      <w:r>
        <w:rPr>
          <w:rFonts w:ascii="Times New Roman" w:hAnsi="Times New Roman" w:cs="Times New Roman"/>
          <w:bCs/>
          <w:sz w:val="24"/>
          <w:szCs w:val="24"/>
          <w:vertAlign w:val="superscript"/>
          <w:lang w:eastAsia="zh-CN"/>
        </w:rPr>
        <w:t>7</w:t>
      </w:r>
      <w:r w:rsidRPr="000A6FFA">
        <w:rPr>
          <w:rFonts w:ascii="Times New Roman" w:hAnsi="Times New Roman" w:cs="Times New Roman"/>
          <w:sz w:val="24"/>
          <w:szCs w:val="24"/>
          <w:lang w:val="en-US" w:eastAsia="zh-CN"/>
        </w:rPr>
        <w:t>Human Genetics,</w:t>
      </w:r>
      <w:r w:rsidRPr="000A6FFA">
        <w:rPr>
          <w:rFonts w:ascii="Times New Roman" w:hAnsi="Times New Roman" w:cs="Times New Roman" w:hint="eastAsia"/>
          <w:sz w:val="24"/>
          <w:szCs w:val="24"/>
          <w:lang w:val="en-US" w:eastAsia="zh-CN"/>
        </w:rPr>
        <w:t xml:space="preserve"> </w:t>
      </w:r>
      <w:r w:rsidRPr="000A6FFA">
        <w:rPr>
          <w:rFonts w:ascii="Times New Roman" w:hAnsi="Times New Roman" w:cs="Times New Roman"/>
          <w:sz w:val="24"/>
          <w:szCs w:val="24"/>
          <w:lang w:val="en-US" w:eastAsia="zh-CN"/>
        </w:rPr>
        <w:t xml:space="preserve">Genome Institute of Singapore, A*STAR, </w:t>
      </w:r>
      <w:r w:rsidRPr="000A6FFA">
        <w:rPr>
          <w:rFonts w:ascii="Times New Roman" w:hAnsi="Times New Roman" w:cs="Times New Roman" w:hint="eastAsia"/>
          <w:sz w:val="24"/>
          <w:szCs w:val="24"/>
          <w:lang w:val="en-US" w:eastAsia="zh-CN"/>
        </w:rPr>
        <w:t xml:space="preserve">138672, </w:t>
      </w:r>
      <w:r w:rsidRPr="000A6FFA">
        <w:rPr>
          <w:rFonts w:ascii="Times New Roman" w:hAnsi="Times New Roman" w:cs="Times New Roman"/>
          <w:sz w:val="24"/>
          <w:szCs w:val="24"/>
          <w:lang w:val="en-US" w:eastAsia="zh-CN"/>
        </w:rPr>
        <w:t>Singapore</w:t>
      </w:r>
      <w:r w:rsidRPr="000A6FFA">
        <w:rPr>
          <w:rFonts w:ascii="Times New Roman" w:hAnsi="Times New Roman" w:cs="Times New Roman" w:hint="eastAsia"/>
          <w:sz w:val="24"/>
          <w:szCs w:val="24"/>
          <w:lang w:val="en-US" w:eastAsia="zh-CN"/>
        </w:rPr>
        <w:t>;</w:t>
      </w:r>
      <w:r w:rsidRPr="000A6FFA">
        <w:rPr>
          <w:rFonts w:ascii="Times New Roman" w:hAnsi="Times New Roman" w:cs="Times New Roman"/>
          <w:sz w:val="24"/>
          <w:szCs w:val="24"/>
          <w:lang w:val="en-US" w:eastAsia="zh-CN"/>
        </w:rPr>
        <w:t xml:space="preserve"> </w:t>
      </w:r>
      <w:r>
        <w:rPr>
          <w:rFonts w:ascii="Times New Roman" w:hAnsi="Times New Roman" w:cs="Times New Roman"/>
          <w:bCs/>
          <w:sz w:val="24"/>
          <w:szCs w:val="24"/>
          <w:vertAlign w:val="superscript"/>
        </w:rPr>
        <w:t>8</w:t>
      </w:r>
      <w:r>
        <w:rPr>
          <w:rFonts w:ascii="Times New Roman" w:hAnsi="Times New Roman" w:cs="Times New Roman"/>
          <w:bCs/>
          <w:sz w:val="24"/>
          <w:szCs w:val="24"/>
        </w:rPr>
        <w:t>Department of Pathology, Immunology and Laboratory Medicine, U</w:t>
      </w:r>
      <w:r w:rsidRPr="000A6FFA">
        <w:rPr>
          <w:rFonts w:ascii="Times New Roman" w:hAnsi="Times New Roman" w:cs="Times New Roman"/>
          <w:bCs/>
          <w:sz w:val="24"/>
          <w:szCs w:val="24"/>
        </w:rPr>
        <w:t>niver</w:t>
      </w:r>
      <w:r w:rsidRPr="00E016AC">
        <w:rPr>
          <w:rFonts w:ascii="Times New Roman" w:hAnsi="Times New Roman" w:cs="Times New Roman"/>
          <w:bCs/>
          <w:sz w:val="24"/>
          <w:szCs w:val="24"/>
        </w:rPr>
        <w:t xml:space="preserve">sity of Florida, </w:t>
      </w:r>
      <w:r>
        <w:rPr>
          <w:rFonts w:ascii="Times New Roman" w:hAnsi="Times New Roman" w:cs="Times New Roman"/>
          <w:bCs/>
          <w:sz w:val="24"/>
          <w:szCs w:val="24"/>
        </w:rPr>
        <w:t>College of Medicine, Gainesville, Florida, USA.</w:t>
      </w:r>
    </w:p>
    <w:p w:rsidR="00C33990" w:rsidRPr="009B5492" w:rsidRDefault="000A6FFA" w:rsidP="00FA2A69">
      <w:pPr>
        <w:autoSpaceDE w:val="0"/>
        <w:autoSpaceDN w:val="0"/>
        <w:adjustRightInd w:val="0"/>
        <w:spacing w:after="0" w:line="480" w:lineRule="auto"/>
        <w:jc w:val="both"/>
        <w:rPr>
          <w:rFonts w:ascii="Times New Roman" w:hAnsi="Times New Roman" w:cs="Times New Roman"/>
          <w:iCs/>
          <w:sz w:val="24"/>
          <w:szCs w:val="24"/>
        </w:rPr>
      </w:pPr>
      <w:r>
        <w:rPr>
          <w:rFonts w:ascii="Times New Roman" w:hAnsi="Times New Roman" w:cs="Times New Roman"/>
          <w:bCs/>
          <w:sz w:val="24"/>
          <w:szCs w:val="24"/>
        </w:rPr>
        <w:t xml:space="preserve"> </w:t>
      </w:r>
    </w:p>
    <w:p w:rsidR="00ED1A47" w:rsidRPr="009B5492" w:rsidRDefault="00FA2A69" w:rsidP="00FA2A69">
      <w:pPr>
        <w:pStyle w:val="BodyText"/>
        <w:spacing w:line="480" w:lineRule="auto"/>
        <w:jc w:val="both"/>
        <w:rPr>
          <w:b w:val="0"/>
          <w:bCs w:val="0"/>
          <w:sz w:val="24"/>
        </w:rPr>
      </w:pPr>
      <w:r w:rsidRPr="00FA2A69">
        <w:rPr>
          <w:b w:val="0"/>
          <w:bCs w:val="0"/>
          <w:sz w:val="24"/>
        </w:rPr>
        <w:t>*Correspondence</w:t>
      </w:r>
      <w:r>
        <w:rPr>
          <w:bCs w:val="0"/>
          <w:sz w:val="24"/>
        </w:rPr>
        <w:t xml:space="preserve"> s</w:t>
      </w:r>
      <w:r w:rsidR="00ED1A47">
        <w:rPr>
          <w:b w:val="0"/>
          <w:bCs w:val="0"/>
          <w:sz w:val="24"/>
        </w:rPr>
        <w:t>hared between Professors</w:t>
      </w:r>
      <w:r w:rsidR="00850042" w:rsidRPr="009B5492">
        <w:rPr>
          <w:b w:val="0"/>
          <w:bCs w:val="0"/>
          <w:sz w:val="24"/>
        </w:rPr>
        <w:t xml:space="preserve"> Dean J. Naisbitt</w:t>
      </w:r>
      <w:r w:rsidR="00ED1A47">
        <w:rPr>
          <w:b w:val="0"/>
          <w:bCs w:val="0"/>
          <w:sz w:val="24"/>
        </w:rPr>
        <w:t xml:space="preserve"> (</w:t>
      </w:r>
      <w:r w:rsidR="00C33990" w:rsidRPr="009B5492">
        <w:rPr>
          <w:b w:val="0"/>
          <w:bCs w:val="0"/>
          <w:sz w:val="24"/>
        </w:rPr>
        <w:t>The University of Liverpool, Liverpool, England</w:t>
      </w:r>
      <w:r w:rsidR="00ED1A47">
        <w:rPr>
          <w:b w:val="0"/>
          <w:bCs w:val="0"/>
          <w:sz w:val="24"/>
        </w:rPr>
        <w:t xml:space="preserve"> [</w:t>
      </w:r>
      <w:r w:rsidR="00ED1A47" w:rsidRPr="009B5492">
        <w:rPr>
          <w:b w:val="0"/>
          <w:bCs w:val="0"/>
          <w:sz w:val="24"/>
        </w:rPr>
        <w:t xml:space="preserve">Telephone, 0044 151 7945346; e-mail, </w:t>
      </w:r>
      <w:r w:rsidR="00ED1A47" w:rsidRPr="001C4C84">
        <w:rPr>
          <w:b w:val="0"/>
          <w:bCs w:val="0"/>
          <w:sz w:val="24"/>
        </w:rPr>
        <w:t>dnes@liv.ac.uk</w:t>
      </w:r>
      <w:r w:rsidR="00ED1A47">
        <w:rPr>
          <w:b w:val="0"/>
          <w:bCs w:val="0"/>
          <w:sz w:val="24"/>
        </w:rPr>
        <w:t xml:space="preserve">]) and </w:t>
      </w:r>
    </w:p>
    <w:p w:rsidR="00C33990" w:rsidRDefault="00ED1A47" w:rsidP="00FA2A69">
      <w:pPr>
        <w:pStyle w:val="BodyText"/>
        <w:spacing w:line="480" w:lineRule="auto"/>
        <w:jc w:val="both"/>
        <w:rPr>
          <w:b w:val="0"/>
          <w:bCs w:val="0"/>
          <w:sz w:val="24"/>
        </w:rPr>
      </w:pPr>
      <w:r>
        <w:rPr>
          <w:b w:val="0"/>
          <w:bCs w:val="0"/>
          <w:sz w:val="24"/>
        </w:rPr>
        <w:lastRenderedPageBreak/>
        <w:t xml:space="preserve">&amp; </w:t>
      </w:r>
      <w:proofErr w:type="spellStart"/>
      <w:r w:rsidRPr="00ED1A47">
        <w:rPr>
          <w:b w:val="0"/>
          <w:bCs w:val="0"/>
          <w:sz w:val="24"/>
        </w:rPr>
        <w:t>Furen</w:t>
      </w:r>
      <w:proofErr w:type="spellEnd"/>
      <w:r w:rsidRPr="00ED1A47">
        <w:rPr>
          <w:b w:val="0"/>
          <w:bCs w:val="0"/>
          <w:sz w:val="24"/>
        </w:rPr>
        <w:t xml:space="preserve"> </w:t>
      </w:r>
      <w:r w:rsidRPr="000A6FFA">
        <w:rPr>
          <w:b w:val="0"/>
          <w:bCs w:val="0"/>
          <w:sz w:val="24"/>
        </w:rPr>
        <w:t>Zhang</w:t>
      </w:r>
      <w:r w:rsidR="0011277B" w:rsidRPr="000A6FFA">
        <w:rPr>
          <w:b w:val="0"/>
          <w:bCs w:val="0"/>
          <w:sz w:val="24"/>
        </w:rPr>
        <w:t xml:space="preserve"> (</w:t>
      </w:r>
      <w:r w:rsidR="000A6FFA" w:rsidRPr="000A6FFA">
        <w:rPr>
          <w:b w:val="0"/>
          <w:bCs w:val="0"/>
          <w:sz w:val="24"/>
        </w:rPr>
        <w:t xml:space="preserve">Shandong Provincial Hospital for Skin Disease, Shandong University, Jinan, Shandong, China. [Telephone, +86 531 87298801; e-mail, </w:t>
      </w:r>
      <w:r w:rsidR="000A6FFA" w:rsidRPr="001C4C84">
        <w:rPr>
          <w:b w:val="0"/>
          <w:bCs w:val="0"/>
          <w:sz w:val="24"/>
        </w:rPr>
        <w:t>zhangfuren@hotmail.com</w:t>
      </w:r>
      <w:r w:rsidR="000A6FFA" w:rsidRPr="000A6FFA">
        <w:rPr>
          <w:b w:val="0"/>
          <w:bCs w:val="0"/>
          <w:sz w:val="24"/>
        </w:rPr>
        <w:t>]</w:t>
      </w:r>
      <w:r w:rsidR="0011277B" w:rsidRPr="000A6FFA">
        <w:rPr>
          <w:b w:val="0"/>
          <w:bCs w:val="0"/>
          <w:sz w:val="24"/>
        </w:rPr>
        <w:t>)</w:t>
      </w:r>
      <w:r w:rsidR="00E016AC" w:rsidRPr="000A6FFA">
        <w:rPr>
          <w:b w:val="0"/>
          <w:bCs w:val="0"/>
          <w:sz w:val="24"/>
        </w:rPr>
        <w:t>.</w:t>
      </w:r>
    </w:p>
    <w:p w:rsidR="00703672" w:rsidRDefault="00703672" w:rsidP="00FA2A69">
      <w:pPr>
        <w:spacing w:after="0" w:line="480" w:lineRule="auto"/>
        <w:jc w:val="both"/>
        <w:rPr>
          <w:rFonts w:ascii="Times New Roman" w:hAnsi="Times New Roman" w:cs="Times New Roman"/>
          <w:b/>
          <w:color w:val="000000"/>
          <w:sz w:val="24"/>
          <w:szCs w:val="24"/>
          <w:shd w:val="clear" w:color="auto" w:fill="FFFFFF"/>
        </w:rPr>
      </w:pPr>
    </w:p>
    <w:p w:rsidR="00D00F11" w:rsidRPr="009B5492" w:rsidRDefault="00001D1A" w:rsidP="00E016AC">
      <w:pPr>
        <w:spacing w:line="480" w:lineRule="auto"/>
        <w:jc w:val="both"/>
        <w:rPr>
          <w:rFonts w:ascii="Times New Roman" w:hAnsi="Times New Roman" w:cs="Times New Roman"/>
          <w:b/>
          <w:sz w:val="24"/>
          <w:szCs w:val="24"/>
          <w:u w:val="single"/>
        </w:rPr>
      </w:pPr>
      <w:r w:rsidRPr="00001D1A">
        <w:rPr>
          <w:rFonts w:ascii="Times New Roman" w:hAnsi="Times New Roman" w:cs="Times New Roman"/>
          <w:b/>
          <w:color w:val="000000"/>
          <w:sz w:val="24"/>
          <w:szCs w:val="24"/>
          <w:shd w:val="clear" w:color="auto" w:fill="FFFFFF"/>
        </w:rPr>
        <w:t>Word count:</w:t>
      </w:r>
      <w:r>
        <w:rPr>
          <w:rFonts w:ascii="Times New Roman" w:hAnsi="Times New Roman" w:cs="Times New Roman"/>
          <w:color w:val="000000"/>
          <w:sz w:val="24"/>
          <w:szCs w:val="24"/>
          <w:shd w:val="clear" w:color="auto" w:fill="FFFFFF"/>
        </w:rPr>
        <w:t xml:space="preserve"> </w:t>
      </w:r>
      <w:r w:rsidR="00AF461E">
        <w:rPr>
          <w:rFonts w:ascii="Times New Roman" w:hAnsi="Times New Roman" w:cs="Times New Roman"/>
          <w:color w:val="000000"/>
          <w:sz w:val="24"/>
          <w:szCs w:val="24"/>
          <w:shd w:val="clear" w:color="auto" w:fill="FFFFFF"/>
        </w:rPr>
        <w:t>3879</w:t>
      </w:r>
      <w:r w:rsidR="00C33990" w:rsidRPr="009B5492">
        <w:rPr>
          <w:rFonts w:ascii="Times New Roman" w:hAnsi="Times New Roman" w:cs="Times New Roman"/>
          <w:b/>
          <w:sz w:val="24"/>
          <w:szCs w:val="24"/>
        </w:rPr>
        <w:br w:type="page"/>
      </w:r>
    </w:p>
    <w:p w:rsidR="00E35BB1" w:rsidRPr="009B5492" w:rsidRDefault="00C70B88" w:rsidP="00C3399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Abstract</w:t>
      </w:r>
    </w:p>
    <w:p w:rsidR="00AD1CE5" w:rsidRDefault="00AD1CE5" w:rsidP="00FA2A69">
      <w:pPr>
        <w:spacing w:after="120" w:line="480" w:lineRule="auto"/>
        <w:jc w:val="both"/>
        <w:rPr>
          <w:rFonts w:ascii="Times New Roman" w:hAnsi="Times New Roman" w:cs="Times New Roman"/>
          <w:sz w:val="24"/>
          <w:szCs w:val="24"/>
        </w:rPr>
      </w:pPr>
      <w:r w:rsidRPr="00AD1CE5">
        <w:rPr>
          <w:rFonts w:ascii="Times New Roman" w:hAnsi="Times New Roman" w:cs="Times New Roman"/>
          <w:b/>
          <w:sz w:val="24"/>
          <w:szCs w:val="24"/>
        </w:rPr>
        <w:t>Background:</w:t>
      </w:r>
      <w:r>
        <w:rPr>
          <w:rFonts w:ascii="Times New Roman" w:hAnsi="Times New Roman" w:cs="Times New Roman"/>
          <w:sz w:val="24"/>
          <w:szCs w:val="24"/>
        </w:rPr>
        <w:t xml:space="preserve"> </w:t>
      </w:r>
      <w:r w:rsidR="00FA2A69">
        <w:rPr>
          <w:rFonts w:ascii="Times New Roman" w:hAnsi="Times New Roman" w:cs="Times New Roman"/>
          <w:sz w:val="24"/>
          <w:szCs w:val="24"/>
        </w:rPr>
        <w:t>Research into drug hypersensitivity associated with expression of specific HLA alleles has focussed on the interaction between parent drug and the HLA with no attention given to reactive metabolites. For this reason, we have studied HLA-B*13:01-linked  dapsone hypersensitivity to (1) explore whether the parent drug and/or nitroso metabolite activates T-cells and (2) determine whether HLA-B*13:01 is involved in the response.</w:t>
      </w:r>
    </w:p>
    <w:p w:rsidR="00471513" w:rsidRPr="004359E6" w:rsidRDefault="00AD1CE5" w:rsidP="004359E6">
      <w:pPr>
        <w:autoSpaceDE w:val="0"/>
        <w:autoSpaceDN w:val="0"/>
        <w:adjustRightInd w:val="0"/>
        <w:spacing w:after="0" w:line="480" w:lineRule="auto"/>
        <w:jc w:val="both"/>
        <w:rPr>
          <w:rFonts w:ascii="Times New Roman" w:hAnsi="Times New Roman" w:cs="Times New Roman"/>
          <w:sz w:val="24"/>
          <w:szCs w:val="24"/>
        </w:rPr>
      </w:pPr>
      <w:r w:rsidRPr="004359E6">
        <w:rPr>
          <w:rFonts w:ascii="Times New Roman" w:hAnsi="Times New Roman" w:cs="Times New Roman"/>
          <w:b/>
          <w:sz w:val="24"/>
          <w:szCs w:val="24"/>
        </w:rPr>
        <w:t xml:space="preserve">Methods: </w:t>
      </w:r>
      <w:r w:rsidR="00471513" w:rsidRPr="004359E6">
        <w:rPr>
          <w:rFonts w:ascii="Times New Roman" w:hAnsi="Times New Roman" w:cs="Times New Roman"/>
          <w:bCs/>
          <w:sz w:val="24"/>
          <w:szCs w:val="24"/>
        </w:rPr>
        <w:t xml:space="preserve">PBMC from 6 </w:t>
      </w:r>
      <w:r w:rsidR="004359E6">
        <w:rPr>
          <w:rFonts w:ascii="Times New Roman" w:hAnsi="Times New Roman" w:cs="Times New Roman"/>
          <w:bCs/>
          <w:sz w:val="24"/>
          <w:szCs w:val="24"/>
        </w:rPr>
        <w:t xml:space="preserve">patients were cultured with dapsone and nitroso dapsone and </w:t>
      </w:r>
      <w:r w:rsidR="00471513" w:rsidRPr="004359E6">
        <w:rPr>
          <w:rFonts w:ascii="Times New Roman" w:hAnsi="Times New Roman" w:cs="Times New Roman"/>
          <w:bCs/>
          <w:sz w:val="24"/>
          <w:szCs w:val="24"/>
        </w:rPr>
        <w:t>proliferative responses and IFN-</w:t>
      </w:r>
      <w:r w:rsidR="0041226B">
        <w:rPr>
          <w:rFonts w:ascii="Times New Roman" w:hAnsi="Times New Roman" w:cs="Times New Roman"/>
          <w:bCs/>
          <w:sz w:val="24"/>
          <w:szCs w:val="24"/>
        </w:rPr>
        <w:sym w:font="Symbol" w:char="F067"/>
      </w:r>
      <w:r w:rsidR="00471513" w:rsidRPr="004359E6">
        <w:rPr>
          <w:rFonts w:ascii="Times New Roman" w:hAnsi="Times New Roman" w:cs="Times New Roman"/>
          <w:bCs/>
          <w:sz w:val="24"/>
          <w:szCs w:val="24"/>
        </w:rPr>
        <w:t xml:space="preserve"> release were measured. </w:t>
      </w:r>
      <w:r w:rsidR="008053FE">
        <w:rPr>
          <w:rFonts w:ascii="Times New Roman" w:hAnsi="Times New Roman" w:cs="Times New Roman"/>
          <w:bCs/>
          <w:sz w:val="24"/>
          <w:szCs w:val="24"/>
        </w:rPr>
        <w:t>Dapsone</w:t>
      </w:r>
      <w:r w:rsidR="00471513" w:rsidRPr="004359E6">
        <w:rPr>
          <w:rFonts w:ascii="Times New Roman" w:hAnsi="Times New Roman" w:cs="Times New Roman"/>
          <w:bCs/>
          <w:sz w:val="24"/>
          <w:szCs w:val="24"/>
        </w:rPr>
        <w:t xml:space="preserve">- and </w:t>
      </w:r>
      <w:r w:rsidR="008053FE">
        <w:rPr>
          <w:rFonts w:ascii="Times New Roman" w:hAnsi="Times New Roman" w:cs="Times New Roman"/>
          <w:bCs/>
          <w:sz w:val="24"/>
          <w:szCs w:val="24"/>
        </w:rPr>
        <w:t>nitroso dapsone</w:t>
      </w:r>
      <w:r w:rsidR="00471513" w:rsidRPr="004359E6">
        <w:rPr>
          <w:rFonts w:ascii="Times New Roman" w:hAnsi="Times New Roman" w:cs="Times New Roman"/>
          <w:bCs/>
          <w:sz w:val="24"/>
          <w:szCs w:val="24"/>
        </w:rPr>
        <w:t xml:space="preserve">-specific </w:t>
      </w:r>
      <w:r w:rsidR="004359E6">
        <w:rPr>
          <w:rFonts w:ascii="Times New Roman" w:hAnsi="Times New Roman" w:cs="Times New Roman"/>
          <w:bCs/>
          <w:sz w:val="24"/>
          <w:szCs w:val="24"/>
        </w:rPr>
        <w:t>T-</w:t>
      </w:r>
      <w:r w:rsidR="00471513" w:rsidRPr="004359E6">
        <w:rPr>
          <w:rFonts w:ascii="Times New Roman" w:hAnsi="Times New Roman" w:cs="Times New Roman"/>
          <w:bCs/>
          <w:sz w:val="24"/>
          <w:szCs w:val="24"/>
        </w:rPr>
        <w:t xml:space="preserve">cell clones were generated </w:t>
      </w:r>
      <w:r w:rsidR="004359E6">
        <w:rPr>
          <w:rFonts w:ascii="Times New Roman" w:hAnsi="Times New Roman" w:cs="Times New Roman"/>
          <w:bCs/>
          <w:sz w:val="24"/>
          <w:szCs w:val="24"/>
        </w:rPr>
        <w:t xml:space="preserve">and phenotype, function, </w:t>
      </w:r>
      <w:r w:rsidR="0041226B">
        <w:rPr>
          <w:rFonts w:ascii="Times New Roman" w:hAnsi="Times New Roman" w:cs="Times New Roman"/>
          <w:bCs/>
          <w:sz w:val="24"/>
          <w:szCs w:val="24"/>
        </w:rPr>
        <w:t>HLA allele</w:t>
      </w:r>
      <w:r w:rsidR="004359E6">
        <w:rPr>
          <w:rFonts w:ascii="Times New Roman" w:hAnsi="Times New Roman" w:cs="Times New Roman"/>
          <w:bCs/>
          <w:sz w:val="24"/>
          <w:szCs w:val="24"/>
        </w:rPr>
        <w:t xml:space="preserve"> restriction and cross-reactivity assessed. Dapsone</w:t>
      </w:r>
      <w:r w:rsidR="00471513" w:rsidRPr="004359E6">
        <w:rPr>
          <w:rFonts w:ascii="Times New Roman" w:hAnsi="Times New Roman" w:cs="Times New Roman"/>
          <w:bCs/>
          <w:sz w:val="24"/>
          <w:szCs w:val="24"/>
        </w:rPr>
        <w:t xml:space="preserve"> </w:t>
      </w:r>
      <w:r w:rsidR="00CC55B2">
        <w:rPr>
          <w:rFonts w:ascii="Times New Roman" w:hAnsi="Times New Roman" w:cs="Times New Roman"/>
          <w:bCs/>
          <w:sz w:val="24"/>
          <w:szCs w:val="24"/>
        </w:rPr>
        <w:t xml:space="preserve">intermediates </w:t>
      </w:r>
      <w:r w:rsidR="00471513" w:rsidRPr="004359E6">
        <w:rPr>
          <w:rFonts w:ascii="Times New Roman" w:hAnsi="Times New Roman" w:cs="Times New Roman"/>
          <w:bCs/>
          <w:sz w:val="24"/>
          <w:szCs w:val="24"/>
        </w:rPr>
        <w:t xml:space="preserve">were characterized by mass spectrometry. </w:t>
      </w:r>
    </w:p>
    <w:p w:rsidR="00FA2A69" w:rsidRDefault="00AD1CE5" w:rsidP="00071518">
      <w:pPr>
        <w:autoSpaceDE w:val="0"/>
        <w:autoSpaceDN w:val="0"/>
        <w:adjustRightInd w:val="0"/>
        <w:spacing w:after="0" w:line="480" w:lineRule="auto"/>
        <w:jc w:val="both"/>
        <w:rPr>
          <w:rFonts w:ascii="Times New Roman" w:hAnsi="Times New Roman" w:cs="Times New Roman"/>
          <w:bCs/>
          <w:sz w:val="24"/>
          <w:szCs w:val="24"/>
        </w:rPr>
      </w:pPr>
      <w:r w:rsidRPr="004359E6">
        <w:rPr>
          <w:rFonts w:ascii="Times New Roman" w:hAnsi="Times New Roman" w:cs="Times New Roman"/>
          <w:b/>
          <w:sz w:val="24"/>
          <w:szCs w:val="24"/>
        </w:rPr>
        <w:t>Results:</w:t>
      </w:r>
      <w:r w:rsidRPr="004359E6">
        <w:rPr>
          <w:rFonts w:ascii="Times New Roman" w:hAnsi="Times New Roman" w:cs="Times New Roman"/>
          <w:sz w:val="24"/>
          <w:szCs w:val="24"/>
        </w:rPr>
        <w:t xml:space="preserve"> </w:t>
      </w:r>
      <w:r w:rsidR="00FA2A69" w:rsidRPr="004359E6">
        <w:rPr>
          <w:rFonts w:ascii="Times New Roman" w:hAnsi="Times New Roman" w:cs="Times New Roman"/>
          <w:sz w:val="24"/>
          <w:szCs w:val="24"/>
        </w:rPr>
        <w:t>PBMC</w:t>
      </w:r>
      <w:r w:rsidR="00FA2A69">
        <w:rPr>
          <w:rFonts w:ascii="Times New Roman" w:hAnsi="Times New Roman" w:cs="Times New Roman"/>
          <w:sz w:val="24"/>
          <w:szCs w:val="24"/>
        </w:rPr>
        <w:t xml:space="preserve"> from 6 patients</w:t>
      </w:r>
      <w:r w:rsidR="00FA2A69" w:rsidRPr="004359E6">
        <w:rPr>
          <w:rFonts w:ascii="Times New Roman" w:hAnsi="Times New Roman" w:cs="Times New Roman"/>
          <w:sz w:val="24"/>
          <w:szCs w:val="24"/>
        </w:rPr>
        <w:t xml:space="preserve"> and </w:t>
      </w:r>
      <w:r w:rsidR="00FA2A69">
        <w:rPr>
          <w:rFonts w:ascii="Times New Roman" w:hAnsi="Times New Roman" w:cs="Times New Roman"/>
          <w:sz w:val="24"/>
          <w:szCs w:val="24"/>
        </w:rPr>
        <w:t>cloned T-cell</w:t>
      </w:r>
      <w:r w:rsidR="00D25C2F">
        <w:rPr>
          <w:rFonts w:ascii="Times New Roman" w:hAnsi="Times New Roman" w:cs="Times New Roman"/>
          <w:sz w:val="24"/>
          <w:szCs w:val="24"/>
        </w:rPr>
        <w:t>s</w:t>
      </w:r>
      <w:r w:rsidR="00FA2A69">
        <w:rPr>
          <w:rFonts w:ascii="Times New Roman" w:hAnsi="Times New Roman" w:cs="Times New Roman"/>
          <w:sz w:val="24"/>
          <w:szCs w:val="24"/>
        </w:rPr>
        <w:t xml:space="preserve"> </w:t>
      </w:r>
      <w:r w:rsidR="00FA2A69" w:rsidRPr="00AE7C95">
        <w:rPr>
          <w:rFonts w:ascii="Times New Roman" w:hAnsi="Times New Roman" w:cs="Times New Roman"/>
          <w:sz w:val="24"/>
          <w:szCs w:val="24"/>
        </w:rPr>
        <w:t>proliferated and secreted Th1/2/22 cytokines when stimulated with</w:t>
      </w:r>
      <w:r w:rsidR="00FA2A69">
        <w:rPr>
          <w:rFonts w:ascii="Times New Roman" w:hAnsi="Times New Roman" w:cs="Times New Roman"/>
          <w:sz w:val="24"/>
          <w:szCs w:val="24"/>
        </w:rPr>
        <w:t xml:space="preserve"> dapsone (clones: n=395;</w:t>
      </w:r>
      <w:r w:rsidR="00FA2A69" w:rsidRPr="00AE7C95">
        <w:rPr>
          <w:rFonts w:ascii="Times New Roman" w:hAnsi="Times New Roman" w:cs="Times New Roman"/>
          <w:sz w:val="24"/>
          <w:szCs w:val="24"/>
        </w:rPr>
        <w:t xml:space="preserve"> 80% CD4+</w:t>
      </w:r>
      <w:r w:rsidR="00FA2A69">
        <w:rPr>
          <w:rFonts w:ascii="Times New Roman" w:hAnsi="Times New Roman" w:cs="Times New Roman"/>
          <w:sz w:val="24"/>
          <w:szCs w:val="24"/>
        </w:rPr>
        <w:t xml:space="preserve"> CXCR3</w:t>
      </w:r>
      <w:r w:rsidR="00FA2A69">
        <w:rPr>
          <w:rFonts w:ascii="Times New Roman" w:hAnsi="Times New Roman" w:cs="Times New Roman"/>
          <w:sz w:val="24"/>
          <w:szCs w:val="24"/>
          <w:vertAlign w:val="superscript"/>
        </w:rPr>
        <w:t>hi</w:t>
      </w:r>
      <w:r w:rsidR="00FA2A69">
        <w:rPr>
          <w:rFonts w:ascii="Times New Roman" w:hAnsi="Times New Roman" w:cs="Times New Roman"/>
          <w:sz w:val="24"/>
          <w:szCs w:val="24"/>
        </w:rPr>
        <w:t>CCR4</w:t>
      </w:r>
      <w:r w:rsidR="00FA2A69">
        <w:rPr>
          <w:rFonts w:ascii="Times New Roman" w:hAnsi="Times New Roman" w:cs="Times New Roman"/>
          <w:sz w:val="24"/>
          <w:szCs w:val="24"/>
          <w:vertAlign w:val="superscript"/>
        </w:rPr>
        <w:t>hi</w:t>
      </w:r>
      <w:r w:rsidR="00FA2A69">
        <w:rPr>
          <w:rFonts w:ascii="Times New Roman" w:hAnsi="Times New Roman" w:cs="Times New Roman"/>
          <w:sz w:val="24"/>
          <w:szCs w:val="24"/>
        </w:rPr>
        <w:t>, 20% CD8+CXCR3</w:t>
      </w:r>
      <w:r w:rsidR="00FA2A69">
        <w:rPr>
          <w:rFonts w:ascii="Times New Roman" w:hAnsi="Times New Roman" w:cs="Times New Roman"/>
          <w:sz w:val="24"/>
          <w:szCs w:val="24"/>
          <w:vertAlign w:val="superscript"/>
        </w:rPr>
        <w:t>hi</w:t>
      </w:r>
      <w:r w:rsidR="00FA2A69">
        <w:rPr>
          <w:rFonts w:ascii="Times New Roman" w:hAnsi="Times New Roman" w:cs="Times New Roman"/>
          <w:sz w:val="24"/>
          <w:szCs w:val="24"/>
        </w:rPr>
        <w:t>CCR4</w:t>
      </w:r>
      <w:r w:rsidR="00FA2A69">
        <w:rPr>
          <w:rFonts w:ascii="Times New Roman" w:hAnsi="Times New Roman" w:cs="Times New Roman"/>
          <w:sz w:val="24"/>
          <w:szCs w:val="24"/>
          <w:vertAlign w:val="superscript"/>
        </w:rPr>
        <w:t>hi</w:t>
      </w:r>
      <w:r w:rsidR="00FA2A69">
        <w:rPr>
          <w:rFonts w:ascii="Times New Roman" w:hAnsi="Times New Roman" w:cs="Times New Roman"/>
          <w:sz w:val="24"/>
          <w:szCs w:val="24"/>
        </w:rPr>
        <w:t>CCR6</w:t>
      </w:r>
      <w:r w:rsidR="00FA2A69">
        <w:rPr>
          <w:rFonts w:ascii="Times New Roman" w:hAnsi="Times New Roman" w:cs="Times New Roman"/>
          <w:sz w:val="24"/>
          <w:szCs w:val="24"/>
          <w:vertAlign w:val="superscript"/>
        </w:rPr>
        <w:t>hi</w:t>
      </w:r>
      <w:r w:rsidR="00FA2A69">
        <w:rPr>
          <w:rFonts w:ascii="Times New Roman" w:hAnsi="Times New Roman" w:cs="Times New Roman"/>
          <w:sz w:val="24"/>
          <w:szCs w:val="24"/>
        </w:rPr>
        <w:t>CCR9</w:t>
      </w:r>
      <w:r w:rsidR="00FA2A69">
        <w:rPr>
          <w:rFonts w:ascii="Times New Roman" w:hAnsi="Times New Roman" w:cs="Times New Roman"/>
          <w:sz w:val="24"/>
          <w:szCs w:val="24"/>
          <w:vertAlign w:val="superscript"/>
        </w:rPr>
        <w:t>hi</w:t>
      </w:r>
      <w:r w:rsidR="00FA2A69">
        <w:rPr>
          <w:rFonts w:ascii="Times New Roman" w:hAnsi="Times New Roman" w:cs="Times New Roman"/>
          <w:sz w:val="24"/>
          <w:szCs w:val="24"/>
        </w:rPr>
        <w:t>CCR10</w:t>
      </w:r>
      <w:r w:rsidR="00FA2A69">
        <w:rPr>
          <w:rFonts w:ascii="Times New Roman" w:hAnsi="Times New Roman" w:cs="Times New Roman"/>
          <w:sz w:val="24"/>
          <w:szCs w:val="24"/>
          <w:vertAlign w:val="superscript"/>
        </w:rPr>
        <w:t>hi</w:t>
      </w:r>
      <w:r w:rsidR="00FA2A69" w:rsidRPr="00AE7C95">
        <w:rPr>
          <w:rFonts w:ascii="Times New Roman" w:hAnsi="Times New Roman" w:cs="Times New Roman"/>
          <w:sz w:val="24"/>
          <w:szCs w:val="24"/>
        </w:rPr>
        <w:t>) and nitroso dapsone (clones: n=399</w:t>
      </w:r>
      <w:r w:rsidR="00FA2A69">
        <w:rPr>
          <w:rFonts w:ascii="Times New Roman" w:hAnsi="Times New Roman" w:cs="Times New Roman"/>
          <w:sz w:val="24"/>
          <w:szCs w:val="24"/>
        </w:rPr>
        <w:t>;</w:t>
      </w:r>
      <w:r w:rsidR="00FA2A69" w:rsidRPr="00AE7C95">
        <w:rPr>
          <w:rFonts w:ascii="Times New Roman" w:hAnsi="Times New Roman" w:cs="Times New Roman"/>
          <w:sz w:val="24"/>
          <w:szCs w:val="24"/>
        </w:rPr>
        <w:t xml:space="preserve"> 78% CD4+</w:t>
      </w:r>
      <w:r w:rsidR="00FA2A69">
        <w:rPr>
          <w:rFonts w:ascii="Times New Roman" w:hAnsi="Times New Roman" w:cs="Times New Roman"/>
          <w:sz w:val="24"/>
          <w:szCs w:val="24"/>
        </w:rPr>
        <w:t>, 22% CD8+ with same chemokine receptor profile</w:t>
      </w:r>
      <w:r w:rsidR="00FA2A69" w:rsidRPr="00AE7C95">
        <w:rPr>
          <w:rFonts w:ascii="Times New Roman" w:hAnsi="Times New Roman" w:cs="Times New Roman"/>
          <w:sz w:val="24"/>
          <w:szCs w:val="24"/>
        </w:rPr>
        <w:t xml:space="preserve">).  </w:t>
      </w:r>
      <w:r w:rsidR="00FA2A69" w:rsidRPr="00AE7C95">
        <w:rPr>
          <w:rFonts w:ascii="Times New Roman" w:hAnsi="Times New Roman" w:cs="Times New Roman"/>
          <w:bCs/>
          <w:sz w:val="24"/>
          <w:szCs w:val="24"/>
        </w:rPr>
        <w:t xml:space="preserve">CD4+ </w:t>
      </w:r>
      <w:r w:rsidR="00FA2A69">
        <w:rPr>
          <w:rFonts w:ascii="Times New Roman" w:hAnsi="Times New Roman" w:cs="Times New Roman"/>
          <w:bCs/>
          <w:sz w:val="24"/>
          <w:szCs w:val="24"/>
        </w:rPr>
        <w:t xml:space="preserve">and CD8+ clones </w:t>
      </w:r>
      <w:r w:rsidR="00FA2A69" w:rsidRPr="00AE7C95">
        <w:rPr>
          <w:rFonts w:ascii="Times New Roman" w:hAnsi="Times New Roman" w:cs="Times New Roman"/>
          <w:bCs/>
          <w:sz w:val="24"/>
          <w:szCs w:val="24"/>
        </w:rPr>
        <w:t xml:space="preserve">were </w:t>
      </w:r>
      <w:r w:rsidR="00FA2A69">
        <w:rPr>
          <w:rFonts w:ascii="Times New Roman" w:hAnsi="Times New Roman" w:cs="Times New Roman"/>
          <w:bCs/>
          <w:sz w:val="24"/>
          <w:szCs w:val="24"/>
        </w:rPr>
        <w:t>HLA-</w:t>
      </w:r>
      <w:r w:rsidR="00FA2A69" w:rsidRPr="00AE7C95">
        <w:rPr>
          <w:rFonts w:ascii="Times New Roman" w:hAnsi="Times New Roman" w:cs="Times New Roman"/>
          <w:bCs/>
          <w:sz w:val="24"/>
          <w:szCs w:val="24"/>
        </w:rPr>
        <w:t xml:space="preserve">class II </w:t>
      </w:r>
      <w:r w:rsidR="00FA2A69">
        <w:rPr>
          <w:rFonts w:ascii="Times New Roman" w:hAnsi="Times New Roman" w:cs="Times New Roman"/>
          <w:bCs/>
          <w:sz w:val="24"/>
          <w:szCs w:val="24"/>
        </w:rPr>
        <w:t xml:space="preserve">and class I </w:t>
      </w:r>
      <w:r w:rsidR="00FA2A69" w:rsidRPr="00AE7C95">
        <w:rPr>
          <w:rFonts w:ascii="Times New Roman" w:hAnsi="Times New Roman" w:cs="Times New Roman"/>
          <w:bCs/>
          <w:sz w:val="24"/>
          <w:szCs w:val="24"/>
        </w:rPr>
        <w:t>restricted,</w:t>
      </w:r>
      <w:r w:rsidR="00FA2A69">
        <w:rPr>
          <w:rFonts w:ascii="Times New Roman" w:hAnsi="Times New Roman" w:cs="Times New Roman"/>
          <w:bCs/>
          <w:sz w:val="24"/>
          <w:szCs w:val="24"/>
        </w:rPr>
        <w:t xml:space="preserve"> respectively, and displayed three patterns of reactivity: compound-specific, weakly crossreactive and strongly cross reactive. Nitroso dapsone formed dimers in culture and was reduced to dapsone, providing a rationale for the crossreactivity. T-cell responses to nitroso dapsone were dependent on the formation of a cysteine-modified protein adduct, while dapsone interacted in a labile manner with antigen presenting cells. CD8+ clones displayed an HLA-B*13:01-restricted pattern of activation. </w:t>
      </w:r>
    </w:p>
    <w:p w:rsidR="00444BD2" w:rsidRPr="009B5492" w:rsidRDefault="00AD1CE5" w:rsidP="00AD1CE5">
      <w:pPr>
        <w:spacing w:after="120" w:line="480" w:lineRule="auto"/>
        <w:jc w:val="both"/>
        <w:rPr>
          <w:rFonts w:ascii="Times New Roman" w:eastAsia="Cambria" w:hAnsi="Times New Roman" w:cs="Times New Roman"/>
          <w:sz w:val="24"/>
          <w:szCs w:val="24"/>
        </w:rPr>
      </w:pPr>
      <w:r w:rsidRPr="00AD1CE5">
        <w:rPr>
          <w:rFonts w:ascii="Times New Roman" w:hAnsi="Times New Roman" w:cs="Times New Roman"/>
          <w:b/>
          <w:sz w:val="24"/>
          <w:szCs w:val="24"/>
        </w:rPr>
        <w:t>Conclusion:</w:t>
      </w:r>
      <w:r>
        <w:rPr>
          <w:rFonts w:ascii="Times New Roman" w:hAnsi="Times New Roman" w:cs="Times New Roman"/>
          <w:sz w:val="24"/>
          <w:szCs w:val="24"/>
        </w:rPr>
        <w:t xml:space="preserve"> </w:t>
      </w:r>
      <w:r w:rsidR="00D64952">
        <w:rPr>
          <w:rFonts w:ascii="Times New Roman" w:hAnsi="Times New Roman" w:cs="Times New Roman"/>
          <w:sz w:val="24"/>
          <w:szCs w:val="24"/>
        </w:rPr>
        <w:t xml:space="preserve">These studies describe </w:t>
      </w:r>
      <w:r w:rsidR="00612D97">
        <w:rPr>
          <w:rFonts w:ascii="Times New Roman" w:hAnsi="Times New Roman" w:cs="Times New Roman"/>
          <w:sz w:val="24"/>
          <w:szCs w:val="24"/>
        </w:rPr>
        <w:t xml:space="preserve">the phenotype and function of dapsone- and nitroso dapsone-responsive CD4+ and CD8+ T-cells from hypersensitive patients. </w:t>
      </w:r>
      <w:r w:rsidR="00071518">
        <w:rPr>
          <w:rFonts w:ascii="Times New Roman" w:hAnsi="Times New Roman" w:cs="Times New Roman"/>
          <w:sz w:val="24"/>
          <w:szCs w:val="24"/>
        </w:rPr>
        <w:t xml:space="preserve">Discovery of HLA-B*13:01-restricted CD8+ T-cell responses </w:t>
      </w:r>
      <w:r w:rsidR="00701287">
        <w:rPr>
          <w:rFonts w:ascii="Times New Roman" w:hAnsi="Times New Roman" w:cs="Times New Roman"/>
          <w:sz w:val="24"/>
          <w:szCs w:val="24"/>
        </w:rPr>
        <w:t>indicates</w:t>
      </w:r>
      <w:r w:rsidR="00071518">
        <w:rPr>
          <w:rFonts w:ascii="Times New Roman" w:hAnsi="Times New Roman" w:cs="Times New Roman"/>
          <w:sz w:val="24"/>
          <w:szCs w:val="24"/>
        </w:rPr>
        <w:t xml:space="preserve"> that </w:t>
      </w:r>
      <w:r w:rsidR="00701287">
        <w:rPr>
          <w:rFonts w:ascii="Times New Roman" w:hAnsi="Times New Roman" w:cs="Times New Roman"/>
          <w:sz w:val="24"/>
          <w:szCs w:val="24"/>
        </w:rPr>
        <w:t xml:space="preserve">drugs and their </w:t>
      </w:r>
      <w:r w:rsidR="00612D97">
        <w:rPr>
          <w:rFonts w:ascii="Times New Roman" w:hAnsi="Times New Roman" w:cs="Times New Roman"/>
          <w:sz w:val="24"/>
          <w:szCs w:val="24"/>
        </w:rPr>
        <w:t xml:space="preserve">reactive </w:t>
      </w:r>
      <w:r w:rsidR="00701287">
        <w:rPr>
          <w:rFonts w:ascii="Times New Roman" w:hAnsi="Times New Roman" w:cs="Times New Roman"/>
          <w:sz w:val="24"/>
          <w:szCs w:val="24"/>
        </w:rPr>
        <w:t>metabolites participate in HLA allele-linked forms of hypersensitivity.</w:t>
      </w:r>
    </w:p>
    <w:p w:rsidR="000B57AD" w:rsidRDefault="00AD1CE5" w:rsidP="000B57AD">
      <w:pPr>
        <w:spacing w:after="0" w:line="480" w:lineRule="auto"/>
        <w:jc w:val="both"/>
        <w:rPr>
          <w:rFonts w:ascii="Times New Roman" w:eastAsia="Cambria" w:hAnsi="Times New Roman" w:cs="Times New Roman"/>
          <w:sz w:val="24"/>
          <w:szCs w:val="24"/>
        </w:rPr>
      </w:pPr>
      <w:r w:rsidRPr="000B57AD">
        <w:rPr>
          <w:rFonts w:ascii="Times New Roman" w:eastAsia="Cambria" w:hAnsi="Times New Roman" w:cs="Times New Roman"/>
          <w:b/>
          <w:sz w:val="24"/>
          <w:szCs w:val="24"/>
        </w:rPr>
        <w:t xml:space="preserve">Keywords: </w:t>
      </w:r>
      <w:r w:rsidR="00AE1339">
        <w:rPr>
          <w:rFonts w:ascii="Times New Roman" w:eastAsia="Cambria" w:hAnsi="Times New Roman" w:cs="Times New Roman"/>
          <w:sz w:val="24"/>
          <w:szCs w:val="24"/>
        </w:rPr>
        <w:t>Human, T-</w:t>
      </w:r>
      <w:r w:rsidRPr="000B57AD">
        <w:rPr>
          <w:rFonts w:ascii="Times New Roman" w:eastAsia="Cambria" w:hAnsi="Times New Roman" w:cs="Times New Roman"/>
          <w:sz w:val="24"/>
          <w:szCs w:val="24"/>
        </w:rPr>
        <w:t xml:space="preserve">cells, drug </w:t>
      </w:r>
      <w:r w:rsidRPr="000B57AD">
        <w:rPr>
          <w:rFonts w:ascii="Times New Roman" w:hAnsi="Times New Roman" w:cs="Times New Roman"/>
          <w:sz w:val="24"/>
          <w:szCs w:val="24"/>
        </w:rPr>
        <w:t>hypersensitivity</w:t>
      </w:r>
      <w:r w:rsidRPr="000B57AD">
        <w:rPr>
          <w:rFonts w:ascii="Times New Roman" w:eastAsia="Cambria" w:hAnsi="Times New Roman" w:cs="Times New Roman"/>
          <w:sz w:val="24"/>
          <w:szCs w:val="24"/>
        </w:rPr>
        <w:t xml:space="preserve">. </w:t>
      </w:r>
    </w:p>
    <w:p w:rsidR="006C2AED" w:rsidRDefault="006C2AED" w:rsidP="006C2AE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Key messages: </w:t>
      </w:r>
      <w:r>
        <w:rPr>
          <w:rFonts w:ascii="Times New Roman" w:hAnsi="Times New Roman" w:cs="Times New Roman"/>
          <w:sz w:val="24"/>
          <w:szCs w:val="24"/>
        </w:rPr>
        <w:t>(1) Dapsone and nitroso dapsone activate CD4+ and CD8+ T-cells from hypersensitive patients via different mechanisms: (2) Dapsone and nitroso dapsone interact with HLA-B*13:01 to activate certain CD8+ clones: (3) Dapsone hypersensitivity should be used as an exemplar to solve the structure of drug metabolite-modified peptide HLA interactions and the relationship between HLA binding and T-cell activation.</w:t>
      </w:r>
    </w:p>
    <w:p w:rsidR="006C2AED" w:rsidRDefault="006C2AED" w:rsidP="000B57AD">
      <w:pPr>
        <w:spacing w:after="0" w:line="480" w:lineRule="auto"/>
        <w:jc w:val="both"/>
        <w:rPr>
          <w:rFonts w:ascii="Times New Roman" w:eastAsia="Cambria" w:hAnsi="Times New Roman" w:cs="Times New Roman"/>
          <w:sz w:val="24"/>
          <w:szCs w:val="24"/>
        </w:rPr>
      </w:pPr>
    </w:p>
    <w:p w:rsidR="006C2AED" w:rsidRDefault="006C2AED">
      <w:pPr>
        <w:rPr>
          <w:rFonts w:ascii="Times New Roman" w:hAnsi="Times New Roman" w:cs="Times New Roman"/>
          <w:b/>
          <w:sz w:val="24"/>
          <w:szCs w:val="24"/>
        </w:rPr>
      </w:pPr>
      <w:r>
        <w:rPr>
          <w:rFonts w:ascii="Times New Roman" w:hAnsi="Times New Roman" w:cs="Times New Roman"/>
          <w:b/>
          <w:sz w:val="24"/>
          <w:szCs w:val="24"/>
        </w:rPr>
        <w:br w:type="page"/>
      </w:r>
    </w:p>
    <w:p w:rsidR="00E35BB1" w:rsidRPr="00C70B88" w:rsidRDefault="00C70B88" w:rsidP="006157C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A90EC0" w:rsidRDefault="00CC55B2" w:rsidP="006157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w:t>
      </w:r>
      <w:r w:rsidR="00681F20">
        <w:rPr>
          <w:rFonts w:ascii="Times New Roman" w:hAnsi="Times New Roman" w:cs="Times New Roman"/>
          <w:sz w:val="24"/>
          <w:szCs w:val="24"/>
        </w:rPr>
        <w:t>enome-wide association studies have identi</w:t>
      </w:r>
      <w:r w:rsidR="006A4EFE">
        <w:rPr>
          <w:rFonts w:ascii="Times New Roman" w:hAnsi="Times New Roman" w:cs="Times New Roman"/>
          <w:sz w:val="24"/>
          <w:szCs w:val="24"/>
        </w:rPr>
        <w:t>fi</w:t>
      </w:r>
      <w:r w:rsidR="00681F20">
        <w:rPr>
          <w:rFonts w:ascii="Times New Roman" w:hAnsi="Times New Roman" w:cs="Times New Roman"/>
          <w:sz w:val="24"/>
          <w:szCs w:val="24"/>
        </w:rPr>
        <w:t>ed strong associations between expression of HLA allele</w:t>
      </w:r>
      <w:r w:rsidR="006A4EFE">
        <w:rPr>
          <w:rFonts w:ascii="Times New Roman" w:hAnsi="Times New Roman" w:cs="Times New Roman"/>
          <w:sz w:val="24"/>
          <w:szCs w:val="24"/>
        </w:rPr>
        <w:t>s</w:t>
      </w:r>
      <w:r w:rsidR="00681F20">
        <w:rPr>
          <w:rFonts w:ascii="Times New Roman" w:hAnsi="Times New Roman" w:cs="Times New Roman"/>
          <w:sz w:val="24"/>
          <w:szCs w:val="24"/>
        </w:rPr>
        <w:t xml:space="preserve"> and susceptibility to drug hypersensitivity</w:t>
      </w:r>
      <w:r w:rsidR="00FA2A69">
        <w:rPr>
          <w:rFonts w:ascii="Times New Roman" w:hAnsi="Times New Roman" w:cs="Times New Roman"/>
          <w:sz w:val="24"/>
          <w:szCs w:val="24"/>
        </w:rPr>
        <w:t xml:space="preserve"> (1)</w:t>
      </w:r>
      <w:r w:rsidR="00BE01C2">
        <w:rPr>
          <w:rFonts w:ascii="Times New Roman" w:hAnsi="Times New Roman" w:cs="Times New Roman"/>
          <w:sz w:val="24"/>
          <w:szCs w:val="24"/>
        </w:rPr>
        <w:t>.</w:t>
      </w:r>
      <w:r w:rsidR="006A4EFE">
        <w:rPr>
          <w:rFonts w:ascii="Times New Roman" w:hAnsi="Times New Roman" w:cs="Times New Roman"/>
          <w:sz w:val="24"/>
          <w:szCs w:val="24"/>
        </w:rPr>
        <w:t xml:space="preserve"> These data</w:t>
      </w:r>
      <w:r w:rsidR="00681F20">
        <w:rPr>
          <w:rFonts w:ascii="Times New Roman" w:hAnsi="Times New Roman" w:cs="Times New Roman"/>
          <w:sz w:val="24"/>
          <w:szCs w:val="24"/>
        </w:rPr>
        <w:t xml:space="preserve"> suggest that drugs bind selectively to the </w:t>
      </w:r>
      <w:r w:rsidR="00651CD8">
        <w:rPr>
          <w:rFonts w:ascii="Times New Roman" w:hAnsi="Times New Roman" w:cs="Times New Roman"/>
          <w:sz w:val="24"/>
          <w:szCs w:val="24"/>
        </w:rPr>
        <w:t xml:space="preserve">HLA </w:t>
      </w:r>
      <w:r w:rsidR="006A4EFE">
        <w:rPr>
          <w:rFonts w:ascii="Times New Roman" w:hAnsi="Times New Roman" w:cs="Times New Roman"/>
          <w:sz w:val="24"/>
          <w:szCs w:val="24"/>
        </w:rPr>
        <w:t xml:space="preserve">protein to activate the T-cells that participate in the adverse event. </w:t>
      </w:r>
      <w:r w:rsidR="00BE01C2">
        <w:rPr>
          <w:rFonts w:ascii="Times New Roman" w:hAnsi="Times New Roman" w:cs="Times New Roman"/>
          <w:sz w:val="24"/>
          <w:szCs w:val="24"/>
        </w:rPr>
        <w:t>Molecular docking studies</w:t>
      </w:r>
      <w:r w:rsidR="00920AA5">
        <w:rPr>
          <w:rFonts w:ascii="Times New Roman" w:hAnsi="Times New Roman" w:cs="Times New Roman"/>
          <w:sz w:val="24"/>
          <w:szCs w:val="24"/>
        </w:rPr>
        <w:t xml:space="preserve"> support this concept</w:t>
      </w:r>
      <w:r w:rsidR="00FA2A69">
        <w:rPr>
          <w:rFonts w:ascii="Times New Roman" w:hAnsi="Times New Roman" w:cs="Times New Roman"/>
          <w:sz w:val="24"/>
          <w:szCs w:val="24"/>
        </w:rPr>
        <w:t xml:space="preserve"> (2, 3)</w:t>
      </w:r>
      <w:r w:rsidR="00920AA5">
        <w:rPr>
          <w:rFonts w:ascii="Times New Roman" w:hAnsi="Times New Roman" w:cs="Times New Roman"/>
          <w:sz w:val="24"/>
          <w:szCs w:val="24"/>
        </w:rPr>
        <w:t xml:space="preserve">; however, modelling data </w:t>
      </w:r>
      <w:r w:rsidR="00A351B4">
        <w:rPr>
          <w:rFonts w:ascii="Times New Roman" w:hAnsi="Times New Roman" w:cs="Times New Roman"/>
          <w:sz w:val="24"/>
          <w:szCs w:val="24"/>
        </w:rPr>
        <w:t>has to</w:t>
      </w:r>
      <w:r w:rsidR="00920AA5">
        <w:rPr>
          <w:rFonts w:ascii="Times New Roman" w:hAnsi="Times New Roman" w:cs="Times New Roman"/>
          <w:sz w:val="24"/>
          <w:szCs w:val="24"/>
        </w:rPr>
        <w:t xml:space="preserve"> be interpreted with caution as the nature of the drug HLA protein </w:t>
      </w:r>
      <w:r w:rsidR="00651CD8">
        <w:rPr>
          <w:rFonts w:ascii="Times New Roman" w:hAnsi="Times New Roman" w:cs="Times New Roman"/>
          <w:sz w:val="24"/>
          <w:szCs w:val="24"/>
        </w:rPr>
        <w:t xml:space="preserve">interaction </w:t>
      </w:r>
      <w:r w:rsidR="00920AA5">
        <w:rPr>
          <w:rFonts w:ascii="Times New Roman" w:hAnsi="Times New Roman" w:cs="Times New Roman"/>
          <w:sz w:val="24"/>
          <w:szCs w:val="24"/>
        </w:rPr>
        <w:t xml:space="preserve">and </w:t>
      </w:r>
      <w:r w:rsidR="00627B7E">
        <w:rPr>
          <w:rFonts w:ascii="Times New Roman" w:hAnsi="Times New Roman" w:cs="Times New Roman"/>
          <w:sz w:val="24"/>
          <w:szCs w:val="24"/>
        </w:rPr>
        <w:t xml:space="preserve">the </w:t>
      </w:r>
      <w:r w:rsidR="00920AA5">
        <w:rPr>
          <w:rFonts w:ascii="Times New Roman" w:hAnsi="Times New Roman" w:cs="Times New Roman"/>
          <w:sz w:val="24"/>
          <w:szCs w:val="24"/>
        </w:rPr>
        <w:t xml:space="preserve">requirement for a </w:t>
      </w:r>
      <w:r w:rsidR="00BE01C2">
        <w:rPr>
          <w:rFonts w:ascii="Times New Roman" w:hAnsi="Times New Roman" w:cs="Times New Roman"/>
          <w:sz w:val="24"/>
          <w:szCs w:val="24"/>
        </w:rPr>
        <w:t xml:space="preserve">specific </w:t>
      </w:r>
      <w:r w:rsidR="00920AA5">
        <w:rPr>
          <w:rFonts w:ascii="Times New Roman" w:hAnsi="Times New Roman" w:cs="Times New Roman"/>
          <w:sz w:val="24"/>
          <w:szCs w:val="24"/>
        </w:rPr>
        <w:t xml:space="preserve">peptide in the binding groove has not been </w:t>
      </w:r>
      <w:r w:rsidR="00A351B4">
        <w:rPr>
          <w:rFonts w:ascii="Times New Roman" w:hAnsi="Times New Roman" w:cs="Times New Roman"/>
          <w:sz w:val="24"/>
          <w:szCs w:val="24"/>
        </w:rPr>
        <w:t>determined</w:t>
      </w:r>
      <w:r w:rsidR="00920AA5">
        <w:rPr>
          <w:rFonts w:ascii="Times New Roman" w:hAnsi="Times New Roman" w:cs="Times New Roman"/>
          <w:sz w:val="24"/>
          <w:szCs w:val="24"/>
        </w:rPr>
        <w:t xml:space="preserve">. </w:t>
      </w:r>
      <w:r w:rsidR="00627B7E">
        <w:rPr>
          <w:rFonts w:ascii="Times New Roman" w:hAnsi="Times New Roman" w:cs="Times New Roman"/>
          <w:sz w:val="24"/>
          <w:szCs w:val="24"/>
        </w:rPr>
        <w:t>T</w:t>
      </w:r>
      <w:r w:rsidR="00920AA5">
        <w:rPr>
          <w:rFonts w:ascii="Times New Roman" w:hAnsi="Times New Roman" w:cs="Times New Roman"/>
          <w:sz w:val="24"/>
          <w:szCs w:val="24"/>
        </w:rPr>
        <w:t xml:space="preserve">he </w:t>
      </w:r>
      <w:r w:rsidR="00627B7E">
        <w:rPr>
          <w:rFonts w:ascii="Times New Roman" w:hAnsi="Times New Roman" w:cs="Times New Roman"/>
          <w:sz w:val="24"/>
          <w:szCs w:val="24"/>
        </w:rPr>
        <w:t>most robust</w:t>
      </w:r>
      <w:r w:rsidR="00920AA5">
        <w:rPr>
          <w:rFonts w:ascii="Times New Roman" w:hAnsi="Times New Roman" w:cs="Times New Roman"/>
          <w:sz w:val="24"/>
          <w:szCs w:val="24"/>
        </w:rPr>
        <w:t xml:space="preserve"> genetic associations are between HLA class I alleles and abacavir</w:t>
      </w:r>
      <w:r w:rsidR="00F46AD0">
        <w:rPr>
          <w:rFonts w:ascii="Times New Roman" w:hAnsi="Times New Roman" w:cs="Times New Roman"/>
          <w:sz w:val="24"/>
          <w:szCs w:val="24"/>
        </w:rPr>
        <w:t xml:space="preserve"> hypersensitivity</w:t>
      </w:r>
      <w:r w:rsidR="00FA2A69">
        <w:rPr>
          <w:rFonts w:ascii="Times New Roman" w:hAnsi="Times New Roman" w:cs="Times New Roman"/>
          <w:sz w:val="24"/>
          <w:szCs w:val="24"/>
        </w:rPr>
        <w:t xml:space="preserve"> (4)</w:t>
      </w:r>
      <w:r w:rsidR="00920AA5">
        <w:rPr>
          <w:rFonts w:ascii="Times New Roman" w:hAnsi="Times New Roman" w:cs="Times New Roman"/>
          <w:sz w:val="24"/>
          <w:szCs w:val="24"/>
        </w:rPr>
        <w:t>, flucloxacillin</w:t>
      </w:r>
      <w:r w:rsidR="00F46AD0">
        <w:rPr>
          <w:rFonts w:ascii="Times New Roman" w:hAnsi="Times New Roman" w:cs="Times New Roman"/>
          <w:sz w:val="24"/>
          <w:szCs w:val="24"/>
        </w:rPr>
        <w:t xml:space="preserve"> liver injury</w:t>
      </w:r>
      <w:r w:rsidR="00920AA5">
        <w:rPr>
          <w:rFonts w:ascii="Times New Roman" w:hAnsi="Times New Roman" w:cs="Times New Roman"/>
          <w:sz w:val="24"/>
          <w:szCs w:val="24"/>
        </w:rPr>
        <w:t xml:space="preserve"> (both HLA-B*57:01)</w:t>
      </w:r>
      <w:r w:rsidR="00FA2A69">
        <w:rPr>
          <w:rFonts w:ascii="Times New Roman" w:hAnsi="Times New Roman" w:cs="Times New Roman"/>
          <w:sz w:val="24"/>
          <w:szCs w:val="24"/>
        </w:rPr>
        <w:t xml:space="preserve"> (5)</w:t>
      </w:r>
      <w:r w:rsidR="00920AA5">
        <w:rPr>
          <w:rFonts w:ascii="Times New Roman" w:hAnsi="Times New Roman" w:cs="Times New Roman"/>
          <w:sz w:val="24"/>
          <w:szCs w:val="24"/>
        </w:rPr>
        <w:t>, carbamazepine</w:t>
      </w:r>
      <w:r w:rsidR="00F46AD0">
        <w:rPr>
          <w:rFonts w:ascii="Times New Roman" w:hAnsi="Times New Roman" w:cs="Times New Roman"/>
          <w:sz w:val="24"/>
          <w:szCs w:val="24"/>
        </w:rPr>
        <w:t>-induced Stevens Johnson syndrome</w:t>
      </w:r>
      <w:r w:rsidR="00920AA5">
        <w:rPr>
          <w:rFonts w:ascii="Times New Roman" w:hAnsi="Times New Roman" w:cs="Times New Roman"/>
          <w:sz w:val="24"/>
          <w:szCs w:val="24"/>
        </w:rPr>
        <w:t xml:space="preserve"> (HLA-B*15:02)</w:t>
      </w:r>
      <w:r w:rsidR="00FA2A69">
        <w:rPr>
          <w:rFonts w:ascii="Times New Roman" w:hAnsi="Times New Roman" w:cs="Times New Roman"/>
          <w:sz w:val="24"/>
          <w:szCs w:val="24"/>
        </w:rPr>
        <w:t xml:space="preserve"> (6)</w:t>
      </w:r>
      <w:r w:rsidR="00920AA5">
        <w:rPr>
          <w:rFonts w:ascii="Times New Roman" w:hAnsi="Times New Roman" w:cs="Times New Roman"/>
          <w:sz w:val="24"/>
          <w:szCs w:val="24"/>
        </w:rPr>
        <w:t xml:space="preserve"> and allopurinol </w:t>
      </w:r>
      <w:r w:rsidR="00F46AD0">
        <w:rPr>
          <w:rFonts w:ascii="Times New Roman" w:hAnsi="Times New Roman" w:cs="Times New Roman"/>
          <w:sz w:val="24"/>
          <w:szCs w:val="24"/>
        </w:rPr>
        <w:t xml:space="preserve">hypersensitivity </w:t>
      </w:r>
      <w:r w:rsidR="00920AA5">
        <w:rPr>
          <w:rFonts w:ascii="Times New Roman" w:hAnsi="Times New Roman" w:cs="Times New Roman"/>
          <w:sz w:val="24"/>
          <w:szCs w:val="24"/>
        </w:rPr>
        <w:t>(HLA-B*58:01)</w:t>
      </w:r>
      <w:r w:rsidR="00FA2A69">
        <w:rPr>
          <w:rFonts w:ascii="Times New Roman" w:hAnsi="Times New Roman" w:cs="Times New Roman"/>
          <w:sz w:val="24"/>
          <w:szCs w:val="24"/>
        </w:rPr>
        <w:t xml:space="preserve"> (8)</w:t>
      </w:r>
      <w:r w:rsidR="00920AA5">
        <w:rPr>
          <w:rFonts w:ascii="Times New Roman" w:hAnsi="Times New Roman" w:cs="Times New Roman"/>
          <w:sz w:val="24"/>
          <w:szCs w:val="24"/>
        </w:rPr>
        <w:t xml:space="preserve"> and in each case mechanistic studies have shown that </w:t>
      </w:r>
      <w:r w:rsidR="00F46AD0">
        <w:rPr>
          <w:rFonts w:ascii="Times New Roman" w:hAnsi="Times New Roman" w:cs="Times New Roman"/>
          <w:sz w:val="24"/>
          <w:szCs w:val="24"/>
        </w:rPr>
        <w:t xml:space="preserve">CD8+ T-cells are </w:t>
      </w:r>
      <w:r w:rsidR="00920AA5">
        <w:rPr>
          <w:rFonts w:ascii="Times New Roman" w:hAnsi="Times New Roman" w:cs="Times New Roman"/>
          <w:sz w:val="24"/>
          <w:szCs w:val="24"/>
        </w:rPr>
        <w:t>activated when the drug interacts with the relevant HLA</w:t>
      </w:r>
      <w:r w:rsidR="00627B7E">
        <w:rPr>
          <w:rFonts w:ascii="Times New Roman" w:hAnsi="Times New Roman" w:cs="Times New Roman"/>
          <w:sz w:val="24"/>
          <w:szCs w:val="24"/>
        </w:rPr>
        <w:t xml:space="preserve"> protein</w:t>
      </w:r>
      <w:r w:rsidR="00FA2A69">
        <w:rPr>
          <w:rFonts w:ascii="Times New Roman" w:hAnsi="Times New Roman" w:cs="Times New Roman"/>
          <w:sz w:val="24"/>
          <w:szCs w:val="24"/>
        </w:rPr>
        <w:t xml:space="preserve"> (8-12)</w:t>
      </w:r>
      <w:r w:rsidR="00920AA5">
        <w:rPr>
          <w:rFonts w:ascii="Times New Roman" w:hAnsi="Times New Roman" w:cs="Times New Roman"/>
          <w:sz w:val="24"/>
          <w:szCs w:val="24"/>
        </w:rPr>
        <w:t xml:space="preserve">. For abacavir and carbamazepine, </w:t>
      </w:r>
      <w:r w:rsidR="00F46AD0">
        <w:rPr>
          <w:rFonts w:ascii="Times New Roman" w:hAnsi="Times New Roman" w:cs="Times New Roman"/>
          <w:sz w:val="24"/>
          <w:szCs w:val="24"/>
        </w:rPr>
        <w:t xml:space="preserve">the </w:t>
      </w:r>
      <w:r w:rsidR="00627B7E">
        <w:rPr>
          <w:rFonts w:ascii="Times New Roman" w:hAnsi="Times New Roman" w:cs="Times New Roman"/>
          <w:sz w:val="24"/>
          <w:szCs w:val="24"/>
        </w:rPr>
        <w:t xml:space="preserve">drug HLA </w:t>
      </w:r>
      <w:r w:rsidR="00F46AD0">
        <w:rPr>
          <w:rFonts w:ascii="Times New Roman" w:hAnsi="Times New Roman" w:cs="Times New Roman"/>
          <w:sz w:val="24"/>
          <w:szCs w:val="24"/>
        </w:rPr>
        <w:t xml:space="preserve">binding site is very different; abacavir binds deep in the HLA peptide binding pocket, while carbamazepine binds to a site </w:t>
      </w:r>
      <w:r w:rsidR="00627B7E">
        <w:rPr>
          <w:rFonts w:ascii="Times New Roman" w:hAnsi="Times New Roman" w:cs="Times New Roman"/>
          <w:sz w:val="24"/>
          <w:szCs w:val="24"/>
        </w:rPr>
        <w:t>closer</w:t>
      </w:r>
      <w:r w:rsidR="00F46AD0">
        <w:rPr>
          <w:rFonts w:ascii="Times New Roman" w:hAnsi="Times New Roman" w:cs="Times New Roman"/>
          <w:sz w:val="24"/>
          <w:szCs w:val="24"/>
        </w:rPr>
        <w:t xml:space="preserve"> to the T-cell receptor interface. </w:t>
      </w:r>
      <w:r>
        <w:rPr>
          <w:rFonts w:ascii="Times New Roman" w:hAnsi="Times New Roman" w:cs="Times New Roman"/>
          <w:sz w:val="24"/>
          <w:szCs w:val="24"/>
        </w:rPr>
        <w:t>Despite this</w:t>
      </w:r>
      <w:r w:rsidR="00BD5B8E">
        <w:rPr>
          <w:rFonts w:ascii="Times New Roman" w:hAnsi="Times New Roman" w:cs="Times New Roman"/>
          <w:sz w:val="24"/>
          <w:szCs w:val="24"/>
        </w:rPr>
        <w:t>,</w:t>
      </w:r>
      <w:r w:rsidR="00F46AD0">
        <w:rPr>
          <w:rFonts w:ascii="Times New Roman" w:hAnsi="Times New Roman" w:cs="Times New Roman"/>
          <w:sz w:val="24"/>
          <w:szCs w:val="24"/>
        </w:rPr>
        <w:t xml:space="preserve"> both </w:t>
      </w:r>
      <w:r w:rsidR="00920AA5">
        <w:rPr>
          <w:rFonts w:ascii="Times New Roman" w:hAnsi="Times New Roman" w:cs="Times New Roman"/>
          <w:sz w:val="24"/>
          <w:szCs w:val="24"/>
        </w:rPr>
        <w:t>drug</w:t>
      </w:r>
      <w:r w:rsidR="00627B7E">
        <w:rPr>
          <w:rFonts w:ascii="Times New Roman" w:hAnsi="Times New Roman" w:cs="Times New Roman"/>
          <w:sz w:val="24"/>
          <w:szCs w:val="24"/>
        </w:rPr>
        <w:t>s</w:t>
      </w:r>
      <w:r w:rsidR="00920AA5">
        <w:rPr>
          <w:rFonts w:ascii="Times New Roman" w:hAnsi="Times New Roman" w:cs="Times New Roman"/>
          <w:sz w:val="24"/>
          <w:szCs w:val="24"/>
        </w:rPr>
        <w:t xml:space="preserve"> interact</w:t>
      </w:r>
      <w:r w:rsidR="00BD5B8E">
        <w:rPr>
          <w:rFonts w:ascii="Times New Roman" w:hAnsi="Times New Roman" w:cs="Times New Roman"/>
          <w:sz w:val="24"/>
          <w:szCs w:val="24"/>
        </w:rPr>
        <w:t xml:space="preserve"> with HLA</w:t>
      </w:r>
      <w:r w:rsidR="00F46AD0">
        <w:rPr>
          <w:rFonts w:ascii="Times New Roman" w:hAnsi="Times New Roman" w:cs="Times New Roman"/>
          <w:sz w:val="24"/>
          <w:szCs w:val="24"/>
        </w:rPr>
        <w:t xml:space="preserve"> </w:t>
      </w:r>
      <w:r w:rsidR="00627B7E">
        <w:rPr>
          <w:rFonts w:ascii="Times New Roman" w:hAnsi="Times New Roman" w:cs="Times New Roman"/>
          <w:sz w:val="24"/>
          <w:szCs w:val="24"/>
        </w:rPr>
        <w:t xml:space="preserve">proteins </w:t>
      </w:r>
      <w:r w:rsidR="00F46AD0">
        <w:rPr>
          <w:rFonts w:ascii="Times New Roman" w:hAnsi="Times New Roman" w:cs="Times New Roman"/>
          <w:sz w:val="24"/>
          <w:szCs w:val="24"/>
        </w:rPr>
        <w:t>via a</w:t>
      </w:r>
      <w:r w:rsidR="00920AA5">
        <w:rPr>
          <w:rFonts w:ascii="Times New Roman" w:hAnsi="Times New Roman" w:cs="Times New Roman"/>
          <w:sz w:val="24"/>
          <w:szCs w:val="24"/>
        </w:rPr>
        <w:t xml:space="preserve"> reversibl</w:t>
      </w:r>
      <w:r w:rsidR="00F46AD0">
        <w:rPr>
          <w:rFonts w:ascii="Times New Roman" w:hAnsi="Times New Roman" w:cs="Times New Roman"/>
          <w:sz w:val="24"/>
          <w:szCs w:val="24"/>
        </w:rPr>
        <w:t xml:space="preserve">e interaction </w:t>
      </w:r>
      <w:r w:rsidR="00BD5B8E">
        <w:rPr>
          <w:rFonts w:ascii="Times New Roman" w:hAnsi="Times New Roman" w:cs="Times New Roman"/>
          <w:sz w:val="24"/>
          <w:szCs w:val="24"/>
        </w:rPr>
        <w:t>t</w:t>
      </w:r>
      <w:r w:rsidR="00920AA5">
        <w:rPr>
          <w:rFonts w:ascii="Times New Roman" w:hAnsi="Times New Roman" w:cs="Times New Roman"/>
          <w:sz w:val="24"/>
          <w:szCs w:val="24"/>
        </w:rPr>
        <w:t>o stimulate T-cells</w:t>
      </w:r>
      <w:r w:rsidR="00F46AD0">
        <w:rPr>
          <w:rFonts w:ascii="Times New Roman" w:hAnsi="Times New Roman" w:cs="Times New Roman"/>
          <w:sz w:val="24"/>
          <w:szCs w:val="24"/>
        </w:rPr>
        <w:t xml:space="preserve">. T-cells from patients with allopurinol hypersensitivity are activated with a stable metabolite, oxypurinol, also via a direct binding interaction with HLA. </w:t>
      </w:r>
      <w:r w:rsidR="00BD5B8E">
        <w:rPr>
          <w:rFonts w:ascii="Times New Roman" w:hAnsi="Times New Roman" w:cs="Times New Roman"/>
          <w:sz w:val="24"/>
          <w:szCs w:val="24"/>
        </w:rPr>
        <w:t xml:space="preserve">In contrast, </w:t>
      </w:r>
      <w:r w:rsidR="00BD5B8E" w:rsidRPr="00A90EC0">
        <w:rPr>
          <w:rFonts w:ascii="Times New Roman" w:hAnsi="Times New Roman" w:cs="Times New Roman"/>
          <w:sz w:val="24"/>
          <w:szCs w:val="24"/>
        </w:rPr>
        <w:t xml:space="preserve">flucloxacillin-specific </w:t>
      </w:r>
      <w:r w:rsidR="00F46AD0" w:rsidRPr="00A90EC0">
        <w:rPr>
          <w:rFonts w:ascii="Times New Roman" w:hAnsi="Times New Roman" w:cs="Times New Roman"/>
          <w:sz w:val="24"/>
          <w:szCs w:val="24"/>
        </w:rPr>
        <w:t>T-cells</w:t>
      </w:r>
      <w:r w:rsidR="00BD5B8E">
        <w:rPr>
          <w:rFonts w:ascii="Times New Roman" w:hAnsi="Times New Roman" w:cs="Times New Roman"/>
          <w:sz w:val="24"/>
          <w:szCs w:val="24"/>
        </w:rPr>
        <w:t xml:space="preserve"> from patients with liver injury are activated with drug-protein adducts</w:t>
      </w:r>
      <w:r>
        <w:rPr>
          <w:rFonts w:ascii="Times New Roman" w:hAnsi="Times New Roman" w:cs="Times New Roman"/>
          <w:sz w:val="24"/>
          <w:szCs w:val="24"/>
        </w:rPr>
        <w:t>,</w:t>
      </w:r>
      <w:r w:rsidR="00BD5B8E">
        <w:rPr>
          <w:rFonts w:ascii="Times New Roman" w:hAnsi="Times New Roman" w:cs="Times New Roman"/>
          <w:sz w:val="24"/>
          <w:szCs w:val="24"/>
        </w:rPr>
        <w:t xml:space="preserve"> via a hapten mechanism involving </w:t>
      </w:r>
      <w:r w:rsidR="00942F4D">
        <w:rPr>
          <w:rFonts w:ascii="Times New Roman" w:hAnsi="Times New Roman" w:cs="Times New Roman"/>
          <w:sz w:val="24"/>
          <w:szCs w:val="24"/>
        </w:rPr>
        <w:t xml:space="preserve">the spontaneous binding of the drug to </w:t>
      </w:r>
      <w:r w:rsidR="00BD5B8E">
        <w:rPr>
          <w:rFonts w:ascii="Times New Roman" w:hAnsi="Times New Roman" w:cs="Times New Roman"/>
          <w:sz w:val="24"/>
          <w:szCs w:val="24"/>
        </w:rPr>
        <w:t xml:space="preserve">protein </w:t>
      </w:r>
      <w:r w:rsidR="00942F4D">
        <w:rPr>
          <w:rFonts w:ascii="Times New Roman" w:hAnsi="Times New Roman" w:cs="Times New Roman"/>
          <w:sz w:val="24"/>
          <w:szCs w:val="24"/>
        </w:rPr>
        <w:t xml:space="preserve">and antigen </w:t>
      </w:r>
      <w:r w:rsidR="00BD5B8E">
        <w:rPr>
          <w:rFonts w:ascii="Times New Roman" w:hAnsi="Times New Roman" w:cs="Times New Roman"/>
          <w:sz w:val="24"/>
          <w:szCs w:val="24"/>
        </w:rPr>
        <w:t xml:space="preserve">processing. </w:t>
      </w:r>
      <w:r w:rsidR="00627B7E">
        <w:rPr>
          <w:rFonts w:ascii="Times New Roman" w:hAnsi="Times New Roman" w:cs="Times New Roman"/>
          <w:sz w:val="24"/>
          <w:szCs w:val="24"/>
        </w:rPr>
        <w:t>T</w:t>
      </w:r>
      <w:r w:rsidR="00BD5B8E">
        <w:rPr>
          <w:rFonts w:ascii="Times New Roman" w:hAnsi="Times New Roman" w:cs="Times New Roman"/>
          <w:sz w:val="24"/>
          <w:szCs w:val="24"/>
        </w:rPr>
        <w:t xml:space="preserve">his brief discussion illustrates that </w:t>
      </w:r>
      <w:r w:rsidR="00627B7E">
        <w:rPr>
          <w:rFonts w:ascii="Times New Roman" w:hAnsi="Times New Roman" w:cs="Times New Roman"/>
          <w:sz w:val="24"/>
          <w:szCs w:val="24"/>
        </w:rPr>
        <w:t xml:space="preserve">rapid </w:t>
      </w:r>
      <w:r w:rsidR="00BD5B8E">
        <w:rPr>
          <w:rFonts w:ascii="Times New Roman" w:hAnsi="Times New Roman" w:cs="Times New Roman"/>
          <w:sz w:val="24"/>
          <w:szCs w:val="24"/>
        </w:rPr>
        <w:t xml:space="preserve">progress has been made in our understanding of </w:t>
      </w:r>
      <w:r w:rsidR="00A351B4">
        <w:rPr>
          <w:rFonts w:ascii="Times New Roman" w:hAnsi="Times New Roman" w:cs="Times New Roman"/>
          <w:sz w:val="24"/>
          <w:szCs w:val="24"/>
        </w:rPr>
        <w:t xml:space="preserve">the relationship between </w:t>
      </w:r>
      <w:r w:rsidR="00BD5B8E">
        <w:rPr>
          <w:rFonts w:ascii="Times New Roman" w:hAnsi="Times New Roman" w:cs="Times New Roman"/>
          <w:sz w:val="24"/>
          <w:szCs w:val="24"/>
        </w:rPr>
        <w:t>drug HLA binding and the activation of T-cells; however, reactive drug metabolites have been ignored</w:t>
      </w:r>
      <w:r w:rsidR="00942F4D">
        <w:rPr>
          <w:rFonts w:ascii="Times New Roman" w:hAnsi="Times New Roman" w:cs="Times New Roman"/>
          <w:sz w:val="24"/>
          <w:szCs w:val="24"/>
        </w:rPr>
        <w:t xml:space="preserve"> in the study of HLA allele-restricted forms of drug hypersensitivity</w:t>
      </w:r>
      <w:r w:rsidR="00A90EC0">
        <w:rPr>
          <w:rFonts w:ascii="Times New Roman" w:hAnsi="Times New Roman" w:cs="Times New Roman"/>
          <w:sz w:val="24"/>
          <w:szCs w:val="24"/>
        </w:rPr>
        <w:t xml:space="preserve">. This is primarily </w:t>
      </w:r>
      <w:r w:rsidR="00BD5B8E">
        <w:rPr>
          <w:rFonts w:ascii="Times New Roman" w:hAnsi="Times New Roman" w:cs="Times New Roman"/>
          <w:sz w:val="24"/>
          <w:szCs w:val="24"/>
        </w:rPr>
        <w:t xml:space="preserve">because of the absence of synthetic </w:t>
      </w:r>
      <w:r>
        <w:rPr>
          <w:rFonts w:ascii="Times New Roman" w:hAnsi="Times New Roman" w:cs="Times New Roman"/>
          <w:sz w:val="24"/>
          <w:szCs w:val="24"/>
        </w:rPr>
        <w:t xml:space="preserve">reactive </w:t>
      </w:r>
      <w:r w:rsidR="00A90EC0">
        <w:rPr>
          <w:rFonts w:ascii="Times New Roman" w:hAnsi="Times New Roman" w:cs="Times New Roman"/>
          <w:sz w:val="24"/>
          <w:szCs w:val="24"/>
        </w:rPr>
        <w:t xml:space="preserve">metabolites </w:t>
      </w:r>
      <w:r w:rsidR="00627B7E">
        <w:rPr>
          <w:rFonts w:ascii="Times New Roman" w:hAnsi="Times New Roman" w:cs="Times New Roman"/>
          <w:sz w:val="24"/>
          <w:szCs w:val="24"/>
        </w:rPr>
        <w:t>for</w:t>
      </w:r>
      <w:r w:rsidR="00A90EC0">
        <w:rPr>
          <w:rFonts w:ascii="Times New Roman" w:hAnsi="Times New Roman" w:cs="Times New Roman"/>
          <w:sz w:val="24"/>
          <w:szCs w:val="24"/>
        </w:rPr>
        <w:t xml:space="preserve"> </w:t>
      </w:r>
      <w:r w:rsidR="00942F4D">
        <w:rPr>
          <w:rFonts w:ascii="Times New Roman" w:hAnsi="Times New Roman" w:cs="Times New Roman"/>
          <w:sz w:val="24"/>
          <w:szCs w:val="24"/>
        </w:rPr>
        <w:t xml:space="preserve">functional studies with T-cells from </w:t>
      </w:r>
      <w:r w:rsidR="00A90EC0">
        <w:rPr>
          <w:rFonts w:ascii="Times New Roman" w:hAnsi="Times New Roman" w:cs="Times New Roman"/>
          <w:sz w:val="24"/>
          <w:szCs w:val="24"/>
        </w:rPr>
        <w:t>hypersensitiv</w:t>
      </w:r>
      <w:r w:rsidR="0029296B">
        <w:rPr>
          <w:rFonts w:ascii="Times New Roman" w:hAnsi="Times New Roman" w:cs="Times New Roman"/>
          <w:sz w:val="24"/>
          <w:szCs w:val="24"/>
        </w:rPr>
        <w:t>e</w:t>
      </w:r>
      <w:r w:rsidR="00942F4D">
        <w:rPr>
          <w:rFonts w:ascii="Times New Roman" w:hAnsi="Times New Roman" w:cs="Times New Roman"/>
          <w:sz w:val="24"/>
          <w:szCs w:val="24"/>
        </w:rPr>
        <w:t xml:space="preserve"> patients</w:t>
      </w:r>
      <w:r w:rsidR="00A90EC0">
        <w:rPr>
          <w:rFonts w:ascii="Times New Roman" w:hAnsi="Times New Roman" w:cs="Times New Roman"/>
          <w:sz w:val="24"/>
          <w:szCs w:val="24"/>
        </w:rPr>
        <w:t>.</w:t>
      </w:r>
    </w:p>
    <w:p w:rsidR="00A90EC0" w:rsidRDefault="00A90EC0" w:rsidP="006157CC">
      <w:pPr>
        <w:spacing w:after="0" w:line="480" w:lineRule="auto"/>
        <w:jc w:val="both"/>
        <w:rPr>
          <w:rFonts w:ascii="Times New Roman" w:hAnsi="Times New Roman" w:cs="Times New Roman"/>
          <w:sz w:val="24"/>
          <w:szCs w:val="24"/>
        </w:rPr>
      </w:pPr>
    </w:p>
    <w:p w:rsidR="00972238" w:rsidRDefault="00942F4D" w:rsidP="006157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 reactive metabolite of sulfamethoxazole is known to activate patient T-cells via a hapten mechanism</w:t>
      </w:r>
      <w:r w:rsidR="00AA52CE">
        <w:rPr>
          <w:rFonts w:ascii="Times New Roman" w:hAnsi="Times New Roman" w:cs="Times New Roman"/>
          <w:sz w:val="24"/>
          <w:szCs w:val="24"/>
        </w:rPr>
        <w:t xml:space="preserve"> (13-15)</w:t>
      </w:r>
      <w:r>
        <w:rPr>
          <w:rFonts w:ascii="Times New Roman" w:hAnsi="Times New Roman" w:cs="Times New Roman"/>
          <w:sz w:val="24"/>
          <w:szCs w:val="24"/>
        </w:rPr>
        <w:t xml:space="preserve">; however, sulfamethoxazole reactions are not associated with a specific HLA allele. Thus, </w:t>
      </w:r>
      <w:r w:rsidR="00A90EC0">
        <w:rPr>
          <w:rFonts w:ascii="Times New Roman" w:hAnsi="Times New Roman" w:cs="Times New Roman"/>
          <w:sz w:val="24"/>
          <w:szCs w:val="24"/>
        </w:rPr>
        <w:t xml:space="preserve">we </w:t>
      </w:r>
      <w:r>
        <w:rPr>
          <w:rFonts w:ascii="Times New Roman" w:hAnsi="Times New Roman" w:cs="Times New Roman"/>
          <w:sz w:val="24"/>
          <w:szCs w:val="24"/>
        </w:rPr>
        <w:t xml:space="preserve">recently </w:t>
      </w:r>
      <w:r w:rsidR="00A90EC0">
        <w:rPr>
          <w:rFonts w:ascii="Times New Roman" w:hAnsi="Times New Roman" w:cs="Times New Roman"/>
          <w:sz w:val="24"/>
          <w:szCs w:val="24"/>
        </w:rPr>
        <w:t>synthesized the nitroso metabolite of dapsone and studied the priming of naïve T-cells from healthy donors</w:t>
      </w:r>
      <w:r w:rsidR="00FA2A69">
        <w:rPr>
          <w:rFonts w:ascii="Times New Roman" w:hAnsi="Times New Roman" w:cs="Times New Roman"/>
          <w:sz w:val="24"/>
          <w:szCs w:val="24"/>
        </w:rPr>
        <w:t xml:space="preserve"> (1</w:t>
      </w:r>
      <w:r w:rsidR="00AA52CE">
        <w:rPr>
          <w:rFonts w:ascii="Times New Roman" w:hAnsi="Times New Roman" w:cs="Times New Roman"/>
          <w:sz w:val="24"/>
          <w:szCs w:val="24"/>
        </w:rPr>
        <w:t>6</w:t>
      </w:r>
      <w:r w:rsidR="00FA2A69">
        <w:rPr>
          <w:rFonts w:ascii="Times New Roman" w:hAnsi="Times New Roman" w:cs="Times New Roman"/>
          <w:sz w:val="24"/>
          <w:szCs w:val="24"/>
        </w:rPr>
        <w:t>)</w:t>
      </w:r>
      <w:r w:rsidR="00A90EC0">
        <w:rPr>
          <w:rFonts w:ascii="Times New Roman" w:hAnsi="Times New Roman" w:cs="Times New Roman"/>
          <w:sz w:val="24"/>
          <w:szCs w:val="24"/>
        </w:rPr>
        <w:t xml:space="preserve">. Dapsone </w:t>
      </w:r>
      <w:r w:rsidR="0038706B">
        <w:rPr>
          <w:rFonts w:ascii="Times New Roman" w:hAnsi="Times New Roman" w:cs="Times New Roman"/>
          <w:sz w:val="24"/>
          <w:szCs w:val="24"/>
        </w:rPr>
        <w:t xml:space="preserve">contains a sulfone </w:t>
      </w:r>
      <w:r w:rsidR="00627B7E">
        <w:rPr>
          <w:rFonts w:ascii="Times New Roman" w:hAnsi="Times New Roman" w:cs="Times New Roman"/>
          <w:sz w:val="24"/>
          <w:szCs w:val="24"/>
        </w:rPr>
        <w:t>group</w:t>
      </w:r>
      <w:r w:rsidR="0038706B">
        <w:rPr>
          <w:rFonts w:ascii="Times New Roman" w:hAnsi="Times New Roman" w:cs="Times New Roman"/>
          <w:sz w:val="24"/>
          <w:szCs w:val="24"/>
        </w:rPr>
        <w:t xml:space="preserve"> that </w:t>
      </w:r>
      <w:r w:rsidR="00627B7E">
        <w:rPr>
          <w:rFonts w:ascii="Times New Roman" w:hAnsi="Times New Roman" w:cs="Times New Roman"/>
          <w:sz w:val="24"/>
          <w:szCs w:val="24"/>
        </w:rPr>
        <w:t>links two aromatic amine moieties.</w:t>
      </w:r>
      <w:r w:rsidR="0038706B">
        <w:rPr>
          <w:rFonts w:ascii="Times New Roman" w:hAnsi="Times New Roman" w:cs="Times New Roman"/>
          <w:sz w:val="24"/>
          <w:szCs w:val="24"/>
        </w:rPr>
        <w:t xml:space="preserve"> </w:t>
      </w:r>
      <w:r w:rsidR="00627B7E">
        <w:rPr>
          <w:rFonts w:ascii="Times New Roman" w:hAnsi="Times New Roman" w:cs="Times New Roman"/>
          <w:sz w:val="24"/>
          <w:szCs w:val="24"/>
        </w:rPr>
        <w:t>O</w:t>
      </w:r>
      <w:r w:rsidR="0038706B">
        <w:rPr>
          <w:rFonts w:ascii="Times New Roman" w:hAnsi="Times New Roman" w:cs="Times New Roman"/>
          <w:sz w:val="24"/>
          <w:szCs w:val="24"/>
        </w:rPr>
        <w:t xml:space="preserve">xidative metabolism of the amine groups generate a hydroxylamine. The hydroxylamine undergoes spontaneous oxidation to </w:t>
      </w:r>
      <w:r w:rsidR="00133768">
        <w:rPr>
          <w:rFonts w:ascii="Times New Roman" w:hAnsi="Times New Roman" w:cs="Times New Roman"/>
          <w:sz w:val="24"/>
          <w:szCs w:val="24"/>
        </w:rPr>
        <w:t xml:space="preserve">form </w:t>
      </w:r>
      <w:r w:rsidR="0038706B">
        <w:rPr>
          <w:rFonts w:ascii="Times New Roman" w:hAnsi="Times New Roman" w:cs="Times New Roman"/>
          <w:sz w:val="24"/>
          <w:szCs w:val="24"/>
        </w:rPr>
        <w:t>nitroso dapsone, which bind</w:t>
      </w:r>
      <w:r w:rsidR="00AB317D">
        <w:rPr>
          <w:rFonts w:ascii="Times New Roman" w:hAnsi="Times New Roman" w:cs="Times New Roman"/>
          <w:sz w:val="24"/>
          <w:szCs w:val="24"/>
        </w:rPr>
        <w:t>s</w:t>
      </w:r>
      <w:r w:rsidR="0038706B">
        <w:rPr>
          <w:rFonts w:ascii="Times New Roman" w:hAnsi="Times New Roman" w:cs="Times New Roman"/>
          <w:sz w:val="24"/>
          <w:szCs w:val="24"/>
        </w:rPr>
        <w:t xml:space="preserve"> covalently to </w:t>
      </w:r>
      <w:r w:rsidR="00651CD8">
        <w:rPr>
          <w:rFonts w:ascii="Times New Roman" w:hAnsi="Times New Roman" w:cs="Times New Roman"/>
          <w:sz w:val="24"/>
          <w:szCs w:val="24"/>
        </w:rPr>
        <w:t>cellular proteins</w:t>
      </w:r>
      <w:r w:rsidR="00FA2A69">
        <w:rPr>
          <w:rFonts w:ascii="Times New Roman" w:hAnsi="Times New Roman" w:cs="Times New Roman"/>
          <w:sz w:val="24"/>
          <w:szCs w:val="24"/>
        </w:rPr>
        <w:t xml:space="preserve"> (1</w:t>
      </w:r>
      <w:r w:rsidR="00AA52CE">
        <w:rPr>
          <w:rFonts w:ascii="Times New Roman" w:hAnsi="Times New Roman" w:cs="Times New Roman"/>
          <w:sz w:val="24"/>
          <w:szCs w:val="24"/>
        </w:rPr>
        <w:t>7</w:t>
      </w:r>
      <w:r w:rsidR="00FA2A69">
        <w:rPr>
          <w:rFonts w:ascii="Times New Roman" w:hAnsi="Times New Roman" w:cs="Times New Roman"/>
          <w:sz w:val="24"/>
          <w:szCs w:val="24"/>
        </w:rPr>
        <w:t>, 1</w:t>
      </w:r>
      <w:r w:rsidR="00AA52CE">
        <w:rPr>
          <w:rFonts w:ascii="Times New Roman" w:hAnsi="Times New Roman" w:cs="Times New Roman"/>
          <w:sz w:val="24"/>
          <w:szCs w:val="24"/>
        </w:rPr>
        <w:t>8</w:t>
      </w:r>
      <w:r w:rsidR="00FA2A69">
        <w:rPr>
          <w:rFonts w:ascii="Times New Roman" w:hAnsi="Times New Roman" w:cs="Times New Roman"/>
          <w:sz w:val="24"/>
          <w:szCs w:val="24"/>
        </w:rPr>
        <w:t>)</w:t>
      </w:r>
      <w:r w:rsidR="0038706B">
        <w:rPr>
          <w:rFonts w:ascii="Times New Roman" w:hAnsi="Times New Roman" w:cs="Times New Roman"/>
          <w:sz w:val="24"/>
          <w:szCs w:val="24"/>
        </w:rPr>
        <w:t>.</w:t>
      </w:r>
      <w:r w:rsidR="00A90EC0">
        <w:rPr>
          <w:rFonts w:ascii="Times New Roman" w:hAnsi="Times New Roman" w:cs="Times New Roman"/>
          <w:sz w:val="24"/>
          <w:szCs w:val="24"/>
        </w:rPr>
        <w:t xml:space="preserve"> </w:t>
      </w:r>
      <w:r w:rsidR="00A85E73">
        <w:rPr>
          <w:rFonts w:ascii="Times New Roman" w:hAnsi="Times New Roman" w:cs="Times New Roman"/>
          <w:sz w:val="24"/>
          <w:szCs w:val="24"/>
        </w:rPr>
        <w:t xml:space="preserve">Naïve CD4+ and CD8+ T-cells from healthy donors </w:t>
      </w:r>
      <w:r w:rsidR="00651CD8">
        <w:rPr>
          <w:rFonts w:ascii="Times New Roman" w:hAnsi="Times New Roman" w:cs="Times New Roman"/>
          <w:sz w:val="24"/>
          <w:szCs w:val="24"/>
        </w:rPr>
        <w:t>are</w:t>
      </w:r>
      <w:r w:rsidR="00A85E73">
        <w:rPr>
          <w:rFonts w:ascii="Times New Roman" w:hAnsi="Times New Roman" w:cs="Times New Roman"/>
          <w:sz w:val="24"/>
          <w:szCs w:val="24"/>
        </w:rPr>
        <w:t xml:space="preserve"> activated with the parent drug and nitroso metabolite when </w:t>
      </w:r>
      <w:proofErr w:type="spellStart"/>
      <w:r w:rsidR="00A85E73">
        <w:rPr>
          <w:rFonts w:ascii="Times New Roman" w:hAnsi="Times New Roman" w:cs="Times New Roman"/>
          <w:sz w:val="24"/>
          <w:szCs w:val="24"/>
        </w:rPr>
        <w:t>Tregs</w:t>
      </w:r>
      <w:proofErr w:type="spellEnd"/>
      <w:r w:rsidR="00A85E73">
        <w:rPr>
          <w:rFonts w:ascii="Times New Roman" w:hAnsi="Times New Roman" w:cs="Times New Roman"/>
          <w:sz w:val="24"/>
          <w:szCs w:val="24"/>
        </w:rPr>
        <w:t xml:space="preserve"> </w:t>
      </w:r>
      <w:r w:rsidR="00A351B4">
        <w:rPr>
          <w:rFonts w:ascii="Times New Roman" w:hAnsi="Times New Roman" w:cs="Times New Roman"/>
          <w:sz w:val="24"/>
          <w:szCs w:val="24"/>
        </w:rPr>
        <w:t>were</w:t>
      </w:r>
      <w:r w:rsidR="00A85E73">
        <w:rPr>
          <w:rFonts w:ascii="Times New Roman" w:hAnsi="Times New Roman" w:cs="Times New Roman"/>
          <w:sz w:val="24"/>
          <w:szCs w:val="24"/>
        </w:rPr>
        <w:t xml:space="preserve"> removed and the </w:t>
      </w:r>
      <w:r w:rsidR="00D515A8">
        <w:rPr>
          <w:rFonts w:ascii="Times New Roman" w:hAnsi="Times New Roman" w:cs="Times New Roman"/>
          <w:sz w:val="24"/>
          <w:szCs w:val="24"/>
        </w:rPr>
        <w:t>compounds</w:t>
      </w:r>
      <w:r w:rsidR="00A85E73">
        <w:rPr>
          <w:rFonts w:ascii="Times New Roman" w:hAnsi="Times New Roman" w:cs="Times New Roman"/>
          <w:sz w:val="24"/>
          <w:szCs w:val="24"/>
        </w:rPr>
        <w:t xml:space="preserve"> </w:t>
      </w:r>
      <w:r w:rsidR="00766C79">
        <w:rPr>
          <w:rFonts w:ascii="Times New Roman" w:hAnsi="Times New Roman" w:cs="Times New Roman"/>
          <w:sz w:val="24"/>
          <w:szCs w:val="24"/>
        </w:rPr>
        <w:t>we</w:t>
      </w:r>
      <w:r w:rsidR="00A85E73">
        <w:rPr>
          <w:rFonts w:ascii="Times New Roman" w:hAnsi="Times New Roman" w:cs="Times New Roman"/>
          <w:sz w:val="24"/>
          <w:szCs w:val="24"/>
        </w:rPr>
        <w:t>re presented</w:t>
      </w:r>
      <w:r w:rsidR="00627B7E">
        <w:rPr>
          <w:rFonts w:ascii="Times New Roman" w:hAnsi="Times New Roman" w:cs="Times New Roman"/>
          <w:sz w:val="24"/>
          <w:szCs w:val="24"/>
        </w:rPr>
        <w:t xml:space="preserve"> </w:t>
      </w:r>
      <w:r w:rsidR="00A85E73">
        <w:rPr>
          <w:rFonts w:ascii="Times New Roman" w:hAnsi="Times New Roman" w:cs="Times New Roman"/>
          <w:sz w:val="24"/>
          <w:szCs w:val="24"/>
        </w:rPr>
        <w:t>by dendritic cells</w:t>
      </w:r>
      <w:r w:rsidR="00FA2A69">
        <w:rPr>
          <w:rFonts w:ascii="Times New Roman" w:hAnsi="Times New Roman" w:cs="Times New Roman"/>
          <w:sz w:val="24"/>
          <w:szCs w:val="24"/>
        </w:rPr>
        <w:t xml:space="preserve"> (1</w:t>
      </w:r>
      <w:r w:rsidR="00AA52CE">
        <w:rPr>
          <w:rFonts w:ascii="Times New Roman" w:hAnsi="Times New Roman" w:cs="Times New Roman"/>
          <w:sz w:val="24"/>
          <w:szCs w:val="24"/>
        </w:rPr>
        <w:t>6</w:t>
      </w:r>
      <w:r w:rsidR="00FA2A69">
        <w:rPr>
          <w:rFonts w:ascii="Times New Roman" w:hAnsi="Times New Roman" w:cs="Times New Roman"/>
          <w:sz w:val="24"/>
          <w:szCs w:val="24"/>
        </w:rPr>
        <w:t>)</w:t>
      </w:r>
      <w:r w:rsidR="00A85E73">
        <w:rPr>
          <w:rFonts w:ascii="Times New Roman" w:hAnsi="Times New Roman" w:cs="Times New Roman"/>
          <w:sz w:val="24"/>
          <w:szCs w:val="24"/>
        </w:rPr>
        <w:t xml:space="preserve">. </w:t>
      </w:r>
      <w:r w:rsidR="00370B7E">
        <w:rPr>
          <w:rFonts w:ascii="Times New Roman" w:hAnsi="Times New Roman" w:cs="Times New Roman"/>
          <w:sz w:val="24"/>
          <w:szCs w:val="24"/>
        </w:rPr>
        <w:t xml:space="preserve">These data show that both forms of the drug interact with multiple HLA molecules </w:t>
      </w:r>
      <w:r w:rsidR="00133768">
        <w:rPr>
          <w:rFonts w:ascii="Times New Roman" w:hAnsi="Times New Roman" w:cs="Times New Roman"/>
          <w:sz w:val="24"/>
          <w:szCs w:val="24"/>
        </w:rPr>
        <w:t xml:space="preserve">and have the capacity </w:t>
      </w:r>
      <w:r w:rsidR="00370B7E">
        <w:rPr>
          <w:rFonts w:ascii="Times New Roman" w:hAnsi="Times New Roman" w:cs="Times New Roman"/>
          <w:sz w:val="24"/>
          <w:szCs w:val="24"/>
        </w:rPr>
        <w:t>to stimulate T-cells</w:t>
      </w:r>
      <w:r w:rsidR="00133768">
        <w:rPr>
          <w:rFonts w:ascii="Times New Roman" w:hAnsi="Times New Roman" w:cs="Times New Roman"/>
          <w:sz w:val="24"/>
          <w:szCs w:val="24"/>
        </w:rPr>
        <w:t xml:space="preserve"> when regulatory pathways have been manipulated</w:t>
      </w:r>
      <w:r w:rsidR="00370B7E">
        <w:rPr>
          <w:rFonts w:ascii="Times New Roman" w:hAnsi="Times New Roman" w:cs="Times New Roman"/>
          <w:sz w:val="24"/>
          <w:szCs w:val="24"/>
        </w:rPr>
        <w:t xml:space="preserve">. </w:t>
      </w:r>
    </w:p>
    <w:p w:rsidR="00972238" w:rsidRDefault="00972238" w:rsidP="006157CC">
      <w:pPr>
        <w:spacing w:after="0" w:line="480" w:lineRule="auto"/>
        <w:jc w:val="both"/>
        <w:rPr>
          <w:rFonts w:ascii="Times New Roman" w:hAnsi="Times New Roman" w:cs="Times New Roman"/>
          <w:sz w:val="24"/>
          <w:szCs w:val="24"/>
        </w:rPr>
      </w:pPr>
    </w:p>
    <w:p w:rsidR="003D3191" w:rsidRDefault="00972238" w:rsidP="006157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Dapsone is used in combination with other drugs for the treatment of infectious diseases such as leprosy and malaria. 0.5-3.6% of treated patients develop a hypersensitivity syndrome</w:t>
      </w:r>
      <w:r w:rsidR="00F94907">
        <w:rPr>
          <w:rFonts w:ascii="Times New Roman" w:hAnsi="Times New Roman" w:cs="Times New Roman"/>
          <w:sz w:val="24"/>
          <w:szCs w:val="24"/>
        </w:rPr>
        <w:t xml:space="preserve"> characterized by fever</w:t>
      </w:r>
      <w:r w:rsidR="00C20C75">
        <w:rPr>
          <w:rFonts w:ascii="Times New Roman" w:hAnsi="Times New Roman" w:cs="Times New Roman"/>
          <w:sz w:val="24"/>
          <w:szCs w:val="24"/>
        </w:rPr>
        <w:t>,</w:t>
      </w:r>
      <w:r w:rsidR="00F94907">
        <w:rPr>
          <w:rFonts w:ascii="Times New Roman" w:hAnsi="Times New Roman" w:cs="Times New Roman"/>
          <w:sz w:val="24"/>
          <w:szCs w:val="24"/>
        </w:rPr>
        <w:t xml:space="preserve"> skin rash and internal organ involvement 4-6 weeks after treatment commences</w:t>
      </w:r>
      <w:r w:rsidR="00FA2A69">
        <w:rPr>
          <w:rFonts w:ascii="Times New Roman" w:hAnsi="Times New Roman" w:cs="Times New Roman"/>
          <w:sz w:val="24"/>
          <w:szCs w:val="24"/>
        </w:rPr>
        <w:t xml:space="preserve"> (1</w:t>
      </w:r>
      <w:r w:rsidR="00AA52CE">
        <w:rPr>
          <w:rFonts w:ascii="Times New Roman" w:hAnsi="Times New Roman" w:cs="Times New Roman"/>
          <w:sz w:val="24"/>
          <w:szCs w:val="24"/>
        </w:rPr>
        <w:t>9</w:t>
      </w:r>
      <w:r w:rsidR="00FA2A69">
        <w:rPr>
          <w:rFonts w:ascii="Times New Roman" w:hAnsi="Times New Roman" w:cs="Times New Roman"/>
          <w:sz w:val="24"/>
          <w:szCs w:val="24"/>
        </w:rPr>
        <w:t>)</w:t>
      </w:r>
      <w:r w:rsidR="00F94907">
        <w:rPr>
          <w:rFonts w:ascii="Times New Roman" w:hAnsi="Times New Roman" w:cs="Times New Roman"/>
          <w:sz w:val="24"/>
          <w:szCs w:val="24"/>
        </w:rPr>
        <w:t>. HLA-B*13:01 is associated with the development of dapsone hypersensitivi</w:t>
      </w:r>
      <w:r w:rsidR="00920C88">
        <w:rPr>
          <w:rFonts w:ascii="Times New Roman" w:hAnsi="Times New Roman" w:cs="Times New Roman"/>
          <w:sz w:val="24"/>
          <w:szCs w:val="24"/>
        </w:rPr>
        <w:t>ty in Chinese and Thai patients</w:t>
      </w:r>
      <w:r w:rsidR="00FA2A69">
        <w:rPr>
          <w:rFonts w:ascii="Times New Roman" w:hAnsi="Times New Roman" w:cs="Times New Roman"/>
          <w:sz w:val="24"/>
          <w:szCs w:val="24"/>
        </w:rPr>
        <w:t xml:space="preserve"> (</w:t>
      </w:r>
      <w:r w:rsidR="00AA52CE">
        <w:rPr>
          <w:rFonts w:ascii="Times New Roman" w:hAnsi="Times New Roman" w:cs="Times New Roman"/>
          <w:sz w:val="24"/>
          <w:szCs w:val="24"/>
        </w:rPr>
        <w:t>20</w:t>
      </w:r>
      <w:r w:rsidR="00FA2A69">
        <w:rPr>
          <w:rFonts w:ascii="Times New Roman" w:hAnsi="Times New Roman" w:cs="Times New Roman"/>
          <w:sz w:val="24"/>
          <w:szCs w:val="24"/>
        </w:rPr>
        <w:t xml:space="preserve">, </w:t>
      </w:r>
      <w:r w:rsidR="00AA52CE">
        <w:rPr>
          <w:rFonts w:ascii="Times New Roman" w:hAnsi="Times New Roman" w:cs="Times New Roman"/>
          <w:sz w:val="24"/>
          <w:szCs w:val="24"/>
        </w:rPr>
        <w:t>21</w:t>
      </w:r>
      <w:r w:rsidR="00FA2A69">
        <w:rPr>
          <w:rFonts w:ascii="Times New Roman" w:hAnsi="Times New Roman" w:cs="Times New Roman"/>
          <w:sz w:val="24"/>
          <w:szCs w:val="24"/>
        </w:rPr>
        <w:t>)</w:t>
      </w:r>
      <w:r w:rsidR="00920C88">
        <w:rPr>
          <w:rFonts w:ascii="Times New Roman" w:hAnsi="Times New Roman" w:cs="Times New Roman"/>
          <w:sz w:val="24"/>
          <w:szCs w:val="24"/>
        </w:rPr>
        <w:t>, and</w:t>
      </w:r>
      <w:r w:rsidR="00F94907">
        <w:rPr>
          <w:rFonts w:ascii="Times New Roman" w:hAnsi="Times New Roman" w:cs="Times New Roman"/>
          <w:sz w:val="24"/>
          <w:szCs w:val="24"/>
        </w:rPr>
        <w:t xml:space="preserve"> modelling </w:t>
      </w:r>
      <w:r w:rsidR="00920C88">
        <w:rPr>
          <w:rFonts w:ascii="Times New Roman" w:hAnsi="Times New Roman" w:cs="Times New Roman"/>
          <w:sz w:val="24"/>
          <w:szCs w:val="24"/>
        </w:rPr>
        <w:t xml:space="preserve">data </w:t>
      </w:r>
      <w:r w:rsidR="00F94907">
        <w:rPr>
          <w:rFonts w:ascii="Times New Roman" w:hAnsi="Times New Roman" w:cs="Times New Roman"/>
          <w:sz w:val="24"/>
          <w:szCs w:val="24"/>
        </w:rPr>
        <w:t xml:space="preserve">suggests that dapsone may fit in the </w:t>
      </w:r>
      <w:r w:rsidR="00823022">
        <w:rPr>
          <w:rFonts w:ascii="Times New Roman" w:hAnsi="Times New Roman" w:cs="Times New Roman"/>
          <w:sz w:val="24"/>
          <w:szCs w:val="24"/>
        </w:rPr>
        <w:t>peptide recognition site of HLA-B*13:01</w:t>
      </w:r>
      <w:r w:rsidR="00FA2A69">
        <w:rPr>
          <w:rFonts w:ascii="Times New Roman" w:hAnsi="Times New Roman" w:cs="Times New Roman"/>
          <w:sz w:val="24"/>
          <w:szCs w:val="24"/>
        </w:rPr>
        <w:t xml:space="preserve"> (</w:t>
      </w:r>
      <w:r w:rsidR="00AA52CE">
        <w:rPr>
          <w:rFonts w:ascii="Times New Roman" w:hAnsi="Times New Roman" w:cs="Times New Roman"/>
          <w:sz w:val="24"/>
          <w:szCs w:val="24"/>
        </w:rPr>
        <w:t>22</w:t>
      </w:r>
      <w:r w:rsidR="00FA2A69">
        <w:rPr>
          <w:rFonts w:ascii="Times New Roman" w:hAnsi="Times New Roman" w:cs="Times New Roman"/>
          <w:sz w:val="24"/>
          <w:szCs w:val="24"/>
        </w:rPr>
        <w:t>)</w:t>
      </w:r>
      <w:r w:rsidR="00920C88">
        <w:rPr>
          <w:rFonts w:ascii="Times New Roman" w:hAnsi="Times New Roman" w:cs="Times New Roman"/>
          <w:sz w:val="24"/>
          <w:szCs w:val="24"/>
        </w:rPr>
        <w:t>. Dapsone-treated c</w:t>
      </w:r>
      <w:r w:rsidR="00823022">
        <w:rPr>
          <w:rFonts w:ascii="Times New Roman" w:hAnsi="Times New Roman" w:cs="Times New Roman"/>
          <w:sz w:val="24"/>
          <w:szCs w:val="24"/>
        </w:rPr>
        <w:t>ell lines expressing HLA-B*13:01 have been shown to activate T-cells</w:t>
      </w:r>
      <w:r w:rsidR="00920C88">
        <w:rPr>
          <w:rFonts w:ascii="Times New Roman" w:hAnsi="Times New Roman" w:cs="Times New Roman"/>
          <w:sz w:val="24"/>
          <w:szCs w:val="24"/>
        </w:rPr>
        <w:t>,</w:t>
      </w:r>
      <w:r w:rsidR="00920C88" w:rsidRPr="00920C88">
        <w:rPr>
          <w:rFonts w:ascii="Times New Roman" w:hAnsi="Times New Roman" w:cs="Times New Roman"/>
          <w:sz w:val="24"/>
          <w:szCs w:val="24"/>
        </w:rPr>
        <w:t xml:space="preserve"> </w:t>
      </w:r>
      <w:r w:rsidR="00920C88">
        <w:rPr>
          <w:rFonts w:ascii="Times New Roman" w:hAnsi="Times New Roman" w:cs="Times New Roman"/>
          <w:sz w:val="24"/>
          <w:szCs w:val="24"/>
        </w:rPr>
        <w:t xml:space="preserve">while PBMC from 2 / 7 patients secrete high levels of the </w:t>
      </w:r>
      <w:proofErr w:type="spellStart"/>
      <w:r w:rsidR="00920C88">
        <w:rPr>
          <w:rFonts w:ascii="Times New Roman" w:hAnsi="Times New Roman" w:cs="Times New Roman"/>
          <w:sz w:val="24"/>
          <w:szCs w:val="24"/>
        </w:rPr>
        <w:t>cytolytic</w:t>
      </w:r>
      <w:proofErr w:type="spellEnd"/>
      <w:r w:rsidR="00920C88">
        <w:rPr>
          <w:rFonts w:ascii="Times New Roman" w:hAnsi="Times New Roman" w:cs="Times New Roman"/>
          <w:sz w:val="24"/>
          <w:szCs w:val="24"/>
        </w:rPr>
        <w:t xml:space="preserve"> molecule </w:t>
      </w:r>
      <w:proofErr w:type="spellStart"/>
      <w:r w:rsidR="00920C88">
        <w:rPr>
          <w:rFonts w:ascii="Times New Roman" w:hAnsi="Times New Roman" w:cs="Times New Roman"/>
          <w:sz w:val="24"/>
          <w:szCs w:val="24"/>
        </w:rPr>
        <w:t>granulysin</w:t>
      </w:r>
      <w:proofErr w:type="spellEnd"/>
      <w:r w:rsidR="00920C88">
        <w:rPr>
          <w:rFonts w:ascii="Times New Roman" w:hAnsi="Times New Roman" w:cs="Times New Roman"/>
          <w:sz w:val="24"/>
          <w:szCs w:val="24"/>
        </w:rPr>
        <w:t xml:space="preserve"> when stimulated with the drug</w:t>
      </w:r>
      <w:r w:rsidR="00FA2A69">
        <w:rPr>
          <w:rFonts w:ascii="Times New Roman" w:hAnsi="Times New Roman" w:cs="Times New Roman"/>
          <w:sz w:val="24"/>
          <w:szCs w:val="24"/>
        </w:rPr>
        <w:t xml:space="preserve"> (2</w:t>
      </w:r>
      <w:r w:rsidR="00AA52CE">
        <w:rPr>
          <w:rFonts w:ascii="Times New Roman" w:hAnsi="Times New Roman" w:cs="Times New Roman"/>
          <w:sz w:val="24"/>
          <w:szCs w:val="24"/>
        </w:rPr>
        <w:t>3</w:t>
      </w:r>
      <w:r w:rsidR="00FA2A69">
        <w:rPr>
          <w:rFonts w:ascii="Times New Roman" w:hAnsi="Times New Roman" w:cs="Times New Roman"/>
          <w:sz w:val="24"/>
          <w:szCs w:val="24"/>
        </w:rPr>
        <w:t>)</w:t>
      </w:r>
      <w:r w:rsidR="00920C88">
        <w:rPr>
          <w:rFonts w:ascii="Times New Roman" w:hAnsi="Times New Roman" w:cs="Times New Roman"/>
          <w:sz w:val="24"/>
          <w:szCs w:val="24"/>
        </w:rPr>
        <w:t>.</w:t>
      </w:r>
      <w:r w:rsidR="00823022">
        <w:rPr>
          <w:rFonts w:ascii="Times New Roman" w:hAnsi="Times New Roman" w:cs="Times New Roman"/>
          <w:sz w:val="24"/>
          <w:szCs w:val="24"/>
        </w:rPr>
        <w:t xml:space="preserve"> </w:t>
      </w:r>
      <w:r w:rsidR="00F333E2">
        <w:rPr>
          <w:rFonts w:ascii="Times New Roman" w:hAnsi="Times New Roman" w:cs="Times New Roman"/>
          <w:sz w:val="24"/>
          <w:szCs w:val="24"/>
        </w:rPr>
        <w:t>Despite this, a</w:t>
      </w:r>
      <w:r w:rsidR="008F1887">
        <w:rPr>
          <w:rFonts w:ascii="Times New Roman" w:hAnsi="Times New Roman" w:cs="Times New Roman"/>
          <w:sz w:val="24"/>
          <w:szCs w:val="24"/>
        </w:rPr>
        <w:t xml:space="preserve"> detailed analysis of the phenot</w:t>
      </w:r>
      <w:r w:rsidR="00C20C75">
        <w:rPr>
          <w:rFonts w:ascii="Times New Roman" w:hAnsi="Times New Roman" w:cs="Times New Roman"/>
          <w:sz w:val="24"/>
          <w:szCs w:val="24"/>
        </w:rPr>
        <w:t>ype and function of dapsone</w:t>
      </w:r>
      <w:r w:rsidR="00F333E2">
        <w:rPr>
          <w:rFonts w:ascii="Times New Roman" w:hAnsi="Times New Roman" w:cs="Times New Roman"/>
          <w:sz w:val="24"/>
          <w:szCs w:val="24"/>
        </w:rPr>
        <w:t xml:space="preserve">-specific T-cells has not been performed. </w:t>
      </w:r>
      <w:r w:rsidR="00C20C75">
        <w:rPr>
          <w:rFonts w:ascii="Times New Roman" w:hAnsi="Times New Roman" w:cs="Times New Roman"/>
          <w:sz w:val="24"/>
          <w:szCs w:val="24"/>
        </w:rPr>
        <w:t xml:space="preserve">Moreover, the activation of patient T-cells with nitroso dapsone has not been </w:t>
      </w:r>
      <w:r w:rsidR="00D515A8">
        <w:rPr>
          <w:rFonts w:ascii="Times New Roman" w:hAnsi="Times New Roman" w:cs="Times New Roman"/>
          <w:sz w:val="24"/>
          <w:szCs w:val="24"/>
        </w:rPr>
        <w:t>investigated</w:t>
      </w:r>
      <w:r w:rsidR="00C20C75">
        <w:rPr>
          <w:rFonts w:ascii="Times New Roman" w:hAnsi="Times New Roman" w:cs="Times New Roman"/>
          <w:sz w:val="24"/>
          <w:szCs w:val="24"/>
        </w:rPr>
        <w:t xml:space="preserve">. </w:t>
      </w:r>
      <w:r w:rsidR="00F333E2">
        <w:rPr>
          <w:rFonts w:ascii="Times New Roman" w:hAnsi="Times New Roman" w:cs="Times New Roman"/>
          <w:sz w:val="24"/>
          <w:szCs w:val="24"/>
        </w:rPr>
        <w:t xml:space="preserve">Thus, </w:t>
      </w:r>
      <w:r w:rsidR="008C1324">
        <w:rPr>
          <w:rFonts w:ascii="Times New Roman" w:hAnsi="Times New Roman" w:cs="Times New Roman"/>
          <w:sz w:val="24"/>
          <w:szCs w:val="24"/>
        </w:rPr>
        <w:t xml:space="preserve">our study had three primary objectives: to investigate whether dapsone and/or nitroso dapsone activates CD4+ and CD8+ T-cells from hypersensitive </w:t>
      </w:r>
      <w:r w:rsidR="008C1324">
        <w:rPr>
          <w:rFonts w:ascii="Times New Roman" w:hAnsi="Times New Roman" w:cs="Times New Roman"/>
          <w:sz w:val="24"/>
          <w:szCs w:val="24"/>
        </w:rPr>
        <w:lastRenderedPageBreak/>
        <w:t xml:space="preserve">patients; to define phenotype and function of drug-specific T-cells and </w:t>
      </w:r>
      <w:r w:rsidR="00920C88">
        <w:rPr>
          <w:rFonts w:ascii="Times New Roman" w:hAnsi="Times New Roman" w:cs="Times New Roman"/>
          <w:sz w:val="24"/>
          <w:szCs w:val="24"/>
        </w:rPr>
        <w:t xml:space="preserve">to </w:t>
      </w:r>
      <w:r w:rsidR="008C1324">
        <w:rPr>
          <w:rFonts w:ascii="Times New Roman" w:hAnsi="Times New Roman" w:cs="Times New Roman"/>
          <w:sz w:val="24"/>
          <w:szCs w:val="24"/>
        </w:rPr>
        <w:t xml:space="preserve">explore whether HLA-B*13:01 is directly involved in </w:t>
      </w:r>
      <w:r w:rsidR="00C20C75">
        <w:rPr>
          <w:rFonts w:ascii="Times New Roman" w:hAnsi="Times New Roman" w:cs="Times New Roman"/>
          <w:sz w:val="24"/>
          <w:szCs w:val="24"/>
        </w:rPr>
        <w:t>the drug-/drug metabolite-specific</w:t>
      </w:r>
      <w:r w:rsidR="008C1324">
        <w:rPr>
          <w:rFonts w:ascii="Times New Roman" w:hAnsi="Times New Roman" w:cs="Times New Roman"/>
          <w:sz w:val="24"/>
          <w:szCs w:val="24"/>
        </w:rPr>
        <w:t xml:space="preserve"> T-cell response. </w:t>
      </w:r>
      <w:r w:rsidR="00F333E2">
        <w:rPr>
          <w:rFonts w:ascii="Times New Roman" w:hAnsi="Times New Roman" w:cs="Times New Roman"/>
          <w:sz w:val="24"/>
          <w:szCs w:val="24"/>
        </w:rPr>
        <w:t xml:space="preserve"> </w:t>
      </w:r>
      <w:r w:rsidR="003D3191">
        <w:rPr>
          <w:rFonts w:ascii="Times New Roman" w:hAnsi="Times New Roman" w:cs="Times New Roman"/>
          <w:sz w:val="24"/>
          <w:szCs w:val="24"/>
        </w:rPr>
        <w:t xml:space="preserve"> </w:t>
      </w:r>
    </w:p>
    <w:p w:rsidR="00920C88" w:rsidRDefault="00920C88" w:rsidP="006157C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0B57AD" w:rsidRPr="00855D95" w:rsidRDefault="000B57AD" w:rsidP="006157CC">
      <w:pPr>
        <w:spacing w:after="0" w:line="480" w:lineRule="auto"/>
        <w:jc w:val="both"/>
        <w:rPr>
          <w:rFonts w:ascii="Times New Roman" w:hAnsi="Times New Roman" w:cs="Times New Roman"/>
          <w:b/>
          <w:sz w:val="24"/>
          <w:szCs w:val="24"/>
        </w:rPr>
      </w:pPr>
      <w:r w:rsidRPr="00855D95">
        <w:rPr>
          <w:rFonts w:ascii="Times New Roman" w:hAnsi="Times New Roman" w:cs="Times New Roman"/>
          <w:b/>
          <w:sz w:val="24"/>
          <w:szCs w:val="24"/>
        </w:rPr>
        <w:lastRenderedPageBreak/>
        <w:t>M</w:t>
      </w:r>
      <w:r>
        <w:rPr>
          <w:rFonts w:ascii="Times New Roman" w:hAnsi="Times New Roman" w:cs="Times New Roman"/>
          <w:b/>
          <w:sz w:val="24"/>
          <w:szCs w:val="24"/>
        </w:rPr>
        <w:t>ethods</w:t>
      </w:r>
    </w:p>
    <w:p w:rsidR="000B57AD" w:rsidRPr="00855D95" w:rsidRDefault="000B57AD" w:rsidP="006157CC">
      <w:pPr>
        <w:spacing w:after="0" w:line="480" w:lineRule="auto"/>
        <w:jc w:val="both"/>
        <w:rPr>
          <w:rFonts w:ascii="Times New Roman" w:hAnsi="Times New Roman" w:cs="Times New Roman"/>
          <w:b/>
          <w:sz w:val="24"/>
          <w:szCs w:val="24"/>
        </w:rPr>
      </w:pPr>
      <w:r w:rsidRPr="00855D95">
        <w:rPr>
          <w:rFonts w:ascii="Times New Roman" w:hAnsi="Times New Roman" w:cs="Times New Roman"/>
          <w:b/>
          <w:sz w:val="24"/>
          <w:szCs w:val="24"/>
        </w:rPr>
        <w:t>Human</w:t>
      </w:r>
      <w:r w:rsidR="00651CD8">
        <w:rPr>
          <w:rFonts w:ascii="Times New Roman" w:hAnsi="Times New Roman" w:cs="Times New Roman"/>
          <w:b/>
          <w:sz w:val="24"/>
          <w:szCs w:val="24"/>
        </w:rPr>
        <w:t xml:space="preserve"> subjects</w:t>
      </w:r>
    </w:p>
    <w:p w:rsidR="000B57AD" w:rsidRPr="00977799" w:rsidRDefault="000B57AD" w:rsidP="006157CC">
      <w:pPr>
        <w:spacing w:after="0" w:line="480" w:lineRule="auto"/>
        <w:jc w:val="both"/>
        <w:rPr>
          <w:rFonts w:ascii="Times New Roman" w:hAnsi="Times New Roman" w:cs="Times New Roman"/>
          <w:sz w:val="24"/>
          <w:szCs w:val="24"/>
        </w:rPr>
      </w:pPr>
      <w:r w:rsidRPr="00EC46D6">
        <w:rPr>
          <w:rFonts w:ascii="Times New Roman" w:hAnsi="Times New Roman" w:cs="Times New Roman"/>
          <w:sz w:val="24"/>
          <w:szCs w:val="24"/>
        </w:rPr>
        <w:t>Venous blood (</w:t>
      </w:r>
      <w:r w:rsidR="00920C88">
        <w:rPr>
          <w:rFonts w:ascii="Times New Roman" w:hAnsi="Times New Roman" w:cs="Times New Roman"/>
          <w:sz w:val="24"/>
          <w:szCs w:val="24"/>
        </w:rPr>
        <w:t>5</w:t>
      </w:r>
      <w:r w:rsidRPr="00EC46D6">
        <w:rPr>
          <w:rFonts w:ascii="Times New Roman" w:hAnsi="Times New Roman" w:cs="Times New Roman"/>
          <w:sz w:val="24"/>
          <w:szCs w:val="24"/>
        </w:rPr>
        <w:t xml:space="preserve">0ml) was collected from </w:t>
      </w:r>
      <w:r w:rsidR="00920C88">
        <w:rPr>
          <w:rFonts w:ascii="Times New Roman" w:hAnsi="Times New Roman" w:cs="Times New Roman"/>
          <w:sz w:val="24"/>
          <w:szCs w:val="24"/>
        </w:rPr>
        <w:t xml:space="preserve">6 </w:t>
      </w:r>
      <w:r w:rsidR="00494FAF">
        <w:rPr>
          <w:rFonts w:ascii="Times New Roman" w:hAnsi="Times New Roman" w:cs="Times New Roman"/>
          <w:sz w:val="24"/>
          <w:szCs w:val="24"/>
        </w:rPr>
        <w:t>dapsone</w:t>
      </w:r>
      <w:r w:rsidR="00920C88">
        <w:rPr>
          <w:rFonts w:ascii="Times New Roman" w:hAnsi="Times New Roman" w:cs="Times New Roman"/>
          <w:sz w:val="24"/>
          <w:szCs w:val="24"/>
        </w:rPr>
        <w:t xml:space="preserve"> hypersensitive patients.</w:t>
      </w:r>
      <w:r w:rsidRPr="00EC46D6">
        <w:rPr>
          <w:rFonts w:ascii="Times New Roman" w:hAnsi="Times New Roman" w:cs="Times New Roman"/>
          <w:sz w:val="24"/>
          <w:szCs w:val="24"/>
        </w:rPr>
        <w:t xml:space="preserve"> </w:t>
      </w:r>
      <w:r w:rsidR="00494FAF">
        <w:rPr>
          <w:rFonts w:ascii="Times New Roman" w:hAnsi="Times New Roman" w:cs="Times New Roman"/>
          <w:sz w:val="24"/>
          <w:szCs w:val="24"/>
        </w:rPr>
        <w:t xml:space="preserve">Table 1 summarizes the demographics of the patients. </w:t>
      </w:r>
      <w:r w:rsidR="00FA2A69">
        <w:rPr>
          <w:rFonts w:ascii="Times New Roman" w:hAnsi="Times New Roman" w:cs="Times New Roman"/>
          <w:sz w:val="24"/>
          <w:szCs w:val="24"/>
        </w:rPr>
        <w:t xml:space="preserve">Supplementary </w:t>
      </w:r>
      <w:r w:rsidR="00494FAF">
        <w:rPr>
          <w:rFonts w:ascii="Times New Roman" w:hAnsi="Times New Roman" w:cs="Times New Roman"/>
          <w:sz w:val="24"/>
          <w:szCs w:val="24"/>
        </w:rPr>
        <w:t xml:space="preserve">Table 1 shows results of HLA typing. </w:t>
      </w:r>
      <w:r w:rsidR="0072052B">
        <w:rPr>
          <w:rFonts w:ascii="Times New Roman" w:hAnsi="Times New Roman" w:cs="Times New Roman"/>
          <w:sz w:val="24"/>
          <w:szCs w:val="24"/>
        </w:rPr>
        <w:t xml:space="preserve">HLA-B*13:01+ donors (n=4) with no history of dapsone exposure </w:t>
      </w:r>
      <w:r w:rsidR="009B29F7">
        <w:rPr>
          <w:rFonts w:ascii="Times New Roman" w:hAnsi="Times New Roman" w:cs="Times New Roman"/>
          <w:sz w:val="24"/>
          <w:szCs w:val="24"/>
        </w:rPr>
        <w:t xml:space="preserve">and HLA-B*13:01+ dapsone tolerant patients (n=4) </w:t>
      </w:r>
      <w:r w:rsidR="0072052B">
        <w:rPr>
          <w:rFonts w:ascii="Times New Roman" w:hAnsi="Times New Roman" w:cs="Times New Roman"/>
          <w:sz w:val="24"/>
          <w:szCs w:val="24"/>
        </w:rPr>
        <w:t>were selected as a control group</w:t>
      </w:r>
      <w:r w:rsidR="009B29F7">
        <w:rPr>
          <w:rFonts w:ascii="Times New Roman" w:hAnsi="Times New Roman" w:cs="Times New Roman"/>
          <w:sz w:val="24"/>
          <w:szCs w:val="24"/>
        </w:rPr>
        <w:t>s</w:t>
      </w:r>
      <w:r w:rsidR="0072052B">
        <w:rPr>
          <w:rFonts w:ascii="Times New Roman" w:hAnsi="Times New Roman" w:cs="Times New Roman"/>
          <w:sz w:val="24"/>
          <w:szCs w:val="24"/>
        </w:rPr>
        <w:t xml:space="preserve">. </w:t>
      </w:r>
      <w:r w:rsidR="00151323" w:rsidRPr="001C383E">
        <w:rPr>
          <w:rFonts w:ascii="Times New Roman" w:hAnsi="Times New Roman" w:cs="Times New Roman"/>
          <w:sz w:val="24"/>
          <w:szCs w:val="24"/>
        </w:rPr>
        <w:t>Patch testing was conduct</w:t>
      </w:r>
      <w:r w:rsidR="00D515A8">
        <w:rPr>
          <w:rFonts w:ascii="Times New Roman" w:hAnsi="Times New Roman" w:cs="Times New Roman"/>
          <w:sz w:val="24"/>
          <w:szCs w:val="24"/>
        </w:rPr>
        <w:t>ed</w:t>
      </w:r>
      <w:r w:rsidR="00151323" w:rsidRPr="001C383E">
        <w:rPr>
          <w:rFonts w:ascii="Times New Roman" w:hAnsi="Times New Roman" w:cs="Times New Roman"/>
          <w:sz w:val="24"/>
          <w:szCs w:val="24"/>
        </w:rPr>
        <w:t xml:space="preserve"> </w:t>
      </w:r>
      <w:r w:rsidR="00151323">
        <w:rPr>
          <w:rFonts w:ascii="Times New Roman" w:hAnsi="Times New Roman" w:cs="Times New Roman"/>
          <w:sz w:val="24"/>
          <w:szCs w:val="24"/>
        </w:rPr>
        <w:t xml:space="preserve">on the back of patients </w:t>
      </w:r>
      <w:r w:rsidR="00151323" w:rsidRPr="001C383E">
        <w:rPr>
          <w:rFonts w:ascii="Times New Roman" w:hAnsi="Times New Roman" w:cs="Times New Roman"/>
          <w:sz w:val="24"/>
          <w:szCs w:val="24"/>
        </w:rPr>
        <w:t xml:space="preserve">with dapsone </w:t>
      </w:r>
      <w:r w:rsidR="00651CD8">
        <w:rPr>
          <w:rFonts w:ascii="Times New Roman" w:hAnsi="Times New Roman" w:cs="Times New Roman"/>
          <w:sz w:val="24"/>
          <w:szCs w:val="24"/>
        </w:rPr>
        <w:t>(</w:t>
      </w:r>
      <w:r w:rsidR="00151323" w:rsidRPr="001C383E">
        <w:rPr>
          <w:rFonts w:ascii="Times New Roman" w:hAnsi="Times New Roman" w:cs="Times New Roman"/>
          <w:sz w:val="24"/>
          <w:szCs w:val="24"/>
        </w:rPr>
        <w:t>0.1-25%</w:t>
      </w:r>
      <w:r w:rsidR="00651CD8">
        <w:rPr>
          <w:rFonts w:ascii="Times New Roman" w:hAnsi="Times New Roman" w:cs="Times New Roman"/>
          <w:sz w:val="24"/>
          <w:szCs w:val="24"/>
        </w:rPr>
        <w:t>)</w:t>
      </w:r>
      <w:r w:rsidR="00151323" w:rsidRPr="001C383E">
        <w:rPr>
          <w:rFonts w:ascii="Times New Roman" w:hAnsi="Times New Roman" w:cs="Times New Roman"/>
          <w:sz w:val="24"/>
          <w:szCs w:val="24"/>
        </w:rPr>
        <w:t>.</w:t>
      </w:r>
      <w:r w:rsidR="000A6FFA">
        <w:rPr>
          <w:rFonts w:ascii="Times New Roman" w:hAnsi="Times New Roman" w:cs="Times New Roman"/>
          <w:sz w:val="24"/>
          <w:szCs w:val="24"/>
        </w:rPr>
        <w:t xml:space="preserve"> The patch was removed after 48h</w:t>
      </w:r>
      <w:r w:rsidR="00EA442E">
        <w:rPr>
          <w:rFonts w:ascii="Times New Roman" w:hAnsi="Times New Roman" w:cs="Times New Roman"/>
          <w:sz w:val="24"/>
          <w:szCs w:val="24"/>
        </w:rPr>
        <w:t>.</w:t>
      </w:r>
      <w:r w:rsidR="000A6FFA">
        <w:rPr>
          <w:rFonts w:ascii="Times New Roman" w:hAnsi="Times New Roman" w:cs="Times New Roman"/>
          <w:sz w:val="24"/>
          <w:szCs w:val="24"/>
        </w:rPr>
        <w:t xml:space="preserve"> </w:t>
      </w:r>
      <w:r w:rsidR="00EA442E">
        <w:rPr>
          <w:rFonts w:ascii="Times New Roman" w:hAnsi="Times New Roman" w:cs="Times New Roman"/>
          <w:sz w:val="24"/>
          <w:szCs w:val="24"/>
        </w:rPr>
        <w:t>R</w:t>
      </w:r>
      <w:r w:rsidR="000A6FFA">
        <w:rPr>
          <w:rFonts w:ascii="Times New Roman" w:hAnsi="Times New Roman" w:cs="Times New Roman"/>
          <w:sz w:val="24"/>
          <w:szCs w:val="24"/>
        </w:rPr>
        <w:t xml:space="preserve">esults were recorded </w:t>
      </w:r>
      <w:r w:rsidR="00EA442E">
        <w:rPr>
          <w:rFonts w:ascii="Times New Roman" w:hAnsi="Times New Roman" w:cs="Times New Roman"/>
          <w:sz w:val="24"/>
          <w:szCs w:val="24"/>
        </w:rPr>
        <w:t xml:space="preserve">after a further </w:t>
      </w:r>
      <w:r w:rsidR="000A6FFA">
        <w:rPr>
          <w:rFonts w:ascii="Times New Roman" w:hAnsi="Times New Roman" w:cs="Times New Roman"/>
          <w:sz w:val="24"/>
          <w:szCs w:val="24"/>
        </w:rPr>
        <w:t xml:space="preserve">24h </w:t>
      </w:r>
      <w:r w:rsidR="00EA442E">
        <w:rPr>
          <w:rFonts w:ascii="Times New Roman" w:hAnsi="Times New Roman" w:cs="Times New Roman"/>
          <w:sz w:val="24"/>
          <w:szCs w:val="24"/>
        </w:rPr>
        <w:t>to exclude any false positive responses resulting from the patch tape</w:t>
      </w:r>
      <w:r w:rsidR="00151323">
        <w:rPr>
          <w:rFonts w:ascii="Times New Roman" w:hAnsi="Times New Roman" w:cs="Times New Roman"/>
          <w:sz w:val="24"/>
          <w:szCs w:val="24"/>
        </w:rPr>
        <w:t>.</w:t>
      </w:r>
      <w:r w:rsidR="00151323" w:rsidRPr="00977799">
        <w:rPr>
          <w:rFonts w:ascii="Times New Roman" w:hAnsi="Times New Roman" w:cs="Times New Roman"/>
          <w:sz w:val="24"/>
          <w:szCs w:val="24"/>
        </w:rPr>
        <w:t xml:space="preserve"> </w:t>
      </w:r>
      <w:r w:rsidR="000A6FFA" w:rsidRPr="000A6FFA">
        <w:rPr>
          <w:rFonts w:ascii="Times New Roman" w:hAnsi="Times New Roman" w:cs="Times New Roman"/>
          <w:sz w:val="24"/>
          <w:szCs w:val="24"/>
          <w:lang w:eastAsia="zh-CN"/>
        </w:rPr>
        <w:t>The study was approved by the Ethical Committee of the Shandong Provincial Institute of Dermatology and Venereology</w:t>
      </w:r>
      <w:r w:rsidRPr="00977799">
        <w:rPr>
          <w:rFonts w:ascii="Times New Roman" w:hAnsi="Times New Roman" w:cs="Times New Roman"/>
          <w:sz w:val="24"/>
          <w:szCs w:val="24"/>
        </w:rPr>
        <w:t xml:space="preserve"> and informed written consent was </w:t>
      </w:r>
      <w:r w:rsidR="00651CD8">
        <w:rPr>
          <w:rFonts w:ascii="Times New Roman" w:hAnsi="Times New Roman" w:cs="Times New Roman"/>
          <w:sz w:val="24"/>
          <w:szCs w:val="24"/>
        </w:rPr>
        <w:t>obtained</w:t>
      </w:r>
      <w:r w:rsidRPr="00977799">
        <w:rPr>
          <w:rFonts w:ascii="Times New Roman" w:hAnsi="Times New Roman" w:cs="Times New Roman"/>
          <w:sz w:val="24"/>
          <w:szCs w:val="24"/>
        </w:rPr>
        <w:t>.</w:t>
      </w:r>
      <w:r w:rsidR="00494FAF">
        <w:rPr>
          <w:rFonts w:ascii="Times New Roman" w:hAnsi="Times New Roman" w:cs="Times New Roman"/>
          <w:sz w:val="24"/>
          <w:szCs w:val="24"/>
        </w:rPr>
        <w:t xml:space="preserve"> A material transfer agreement was signed prior to shipment of PBMC to Liverpool.</w:t>
      </w:r>
    </w:p>
    <w:p w:rsidR="000B57AD" w:rsidRDefault="000B57AD" w:rsidP="006157CC">
      <w:pPr>
        <w:spacing w:after="0" w:line="480" w:lineRule="auto"/>
        <w:jc w:val="both"/>
        <w:rPr>
          <w:rFonts w:ascii="Times New Roman" w:hAnsi="Times New Roman" w:cs="Times New Roman"/>
          <w:sz w:val="24"/>
          <w:szCs w:val="24"/>
        </w:rPr>
      </w:pPr>
    </w:p>
    <w:p w:rsidR="000B57AD" w:rsidRPr="00855D95" w:rsidRDefault="000B57AD" w:rsidP="006157CC">
      <w:pPr>
        <w:spacing w:after="0" w:line="480" w:lineRule="auto"/>
        <w:jc w:val="both"/>
        <w:rPr>
          <w:rFonts w:ascii="Times New Roman" w:hAnsi="Times New Roman" w:cs="Times New Roman"/>
          <w:b/>
          <w:sz w:val="24"/>
          <w:szCs w:val="24"/>
        </w:rPr>
      </w:pPr>
      <w:r w:rsidRPr="003F1435">
        <w:rPr>
          <w:rFonts w:ascii="Times New Roman" w:hAnsi="Times New Roman" w:cs="Times New Roman"/>
          <w:b/>
          <w:sz w:val="24"/>
          <w:szCs w:val="24"/>
        </w:rPr>
        <w:t>Lymphocyte transformation test and PBMC</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ELIspot</w:t>
      </w:r>
      <w:proofErr w:type="spellEnd"/>
    </w:p>
    <w:p w:rsidR="002C4C42" w:rsidRDefault="000B57AD" w:rsidP="00651CD8">
      <w:pPr>
        <w:pStyle w:val="CTD12pt"/>
        <w:spacing w:line="480" w:lineRule="auto"/>
        <w:jc w:val="both"/>
      </w:pPr>
      <w:r>
        <w:t>PBMC (1.5x10</w:t>
      </w:r>
      <w:r>
        <w:rPr>
          <w:vertAlign w:val="superscript"/>
        </w:rPr>
        <w:t>5</w:t>
      </w:r>
      <w:r>
        <w:t xml:space="preserve"> cell/well) from hypersensitive patients </w:t>
      </w:r>
      <w:r w:rsidR="0072052B">
        <w:t xml:space="preserve">and control donors </w:t>
      </w:r>
      <w:r>
        <w:t xml:space="preserve">were incubated with </w:t>
      </w:r>
      <w:r w:rsidR="00494FAF">
        <w:t>dapsone</w:t>
      </w:r>
      <w:r>
        <w:t xml:space="preserve"> (</w:t>
      </w:r>
      <w:r w:rsidR="00494FAF">
        <w:t>125</w:t>
      </w:r>
      <w:r>
        <w:t>-</w:t>
      </w:r>
      <w:r w:rsidR="00494FAF">
        <w:t>500µ</w:t>
      </w:r>
      <w:r>
        <w:t>M)</w:t>
      </w:r>
      <w:r w:rsidR="00494FAF">
        <w:t xml:space="preserve">, </w:t>
      </w:r>
      <w:r w:rsidR="0072052B">
        <w:t>nitroso</w:t>
      </w:r>
      <w:r w:rsidR="00494FAF">
        <w:t xml:space="preserve"> dapsone (10-40µM), rifampicin (10-100µM), </w:t>
      </w:r>
      <w:proofErr w:type="spellStart"/>
      <w:r w:rsidR="00494FAF">
        <w:t>clofazimine</w:t>
      </w:r>
      <w:proofErr w:type="spellEnd"/>
      <w:r w:rsidR="00494FAF">
        <w:t xml:space="preserve"> </w:t>
      </w:r>
      <w:r w:rsidR="00426CDF">
        <w:t>(10-100µM)</w:t>
      </w:r>
      <w:r>
        <w:t xml:space="preserve"> or tetanus toxoid</w:t>
      </w:r>
      <w:r w:rsidRPr="0085238F">
        <w:t xml:space="preserve"> (5μg/mL, </w:t>
      </w:r>
      <w:r>
        <w:t xml:space="preserve">as a positive control) </w:t>
      </w:r>
      <w:r>
        <w:rPr>
          <w:rFonts w:hint="eastAsia"/>
        </w:rPr>
        <w:t xml:space="preserve">in culture medium </w:t>
      </w:r>
      <w:r>
        <w:t>for 5 days. [</w:t>
      </w:r>
      <w:r>
        <w:rPr>
          <w:vertAlign w:val="superscript"/>
        </w:rPr>
        <w:t>3</w:t>
      </w:r>
      <w:r>
        <w:t>H]thymidine was added for the final 16h of the experiment. IFN</w:t>
      </w:r>
      <w:r w:rsidRPr="0085238F">
        <w:t>-γ</w:t>
      </w:r>
      <w:r>
        <w:t xml:space="preserve">, secreting PBMC were visualized using </w:t>
      </w:r>
      <w:proofErr w:type="spellStart"/>
      <w:r>
        <w:t>ELIspot</w:t>
      </w:r>
      <w:proofErr w:type="spellEnd"/>
      <w:r>
        <w:rPr>
          <w:rFonts w:hint="eastAsia"/>
        </w:rPr>
        <w:t xml:space="preserve"> </w:t>
      </w:r>
      <w:r>
        <w:t>by culturing PBMC (5x10</w:t>
      </w:r>
      <w:r>
        <w:rPr>
          <w:vertAlign w:val="superscript"/>
        </w:rPr>
        <w:t xml:space="preserve">5 </w:t>
      </w:r>
      <w:r>
        <w:rPr>
          <w:rFonts w:hint="eastAsia"/>
        </w:rPr>
        <w:t>cell/</w:t>
      </w:r>
      <w:r>
        <w:t xml:space="preserve">well) </w:t>
      </w:r>
      <w:r>
        <w:rPr>
          <w:rFonts w:hint="eastAsia"/>
        </w:rPr>
        <w:t xml:space="preserve">in medium </w:t>
      </w:r>
      <w:r>
        <w:t>with</w:t>
      </w:r>
      <w:r w:rsidR="00651CD8">
        <w:t>/</w:t>
      </w:r>
      <w:r w:rsidR="00426CDF">
        <w:t>without optimal concentrations of dapsone or nitroso dapsone f</w:t>
      </w:r>
      <w:r>
        <w:t xml:space="preserve">or 48h. </w:t>
      </w:r>
    </w:p>
    <w:p w:rsidR="00651CD8" w:rsidRPr="00651CD8" w:rsidRDefault="00651CD8" w:rsidP="00651CD8">
      <w:pPr>
        <w:pStyle w:val="CTD12pt"/>
        <w:spacing w:line="480" w:lineRule="auto"/>
        <w:jc w:val="both"/>
      </w:pPr>
    </w:p>
    <w:p w:rsidR="000B57AD" w:rsidRPr="00E91A57" w:rsidRDefault="000B57AD" w:rsidP="006157CC">
      <w:pPr>
        <w:spacing w:after="0" w:line="480" w:lineRule="auto"/>
        <w:jc w:val="both"/>
        <w:rPr>
          <w:rFonts w:ascii="Times New Roman" w:hAnsi="Times New Roman" w:cs="Times New Roman"/>
          <w:b/>
          <w:sz w:val="24"/>
          <w:szCs w:val="24"/>
        </w:rPr>
      </w:pPr>
      <w:r w:rsidRPr="00E91A57">
        <w:rPr>
          <w:rFonts w:ascii="Times New Roman" w:hAnsi="Times New Roman" w:cs="Times New Roman"/>
          <w:b/>
          <w:sz w:val="24"/>
          <w:szCs w:val="24"/>
        </w:rPr>
        <w:t xml:space="preserve">Generation </w:t>
      </w:r>
      <w:r w:rsidR="00651CD8">
        <w:rPr>
          <w:rFonts w:ascii="Times New Roman" w:hAnsi="Times New Roman" w:cs="Times New Roman"/>
          <w:b/>
          <w:sz w:val="24"/>
          <w:szCs w:val="24"/>
        </w:rPr>
        <w:t xml:space="preserve">and characterization </w:t>
      </w:r>
      <w:r w:rsidRPr="00E91A57">
        <w:rPr>
          <w:rFonts w:ascii="Times New Roman" w:hAnsi="Times New Roman" w:cs="Times New Roman"/>
          <w:b/>
          <w:sz w:val="24"/>
          <w:szCs w:val="24"/>
        </w:rPr>
        <w:t xml:space="preserve">of drug-specific T-cell clones  </w:t>
      </w:r>
    </w:p>
    <w:p w:rsidR="00651CD8" w:rsidRDefault="00651CD8" w:rsidP="006157CC">
      <w:pPr>
        <w:spacing w:after="0" w:line="480" w:lineRule="auto"/>
        <w:jc w:val="both"/>
        <w:rPr>
          <w:rFonts w:ascii="Times New Roman" w:hAnsi="Times New Roman"/>
          <w:b/>
          <w:sz w:val="24"/>
          <w:szCs w:val="24"/>
        </w:rPr>
      </w:pPr>
      <w:r>
        <w:rPr>
          <w:rFonts w:ascii="Times New Roman" w:hAnsi="Times New Roman" w:cs="Times New Roman"/>
          <w:sz w:val="24"/>
          <w:szCs w:val="24"/>
        </w:rPr>
        <w:t>Dapsone and nitroso dapsone-responsive T-cell clones were generated from patients 5, 6 and 8 by serial dilution and characterized in terms of cellular phenotype</w:t>
      </w:r>
      <w:r w:rsidR="00612D97">
        <w:rPr>
          <w:rFonts w:ascii="Times New Roman" w:hAnsi="Times New Roman" w:cs="Times New Roman"/>
          <w:sz w:val="24"/>
          <w:szCs w:val="24"/>
        </w:rPr>
        <w:t xml:space="preserve"> (CD, TCR V</w:t>
      </w:r>
      <w:r w:rsidR="00612D97">
        <w:rPr>
          <w:rFonts w:ascii="Times New Roman" w:hAnsi="Times New Roman" w:cs="Times New Roman"/>
          <w:sz w:val="24"/>
          <w:szCs w:val="24"/>
        </w:rPr>
        <w:sym w:font="Symbol" w:char="F062"/>
      </w:r>
      <w:r w:rsidR="00612D97">
        <w:rPr>
          <w:rFonts w:ascii="Times New Roman" w:hAnsi="Times New Roman" w:cs="Times New Roman"/>
          <w:sz w:val="24"/>
          <w:szCs w:val="24"/>
        </w:rPr>
        <w:t xml:space="preserve"> and chemokine receptors [flow cytometry])</w:t>
      </w:r>
      <w:r>
        <w:rPr>
          <w:rFonts w:ascii="Times New Roman" w:hAnsi="Times New Roman" w:cs="Times New Roman"/>
          <w:sz w:val="24"/>
          <w:szCs w:val="24"/>
        </w:rPr>
        <w:t xml:space="preserve">, </w:t>
      </w:r>
      <w:r w:rsidR="00612D97">
        <w:rPr>
          <w:rFonts w:ascii="Times New Roman" w:hAnsi="Times New Roman" w:cs="Times New Roman"/>
          <w:sz w:val="24"/>
          <w:szCs w:val="24"/>
        </w:rPr>
        <w:t xml:space="preserve">secretion of cytokines and </w:t>
      </w:r>
      <w:proofErr w:type="spellStart"/>
      <w:r w:rsidR="00612D97">
        <w:rPr>
          <w:rFonts w:ascii="Times New Roman" w:hAnsi="Times New Roman" w:cs="Times New Roman"/>
          <w:sz w:val="24"/>
          <w:szCs w:val="24"/>
        </w:rPr>
        <w:t>cytolytic</w:t>
      </w:r>
      <w:proofErr w:type="spellEnd"/>
      <w:r w:rsidR="00612D97">
        <w:rPr>
          <w:rFonts w:ascii="Times New Roman" w:hAnsi="Times New Roman" w:cs="Times New Roman"/>
          <w:sz w:val="24"/>
          <w:szCs w:val="24"/>
        </w:rPr>
        <w:t xml:space="preserve"> molecules (</w:t>
      </w:r>
      <w:proofErr w:type="spellStart"/>
      <w:r w:rsidR="00612D97">
        <w:rPr>
          <w:rFonts w:ascii="Times New Roman" w:hAnsi="Times New Roman" w:cs="Times New Roman"/>
          <w:sz w:val="24"/>
          <w:szCs w:val="24"/>
        </w:rPr>
        <w:t>ELIspot</w:t>
      </w:r>
      <w:proofErr w:type="spellEnd"/>
      <w:r w:rsidR="00612D97">
        <w:rPr>
          <w:rFonts w:ascii="Times New Roman" w:hAnsi="Times New Roman" w:cs="Times New Roman"/>
          <w:sz w:val="24"/>
          <w:szCs w:val="24"/>
        </w:rPr>
        <w:t>)</w:t>
      </w:r>
      <w:r>
        <w:rPr>
          <w:rFonts w:ascii="Times New Roman" w:hAnsi="Times New Roman" w:cs="Times New Roman"/>
          <w:sz w:val="24"/>
          <w:szCs w:val="24"/>
        </w:rPr>
        <w:t>, antigen specificity</w:t>
      </w:r>
      <w:r w:rsidR="00612D97">
        <w:rPr>
          <w:rFonts w:ascii="Times New Roman" w:hAnsi="Times New Roman" w:cs="Times New Roman"/>
          <w:sz w:val="24"/>
          <w:szCs w:val="24"/>
        </w:rPr>
        <w:t xml:space="preserve"> (dose-response studies and crossreactivity with structurally-</w:t>
      </w:r>
      <w:r w:rsidR="00612D97">
        <w:rPr>
          <w:rFonts w:ascii="Times New Roman" w:hAnsi="Times New Roman" w:cs="Times New Roman"/>
          <w:sz w:val="24"/>
          <w:szCs w:val="24"/>
        </w:rPr>
        <w:lastRenderedPageBreak/>
        <w:t>related compounds [</w:t>
      </w:r>
      <w:r w:rsidR="00612D97">
        <w:rPr>
          <w:rFonts w:ascii="Times New Roman" w:hAnsi="Times New Roman" w:cs="Times New Roman"/>
          <w:sz w:val="24"/>
          <w:szCs w:val="24"/>
          <w:vertAlign w:val="superscript"/>
        </w:rPr>
        <w:t>3</w:t>
      </w:r>
      <w:r w:rsidR="00612D97">
        <w:rPr>
          <w:rFonts w:ascii="Times New Roman" w:hAnsi="Times New Roman" w:cs="Times New Roman"/>
          <w:sz w:val="24"/>
          <w:szCs w:val="24"/>
        </w:rPr>
        <w:t>H]thymidine uptake])</w:t>
      </w:r>
      <w:r>
        <w:rPr>
          <w:rFonts w:ascii="Times New Roman" w:hAnsi="Times New Roman" w:cs="Times New Roman"/>
          <w:sz w:val="24"/>
          <w:szCs w:val="24"/>
        </w:rPr>
        <w:t>, pathway</w:t>
      </w:r>
      <w:r w:rsidRPr="00651CD8">
        <w:rPr>
          <w:rFonts w:ascii="Times New Roman" w:hAnsi="Times New Roman" w:cs="Times New Roman"/>
          <w:sz w:val="24"/>
          <w:szCs w:val="24"/>
        </w:rPr>
        <w:t xml:space="preserve">s of activation </w:t>
      </w:r>
      <w:r w:rsidR="00612D97">
        <w:rPr>
          <w:rFonts w:ascii="Times New Roman" w:hAnsi="Times New Roman" w:cs="Times New Roman"/>
          <w:sz w:val="24"/>
          <w:szCs w:val="24"/>
        </w:rPr>
        <w:t>(antigen presenting cell pulsing experiments</w:t>
      </w:r>
      <w:r w:rsidR="00BD0E22">
        <w:rPr>
          <w:rFonts w:ascii="Times New Roman" w:hAnsi="Times New Roman" w:cs="Times New Roman"/>
          <w:sz w:val="24"/>
          <w:szCs w:val="24"/>
        </w:rPr>
        <w:t>,</w:t>
      </w:r>
      <w:r w:rsidR="00612D97">
        <w:rPr>
          <w:rFonts w:ascii="Times New Roman" w:hAnsi="Times New Roman" w:cs="Times New Roman"/>
          <w:sz w:val="24"/>
          <w:szCs w:val="24"/>
        </w:rPr>
        <w:t xml:space="preserve"> fixation of antigen presenting cells to block processing</w:t>
      </w:r>
      <w:r w:rsidR="00BD0E22">
        <w:rPr>
          <w:rFonts w:ascii="Times New Roman" w:hAnsi="Times New Roman" w:cs="Times New Roman"/>
          <w:sz w:val="24"/>
          <w:szCs w:val="24"/>
        </w:rPr>
        <w:t xml:space="preserve"> and addition of glutathione to block drug metabolite protein binding</w:t>
      </w:r>
      <w:r w:rsidR="00612D97">
        <w:rPr>
          <w:rFonts w:ascii="Times New Roman" w:hAnsi="Times New Roman" w:cs="Times New Roman"/>
          <w:sz w:val="24"/>
          <w:szCs w:val="24"/>
        </w:rPr>
        <w:t xml:space="preserve">) </w:t>
      </w:r>
      <w:r w:rsidRPr="00651CD8">
        <w:rPr>
          <w:rFonts w:ascii="Times New Roman" w:hAnsi="Times New Roman" w:cs="Times New Roman"/>
          <w:sz w:val="24"/>
          <w:szCs w:val="24"/>
        </w:rPr>
        <w:t xml:space="preserve">and </w:t>
      </w:r>
      <w:r w:rsidRPr="00651CD8">
        <w:rPr>
          <w:rFonts w:ascii="Times New Roman" w:hAnsi="Times New Roman"/>
          <w:sz w:val="24"/>
          <w:szCs w:val="24"/>
        </w:rPr>
        <w:t>the involvement of HLA-B*13:01 in the T-cell response</w:t>
      </w:r>
      <w:r w:rsidR="00BD0E22">
        <w:rPr>
          <w:rFonts w:ascii="Times New Roman" w:hAnsi="Times New Roman"/>
          <w:sz w:val="24"/>
          <w:szCs w:val="24"/>
        </w:rPr>
        <w:t xml:space="preserve"> (HLA antibody blocking experiments and use of partly HLA matched antigen presenting cells)</w:t>
      </w:r>
      <w:r w:rsidRPr="00651CD8">
        <w:rPr>
          <w:rFonts w:ascii="Times New Roman" w:hAnsi="Times New Roman"/>
          <w:sz w:val="24"/>
          <w:szCs w:val="24"/>
        </w:rPr>
        <w:t xml:space="preserve">. Detailed methods are available in </w:t>
      </w:r>
      <w:r>
        <w:rPr>
          <w:rFonts w:ascii="Times New Roman" w:hAnsi="Times New Roman"/>
          <w:sz w:val="24"/>
          <w:szCs w:val="24"/>
        </w:rPr>
        <w:t>as</w:t>
      </w:r>
      <w:r w:rsidRPr="00651CD8">
        <w:rPr>
          <w:rFonts w:ascii="Times New Roman" w:hAnsi="Times New Roman"/>
          <w:sz w:val="24"/>
          <w:szCs w:val="24"/>
        </w:rPr>
        <w:t xml:space="preserve"> supplementary material.</w:t>
      </w:r>
      <w:r>
        <w:rPr>
          <w:rFonts w:ascii="Times New Roman" w:hAnsi="Times New Roman"/>
          <w:b/>
          <w:sz w:val="24"/>
          <w:szCs w:val="24"/>
        </w:rPr>
        <w:t xml:space="preserve">  </w:t>
      </w:r>
    </w:p>
    <w:p w:rsidR="00651CD8" w:rsidRDefault="00651CD8" w:rsidP="006157CC">
      <w:pPr>
        <w:spacing w:after="0" w:line="480" w:lineRule="auto"/>
        <w:jc w:val="both"/>
        <w:rPr>
          <w:rFonts w:ascii="Times New Roman" w:hAnsi="Times New Roman"/>
          <w:b/>
          <w:sz w:val="24"/>
          <w:szCs w:val="24"/>
        </w:rPr>
      </w:pPr>
    </w:p>
    <w:p w:rsidR="000B57AD" w:rsidRPr="00152846" w:rsidRDefault="000B57AD" w:rsidP="006157CC">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Statistics</w:t>
      </w:r>
      <w:r w:rsidRPr="00152846">
        <w:rPr>
          <w:rFonts w:ascii="Times New Roman" w:hAnsi="Times New Roman" w:cs="Times New Roman"/>
          <w:sz w:val="24"/>
          <w:szCs w:val="24"/>
        </w:rPr>
        <w:t xml:space="preserve"> </w:t>
      </w:r>
    </w:p>
    <w:p w:rsidR="000B57AD" w:rsidRDefault="000B57AD" w:rsidP="006157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Pr="009B5492">
        <w:rPr>
          <w:rFonts w:ascii="Times New Roman" w:hAnsi="Times New Roman" w:cs="Times New Roman"/>
          <w:sz w:val="24"/>
          <w:szCs w:val="24"/>
        </w:rPr>
        <w:t xml:space="preserve">ll statistical analysis </w:t>
      </w:r>
      <w:r>
        <w:rPr>
          <w:rFonts w:ascii="Times New Roman" w:hAnsi="Times New Roman" w:cs="Times New Roman"/>
          <w:sz w:val="24"/>
          <w:szCs w:val="24"/>
        </w:rPr>
        <w:t xml:space="preserve">(One-way ANOVA unless </w:t>
      </w:r>
      <w:r w:rsidRPr="009B5492">
        <w:rPr>
          <w:rFonts w:ascii="Times New Roman" w:hAnsi="Times New Roman" w:cs="Times New Roman"/>
          <w:sz w:val="24"/>
          <w:szCs w:val="24"/>
        </w:rPr>
        <w:t>stated</w:t>
      </w:r>
      <w:r>
        <w:rPr>
          <w:rFonts w:ascii="Times New Roman" w:hAnsi="Times New Roman" w:cs="Times New Roman"/>
          <w:sz w:val="24"/>
          <w:szCs w:val="24"/>
        </w:rPr>
        <w:t xml:space="preserve"> otherwise) was performed using</w:t>
      </w:r>
      <w:r w:rsidRPr="009B5492">
        <w:rPr>
          <w:rFonts w:ascii="Times New Roman" w:hAnsi="Times New Roman" w:cs="Times New Roman"/>
          <w:sz w:val="24"/>
          <w:szCs w:val="24"/>
        </w:rPr>
        <w:t xml:space="preserve"> </w:t>
      </w:r>
      <w:proofErr w:type="spellStart"/>
      <w:r w:rsidRPr="009B5492">
        <w:rPr>
          <w:rFonts w:ascii="Times New Roman" w:hAnsi="Times New Roman" w:cs="Times New Roman"/>
          <w:sz w:val="24"/>
          <w:szCs w:val="24"/>
        </w:rPr>
        <w:t>SigmaPlot</w:t>
      </w:r>
      <w:proofErr w:type="spellEnd"/>
      <w:r w:rsidRPr="009B5492">
        <w:rPr>
          <w:rFonts w:ascii="Times New Roman" w:hAnsi="Times New Roman" w:cs="Times New Roman"/>
          <w:sz w:val="24"/>
          <w:szCs w:val="24"/>
        </w:rPr>
        <w:t xml:space="preserve"> 12 software</w:t>
      </w:r>
      <w:r>
        <w:rPr>
          <w:rFonts w:ascii="Times New Roman" w:hAnsi="Times New Roman" w:cs="Times New Roman"/>
          <w:sz w:val="24"/>
          <w:szCs w:val="24"/>
        </w:rPr>
        <w:t xml:space="preserve"> (*P&lt;0.05)</w:t>
      </w:r>
      <w:r w:rsidRPr="009B5492">
        <w:rPr>
          <w:rFonts w:ascii="Times New Roman" w:hAnsi="Times New Roman" w:cs="Times New Roman"/>
          <w:sz w:val="24"/>
          <w:szCs w:val="24"/>
        </w:rPr>
        <w:t xml:space="preserve">. </w:t>
      </w:r>
    </w:p>
    <w:p w:rsidR="000B57AD" w:rsidRDefault="000B57AD" w:rsidP="006157CC">
      <w:pPr>
        <w:spacing w:after="0" w:line="480" w:lineRule="auto"/>
        <w:jc w:val="both"/>
        <w:rPr>
          <w:rFonts w:ascii="Times New Roman" w:hAnsi="Times New Roman" w:cs="Times New Roman"/>
          <w:b/>
          <w:sz w:val="24"/>
          <w:szCs w:val="24"/>
        </w:rPr>
      </w:pPr>
    </w:p>
    <w:p w:rsidR="0068613B" w:rsidRDefault="0068613B" w:rsidP="006157C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E35BB1" w:rsidRDefault="00715BCA" w:rsidP="006157CC">
      <w:pPr>
        <w:spacing w:after="0" w:line="480" w:lineRule="auto"/>
        <w:jc w:val="both"/>
        <w:rPr>
          <w:rFonts w:ascii="Times New Roman" w:hAnsi="Times New Roman" w:cs="Times New Roman"/>
          <w:b/>
          <w:sz w:val="24"/>
          <w:szCs w:val="24"/>
        </w:rPr>
      </w:pPr>
      <w:r w:rsidRPr="002269DF">
        <w:rPr>
          <w:rFonts w:ascii="Times New Roman" w:hAnsi="Times New Roman" w:cs="Times New Roman"/>
          <w:b/>
          <w:sz w:val="24"/>
          <w:szCs w:val="24"/>
        </w:rPr>
        <w:lastRenderedPageBreak/>
        <w:t>R</w:t>
      </w:r>
      <w:r w:rsidR="00701238">
        <w:rPr>
          <w:rFonts w:ascii="Times New Roman" w:hAnsi="Times New Roman" w:cs="Times New Roman"/>
          <w:b/>
          <w:sz w:val="24"/>
          <w:szCs w:val="24"/>
        </w:rPr>
        <w:t>esults</w:t>
      </w:r>
    </w:p>
    <w:p w:rsidR="001C383E" w:rsidRDefault="001C383E" w:rsidP="006157C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Patch testing </w:t>
      </w:r>
      <w:r w:rsidR="00AF461E">
        <w:rPr>
          <w:rFonts w:ascii="Times New Roman" w:hAnsi="Times New Roman" w:cs="Times New Roman"/>
          <w:b/>
          <w:sz w:val="24"/>
          <w:szCs w:val="24"/>
        </w:rPr>
        <w:t xml:space="preserve">and </w:t>
      </w:r>
      <w:r w:rsidR="00AF461E">
        <w:rPr>
          <w:rFonts w:ascii="Times New Roman" w:hAnsi="Times New Roman" w:cs="Times New Roman"/>
          <w:b/>
          <w:i/>
          <w:sz w:val="24"/>
          <w:szCs w:val="24"/>
        </w:rPr>
        <w:t xml:space="preserve">in vitro </w:t>
      </w:r>
      <w:r w:rsidR="00AF461E">
        <w:rPr>
          <w:rFonts w:ascii="Times New Roman" w:hAnsi="Times New Roman" w:cs="Times New Roman"/>
          <w:b/>
          <w:sz w:val="24"/>
          <w:szCs w:val="24"/>
        </w:rPr>
        <w:t>activation of</w:t>
      </w:r>
      <w:r>
        <w:rPr>
          <w:rFonts w:ascii="Times New Roman" w:hAnsi="Times New Roman" w:cs="Times New Roman"/>
          <w:b/>
          <w:sz w:val="24"/>
          <w:szCs w:val="24"/>
        </w:rPr>
        <w:t xml:space="preserve"> hypersensitive patient</w:t>
      </w:r>
      <w:r w:rsidR="00AF461E">
        <w:rPr>
          <w:rFonts w:ascii="Times New Roman" w:hAnsi="Times New Roman" w:cs="Times New Roman"/>
          <w:b/>
          <w:sz w:val="24"/>
          <w:szCs w:val="24"/>
        </w:rPr>
        <w:t xml:space="preserve"> PBMC</w:t>
      </w:r>
    </w:p>
    <w:p w:rsidR="002269DF" w:rsidRPr="009B5492" w:rsidRDefault="000A6FFA" w:rsidP="006157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After 72</w:t>
      </w:r>
      <w:r w:rsidR="001C326F">
        <w:rPr>
          <w:rFonts w:ascii="Times New Roman" w:hAnsi="Times New Roman" w:cs="Times New Roman"/>
          <w:sz w:val="24"/>
          <w:szCs w:val="24"/>
        </w:rPr>
        <w:t xml:space="preserve"> h drug exposure, 3</w:t>
      </w:r>
      <w:r w:rsidR="001C383E">
        <w:rPr>
          <w:rFonts w:ascii="Times New Roman" w:hAnsi="Times New Roman" w:cs="Times New Roman"/>
          <w:sz w:val="24"/>
          <w:szCs w:val="24"/>
        </w:rPr>
        <w:t xml:space="preserve"> out of 6 patients displayed dapsone concentration-dependent positive readings (Figure 1</w:t>
      </w:r>
      <w:r w:rsidR="001B0C91">
        <w:rPr>
          <w:rFonts w:ascii="Times New Roman" w:hAnsi="Times New Roman" w:cs="Times New Roman"/>
          <w:sz w:val="24"/>
          <w:szCs w:val="24"/>
        </w:rPr>
        <w:t>a</w:t>
      </w:r>
      <w:r w:rsidR="001C383E">
        <w:rPr>
          <w:rFonts w:ascii="Times New Roman" w:hAnsi="Times New Roman" w:cs="Times New Roman"/>
          <w:sz w:val="24"/>
          <w:szCs w:val="24"/>
        </w:rPr>
        <w:t>).</w:t>
      </w:r>
      <w:r w:rsidR="00AF461E">
        <w:rPr>
          <w:rFonts w:ascii="Times New Roman" w:hAnsi="Times New Roman" w:cs="Times New Roman"/>
          <w:sz w:val="24"/>
          <w:szCs w:val="24"/>
        </w:rPr>
        <w:t xml:space="preserve"> </w:t>
      </w:r>
      <w:r w:rsidR="002269DF">
        <w:rPr>
          <w:rFonts w:ascii="Times New Roman" w:hAnsi="Times New Roman" w:cs="Times New Roman"/>
          <w:sz w:val="24"/>
          <w:szCs w:val="24"/>
        </w:rPr>
        <w:t xml:space="preserve">PBMC from </w:t>
      </w:r>
      <w:r w:rsidR="001C326F">
        <w:rPr>
          <w:rFonts w:ascii="Times New Roman" w:hAnsi="Times New Roman" w:cs="Times New Roman"/>
          <w:sz w:val="24"/>
          <w:szCs w:val="24"/>
        </w:rPr>
        <w:t xml:space="preserve">all </w:t>
      </w:r>
      <w:r w:rsidR="001B0C91">
        <w:rPr>
          <w:rFonts w:ascii="Times New Roman" w:hAnsi="Times New Roman" w:cs="Times New Roman"/>
          <w:sz w:val="24"/>
          <w:szCs w:val="24"/>
        </w:rPr>
        <w:t xml:space="preserve">3 patch test positive patients </w:t>
      </w:r>
      <w:r w:rsidR="000474AD">
        <w:rPr>
          <w:rFonts w:ascii="Times New Roman" w:hAnsi="Times New Roman" w:cs="Times New Roman"/>
          <w:sz w:val="24"/>
          <w:szCs w:val="24"/>
        </w:rPr>
        <w:t xml:space="preserve">were </w:t>
      </w:r>
      <w:r w:rsidR="001B0C91">
        <w:rPr>
          <w:rFonts w:ascii="Times New Roman" w:hAnsi="Times New Roman" w:cs="Times New Roman"/>
          <w:sz w:val="24"/>
          <w:szCs w:val="24"/>
        </w:rPr>
        <w:t xml:space="preserve">stimulated to proliferate </w:t>
      </w:r>
      <w:r w:rsidR="005A759B">
        <w:rPr>
          <w:rFonts w:ascii="Times New Roman" w:hAnsi="Times New Roman" w:cs="Times New Roman"/>
          <w:sz w:val="24"/>
          <w:szCs w:val="24"/>
        </w:rPr>
        <w:t>strongly in the presence of</w:t>
      </w:r>
      <w:r w:rsidR="002269DF">
        <w:rPr>
          <w:rFonts w:ascii="Times New Roman" w:hAnsi="Times New Roman" w:cs="Times New Roman"/>
          <w:sz w:val="24"/>
          <w:szCs w:val="24"/>
        </w:rPr>
        <w:t xml:space="preserve"> </w:t>
      </w:r>
      <w:r w:rsidR="005A759B">
        <w:rPr>
          <w:rFonts w:ascii="Times New Roman" w:hAnsi="Times New Roman" w:cs="Times New Roman"/>
          <w:sz w:val="24"/>
          <w:szCs w:val="24"/>
        </w:rPr>
        <w:t xml:space="preserve">dapsone and nitroso dapsone (Figure 1b). Positive dapsone-specific proliferative responses (SI 2 or above) </w:t>
      </w:r>
      <w:r w:rsidR="00E9470A">
        <w:rPr>
          <w:rFonts w:ascii="Times New Roman" w:hAnsi="Times New Roman" w:cs="Times New Roman"/>
          <w:sz w:val="24"/>
          <w:szCs w:val="24"/>
        </w:rPr>
        <w:t>and/or IFN-</w:t>
      </w:r>
      <w:r w:rsidR="00E9470A">
        <w:rPr>
          <w:rFonts w:ascii="Times New Roman" w:hAnsi="Times New Roman" w:cs="Times New Roman"/>
          <w:sz w:val="24"/>
          <w:szCs w:val="24"/>
        </w:rPr>
        <w:sym w:font="Symbol" w:char="F067"/>
      </w:r>
      <w:r w:rsidR="00E9470A">
        <w:rPr>
          <w:rFonts w:ascii="Times New Roman" w:hAnsi="Times New Roman" w:cs="Times New Roman"/>
          <w:sz w:val="24"/>
          <w:szCs w:val="24"/>
        </w:rPr>
        <w:t xml:space="preserve"> secretion </w:t>
      </w:r>
      <w:r w:rsidR="002269DF">
        <w:rPr>
          <w:rFonts w:ascii="Times New Roman" w:hAnsi="Times New Roman" w:cs="Times New Roman"/>
          <w:sz w:val="24"/>
          <w:szCs w:val="24"/>
        </w:rPr>
        <w:t xml:space="preserve">were </w:t>
      </w:r>
      <w:r w:rsidR="005A759B">
        <w:rPr>
          <w:rFonts w:ascii="Times New Roman" w:hAnsi="Times New Roman" w:cs="Times New Roman"/>
          <w:sz w:val="24"/>
          <w:szCs w:val="24"/>
        </w:rPr>
        <w:t xml:space="preserve">also detected with PBMC from the 3 patch test negative patients, while </w:t>
      </w:r>
      <w:r w:rsidR="00E9470A">
        <w:rPr>
          <w:rFonts w:ascii="Times New Roman" w:hAnsi="Times New Roman" w:cs="Times New Roman"/>
          <w:sz w:val="24"/>
          <w:szCs w:val="24"/>
        </w:rPr>
        <w:t xml:space="preserve">nitroso dapsone responses were detected in 2 patients (Figures 1b-d). </w:t>
      </w:r>
      <w:r w:rsidR="002E381E">
        <w:rPr>
          <w:rFonts w:ascii="Times New Roman" w:hAnsi="Times New Roman" w:cs="Times New Roman"/>
          <w:sz w:val="24"/>
          <w:szCs w:val="24"/>
        </w:rPr>
        <w:t xml:space="preserve">Of note, patient 7 displayed a negative nitroso dapsone lymphocyte transformation test response on initial testing (Figure 1b) and a weak response when the assay was repeated (Figure 1d). </w:t>
      </w:r>
      <w:r w:rsidR="00E9470A">
        <w:rPr>
          <w:rFonts w:ascii="Times New Roman" w:hAnsi="Times New Roman" w:cs="Times New Roman"/>
          <w:sz w:val="24"/>
          <w:szCs w:val="24"/>
        </w:rPr>
        <w:t xml:space="preserve">PBMC were not activated with the co-medications rifampicin and </w:t>
      </w:r>
      <w:proofErr w:type="spellStart"/>
      <w:r w:rsidR="00E9470A">
        <w:rPr>
          <w:rFonts w:ascii="Times New Roman" w:hAnsi="Times New Roman" w:cs="Times New Roman"/>
          <w:sz w:val="24"/>
          <w:szCs w:val="24"/>
        </w:rPr>
        <w:t>clofazimine</w:t>
      </w:r>
      <w:proofErr w:type="spellEnd"/>
      <w:r w:rsidR="00E9470A">
        <w:rPr>
          <w:rFonts w:ascii="Times New Roman" w:hAnsi="Times New Roman" w:cs="Times New Roman"/>
          <w:sz w:val="24"/>
          <w:szCs w:val="24"/>
        </w:rPr>
        <w:t xml:space="preserve"> (Figure 1d).</w:t>
      </w:r>
      <w:r w:rsidR="00AF461E">
        <w:rPr>
          <w:rFonts w:ascii="Times New Roman" w:hAnsi="Times New Roman" w:cs="Times New Roman"/>
          <w:sz w:val="24"/>
          <w:szCs w:val="24"/>
        </w:rPr>
        <w:t xml:space="preserve"> </w:t>
      </w:r>
      <w:r w:rsidR="002269DF">
        <w:rPr>
          <w:rFonts w:ascii="Times New Roman" w:hAnsi="Times New Roman" w:cs="Times New Roman"/>
          <w:sz w:val="24"/>
          <w:szCs w:val="24"/>
        </w:rPr>
        <w:t xml:space="preserve">PBMC from </w:t>
      </w:r>
      <w:proofErr w:type="spellStart"/>
      <w:r w:rsidR="009B29F7">
        <w:rPr>
          <w:rFonts w:ascii="Times New Roman" w:hAnsi="Times New Roman" w:cs="Times New Roman"/>
          <w:sz w:val="24"/>
          <w:szCs w:val="24"/>
        </w:rPr>
        <w:t>dapsone</w:t>
      </w:r>
      <w:r w:rsidR="008A56BE">
        <w:rPr>
          <w:rFonts w:ascii="Times New Roman" w:hAnsi="Times New Roman" w:cs="Times New Roman"/>
          <w:sz w:val="24"/>
          <w:szCs w:val="24"/>
        </w:rPr>
        <w:t>naïve</w:t>
      </w:r>
      <w:proofErr w:type="spellEnd"/>
      <w:r w:rsidR="008A56BE">
        <w:rPr>
          <w:rFonts w:ascii="Times New Roman" w:hAnsi="Times New Roman" w:cs="Times New Roman"/>
          <w:sz w:val="24"/>
          <w:szCs w:val="24"/>
        </w:rPr>
        <w:t xml:space="preserve"> </w:t>
      </w:r>
      <w:r w:rsidR="009B29F7">
        <w:rPr>
          <w:rFonts w:ascii="Times New Roman" w:hAnsi="Times New Roman" w:cs="Times New Roman"/>
          <w:sz w:val="24"/>
          <w:szCs w:val="24"/>
        </w:rPr>
        <w:t>(SI less than 2) and dapsone tolerant (</w:t>
      </w:r>
      <w:r w:rsidR="009B29F7" w:rsidRPr="00FA2A69">
        <w:rPr>
          <w:rFonts w:ascii="Times New Roman" w:hAnsi="Times New Roman" w:cs="Times New Roman"/>
          <w:sz w:val="24"/>
          <w:szCs w:val="24"/>
        </w:rPr>
        <w:t>Supplementary</w:t>
      </w:r>
      <w:r w:rsidR="009B29F7" w:rsidRPr="00B33880">
        <w:rPr>
          <w:rFonts w:ascii="Times New Roman" w:hAnsi="Times New Roman" w:cs="Times New Roman"/>
          <w:b/>
          <w:sz w:val="24"/>
          <w:szCs w:val="24"/>
        </w:rPr>
        <w:t xml:space="preserve"> </w:t>
      </w:r>
      <w:r w:rsidR="009B29F7" w:rsidRPr="001D37AF">
        <w:rPr>
          <w:rFonts w:ascii="Times New Roman" w:hAnsi="Times New Roman" w:cs="Times New Roman"/>
          <w:sz w:val="24"/>
          <w:szCs w:val="24"/>
          <w:shd w:val="clear" w:color="auto" w:fill="FFFFFF" w:themeFill="background1"/>
        </w:rPr>
        <w:t>Figure 1</w:t>
      </w:r>
      <w:r w:rsidR="009B29F7">
        <w:rPr>
          <w:rFonts w:ascii="Times New Roman" w:hAnsi="Times New Roman" w:cs="Times New Roman"/>
          <w:sz w:val="24"/>
          <w:szCs w:val="24"/>
          <w:shd w:val="clear" w:color="auto" w:fill="FFFFFF" w:themeFill="background1"/>
        </w:rPr>
        <w:t>)</w:t>
      </w:r>
      <w:r w:rsidR="009B29F7">
        <w:rPr>
          <w:rFonts w:ascii="Times New Roman" w:hAnsi="Times New Roman" w:cs="Times New Roman"/>
          <w:sz w:val="24"/>
          <w:szCs w:val="24"/>
        </w:rPr>
        <w:t xml:space="preserve"> </w:t>
      </w:r>
      <w:r w:rsidR="008A56BE">
        <w:rPr>
          <w:rFonts w:ascii="Times New Roman" w:hAnsi="Times New Roman" w:cs="Times New Roman"/>
          <w:sz w:val="24"/>
          <w:szCs w:val="24"/>
        </w:rPr>
        <w:t>HLA-B*13:01+</w:t>
      </w:r>
      <w:r w:rsidR="002269DF">
        <w:rPr>
          <w:rFonts w:ascii="Times New Roman" w:hAnsi="Times New Roman" w:cs="Times New Roman"/>
          <w:sz w:val="24"/>
          <w:szCs w:val="24"/>
        </w:rPr>
        <w:t xml:space="preserve"> controls proliferated in the presence of</w:t>
      </w:r>
      <w:r w:rsidR="002269DF" w:rsidRPr="009B5492">
        <w:rPr>
          <w:rFonts w:ascii="Times New Roman" w:hAnsi="Times New Roman" w:cs="Times New Roman"/>
          <w:sz w:val="24"/>
          <w:szCs w:val="24"/>
        </w:rPr>
        <w:t xml:space="preserve"> </w:t>
      </w:r>
      <w:proofErr w:type="spellStart"/>
      <w:r w:rsidR="008A56BE" w:rsidRPr="008A56BE">
        <w:rPr>
          <w:rStyle w:val="Emphasis"/>
          <w:rFonts w:ascii="Times New Roman" w:hAnsi="Times New Roman" w:cs="Times New Roman"/>
          <w:bCs/>
          <w:i w:val="0"/>
          <w:iCs w:val="0"/>
          <w:sz w:val="24"/>
          <w:shd w:val="clear" w:color="auto" w:fill="FFFFFF"/>
        </w:rPr>
        <w:t>phytohemagglutinin</w:t>
      </w:r>
      <w:proofErr w:type="spellEnd"/>
      <w:r w:rsidR="002269DF" w:rsidRPr="009B5492">
        <w:rPr>
          <w:rFonts w:ascii="Times New Roman" w:hAnsi="Times New Roman" w:cs="Times New Roman"/>
          <w:sz w:val="24"/>
          <w:szCs w:val="24"/>
        </w:rPr>
        <w:t xml:space="preserve">, </w:t>
      </w:r>
      <w:r w:rsidR="002269DF">
        <w:rPr>
          <w:rFonts w:ascii="Times New Roman" w:hAnsi="Times New Roman" w:cs="Times New Roman"/>
          <w:sz w:val="24"/>
          <w:szCs w:val="24"/>
        </w:rPr>
        <w:t xml:space="preserve">but not </w:t>
      </w:r>
      <w:r w:rsidR="008A56BE">
        <w:rPr>
          <w:rFonts w:ascii="Times New Roman" w:hAnsi="Times New Roman" w:cs="Times New Roman"/>
          <w:sz w:val="24"/>
          <w:szCs w:val="24"/>
        </w:rPr>
        <w:t>the test drugs</w:t>
      </w:r>
      <w:r w:rsidR="002269DF" w:rsidRPr="009B5492">
        <w:rPr>
          <w:rFonts w:ascii="Times New Roman" w:hAnsi="Times New Roman" w:cs="Times New Roman"/>
          <w:sz w:val="24"/>
          <w:szCs w:val="24"/>
        </w:rPr>
        <w:t xml:space="preserve">.  </w:t>
      </w:r>
    </w:p>
    <w:p w:rsidR="002269DF" w:rsidRDefault="002269DF" w:rsidP="006157CC">
      <w:pPr>
        <w:spacing w:after="0" w:line="480" w:lineRule="auto"/>
        <w:jc w:val="both"/>
        <w:rPr>
          <w:rFonts w:ascii="Times New Roman" w:hAnsi="Times New Roman" w:cs="Times New Roman"/>
          <w:sz w:val="24"/>
          <w:szCs w:val="24"/>
        </w:rPr>
      </w:pPr>
    </w:p>
    <w:p w:rsidR="002269DF" w:rsidRPr="00333C93" w:rsidRDefault="00CD6057" w:rsidP="006157C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Dapsone and nitroso dapsone activate</w:t>
      </w:r>
      <w:r w:rsidR="00333C93">
        <w:rPr>
          <w:rFonts w:ascii="Times New Roman" w:hAnsi="Times New Roman" w:cs="Times New Roman"/>
          <w:b/>
          <w:sz w:val="24"/>
          <w:szCs w:val="24"/>
        </w:rPr>
        <w:t xml:space="preserve"> CD4+ and CD8+ c</w:t>
      </w:r>
      <w:r w:rsidR="002269DF" w:rsidRPr="00333C93">
        <w:rPr>
          <w:rFonts w:ascii="Times New Roman" w:hAnsi="Times New Roman" w:cs="Times New Roman"/>
          <w:b/>
          <w:sz w:val="24"/>
          <w:szCs w:val="24"/>
        </w:rPr>
        <w:t xml:space="preserve">lones </w:t>
      </w:r>
    </w:p>
    <w:p w:rsidR="00D515A8" w:rsidRDefault="00333C93" w:rsidP="006157CC">
      <w:pPr>
        <w:spacing w:after="0" w:line="480" w:lineRule="auto"/>
        <w:jc w:val="both"/>
        <w:rPr>
          <w:rFonts w:ascii="Times New Roman" w:hAnsi="Times New Roman" w:cs="Times New Roman"/>
          <w:sz w:val="24"/>
          <w:szCs w:val="24"/>
          <w:shd w:val="clear" w:color="auto" w:fill="FFFFFF" w:themeFill="background1"/>
        </w:rPr>
      </w:pPr>
      <w:r w:rsidRPr="001D37AF">
        <w:rPr>
          <w:rFonts w:ascii="Times New Roman" w:hAnsi="Times New Roman" w:cs="Times New Roman"/>
          <w:sz w:val="24"/>
          <w:szCs w:val="24"/>
          <w:shd w:val="clear" w:color="auto" w:fill="FFFFFF" w:themeFill="background1"/>
        </w:rPr>
        <w:t>A</w:t>
      </w:r>
      <w:r w:rsidR="002269DF" w:rsidRPr="001D37AF">
        <w:rPr>
          <w:rFonts w:ascii="Times New Roman" w:hAnsi="Times New Roman" w:cs="Times New Roman"/>
          <w:sz w:val="24"/>
          <w:szCs w:val="24"/>
          <w:shd w:val="clear" w:color="auto" w:fill="FFFFFF" w:themeFill="background1"/>
        </w:rPr>
        <w:t xml:space="preserve"> total of </w:t>
      </w:r>
      <w:r w:rsidR="00A04B5B" w:rsidRPr="001D37AF">
        <w:rPr>
          <w:rFonts w:ascii="Times New Roman" w:hAnsi="Times New Roman" w:cs="Times New Roman"/>
          <w:sz w:val="24"/>
          <w:szCs w:val="24"/>
          <w:shd w:val="clear" w:color="auto" w:fill="FFFFFF" w:themeFill="background1"/>
        </w:rPr>
        <w:t>1334 and 1374</w:t>
      </w:r>
      <w:r w:rsidR="000474AD">
        <w:rPr>
          <w:rFonts w:ascii="Times New Roman" w:hAnsi="Times New Roman" w:cs="Times New Roman"/>
          <w:sz w:val="24"/>
          <w:szCs w:val="24"/>
          <w:shd w:val="clear" w:color="auto" w:fill="FFFFFF" w:themeFill="background1"/>
        </w:rPr>
        <w:t xml:space="preserve"> </w:t>
      </w:r>
      <w:r w:rsidR="00A04B5B" w:rsidRPr="001D37AF">
        <w:rPr>
          <w:rFonts w:ascii="Times New Roman" w:hAnsi="Times New Roman" w:cs="Times New Roman"/>
          <w:sz w:val="24"/>
          <w:szCs w:val="24"/>
          <w:shd w:val="clear" w:color="auto" w:fill="FFFFFF" w:themeFill="background1"/>
        </w:rPr>
        <w:t xml:space="preserve">CD4+ and CD8+ </w:t>
      </w:r>
      <w:r w:rsidR="000474AD">
        <w:rPr>
          <w:rFonts w:ascii="Times New Roman" w:hAnsi="Times New Roman" w:cs="Times New Roman"/>
          <w:sz w:val="24"/>
          <w:szCs w:val="24"/>
          <w:shd w:val="clear" w:color="auto" w:fill="FFFFFF" w:themeFill="background1"/>
        </w:rPr>
        <w:t>clones</w:t>
      </w:r>
      <w:r w:rsidR="006B1C2C">
        <w:rPr>
          <w:rFonts w:ascii="Times New Roman" w:hAnsi="Times New Roman" w:cs="Times New Roman"/>
          <w:sz w:val="24"/>
          <w:szCs w:val="24"/>
          <w:shd w:val="clear" w:color="auto" w:fill="FFFFFF" w:themeFill="background1"/>
        </w:rPr>
        <w:t>, respectively,</w:t>
      </w:r>
      <w:r w:rsidR="000474AD">
        <w:rPr>
          <w:rFonts w:ascii="Times New Roman" w:hAnsi="Times New Roman" w:cs="Times New Roman"/>
          <w:sz w:val="24"/>
          <w:szCs w:val="24"/>
          <w:shd w:val="clear" w:color="auto" w:fill="FFFFFF" w:themeFill="background1"/>
        </w:rPr>
        <w:t xml:space="preserve"> were expanded from dapsone and nitroso dapsone T-c</w:t>
      </w:r>
      <w:r w:rsidR="00A04B5B" w:rsidRPr="001D37AF">
        <w:rPr>
          <w:rFonts w:ascii="Times New Roman" w:hAnsi="Times New Roman" w:cs="Times New Roman"/>
          <w:sz w:val="24"/>
          <w:szCs w:val="24"/>
          <w:shd w:val="clear" w:color="auto" w:fill="FFFFFF" w:themeFill="background1"/>
        </w:rPr>
        <w:t xml:space="preserve">ell lines </w:t>
      </w:r>
      <w:r w:rsidR="000474AD">
        <w:rPr>
          <w:rFonts w:ascii="Times New Roman" w:hAnsi="Times New Roman" w:cs="Times New Roman"/>
          <w:sz w:val="24"/>
          <w:szCs w:val="24"/>
          <w:shd w:val="clear" w:color="auto" w:fill="FFFFFF" w:themeFill="background1"/>
        </w:rPr>
        <w:t>from patients 5, 6 and 8</w:t>
      </w:r>
      <w:r w:rsidR="00A04B5B" w:rsidRPr="001D37AF">
        <w:rPr>
          <w:rFonts w:ascii="Times New Roman" w:hAnsi="Times New Roman" w:cs="Times New Roman"/>
          <w:sz w:val="24"/>
          <w:szCs w:val="24"/>
          <w:shd w:val="clear" w:color="auto" w:fill="FFFFFF" w:themeFill="background1"/>
        </w:rPr>
        <w:t>. 626 CD4+ clones displayed reactivity ag</w:t>
      </w:r>
      <w:r w:rsidR="00DF726B" w:rsidRPr="001D37AF">
        <w:rPr>
          <w:rFonts w:ascii="Times New Roman" w:hAnsi="Times New Roman" w:cs="Times New Roman"/>
          <w:sz w:val="24"/>
          <w:szCs w:val="24"/>
          <w:shd w:val="clear" w:color="auto" w:fill="FFFFFF" w:themeFill="background1"/>
        </w:rPr>
        <w:t>ainst dapsone or nitroso dapsone</w:t>
      </w:r>
      <w:r w:rsidR="00CC69E8" w:rsidRPr="001D37AF">
        <w:rPr>
          <w:rFonts w:ascii="Times New Roman" w:hAnsi="Times New Roman" w:cs="Times New Roman"/>
          <w:sz w:val="24"/>
          <w:szCs w:val="24"/>
          <w:shd w:val="clear" w:color="auto" w:fill="FFFFFF" w:themeFill="background1"/>
        </w:rPr>
        <w:t xml:space="preserve"> (</w:t>
      </w:r>
      <w:r w:rsidR="00FA2A69" w:rsidRPr="00FA2A69">
        <w:rPr>
          <w:rFonts w:ascii="Times New Roman" w:hAnsi="Times New Roman" w:cs="Times New Roman"/>
          <w:sz w:val="24"/>
          <w:szCs w:val="24"/>
        </w:rPr>
        <w:t>Supplementary</w:t>
      </w:r>
      <w:r w:rsidR="00FA2A69" w:rsidRPr="00B33880">
        <w:rPr>
          <w:rFonts w:ascii="Times New Roman" w:hAnsi="Times New Roman" w:cs="Times New Roman"/>
          <w:b/>
          <w:sz w:val="24"/>
          <w:szCs w:val="24"/>
        </w:rPr>
        <w:t xml:space="preserve"> </w:t>
      </w:r>
      <w:r w:rsidR="00CC69E8" w:rsidRPr="001D37AF">
        <w:rPr>
          <w:rFonts w:ascii="Times New Roman" w:hAnsi="Times New Roman" w:cs="Times New Roman"/>
          <w:sz w:val="24"/>
          <w:szCs w:val="24"/>
          <w:shd w:val="clear" w:color="auto" w:fill="FFFFFF" w:themeFill="background1"/>
        </w:rPr>
        <w:t xml:space="preserve">Figure </w:t>
      </w:r>
      <w:r w:rsidR="009B29F7">
        <w:rPr>
          <w:rFonts w:ascii="Times New Roman" w:hAnsi="Times New Roman" w:cs="Times New Roman"/>
          <w:sz w:val="24"/>
          <w:szCs w:val="24"/>
          <w:shd w:val="clear" w:color="auto" w:fill="FFFFFF" w:themeFill="background1"/>
        </w:rPr>
        <w:t>2</w:t>
      </w:r>
      <w:r w:rsidR="00CC69E8" w:rsidRPr="001D37AF">
        <w:rPr>
          <w:rFonts w:ascii="Times New Roman" w:hAnsi="Times New Roman" w:cs="Times New Roman"/>
          <w:sz w:val="24"/>
          <w:szCs w:val="24"/>
          <w:shd w:val="clear" w:color="auto" w:fill="FFFFFF" w:themeFill="background1"/>
        </w:rPr>
        <w:t>)</w:t>
      </w:r>
      <w:r w:rsidR="00DF726B" w:rsidRPr="001D37AF">
        <w:rPr>
          <w:rFonts w:ascii="Times New Roman" w:hAnsi="Times New Roman" w:cs="Times New Roman"/>
          <w:sz w:val="24"/>
          <w:szCs w:val="24"/>
          <w:shd w:val="clear" w:color="auto" w:fill="FFFFFF" w:themeFill="background1"/>
        </w:rPr>
        <w:t xml:space="preserve">. </w:t>
      </w:r>
      <w:r w:rsidR="000474AD">
        <w:rPr>
          <w:rFonts w:ascii="Times New Roman" w:hAnsi="Times New Roman" w:cs="Times New Roman"/>
          <w:sz w:val="24"/>
          <w:szCs w:val="24"/>
          <w:shd w:val="clear" w:color="auto" w:fill="FFFFFF" w:themeFill="background1"/>
        </w:rPr>
        <w:t>Dapsone- and nitroso dapsone</w:t>
      </w:r>
      <w:r w:rsidR="00DF726B" w:rsidRPr="001D37AF">
        <w:rPr>
          <w:rFonts w:ascii="Times New Roman" w:hAnsi="Times New Roman" w:cs="Times New Roman"/>
          <w:sz w:val="24"/>
          <w:szCs w:val="24"/>
          <w:shd w:val="clear" w:color="auto" w:fill="FFFFFF" w:themeFill="background1"/>
        </w:rPr>
        <w:t xml:space="preserve">-specific CD8+ clones were generated in lower numbers; 168 were activated with either </w:t>
      </w:r>
      <w:r w:rsidR="000474AD">
        <w:rPr>
          <w:rFonts w:ascii="Times New Roman" w:hAnsi="Times New Roman" w:cs="Times New Roman"/>
          <w:sz w:val="24"/>
          <w:szCs w:val="24"/>
          <w:shd w:val="clear" w:color="auto" w:fill="FFFFFF" w:themeFill="background1"/>
        </w:rPr>
        <w:t>the drug</w:t>
      </w:r>
      <w:r w:rsidR="00DF726B" w:rsidRPr="001D37AF">
        <w:rPr>
          <w:rFonts w:ascii="Times New Roman" w:hAnsi="Times New Roman" w:cs="Times New Roman"/>
          <w:sz w:val="24"/>
          <w:szCs w:val="24"/>
          <w:shd w:val="clear" w:color="auto" w:fill="FFFFFF" w:themeFill="background1"/>
        </w:rPr>
        <w:t xml:space="preserve"> or </w:t>
      </w:r>
      <w:r w:rsidR="000474AD">
        <w:rPr>
          <w:rFonts w:ascii="Times New Roman" w:hAnsi="Times New Roman" w:cs="Times New Roman"/>
          <w:sz w:val="24"/>
          <w:szCs w:val="24"/>
          <w:shd w:val="clear" w:color="auto" w:fill="FFFFFF" w:themeFill="background1"/>
        </w:rPr>
        <w:t>drug m</w:t>
      </w:r>
      <w:r w:rsidR="00DF726B" w:rsidRPr="001D37AF">
        <w:rPr>
          <w:rFonts w:ascii="Times New Roman" w:hAnsi="Times New Roman" w:cs="Times New Roman"/>
          <w:sz w:val="24"/>
          <w:szCs w:val="24"/>
          <w:shd w:val="clear" w:color="auto" w:fill="FFFFFF" w:themeFill="background1"/>
        </w:rPr>
        <w:t>etabolite. Dapsone</w:t>
      </w:r>
      <w:r w:rsidR="006B1C2C">
        <w:rPr>
          <w:rFonts w:ascii="Times New Roman" w:hAnsi="Times New Roman" w:cs="Times New Roman"/>
          <w:sz w:val="24"/>
          <w:szCs w:val="24"/>
          <w:shd w:val="clear" w:color="auto" w:fill="FFFFFF" w:themeFill="background1"/>
        </w:rPr>
        <w:t>-</w:t>
      </w:r>
      <w:r w:rsidR="00DF726B" w:rsidRPr="001D37AF">
        <w:rPr>
          <w:rFonts w:ascii="Times New Roman" w:hAnsi="Times New Roman" w:cs="Times New Roman"/>
          <w:sz w:val="24"/>
          <w:szCs w:val="24"/>
          <w:shd w:val="clear" w:color="auto" w:fill="FFFFFF" w:themeFill="background1"/>
        </w:rPr>
        <w:t xml:space="preserve"> and nitroso dapsone-responsive </w:t>
      </w:r>
      <w:r w:rsidR="00B34CDD">
        <w:rPr>
          <w:rFonts w:ascii="Times New Roman" w:hAnsi="Times New Roman" w:cs="Times New Roman"/>
          <w:sz w:val="24"/>
          <w:szCs w:val="24"/>
          <w:shd w:val="clear" w:color="auto" w:fill="FFFFFF" w:themeFill="background1"/>
        </w:rPr>
        <w:t xml:space="preserve">CD4+ and CD8+ </w:t>
      </w:r>
      <w:r w:rsidR="00DF726B" w:rsidRPr="001D37AF">
        <w:rPr>
          <w:rFonts w:ascii="Times New Roman" w:hAnsi="Times New Roman" w:cs="Times New Roman"/>
          <w:sz w:val="24"/>
          <w:szCs w:val="24"/>
          <w:shd w:val="clear" w:color="auto" w:fill="FFFFFF" w:themeFill="background1"/>
        </w:rPr>
        <w:t xml:space="preserve">clones were detected in equal numbers (Table 2). </w:t>
      </w:r>
    </w:p>
    <w:p w:rsidR="00D515A8" w:rsidRDefault="00D515A8" w:rsidP="006157CC">
      <w:pPr>
        <w:spacing w:after="0" w:line="480" w:lineRule="auto"/>
        <w:jc w:val="both"/>
        <w:rPr>
          <w:rFonts w:ascii="Times New Roman" w:hAnsi="Times New Roman" w:cs="Times New Roman"/>
          <w:sz w:val="24"/>
          <w:szCs w:val="24"/>
          <w:shd w:val="clear" w:color="auto" w:fill="FFFFFF" w:themeFill="background1"/>
        </w:rPr>
      </w:pPr>
    </w:p>
    <w:p w:rsidR="00293A29" w:rsidRDefault="00DF726B" w:rsidP="006157CC">
      <w:pPr>
        <w:spacing w:after="0" w:line="480" w:lineRule="auto"/>
        <w:jc w:val="both"/>
        <w:rPr>
          <w:rFonts w:ascii="Times New Roman" w:hAnsi="Times New Roman" w:cs="Times New Roman"/>
          <w:sz w:val="24"/>
          <w:szCs w:val="24"/>
        </w:rPr>
      </w:pPr>
      <w:r w:rsidRPr="001D37AF">
        <w:rPr>
          <w:rFonts w:ascii="Times New Roman" w:hAnsi="Times New Roman" w:cs="Times New Roman"/>
          <w:sz w:val="24"/>
          <w:szCs w:val="24"/>
          <w:shd w:val="clear" w:color="auto" w:fill="FFFFFF" w:themeFill="background1"/>
        </w:rPr>
        <w:t>102 well-growing clones were selected for dose-</w:t>
      </w:r>
      <w:r w:rsidR="000357E6">
        <w:rPr>
          <w:rFonts w:ascii="Times New Roman" w:hAnsi="Times New Roman" w:cs="Times New Roman"/>
          <w:sz w:val="24"/>
          <w:szCs w:val="24"/>
          <w:shd w:val="clear" w:color="auto" w:fill="FFFFFF" w:themeFill="background1"/>
        </w:rPr>
        <w:t>titration</w:t>
      </w:r>
      <w:r w:rsidR="000357E6" w:rsidRPr="001D37AF">
        <w:rPr>
          <w:rFonts w:ascii="Times New Roman" w:hAnsi="Times New Roman" w:cs="Times New Roman"/>
          <w:sz w:val="24"/>
          <w:szCs w:val="24"/>
          <w:shd w:val="clear" w:color="auto" w:fill="FFFFFF" w:themeFill="background1"/>
        </w:rPr>
        <w:t xml:space="preserve"> </w:t>
      </w:r>
      <w:r w:rsidRPr="001D37AF">
        <w:rPr>
          <w:rFonts w:ascii="Times New Roman" w:hAnsi="Times New Roman" w:cs="Times New Roman"/>
          <w:sz w:val="24"/>
          <w:szCs w:val="24"/>
          <w:shd w:val="clear" w:color="auto" w:fill="FFFFFF" w:themeFill="background1"/>
        </w:rPr>
        <w:t xml:space="preserve">studies and the analysis of cytokine secretion.  </w:t>
      </w:r>
      <w:r w:rsidR="00941164" w:rsidRPr="001D37AF">
        <w:rPr>
          <w:rFonts w:ascii="Times New Roman" w:hAnsi="Times New Roman" w:cs="Times New Roman"/>
          <w:sz w:val="24"/>
          <w:szCs w:val="24"/>
          <w:shd w:val="clear" w:color="auto" w:fill="FFFFFF" w:themeFill="background1"/>
        </w:rPr>
        <w:t>Pro</w:t>
      </w:r>
      <w:r w:rsidR="00941164" w:rsidRPr="001D37AF">
        <w:rPr>
          <w:rFonts w:ascii="Times New Roman" w:hAnsi="Times New Roman" w:cs="Times New Roman"/>
          <w:sz w:val="24"/>
          <w:szCs w:val="24"/>
        </w:rPr>
        <w:t xml:space="preserve">liferative responses were </w:t>
      </w:r>
      <w:r w:rsidRPr="001D37AF">
        <w:rPr>
          <w:rFonts w:ascii="Times New Roman" w:hAnsi="Times New Roman" w:cs="Times New Roman"/>
          <w:sz w:val="24"/>
          <w:szCs w:val="24"/>
        </w:rPr>
        <w:t xml:space="preserve">detected with </w:t>
      </w:r>
      <w:r w:rsidR="000474AD">
        <w:rPr>
          <w:rFonts w:ascii="Times New Roman" w:hAnsi="Times New Roman" w:cs="Times New Roman"/>
          <w:sz w:val="24"/>
          <w:szCs w:val="24"/>
        </w:rPr>
        <w:t>3</w:t>
      </w:r>
      <w:r w:rsidRPr="001D37AF">
        <w:rPr>
          <w:rFonts w:ascii="Times New Roman" w:hAnsi="Times New Roman" w:cs="Times New Roman"/>
          <w:sz w:val="24"/>
          <w:szCs w:val="24"/>
        </w:rPr>
        <w:t xml:space="preserve"> </w:t>
      </w:r>
      <w:r w:rsidR="000474AD">
        <w:rPr>
          <w:rFonts w:ascii="Times New Roman" w:hAnsi="Times New Roman" w:cs="Times New Roman"/>
          <w:sz w:val="24"/>
          <w:szCs w:val="24"/>
        </w:rPr>
        <w:t>well</w:t>
      </w:r>
      <w:r w:rsidRPr="001D37AF">
        <w:rPr>
          <w:rFonts w:ascii="Times New Roman" w:hAnsi="Times New Roman" w:cs="Times New Roman"/>
          <w:sz w:val="24"/>
          <w:szCs w:val="24"/>
        </w:rPr>
        <w:t xml:space="preserve"> tolerated concentrations of dapsone (125-500µM) and nitroso dapsone (5-20µM) and drug treatment resulted in the </w:t>
      </w:r>
      <w:r w:rsidRPr="001D37AF">
        <w:rPr>
          <w:rFonts w:ascii="Times New Roman" w:hAnsi="Times New Roman" w:cs="Times New Roman"/>
          <w:sz w:val="24"/>
          <w:szCs w:val="24"/>
        </w:rPr>
        <w:lastRenderedPageBreak/>
        <w:t>secretion of Th1 (IFN</w:t>
      </w:r>
      <w:r w:rsidRPr="001D37AF">
        <w:rPr>
          <w:rFonts w:ascii="Times New Roman" w:hAnsi="Times New Roman" w:cs="Times New Roman"/>
          <w:sz w:val="24"/>
          <w:szCs w:val="24"/>
        </w:rPr>
        <w:sym w:font="Symbol" w:char="F067"/>
      </w:r>
      <w:r w:rsidRPr="001D37AF">
        <w:rPr>
          <w:rFonts w:ascii="Times New Roman" w:hAnsi="Times New Roman" w:cs="Times New Roman"/>
          <w:sz w:val="24"/>
          <w:szCs w:val="24"/>
        </w:rPr>
        <w:t xml:space="preserve">), Th2 (IL-5, IL-13) and Th22 (IL-22) cytokines, alongside the </w:t>
      </w:r>
      <w:proofErr w:type="spellStart"/>
      <w:r w:rsidRPr="001D37AF">
        <w:rPr>
          <w:rFonts w:ascii="Times New Roman" w:hAnsi="Times New Roman" w:cs="Times New Roman"/>
          <w:sz w:val="24"/>
          <w:szCs w:val="24"/>
        </w:rPr>
        <w:t>cytolytic</w:t>
      </w:r>
      <w:proofErr w:type="spellEnd"/>
      <w:r w:rsidRPr="001D37AF">
        <w:rPr>
          <w:rFonts w:ascii="Times New Roman" w:hAnsi="Times New Roman" w:cs="Times New Roman"/>
          <w:sz w:val="24"/>
          <w:szCs w:val="24"/>
        </w:rPr>
        <w:t xml:space="preserve"> molecules </w:t>
      </w:r>
      <w:proofErr w:type="spellStart"/>
      <w:r w:rsidRPr="001D37AF">
        <w:rPr>
          <w:rFonts w:ascii="Times New Roman" w:hAnsi="Times New Roman" w:cs="Times New Roman"/>
          <w:sz w:val="24"/>
          <w:szCs w:val="24"/>
        </w:rPr>
        <w:t>perforin</w:t>
      </w:r>
      <w:proofErr w:type="spellEnd"/>
      <w:r w:rsidRPr="001D37AF">
        <w:rPr>
          <w:rFonts w:ascii="Times New Roman" w:hAnsi="Times New Roman" w:cs="Times New Roman"/>
          <w:sz w:val="24"/>
          <w:szCs w:val="24"/>
        </w:rPr>
        <w:t xml:space="preserve">, </w:t>
      </w:r>
      <w:proofErr w:type="spellStart"/>
      <w:r w:rsidRPr="001D37AF">
        <w:rPr>
          <w:rFonts w:ascii="Times New Roman" w:hAnsi="Times New Roman" w:cs="Times New Roman"/>
          <w:sz w:val="24"/>
          <w:szCs w:val="24"/>
        </w:rPr>
        <w:t>granzyme</w:t>
      </w:r>
      <w:proofErr w:type="spellEnd"/>
      <w:r w:rsidR="006B1C2C">
        <w:rPr>
          <w:rFonts w:ascii="Times New Roman" w:hAnsi="Times New Roman" w:cs="Times New Roman"/>
          <w:sz w:val="24"/>
          <w:szCs w:val="24"/>
        </w:rPr>
        <w:t xml:space="preserve"> </w:t>
      </w:r>
      <w:r w:rsidRPr="001D37AF">
        <w:rPr>
          <w:rFonts w:ascii="Times New Roman" w:hAnsi="Times New Roman" w:cs="Times New Roman"/>
          <w:sz w:val="24"/>
          <w:szCs w:val="24"/>
        </w:rPr>
        <w:t xml:space="preserve">B and </w:t>
      </w:r>
      <w:proofErr w:type="spellStart"/>
      <w:r w:rsidRPr="001D37AF">
        <w:rPr>
          <w:rFonts w:ascii="Times New Roman" w:hAnsi="Times New Roman" w:cs="Times New Roman"/>
          <w:sz w:val="24"/>
          <w:szCs w:val="24"/>
        </w:rPr>
        <w:t>FasL</w:t>
      </w:r>
      <w:proofErr w:type="spellEnd"/>
      <w:r w:rsidRPr="001D37AF">
        <w:rPr>
          <w:rFonts w:ascii="Times New Roman" w:hAnsi="Times New Roman" w:cs="Times New Roman"/>
          <w:sz w:val="24"/>
          <w:szCs w:val="24"/>
        </w:rPr>
        <w:t xml:space="preserve">. </w:t>
      </w:r>
      <w:r w:rsidR="00CC69E8" w:rsidRPr="001D37AF">
        <w:rPr>
          <w:rFonts w:ascii="Times New Roman" w:hAnsi="Times New Roman" w:cs="Times New Roman"/>
          <w:sz w:val="24"/>
          <w:szCs w:val="24"/>
        </w:rPr>
        <w:t xml:space="preserve">CD4+ and CD8+ clones secreted similar levels of cytokines and </w:t>
      </w:r>
      <w:proofErr w:type="spellStart"/>
      <w:r w:rsidR="00CC69E8" w:rsidRPr="001D37AF">
        <w:rPr>
          <w:rFonts w:ascii="Times New Roman" w:hAnsi="Times New Roman" w:cs="Times New Roman"/>
          <w:sz w:val="24"/>
          <w:szCs w:val="24"/>
        </w:rPr>
        <w:t>cytolytic</w:t>
      </w:r>
      <w:proofErr w:type="spellEnd"/>
      <w:r w:rsidR="00CC69E8" w:rsidRPr="001D37AF">
        <w:rPr>
          <w:rFonts w:ascii="Times New Roman" w:hAnsi="Times New Roman" w:cs="Times New Roman"/>
          <w:sz w:val="24"/>
          <w:szCs w:val="24"/>
        </w:rPr>
        <w:t xml:space="preserve"> molecules (Figure 2).</w:t>
      </w:r>
      <w:r w:rsidR="00B34CDD">
        <w:rPr>
          <w:rFonts w:ascii="Times New Roman" w:hAnsi="Times New Roman" w:cs="Times New Roman"/>
          <w:sz w:val="24"/>
          <w:szCs w:val="24"/>
        </w:rPr>
        <w:t xml:space="preserve"> </w:t>
      </w:r>
      <w:r w:rsidR="00FA2A69">
        <w:rPr>
          <w:rFonts w:ascii="Times New Roman" w:hAnsi="Times New Roman" w:cs="Times New Roman"/>
          <w:sz w:val="24"/>
          <w:szCs w:val="24"/>
        </w:rPr>
        <w:t xml:space="preserve">Supplementary </w:t>
      </w:r>
      <w:r w:rsidR="00B34CDD">
        <w:rPr>
          <w:rFonts w:ascii="Times New Roman" w:hAnsi="Times New Roman" w:cs="Times New Roman"/>
          <w:sz w:val="24"/>
          <w:szCs w:val="24"/>
        </w:rPr>
        <w:t>Table 3</w:t>
      </w:r>
      <w:r w:rsidR="00CC69E8">
        <w:rPr>
          <w:rFonts w:ascii="Times New Roman" w:hAnsi="Times New Roman" w:cs="Times New Roman"/>
          <w:sz w:val="24"/>
          <w:szCs w:val="24"/>
        </w:rPr>
        <w:t xml:space="preserve"> </w:t>
      </w:r>
      <w:r w:rsidR="00B34CDD">
        <w:rPr>
          <w:rFonts w:ascii="Times New Roman" w:hAnsi="Times New Roman" w:cs="Times New Roman"/>
          <w:sz w:val="24"/>
          <w:szCs w:val="24"/>
        </w:rPr>
        <w:t>shows the percentage of DDS- and DDS-NO-responsive CD4+ and CD8+ clones that secrete individual cytokines.</w:t>
      </w:r>
    </w:p>
    <w:p w:rsidR="00794F55" w:rsidRDefault="00794F55" w:rsidP="006157CC">
      <w:pPr>
        <w:spacing w:after="0" w:line="480" w:lineRule="auto"/>
        <w:jc w:val="both"/>
        <w:rPr>
          <w:rFonts w:ascii="Times New Roman" w:hAnsi="Times New Roman" w:cs="Times New Roman"/>
          <w:sz w:val="24"/>
          <w:szCs w:val="24"/>
        </w:rPr>
      </w:pPr>
    </w:p>
    <w:p w:rsidR="00C440AD" w:rsidRDefault="00CC69E8" w:rsidP="006157C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Dapsone- and nitroso dapsone-responsive CD4+ and CD8+ clones display three distinct </w:t>
      </w:r>
      <w:r w:rsidR="000474AD">
        <w:rPr>
          <w:rFonts w:ascii="Times New Roman" w:hAnsi="Times New Roman" w:cs="Times New Roman"/>
          <w:b/>
          <w:sz w:val="24"/>
          <w:szCs w:val="24"/>
        </w:rPr>
        <w:t xml:space="preserve">patterns of </w:t>
      </w:r>
      <w:r>
        <w:rPr>
          <w:rFonts w:ascii="Times New Roman" w:hAnsi="Times New Roman" w:cs="Times New Roman"/>
          <w:b/>
          <w:sz w:val="24"/>
          <w:szCs w:val="24"/>
        </w:rPr>
        <w:t>crossreactivity</w:t>
      </w:r>
    </w:p>
    <w:p w:rsidR="000474AD" w:rsidRDefault="00F438EC" w:rsidP="006157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63 dapsone- and 98 nitroso dapsone-responsive CD4+ and CD8+ clones were assayed for crossreactivity. When all of the dapsone-responsive clones were assessed together, low levels of proliferation was observed with nitroso dapsone (</w:t>
      </w:r>
      <w:r w:rsidR="00416165">
        <w:rPr>
          <w:rFonts w:ascii="Times New Roman" w:hAnsi="Times New Roman" w:cs="Times New Roman"/>
          <w:sz w:val="24"/>
          <w:szCs w:val="24"/>
        </w:rPr>
        <w:t>Figure 3a</w:t>
      </w:r>
      <w:r>
        <w:rPr>
          <w:rFonts w:ascii="Times New Roman" w:hAnsi="Times New Roman" w:cs="Times New Roman"/>
          <w:sz w:val="24"/>
          <w:szCs w:val="24"/>
        </w:rPr>
        <w:t xml:space="preserve">). </w:t>
      </w:r>
      <w:r w:rsidR="00AF461E">
        <w:rPr>
          <w:rFonts w:ascii="Times New Roman" w:hAnsi="Times New Roman" w:cs="Times New Roman"/>
          <w:sz w:val="24"/>
          <w:szCs w:val="24"/>
        </w:rPr>
        <w:t>T</w:t>
      </w:r>
      <w:r>
        <w:rPr>
          <w:rFonts w:ascii="Times New Roman" w:hAnsi="Times New Roman" w:cs="Times New Roman"/>
          <w:sz w:val="24"/>
          <w:szCs w:val="24"/>
        </w:rPr>
        <w:t>he maxim</w:t>
      </w:r>
      <w:r w:rsidR="000474AD">
        <w:rPr>
          <w:rFonts w:ascii="Times New Roman" w:hAnsi="Times New Roman" w:cs="Times New Roman"/>
          <w:sz w:val="24"/>
          <w:szCs w:val="24"/>
        </w:rPr>
        <w:t>um</w:t>
      </w:r>
      <w:r>
        <w:rPr>
          <w:rFonts w:ascii="Times New Roman" w:hAnsi="Times New Roman" w:cs="Times New Roman"/>
          <w:sz w:val="24"/>
          <w:szCs w:val="24"/>
        </w:rPr>
        <w:t xml:space="preserve"> concentration of nitroso dapsone used was </w:t>
      </w:r>
      <w:r w:rsidR="000474AD">
        <w:rPr>
          <w:rFonts w:ascii="Times New Roman" w:hAnsi="Times New Roman" w:cs="Times New Roman"/>
          <w:sz w:val="24"/>
          <w:szCs w:val="24"/>
        </w:rPr>
        <w:t>10 times</w:t>
      </w:r>
      <w:r>
        <w:rPr>
          <w:rFonts w:ascii="Times New Roman" w:hAnsi="Times New Roman" w:cs="Times New Roman"/>
          <w:sz w:val="24"/>
          <w:szCs w:val="24"/>
        </w:rPr>
        <w:t xml:space="preserve"> lower than the dapsone concentration. Analysis of individual clones revealed three distinct crossreactivity patterns; dapsone-specific,</w:t>
      </w:r>
      <w:r w:rsidR="000474AD">
        <w:rPr>
          <w:rFonts w:ascii="Times New Roman" w:hAnsi="Times New Roman" w:cs="Times New Roman"/>
          <w:sz w:val="24"/>
          <w:szCs w:val="24"/>
        </w:rPr>
        <w:t xml:space="preserve"> and</w:t>
      </w:r>
      <w:r>
        <w:rPr>
          <w:rFonts w:ascii="Times New Roman" w:hAnsi="Times New Roman" w:cs="Times New Roman"/>
          <w:sz w:val="24"/>
          <w:szCs w:val="24"/>
        </w:rPr>
        <w:t xml:space="preserve"> weakly and strongly crossreactive with nitroso dapsone. Approximately 90% of the clones were dapsone-specific or weakly crossreactive</w:t>
      </w:r>
      <w:r w:rsidR="00416165">
        <w:rPr>
          <w:rFonts w:ascii="Times New Roman" w:hAnsi="Times New Roman" w:cs="Times New Roman"/>
          <w:sz w:val="24"/>
          <w:szCs w:val="24"/>
        </w:rPr>
        <w:t xml:space="preserve"> (Figure 3b and c)</w:t>
      </w:r>
      <w:r>
        <w:rPr>
          <w:rFonts w:ascii="Times New Roman" w:hAnsi="Times New Roman" w:cs="Times New Roman"/>
          <w:sz w:val="24"/>
          <w:szCs w:val="24"/>
        </w:rPr>
        <w:t>.</w:t>
      </w:r>
    </w:p>
    <w:p w:rsidR="000474AD" w:rsidRDefault="000474AD" w:rsidP="006157CC">
      <w:pPr>
        <w:spacing w:after="0" w:line="480" w:lineRule="auto"/>
        <w:jc w:val="both"/>
        <w:rPr>
          <w:rFonts w:ascii="Times New Roman" w:hAnsi="Times New Roman" w:cs="Times New Roman"/>
          <w:sz w:val="24"/>
          <w:szCs w:val="24"/>
        </w:rPr>
      </w:pPr>
    </w:p>
    <w:p w:rsidR="002B70D6" w:rsidRDefault="00B34CDD" w:rsidP="006157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w:t>
      </w:r>
      <w:r w:rsidR="00416165">
        <w:rPr>
          <w:rFonts w:ascii="Times New Roman" w:hAnsi="Times New Roman" w:cs="Times New Roman"/>
          <w:sz w:val="24"/>
          <w:szCs w:val="24"/>
        </w:rPr>
        <w:t>itroso dapsone</w:t>
      </w:r>
      <w:r w:rsidR="00D515A8">
        <w:rPr>
          <w:rFonts w:ascii="Times New Roman" w:hAnsi="Times New Roman" w:cs="Times New Roman"/>
          <w:sz w:val="24"/>
          <w:szCs w:val="24"/>
        </w:rPr>
        <w:t xml:space="preserve"> CD4+ and CD8+</w:t>
      </w:r>
      <w:r w:rsidR="00416165">
        <w:rPr>
          <w:rFonts w:ascii="Times New Roman" w:hAnsi="Times New Roman" w:cs="Times New Roman"/>
          <w:sz w:val="24"/>
          <w:szCs w:val="24"/>
        </w:rPr>
        <w:t xml:space="preserve"> clones </w:t>
      </w:r>
      <w:r>
        <w:rPr>
          <w:rFonts w:ascii="Times New Roman" w:hAnsi="Times New Roman" w:cs="Times New Roman"/>
          <w:sz w:val="24"/>
          <w:szCs w:val="24"/>
        </w:rPr>
        <w:t>displayed</w:t>
      </w:r>
      <w:r w:rsidR="00416165">
        <w:rPr>
          <w:rFonts w:ascii="Times New Roman" w:hAnsi="Times New Roman" w:cs="Times New Roman"/>
          <w:sz w:val="24"/>
          <w:szCs w:val="24"/>
        </w:rPr>
        <w:t xml:space="preserve"> a much higher level of crossreactivity</w:t>
      </w:r>
      <w:r w:rsidR="000474AD">
        <w:rPr>
          <w:rFonts w:ascii="Times New Roman" w:hAnsi="Times New Roman" w:cs="Times New Roman"/>
          <w:sz w:val="24"/>
          <w:szCs w:val="24"/>
        </w:rPr>
        <w:t xml:space="preserve"> (Figure 3a).</w:t>
      </w:r>
      <w:r w:rsidR="00416165">
        <w:rPr>
          <w:rFonts w:ascii="Times New Roman" w:hAnsi="Times New Roman" w:cs="Times New Roman"/>
          <w:sz w:val="24"/>
          <w:szCs w:val="24"/>
        </w:rPr>
        <w:t xml:space="preserve"> </w:t>
      </w:r>
      <w:r w:rsidR="000474AD">
        <w:rPr>
          <w:rFonts w:ascii="Times New Roman" w:hAnsi="Times New Roman" w:cs="Times New Roman"/>
          <w:sz w:val="24"/>
          <w:szCs w:val="24"/>
        </w:rPr>
        <w:t>H</w:t>
      </w:r>
      <w:r w:rsidR="00416165">
        <w:rPr>
          <w:rFonts w:ascii="Times New Roman" w:hAnsi="Times New Roman" w:cs="Times New Roman"/>
          <w:sz w:val="24"/>
          <w:szCs w:val="24"/>
        </w:rPr>
        <w:t xml:space="preserve">owever, </w:t>
      </w:r>
      <w:r w:rsidR="000474AD">
        <w:rPr>
          <w:rFonts w:ascii="Times New Roman" w:hAnsi="Times New Roman" w:cs="Times New Roman"/>
          <w:sz w:val="24"/>
          <w:szCs w:val="24"/>
        </w:rPr>
        <w:t>3</w:t>
      </w:r>
      <w:r w:rsidR="00416165">
        <w:rPr>
          <w:rFonts w:ascii="Times New Roman" w:hAnsi="Times New Roman" w:cs="Times New Roman"/>
          <w:sz w:val="24"/>
          <w:szCs w:val="24"/>
        </w:rPr>
        <w:t xml:space="preserve"> patterns of crossreactivity</w:t>
      </w:r>
      <w:r w:rsidR="000474AD">
        <w:rPr>
          <w:rFonts w:ascii="Times New Roman" w:hAnsi="Times New Roman" w:cs="Times New Roman"/>
          <w:sz w:val="24"/>
          <w:szCs w:val="24"/>
        </w:rPr>
        <w:t xml:space="preserve"> were again observed with individual clones</w:t>
      </w:r>
      <w:r w:rsidR="00416165">
        <w:rPr>
          <w:rFonts w:ascii="Times New Roman" w:hAnsi="Times New Roman" w:cs="Times New Roman"/>
          <w:sz w:val="24"/>
          <w:szCs w:val="24"/>
        </w:rPr>
        <w:t xml:space="preserve">; nitroso dapsone-specific, </w:t>
      </w:r>
      <w:r w:rsidR="000474AD">
        <w:rPr>
          <w:rFonts w:ascii="Times New Roman" w:hAnsi="Times New Roman" w:cs="Times New Roman"/>
          <w:sz w:val="24"/>
          <w:szCs w:val="24"/>
        </w:rPr>
        <w:t xml:space="preserve">and </w:t>
      </w:r>
      <w:r w:rsidR="00416165">
        <w:rPr>
          <w:rFonts w:ascii="Times New Roman" w:hAnsi="Times New Roman" w:cs="Times New Roman"/>
          <w:sz w:val="24"/>
          <w:szCs w:val="24"/>
        </w:rPr>
        <w:t>weakly and strongly crossreactive</w:t>
      </w:r>
      <w:r w:rsidR="000474AD">
        <w:rPr>
          <w:rFonts w:ascii="Times New Roman" w:hAnsi="Times New Roman" w:cs="Times New Roman"/>
          <w:sz w:val="24"/>
          <w:szCs w:val="24"/>
        </w:rPr>
        <w:t xml:space="preserve"> with dapsone</w:t>
      </w:r>
      <w:r w:rsidR="00416165">
        <w:rPr>
          <w:rFonts w:ascii="Times New Roman" w:hAnsi="Times New Roman" w:cs="Times New Roman"/>
          <w:sz w:val="24"/>
          <w:szCs w:val="24"/>
        </w:rPr>
        <w:t>. In contrast to the dapsone-responsive clones, approximately 90% of the nitroso dapsone-responsive clones were nitroso dapsone-specific or highly crossreactive</w:t>
      </w:r>
      <w:r>
        <w:rPr>
          <w:rFonts w:ascii="Times New Roman" w:hAnsi="Times New Roman" w:cs="Times New Roman"/>
          <w:sz w:val="24"/>
          <w:szCs w:val="24"/>
        </w:rPr>
        <w:t xml:space="preserve"> Figure 3b and c)</w:t>
      </w:r>
      <w:r w:rsidR="00416165">
        <w:rPr>
          <w:rFonts w:ascii="Times New Roman" w:hAnsi="Times New Roman" w:cs="Times New Roman"/>
          <w:sz w:val="24"/>
          <w:szCs w:val="24"/>
        </w:rPr>
        <w:t xml:space="preserve">. </w:t>
      </w:r>
    </w:p>
    <w:p w:rsidR="00B34CDD" w:rsidRDefault="00B34CDD" w:rsidP="006157CC">
      <w:pPr>
        <w:spacing w:after="0" w:line="480" w:lineRule="auto"/>
        <w:jc w:val="both"/>
        <w:rPr>
          <w:rFonts w:ascii="Times New Roman" w:hAnsi="Times New Roman" w:cs="Times New Roman"/>
          <w:sz w:val="24"/>
          <w:szCs w:val="24"/>
        </w:rPr>
      </w:pPr>
    </w:p>
    <w:p w:rsidR="002B70D6" w:rsidRDefault="002B70D6" w:rsidP="006157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Dapsone- and nitroso dapsone-responsive clones were</w:t>
      </w:r>
      <w:r w:rsidR="000474AD">
        <w:rPr>
          <w:rFonts w:ascii="Times New Roman" w:hAnsi="Times New Roman" w:cs="Times New Roman"/>
          <w:sz w:val="24"/>
          <w:szCs w:val="24"/>
        </w:rPr>
        <w:t xml:space="preserve"> also</w:t>
      </w:r>
      <w:r>
        <w:rPr>
          <w:rFonts w:ascii="Times New Roman" w:hAnsi="Times New Roman" w:cs="Times New Roman"/>
          <w:sz w:val="24"/>
          <w:szCs w:val="24"/>
        </w:rPr>
        <w:t xml:space="preserve"> stimulated to proliferate with dapsone hydroxylamine; however</w:t>
      </w:r>
      <w:r w:rsidR="000474AD">
        <w:rPr>
          <w:rFonts w:ascii="Times New Roman" w:hAnsi="Times New Roman" w:cs="Times New Roman"/>
          <w:sz w:val="24"/>
          <w:szCs w:val="24"/>
        </w:rPr>
        <w:t>,</w:t>
      </w:r>
      <w:r>
        <w:rPr>
          <w:rFonts w:ascii="Times New Roman" w:hAnsi="Times New Roman" w:cs="Times New Roman"/>
          <w:sz w:val="24"/>
          <w:szCs w:val="24"/>
        </w:rPr>
        <w:t xml:space="preserve"> proliferative responses were not detected when clones were cultured with (1) dapsone analogues with substitutions in the sulfone group, (2) dapsone </w:t>
      </w:r>
      <w:r>
        <w:rPr>
          <w:rFonts w:ascii="Times New Roman" w:hAnsi="Times New Roman" w:cs="Times New Roman"/>
          <w:sz w:val="24"/>
          <w:szCs w:val="24"/>
        </w:rPr>
        <w:lastRenderedPageBreak/>
        <w:t>analogues with amine groups in different positions on the aromatic rings and</w:t>
      </w:r>
      <w:r w:rsidR="000474AD">
        <w:rPr>
          <w:rFonts w:ascii="Times New Roman" w:hAnsi="Times New Roman" w:cs="Times New Roman"/>
          <w:sz w:val="24"/>
          <w:szCs w:val="24"/>
        </w:rPr>
        <w:t xml:space="preserve"> (3) structurally distinct </w:t>
      </w:r>
      <w:proofErr w:type="spellStart"/>
      <w:r w:rsidR="000474AD">
        <w:rPr>
          <w:rFonts w:ascii="Times New Roman" w:hAnsi="Times New Roman" w:cs="Times New Roman"/>
          <w:sz w:val="24"/>
          <w:szCs w:val="24"/>
        </w:rPr>
        <w:t>sulf</w:t>
      </w:r>
      <w:r>
        <w:rPr>
          <w:rFonts w:ascii="Times New Roman" w:hAnsi="Times New Roman" w:cs="Times New Roman"/>
          <w:sz w:val="24"/>
          <w:szCs w:val="24"/>
        </w:rPr>
        <w:t>onamide</w:t>
      </w:r>
      <w:proofErr w:type="spellEnd"/>
      <w:r>
        <w:rPr>
          <w:rFonts w:ascii="Times New Roman" w:hAnsi="Times New Roman" w:cs="Times New Roman"/>
          <w:sz w:val="24"/>
          <w:szCs w:val="24"/>
        </w:rPr>
        <w:t xml:space="preserve"> antimicrobials (</w:t>
      </w:r>
      <w:r w:rsidR="00FA2A69" w:rsidRPr="00FA2A69">
        <w:rPr>
          <w:rFonts w:ascii="Times New Roman" w:hAnsi="Times New Roman" w:cs="Times New Roman"/>
          <w:sz w:val="24"/>
          <w:szCs w:val="24"/>
        </w:rPr>
        <w:t>Supplementary</w:t>
      </w:r>
      <w:r w:rsidR="00FA2A69" w:rsidRPr="00B33880">
        <w:rPr>
          <w:rFonts w:ascii="Times New Roman" w:hAnsi="Times New Roman" w:cs="Times New Roman"/>
          <w:b/>
          <w:sz w:val="24"/>
          <w:szCs w:val="24"/>
        </w:rPr>
        <w:t xml:space="preserve"> </w:t>
      </w:r>
      <w:r w:rsidR="00FA2A69">
        <w:rPr>
          <w:rFonts w:ascii="Times New Roman" w:hAnsi="Times New Roman" w:cs="Times New Roman"/>
          <w:sz w:val="24"/>
          <w:szCs w:val="24"/>
        </w:rPr>
        <w:t xml:space="preserve">Figure </w:t>
      </w:r>
      <w:r w:rsidR="009B29F7">
        <w:rPr>
          <w:rFonts w:ascii="Times New Roman" w:hAnsi="Times New Roman" w:cs="Times New Roman"/>
          <w:sz w:val="24"/>
          <w:szCs w:val="24"/>
        </w:rPr>
        <w:t>3</w:t>
      </w:r>
      <w:r>
        <w:rPr>
          <w:rFonts w:ascii="Times New Roman" w:hAnsi="Times New Roman" w:cs="Times New Roman"/>
          <w:sz w:val="24"/>
          <w:szCs w:val="24"/>
        </w:rPr>
        <w:t>).</w:t>
      </w:r>
    </w:p>
    <w:p w:rsidR="002B70D6" w:rsidRDefault="002B70D6" w:rsidP="006157CC">
      <w:pPr>
        <w:spacing w:after="0" w:line="480" w:lineRule="auto"/>
        <w:jc w:val="both"/>
        <w:rPr>
          <w:rFonts w:ascii="Times New Roman" w:hAnsi="Times New Roman" w:cs="Times New Roman"/>
          <w:sz w:val="24"/>
          <w:szCs w:val="24"/>
        </w:rPr>
      </w:pPr>
    </w:p>
    <w:p w:rsidR="00EB2700" w:rsidRDefault="00416165" w:rsidP="006157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stability of nitroso dapsone in the proliferation assay was assessed. Nitroso dapsone was converted rapidly to </w:t>
      </w:r>
      <w:proofErr w:type="spellStart"/>
      <w:r>
        <w:rPr>
          <w:rFonts w:ascii="Times New Roman" w:hAnsi="Times New Roman" w:cs="Times New Roman"/>
          <w:sz w:val="24"/>
          <w:szCs w:val="24"/>
        </w:rPr>
        <w:t>azoxy</w:t>
      </w:r>
      <w:proofErr w:type="spellEnd"/>
      <w:r>
        <w:rPr>
          <w:rFonts w:ascii="Times New Roman" w:hAnsi="Times New Roman" w:cs="Times New Roman"/>
          <w:sz w:val="24"/>
          <w:szCs w:val="24"/>
        </w:rPr>
        <w:t xml:space="preserve"> dimers and the parent compound. Both compounds were detectable within 10min. After 2 days, 50% of nitroso dapsone had been converted to dapsone</w:t>
      </w:r>
      <w:r w:rsidR="00A21221">
        <w:rPr>
          <w:rFonts w:ascii="Times New Roman" w:hAnsi="Times New Roman" w:cs="Times New Roman"/>
          <w:sz w:val="24"/>
          <w:szCs w:val="24"/>
        </w:rPr>
        <w:t xml:space="preserve"> (Figure 3d</w:t>
      </w:r>
      <w:r w:rsidR="00D515A8">
        <w:rPr>
          <w:rFonts w:ascii="Times New Roman" w:hAnsi="Times New Roman" w:cs="Times New Roman"/>
          <w:sz w:val="24"/>
          <w:szCs w:val="24"/>
        </w:rPr>
        <w:t>-e</w:t>
      </w:r>
      <w:r w:rsidR="00A21221">
        <w:rPr>
          <w:rFonts w:ascii="Times New Roman" w:hAnsi="Times New Roman" w:cs="Times New Roman"/>
          <w:sz w:val="24"/>
          <w:szCs w:val="24"/>
        </w:rPr>
        <w:t>).</w:t>
      </w:r>
    </w:p>
    <w:p w:rsidR="00EB2700" w:rsidRDefault="00EB2700" w:rsidP="006157CC">
      <w:pPr>
        <w:spacing w:after="0" w:line="480" w:lineRule="auto"/>
        <w:jc w:val="both"/>
        <w:rPr>
          <w:rFonts w:ascii="Times New Roman" w:hAnsi="Times New Roman" w:cs="Times New Roman"/>
          <w:sz w:val="24"/>
          <w:szCs w:val="24"/>
        </w:rPr>
      </w:pPr>
    </w:p>
    <w:p w:rsidR="00EB2700" w:rsidRDefault="00EB2700" w:rsidP="00EB270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Crossreactive clones are activated with equivalent concentrations of dapsone and nitroso dapsone</w:t>
      </w:r>
    </w:p>
    <w:p w:rsidR="00EB2700" w:rsidRDefault="00EB2700" w:rsidP="006157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6 strong and weakly crossreactive clones were incubated with dapsone and </w:t>
      </w:r>
      <w:r w:rsidR="00D515A8">
        <w:rPr>
          <w:rFonts w:ascii="Times New Roman" w:hAnsi="Times New Roman" w:cs="Times New Roman"/>
          <w:sz w:val="24"/>
          <w:szCs w:val="24"/>
        </w:rPr>
        <w:t>nitroso</w:t>
      </w:r>
      <w:r>
        <w:rPr>
          <w:rFonts w:ascii="Times New Roman" w:hAnsi="Times New Roman" w:cs="Times New Roman"/>
          <w:sz w:val="24"/>
          <w:szCs w:val="24"/>
        </w:rPr>
        <w:t xml:space="preserve"> dapsone at concentrations of 0.1-100µM to define the minimum stimulatory concentrations of the two compounds. </w:t>
      </w:r>
      <w:r w:rsidR="00AF461E">
        <w:rPr>
          <w:rFonts w:ascii="Times New Roman" w:hAnsi="Times New Roman" w:cs="Times New Roman"/>
          <w:sz w:val="24"/>
          <w:szCs w:val="24"/>
        </w:rPr>
        <w:t>C</w:t>
      </w:r>
      <w:r>
        <w:rPr>
          <w:rFonts w:ascii="Times New Roman" w:hAnsi="Times New Roman" w:cs="Times New Roman"/>
          <w:sz w:val="24"/>
          <w:szCs w:val="24"/>
        </w:rPr>
        <w:t>lones were stimulated to proliferate with equivalent concentrations of each compound</w:t>
      </w:r>
      <w:r w:rsidR="000474AD">
        <w:rPr>
          <w:rFonts w:ascii="Times New Roman" w:hAnsi="Times New Roman" w:cs="Times New Roman"/>
          <w:sz w:val="24"/>
          <w:szCs w:val="24"/>
        </w:rPr>
        <w:t xml:space="preserve"> </w:t>
      </w:r>
      <w:r w:rsidR="004B4EF8">
        <w:rPr>
          <w:rFonts w:ascii="Times New Roman" w:hAnsi="Times New Roman" w:cs="Times New Roman"/>
          <w:sz w:val="24"/>
          <w:szCs w:val="24"/>
        </w:rPr>
        <w:t xml:space="preserve">irrespective of the extent of crossreactivity </w:t>
      </w:r>
      <w:r w:rsidR="000474AD">
        <w:rPr>
          <w:rFonts w:ascii="Times New Roman" w:hAnsi="Times New Roman" w:cs="Times New Roman"/>
          <w:sz w:val="24"/>
          <w:szCs w:val="24"/>
        </w:rPr>
        <w:t>(Figure 4)</w:t>
      </w:r>
      <w:r>
        <w:rPr>
          <w:rFonts w:ascii="Times New Roman" w:hAnsi="Times New Roman" w:cs="Times New Roman"/>
          <w:sz w:val="24"/>
          <w:szCs w:val="24"/>
        </w:rPr>
        <w:t xml:space="preserve">. </w:t>
      </w:r>
    </w:p>
    <w:p w:rsidR="006E3542" w:rsidRDefault="006E3542" w:rsidP="006157CC">
      <w:pPr>
        <w:spacing w:after="0" w:line="480" w:lineRule="auto"/>
        <w:jc w:val="both"/>
        <w:rPr>
          <w:rFonts w:ascii="Times New Roman" w:hAnsi="Times New Roman" w:cs="Times New Roman"/>
          <w:sz w:val="24"/>
          <w:szCs w:val="24"/>
        </w:rPr>
      </w:pPr>
    </w:p>
    <w:p w:rsidR="00EB2700" w:rsidRPr="00807FB1" w:rsidRDefault="006E3542" w:rsidP="006157CC">
      <w:pPr>
        <w:spacing w:after="0" w:line="480" w:lineRule="auto"/>
        <w:jc w:val="both"/>
        <w:rPr>
          <w:rFonts w:ascii="Times New Roman" w:hAnsi="Times New Roman" w:cs="Times New Roman"/>
          <w:b/>
          <w:sz w:val="24"/>
          <w:szCs w:val="24"/>
        </w:rPr>
      </w:pPr>
      <w:r w:rsidRPr="00807FB1">
        <w:rPr>
          <w:rFonts w:ascii="Times New Roman" w:hAnsi="Times New Roman" w:cs="Times New Roman"/>
          <w:b/>
          <w:sz w:val="24"/>
          <w:szCs w:val="24"/>
        </w:rPr>
        <w:t xml:space="preserve">Dapsone- and nitroso dapsone-responsive CD4+ and CD8+ clones </w:t>
      </w:r>
      <w:r w:rsidR="00807FB1" w:rsidRPr="00807FB1">
        <w:rPr>
          <w:rFonts w:ascii="Times New Roman" w:hAnsi="Times New Roman" w:cs="Times New Roman"/>
          <w:b/>
          <w:sz w:val="24"/>
          <w:szCs w:val="24"/>
        </w:rPr>
        <w:t>expressing</w:t>
      </w:r>
      <w:r w:rsidRPr="00807FB1">
        <w:rPr>
          <w:rFonts w:ascii="Times New Roman" w:hAnsi="Times New Roman" w:cs="Times New Roman"/>
          <w:b/>
          <w:sz w:val="24"/>
          <w:szCs w:val="24"/>
        </w:rPr>
        <w:t xml:space="preserve"> multiple TCR Vβ</w:t>
      </w:r>
      <w:r w:rsidR="00807FB1" w:rsidRPr="00807FB1">
        <w:rPr>
          <w:rFonts w:ascii="Times New Roman" w:hAnsi="Times New Roman" w:cs="Times New Roman"/>
          <w:b/>
          <w:sz w:val="24"/>
          <w:szCs w:val="24"/>
        </w:rPr>
        <w:t xml:space="preserve"> chains display distinct chemokine receptor profiles</w:t>
      </w:r>
    </w:p>
    <w:p w:rsidR="00807FB1" w:rsidRDefault="00807FB1" w:rsidP="006157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Dapsone- and nitroso dapsone-responsive CD4+ and CD8+ clones expressed single, but variable TCR Vβ chains</w:t>
      </w:r>
      <w:r w:rsidR="004D63BA">
        <w:rPr>
          <w:rFonts w:ascii="Times New Roman" w:hAnsi="Times New Roman" w:cs="Times New Roman"/>
          <w:sz w:val="24"/>
          <w:szCs w:val="24"/>
        </w:rPr>
        <w:t xml:space="preserve"> (</w:t>
      </w:r>
      <w:r w:rsidR="00FA2A69" w:rsidRPr="00FA2A69">
        <w:rPr>
          <w:rFonts w:ascii="Times New Roman" w:hAnsi="Times New Roman" w:cs="Times New Roman"/>
          <w:sz w:val="24"/>
          <w:szCs w:val="24"/>
        </w:rPr>
        <w:t>Supplementary</w:t>
      </w:r>
      <w:r w:rsidR="00FA2A69" w:rsidRPr="00B33880">
        <w:rPr>
          <w:rFonts w:ascii="Times New Roman" w:hAnsi="Times New Roman" w:cs="Times New Roman"/>
          <w:b/>
          <w:sz w:val="24"/>
          <w:szCs w:val="24"/>
        </w:rPr>
        <w:t xml:space="preserve"> </w:t>
      </w:r>
      <w:r w:rsidR="004D63BA">
        <w:rPr>
          <w:rFonts w:ascii="Times New Roman" w:hAnsi="Times New Roman" w:cs="Times New Roman"/>
          <w:sz w:val="24"/>
          <w:szCs w:val="24"/>
        </w:rPr>
        <w:t xml:space="preserve">Figure </w:t>
      </w:r>
      <w:r w:rsidR="009B29F7">
        <w:rPr>
          <w:rFonts w:ascii="Times New Roman" w:hAnsi="Times New Roman" w:cs="Times New Roman"/>
          <w:sz w:val="24"/>
          <w:szCs w:val="24"/>
        </w:rPr>
        <w:t>4</w:t>
      </w:r>
      <w:r w:rsidR="004D63BA">
        <w:rPr>
          <w:rFonts w:ascii="Times New Roman" w:hAnsi="Times New Roman" w:cs="Times New Roman"/>
          <w:sz w:val="24"/>
          <w:szCs w:val="24"/>
        </w:rPr>
        <w:t>a)</w:t>
      </w:r>
      <w:r>
        <w:rPr>
          <w:rFonts w:ascii="Times New Roman" w:hAnsi="Times New Roman" w:cs="Times New Roman"/>
          <w:sz w:val="24"/>
          <w:szCs w:val="24"/>
        </w:rPr>
        <w:t xml:space="preserve">, with no clear differences </w:t>
      </w:r>
      <w:r w:rsidR="004D63BA">
        <w:rPr>
          <w:rFonts w:ascii="Times New Roman" w:hAnsi="Times New Roman" w:cs="Times New Roman"/>
          <w:sz w:val="24"/>
          <w:szCs w:val="24"/>
        </w:rPr>
        <w:t>discernible</w:t>
      </w:r>
      <w:r>
        <w:rPr>
          <w:rFonts w:ascii="Times New Roman" w:hAnsi="Times New Roman" w:cs="Times New Roman"/>
          <w:sz w:val="24"/>
          <w:szCs w:val="24"/>
        </w:rPr>
        <w:t xml:space="preserve"> when CD4+ and CD8+ or dapsone- and nitroso dapsone-responsive clones were compared. </w:t>
      </w:r>
      <w:r w:rsidR="004D63BA">
        <w:rPr>
          <w:rFonts w:ascii="Times New Roman" w:hAnsi="Times New Roman" w:cs="Times New Roman"/>
          <w:sz w:val="24"/>
          <w:szCs w:val="24"/>
        </w:rPr>
        <w:t>Dapsone- and nitroso dapsone-responsive CD4+ clones expressed high levels of the chemokine receptors CXCR3 and CCR4. The CD8+ clones expressed CXCR3 and CCR4 alongside CCR10, CCR9 and CCR6 (</w:t>
      </w:r>
      <w:r w:rsidR="00FA2A69" w:rsidRPr="00FA2A69">
        <w:rPr>
          <w:rFonts w:ascii="Times New Roman" w:hAnsi="Times New Roman" w:cs="Times New Roman"/>
          <w:sz w:val="24"/>
          <w:szCs w:val="24"/>
        </w:rPr>
        <w:t>Supplementary</w:t>
      </w:r>
      <w:r w:rsidR="00FA2A69" w:rsidRPr="00B33880">
        <w:rPr>
          <w:rFonts w:ascii="Times New Roman" w:hAnsi="Times New Roman" w:cs="Times New Roman"/>
          <w:b/>
          <w:sz w:val="24"/>
          <w:szCs w:val="24"/>
        </w:rPr>
        <w:t xml:space="preserve"> </w:t>
      </w:r>
      <w:r w:rsidR="004D63BA">
        <w:rPr>
          <w:rFonts w:ascii="Times New Roman" w:hAnsi="Times New Roman" w:cs="Times New Roman"/>
          <w:sz w:val="24"/>
          <w:szCs w:val="24"/>
        </w:rPr>
        <w:t xml:space="preserve">Figure </w:t>
      </w:r>
      <w:r w:rsidR="009B29F7">
        <w:rPr>
          <w:rFonts w:ascii="Times New Roman" w:hAnsi="Times New Roman" w:cs="Times New Roman"/>
          <w:sz w:val="24"/>
          <w:szCs w:val="24"/>
        </w:rPr>
        <w:t>4</w:t>
      </w:r>
      <w:r w:rsidR="004D63BA">
        <w:rPr>
          <w:rFonts w:ascii="Times New Roman" w:hAnsi="Times New Roman" w:cs="Times New Roman"/>
          <w:sz w:val="24"/>
          <w:szCs w:val="24"/>
        </w:rPr>
        <w:t>b).</w:t>
      </w:r>
    </w:p>
    <w:p w:rsidR="004D63BA" w:rsidRDefault="004D63BA" w:rsidP="006157CC">
      <w:pPr>
        <w:spacing w:after="0" w:line="480" w:lineRule="auto"/>
        <w:jc w:val="both"/>
        <w:rPr>
          <w:rFonts w:ascii="Times New Roman" w:hAnsi="Times New Roman" w:cs="Times New Roman"/>
          <w:sz w:val="24"/>
          <w:szCs w:val="24"/>
        </w:rPr>
      </w:pPr>
    </w:p>
    <w:p w:rsidR="002B70D6" w:rsidRPr="002B70D6" w:rsidRDefault="002B70D6" w:rsidP="006157CC">
      <w:pPr>
        <w:spacing w:after="0" w:line="480" w:lineRule="auto"/>
        <w:jc w:val="both"/>
        <w:rPr>
          <w:rFonts w:ascii="Times New Roman" w:hAnsi="Times New Roman" w:cs="Times New Roman"/>
          <w:b/>
          <w:sz w:val="24"/>
          <w:szCs w:val="24"/>
        </w:rPr>
      </w:pPr>
      <w:r w:rsidRPr="002B70D6">
        <w:rPr>
          <w:rFonts w:ascii="Times New Roman" w:hAnsi="Times New Roman" w:cs="Times New Roman"/>
          <w:b/>
          <w:sz w:val="24"/>
          <w:szCs w:val="24"/>
        </w:rPr>
        <w:lastRenderedPageBreak/>
        <w:t>HLA-restricted activation of dapsone- and nitroso dapsone-responsive clones ensues via different mechanisms</w:t>
      </w:r>
      <w:r w:rsidR="00416165" w:rsidRPr="002B70D6">
        <w:rPr>
          <w:rFonts w:ascii="Times New Roman" w:hAnsi="Times New Roman" w:cs="Times New Roman"/>
          <w:b/>
          <w:sz w:val="24"/>
          <w:szCs w:val="24"/>
        </w:rPr>
        <w:t xml:space="preserve">   </w:t>
      </w:r>
      <w:r w:rsidR="00F438EC" w:rsidRPr="002B70D6">
        <w:rPr>
          <w:rFonts w:ascii="Times New Roman" w:hAnsi="Times New Roman" w:cs="Times New Roman"/>
          <w:b/>
          <w:sz w:val="24"/>
          <w:szCs w:val="24"/>
        </w:rPr>
        <w:t xml:space="preserve"> </w:t>
      </w:r>
    </w:p>
    <w:p w:rsidR="00065024" w:rsidRDefault="00D62893" w:rsidP="006157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Stimulation of dapsone- and nitroso dapsone-responsive CD4+ and CD8+ clones was dependent on the presence of antigen presenting cells (Figure 5a). </w:t>
      </w:r>
      <w:r w:rsidR="000474AD">
        <w:rPr>
          <w:rFonts w:ascii="Times New Roman" w:hAnsi="Times New Roman" w:cs="Times New Roman"/>
          <w:sz w:val="24"/>
          <w:szCs w:val="24"/>
        </w:rPr>
        <w:t>U</w:t>
      </w:r>
      <w:r w:rsidR="00AF461E">
        <w:rPr>
          <w:rFonts w:ascii="Times New Roman" w:hAnsi="Times New Roman" w:cs="Times New Roman"/>
          <w:sz w:val="24"/>
          <w:szCs w:val="24"/>
        </w:rPr>
        <w:t>se of</w:t>
      </w:r>
      <w:r>
        <w:rPr>
          <w:rFonts w:ascii="Times New Roman" w:hAnsi="Times New Roman" w:cs="Times New Roman"/>
          <w:sz w:val="24"/>
          <w:szCs w:val="24"/>
        </w:rPr>
        <w:t xml:space="preserve"> blocking antibodies revealed that CD4+ and CD8+ proliferative responses to dapsone and nitroso dapsone were HLA class II and I restricted, respectively (Figure 5b). </w:t>
      </w:r>
      <w:r w:rsidR="00065024">
        <w:rPr>
          <w:rFonts w:ascii="Times New Roman" w:hAnsi="Times New Roman" w:cs="Times New Roman"/>
          <w:sz w:val="24"/>
          <w:szCs w:val="24"/>
        </w:rPr>
        <w:t>Fixation of antigen presen</w:t>
      </w:r>
      <w:r w:rsidR="00AF461E">
        <w:rPr>
          <w:rFonts w:ascii="Times New Roman" w:hAnsi="Times New Roman" w:cs="Times New Roman"/>
          <w:sz w:val="24"/>
          <w:szCs w:val="24"/>
        </w:rPr>
        <w:t>ting cells with glutaraldehyde</w:t>
      </w:r>
      <w:r w:rsidR="00065024">
        <w:rPr>
          <w:rFonts w:ascii="Times New Roman" w:hAnsi="Times New Roman" w:cs="Times New Roman"/>
          <w:sz w:val="24"/>
          <w:szCs w:val="24"/>
        </w:rPr>
        <w:t xml:space="preserve"> had no effect on the activation of CD4+</w:t>
      </w:r>
      <w:r w:rsidR="00D515A8">
        <w:rPr>
          <w:rFonts w:ascii="Times New Roman" w:hAnsi="Times New Roman" w:cs="Times New Roman"/>
          <w:sz w:val="24"/>
          <w:szCs w:val="24"/>
        </w:rPr>
        <w:t xml:space="preserve"> </w:t>
      </w:r>
      <w:r w:rsidR="00065024">
        <w:rPr>
          <w:rFonts w:ascii="Times New Roman" w:hAnsi="Times New Roman" w:cs="Times New Roman"/>
          <w:sz w:val="24"/>
          <w:szCs w:val="24"/>
        </w:rPr>
        <w:t>or CD8+ clones with dapsone. In contrast, antigen presenting cell fixation reduced the extent of proliferation with the nitroso metabolite (Figure 6</w:t>
      </w:r>
      <w:r w:rsidR="00A94552">
        <w:rPr>
          <w:rFonts w:ascii="Times New Roman" w:hAnsi="Times New Roman" w:cs="Times New Roman"/>
          <w:sz w:val="24"/>
          <w:szCs w:val="24"/>
        </w:rPr>
        <w:t>a</w:t>
      </w:r>
      <w:r w:rsidR="00065024">
        <w:rPr>
          <w:rFonts w:ascii="Times New Roman" w:hAnsi="Times New Roman" w:cs="Times New Roman"/>
          <w:sz w:val="24"/>
          <w:szCs w:val="24"/>
        </w:rPr>
        <w:t>). The residual response detected with nitroso dapsone and fix</w:t>
      </w:r>
      <w:r w:rsidR="00A94552">
        <w:rPr>
          <w:rFonts w:ascii="Times New Roman" w:hAnsi="Times New Roman" w:cs="Times New Roman"/>
          <w:sz w:val="24"/>
          <w:szCs w:val="24"/>
        </w:rPr>
        <w:t xml:space="preserve">ed antigen presenting cells relates to </w:t>
      </w:r>
      <w:r w:rsidR="000474AD">
        <w:rPr>
          <w:rFonts w:ascii="Times New Roman" w:hAnsi="Times New Roman" w:cs="Times New Roman"/>
          <w:sz w:val="24"/>
          <w:szCs w:val="24"/>
        </w:rPr>
        <w:t xml:space="preserve">the </w:t>
      </w:r>
      <w:r w:rsidR="006B1C2C">
        <w:rPr>
          <w:rFonts w:ascii="Times New Roman" w:hAnsi="Times New Roman" w:cs="Times New Roman"/>
          <w:sz w:val="24"/>
          <w:szCs w:val="24"/>
        </w:rPr>
        <w:t>conversion of nitroso dapsone to dapsone in cult</w:t>
      </w:r>
      <w:r w:rsidR="000474AD">
        <w:rPr>
          <w:rFonts w:ascii="Times New Roman" w:hAnsi="Times New Roman" w:cs="Times New Roman"/>
          <w:sz w:val="24"/>
          <w:szCs w:val="24"/>
        </w:rPr>
        <w:t>ure</w:t>
      </w:r>
      <w:r w:rsidR="00065024">
        <w:rPr>
          <w:rFonts w:ascii="Times New Roman" w:hAnsi="Times New Roman" w:cs="Times New Roman"/>
          <w:sz w:val="24"/>
          <w:szCs w:val="24"/>
        </w:rPr>
        <w:t xml:space="preserve">. </w:t>
      </w:r>
    </w:p>
    <w:p w:rsidR="00065024" w:rsidRDefault="00065024" w:rsidP="006157CC">
      <w:pPr>
        <w:spacing w:after="0" w:line="480" w:lineRule="auto"/>
        <w:jc w:val="both"/>
        <w:rPr>
          <w:rFonts w:ascii="Times New Roman" w:hAnsi="Times New Roman" w:cs="Times New Roman"/>
          <w:sz w:val="24"/>
          <w:szCs w:val="24"/>
        </w:rPr>
      </w:pPr>
    </w:p>
    <w:p w:rsidR="00A94552" w:rsidRDefault="00065024" w:rsidP="006157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Nitroso dapsone-responsive CD8+ clones were activated with antigen presenting cells pulsed with nitroso dapsone for 0.</w:t>
      </w:r>
      <w:r w:rsidR="003E2F76">
        <w:rPr>
          <w:rFonts w:ascii="Times New Roman" w:hAnsi="Times New Roman" w:cs="Times New Roman"/>
          <w:sz w:val="24"/>
          <w:szCs w:val="24"/>
        </w:rPr>
        <w:t>5</w:t>
      </w:r>
      <w:r>
        <w:rPr>
          <w:rFonts w:ascii="Times New Roman" w:hAnsi="Times New Roman" w:cs="Times New Roman"/>
          <w:sz w:val="24"/>
          <w:szCs w:val="24"/>
        </w:rPr>
        <w:t>-2h</w:t>
      </w:r>
      <w:r w:rsidR="00AF461E">
        <w:rPr>
          <w:rFonts w:ascii="Times New Roman" w:hAnsi="Times New Roman" w:cs="Times New Roman"/>
          <w:sz w:val="24"/>
          <w:szCs w:val="24"/>
        </w:rPr>
        <w:t xml:space="preserve"> </w:t>
      </w:r>
      <w:r w:rsidR="00A94552">
        <w:rPr>
          <w:rFonts w:ascii="Times New Roman" w:hAnsi="Times New Roman" w:cs="Times New Roman"/>
          <w:sz w:val="24"/>
          <w:szCs w:val="24"/>
        </w:rPr>
        <w:t>(Figure 6b)</w:t>
      </w:r>
      <w:r>
        <w:rPr>
          <w:rFonts w:ascii="Times New Roman" w:hAnsi="Times New Roman" w:cs="Times New Roman"/>
          <w:sz w:val="24"/>
          <w:szCs w:val="24"/>
        </w:rPr>
        <w:t xml:space="preserve">. </w:t>
      </w:r>
      <w:r w:rsidR="002E4149">
        <w:rPr>
          <w:rFonts w:ascii="Times New Roman" w:hAnsi="Times New Roman" w:cs="Times New Roman"/>
          <w:sz w:val="24"/>
          <w:szCs w:val="24"/>
        </w:rPr>
        <w:t xml:space="preserve">2 out of 4 nitroso dapsone-responsive CD4+ clones were also stimulated to proliferate with </w:t>
      </w:r>
      <w:r w:rsidR="00ED48D9">
        <w:rPr>
          <w:rFonts w:ascii="Times New Roman" w:hAnsi="Times New Roman" w:cs="Times New Roman"/>
          <w:sz w:val="24"/>
          <w:szCs w:val="24"/>
        </w:rPr>
        <w:t>nitroso dapsone-</w:t>
      </w:r>
      <w:r w:rsidR="002E4149">
        <w:rPr>
          <w:rFonts w:ascii="Times New Roman" w:hAnsi="Times New Roman" w:cs="Times New Roman"/>
          <w:sz w:val="24"/>
          <w:szCs w:val="24"/>
        </w:rPr>
        <w:t>pulsed antigen presenting cells.</w:t>
      </w:r>
      <w:r w:rsidR="00A94552">
        <w:rPr>
          <w:rFonts w:ascii="Times New Roman" w:hAnsi="Times New Roman" w:cs="Times New Roman"/>
          <w:sz w:val="24"/>
          <w:szCs w:val="24"/>
        </w:rPr>
        <w:t xml:space="preserve"> Antigen presenting cells pulsed with dapsone for 0.5-2h did not activate the dapsone-responsive CD4+ or CD8+ clones. </w:t>
      </w:r>
    </w:p>
    <w:p w:rsidR="00A94552" w:rsidRDefault="00A94552" w:rsidP="006157CC">
      <w:pPr>
        <w:spacing w:after="0" w:line="480" w:lineRule="auto"/>
        <w:jc w:val="both"/>
        <w:rPr>
          <w:rFonts w:ascii="Times New Roman" w:hAnsi="Times New Roman" w:cs="Times New Roman"/>
          <w:sz w:val="24"/>
          <w:szCs w:val="24"/>
        </w:rPr>
      </w:pPr>
    </w:p>
    <w:p w:rsidR="00065024" w:rsidRDefault="00FA2A69" w:rsidP="006157CC">
      <w:pPr>
        <w:spacing w:after="0" w:line="480" w:lineRule="auto"/>
        <w:jc w:val="both"/>
        <w:rPr>
          <w:rFonts w:ascii="Times New Roman" w:hAnsi="Times New Roman" w:cs="Times New Roman"/>
          <w:sz w:val="24"/>
          <w:szCs w:val="24"/>
        </w:rPr>
      </w:pPr>
      <w:r w:rsidRPr="00FA2A69">
        <w:rPr>
          <w:rFonts w:ascii="Times New Roman" w:hAnsi="Times New Roman" w:cs="Times New Roman"/>
          <w:sz w:val="24"/>
          <w:szCs w:val="24"/>
        </w:rPr>
        <w:t>Supplementary</w:t>
      </w:r>
      <w:r w:rsidRPr="00B33880">
        <w:rPr>
          <w:rFonts w:ascii="Times New Roman" w:hAnsi="Times New Roman" w:cs="Times New Roman"/>
          <w:b/>
          <w:sz w:val="24"/>
          <w:szCs w:val="24"/>
        </w:rPr>
        <w:t xml:space="preserve"> </w:t>
      </w:r>
      <w:r w:rsidR="00A94552">
        <w:rPr>
          <w:rFonts w:ascii="Times New Roman" w:hAnsi="Times New Roman" w:cs="Times New Roman"/>
          <w:sz w:val="24"/>
          <w:szCs w:val="24"/>
        </w:rPr>
        <w:t xml:space="preserve">Figure </w:t>
      </w:r>
      <w:r w:rsidR="009B29F7">
        <w:rPr>
          <w:rFonts w:ascii="Times New Roman" w:hAnsi="Times New Roman" w:cs="Times New Roman"/>
          <w:sz w:val="24"/>
          <w:szCs w:val="24"/>
        </w:rPr>
        <w:t>5</w:t>
      </w:r>
      <w:r w:rsidR="00D515A8">
        <w:rPr>
          <w:rFonts w:ascii="Times New Roman" w:hAnsi="Times New Roman" w:cs="Times New Roman"/>
          <w:sz w:val="24"/>
          <w:szCs w:val="24"/>
        </w:rPr>
        <w:t>a</w:t>
      </w:r>
      <w:r w:rsidR="00A94552">
        <w:rPr>
          <w:rFonts w:ascii="Times New Roman" w:hAnsi="Times New Roman" w:cs="Times New Roman"/>
          <w:sz w:val="24"/>
          <w:szCs w:val="24"/>
        </w:rPr>
        <w:t xml:space="preserve"> </w:t>
      </w:r>
      <w:r w:rsidR="00C129D8">
        <w:rPr>
          <w:rFonts w:ascii="Times New Roman" w:hAnsi="Times New Roman" w:cs="Times New Roman"/>
          <w:sz w:val="24"/>
          <w:szCs w:val="24"/>
        </w:rPr>
        <w:t>compares the level of nitroso dapsone glutathione adducts formed in the cell culture assay in the presence and absence of exogenous glutathione</w:t>
      </w:r>
      <w:r w:rsidR="00AF461E">
        <w:rPr>
          <w:rFonts w:ascii="Times New Roman" w:hAnsi="Times New Roman" w:cs="Times New Roman"/>
          <w:sz w:val="24"/>
          <w:szCs w:val="24"/>
        </w:rPr>
        <w:t xml:space="preserve"> (2</w:t>
      </w:r>
      <w:r w:rsidR="00AA52CE">
        <w:rPr>
          <w:rFonts w:ascii="Times New Roman" w:hAnsi="Times New Roman" w:cs="Times New Roman"/>
          <w:sz w:val="24"/>
          <w:szCs w:val="24"/>
        </w:rPr>
        <w:t>4</w:t>
      </w:r>
      <w:r w:rsidR="00AF461E">
        <w:rPr>
          <w:rFonts w:ascii="Times New Roman" w:hAnsi="Times New Roman" w:cs="Times New Roman"/>
          <w:sz w:val="24"/>
          <w:szCs w:val="24"/>
        </w:rPr>
        <w:t>, 2</w:t>
      </w:r>
      <w:r w:rsidR="00AA52CE">
        <w:rPr>
          <w:rFonts w:ascii="Times New Roman" w:hAnsi="Times New Roman" w:cs="Times New Roman"/>
          <w:sz w:val="24"/>
          <w:szCs w:val="24"/>
        </w:rPr>
        <w:t>5</w:t>
      </w:r>
      <w:r w:rsidR="00AF461E">
        <w:rPr>
          <w:rFonts w:ascii="Times New Roman" w:hAnsi="Times New Roman" w:cs="Times New Roman"/>
          <w:sz w:val="24"/>
          <w:szCs w:val="24"/>
        </w:rPr>
        <w:t>)</w:t>
      </w:r>
      <w:r w:rsidR="00C129D8">
        <w:rPr>
          <w:rFonts w:ascii="Times New Roman" w:hAnsi="Times New Roman" w:cs="Times New Roman"/>
          <w:sz w:val="24"/>
          <w:szCs w:val="24"/>
        </w:rPr>
        <w:t xml:space="preserve">. Adducts were formed rapidly (within 2h) and the level of adduct formation was several orders of magnitude higher in the presence of exogenous glutathione. </w:t>
      </w:r>
      <w:r w:rsidRPr="00FA2A69">
        <w:rPr>
          <w:rFonts w:ascii="Times New Roman" w:hAnsi="Times New Roman" w:cs="Times New Roman"/>
          <w:sz w:val="24"/>
          <w:szCs w:val="24"/>
        </w:rPr>
        <w:t>Supplementary</w:t>
      </w:r>
      <w:r w:rsidRPr="00B33880">
        <w:rPr>
          <w:rFonts w:ascii="Times New Roman" w:hAnsi="Times New Roman" w:cs="Times New Roman"/>
          <w:b/>
          <w:sz w:val="24"/>
          <w:szCs w:val="24"/>
        </w:rPr>
        <w:t xml:space="preserve"> </w:t>
      </w:r>
      <w:r w:rsidR="00D515A8">
        <w:rPr>
          <w:rFonts w:ascii="Times New Roman" w:hAnsi="Times New Roman" w:cs="Times New Roman"/>
          <w:sz w:val="24"/>
          <w:szCs w:val="24"/>
        </w:rPr>
        <w:t xml:space="preserve">Figure </w:t>
      </w:r>
      <w:r w:rsidR="009B29F7">
        <w:rPr>
          <w:rFonts w:ascii="Times New Roman" w:hAnsi="Times New Roman" w:cs="Times New Roman"/>
          <w:sz w:val="24"/>
          <w:szCs w:val="24"/>
        </w:rPr>
        <w:t>6</w:t>
      </w:r>
      <w:r w:rsidR="00D515A8">
        <w:rPr>
          <w:rFonts w:ascii="Times New Roman" w:hAnsi="Times New Roman" w:cs="Times New Roman"/>
          <w:sz w:val="24"/>
          <w:szCs w:val="24"/>
        </w:rPr>
        <w:t xml:space="preserve"> contains traces showing how the adducts were quantified. </w:t>
      </w:r>
      <w:r w:rsidR="00C129D8">
        <w:rPr>
          <w:rFonts w:ascii="Times New Roman" w:hAnsi="Times New Roman" w:cs="Times New Roman"/>
          <w:sz w:val="24"/>
          <w:szCs w:val="24"/>
        </w:rPr>
        <w:t>The addition of glutathione to the T-cell assay containing soluble nitroso dapsone reduced the strength of the proliferative response, while the response to nitroso dapsone-pulsed antigen presenting cells was completely blocked (</w:t>
      </w:r>
      <w:r w:rsidRPr="00FA2A69">
        <w:rPr>
          <w:rFonts w:ascii="Times New Roman" w:hAnsi="Times New Roman" w:cs="Times New Roman"/>
          <w:sz w:val="24"/>
          <w:szCs w:val="24"/>
        </w:rPr>
        <w:t>Supplementary</w:t>
      </w:r>
      <w:r w:rsidRPr="00B33880">
        <w:rPr>
          <w:rFonts w:ascii="Times New Roman" w:hAnsi="Times New Roman" w:cs="Times New Roman"/>
          <w:b/>
          <w:sz w:val="24"/>
          <w:szCs w:val="24"/>
        </w:rPr>
        <w:t xml:space="preserve"> </w:t>
      </w:r>
      <w:r>
        <w:rPr>
          <w:rFonts w:ascii="Times New Roman" w:hAnsi="Times New Roman" w:cs="Times New Roman"/>
          <w:sz w:val="24"/>
          <w:szCs w:val="24"/>
        </w:rPr>
        <w:t xml:space="preserve">Figure </w:t>
      </w:r>
      <w:r w:rsidR="009B29F7">
        <w:rPr>
          <w:rFonts w:ascii="Times New Roman" w:hAnsi="Times New Roman" w:cs="Times New Roman"/>
          <w:sz w:val="24"/>
          <w:szCs w:val="24"/>
        </w:rPr>
        <w:t>5</w:t>
      </w:r>
      <w:r w:rsidR="00C129D8">
        <w:rPr>
          <w:rFonts w:ascii="Times New Roman" w:hAnsi="Times New Roman" w:cs="Times New Roman"/>
          <w:sz w:val="24"/>
          <w:szCs w:val="24"/>
        </w:rPr>
        <w:t xml:space="preserve">b).   </w:t>
      </w:r>
      <w:r w:rsidR="00A94552">
        <w:rPr>
          <w:rFonts w:ascii="Times New Roman" w:hAnsi="Times New Roman" w:cs="Times New Roman"/>
          <w:sz w:val="24"/>
          <w:szCs w:val="24"/>
        </w:rPr>
        <w:t xml:space="preserve"> </w:t>
      </w:r>
      <w:r w:rsidR="002E4149">
        <w:rPr>
          <w:rFonts w:ascii="Times New Roman" w:hAnsi="Times New Roman" w:cs="Times New Roman"/>
          <w:sz w:val="24"/>
          <w:szCs w:val="24"/>
        </w:rPr>
        <w:t xml:space="preserve"> </w:t>
      </w:r>
    </w:p>
    <w:p w:rsidR="00C129D8" w:rsidRDefault="00C129D8" w:rsidP="006157CC">
      <w:pPr>
        <w:spacing w:after="0" w:line="480" w:lineRule="auto"/>
        <w:jc w:val="both"/>
        <w:rPr>
          <w:rFonts w:ascii="Times New Roman" w:hAnsi="Times New Roman" w:cs="Times New Roman"/>
          <w:sz w:val="24"/>
          <w:szCs w:val="24"/>
        </w:rPr>
      </w:pPr>
    </w:p>
    <w:p w:rsidR="00C129D8" w:rsidRPr="00C129D8" w:rsidRDefault="00C129D8" w:rsidP="006157CC">
      <w:pPr>
        <w:spacing w:after="0" w:line="480" w:lineRule="auto"/>
        <w:jc w:val="both"/>
        <w:rPr>
          <w:rFonts w:ascii="Times New Roman" w:hAnsi="Times New Roman" w:cs="Times New Roman"/>
          <w:b/>
          <w:sz w:val="24"/>
          <w:szCs w:val="24"/>
        </w:rPr>
      </w:pPr>
      <w:r w:rsidRPr="00C129D8">
        <w:rPr>
          <w:rFonts w:ascii="Times New Roman" w:hAnsi="Times New Roman" w:cs="Times New Roman"/>
          <w:b/>
          <w:sz w:val="24"/>
          <w:szCs w:val="24"/>
        </w:rPr>
        <w:t xml:space="preserve">Dapsone and nitroso dapsone bind with a degree of selectively to HLA-B*13:01 to activate certain CD8+ T-cell clones </w:t>
      </w:r>
    </w:p>
    <w:p w:rsidR="003E2F76" w:rsidRDefault="00C129D8" w:rsidP="006157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EBV-transformed B-cells were generated from </w:t>
      </w:r>
      <w:r w:rsidR="003E2F76">
        <w:rPr>
          <w:rFonts w:ascii="Times New Roman" w:hAnsi="Times New Roman" w:cs="Times New Roman"/>
          <w:sz w:val="24"/>
          <w:szCs w:val="24"/>
        </w:rPr>
        <w:t>9</w:t>
      </w:r>
      <w:r>
        <w:rPr>
          <w:rFonts w:ascii="Times New Roman" w:hAnsi="Times New Roman" w:cs="Times New Roman"/>
          <w:sz w:val="24"/>
          <w:szCs w:val="24"/>
        </w:rPr>
        <w:t xml:space="preserve"> healthy donors expressing HLA alleles with greater than 90% s</w:t>
      </w:r>
      <w:r w:rsidR="009D26D8">
        <w:rPr>
          <w:rFonts w:ascii="Times New Roman" w:hAnsi="Times New Roman" w:cs="Times New Roman"/>
          <w:sz w:val="24"/>
          <w:szCs w:val="24"/>
        </w:rPr>
        <w:t xml:space="preserve">equence homology to HLA-B*13:01. </w:t>
      </w:r>
      <w:r w:rsidR="00EF6CAF">
        <w:rPr>
          <w:rFonts w:ascii="Times New Roman" w:hAnsi="Times New Roman" w:cs="Times New Roman"/>
          <w:sz w:val="24"/>
          <w:szCs w:val="24"/>
        </w:rPr>
        <w:t xml:space="preserve">HLA typing of the healthy donors is shown in </w:t>
      </w:r>
      <w:r w:rsidR="00FA2A69">
        <w:rPr>
          <w:rFonts w:ascii="Times New Roman" w:hAnsi="Times New Roman" w:cs="Times New Roman"/>
          <w:sz w:val="24"/>
          <w:szCs w:val="24"/>
        </w:rPr>
        <w:t xml:space="preserve">Supplementary </w:t>
      </w:r>
      <w:r w:rsidR="00EF6CAF">
        <w:rPr>
          <w:rFonts w:ascii="Times New Roman" w:hAnsi="Times New Roman" w:cs="Times New Roman"/>
          <w:sz w:val="24"/>
          <w:szCs w:val="24"/>
        </w:rPr>
        <w:t xml:space="preserve">Table 2. </w:t>
      </w:r>
      <w:r w:rsidR="009D26D8">
        <w:rPr>
          <w:rFonts w:ascii="Times New Roman" w:hAnsi="Times New Roman" w:cs="Times New Roman"/>
          <w:sz w:val="24"/>
          <w:szCs w:val="24"/>
        </w:rPr>
        <w:t xml:space="preserve">The B-cell lines were used to explore the requirement for HLA-B*13:01 </w:t>
      </w:r>
      <w:r w:rsidR="00AF461E">
        <w:rPr>
          <w:rFonts w:ascii="Times New Roman" w:hAnsi="Times New Roman" w:cs="Times New Roman"/>
          <w:sz w:val="24"/>
          <w:szCs w:val="24"/>
        </w:rPr>
        <w:t>in</w:t>
      </w:r>
      <w:r w:rsidR="009D26D8">
        <w:rPr>
          <w:rFonts w:ascii="Times New Roman" w:hAnsi="Times New Roman" w:cs="Times New Roman"/>
          <w:sz w:val="24"/>
          <w:szCs w:val="24"/>
        </w:rPr>
        <w:t xml:space="preserve"> </w:t>
      </w:r>
      <w:r w:rsidR="00AF461E">
        <w:rPr>
          <w:rFonts w:ascii="Times New Roman" w:hAnsi="Times New Roman" w:cs="Times New Roman"/>
          <w:sz w:val="24"/>
          <w:szCs w:val="24"/>
        </w:rPr>
        <w:t xml:space="preserve">dapsone- and nitroso dapsone-specific CD8+ </w:t>
      </w:r>
      <w:r w:rsidR="009D26D8">
        <w:rPr>
          <w:rFonts w:ascii="Times New Roman" w:hAnsi="Times New Roman" w:cs="Times New Roman"/>
          <w:sz w:val="24"/>
          <w:szCs w:val="24"/>
        </w:rPr>
        <w:t xml:space="preserve">T-cell activation. </w:t>
      </w:r>
      <w:r w:rsidR="003E2F76">
        <w:rPr>
          <w:rFonts w:ascii="Times New Roman" w:hAnsi="Times New Roman" w:cs="Times New Roman"/>
          <w:sz w:val="24"/>
          <w:szCs w:val="24"/>
        </w:rPr>
        <w:t>Autologous antigen presenting cells and antigen present</w:t>
      </w:r>
      <w:r w:rsidR="00AF461E">
        <w:rPr>
          <w:rFonts w:ascii="Times New Roman" w:hAnsi="Times New Roman" w:cs="Times New Roman"/>
          <w:sz w:val="24"/>
          <w:szCs w:val="24"/>
        </w:rPr>
        <w:t>ing from 1 additional patients</w:t>
      </w:r>
      <w:r w:rsidR="003E2F76">
        <w:rPr>
          <w:rFonts w:ascii="Times New Roman" w:hAnsi="Times New Roman" w:cs="Times New Roman"/>
          <w:sz w:val="24"/>
          <w:szCs w:val="24"/>
        </w:rPr>
        <w:t xml:space="preserve"> were used as comparators. </w:t>
      </w:r>
    </w:p>
    <w:p w:rsidR="003E2F76" w:rsidRDefault="003E2F76" w:rsidP="006157CC">
      <w:pPr>
        <w:spacing w:after="0" w:line="480" w:lineRule="auto"/>
        <w:jc w:val="both"/>
        <w:rPr>
          <w:rFonts w:ascii="Times New Roman" w:hAnsi="Times New Roman" w:cs="Times New Roman"/>
          <w:sz w:val="24"/>
          <w:szCs w:val="24"/>
        </w:rPr>
      </w:pPr>
    </w:p>
    <w:p w:rsidR="00EF6CAF" w:rsidRDefault="009D26D8" w:rsidP="006157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As has been described previously for other drugs</w:t>
      </w:r>
      <w:r w:rsidR="00492025">
        <w:rPr>
          <w:rFonts w:ascii="Times New Roman" w:hAnsi="Times New Roman" w:cs="Times New Roman"/>
          <w:sz w:val="24"/>
          <w:szCs w:val="24"/>
        </w:rPr>
        <w:t xml:space="preserve"> (2</w:t>
      </w:r>
      <w:r w:rsidR="00AA52CE">
        <w:rPr>
          <w:rFonts w:ascii="Times New Roman" w:hAnsi="Times New Roman" w:cs="Times New Roman"/>
          <w:sz w:val="24"/>
          <w:szCs w:val="24"/>
        </w:rPr>
        <w:t>6</w:t>
      </w:r>
      <w:r w:rsidR="00492025">
        <w:rPr>
          <w:rFonts w:ascii="Times New Roman" w:hAnsi="Times New Roman" w:cs="Times New Roman"/>
          <w:sz w:val="24"/>
          <w:szCs w:val="24"/>
        </w:rPr>
        <w:t>, 2</w:t>
      </w:r>
      <w:r w:rsidR="00AA52CE">
        <w:rPr>
          <w:rFonts w:ascii="Times New Roman" w:hAnsi="Times New Roman" w:cs="Times New Roman"/>
          <w:sz w:val="24"/>
          <w:szCs w:val="24"/>
        </w:rPr>
        <w:t>7</w:t>
      </w:r>
      <w:r w:rsidR="00492025">
        <w:rPr>
          <w:rFonts w:ascii="Times New Roman" w:hAnsi="Times New Roman" w:cs="Times New Roman"/>
          <w:sz w:val="24"/>
          <w:szCs w:val="24"/>
        </w:rPr>
        <w:t>)</w:t>
      </w:r>
      <w:r w:rsidR="00F2614D">
        <w:rPr>
          <w:rFonts w:ascii="Times New Roman" w:hAnsi="Times New Roman" w:cs="Times New Roman"/>
          <w:sz w:val="24"/>
          <w:szCs w:val="24"/>
        </w:rPr>
        <w:t xml:space="preserve">, 30% of dapsone and nitroso dapsone-responsive HLA-class I restricted CD8 clones displayed proliferative responses with the drug </w:t>
      </w:r>
      <w:r w:rsidR="000474AD">
        <w:rPr>
          <w:rFonts w:ascii="Times New Roman" w:hAnsi="Times New Roman" w:cs="Times New Roman"/>
          <w:sz w:val="24"/>
          <w:szCs w:val="24"/>
        </w:rPr>
        <w:t xml:space="preserve">or </w:t>
      </w:r>
      <w:r w:rsidR="00F2614D">
        <w:rPr>
          <w:rFonts w:ascii="Times New Roman" w:hAnsi="Times New Roman" w:cs="Times New Roman"/>
          <w:sz w:val="24"/>
          <w:szCs w:val="24"/>
        </w:rPr>
        <w:t xml:space="preserve">metabolite and antigen presenting cells expressing a wide variety of HLA alleles (results not shown). Other clones were activated with the drug or metabolite only in the presence of autologous antigen presenting cells. Despite this, </w:t>
      </w:r>
      <w:r w:rsidR="00EF6CAF">
        <w:rPr>
          <w:rFonts w:ascii="Times New Roman" w:hAnsi="Times New Roman" w:cs="Times New Roman"/>
          <w:sz w:val="24"/>
          <w:szCs w:val="24"/>
        </w:rPr>
        <w:t xml:space="preserve">30-40% of CD8+ clones displayed a degree of HLA-B*13:01 allele restriction. Figure 7a and b shows </w:t>
      </w:r>
      <w:r w:rsidR="000474AD">
        <w:rPr>
          <w:rFonts w:ascii="Times New Roman" w:hAnsi="Times New Roman" w:cs="Times New Roman"/>
          <w:sz w:val="24"/>
          <w:szCs w:val="24"/>
        </w:rPr>
        <w:t>3</w:t>
      </w:r>
      <w:r w:rsidR="00EF6CAF">
        <w:rPr>
          <w:rFonts w:ascii="Times New Roman" w:hAnsi="Times New Roman" w:cs="Times New Roman"/>
          <w:sz w:val="24"/>
          <w:szCs w:val="24"/>
        </w:rPr>
        <w:t xml:space="preserve"> clones (</w:t>
      </w:r>
      <w:r w:rsidR="000474AD">
        <w:rPr>
          <w:rFonts w:ascii="Times New Roman" w:hAnsi="Times New Roman" w:cs="Times New Roman"/>
          <w:sz w:val="24"/>
          <w:szCs w:val="24"/>
        </w:rPr>
        <w:t>1</w:t>
      </w:r>
      <w:r w:rsidR="00EF6CAF">
        <w:rPr>
          <w:rFonts w:ascii="Times New Roman" w:hAnsi="Times New Roman" w:cs="Times New Roman"/>
          <w:sz w:val="24"/>
          <w:szCs w:val="24"/>
        </w:rPr>
        <w:t xml:space="preserve"> dapsone- and 2 nitroso dapsone-responsive) that were stimulated to proliferate exclusively in the presence of dapsone or nitroso dapsone and antigen presenting cells expressing HLA-B*13:01. </w:t>
      </w:r>
      <w:r w:rsidR="000474AD">
        <w:rPr>
          <w:rFonts w:ascii="Times New Roman" w:hAnsi="Times New Roman" w:cs="Times New Roman"/>
          <w:sz w:val="24"/>
          <w:szCs w:val="24"/>
        </w:rPr>
        <w:t>Three</w:t>
      </w:r>
      <w:r w:rsidR="00EF6CAF">
        <w:rPr>
          <w:rFonts w:ascii="Times New Roman" w:hAnsi="Times New Roman" w:cs="Times New Roman"/>
          <w:sz w:val="24"/>
          <w:szCs w:val="24"/>
        </w:rPr>
        <w:t xml:space="preserve"> additional clones </w:t>
      </w:r>
      <w:r w:rsidR="000474AD">
        <w:rPr>
          <w:rFonts w:ascii="Times New Roman" w:hAnsi="Times New Roman" w:cs="Times New Roman"/>
          <w:sz w:val="24"/>
          <w:szCs w:val="24"/>
        </w:rPr>
        <w:t xml:space="preserve">(1 dapsone- and 2 nitroso dapsone-responsive) </w:t>
      </w:r>
      <w:r w:rsidR="00EF6CAF">
        <w:rPr>
          <w:rFonts w:ascii="Times New Roman" w:hAnsi="Times New Roman" w:cs="Times New Roman"/>
          <w:sz w:val="24"/>
          <w:szCs w:val="24"/>
        </w:rPr>
        <w:t xml:space="preserve">are shown that were activated in the presence of antigen presenting cells expressing HLA-B*13:01 and either </w:t>
      </w:r>
      <w:r w:rsidR="000474AD">
        <w:rPr>
          <w:rFonts w:ascii="Times New Roman" w:hAnsi="Times New Roman" w:cs="Times New Roman"/>
          <w:sz w:val="24"/>
          <w:szCs w:val="24"/>
        </w:rPr>
        <w:t xml:space="preserve">B*13:02, </w:t>
      </w:r>
      <w:r w:rsidR="00EF6CAF">
        <w:rPr>
          <w:rFonts w:ascii="Times New Roman" w:hAnsi="Times New Roman" w:cs="Times New Roman"/>
          <w:sz w:val="24"/>
          <w:szCs w:val="24"/>
        </w:rPr>
        <w:t>B*58:01 or B*51:01.</w:t>
      </w:r>
    </w:p>
    <w:p w:rsidR="00EF6CAF" w:rsidRDefault="00EF6CAF" w:rsidP="006157CC">
      <w:pPr>
        <w:spacing w:after="0" w:line="480" w:lineRule="auto"/>
        <w:jc w:val="both"/>
        <w:rPr>
          <w:rFonts w:ascii="Times New Roman" w:hAnsi="Times New Roman" w:cs="Times New Roman"/>
          <w:sz w:val="24"/>
          <w:szCs w:val="24"/>
        </w:rPr>
      </w:pPr>
    </w:p>
    <w:p w:rsidR="00C129D8" w:rsidRDefault="00EF6CAF" w:rsidP="006157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2 dapsone responsive CD8+ clones were expanded in sufficient numbers for us to conduct a proliferation assay using antigen presenting cells from the 6 hypersensitive patients that all </w:t>
      </w:r>
      <w:r>
        <w:rPr>
          <w:rFonts w:ascii="Times New Roman" w:hAnsi="Times New Roman" w:cs="Times New Roman"/>
          <w:sz w:val="24"/>
          <w:szCs w:val="24"/>
        </w:rPr>
        <w:lastRenderedPageBreak/>
        <w:t>express HLA-B*13:01. The clones were activated in the presence of dapsone and antigen presenting cells from all of the patients (Figure 7</w:t>
      </w:r>
      <w:r w:rsidR="000474AD">
        <w:rPr>
          <w:rFonts w:ascii="Times New Roman" w:hAnsi="Times New Roman" w:cs="Times New Roman"/>
          <w:sz w:val="24"/>
          <w:szCs w:val="24"/>
        </w:rPr>
        <w:t>c</w:t>
      </w:r>
      <w:r>
        <w:rPr>
          <w:rFonts w:ascii="Times New Roman" w:hAnsi="Times New Roman" w:cs="Times New Roman"/>
          <w:sz w:val="24"/>
          <w:szCs w:val="24"/>
        </w:rPr>
        <w:t xml:space="preserve">).      </w:t>
      </w:r>
      <w:r w:rsidR="00F2614D">
        <w:rPr>
          <w:rFonts w:ascii="Times New Roman" w:hAnsi="Times New Roman" w:cs="Times New Roman"/>
          <w:sz w:val="24"/>
          <w:szCs w:val="24"/>
        </w:rPr>
        <w:t xml:space="preserve">  </w:t>
      </w:r>
    </w:p>
    <w:p w:rsidR="00C129D8" w:rsidRDefault="00C129D8" w:rsidP="006157CC">
      <w:pPr>
        <w:spacing w:after="0" w:line="480" w:lineRule="auto"/>
        <w:jc w:val="both"/>
        <w:rPr>
          <w:rFonts w:ascii="Times New Roman" w:hAnsi="Times New Roman" w:cs="Times New Roman"/>
          <w:sz w:val="24"/>
          <w:szCs w:val="24"/>
        </w:rPr>
      </w:pPr>
    </w:p>
    <w:p w:rsidR="00585C0D" w:rsidRDefault="00656452" w:rsidP="006157CC">
      <w:pPr>
        <w:spacing w:after="0" w:line="480" w:lineRule="auto"/>
        <w:jc w:val="both"/>
        <w:rPr>
          <w:rFonts w:ascii="Times New Roman" w:hAnsi="Times New Roman" w:cs="Times New Roman"/>
          <w:sz w:val="24"/>
          <w:szCs w:val="24"/>
        </w:rPr>
      </w:pPr>
      <w:r w:rsidRPr="009B5492">
        <w:rPr>
          <w:rFonts w:ascii="Times New Roman" w:hAnsi="Times New Roman" w:cs="Times New Roman"/>
          <w:sz w:val="24"/>
          <w:szCs w:val="24"/>
        </w:rPr>
        <w:br w:type="page"/>
      </w:r>
    </w:p>
    <w:p w:rsidR="00E35BB1" w:rsidRPr="009D04D0" w:rsidRDefault="00715BCA" w:rsidP="006157CC">
      <w:pPr>
        <w:spacing w:after="0" w:line="480" w:lineRule="auto"/>
        <w:jc w:val="both"/>
        <w:rPr>
          <w:rFonts w:ascii="Times New Roman" w:hAnsi="Times New Roman" w:cs="Times New Roman"/>
          <w:sz w:val="24"/>
          <w:szCs w:val="24"/>
        </w:rPr>
      </w:pPr>
      <w:r w:rsidRPr="009D04D0">
        <w:rPr>
          <w:rFonts w:ascii="Times New Roman" w:hAnsi="Times New Roman" w:cs="Times New Roman"/>
          <w:b/>
          <w:sz w:val="24"/>
          <w:szCs w:val="24"/>
        </w:rPr>
        <w:lastRenderedPageBreak/>
        <w:t>D</w:t>
      </w:r>
      <w:r w:rsidR="00701238">
        <w:rPr>
          <w:rFonts w:ascii="Times New Roman" w:hAnsi="Times New Roman" w:cs="Times New Roman"/>
          <w:b/>
          <w:sz w:val="24"/>
          <w:szCs w:val="24"/>
        </w:rPr>
        <w:t>iscussion</w:t>
      </w:r>
    </w:p>
    <w:p w:rsidR="00BE270D" w:rsidRDefault="00133768" w:rsidP="006157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Knowledge of the role drug metabolism plays in the </w:t>
      </w:r>
      <w:r w:rsidR="000474AD">
        <w:rPr>
          <w:rFonts w:ascii="Times New Roman" w:hAnsi="Times New Roman" w:cs="Times New Roman"/>
          <w:sz w:val="24"/>
          <w:szCs w:val="24"/>
        </w:rPr>
        <w:t xml:space="preserve">generation of antigenic determinants that </w:t>
      </w:r>
      <w:r>
        <w:rPr>
          <w:rFonts w:ascii="Times New Roman" w:hAnsi="Times New Roman" w:cs="Times New Roman"/>
          <w:sz w:val="24"/>
          <w:szCs w:val="24"/>
        </w:rPr>
        <w:t>activat</w:t>
      </w:r>
      <w:r w:rsidR="000474AD">
        <w:rPr>
          <w:rFonts w:ascii="Times New Roman" w:hAnsi="Times New Roman" w:cs="Times New Roman"/>
          <w:sz w:val="24"/>
          <w:szCs w:val="24"/>
        </w:rPr>
        <w:t>e</w:t>
      </w:r>
      <w:r>
        <w:rPr>
          <w:rFonts w:ascii="Times New Roman" w:hAnsi="Times New Roman" w:cs="Times New Roman"/>
          <w:sz w:val="24"/>
          <w:szCs w:val="24"/>
        </w:rPr>
        <w:t xml:space="preserve"> T-cells is limited. Circumstantial evidence </w:t>
      </w:r>
      <w:r w:rsidR="00556F2B">
        <w:rPr>
          <w:rFonts w:ascii="Times New Roman" w:hAnsi="Times New Roman" w:cs="Times New Roman"/>
          <w:sz w:val="24"/>
          <w:szCs w:val="24"/>
        </w:rPr>
        <w:t>support</w:t>
      </w:r>
      <w:r w:rsidR="000474AD">
        <w:rPr>
          <w:rFonts w:ascii="Times New Roman" w:hAnsi="Times New Roman" w:cs="Times New Roman"/>
          <w:sz w:val="24"/>
          <w:szCs w:val="24"/>
        </w:rPr>
        <w:t>ing</w:t>
      </w:r>
      <w:r w:rsidR="00556F2B">
        <w:rPr>
          <w:rFonts w:ascii="Times New Roman" w:hAnsi="Times New Roman" w:cs="Times New Roman"/>
          <w:sz w:val="24"/>
          <w:szCs w:val="24"/>
        </w:rPr>
        <w:t xml:space="preserve"> a role for drug metabolism </w:t>
      </w:r>
      <w:r>
        <w:rPr>
          <w:rFonts w:ascii="Times New Roman" w:hAnsi="Times New Roman" w:cs="Times New Roman"/>
          <w:sz w:val="24"/>
          <w:szCs w:val="24"/>
        </w:rPr>
        <w:t xml:space="preserve">includes the identification of protein-reactive metabolites </w:t>
      </w:r>
      <w:r w:rsidR="00814449">
        <w:rPr>
          <w:rFonts w:ascii="Times New Roman" w:hAnsi="Times New Roman" w:cs="Times New Roman"/>
          <w:sz w:val="24"/>
          <w:szCs w:val="24"/>
        </w:rPr>
        <w:t xml:space="preserve">for many drugs associated with a high incidence of hypersensitivity and </w:t>
      </w:r>
      <w:r w:rsidR="00750BA2">
        <w:rPr>
          <w:rFonts w:ascii="Times New Roman" w:hAnsi="Times New Roman" w:cs="Times New Roman"/>
          <w:sz w:val="24"/>
          <w:szCs w:val="24"/>
        </w:rPr>
        <w:t xml:space="preserve">the induction of toxicity </w:t>
      </w:r>
      <w:r w:rsidR="00814449">
        <w:rPr>
          <w:rFonts w:ascii="Times New Roman" w:hAnsi="Times New Roman" w:cs="Times New Roman"/>
          <w:sz w:val="24"/>
          <w:szCs w:val="24"/>
        </w:rPr>
        <w:t xml:space="preserve">in target tissue </w:t>
      </w:r>
      <w:r w:rsidR="00750BA2">
        <w:rPr>
          <w:rFonts w:ascii="Times New Roman" w:hAnsi="Times New Roman" w:cs="Times New Roman"/>
          <w:sz w:val="24"/>
          <w:szCs w:val="24"/>
        </w:rPr>
        <w:t xml:space="preserve">by reactive metabolites </w:t>
      </w:r>
      <w:r w:rsidR="00814449">
        <w:rPr>
          <w:rFonts w:ascii="Times New Roman" w:hAnsi="Times New Roman" w:cs="Times New Roman"/>
          <w:sz w:val="24"/>
          <w:szCs w:val="24"/>
        </w:rPr>
        <w:t>and hence</w:t>
      </w:r>
      <w:r w:rsidR="00BE270D">
        <w:rPr>
          <w:rFonts w:ascii="Times New Roman" w:hAnsi="Times New Roman" w:cs="Times New Roman"/>
          <w:sz w:val="24"/>
          <w:szCs w:val="24"/>
        </w:rPr>
        <w:t xml:space="preserve"> the</w:t>
      </w:r>
      <w:r w:rsidR="00814449">
        <w:rPr>
          <w:rFonts w:ascii="Times New Roman" w:hAnsi="Times New Roman" w:cs="Times New Roman"/>
          <w:sz w:val="24"/>
          <w:szCs w:val="24"/>
        </w:rPr>
        <w:t xml:space="preserve"> </w:t>
      </w:r>
      <w:r w:rsidR="002E246F">
        <w:rPr>
          <w:rFonts w:ascii="Times New Roman" w:hAnsi="Times New Roman" w:cs="Times New Roman"/>
          <w:sz w:val="24"/>
          <w:szCs w:val="24"/>
        </w:rPr>
        <w:t>potential to</w:t>
      </w:r>
      <w:r w:rsidR="00750BA2">
        <w:rPr>
          <w:rFonts w:ascii="Times New Roman" w:hAnsi="Times New Roman" w:cs="Times New Roman"/>
          <w:sz w:val="24"/>
          <w:szCs w:val="24"/>
        </w:rPr>
        <w:t xml:space="preserve"> </w:t>
      </w:r>
      <w:r w:rsidR="00814449">
        <w:rPr>
          <w:rFonts w:ascii="Times New Roman" w:hAnsi="Times New Roman" w:cs="Times New Roman"/>
          <w:sz w:val="24"/>
          <w:szCs w:val="24"/>
        </w:rPr>
        <w:t>disrupt immune regulatory pathways through the provision of danger signals</w:t>
      </w:r>
      <w:r w:rsidR="00492025">
        <w:rPr>
          <w:rFonts w:ascii="Times New Roman" w:hAnsi="Times New Roman" w:cs="Times New Roman"/>
          <w:sz w:val="24"/>
          <w:szCs w:val="24"/>
        </w:rPr>
        <w:t xml:space="preserve"> (2</w:t>
      </w:r>
      <w:r w:rsidR="00AA52CE">
        <w:rPr>
          <w:rFonts w:ascii="Times New Roman" w:hAnsi="Times New Roman" w:cs="Times New Roman"/>
          <w:sz w:val="24"/>
          <w:szCs w:val="24"/>
        </w:rPr>
        <w:t>8</w:t>
      </w:r>
      <w:r w:rsidR="00492025">
        <w:rPr>
          <w:rFonts w:ascii="Times New Roman" w:hAnsi="Times New Roman" w:cs="Times New Roman"/>
          <w:sz w:val="24"/>
          <w:szCs w:val="24"/>
        </w:rPr>
        <w:t>)</w:t>
      </w:r>
      <w:r w:rsidR="00814449">
        <w:rPr>
          <w:rFonts w:ascii="Times New Roman" w:hAnsi="Times New Roman" w:cs="Times New Roman"/>
          <w:sz w:val="24"/>
          <w:szCs w:val="24"/>
        </w:rPr>
        <w:t xml:space="preserve">. </w:t>
      </w:r>
      <w:r w:rsidR="002E246F">
        <w:rPr>
          <w:rFonts w:ascii="Times New Roman" w:hAnsi="Times New Roman" w:cs="Times New Roman"/>
          <w:sz w:val="24"/>
          <w:szCs w:val="24"/>
        </w:rPr>
        <w:t>However, t</w:t>
      </w:r>
      <w:r w:rsidR="00814449">
        <w:rPr>
          <w:rFonts w:ascii="Times New Roman" w:hAnsi="Times New Roman" w:cs="Times New Roman"/>
          <w:sz w:val="24"/>
          <w:szCs w:val="24"/>
        </w:rPr>
        <w:t xml:space="preserve">he most </w:t>
      </w:r>
      <w:r w:rsidR="000474AD">
        <w:rPr>
          <w:rFonts w:ascii="Times New Roman" w:hAnsi="Times New Roman" w:cs="Times New Roman"/>
          <w:sz w:val="24"/>
          <w:szCs w:val="24"/>
        </w:rPr>
        <w:t>direct</w:t>
      </w:r>
      <w:r w:rsidR="00814449">
        <w:rPr>
          <w:rFonts w:ascii="Times New Roman" w:hAnsi="Times New Roman" w:cs="Times New Roman"/>
          <w:sz w:val="24"/>
          <w:szCs w:val="24"/>
        </w:rPr>
        <w:t xml:space="preserve"> </w:t>
      </w:r>
      <w:r w:rsidR="000973E6">
        <w:rPr>
          <w:rFonts w:ascii="Times New Roman" w:hAnsi="Times New Roman" w:cs="Times New Roman"/>
          <w:sz w:val="24"/>
          <w:szCs w:val="24"/>
        </w:rPr>
        <w:t>evidence linking drug</w:t>
      </w:r>
      <w:r w:rsidR="00814449">
        <w:rPr>
          <w:rFonts w:ascii="Times New Roman" w:hAnsi="Times New Roman" w:cs="Times New Roman"/>
          <w:sz w:val="24"/>
          <w:szCs w:val="24"/>
        </w:rPr>
        <w:t xml:space="preserve"> metabolism </w:t>
      </w:r>
      <w:r w:rsidR="000973E6">
        <w:rPr>
          <w:rFonts w:ascii="Times New Roman" w:hAnsi="Times New Roman" w:cs="Times New Roman"/>
          <w:sz w:val="24"/>
          <w:szCs w:val="24"/>
        </w:rPr>
        <w:t>to</w:t>
      </w:r>
      <w:r w:rsidR="00814449">
        <w:rPr>
          <w:rFonts w:ascii="Times New Roman" w:hAnsi="Times New Roman" w:cs="Times New Roman"/>
          <w:sz w:val="24"/>
          <w:szCs w:val="24"/>
        </w:rPr>
        <w:t xml:space="preserve"> the development of hypersensitivity </w:t>
      </w:r>
      <w:r w:rsidR="00BE270D">
        <w:rPr>
          <w:rFonts w:ascii="Times New Roman" w:hAnsi="Times New Roman" w:cs="Times New Roman"/>
          <w:sz w:val="24"/>
          <w:szCs w:val="24"/>
        </w:rPr>
        <w:t>is the detection of h</w:t>
      </w:r>
      <w:r w:rsidR="00814449">
        <w:rPr>
          <w:rFonts w:ascii="Times New Roman" w:hAnsi="Times New Roman" w:cs="Times New Roman"/>
          <w:sz w:val="24"/>
          <w:szCs w:val="24"/>
        </w:rPr>
        <w:t>alothane-specific antibodies in patients</w:t>
      </w:r>
      <w:r w:rsidR="00BE270D">
        <w:rPr>
          <w:rFonts w:ascii="Times New Roman" w:hAnsi="Times New Roman" w:cs="Times New Roman"/>
          <w:sz w:val="24"/>
          <w:szCs w:val="24"/>
        </w:rPr>
        <w:t xml:space="preserve"> with liver failure</w:t>
      </w:r>
      <w:r w:rsidR="00492025">
        <w:rPr>
          <w:rFonts w:ascii="Times New Roman" w:hAnsi="Times New Roman" w:cs="Times New Roman"/>
          <w:sz w:val="24"/>
          <w:szCs w:val="24"/>
        </w:rPr>
        <w:t xml:space="preserve"> (2</w:t>
      </w:r>
      <w:r w:rsidR="00AA52CE">
        <w:rPr>
          <w:rFonts w:ascii="Times New Roman" w:hAnsi="Times New Roman" w:cs="Times New Roman"/>
          <w:sz w:val="24"/>
          <w:szCs w:val="24"/>
        </w:rPr>
        <w:t>9</w:t>
      </w:r>
      <w:r w:rsidR="00492025">
        <w:rPr>
          <w:rFonts w:ascii="Times New Roman" w:hAnsi="Times New Roman" w:cs="Times New Roman"/>
          <w:sz w:val="24"/>
          <w:szCs w:val="24"/>
        </w:rPr>
        <w:t>)</w:t>
      </w:r>
      <w:r w:rsidR="002E246F">
        <w:rPr>
          <w:rFonts w:ascii="Times New Roman" w:hAnsi="Times New Roman" w:cs="Times New Roman"/>
          <w:sz w:val="24"/>
          <w:szCs w:val="24"/>
        </w:rPr>
        <w:t xml:space="preserve"> and</w:t>
      </w:r>
      <w:r w:rsidR="00814449">
        <w:rPr>
          <w:rFonts w:ascii="Times New Roman" w:hAnsi="Times New Roman" w:cs="Times New Roman"/>
          <w:sz w:val="24"/>
          <w:szCs w:val="24"/>
        </w:rPr>
        <w:t xml:space="preserve"> </w:t>
      </w:r>
      <w:r w:rsidR="00BE270D">
        <w:rPr>
          <w:rFonts w:ascii="Times New Roman" w:hAnsi="Times New Roman" w:cs="Times New Roman"/>
          <w:sz w:val="24"/>
          <w:szCs w:val="24"/>
        </w:rPr>
        <w:t xml:space="preserve">the observation that </w:t>
      </w:r>
      <w:r w:rsidR="00814449">
        <w:rPr>
          <w:rFonts w:ascii="Times New Roman" w:hAnsi="Times New Roman" w:cs="Times New Roman"/>
          <w:sz w:val="24"/>
          <w:szCs w:val="24"/>
        </w:rPr>
        <w:t>halothane protein adducts activate T-cells</w:t>
      </w:r>
      <w:r w:rsidR="00492025">
        <w:rPr>
          <w:rFonts w:ascii="Times New Roman" w:hAnsi="Times New Roman" w:cs="Times New Roman"/>
          <w:sz w:val="24"/>
          <w:szCs w:val="24"/>
        </w:rPr>
        <w:t xml:space="preserve"> (</w:t>
      </w:r>
      <w:r w:rsidR="00AA52CE">
        <w:rPr>
          <w:rFonts w:ascii="Times New Roman" w:hAnsi="Times New Roman" w:cs="Times New Roman"/>
          <w:sz w:val="24"/>
          <w:szCs w:val="24"/>
        </w:rPr>
        <w:t>30</w:t>
      </w:r>
      <w:r w:rsidR="00492025">
        <w:rPr>
          <w:rFonts w:ascii="Times New Roman" w:hAnsi="Times New Roman" w:cs="Times New Roman"/>
          <w:sz w:val="24"/>
          <w:szCs w:val="24"/>
        </w:rPr>
        <w:t>)</w:t>
      </w:r>
      <w:r w:rsidR="002E246F">
        <w:rPr>
          <w:rFonts w:ascii="Times New Roman" w:hAnsi="Times New Roman" w:cs="Times New Roman"/>
          <w:sz w:val="24"/>
          <w:szCs w:val="24"/>
        </w:rPr>
        <w:t>.</w:t>
      </w:r>
      <w:r w:rsidR="00814449">
        <w:rPr>
          <w:rFonts w:ascii="Times New Roman" w:hAnsi="Times New Roman" w:cs="Times New Roman"/>
          <w:sz w:val="24"/>
          <w:szCs w:val="24"/>
        </w:rPr>
        <w:t xml:space="preserve"> </w:t>
      </w:r>
      <w:r w:rsidR="002E246F">
        <w:rPr>
          <w:rFonts w:ascii="Times New Roman" w:hAnsi="Times New Roman" w:cs="Times New Roman"/>
          <w:sz w:val="24"/>
          <w:szCs w:val="24"/>
        </w:rPr>
        <w:t>Furthermore, h</w:t>
      </w:r>
      <w:r w:rsidR="00814449">
        <w:rPr>
          <w:rFonts w:ascii="Times New Roman" w:hAnsi="Times New Roman" w:cs="Times New Roman"/>
          <w:sz w:val="24"/>
          <w:szCs w:val="24"/>
        </w:rPr>
        <w:t>alothane derivatives that form lower levels of reactive metabolite are associated with a</w:t>
      </w:r>
      <w:r w:rsidR="002E246F">
        <w:rPr>
          <w:rFonts w:ascii="Times New Roman" w:hAnsi="Times New Roman" w:cs="Times New Roman"/>
          <w:sz w:val="24"/>
          <w:szCs w:val="24"/>
        </w:rPr>
        <w:t xml:space="preserve"> </w:t>
      </w:r>
      <w:r w:rsidR="00556F2B">
        <w:rPr>
          <w:rFonts w:ascii="Times New Roman" w:hAnsi="Times New Roman" w:cs="Times New Roman"/>
          <w:sz w:val="24"/>
          <w:szCs w:val="24"/>
        </w:rPr>
        <w:t>decreased</w:t>
      </w:r>
      <w:r w:rsidR="00814449">
        <w:rPr>
          <w:rFonts w:ascii="Times New Roman" w:hAnsi="Times New Roman" w:cs="Times New Roman"/>
          <w:sz w:val="24"/>
          <w:szCs w:val="24"/>
        </w:rPr>
        <w:t xml:space="preserve"> </w:t>
      </w:r>
      <w:r w:rsidR="00BE270D">
        <w:rPr>
          <w:rFonts w:ascii="Times New Roman" w:hAnsi="Times New Roman" w:cs="Times New Roman"/>
          <w:sz w:val="24"/>
          <w:szCs w:val="24"/>
        </w:rPr>
        <w:t>risk</w:t>
      </w:r>
      <w:r w:rsidR="003D53D3">
        <w:rPr>
          <w:rFonts w:ascii="Times New Roman" w:hAnsi="Times New Roman" w:cs="Times New Roman"/>
          <w:sz w:val="24"/>
          <w:szCs w:val="24"/>
        </w:rPr>
        <w:t xml:space="preserve"> of </w:t>
      </w:r>
      <w:r w:rsidR="00B115A7">
        <w:rPr>
          <w:rFonts w:ascii="Times New Roman" w:hAnsi="Times New Roman" w:cs="Times New Roman"/>
          <w:sz w:val="24"/>
          <w:szCs w:val="24"/>
        </w:rPr>
        <w:t>liver injury</w:t>
      </w:r>
      <w:r w:rsidR="00492025">
        <w:rPr>
          <w:rFonts w:ascii="Times New Roman" w:hAnsi="Times New Roman" w:cs="Times New Roman"/>
          <w:sz w:val="24"/>
          <w:szCs w:val="24"/>
        </w:rPr>
        <w:t xml:space="preserve"> (</w:t>
      </w:r>
      <w:r w:rsidR="00AA52CE">
        <w:rPr>
          <w:rFonts w:ascii="Times New Roman" w:hAnsi="Times New Roman" w:cs="Times New Roman"/>
          <w:sz w:val="24"/>
          <w:szCs w:val="24"/>
        </w:rPr>
        <w:t>31</w:t>
      </w:r>
      <w:r w:rsidR="00492025">
        <w:rPr>
          <w:rFonts w:ascii="Times New Roman" w:hAnsi="Times New Roman" w:cs="Times New Roman"/>
          <w:sz w:val="24"/>
          <w:szCs w:val="24"/>
        </w:rPr>
        <w:t>)</w:t>
      </w:r>
      <w:r w:rsidR="002E246F">
        <w:rPr>
          <w:rFonts w:ascii="Times New Roman" w:hAnsi="Times New Roman" w:cs="Times New Roman"/>
          <w:sz w:val="24"/>
          <w:szCs w:val="24"/>
        </w:rPr>
        <w:t>. T</w:t>
      </w:r>
      <w:r w:rsidR="006F5E80">
        <w:rPr>
          <w:rFonts w:ascii="Times New Roman" w:hAnsi="Times New Roman" w:cs="Times New Roman"/>
          <w:sz w:val="24"/>
          <w:szCs w:val="24"/>
        </w:rPr>
        <w:t xml:space="preserve">o explore </w:t>
      </w:r>
      <w:r w:rsidR="002E246F">
        <w:rPr>
          <w:rFonts w:ascii="Times New Roman" w:hAnsi="Times New Roman" w:cs="Times New Roman"/>
          <w:sz w:val="24"/>
          <w:szCs w:val="24"/>
        </w:rPr>
        <w:t>whether</w:t>
      </w:r>
      <w:r w:rsidR="006F5E80">
        <w:rPr>
          <w:rFonts w:ascii="Times New Roman" w:hAnsi="Times New Roman" w:cs="Times New Roman"/>
          <w:sz w:val="24"/>
          <w:szCs w:val="24"/>
        </w:rPr>
        <w:t xml:space="preserve"> metabolites activate </w:t>
      </w:r>
      <w:r w:rsidR="000474AD">
        <w:rPr>
          <w:rFonts w:ascii="Times New Roman" w:hAnsi="Times New Roman" w:cs="Times New Roman"/>
          <w:sz w:val="24"/>
          <w:szCs w:val="24"/>
        </w:rPr>
        <w:t xml:space="preserve">hypersensitive </w:t>
      </w:r>
      <w:r w:rsidR="006F5E80">
        <w:rPr>
          <w:rFonts w:ascii="Times New Roman" w:hAnsi="Times New Roman" w:cs="Times New Roman"/>
          <w:sz w:val="24"/>
          <w:szCs w:val="24"/>
        </w:rPr>
        <w:t xml:space="preserve">patient T-cells </w:t>
      </w:r>
      <w:r w:rsidR="006F5E80">
        <w:rPr>
          <w:rFonts w:ascii="Times New Roman" w:hAnsi="Times New Roman" w:cs="Times New Roman"/>
          <w:i/>
          <w:sz w:val="24"/>
          <w:szCs w:val="24"/>
        </w:rPr>
        <w:t xml:space="preserve">in vitro, </w:t>
      </w:r>
      <w:r w:rsidR="00B115A7" w:rsidRPr="00B115A7">
        <w:rPr>
          <w:rFonts w:ascii="Times New Roman" w:hAnsi="Times New Roman" w:cs="Times New Roman"/>
          <w:sz w:val="24"/>
          <w:szCs w:val="24"/>
        </w:rPr>
        <w:t>co-culture</w:t>
      </w:r>
      <w:r w:rsidR="00B115A7">
        <w:rPr>
          <w:rFonts w:ascii="Times New Roman" w:hAnsi="Times New Roman" w:cs="Times New Roman"/>
          <w:i/>
          <w:sz w:val="24"/>
          <w:szCs w:val="24"/>
        </w:rPr>
        <w:t xml:space="preserve"> </w:t>
      </w:r>
      <w:r w:rsidR="006F5E80">
        <w:rPr>
          <w:rFonts w:ascii="Times New Roman" w:hAnsi="Times New Roman" w:cs="Times New Roman"/>
          <w:sz w:val="24"/>
          <w:szCs w:val="24"/>
        </w:rPr>
        <w:t>strategies have been developed using microsomal metabolite generating</w:t>
      </w:r>
      <w:r w:rsidR="002E246F">
        <w:rPr>
          <w:rFonts w:ascii="Times New Roman" w:hAnsi="Times New Roman" w:cs="Times New Roman"/>
          <w:sz w:val="24"/>
          <w:szCs w:val="24"/>
        </w:rPr>
        <w:t xml:space="preserve"> systems</w:t>
      </w:r>
      <w:r w:rsidR="00492025">
        <w:rPr>
          <w:rFonts w:ascii="Times New Roman" w:hAnsi="Times New Roman" w:cs="Times New Roman"/>
          <w:sz w:val="24"/>
          <w:szCs w:val="24"/>
        </w:rPr>
        <w:t xml:space="preserve"> (</w:t>
      </w:r>
      <w:r w:rsidR="00AA52CE">
        <w:rPr>
          <w:rFonts w:ascii="Times New Roman" w:hAnsi="Times New Roman" w:cs="Times New Roman"/>
          <w:sz w:val="24"/>
          <w:szCs w:val="24"/>
        </w:rPr>
        <w:t>32</w:t>
      </w:r>
      <w:r w:rsidR="00492025">
        <w:rPr>
          <w:rFonts w:ascii="Times New Roman" w:hAnsi="Times New Roman" w:cs="Times New Roman"/>
          <w:sz w:val="24"/>
          <w:szCs w:val="24"/>
        </w:rPr>
        <w:t>, 3</w:t>
      </w:r>
      <w:r w:rsidR="00AA52CE">
        <w:rPr>
          <w:rFonts w:ascii="Times New Roman" w:hAnsi="Times New Roman" w:cs="Times New Roman"/>
          <w:sz w:val="24"/>
          <w:szCs w:val="24"/>
        </w:rPr>
        <w:t>3</w:t>
      </w:r>
      <w:r w:rsidR="00492025">
        <w:rPr>
          <w:rFonts w:ascii="Times New Roman" w:hAnsi="Times New Roman" w:cs="Times New Roman"/>
          <w:sz w:val="24"/>
          <w:szCs w:val="24"/>
        </w:rPr>
        <w:t>)</w:t>
      </w:r>
      <w:r w:rsidR="002E246F">
        <w:rPr>
          <w:rFonts w:ascii="Times New Roman" w:hAnsi="Times New Roman" w:cs="Times New Roman"/>
          <w:sz w:val="24"/>
          <w:szCs w:val="24"/>
        </w:rPr>
        <w:t>.</w:t>
      </w:r>
      <w:r w:rsidR="006F5E80">
        <w:rPr>
          <w:rFonts w:ascii="Times New Roman" w:hAnsi="Times New Roman" w:cs="Times New Roman"/>
          <w:sz w:val="24"/>
          <w:szCs w:val="24"/>
        </w:rPr>
        <w:t xml:space="preserve"> Enhanced drug-specific T-cell responses have been reported</w:t>
      </w:r>
      <w:r w:rsidR="002E246F">
        <w:rPr>
          <w:rFonts w:ascii="Times New Roman" w:hAnsi="Times New Roman" w:cs="Times New Roman"/>
          <w:sz w:val="24"/>
          <w:szCs w:val="24"/>
        </w:rPr>
        <w:t xml:space="preserve"> </w:t>
      </w:r>
      <w:r w:rsidR="00556F2B">
        <w:rPr>
          <w:rFonts w:ascii="Times New Roman" w:hAnsi="Times New Roman" w:cs="Times New Roman"/>
          <w:sz w:val="24"/>
          <w:szCs w:val="24"/>
        </w:rPr>
        <w:t xml:space="preserve">with drugs </w:t>
      </w:r>
      <w:r w:rsidR="00BE270D">
        <w:rPr>
          <w:rFonts w:ascii="Times New Roman" w:hAnsi="Times New Roman" w:cs="Times New Roman"/>
          <w:sz w:val="24"/>
          <w:szCs w:val="24"/>
        </w:rPr>
        <w:t>in the presence of a</w:t>
      </w:r>
      <w:r w:rsidR="002E246F">
        <w:rPr>
          <w:rFonts w:ascii="Times New Roman" w:hAnsi="Times New Roman" w:cs="Times New Roman"/>
          <w:sz w:val="24"/>
          <w:szCs w:val="24"/>
        </w:rPr>
        <w:t xml:space="preserve"> metabolising system</w:t>
      </w:r>
      <w:r w:rsidR="006F5E80">
        <w:rPr>
          <w:rFonts w:ascii="Times New Roman" w:hAnsi="Times New Roman" w:cs="Times New Roman"/>
          <w:sz w:val="24"/>
          <w:szCs w:val="24"/>
        </w:rPr>
        <w:t xml:space="preserve">; however, it is very difficult to </w:t>
      </w:r>
      <w:r w:rsidR="00D515A8">
        <w:rPr>
          <w:rFonts w:ascii="Times New Roman" w:hAnsi="Times New Roman" w:cs="Times New Roman"/>
          <w:sz w:val="24"/>
          <w:szCs w:val="24"/>
        </w:rPr>
        <w:t>delineate</w:t>
      </w:r>
      <w:r w:rsidR="006F5E80">
        <w:rPr>
          <w:rFonts w:ascii="Times New Roman" w:hAnsi="Times New Roman" w:cs="Times New Roman"/>
          <w:sz w:val="24"/>
          <w:szCs w:val="24"/>
        </w:rPr>
        <w:t xml:space="preserve"> the disparate effects of the parent drug and metabolites. </w:t>
      </w:r>
      <w:r w:rsidR="00045899">
        <w:rPr>
          <w:rFonts w:ascii="Times New Roman" w:hAnsi="Times New Roman" w:cs="Times New Roman"/>
          <w:sz w:val="24"/>
          <w:szCs w:val="24"/>
        </w:rPr>
        <w:t xml:space="preserve">For this reason, we </w:t>
      </w:r>
      <w:r w:rsidR="006F5E80">
        <w:rPr>
          <w:rFonts w:ascii="Times New Roman" w:hAnsi="Times New Roman" w:cs="Times New Roman"/>
          <w:sz w:val="24"/>
          <w:szCs w:val="24"/>
        </w:rPr>
        <w:t>synthesized the reactive metabolite of sulfamethoxazole</w:t>
      </w:r>
      <w:r w:rsidR="00651CD8">
        <w:rPr>
          <w:rFonts w:ascii="Times New Roman" w:hAnsi="Times New Roman" w:cs="Times New Roman"/>
          <w:sz w:val="24"/>
          <w:szCs w:val="24"/>
        </w:rPr>
        <w:t xml:space="preserve"> (3</w:t>
      </w:r>
      <w:r w:rsidR="00AA52CE">
        <w:rPr>
          <w:rFonts w:ascii="Times New Roman" w:hAnsi="Times New Roman" w:cs="Times New Roman"/>
          <w:sz w:val="24"/>
          <w:szCs w:val="24"/>
        </w:rPr>
        <w:t>4</w:t>
      </w:r>
      <w:r w:rsidR="00492025">
        <w:rPr>
          <w:rFonts w:ascii="Times New Roman" w:hAnsi="Times New Roman" w:cs="Times New Roman"/>
          <w:sz w:val="24"/>
          <w:szCs w:val="24"/>
        </w:rPr>
        <w:t>)</w:t>
      </w:r>
      <w:r w:rsidR="006F5E80">
        <w:rPr>
          <w:rFonts w:ascii="Times New Roman" w:hAnsi="Times New Roman" w:cs="Times New Roman"/>
          <w:sz w:val="24"/>
          <w:szCs w:val="24"/>
        </w:rPr>
        <w:t>, which causes immune-mediated skin and liver reactions that are not linked to expre</w:t>
      </w:r>
      <w:r w:rsidR="00045899">
        <w:rPr>
          <w:rFonts w:ascii="Times New Roman" w:hAnsi="Times New Roman" w:cs="Times New Roman"/>
          <w:sz w:val="24"/>
          <w:szCs w:val="24"/>
        </w:rPr>
        <w:t>ssion of a specific HLA allele</w:t>
      </w:r>
      <w:r w:rsidR="00492025">
        <w:rPr>
          <w:rFonts w:ascii="Times New Roman" w:hAnsi="Times New Roman" w:cs="Times New Roman"/>
          <w:sz w:val="24"/>
          <w:szCs w:val="24"/>
        </w:rPr>
        <w:t xml:space="preserve"> (3</w:t>
      </w:r>
      <w:r w:rsidR="00AA52CE">
        <w:rPr>
          <w:rFonts w:ascii="Times New Roman" w:hAnsi="Times New Roman" w:cs="Times New Roman"/>
          <w:sz w:val="24"/>
          <w:szCs w:val="24"/>
        </w:rPr>
        <w:t>5</w:t>
      </w:r>
      <w:r w:rsidR="00492025">
        <w:rPr>
          <w:rFonts w:ascii="Times New Roman" w:hAnsi="Times New Roman" w:cs="Times New Roman"/>
          <w:sz w:val="24"/>
          <w:szCs w:val="24"/>
        </w:rPr>
        <w:t>, 3</w:t>
      </w:r>
      <w:r w:rsidR="00AA52CE">
        <w:rPr>
          <w:rFonts w:ascii="Times New Roman" w:hAnsi="Times New Roman" w:cs="Times New Roman"/>
          <w:sz w:val="24"/>
          <w:szCs w:val="24"/>
        </w:rPr>
        <w:t>6</w:t>
      </w:r>
      <w:r w:rsidR="00492025">
        <w:rPr>
          <w:rFonts w:ascii="Times New Roman" w:hAnsi="Times New Roman" w:cs="Times New Roman"/>
          <w:sz w:val="24"/>
          <w:szCs w:val="24"/>
        </w:rPr>
        <w:t>)</w:t>
      </w:r>
      <w:r w:rsidR="006F5E80">
        <w:rPr>
          <w:rFonts w:ascii="Times New Roman" w:hAnsi="Times New Roman" w:cs="Times New Roman"/>
          <w:sz w:val="24"/>
          <w:szCs w:val="24"/>
        </w:rPr>
        <w:t xml:space="preserve">. Working alongside </w:t>
      </w:r>
      <w:r w:rsidR="00BE270D">
        <w:rPr>
          <w:rFonts w:ascii="Times New Roman" w:hAnsi="Times New Roman" w:cs="Times New Roman"/>
          <w:sz w:val="24"/>
          <w:szCs w:val="24"/>
        </w:rPr>
        <w:t>other</w:t>
      </w:r>
      <w:r w:rsidR="006F5E80">
        <w:rPr>
          <w:rFonts w:ascii="Times New Roman" w:hAnsi="Times New Roman" w:cs="Times New Roman"/>
          <w:sz w:val="24"/>
          <w:szCs w:val="24"/>
        </w:rPr>
        <w:t xml:space="preserve"> researchers in the field we have shown that PBMC and inflamed tissue from all hypersensitive patients </w:t>
      </w:r>
      <w:r w:rsidR="00B115A7">
        <w:rPr>
          <w:rFonts w:ascii="Times New Roman" w:hAnsi="Times New Roman" w:cs="Times New Roman"/>
          <w:sz w:val="24"/>
          <w:szCs w:val="24"/>
        </w:rPr>
        <w:t>contain</w:t>
      </w:r>
      <w:r w:rsidR="006F5E80">
        <w:rPr>
          <w:rFonts w:ascii="Times New Roman" w:hAnsi="Times New Roman" w:cs="Times New Roman"/>
          <w:sz w:val="24"/>
          <w:szCs w:val="24"/>
        </w:rPr>
        <w:t xml:space="preserve"> T-cells that are activated with sulfamethoxazole </w:t>
      </w:r>
      <w:r w:rsidR="00D515A8">
        <w:rPr>
          <w:rFonts w:ascii="Times New Roman" w:hAnsi="Times New Roman" w:cs="Times New Roman"/>
          <w:sz w:val="24"/>
          <w:szCs w:val="24"/>
        </w:rPr>
        <w:t>and/</w:t>
      </w:r>
      <w:r w:rsidR="00B115A7">
        <w:rPr>
          <w:rFonts w:ascii="Times New Roman" w:hAnsi="Times New Roman" w:cs="Times New Roman"/>
          <w:sz w:val="24"/>
          <w:szCs w:val="24"/>
        </w:rPr>
        <w:t>or</w:t>
      </w:r>
      <w:r w:rsidR="006F5E80">
        <w:rPr>
          <w:rFonts w:ascii="Times New Roman" w:hAnsi="Times New Roman" w:cs="Times New Roman"/>
          <w:sz w:val="24"/>
          <w:szCs w:val="24"/>
        </w:rPr>
        <w:t xml:space="preserve"> its reactive metabolite via different pathways (i.e., direct HLA binding and</w:t>
      </w:r>
      <w:r w:rsidR="00045899">
        <w:rPr>
          <w:rFonts w:ascii="Times New Roman" w:hAnsi="Times New Roman" w:cs="Times New Roman"/>
          <w:sz w:val="24"/>
          <w:szCs w:val="24"/>
        </w:rPr>
        <w:t xml:space="preserve"> a hapten pathway, respectively)</w:t>
      </w:r>
      <w:r w:rsidR="00492025">
        <w:rPr>
          <w:rFonts w:ascii="Times New Roman" w:hAnsi="Times New Roman" w:cs="Times New Roman"/>
          <w:sz w:val="24"/>
          <w:szCs w:val="24"/>
        </w:rPr>
        <w:t xml:space="preserve"> (</w:t>
      </w:r>
      <w:r w:rsidR="00AA52CE">
        <w:rPr>
          <w:rFonts w:ascii="Times New Roman" w:hAnsi="Times New Roman" w:cs="Times New Roman"/>
          <w:sz w:val="24"/>
          <w:szCs w:val="24"/>
        </w:rPr>
        <w:t>13</w:t>
      </w:r>
      <w:r w:rsidR="00492025">
        <w:rPr>
          <w:rFonts w:ascii="Times New Roman" w:hAnsi="Times New Roman" w:cs="Times New Roman"/>
          <w:sz w:val="24"/>
          <w:szCs w:val="24"/>
        </w:rPr>
        <w:t>-</w:t>
      </w:r>
      <w:r w:rsidR="00AA52CE">
        <w:rPr>
          <w:rFonts w:ascii="Times New Roman" w:hAnsi="Times New Roman" w:cs="Times New Roman"/>
          <w:sz w:val="24"/>
          <w:szCs w:val="24"/>
        </w:rPr>
        <w:t>15</w:t>
      </w:r>
      <w:r w:rsidR="00492025">
        <w:rPr>
          <w:rFonts w:ascii="Times New Roman" w:hAnsi="Times New Roman" w:cs="Times New Roman"/>
          <w:sz w:val="24"/>
          <w:szCs w:val="24"/>
        </w:rPr>
        <w:t>)</w:t>
      </w:r>
      <w:r w:rsidR="006F5E80">
        <w:rPr>
          <w:rFonts w:ascii="Times New Roman" w:hAnsi="Times New Roman" w:cs="Times New Roman"/>
          <w:sz w:val="24"/>
          <w:szCs w:val="24"/>
        </w:rPr>
        <w:t xml:space="preserve">. </w:t>
      </w:r>
    </w:p>
    <w:p w:rsidR="00BE270D" w:rsidRDefault="00BE270D" w:rsidP="006157CC">
      <w:pPr>
        <w:spacing w:after="0" w:line="480" w:lineRule="auto"/>
        <w:jc w:val="both"/>
        <w:rPr>
          <w:rFonts w:ascii="Times New Roman" w:hAnsi="Times New Roman" w:cs="Times New Roman"/>
          <w:sz w:val="24"/>
          <w:szCs w:val="24"/>
        </w:rPr>
      </w:pPr>
    </w:p>
    <w:p w:rsidR="00665174" w:rsidRDefault="006F5E80" w:rsidP="006157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recent years, </w:t>
      </w:r>
      <w:r w:rsidR="00045899">
        <w:rPr>
          <w:rFonts w:ascii="Times New Roman" w:hAnsi="Times New Roman" w:cs="Times New Roman"/>
          <w:sz w:val="24"/>
          <w:szCs w:val="24"/>
        </w:rPr>
        <w:t>researchers studying</w:t>
      </w:r>
      <w:r>
        <w:rPr>
          <w:rFonts w:ascii="Times New Roman" w:hAnsi="Times New Roman" w:cs="Times New Roman"/>
          <w:sz w:val="24"/>
          <w:szCs w:val="24"/>
        </w:rPr>
        <w:t xml:space="preserve"> hypersensitivity reactions strongly linked to expression of specific HLA alleles have focussed exclusively on the interaction </w:t>
      </w:r>
      <w:r w:rsidR="00556F2B">
        <w:rPr>
          <w:rFonts w:ascii="Times New Roman" w:hAnsi="Times New Roman" w:cs="Times New Roman"/>
          <w:sz w:val="24"/>
          <w:szCs w:val="24"/>
        </w:rPr>
        <w:t>between</w:t>
      </w:r>
      <w:r>
        <w:rPr>
          <w:rFonts w:ascii="Times New Roman" w:hAnsi="Times New Roman" w:cs="Times New Roman"/>
          <w:sz w:val="24"/>
          <w:szCs w:val="24"/>
        </w:rPr>
        <w:t xml:space="preserve"> parent drug </w:t>
      </w:r>
      <w:r w:rsidR="00556F2B">
        <w:rPr>
          <w:rFonts w:ascii="Times New Roman" w:hAnsi="Times New Roman" w:cs="Times New Roman"/>
          <w:sz w:val="24"/>
          <w:szCs w:val="24"/>
        </w:rPr>
        <w:t>and the</w:t>
      </w:r>
      <w:r w:rsidR="00384696">
        <w:rPr>
          <w:rFonts w:ascii="Times New Roman" w:hAnsi="Times New Roman" w:cs="Times New Roman"/>
          <w:sz w:val="24"/>
          <w:szCs w:val="24"/>
        </w:rPr>
        <w:t xml:space="preserve"> </w:t>
      </w:r>
      <w:r w:rsidR="00045899">
        <w:rPr>
          <w:rFonts w:ascii="Times New Roman" w:hAnsi="Times New Roman" w:cs="Times New Roman"/>
          <w:sz w:val="24"/>
          <w:szCs w:val="24"/>
        </w:rPr>
        <w:t>HLA</w:t>
      </w:r>
      <w:r w:rsidR="00556F2B">
        <w:rPr>
          <w:rFonts w:ascii="Times New Roman" w:hAnsi="Times New Roman" w:cs="Times New Roman"/>
          <w:sz w:val="24"/>
          <w:szCs w:val="24"/>
        </w:rPr>
        <w:t xml:space="preserve"> molecule</w:t>
      </w:r>
      <w:r w:rsidR="00384696">
        <w:rPr>
          <w:rFonts w:ascii="Times New Roman" w:hAnsi="Times New Roman" w:cs="Times New Roman"/>
          <w:sz w:val="24"/>
          <w:szCs w:val="24"/>
        </w:rPr>
        <w:t>. This is because the parent drug is</w:t>
      </w:r>
      <w:r w:rsidR="00045899">
        <w:rPr>
          <w:rFonts w:ascii="Times New Roman" w:hAnsi="Times New Roman" w:cs="Times New Roman"/>
          <w:sz w:val="24"/>
          <w:szCs w:val="24"/>
        </w:rPr>
        <w:t>,</w:t>
      </w:r>
      <w:r w:rsidR="00384696">
        <w:rPr>
          <w:rFonts w:ascii="Times New Roman" w:hAnsi="Times New Roman" w:cs="Times New Roman"/>
          <w:sz w:val="24"/>
          <w:szCs w:val="24"/>
        </w:rPr>
        <w:t xml:space="preserve"> </w:t>
      </w:r>
      <w:r w:rsidR="00045899">
        <w:rPr>
          <w:rFonts w:ascii="Times New Roman" w:hAnsi="Times New Roman" w:cs="Times New Roman"/>
          <w:sz w:val="24"/>
          <w:szCs w:val="24"/>
        </w:rPr>
        <w:t xml:space="preserve">for the most part, </w:t>
      </w:r>
      <w:r w:rsidR="00384696">
        <w:rPr>
          <w:rFonts w:ascii="Times New Roman" w:hAnsi="Times New Roman" w:cs="Times New Roman"/>
          <w:sz w:val="24"/>
          <w:szCs w:val="24"/>
        </w:rPr>
        <w:t xml:space="preserve">the only reagent available </w:t>
      </w:r>
      <w:r w:rsidR="00384696">
        <w:rPr>
          <w:rFonts w:ascii="Times New Roman" w:hAnsi="Times New Roman" w:cs="Times New Roman"/>
          <w:sz w:val="24"/>
          <w:szCs w:val="24"/>
        </w:rPr>
        <w:lastRenderedPageBreak/>
        <w:t xml:space="preserve">for </w:t>
      </w:r>
      <w:r w:rsidR="00045899" w:rsidRPr="00045899">
        <w:rPr>
          <w:rFonts w:ascii="Times New Roman" w:hAnsi="Times New Roman" w:cs="Times New Roman"/>
          <w:i/>
          <w:sz w:val="24"/>
          <w:szCs w:val="24"/>
        </w:rPr>
        <w:t>in vitro</w:t>
      </w:r>
      <w:r w:rsidR="00045899">
        <w:rPr>
          <w:rFonts w:ascii="Times New Roman" w:hAnsi="Times New Roman" w:cs="Times New Roman"/>
          <w:sz w:val="24"/>
          <w:szCs w:val="24"/>
        </w:rPr>
        <w:t xml:space="preserve"> cell culture</w:t>
      </w:r>
      <w:r w:rsidR="00384696">
        <w:rPr>
          <w:rFonts w:ascii="Times New Roman" w:hAnsi="Times New Roman" w:cs="Times New Roman"/>
          <w:sz w:val="24"/>
          <w:szCs w:val="24"/>
        </w:rPr>
        <w:t xml:space="preserve"> studies. </w:t>
      </w:r>
      <w:r w:rsidR="00B115A7">
        <w:rPr>
          <w:rFonts w:ascii="Times New Roman" w:hAnsi="Times New Roman" w:cs="Times New Roman"/>
          <w:sz w:val="24"/>
          <w:szCs w:val="24"/>
        </w:rPr>
        <w:t>The observation that</w:t>
      </w:r>
      <w:r w:rsidR="00384696">
        <w:rPr>
          <w:rFonts w:ascii="Times New Roman" w:hAnsi="Times New Roman" w:cs="Times New Roman"/>
          <w:sz w:val="24"/>
          <w:szCs w:val="24"/>
        </w:rPr>
        <w:t xml:space="preserve"> T-cells from patients with hypersensitivity to drugs such as carbamazepine are </w:t>
      </w:r>
      <w:r w:rsidR="00045899">
        <w:rPr>
          <w:rFonts w:ascii="Times New Roman" w:hAnsi="Times New Roman" w:cs="Times New Roman"/>
          <w:sz w:val="24"/>
          <w:szCs w:val="24"/>
        </w:rPr>
        <w:t>activated with the parent drug</w:t>
      </w:r>
      <w:r w:rsidR="00492025">
        <w:rPr>
          <w:rFonts w:ascii="Times New Roman" w:hAnsi="Times New Roman" w:cs="Times New Roman"/>
          <w:sz w:val="24"/>
          <w:szCs w:val="24"/>
        </w:rPr>
        <w:t xml:space="preserve"> (12)</w:t>
      </w:r>
      <w:r w:rsidR="00384696">
        <w:rPr>
          <w:rFonts w:ascii="Times New Roman" w:hAnsi="Times New Roman" w:cs="Times New Roman"/>
          <w:sz w:val="24"/>
          <w:szCs w:val="24"/>
        </w:rPr>
        <w:t xml:space="preserve">, has lead researchers to </w:t>
      </w:r>
      <w:r w:rsidR="00556F2B">
        <w:rPr>
          <w:rFonts w:ascii="Times New Roman" w:hAnsi="Times New Roman" w:cs="Times New Roman"/>
          <w:sz w:val="24"/>
          <w:szCs w:val="24"/>
        </w:rPr>
        <w:t>hypothesize</w:t>
      </w:r>
      <w:r w:rsidR="00384696">
        <w:rPr>
          <w:rFonts w:ascii="Times New Roman" w:hAnsi="Times New Roman" w:cs="Times New Roman"/>
          <w:sz w:val="24"/>
          <w:szCs w:val="24"/>
        </w:rPr>
        <w:t xml:space="preserve"> that reactive metabolites are not involved in the development of HLA allele-restricted forms of drug hypersensitivity. </w:t>
      </w:r>
      <w:r w:rsidR="00556F2B">
        <w:rPr>
          <w:rFonts w:ascii="Times New Roman" w:hAnsi="Times New Roman" w:cs="Times New Roman"/>
          <w:sz w:val="24"/>
          <w:szCs w:val="24"/>
        </w:rPr>
        <w:t xml:space="preserve">To investigate this hypothesis </w:t>
      </w:r>
      <w:r w:rsidR="00B115A7">
        <w:rPr>
          <w:rFonts w:ascii="Times New Roman" w:hAnsi="Times New Roman" w:cs="Times New Roman"/>
          <w:sz w:val="24"/>
          <w:szCs w:val="24"/>
        </w:rPr>
        <w:t xml:space="preserve">we </w:t>
      </w:r>
      <w:r w:rsidR="00D94015">
        <w:rPr>
          <w:rFonts w:ascii="Times New Roman" w:hAnsi="Times New Roman" w:cs="Times New Roman"/>
          <w:sz w:val="24"/>
          <w:szCs w:val="24"/>
        </w:rPr>
        <w:t>now</w:t>
      </w:r>
      <w:r w:rsidR="00B115A7">
        <w:rPr>
          <w:rFonts w:ascii="Times New Roman" w:hAnsi="Times New Roman" w:cs="Times New Roman"/>
          <w:sz w:val="24"/>
          <w:szCs w:val="24"/>
        </w:rPr>
        <w:t xml:space="preserve"> </w:t>
      </w:r>
      <w:r w:rsidR="000474AD">
        <w:rPr>
          <w:rFonts w:ascii="Times New Roman" w:hAnsi="Times New Roman" w:cs="Times New Roman"/>
          <w:sz w:val="24"/>
          <w:szCs w:val="24"/>
        </w:rPr>
        <w:t>focused on</w:t>
      </w:r>
      <w:r w:rsidR="00B115A7">
        <w:rPr>
          <w:rFonts w:ascii="Times New Roman" w:hAnsi="Times New Roman" w:cs="Times New Roman"/>
          <w:sz w:val="24"/>
          <w:szCs w:val="24"/>
        </w:rPr>
        <w:t xml:space="preserve"> </w:t>
      </w:r>
      <w:r w:rsidR="00556F2B">
        <w:rPr>
          <w:rFonts w:ascii="Times New Roman" w:hAnsi="Times New Roman" w:cs="Times New Roman"/>
          <w:sz w:val="24"/>
          <w:szCs w:val="24"/>
        </w:rPr>
        <w:t>d</w:t>
      </w:r>
      <w:r w:rsidR="00384696">
        <w:rPr>
          <w:rFonts w:ascii="Times New Roman" w:hAnsi="Times New Roman" w:cs="Times New Roman"/>
          <w:sz w:val="24"/>
          <w:szCs w:val="24"/>
        </w:rPr>
        <w:t xml:space="preserve">apsone hypersensitivity </w:t>
      </w:r>
      <w:r w:rsidR="00B115A7">
        <w:rPr>
          <w:rFonts w:ascii="Times New Roman" w:hAnsi="Times New Roman" w:cs="Times New Roman"/>
          <w:sz w:val="24"/>
          <w:szCs w:val="24"/>
        </w:rPr>
        <w:t>in patients with leprosy.</w:t>
      </w:r>
      <w:r w:rsidR="00665174">
        <w:rPr>
          <w:rFonts w:ascii="Times New Roman" w:hAnsi="Times New Roman" w:cs="Times New Roman"/>
          <w:sz w:val="24"/>
          <w:szCs w:val="24"/>
        </w:rPr>
        <w:t xml:space="preserve"> </w:t>
      </w:r>
      <w:r w:rsidR="00556F2B">
        <w:rPr>
          <w:rFonts w:ascii="Times New Roman" w:hAnsi="Times New Roman" w:cs="Times New Roman"/>
          <w:sz w:val="24"/>
          <w:szCs w:val="24"/>
        </w:rPr>
        <w:t xml:space="preserve">Dapsone is </w:t>
      </w:r>
      <w:r w:rsidR="00BE270D">
        <w:rPr>
          <w:rFonts w:ascii="Times New Roman" w:hAnsi="Times New Roman" w:cs="Times New Roman"/>
          <w:sz w:val="24"/>
          <w:szCs w:val="24"/>
        </w:rPr>
        <w:t>a</w:t>
      </w:r>
      <w:r w:rsidR="00556F2B">
        <w:rPr>
          <w:rFonts w:ascii="Times New Roman" w:hAnsi="Times New Roman" w:cs="Times New Roman"/>
          <w:sz w:val="24"/>
          <w:szCs w:val="24"/>
        </w:rPr>
        <w:t xml:space="preserve"> </w:t>
      </w:r>
      <w:r w:rsidR="00BE270D">
        <w:rPr>
          <w:rFonts w:ascii="Times New Roman" w:hAnsi="Times New Roman" w:cs="Times New Roman"/>
          <w:sz w:val="24"/>
          <w:szCs w:val="24"/>
        </w:rPr>
        <w:t>model</w:t>
      </w:r>
      <w:r w:rsidR="00556F2B">
        <w:rPr>
          <w:rFonts w:ascii="Times New Roman" w:hAnsi="Times New Roman" w:cs="Times New Roman"/>
          <w:sz w:val="24"/>
          <w:szCs w:val="24"/>
        </w:rPr>
        <w:t xml:space="preserve"> </w:t>
      </w:r>
      <w:r w:rsidR="00B115A7">
        <w:rPr>
          <w:rFonts w:ascii="Times New Roman" w:hAnsi="Times New Roman" w:cs="Times New Roman"/>
          <w:sz w:val="24"/>
          <w:szCs w:val="24"/>
        </w:rPr>
        <w:t xml:space="preserve">study drug </w:t>
      </w:r>
      <w:r w:rsidR="00556F2B">
        <w:rPr>
          <w:rFonts w:ascii="Times New Roman" w:hAnsi="Times New Roman" w:cs="Times New Roman"/>
          <w:sz w:val="24"/>
          <w:szCs w:val="24"/>
        </w:rPr>
        <w:t xml:space="preserve">as </w:t>
      </w:r>
      <w:r w:rsidR="00B115A7">
        <w:rPr>
          <w:rFonts w:ascii="Times New Roman" w:hAnsi="Times New Roman" w:cs="Times New Roman"/>
          <w:sz w:val="24"/>
          <w:szCs w:val="24"/>
        </w:rPr>
        <w:t xml:space="preserve">hypersensitivity </w:t>
      </w:r>
      <w:r w:rsidR="00556F2B">
        <w:rPr>
          <w:rFonts w:ascii="Times New Roman" w:hAnsi="Times New Roman" w:cs="Times New Roman"/>
          <w:sz w:val="24"/>
          <w:szCs w:val="24"/>
        </w:rPr>
        <w:t>reactions in patients are</w:t>
      </w:r>
      <w:r w:rsidR="00665174">
        <w:rPr>
          <w:rFonts w:ascii="Times New Roman" w:hAnsi="Times New Roman" w:cs="Times New Roman"/>
          <w:sz w:val="24"/>
          <w:szCs w:val="24"/>
        </w:rPr>
        <w:t xml:space="preserve"> strongly linked to expressi</w:t>
      </w:r>
      <w:r w:rsidR="00045899">
        <w:rPr>
          <w:rFonts w:ascii="Times New Roman" w:hAnsi="Times New Roman" w:cs="Times New Roman"/>
          <w:sz w:val="24"/>
          <w:szCs w:val="24"/>
        </w:rPr>
        <w:t>on of HLA-B*13:01</w:t>
      </w:r>
      <w:r w:rsidR="00492025">
        <w:rPr>
          <w:rFonts w:ascii="Times New Roman" w:hAnsi="Times New Roman" w:cs="Times New Roman"/>
          <w:sz w:val="24"/>
          <w:szCs w:val="24"/>
        </w:rPr>
        <w:t xml:space="preserve"> (</w:t>
      </w:r>
      <w:r w:rsidR="00AA52CE">
        <w:rPr>
          <w:rFonts w:ascii="Times New Roman" w:hAnsi="Times New Roman" w:cs="Times New Roman"/>
          <w:sz w:val="24"/>
          <w:szCs w:val="24"/>
        </w:rPr>
        <w:t>20</w:t>
      </w:r>
      <w:r w:rsidR="00492025">
        <w:rPr>
          <w:rFonts w:ascii="Times New Roman" w:hAnsi="Times New Roman" w:cs="Times New Roman"/>
          <w:sz w:val="24"/>
          <w:szCs w:val="24"/>
        </w:rPr>
        <w:t>)</w:t>
      </w:r>
      <w:r w:rsidR="00556F2B">
        <w:rPr>
          <w:rFonts w:ascii="Times New Roman" w:hAnsi="Times New Roman" w:cs="Times New Roman"/>
          <w:sz w:val="24"/>
          <w:szCs w:val="24"/>
        </w:rPr>
        <w:t>,</w:t>
      </w:r>
      <w:r w:rsidR="00045899">
        <w:rPr>
          <w:rFonts w:ascii="Times New Roman" w:hAnsi="Times New Roman" w:cs="Times New Roman"/>
          <w:sz w:val="24"/>
          <w:szCs w:val="24"/>
        </w:rPr>
        <w:t xml:space="preserve"> </w:t>
      </w:r>
      <w:r w:rsidR="00B115A7">
        <w:rPr>
          <w:rFonts w:ascii="Times New Roman" w:hAnsi="Times New Roman" w:cs="Times New Roman"/>
          <w:sz w:val="24"/>
          <w:szCs w:val="24"/>
        </w:rPr>
        <w:t>the</w:t>
      </w:r>
      <w:r w:rsidR="00665174">
        <w:rPr>
          <w:rFonts w:ascii="Times New Roman" w:hAnsi="Times New Roman" w:cs="Times New Roman"/>
          <w:sz w:val="24"/>
          <w:szCs w:val="24"/>
        </w:rPr>
        <w:t xml:space="preserve"> </w:t>
      </w:r>
      <w:r w:rsidR="008A188A">
        <w:rPr>
          <w:rFonts w:ascii="Times New Roman" w:hAnsi="Times New Roman" w:cs="Times New Roman"/>
          <w:sz w:val="24"/>
          <w:szCs w:val="24"/>
        </w:rPr>
        <w:t xml:space="preserve">reactive </w:t>
      </w:r>
      <w:r w:rsidR="00665174">
        <w:rPr>
          <w:rFonts w:ascii="Times New Roman" w:hAnsi="Times New Roman" w:cs="Times New Roman"/>
          <w:sz w:val="24"/>
          <w:szCs w:val="24"/>
        </w:rPr>
        <w:t>nitr</w:t>
      </w:r>
      <w:r w:rsidR="00045899">
        <w:rPr>
          <w:rFonts w:ascii="Times New Roman" w:hAnsi="Times New Roman" w:cs="Times New Roman"/>
          <w:sz w:val="24"/>
          <w:szCs w:val="24"/>
        </w:rPr>
        <w:t xml:space="preserve">oso metabolite </w:t>
      </w:r>
      <w:r w:rsidR="008A188A">
        <w:rPr>
          <w:rFonts w:ascii="Times New Roman" w:hAnsi="Times New Roman" w:cs="Times New Roman"/>
          <w:sz w:val="24"/>
          <w:szCs w:val="24"/>
        </w:rPr>
        <w:t xml:space="preserve">of dapsone </w:t>
      </w:r>
      <w:r w:rsidR="00556F2B">
        <w:rPr>
          <w:rFonts w:ascii="Times New Roman" w:hAnsi="Times New Roman" w:cs="Times New Roman"/>
          <w:sz w:val="24"/>
          <w:szCs w:val="24"/>
        </w:rPr>
        <w:t xml:space="preserve">has been synthesized </w:t>
      </w:r>
      <w:r w:rsidR="00045899">
        <w:rPr>
          <w:rFonts w:ascii="Times New Roman" w:hAnsi="Times New Roman" w:cs="Times New Roman"/>
          <w:sz w:val="24"/>
          <w:szCs w:val="24"/>
        </w:rPr>
        <w:t>in a stable form</w:t>
      </w:r>
      <w:r w:rsidR="00492025">
        <w:rPr>
          <w:rFonts w:ascii="Times New Roman" w:hAnsi="Times New Roman" w:cs="Times New Roman"/>
          <w:sz w:val="24"/>
          <w:szCs w:val="24"/>
        </w:rPr>
        <w:t xml:space="preserve"> (1</w:t>
      </w:r>
      <w:r w:rsidR="00AA52CE">
        <w:rPr>
          <w:rFonts w:ascii="Times New Roman" w:hAnsi="Times New Roman" w:cs="Times New Roman"/>
          <w:sz w:val="24"/>
          <w:szCs w:val="24"/>
        </w:rPr>
        <w:t>6</w:t>
      </w:r>
      <w:r w:rsidR="00492025">
        <w:rPr>
          <w:rFonts w:ascii="Times New Roman" w:hAnsi="Times New Roman" w:cs="Times New Roman"/>
          <w:sz w:val="24"/>
          <w:szCs w:val="24"/>
        </w:rPr>
        <w:t>)</w:t>
      </w:r>
      <w:r w:rsidR="00665174">
        <w:rPr>
          <w:rFonts w:ascii="Times New Roman" w:hAnsi="Times New Roman" w:cs="Times New Roman"/>
          <w:sz w:val="24"/>
          <w:szCs w:val="24"/>
        </w:rPr>
        <w:t xml:space="preserve"> </w:t>
      </w:r>
      <w:r w:rsidR="00556F2B">
        <w:rPr>
          <w:rFonts w:ascii="Times New Roman" w:hAnsi="Times New Roman" w:cs="Times New Roman"/>
          <w:sz w:val="24"/>
          <w:szCs w:val="24"/>
        </w:rPr>
        <w:t xml:space="preserve">and patient samples are available for mechanistic studies. </w:t>
      </w:r>
      <w:r w:rsidR="00665174">
        <w:rPr>
          <w:rFonts w:ascii="Times New Roman" w:hAnsi="Times New Roman" w:cs="Times New Roman"/>
          <w:sz w:val="24"/>
          <w:szCs w:val="24"/>
        </w:rPr>
        <w:t xml:space="preserve">Utilizing PBMC from HLA-B*13:01+ patients </w:t>
      </w:r>
      <w:r w:rsidR="00556F2B">
        <w:rPr>
          <w:rFonts w:ascii="Times New Roman" w:hAnsi="Times New Roman" w:cs="Times New Roman"/>
          <w:sz w:val="24"/>
          <w:szCs w:val="24"/>
        </w:rPr>
        <w:t xml:space="preserve">we </w:t>
      </w:r>
      <w:r w:rsidR="008A188A">
        <w:rPr>
          <w:rFonts w:ascii="Times New Roman" w:hAnsi="Times New Roman" w:cs="Times New Roman"/>
          <w:sz w:val="24"/>
          <w:szCs w:val="24"/>
        </w:rPr>
        <w:t xml:space="preserve">show </w:t>
      </w:r>
      <w:r w:rsidR="00665174">
        <w:rPr>
          <w:rFonts w:ascii="Times New Roman" w:hAnsi="Times New Roman" w:cs="Times New Roman"/>
          <w:sz w:val="24"/>
          <w:szCs w:val="24"/>
        </w:rPr>
        <w:t xml:space="preserve">CD4+ and CD8+ T-cell responses to dapsone and the nitroso metabolite. Furthermore, dapsone and nitroso dapsone bind to HLA-B*13:01 </w:t>
      </w:r>
      <w:r w:rsidR="008A188A">
        <w:rPr>
          <w:rFonts w:ascii="Times New Roman" w:hAnsi="Times New Roman" w:cs="Times New Roman"/>
          <w:sz w:val="24"/>
          <w:szCs w:val="24"/>
        </w:rPr>
        <w:t xml:space="preserve">to </w:t>
      </w:r>
      <w:r w:rsidR="00665174">
        <w:rPr>
          <w:rFonts w:ascii="Times New Roman" w:hAnsi="Times New Roman" w:cs="Times New Roman"/>
          <w:sz w:val="24"/>
          <w:szCs w:val="24"/>
        </w:rPr>
        <w:t xml:space="preserve">selectively activate certain CD8+ clones. </w:t>
      </w:r>
    </w:p>
    <w:p w:rsidR="00665174" w:rsidRDefault="00665174" w:rsidP="006157CC">
      <w:pPr>
        <w:spacing w:after="0" w:line="480" w:lineRule="auto"/>
        <w:jc w:val="both"/>
        <w:rPr>
          <w:rFonts w:ascii="Times New Roman" w:hAnsi="Times New Roman" w:cs="Times New Roman"/>
          <w:sz w:val="24"/>
          <w:szCs w:val="24"/>
        </w:rPr>
      </w:pPr>
    </w:p>
    <w:p w:rsidR="00665174" w:rsidRDefault="008A188A" w:rsidP="006157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Six HLA-B*</w:t>
      </w:r>
      <w:r w:rsidRPr="00BF7EF7">
        <w:rPr>
          <w:rFonts w:ascii="Times New Roman" w:hAnsi="Times New Roman" w:cs="Times New Roman"/>
          <w:sz w:val="24"/>
          <w:szCs w:val="24"/>
        </w:rPr>
        <w:t xml:space="preserve">13:01+ patients </w:t>
      </w:r>
      <w:r w:rsidR="00BF7EF7">
        <w:rPr>
          <w:rFonts w:ascii="Times New Roman" w:hAnsi="Times New Roman" w:cs="Times New Roman"/>
          <w:sz w:val="24"/>
          <w:szCs w:val="24"/>
        </w:rPr>
        <w:t>that developed</w:t>
      </w:r>
      <w:r w:rsidRPr="00BF7EF7">
        <w:rPr>
          <w:rFonts w:ascii="Times New Roman" w:hAnsi="Times New Roman" w:cs="Times New Roman"/>
          <w:sz w:val="24"/>
          <w:szCs w:val="24"/>
        </w:rPr>
        <w:t xml:space="preserve"> hypersensitivity whilst receiving dapsone in combination with </w:t>
      </w:r>
      <w:r w:rsidRPr="00BF7EF7">
        <w:rPr>
          <w:rFonts w:ascii="Times New Roman" w:hAnsi="Times New Roman" w:cs="Times New Roman"/>
          <w:sz w:val="24"/>
          <w:szCs w:val="24"/>
          <w:shd w:val="clear" w:color="auto" w:fill="FFFFFF"/>
        </w:rPr>
        <w:t xml:space="preserve">rifampicin and </w:t>
      </w:r>
      <w:proofErr w:type="spellStart"/>
      <w:r w:rsidRPr="00BF7EF7">
        <w:rPr>
          <w:rFonts w:ascii="Times New Roman" w:hAnsi="Times New Roman" w:cs="Times New Roman"/>
          <w:sz w:val="24"/>
          <w:szCs w:val="24"/>
          <w:shd w:val="clear" w:color="auto" w:fill="FFFFFF"/>
        </w:rPr>
        <w:t>clofazimine</w:t>
      </w:r>
      <w:proofErr w:type="spellEnd"/>
      <w:r w:rsidRPr="00BF7EF7">
        <w:rPr>
          <w:rFonts w:ascii="Times New Roman" w:hAnsi="Times New Roman" w:cs="Times New Roman"/>
          <w:sz w:val="24"/>
          <w:szCs w:val="24"/>
        </w:rPr>
        <w:t xml:space="preserve"> were recruited to the study. Three displayed a positive </w:t>
      </w:r>
      <w:r>
        <w:rPr>
          <w:rFonts w:ascii="Times New Roman" w:hAnsi="Times New Roman" w:cs="Times New Roman"/>
          <w:sz w:val="24"/>
          <w:szCs w:val="24"/>
        </w:rPr>
        <w:t xml:space="preserve">patch test </w:t>
      </w:r>
      <w:r w:rsidR="00BF7EF7">
        <w:rPr>
          <w:rFonts w:ascii="Times New Roman" w:hAnsi="Times New Roman" w:cs="Times New Roman"/>
          <w:sz w:val="24"/>
          <w:szCs w:val="24"/>
        </w:rPr>
        <w:t>response</w:t>
      </w:r>
      <w:r>
        <w:rPr>
          <w:rFonts w:ascii="Times New Roman" w:hAnsi="Times New Roman" w:cs="Times New Roman"/>
          <w:sz w:val="24"/>
          <w:szCs w:val="24"/>
        </w:rPr>
        <w:t xml:space="preserve"> to dapsone. PBMC from all six patients were stimulated to proliferate and/or secrete IFN-</w:t>
      </w:r>
      <w:r>
        <w:rPr>
          <w:rFonts w:ascii="Times New Roman" w:hAnsi="Times New Roman" w:cs="Times New Roman"/>
          <w:sz w:val="24"/>
          <w:szCs w:val="24"/>
        </w:rPr>
        <w:sym w:font="Symbol" w:char="F067"/>
      </w:r>
      <w:r>
        <w:rPr>
          <w:rFonts w:ascii="Times New Roman" w:hAnsi="Times New Roman" w:cs="Times New Roman"/>
          <w:sz w:val="24"/>
          <w:szCs w:val="24"/>
        </w:rPr>
        <w:t xml:space="preserve"> after stimulation with dapsone or the nitroso metabolite. The strongest </w:t>
      </w:r>
      <w:r>
        <w:rPr>
          <w:rFonts w:ascii="Times New Roman" w:hAnsi="Times New Roman" w:cs="Times New Roman"/>
          <w:i/>
          <w:sz w:val="24"/>
          <w:szCs w:val="24"/>
        </w:rPr>
        <w:t xml:space="preserve">in vitro </w:t>
      </w:r>
      <w:r>
        <w:rPr>
          <w:rFonts w:ascii="Times New Roman" w:hAnsi="Times New Roman" w:cs="Times New Roman"/>
          <w:sz w:val="24"/>
          <w:szCs w:val="24"/>
        </w:rPr>
        <w:t xml:space="preserve">responses were seen in the patients with the positive patch test </w:t>
      </w:r>
      <w:r w:rsidR="00BF7EF7">
        <w:rPr>
          <w:rFonts w:ascii="Times New Roman" w:hAnsi="Times New Roman" w:cs="Times New Roman"/>
          <w:sz w:val="24"/>
          <w:szCs w:val="24"/>
        </w:rPr>
        <w:t>response</w:t>
      </w:r>
      <w:r>
        <w:rPr>
          <w:rFonts w:ascii="Times New Roman" w:hAnsi="Times New Roman" w:cs="Times New Roman"/>
          <w:sz w:val="24"/>
          <w:szCs w:val="24"/>
        </w:rPr>
        <w:t xml:space="preserve"> and these patients were selected for serial dilution experiments to search for drug- and drug metabolite-responsive T-cell clones.</w:t>
      </w:r>
      <w:r>
        <w:rPr>
          <w:rFonts w:ascii="Times New Roman" w:hAnsi="Times New Roman" w:cs="Times New Roman"/>
          <w:i/>
          <w:sz w:val="24"/>
          <w:szCs w:val="24"/>
        </w:rPr>
        <w:t xml:space="preserve"> </w:t>
      </w:r>
      <w:r>
        <w:rPr>
          <w:rFonts w:ascii="Times New Roman" w:hAnsi="Times New Roman" w:cs="Times New Roman"/>
          <w:sz w:val="24"/>
          <w:szCs w:val="24"/>
        </w:rPr>
        <w:t xml:space="preserve">CD4+ and CD8+ </w:t>
      </w:r>
      <w:r w:rsidR="000357E6">
        <w:rPr>
          <w:rFonts w:ascii="Times New Roman" w:hAnsi="Times New Roman" w:cs="Times New Roman"/>
          <w:sz w:val="24"/>
          <w:szCs w:val="24"/>
        </w:rPr>
        <w:t xml:space="preserve">sub-populations were purified before </w:t>
      </w:r>
      <w:r>
        <w:rPr>
          <w:rFonts w:ascii="Times New Roman" w:hAnsi="Times New Roman" w:cs="Times New Roman"/>
          <w:sz w:val="24"/>
          <w:szCs w:val="24"/>
        </w:rPr>
        <w:t xml:space="preserve">plating single cells in culture plates for </w:t>
      </w:r>
      <w:r w:rsidR="00B115A7">
        <w:rPr>
          <w:rFonts w:ascii="Times New Roman" w:hAnsi="Times New Roman" w:cs="Times New Roman"/>
          <w:sz w:val="24"/>
          <w:szCs w:val="24"/>
        </w:rPr>
        <w:t xml:space="preserve">the </w:t>
      </w:r>
      <w:r>
        <w:rPr>
          <w:rFonts w:ascii="Times New Roman" w:hAnsi="Times New Roman" w:cs="Times New Roman"/>
          <w:sz w:val="24"/>
          <w:szCs w:val="24"/>
        </w:rPr>
        <w:t>cloning</w:t>
      </w:r>
      <w:r w:rsidR="00B115A7">
        <w:rPr>
          <w:rFonts w:ascii="Times New Roman" w:hAnsi="Times New Roman" w:cs="Times New Roman"/>
          <w:sz w:val="24"/>
          <w:szCs w:val="24"/>
        </w:rPr>
        <w:t xml:space="preserve"> procedure</w:t>
      </w:r>
      <w:r>
        <w:rPr>
          <w:rFonts w:ascii="Times New Roman" w:hAnsi="Times New Roman" w:cs="Times New Roman"/>
          <w:sz w:val="24"/>
          <w:szCs w:val="24"/>
        </w:rPr>
        <w:t>. Dapsone- and nitroso dapsone-responsive T-cells were generated in almost equal numbers (</w:t>
      </w:r>
      <w:r w:rsidR="00257459">
        <w:rPr>
          <w:rFonts w:ascii="Times New Roman" w:hAnsi="Times New Roman" w:cs="Times New Roman"/>
          <w:sz w:val="24"/>
          <w:szCs w:val="24"/>
        </w:rPr>
        <w:t>dapsone 395; nitroso dapsone</w:t>
      </w:r>
      <w:r w:rsidR="00B115A7">
        <w:rPr>
          <w:rFonts w:ascii="Times New Roman" w:hAnsi="Times New Roman" w:cs="Times New Roman"/>
          <w:sz w:val="24"/>
          <w:szCs w:val="24"/>
        </w:rPr>
        <w:t xml:space="preserve"> 399)</w:t>
      </w:r>
      <w:r w:rsidR="00BF7EF7">
        <w:rPr>
          <w:rFonts w:ascii="Times New Roman" w:hAnsi="Times New Roman" w:cs="Times New Roman"/>
          <w:sz w:val="24"/>
          <w:szCs w:val="24"/>
        </w:rPr>
        <w:t>. The ratio of dapsone- or nitroso dapsone-responsive CD4+</w:t>
      </w:r>
      <w:r w:rsidR="00B115A7">
        <w:rPr>
          <w:rFonts w:ascii="Times New Roman" w:hAnsi="Times New Roman" w:cs="Times New Roman"/>
          <w:sz w:val="24"/>
          <w:szCs w:val="24"/>
        </w:rPr>
        <w:t xml:space="preserve"> and </w:t>
      </w:r>
      <w:r w:rsidR="00BF7EF7">
        <w:rPr>
          <w:rFonts w:ascii="Times New Roman" w:hAnsi="Times New Roman" w:cs="Times New Roman"/>
          <w:sz w:val="24"/>
          <w:szCs w:val="24"/>
        </w:rPr>
        <w:t>CD8+ T-cell clones was 4-5:1</w:t>
      </w:r>
      <w:r w:rsidR="00BE270D">
        <w:rPr>
          <w:rFonts w:ascii="Times New Roman" w:hAnsi="Times New Roman" w:cs="Times New Roman"/>
          <w:sz w:val="24"/>
          <w:szCs w:val="24"/>
        </w:rPr>
        <w:t xml:space="preserve"> </w:t>
      </w:r>
      <w:r w:rsidR="00BF7EF7">
        <w:rPr>
          <w:rFonts w:ascii="Times New Roman" w:hAnsi="Times New Roman" w:cs="Times New Roman"/>
          <w:sz w:val="24"/>
          <w:szCs w:val="24"/>
        </w:rPr>
        <w:t xml:space="preserve">in patients 6 and 8 and 2:1 in </w:t>
      </w:r>
      <w:r w:rsidR="00B115A7">
        <w:rPr>
          <w:rFonts w:ascii="Times New Roman" w:hAnsi="Times New Roman" w:cs="Times New Roman"/>
          <w:sz w:val="24"/>
          <w:szCs w:val="24"/>
        </w:rPr>
        <w:t xml:space="preserve">patient </w:t>
      </w:r>
      <w:r w:rsidR="00BF7EF7">
        <w:rPr>
          <w:rFonts w:ascii="Times New Roman" w:hAnsi="Times New Roman" w:cs="Times New Roman"/>
          <w:sz w:val="24"/>
          <w:szCs w:val="24"/>
        </w:rPr>
        <w:t xml:space="preserve">5, which </w:t>
      </w:r>
      <w:r w:rsidR="00BE270D">
        <w:rPr>
          <w:rFonts w:ascii="Times New Roman" w:hAnsi="Times New Roman" w:cs="Times New Roman"/>
          <w:sz w:val="24"/>
          <w:szCs w:val="24"/>
        </w:rPr>
        <w:t>demonstrates</w:t>
      </w:r>
      <w:r w:rsidR="00BF7EF7">
        <w:rPr>
          <w:rFonts w:ascii="Times New Roman" w:hAnsi="Times New Roman" w:cs="Times New Roman"/>
          <w:sz w:val="24"/>
          <w:szCs w:val="24"/>
        </w:rPr>
        <w:t xml:space="preserve"> that drug exposure </w:t>
      </w:r>
      <w:r w:rsidR="00E60D7A">
        <w:rPr>
          <w:rFonts w:ascii="Times New Roman" w:hAnsi="Times New Roman" w:cs="Times New Roman"/>
          <w:sz w:val="24"/>
          <w:szCs w:val="24"/>
        </w:rPr>
        <w:t xml:space="preserve">consistently </w:t>
      </w:r>
      <w:r w:rsidR="00BF7EF7">
        <w:rPr>
          <w:rFonts w:ascii="Times New Roman" w:hAnsi="Times New Roman" w:cs="Times New Roman"/>
          <w:sz w:val="24"/>
          <w:szCs w:val="24"/>
        </w:rPr>
        <w:t xml:space="preserve">results in </w:t>
      </w:r>
      <w:r w:rsidR="00E60D7A">
        <w:rPr>
          <w:rFonts w:ascii="Times New Roman" w:hAnsi="Times New Roman" w:cs="Times New Roman"/>
          <w:sz w:val="24"/>
          <w:szCs w:val="24"/>
        </w:rPr>
        <w:t>CD4+ and CD8+ response</w:t>
      </w:r>
      <w:r w:rsidR="0025526E">
        <w:rPr>
          <w:rFonts w:ascii="Times New Roman" w:hAnsi="Times New Roman" w:cs="Times New Roman"/>
          <w:sz w:val="24"/>
          <w:szCs w:val="24"/>
        </w:rPr>
        <w:t>s</w:t>
      </w:r>
      <w:r w:rsidR="00B115A7">
        <w:rPr>
          <w:rFonts w:ascii="Times New Roman" w:hAnsi="Times New Roman" w:cs="Times New Roman"/>
          <w:sz w:val="24"/>
          <w:szCs w:val="24"/>
        </w:rPr>
        <w:t xml:space="preserve"> against the drug antigen</w:t>
      </w:r>
      <w:r w:rsidR="000474AD">
        <w:rPr>
          <w:rFonts w:ascii="Times New Roman" w:hAnsi="Times New Roman" w:cs="Times New Roman"/>
          <w:sz w:val="24"/>
          <w:szCs w:val="24"/>
        </w:rPr>
        <w:t>s</w:t>
      </w:r>
      <w:r w:rsidR="00B115A7">
        <w:rPr>
          <w:rFonts w:ascii="Times New Roman" w:hAnsi="Times New Roman" w:cs="Times New Roman"/>
          <w:sz w:val="24"/>
          <w:szCs w:val="24"/>
        </w:rPr>
        <w:t>. This is</w:t>
      </w:r>
      <w:r w:rsidR="003647E8">
        <w:rPr>
          <w:rFonts w:ascii="Times New Roman" w:hAnsi="Times New Roman" w:cs="Times New Roman"/>
          <w:sz w:val="24"/>
          <w:szCs w:val="24"/>
        </w:rPr>
        <w:t xml:space="preserve"> in stark contrast to the findings with abacavir where CD8+ T-cells are </w:t>
      </w:r>
      <w:r w:rsidR="00B115A7">
        <w:rPr>
          <w:rFonts w:ascii="Times New Roman" w:hAnsi="Times New Roman" w:cs="Times New Roman"/>
          <w:sz w:val="24"/>
          <w:szCs w:val="24"/>
        </w:rPr>
        <w:t>the only cells activated with the drug</w:t>
      </w:r>
      <w:r w:rsidR="00492025">
        <w:rPr>
          <w:rFonts w:ascii="Times New Roman" w:hAnsi="Times New Roman" w:cs="Times New Roman"/>
          <w:sz w:val="24"/>
          <w:szCs w:val="24"/>
        </w:rPr>
        <w:t xml:space="preserve"> (</w:t>
      </w:r>
      <w:r w:rsidR="00651CD8">
        <w:rPr>
          <w:rFonts w:ascii="Times New Roman" w:hAnsi="Times New Roman" w:cs="Times New Roman"/>
          <w:sz w:val="24"/>
          <w:szCs w:val="24"/>
        </w:rPr>
        <w:t>37</w:t>
      </w:r>
      <w:r w:rsidR="00492025">
        <w:rPr>
          <w:rFonts w:ascii="Times New Roman" w:hAnsi="Times New Roman" w:cs="Times New Roman"/>
          <w:sz w:val="24"/>
          <w:szCs w:val="24"/>
        </w:rPr>
        <w:t>-</w:t>
      </w:r>
      <w:r w:rsidR="00651CD8">
        <w:rPr>
          <w:rFonts w:ascii="Times New Roman" w:hAnsi="Times New Roman" w:cs="Times New Roman"/>
          <w:sz w:val="24"/>
          <w:szCs w:val="24"/>
        </w:rPr>
        <w:t>39</w:t>
      </w:r>
      <w:r w:rsidR="00492025">
        <w:rPr>
          <w:rFonts w:ascii="Times New Roman" w:hAnsi="Times New Roman" w:cs="Times New Roman"/>
          <w:sz w:val="24"/>
          <w:szCs w:val="24"/>
        </w:rPr>
        <w:t>)</w:t>
      </w:r>
      <w:r w:rsidR="003647E8">
        <w:rPr>
          <w:rFonts w:ascii="Times New Roman" w:hAnsi="Times New Roman" w:cs="Times New Roman"/>
          <w:sz w:val="24"/>
          <w:szCs w:val="24"/>
        </w:rPr>
        <w:t xml:space="preserve">. The activation of CD4+ and CD8+ clones </w:t>
      </w:r>
      <w:r w:rsidR="00D94015">
        <w:rPr>
          <w:rFonts w:ascii="Times New Roman" w:hAnsi="Times New Roman" w:cs="Times New Roman"/>
          <w:sz w:val="24"/>
          <w:szCs w:val="24"/>
        </w:rPr>
        <w:t xml:space="preserve">that </w:t>
      </w:r>
      <w:r w:rsidR="003647E8">
        <w:rPr>
          <w:rFonts w:ascii="Times New Roman" w:hAnsi="Times New Roman" w:cs="Times New Roman"/>
          <w:sz w:val="24"/>
          <w:szCs w:val="24"/>
        </w:rPr>
        <w:t>express</w:t>
      </w:r>
      <w:r w:rsidR="00D94015">
        <w:rPr>
          <w:rFonts w:ascii="Times New Roman" w:hAnsi="Times New Roman" w:cs="Times New Roman"/>
          <w:sz w:val="24"/>
          <w:szCs w:val="24"/>
        </w:rPr>
        <w:t>ed</w:t>
      </w:r>
      <w:r w:rsidR="003647E8">
        <w:rPr>
          <w:rFonts w:ascii="Times New Roman" w:hAnsi="Times New Roman" w:cs="Times New Roman"/>
          <w:sz w:val="24"/>
          <w:szCs w:val="24"/>
        </w:rPr>
        <w:t xml:space="preserve"> an array of TCR Vβ </w:t>
      </w:r>
      <w:r w:rsidR="003647E8">
        <w:rPr>
          <w:rFonts w:ascii="Times New Roman" w:hAnsi="Times New Roman" w:cs="Times New Roman"/>
          <w:sz w:val="24"/>
          <w:szCs w:val="24"/>
        </w:rPr>
        <w:lastRenderedPageBreak/>
        <w:t>receptors</w:t>
      </w:r>
      <w:r w:rsidR="00D94015">
        <w:rPr>
          <w:rFonts w:ascii="Times New Roman" w:hAnsi="Times New Roman" w:cs="Times New Roman"/>
          <w:sz w:val="24"/>
          <w:szCs w:val="24"/>
        </w:rPr>
        <w:t>,</w:t>
      </w:r>
      <w:r w:rsidR="003647E8">
        <w:rPr>
          <w:rFonts w:ascii="Times New Roman" w:hAnsi="Times New Roman" w:cs="Times New Roman"/>
          <w:sz w:val="24"/>
          <w:szCs w:val="24"/>
        </w:rPr>
        <w:t xml:space="preserve"> with dapsone or nitroso dapsone</w:t>
      </w:r>
      <w:r w:rsidR="00D94015">
        <w:rPr>
          <w:rFonts w:ascii="Times New Roman" w:hAnsi="Times New Roman" w:cs="Times New Roman"/>
          <w:sz w:val="24"/>
          <w:szCs w:val="24"/>
        </w:rPr>
        <w:t>,</w:t>
      </w:r>
      <w:r w:rsidR="003647E8">
        <w:rPr>
          <w:rFonts w:ascii="Times New Roman" w:hAnsi="Times New Roman" w:cs="Times New Roman"/>
          <w:sz w:val="24"/>
          <w:szCs w:val="24"/>
        </w:rPr>
        <w:t xml:space="preserve"> was HLA class II and class I restricted, respectively</w:t>
      </w:r>
      <w:r w:rsidR="00D515A8">
        <w:rPr>
          <w:rFonts w:ascii="Times New Roman" w:hAnsi="Times New Roman" w:cs="Times New Roman"/>
          <w:sz w:val="24"/>
          <w:szCs w:val="24"/>
        </w:rPr>
        <w:t>. This confirms</w:t>
      </w:r>
      <w:r w:rsidR="00E47E8A">
        <w:rPr>
          <w:rFonts w:ascii="Times New Roman" w:hAnsi="Times New Roman" w:cs="Times New Roman"/>
          <w:sz w:val="24"/>
          <w:szCs w:val="24"/>
        </w:rPr>
        <w:t xml:space="preserve"> our previous data</w:t>
      </w:r>
      <w:r w:rsidR="00674346">
        <w:rPr>
          <w:rFonts w:ascii="Times New Roman" w:hAnsi="Times New Roman" w:cs="Times New Roman"/>
          <w:sz w:val="24"/>
          <w:szCs w:val="24"/>
        </w:rPr>
        <w:t xml:space="preserve"> </w:t>
      </w:r>
      <w:r w:rsidR="00D515A8">
        <w:rPr>
          <w:rFonts w:ascii="Times New Roman" w:hAnsi="Times New Roman" w:cs="Times New Roman"/>
          <w:sz w:val="24"/>
          <w:szCs w:val="24"/>
        </w:rPr>
        <w:t>with</w:t>
      </w:r>
      <w:r w:rsidR="00674346">
        <w:rPr>
          <w:rFonts w:ascii="Times New Roman" w:hAnsi="Times New Roman" w:cs="Times New Roman"/>
          <w:sz w:val="24"/>
          <w:szCs w:val="24"/>
        </w:rPr>
        <w:t xml:space="preserve"> PBMC from healthy donors</w:t>
      </w:r>
      <w:r w:rsidR="00492025">
        <w:rPr>
          <w:rFonts w:ascii="Times New Roman" w:hAnsi="Times New Roman" w:cs="Times New Roman"/>
          <w:sz w:val="24"/>
          <w:szCs w:val="24"/>
        </w:rPr>
        <w:t xml:space="preserve"> (1</w:t>
      </w:r>
      <w:r w:rsidR="00AA52CE">
        <w:rPr>
          <w:rFonts w:ascii="Times New Roman" w:hAnsi="Times New Roman" w:cs="Times New Roman"/>
          <w:sz w:val="24"/>
          <w:szCs w:val="24"/>
        </w:rPr>
        <w:t>6</w:t>
      </w:r>
      <w:r w:rsidR="00492025">
        <w:rPr>
          <w:rFonts w:ascii="Times New Roman" w:hAnsi="Times New Roman" w:cs="Times New Roman"/>
          <w:sz w:val="24"/>
          <w:szCs w:val="24"/>
        </w:rPr>
        <w:t>)</w:t>
      </w:r>
      <w:r w:rsidR="00674346">
        <w:rPr>
          <w:rFonts w:ascii="Times New Roman" w:hAnsi="Times New Roman" w:cs="Times New Roman"/>
          <w:sz w:val="24"/>
          <w:szCs w:val="24"/>
        </w:rPr>
        <w:t xml:space="preserve">, </w:t>
      </w:r>
      <w:r w:rsidR="00D515A8">
        <w:rPr>
          <w:rFonts w:ascii="Times New Roman" w:hAnsi="Times New Roman" w:cs="Times New Roman"/>
          <w:sz w:val="24"/>
          <w:szCs w:val="24"/>
        </w:rPr>
        <w:t>which</w:t>
      </w:r>
      <w:r w:rsidR="00674346">
        <w:rPr>
          <w:rFonts w:ascii="Times New Roman" w:hAnsi="Times New Roman" w:cs="Times New Roman"/>
          <w:sz w:val="24"/>
          <w:szCs w:val="24"/>
        </w:rPr>
        <w:t xml:space="preserve"> show</w:t>
      </w:r>
      <w:r w:rsidR="00D515A8">
        <w:rPr>
          <w:rFonts w:ascii="Times New Roman" w:hAnsi="Times New Roman" w:cs="Times New Roman"/>
          <w:sz w:val="24"/>
          <w:szCs w:val="24"/>
        </w:rPr>
        <w:t>s that</w:t>
      </w:r>
      <w:r w:rsidR="00674346">
        <w:rPr>
          <w:rFonts w:ascii="Times New Roman" w:hAnsi="Times New Roman" w:cs="Times New Roman"/>
          <w:sz w:val="24"/>
          <w:szCs w:val="24"/>
        </w:rPr>
        <w:t xml:space="preserve"> both dapsone and nitroso dapsone interact with HLA class I and class II molecules. </w:t>
      </w:r>
      <w:r w:rsidR="00BF7EF7">
        <w:rPr>
          <w:rFonts w:ascii="Times New Roman" w:hAnsi="Times New Roman" w:cs="Times New Roman"/>
          <w:sz w:val="24"/>
          <w:szCs w:val="24"/>
        </w:rPr>
        <w:t xml:space="preserve">  </w:t>
      </w:r>
    </w:p>
    <w:p w:rsidR="00674346" w:rsidRDefault="00674346" w:rsidP="006157CC">
      <w:pPr>
        <w:spacing w:after="0" w:line="480" w:lineRule="auto"/>
        <w:jc w:val="both"/>
        <w:rPr>
          <w:rFonts w:ascii="Times New Roman" w:hAnsi="Times New Roman" w:cs="Times New Roman"/>
          <w:sz w:val="24"/>
          <w:szCs w:val="24"/>
        </w:rPr>
      </w:pPr>
    </w:p>
    <w:p w:rsidR="00D515A8" w:rsidRDefault="00674346" w:rsidP="006157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availability of cloned CD4+ and CD8+ T-cells permitted the detailed analysis of crossreactivity </w:t>
      </w:r>
      <w:r w:rsidR="00BE270D">
        <w:rPr>
          <w:rFonts w:ascii="Times New Roman" w:hAnsi="Times New Roman" w:cs="Times New Roman"/>
          <w:sz w:val="24"/>
          <w:szCs w:val="24"/>
        </w:rPr>
        <w:t>between</w:t>
      </w:r>
      <w:r>
        <w:rPr>
          <w:rFonts w:ascii="Times New Roman" w:hAnsi="Times New Roman" w:cs="Times New Roman"/>
          <w:sz w:val="24"/>
          <w:szCs w:val="24"/>
        </w:rPr>
        <w:t xml:space="preserve"> dapsone, nitroso dapsone and structurally-related compounds</w:t>
      </w:r>
      <w:r w:rsidR="00466F88">
        <w:rPr>
          <w:rFonts w:ascii="Times New Roman" w:hAnsi="Times New Roman" w:cs="Times New Roman"/>
          <w:sz w:val="24"/>
          <w:szCs w:val="24"/>
        </w:rPr>
        <w:t>, mechanisms of dapsone- and nitroso dapsone-specific T-cell activation and the involvement of the allele HLA-B*13:01 in antigen presentation</w:t>
      </w:r>
      <w:r>
        <w:rPr>
          <w:rFonts w:ascii="Times New Roman" w:hAnsi="Times New Roman" w:cs="Times New Roman"/>
          <w:sz w:val="24"/>
          <w:szCs w:val="24"/>
        </w:rPr>
        <w:t xml:space="preserve">. </w:t>
      </w:r>
      <w:r w:rsidR="00466F88">
        <w:rPr>
          <w:rFonts w:ascii="Times New Roman" w:hAnsi="Times New Roman" w:cs="Times New Roman"/>
          <w:sz w:val="24"/>
          <w:szCs w:val="24"/>
        </w:rPr>
        <w:t>Crossreactivity studies revealed that t</w:t>
      </w:r>
      <w:r w:rsidR="003717F4">
        <w:rPr>
          <w:rFonts w:ascii="Times New Roman" w:hAnsi="Times New Roman" w:cs="Times New Roman"/>
          <w:sz w:val="24"/>
          <w:szCs w:val="24"/>
        </w:rPr>
        <w:t xml:space="preserve">he position of the amine groups on the aromatic rings </w:t>
      </w:r>
      <w:r w:rsidR="00466F88">
        <w:rPr>
          <w:rFonts w:ascii="Times New Roman" w:hAnsi="Times New Roman" w:cs="Times New Roman"/>
          <w:sz w:val="24"/>
          <w:szCs w:val="24"/>
        </w:rPr>
        <w:t xml:space="preserve">of dapsone </w:t>
      </w:r>
      <w:r w:rsidR="003717F4">
        <w:rPr>
          <w:rFonts w:ascii="Times New Roman" w:hAnsi="Times New Roman" w:cs="Times New Roman"/>
          <w:sz w:val="24"/>
          <w:szCs w:val="24"/>
        </w:rPr>
        <w:t xml:space="preserve">and the availability of the sulfone group was critical for the activation of </w:t>
      </w:r>
      <w:r w:rsidR="00BE270D">
        <w:rPr>
          <w:rFonts w:ascii="Times New Roman" w:hAnsi="Times New Roman" w:cs="Times New Roman"/>
          <w:sz w:val="24"/>
          <w:szCs w:val="24"/>
        </w:rPr>
        <w:t xml:space="preserve">the </w:t>
      </w:r>
      <w:r w:rsidR="003717F4">
        <w:rPr>
          <w:rFonts w:ascii="Times New Roman" w:hAnsi="Times New Roman" w:cs="Times New Roman"/>
          <w:sz w:val="24"/>
          <w:szCs w:val="24"/>
        </w:rPr>
        <w:t xml:space="preserve">T-cell clones. </w:t>
      </w:r>
      <w:r w:rsidR="00466F88">
        <w:rPr>
          <w:rFonts w:ascii="Times New Roman" w:hAnsi="Times New Roman" w:cs="Times New Roman"/>
          <w:sz w:val="24"/>
          <w:szCs w:val="24"/>
        </w:rPr>
        <w:t>Furthermore, as a</w:t>
      </w:r>
      <w:r w:rsidR="003717F4">
        <w:rPr>
          <w:rFonts w:ascii="Times New Roman" w:hAnsi="Times New Roman" w:cs="Times New Roman"/>
          <w:sz w:val="24"/>
          <w:szCs w:val="24"/>
        </w:rPr>
        <w:t xml:space="preserve"> panel of </w:t>
      </w:r>
      <w:proofErr w:type="spellStart"/>
      <w:r w:rsidR="003717F4">
        <w:rPr>
          <w:rFonts w:ascii="Times New Roman" w:hAnsi="Times New Roman" w:cs="Times New Roman"/>
          <w:sz w:val="24"/>
          <w:szCs w:val="24"/>
        </w:rPr>
        <w:t>sul</w:t>
      </w:r>
      <w:r w:rsidR="00BE270D">
        <w:rPr>
          <w:rFonts w:ascii="Times New Roman" w:hAnsi="Times New Roman" w:cs="Times New Roman"/>
          <w:sz w:val="24"/>
          <w:szCs w:val="24"/>
        </w:rPr>
        <w:t>f</w:t>
      </w:r>
      <w:r w:rsidR="003717F4">
        <w:rPr>
          <w:rFonts w:ascii="Times New Roman" w:hAnsi="Times New Roman" w:cs="Times New Roman"/>
          <w:sz w:val="24"/>
          <w:szCs w:val="24"/>
        </w:rPr>
        <w:t>onamides</w:t>
      </w:r>
      <w:proofErr w:type="spellEnd"/>
      <w:r w:rsidR="00466F88">
        <w:rPr>
          <w:rFonts w:ascii="Times New Roman" w:hAnsi="Times New Roman" w:cs="Times New Roman"/>
          <w:sz w:val="24"/>
          <w:szCs w:val="24"/>
        </w:rPr>
        <w:t xml:space="preserve"> that</w:t>
      </w:r>
      <w:r w:rsidR="003717F4">
        <w:rPr>
          <w:rFonts w:ascii="Times New Roman" w:hAnsi="Times New Roman" w:cs="Times New Roman"/>
          <w:sz w:val="24"/>
          <w:szCs w:val="24"/>
        </w:rPr>
        <w:t xml:space="preserve"> contain one aromatic amine group did not activate the clones</w:t>
      </w:r>
      <w:r w:rsidR="00D515A8">
        <w:rPr>
          <w:rFonts w:ascii="Times New Roman" w:hAnsi="Times New Roman" w:cs="Times New Roman"/>
          <w:sz w:val="24"/>
          <w:szCs w:val="24"/>
        </w:rPr>
        <w:t xml:space="preserve">, both of </w:t>
      </w:r>
      <w:proofErr w:type="spellStart"/>
      <w:r w:rsidR="00D515A8">
        <w:rPr>
          <w:rFonts w:ascii="Times New Roman" w:hAnsi="Times New Roman" w:cs="Times New Roman"/>
          <w:sz w:val="24"/>
          <w:szCs w:val="24"/>
        </w:rPr>
        <w:t>dapsones</w:t>
      </w:r>
      <w:proofErr w:type="spellEnd"/>
      <w:r w:rsidR="006B1C2C">
        <w:rPr>
          <w:rFonts w:ascii="Times New Roman" w:hAnsi="Times New Roman" w:cs="Times New Roman"/>
          <w:sz w:val="24"/>
          <w:szCs w:val="24"/>
        </w:rPr>
        <w:t>’</w:t>
      </w:r>
      <w:r w:rsidR="00D515A8">
        <w:rPr>
          <w:rFonts w:ascii="Times New Roman" w:hAnsi="Times New Roman" w:cs="Times New Roman"/>
          <w:sz w:val="24"/>
          <w:szCs w:val="24"/>
        </w:rPr>
        <w:t xml:space="preserve"> aromatic amines</w:t>
      </w:r>
      <w:r w:rsidR="00F42AD2">
        <w:rPr>
          <w:rFonts w:ascii="Times New Roman" w:hAnsi="Times New Roman" w:cs="Times New Roman"/>
          <w:sz w:val="24"/>
          <w:szCs w:val="24"/>
        </w:rPr>
        <w:t xml:space="preserve"> </w:t>
      </w:r>
      <w:r w:rsidR="00D515A8">
        <w:rPr>
          <w:rFonts w:ascii="Times New Roman" w:hAnsi="Times New Roman" w:cs="Times New Roman"/>
          <w:sz w:val="24"/>
          <w:szCs w:val="24"/>
        </w:rPr>
        <w:t>w</w:t>
      </w:r>
      <w:r w:rsidR="00D64952">
        <w:rPr>
          <w:rFonts w:ascii="Times New Roman" w:hAnsi="Times New Roman" w:cs="Times New Roman"/>
          <w:sz w:val="24"/>
          <w:szCs w:val="24"/>
        </w:rPr>
        <w:t>ere</w:t>
      </w:r>
      <w:r w:rsidR="00D515A8">
        <w:rPr>
          <w:rFonts w:ascii="Times New Roman" w:hAnsi="Times New Roman" w:cs="Times New Roman"/>
          <w:sz w:val="24"/>
          <w:szCs w:val="24"/>
        </w:rPr>
        <w:t xml:space="preserve"> required for T-cell activation. </w:t>
      </w:r>
    </w:p>
    <w:p w:rsidR="00D515A8" w:rsidRDefault="00D515A8" w:rsidP="006157CC">
      <w:pPr>
        <w:spacing w:after="0" w:line="480" w:lineRule="auto"/>
        <w:jc w:val="both"/>
        <w:rPr>
          <w:rFonts w:ascii="Times New Roman" w:hAnsi="Times New Roman" w:cs="Times New Roman"/>
          <w:sz w:val="24"/>
          <w:szCs w:val="24"/>
        </w:rPr>
      </w:pPr>
    </w:p>
    <w:p w:rsidR="00212AC5" w:rsidRDefault="00146174" w:rsidP="006157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25-50% of</w:t>
      </w:r>
      <w:r w:rsidR="00674346">
        <w:rPr>
          <w:rFonts w:ascii="Times New Roman" w:hAnsi="Times New Roman" w:cs="Times New Roman"/>
          <w:sz w:val="24"/>
          <w:szCs w:val="24"/>
        </w:rPr>
        <w:t xml:space="preserve"> CD4+ and CD8+ clones were </w:t>
      </w:r>
      <w:r w:rsidR="000474AD">
        <w:rPr>
          <w:rFonts w:ascii="Times New Roman" w:hAnsi="Times New Roman" w:cs="Times New Roman"/>
          <w:sz w:val="24"/>
          <w:szCs w:val="24"/>
        </w:rPr>
        <w:t xml:space="preserve">classified as </w:t>
      </w:r>
      <w:r w:rsidR="00674346">
        <w:rPr>
          <w:rFonts w:ascii="Times New Roman" w:hAnsi="Times New Roman" w:cs="Times New Roman"/>
          <w:sz w:val="24"/>
          <w:szCs w:val="24"/>
        </w:rPr>
        <w:t xml:space="preserve">highly specific </w:t>
      </w:r>
      <w:r w:rsidR="000474AD">
        <w:rPr>
          <w:rFonts w:ascii="Times New Roman" w:hAnsi="Times New Roman" w:cs="Times New Roman"/>
          <w:sz w:val="24"/>
          <w:szCs w:val="24"/>
        </w:rPr>
        <w:t>as they were only</w:t>
      </w:r>
      <w:r w:rsidR="00674346">
        <w:rPr>
          <w:rFonts w:ascii="Times New Roman" w:hAnsi="Times New Roman" w:cs="Times New Roman"/>
          <w:sz w:val="24"/>
          <w:szCs w:val="24"/>
        </w:rPr>
        <w:t xml:space="preserve"> activated with one compound (either the parent drug or metabolite</w:t>
      </w:r>
      <w:r>
        <w:rPr>
          <w:rFonts w:ascii="Times New Roman" w:hAnsi="Times New Roman" w:cs="Times New Roman"/>
          <w:sz w:val="24"/>
          <w:szCs w:val="24"/>
        </w:rPr>
        <w:t xml:space="preserve"> [Figure 3</w:t>
      </w:r>
      <w:r w:rsidR="000474AD">
        <w:rPr>
          <w:rFonts w:ascii="Times New Roman" w:hAnsi="Times New Roman" w:cs="Times New Roman"/>
          <w:sz w:val="24"/>
          <w:szCs w:val="24"/>
        </w:rPr>
        <w:t>b</w:t>
      </w:r>
      <w:r>
        <w:rPr>
          <w:rFonts w:ascii="Times New Roman" w:hAnsi="Times New Roman" w:cs="Times New Roman"/>
          <w:sz w:val="24"/>
          <w:szCs w:val="24"/>
        </w:rPr>
        <w:t>]</w:t>
      </w:r>
      <w:r w:rsidR="00674346">
        <w:rPr>
          <w:rFonts w:ascii="Times New Roman" w:hAnsi="Times New Roman" w:cs="Times New Roman"/>
          <w:sz w:val="24"/>
          <w:szCs w:val="24"/>
        </w:rPr>
        <w:t>). This confirms that T-cell</w:t>
      </w:r>
      <w:r w:rsidR="00E47E8A">
        <w:rPr>
          <w:rFonts w:ascii="Times New Roman" w:hAnsi="Times New Roman" w:cs="Times New Roman"/>
          <w:sz w:val="24"/>
          <w:szCs w:val="24"/>
        </w:rPr>
        <w:t>s</w:t>
      </w:r>
      <w:r w:rsidR="00674346">
        <w:rPr>
          <w:rFonts w:ascii="Times New Roman" w:hAnsi="Times New Roman" w:cs="Times New Roman"/>
          <w:sz w:val="24"/>
          <w:szCs w:val="24"/>
        </w:rPr>
        <w:t xml:space="preserve"> recognize and respond selectively to the two different forms of the dapsone antigen. Dapsone has an unusual structure in that the two aromatic amines connected to the sulfone group are identical. </w:t>
      </w:r>
      <w:r w:rsidR="00E47E8A">
        <w:rPr>
          <w:rFonts w:ascii="Times New Roman" w:hAnsi="Times New Roman" w:cs="Times New Roman"/>
          <w:sz w:val="24"/>
          <w:szCs w:val="24"/>
        </w:rPr>
        <w:t>I</w:t>
      </w:r>
      <w:r w:rsidR="00674346">
        <w:rPr>
          <w:rFonts w:ascii="Times New Roman" w:hAnsi="Times New Roman" w:cs="Times New Roman"/>
          <w:sz w:val="24"/>
          <w:szCs w:val="24"/>
        </w:rPr>
        <w:t xml:space="preserve">f the structure of </w:t>
      </w:r>
      <w:r w:rsidR="00E47E8A">
        <w:rPr>
          <w:rFonts w:ascii="Times New Roman" w:hAnsi="Times New Roman" w:cs="Times New Roman"/>
          <w:sz w:val="24"/>
          <w:szCs w:val="24"/>
        </w:rPr>
        <w:t xml:space="preserve">a </w:t>
      </w:r>
      <w:r w:rsidR="00674346">
        <w:rPr>
          <w:rFonts w:ascii="Times New Roman" w:hAnsi="Times New Roman" w:cs="Times New Roman"/>
          <w:sz w:val="24"/>
          <w:szCs w:val="24"/>
        </w:rPr>
        <w:t xml:space="preserve">nitroso </w:t>
      </w:r>
      <w:r w:rsidR="00212AC5">
        <w:rPr>
          <w:rFonts w:ascii="Times New Roman" w:hAnsi="Times New Roman" w:cs="Times New Roman"/>
          <w:sz w:val="24"/>
          <w:szCs w:val="24"/>
        </w:rPr>
        <w:t>dapsone</w:t>
      </w:r>
      <w:r>
        <w:rPr>
          <w:rFonts w:ascii="Times New Roman" w:hAnsi="Times New Roman" w:cs="Times New Roman"/>
          <w:sz w:val="24"/>
          <w:szCs w:val="24"/>
        </w:rPr>
        <w:t>-modified</w:t>
      </w:r>
      <w:r w:rsidR="00674346">
        <w:rPr>
          <w:rFonts w:ascii="Times New Roman" w:hAnsi="Times New Roman" w:cs="Times New Roman"/>
          <w:sz w:val="24"/>
          <w:szCs w:val="24"/>
        </w:rPr>
        <w:t xml:space="preserve"> HLA binding peptide </w:t>
      </w:r>
      <w:r w:rsidR="00E47E8A">
        <w:rPr>
          <w:rFonts w:ascii="Times New Roman" w:hAnsi="Times New Roman" w:cs="Times New Roman"/>
          <w:sz w:val="24"/>
          <w:szCs w:val="24"/>
        </w:rPr>
        <w:t xml:space="preserve">is compared with dapsone complexed </w:t>
      </w:r>
      <w:r>
        <w:rPr>
          <w:rFonts w:ascii="Times New Roman" w:hAnsi="Times New Roman" w:cs="Times New Roman"/>
          <w:sz w:val="24"/>
          <w:szCs w:val="24"/>
        </w:rPr>
        <w:t>to</w:t>
      </w:r>
      <w:r w:rsidR="00E47E8A">
        <w:rPr>
          <w:rFonts w:ascii="Times New Roman" w:hAnsi="Times New Roman" w:cs="Times New Roman"/>
          <w:sz w:val="24"/>
          <w:szCs w:val="24"/>
        </w:rPr>
        <w:t xml:space="preserve"> the same peptide,</w:t>
      </w:r>
      <w:r w:rsidR="00212AC5">
        <w:rPr>
          <w:rFonts w:ascii="Times New Roman" w:hAnsi="Times New Roman" w:cs="Times New Roman"/>
          <w:sz w:val="24"/>
          <w:szCs w:val="24"/>
        </w:rPr>
        <w:t xml:space="preserve"> it is likely that similar conf</w:t>
      </w:r>
      <w:r w:rsidR="006B1C2C">
        <w:rPr>
          <w:rFonts w:ascii="Times New Roman" w:hAnsi="Times New Roman" w:cs="Times New Roman"/>
          <w:sz w:val="24"/>
          <w:szCs w:val="24"/>
        </w:rPr>
        <w:t>o</w:t>
      </w:r>
      <w:r w:rsidR="00212AC5">
        <w:rPr>
          <w:rFonts w:ascii="Times New Roman" w:hAnsi="Times New Roman" w:cs="Times New Roman"/>
          <w:sz w:val="24"/>
          <w:szCs w:val="24"/>
        </w:rPr>
        <w:t xml:space="preserve">rmations </w:t>
      </w:r>
      <w:r w:rsidR="00E47E8A">
        <w:rPr>
          <w:rFonts w:ascii="Times New Roman" w:hAnsi="Times New Roman" w:cs="Times New Roman"/>
          <w:sz w:val="24"/>
          <w:szCs w:val="24"/>
        </w:rPr>
        <w:t xml:space="preserve">will be </w:t>
      </w:r>
      <w:r w:rsidR="0014615D">
        <w:rPr>
          <w:rFonts w:ascii="Times New Roman" w:hAnsi="Times New Roman" w:cs="Times New Roman"/>
          <w:sz w:val="24"/>
          <w:szCs w:val="24"/>
        </w:rPr>
        <w:t>observed</w:t>
      </w:r>
      <w:r w:rsidR="00E47E8A">
        <w:rPr>
          <w:rFonts w:ascii="Times New Roman" w:hAnsi="Times New Roman" w:cs="Times New Roman"/>
          <w:sz w:val="24"/>
          <w:szCs w:val="24"/>
        </w:rPr>
        <w:t xml:space="preserve"> </w:t>
      </w:r>
      <w:r w:rsidR="00212AC5">
        <w:rPr>
          <w:rFonts w:ascii="Times New Roman" w:hAnsi="Times New Roman" w:cs="Times New Roman"/>
          <w:sz w:val="24"/>
          <w:szCs w:val="24"/>
        </w:rPr>
        <w:t xml:space="preserve">and as such the interaction with the T-cell receptor will be </w:t>
      </w:r>
      <w:r w:rsidR="0014615D">
        <w:rPr>
          <w:rFonts w:ascii="Times New Roman" w:hAnsi="Times New Roman" w:cs="Times New Roman"/>
          <w:sz w:val="24"/>
          <w:szCs w:val="24"/>
        </w:rPr>
        <w:t>the same</w:t>
      </w:r>
      <w:r w:rsidR="00212AC5">
        <w:rPr>
          <w:rFonts w:ascii="Times New Roman" w:hAnsi="Times New Roman" w:cs="Times New Roman"/>
          <w:sz w:val="24"/>
          <w:szCs w:val="24"/>
        </w:rPr>
        <w:t xml:space="preserve">. </w:t>
      </w:r>
      <w:r w:rsidR="00E47E8A">
        <w:rPr>
          <w:rFonts w:ascii="Times New Roman" w:hAnsi="Times New Roman" w:cs="Times New Roman"/>
          <w:sz w:val="24"/>
          <w:szCs w:val="24"/>
        </w:rPr>
        <w:t xml:space="preserve">Thus, our </w:t>
      </w:r>
      <w:r>
        <w:rPr>
          <w:rFonts w:ascii="Times New Roman" w:hAnsi="Times New Roman" w:cs="Times New Roman"/>
          <w:sz w:val="24"/>
          <w:szCs w:val="24"/>
        </w:rPr>
        <w:t>working</w:t>
      </w:r>
      <w:r w:rsidR="00E47E8A">
        <w:rPr>
          <w:rFonts w:ascii="Times New Roman" w:hAnsi="Times New Roman" w:cs="Times New Roman"/>
          <w:sz w:val="24"/>
          <w:szCs w:val="24"/>
        </w:rPr>
        <w:t xml:space="preserve"> hypothesis to explain the </w:t>
      </w:r>
      <w:r>
        <w:rPr>
          <w:rFonts w:ascii="Times New Roman" w:hAnsi="Times New Roman" w:cs="Times New Roman"/>
          <w:sz w:val="24"/>
          <w:szCs w:val="24"/>
        </w:rPr>
        <w:t>drug- or drug-metabolite-specific</w:t>
      </w:r>
      <w:r w:rsidR="00E47E8A">
        <w:rPr>
          <w:rFonts w:ascii="Times New Roman" w:hAnsi="Times New Roman" w:cs="Times New Roman"/>
          <w:sz w:val="24"/>
          <w:szCs w:val="24"/>
        </w:rPr>
        <w:t xml:space="preserve"> activation of certain clones is that the HLA binding peptides </w:t>
      </w:r>
      <w:r w:rsidR="00212AC5">
        <w:rPr>
          <w:rFonts w:ascii="Times New Roman" w:hAnsi="Times New Roman" w:cs="Times New Roman"/>
          <w:sz w:val="24"/>
          <w:szCs w:val="24"/>
        </w:rPr>
        <w:t xml:space="preserve">also participate in the TCR interaction and </w:t>
      </w:r>
      <w:r w:rsidR="00E47E8A">
        <w:rPr>
          <w:rFonts w:ascii="Times New Roman" w:hAnsi="Times New Roman" w:cs="Times New Roman"/>
          <w:sz w:val="24"/>
          <w:szCs w:val="24"/>
        </w:rPr>
        <w:t>impart a degree of selectivity.</w:t>
      </w:r>
      <w:r w:rsidR="00212AC5">
        <w:rPr>
          <w:rFonts w:ascii="Times New Roman" w:hAnsi="Times New Roman" w:cs="Times New Roman"/>
          <w:sz w:val="24"/>
          <w:szCs w:val="24"/>
        </w:rPr>
        <w:t xml:space="preserve"> </w:t>
      </w:r>
    </w:p>
    <w:p w:rsidR="00212AC5" w:rsidRDefault="00212AC5" w:rsidP="006157CC">
      <w:pPr>
        <w:spacing w:after="0" w:line="480" w:lineRule="auto"/>
        <w:jc w:val="both"/>
        <w:rPr>
          <w:rFonts w:ascii="Times New Roman" w:hAnsi="Times New Roman" w:cs="Times New Roman"/>
          <w:sz w:val="24"/>
          <w:szCs w:val="24"/>
        </w:rPr>
      </w:pPr>
    </w:p>
    <w:p w:rsidR="003717F4" w:rsidRDefault="00481783" w:rsidP="006157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When using optimum concentrations of dapsone (</w:t>
      </w:r>
      <w:r w:rsidR="00146174">
        <w:rPr>
          <w:rFonts w:ascii="Times New Roman" w:hAnsi="Times New Roman" w:cs="Times New Roman"/>
          <w:sz w:val="24"/>
          <w:szCs w:val="24"/>
        </w:rPr>
        <w:t>10</w:t>
      </w:r>
      <w:r>
        <w:rPr>
          <w:rFonts w:ascii="Times New Roman" w:hAnsi="Times New Roman" w:cs="Times New Roman"/>
          <w:sz w:val="24"/>
          <w:szCs w:val="24"/>
        </w:rPr>
        <w:t>0-</w:t>
      </w:r>
      <w:r w:rsidR="00146174">
        <w:rPr>
          <w:rFonts w:ascii="Times New Roman" w:hAnsi="Times New Roman" w:cs="Times New Roman"/>
          <w:sz w:val="24"/>
          <w:szCs w:val="24"/>
        </w:rPr>
        <w:t>5</w:t>
      </w:r>
      <w:r>
        <w:rPr>
          <w:rFonts w:ascii="Times New Roman" w:hAnsi="Times New Roman" w:cs="Times New Roman"/>
          <w:sz w:val="24"/>
          <w:szCs w:val="24"/>
        </w:rPr>
        <w:t>00µM) and nitroso dapsone (5-20µM) to activate</w:t>
      </w:r>
      <w:r w:rsidR="00212AC5">
        <w:rPr>
          <w:rFonts w:ascii="Times New Roman" w:hAnsi="Times New Roman" w:cs="Times New Roman"/>
          <w:sz w:val="24"/>
          <w:szCs w:val="24"/>
        </w:rPr>
        <w:t xml:space="preserve"> CD4+ and CD8+ </w:t>
      </w:r>
      <w:r>
        <w:rPr>
          <w:rFonts w:ascii="Times New Roman" w:hAnsi="Times New Roman" w:cs="Times New Roman"/>
          <w:sz w:val="24"/>
          <w:szCs w:val="24"/>
        </w:rPr>
        <w:t xml:space="preserve">T-cells, clones displaying </w:t>
      </w:r>
      <w:r w:rsidR="00212AC5">
        <w:rPr>
          <w:rFonts w:ascii="Times New Roman" w:hAnsi="Times New Roman" w:cs="Times New Roman"/>
          <w:sz w:val="24"/>
          <w:szCs w:val="24"/>
        </w:rPr>
        <w:t xml:space="preserve">high </w:t>
      </w:r>
      <w:r>
        <w:rPr>
          <w:rFonts w:ascii="Times New Roman" w:hAnsi="Times New Roman" w:cs="Times New Roman"/>
          <w:sz w:val="24"/>
          <w:szCs w:val="24"/>
        </w:rPr>
        <w:t>(i.e., at least 50% of the response detected with the opposite compound) and</w:t>
      </w:r>
      <w:r w:rsidR="00212AC5">
        <w:rPr>
          <w:rFonts w:ascii="Times New Roman" w:hAnsi="Times New Roman" w:cs="Times New Roman"/>
          <w:sz w:val="24"/>
          <w:szCs w:val="24"/>
        </w:rPr>
        <w:t xml:space="preserve"> low </w:t>
      </w:r>
      <w:r>
        <w:rPr>
          <w:rFonts w:ascii="Times New Roman" w:hAnsi="Times New Roman" w:cs="Times New Roman"/>
          <w:sz w:val="24"/>
          <w:szCs w:val="24"/>
        </w:rPr>
        <w:t>(i.e., 10-50% of the</w:t>
      </w:r>
      <w:r w:rsidR="0014615D">
        <w:rPr>
          <w:rFonts w:ascii="Times New Roman" w:hAnsi="Times New Roman" w:cs="Times New Roman"/>
          <w:sz w:val="24"/>
          <w:szCs w:val="24"/>
        </w:rPr>
        <w:t xml:space="preserve"> response detected with the</w:t>
      </w:r>
      <w:r>
        <w:rPr>
          <w:rFonts w:ascii="Times New Roman" w:hAnsi="Times New Roman" w:cs="Times New Roman"/>
          <w:sz w:val="24"/>
          <w:szCs w:val="24"/>
        </w:rPr>
        <w:t xml:space="preserve"> opposite compound) </w:t>
      </w:r>
      <w:r w:rsidR="00D515A8">
        <w:rPr>
          <w:rFonts w:ascii="Times New Roman" w:hAnsi="Times New Roman" w:cs="Times New Roman"/>
          <w:sz w:val="24"/>
          <w:szCs w:val="24"/>
        </w:rPr>
        <w:t xml:space="preserve">levels </w:t>
      </w:r>
      <w:r w:rsidR="00212AC5">
        <w:rPr>
          <w:rFonts w:ascii="Times New Roman" w:hAnsi="Times New Roman" w:cs="Times New Roman"/>
          <w:sz w:val="24"/>
          <w:szCs w:val="24"/>
        </w:rPr>
        <w:t>of crossreactivity</w:t>
      </w:r>
      <w:r>
        <w:rPr>
          <w:rFonts w:ascii="Times New Roman" w:hAnsi="Times New Roman" w:cs="Times New Roman"/>
          <w:sz w:val="24"/>
          <w:szCs w:val="24"/>
        </w:rPr>
        <w:t xml:space="preserve"> were also detected.</w:t>
      </w:r>
      <w:r w:rsidR="00146174">
        <w:rPr>
          <w:rFonts w:ascii="Times New Roman" w:hAnsi="Times New Roman" w:cs="Times New Roman"/>
          <w:sz w:val="24"/>
          <w:szCs w:val="24"/>
        </w:rPr>
        <w:t xml:space="preserve"> The majority of dapsone-responsive</w:t>
      </w:r>
      <w:r w:rsidR="00D94015">
        <w:rPr>
          <w:rFonts w:ascii="Times New Roman" w:hAnsi="Times New Roman" w:cs="Times New Roman"/>
          <w:sz w:val="24"/>
          <w:szCs w:val="24"/>
        </w:rPr>
        <w:t>,</w:t>
      </w:r>
      <w:r w:rsidR="00146174">
        <w:rPr>
          <w:rFonts w:ascii="Times New Roman" w:hAnsi="Times New Roman" w:cs="Times New Roman"/>
          <w:sz w:val="24"/>
          <w:szCs w:val="24"/>
        </w:rPr>
        <w:t xml:space="preserve"> crossreactive CD4+ and CD8+ clones displayed low levels o</w:t>
      </w:r>
      <w:r w:rsidR="0014615D">
        <w:rPr>
          <w:rFonts w:ascii="Times New Roman" w:hAnsi="Times New Roman" w:cs="Times New Roman"/>
          <w:sz w:val="24"/>
          <w:szCs w:val="24"/>
        </w:rPr>
        <w:t>f</w:t>
      </w:r>
      <w:r w:rsidR="00146174">
        <w:rPr>
          <w:rFonts w:ascii="Times New Roman" w:hAnsi="Times New Roman" w:cs="Times New Roman"/>
          <w:sz w:val="24"/>
          <w:szCs w:val="24"/>
        </w:rPr>
        <w:t xml:space="preserve"> crossreactivity with nitroso dapsone. Using quantitative mass spectrometry we were able to demonstrate that the nitroso metabolite is reduced to dapsone in the 2 day proliferation assay. Thus, clones incubated with </w:t>
      </w:r>
      <w:r w:rsidR="006B1C2C">
        <w:rPr>
          <w:rFonts w:ascii="Times New Roman" w:hAnsi="Times New Roman" w:cs="Times New Roman"/>
          <w:sz w:val="24"/>
          <w:szCs w:val="24"/>
        </w:rPr>
        <w:t xml:space="preserve">30µM </w:t>
      </w:r>
      <w:r w:rsidR="00146174">
        <w:rPr>
          <w:rFonts w:ascii="Times New Roman" w:hAnsi="Times New Roman" w:cs="Times New Roman"/>
          <w:sz w:val="24"/>
          <w:szCs w:val="24"/>
        </w:rPr>
        <w:t>nitroso dapsone were exposed to 2.5-1</w:t>
      </w:r>
      <w:r w:rsidR="006B1C2C">
        <w:rPr>
          <w:rFonts w:ascii="Times New Roman" w:hAnsi="Times New Roman" w:cs="Times New Roman"/>
          <w:sz w:val="24"/>
          <w:szCs w:val="24"/>
        </w:rPr>
        <w:t>5</w:t>
      </w:r>
      <w:r w:rsidR="00146174">
        <w:rPr>
          <w:rFonts w:ascii="Times New Roman" w:hAnsi="Times New Roman" w:cs="Times New Roman"/>
          <w:sz w:val="24"/>
          <w:szCs w:val="24"/>
        </w:rPr>
        <w:t>µM of</w:t>
      </w:r>
      <w:r w:rsidR="00D515A8">
        <w:rPr>
          <w:rFonts w:ascii="Times New Roman" w:hAnsi="Times New Roman" w:cs="Times New Roman"/>
          <w:sz w:val="24"/>
          <w:szCs w:val="24"/>
        </w:rPr>
        <w:t xml:space="preserve"> the parent drug, which </w:t>
      </w:r>
      <w:r w:rsidR="00146174">
        <w:rPr>
          <w:rFonts w:ascii="Times New Roman" w:hAnsi="Times New Roman" w:cs="Times New Roman"/>
          <w:sz w:val="24"/>
          <w:szCs w:val="24"/>
        </w:rPr>
        <w:t xml:space="preserve">stimulates a </w:t>
      </w:r>
      <w:r w:rsidR="00820F3E">
        <w:rPr>
          <w:rFonts w:ascii="Times New Roman" w:hAnsi="Times New Roman" w:cs="Times New Roman"/>
          <w:sz w:val="24"/>
          <w:szCs w:val="24"/>
        </w:rPr>
        <w:t xml:space="preserve">sub-optimal T-cell proliferative response. In contrast, the majority of </w:t>
      </w:r>
      <w:r w:rsidR="00BB5A77">
        <w:rPr>
          <w:rFonts w:ascii="Times New Roman" w:hAnsi="Times New Roman" w:cs="Times New Roman"/>
          <w:sz w:val="24"/>
          <w:szCs w:val="24"/>
        </w:rPr>
        <w:t xml:space="preserve">crossreactive </w:t>
      </w:r>
      <w:r w:rsidR="00820F3E">
        <w:rPr>
          <w:rFonts w:ascii="Times New Roman" w:hAnsi="Times New Roman" w:cs="Times New Roman"/>
          <w:sz w:val="24"/>
          <w:szCs w:val="24"/>
        </w:rPr>
        <w:t xml:space="preserve">nitroso dapsone-responsive CD4+ and CD8+ </w:t>
      </w:r>
      <w:r w:rsidR="00BB5A77">
        <w:rPr>
          <w:rFonts w:ascii="Times New Roman" w:hAnsi="Times New Roman" w:cs="Times New Roman"/>
          <w:sz w:val="24"/>
          <w:szCs w:val="24"/>
        </w:rPr>
        <w:t>clones displayed high levels of crossreactivity with 100-500µM dapsone. To investigate the</w:t>
      </w:r>
      <w:r w:rsidR="003717F4">
        <w:rPr>
          <w:rFonts w:ascii="Times New Roman" w:hAnsi="Times New Roman" w:cs="Times New Roman"/>
          <w:sz w:val="24"/>
          <w:szCs w:val="24"/>
        </w:rPr>
        <w:t xml:space="preserve"> response</w:t>
      </w:r>
      <w:r w:rsidR="00BB5A77">
        <w:rPr>
          <w:rFonts w:ascii="Times New Roman" w:hAnsi="Times New Roman" w:cs="Times New Roman"/>
          <w:sz w:val="24"/>
          <w:szCs w:val="24"/>
        </w:rPr>
        <w:t xml:space="preserve"> profiles further, a panel of crossreactive dapsone- and nitroso dapsone-responsive clones </w:t>
      </w:r>
      <w:r w:rsidR="0014615D">
        <w:rPr>
          <w:rFonts w:ascii="Times New Roman" w:hAnsi="Times New Roman" w:cs="Times New Roman"/>
          <w:sz w:val="24"/>
          <w:szCs w:val="24"/>
        </w:rPr>
        <w:t>were</w:t>
      </w:r>
      <w:r w:rsidR="00BB5A77">
        <w:rPr>
          <w:rFonts w:ascii="Times New Roman" w:hAnsi="Times New Roman" w:cs="Times New Roman"/>
          <w:sz w:val="24"/>
          <w:szCs w:val="24"/>
        </w:rPr>
        <w:t xml:space="preserve"> cultured with equal concentrations of the parent drug and metabolite (</w:t>
      </w:r>
      <w:r w:rsidR="002C03BB">
        <w:rPr>
          <w:rFonts w:ascii="Times New Roman" w:hAnsi="Times New Roman" w:cs="Times New Roman"/>
          <w:sz w:val="24"/>
          <w:szCs w:val="24"/>
        </w:rPr>
        <w:t>0.1-100</w:t>
      </w:r>
      <w:r w:rsidR="00BB5A77">
        <w:rPr>
          <w:rFonts w:ascii="Times New Roman" w:hAnsi="Times New Roman" w:cs="Times New Roman"/>
          <w:sz w:val="24"/>
          <w:szCs w:val="24"/>
        </w:rPr>
        <w:t xml:space="preserve">µM). </w:t>
      </w:r>
      <w:r w:rsidR="002C03BB">
        <w:rPr>
          <w:rFonts w:ascii="Times New Roman" w:hAnsi="Times New Roman" w:cs="Times New Roman"/>
          <w:sz w:val="24"/>
          <w:szCs w:val="24"/>
        </w:rPr>
        <w:t xml:space="preserve">Interestingly, weakly and strongly crossreactive clones were activated with the same concentrations of dapsone and nitroso dapsone with similar dose-response curves until </w:t>
      </w:r>
      <w:r w:rsidR="003717F4">
        <w:rPr>
          <w:rFonts w:ascii="Times New Roman" w:hAnsi="Times New Roman" w:cs="Times New Roman"/>
          <w:sz w:val="24"/>
          <w:szCs w:val="24"/>
        </w:rPr>
        <w:t>nitroso metabolite-</w:t>
      </w:r>
      <w:r w:rsidR="002C03BB">
        <w:rPr>
          <w:rFonts w:ascii="Times New Roman" w:hAnsi="Times New Roman" w:cs="Times New Roman"/>
          <w:sz w:val="24"/>
          <w:szCs w:val="24"/>
        </w:rPr>
        <w:t>induce</w:t>
      </w:r>
      <w:r w:rsidR="003717F4">
        <w:rPr>
          <w:rFonts w:ascii="Times New Roman" w:hAnsi="Times New Roman" w:cs="Times New Roman"/>
          <w:sz w:val="24"/>
          <w:szCs w:val="24"/>
        </w:rPr>
        <w:t>d</w:t>
      </w:r>
      <w:r w:rsidR="002C03BB">
        <w:rPr>
          <w:rFonts w:ascii="Times New Roman" w:hAnsi="Times New Roman" w:cs="Times New Roman"/>
          <w:sz w:val="24"/>
          <w:szCs w:val="24"/>
        </w:rPr>
        <w:t xml:space="preserve"> toxicity</w:t>
      </w:r>
      <w:r w:rsidR="003717F4">
        <w:rPr>
          <w:rFonts w:ascii="Times New Roman" w:hAnsi="Times New Roman" w:cs="Times New Roman"/>
          <w:sz w:val="24"/>
          <w:szCs w:val="24"/>
        </w:rPr>
        <w:t xml:space="preserve"> was detected</w:t>
      </w:r>
      <w:r w:rsidR="002C03BB">
        <w:rPr>
          <w:rFonts w:ascii="Times New Roman" w:hAnsi="Times New Roman" w:cs="Times New Roman"/>
          <w:sz w:val="24"/>
          <w:szCs w:val="24"/>
        </w:rPr>
        <w:t>. These data are in contrast to our earlier studies with sulfamethoxazole and its nitroso metabolite, where the parent drug activates T-cells at sign</w:t>
      </w:r>
      <w:r w:rsidR="003717F4">
        <w:rPr>
          <w:rFonts w:ascii="Times New Roman" w:hAnsi="Times New Roman" w:cs="Times New Roman"/>
          <w:sz w:val="24"/>
          <w:szCs w:val="24"/>
        </w:rPr>
        <w:t>ificantly higher concentrations</w:t>
      </w:r>
      <w:r w:rsidR="00492025">
        <w:rPr>
          <w:rFonts w:ascii="Times New Roman" w:hAnsi="Times New Roman" w:cs="Times New Roman"/>
          <w:sz w:val="24"/>
          <w:szCs w:val="24"/>
        </w:rPr>
        <w:t xml:space="preserve"> (</w:t>
      </w:r>
      <w:r w:rsidR="00AA52CE">
        <w:rPr>
          <w:rFonts w:ascii="Times New Roman" w:hAnsi="Times New Roman" w:cs="Times New Roman"/>
          <w:sz w:val="24"/>
          <w:szCs w:val="24"/>
        </w:rPr>
        <w:t>14</w:t>
      </w:r>
      <w:r w:rsidR="00492025">
        <w:rPr>
          <w:rFonts w:ascii="Times New Roman" w:hAnsi="Times New Roman" w:cs="Times New Roman"/>
          <w:sz w:val="24"/>
          <w:szCs w:val="24"/>
        </w:rPr>
        <w:t>)</w:t>
      </w:r>
      <w:r w:rsidR="003717F4">
        <w:rPr>
          <w:rFonts w:ascii="Times New Roman" w:hAnsi="Times New Roman" w:cs="Times New Roman"/>
          <w:sz w:val="24"/>
          <w:szCs w:val="24"/>
        </w:rPr>
        <w:t>.</w:t>
      </w:r>
      <w:r w:rsidR="0014615D">
        <w:rPr>
          <w:rFonts w:ascii="Times New Roman" w:hAnsi="Times New Roman" w:cs="Times New Roman"/>
          <w:sz w:val="24"/>
          <w:szCs w:val="24"/>
        </w:rPr>
        <w:t xml:space="preserve"> I</w:t>
      </w:r>
      <w:r w:rsidR="003717F4">
        <w:rPr>
          <w:rFonts w:ascii="Times New Roman" w:hAnsi="Times New Roman" w:cs="Times New Roman"/>
          <w:sz w:val="24"/>
          <w:szCs w:val="24"/>
        </w:rPr>
        <w:t xml:space="preserve">t is reasonable to assume that HLA binding peptides play a </w:t>
      </w:r>
      <w:r w:rsidR="000474AD">
        <w:rPr>
          <w:rFonts w:ascii="Times New Roman" w:hAnsi="Times New Roman" w:cs="Times New Roman"/>
          <w:sz w:val="24"/>
          <w:szCs w:val="24"/>
        </w:rPr>
        <w:t>less important role in the triggering</w:t>
      </w:r>
      <w:r w:rsidR="003717F4">
        <w:rPr>
          <w:rFonts w:ascii="Times New Roman" w:hAnsi="Times New Roman" w:cs="Times New Roman"/>
          <w:sz w:val="24"/>
          <w:szCs w:val="24"/>
        </w:rPr>
        <w:t xml:space="preserve"> of crossreactive TCR. </w:t>
      </w:r>
    </w:p>
    <w:p w:rsidR="003717F4" w:rsidRDefault="003717F4" w:rsidP="006157CC">
      <w:pPr>
        <w:spacing w:after="0" w:line="480" w:lineRule="auto"/>
        <w:jc w:val="both"/>
        <w:rPr>
          <w:rFonts w:ascii="Times New Roman" w:hAnsi="Times New Roman" w:cs="Times New Roman"/>
          <w:sz w:val="24"/>
          <w:szCs w:val="24"/>
        </w:rPr>
      </w:pPr>
    </w:p>
    <w:p w:rsidR="00824347" w:rsidRDefault="00F84D70" w:rsidP="006157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Given that clones displaying reactivity towards dapsone and/or the nitroso metabolite were detected, it was important to define mechanisms of antigen presentation including the requirement for antigen processing. </w:t>
      </w:r>
      <w:r w:rsidR="003717F4">
        <w:rPr>
          <w:rFonts w:ascii="Times New Roman" w:hAnsi="Times New Roman" w:cs="Times New Roman"/>
          <w:sz w:val="24"/>
          <w:szCs w:val="24"/>
        </w:rPr>
        <w:t xml:space="preserve">Antigen presenting cells were required for the strong activation of CD4+ and CD8+ clones with dapsone and the nitroso metabolite. </w:t>
      </w:r>
      <w:r w:rsidR="00A62583">
        <w:rPr>
          <w:rFonts w:ascii="Times New Roman" w:hAnsi="Times New Roman" w:cs="Times New Roman"/>
          <w:sz w:val="24"/>
          <w:szCs w:val="24"/>
        </w:rPr>
        <w:t xml:space="preserve">Clones were activated with dapsone in the presence of irradiated and glutaraldehyde-fixed antigen </w:t>
      </w:r>
      <w:r w:rsidR="00A62583">
        <w:rPr>
          <w:rFonts w:ascii="Times New Roman" w:hAnsi="Times New Roman" w:cs="Times New Roman"/>
          <w:sz w:val="24"/>
          <w:szCs w:val="24"/>
        </w:rPr>
        <w:lastRenderedPageBreak/>
        <w:t xml:space="preserve">presenting </w:t>
      </w:r>
      <w:r w:rsidR="00A62583" w:rsidRPr="00A12CCB">
        <w:rPr>
          <w:rFonts w:ascii="Times New Roman" w:hAnsi="Times New Roman" w:cs="Times New Roman"/>
          <w:sz w:val="24"/>
          <w:szCs w:val="24"/>
        </w:rPr>
        <w:t xml:space="preserve">cells. In contrast, fixation reduced the strength of the nitroso dapsone-specific T-cell proliferative response. </w:t>
      </w:r>
      <w:r w:rsidRPr="006C322E">
        <w:rPr>
          <w:rFonts w:ascii="Times New Roman" w:hAnsi="Times New Roman" w:cs="Times New Roman"/>
          <w:sz w:val="24"/>
          <w:szCs w:val="24"/>
        </w:rPr>
        <w:t xml:space="preserve">This suggests that dapsone activates T-cells through a direct interaction with HLA molecules, whereas nitroso dapsone </w:t>
      </w:r>
      <w:r w:rsidR="00A12CCB" w:rsidRPr="00A12CCB">
        <w:rPr>
          <w:rFonts w:ascii="Times New Roman" w:hAnsi="Times New Roman" w:cs="Times New Roman"/>
          <w:sz w:val="24"/>
          <w:szCs w:val="24"/>
        </w:rPr>
        <w:t xml:space="preserve">binds covalently to cellular </w:t>
      </w:r>
      <w:r w:rsidRPr="00A12CCB">
        <w:rPr>
          <w:rFonts w:ascii="Times New Roman" w:hAnsi="Times New Roman" w:cs="Times New Roman"/>
          <w:sz w:val="24"/>
          <w:szCs w:val="24"/>
        </w:rPr>
        <w:t>protein</w:t>
      </w:r>
      <w:r w:rsidR="00A12CCB" w:rsidRPr="00A12CCB">
        <w:rPr>
          <w:rFonts w:ascii="Times New Roman" w:hAnsi="Times New Roman" w:cs="Times New Roman"/>
          <w:sz w:val="24"/>
          <w:szCs w:val="24"/>
        </w:rPr>
        <w:t xml:space="preserve">  forming</w:t>
      </w:r>
      <w:r w:rsidRPr="00A12CCB">
        <w:rPr>
          <w:rFonts w:ascii="Times New Roman" w:hAnsi="Times New Roman" w:cs="Times New Roman"/>
          <w:sz w:val="24"/>
          <w:szCs w:val="24"/>
        </w:rPr>
        <w:t xml:space="preserve"> adducts </w:t>
      </w:r>
      <w:r w:rsidR="00A12CCB" w:rsidRPr="00A12CCB">
        <w:rPr>
          <w:rFonts w:ascii="Times New Roman" w:hAnsi="Times New Roman" w:cs="Times New Roman"/>
          <w:sz w:val="24"/>
          <w:szCs w:val="24"/>
        </w:rPr>
        <w:t>that require processing to generate antigenic peptides.</w:t>
      </w:r>
      <w:r w:rsidRPr="00A12CCB">
        <w:rPr>
          <w:rFonts w:ascii="Times New Roman" w:hAnsi="Times New Roman" w:cs="Times New Roman"/>
          <w:sz w:val="24"/>
          <w:szCs w:val="24"/>
        </w:rPr>
        <w:t xml:space="preserve"> </w:t>
      </w:r>
      <w:r w:rsidR="00A62583" w:rsidRPr="00A12CCB">
        <w:rPr>
          <w:rFonts w:ascii="Times New Roman" w:hAnsi="Times New Roman" w:cs="Times New Roman"/>
          <w:sz w:val="24"/>
          <w:szCs w:val="24"/>
        </w:rPr>
        <w:t>As</w:t>
      </w:r>
      <w:r w:rsidR="00A62583">
        <w:rPr>
          <w:rFonts w:ascii="Times New Roman" w:hAnsi="Times New Roman" w:cs="Times New Roman"/>
          <w:sz w:val="24"/>
          <w:szCs w:val="24"/>
        </w:rPr>
        <w:t xml:space="preserve"> discussed above, the </w:t>
      </w:r>
      <w:r w:rsidR="00D64952">
        <w:rPr>
          <w:rFonts w:ascii="Times New Roman" w:hAnsi="Times New Roman" w:cs="Times New Roman"/>
          <w:sz w:val="24"/>
          <w:szCs w:val="24"/>
        </w:rPr>
        <w:t xml:space="preserve">best explanation for the </w:t>
      </w:r>
      <w:r w:rsidR="0014615D">
        <w:rPr>
          <w:rFonts w:ascii="Times New Roman" w:hAnsi="Times New Roman" w:cs="Times New Roman"/>
          <w:sz w:val="24"/>
          <w:szCs w:val="24"/>
        </w:rPr>
        <w:t>weak</w:t>
      </w:r>
      <w:r w:rsidR="00A62583">
        <w:rPr>
          <w:rFonts w:ascii="Times New Roman" w:hAnsi="Times New Roman" w:cs="Times New Roman"/>
          <w:sz w:val="24"/>
          <w:szCs w:val="24"/>
        </w:rPr>
        <w:t xml:space="preserve"> response of </w:t>
      </w:r>
      <w:r w:rsidR="00D515A8">
        <w:rPr>
          <w:rFonts w:ascii="Times New Roman" w:hAnsi="Times New Roman" w:cs="Times New Roman"/>
          <w:sz w:val="24"/>
          <w:szCs w:val="24"/>
        </w:rPr>
        <w:t>nitroso dapsone-</w:t>
      </w:r>
      <w:r w:rsidR="00D64952">
        <w:rPr>
          <w:rFonts w:ascii="Times New Roman" w:hAnsi="Times New Roman" w:cs="Times New Roman"/>
          <w:sz w:val="24"/>
          <w:szCs w:val="24"/>
        </w:rPr>
        <w:t>responsive</w:t>
      </w:r>
      <w:r w:rsidR="00D515A8">
        <w:rPr>
          <w:rFonts w:ascii="Times New Roman" w:hAnsi="Times New Roman" w:cs="Times New Roman"/>
          <w:sz w:val="24"/>
          <w:szCs w:val="24"/>
        </w:rPr>
        <w:t xml:space="preserve"> </w:t>
      </w:r>
      <w:r w:rsidR="00D64952">
        <w:rPr>
          <w:rFonts w:ascii="Times New Roman" w:hAnsi="Times New Roman" w:cs="Times New Roman"/>
          <w:sz w:val="24"/>
          <w:szCs w:val="24"/>
        </w:rPr>
        <w:t>clones with</w:t>
      </w:r>
      <w:r w:rsidR="00A62583">
        <w:rPr>
          <w:rFonts w:ascii="Times New Roman" w:hAnsi="Times New Roman" w:cs="Times New Roman"/>
          <w:sz w:val="24"/>
          <w:szCs w:val="24"/>
        </w:rPr>
        <w:t xml:space="preserve"> </w:t>
      </w:r>
      <w:r w:rsidR="00D64952">
        <w:rPr>
          <w:rFonts w:ascii="Times New Roman" w:hAnsi="Times New Roman" w:cs="Times New Roman"/>
          <w:sz w:val="24"/>
          <w:szCs w:val="24"/>
        </w:rPr>
        <w:t xml:space="preserve">soluble </w:t>
      </w:r>
      <w:r w:rsidR="00A62583">
        <w:rPr>
          <w:rFonts w:ascii="Times New Roman" w:hAnsi="Times New Roman" w:cs="Times New Roman"/>
          <w:sz w:val="24"/>
          <w:szCs w:val="24"/>
        </w:rPr>
        <w:t xml:space="preserve">nitroso dapsone and fixed antigen presenting cells </w:t>
      </w:r>
      <w:r w:rsidR="00D64952">
        <w:rPr>
          <w:rFonts w:ascii="Times New Roman" w:hAnsi="Times New Roman" w:cs="Times New Roman"/>
          <w:sz w:val="24"/>
          <w:szCs w:val="24"/>
        </w:rPr>
        <w:t xml:space="preserve">is </w:t>
      </w:r>
      <w:r w:rsidR="0014615D">
        <w:rPr>
          <w:rFonts w:ascii="Times New Roman" w:hAnsi="Times New Roman" w:cs="Times New Roman"/>
          <w:sz w:val="24"/>
          <w:szCs w:val="24"/>
        </w:rPr>
        <w:t>the formation of</w:t>
      </w:r>
      <w:r w:rsidR="00A62583">
        <w:rPr>
          <w:rFonts w:ascii="Times New Roman" w:hAnsi="Times New Roman" w:cs="Times New Roman"/>
          <w:sz w:val="24"/>
          <w:szCs w:val="24"/>
        </w:rPr>
        <w:t xml:space="preserve"> dapsone</w:t>
      </w:r>
      <w:r w:rsidR="0014615D">
        <w:rPr>
          <w:rFonts w:ascii="Times New Roman" w:hAnsi="Times New Roman" w:cs="Times New Roman"/>
          <w:sz w:val="24"/>
          <w:szCs w:val="24"/>
        </w:rPr>
        <w:t xml:space="preserve"> in</w:t>
      </w:r>
      <w:r w:rsidR="00A62583">
        <w:rPr>
          <w:rFonts w:ascii="Times New Roman" w:hAnsi="Times New Roman" w:cs="Times New Roman"/>
          <w:sz w:val="24"/>
          <w:szCs w:val="24"/>
        </w:rPr>
        <w:t xml:space="preserve"> the proliferation assay.</w:t>
      </w:r>
      <w:r w:rsidR="00E60D7A">
        <w:rPr>
          <w:rFonts w:ascii="Times New Roman" w:hAnsi="Times New Roman" w:cs="Times New Roman"/>
          <w:sz w:val="24"/>
          <w:szCs w:val="24"/>
        </w:rPr>
        <w:t xml:space="preserve"> The drug-specific activation of clone</w:t>
      </w:r>
      <w:r w:rsidR="000357E6">
        <w:rPr>
          <w:rFonts w:ascii="Times New Roman" w:hAnsi="Times New Roman" w:cs="Times New Roman"/>
          <w:sz w:val="24"/>
          <w:szCs w:val="24"/>
        </w:rPr>
        <w:t>s from dapsone hypersensitive patients</w:t>
      </w:r>
      <w:r w:rsidR="00E60D7A">
        <w:rPr>
          <w:rFonts w:ascii="Times New Roman" w:hAnsi="Times New Roman" w:cs="Times New Roman"/>
          <w:sz w:val="24"/>
          <w:szCs w:val="24"/>
        </w:rPr>
        <w:t xml:space="preserve"> by two </w:t>
      </w:r>
      <w:r w:rsidR="000357E6">
        <w:rPr>
          <w:rFonts w:ascii="Times New Roman" w:hAnsi="Times New Roman" w:cs="Times New Roman"/>
          <w:sz w:val="24"/>
          <w:szCs w:val="24"/>
        </w:rPr>
        <w:t xml:space="preserve">pathways </w:t>
      </w:r>
      <w:r w:rsidR="00E60D7A">
        <w:rPr>
          <w:rFonts w:ascii="Times New Roman" w:hAnsi="Times New Roman" w:cs="Times New Roman"/>
          <w:sz w:val="24"/>
          <w:szCs w:val="24"/>
        </w:rPr>
        <w:t xml:space="preserve">has important implications for the future structural analysis of how dapsone and nitroso dapsone interacts with HLA molecules. </w:t>
      </w:r>
      <w:r w:rsidR="00A62583">
        <w:rPr>
          <w:rFonts w:ascii="Times New Roman" w:hAnsi="Times New Roman" w:cs="Times New Roman"/>
          <w:sz w:val="24"/>
          <w:szCs w:val="24"/>
        </w:rPr>
        <w:t xml:space="preserve">Application of drug- or drug metabolite-pulsed antigen presenting cells instead of soluble drug in T-cell assays provides a </w:t>
      </w:r>
      <w:r w:rsidR="001C4C84">
        <w:rPr>
          <w:rFonts w:ascii="Times New Roman" w:hAnsi="Times New Roman" w:cs="Times New Roman"/>
          <w:sz w:val="24"/>
          <w:szCs w:val="24"/>
        </w:rPr>
        <w:t>tool</w:t>
      </w:r>
      <w:r w:rsidR="00A62583">
        <w:rPr>
          <w:rFonts w:ascii="Times New Roman" w:hAnsi="Times New Roman" w:cs="Times New Roman"/>
          <w:sz w:val="24"/>
          <w:szCs w:val="24"/>
        </w:rPr>
        <w:t xml:space="preserve"> to differentiate between the effects of covalent and non-covalent forms of drug</w:t>
      </w:r>
      <w:r w:rsidR="00492025">
        <w:rPr>
          <w:rFonts w:ascii="Times New Roman" w:hAnsi="Times New Roman" w:cs="Times New Roman"/>
          <w:sz w:val="24"/>
          <w:szCs w:val="24"/>
        </w:rPr>
        <w:t xml:space="preserve"> (</w:t>
      </w:r>
      <w:r w:rsidR="00AA52CE">
        <w:rPr>
          <w:rFonts w:ascii="Times New Roman" w:hAnsi="Times New Roman" w:cs="Times New Roman"/>
          <w:sz w:val="24"/>
          <w:szCs w:val="24"/>
        </w:rPr>
        <w:t>15</w:t>
      </w:r>
      <w:r w:rsidR="00492025">
        <w:rPr>
          <w:rFonts w:ascii="Times New Roman" w:hAnsi="Times New Roman" w:cs="Times New Roman"/>
          <w:sz w:val="24"/>
          <w:szCs w:val="24"/>
        </w:rPr>
        <w:t>, 4</w:t>
      </w:r>
      <w:r w:rsidR="00651CD8">
        <w:rPr>
          <w:rFonts w:ascii="Times New Roman" w:hAnsi="Times New Roman" w:cs="Times New Roman"/>
          <w:sz w:val="24"/>
          <w:szCs w:val="24"/>
        </w:rPr>
        <w:t>0</w:t>
      </w:r>
      <w:r w:rsidR="00492025">
        <w:rPr>
          <w:rFonts w:ascii="Times New Roman" w:hAnsi="Times New Roman" w:cs="Times New Roman"/>
          <w:sz w:val="24"/>
          <w:szCs w:val="24"/>
        </w:rPr>
        <w:t>)</w:t>
      </w:r>
      <w:r w:rsidR="0014615D">
        <w:rPr>
          <w:rFonts w:ascii="Times New Roman" w:hAnsi="Times New Roman" w:cs="Times New Roman"/>
          <w:sz w:val="24"/>
          <w:szCs w:val="24"/>
        </w:rPr>
        <w:t xml:space="preserve">. Dapsone-responsive clones were not activated with dapsone-pulsed antigen presenting cells. In contrast, 6 out of the 8 nitroso dapsone-responsive clones tested were activated with </w:t>
      </w:r>
      <w:r w:rsidR="001C4C84">
        <w:rPr>
          <w:rFonts w:ascii="Times New Roman" w:hAnsi="Times New Roman" w:cs="Times New Roman"/>
          <w:sz w:val="24"/>
          <w:szCs w:val="24"/>
        </w:rPr>
        <w:t>nitroso dapsone-</w:t>
      </w:r>
      <w:r w:rsidR="0014615D">
        <w:rPr>
          <w:rFonts w:ascii="Times New Roman" w:hAnsi="Times New Roman" w:cs="Times New Roman"/>
          <w:sz w:val="24"/>
          <w:szCs w:val="24"/>
        </w:rPr>
        <w:t xml:space="preserve">pulsed antigen presenting cells and the strength of the induced response was the same as that seen with the parent drug. </w:t>
      </w:r>
      <w:r w:rsidR="00824347">
        <w:rPr>
          <w:rFonts w:ascii="Times New Roman" w:hAnsi="Times New Roman" w:cs="Times New Roman"/>
          <w:sz w:val="24"/>
          <w:szCs w:val="24"/>
        </w:rPr>
        <w:t xml:space="preserve">Two of the nitroso dapsone-responsive clones were not activated with pulsed antigen presenting cells; interestingly, both of these clones </w:t>
      </w:r>
      <w:proofErr w:type="spellStart"/>
      <w:r w:rsidR="00824347">
        <w:rPr>
          <w:rFonts w:ascii="Times New Roman" w:hAnsi="Times New Roman" w:cs="Times New Roman"/>
          <w:sz w:val="24"/>
          <w:szCs w:val="24"/>
        </w:rPr>
        <w:t>crossreacted</w:t>
      </w:r>
      <w:proofErr w:type="spellEnd"/>
      <w:r w:rsidR="00824347">
        <w:rPr>
          <w:rFonts w:ascii="Times New Roman" w:hAnsi="Times New Roman" w:cs="Times New Roman"/>
          <w:sz w:val="24"/>
          <w:szCs w:val="24"/>
        </w:rPr>
        <w:t xml:space="preserve"> strongly with dapsone. </w:t>
      </w:r>
    </w:p>
    <w:p w:rsidR="00824347" w:rsidRDefault="00824347" w:rsidP="006157CC">
      <w:pPr>
        <w:spacing w:after="0" w:line="480" w:lineRule="auto"/>
        <w:jc w:val="both"/>
        <w:rPr>
          <w:rFonts w:ascii="Times New Roman" w:hAnsi="Times New Roman" w:cs="Times New Roman"/>
          <w:sz w:val="24"/>
          <w:szCs w:val="24"/>
        </w:rPr>
      </w:pPr>
    </w:p>
    <w:p w:rsidR="00674346" w:rsidRDefault="00824347" w:rsidP="006157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Glutathione is a tripeptide intracellular antioxidant </w:t>
      </w:r>
      <w:r w:rsidR="00D515A8">
        <w:rPr>
          <w:rFonts w:ascii="Times New Roman" w:hAnsi="Times New Roman" w:cs="Times New Roman"/>
          <w:sz w:val="24"/>
          <w:szCs w:val="24"/>
        </w:rPr>
        <w:t>that</w:t>
      </w:r>
      <w:r>
        <w:rPr>
          <w:rFonts w:ascii="Times New Roman" w:hAnsi="Times New Roman" w:cs="Times New Roman"/>
          <w:sz w:val="24"/>
          <w:szCs w:val="24"/>
        </w:rPr>
        <w:t xml:space="preserve"> protects cells from exposure to aromatic nitroso compounds by acting as a reducing agent and th</w:t>
      </w:r>
      <w:r w:rsidR="006B1C2C">
        <w:rPr>
          <w:rFonts w:ascii="Times New Roman" w:hAnsi="Times New Roman" w:cs="Times New Roman"/>
          <w:sz w:val="24"/>
          <w:szCs w:val="24"/>
        </w:rPr>
        <w:t>r</w:t>
      </w:r>
      <w:r>
        <w:rPr>
          <w:rFonts w:ascii="Times New Roman" w:hAnsi="Times New Roman" w:cs="Times New Roman"/>
          <w:sz w:val="24"/>
          <w:szCs w:val="24"/>
        </w:rPr>
        <w:t>ough direct conjugation</w:t>
      </w:r>
      <w:r w:rsidR="00492025">
        <w:rPr>
          <w:rFonts w:ascii="Times New Roman" w:hAnsi="Times New Roman" w:cs="Times New Roman"/>
          <w:sz w:val="24"/>
          <w:szCs w:val="24"/>
        </w:rPr>
        <w:t xml:space="preserve"> (2</w:t>
      </w:r>
      <w:r w:rsidR="00AA52CE">
        <w:rPr>
          <w:rFonts w:ascii="Times New Roman" w:hAnsi="Times New Roman" w:cs="Times New Roman"/>
          <w:sz w:val="24"/>
          <w:szCs w:val="24"/>
        </w:rPr>
        <w:t>4</w:t>
      </w:r>
      <w:r w:rsidR="00651CD8">
        <w:rPr>
          <w:rFonts w:ascii="Times New Roman" w:hAnsi="Times New Roman" w:cs="Times New Roman"/>
          <w:sz w:val="24"/>
          <w:szCs w:val="24"/>
        </w:rPr>
        <w:t>, 2</w:t>
      </w:r>
      <w:r w:rsidR="00AA52CE">
        <w:rPr>
          <w:rFonts w:ascii="Times New Roman" w:hAnsi="Times New Roman" w:cs="Times New Roman"/>
          <w:sz w:val="24"/>
          <w:szCs w:val="24"/>
        </w:rPr>
        <w:t>5</w:t>
      </w:r>
      <w:r w:rsidR="00492025">
        <w:rPr>
          <w:rFonts w:ascii="Times New Roman" w:hAnsi="Times New Roman" w:cs="Times New Roman"/>
          <w:sz w:val="24"/>
          <w:szCs w:val="24"/>
        </w:rPr>
        <w:t>)</w:t>
      </w:r>
      <w:r>
        <w:rPr>
          <w:rFonts w:ascii="Times New Roman" w:hAnsi="Times New Roman" w:cs="Times New Roman"/>
          <w:sz w:val="24"/>
          <w:szCs w:val="24"/>
        </w:rPr>
        <w:t>. The addition of glutathione to T-cell assays prevents the covalent binding of nitroso compounds and hence i</w:t>
      </w:r>
      <w:r w:rsidR="000474AD">
        <w:rPr>
          <w:rFonts w:ascii="Times New Roman" w:hAnsi="Times New Roman" w:cs="Times New Roman"/>
          <w:sz w:val="24"/>
          <w:szCs w:val="24"/>
        </w:rPr>
        <w:t>t</w:t>
      </w:r>
      <w:r>
        <w:rPr>
          <w:rFonts w:ascii="Times New Roman" w:hAnsi="Times New Roman" w:cs="Times New Roman"/>
          <w:sz w:val="24"/>
          <w:szCs w:val="24"/>
        </w:rPr>
        <w:t xml:space="preserve"> i</w:t>
      </w:r>
      <w:r w:rsidR="000474AD">
        <w:rPr>
          <w:rFonts w:ascii="Times New Roman" w:hAnsi="Times New Roman" w:cs="Times New Roman"/>
          <w:sz w:val="24"/>
          <w:szCs w:val="24"/>
        </w:rPr>
        <w:t>s</w:t>
      </w:r>
      <w:r>
        <w:rPr>
          <w:rFonts w:ascii="Times New Roman" w:hAnsi="Times New Roman" w:cs="Times New Roman"/>
          <w:sz w:val="24"/>
          <w:szCs w:val="24"/>
        </w:rPr>
        <w:t xml:space="preserve"> possible to explore whether T-cells are activated with drug metabolite-modified protein adducts</w:t>
      </w:r>
      <w:r w:rsidR="00492025">
        <w:rPr>
          <w:rFonts w:ascii="Times New Roman" w:hAnsi="Times New Roman" w:cs="Times New Roman"/>
          <w:sz w:val="24"/>
          <w:szCs w:val="24"/>
        </w:rPr>
        <w:t xml:space="preserve"> (</w:t>
      </w:r>
      <w:r w:rsidR="00651CD8">
        <w:rPr>
          <w:rFonts w:ascii="Times New Roman" w:hAnsi="Times New Roman" w:cs="Times New Roman"/>
          <w:sz w:val="24"/>
          <w:szCs w:val="24"/>
        </w:rPr>
        <w:t>41</w:t>
      </w:r>
      <w:r w:rsidR="00492025">
        <w:rPr>
          <w:rFonts w:ascii="Times New Roman" w:hAnsi="Times New Roman" w:cs="Times New Roman"/>
          <w:sz w:val="24"/>
          <w:szCs w:val="24"/>
        </w:rPr>
        <w:t>)</w:t>
      </w:r>
      <w:r>
        <w:rPr>
          <w:rFonts w:ascii="Times New Roman" w:hAnsi="Times New Roman" w:cs="Times New Roman"/>
          <w:sz w:val="24"/>
          <w:szCs w:val="24"/>
        </w:rPr>
        <w:t xml:space="preserve">. </w:t>
      </w:r>
      <w:r w:rsidR="0014615D">
        <w:rPr>
          <w:rFonts w:ascii="Times New Roman" w:hAnsi="Times New Roman" w:cs="Times New Roman"/>
          <w:sz w:val="24"/>
          <w:szCs w:val="24"/>
        </w:rPr>
        <w:t xml:space="preserve"> </w:t>
      </w:r>
      <w:r w:rsidR="00A62583">
        <w:rPr>
          <w:rFonts w:ascii="Times New Roman" w:hAnsi="Times New Roman" w:cs="Times New Roman"/>
          <w:sz w:val="24"/>
          <w:szCs w:val="24"/>
        </w:rPr>
        <w:t xml:space="preserve"> </w:t>
      </w:r>
      <w:r>
        <w:rPr>
          <w:rFonts w:ascii="Times New Roman" w:hAnsi="Times New Roman" w:cs="Times New Roman"/>
          <w:sz w:val="24"/>
          <w:szCs w:val="24"/>
        </w:rPr>
        <w:t>Nitroso dapsone glutathione adducts were formed rapidly in culture</w:t>
      </w:r>
      <w:r w:rsidR="00FC099A">
        <w:rPr>
          <w:rFonts w:ascii="Times New Roman" w:hAnsi="Times New Roman" w:cs="Times New Roman"/>
          <w:sz w:val="24"/>
          <w:szCs w:val="24"/>
        </w:rPr>
        <w:t>s containing the drug metabolite, T-cells, antigen presenting cells and glutathione</w:t>
      </w:r>
      <w:r>
        <w:rPr>
          <w:rFonts w:ascii="Times New Roman" w:hAnsi="Times New Roman" w:cs="Times New Roman"/>
          <w:sz w:val="24"/>
          <w:szCs w:val="24"/>
        </w:rPr>
        <w:t xml:space="preserve">. Moreover, glutathione decreased the response of clones to soluble nitroso dapsone and blocked the </w:t>
      </w:r>
      <w:r>
        <w:rPr>
          <w:rFonts w:ascii="Times New Roman" w:hAnsi="Times New Roman" w:cs="Times New Roman"/>
          <w:sz w:val="24"/>
          <w:szCs w:val="24"/>
        </w:rPr>
        <w:lastRenderedPageBreak/>
        <w:t xml:space="preserve">response to nitroso dapsone-pulsed antigen presenting cells. </w:t>
      </w:r>
      <w:r w:rsidR="00E60D7A">
        <w:rPr>
          <w:rFonts w:ascii="Times New Roman" w:hAnsi="Times New Roman" w:cs="Times New Roman"/>
          <w:sz w:val="24"/>
          <w:szCs w:val="24"/>
        </w:rPr>
        <w:t>Thus, the formation of a covalent adduct between nitroso dapsone and cellular proteins is needed for the activation of certain clones.</w:t>
      </w:r>
      <w:r>
        <w:rPr>
          <w:rFonts w:ascii="Times New Roman" w:hAnsi="Times New Roman" w:cs="Times New Roman"/>
          <w:sz w:val="24"/>
          <w:szCs w:val="24"/>
        </w:rPr>
        <w:t xml:space="preserve"> </w:t>
      </w:r>
      <w:r w:rsidR="00A62583">
        <w:rPr>
          <w:rFonts w:ascii="Times New Roman" w:hAnsi="Times New Roman" w:cs="Times New Roman"/>
          <w:sz w:val="24"/>
          <w:szCs w:val="24"/>
        </w:rPr>
        <w:t xml:space="preserve"> </w:t>
      </w:r>
      <w:r w:rsidR="003717F4">
        <w:rPr>
          <w:rFonts w:ascii="Times New Roman" w:hAnsi="Times New Roman" w:cs="Times New Roman"/>
          <w:sz w:val="24"/>
          <w:szCs w:val="24"/>
        </w:rPr>
        <w:t xml:space="preserve">  </w:t>
      </w:r>
      <w:r w:rsidR="00BB5A77">
        <w:rPr>
          <w:rFonts w:ascii="Times New Roman" w:hAnsi="Times New Roman" w:cs="Times New Roman"/>
          <w:sz w:val="24"/>
          <w:szCs w:val="24"/>
        </w:rPr>
        <w:t xml:space="preserve"> </w:t>
      </w:r>
      <w:r w:rsidR="00820F3E">
        <w:rPr>
          <w:rFonts w:ascii="Times New Roman" w:hAnsi="Times New Roman" w:cs="Times New Roman"/>
          <w:sz w:val="24"/>
          <w:szCs w:val="24"/>
        </w:rPr>
        <w:t xml:space="preserve"> </w:t>
      </w:r>
      <w:r w:rsidR="00146174">
        <w:rPr>
          <w:rFonts w:ascii="Times New Roman" w:hAnsi="Times New Roman" w:cs="Times New Roman"/>
          <w:sz w:val="24"/>
          <w:szCs w:val="24"/>
        </w:rPr>
        <w:t xml:space="preserve">   </w:t>
      </w:r>
      <w:r w:rsidR="00212AC5">
        <w:rPr>
          <w:rFonts w:ascii="Times New Roman" w:hAnsi="Times New Roman" w:cs="Times New Roman"/>
          <w:sz w:val="24"/>
          <w:szCs w:val="24"/>
        </w:rPr>
        <w:t xml:space="preserve"> </w:t>
      </w:r>
    </w:p>
    <w:p w:rsidR="00665174" w:rsidRDefault="00665174" w:rsidP="006157CC">
      <w:pPr>
        <w:spacing w:after="0" w:line="480" w:lineRule="auto"/>
        <w:jc w:val="both"/>
        <w:rPr>
          <w:rFonts w:ascii="Times New Roman" w:hAnsi="Times New Roman" w:cs="Times New Roman"/>
          <w:sz w:val="24"/>
          <w:szCs w:val="24"/>
        </w:rPr>
      </w:pPr>
    </w:p>
    <w:p w:rsidR="00DA295F" w:rsidRDefault="00FC099A" w:rsidP="006157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next section of the project, antigen presenting cell were generated from healthy donors expressing HLA-B alleles with at least 90% sequence homology to HLA-B*13:01 </w:t>
      </w:r>
      <w:r w:rsidR="00DA295F">
        <w:rPr>
          <w:rFonts w:ascii="Times New Roman" w:hAnsi="Times New Roman" w:cs="Times New Roman"/>
          <w:sz w:val="24"/>
          <w:szCs w:val="24"/>
        </w:rPr>
        <w:t xml:space="preserve">(including an additional HLA-B*13:01+ donor) </w:t>
      </w:r>
      <w:r>
        <w:rPr>
          <w:rFonts w:ascii="Times New Roman" w:hAnsi="Times New Roman" w:cs="Times New Roman"/>
          <w:sz w:val="24"/>
          <w:szCs w:val="24"/>
        </w:rPr>
        <w:t xml:space="preserve">to investigate whether either dapsone or nitroso dapsone interact with a degree of selectivity to the risk allele to activate CD8+ clones. </w:t>
      </w:r>
      <w:r w:rsidR="00DA295F">
        <w:rPr>
          <w:rFonts w:ascii="Times New Roman" w:hAnsi="Times New Roman" w:cs="Times New Roman"/>
          <w:sz w:val="24"/>
          <w:szCs w:val="24"/>
        </w:rPr>
        <w:t>As described previously with other forms of drug hypersensitivity, several clones displayed HLA allele-unrestricted drug recognition (i.e., dapsone and nitroso dapsone stimu</w:t>
      </w:r>
      <w:r w:rsidR="000474AD">
        <w:rPr>
          <w:rFonts w:ascii="Times New Roman" w:hAnsi="Times New Roman" w:cs="Times New Roman"/>
          <w:sz w:val="24"/>
          <w:szCs w:val="24"/>
        </w:rPr>
        <w:t>lated a proliferative response in the presence of</w:t>
      </w:r>
      <w:r w:rsidR="00DA295F">
        <w:rPr>
          <w:rFonts w:ascii="Times New Roman" w:hAnsi="Times New Roman" w:cs="Times New Roman"/>
          <w:sz w:val="24"/>
          <w:szCs w:val="24"/>
        </w:rPr>
        <w:t xml:space="preserve"> multiple antigen presenting cells expressing different </w:t>
      </w:r>
      <w:r w:rsidR="00EA442E">
        <w:rPr>
          <w:rFonts w:ascii="Times New Roman" w:hAnsi="Times New Roman" w:cs="Times New Roman"/>
          <w:sz w:val="24"/>
          <w:szCs w:val="24"/>
        </w:rPr>
        <w:t>HLA-</w:t>
      </w:r>
      <w:r w:rsidR="00DA295F">
        <w:rPr>
          <w:rFonts w:ascii="Times New Roman" w:hAnsi="Times New Roman" w:cs="Times New Roman"/>
          <w:sz w:val="24"/>
          <w:szCs w:val="24"/>
        </w:rPr>
        <w:t>B alleles)</w:t>
      </w:r>
      <w:r w:rsidR="00492025">
        <w:rPr>
          <w:rFonts w:ascii="Times New Roman" w:hAnsi="Times New Roman" w:cs="Times New Roman"/>
          <w:sz w:val="24"/>
          <w:szCs w:val="24"/>
        </w:rPr>
        <w:t xml:space="preserve"> (2</w:t>
      </w:r>
      <w:r w:rsidR="00AA52CE">
        <w:rPr>
          <w:rFonts w:ascii="Times New Roman" w:hAnsi="Times New Roman" w:cs="Times New Roman"/>
          <w:sz w:val="24"/>
          <w:szCs w:val="24"/>
        </w:rPr>
        <w:t>6</w:t>
      </w:r>
      <w:r w:rsidR="00492025">
        <w:rPr>
          <w:rFonts w:ascii="Times New Roman" w:hAnsi="Times New Roman" w:cs="Times New Roman"/>
          <w:sz w:val="24"/>
          <w:szCs w:val="24"/>
        </w:rPr>
        <w:t>)</w:t>
      </w:r>
      <w:r w:rsidR="00DA295F">
        <w:rPr>
          <w:rFonts w:ascii="Times New Roman" w:hAnsi="Times New Roman" w:cs="Times New Roman"/>
          <w:sz w:val="24"/>
          <w:szCs w:val="24"/>
        </w:rPr>
        <w:t xml:space="preserve">. Other clones were only activated in the presence of </w:t>
      </w:r>
      <w:r w:rsidR="000474AD">
        <w:rPr>
          <w:rFonts w:ascii="Times New Roman" w:hAnsi="Times New Roman" w:cs="Times New Roman"/>
          <w:sz w:val="24"/>
          <w:szCs w:val="24"/>
        </w:rPr>
        <w:t xml:space="preserve">nitroso dapsone and </w:t>
      </w:r>
      <w:r w:rsidR="00DA295F">
        <w:rPr>
          <w:rFonts w:ascii="Times New Roman" w:hAnsi="Times New Roman" w:cs="Times New Roman"/>
          <w:sz w:val="24"/>
          <w:szCs w:val="24"/>
        </w:rPr>
        <w:t xml:space="preserve">autologous antigen presenting cells. However, a panel of clones were </w:t>
      </w:r>
      <w:r w:rsidR="000474AD">
        <w:rPr>
          <w:rFonts w:ascii="Times New Roman" w:hAnsi="Times New Roman" w:cs="Times New Roman"/>
          <w:sz w:val="24"/>
          <w:szCs w:val="24"/>
        </w:rPr>
        <w:t xml:space="preserve">selectively </w:t>
      </w:r>
      <w:r w:rsidR="00DA295F">
        <w:rPr>
          <w:rFonts w:ascii="Times New Roman" w:hAnsi="Times New Roman" w:cs="Times New Roman"/>
          <w:sz w:val="24"/>
          <w:szCs w:val="24"/>
        </w:rPr>
        <w:t xml:space="preserve">activated with dapsone or nitroso dapsone in the presence of antigen presenting  cells displaying HLA-B*13:01. </w:t>
      </w:r>
      <w:r w:rsidR="00E60D7A">
        <w:rPr>
          <w:rFonts w:ascii="Times New Roman" w:hAnsi="Times New Roman" w:cs="Times New Roman"/>
          <w:sz w:val="24"/>
          <w:szCs w:val="24"/>
        </w:rPr>
        <w:t>Crossreactivity was observed for several of these clones; however, no predominant TCR V</w:t>
      </w:r>
      <w:r w:rsidR="00E60D7A">
        <w:rPr>
          <w:rFonts w:ascii="Times New Roman" w:hAnsi="Times New Roman" w:cs="Times New Roman"/>
          <w:sz w:val="24"/>
          <w:szCs w:val="24"/>
        </w:rPr>
        <w:sym w:font="Symbol" w:char="F062"/>
      </w:r>
      <w:r w:rsidR="00E60D7A">
        <w:rPr>
          <w:rFonts w:ascii="Times New Roman" w:hAnsi="Times New Roman" w:cs="Times New Roman"/>
          <w:sz w:val="24"/>
          <w:szCs w:val="24"/>
        </w:rPr>
        <w:t xml:space="preserve"> receptors were expressed. </w:t>
      </w:r>
      <w:r w:rsidR="00DA295F">
        <w:rPr>
          <w:rFonts w:ascii="Times New Roman" w:hAnsi="Times New Roman" w:cs="Times New Roman"/>
          <w:sz w:val="24"/>
          <w:szCs w:val="24"/>
        </w:rPr>
        <w:t>This indicates that both the parent drug and reactive metabolite interact</w:t>
      </w:r>
      <w:r w:rsidR="00D515A8">
        <w:rPr>
          <w:rFonts w:ascii="Times New Roman" w:hAnsi="Times New Roman" w:cs="Times New Roman"/>
          <w:sz w:val="24"/>
          <w:szCs w:val="24"/>
        </w:rPr>
        <w:t>s</w:t>
      </w:r>
      <w:r w:rsidR="00DA295F">
        <w:rPr>
          <w:rFonts w:ascii="Times New Roman" w:hAnsi="Times New Roman" w:cs="Times New Roman"/>
          <w:sz w:val="24"/>
          <w:szCs w:val="24"/>
        </w:rPr>
        <w:t xml:space="preserve"> with HLA-B*13:01 to activate </w:t>
      </w:r>
      <w:r w:rsidR="00D515A8">
        <w:rPr>
          <w:rFonts w:ascii="Times New Roman" w:hAnsi="Times New Roman" w:cs="Times New Roman"/>
          <w:sz w:val="24"/>
          <w:szCs w:val="24"/>
        </w:rPr>
        <w:t xml:space="preserve">certain </w:t>
      </w:r>
      <w:r w:rsidR="00DA295F">
        <w:rPr>
          <w:rFonts w:ascii="Times New Roman" w:hAnsi="Times New Roman" w:cs="Times New Roman"/>
          <w:sz w:val="24"/>
          <w:szCs w:val="24"/>
        </w:rPr>
        <w:t xml:space="preserve">CD8+ clones. </w:t>
      </w:r>
      <w:r w:rsidR="000474AD">
        <w:rPr>
          <w:rFonts w:ascii="Times New Roman" w:hAnsi="Times New Roman" w:cs="Times New Roman"/>
          <w:sz w:val="24"/>
          <w:szCs w:val="24"/>
        </w:rPr>
        <w:t>We</w:t>
      </w:r>
      <w:r w:rsidR="00DA295F">
        <w:rPr>
          <w:rFonts w:ascii="Times New Roman" w:hAnsi="Times New Roman" w:cs="Times New Roman"/>
          <w:sz w:val="24"/>
          <w:szCs w:val="24"/>
        </w:rPr>
        <w:t xml:space="preserve"> are </w:t>
      </w:r>
      <w:r w:rsidR="000474AD">
        <w:rPr>
          <w:rFonts w:ascii="Times New Roman" w:hAnsi="Times New Roman" w:cs="Times New Roman"/>
          <w:sz w:val="24"/>
          <w:szCs w:val="24"/>
        </w:rPr>
        <w:t xml:space="preserve">therefore </w:t>
      </w:r>
      <w:r w:rsidR="00DA295F">
        <w:rPr>
          <w:rFonts w:ascii="Times New Roman" w:hAnsi="Times New Roman" w:cs="Times New Roman"/>
          <w:sz w:val="24"/>
          <w:szCs w:val="24"/>
        </w:rPr>
        <w:t xml:space="preserve">synthesizing designer nitroso dapsone-modified HLA-B*13:01 binding peptides and conducting structural analyses to compare the binding interaction of dapsone and nitroso dapsone with </w:t>
      </w:r>
      <w:r w:rsidR="000474AD">
        <w:rPr>
          <w:rFonts w:ascii="Times New Roman" w:hAnsi="Times New Roman" w:cs="Times New Roman"/>
          <w:sz w:val="24"/>
          <w:szCs w:val="24"/>
        </w:rPr>
        <w:t>HLA-B*13:01</w:t>
      </w:r>
      <w:r w:rsidR="00DA295F">
        <w:rPr>
          <w:rFonts w:ascii="Times New Roman" w:hAnsi="Times New Roman" w:cs="Times New Roman"/>
          <w:sz w:val="24"/>
          <w:szCs w:val="24"/>
        </w:rPr>
        <w:t>.</w:t>
      </w:r>
    </w:p>
    <w:p w:rsidR="00DA295F" w:rsidRDefault="00DA295F" w:rsidP="006157CC">
      <w:pPr>
        <w:spacing w:after="0" w:line="480" w:lineRule="auto"/>
        <w:jc w:val="both"/>
        <w:rPr>
          <w:rFonts w:ascii="Times New Roman" w:hAnsi="Times New Roman" w:cs="Times New Roman"/>
          <w:sz w:val="24"/>
          <w:szCs w:val="24"/>
        </w:rPr>
      </w:pPr>
    </w:p>
    <w:p w:rsidR="00133768" w:rsidRDefault="006C322E" w:rsidP="006157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Different forms of drug hypersensitivity reaction is associated with the secretion of a diverse panel of cytokines from T-cells (42) Thus, </w:t>
      </w:r>
      <w:proofErr w:type="spellStart"/>
      <w:r>
        <w:rPr>
          <w:rFonts w:ascii="Times New Roman" w:hAnsi="Times New Roman" w:cs="Times New Roman"/>
          <w:sz w:val="24"/>
          <w:szCs w:val="24"/>
        </w:rPr>
        <w:t>ELIspot</w:t>
      </w:r>
      <w:proofErr w:type="spellEnd"/>
      <w:r>
        <w:rPr>
          <w:rFonts w:ascii="Times New Roman" w:hAnsi="Times New Roman" w:cs="Times New Roman"/>
          <w:sz w:val="24"/>
          <w:szCs w:val="24"/>
        </w:rPr>
        <w:t xml:space="preserve"> was used to profile cytokine secretion from dapsone- and nitroso dapsone-stimulated clones. </w:t>
      </w:r>
      <w:r w:rsidR="00A21D9E">
        <w:rPr>
          <w:rFonts w:ascii="Times New Roman" w:hAnsi="Times New Roman" w:cs="Times New Roman"/>
          <w:sz w:val="24"/>
          <w:szCs w:val="24"/>
        </w:rPr>
        <w:t xml:space="preserve">CD4+ and CD8+ clones secreted the </w:t>
      </w:r>
      <w:r w:rsidR="00D515A8">
        <w:rPr>
          <w:rFonts w:ascii="Times New Roman" w:hAnsi="Times New Roman" w:cs="Times New Roman"/>
          <w:sz w:val="24"/>
          <w:szCs w:val="24"/>
        </w:rPr>
        <w:t>same panel of</w:t>
      </w:r>
      <w:r w:rsidR="00A21D9E">
        <w:rPr>
          <w:rFonts w:ascii="Times New Roman" w:hAnsi="Times New Roman" w:cs="Times New Roman"/>
          <w:sz w:val="24"/>
          <w:szCs w:val="24"/>
        </w:rPr>
        <w:t xml:space="preserve"> cytokines when stimulated with dapsone or nitroso dapsone, but expressed distinct </w:t>
      </w:r>
      <w:r w:rsidR="00A21D9E">
        <w:rPr>
          <w:rFonts w:ascii="Times New Roman" w:hAnsi="Times New Roman" w:cs="Times New Roman"/>
          <w:sz w:val="24"/>
          <w:szCs w:val="24"/>
        </w:rPr>
        <w:lastRenderedPageBreak/>
        <w:t xml:space="preserve">chemokine receptors. Clones secreted Th1, Th2 and Th22 cytokines alongside the </w:t>
      </w:r>
      <w:proofErr w:type="spellStart"/>
      <w:r w:rsidR="00A21D9E">
        <w:rPr>
          <w:rFonts w:ascii="Times New Roman" w:hAnsi="Times New Roman" w:cs="Times New Roman"/>
          <w:sz w:val="24"/>
          <w:szCs w:val="24"/>
        </w:rPr>
        <w:t>cytolytic</w:t>
      </w:r>
      <w:proofErr w:type="spellEnd"/>
      <w:r w:rsidR="00A21D9E">
        <w:rPr>
          <w:rFonts w:ascii="Times New Roman" w:hAnsi="Times New Roman" w:cs="Times New Roman"/>
          <w:sz w:val="24"/>
          <w:szCs w:val="24"/>
        </w:rPr>
        <w:t xml:space="preserve"> molecules </w:t>
      </w:r>
      <w:proofErr w:type="spellStart"/>
      <w:r w:rsidR="00A21D9E">
        <w:rPr>
          <w:rFonts w:ascii="Times New Roman" w:hAnsi="Times New Roman" w:cs="Times New Roman"/>
          <w:sz w:val="24"/>
          <w:szCs w:val="24"/>
        </w:rPr>
        <w:t>perforin</w:t>
      </w:r>
      <w:proofErr w:type="spellEnd"/>
      <w:r w:rsidR="00A21D9E">
        <w:rPr>
          <w:rFonts w:ascii="Times New Roman" w:hAnsi="Times New Roman" w:cs="Times New Roman"/>
          <w:sz w:val="24"/>
          <w:szCs w:val="24"/>
        </w:rPr>
        <w:t xml:space="preserve">, </w:t>
      </w:r>
      <w:proofErr w:type="spellStart"/>
      <w:r w:rsidR="00A21D9E">
        <w:rPr>
          <w:rFonts w:ascii="Times New Roman" w:hAnsi="Times New Roman" w:cs="Times New Roman"/>
          <w:sz w:val="24"/>
          <w:szCs w:val="24"/>
        </w:rPr>
        <w:t>granzyme</w:t>
      </w:r>
      <w:proofErr w:type="spellEnd"/>
      <w:r w:rsidR="00A21D9E">
        <w:rPr>
          <w:rFonts w:ascii="Times New Roman" w:hAnsi="Times New Roman" w:cs="Times New Roman"/>
          <w:sz w:val="24"/>
          <w:szCs w:val="24"/>
        </w:rPr>
        <w:t xml:space="preserve"> B and </w:t>
      </w:r>
      <w:proofErr w:type="spellStart"/>
      <w:r w:rsidR="00A21D9E">
        <w:rPr>
          <w:rFonts w:ascii="Times New Roman" w:hAnsi="Times New Roman" w:cs="Times New Roman"/>
          <w:sz w:val="24"/>
          <w:szCs w:val="24"/>
        </w:rPr>
        <w:t>FasL</w:t>
      </w:r>
      <w:proofErr w:type="spellEnd"/>
      <w:r w:rsidR="00A21D9E">
        <w:rPr>
          <w:rFonts w:ascii="Times New Roman" w:hAnsi="Times New Roman" w:cs="Times New Roman"/>
          <w:sz w:val="24"/>
          <w:szCs w:val="24"/>
        </w:rPr>
        <w:t>; however, IL-17 was not detected. IL-22 secretion in the absence of IL-17 seems to be a common feature of drug-</w:t>
      </w:r>
      <w:r w:rsidR="00D515A8">
        <w:rPr>
          <w:rFonts w:ascii="Times New Roman" w:hAnsi="Times New Roman" w:cs="Times New Roman"/>
          <w:sz w:val="24"/>
          <w:szCs w:val="24"/>
        </w:rPr>
        <w:t>specific</w:t>
      </w:r>
      <w:r w:rsidR="00A21D9E">
        <w:rPr>
          <w:rFonts w:ascii="Times New Roman" w:hAnsi="Times New Roman" w:cs="Times New Roman"/>
          <w:sz w:val="24"/>
          <w:szCs w:val="24"/>
        </w:rPr>
        <w:t xml:space="preserve"> clones as </w:t>
      </w:r>
      <w:r w:rsidR="000474AD">
        <w:rPr>
          <w:rFonts w:ascii="Times New Roman" w:hAnsi="Times New Roman" w:cs="Times New Roman"/>
          <w:sz w:val="24"/>
          <w:szCs w:val="24"/>
        </w:rPr>
        <w:t>this profile</w:t>
      </w:r>
      <w:r w:rsidR="00A21D9E">
        <w:rPr>
          <w:rFonts w:ascii="Times New Roman" w:hAnsi="Times New Roman" w:cs="Times New Roman"/>
          <w:sz w:val="24"/>
          <w:szCs w:val="24"/>
        </w:rPr>
        <w:t xml:space="preserve"> has now been </w:t>
      </w:r>
      <w:r w:rsidR="00D515A8">
        <w:rPr>
          <w:rFonts w:ascii="Times New Roman" w:hAnsi="Times New Roman" w:cs="Times New Roman"/>
          <w:sz w:val="24"/>
          <w:szCs w:val="24"/>
        </w:rPr>
        <w:t>detected</w:t>
      </w:r>
      <w:r w:rsidR="00A21D9E">
        <w:rPr>
          <w:rFonts w:ascii="Times New Roman" w:hAnsi="Times New Roman" w:cs="Times New Roman"/>
          <w:sz w:val="24"/>
          <w:szCs w:val="24"/>
        </w:rPr>
        <w:t xml:space="preserve"> with dapsone, sulfamethoxazole and piperacillin</w:t>
      </w:r>
      <w:r w:rsidR="00492025">
        <w:rPr>
          <w:rFonts w:ascii="Times New Roman" w:hAnsi="Times New Roman" w:cs="Times New Roman"/>
          <w:sz w:val="24"/>
          <w:szCs w:val="24"/>
        </w:rPr>
        <w:t xml:space="preserve"> (4</w:t>
      </w:r>
      <w:r>
        <w:rPr>
          <w:rFonts w:ascii="Times New Roman" w:hAnsi="Times New Roman" w:cs="Times New Roman"/>
          <w:sz w:val="24"/>
          <w:szCs w:val="24"/>
        </w:rPr>
        <w:t>3</w:t>
      </w:r>
      <w:r w:rsidR="00492025">
        <w:rPr>
          <w:rFonts w:ascii="Times New Roman" w:hAnsi="Times New Roman" w:cs="Times New Roman"/>
          <w:sz w:val="24"/>
          <w:szCs w:val="24"/>
        </w:rPr>
        <w:t>, 4</w:t>
      </w:r>
      <w:r>
        <w:rPr>
          <w:rFonts w:ascii="Times New Roman" w:hAnsi="Times New Roman" w:cs="Times New Roman"/>
          <w:sz w:val="24"/>
          <w:szCs w:val="24"/>
        </w:rPr>
        <w:t>4</w:t>
      </w:r>
      <w:r w:rsidR="00492025">
        <w:rPr>
          <w:rFonts w:ascii="Times New Roman" w:hAnsi="Times New Roman" w:cs="Times New Roman"/>
          <w:sz w:val="24"/>
          <w:szCs w:val="24"/>
        </w:rPr>
        <w:t>)</w:t>
      </w:r>
      <w:r w:rsidR="00A21D9E">
        <w:rPr>
          <w:rFonts w:ascii="Times New Roman" w:hAnsi="Times New Roman" w:cs="Times New Roman"/>
          <w:sz w:val="24"/>
          <w:szCs w:val="24"/>
        </w:rPr>
        <w:t xml:space="preserve">. </w:t>
      </w:r>
      <w:r w:rsidR="002940F6">
        <w:rPr>
          <w:rFonts w:ascii="Times New Roman" w:hAnsi="Times New Roman" w:cs="Times New Roman"/>
          <w:sz w:val="24"/>
          <w:szCs w:val="24"/>
        </w:rPr>
        <w:t xml:space="preserve">It is possible that this profile relates to the long-term </w:t>
      </w:r>
      <w:r w:rsidR="002940F6">
        <w:rPr>
          <w:rFonts w:ascii="Times New Roman" w:hAnsi="Times New Roman" w:cs="Times New Roman"/>
          <w:i/>
          <w:sz w:val="24"/>
          <w:szCs w:val="24"/>
        </w:rPr>
        <w:t xml:space="preserve">in vitro </w:t>
      </w:r>
      <w:r w:rsidR="002940F6">
        <w:rPr>
          <w:rFonts w:ascii="Times New Roman" w:hAnsi="Times New Roman" w:cs="Times New Roman"/>
          <w:sz w:val="24"/>
          <w:szCs w:val="24"/>
        </w:rPr>
        <w:t>culture of clone</w:t>
      </w:r>
      <w:r w:rsidR="002940F6" w:rsidRPr="002940F6">
        <w:rPr>
          <w:rFonts w:ascii="Times New Roman" w:hAnsi="Times New Roman" w:cs="Times New Roman"/>
          <w:sz w:val="24"/>
          <w:szCs w:val="24"/>
        </w:rPr>
        <w:t xml:space="preserve">s; </w:t>
      </w:r>
      <w:r w:rsidR="00065FAD" w:rsidRPr="00065FAD">
        <w:rPr>
          <w:rFonts w:ascii="Times New Roman" w:hAnsi="Times New Roman" w:cs="Times New Roman"/>
          <w:sz w:val="24"/>
          <w:szCs w:val="24"/>
        </w:rPr>
        <w:t xml:space="preserve">thus, </w:t>
      </w:r>
      <w:r w:rsidR="00065FAD">
        <w:rPr>
          <w:rFonts w:ascii="Times New Roman" w:hAnsi="Times New Roman" w:cs="Times New Roman"/>
          <w:sz w:val="24"/>
          <w:szCs w:val="24"/>
        </w:rPr>
        <w:t xml:space="preserve">a future </w:t>
      </w:r>
      <w:r w:rsidR="00065FAD" w:rsidRPr="00065FAD">
        <w:rPr>
          <w:rFonts w:ascii="Times New Roman" w:hAnsi="Times New Roman" w:cs="Times New Roman"/>
          <w:sz w:val="24"/>
          <w:szCs w:val="24"/>
        </w:rPr>
        <w:t xml:space="preserve">study </w:t>
      </w:r>
      <w:r w:rsidR="00065FAD">
        <w:rPr>
          <w:rFonts w:ascii="Times New Roman" w:hAnsi="Times New Roman" w:cs="Times New Roman"/>
          <w:sz w:val="24"/>
          <w:szCs w:val="24"/>
        </w:rPr>
        <w:t xml:space="preserve">exploring </w:t>
      </w:r>
      <w:r w:rsidR="00065FAD" w:rsidRPr="00065FAD">
        <w:rPr>
          <w:rFonts w:ascii="Times New Roman" w:hAnsi="Times New Roman" w:cs="Times New Roman"/>
          <w:sz w:val="24"/>
          <w:szCs w:val="24"/>
        </w:rPr>
        <w:t>the cytokine profile in affected tissues would be appropriate</w:t>
      </w:r>
      <w:r w:rsidR="002940F6">
        <w:rPr>
          <w:rFonts w:ascii="Times New Roman" w:hAnsi="Times New Roman" w:cs="Times New Roman"/>
          <w:sz w:val="24"/>
          <w:szCs w:val="24"/>
        </w:rPr>
        <w:t xml:space="preserve">. </w:t>
      </w:r>
      <w:r w:rsidR="00A21D9E">
        <w:rPr>
          <w:rFonts w:ascii="Times New Roman" w:hAnsi="Times New Roman" w:cs="Times New Roman"/>
          <w:sz w:val="24"/>
          <w:szCs w:val="24"/>
        </w:rPr>
        <w:t>T</w:t>
      </w:r>
      <w:r w:rsidR="000474AD">
        <w:rPr>
          <w:rFonts w:ascii="Times New Roman" w:hAnsi="Times New Roman" w:cs="Times New Roman"/>
          <w:sz w:val="24"/>
          <w:szCs w:val="24"/>
        </w:rPr>
        <w:t>he chemokine receptors displayed on</w:t>
      </w:r>
      <w:r w:rsidR="00A21D9E">
        <w:rPr>
          <w:rFonts w:ascii="Times New Roman" w:hAnsi="Times New Roman" w:cs="Times New Roman"/>
          <w:sz w:val="24"/>
          <w:szCs w:val="24"/>
        </w:rPr>
        <w:t xml:space="preserve"> dapsone- or nitroso dapsone-responsive CD4+ clones was restricted to CXCR3 and CCR4. In contrast, CD8+ clones also expressed </w:t>
      </w:r>
      <w:r w:rsidR="006943CE">
        <w:rPr>
          <w:rFonts w:ascii="Times New Roman" w:hAnsi="Times New Roman" w:cs="Times New Roman"/>
          <w:sz w:val="24"/>
          <w:szCs w:val="24"/>
        </w:rPr>
        <w:t>CCR6, 9 and 10. CCR4 and CCR10 have been implicated in the migration of T-cells into skin</w:t>
      </w:r>
      <w:r w:rsidR="00651CD8">
        <w:rPr>
          <w:rFonts w:ascii="Times New Roman" w:hAnsi="Times New Roman" w:cs="Times New Roman"/>
          <w:sz w:val="24"/>
          <w:szCs w:val="24"/>
        </w:rPr>
        <w:t xml:space="preserve"> (4</w:t>
      </w:r>
      <w:r>
        <w:rPr>
          <w:rFonts w:ascii="Times New Roman" w:hAnsi="Times New Roman" w:cs="Times New Roman"/>
          <w:sz w:val="24"/>
          <w:szCs w:val="24"/>
        </w:rPr>
        <w:t>5</w:t>
      </w:r>
      <w:r w:rsidR="00492025">
        <w:rPr>
          <w:rFonts w:ascii="Times New Roman" w:hAnsi="Times New Roman" w:cs="Times New Roman"/>
          <w:sz w:val="24"/>
          <w:szCs w:val="24"/>
        </w:rPr>
        <w:t>)</w:t>
      </w:r>
      <w:r w:rsidR="006943CE">
        <w:rPr>
          <w:rFonts w:ascii="Times New Roman" w:hAnsi="Times New Roman" w:cs="Times New Roman"/>
          <w:sz w:val="24"/>
          <w:szCs w:val="24"/>
        </w:rPr>
        <w:t xml:space="preserve">; </w:t>
      </w:r>
      <w:r w:rsidR="000474AD">
        <w:rPr>
          <w:rFonts w:ascii="Times New Roman" w:hAnsi="Times New Roman" w:cs="Times New Roman"/>
          <w:sz w:val="24"/>
          <w:szCs w:val="24"/>
        </w:rPr>
        <w:t>thus</w:t>
      </w:r>
      <w:r w:rsidR="006943CE">
        <w:rPr>
          <w:rFonts w:ascii="Times New Roman" w:hAnsi="Times New Roman" w:cs="Times New Roman"/>
          <w:sz w:val="24"/>
          <w:szCs w:val="24"/>
        </w:rPr>
        <w:t xml:space="preserve">, a more detailed investigation of migratory properties of </w:t>
      </w:r>
      <w:r w:rsidR="000474AD">
        <w:rPr>
          <w:rFonts w:ascii="Times New Roman" w:hAnsi="Times New Roman" w:cs="Times New Roman"/>
          <w:sz w:val="24"/>
          <w:szCs w:val="24"/>
        </w:rPr>
        <w:t xml:space="preserve">CD4+ and CD8+ </w:t>
      </w:r>
      <w:r w:rsidR="006943CE">
        <w:rPr>
          <w:rFonts w:ascii="Times New Roman" w:hAnsi="Times New Roman" w:cs="Times New Roman"/>
          <w:sz w:val="24"/>
          <w:szCs w:val="24"/>
        </w:rPr>
        <w:t xml:space="preserve">T-cells in patients with dapsone hypersensitivity </w:t>
      </w:r>
      <w:r w:rsidR="000474AD">
        <w:rPr>
          <w:rFonts w:ascii="Times New Roman" w:hAnsi="Times New Roman" w:cs="Times New Roman"/>
          <w:sz w:val="24"/>
          <w:szCs w:val="24"/>
        </w:rPr>
        <w:t>is warranted</w:t>
      </w:r>
      <w:r w:rsidR="006943CE">
        <w:rPr>
          <w:rFonts w:ascii="Times New Roman" w:hAnsi="Times New Roman" w:cs="Times New Roman"/>
          <w:sz w:val="24"/>
          <w:szCs w:val="24"/>
        </w:rPr>
        <w:t xml:space="preserve">. </w:t>
      </w:r>
      <w:r w:rsidR="00A21D9E">
        <w:rPr>
          <w:rFonts w:ascii="Times New Roman" w:hAnsi="Times New Roman" w:cs="Times New Roman"/>
          <w:sz w:val="24"/>
          <w:szCs w:val="24"/>
        </w:rPr>
        <w:t xml:space="preserve">   </w:t>
      </w:r>
      <w:r w:rsidR="00DA295F">
        <w:rPr>
          <w:rFonts w:ascii="Times New Roman" w:hAnsi="Times New Roman" w:cs="Times New Roman"/>
          <w:sz w:val="24"/>
          <w:szCs w:val="24"/>
        </w:rPr>
        <w:t xml:space="preserve">     </w:t>
      </w:r>
    </w:p>
    <w:p w:rsidR="00133768" w:rsidRDefault="00133768" w:rsidP="006157CC">
      <w:pPr>
        <w:spacing w:after="0" w:line="480" w:lineRule="auto"/>
        <w:jc w:val="both"/>
        <w:rPr>
          <w:rFonts w:ascii="Times New Roman" w:hAnsi="Times New Roman" w:cs="Times New Roman"/>
          <w:sz w:val="24"/>
          <w:szCs w:val="24"/>
        </w:rPr>
      </w:pPr>
    </w:p>
    <w:p w:rsidR="001B63DE" w:rsidRPr="001B63DE" w:rsidRDefault="00C5163E" w:rsidP="006157CC">
      <w:pPr>
        <w:spacing w:after="0" w:line="480" w:lineRule="auto"/>
        <w:jc w:val="both"/>
        <w:rPr>
          <w:rFonts w:ascii="Times New Roman" w:hAnsi="Times New Roman" w:cs="Times New Roman"/>
          <w:sz w:val="24"/>
          <w:szCs w:val="24"/>
        </w:rPr>
      </w:pPr>
      <w:r w:rsidRPr="001B63DE">
        <w:rPr>
          <w:rFonts w:ascii="Times New Roman" w:hAnsi="Times New Roman" w:cs="Times New Roman"/>
          <w:sz w:val="24"/>
          <w:szCs w:val="24"/>
        </w:rPr>
        <w:t xml:space="preserve">In conclusion, </w:t>
      </w:r>
      <w:r w:rsidR="00DF4AD3" w:rsidRPr="001B63DE">
        <w:rPr>
          <w:rFonts w:ascii="Times New Roman" w:hAnsi="Times New Roman" w:cs="Times New Roman"/>
          <w:sz w:val="24"/>
          <w:szCs w:val="24"/>
        </w:rPr>
        <w:t xml:space="preserve">our study shows that </w:t>
      </w:r>
      <w:r w:rsidR="006943CE">
        <w:rPr>
          <w:rFonts w:ascii="Times New Roman" w:hAnsi="Times New Roman" w:cs="Times New Roman"/>
          <w:sz w:val="24"/>
          <w:szCs w:val="24"/>
        </w:rPr>
        <w:t xml:space="preserve">dapsone- and nitroso dapsone-responsive </w:t>
      </w:r>
      <w:r w:rsidR="00DF4AD3" w:rsidRPr="001B63DE">
        <w:rPr>
          <w:rFonts w:ascii="Times New Roman" w:eastAsia="Cambria" w:hAnsi="Times New Roman" w:cs="Times New Roman"/>
          <w:sz w:val="24"/>
          <w:szCs w:val="24"/>
        </w:rPr>
        <w:t xml:space="preserve">CD4+ and CD8+ T-cells </w:t>
      </w:r>
      <w:r w:rsidR="006943CE">
        <w:rPr>
          <w:rFonts w:ascii="Times New Roman" w:eastAsia="Cambria" w:hAnsi="Times New Roman" w:cs="Times New Roman"/>
          <w:sz w:val="24"/>
          <w:szCs w:val="24"/>
        </w:rPr>
        <w:t xml:space="preserve">circulate in hypersensitive patients. T-cells </w:t>
      </w:r>
      <w:r w:rsidR="000474AD">
        <w:rPr>
          <w:rFonts w:ascii="Times New Roman" w:eastAsia="Cambria" w:hAnsi="Times New Roman" w:cs="Times New Roman"/>
          <w:sz w:val="24"/>
          <w:szCs w:val="24"/>
        </w:rPr>
        <w:t xml:space="preserve">were </w:t>
      </w:r>
      <w:r w:rsidR="006943CE">
        <w:rPr>
          <w:rFonts w:ascii="Times New Roman" w:eastAsia="Cambria" w:hAnsi="Times New Roman" w:cs="Times New Roman"/>
          <w:sz w:val="24"/>
          <w:szCs w:val="24"/>
        </w:rPr>
        <w:t xml:space="preserve">activated selectively with the parent drug and drug metabolite via direct HLA binding and a hapten mechanism, respectively. </w:t>
      </w:r>
      <w:r w:rsidR="006943CE">
        <w:rPr>
          <w:rFonts w:ascii="Times New Roman" w:eastAsia="Times New Roman" w:hAnsi="Times New Roman" w:cs="Times New Roman"/>
          <w:color w:val="2D2D2D"/>
          <w:sz w:val="24"/>
          <w:szCs w:val="24"/>
        </w:rPr>
        <w:t xml:space="preserve">The detection of HLA-B*13:01-restricted dapsone- and nitroso dapsone-responsive CD8+ clones </w:t>
      </w:r>
      <w:r w:rsidR="000474AD">
        <w:rPr>
          <w:rFonts w:ascii="Times New Roman" w:eastAsia="Times New Roman" w:hAnsi="Times New Roman" w:cs="Times New Roman"/>
          <w:color w:val="2D2D2D"/>
          <w:sz w:val="24"/>
          <w:szCs w:val="24"/>
        </w:rPr>
        <w:t>indicates that</w:t>
      </w:r>
      <w:r w:rsidR="006943CE">
        <w:rPr>
          <w:rFonts w:ascii="Times New Roman" w:eastAsia="Times New Roman" w:hAnsi="Times New Roman" w:cs="Times New Roman"/>
          <w:color w:val="2D2D2D"/>
          <w:sz w:val="24"/>
          <w:szCs w:val="24"/>
        </w:rPr>
        <w:t xml:space="preserve"> </w:t>
      </w:r>
      <w:r w:rsidR="000474AD">
        <w:rPr>
          <w:rFonts w:ascii="Times New Roman" w:hAnsi="Times New Roman" w:cs="Times New Roman"/>
          <w:sz w:val="24"/>
          <w:szCs w:val="24"/>
        </w:rPr>
        <w:t xml:space="preserve">dapsone hypersensitivity should be used as an exemplar </w:t>
      </w:r>
      <w:r w:rsidR="006943CE">
        <w:rPr>
          <w:rFonts w:ascii="Times New Roman" w:eastAsia="Times New Roman" w:hAnsi="Times New Roman" w:cs="Times New Roman"/>
          <w:color w:val="2D2D2D"/>
          <w:sz w:val="24"/>
          <w:szCs w:val="24"/>
        </w:rPr>
        <w:t xml:space="preserve">to explore the structural features of drug HLA binding and how this </w:t>
      </w:r>
      <w:r w:rsidR="008B5C34">
        <w:rPr>
          <w:rFonts w:ascii="Times New Roman" w:eastAsia="Times New Roman" w:hAnsi="Times New Roman" w:cs="Times New Roman"/>
          <w:color w:val="2D2D2D"/>
          <w:sz w:val="24"/>
          <w:szCs w:val="24"/>
        </w:rPr>
        <w:t xml:space="preserve">interaction </w:t>
      </w:r>
      <w:r w:rsidR="006943CE">
        <w:rPr>
          <w:rFonts w:ascii="Times New Roman" w:eastAsia="Times New Roman" w:hAnsi="Times New Roman" w:cs="Times New Roman"/>
          <w:color w:val="2D2D2D"/>
          <w:sz w:val="24"/>
          <w:szCs w:val="24"/>
        </w:rPr>
        <w:t xml:space="preserve">results in </w:t>
      </w:r>
      <w:r w:rsidR="008B5C34">
        <w:rPr>
          <w:rFonts w:ascii="Times New Roman" w:eastAsia="Times New Roman" w:hAnsi="Times New Roman" w:cs="Times New Roman"/>
          <w:color w:val="2D2D2D"/>
          <w:sz w:val="24"/>
          <w:szCs w:val="24"/>
        </w:rPr>
        <w:t>a</w:t>
      </w:r>
      <w:r w:rsidR="0025526E">
        <w:rPr>
          <w:rFonts w:ascii="Times New Roman" w:eastAsia="Times New Roman" w:hAnsi="Times New Roman" w:cs="Times New Roman"/>
          <w:color w:val="2D2D2D"/>
          <w:sz w:val="24"/>
          <w:szCs w:val="24"/>
        </w:rPr>
        <w:t xml:space="preserve"> </w:t>
      </w:r>
      <w:r w:rsidR="00825B9C">
        <w:rPr>
          <w:rFonts w:ascii="Times New Roman" w:eastAsia="Times New Roman" w:hAnsi="Times New Roman" w:cs="Times New Roman"/>
          <w:color w:val="2D2D2D"/>
          <w:sz w:val="24"/>
          <w:szCs w:val="24"/>
        </w:rPr>
        <w:t>pathogenic</w:t>
      </w:r>
      <w:r w:rsidR="008B5C34">
        <w:rPr>
          <w:rFonts w:ascii="Times New Roman" w:eastAsia="Times New Roman" w:hAnsi="Times New Roman" w:cs="Times New Roman"/>
          <w:color w:val="2D2D2D"/>
          <w:sz w:val="24"/>
          <w:szCs w:val="24"/>
        </w:rPr>
        <w:t xml:space="preserve"> T-cell response.</w:t>
      </w:r>
      <w:r w:rsidR="002940F6">
        <w:rPr>
          <w:rFonts w:ascii="Times New Roman" w:eastAsia="Times New Roman" w:hAnsi="Times New Roman" w:cs="Times New Roman"/>
          <w:color w:val="2D2D2D"/>
          <w:sz w:val="24"/>
          <w:szCs w:val="24"/>
        </w:rPr>
        <w:t xml:space="preserve"> </w:t>
      </w:r>
      <w:r w:rsidR="00B8436B" w:rsidRPr="00B8436B">
        <w:rPr>
          <w:rFonts w:ascii="Times New Roman" w:hAnsi="Times New Roman" w:cs="Times New Roman"/>
          <w:sz w:val="24"/>
          <w:szCs w:val="24"/>
        </w:rPr>
        <w:t xml:space="preserve">For patients with suspected hypersensitivity, it is critical to identify the agent that caused the reaction. </w:t>
      </w:r>
      <w:r w:rsidR="00B8436B">
        <w:rPr>
          <w:rFonts w:ascii="Times New Roman" w:hAnsi="Times New Roman" w:cs="Times New Roman"/>
          <w:sz w:val="24"/>
          <w:szCs w:val="24"/>
        </w:rPr>
        <w:t>W</w:t>
      </w:r>
      <w:r w:rsidR="00B8436B" w:rsidRPr="00B8436B">
        <w:rPr>
          <w:rFonts w:ascii="Times New Roman" w:hAnsi="Times New Roman" w:cs="Times New Roman"/>
          <w:sz w:val="24"/>
          <w:szCs w:val="24"/>
        </w:rPr>
        <w:t xml:space="preserve">e are </w:t>
      </w:r>
      <w:r w:rsidR="00B8436B">
        <w:rPr>
          <w:rFonts w:ascii="Times New Roman" w:hAnsi="Times New Roman" w:cs="Times New Roman"/>
          <w:sz w:val="24"/>
          <w:szCs w:val="24"/>
        </w:rPr>
        <w:t xml:space="preserve">currently </w:t>
      </w:r>
      <w:r w:rsidR="00B8436B" w:rsidRPr="00B8436B">
        <w:rPr>
          <w:rFonts w:ascii="Times New Roman" w:hAnsi="Times New Roman" w:cs="Times New Roman"/>
          <w:sz w:val="24"/>
          <w:szCs w:val="24"/>
        </w:rPr>
        <w:t>exploring whether drug-peptide antigens represent effective reagents</w:t>
      </w:r>
      <w:r w:rsidR="00B8436B">
        <w:rPr>
          <w:rFonts w:ascii="Times New Roman" w:hAnsi="Times New Roman" w:cs="Times New Roman"/>
          <w:sz w:val="24"/>
          <w:szCs w:val="24"/>
        </w:rPr>
        <w:t xml:space="preserve"> for T-cell activation.</w:t>
      </w:r>
      <w:r w:rsidR="00B8436B" w:rsidRPr="00B8436B">
        <w:rPr>
          <w:rFonts w:ascii="Times New Roman" w:eastAsia="Times New Roman" w:hAnsi="Times New Roman" w:cs="Times New Roman"/>
          <w:color w:val="2D2D2D"/>
          <w:sz w:val="24"/>
          <w:szCs w:val="24"/>
        </w:rPr>
        <w:t xml:space="preserve"> </w:t>
      </w:r>
      <w:r w:rsidR="002940F6" w:rsidRPr="00B8436B">
        <w:rPr>
          <w:rFonts w:ascii="Times New Roman" w:eastAsia="Times New Roman" w:hAnsi="Times New Roman" w:cs="Times New Roman"/>
          <w:color w:val="2D2D2D"/>
          <w:sz w:val="24"/>
          <w:szCs w:val="24"/>
        </w:rPr>
        <w:t xml:space="preserve">A </w:t>
      </w:r>
      <w:r w:rsidR="002940F6" w:rsidRPr="00B8436B">
        <w:rPr>
          <w:rFonts w:ascii="Times New Roman" w:hAnsi="Times New Roman" w:cs="Times New Roman"/>
          <w:sz w:val="24"/>
          <w:szCs w:val="24"/>
        </w:rPr>
        <w:t xml:space="preserve">better understanding of </w:t>
      </w:r>
      <w:r w:rsidR="00B8436B">
        <w:rPr>
          <w:rFonts w:ascii="Times New Roman" w:hAnsi="Times New Roman" w:cs="Times New Roman"/>
          <w:sz w:val="24"/>
          <w:szCs w:val="24"/>
        </w:rPr>
        <w:t>drug antigenicity</w:t>
      </w:r>
      <w:r w:rsidR="002940F6" w:rsidRPr="00B8436B">
        <w:rPr>
          <w:rFonts w:ascii="Times New Roman" w:hAnsi="Times New Roman" w:cs="Times New Roman"/>
          <w:sz w:val="24"/>
          <w:szCs w:val="24"/>
        </w:rPr>
        <w:t xml:space="preserve"> will lead to the development of </w:t>
      </w:r>
      <w:r w:rsidR="00B8436B">
        <w:rPr>
          <w:rFonts w:ascii="Times New Roman" w:hAnsi="Times New Roman" w:cs="Times New Roman"/>
          <w:sz w:val="24"/>
          <w:szCs w:val="24"/>
        </w:rPr>
        <w:t xml:space="preserve">improved </w:t>
      </w:r>
      <w:r w:rsidR="002940F6" w:rsidRPr="00B8436B">
        <w:rPr>
          <w:rFonts w:ascii="Times New Roman" w:hAnsi="Times New Roman" w:cs="Times New Roman"/>
          <w:sz w:val="24"/>
          <w:szCs w:val="24"/>
        </w:rPr>
        <w:t xml:space="preserve">evidence-based diagnostic tools. </w:t>
      </w:r>
    </w:p>
    <w:p w:rsidR="00906830" w:rsidRDefault="00906830">
      <w:pPr>
        <w:rPr>
          <w:rFonts w:ascii="Times New Roman" w:hAnsi="Times New Roman" w:cs="Times New Roman"/>
          <w:sz w:val="24"/>
          <w:szCs w:val="24"/>
        </w:rPr>
      </w:pPr>
      <w:r>
        <w:rPr>
          <w:rFonts w:ascii="Times New Roman" w:hAnsi="Times New Roman" w:cs="Times New Roman"/>
          <w:sz w:val="24"/>
          <w:szCs w:val="24"/>
        </w:rPr>
        <w:br w:type="page"/>
      </w:r>
    </w:p>
    <w:p w:rsidR="00701238" w:rsidRDefault="00701238" w:rsidP="00FA2A69">
      <w:pPr>
        <w:spacing w:after="0" w:line="480" w:lineRule="auto"/>
        <w:jc w:val="both"/>
        <w:rPr>
          <w:rFonts w:ascii="Times New Roman" w:hAnsi="Times New Roman" w:cs="Times New Roman"/>
          <w:color w:val="000000"/>
          <w:sz w:val="24"/>
          <w:szCs w:val="24"/>
        </w:rPr>
      </w:pPr>
      <w:r>
        <w:rPr>
          <w:rFonts w:ascii="Times New Roman" w:hAnsi="Times New Roman" w:cs="Times New Roman"/>
          <w:b/>
          <w:bCs/>
          <w:sz w:val="24"/>
          <w:szCs w:val="24"/>
        </w:rPr>
        <w:lastRenderedPageBreak/>
        <w:t>Acknowledgements:</w:t>
      </w:r>
      <w:r w:rsidRPr="00701238">
        <w:rPr>
          <w:rFonts w:ascii="Times New Roman" w:hAnsi="Times New Roman" w:cs="Times New Roman"/>
          <w:sz w:val="24"/>
          <w:szCs w:val="24"/>
        </w:rPr>
        <w:t xml:space="preserve"> </w:t>
      </w:r>
      <w:r>
        <w:rPr>
          <w:rFonts w:ascii="Times New Roman" w:hAnsi="Times New Roman" w:cs="Times New Roman"/>
          <w:color w:val="000000"/>
          <w:sz w:val="24"/>
          <w:szCs w:val="24"/>
        </w:rPr>
        <w:t xml:space="preserve">The authors </w:t>
      </w:r>
      <w:r w:rsidR="006B1C2C">
        <w:rPr>
          <w:rFonts w:ascii="Times New Roman" w:hAnsi="Times New Roman" w:cs="Times New Roman"/>
          <w:color w:val="000000"/>
          <w:sz w:val="24"/>
          <w:szCs w:val="24"/>
        </w:rPr>
        <w:t>w</w:t>
      </w:r>
      <w:r>
        <w:rPr>
          <w:rFonts w:ascii="Times New Roman" w:hAnsi="Times New Roman" w:cs="Times New Roman"/>
          <w:color w:val="000000"/>
          <w:sz w:val="24"/>
          <w:szCs w:val="24"/>
        </w:rPr>
        <w:t xml:space="preserve">ould like to thank the patients and volunteers for agreeing to donate blood and tissue samples. </w:t>
      </w:r>
      <w:r w:rsidRPr="00906830">
        <w:rPr>
          <w:rFonts w:ascii="Times New Roman" w:hAnsi="Times New Roman" w:cs="Times New Roman"/>
          <w:color w:val="000000"/>
          <w:sz w:val="24"/>
          <w:szCs w:val="24"/>
        </w:rPr>
        <w:t xml:space="preserve"> </w:t>
      </w:r>
    </w:p>
    <w:p w:rsidR="00FA2A69" w:rsidRPr="009B5492" w:rsidRDefault="00FA2A69" w:rsidP="00FA2A69">
      <w:pPr>
        <w:pStyle w:val="BodyText"/>
        <w:spacing w:line="480" w:lineRule="auto"/>
        <w:jc w:val="both"/>
        <w:rPr>
          <w:b w:val="0"/>
          <w:bCs w:val="0"/>
          <w:sz w:val="24"/>
        </w:rPr>
      </w:pPr>
    </w:p>
    <w:p w:rsidR="00FA2A69" w:rsidRPr="00E016AC" w:rsidRDefault="00FA2A69" w:rsidP="00FA2A69">
      <w:pPr>
        <w:spacing w:after="0" w:line="480" w:lineRule="auto"/>
        <w:jc w:val="both"/>
        <w:rPr>
          <w:rFonts w:ascii="Times New Roman" w:eastAsia="Cambria" w:hAnsi="Times New Roman" w:cs="Times New Roman"/>
          <w:color w:val="000000"/>
          <w:sz w:val="24"/>
          <w:szCs w:val="24"/>
        </w:rPr>
      </w:pPr>
      <w:r>
        <w:rPr>
          <w:rFonts w:ascii="Times New Roman" w:hAnsi="Times New Roman" w:cs="Times New Roman"/>
          <w:b/>
          <w:bCs/>
          <w:sz w:val="24"/>
        </w:rPr>
        <w:t>Funding</w:t>
      </w:r>
      <w:r w:rsidRPr="00001D1A">
        <w:rPr>
          <w:rFonts w:ascii="Times New Roman" w:hAnsi="Times New Roman" w:cs="Times New Roman"/>
          <w:b/>
          <w:bCs/>
          <w:sz w:val="24"/>
        </w:rPr>
        <w:t xml:space="preserve">: </w:t>
      </w:r>
      <w:r w:rsidRPr="00E016AC">
        <w:rPr>
          <w:rFonts w:ascii="Times New Roman" w:hAnsi="Times New Roman" w:cs="Times New Roman"/>
          <w:sz w:val="24"/>
          <w:szCs w:val="24"/>
        </w:rPr>
        <w:t>This work was funded by grant</w:t>
      </w:r>
      <w:r>
        <w:rPr>
          <w:rFonts w:ascii="Times New Roman" w:hAnsi="Times New Roman" w:cs="Times New Roman"/>
          <w:sz w:val="24"/>
          <w:szCs w:val="24"/>
        </w:rPr>
        <w:t>s</w:t>
      </w:r>
      <w:r w:rsidRPr="00E016AC">
        <w:rPr>
          <w:rFonts w:ascii="Times New Roman" w:hAnsi="Times New Roman" w:cs="Times New Roman"/>
          <w:sz w:val="24"/>
          <w:szCs w:val="24"/>
        </w:rPr>
        <w:t xml:space="preserve"> from the MRC (grant number MR/R009635/1)</w:t>
      </w:r>
      <w:r>
        <w:rPr>
          <w:rFonts w:ascii="Times New Roman" w:hAnsi="Times New Roman" w:cs="Times New Roman"/>
          <w:sz w:val="24"/>
          <w:szCs w:val="24"/>
        </w:rPr>
        <w:t>,</w:t>
      </w:r>
      <w:r w:rsidRPr="000A6FFA">
        <w:rPr>
          <w:rFonts w:ascii="Times New Roman" w:eastAsia="Cambria" w:hAnsi="Times New Roman" w:cs="Times New Roman"/>
          <w:color w:val="000000"/>
          <w:sz w:val="24"/>
          <w:szCs w:val="24"/>
          <w:lang w:eastAsia="zh-CN"/>
        </w:rPr>
        <w:t xml:space="preserve"> the National Key Research and Development Program of China (2016YFE0201500), the National Natural Science Foundation of China key program for international exchange and </w:t>
      </w:r>
      <w:proofErr w:type="spellStart"/>
      <w:r w:rsidRPr="000A6FFA">
        <w:rPr>
          <w:rFonts w:ascii="Times New Roman" w:eastAsia="Cambria" w:hAnsi="Times New Roman" w:cs="Times New Roman"/>
          <w:color w:val="000000"/>
          <w:sz w:val="24"/>
          <w:szCs w:val="24"/>
          <w:lang w:eastAsia="zh-CN"/>
        </w:rPr>
        <w:t>coorperation</w:t>
      </w:r>
      <w:proofErr w:type="spellEnd"/>
      <w:r w:rsidRPr="000A6FFA">
        <w:rPr>
          <w:rFonts w:ascii="Times New Roman" w:eastAsia="Cambria" w:hAnsi="Times New Roman" w:cs="Times New Roman"/>
          <w:color w:val="000000"/>
          <w:sz w:val="24"/>
          <w:szCs w:val="24"/>
          <w:lang w:eastAsia="zh-CN"/>
        </w:rPr>
        <w:t xml:space="preserve"> (81620108025)</w:t>
      </w:r>
      <w:r w:rsidRPr="000A6FFA">
        <w:rPr>
          <w:rFonts w:ascii="Times New Roman" w:hAnsi="Times New Roman" w:cs="Times New Roman" w:hint="eastAsia"/>
          <w:color w:val="000000"/>
          <w:sz w:val="24"/>
          <w:szCs w:val="24"/>
          <w:lang w:eastAsia="zh-CN"/>
        </w:rPr>
        <w:t xml:space="preserve">, </w:t>
      </w:r>
      <w:r w:rsidRPr="000A6FFA">
        <w:rPr>
          <w:rFonts w:ascii="Times New Roman" w:eastAsia="Cambria" w:hAnsi="Times New Roman" w:cs="Times New Roman"/>
          <w:color w:val="000000"/>
          <w:sz w:val="24"/>
          <w:szCs w:val="24"/>
          <w:lang w:eastAsia="zh-CN"/>
        </w:rPr>
        <w:t xml:space="preserve">the National Natural Science Foundation of China (81703110, 81701579), the Key research and development program of Shandong Province (2016ZDJS07A06), the Natural Science Foundation of Shandong Province (JQ201616), the National Clinical Key Project of Dermatology and Venereology, the Shandong Provincial Advanced </w:t>
      </w:r>
      <w:proofErr w:type="spellStart"/>
      <w:r w:rsidRPr="000A6FFA">
        <w:rPr>
          <w:rFonts w:ascii="Times New Roman" w:eastAsia="Cambria" w:hAnsi="Times New Roman" w:cs="Times New Roman"/>
          <w:color w:val="000000"/>
          <w:sz w:val="24"/>
          <w:szCs w:val="24"/>
          <w:lang w:eastAsia="zh-CN"/>
        </w:rPr>
        <w:t>Taishan</w:t>
      </w:r>
      <w:proofErr w:type="spellEnd"/>
      <w:r w:rsidRPr="000A6FFA">
        <w:rPr>
          <w:rFonts w:ascii="Times New Roman" w:eastAsia="Cambria" w:hAnsi="Times New Roman" w:cs="Times New Roman"/>
          <w:color w:val="000000"/>
          <w:sz w:val="24"/>
          <w:szCs w:val="24"/>
          <w:lang w:eastAsia="zh-CN"/>
        </w:rPr>
        <w:t xml:space="preserve"> Scholar Construction Project, and the Innovation Project of Shandong Academy of Medical Science.</w:t>
      </w:r>
      <w:r>
        <w:rPr>
          <w:rFonts w:ascii="Times New Roman" w:eastAsia="Cambria" w:hAnsi="Times New Roman" w:cs="Times New Roman"/>
          <w:color w:val="000000"/>
          <w:sz w:val="24"/>
          <w:szCs w:val="24"/>
          <w:lang w:eastAsia="zh-CN"/>
        </w:rPr>
        <w:t xml:space="preserve"> </w:t>
      </w:r>
      <w:r w:rsidRPr="00E016AC">
        <w:rPr>
          <w:rFonts w:ascii="Times New Roman" w:hAnsi="Times New Roman" w:cs="Times New Roman"/>
          <w:sz w:val="24"/>
          <w:szCs w:val="24"/>
        </w:rPr>
        <w:t xml:space="preserve">Central funds were obtained from </w:t>
      </w:r>
      <w:r w:rsidRPr="00E016AC">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MRC </w:t>
      </w:r>
      <w:r w:rsidRPr="00E016AC">
        <w:rPr>
          <w:rFonts w:ascii="Times New Roman" w:hAnsi="Times New Roman" w:cs="Times New Roman"/>
          <w:color w:val="000000"/>
          <w:sz w:val="24"/>
          <w:szCs w:val="24"/>
        </w:rPr>
        <w:t>Centre for Drug Safety Science (G0700654).</w:t>
      </w:r>
    </w:p>
    <w:p w:rsidR="00FA2A69" w:rsidRDefault="00FA2A69" w:rsidP="00FA2A69">
      <w:pPr>
        <w:spacing w:after="0" w:line="480" w:lineRule="auto"/>
        <w:jc w:val="both"/>
        <w:rPr>
          <w:rFonts w:ascii="Times New Roman" w:hAnsi="Times New Roman" w:cs="Times New Roman"/>
          <w:b/>
          <w:bCs/>
          <w:sz w:val="24"/>
          <w:szCs w:val="24"/>
        </w:rPr>
      </w:pPr>
    </w:p>
    <w:p w:rsidR="00FA2A69" w:rsidRPr="005266B6" w:rsidRDefault="00FA2A69" w:rsidP="00FA2A6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Author contributions: </w:t>
      </w:r>
      <w:r>
        <w:rPr>
          <w:rFonts w:ascii="Times New Roman" w:hAnsi="Times New Roman" w:cs="Times New Roman"/>
          <w:sz w:val="24"/>
          <w:szCs w:val="24"/>
        </w:rPr>
        <w:t>QZ</w:t>
      </w:r>
      <w:r w:rsidRPr="005266B6">
        <w:rPr>
          <w:rFonts w:ascii="Times New Roman" w:hAnsi="Times New Roman" w:cs="Times New Roman"/>
          <w:sz w:val="24"/>
          <w:szCs w:val="24"/>
        </w:rPr>
        <w:t xml:space="preserve">, </w:t>
      </w:r>
      <w:r>
        <w:rPr>
          <w:rFonts w:ascii="Times New Roman" w:hAnsi="Times New Roman" w:cs="Times New Roman"/>
          <w:sz w:val="24"/>
          <w:szCs w:val="24"/>
        </w:rPr>
        <w:t>KA, AA, MA, JA, AG and MOO</w:t>
      </w:r>
      <w:r w:rsidRPr="005266B6">
        <w:rPr>
          <w:rFonts w:ascii="Times New Roman" w:hAnsi="Times New Roman" w:cs="Times New Roman"/>
          <w:sz w:val="24"/>
          <w:szCs w:val="24"/>
        </w:rPr>
        <w:t xml:space="preserve"> conducted the biological experiments. </w:t>
      </w:r>
      <w:r>
        <w:rPr>
          <w:rFonts w:ascii="Times New Roman" w:hAnsi="Times New Roman" w:cs="Times New Roman"/>
          <w:sz w:val="24"/>
          <w:szCs w:val="24"/>
        </w:rPr>
        <w:t xml:space="preserve">XM </w:t>
      </w:r>
      <w:r w:rsidRPr="005266B6">
        <w:rPr>
          <w:rFonts w:ascii="Times New Roman" w:hAnsi="Times New Roman" w:cs="Times New Roman"/>
          <w:sz w:val="24"/>
          <w:szCs w:val="24"/>
        </w:rPr>
        <w:t xml:space="preserve">conducted the mass spectrometric analyses. </w:t>
      </w:r>
      <w:r>
        <w:rPr>
          <w:rFonts w:ascii="Times New Roman" w:hAnsi="Times New Roman" w:cs="Times New Roman"/>
          <w:sz w:val="24"/>
          <w:szCs w:val="24"/>
        </w:rPr>
        <w:t>HL, LD and HZ</w:t>
      </w:r>
      <w:r w:rsidRPr="005266B6">
        <w:rPr>
          <w:rFonts w:ascii="Times New Roman" w:hAnsi="Times New Roman" w:cs="Times New Roman"/>
          <w:sz w:val="24"/>
          <w:szCs w:val="24"/>
        </w:rPr>
        <w:t xml:space="preserve"> collected the clinical samples</w:t>
      </w:r>
      <w:r>
        <w:rPr>
          <w:rFonts w:ascii="Times New Roman" w:hAnsi="Times New Roman" w:cs="Times New Roman"/>
          <w:sz w:val="24"/>
          <w:szCs w:val="24"/>
        </w:rPr>
        <w:t xml:space="preserve"> and conducted patch testing</w:t>
      </w:r>
      <w:r w:rsidRPr="005266B6">
        <w:rPr>
          <w:rFonts w:ascii="Times New Roman" w:hAnsi="Times New Roman" w:cs="Times New Roman"/>
          <w:sz w:val="24"/>
          <w:szCs w:val="24"/>
        </w:rPr>
        <w:t xml:space="preserve">. </w:t>
      </w:r>
      <w:r>
        <w:rPr>
          <w:rFonts w:ascii="Times New Roman" w:hAnsi="Times New Roman" w:cs="Times New Roman"/>
          <w:sz w:val="24"/>
          <w:szCs w:val="24"/>
        </w:rPr>
        <w:t xml:space="preserve">DJN, BKP, DAO, JL and FZ </w:t>
      </w:r>
      <w:r w:rsidRPr="005266B6">
        <w:rPr>
          <w:rFonts w:ascii="Times New Roman" w:hAnsi="Times New Roman" w:cs="Times New Roman"/>
          <w:sz w:val="24"/>
          <w:szCs w:val="24"/>
        </w:rPr>
        <w:t>designed the study</w:t>
      </w:r>
      <w:r>
        <w:rPr>
          <w:rFonts w:ascii="Times New Roman" w:hAnsi="Times New Roman" w:cs="Times New Roman"/>
          <w:sz w:val="24"/>
          <w:szCs w:val="24"/>
        </w:rPr>
        <w:t xml:space="preserve"> and supervised the project</w:t>
      </w:r>
      <w:r w:rsidRPr="005266B6">
        <w:rPr>
          <w:rFonts w:ascii="Times New Roman" w:hAnsi="Times New Roman" w:cs="Times New Roman"/>
          <w:sz w:val="24"/>
          <w:szCs w:val="24"/>
        </w:rPr>
        <w:t xml:space="preserve">. </w:t>
      </w:r>
      <w:r>
        <w:rPr>
          <w:rFonts w:ascii="Times New Roman" w:hAnsi="Times New Roman" w:cs="Times New Roman"/>
          <w:sz w:val="24"/>
          <w:szCs w:val="24"/>
        </w:rPr>
        <w:t>AG, MOO, XM and DJN</w:t>
      </w:r>
      <w:r w:rsidRPr="005266B6">
        <w:rPr>
          <w:rFonts w:ascii="Times New Roman" w:hAnsi="Times New Roman" w:cs="Times New Roman"/>
          <w:sz w:val="24"/>
          <w:szCs w:val="24"/>
        </w:rPr>
        <w:t xml:space="preserve"> analysed the data and drafted the manuscript. All authors critically reviewed the manuscript.  </w:t>
      </w:r>
    </w:p>
    <w:p w:rsidR="00FA2A69" w:rsidRDefault="00FA2A69" w:rsidP="00FA2A69">
      <w:pPr>
        <w:autoSpaceDE w:val="0"/>
        <w:autoSpaceDN w:val="0"/>
        <w:adjustRightInd w:val="0"/>
        <w:spacing w:after="0" w:line="480" w:lineRule="auto"/>
        <w:rPr>
          <w:rFonts w:ascii="Times New Roman" w:hAnsi="Times New Roman" w:cs="Times New Roman"/>
          <w:b/>
          <w:sz w:val="24"/>
          <w:szCs w:val="24"/>
        </w:rPr>
      </w:pPr>
    </w:p>
    <w:p w:rsidR="00FA2A69" w:rsidRPr="00FA2A69" w:rsidRDefault="00FA2A69" w:rsidP="00FA2A69">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Conflicts of interest: </w:t>
      </w:r>
      <w:r w:rsidRPr="00CC3A50">
        <w:rPr>
          <w:rFonts w:ascii="Times New Roman" w:hAnsi="Times New Roman" w:cs="Times New Roman"/>
          <w:sz w:val="24"/>
          <w:szCs w:val="24"/>
        </w:rPr>
        <w:t>The authors declare no competing financial interest.</w:t>
      </w:r>
    </w:p>
    <w:p w:rsidR="00FA2A69" w:rsidRDefault="00FA2A69">
      <w:pPr>
        <w:rPr>
          <w:rFonts w:ascii="Times New Roman" w:hAnsi="Times New Roman" w:cs="Times New Roman"/>
          <w:sz w:val="24"/>
          <w:szCs w:val="24"/>
        </w:rPr>
      </w:pPr>
    </w:p>
    <w:p w:rsidR="00FA2A69" w:rsidRPr="00CC3A50" w:rsidRDefault="00FA2A69" w:rsidP="00FA2A69">
      <w:pPr>
        <w:autoSpaceDE w:val="0"/>
        <w:autoSpaceDN w:val="0"/>
        <w:adjustRightInd w:val="0"/>
        <w:spacing w:after="0" w:line="480" w:lineRule="auto"/>
        <w:jc w:val="both"/>
        <w:rPr>
          <w:rFonts w:ascii="Times New Roman" w:hAnsi="Times New Roman" w:cs="Times New Roman"/>
          <w:b/>
          <w:sz w:val="24"/>
          <w:szCs w:val="24"/>
        </w:rPr>
      </w:pPr>
      <w:r w:rsidRPr="00CC3A50">
        <w:rPr>
          <w:rFonts w:ascii="Times New Roman" w:hAnsi="Times New Roman" w:cs="Times New Roman"/>
          <w:b/>
          <w:sz w:val="24"/>
          <w:szCs w:val="24"/>
        </w:rPr>
        <w:t>A</w:t>
      </w:r>
      <w:r>
        <w:rPr>
          <w:rFonts w:ascii="Times New Roman" w:hAnsi="Times New Roman" w:cs="Times New Roman"/>
          <w:b/>
          <w:sz w:val="24"/>
          <w:szCs w:val="24"/>
        </w:rPr>
        <w:t>bbreviations</w:t>
      </w:r>
    </w:p>
    <w:p w:rsidR="002E5F98" w:rsidRPr="00FA2A69" w:rsidRDefault="00DD3865" w:rsidP="00FA2A69">
      <w:pPr>
        <w:spacing w:after="0" w:line="480" w:lineRule="auto"/>
        <w:jc w:val="both"/>
        <w:rPr>
          <w:rFonts w:ascii="Times New Roman" w:eastAsia="Times New Roman" w:hAnsi="Times New Roman" w:cs="Times New Roman"/>
          <w:sz w:val="24"/>
          <w:szCs w:val="24"/>
        </w:rPr>
      </w:pPr>
      <w:r>
        <w:rPr>
          <w:rFonts w:ascii="Times New Roman" w:eastAsia="Cambria" w:hAnsi="Times New Roman" w:cs="Times New Roman"/>
          <w:sz w:val="24"/>
          <w:szCs w:val="24"/>
        </w:rPr>
        <w:t>Antigen presenting cells, APC; d</w:t>
      </w:r>
      <w:r w:rsidR="00825B9C">
        <w:rPr>
          <w:rFonts w:ascii="Times New Roman" w:eastAsia="Cambria" w:hAnsi="Times New Roman" w:cs="Times New Roman"/>
          <w:sz w:val="24"/>
          <w:szCs w:val="24"/>
        </w:rPr>
        <w:t>apsone, DDS; nitroso dapsone, DDS-NO; s</w:t>
      </w:r>
      <w:r w:rsidR="00FA2A69" w:rsidRPr="000B57AD">
        <w:rPr>
          <w:rFonts w:ascii="Times New Roman" w:hAnsi="Times New Roman" w:cs="Times New Roman"/>
          <w:sz w:val="24"/>
          <w:szCs w:val="24"/>
        </w:rPr>
        <w:t>timulation index</w:t>
      </w:r>
      <w:r w:rsidR="00FA2A69">
        <w:rPr>
          <w:rFonts w:ascii="Times New Roman" w:hAnsi="Times New Roman" w:cs="Times New Roman"/>
          <w:sz w:val="24"/>
          <w:szCs w:val="24"/>
        </w:rPr>
        <w:t>, SI</w:t>
      </w:r>
      <w:r w:rsidR="00FA2A69">
        <w:rPr>
          <w:rFonts w:ascii="Times New Roman" w:hAnsi="Times New Roman" w:cs="Times New Roman"/>
          <w:sz w:val="24"/>
          <w:szCs w:val="24"/>
          <w:lang w:val="en-US"/>
        </w:rPr>
        <w:t>; PBMC, peripheral blood mononuclear cells</w:t>
      </w:r>
      <w:r w:rsidR="00FA2A69" w:rsidRPr="00CC3A50">
        <w:rPr>
          <w:rFonts w:ascii="Times New Roman" w:eastAsia="Times New Roman" w:hAnsi="Times New Roman" w:cs="Times New Roman"/>
          <w:sz w:val="24"/>
          <w:szCs w:val="24"/>
        </w:rPr>
        <w:t>.</w:t>
      </w:r>
      <w:r w:rsidR="002E5F98">
        <w:rPr>
          <w:rFonts w:ascii="Times New Roman" w:hAnsi="Times New Roman" w:cs="Times New Roman"/>
          <w:sz w:val="24"/>
          <w:szCs w:val="24"/>
        </w:rPr>
        <w:br w:type="page"/>
      </w:r>
    </w:p>
    <w:p w:rsidR="00B87705" w:rsidRDefault="00B87705" w:rsidP="00B8770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Figure legends</w:t>
      </w:r>
    </w:p>
    <w:p w:rsidR="00B87705" w:rsidRPr="0082033B" w:rsidRDefault="00B87705" w:rsidP="002E381E">
      <w:pPr>
        <w:spacing w:line="480" w:lineRule="auto"/>
        <w:jc w:val="both"/>
        <w:rPr>
          <w:rFonts w:ascii="Times New Roman" w:hAnsi="Times New Roman" w:cs="Times New Roman"/>
          <w:sz w:val="24"/>
        </w:rPr>
      </w:pPr>
      <w:r w:rsidRPr="0082033B">
        <w:rPr>
          <w:rFonts w:ascii="Times New Roman" w:hAnsi="Times New Roman" w:cs="Times New Roman"/>
          <w:b/>
          <w:sz w:val="24"/>
        </w:rPr>
        <w:t xml:space="preserve">Figure 1: Diagnosis of dapsone hypersensitivity by skin testing and </w:t>
      </w:r>
      <w:r w:rsidRPr="0082033B">
        <w:rPr>
          <w:rFonts w:ascii="Times New Roman" w:hAnsi="Times New Roman" w:cs="Times New Roman"/>
          <w:b/>
          <w:i/>
          <w:sz w:val="24"/>
        </w:rPr>
        <w:t>in vitro</w:t>
      </w:r>
      <w:r w:rsidRPr="0082033B">
        <w:rPr>
          <w:rFonts w:ascii="Times New Roman" w:hAnsi="Times New Roman" w:cs="Times New Roman"/>
          <w:b/>
          <w:sz w:val="24"/>
        </w:rPr>
        <w:t xml:space="preserve"> assays.</w:t>
      </w:r>
      <w:r w:rsidRPr="0082033B">
        <w:rPr>
          <w:rFonts w:ascii="Times New Roman" w:hAnsi="Times New Roman" w:cs="Times New Roman"/>
          <w:sz w:val="24"/>
        </w:rPr>
        <w:t xml:space="preserve"> (a) Skin patch test results for dapsone hypersensitivity. Skin was exposed to dapsone in polyethylene glycol 200 at dilutions of 0, 0.1, 0.</w:t>
      </w:r>
      <w:r>
        <w:rPr>
          <w:rFonts w:ascii="Times New Roman" w:hAnsi="Times New Roman" w:cs="Times New Roman"/>
          <w:sz w:val="24"/>
        </w:rPr>
        <w:t>5</w:t>
      </w:r>
      <w:r w:rsidRPr="0082033B">
        <w:rPr>
          <w:rFonts w:ascii="Times New Roman" w:hAnsi="Times New Roman" w:cs="Times New Roman"/>
          <w:sz w:val="24"/>
        </w:rPr>
        <w:t>%, 1, 5, 10, 15, 2%, and 25%. The patch tape was left to the skin for 48 hours and diagnosis was made 24 hours later.</w:t>
      </w:r>
      <w:r w:rsidR="000D5B9D">
        <w:rPr>
          <w:rFonts w:ascii="Times New Roman" w:hAnsi="Times New Roman" w:cs="Times New Roman"/>
          <w:sz w:val="24"/>
        </w:rPr>
        <w:t xml:space="preserve"> Red ovals show areas of inflamed skin.</w:t>
      </w:r>
      <w:r w:rsidRPr="0082033B">
        <w:rPr>
          <w:rFonts w:ascii="Times New Roman" w:hAnsi="Times New Roman" w:cs="Times New Roman"/>
          <w:sz w:val="24"/>
        </w:rPr>
        <w:t xml:space="preserve"> (b</w:t>
      </w:r>
      <w:r>
        <w:rPr>
          <w:rFonts w:ascii="Times New Roman" w:hAnsi="Times New Roman" w:cs="Times New Roman"/>
          <w:sz w:val="24"/>
        </w:rPr>
        <w:t>)</w:t>
      </w:r>
      <w:r w:rsidRPr="0082033B">
        <w:rPr>
          <w:rFonts w:ascii="Times New Roman" w:hAnsi="Times New Roman" w:cs="Times New Roman"/>
          <w:sz w:val="24"/>
        </w:rPr>
        <w:t xml:space="preserve"> PBMC from patients were exposed to graded concentrations of dapsone</w:t>
      </w:r>
      <w:r w:rsidR="002E381E">
        <w:rPr>
          <w:rFonts w:ascii="Times New Roman" w:hAnsi="Times New Roman" w:cs="Times New Roman"/>
          <w:sz w:val="24"/>
        </w:rPr>
        <w:t xml:space="preserve"> or</w:t>
      </w:r>
      <w:r w:rsidRPr="0082033B">
        <w:rPr>
          <w:rFonts w:ascii="Times New Roman" w:hAnsi="Times New Roman" w:cs="Times New Roman"/>
          <w:sz w:val="24"/>
        </w:rPr>
        <w:t xml:space="preserve"> nitroso dapsone. Proliferation was measured after </w:t>
      </w:r>
      <w:r w:rsidR="000D5B9D">
        <w:rPr>
          <w:rFonts w:ascii="Times New Roman" w:hAnsi="Times New Roman" w:cs="Times New Roman"/>
          <w:sz w:val="24"/>
        </w:rPr>
        <w:t>5</w:t>
      </w:r>
      <w:r w:rsidR="000D5B9D" w:rsidRPr="0082033B">
        <w:rPr>
          <w:rFonts w:ascii="Times New Roman" w:hAnsi="Times New Roman" w:cs="Times New Roman"/>
          <w:sz w:val="24"/>
        </w:rPr>
        <w:t xml:space="preserve"> </w:t>
      </w:r>
      <w:r w:rsidRPr="0082033B">
        <w:rPr>
          <w:rFonts w:ascii="Times New Roman" w:hAnsi="Times New Roman" w:cs="Times New Roman"/>
          <w:sz w:val="24"/>
        </w:rPr>
        <w:t>days by the addition of [</w:t>
      </w:r>
      <w:r w:rsidRPr="0082033B">
        <w:rPr>
          <w:rFonts w:ascii="Times New Roman" w:hAnsi="Times New Roman" w:cs="Times New Roman"/>
          <w:sz w:val="24"/>
          <w:vertAlign w:val="superscript"/>
        </w:rPr>
        <w:t>3</w:t>
      </w:r>
      <w:r w:rsidRPr="0082033B">
        <w:rPr>
          <w:rFonts w:ascii="Times New Roman" w:hAnsi="Times New Roman" w:cs="Times New Roman"/>
          <w:sz w:val="24"/>
        </w:rPr>
        <w:t>H]thymidine</w:t>
      </w:r>
      <w:r w:rsidR="000D5B9D">
        <w:rPr>
          <w:rFonts w:ascii="Times New Roman" w:hAnsi="Times New Roman" w:cs="Times New Roman"/>
          <w:sz w:val="24"/>
        </w:rPr>
        <w:t xml:space="preserve"> for 16h</w:t>
      </w:r>
      <w:r w:rsidRPr="0082033B">
        <w:rPr>
          <w:rFonts w:ascii="Times New Roman" w:hAnsi="Times New Roman" w:cs="Times New Roman"/>
          <w:sz w:val="24"/>
        </w:rPr>
        <w:t xml:space="preserve">. Results are expressed as </w:t>
      </w:r>
      <w:proofErr w:type="spellStart"/>
      <w:r w:rsidRPr="0082033B">
        <w:rPr>
          <w:rFonts w:ascii="Times New Roman" w:hAnsi="Times New Roman" w:cs="Times New Roman"/>
          <w:sz w:val="24"/>
        </w:rPr>
        <w:t>mean±SD</w:t>
      </w:r>
      <w:proofErr w:type="spellEnd"/>
      <w:r w:rsidRPr="0082033B">
        <w:rPr>
          <w:rFonts w:ascii="Times New Roman" w:hAnsi="Times New Roman" w:cs="Times New Roman"/>
          <w:sz w:val="24"/>
        </w:rPr>
        <w:t xml:space="preserve"> </w:t>
      </w:r>
      <w:proofErr w:type="spellStart"/>
      <w:r w:rsidRPr="0082033B">
        <w:rPr>
          <w:rFonts w:ascii="Times New Roman" w:hAnsi="Times New Roman" w:cs="Times New Roman"/>
          <w:sz w:val="24"/>
        </w:rPr>
        <w:t>cpm</w:t>
      </w:r>
      <w:proofErr w:type="spellEnd"/>
      <w:r w:rsidRPr="0082033B">
        <w:rPr>
          <w:rFonts w:ascii="Times New Roman" w:hAnsi="Times New Roman" w:cs="Times New Roman"/>
          <w:sz w:val="24"/>
        </w:rPr>
        <w:t xml:space="preserve"> of triplicate cultures. A doubling of </w:t>
      </w:r>
      <w:proofErr w:type="spellStart"/>
      <w:r w:rsidRPr="0082033B">
        <w:rPr>
          <w:rFonts w:ascii="Times New Roman" w:hAnsi="Times New Roman" w:cs="Times New Roman"/>
          <w:sz w:val="24"/>
        </w:rPr>
        <w:t>cpm</w:t>
      </w:r>
      <w:proofErr w:type="spellEnd"/>
      <w:r w:rsidRPr="0082033B">
        <w:rPr>
          <w:rFonts w:ascii="Times New Roman" w:hAnsi="Times New Roman" w:cs="Times New Roman"/>
          <w:sz w:val="24"/>
        </w:rPr>
        <w:t xml:space="preserve"> in drug-treated cultures over vehicle control is considered positive. </w:t>
      </w:r>
      <w:r>
        <w:rPr>
          <w:rFonts w:ascii="Times New Roman" w:hAnsi="Times New Roman" w:cs="Times New Roman"/>
          <w:sz w:val="24"/>
        </w:rPr>
        <w:t xml:space="preserve">(c) </w:t>
      </w:r>
      <w:r w:rsidRPr="0082033B">
        <w:rPr>
          <w:rFonts w:ascii="Times New Roman" w:hAnsi="Times New Roman" w:cs="Times New Roman"/>
          <w:sz w:val="24"/>
        </w:rPr>
        <w:t xml:space="preserve">PBMC from patients were exposed to </w:t>
      </w:r>
      <w:r>
        <w:rPr>
          <w:rFonts w:ascii="Times New Roman" w:hAnsi="Times New Roman" w:cs="Times New Roman"/>
          <w:sz w:val="24"/>
        </w:rPr>
        <w:t>optimal</w:t>
      </w:r>
      <w:r w:rsidRPr="0082033B">
        <w:rPr>
          <w:rFonts w:ascii="Times New Roman" w:hAnsi="Times New Roman" w:cs="Times New Roman"/>
          <w:sz w:val="24"/>
        </w:rPr>
        <w:t xml:space="preserve"> concentrations of </w:t>
      </w:r>
      <w:r>
        <w:rPr>
          <w:rFonts w:ascii="Times New Roman" w:hAnsi="Times New Roman" w:cs="Times New Roman"/>
          <w:sz w:val="24"/>
        </w:rPr>
        <w:t>dapsone or</w:t>
      </w:r>
      <w:r w:rsidRPr="0082033B">
        <w:rPr>
          <w:rFonts w:ascii="Times New Roman" w:hAnsi="Times New Roman" w:cs="Times New Roman"/>
          <w:sz w:val="24"/>
        </w:rPr>
        <w:t xml:space="preserve"> nitroso dapsone</w:t>
      </w:r>
      <w:r>
        <w:rPr>
          <w:rFonts w:ascii="Times New Roman" w:hAnsi="Times New Roman" w:cs="Times New Roman"/>
          <w:sz w:val="24"/>
        </w:rPr>
        <w:t xml:space="preserve"> and IFN-</w:t>
      </w:r>
      <w:r>
        <w:rPr>
          <w:rFonts w:ascii="Times New Roman" w:hAnsi="Times New Roman" w:cs="Times New Roman"/>
          <w:sz w:val="24"/>
        </w:rPr>
        <w:sym w:font="Symbol" w:char="F067"/>
      </w:r>
      <w:r>
        <w:rPr>
          <w:rFonts w:ascii="Times New Roman" w:hAnsi="Times New Roman" w:cs="Times New Roman"/>
          <w:sz w:val="24"/>
        </w:rPr>
        <w:t xml:space="preserve"> release was visualized by </w:t>
      </w:r>
      <w:proofErr w:type="spellStart"/>
      <w:r>
        <w:rPr>
          <w:rFonts w:ascii="Times New Roman" w:hAnsi="Times New Roman" w:cs="Times New Roman"/>
          <w:sz w:val="24"/>
        </w:rPr>
        <w:t>ELIspot</w:t>
      </w:r>
      <w:proofErr w:type="spellEnd"/>
      <w:r>
        <w:rPr>
          <w:rFonts w:ascii="Times New Roman" w:hAnsi="Times New Roman" w:cs="Times New Roman"/>
          <w:sz w:val="24"/>
        </w:rPr>
        <w:t>.</w:t>
      </w:r>
      <w:r w:rsidRPr="0082033B">
        <w:rPr>
          <w:rFonts w:ascii="Times New Roman" w:hAnsi="Times New Roman" w:cs="Times New Roman"/>
          <w:sz w:val="24"/>
        </w:rPr>
        <w:t xml:space="preserve"> </w:t>
      </w:r>
      <w:r w:rsidR="002E381E">
        <w:rPr>
          <w:rFonts w:ascii="Times New Roman" w:hAnsi="Times New Roman" w:cs="Times New Roman"/>
          <w:sz w:val="24"/>
        </w:rPr>
        <w:t xml:space="preserve">(d) </w:t>
      </w:r>
      <w:r w:rsidR="002E381E" w:rsidRPr="0082033B">
        <w:rPr>
          <w:rFonts w:ascii="Times New Roman" w:hAnsi="Times New Roman" w:cs="Times New Roman"/>
          <w:sz w:val="24"/>
        </w:rPr>
        <w:t>PBMC from patients were exposed to graded concentrations of dapsone, nitroso dapsone</w:t>
      </w:r>
      <w:r w:rsidR="002E381E">
        <w:rPr>
          <w:rFonts w:ascii="Times New Roman" w:hAnsi="Times New Roman" w:cs="Times New Roman"/>
          <w:sz w:val="24"/>
        </w:rPr>
        <w:t>,</w:t>
      </w:r>
      <w:r w:rsidR="002E381E" w:rsidRPr="0082033B">
        <w:rPr>
          <w:rFonts w:ascii="Times New Roman" w:hAnsi="Times New Roman" w:cs="Times New Roman"/>
          <w:sz w:val="24"/>
        </w:rPr>
        <w:t xml:space="preserve"> rifampicin and </w:t>
      </w:r>
      <w:proofErr w:type="spellStart"/>
      <w:r w:rsidR="002E381E" w:rsidRPr="0082033B">
        <w:rPr>
          <w:rFonts w:ascii="Times New Roman" w:hAnsi="Times New Roman" w:cs="Times New Roman"/>
          <w:sz w:val="24"/>
        </w:rPr>
        <w:t>clofazimine</w:t>
      </w:r>
      <w:proofErr w:type="spellEnd"/>
      <w:r w:rsidR="002E381E" w:rsidRPr="0082033B">
        <w:rPr>
          <w:rFonts w:ascii="Times New Roman" w:hAnsi="Times New Roman" w:cs="Times New Roman"/>
          <w:sz w:val="24"/>
        </w:rPr>
        <w:t xml:space="preserve">. Proliferation was measured </w:t>
      </w:r>
      <w:r w:rsidR="002E381E">
        <w:rPr>
          <w:rFonts w:ascii="Times New Roman" w:hAnsi="Times New Roman" w:cs="Times New Roman"/>
          <w:sz w:val="24"/>
        </w:rPr>
        <w:t>as described in (b)</w:t>
      </w:r>
      <w:r w:rsidR="00EA442E">
        <w:rPr>
          <w:rFonts w:ascii="Times New Roman" w:hAnsi="Times New Roman" w:cs="Times New Roman"/>
          <w:sz w:val="24"/>
        </w:rPr>
        <w:t xml:space="preserve"> (DDS, dapsone; DDS-NO, nitroso dapsone; PHA, </w:t>
      </w:r>
      <w:proofErr w:type="spellStart"/>
      <w:r w:rsidR="00EA442E" w:rsidRPr="00EA442E">
        <w:rPr>
          <w:rFonts w:ascii="Times New Roman" w:hAnsi="Times New Roman" w:cs="Times New Roman"/>
          <w:color w:val="545454"/>
          <w:sz w:val="24"/>
          <w:szCs w:val="24"/>
          <w:shd w:val="clear" w:color="auto" w:fill="FFFFFF"/>
        </w:rPr>
        <w:t>phytohaemagglutinin</w:t>
      </w:r>
      <w:proofErr w:type="spellEnd"/>
      <w:r w:rsidR="00EA442E">
        <w:rPr>
          <w:rFonts w:ascii="Times New Roman" w:hAnsi="Times New Roman" w:cs="Times New Roman"/>
          <w:color w:val="545454"/>
          <w:sz w:val="24"/>
          <w:szCs w:val="24"/>
          <w:shd w:val="clear" w:color="auto" w:fill="FFFFFF"/>
        </w:rPr>
        <w:t>)</w:t>
      </w:r>
      <w:r w:rsidR="002E381E" w:rsidRPr="0082033B">
        <w:rPr>
          <w:rFonts w:ascii="Times New Roman" w:hAnsi="Times New Roman" w:cs="Times New Roman"/>
          <w:sz w:val="24"/>
        </w:rPr>
        <w:t>.</w:t>
      </w:r>
    </w:p>
    <w:p w:rsidR="00B87705" w:rsidRPr="0082033B" w:rsidRDefault="00B87705" w:rsidP="00B87705">
      <w:pPr>
        <w:spacing w:line="480" w:lineRule="auto"/>
        <w:jc w:val="both"/>
        <w:rPr>
          <w:rFonts w:ascii="Times New Roman" w:hAnsi="Times New Roman" w:cs="Times New Roman"/>
          <w:sz w:val="24"/>
        </w:rPr>
      </w:pPr>
      <w:r w:rsidRPr="0082033B">
        <w:rPr>
          <w:rFonts w:ascii="Times New Roman" w:hAnsi="Times New Roman" w:cs="Times New Roman"/>
          <w:sz w:val="24"/>
        </w:rPr>
        <w:t xml:space="preserve"> </w:t>
      </w:r>
    </w:p>
    <w:p w:rsidR="00B87705" w:rsidRPr="0082033B" w:rsidRDefault="00B87705" w:rsidP="00B87705">
      <w:pPr>
        <w:spacing w:line="480" w:lineRule="auto"/>
        <w:jc w:val="both"/>
        <w:rPr>
          <w:rFonts w:ascii="Times New Roman" w:hAnsi="Times New Roman" w:cs="Times New Roman"/>
          <w:sz w:val="24"/>
        </w:rPr>
      </w:pPr>
      <w:r w:rsidRPr="0082033B">
        <w:rPr>
          <w:rFonts w:ascii="Times New Roman" w:hAnsi="Times New Roman" w:cs="Times New Roman"/>
          <w:b/>
          <w:sz w:val="24"/>
        </w:rPr>
        <w:t xml:space="preserve">Figure 2. </w:t>
      </w:r>
      <w:r w:rsidR="000357E6">
        <w:rPr>
          <w:rFonts w:ascii="Times New Roman" w:hAnsi="Times New Roman" w:cs="Times New Roman"/>
          <w:b/>
          <w:sz w:val="24"/>
        </w:rPr>
        <w:t>P</w:t>
      </w:r>
      <w:r w:rsidRPr="0082033B">
        <w:rPr>
          <w:rFonts w:ascii="Times New Roman" w:hAnsi="Times New Roman" w:cs="Times New Roman"/>
          <w:b/>
          <w:sz w:val="24"/>
        </w:rPr>
        <w:t>roliferative response and cytokine release by dapsone</w:t>
      </w:r>
      <w:r>
        <w:rPr>
          <w:rFonts w:ascii="Times New Roman" w:hAnsi="Times New Roman" w:cs="Times New Roman"/>
          <w:b/>
          <w:sz w:val="24"/>
        </w:rPr>
        <w:t>-</w:t>
      </w:r>
      <w:r w:rsidRPr="0082033B">
        <w:rPr>
          <w:rFonts w:ascii="Times New Roman" w:hAnsi="Times New Roman" w:cs="Times New Roman"/>
          <w:b/>
          <w:sz w:val="24"/>
        </w:rPr>
        <w:t xml:space="preserve"> and nitroso dapsone-responsive CD4+ and CD8+ clones.</w:t>
      </w:r>
      <w:r w:rsidRPr="0082033B">
        <w:rPr>
          <w:rFonts w:ascii="Times New Roman" w:hAnsi="Times New Roman" w:cs="Times New Roman"/>
          <w:sz w:val="24"/>
        </w:rPr>
        <w:t xml:space="preserve"> </w:t>
      </w:r>
      <w:r>
        <w:rPr>
          <w:rFonts w:ascii="Times New Roman" w:hAnsi="Times New Roman" w:cs="Times New Roman"/>
          <w:sz w:val="24"/>
        </w:rPr>
        <w:t xml:space="preserve">(a) One hundred and two CD4+ or CD8+ clones were incubated with </w:t>
      </w:r>
      <w:r w:rsidRPr="0082033B">
        <w:rPr>
          <w:rFonts w:ascii="Times New Roman" w:hAnsi="Times New Roman" w:cs="Times New Roman"/>
          <w:sz w:val="24"/>
        </w:rPr>
        <w:t xml:space="preserve">autologous antigen presenting cells </w:t>
      </w:r>
      <w:r>
        <w:rPr>
          <w:rFonts w:ascii="Times New Roman" w:hAnsi="Times New Roman" w:cs="Times New Roman"/>
          <w:sz w:val="24"/>
        </w:rPr>
        <w:t xml:space="preserve">and </w:t>
      </w:r>
      <w:r w:rsidRPr="0082033B">
        <w:rPr>
          <w:rFonts w:ascii="Times New Roman" w:hAnsi="Times New Roman" w:cs="Times New Roman"/>
          <w:sz w:val="24"/>
        </w:rPr>
        <w:t xml:space="preserve">either dapsone </w:t>
      </w:r>
      <w:r>
        <w:rPr>
          <w:rFonts w:ascii="Times New Roman" w:hAnsi="Times New Roman" w:cs="Times New Roman"/>
          <w:sz w:val="24"/>
        </w:rPr>
        <w:t xml:space="preserve">(125-500µM) </w:t>
      </w:r>
      <w:r w:rsidRPr="0082033B">
        <w:rPr>
          <w:rFonts w:ascii="Times New Roman" w:hAnsi="Times New Roman" w:cs="Times New Roman"/>
          <w:sz w:val="24"/>
        </w:rPr>
        <w:t xml:space="preserve">or nitroso dapsone </w:t>
      </w:r>
      <w:r>
        <w:rPr>
          <w:rFonts w:ascii="Times New Roman" w:hAnsi="Times New Roman" w:cs="Times New Roman"/>
          <w:sz w:val="24"/>
        </w:rPr>
        <w:t xml:space="preserve">(5-20µM) </w:t>
      </w:r>
      <w:r w:rsidRPr="0082033B">
        <w:rPr>
          <w:rFonts w:ascii="Times New Roman" w:hAnsi="Times New Roman" w:cs="Times New Roman"/>
          <w:sz w:val="24"/>
        </w:rPr>
        <w:t>in triplicate cultures for 48h. Proliferative responses were measured by the addition of [</w:t>
      </w:r>
      <w:r w:rsidRPr="0082033B">
        <w:rPr>
          <w:rFonts w:ascii="Times New Roman" w:hAnsi="Times New Roman" w:cs="Times New Roman"/>
          <w:sz w:val="24"/>
          <w:vertAlign w:val="superscript"/>
        </w:rPr>
        <w:t>3</w:t>
      </w:r>
      <w:r w:rsidRPr="0082033B">
        <w:rPr>
          <w:rFonts w:ascii="Times New Roman" w:hAnsi="Times New Roman" w:cs="Times New Roman"/>
          <w:sz w:val="24"/>
        </w:rPr>
        <w:t xml:space="preserve">H]thymidine. Results are expressed as </w:t>
      </w:r>
      <w:proofErr w:type="spellStart"/>
      <w:r w:rsidRPr="0082033B">
        <w:rPr>
          <w:rFonts w:ascii="Times New Roman" w:hAnsi="Times New Roman" w:cs="Times New Roman"/>
          <w:sz w:val="24"/>
        </w:rPr>
        <w:t>mean±SD</w:t>
      </w:r>
      <w:proofErr w:type="spellEnd"/>
      <w:r w:rsidRPr="0082033B">
        <w:rPr>
          <w:rFonts w:ascii="Times New Roman" w:hAnsi="Times New Roman" w:cs="Times New Roman"/>
          <w:sz w:val="24"/>
        </w:rPr>
        <w:t xml:space="preserve"> </w:t>
      </w:r>
      <w:proofErr w:type="spellStart"/>
      <w:r w:rsidRPr="0082033B">
        <w:rPr>
          <w:rFonts w:ascii="Times New Roman" w:hAnsi="Times New Roman" w:cs="Times New Roman"/>
          <w:sz w:val="24"/>
        </w:rPr>
        <w:t>cpm</w:t>
      </w:r>
      <w:proofErr w:type="spellEnd"/>
      <w:r w:rsidRPr="0082033B">
        <w:rPr>
          <w:rFonts w:ascii="Times New Roman" w:hAnsi="Times New Roman" w:cs="Times New Roman"/>
          <w:sz w:val="24"/>
        </w:rPr>
        <w:t xml:space="preserve"> of the indicated number of clones. (b) Detection of IFN-γ, IL-5, IL-13, IL-17, IL-22, </w:t>
      </w:r>
      <w:proofErr w:type="spellStart"/>
      <w:r w:rsidRPr="0082033B">
        <w:rPr>
          <w:rFonts w:ascii="Times New Roman" w:hAnsi="Times New Roman" w:cs="Times New Roman"/>
          <w:sz w:val="24"/>
        </w:rPr>
        <w:t>granzyme</w:t>
      </w:r>
      <w:proofErr w:type="spellEnd"/>
      <w:r>
        <w:rPr>
          <w:rFonts w:ascii="Times New Roman" w:hAnsi="Times New Roman" w:cs="Times New Roman"/>
          <w:sz w:val="24"/>
        </w:rPr>
        <w:t xml:space="preserve"> </w:t>
      </w:r>
      <w:r w:rsidRPr="0082033B">
        <w:rPr>
          <w:rFonts w:ascii="Times New Roman" w:hAnsi="Times New Roman" w:cs="Times New Roman"/>
          <w:sz w:val="24"/>
        </w:rPr>
        <w:t xml:space="preserve">B, </w:t>
      </w:r>
      <w:proofErr w:type="spellStart"/>
      <w:r w:rsidRPr="0082033B">
        <w:rPr>
          <w:rFonts w:ascii="Times New Roman" w:hAnsi="Times New Roman" w:cs="Times New Roman"/>
          <w:sz w:val="24"/>
        </w:rPr>
        <w:t>perforin</w:t>
      </w:r>
      <w:proofErr w:type="spellEnd"/>
      <w:r w:rsidRPr="0082033B">
        <w:rPr>
          <w:rFonts w:ascii="Times New Roman" w:hAnsi="Times New Roman" w:cs="Times New Roman"/>
          <w:sz w:val="24"/>
        </w:rPr>
        <w:t xml:space="preserve"> and </w:t>
      </w:r>
      <w:proofErr w:type="spellStart"/>
      <w:r w:rsidRPr="0082033B">
        <w:rPr>
          <w:rFonts w:ascii="Times New Roman" w:hAnsi="Times New Roman" w:cs="Times New Roman"/>
          <w:sz w:val="24"/>
        </w:rPr>
        <w:t>Fas</w:t>
      </w:r>
      <w:proofErr w:type="spellEnd"/>
      <w:r w:rsidRPr="0082033B">
        <w:rPr>
          <w:rFonts w:ascii="Times New Roman" w:hAnsi="Times New Roman" w:cs="Times New Roman"/>
          <w:sz w:val="24"/>
        </w:rPr>
        <w:t xml:space="preserve">-ligand secretion by dapsone- and nitroso dapsone-responsive CD4+ and CD8+ clones. Clones were incubated with autologous antigen presenting cells and either dapsone or nitroso dapsone and cytokine release was visualized by </w:t>
      </w:r>
      <w:proofErr w:type="spellStart"/>
      <w:r w:rsidRPr="0082033B">
        <w:rPr>
          <w:rFonts w:ascii="Times New Roman" w:hAnsi="Times New Roman" w:cs="Times New Roman"/>
          <w:sz w:val="24"/>
        </w:rPr>
        <w:t>ELIspot</w:t>
      </w:r>
      <w:proofErr w:type="spellEnd"/>
      <w:r w:rsidRPr="0082033B">
        <w:rPr>
          <w:rFonts w:ascii="Times New Roman" w:hAnsi="Times New Roman" w:cs="Times New Roman"/>
          <w:sz w:val="24"/>
        </w:rPr>
        <w:t xml:space="preserve">. (c) Representative </w:t>
      </w:r>
      <w:proofErr w:type="spellStart"/>
      <w:r w:rsidRPr="0082033B">
        <w:rPr>
          <w:rFonts w:ascii="Times New Roman" w:hAnsi="Times New Roman" w:cs="Times New Roman"/>
          <w:sz w:val="24"/>
        </w:rPr>
        <w:t>ELIspot</w:t>
      </w:r>
      <w:proofErr w:type="spellEnd"/>
      <w:r w:rsidRPr="0082033B">
        <w:rPr>
          <w:rFonts w:ascii="Times New Roman" w:hAnsi="Times New Roman" w:cs="Times New Roman"/>
          <w:sz w:val="24"/>
        </w:rPr>
        <w:t xml:space="preserve"> images s</w:t>
      </w:r>
      <w:r>
        <w:rPr>
          <w:rFonts w:ascii="Times New Roman" w:hAnsi="Times New Roman" w:cs="Times New Roman"/>
          <w:sz w:val="24"/>
        </w:rPr>
        <w:t>h</w:t>
      </w:r>
      <w:r w:rsidRPr="0082033B">
        <w:rPr>
          <w:rFonts w:ascii="Times New Roman" w:hAnsi="Times New Roman" w:cs="Times New Roman"/>
          <w:sz w:val="24"/>
        </w:rPr>
        <w:t xml:space="preserve">owing </w:t>
      </w:r>
      <w:r>
        <w:rPr>
          <w:rFonts w:ascii="Times New Roman" w:hAnsi="Times New Roman" w:cs="Times New Roman"/>
          <w:sz w:val="24"/>
        </w:rPr>
        <w:t xml:space="preserve">the </w:t>
      </w:r>
      <w:r w:rsidRPr="0082033B">
        <w:rPr>
          <w:rFonts w:ascii="Times New Roman" w:hAnsi="Times New Roman" w:cs="Times New Roman"/>
          <w:sz w:val="24"/>
        </w:rPr>
        <w:t>cytokine</w:t>
      </w:r>
      <w:r>
        <w:rPr>
          <w:rFonts w:ascii="Times New Roman" w:hAnsi="Times New Roman" w:cs="Times New Roman"/>
          <w:sz w:val="24"/>
        </w:rPr>
        <w:t>s</w:t>
      </w:r>
      <w:r w:rsidRPr="0082033B">
        <w:rPr>
          <w:rFonts w:ascii="Times New Roman" w:hAnsi="Times New Roman" w:cs="Times New Roman"/>
          <w:sz w:val="24"/>
        </w:rPr>
        <w:t xml:space="preserve"> release</w:t>
      </w:r>
      <w:r>
        <w:rPr>
          <w:rFonts w:ascii="Times New Roman" w:hAnsi="Times New Roman" w:cs="Times New Roman"/>
          <w:sz w:val="24"/>
        </w:rPr>
        <w:t>d</w:t>
      </w:r>
      <w:r w:rsidRPr="0082033B">
        <w:rPr>
          <w:rFonts w:ascii="Times New Roman" w:hAnsi="Times New Roman" w:cs="Times New Roman"/>
          <w:sz w:val="24"/>
        </w:rPr>
        <w:t xml:space="preserve"> by dapsone and nitroso dapsone-responsive CD8+ clone</w:t>
      </w:r>
      <w:r>
        <w:rPr>
          <w:rFonts w:ascii="Times New Roman" w:hAnsi="Times New Roman" w:cs="Times New Roman"/>
          <w:sz w:val="24"/>
        </w:rPr>
        <w:t>s</w:t>
      </w:r>
      <w:r w:rsidRPr="0082033B">
        <w:rPr>
          <w:rFonts w:ascii="Times New Roman" w:hAnsi="Times New Roman" w:cs="Times New Roman"/>
          <w:sz w:val="24"/>
        </w:rPr>
        <w:t xml:space="preserve">. </w:t>
      </w:r>
    </w:p>
    <w:p w:rsidR="00B87705" w:rsidRDefault="00B87705" w:rsidP="00B87705">
      <w:pPr>
        <w:spacing w:line="480" w:lineRule="auto"/>
        <w:jc w:val="both"/>
        <w:rPr>
          <w:rFonts w:ascii="Times New Roman" w:hAnsi="Times New Roman" w:cs="Times New Roman"/>
          <w:b/>
          <w:color w:val="FF0000"/>
          <w:sz w:val="24"/>
        </w:rPr>
      </w:pPr>
    </w:p>
    <w:p w:rsidR="00B87705" w:rsidRPr="00F63D20" w:rsidRDefault="00B87705" w:rsidP="00B87705">
      <w:pPr>
        <w:spacing w:line="480" w:lineRule="auto"/>
        <w:jc w:val="both"/>
        <w:rPr>
          <w:rFonts w:ascii="Times New Roman" w:hAnsi="Times New Roman" w:cs="Times New Roman"/>
          <w:sz w:val="24"/>
          <w:szCs w:val="24"/>
        </w:rPr>
      </w:pPr>
      <w:r w:rsidRPr="0036534B">
        <w:rPr>
          <w:rFonts w:ascii="Times New Roman" w:hAnsi="Times New Roman" w:cs="Times New Roman"/>
          <w:b/>
          <w:sz w:val="24"/>
          <w:szCs w:val="24"/>
        </w:rPr>
        <w:t>Figure 3: Crossreactivity of dapsone- and nitroso dapsone-responsive T-cell clones.</w:t>
      </w:r>
      <w:r w:rsidRPr="0036534B">
        <w:rPr>
          <w:rFonts w:ascii="Times New Roman" w:hAnsi="Times New Roman" w:cs="Times New Roman"/>
          <w:sz w:val="24"/>
          <w:szCs w:val="24"/>
        </w:rPr>
        <w:t xml:space="preserve"> Dapsone- and nitroso dapsone-responsive CD4+ and CD8+ clones were cultured with irradiated autologous EBV-transformed B-cells and either dapsone (100-500µM) or the nitroso metabolite (5-20µM) in triplicate cultures for 48h. T-cell proliferative responses were assessed through the addition of [</w:t>
      </w:r>
      <w:r w:rsidRPr="0036534B">
        <w:rPr>
          <w:rFonts w:ascii="Times New Roman" w:hAnsi="Times New Roman" w:cs="Times New Roman"/>
          <w:sz w:val="24"/>
          <w:szCs w:val="24"/>
          <w:vertAlign w:val="superscript"/>
        </w:rPr>
        <w:t>3</w:t>
      </w:r>
      <w:r w:rsidRPr="0036534B">
        <w:rPr>
          <w:rFonts w:ascii="Times New Roman" w:hAnsi="Times New Roman" w:cs="Times New Roman"/>
          <w:sz w:val="24"/>
          <w:szCs w:val="24"/>
        </w:rPr>
        <w:t xml:space="preserve">H]-thymidine. (a) Mean crossreactivity data for 153 clones divided according </w:t>
      </w:r>
      <w:r>
        <w:rPr>
          <w:rFonts w:ascii="Times New Roman" w:hAnsi="Times New Roman" w:cs="Times New Roman"/>
          <w:sz w:val="24"/>
          <w:szCs w:val="24"/>
        </w:rPr>
        <w:t>to the</w:t>
      </w:r>
      <w:r w:rsidRPr="0036534B">
        <w:rPr>
          <w:rFonts w:ascii="Times New Roman" w:hAnsi="Times New Roman" w:cs="Times New Roman"/>
          <w:sz w:val="24"/>
          <w:szCs w:val="24"/>
        </w:rPr>
        <w:t xml:space="preserve"> drug antigen PBMC were cultured with to generate clones and CD phenotype. (b) Pie charts showing number of clones with a particular crossreactivity profile (compound specific, weekly crossreactive (crossreactive compound displaying 10-50% response detected with comparator) and strongly crossreactive (crossreactive compound displaying greater than 50% response detected with comparator). (c) Representative clones displaying each response profile. (d) Relative quantification of dapsone and </w:t>
      </w:r>
      <w:proofErr w:type="spellStart"/>
      <w:r w:rsidRPr="0036534B">
        <w:rPr>
          <w:rFonts w:ascii="Times New Roman" w:hAnsi="Times New Roman" w:cs="Times New Roman"/>
          <w:sz w:val="24"/>
          <w:szCs w:val="24"/>
        </w:rPr>
        <w:t>azoxy</w:t>
      </w:r>
      <w:proofErr w:type="spellEnd"/>
      <w:r w:rsidRPr="0036534B">
        <w:rPr>
          <w:rFonts w:ascii="Times New Roman" w:hAnsi="Times New Roman" w:cs="Times New Roman"/>
          <w:sz w:val="24"/>
          <w:szCs w:val="24"/>
        </w:rPr>
        <w:t xml:space="preserve"> dimer in cultures containing nitroso dapsone (</w:t>
      </w:r>
      <w:r>
        <w:rPr>
          <w:rFonts w:ascii="Times New Roman" w:hAnsi="Times New Roman" w:cs="Times New Roman"/>
          <w:sz w:val="24"/>
          <w:szCs w:val="24"/>
        </w:rPr>
        <w:t>3</w:t>
      </w:r>
      <w:r w:rsidRPr="0036534B">
        <w:rPr>
          <w:rFonts w:ascii="Times New Roman" w:hAnsi="Times New Roman" w:cs="Times New Roman"/>
          <w:sz w:val="24"/>
          <w:szCs w:val="24"/>
        </w:rPr>
        <w:t>0µM), autologous EBV-transformed B-cells and T-cell clones. (e) Absolute quantification of dapsone formation in cultures containing nitroso dapsone (</w:t>
      </w:r>
      <w:r>
        <w:rPr>
          <w:rFonts w:ascii="Times New Roman" w:hAnsi="Times New Roman" w:cs="Times New Roman"/>
          <w:sz w:val="24"/>
          <w:szCs w:val="24"/>
        </w:rPr>
        <w:t>3</w:t>
      </w:r>
      <w:r w:rsidRPr="0036534B">
        <w:rPr>
          <w:rFonts w:ascii="Times New Roman" w:hAnsi="Times New Roman" w:cs="Times New Roman"/>
          <w:sz w:val="24"/>
          <w:szCs w:val="24"/>
        </w:rPr>
        <w:t>0µM), autologous EBV-transformed B-cells and T-cell clones. Left hand graph shows the standard curve for dapsone (concentration range: 5nM-1µM). Right hand side graph shows the time-dependent formation of dapsone.</w:t>
      </w:r>
      <w:r w:rsidRPr="00F63D20">
        <w:rPr>
          <w:rFonts w:ascii="Times New Roman" w:hAnsi="Times New Roman" w:cs="Times New Roman"/>
          <w:sz w:val="24"/>
          <w:szCs w:val="24"/>
        </w:rPr>
        <w:t xml:space="preserve">    </w:t>
      </w:r>
    </w:p>
    <w:p w:rsidR="00B87705" w:rsidRPr="00F63D20" w:rsidRDefault="00B87705" w:rsidP="00B87705">
      <w:pPr>
        <w:spacing w:line="480" w:lineRule="auto"/>
        <w:jc w:val="both"/>
        <w:rPr>
          <w:rFonts w:ascii="Times New Roman" w:hAnsi="Times New Roman" w:cs="Times New Roman"/>
          <w:sz w:val="24"/>
          <w:szCs w:val="24"/>
        </w:rPr>
      </w:pPr>
    </w:p>
    <w:p w:rsidR="00B87705" w:rsidRPr="00F63D20" w:rsidRDefault="00B87705" w:rsidP="00B87705">
      <w:pPr>
        <w:spacing w:line="480" w:lineRule="auto"/>
        <w:jc w:val="both"/>
        <w:rPr>
          <w:rFonts w:ascii="Times New Roman" w:hAnsi="Times New Roman" w:cs="Times New Roman"/>
          <w:sz w:val="24"/>
          <w:szCs w:val="24"/>
        </w:rPr>
      </w:pPr>
      <w:r w:rsidRPr="00F63D20">
        <w:rPr>
          <w:rFonts w:ascii="Times New Roman" w:hAnsi="Times New Roman" w:cs="Times New Roman"/>
          <w:b/>
          <w:sz w:val="24"/>
          <w:szCs w:val="24"/>
        </w:rPr>
        <w:t>Figure 4. Dapsone and nitroso dapsone activate T-cell clones at the same minimum concentration.</w:t>
      </w:r>
      <w:r w:rsidRPr="00F63D20">
        <w:rPr>
          <w:rFonts w:ascii="Times New Roman" w:hAnsi="Times New Roman" w:cs="Times New Roman"/>
          <w:sz w:val="24"/>
          <w:szCs w:val="24"/>
        </w:rPr>
        <w:t xml:space="preserve"> (a) Dapsone- and (b) nitroso dapsone-responsive CD4+ and CD8+ clones were cultured with irradiated autologous EBV-transformed B-cells and either dapsone (0.1-100µM) or the nitroso metabolite (0.1-100µM) in triplicate cultures for 48h. T-cell proliferative responses were assessed through the addition of [</w:t>
      </w:r>
      <w:r w:rsidRPr="00F63D20">
        <w:rPr>
          <w:rFonts w:ascii="Times New Roman" w:hAnsi="Times New Roman" w:cs="Times New Roman"/>
          <w:sz w:val="24"/>
          <w:szCs w:val="24"/>
          <w:vertAlign w:val="superscript"/>
        </w:rPr>
        <w:t>3</w:t>
      </w:r>
      <w:r w:rsidRPr="00F63D20">
        <w:rPr>
          <w:rFonts w:ascii="Times New Roman" w:hAnsi="Times New Roman" w:cs="Times New Roman"/>
          <w:sz w:val="24"/>
          <w:szCs w:val="24"/>
        </w:rPr>
        <w:t xml:space="preserve">H]-thymidine. Representative weakly and strongly cross-reactive dapsone and nitroso dapsone-responsive clones are shown. </w:t>
      </w:r>
    </w:p>
    <w:p w:rsidR="00B87705" w:rsidRDefault="00B87705" w:rsidP="00B87705">
      <w:pPr>
        <w:spacing w:line="480" w:lineRule="auto"/>
        <w:jc w:val="both"/>
        <w:rPr>
          <w:rFonts w:ascii="Times New Roman" w:hAnsi="Times New Roman" w:cs="Times New Roman"/>
          <w:color w:val="FF0000"/>
          <w:sz w:val="24"/>
        </w:rPr>
      </w:pPr>
    </w:p>
    <w:p w:rsidR="00B87705" w:rsidRPr="00F63D20" w:rsidRDefault="00B87705" w:rsidP="00B87705">
      <w:pPr>
        <w:spacing w:line="480" w:lineRule="auto"/>
        <w:jc w:val="both"/>
        <w:rPr>
          <w:rFonts w:ascii="Times New Roman" w:hAnsi="Times New Roman" w:cs="Times New Roman"/>
          <w:sz w:val="24"/>
        </w:rPr>
      </w:pPr>
      <w:r w:rsidRPr="00F63D20">
        <w:rPr>
          <w:rFonts w:ascii="Times New Roman" w:hAnsi="Times New Roman" w:cs="Times New Roman"/>
          <w:b/>
          <w:sz w:val="24"/>
        </w:rPr>
        <w:t>Figure 5: Antigen presenting cells are required for the activation of dapsone</w:t>
      </w:r>
      <w:r>
        <w:rPr>
          <w:rFonts w:ascii="Times New Roman" w:hAnsi="Times New Roman" w:cs="Times New Roman"/>
          <w:b/>
          <w:sz w:val="24"/>
        </w:rPr>
        <w:t>-</w:t>
      </w:r>
      <w:r w:rsidRPr="00F63D20">
        <w:rPr>
          <w:rFonts w:ascii="Times New Roman" w:hAnsi="Times New Roman" w:cs="Times New Roman"/>
          <w:b/>
          <w:sz w:val="24"/>
        </w:rPr>
        <w:t xml:space="preserve"> and nitroso dapsone-responsive CD4+ and CD8+ clones.</w:t>
      </w:r>
      <w:r w:rsidRPr="00F63D20">
        <w:rPr>
          <w:rFonts w:ascii="Times New Roman" w:hAnsi="Times New Roman" w:cs="Times New Roman"/>
          <w:sz w:val="24"/>
        </w:rPr>
        <w:t xml:space="preserve"> (a) </w:t>
      </w:r>
      <w:r w:rsidRPr="00F63D20">
        <w:rPr>
          <w:rFonts w:ascii="Times New Roman" w:hAnsi="Times New Roman" w:cs="Times New Roman"/>
          <w:sz w:val="24"/>
          <w:szCs w:val="24"/>
        </w:rPr>
        <w:t xml:space="preserve">Dapsone- and nitroso dapsone-responsive CD4+ and CD8+ clones were cultured with dapsone (500µM) or the nitroso metabolite (20µM) in triplicate cultures for 48h either in the presence or absence of </w:t>
      </w:r>
      <w:r w:rsidR="00045054">
        <w:rPr>
          <w:rFonts w:ascii="Times New Roman" w:hAnsi="Times New Roman" w:cs="Times New Roman"/>
          <w:sz w:val="24"/>
          <w:szCs w:val="24"/>
        </w:rPr>
        <w:t>autologous EBV-transformed B-cells</w:t>
      </w:r>
      <w:r w:rsidRPr="00F63D20">
        <w:rPr>
          <w:rFonts w:ascii="Times New Roman" w:hAnsi="Times New Roman" w:cs="Times New Roman"/>
          <w:sz w:val="24"/>
          <w:szCs w:val="24"/>
        </w:rPr>
        <w:t>.</w:t>
      </w:r>
      <w:r w:rsidRPr="00F63D20">
        <w:rPr>
          <w:rFonts w:ascii="Times New Roman" w:hAnsi="Times New Roman" w:cs="Times New Roman"/>
          <w:sz w:val="24"/>
        </w:rPr>
        <w:t xml:space="preserve"> (b) </w:t>
      </w:r>
      <w:r w:rsidRPr="00F63D20">
        <w:rPr>
          <w:rFonts w:ascii="Times New Roman" w:hAnsi="Times New Roman" w:cs="Times New Roman"/>
          <w:sz w:val="24"/>
          <w:szCs w:val="24"/>
        </w:rPr>
        <w:t xml:space="preserve">Dapsone- and nitroso dapsone-responsive CD4+ and CD8+ clones were cultured with antigen presenting cells and dapsone (500µM) or the nitroso metabolite (20µM) in triplicate cultures for 48h either in the presence or absence of anti-HLA class I and II blocking antibodies. </w:t>
      </w:r>
      <w:r w:rsidRPr="00F63D20">
        <w:rPr>
          <w:rFonts w:ascii="Times New Roman" w:hAnsi="Times New Roman" w:cs="Times New Roman"/>
          <w:sz w:val="24"/>
        </w:rPr>
        <w:t>[</w:t>
      </w:r>
      <w:r w:rsidRPr="00F63D20">
        <w:rPr>
          <w:rFonts w:ascii="Times New Roman" w:hAnsi="Times New Roman" w:cs="Times New Roman"/>
          <w:sz w:val="24"/>
          <w:vertAlign w:val="superscript"/>
        </w:rPr>
        <w:t>3</w:t>
      </w:r>
      <w:r w:rsidRPr="00F63D20">
        <w:rPr>
          <w:rFonts w:ascii="Times New Roman" w:hAnsi="Times New Roman" w:cs="Times New Roman"/>
          <w:sz w:val="24"/>
        </w:rPr>
        <w:t>H]-</w:t>
      </w:r>
      <w:r>
        <w:rPr>
          <w:rFonts w:ascii="Times New Roman" w:hAnsi="Times New Roman" w:cs="Times New Roman"/>
          <w:sz w:val="24"/>
        </w:rPr>
        <w:t>t</w:t>
      </w:r>
      <w:r w:rsidRPr="00F63D20">
        <w:rPr>
          <w:rFonts w:ascii="Times New Roman" w:hAnsi="Times New Roman" w:cs="Times New Roman"/>
          <w:sz w:val="24"/>
        </w:rPr>
        <w:t xml:space="preserve">hymidine was added for 16h to measure drug-specific proliferative responses. </w:t>
      </w:r>
    </w:p>
    <w:p w:rsidR="00B87705" w:rsidRDefault="00B87705" w:rsidP="00B87705">
      <w:pPr>
        <w:spacing w:line="480" w:lineRule="auto"/>
        <w:jc w:val="both"/>
        <w:rPr>
          <w:rFonts w:ascii="Times New Roman" w:hAnsi="Times New Roman" w:cs="Times New Roman"/>
          <w:color w:val="FF0000"/>
          <w:sz w:val="24"/>
        </w:rPr>
      </w:pPr>
    </w:p>
    <w:p w:rsidR="00B87705" w:rsidRDefault="00B87705" w:rsidP="00B87705">
      <w:pPr>
        <w:spacing w:line="480" w:lineRule="auto"/>
        <w:jc w:val="both"/>
        <w:rPr>
          <w:rFonts w:ascii="Times New Roman" w:hAnsi="Times New Roman" w:cs="Times New Roman"/>
          <w:color w:val="FF0000"/>
          <w:sz w:val="24"/>
        </w:rPr>
      </w:pPr>
      <w:r w:rsidRPr="00B9589E">
        <w:rPr>
          <w:rFonts w:ascii="Times New Roman" w:hAnsi="Times New Roman" w:cs="Times New Roman"/>
          <w:b/>
          <w:sz w:val="24"/>
        </w:rPr>
        <w:t>Figure 6. Dapsone and nitroso dapsone activate T-cells via different pathways.</w:t>
      </w:r>
      <w:r w:rsidRPr="00B9589E">
        <w:rPr>
          <w:rFonts w:ascii="Times New Roman" w:hAnsi="Times New Roman" w:cs="Times New Roman"/>
          <w:sz w:val="24"/>
        </w:rPr>
        <w:t xml:space="preserve"> (a) </w:t>
      </w:r>
      <w:r w:rsidRPr="00B9589E">
        <w:rPr>
          <w:rFonts w:ascii="Times New Roman" w:hAnsi="Times New Roman" w:cs="Times New Roman"/>
          <w:sz w:val="24"/>
          <w:szCs w:val="24"/>
        </w:rPr>
        <w:t xml:space="preserve">Dapsone- and nitroso dapsone-responsive CD4+ and CD8+ clones were cultured with </w:t>
      </w:r>
      <w:r>
        <w:rPr>
          <w:rFonts w:ascii="Times New Roman" w:hAnsi="Times New Roman" w:cs="Times New Roman"/>
          <w:sz w:val="24"/>
          <w:szCs w:val="24"/>
        </w:rPr>
        <w:t xml:space="preserve">dapsone </w:t>
      </w:r>
      <w:r w:rsidRPr="00F63D20">
        <w:rPr>
          <w:rFonts w:ascii="Times New Roman" w:hAnsi="Times New Roman" w:cs="Times New Roman"/>
          <w:sz w:val="24"/>
          <w:szCs w:val="24"/>
        </w:rPr>
        <w:t xml:space="preserve">or the nitroso metabolite </w:t>
      </w:r>
      <w:r>
        <w:rPr>
          <w:rFonts w:ascii="Times New Roman" w:hAnsi="Times New Roman" w:cs="Times New Roman"/>
          <w:sz w:val="24"/>
          <w:szCs w:val="24"/>
        </w:rPr>
        <w:t xml:space="preserve">in the presence of either </w:t>
      </w:r>
      <w:r w:rsidRPr="00F63D20">
        <w:rPr>
          <w:rFonts w:ascii="Times New Roman" w:hAnsi="Times New Roman" w:cs="Times New Roman"/>
          <w:sz w:val="24"/>
          <w:szCs w:val="24"/>
        </w:rPr>
        <w:t xml:space="preserve">irradiated </w:t>
      </w:r>
      <w:r>
        <w:rPr>
          <w:rFonts w:ascii="Times New Roman" w:hAnsi="Times New Roman" w:cs="Times New Roman"/>
          <w:sz w:val="24"/>
          <w:szCs w:val="24"/>
        </w:rPr>
        <w:t xml:space="preserve">or glutaraldehyde-fixed </w:t>
      </w:r>
      <w:r w:rsidRPr="00F63D20">
        <w:rPr>
          <w:rFonts w:ascii="Times New Roman" w:hAnsi="Times New Roman" w:cs="Times New Roman"/>
          <w:sz w:val="24"/>
          <w:szCs w:val="24"/>
        </w:rPr>
        <w:t xml:space="preserve">autologous EBV-transformed B-cells </w:t>
      </w:r>
      <w:r w:rsidR="00DD3865">
        <w:rPr>
          <w:rFonts w:ascii="Times New Roman" w:hAnsi="Times New Roman" w:cs="Times New Roman"/>
          <w:sz w:val="24"/>
          <w:szCs w:val="24"/>
        </w:rPr>
        <w:t xml:space="preserve">(APC, antigen presenting cells) </w:t>
      </w:r>
      <w:r w:rsidRPr="00F63D20">
        <w:rPr>
          <w:rFonts w:ascii="Times New Roman" w:hAnsi="Times New Roman" w:cs="Times New Roman"/>
          <w:sz w:val="24"/>
          <w:szCs w:val="24"/>
        </w:rPr>
        <w:t xml:space="preserve">in triplicate cultures for 48h. </w:t>
      </w:r>
      <w:r>
        <w:rPr>
          <w:rFonts w:ascii="Times New Roman" w:hAnsi="Times New Roman" w:cs="Times New Roman"/>
          <w:sz w:val="24"/>
          <w:szCs w:val="24"/>
        </w:rPr>
        <w:t xml:space="preserve">Fixation blocks antigen processing. (b) </w:t>
      </w:r>
      <w:r w:rsidRPr="00F63D20">
        <w:rPr>
          <w:rFonts w:ascii="Times New Roman" w:hAnsi="Times New Roman" w:cs="Times New Roman"/>
          <w:sz w:val="24"/>
          <w:szCs w:val="24"/>
        </w:rPr>
        <w:t xml:space="preserve">Dapsone- and nitroso dapsone-responsive CD4+ and CD8+ clones were cultured with </w:t>
      </w:r>
      <w:r>
        <w:rPr>
          <w:rFonts w:ascii="Times New Roman" w:hAnsi="Times New Roman" w:cs="Times New Roman"/>
          <w:sz w:val="24"/>
          <w:szCs w:val="24"/>
        </w:rPr>
        <w:t xml:space="preserve">drug- or drug metabolite-pulsed (0.5-2h) </w:t>
      </w:r>
      <w:r w:rsidRPr="00F63D20">
        <w:rPr>
          <w:rFonts w:ascii="Times New Roman" w:hAnsi="Times New Roman" w:cs="Times New Roman"/>
          <w:sz w:val="24"/>
          <w:szCs w:val="24"/>
        </w:rPr>
        <w:t xml:space="preserve">irradiated autologous EBV-transformed B-cells </w:t>
      </w:r>
      <w:r>
        <w:rPr>
          <w:rFonts w:ascii="Times New Roman" w:hAnsi="Times New Roman" w:cs="Times New Roman"/>
          <w:sz w:val="24"/>
          <w:szCs w:val="24"/>
        </w:rPr>
        <w:t>in the absence of soluble drug</w:t>
      </w:r>
      <w:r w:rsidRPr="00F63D20">
        <w:rPr>
          <w:rFonts w:ascii="Times New Roman" w:hAnsi="Times New Roman" w:cs="Times New Roman"/>
          <w:sz w:val="24"/>
          <w:szCs w:val="24"/>
        </w:rPr>
        <w:t xml:space="preserve"> in triplicate cultures for 48h.</w:t>
      </w:r>
      <w:r>
        <w:rPr>
          <w:rFonts w:ascii="Times New Roman" w:hAnsi="Times New Roman" w:cs="Times New Roman"/>
          <w:sz w:val="24"/>
          <w:szCs w:val="24"/>
        </w:rPr>
        <w:t xml:space="preserve"> </w:t>
      </w:r>
      <w:r w:rsidRPr="00F63D20">
        <w:rPr>
          <w:rFonts w:ascii="Times New Roman" w:hAnsi="Times New Roman" w:cs="Times New Roman"/>
          <w:sz w:val="24"/>
          <w:szCs w:val="24"/>
        </w:rPr>
        <w:t>T-cell proliferative responses were assessed through the addition of [</w:t>
      </w:r>
      <w:r w:rsidRPr="00F63D20">
        <w:rPr>
          <w:rFonts w:ascii="Times New Roman" w:hAnsi="Times New Roman" w:cs="Times New Roman"/>
          <w:sz w:val="24"/>
          <w:szCs w:val="24"/>
          <w:vertAlign w:val="superscript"/>
        </w:rPr>
        <w:t>3</w:t>
      </w:r>
      <w:r w:rsidRPr="00F63D20">
        <w:rPr>
          <w:rFonts w:ascii="Times New Roman" w:hAnsi="Times New Roman" w:cs="Times New Roman"/>
          <w:sz w:val="24"/>
          <w:szCs w:val="24"/>
        </w:rPr>
        <w:t>H]-thymidine.</w:t>
      </w:r>
    </w:p>
    <w:p w:rsidR="00B87705" w:rsidRDefault="00B87705" w:rsidP="00B87705">
      <w:pPr>
        <w:spacing w:line="480" w:lineRule="auto"/>
        <w:jc w:val="both"/>
        <w:rPr>
          <w:rFonts w:ascii="Times New Roman" w:hAnsi="Times New Roman" w:cs="Times New Roman"/>
          <w:color w:val="FF0000"/>
          <w:sz w:val="24"/>
        </w:rPr>
      </w:pPr>
    </w:p>
    <w:p w:rsidR="00B87705" w:rsidRPr="00B87705" w:rsidRDefault="00B87705" w:rsidP="00B87705">
      <w:pPr>
        <w:spacing w:line="480" w:lineRule="auto"/>
        <w:jc w:val="both"/>
        <w:rPr>
          <w:rFonts w:ascii="Times New Roman" w:hAnsi="Times New Roman" w:cs="Times New Roman"/>
          <w:color w:val="FF0000"/>
          <w:sz w:val="24"/>
        </w:rPr>
      </w:pPr>
      <w:r w:rsidRPr="00B9589E">
        <w:rPr>
          <w:rFonts w:ascii="Times New Roman" w:hAnsi="Times New Roman" w:cs="Times New Roman"/>
          <w:b/>
          <w:sz w:val="24"/>
        </w:rPr>
        <w:t>Figure 7.</w:t>
      </w:r>
      <w:r w:rsidRPr="00B9589E">
        <w:rPr>
          <w:rFonts w:ascii="Times New Roman" w:hAnsi="Times New Roman" w:cs="Times New Roman"/>
          <w:sz w:val="24"/>
        </w:rPr>
        <w:t xml:space="preserve"> </w:t>
      </w:r>
      <w:r w:rsidRPr="00B9589E">
        <w:rPr>
          <w:rFonts w:ascii="Times New Roman" w:hAnsi="Times New Roman" w:cs="Times New Roman"/>
          <w:b/>
          <w:sz w:val="24"/>
          <w:szCs w:val="24"/>
        </w:rPr>
        <w:t>Dapsone and nitroso dapsone bind with a degree of selectively to HLA-B*13:01 to activate certain CD8+ T-cell clones</w:t>
      </w:r>
      <w:r>
        <w:rPr>
          <w:rFonts w:ascii="Times New Roman" w:hAnsi="Times New Roman" w:cs="Times New Roman"/>
          <w:b/>
          <w:sz w:val="24"/>
          <w:szCs w:val="24"/>
        </w:rPr>
        <w:t>.</w:t>
      </w:r>
      <w:r w:rsidRPr="00B9589E">
        <w:rPr>
          <w:rFonts w:ascii="Times New Roman" w:hAnsi="Times New Roman" w:cs="Times New Roman"/>
          <w:b/>
          <w:sz w:val="24"/>
          <w:szCs w:val="24"/>
        </w:rPr>
        <w:t xml:space="preserve"> </w:t>
      </w:r>
      <w:r w:rsidRPr="00B9589E">
        <w:rPr>
          <w:rFonts w:ascii="Times New Roman" w:hAnsi="Times New Roman" w:cs="Times New Roman"/>
          <w:sz w:val="24"/>
          <w:szCs w:val="24"/>
        </w:rPr>
        <w:t>(a)</w:t>
      </w:r>
      <w:r>
        <w:rPr>
          <w:rFonts w:ascii="Times New Roman" w:hAnsi="Times New Roman" w:cs="Times New Roman"/>
          <w:b/>
          <w:sz w:val="24"/>
          <w:szCs w:val="24"/>
        </w:rPr>
        <w:t xml:space="preserve"> </w:t>
      </w:r>
      <w:r>
        <w:rPr>
          <w:rFonts w:ascii="Times New Roman" w:hAnsi="Times New Roman" w:cs="Times New Roman"/>
          <w:sz w:val="24"/>
          <w:szCs w:val="24"/>
        </w:rPr>
        <w:t>Nit</w:t>
      </w:r>
      <w:r w:rsidRPr="00B9589E">
        <w:rPr>
          <w:rFonts w:ascii="Times New Roman" w:hAnsi="Times New Roman" w:cs="Times New Roman"/>
          <w:sz w:val="24"/>
          <w:szCs w:val="24"/>
        </w:rPr>
        <w:t>roso dapsone</w:t>
      </w:r>
      <w:r w:rsidRPr="00F63D20">
        <w:rPr>
          <w:rFonts w:ascii="Times New Roman" w:hAnsi="Times New Roman" w:cs="Times New Roman"/>
          <w:sz w:val="24"/>
          <w:szCs w:val="24"/>
        </w:rPr>
        <w:t xml:space="preserve">- and </w:t>
      </w:r>
      <w:r>
        <w:rPr>
          <w:rFonts w:ascii="Times New Roman" w:hAnsi="Times New Roman" w:cs="Times New Roman"/>
          <w:sz w:val="24"/>
          <w:szCs w:val="24"/>
        </w:rPr>
        <w:t xml:space="preserve">(b) </w:t>
      </w:r>
      <w:r w:rsidRPr="00F63D20">
        <w:rPr>
          <w:rFonts w:ascii="Times New Roman" w:hAnsi="Times New Roman" w:cs="Times New Roman"/>
          <w:sz w:val="24"/>
          <w:szCs w:val="24"/>
        </w:rPr>
        <w:t xml:space="preserve">dapsone-responsive CD8+ clones were cultured </w:t>
      </w:r>
      <w:r>
        <w:rPr>
          <w:rFonts w:ascii="Times New Roman" w:hAnsi="Times New Roman" w:cs="Times New Roman"/>
          <w:sz w:val="24"/>
          <w:szCs w:val="24"/>
        </w:rPr>
        <w:t xml:space="preserve">with drug or drug metabolite and </w:t>
      </w:r>
      <w:r w:rsidRPr="00F63D20">
        <w:rPr>
          <w:rFonts w:ascii="Times New Roman" w:hAnsi="Times New Roman" w:cs="Times New Roman"/>
          <w:sz w:val="24"/>
          <w:szCs w:val="24"/>
        </w:rPr>
        <w:t xml:space="preserve">irradiated EBV-transformed B-cells </w:t>
      </w:r>
      <w:r w:rsidR="00DD3865">
        <w:rPr>
          <w:rFonts w:ascii="Times New Roman" w:hAnsi="Times New Roman" w:cs="Times New Roman"/>
          <w:sz w:val="24"/>
          <w:szCs w:val="24"/>
        </w:rPr>
        <w:t xml:space="preserve">(APC, antigen presenting cells) </w:t>
      </w:r>
      <w:r>
        <w:rPr>
          <w:rFonts w:ascii="Times New Roman" w:hAnsi="Times New Roman" w:cs="Times New Roman"/>
          <w:sz w:val="24"/>
          <w:szCs w:val="24"/>
        </w:rPr>
        <w:t>from 10 donors expressing different HLA-B alleles</w:t>
      </w:r>
      <w:r w:rsidRPr="00B9589E">
        <w:rPr>
          <w:rFonts w:ascii="Times New Roman" w:hAnsi="Times New Roman" w:cs="Times New Roman"/>
          <w:sz w:val="24"/>
          <w:szCs w:val="24"/>
        </w:rPr>
        <w:t xml:space="preserve"> </w:t>
      </w:r>
      <w:r w:rsidRPr="00F63D20">
        <w:rPr>
          <w:rFonts w:ascii="Times New Roman" w:hAnsi="Times New Roman" w:cs="Times New Roman"/>
          <w:sz w:val="24"/>
          <w:szCs w:val="24"/>
        </w:rPr>
        <w:t xml:space="preserve">in </w:t>
      </w:r>
      <w:r w:rsidRPr="00F63D20">
        <w:rPr>
          <w:rFonts w:ascii="Times New Roman" w:hAnsi="Times New Roman" w:cs="Times New Roman"/>
          <w:sz w:val="24"/>
          <w:szCs w:val="24"/>
        </w:rPr>
        <w:lastRenderedPageBreak/>
        <w:t>triplicate cultures for 48h</w:t>
      </w:r>
      <w:r>
        <w:rPr>
          <w:rFonts w:ascii="Times New Roman" w:hAnsi="Times New Roman" w:cs="Times New Roman"/>
          <w:sz w:val="24"/>
          <w:szCs w:val="24"/>
        </w:rPr>
        <w:t xml:space="preserve">. The complete HLA type of the different donors is shown in Supplementary Table 2. (c) </w:t>
      </w:r>
      <w:r w:rsidRPr="00F63D20">
        <w:rPr>
          <w:rFonts w:ascii="Times New Roman" w:hAnsi="Times New Roman" w:cs="Times New Roman"/>
          <w:sz w:val="24"/>
          <w:szCs w:val="24"/>
        </w:rPr>
        <w:t xml:space="preserve"> </w:t>
      </w:r>
      <w:r>
        <w:rPr>
          <w:rFonts w:ascii="Times New Roman" w:hAnsi="Times New Roman" w:cs="Times New Roman"/>
          <w:sz w:val="24"/>
          <w:szCs w:val="24"/>
        </w:rPr>
        <w:t>D</w:t>
      </w:r>
      <w:r w:rsidRPr="00F63D20">
        <w:rPr>
          <w:rFonts w:ascii="Times New Roman" w:hAnsi="Times New Roman" w:cs="Times New Roman"/>
          <w:sz w:val="24"/>
          <w:szCs w:val="24"/>
        </w:rPr>
        <w:t xml:space="preserve">apsone-responsive CD8+ clones were cultured </w:t>
      </w:r>
      <w:r>
        <w:rPr>
          <w:rFonts w:ascii="Times New Roman" w:hAnsi="Times New Roman" w:cs="Times New Roman"/>
          <w:sz w:val="24"/>
          <w:szCs w:val="24"/>
        </w:rPr>
        <w:t xml:space="preserve">with dapsone and </w:t>
      </w:r>
      <w:r w:rsidRPr="00F63D20">
        <w:rPr>
          <w:rFonts w:ascii="Times New Roman" w:hAnsi="Times New Roman" w:cs="Times New Roman"/>
          <w:sz w:val="24"/>
          <w:szCs w:val="24"/>
        </w:rPr>
        <w:t xml:space="preserve">irradiated EBV-transformed B-cells </w:t>
      </w:r>
      <w:r>
        <w:rPr>
          <w:rFonts w:ascii="Times New Roman" w:hAnsi="Times New Roman" w:cs="Times New Roman"/>
          <w:sz w:val="24"/>
          <w:szCs w:val="24"/>
        </w:rPr>
        <w:t>from 6 hypersensitive patients expressing HLA-B*13:01 i</w:t>
      </w:r>
      <w:r w:rsidRPr="00F63D20">
        <w:rPr>
          <w:rFonts w:ascii="Times New Roman" w:hAnsi="Times New Roman" w:cs="Times New Roman"/>
          <w:sz w:val="24"/>
          <w:szCs w:val="24"/>
        </w:rPr>
        <w:t>n triplicate cultures for 48h.</w:t>
      </w:r>
      <w:r w:rsidRPr="00B9589E">
        <w:rPr>
          <w:rFonts w:ascii="Times New Roman" w:hAnsi="Times New Roman" w:cs="Times New Roman"/>
          <w:sz w:val="24"/>
        </w:rPr>
        <w:t xml:space="preserve"> </w:t>
      </w:r>
      <w:r w:rsidRPr="00F63D20">
        <w:rPr>
          <w:rFonts w:ascii="Times New Roman" w:hAnsi="Times New Roman" w:cs="Times New Roman"/>
          <w:sz w:val="24"/>
          <w:szCs w:val="24"/>
        </w:rPr>
        <w:t>T-cell proliferative responses were assessed through the addition of [</w:t>
      </w:r>
      <w:r w:rsidRPr="00F63D20">
        <w:rPr>
          <w:rFonts w:ascii="Times New Roman" w:hAnsi="Times New Roman" w:cs="Times New Roman"/>
          <w:sz w:val="24"/>
          <w:szCs w:val="24"/>
          <w:vertAlign w:val="superscript"/>
        </w:rPr>
        <w:t>3</w:t>
      </w:r>
      <w:r w:rsidRPr="00F63D20">
        <w:rPr>
          <w:rFonts w:ascii="Times New Roman" w:hAnsi="Times New Roman" w:cs="Times New Roman"/>
          <w:sz w:val="24"/>
          <w:szCs w:val="24"/>
        </w:rPr>
        <w:t>H]-thymidine.</w:t>
      </w:r>
    </w:p>
    <w:p w:rsidR="00B87705" w:rsidRDefault="00B87705" w:rsidP="00B87705">
      <w:pPr>
        <w:rPr>
          <w:rFonts w:ascii="Times New Roman" w:hAnsi="Times New Roman" w:cs="Times New Roman"/>
          <w:b/>
          <w:sz w:val="24"/>
          <w:szCs w:val="24"/>
        </w:rPr>
      </w:pPr>
      <w:r>
        <w:rPr>
          <w:rFonts w:ascii="Times New Roman" w:hAnsi="Times New Roman" w:cs="Times New Roman"/>
          <w:b/>
          <w:sz w:val="24"/>
          <w:szCs w:val="24"/>
        </w:rPr>
        <w:br w:type="page"/>
      </w:r>
    </w:p>
    <w:p w:rsidR="00B87705" w:rsidRDefault="00B87705" w:rsidP="00B8770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Tables. </w:t>
      </w:r>
    </w:p>
    <w:p w:rsidR="00B87705" w:rsidRDefault="00B87705" w:rsidP="00B8770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Table 1. Patients’ demographics and details of the hypersensitivity reaction </w:t>
      </w:r>
    </w:p>
    <w:tbl>
      <w:tblPr>
        <w:tblStyle w:val="ListTable2"/>
        <w:tblW w:w="9120" w:type="dxa"/>
        <w:tblLook w:val="0600" w:firstRow="0" w:lastRow="0" w:firstColumn="0" w:lastColumn="0" w:noHBand="1" w:noVBand="1"/>
      </w:tblPr>
      <w:tblGrid>
        <w:gridCol w:w="889"/>
        <w:gridCol w:w="951"/>
        <w:gridCol w:w="864"/>
        <w:gridCol w:w="1691"/>
        <w:gridCol w:w="1175"/>
        <w:gridCol w:w="2510"/>
        <w:gridCol w:w="1040"/>
      </w:tblGrid>
      <w:tr w:rsidR="00B87705" w:rsidRPr="00151323" w:rsidTr="00466F88">
        <w:trPr>
          <w:trHeight w:val="871"/>
        </w:trPr>
        <w:tc>
          <w:tcPr>
            <w:tcW w:w="889" w:type="dxa"/>
            <w:tcBorders>
              <w:top w:val="single" w:sz="12" w:space="0" w:color="auto"/>
            </w:tcBorders>
            <w:hideMark/>
          </w:tcPr>
          <w:p w:rsidR="00B87705" w:rsidRPr="00151323" w:rsidRDefault="00B87705" w:rsidP="00466F88">
            <w:pPr>
              <w:jc w:val="center"/>
              <w:rPr>
                <w:rFonts w:ascii="Times New Roman" w:hAnsi="Times New Roman" w:cs="Times New Roman"/>
                <w:b/>
              </w:rPr>
            </w:pPr>
            <w:r w:rsidRPr="00151323">
              <w:rPr>
                <w:rFonts w:ascii="Times New Roman" w:hAnsi="Times New Roman" w:cs="Times New Roman"/>
                <w:b/>
                <w:bCs/>
              </w:rPr>
              <w:t>Patient ID</w:t>
            </w:r>
          </w:p>
        </w:tc>
        <w:tc>
          <w:tcPr>
            <w:tcW w:w="951" w:type="dxa"/>
            <w:tcBorders>
              <w:top w:val="single" w:sz="12" w:space="0" w:color="auto"/>
            </w:tcBorders>
            <w:hideMark/>
          </w:tcPr>
          <w:p w:rsidR="00B87705" w:rsidRPr="00151323" w:rsidRDefault="00B87705" w:rsidP="00466F88">
            <w:pPr>
              <w:jc w:val="center"/>
              <w:rPr>
                <w:rFonts w:ascii="Times New Roman" w:hAnsi="Times New Roman" w:cs="Times New Roman"/>
                <w:b/>
              </w:rPr>
            </w:pPr>
            <w:r w:rsidRPr="00151323">
              <w:rPr>
                <w:rFonts w:ascii="Times New Roman" w:hAnsi="Times New Roman" w:cs="Times New Roman"/>
                <w:b/>
                <w:bCs/>
              </w:rPr>
              <w:t>Gender</w:t>
            </w:r>
          </w:p>
        </w:tc>
        <w:tc>
          <w:tcPr>
            <w:tcW w:w="864" w:type="dxa"/>
            <w:tcBorders>
              <w:top w:val="single" w:sz="12" w:space="0" w:color="auto"/>
            </w:tcBorders>
            <w:hideMark/>
          </w:tcPr>
          <w:p w:rsidR="00B87705" w:rsidRPr="00151323" w:rsidRDefault="00B87705" w:rsidP="00466F88">
            <w:pPr>
              <w:jc w:val="center"/>
              <w:rPr>
                <w:rFonts w:ascii="Times New Roman" w:hAnsi="Times New Roman" w:cs="Times New Roman"/>
                <w:b/>
              </w:rPr>
            </w:pPr>
            <w:r w:rsidRPr="00151323">
              <w:rPr>
                <w:rFonts w:ascii="Times New Roman" w:hAnsi="Times New Roman" w:cs="Times New Roman"/>
                <w:b/>
                <w:bCs/>
              </w:rPr>
              <w:t>Age (years)</w:t>
            </w:r>
          </w:p>
        </w:tc>
        <w:tc>
          <w:tcPr>
            <w:tcW w:w="1691" w:type="dxa"/>
            <w:tcBorders>
              <w:top w:val="single" w:sz="12" w:space="0" w:color="auto"/>
            </w:tcBorders>
            <w:hideMark/>
          </w:tcPr>
          <w:p w:rsidR="00B87705" w:rsidRPr="00151323" w:rsidRDefault="00B87705" w:rsidP="00466F88">
            <w:pPr>
              <w:jc w:val="center"/>
              <w:rPr>
                <w:rFonts w:ascii="Times New Roman" w:hAnsi="Times New Roman" w:cs="Times New Roman"/>
                <w:b/>
              </w:rPr>
            </w:pPr>
            <w:r w:rsidRPr="00151323">
              <w:rPr>
                <w:rFonts w:ascii="Times New Roman" w:hAnsi="Times New Roman" w:cs="Times New Roman"/>
                <w:b/>
                <w:bCs/>
              </w:rPr>
              <w:t>Medication history</w:t>
            </w:r>
          </w:p>
        </w:tc>
        <w:tc>
          <w:tcPr>
            <w:tcW w:w="1175" w:type="dxa"/>
            <w:tcBorders>
              <w:top w:val="single" w:sz="12" w:space="0" w:color="auto"/>
            </w:tcBorders>
            <w:hideMark/>
          </w:tcPr>
          <w:p w:rsidR="00B87705" w:rsidRPr="00151323" w:rsidRDefault="00B87705" w:rsidP="00466F88">
            <w:pPr>
              <w:jc w:val="center"/>
              <w:rPr>
                <w:rFonts w:ascii="Times New Roman" w:hAnsi="Times New Roman" w:cs="Times New Roman"/>
                <w:b/>
              </w:rPr>
            </w:pPr>
            <w:r w:rsidRPr="00151323">
              <w:rPr>
                <w:rFonts w:ascii="Times New Roman" w:hAnsi="Times New Roman" w:cs="Times New Roman"/>
                <w:b/>
                <w:bCs/>
              </w:rPr>
              <w:t>Onset of symptoms (days)</w:t>
            </w:r>
          </w:p>
        </w:tc>
        <w:tc>
          <w:tcPr>
            <w:tcW w:w="2510" w:type="dxa"/>
            <w:tcBorders>
              <w:top w:val="single" w:sz="12" w:space="0" w:color="auto"/>
            </w:tcBorders>
            <w:hideMark/>
          </w:tcPr>
          <w:p w:rsidR="00B87705" w:rsidRPr="00151323" w:rsidRDefault="00B87705" w:rsidP="00466F88">
            <w:pPr>
              <w:jc w:val="center"/>
              <w:rPr>
                <w:rFonts w:ascii="Times New Roman" w:hAnsi="Times New Roman" w:cs="Times New Roman"/>
                <w:b/>
              </w:rPr>
            </w:pPr>
            <w:r w:rsidRPr="00151323">
              <w:rPr>
                <w:rFonts w:ascii="Times New Roman" w:hAnsi="Times New Roman" w:cs="Times New Roman"/>
                <w:b/>
                <w:bCs/>
              </w:rPr>
              <w:t>Clinical presentation</w:t>
            </w:r>
          </w:p>
        </w:tc>
        <w:tc>
          <w:tcPr>
            <w:tcW w:w="1040" w:type="dxa"/>
            <w:tcBorders>
              <w:top w:val="single" w:sz="12" w:space="0" w:color="auto"/>
            </w:tcBorders>
            <w:hideMark/>
          </w:tcPr>
          <w:p w:rsidR="00B87705" w:rsidRPr="00151323" w:rsidRDefault="00B87705" w:rsidP="00466F88">
            <w:pPr>
              <w:jc w:val="center"/>
              <w:rPr>
                <w:rFonts w:ascii="Times New Roman" w:hAnsi="Times New Roman" w:cs="Times New Roman"/>
                <w:b/>
              </w:rPr>
            </w:pPr>
            <w:r w:rsidRPr="00151323">
              <w:rPr>
                <w:rFonts w:ascii="Times New Roman" w:hAnsi="Times New Roman" w:cs="Times New Roman"/>
                <w:b/>
                <w:bCs/>
              </w:rPr>
              <w:t>Skin patch test</w:t>
            </w:r>
          </w:p>
        </w:tc>
      </w:tr>
      <w:tr w:rsidR="00B87705" w:rsidRPr="00151323" w:rsidTr="00466F88">
        <w:trPr>
          <w:trHeight w:val="981"/>
        </w:trPr>
        <w:tc>
          <w:tcPr>
            <w:tcW w:w="889" w:type="dxa"/>
            <w:tcBorders>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rPr>
              <w:t>1</w:t>
            </w:r>
          </w:p>
        </w:tc>
        <w:tc>
          <w:tcPr>
            <w:tcW w:w="951" w:type="dxa"/>
            <w:tcBorders>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rPr>
              <w:t>Female</w:t>
            </w:r>
          </w:p>
        </w:tc>
        <w:tc>
          <w:tcPr>
            <w:tcW w:w="864" w:type="dxa"/>
            <w:tcBorders>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rPr>
              <w:t>43</w:t>
            </w:r>
          </w:p>
        </w:tc>
        <w:tc>
          <w:tcPr>
            <w:tcW w:w="1691" w:type="dxa"/>
            <w:tcBorders>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lang w:val="en-US"/>
              </w:rPr>
              <w:t xml:space="preserve">Dapsone, rifampin, and </w:t>
            </w:r>
            <w:proofErr w:type="spellStart"/>
            <w:r w:rsidRPr="00151323">
              <w:rPr>
                <w:rFonts w:ascii="Times New Roman" w:hAnsi="Times New Roman" w:cs="Times New Roman"/>
                <w:lang w:val="en-US"/>
              </w:rPr>
              <w:t>clofazimine</w:t>
            </w:r>
            <w:proofErr w:type="spellEnd"/>
          </w:p>
        </w:tc>
        <w:tc>
          <w:tcPr>
            <w:tcW w:w="1175" w:type="dxa"/>
            <w:tcBorders>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rPr>
              <w:t>3</w:t>
            </w:r>
          </w:p>
        </w:tc>
        <w:tc>
          <w:tcPr>
            <w:tcW w:w="2510" w:type="dxa"/>
            <w:tcBorders>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lang w:val="en-US"/>
              </w:rPr>
              <w:t>Fever, rash, and abnormal liver function tests</w:t>
            </w:r>
          </w:p>
        </w:tc>
        <w:tc>
          <w:tcPr>
            <w:tcW w:w="1040" w:type="dxa"/>
            <w:tcBorders>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rPr>
              <w:t>-</w:t>
            </w:r>
          </w:p>
        </w:tc>
      </w:tr>
      <w:tr w:rsidR="00B87705" w:rsidRPr="00151323" w:rsidTr="00466F88">
        <w:trPr>
          <w:trHeight w:val="996"/>
        </w:trPr>
        <w:tc>
          <w:tcPr>
            <w:tcW w:w="889" w:type="dxa"/>
            <w:tcBorders>
              <w:top w:val="nil"/>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rPr>
              <w:t>3</w:t>
            </w:r>
          </w:p>
        </w:tc>
        <w:tc>
          <w:tcPr>
            <w:tcW w:w="951" w:type="dxa"/>
            <w:tcBorders>
              <w:top w:val="nil"/>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rPr>
              <w:t>Female</w:t>
            </w:r>
          </w:p>
        </w:tc>
        <w:tc>
          <w:tcPr>
            <w:tcW w:w="864" w:type="dxa"/>
            <w:tcBorders>
              <w:top w:val="nil"/>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rPr>
              <w:t>25</w:t>
            </w:r>
          </w:p>
        </w:tc>
        <w:tc>
          <w:tcPr>
            <w:tcW w:w="1691" w:type="dxa"/>
            <w:tcBorders>
              <w:top w:val="nil"/>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lang w:val="en-US"/>
              </w:rPr>
              <w:t xml:space="preserve">Dapsone, rifampin, and </w:t>
            </w:r>
            <w:proofErr w:type="spellStart"/>
            <w:r w:rsidRPr="00151323">
              <w:rPr>
                <w:rFonts w:ascii="Times New Roman" w:hAnsi="Times New Roman" w:cs="Times New Roman"/>
                <w:lang w:val="en-US"/>
              </w:rPr>
              <w:t>clofazimine</w:t>
            </w:r>
            <w:proofErr w:type="spellEnd"/>
          </w:p>
        </w:tc>
        <w:tc>
          <w:tcPr>
            <w:tcW w:w="1175" w:type="dxa"/>
            <w:tcBorders>
              <w:top w:val="nil"/>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lang w:val="en-US"/>
              </w:rPr>
              <w:t>28</w:t>
            </w:r>
          </w:p>
        </w:tc>
        <w:tc>
          <w:tcPr>
            <w:tcW w:w="2510" w:type="dxa"/>
            <w:tcBorders>
              <w:top w:val="nil"/>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lang w:val="en-US"/>
              </w:rPr>
              <w:t>Fever, rash, and abnormal liver function tests</w:t>
            </w:r>
          </w:p>
        </w:tc>
        <w:tc>
          <w:tcPr>
            <w:tcW w:w="1040" w:type="dxa"/>
            <w:tcBorders>
              <w:top w:val="nil"/>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rPr>
              <w:t>-</w:t>
            </w:r>
          </w:p>
        </w:tc>
      </w:tr>
      <w:tr w:rsidR="00B87705" w:rsidRPr="00151323" w:rsidTr="00466F88">
        <w:trPr>
          <w:trHeight w:val="1008"/>
        </w:trPr>
        <w:tc>
          <w:tcPr>
            <w:tcW w:w="889" w:type="dxa"/>
            <w:tcBorders>
              <w:top w:val="nil"/>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rPr>
              <w:t>5</w:t>
            </w:r>
          </w:p>
        </w:tc>
        <w:tc>
          <w:tcPr>
            <w:tcW w:w="951" w:type="dxa"/>
            <w:tcBorders>
              <w:top w:val="nil"/>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rPr>
              <w:t>Male</w:t>
            </w:r>
          </w:p>
        </w:tc>
        <w:tc>
          <w:tcPr>
            <w:tcW w:w="864" w:type="dxa"/>
            <w:tcBorders>
              <w:top w:val="nil"/>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rPr>
              <w:t>39</w:t>
            </w:r>
          </w:p>
        </w:tc>
        <w:tc>
          <w:tcPr>
            <w:tcW w:w="1691" w:type="dxa"/>
            <w:tcBorders>
              <w:top w:val="nil"/>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lang w:val="en-US"/>
              </w:rPr>
              <w:t xml:space="preserve">Dapsone, rifampin, and </w:t>
            </w:r>
            <w:proofErr w:type="spellStart"/>
            <w:r w:rsidRPr="00151323">
              <w:rPr>
                <w:rFonts w:ascii="Times New Roman" w:hAnsi="Times New Roman" w:cs="Times New Roman"/>
                <w:lang w:val="en-US"/>
              </w:rPr>
              <w:t>clofazimine</w:t>
            </w:r>
            <w:proofErr w:type="spellEnd"/>
          </w:p>
        </w:tc>
        <w:tc>
          <w:tcPr>
            <w:tcW w:w="1175" w:type="dxa"/>
            <w:tcBorders>
              <w:top w:val="nil"/>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rPr>
              <w:t>30</w:t>
            </w:r>
          </w:p>
        </w:tc>
        <w:tc>
          <w:tcPr>
            <w:tcW w:w="2510" w:type="dxa"/>
            <w:tcBorders>
              <w:top w:val="nil"/>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rPr>
              <w:t>Fever</w:t>
            </w:r>
          </w:p>
        </w:tc>
        <w:tc>
          <w:tcPr>
            <w:tcW w:w="1040" w:type="dxa"/>
            <w:tcBorders>
              <w:top w:val="nil"/>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rPr>
              <w:t>+</w:t>
            </w:r>
          </w:p>
        </w:tc>
      </w:tr>
      <w:tr w:rsidR="00B87705" w:rsidRPr="00151323" w:rsidTr="00466F88">
        <w:trPr>
          <w:trHeight w:val="940"/>
        </w:trPr>
        <w:tc>
          <w:tcPr>
            <w:tcW w:w="889" w:type="dxa"/>
            <w:tcBorders>
              <w:top w:val="nil"/>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rPr>
              <w:t>6</w:t>
            </w:r>
          </w:p>
        </w:tc>
        <w:tc>
          <w:tcPr>
            <w:tcW w:w="951" w:type="dxa"/>
            <w:tcBorders>
              <w:top w:val="nil"/>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rPr>
              <w:t xml:space="preserve">Male </w:t>
            </w:r>
          </w:p>
        </w:tc>
        <w:tc>
          <w:tcPr>
            <w:tcW w:w="864" w:type="dxa"/>
            <w:tcBorders>
              <w:top w:val="nil"/>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rPr>
              <w:t>41</w:t>
            </w:r>
          </w:p>
        </w:tc>
        <w:tc>
          <w:tcPr>
            <w:tcW w:w="1691" w:type="dxa"/>
            <w:tcBorders>
              <w:top w:val="nil"/>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lang w:val="en-US"/>
              </w:rPr>
              <w:t xml:space="preserve">Dapsone, rifampin, and </w:t>
            </w:r>
            <w:proofErr w:type="spellStart"/>
            <w:r w:rsidRPr="00151323">
              <w:rPr>
                <w:rFonts w:ascii="Times New Roman" w:hAnsi="Times New Roman" w:cs="Times New Roman"/>
                <w:lang w:val="en-US"/>
              </w:rPr>
              <w:t>clofazimine</w:t>
            </w:r>
            <w:proofErr w:type="spellEnd"/>
            <w:r w:rsidRPr="00151323">
              <w:rPr>
                <w:rFonts w:ascii="Times New Roman" w:hAnsi="Times New Roman" w:cs="Times New Roman"/>
                <w:lang w:val="en-US"/>
              </w:rPr>
              <w:t>.</w:t>
            </w:r>
          </w:p>
        </w:tc>
        <w:tc>
          <w:tcPr>
            <w:tcW w:w="1175" w:type="dxa"/>
            <w:tcBorders>
              <w:top w:val="nil"/>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lang w:val="en-US"/>
              </w:rPr>
              <w:t>48</w:t>
            </w:r>
          </w:p>
        </w:tc>
        <w:tc>
          <w:tcPr>
            <w:tcW w:w="2510" w:type="dxa"/>
            <w:tcBorders>
              <w:top w:val="nil"/>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lang w:val="en-US"/>
              </w:rPr>
              <w:t>Fever, rash,  and lymphadenopathy</w:t>
            </w:r>
          </w:p>
        </w:tc>
        <w:tc>
          <w:tcPr>
            <w:tcW w:w="1040" w:type="dxa"/>
            <w:tcBorders>
              <w:top w:val="nil"/>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rPr>
              <w:t>+</w:t>
            </w:r>
          </w:p>
        </w:tc>
      </w:tr>
      <w:tr w:rsidR="00B87705" w:rsidRPr="00151323" w:rsidTr="00466F88">
        <w:trPr>
          <w:trHeight w:val="1123"/>
        </w:trPr>
        <w:tc>
          <w:tcPr>
            <w:tcW w:w="889" w:type="dxa"/>
            <w:tcBorders>
              <w:top w:val="nil"/>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rPr>
              <w:t>7</w:t>
            </w:r>
          </w:p>
        </w:tc>
        <w:tc>
          <w:tcPr>
            <w:tcW w:w="951" w:type="dxa"/>
            <w:tcBorders>
              <w:top w:val="nil"/>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rPr>
              <w:t xml:space="preserve">Male </w:t>
            </w:r>
          </w:p>
        </w:tc>
        <w:tc>
          <w:tcPr>
            <w:tcW w:w="864" w:type="dxa"/>
            <w:tcBorders>
              <w:top w:val="nil"/>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rPr>
              <w:t>54</w:t>
            </w:r>
          </w:p>
        </w:tc>
        <w:tc>
          <w:tcPr>
            <w:tcW w:w="1691" w:type="dxa"/>
            <w:tcBorders>
              <w:top w:val="nil"/>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lang w:val="en-US"/>
              </w:rPr>
              <w:t xml:space="preserve">Dapsone, rifampin, and </w:t>
            </w:r>
            <w:proofErr w:type="spellStart"/>
            <w:r w:rsidRPr="00151323">
              <w:rPr>
                <w:rFonts w:ascii="Times New Roman" w:hAnsi="Times New Roman" w:cs="Times New Roman"/>
                <w:lang w:val="en-US"/>
              </w:rPr>
              <w:t>clofazimine</w:t>
            </w:r>
            <w:proofErr w:type="spellEnd"/>
          </w:p>
        </w:tc>
        <w:tc>
          <w:tcPr>
            <w:tcW w:w="1175" w:type="dxa"/>
            <w:tcBorders>
              <w:top w:val="nil"/>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rPr>
              <w:t>16</w:t>
            </w:r>
          </w:p>
        </w:tc>
        <w:tc>
          <w:tcPr>
            <w:tcW w:w="2510" w:type="dxa"/>
            <w:tcBorders>
              <w:top w:val="nil"/>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lang w:val="en-US"/>
              </w:rPr>
              <w:t xml:space="preserve"> Fever, rash, and abnormal liver function tests (AST 47.7 U/L; ALP132.3 U/L)</w:t>
            </w:r>
          </w:p>
        </w:tc>
        <w:tc>
          <w:tcPr>
            <w:tcW w:w="1040" w:type="dxa"/>
            <w:tcBorders>
              <w:top w:val="nil"/>
              <w:bottom w:val="nil"/>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rPr>
              <w:t>-</w:t>
            </w:r>
          </w:p>
        </w:tc>
      </w:tr>
      <w:tr w:rsidR="00B87705" w:rsidRPr="00151323" w:rsidTr="00466F88">
        <w:trPr>
          <w:trHeight w:val="1697"/>
        </w:trPr>
        <w:tc>
          <w:tcPr>
            <w:tcW w:w="889" w:type="dxa"/>
            <w:tcBorders>
              <w:top w:val="nil"/>
              <w:bottom w:val="single" w:sz="12" w:space="0" w:color="auto"/>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rPr>
              <w:t>8</w:t>
            </w:r>
          </w:p>
        </w:tc>
        <w:tc>
          <w:tcPr>
            <w:tcW w:w="951" w:type="dxa"/>
            <w:tcBorders>
              <w:top w:val="nil"/>
              <w:bottom w:val="single" w:sz="12" w:space="0" w:color="auto"/>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rPr>
              <w:t>Female</w:t>
            </w:r>
          </w:p>
        </w:tc>
        <w:tc>
          <w:tcPr>
            <w:tcW w:w="864" w:type="dxa"/>
            <w:tcBorders>
              <w:top w:val="nil"/>
              <w:bottom w:val="single" w:sz="12" w:space="0" w:color="auto"/>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rPr>
              <w:t>27</w:t>
            </w:r>
          </w:p>
        </w:tc>
        <w:tc>
          <w:tcPr>
            <w:tcW w:w="1691" w:type="dxa"/>
            <w:tcBorders>
              <w:top w:val="nil"/>
              <w:bottom w:val="single" w:sz="12" w:space="0" w:color="auto"/>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lang w:val="en-US"/>
              </w:rPr>
              <w:t xml:space="preserve">Dapsone, rifampin, and </w:t>
            </w:r>
            <w:proofErr w:type="spellStart"/>
            <w:r w:rsidRPr="00151323">
              <w:rPr>
                <w:rFonts w:ascii="Times New Roman" w:hAnsi="Times New Roman" w:cs="Times New Roman"/>
                <w:lang w:val="en-US"/>
              </w:rPr>
              <w:t>clofazimine</w:t>
            </w:r>
            <w:proofErr w:type="spellEnd"/>
          </w:p>
        </w:tc>
        <w:tc>
          <w:tcPr>
            <w:tcW w:w="1175" w:type="dxa"/>
            <w:tcBorders>
              <w:top w:val="nil"/>
              <w:bottom w:val="single" w:sz="12" w:space="0" w:color="auto"/>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rPr>
              <w:t>17</w:t>
            </w:r>
          </w:p>
        </w:tc>
        <w:tc>
          <w:tcPr>
            <w:tcW w:w="2510" w:type="dxa"/>
            <w:tcBorders>
              <w:top w:val="nil"/>
              <w:bottom w:val="single" w:sz="12" w:space="0" w:color="auto"/>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lang w:val="en-US"/>
              </w:rPr>
              <w:t xml:space="preserve">Fever and abnormal liver function tests (AST 56.3 U/L; ALP 225.7 U/L; GGT 184.8 U/L; TBIL 38.8 </w:t>
            </w:r>
            <w:proofErr w:type="spellStart"/>
            <w:r w:rsidRPr="00151323">
              <w:rPr>
                <w:rFonts w:ascii="Times New Roman" w:hAnsi="Times New Roman" w:cs="Times New Roman"/>
                <w:lang w:val="en-US"/>
              </w:rPr>
              <w:t>umol</w:t>
            </w:r>
            <w:proofErr w:type="spellEnd"/>
            <w:r w:rsidRPr="00151323">
              <w:rPr>
                <w:rFonts w:ascii="Times New Roman" w:hAnsi="Times New Roman" w:cs="Times New Roman"/>
                <w:lang w:val="en-US"/>
              </w:rPr>
              <w:t xml:space="preserve">/L; DBIL 21.3 </w:t>
            </w:r>
            <w:proofErr w:type="spellStart"/>
            <w:r w:rsidRPr="00151323">
              <w:rPr>
                <w:rFonts w:ascii="Times New Roman" w:hAnsi="Times New Roman" w:cs="Times New Roman"/>
                <w:lang w:val="en-US"/>
              </w:rPr>
              <w:t>umol</w:t>
            </w:r>
            <w:proofErr w:type="spellEnd"/>
            <w:r w:rsidRPr="00151323">
              <w:rPr>
                <w:rFonts w:ascii="Times New Roman" w:hAnsi="Times New Roman" w:cs="Times New Roman"/>
                <w:lang w:val="en-US"/>
              </w:rPr>
              <w:t>/L; IBIL 17.5)</w:t>
            </w:r>
          </w:p>
        </w:tc>
        <w:tc>
          <w:tcPr>
            <w:tcW w:w="1040" w:type="dxa"/>
            <w:tcBorders>
              <w:top w:val="nil"/>
              <w:bottom w:val="single" w:sz="12" w:space="0" w:color="auto"/>
            </w:tcBorders>
            <w:hideMark/>
          </w:tcPr>
          <w:p w:rsidR="00B87705" w:rsidRPr="00151323" w:rsidRDefault="00B87705" w:rsidP="00466F88">
            <w:pPr>
              <w:jc w:val="center"/>
              <w:rPr>
                <w:rFonts w:ascii="Times New Roman" w:hAnsi="Times New Roman" w:cs="Times New Roman"/>
              </w:rPr>
            </w:pPr>
            <w:r w:rsidRPr="00151323">
              <w:rPr>
                <w:rFonts w:ascii="Times New Roman" w:hAnsi="Times New Roman" w:cs="Times New Roman"/>
              </w:rPr>
              <w:t>+</w:t>
            </w:r>
          </w:p>
        </w:tc>
      </w:tr>
    </w:tbl>
    <w:p w:rsidR="00B87705" w:rsidRDefault="00B87705" w:rsidP="00B87705">
      <w:pPr>
        <w:spacing w:after="0" w:line="240" w:lineRule="auto"/>
        <w:jc w:val="center"/>
        <w:rPr>
          <w:rFonts w:ascii="Times New Roman" w:hAnsi="Times New Roman" w:cs="Times New Roman"/>
          <w:b/>
          <w:sz w:val="24"/>
          <w:szCs w:val="24"/>
        </w:rPr>
      </w:pPr>
    </w:p>
    <w:p w:rsidR="00B87705" w:rsidRDefault="00B87705" w:rsidP="00B87705">
      <w:pPr>
        <w:spacing w:after="0" w:line="240" w:lineRule="auto"/>
        <w:jc w:val="center"/>
        <w:rPr>
          <w:rFonts w:ascii="Times New Roman" w:hAnsi="Times New Roman" w:cs="Times New Roman"/>
          <w:b/>
          <w:sz w:val="24"/>
          <w:szCs w:val="24"/>
        </w:rPr>
      </w:pPr>
    </w:p>
    <w:p w:rsidR="00B87705" w:rsidRDefault="00B87705" w:rsidP="00B87705">
      <w:pPr>
        <w:rPr>
          <w:rFonts w:ascii="Times New Roman" w:hAnsi="Times New Roman" w:cs="Times New Roman"/>
          <w:b/>
          <w:sz w:val="24"/>
          <w:szCs w:val="24"/>
        </w:rPr>
      </w:pPr>
      <w:r>
        <w:rPr>
          <w:rFonts w:ascii="Times New Roman" w:hAnsi="Times New Roman" w:cs="Times New Roman"/>
          <w:b/>
          <w:sz w:val="24"/>
          <w:szCs w:val="24"/>
        </w:rPr>
        <w:br w:type="page"/>
      </w:r>
    </w:p>
    <w:p w:rsidR="00B87705" w:rsidRPr="00F82130" w:rsidRDefault="00B87705" w:rsidP="00B87705">
      <w:pPr>
        <w:jc w:val="both"/>
        <w:rPr>
          <w:rFonts w:ascii="Times New Roman" w:hAnsi="Times New Roman" w:cs="Times New Roman"/>
          <w:b/>
          <w:sz w:val="24"/>
          <w:szCs w:val="24"/>
        </w:rPr>
      </w:pPr>
      <w:r w:rsidRPr="00F82130">
        <w:rPr>
          <w:rFonts w:ascii="Times New Roman" w:hAnsi="Times New Roman" w:cs="Times New Roman"/>
          <w:b/>
          <w:bCs/>
          <w:sz w:val="24"/>
          <w:szCs w:val="24"/>
          <w:lang w:val="en-US"/>
        </w:rPr>
        <w:lastRenderedPageBreak/>
        <w:t xml:space="preserve">Table 2: </w:t>
      </w:r>
      <w:r>
        <w:rPr>
          <w:rFonts w:ascii="Times New Roman" w:hAnsi="Times New Roman" w:cs="Times New Roman"/>
          <w:b/>
          <w:bCs/>
          <w:sz w:val="24"/>
          <w:szCs w:val="24"/>
          <w:lang w:val="en-US"/>
        </w:rPr>
        <w:t>P</w:t>
      </w:r>
      <w:r w:rsidRPr="00F82130">
        <w:rPr>
          <w:rFonts w:ascii="Times New Roman" w:hAnsi="Times New Roman" w:cs="Times New Roman"/>
          <w:b/>
          <w:sz w:val="24"/>
          <w:szCs w:val="24"/>
          <w:lang w:val="en-US"/>
        </w:rPr>
        <w:t xml:space="preserve">henotype and </w:t>
      </w:r>
      <w:r>
        <w:rPr>
          <w:rFonts w:ascii="Times New Roman" w:hAnsi="Times New Roman" w:cs="Times New Roman"/>
          <w:b/>
          <w:sz w:val="24"/>
          <w:szCs w:val="24"/>
          <w:lang w:val="en-US"/>
        </w:rPr>
        <w:t xml:space="preserve">drug </w:t>
      </w:r>
      <w:r w:rsidRPr="00F82130">
        <w:rPr>
          <w:rFonts w:ascii="Times New Roman" w:hAnsi="Times New Roman" w:cs="Times New Roman"/>
          <w:b/>
          <w:sz w:val="24"/>
          <w:szCs w:val="24"/>
          <w:lang w:val="en-US"/>
        </w:rPr>
        <w:t>specificity</w:t>
      </w:r>
      <w:r>
        <w:rPr>
          <w:rFonts w:ascii="Times New Roman" w:hAnsi="Times New Roman" w:cs="Times New Roman"/>
          <w:b/>
          <w:sz w:val="24"/>
          <w:szCs w:val="24"/>
          <w:lang w:val="en-US"/>
        </w:rPr>
        <w:t xml:space="preserve"> of</w:t>
      </w:r>
      <w:r w:rsidRPr="00F82130">
        <w:rPr>
          <w:rFonts w:ascii="Times New Roman" w:hAnsi="Times New Roman" w:cs="Times New Roman"/>
          <w:b/>
          <w:sz w:val="24"/>
          <w:szCs w:val="24"/>
          <w:lang w:val="en-US"/>
        </w:rPr>
        <w:t xml:space="preserve"> </w:t>
      </w:r>
      <w:r>
        <w:rPr>
          <w:rFonts w:ascii="Times New Roman" w:hAnsi="Times New Roman" w:cs="Times New Roman"/>
          <w:b/>
          <w:sz w:val="24"/>
          <w:szCs w:val="24"/>
          <w:lang w:val="en-US"/>
        </w:rPr>
        <w:t>T-cell clones</w:t>
      </w:r>
      <w:r w:rsidRPr="00F82130">
        <w:rPr>
          <w:rFonts w:ascii="Times New Roman" w:hAnsi="Times New Roman" w:cs="Times New Roman"/>
          <w:b/>
          <w:sz w:val="24"/>
          <w:szCs w:val="24"/>
          <w:lang w:val="en-US"/>
        </w:rPr>
        <w:t xml:space="preserve"> generated from dapsone hypersensitive patients.</w:t>
      </w:r>
    </w:p>
    <w:p w:rsidR="00B87705" w:rsidRDefault="00B87705" w:rsidP="00B87705">
      <w:pPr>
        <w:rPr>
          <w:rFonts w:ascii="Times New Roman" w:hAnsi="Times New Roman" w:cs="Times New Roman"/>
          <w:b/>
          <w:sz w:val="24"/>
          <w:szCs w:val="24"/>
        </w:rPr>
      </w:pPr>
    </w:p>
    <w:tbl>
      <w:tblPr>
        <w:tblStyle w:val="PlainTable2"/>
        <w:tblW w:w="9720" w:type="dxa"/>
        <w:tblLook w:val="0600" w:firstRow="0" w:lastRow="0" w:firstColumn="0" w:lastColumn="0" w:noHBand="1" w:noVBand="1"/>
      </w:tblPr>
      <w:tblGrid>
        <w:gridCol w:w="2940"/>
        <w:gridCol w:w="1760"/>
        <w:gridCol w:w="2671"/>
        <w:gridCol w:w="2349"/>
      </w:tblGrid>
      <w:tr w:rsidR="00B87705" w:rsidRPr="00F82130" w:rsidTr="00466F88">
        <w:trPr>
          <w:trHeight w:val="679"/>
        </w:trPr>
        <w:tc>
          <w:tcPr>
            <w:tcW w:w="2940" w:type="dxa"/>
            <w:tcBorders>
              <w:top w:val="single" w:sz="12" w:space="0" w:color="auto"/>
              <w:bottom w:val="single" w:sz="6" w:space="0" w:color="auto"/>
            </w:tcBorders>
            <w:vAlign w:val="center"/>
            <w:hideMark/>
          </w:tcPr>
          <w:p w:rsidR="00B87705" w:rsidRPr="00F82130" w:rsidRDefault="00B87705" w:rsidP="00466F88">
            <w:pPr>
              <w:jc w:val="center"/>
              <w:rPr>
                <w:rFonts w:ascii="Times New Roman" w:hAnsi="Times New Roman" w:cs="Times New Roman"/>
                <w:b/>
              </w:rPr>
            </w:pPr>
            <w:r>
              <w:rPr>
                <w:rFonts w:ascii="Times New Roman" w:hAnsi="Times New Roman" w:cs="Times New Roman"/>
                <w:b/>
                <w:bCs/>
              </w:rPr>
              <w:t xml:space="preserve">Phenotype &amp; drug </w:t>
            </w:r>
            <w:r w:rsidRPr="00F82130">
              <w:rPr>
                <w:rFonts w:ascii="Times New Roman" w:hAnsi="Times New Roman" w:cs="Times New Roman"/>
                <w:b/>
                <w:bCs/>
              </w:rPr>
              <w:t>specificity</w:t>
            </w:r>
          </w:p>
        </w:tc>
        <w:tc>
          <w:tcPr>
            <w:tcW w:w="1760" w:type="dxa"/>
            <w:tcBorders>
              <w:top w:val="single" w:sz="12" w:space="0" w:color="auto"/>
              <w:bottom w:val="single" w:sz="6" w:space="0" w:color="auto"/>
            </w:tcBorders>
            <w:vAlign w:val="center"/>
            <w:hideMark/>
          </w:tcPr>
          <w:p w:rsidR="00B87705" w:rsidRPr="00F82130" w:rsidRDefault="00B87705" w:rsidP="00466F88">
            <w:pPr>
              <w:jc w:val="center"/>
              <w:rPr>
                <w:rFonts w:ascii="Times New Roman" w:hAnsi="Times New Roman" w:cs="Times New Roman"/>
                <w:b/>
              </w:rPr>
            </w:pPr>
            <w:r w:rsidRPr="00F82130">
              <w:rPr>
                <w:rFonts w:ascii="Times New Roman" w:hAnsi="Times New Roman" w:cs="Times New Roman"/>
                <w:b/>
                <w:bCs/>
                <w:lang w:val="en-US"/>
              </w:rPr>
              <w:t>Total Number</w:t>
            </w:r>
            <w:r>
              <w:rPr>
                <w:rFonts w:ascii="Times New Roman" w:hAnsi="Times New Roman" w:cs="Times New Roman"/>
                <w:b/>
                <w:bCs/>
                <w:lang w:val="en-US"/>
              </w:rPr>
              <w:t xml:space="preserve"> of clones</w:t>
            </w:r>
          </w:p>
        </w:tc>
        <w:tc>
          <w:tcPr>
            <w:tcW w:w="2671" w:type="dxa"/>
            <w:tcBorders>
              <w:top w:val="single" w:sz="12" w:space="0" w:color="auto"/>
              <w:bottom w:val="single" w:sz="6" w:space="0" w:color="auto"/>
            </w:tcBorders>
            <w:vAlign w:val="center"/>
            <w:hideMark/>
          </w:tcPr>
          <w:p w:rsidR="00B87705" w:rsidRPr="00F82130" w:rsidRDefault="00B87705" w:rsidP="00466F88">
            <w:pPr>
              <w:jc w:val="center"/>
              <w:rPr>
                <w:rFonts w:ascii="Times New Roman" w:hAnsi="Times New Roman" w:cs="Times New Roman"/>
                <w:b/>
              </w:rPr>
            </w:pPr>
            <w:r w:rsidRPr="00F82130">
              <w:rPr>
                <w:rFonts w:ascii="Times New Roman" w:hAnsi="Times New Roman" w:cs="Times New Roman"/>
                <w:b/>
                <w:bCs/>
                <w:lang w:val="en-US"/>
              </w:rPr>
              <w:t xml:space="preserve">Number </w:t>
            </w:r>
            <w:r>
              <w:rPr>
                <w:rFonts w:ascii="Times New Roman" w:hAnsi="Times New Roman" w:cs="Times New Roman"/>
                <w:b/>
                <w:bCs/>
                <w:lang w:val="en-US"/>
              </w:rPr>
              <w:t>of drug-s</w:t>
            </w:r>
            <w:r w:rsidRPr="00F82130">
              <w:rPr>
                <w:rFonts w:ascii="Times New Roman" w:hAnsi="Times New Roman" w:cs="Times New Roman"/>
                <w:b/>
                <w:bCs/>
                <w:lang w:val="en-US"/>
              </w:rPr>
              <w:t xml:space="preserve">pecific  </w:t>
            </w:r>
            <w:r>
              <w:rPr>
                <w:rFonts w:ascii="Times New Roman" w:hAnsi="Times New Roman" w:cs="Times New Roman"/>
                <w:b/>
                <w:bCs/>
                <w:lang w:val="en-US"/>
              </w:rPr>
              <w:t>c</w:t>
            </w:r>
            <w:r w:rsidRPr="00F82130">
              <w:rPr>
                <w:rFonts w:ascii="Times New Roman" w:hAnsi="Times New Roman" w:cs="Times New Roman"/>
                <w:b/>
                <w:bCs/>
                <w:lang w:val="en-US"/>
              </w:rPr>
              <w:t>lones</w:t>
            </w:r>
          </w:p>
        </w:tc>
        <w:tc>
          <w:tcPr>
            <w:tcW w:w="2349" w:type="dxa"/>
            <w:tcBorders>
              <w:top w:val="single" w:sz="12" w:space="0" w:color="auto"/>
              <w:bottom w:val="single" w:sz="6" w:space="0" w:color="auto"/>
            </w:tcBorders>
            <w:vAlign w:val="center"/>
            <w:hideMark/>
          </w:tcPr>
          <w:p w:rsidR="00B87705" w:rsidRPr="00F82130" w:rsidRDefault="00B87705" w:rsidP="00466F88">
            <w:pPr>
              <w:jc w:val="center"/>
              <w:rPr>
                <w:rFonts w:ascii="Times New Roman" w:hAnsi="Times New Roman" w:cs="Times New Roman"/>
                <w:b/>
              </w:rPr>
            </w:pPr>
            <w:r w:rsidRPr="00F82130">
              <w:rPr>
                <w:rFonts w:ascii="Times New Roman" w:hAnsi="Times New Roman" w:cs="Times New Roman"/>
                <w:b/>
                <w:bCs/>
                <w:lang w:val="en-US"/>
              </w:rPr>
              <w:t>Percentage</w:t>
            </w:r>
            <w:r>
              <w:rPr>
                <w:rFonts w:ascii="Times New Roman" w:hAnsi="Times New Roman" w:cs="Times New Roman"/>
                <w:b/>
                <w:bCs/>
                <w:lang w:val="en-US"/>
              </w:rPr>
              <w:t xml:space="preserve"> of responding clones </w:t>
            </w:r>
            <w:r w:rsidRPr="00F82130">
              <w:rPr>
                <w:rFonts w:ascii="Times New Roman" w:hAnsi="Times New Roman" w:cs="Times New Roman"/>
                <w:b/>
                <w:bCs/>
                <w:lang w:val="en-US"/>
              </w:rPr>
              <w:t>(%)</w:t>
            </w:r>
          </w:p>
        </w:tc>
      </w:tr>
      <w:tr w:rsidR="00B87705" w:rsidRPr="00F82130" w:rsidTr="00466F88">
        <w:trPr>
          <w:trHeight w:val="500"/>
        </w:trPr>
        <w:tc>
          <w:tcPr>
            <w:tcW w:w="9720" w:type="dxa"/>
            <w:gridSpan w:val="4"/>
            <w:vAlign w:val="center"/>
            <w:hideMark/>
          </w:tcPr>
          <w:p w:rsidR="00B87705" w:rsidRPr="00F82130" w:rsidRDefault="00B87705" w:rsidP="00466F88">
            <w:pPr>
              <w:jc w:val="center"/>
              <w:rPr>
                <w:rFonts w:ascii="Times New Roman" w:hAnsi="Times New Roman" w:cs="Times New Roman"/>
                <w:b/>
              </w:rPr>
            </w:pPr>
            <w:r w:rsidRPr="00F82130">
              <w:rPr>
                <w:rFonts w:ascii="Times New Roman" w:hAnsi="Times New Roman" w:cs="Times New Roman"/>
                <w:b/>
                <w:bCs/>
              </w:rPr>
              <w:t>Patient 8</w:t>
            </w:r>
          </w:p>
        </w:tc>
      </w:tr>
      <w:tr w:rsidR="00B87705" w:rsidRPr="00F82130" w:rsidTr="00466F88">
        <w:trPr>
          <w:trHeight w:val="500"/>
        </w:trPr>
        <w:tc>
          <w:tcPr>
            <w:tcW w:w="2940"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CD4+, DDS+</w:t>
            </w:r>
          </w:p>
        </w:tc>
        <w:tc>
          <w:tcPr>
            <w:tcW w:w="1760"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236</w:t>
            </w:r>
          </w:p>
        </w:tc>
        <w:tc>
          <w:tcPr>
            <w:tcW w:w="2671"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176</w:t>
            </w:r>
          </w:p>
        </w:tc>
        <w:tc>
          <w:tcPr>
            <w:tcW w:w="2349"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74.58</w:t>
            </w:r>
          </w:p>
        </w:tc>
      </w:tr>
      <w:tr w:rsidR="00B87705" w:rsidRPr="00F82130" w:rsidTr="00466F88">
        <w:trPr>
          <w:trHeight w:val="500"/>
        </w:trPr>
        <w:tc>
          <w:tcPr>
            <w:tcW w:w="2940"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CD8+, DDS+</w:t>
            </w:r>
          </w:p>
        </w:tc>
        <w:tc>
          <w:tcPr>
            <w:tcW w:w="1760"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245</w:t>
            </w:r>
          </w:p>
        </w:tc>
        <w:tc>
          <w:tcPr>
            <w:tcW w:w="2671"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29</w:t>
            </w:r>
          </w:p>
        </w:tc>
        <w:tc>
          <w:tcPr>
            <w:tcW w:w="2349"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11.84</w:t>
            </w:r>
          </w:p>
        </w:tc>
      </w:tr>
      <w:tr w:rsidR="00B87705" w:rsidRPr="00F82130" w:rsidTr="00466F88">
        <w:trPr>
          <w:trHeight w:val="500"/>
        </w:trPr>
        <w:tc>
          <w:tcPr>
            <w:tcW w:w="2940"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rPr>
              <w:t>CD4+, DDS-NO+</w:t>
            </w:r>
          </w:p>
        </w:tc>
        <w:tc>
          <w:tcPr>
            <w:tcW w:w="1760"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384</w:t>
            </w:r>
          </w:p>
        </w:tc>
        <w:tc>
          <w:tcPr>
            <w:tcW w:w="2671"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210</w:t>
            </w:r>
          </w:p>
        </w:tc>
        <w:tc>
          <w:tcPr>
            <w:tcW w:w="2349"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54.69</w:t>
            </w:r>
          </w:p>
        </w:tc>
      </w:tr>
      <w:tr w:rsidR="00B87705" w:rsidRPr="00F82130" w:rsidTr="00466F88">
        <w:trPr>
          <w:trHeight w:val="500"/>
        </w:trPr>
        <w:tc>
          <w:tcPr>
            <w:tcW w:w="2940"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rPr>
              <w:t>CD8+, DDS-NO+</w:t>
            </w:r>
          </w:p>
        </w:tc>
        <w:tc>
          <w:tcPr>
            <w:tcW w:w="1760"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304</w:t>
            </w:r>
          </w:p>
        </w:tc>
        <w:tc>
          <w:tcPr>
            <w:tcW w:w="2671"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54</w:t>
            </w:r>
          </w:p>
        </w:tc>
        <w:tc>
          <w:tcPr>
            <w:tcW w:w="2349"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17.76</w:t>
            </w:r>
          </w:p>
        </w:tc>
      </w:tr>
      <w:tr w:rsidR="00B87705" w:rsidRPr="00F82130" w:rsidTr="00466F88">
        <w:trPr>
          <w:trHeight w:val="500"/>
        </w:trPr>
        <w:tc>
          <w:tcPr>
            <w:tcW w:w="9720" w:type="dxa"/>
            <w:gridSpan w:val="4"/>
            <w:vAlign w:val="center"/>
            <w:hideMark/>
          </w:tcPr>
          <w:p w:rsidR="00B87705" w:rsidRPr="00F82130" w:rsidRDefault="00B87705" w:rsidP="00466F88">
            <w:pPr>
              <w:jc w:val="center"/>
              <w:rPr>
                <w:rFonts w:ascii="Times New Roman" w:hAnsi="Times New Roman" w:cs="Times New Roman"/>
                <w:b/>
              </w:rPr>
            </w:pPr>
            <w:r w:rsidRPr="00F82130">
              <w:rPr>
                <w:rFonts w:ascii="Times New Roman" w:hAnsi="Times New Roman" w:cs="Times New Roman"/>
                <w:b/>
                <w:bCs/>
              </w:rPr>
              <w:t>Patient 6</w:t>
            </w:r>
          </w:p>
        </w:tc>
      </w:tr>
      <w:tr w:rsidR="00B87705" w:rsidRPr="00F82130" w:rsidTr="00466F88">
        <w:trPr>
          <w:trHeight w:val="500"/>
        </w:trPr>
        <w:tc>
          <w:tcPr>
            <w:tcW w:w="2940"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CD4+, DDS+</w:t>
            </w:r>
          </w:p>
        </w:tc>
        <w:tc>
          <w:tcPr>
            <w:tcW w:w="1760"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177</w:t>
            </w:r>
          </w:p>
        </w:tc>
        <w:tc>
          <w:tcPr>
            <w:tcW w:w="2671"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76</w:t>
            </w:r>
          </w:p>
        </w:tc>
        <w:tc>
          <w:tcPr>
            <w:tcW w:w="2349"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42.94</w:t>
            </w:r>
          </w:p>
        </w:tc>
      </w:tr>
      <w:tr w:rsidR="00B87705" w:rsidRPr="00F82130" w:rsidTr="00466F88">
        <w:trPr>
          <w:trHeight w:val="500"/>
        </w:trPr>
        <w:tc>
          <w:tcPr>
            <w:tcW w:w="2940"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CD8+, DDS+</w:t>
            </w:r>
          </w:p>
        </w:tc>
        <w:tc>
          <w:tcPr>
            <w:tcW w:w="1760"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178</w:t>
            </w:r>
          </w:p>
        </w:tc>
        <w:tc>
          <w:tcPr>
            <w:tcW w:w="2671"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14</w:t>
            </w:r>
          </w:p>
        </w:tc>
        <w:tc>
          <w:tcPr>
            <w:tcW w:w="2349"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7.87</w:t>
            </w:r>
          </w:p>
        </w:tc>
      </w:tr>
      <w:tr w:rsidR="00B87705" w:rsidRPr="00F82130" w:rsidTr="00466F88">
        <w:trPr>
          <w:trHeight w:val="500"/>
        </w:trPr>
        <w:tc>
          <w:tcPr>
            <w:tcW w:w="2940"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rPr>
              <w:t>CD4+, DDS-NO+</w:t>
            </w:r>
          </w:p>
        </w:tc>
        <w:tc>
          <w:tcPr>
            <w:tcW w:w="1760"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208</w:t>
            </w:r>
          </w:p>
        </w:tc>
        <w:tc>
          <w:tcPr>
            <w:tcW w:w="2671"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57</w:t>
            </w:r>
          </w:p>
        </w:tc>
        <w:tc>
          <w:tcPr>
            <w:tcW w:w="2349"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27.40</w:t>
            </w:r>
          </w:p>
        </w:tc>
      </w:tr>
      <w:tr w:rsidR="00B87705" w:rsidRPr="00F82130" w:rsidTr="00466F88">
        <w:trPr>
          <w:trHeight w:val="500"/>
        </w:trPr>
        <w:tc>
          <w:tcPr>
            <w:tcW w:w="2940"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rPr>
              <w:t>CD8+, DDS-NO+</w:t>
            </w:r>
          </w:p>
        </w:tc>
        <w:tc>
          <w:tcPr>
            <w:tcW w:w="1760"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285</w:t>
            </w:r>
          </w:p>
        </w:tc>
        <w:tc>
          <w:tcPr>
            <w:tcW w:w="2671"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15</w:t>
            </w:r>
          </w:p>
        </w:tc>
        <w:tc>
          <w:tcPr>
            <w:tcW w:w="2349"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5.26</w:t>
            </w:r>
          </w:p>
        </w:tc>
      </w:tr>
      <w:tr w:rsidR="00B87705" w:rsidRPr="00F82130" w:rsidTr="00466F88">
        <w:trPr>
          <w:trHeight w:val="500"/>
        </w:trPr>
        <w:tc>
          <w:tcPr>
            <w:tcW w:w="9720" w:type="dxa"/>
            <w:gridSpan w:val="4"/>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b/>
                <w:bCs/>
              </w:rPr>
              <w:t>Patient 5</w:t>
            </w:r>
          </w:p>
        </w:tc>
      </w:tr>
      <w:tr w:rsidR="00B87705" w:rsidRPr="00F82130" w:rsidTr="00466F88">
        <w:trPr>
          <w:trHeight w:val="500"/>
        </w:trPr>
        <w:tc>
          <w:tcPr>
            <w:tcW w:w="2940"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CD4+, DDS+</w:t>
            </w:r>
          </w:p>
        </w:tc>
        <w:tc>
          <w:tcPr>
            <w:tcW w:w="1760"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180</w:t>
            </w:r>
          </w:p>
        </w:tc>
        <w:tc>
          <w:tcPr>
            <w:tcW w:w="2671"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64</w:t>
            </w:r>
          </w:p>
        </w:tc>
        <w:tc>
          <w:tcPr>
            <w:tcW w:w="2349"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35.56</w:t>
            </w:r>
          </w:p>
        </w:tc>
      </w:tr>
      <w:tr w:rsidR="00B87705" w:rsidRPr="00F82130" w:rsidTr="00466F88">
        <w:trPr>
          <w:trHeight w:val="500"/>
        </w:trPr>
        <w:tc>
          <w:tcPr>
            <w:tcW w:w="2940"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CD8+, DDS+</w:t>
            </w:r>
          </w:p>
        </w:tc>
        <w:tc>
          <w:tcPr>
            <w:tcW w:w="1760"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170</w:t>
            </w:r>
          </w:p>
        </w:tc>
        <w:tc>
          <w:tcPr>
            <w:tcW w:w="2671"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36</w:t>
            </w:r>
          </w:p>
        </w:tc>
        <w:tc>
          <w:tcPr>
            <w:tcW w:w="2349"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21.18</w:t>
            </w:r>
          </w:p>
        </w:tc>
      </w:tr>
      <w:tr w:rsidR="00B87705" w:rsidRPr="00F82130" w:rsidTr="00466F88">
        <w:trPr>
          <w:trHeight w:val="500"/>
        </w:trPr>
        <w:tc>
          <w:tcPr>
            <w:tcW w:w="2940"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rPr>
              <w:t>CD4+, DDS-NO+</w:t>
            </w:r>
          </w:p>
        </w:tc>
        <w:tc>
          <w:tcPr>
            <w:tcW w:w="1760"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149</w:t>
            </w:r>
          </w:p>
        </w:tc>
        <w:tc>
          <w:tcPr>
            <w:tcW w:w="2671"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43</w:t>
            </w:r>
          </w:p>
        </w:tc>
        <w:tc>
          <w:tcPr>
            <w:tcW w:w="2349" w:type="dxa"/>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28.86</w:t>
            </w:r>
          </w:p>
        </w:tc>
      </w:tr>
      <w:tr w:rsidR="00B87705" w:rsidRPr="00F82130" w:rsidTr="00466F88">
        <w:trPr>
          <w:trHeight w:val="500"/>
        </w:trPr>
        <w:tc>
          <w:tcPr>
            <w:tcW w:w="2940" w:type="dxa"/>
            <w:tcBorders>
              <w:bottom w:val="single" w:sz="12" w:space="0" w:color="auto"/>
            </w:tcBorders>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rPr>
              <w:t>CD8+, DDS-NO+</w:t>
            </w:r>
          </w:p>
        </w:tc>
        <w:tc>
          <w:tcPr>
            <w:tcW w:w="1760" w:type="dxa"/>
            <w:tcBorders>
              <w:bottom w:val="single" w:sz="12" w:space="0" w:color="auto"/>
            </w:tcBorders>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192</w:t>
            </w:r>
          </w:p>
        </w:tc>
        <w:tc>
          <w:tcPr>
            <w:tcW w:w="2671" w:type="dxa"/>
            <w:tcBorders>
              <w:bottom w:val="single" w:sz="12" w:space="0" w:color="auto"/>
            </w:tcBorders>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20</w:t>
            </w:r>
          </w:p>
        </w:tc>
        <w:tc>
          <w:tcPr>
            <w:tcW w:w="2349" w:type="dxa"/>
            <w:tcBorders>
              <w:bottom w:val="single" w:sz="12" w:space="0" w:color="auto"/>
            </w:tcBorders>
            <w:vAlign w:val="center"/>
            <w:hideMark/>
          </w:tcPr>
          <w:p w:rsidR="00B87705" w:rsidRPr="00F82130" w:rsidRDefault="00B87705" w:rsidP="00466F88">
            <w:pPr>
              <w:jc w:val="center"/>
              <w:rPr>
                <w:rFonts w:ascii="Times New Roman" w:hAnsi="Times New Roman" w:cs="Times New Roman"/>
              </w:rPr>
            </w:pPr>
            <w:r w:rsidRPr="00F82130">
              <w:rPr>
                <w:rFonts w:ascii="Times New Roman" w:hAnsi="Times New Roman" w:cs="Times New Roman"/>
                <w:lang w:val="en-US"/>
              </w:rPr>
              <w:t>10.42</w:t>
            </w:r>
          </w:p>
        </w:tc>
      </w:tr>
    </w:tbl>
    <w:p w:rsidR="00B87705" w:rsidRDefault="00B87705" w:rsidP="00B877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651CD8" w:rsidRDefault="00651CD8" w:rsidP="00651CD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Supplementary Text</w:t>
      </w:r>
    </w:p>
    <w:p w:rsidR="00651CD8" w:rsidRPr="00E91A57" w:rsidRDefault="00651CD8" w:rsidP="00651CD8">
      <w:pPr>
        <w:spacing w:after="0" w:line="480" w:lineRule="auto"/>
        <w:jc w:val="both"/>
        <w:rPr>
          <w:rFonts w:ascii="Times New Roman" w:hAnsi="Times New Roman" w:cs="Times New Roman"/>
          <w:b/>
          <w:sz w:val="24"/>
          <w:szCs w:val="24"/>
        </w:rPr>
      </w:pPr>
      <w:r w:rsidRPr="00E91A57">
        <w:rPr>
          <w:rFonts w:ascii="Times New Roman" w:hAnsi="Times New Roman" w:cs="Times New Roman"/>
          <w:b/>
          <w:sz w:val="24"/>
          <w:szCs w:val="24"/>
        </w:rPr>
        <w:t xml:space="preserve">Generation of drug-specific T-cell clones  </w:t>
      </w:r>
    </w:p>
    <w:p w:rsidR="00651CD8" w:rsidRDefault="00651CD8" w:rsidP="00651CD8">
      <w:pPr>
        <w:spacing w:after="0" w:line="480" w:lineRule="auto"/>
        <w:jc w:val="both"/>
        <w:rPr>
          <w:rFonts w:ascii="Times New Roman" w:hAnsi="Times New Roman" w:cs="Times New Roman"/>
          <w:sz w:val="24"/>
          <w:szCs w:val="24"/>
        </w:rPr>
      </w:pPr>
      <w:r w:rsidRPr="00426CDF">
        <w:rPr>
          <w:rFonts w:ascii="Times New Roman" w:hAnsi="Times New Roman" w:cs="Times New Roman"/>
          <w:sz w:val="24"/>
          <w:szCs w:val="24"/>
        </w:rPr>
        <w:t>PBMC (1-5x10</w:t>
      </w:r>
      <w:r w:rsidRPr="00426CDF">
        <w:rPr>
          <w:rFonts w:ascii="Times New Roman" w:hAnsi="Times New Roman" w:cs="Times New Roman"/>
          <w:sz w:val="24"/>
          <w:szCs w:val="24"/>
          <w:vertAlign w:val="superscript"/>
        </w:rPr>
        <w:t>6</w:t>
      </w:r>
      <w:r w:rsidRPr="00426CDF">
        <w:rPr>
          <w:rFonts w:ascii="Times New Roman" w:hAnsi="Times New Roman" w:cs="Times New Roman"/>
          <w:sz w:val="24"/>
          <w:szCs w:val="24"/>
        </w:rPr>
        <w:t xml:space="preserve">/ml) from hypersensitive patients 5, 6 and 8 were incubated with dapsone (125-250µM) and nitroso dapsone (10-20µM) in IL-2 </w:t>
      </w:r>
      <w:r>
        <w:rPr>
          <w:rFonts w:ascii="Times New Roman" w:hAnsi="Times New Roman" w:cs="Times New Roman"/>
          <w:sz w:val="24"/>
          <w:szCs w:val="24"/>
        </w:rPr>
        <w:t xml:space="preserve">(100IU/ml) </w:t>
      </w:r>
      <w:r w:rsidRPr="00426CDF">
        <w:rPr>
          <w:rFonts w:ascii="Times New Roman" w:hAnsi="Times New Roman" w:cs="Times New Roman"/>
          <w:sz w:val="24"/>
          <w:szCs w:val="24"/>
        </w:rPr>
        <w:t>containing</w:t>
      </w:r>
      <w:r>
        <w:rPr>
          <w:rFonts w:ascii="Times New Roman" w:hAnsi="Times New Roman" w:cs="Times New Roman"/>
          <w:sz w:val="24"/>
          <w:szCs w:val="24"/>
        </w:rPr>
        <w:t xml:space="preserve"> medium to generate T-cell lines. </w:t>
      </w:r>
      <w:r w:rsidRPr="003F1435">
        <w:rPr>
          <w:rFonts w:ascii="Times New Roman" w:hAnsi="Times New Roman" w:cs="Times New Roman"/>
          <w:sz w:val="24"/>
          <w:szCs w:val="24"/>
        </w:rPr>
        <w:t xml:space="preserve">Culture medium consisted of RPMI-1640 supplemented with pooled heat-inactivated </w:t>
      </w:r>
      <w:r>
        <w:rPr>
          <w:rFonts w:ascii="Times New Roman" w:hAnsi="Times New Roman" w:cs="Times New Roman"/>
          <w:sz w:val="24"/>
          <w:szCs w:val="24"/>
        </w:rPr>
        <w:t xml:space="preserve">human AB serum (10%, </w:t>
      </w:r>
      <w:r w:rsidRPr="003F1435">
        <w:rPr>
          <w:rFonts w:ascii="Times New Roman" w:hAnsi="Times New Roman" w:cs="Times New Roman"/>
          <w:sz w:val="24"/>
          <w:szCs w:val="24"/>
        </w:rPr>
        <w:t>v/v), HEPES (25mM), L</w:t>
      </w:r>
      <w:r>
        <w:rPr>
          <w:rFonts w:ascii="Times New Roman" w:hAnsi="Times New Roman" w:cs="Times New Roman"/>
          <w:sz w:val="24"/>
          <w:szCs w:val="24"/>
        </w:rPr>
        <w:t>-</w:t>
      </w:r>
      <w:r w:rsidRPr="003F1435">
        <w:rPr>
          <w:rFonts w:ascii="Times New Roman" w:hAnsi="Times New Roman" w:cs="Times New Roman"/>
          <w:sz w:val="24"/>
          <w:szCs w:val="24"/>
        </w:rPr>
        <w:t>glutamine (2mM), transferrin (25μg/mL), streptomycin (100μg/mL), and penicillin (100U/mL).</w:t>
      </w:r>
      <w:r>
        <w:rPr>
          <w:rFonts w:ascii="Times New Roman" w:hAnsi="Times New Roman" w:cs="Times New Roman"/>
          <w:sz w:val="24"/>
          <w:szCs w:val="24"/>
        </w:rPr>
        <w:t xml:space="preserve"> After 14 days, T-cells were serially diluted (0.3-3 cells/well), and subjected to PHA-driven expansion (5µg/ml). Irradiated allogeneic PBMC (5x10</w:t>
      </w:r>
      <w:r>
        <w:rPr>
          <w:rFonts w:ascii="Times New Roman" w:hAnsi="Times New Roman" w:cs="Times New Roman"/>
          <w:sz w:val="24"/>
          <w:szCs w:val="24"/>
          <w:vertAlign w:val="superscript"/>
        </w:rPr>
        <w:t>4</w:t>
      </w:r>
      <w:r>
        <w:rPr>
          <w:rFonts w:ascii="Times New Roman" w:hAnsi="Times New Roman" w:cs="Times New Roman"/>
          <w:sz w:val="24"/>
          <w:szCs w:val="24"/>
        </w:rPr>
        <w:t>/well) were added as feeder cells. After 28 days, clones expanded to approximately 5x10</w:t>
      </w:r>
      <w:r>
        <w:rPr>
          <w:rFonts w:ascii="Times New Roman" w:hAnsi="Times New Roman" w:cs="Times New Roman"/>
          <w:sz w:val="24"/>
          <w:szCs w:val="24"/>
          <w:vertAlign w:val="superscript"/>
        </w:rPr>
        <w:t>5</w:t>
      </w:r>
      <w:r>
        <w:rPr>
          <w:rFonts w:ascii="Times New Roman" w:hAnsi="Times New Roman" w:cs="Times New Roman"/>
          <w:sz w:val="24"/>
          <w:szCs w:val="24"/>
        </w:rPr>
        <w:t xml:space="preserve"> cells were tested for drug specificity by culturing dapsone (250</w:t>
      </w:r>
      <w:r>
        <w:t>µ</w:t>
      </w:r>
      <w:r>
        <w:rPr>
          <w:rFonts w:ascii="Times New Roman" w:hAnsi="Times New Roman" w:cs="Times New Roman"/>
          <w:sz w:val="24"/>
          <w:szCs w:val="24"/>
        </w:rPr>
        <w:t>M; 200µl total volume) or nitroso dapsone (20</w:t>
      </w:r>
      <w:r w:rsidRPr="00426CDF">
        <w:rPr>
          <w:rFonts w:ascii="Times New Roman" w:hAnsi="Times New Roman" w:cs="Times New Roman"/>
          <w:sz w:val="24"/>
        </w:rPr>
        <w:t>µM</w:t>
      </w:r>
      <w:r>
        <w:t xml:space="preserve">) </w:t>
      </w:r>
      <w:r>
        <w:rPr>
          <w:rFonts w:ascii="Times New Roman" w:hAnsi="Times New Roman" w:cs="Times New Roman"/>
          <w:sz w:val="24"/>
          <w:szCs w:val="24"/>
        </w:rPr>
        <w:t>with clones (5x10</w:t>
      </w:r>
      <w:r>
        <w:rPr>
          <w:rFonts w:ascii="Times New Roman" w:hAnsi="Times New Roman" w:cs="Times New Roman"/>
          <w:sz w:val="24"/>
          <w:szCs w:val="24"/>
          <w:vertAlign w:val="superscript"/>
        </w:rPr>
        <w:t xml:space="preserve">4 </w:t>
      </w:r>
      <w:r>
        <w:rPr>
          <w:rFonts w:ascii="Times New Roman" w:hAnsi="Times New Roman" w:cs="Times New Roman"/>
          <w:sz w:val="24"/>
          <w:szCs w:val="24"/>
        </w:rPr>
        <w:t xml:space="preserve">cells/well) and irradiated </w:t>
      </w:r>
      <w:r w:rsidRPr="009B5492">
        <w:rPr>
          <w:rFonts w:ascii="Times New Roman" w:hAnsi="Times New Roman" w:cs="Times New Roman"/>
          <w:sz w:val="24"/>
          <w:szCs w:val="24"/>
        </w:rPr>
        <w:t xml:space="preserve">Epstein-Barr virus </w:t>
      </w:r>
      <w:r>
        <w:rPr>
          <w:rFonts w:ascii="Times New Roman" w:hAnsi="Times New Roman" w:cs="Times New Roman"/>
          <w:sz w:val="24"/>
          <w:szCs w:val="24"/>
        </w:rPr>
        <w:t>(EBV)-transformed B-cells (1x10</w:t>
      </w:r>
      <w:r>
        <w:rPr>
          <w:rFonts w:ascii="Times New Roman" w:hAnsi="Times New Roman" w:cs="Times New Roman"/>
          <w:sz w:val="24"/>
          <w:szCs w:val="24"/>
          <w:vertAlign w:val="superscript"/>
        </w:rPr>
        <w:t xml:space="preserve">4 </w:t>
      </w:r>
      <w:r>
        <w:rPr>
          <w:rFonts w:ascii="Times New Roman" w:hAnsi="Times New Roman" w:cs="Times New Roman"/>
          <w:sz w:val="24"/>
          <w:szCs w:val="24"/>
        </w:rPr>
        <w:t>cells/well) for 48h in triplicate cultures per experimental condition.</w:t>
      </w:r>
      <w:r w:rsidRPr="009B5492">
        <w:rPr>
          <w:rFonts w:ascii="Times New Roman" w:hAnsi="Times New Roman" w:cs="Times New Roman"/>
          <w:sz w:val="24"/>
          <w:szCs w:val="24"/>
        </w:rPr>
        <w:t xml:space="preserve"> </w:t>
      </w:r>
      <w:r>
        <w:rPr>
          <w:rFonts w:ascii="Times New Roman" w:hAnsi="Times New Roman" w:cs="Times New Roman"/>
          <w:sz w:val="24"/>
          <w:szCs w:val="24"/>
        </w:rPr>
        <w:t>EBV-</w:t>
      </w:r>
      <w:r w:rsidRPr="009B5492">
        <w:rPr>
          <w:rFonts w:ascii="Times New Roman" w:hAnsi="Times New Roman" w:cs="Times New Roman"/>
          <w:sz w:val="24"/>
          <w:szCs w:val="24"/>
        </w:rPr>
        <w:t xml:space="preserve">transformed B-cell lines were </w:t>
      </w:r>
      <w:r>
        <w:rPr>
          <w:rFonts w:ascii="Times New Roman" w:hAnsi="Times New Roman" w:cs="Times New Roman"/>
          <w:sz w:val="24"/>
          <w:szCs w:val="24"/>
        </w:rPr>
        <w:t>generated from autologous PBMC by culturing the PBMC with supernatant from the B9-58 cell line containing cyclosporine A. The EBV-</w:t>
      </w:r>
      <w:r w:rsidRPr="009B5492">
        <w:rPr>
          <w:rFonts w:ascii="Times New Roman" w:hAnsi="Times New Roman" w:cs="Times New Roman"/>
          <w:sz w:val="24"/>
          <w:szCs w:val="24"/>
        </w:rPr>
        <w:t>transformed B-cell lines</w:t>
      </w:r>
      <w:r>
        <w:rPr>
          <w:rFonts w:ascii="Times New Roman" w:hAnsi="Times New Roman" w:cs="Times New Roman"/>
          <w:sz w:val="24"/>
          <w:szCs w:val="24"/>
        </w:rPr>
        <w:t xml:space="preserve"> were used as antigen presenting cells</w:t>
      </w:r>
      <w:r w:rsidRPr="009B5492">
        <w:rPr>
          <w:rFonts w:ascii="Times New Roman" w:hAnsi="Times New Roman" w:cs="Times New Roman"/>
          <w:sz w:val="24"/>
          <w:szCs w:val="24"/>
        </w:rPr>
        <w:t xml:space="preserve">. </w:t>
      </w:r>
      <w:r w:rsidRPr="003A2F55">
        <w:rPr>
          <w:rFonts w:ascii="Times New Roman" w:hAnsi="Times New Roman" w:cs="Times New Roman"/>
          <w:sz w:val="24"/>
          <w:szCs w:val="24"/>
        </w:rPr>
        <w:t>Proliferation was measured by the addition of [</w:t>
      </w:r>
      <w:r w:rsidRPr="003A2F55">
        <w:rPr>
          <w:rFonts w:ascii="Times New Roman" w:hAnsi="Times New Roman" w:cs="Times New Roman"/>
          <w:sz w:val="24"/>
          <w:szCs w:val="24"/>
          <w:vertAlign w:val="superscript"/>
        </w:rPr>
        <w:t>3</w:t>
      </w:r>
      <w:r>
        <w:rPr>
          <w:rFonts w:ascii="Times New Roman" w:hAnsi="Times New Roman" w:cs="Times New Roman"/>
          <w:sz w:val="24"/>
          <w:szCs w:val="24"/>
        </w:rPr>
        <w:t>H]thymidine</w:t>
      </w:r>
      <w:r w:rsidRPr="003A2F55">
        <w:rPr>
          <w:rFonts w:ascii="Times New Roman" w:hAnsi="Times New Roman" w:cs="Times New Roman"/>
          <w:sz w:val="24"/>
          <w:szCs w:val="24"/>
        </w:rPr>
        <w:t xml:space="preserve"> </w:t>
      </w:r>
      <w:r>
        <w:rPr>
          <w:rFonts w:ascii="Times New Roman" w:hAnsi="Times New Roman" w:cs="Times New Roman"/>
          <w:sz w:val="24"/>
          <w:szCs w:val="24"/>
        </w:rPr>
        <w:t xml:space="preserve">for 16h </w:t>
      </w:r>
      <w:r w:rsidRPr="003A2F55">
        <w:rPr>
          <w:rFonts w:ascii="Times New Roman" w:hAnsi="Times New Roman" w:cs="Times New Roman"/>
          <w:sz w:val="24"/>
          <w:szCs w:val="24"/>
        </w:rPr>
        <w:t>followed by scintillation counting. Clones with a stimulation index</w:t>
      </w:r>
      <w:r>
        <w:rPr>
          <w:rFonts w:ascii="Times New Roman" w:hAnsi="Times New Roman" w:cs="Times New Roman"/>
          <w:sz w:val="24"/>
          <w:szCs w:val="24"/>
        </w:rPr>
        <w:t xml:space="preserve"> (SI)</w:t>
      </w:r>
      <w:r w:rsidRPr="003A2F55">
        <w:rPr>
          <w:rFonts w:ascii="Times New Roman" w:hAnsi="Times New Roman" w:cs="Times New Roman"/>
          <w:sz w:val="24"/>
          <w:szCs w:val="24"/>
        </w:rPr>
        <w:t xml:space="preserve"> </w:t>
      </w:r>
      <w:r>
        <w:rPr>
          <w:rFonts w:ascii="Times New Roman" w:hAnsi="Times New Roman" w:cs="Times New Roman"/>
          <w:sz w:val="24"/>
          <w:szCs w:val="24"/>
        </w:rPr>
        <w:t xml:space="preserve">(mean </w:t>
      </w:r>
      <w:proofErr w:type="spellStart"/>
      <w:r>
        <w:rPr>
          <w:rFonts w:ascii="Times New Roman" w:hAnsi="Times New Roman" w:cs="Times New Roman"/>
          <w:sz w:val="24"/>
          <w:szCs w:val="24"/>
        </w:rPr>
        <w:t>cpm</w:t>
      </w:r>
      <w:proofErr w:type="spellEnd"/>
      <w:r>
        <w:rPr>
          <w:rFonts w:ascii="Times New Roman" w:hAnsi="Times New Roman" w:cs="Times New Roman"/>
          <w:sz w:val="24"/>
          <w:szCs w:val="24"/>
        </w:rPr>
        <w:t xml:space="preserve"> drug-treated wells / mean </w:t>
      </w:r>
      <w:proofErr w:type="spellStart"/>
      <w:r>
        <w:rPr>
          <w:rFonts w:ascii="Times New Roman" w:hAnsi="Times New Roman" w:cs="Times New Roman"/>
          <w:sz w:val="24"/>
          <w:szCs w:val="24"/>
        </w:rPr>
        <w:t>cpm</w:t>
      </w:r>
      <w:proofErr w:type="spellEnd"/>
      <w:r>
        <w:rPr>
          <w:rFonts w:ascii="Times New Roman" w:hAnsi="Times New Roman" w:cs="Times New Roman"/>
          <w:sz w:val="24"/>
          <w:szCs w:val="24"/>
        </w:rPr>
        <w:t xml:space="preserve"> in control wells) </w:t>
      </w:r>
      <w:r w:rsidRPr="003A2F55">
        <w:rPr>
          <w:rFonts w:ascii="Times New Roman" w:hAnsi="Times New Roman" w:cs="Times New Roman"/>
          <w:sz w:val="24"/>
          <w:szCs w:val="24"/>
        </w:rPr>
        <w:t xml:space="preserve">of greater than 2 were expanded </w:t>
      </w:r>
      <w:r>
        <w:rPr>
          <w:rFonts w:ascii="Times New Roman" w:hAnsi="Times New Roman" w:cs="Times New Roman"/>
          <w:sz w:val="24"/>
          <w:szCs w:val="24"/>
        </w:rPr>
        <w:t xml:space="preserve">and analysed further. </w:t>
      </w:r>
    </w:p>
    <w:p w:rsidR="00651CD8" w:rsidRDefault="00651CD8" w:rsidP="00651CD8">
      <w:pPr>
        <w:spacing w:after="0" w:line="480" w:lineRule="auto"/>
        <w:jc w:val="both"/>
        <w:rPr>
          <w:rFonts w:ascii="Times New Roman" w:hAnsi="Times New Roman" w:cs="Times New Roman"/>
          <w:sz w:val="24"/>
          <w:szCs w:val="24"/>
        </w:rPr>
      </w:pPr>
    </w:p>
    <w:p w:rsidR="00651CD8" w:rsidRPr="00426CDF" w:rsidRDefault="00651CD8" w:rsidP="00651CD8">
      <w:pPr>
        <w:spacing w:after="0" w:line="480" w:lineRule="auto"/>
        <w:jc w:val="both"/>
        <w:rPr>
          <w:rFonts w:ascii="Times New Roman" w:hAnsi="Times New Roman" w:cs="Times New Roman"/>
          <w:b/>
          <w:sz w:val="24"/>
          <w:szCs w:val="24"/>
        </w:rPr>
      </w:pPr>
      <w:r w:rsidRPr="00426CDF">
        <w:rPr>
          <w:rFonts w:ascii="Times New Roman" w:hAnsi="Times New Roman" w:cs="Times New Roman"/>
          <w:b/>
          <w:sz w:val="24"/>
          <w:szCs w:val="24"/>
        </w:rPr>
        <w:t>Phenotype and specificity testing of drug-specific T-cell clones</w:t>
      </w:r>
    </w:p>
    <w:p w:rsidR="00651CD8" w:rsidRPr="009B5492" w:rsidRDefault="00651CD8" w:rsidP="00651CD8">
      <w:pPr>
        <w:spacing w:after="0" w:line="480" w:lineRule="auto"/>
        <w:jc w:val="both"/>
        <w:rPr>
          <w:rFonts w:ascii="Times New Roman" w:hAnsi="Times New Roman" w:cs="Times New Roman"/>
          <w:sz w:val="24"/>
          <w:szCs w:val="24"/>
        </w:rPr>
      </w:pPr>
      <w:r w:rsidRPr="00BF38E5">
        <w:rPr>
          <w:rFonts w:ascii="Times New Roman" w:hAnsi="Times New Roman"/>
          <w:sz w:val="24"/>
          <w:szCs w:val="24"/>
        </w:rPr>
        <w:t>Cell phenotyping was performed by flow cytometry</w:t>
      </w:r>
      <w:r>
        <w:rPr>
          <w:rFonts w:ascii="Times New Roman" w:hAnsi="Times New Roman"/>
          <w:sz w:val="24"/>
          <w:szCs w:val="24"/>
        </w:rPr>
        <w:t xml:space="preserve">. </w:t>
      </w:r>
      <w:r w:rsidRPr="0068613B">
        <w:rPr>
          <w:rFonts w:ascii="Times New Roman" w:hAnsi="Times New Roman"/>
          <w:sz w:val="24"/>
          <w:szCs w:val="24"/>
        </w:rPr>
        <w:t xml:space="preserve">TCR Vβ expression was measured using the </w:t>
      </w:r>
      <w:proofErr w:type="spellStart"/>
      <w:r w:rsidRPr="0068613B">
        <w:rPr>
          <w:rFonts w:ascii="Times New Roman" w:hAnsi="Times New Roman"/>
          <w:sz w:val="24"/>
          <w:szCs w:val="24"/>
        </w:rPr>
        <w:t>IOTest</w:t>
      </w:r>
      <w:proofErr w:type="spellEnd"/>
      <w:r w:rsidRPr="0068613B">
        <w:rPr>
          <w:rFonts w:ascii="Times New Roman" w:hAnsi="Times New Roman"/>
          <w:sz w:val="24"/>
          <w:szCs w:val="24"/>
        </w:rPr>
        <w:t>® Beta Mark, TCR Vβ Repertoire Kit (Beckman Coul</w:t>
      </w:r>
      <w:r>
        <w:rPr>
          <w:rFonts w:ascii="Times New Roman" w:hAnsi="Times New Roman"/>
          <w:sz w:val="24"/>
          <w:szCs w:val="24"/>
        </w:rPr>
        <w:t>t</w:t>
      </w:r>
      <w:r w:rsidRPr="0068613B">
        <w:rPr>
          <w:rFonts w:ascii="Times New Roman" w:hAnsi="Times New Roman"/>
          <w:sz w:val="24"/>
          <w:szCs w:val="24"/>
        </w:rPr>
        <w:t xml:space="preserve">er). </w:t>
      </w:r>
      <w:r w:rsidRPr="00C974A3">
        <w:rPr>
          <w:rFonts w:ascii="Times New Roman" w:hAnsi="Times New Roman" w:cs="Times New Roman"/>
          <w:sz w:val="24"/>
          <w:szCs w:val="24"/>
        </w:rPr>
        <w:t xml:space="preserve">Antibodies used for flow cytometry staining purchased from BD Biosciences (Oxford, UK) were CD4-APC (clone RPA T4), CD8-PE (clone HIT8a), CCR4-PE (clone 1G1), CLA-FITC (clone HECA-452); </w:t>
      </w:r>
      <w:r>
        <w:rPr>
          <w:rFonts w:ascii="Times New Roman" w:hAnsi="Times New Roman" w:cs="Times New Roman"/>
          <w:sz w:val="24"/>
          <w:szCs w:val="24"/>
        </w:rPr>
        <w:t xml:space="preserve">and </w:t>
      </w:r>
      <w:r w:rsidRPr="00C974A3">
        <w:rPr>
          <w:rFonts w:ascii="Times New Roman" w:hAnsi="Times New Roman" w:cs="Times New Roman"/>
          <w:sz w:val="24"/>
          <w:szCs w:val="24"/>
        </w:rPr>
        <w:t xml:space="preserve">from R&amp;D Systems (Abingdon, UK) were CCR1-Alex Fluor 488 (clone 53504), CCR2-PE (clone </w:t>
      </w:r>
      <w:r w:rsidRPr="00C974A3">
        <w:rPr>
          <w:rFonts w:ascii="Times New Roman" w:hAnsi="Times New Roman" w:cs="Times New Roman"/>
          <w:sz w:val="24"/>
          <w:szCs w:val="24"/>
        </w:rPr>
        <w:lastRenderedPageBreak/>
        <w:t>48607), CCR3-FITC (clone 61828), CCR5-FITC (clone CTC5)</w:t>
      </w:r>
      <w:r>
        <w:rPr>
          <w:rFonts w:ascii="Times New Roman" w:hAnsi="Times New Roman" w:cs="Times New Roman"/>
          <w:sz w:val="24"/>
          <w:szCs w:val="24"/>
        </w:rPr>
        <w:t>, CCR6-APC (Clone 53103), CCR8-</w:t>
      </w:r>
      <w:r w:rsidRPr="00C974A3">
        <w:rPr>
          <w:rFonts w:ascii="Times New Roman" w:hAnsi="Times New Roman" w:cs="Times New Roman"/>
          <w:sz w:val="24"/>
          <w:szCs w:val="24"/>
        </w:rPr>
        <w:t xml:space="preserve">PE (clone 191704),  CCR9-APC (clone 248621), CCR10-PE (clone 314305), CXCR1-FITC (clone 42705), CXCR3-APC (clone 49801), CXCR6-PE (clone 56811) and E cadherin-Alexa Fluor 488 (clone 180224). </w:t>
      </w:r>
      <w:r>
        <w:rPr>
          <w:rFonts w:ascii="Times New Roman" w:hAnsi="Times New Roman" w:cs="Times New Roman"/>
          <w:sz w:val="24"/>
          <w:szCs w:val="24"/>
        </w:rPr>
        <w:t xml:space="preserve">Approximately </w:t>
      </w:r>
      <w:r w:rsidRPr="002F73AB">
        <w:rPr>
          <w:rFonts w:ascii="Times New Roman" w:hAnsi="Times New Roman" w:cs="Times New Roman"/>
          <w:sz w:val="24"/>
          <w:szCs w:val="24"/>
        </w:rPr>
        <w:t>1x10</w:t>
      </w:r>
      <w:r w:rsidRPr="002F73AB">
        <w:rPr>
          <w:rFonts w:ascii="Times New Roman" w:hAnsi="Times New Roman" w:cs="Times New Roman"/>
          <w:sz w:val="24"/>
          <w:szCs w:val="24"/>
          <w:vertAlign w:val="superscript"/>
        </w:rPr>
        <w:t>5</w:t>
      </w:r>
      <w:r w:rsidRPr="002F73AB">
        <w:rPr>
          <w:rFonts w:ascii="Times New Roman" w:hAnsi="Times New Roman" w:cs="Times New Roman"/>
          <w:sz w:val="24"/>
          <w:szCs w:val="24"/>
        </w:rPr>
        <w:t xml:space="preserve"> </w:t>
      </w:r>
      <w:r>
        <w:rPr>
          <w:rFonts w:ascii="Times New Roman" w:hAnsi="Times New Roman" w:cs="Times New Roman"/>
          <w:sz w:val="24"/>
          <w:szCs w:val="24"/>
        </w:rPr>
        <w:t xml:space="preserve">T cell clones were stained for surface markers using directly-conjugated antibodies. The cells were incubated on ice for 20 min and then washed with </w:t>
      </w:r>
      <w:r w:rsidRPr="00C974A3">
        <w:rPr>
          <w:rFonts w:ascii="Times New Roman" w:hAnsi="Times New Roman" w:cs="Times New Roman"/>
          <w:sz w:val="24"/>
          <w:szCs w:val="24"/>
        </w:rPr>
        <w:t xml:space="preserve">1ml 10% </w:t>
      </w:r>
      <w:r>
        <w:rPr>
          <w:rFonts w:ascii="Times New Roman" w:hAnsi="Times New Roman" w:cs="Times New Roman"/>
          <w:sz w:val="24"/>
          <w:szCs w:val="24"/>
        </w:rPr>
        <w:t>foetal calf serum</w:t>
      </w:r>
      <w:r w:rsidRPr="00C974A3">
        <w:rPr>
          <w:rFonts w:ascii="Times New Roman" w:hAnsi="Times New Roman" w:cs="Times New Roman"/>
          <w:sz w:val="24"/>
          <w:szCs w:val="24"/>
        </w:rPr>
        <w:t xml:space="preserve"> in </w:t>
      </w:r>
      <w:r>
        <w:rPr>
          <w:rFonts w:ascii="Times New Roman" w:hAnsi="Times New Roman" w:cs="Times New Roman"/>
          <w:sz w:val="24"/>
          <w:szCs w:val="24"/>
        </w:rPr>
        <w:t xml:space="preserve">Hanks balanced salt solution. Chemokine receptor expression is presented as mean fluorescence intensity of the whole population of each clone.   </w:t>
      </w:r>
      <w:r>
        <w:rPr>
          <w:rFonts w:ascii="Times New Roman" w:hAnsi="Times New Roman" w:cs="Times New Roman"/>
          <w:sz w:val="24"/>
          <w:szCs w:val="24"/>
          <w:shd w:val="clear" w:color="auto" w:fill="FFFFFF"/>
        </w:rPr>
        <w:t>All cells</w:t>
      </w:r>
      <w:r>
        <w:rPr>
          <w:rFonts w:ascii="Times New Roman" w:hAnsi="Times New Roman" w:cs="Times New Roman"/>
          <w:sz w:val="24"/>
          <w:szCs w:val="24"/>
        </w:rPr>
        <w:t xml:space="preserve"> </w:t>
      </w:r>
      <w:r w:rsidRPr="00C974A3">
        <w:rPr>
          <w:rFonts w:ascii="Times New Roman" w:hAnsi="Times New Roman" w:cs="Times New Roman"/>
          <w:sz w:val="24"/>
          <w:szCs w:val="24"/>
        </w:rPr>
        <w:t>were acquired using a FACS</w:t>
      </w:r>
      <w:r>
        <w:rPr>
          <w:rFonts w:ascii="Times New Roman" w:hAnsi="Times New Roman" w:cs="Times New Roman"/>
          <w:sz w:val="24"/>
          <w:szCs w:val="24"/>
        </w:rPr>
        <w:t xml:space="preserve"> </w:t>
      </w:r>
      <w:r w:rsidRPr="00C974A3">
        <w:rPr>
          <w:rFonts w:ascii="Times New Roman" w:hAnsi="Times New Roman" w:cs="Times New Roman"/>
          <w:sz w:val="24"/>
          <w:szCs w:val="24"/>
        </w:rPr>
        <w:t xml:space="preserve">Canto II (BD Biosciences, Oxford, UK) and data </w:t>
      </w:r>
      <w:proofErr w:type="spellStart"/>
      <w:r w:rsidRPr="00C974A3">
        <w:rPr>
          <w:rFonts w:ascii="Times New Roman" w:hAnsi="Times New Roman" w:cs="Times New Roman"/>
          <w:sz w:val="24"/>
          <w:szCs w:val="24"/>
        </w:rPr>
        <w:t>analyzed</w:t>
      </w:r>
      <w:proofErr w:type="spellEnd"/>
      <w:r w:rsidRPr="00C974A3">
        <w:rPr>
          <w:rFonts w:ascii="Times New Roman" w:hAnsi="Times New Roman" w:cs="Times New Roman"/>
          <w:sz w:val="24"/>
          <w:szCs w:val="24"/>
        </w:rPr>
        <w:t xml:space="preserve"> by </w:t>
      </w:r>
      <w:proofErr w:type="spellStart"/>
      <w:r w:rsidRPr="00C974A3">
        <w:rPr>
          <w:rFonts w:ascii="Times New Roman" w:hAnsi="Times New Roman" w:cs="Times New Roman"/>
          <w:sz w:val="24"/>
          <w:szCs w:val="24"/>
        </w:rPr>
        <w:t>Cyflogic</w:t>
      </w:r>
      <w:proofErr w:type="spellEnd"/>
      <w:r w:rsidRPr="00C974A3">
        <w:rPr>
          <w:rFonts w:ascii="Times New Roman" w:hAnsi="Times New Roman" w:cs="Times New Roman"/>
          <w:sz w:val="24"/>
          <w:szCs w:val="24"/>
        </w:rPr>
        <w:t xml:space="preserve">. A minimum of 50,000 </w:t>
      </w:r>
      <w:r>
        <w:rPr>
          <w:rFonts w:ascii="Times New Roman" w:hAnsi="Times New Roman" w:cs="Times New Roman"/>
          <w:sz w:val="24"/>
          <w:szCs w:val="24"/>
        </w:rPr>
        <w:t>cells</w:t>
      </w:r>
      <w:r w:rsidRPr="00C974A3">
        <w:rPr>
          <w:rFonts w:ascii="Times New Roman" w:hAnsi="Times New Roman" w:cs="Times New Roman"/>
          <w:sz w:val="24"/>
          <w:szCs w:val="24"/>
        </w:rPr>
        <w:t xml:space="preserve"> were acquired</w:t>
      </w:r>
      <w:r>
        <w:rPr>
          <w:rFonts w:ascii="Times New Roman" w:hAnsi="Times New Roman" w:cs="Times New Roman"/>
          <w:sz w:val="24"/>
          <w:szCs w:val="24"/>
        </w:rPr>
        <w:t xml:space="preserve"> using FSC/SSC characteristics. </w:t>
      </w:r>
    </w:p>
    <w:p w:rsidR="00651CD8" w:rsidRDefault="00651CD8" w:rsidP="00651CD8">
      <w:pPr>
        <w:spacing w:after="0" w:line="480" w:lineRule="auto"/>
        <w:jc w:val="both"/>
        <w:rPr>
          <w:rFonts w:ascii="Times New Roman" w:hAnsi="Times New Roman"/>
          <w:sz w:val="24"/>
          <w:szCs w:val="24"/>
        </w:rPr>
      </w:pPr>
    </w:p>
    <w:p w:rsidR="00651CD8" w:rsidRDefault="00651CD8" w:rsidP="00651CD8">
      <w:pPr>
        <w:spacing w:after="0" w:line="480" w:lineRule="auto"/>
        <w:jc w:val="both"/>
        <w:rPr>
          <w:rFonts w:ascii="Times New Roman" w:hAnsi="Times New Roman"/>
          <w:sz w:val="24"/>
          <w:szCs w:val="24"/>
        </w:rPr>
      </w:pPr>
      <w:r>
        <w:rPr>
          <w:rFonts w:ascii="Times New Roman" w:hAnsi="Times New Roman"/>
          <w:sz w:val="24"/>
          <w:szCs w:val="24"/>
        </w:rPr>
        <w:t xml:space="preserve">Dose-dependent </w:t>
      </w:r>
      <w:r w:rsidRPr="00BF38E5">
        <w:rPr>
          <w:rFonts w:ascii="Times New Roman" w:hAnsi="Times New Roman"/>
          <w:sz w:val="24"/>
          <w:szCs w:val="24"/>
        </w:rPr>
        <w:t xml:space="preserve">proliferative responses and the profile of secreted cytokines (IFN-γ, </w:t>
      </w:r>
      <w:r>
        <w:rPr>
          <w:rFonts w:ascii="Times New Roman" w:hAnsi="Times New Roman"/>
          <w:sz w:val="24"/>
          <w:szCs w:val="24"/>
        </w:rPr>
        <w:t xml:space="preserve">IL-5, </w:t>
      </w:r>
      <w:r w:rsidRPr="00BF38E5">
        <w:rPr>
          <w:rFonts w:ascii="Times New Roman" w:hAnsi="Times New Roman"/>
          <w:sz w:val="24"/>
          <w:szCs w:val="24"/>
        </w:rPr>
        <w:t xml:space="preserve">IL-13, </w:t>
      </w:r>
      <w:proofErr w:type="spellStart"/>
      <w:r w:rsidRPr="00BF38E5">
        <w:rPr>
          <w:rFonts w:ascii="Times New Roman" w:hAnsi="Times New Roman"/>
          <w:sz w:val="24"/>
          <w:szCs w:val="24"/>
        </w:rPr>
        <w:t>granzyme</w:t>
      </w:r>
      <w:proofErr w:type="spellEnd"/>
      <w:r w:rsidRPr="00BF38E5">
        <w:rPr>
          <w:rFonts w:ascii="Times New Roman" w:hAnsi="Times New Roman"/>
          <w:sz w:val="24"/>
          <w:szCs w:val="24"/>
        </w:rPr>
        <w:t xml:space="preserve"> B, </w:t>
      </w:r>
      <w:proofErr w:type="spellStart"/>
      <w:r w:rsidRPr="00BF38E5">
        <w:rPr>
          <w:rFonts w:ascii="Times New Roman" w:hAnsi="Times New Roman"/>
          <w:sz w:val="24"/>
          <w:szCs w:val="24"/>
        </w:rPr>
        <w:t>Fas</w:t>
      </w:r>
      <w:proofErr w:type="spellEnd"/>
      <w:r w:rsidRPr="00BF38E5">
        <w:rPr>
          <w:rFonts w:ascii="Times New Roman" w:hAnsi="Times New Roman"/>
          <w:sz w:val="24"/>
          <w:szCs w:val="24"/>
        </w:rPr>
        <w:t xml:space="preserve"> L, </w:t>
      </w:r>
      <w:proofErr w:type="spellStart"/>
      <w:r w:rsidRPr="00BF38E5">
        <w:rPr>
          <w:rFonts w:ascii="Times New Roman" w:hAnsi="Times New Roman"/>
          <w:sz w:val="24"/>
          <w:szCs w:val="24"/>
        </w:rPr>
        <w:t>perforin</w:t>
      </w:r>
      <w:proofErr w:type="spellEnd"/>
      <w:r w:rsidRPr="00BF38E5">
        <w:rPr>
          <w:rFonts w:ascii="Times New Roman" w:hAnsi="Times New Roman"/>
          <w:sz w:val="24"/>
          <w:szCs w:val="24"/>
        </w:rPr>
        <w:t>, IL-17 and IL22)</w:t>
      </w:r>
      <w:r>
        <w:rPr>
          <w:rFonts w:ascii="Times New Roman" w:hAnsi="Times New Roman"/>
          <w:sz w:val="24"/>
          <w:szCs w:val="24"/>
        </w:rPr>
        <w:t xml:space="preserve"> from CD4+ and CD8+ clones</w:t>
      </w:r>
      <w:r w:rsidRPr="00BF38E5">
        <w:rPr>
          <w:rFonts w:ascii="Times New Roman" w:hAnsi="Times New Roman"/>
          <w:sz w:val="24"/>
          <w:szCs w:val="24"/>
        </w:rPr>
        <w:t xml:space="preserve"> wer</w:t>
      </w:r>
      <w:r w:rsidRPr="0068613B">
        <w:rPr>
          <w:rFonts w:ascii="Times New Roman" w:hAnsi="Times New Roman"/>
          <w:sz w:val="24"/>
          <w:szCs w:val="24"/>
        </w:rPr>
        <w:t>e measured using [</w:t>
      </w:r>
      <w:r w:rsidRPr="0068613B">
        <w:rPr>
          <w:rFonts w:ascii="Times New Roman" w:hAnsi="Times New Roman"/>
          <w:sz w:val="24"/>
          <w:szCs w:val="24"/>
          <w:vertAlign w:val="superscript"/>
        </w:rPr>
        <w:t>3</w:t>
      </w:r>
      <w:r w:rsidRPr="0068613B">
        <w:rPr>
          <w:rFonts w:ascii="Times New Roman" w:hAnsi="Times New Roman"/>
          <w:sz w:val="24"/>
          <w:szCs w:val="24"/>
        </w:rPr>
        <w:t xml:space="preserve">H]thymidine and </w:t>
      </w:r>
      <w:proofErr w:type="spellStart"/>
      <w:r w:rsidRPr="0068613B">
        <w:rPr>
          <w:rFonts w:ascii="Times New Roman" w:hAnsi="Times New Roman"/>
          <w:sz w:val="24"/>
          <w:szCs w:val="24"/>
        </w:rPr>
        <w:t>ELIspot</w:t>
      </w:r>
      <w:proofErr w:type="spellEnd"/>
      <w:r w:rsidRPr="0068613B">
        <w:rPr>
          <w:rFonts w:ascii="Times New Roman" w:hAnsi="Times New Roman"/>
          <w:sz w:val="24"/>
          <w:szCs w:val="24"/>
        </w:rPr>
        <w:t xml:space="preserve">, respectively. The </w:t>
      </w:r>
      <w:proofErr w:type="spellStart"/>
      <w:r w:rsidRPr="0068613B">
        <w:rPr>
          <w:rFonts w:ascii="Times New Roman" w:hAnsi="Times New Roman"/>
          <w:sz w:val="24"/>
          <w:szCs w:val="24"/>
        </w:rPr>
        <w:t>ELIspot</w:t>
      </w:r>
      <w:proofErr w:type="spellEnd"/>
      <w:r w:rsidRPr="0068613B">
        <w:rPr>
          <w:rFonts w:ascii="Times New Roman" w:hAnsi="Times New Roman"/>
          <w:sz w:val="24"/>
          <w:szCs w:val="24"/>
        </w:rPr>
        <w:t xml:space="preserve"> reader accurately counts spots up to approximately 400</w:t>
      </w:r>
      <w:r>
        <w:rPr>
          <w:rFonts w:ascii="Times New Roman" w:hAnsi="Times New Roman"/>
          <w:sz w:val="24"/>
          <w:szCs w:val="24"/>
        </w:rPr>
        <w:t>-500</w:t>
      </w:r>
      <w:r w:rsidRPr="0068613B">
        <w:rPr>
          <w:rFonts w:ascii="Times New Roman" w:hAnsi="Times New Roman"/>
          <w:sz w:val="24"/>
          <w:szCs w:val="24"/>
        </w:rPr>
        <w:t xml:space="preserve">; thus, giving an upper limit to the assay.  </w:t>
      </w:r>
      <w:r>
        <w:rPr>
          <w:rFonts w:ascii="Times New Roman" w:hAnsi="Times New Roman"/>
          <w:sz w:val="24"/>
          <w:szCs w:val="24"/>
        </w:rPr>
        <w:t>In both experiments</w:t>
      </w:r>
      <w:r w:rsidRPr="0068613B">
        <w:rPr>
          <w:rFonts w:ascii="Times New Roman" w:hAnsi="Times New Roman"/>
          <w:sz w:val="24"/>
          <w:szCs w:val="24"/>
        </w:rPr>
        <w:t xml:space="preserve"> T-cell clones (5x10</w:t>
      </w:r>
      <w:r w:rsidRPr="0068613B">
        <w:rPr>
          <w:rFonts w:ascii="Times New Roman" w:hAnsi="Times New Roman"/>
          <w:sz w:val="24"/>
          <w:szCs w:val="24"/>
          <w:vertAlign w:val="superscript"/>
        </w:rPr>
        <w:t>4</w:t>
      </w:r>
      <w:r w:rsidRPr="0068613B">
        <w:rPr>
          <w:rFonts w:ascii="Times New Roman" w:hAnsi="Times New Roman"/>
          <w:sz w:val="24"/>
          <w:szCs w:val="24"/>
        </w:rPr>
        <w:t>) were cultured with irradiated antigen presenting cells (1x10</w:t>
      </w:r>
      <w:r w:rsidRPr="0068613B">
        <w:rPr>
          <w:rFonts w:ascii="Times New Roman" w:hAnsi="Times New Roman"/>
          <w:sz w:val="24"/>
          <w:szCs w:val="24"/>
          <w:vertAlign w:val="superscript"/>
        </w:rPr>
        <w:t>4</w:t>
      </w:r>
      <w:r w:rsidRPr="0068613B">
        <w:rPr>
          <w:rFonts w:ascii="Times New Roman" w:hAnsi="Times New Roman"/>
          <w:sz w:val="24"/>
          <w:szCs w:val="24"/>
        </w:rPr>
        <w:t xml:space="preserve">) and </w:t>
      </w:r>
      <w:r>
        <w:rPr>
          <w:rFonts w:ascii="Times New Roman" w:hAnsi="Times New Roman"/>
          <w:sz w:val="24"/>
          <w:szCs w:val="24"/>
        </w:rPr>
        <w:t>dapsone (0.01-500</w:t>
      </w:r>
      <w:r>
        <w:rPr>
          <w:rFonts w:ascii="Times New Roman" w:hAnsi="Times New Roman" w:cs="Times New Roman"/>
          <w:sz w:val="24"/>
          <w:szCs w:val="24"/>
        </w:rPr>
        <w:t>µ</w:t>
      </w:r>
      <w:r>
        <w:rPr>
          <w:rFonts w:ascii="Times New Roman" w:hAnsi="Times New Roman"/>
          <w:sz w:val="24"/>
          <w:szCs w:val="24"/>
        </w:rPr>
        <w:t>M) or nitroso dapsone</w:t>
      </w:r>
      <w:r w:rsidRPr="0068613B">
        <w:rPr>
          <w:rFonts w:ascii="Times New Roman" w:hAnsi="Times New Roman"/>
          <w:sz w:val="24"/>
          <w:szCs w:val="24"/>
        </w:rPr>
        <w:t xml:space="preserve"> (</w:t>
      </w:r>
      <w:r>
        <w:rPr>
          <w:rFonts w:ascii="Times New Roman" w:hAnsi="Times New Roman"/>
          <w:sz w:val="24"/>
          <w:szCs w:val="24"/>
        </w:rPr>
        <w:t>0.01-100</w:t>
      </w:r>
      <w:r>
        <w:rPr>
          <w:rFonts w:ascii="Times New Roman" w:hAnsi="Times New Roman" w:cs="Times New Roman"/>
          <w:sz w:val="24"/>
          <w:szCs w:val="24"/>
        </w:rPr>
        <w:t>µ</w:t>
      </w:r>
      <w:r>
        <w:rPr>
          <w:rFonts w:ascii="Times New Roman" w:hAnsi="Times New Roman"/>
          <w:sz w:val="24"/>
          <w:szCs w:val="24"/>
        </w:rPr>
        <w:t>M</w:t>
      </w:r>
      <w:r w:rsidRPr="0068613B">
        <w:rPr>
          <w:rFonts w:ascii="Times New Roman" w:hAnsi="Times New Roman"/>
          <w:sz w:val="24"/>
          <w:szCs w:val="24"/>
        </w:rPr>
        <w:t xml:space="preserve">; 200µl) for 48 h. </w:t>
      </w:r>
    </w:p>
    <w:p w:rsidR="00651CD8" w:rsidRDefault="00651CD8" w:rsidP="00651CD8">
      <w:pPr>
        <w:spacing w:after="0" w:line="480" w:lineRule="auto"/>
        <w:jc w:val="both"/>
        <w:rPr>
          <w:rFonts w:ascii="Times New Roman" w:hAnsi="Times New Roman"/>
          <w:sz w:val="24"/>
          <w:szCs w:val="24"/>
        </w:rPr>
      </w:pPr>
    </w:p>
    <w:p w:rsidR="00651CD8" w:rsidRDefault="00651CD8" w:rsidP="00651CD8">
      <w:pPr>
        <w:spacing w:after="0" w:line="480" w:lineRule="auto"/>
        <w:jc w:val="both"/>
        <w:rPr>
          <w:rFonts w:ascii="Times New Roman" w:hAnsi="Times New Roman"/>
          <w:sz w:val="24"/>
          <w:szCs w:val="24"/>
        </w:rPr>
      </w:pPr>
      <w:r>
        <w:rPr>
          <w:rFonts w:ascii="Times New Roman" w:hAnsi="Times New Roman" w:cs="Times New Roman"/>
          <w:sz w:val="24"/>
          <w:szCs w:val="24"/>
        </w:rPr>
        <w:t xml:space="preserve">Dapsone- and nitroso dapsone-responsive clones </w:t>
      </w:r>
      <w:r w:rsidRPr="0068613B">
        <w:rPr>
          <w:rFonts w:ascii="Times New Roman" w:hAnsi="Times New Roman"/>
          <w:sz w:val="24"/>
          <w:szCs w:val="24"/>
        </w:rPr>
        <w:t>(5x10</w:t>
      </w:r>
      <w:r w:rsidRPr="0068613B">
        <w:rPr>
          <w:rFonts w:ascii="Times New Roman" w:hAnsi="Times New Roman"/>
          <w:sz w:val="24"/>
          <w:szCs w:val="24"/>
          <w:vertAlign w:val="superscript"/>
        </w:rPr>
        <w:t>4</w:t>
      </w:r>
      <w:r w:rsidRPr="0068613B">
        <w:rPr>
          <w:rFonts w:ascii="Times New Roman" w:hAnsi="Times New Roman"/>
          <w:sz w:val="24"/>
          <w:szCs w:val="24"/>
        </w:rPr>
        <w:t xml:space="preserve">) </w:t>
      </w:r>
      <w:r>
        <w:rPr>
          <w:rFonts w:ascii="Times New Roman" w:hAnsi="Times New Roman" w:cs="Times New Roman"/>
          <w:sz w:val="24"/>
          <w:szCs w:val="24"/>
        </w:rPr>
        <w:t xml:space="preserve">were also cultured with non-toxic concentrations of structurally-related compounds (sulfamethoxazole, </w:t>
      </w:r>
      <w:proofErr w:type="spellStart"/>
      <w:r>
        <w:rPr>
          <w:rFonts w:ascii="Times New Roman" w:hAnsi="Times New Roman" w:cs="Times New Roman"/>
          <w:sz w:val="24"/>
          <w:szCs w:val="24"/>
        </w:rPr>
        <w:t>sulfamerazine</w:t>
      </w:r>
      <w:proofErr w:type="spellEnd"/>
      <w:r>
        <w:rPr>
          <w:rFonts w:ascii="Times New Roman" w:hAnsi="Times New Roman" w:cs="Times New Roman"/>
          <w:sz w:val="24"/>
          <w:szCs w:val="24"/>
        </w:rPr>
        <w:t xml:space="preserve">, sulfadiazine, </w:t>
      </w:r>
      <w:proofErr w:type="spellStart"/>
      <w:r>
        <w:rPr>
          <w:rFonts w:ascii="Times New Roman" w:hAnsi="Times New Roman" w:cs="Times New Roman"/>
          <w:sz w:val="24"/>
          <w:szCs w:val="24"/>
        </w:rPr>
        <w:t>sulfachloropyridazine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sulfadoxin</w:t>
      </w:r>
      <w:proofErr w:type="spellEnd"/>
      <w:r>
        <w:rPr>
          <w:rFonts w:ascii="Times New Roman" w:hAnsi="Times New Roman" w:cs="Times New Roman"/>
          <w:sz w:val="24"/>
          <w:szCs w:val="24"/>
        </w:rPr>
        <w:t xml:space="preserve">, sulphanilamide, 4,4 </w:t>
      </w:r>
      <w:proofErr w:type="spellStart"/>
      <w:r>
        <w:rPr>
          <w:rFonts w:ascii="Times New Roman" w:hAnsi="Times New Roman" w:cs="Times New Roman"/>
          <w:sz w:val="24"/>
          <w:szCs w:val="24"/>
        </w:rPr>
        <w:t>thiodianiline</w:t>
      </w:r>
      <w:proofErr w:type="spellEnd"/>
      <w:r>
        <w:rPr>
          <w:rFonts w:ascii="Times New Roman" w:hAnsi="Times New Roman" w:cs="Times New Roman"/>
          <w:sz w:val="24"/>
          <w:szCs w:val="24"/>
        </w:rPr>
        <w:t xml:space="preserve">, 4,4 </w:t>
      </w:r>
      <w:proofErr w:type="spellStart"/>
      <w:r>
        <w:rPr>
          <w:rFonts w:ascii="Times New Roman" w:hAnsi="Times New Roman" w:cs="Times New Roman"/>
          <w:sz w:val="24"/>
          <w:szCs w:val="24"/>
        </w:rPr>
        <w:t>oxyaniline</w:t>
      </w:r>
      <w:proofErr w:type="spellEnd"/>
      <w:r>
        <w:rPr>
          <w:rFonts w:ascii="Times New Roman" w:hAnsi="Times New Roman" w:cs="Times New Roman"/>
          <w:sz w:val="24"/>
          <w:szCs w:val="24"/>
        </w:rPr>
        <w:t xml:space="preserve">, 3,3 </w:t>
      </w:r>
      <w:proofErr w:type="spellStart"/>
      <w:r>
        <w:rPr>
          <w:rFonts w:ascii="Times New Roman" w:hAnsi="Times New Roman" w:cs="Times New Roman"/>
          <w:sz w:val="24"/>
          <w:szCs w:val="24"/>
        </w:rPr>
        <w:t>sulfonyldianiline</w:t>
      </w:r>
      <w:proofErr w:type="spellEnd"/>
      <w:r>
        <w:rPr>
          <w:rFonts w:ascii="Times New Roman" w:hAnsi="Times New Roman" w:cs="Times New Roman"/>
          <w:sz w:val="24"/>
          <w:szCs w:val="24"/>
        </w:rPr>
        <w:t xml:space="preserve"> and mono and </w:t>
      </w:r>
      <w:proofErr w:type="spellStart"/>
      <w:r>
        <w:rPr>
          <w:rFonts w:ascii="Times New Roman" w:hAnsi="Times New Roman" w:cs="Times New Roman"/>
          <w:sz w:val="24"/>
          <w:szCs w:val="24"/>
        </w:rPr>
        <w:t>diacetylated</w:t>
      </w:r>
      <w:proofErr w:type="spellEnd"/>
      <w:r>
        <w:rPr>
          <w:rFonts w:ascii="Times New Roman" w:hAnsi="Times New Roman" w:cs="Times New Roman"/>
          <w:sz w:val="24"/>
          <w:szCs w:val="24"/>
        </w:rPr>
        <w:t xml:space="preserve"> forms of dapsone) and antigen presenting cells </w:t>
      </w:r>
      <w:r w:rsidRPr="0068613B">
        <w:rPr>
          <w:rFonts w:ascii="Times New Roman" w:hAnsi="Times New Roman"/>
          <w:sz w:val="24"/>
          <w:szCs w:val="24"/>
        </w:rPr>
        <w:t>(1x10</w:t>
      </w:r>
      <w:r w:rsidRPr="0068613B">
        <w:rPr>
          <w:rFonts w:ascii="Times New Roman" w:hAnsi="Times New Roman"/>
          <w:sz w:val="24"/>
          <w:szCs w:val="24"/>
          <w:vertAlign w:val="superscript"/>
        </w:rPr>
        <w:t>4</w:t>
      </w:r>
      <w:r>
        <w:rPr>
          <w:rFonts w:ascii="Times New Roman" w:hAnsi="Times New Roman"/>
          <w:sz w:val="24"/>
          <w:szCs w:val="24"/>
        </w:rPr>
        <w:t>; 200</w:t>
      </w:r>
      <w:r>
        <w:rPr>
          <w:rFonts w:ascii="Times New Roman" w:hAnsi="Times New Roman" w:cs="Times New Roman"/>
          <w:sz w:val="24"/>
          <w:szCs w:val="24"/>
        </w:rPr>
        <w:t>µ</w:t>
      </w:r>
      <w:r>
        <w:rPr>
          <w:rFonts w:ascii="Times New Roman" w:hAnsi="Times New Roman"/>
          <w:sz w:val="24"/>
          <w:szCs w:val="24"/>
        </w:rPr>
        <w:t>l</w:t>
      </w:r>
      <w:r w:rsidRPr="0068613B">
        <w:rPr>
          <w:rFonts w:ascii="Times New Roman" w:hAnsi="Times New Roman"/>
          <w:sz w:val="24"/>
          <w:szCs w:val="24"/>
        </w:rPr>
        <w:t>)</w:t>
      </w:r>
      <w:r>
        <w:rPr>
          <w:rFonts w:ascii="Times New Roman" w:hAnsi="Times New Roman"/>
          <w:sz w:val="24"/>
          <w:szCs w:val="24"/>
        </w:rPr>
        <w:t xml:space="preserve"> for 48h. </w:t>
      </w:r>
      <w:r w:rsidRPr="003A2F55">
        <w:rPr>
          <w:rFonts w:ascii="Times New Roman" w:hAnsi="Times New Roman" w:cs="Times New Roman"/>
          <w:sz w:val="24"/>
          <w:szCs w:val="24"/>
        </w:rPr>
        <w:t>Proliferation was measured by the addition of [</w:t>
      </w:r>
      <w:r w:rsidRPr="003A2F55">
        <w:rPr>
          <w:rFonts w:ascii="Times New Roman" w:hAnsi="Times New Roman" w:cs="Times New Roman"/>
          <w:sz w:val="24"/>
          <w:szCs w:val="24"/>
          <w:vertAlign w:val="superscript"/>
        </w:rPr>
        <w:t>3</w:t>
      </w:r>
      <w:r>
        <w:rPr>
          <w:rFonts w:ascii="Times New Roman" w:hAnsi="Times New Roman" w:cs="Times New Roman"/>
          <w:sz w:val="24"/>
          <w:szCs w:val="24"/>
        </w:rPr>
        <w:t>H]thymidine</w:t>
      </w:r>
      <w:r w:rsidRPr="003A2F55">
        <w:rPr>
          <w:rFonts w:ascii="Times New Roman" w:hAnsi="Times New Roman" w:cs="Times New Roman"/>
          <w:sz w:val="24"/>
          <w:szCs w:val="24"/>
        </w:rPr>
        <w:t xml:space="preserve"> followed by scintillation counting. </w:t>
      </w:r>
      <w:r w:rsidRPr="0068613B">
        <w:rPr>
          <w:rFonts w:ascii="Times New Roman" w:hAnsi="Times New Roman"/>
          <w:sz w:val="24"/>
          <w:szCs w:val="24"/>
        </w:rPr>
        <w:t xml:space="preserve"> </w:t>
      </w:r>
      <w:r>
        <w:rPr>
          <w:rFonts w:ascii="Times New Roman" w:hAnsi="Times New Roman" w:cs="Times New Roman"/>
          <w:sz w:val="24"/>
          <w:szCs w:val="24"/>
        </w:rPr>
        <w:t xml:space="preserve"> </w:t>
      </w:r>
    </w:p>
    <w:p w:rsidR="00651CD8" w:rsidRDefault="00651CD8" w:rsidP="00651CD8">
      <w:pPr>
        <w:spacing w:after="0" w:line="480" w:lineRule="auto"/>
        <w:jc w:val="both"/>
        <w:rPr>
          <w:rFonts w:ascii="Times New Roman" w:hAnsi="Times New Roman"/>
          <w:sz w:val="24"/>
          <w:szCs w:val="24"/>
        </w:rPr>
      </w:pPr>
    </w:p>
    <w:p w:rsidR="00651CD8" w:rsidRPr="00700CBB" w:rsidRDefault="000357E6" w:rsidP="00651CD8">
      <w:pPr>
        <w:spacing w:after="0" w:line="480" w:lineRule="auto"/>
        <w:jc w:val="both"/>
        <w:rPr>
          <w:rFonts w:ascii="Times New Roman" w:hAnsi="Times New Roman"/>
          <w:b/>
          <w:sz w:val="24"/>
          <w:szCs w:val="24"/>
        </w:rPr>
      </w:pPr>
      <w:r>
        <w:rPr>
          <w:rFonts w:ascii="Times New Roman" w:hAnsi="Times New Roman"/>
          <w:b/>
          <w:sz w:val="24"/>
          <w:szCs w:val="24"/>
        </w:rPr>
        <w:lastRenderedPageBreak/>
        <w:t>Pathways</w:t>
      </w:r>
      <w:r w:rsidRPr="00700CBB">
        <w:rPr>
          <w:rFonts w:ascii="Times New Roman" w:hAnsi="Times New Roman"/>
          <w:b/>
          <w:sz w:val="24"/>
          <w:szCs w:val="24"/>
        </w:rPr>
        <w:t xml:space="preserve"> </w:t>
      </w:r>
      <w:r w:rsidR="00651CD8" w:rsidRPr="00700CBB">
        <w:rPr>
          <w:rFonts w:ascii="Times New Roman" w:hAnsi="Times New Roman"/>
          <w:b/>
          <w:sz w:val="24"/>
          <w:szCs w:val="24"/>
        </w:rPr>
        <w:t xml:space="preserve">of </w:t>
      </w:r>
      <w:r w:rsidR="009B1F18">
        <w:rPr>
          <w:rFonts w:ascii="Times New Roman" w:hAnsi="Times New Roman"/>
          <w:b/>
          <w:sz w:val="24"/>
          <w:szCs w:val="24"/>
        </w:rPr>
        <w:t xml:space="preserve">drug presentation to </w:t>
      </w:r>
      <w:r w:rsidR="00651CD8" w:rsidRPr="00700CBB">
        <w:rPr>
          <w:rFonts w:ascii="Times New Roman" w:hAnsi="Times New Roman"/>
          <w:b/>
          <w:sz w:val="24"/>
          <w:szCs w:val="24"/>
        </w:rPr>
        <w:t>T-cell</w:t>
      </w:r>
      <w:r>
        <w:rPr>
          <w:rFonts w:ascii="Times New Roman" w:hAnsi="Times New Roman"/>
          <w:b/>
          <w:sz w:val="24"/>
          <w:szCs w:val="24"/>
        </w:rPr>
        <w:t>s</w:t>
      </w:r>
      <w:bookmarkStart w:id="0" w:name="_GoBack"/>
      <w:bookmarkEnd w:id="0"/>
    </w:p>
    <w:p w:rsidR="00651CD8" w:rsidRPr="00F42AD2" w:rsidRDefault="00651CD8" w:rsidP="009B1F18">
      <w:pPr>
        <w:spacing w:line="480" w:lineRule="auto"/>
        <w:jc w:val="both"/>
        <w:rPr>
          <w:rFonts w:ascii="Times New Roman" w:hAnsi="Times New Roman" w:cs="Times New Roman"/>
          <w:sz w:val="24"/>
          <w:szCs w:val="24"/>
        </w:rPr>
      </w:pPr>
      <w:r w:rsidRPr="00F42AD2">
        <w:rPr>
          <w:rFonts w:ascii="Times New Roman" w:hAnsi="Times New Roman" w:cs="Times New Roman"/>
          <w:sz w:val="24"/>
          <w:szCs w:val="24"/>
        </w:rPr>
        <w:t>To explore the pathway of CD4+ and CD8+ T-cell activation with dapsone and nitroso dapsone, T-cell clones were subjected to a variety of experimental protocols. First, clones were cultured with optimal concentrations of dapsone or nitroso dapsone in the presence or absence of antigen presenting cells. Second, clones were cultured with dapsone or nitroso dapsone and antigen presenting cells in the presence or absence o</w:t>
      </w:r>
      <w:r>
        <w:rPr>
          <w:rFonts w:ascii="Times New Roman" w:hAnsi="Times New Roman" w:cs="Times New Roman"/>
          <w:sz w:val="24"/>
          <w:szCs w:val="24"/>
        </w:rPr>
        <w:t xml:space="preserve">f isotype </w:t>
      </w:r>
      <w:r w:rsidR="00BD0E22">
        <w:rPr>
          <w:rFonts w:ascii="Times New Roman" w:hAnsi="Times New Roman" w:cs="Times New Roman"/>
          <w:sz w:val="24"/>
          <w:szCs w:val="24"/>
        </w:rPr>
        <w:t>(IgG1</w:t>
      </w:r>
      <w:r w:rsidR="009B1F18">
        <w:rPr>
          <w:rFonts w:ascii="Times New Roman" w:hAnsi="Times New Roman" w:cs="Times New Roman"/>
          <w:sz w:val="24"/>
          <w:szCs w:val="24"/>
        </w:rPr>
        <w:t>)</w:t>
      </w:r>
      <w:r w:rsidR="00BD0E22">
        <w:rPr>
          <w:rFonts w:ascii="Times New Roman" w:hAnsi="Times New Roman" w:cs="Times New Roman"/>
          <w:sz w:val="24"/>
          <w:szCs w:val="24"/>
        </w:rPr>
        <w:t xml:space="preserve"> </w:t>
      </w:r>
      <w:r>
        <w:rPr>
          <w:rFonts w:ascii="Times New Roman" w:hAnsi="Times New Roman" w:cs="Times New Roman"/>
          <w:sz w:val="24"/>
          <w:szCs w:val="24"/>
        </w:rPr>
        <w:t>or</w:t>
      </w:r>
      <w:r w:rsidRPr="00F42AD2">
        <w:rPr>
          <w:rFonts w:ascii="Times New Roman" w:hAnsi="Times New Roman" w:cs="Times New Roman"/>
          <w:sz w:val="24"/>
          <w:szCs w:val="24"/>
        </w:rPr>
        <w:t xml:space="preserve"> MHC class I </w:t>
      </w:r>
      <w:r w:rsidR="009B1F18">
        <w:rPr>
          <w:rFonts w:ascii="Times New Roman" w:hAnsi="Times New Roman" w:cs="Times New Roman"/>
          <w:sz w:val="24"/>
          <w:szCs w:val="24"/>
        </w:rPr>
        <w:t xml:space="preserve">(DX17) </w:t>
      </w:r>
      <w:r w:rsidRPr="00F42AD2">
        <w:rPr>
          <w:rFonts w:ascii="Times New Roman" w:hAnsi="Times New Roman" w:cs="Times New Roman"/>
          <w:sz w:val="24"/>
          <w:szCs w:val="24"/>
        </w:rPr>
        <w:t xml:space="preserve">and class II </w:t>
      </w:r>
      <w:r w:rsidR="009B1F18">
        <w:rPr>
          <w:rFonts w:ascii="Times New Roman" w:hAnsi="Times New Roman" w:cs="Times New Roman"/>
          <w:sz w:val="24"/>
          <w:szCs w:val="24"/>
        </w:rPr>
        <w:t xml:space="preserve">(Tu39) </w:t>
      </w:r>
      <w:r w:rsidRPr="00F42AD2">
        <w:rPr>
          <w:rFonts w:ascii="Times New Roman" w:hAnsi="Times New Roman" w:cs="Times New Roman"/>
          <w:sz w:val="24"/>
          <w:szCs w:val="24"/>
        </w:rPr>
        <w:t xml:space="preserve">blocking antibodies </w:t>
      </w:r>
      <w:r w:rsidR="009B1F18">
        <w:rPr>
          <w:rFonts w:ascii="Times New Roman" w:hAnsi="Times New Roman" w:cs="Times New Roman"/>
          <w:sz w:val="24"/>
          <w:szCs w:val="24"/>
        </w:rPr>
        <w:t>were purchased from</w:t>
      </w:r>
      <w:r>
        <w:rPr>
          <w:rFonts w:ascii="Times New Roman" w:hAnsi="Times New Roman" w:cs="Times New Roman"/>
          <w:sz w:val="24"/>
          <w:szCs w:val="24"/>
        </w:rPr>
        <w:t xml:space="preserve"> BD Biosciences</w:t>
      </w:r>
      <w:r w:rsidRPr="00F42AD2">
        <w:rPr>
          <w:rFonts w:ascii="Times New Roman" w:hAnsi="Times New Roman" w:cs="Times New Roman"/>
          <w:sz w:val="24"/>
          <w:szCs w:val="24"/>
        </w:rPr>
        <w:t xml:space="preserve">. Third, clones were cultured with dapsone or nitroso dapsone and glutaraldehyde-fixed antigen presenting cells. Fixation blocks protein </w:t>
      </w:r>
      <w:r w:rsidRPr="00651CD8">
        <w:rPr>
          <w:rFonts w:ascii="Times New Roman" w:hAnsi="Times New Roman" w:cs="Times New Roman"/>
          <w:sz w:val="24"/>
          <w:szCs w:val="24"/>
        </w:rPr>
        <w:t xml:space="preserve">processing. </w:t>
      </w:r>
      <w:r w:rsidR="009B1F18" w:rsidRPr="00216F67">
        <w:rPr>
          <w:rFonts w:ascii="Times New Roman" w:hAnsi="Times New Roman" w:cs="Times New Roman"/>
          <w:sz w:val="24"/>
          <w:szCs w:val="24"/>
        </w:rPr>
        <w:t>Briefly, EBV-transformed B-cells (2×10</w:t>
      </w:r>
      <w:r w:rsidR="009B1F18" w:rsidRPr="00216F67">
        <w:rPr>
          <w:rFonts w:ascii="Times New Roman" w:hAnsi="Times New Roman" w:cs="Times New Roman"/>
          <w:sz w:val="24"/>
          <w:szCs w:val="24"/>
          <w:vertAlign w:val="superscript"/>
        </w:rPr>
        <w:t>6</w:t>
      </w:r>
      <w:r w:rsidR="009B1F18" w:rsidRPr="00216F67">
        <w:rPr>
          <w:rFonts w:ascii="Times New Roman" w:hAnsi="Times New Roman" w:cs="Times New Roman"/>
          <w:sz w:val="24"/>
          <w:szCs w:val="24"/>
        </w:rPr>
        <w:t xml:space="preserve"> cells/ml) were </w:t>
      </w:r>
      <w:r w:rsidR="009B1F18">
        <w:rPr>
          <w:rFonts w:ascii="Times New Roman" w:hAnsi="Times New Roman" w:cs="Times New Roman"/>
          <w:sz w:val="24"/>
          <w:szCs w:val="24"/>
        </w:rPr>
        <w:t xml:space="preserve">washed </w:t>
      </w:r>
      <w:r w:rsidR="009B1F18" w:rsidRPr="00216F67">
        <w:rPr>
          <w:rFonts w:ascii="Times New Roman" w:hAnsi="Times New Roman" w:cs="Times New Roman"/>
          <w:sz w:val="24"/>
          <w:szCs w:val="24"/>
        </w:rPr>
        <w:t>in HBSS buffer to exclude FBS and re-suspended in HBSS</w:t>
      </w:r>
      <w:r w:rsidR="009B1F18">
        <w:rPr>
          <w:rFonts w:ascii="Times New Roman" w:hAnsi="Times New Roman" w:cs="Times New Roman"/>
          <w:sz w:val="24"/>
          <w:szCs w:val="24"/>
        </w:rPr>
        <w:t xml:space="preserve"> buffer</w:t>
      </w:r>
      <w:r w:rsidR="009B1F18" w:rsidRPr="00216F67">
        <w:rPr>
          <w:rFonts w:ascii="Times New Roman" w:hAnsi="Times New Roman" w:cs="Times New Roman"/>
          <w:sz w:val="24"/>
          <w:szCs w:val="24"/>
        </w:rPr>
        <w:t xml:space="preserve"> (1 ml). Glutaraldehyde (25%, 1 µL) was added to the cells and gently mix</w:t>
      </w:r>
      <w:r w:rsidR="009B1F18">
        <w:rPr>
          <w:rFonts w:ascii="Times New Roman" w:hAnsi="Times New Roman" w:cs="Times New Roman"/>
          <w:sz w:val="24"/>
          <w:szCs w:val="24"/>
        </w:rPr>
        <w:t>ed</w:t>
      </w:r>
      <w:r w:rsidR="009B1F18" w:rsidRPr="00216F67">
        <w:rPr>
          <w:rFonts w:ascii="Times New Roman" w:hAnsi="Times New Roman" w:cs="Times New Roman"/>
          <w:sz w:val="24"/>
          <w:szCs w:val="24"/>
        </w:rPr>
        <w:t xml:space="preserve"> for 30 secs. Glycine (1ml of 1 M) was quickly</w:t>
      </w:r>
      <w:r w:rsidR="009B1F18">
        <w:rPr>
          <w:rFonts w:ascii="Times New Roman" w:hAnsi="Times New Roman" w:cs="Times New Roman"/>
          <w:sz w:val="24"/>
          <w:szCs w:val="24"/>
        </w:rPr>
        <w:t xml:space="preserve"> added</w:t>
      </w:r>
      <w:r w:rsidR="009B1F18" w:rsidRPr="00216F67">
        <w:rPr>
          <w:rFonts w:ascii="Times New Roman" w:hAnsi="Times New Roman" w:cs="Times New Roman"/>
          <w:sz w:val="24"/>
          <w:szCs w:val="24"/>
        </w:rPr>
        <w:t xml:space="preserve"> to the cell suspension </w:t>
      </w:r>
      <w:r w:rsidR="009B1F18">
        <w:rPr>
          <w:rFonts w:ascii="Times New Roman" w:hAnsi="Times New Roman" w:cs="Times New Roman"/>
          <w:sz w:val="24"/>
          <w:szCs w:val="24"/>
        </w:rPr>
        <w:t xml:space="preserve">and mixed </w:t>
      </w:r>
      <w:r w:rsidR="009B1F18" w:rsidRPr="00216F67">
        <w:rPr>
          <w:rFonts w:ascii="Times New Roman" w:hAnsi="Times New Roman" w:cs="Times New Roman"/>
          <w:sz w:val="24"/>
          <w:szCs w:val="24"/>
        </w:rPr>
        <w:t xml:space="preserve">for a further 45 secs. Cells were washed three times to remove glutaraldehyde and then </w:t>
      </w:r>
      <w:proofErr w:type="spellStart"/>
      <w:r w:rsidR="009B1F18" w:rsidRPr="00216F67">
        <w:rPr>
          <w:rFonts w:ascii="Times New Roman" w:hAnsi="Times New Roman" w:cs="Times New Roman"/>
          <w:sz w:val="24"/>
          <w:szCs w:val="24"/>
        </w:rPr>
        <w:t>resuspend</w:t>
      </w:r>
      <w:proofErr w:type="spellEnd"/>
      <w:r w:rsidR="009B1F18" w:rsidRPr="00216F67">
        <w:rPr>
          <w:rFonts w:ascii="Times New Roman" w:hAnsi="Times New Roman" w:cs="Times New Roman"/>
          <w:sz w:val="24"/>
          <w:szCs w:val="24"/>
        </w:rPr>
        <w:t xml:space="preserve"> in T-lymphocyte culture medium. This was followed by co-culture of drug-specific T-cell clones (5×10</w:t>
      </w:r>
      <w:r w:rsidR="009B1F18" w:rsidRPr="00216F67">
        <w:rPr>
          <w:rFonts w:ascii="Times New Roman" w:hAnsi="Times New Roman" w:cs="Times New Roman"/>
          <w:sz w:val="24"/>
          <w:szCs w:val="24"/>
          <w:vertAlign w:val="superscript"/>
        </w:rPr>
        <w:t>4</w:t>
      </w:r>
      <w:r w:rsidR="009B1F18" w:rsidRPr="00216F67">
        <w:rPr>
          <w:rFonts w:ascii="Times New Roman" w:hAnsi="Times New Roman" w:cs="Times New Roman"/>
          <w:sz w:val="24"/>
          <w:szCs w:val="24"/>
        </w:rPr>
        <w:t>, 50 µL) with glutaraldehyde-fixed EBV-transformed B-cells (1×10</w:t>
      </w:r>
      <w:r w:rsidR="009B1F18" w:rsidRPr="00216F67">
        <w:rPr>
          <w:rFonts w:ascii="Times New Roman" w:hAnsi="Times New Roman" w:cs="Times New Roman"/>
          <w:sz w:val="24"/>
          <w:szCs w:val="24"/>
          <w:vertAlign w:val="superscript"/>
        </w:rPr>
        <w:t>4</w:t>
      </w:r>
      <w:r w:rsidR="009B1F18" w:rsidRPr="00216F67">
        <w:rPr>
          <w:rFonts w:ascii="Times New Roman" w:hAnsi="Times New Roman" w:cs="Times New Roman"/>
          <w:sz w:val="24"/>
          <w:szCs w:val="24"/>
        </w:rPr>
        <w:t xml:space="preserve"> cells, 50 µL) in the presence or absence of the drug antigen (100 µL) in a 96-well </w:t>
      </w:r>
      <w:r w:rsidR="009B1F18">
        <w:rPr>
          <w:rFonts w:ascii="Times New Roman" w:hAnsi="Times New Roman" w:cs="Times New Roman"/>
          <w:sz w:val="24"/>
          <w:szCs w:val="24"/>
        </w:rPr>
        <w:t>U-bottom microplate for 48 hrs,</w:t>
      </w:r>
      <w:r w:rsidR="009B1F18" w:rsidRPr="00216F67">
        <w:rPr>
          <w:rFonts w:ascii="Times New Roman" w:hAnsi="Times New Roman" w:cs="Times New Roman"/>
          <w:sz w:val="24"/>
          <w:szCs w:val="24"/>
        </w:rPr>
        <w:t xml:space="preserve"> 5% CO</w:t>
      </w:r>
      <w:r w:rsidR="009B1F18" w:rsidRPr="00216F67">
        <w:rPr>
          <w:rFonts w:ascii="Times New Roman" w:hAnsi="Times New Roman" w:cs="Times New Roman"/>
          <w:sz w:val="24"/>
          <w:szCs w:val="24"/>
          <w:vertAlign w:val="subscript"/>
        </w:rPr>
        <w:t xml:space="preserve">2 </w:t>
      </w:r>
      <w:r w:rsidR="009B1F18" w:rsidRPr="00216F67">
        <w:rPr>
          <w:rFonts w:ascii="Times New Roman" w:hAnsi="Times New Roman" w:cs="Times New Roman"/>
          <w:sz w:val="24"/>
          <w:szCs w:val="24"/>
        </w:rPr>
        <w:t>at 37˚C. [</w:t>
      </w:r>
      <w:r w:rsidR="009B1F18" w:rsidRPr="00216F67">
        <w:rPr>
          <w:rFonts w:ascii="Times New Roman" w:hAnsi="Times New Roman" w:cs="Times New Roman"/>
          <w:sz w:val="24"/>
          <w:szCs w:val="24"/>
          <w:vertAlign w:val="superscript"/>
        </w:rPr>
        <w:t>3</w:t>
      </w:r>
      <w:r w:rsidR="009B1F18" w:rsidRPr="00216F67">
        <w:rPr>
          <w:rFonts w:ascii="Times New Roman" w:hAnsi="Times New Roman" w:cs="Times New Roman"/>
          <w:sz w:val="24"/>
          <w:szCs w:val="24"/>
        </w:rPr>
        <w:t xml:space="preserve">H]-thymidine was added for the final 16 hours of incubation </w:t>
      </w:r>
      <w:r w:rsidR="009B1F18">
        <w:rPr>
          <w:rFonts w:ascii="Times New Roman" w:hAnsi="Times New Roman" w:cs="Times New Roman"/>
          <w:sz w:val="24"/>
          <w:szCs w:val="24"/>
        </w:rPr>
        <w:t>to</w:t>
      </w:r>
      <w:r w:rsidR="009B1F18" w:rsidRPr="00216F67">
        <w:rPr>
          <w:rFonts w:ascii="Times New Roman" w:hAnsi="Times New Roman" w:cs="Times New Roman"/>
          <w:sz w:val="24"/>
          <w:szCs w:val="24"/>
        </w:rPr>
        <w:t xml:space="preserve"> evaluate T-lymphocyte proliferation.</w:t>
      </w:r>
      <w:r w:rsidR="009B1F18">
        <w:rPr>
          <w:rFonts w:ascii="Times New Roman" w:hAnsi="Times New Roman" w:cs="Times New Roman"/>
          <w:sz w:val="24"/>
          <w:szCs w:val="24"/>
        </w:rPr>
        <w:t xml:space="preserve"> </w:t>
      </w:r>
      <w:r w:rsidRPr="00651CD8">
        <w:rPr>
          <w:rFonts w:ascii="Times New Roman" w:hAnsi="Times New Roman" w:cs="Times New Roman"/>
          <w:sz w:val="24"/>
          <w:szCs w:val="24"/>
        </w:rPr>
        <w:t>Fourth, antigen presenting cells pulsed with dapsone or nitroso dapsone for 0.5-2h were used to activate T-cells in the absence of soluble drug. Fifth, clones were cultured with dapsone or nitroso dapsone and antigen presenting cells in the presence or absence of glutathione (1mM). Glutathione binds covalently to aromatic nitroso compounds, limiting their protein reactivity (2</w:t>
      </w:r>
      <w:r w:rsidR="00AA52CE">
        <w:rPr>
          <w:rFonts w:ascii="Times New Roman" w:hAnsi="Times New Roman" w:cs="Times New Roman"/>
          <w:sz w:val="24"/>
          <w:szCs w:val="24"/>
        </w:rPr>
        <w:t>4</w:t>
      </w:r>
      <w:r w:rsidRPr="00651CD8">
        <w:rPr>
          <w:rFonts w:ascii="Times New Roman" w:hAnsi="Times New Roman" w:cs="Times New Roman"/>
          <w:sz w:val="24"/>
          <w:szCs w:val="24"/>
        </w:rPr>
        <w:t>). The</w:t>
      </w:r>
      <w:r w:rsidRPr="00F42AD2">
        <w:rPr>
          <w:rFonts w:ascii="Times New Roman" w:hAnsi="Times New Roman" w:cs="Times New Roman"/>
          <w:sz w:val="24"/>
          <w:szCs w:val="24"/>
        </w:rPr>
        <w:t xml:space="preserve"> stability of dapsone and nitroso dapsone and the formation of dapsone glutathione adducts during the culture period were measured by mass spectrometry. Briefly, aliquots of cell culture supernatant (20 µL) and the calibration standards (20 µL) were diluted with LC-MS grade water (1:10 dilution) and </w:t>
      </w:r>
      <w:proofErr w:type="spellStart"/>
      <w:r w:rsidRPr="00F42AD2">
        <w:rPr>
          <w:rFonts w:ascii="Times New Roman" w:hAnsi="Times New Roman" w:cs="Times New Roman"/>
          <w:sz w:val="24"/>
          <w:szCs w:val="24"/>
        </w:rPr>
        <w:t>deproteinized</w:t>
      </w:r>
      <w:proofErr w:type="spellEnd"/>
      <w:r w:rsidRPr="00F42AD2">
        <w:rPr>
          <w:rFonts w:ascii="Times New Roman" w:hAnsi="Times New Roman" w:cs="Times New Roman"/>
          <w:sz w:val="24"/>
          <w:szCs w:val="24"/>
        </w:rPr>
        <w:t xml:space="preserve"> with acetonitrile. The </w:t>
      </w:r>
      <w:r w:rsidRPr="00F42AD2">
        <w:rPr>
          <w:rFonts w:ascii="Times New Roman" w:hAnsi="Times New Roman" w:cs="Times New Roman"/>
          <w:sz w:val="24"/>
          <w:szCs w:val="24"/>
        </w:rPr>
        <w:lastRenderedPageBreak/>
        <w:t xml:space="preserve">extracts were evaporated to dryness in a Speed Vac and reconstituted in 200 µL water. 5 µL samples and standards were analysed immediately by a Triple </w:t>
      </w:r>
      <w:proofErr w:type="spellStart"/>
      <w:r w:rsidRPr="00F42AD2">
        <w:rPr>
          <w:rFonts w:ascii="Times New Roman" w:hAnsi="Times New Roman" w:cs="Times New Roman"/>
          <w:sz w:val="24"/>
          <w:szCs w:val="24"/>
        </w:rPr>
        <w:t>Quad</w:t>
      </w:r>
      <w:r w:rsidRPr="00F42AD2">
        <w:rPr>
          <w:rFonts w:ascii="Times New Roman" w:hAnsi="Times New Roman" w:cs="Times New Roman"/>
          <w:sz w:val="24"/>
          <w:szCs w:val="24"/>
          <w:vertAlign w:val="superscript"/>
        </w:rPr>
        <w:t>TM</w:t>
      </w:r>
      <w:proofErr w:type="spellEnd"/>
      <w:r w:rsidRPr="00F42AD2">
        <w:rPr>
          <w:rFonts w:ascii="Times New Roman" w:hAnsi="Times New Roman" w:cs="Times New Roman"/>
          <w:sz w:val="24"/>
          <w:szCs w:val="24"/>
        </w:rPr>
        <w:t xml:space="preserve">  6500 mass spectrometer (AB </w:t>
      </w:r>
      <w:proofErr w:type="spellStart"/>
      <w:r w:rsidRPr="00F42AD2">
        <w:rPr>
          <w:rFonts w:ascii="Times New Roman" w:hAnsi="Times New Roman" w:cs="Times New Roman"/>
          <w:sz w:val="24"/>
          <w:szCs w:val="24"/>
        </w:rPr>
        <w:t>Sciex</w:t>
      </w:r>
      <w:proofErr w:type="spellEnd"/>
      <w:r w:rsidRPr="00F42AD2">
        <w:rPr>
          <w:rFonts w:ascii="Times New Roman" w:hAnsi="Times New Roman" w:cs="Times New Roman"/>
          <w:sz w:val="24"/>
          <w:szCs w:val="24"/>
        </w:rPr>
        <w:t>,) coupled with a 1260 Infinity LC system (Agilent Technologies, Germany)</w:t>
      </w:r>
      <w:r>
        <w:rPr>
          <w:rFonts w:ascii="Times New Roman" w:hAnsi="Times New Roman" w:cs="Times New Roman"/>
          <w:sz w:val="24"/>
          <w:szCs w:val="24"/>
        </w:rPr>
        <w:t>.</w:t>
      </w:r>
      <w:r w:rsidRPr="00F42AD2">
        <w:rPr>
          <w:rFonts w:ascii="Times New Roman" w:hAnsi="Times New Roman" w:cs="Times New Roman"/>
          <w:sz w:val="24"/>
          <w:szCs w:val="24"/>
        </w:rPr>
        <w:t xml:space="preserve"> The multiple reaction monitoring transitions for each </w:t>
      </w:r>
      <w:proofErr w:type="spellStart"/>
      <w:r w:rsidRPr="00F42AD2">
        <w:rPr>
          <w:rFonts w:ascii="Times New Roman" w:hAnsi="Times New Roman" w:cs="Times New Roman"/>
          <w:sz w:val="24"/>
          <w:szCs w:val="24"/>
        </w:rPr>
        <w:t>analyte</w:t>
      </w:r>
      <w:proofErr w:type="spellEnd"/>
      <w:r w:rsidRPr="00F42AD2">
        <w:rPr>
          <w:rFonts w:ascii="Times New Roman" w:hAnsi="Times New Roman" w:cs="Times New Roman"/>
          <w:sz w:val="24"/>
          <w:szCs w:val="24"/>
        </w:rPr>
        <w:t xml:space="preserve"> were as following: dapsone 249.1/156.1 and 249.1/107.9; </w:t>
      </w:r>
      <w:proofErr w:type="spellStart"/>
      <w:r w:rsidRPr="00F42AD2">
        <w:rPr>
          <w:rFonts w:ascii="Times New Roman" w:hAnsi="Times New Roman" w:cs="Times New Roman"/>
          <w:sz w:val="24"/>
          <w:szCs w:val="24"/>
        </w:rPr>
        <w:t>azoxy</w:t>
      </w:r>
      <w:proofErr w:type="spellEnd"/>
      <w:r w:rsidRPr="00F42AD2">
        <w:rPr>
          <w:rFonts w:ascii="Times New Roman" w:hAnsi="Times New Roman" w:cs="Times New Roman"/>
          <w:sz w:val="24"/>
          <w:szCs w:val="24"/>
        </w:rPr>
        <w:t xml:space="preserve"> dapsone, 509.1/108.1 and 509.1/156.1; dapsone-GSH (3O), 602.1/401.3, 602.1/156.1, and 602.1/261.5. Other MS parameters, such as voltage potential and collision energy were optimised to achieve great</w:t>
      </w:r>
      <w:r>
        <w:rPr>
          <w:rFonts w:ascii="Times New Roman" w:hAnsi="Times New Roman" w:cs="Times New Roman"/>
          <w:sz w:val="24"/>
          <w:szCs w:val="24"/>
        </w:rPr>
        <w:t>est</w:t>
      </w:r>
      <w:r w:rsidRPr="00F42AD2">
        <w:rPr>
          <w:rFonts w:ascii="Times New Roman" w:hAnsi="Times New Roman" w:cs="Times New Roman"/>
          <w:sz w:val="24"/>
          <w:szCs w:val="24"/>
        </w:rPr>
        <w:t xml:space="preserve"> sensitivity. Data acquisition and quantification were performed using Analyst 1.5 software and Multi-Quant 3.0 (AB </w:t>
      </w:r>
      <w:proofErr w:type="spellStart"/>
      <w:r w:rsidRPr="00F42AD2">
        <w:rPr>
          <w:rFonts w:ascii="Times New Roman" w:hAnsi="Times New Roman" w:cs="Times New Roman"/>
          <w:sz w:val="24"/>
          <w:szCs w:val="24"/>
        </w:rPr>
        <w:t>Sciex</w:t>
      </w:r>
      <w:proofErr w:type="spellEnd"/>
      <w:r w:rsidRPr="00F42AD2">
        <w:rPr>
          <w:rFonts w:ascii="Times New Roman" w:hAnsi="Times New Roman" w:cs="Times New Roman"/>
          <w:sz w:val="24"/>
          <w:szCs w:val="24"/>
        </w:rPr>
        <w:t xml:space="preserve">).   </w:t>
      </w:r>
    </w:p>
    <w:p w:rsidR="00651CD8" w:rsidRDefault="00651CD8" w:rsidP="00651CD8">
      <w:pPr>
        <w:spacing w:after="0" w:line="480" w:lineRule="auto"/>
        <w:jc w:val="both"/>
        <w:rPr>
          <w:rFonts w:ascii="Times New Roman" w:hAnsi="Times New Roman"/>
          <w:sz w:val="24"/>
          <w:szCs w:val="24"/>
        </w:rPr>
      </w:pPr>
    </w:p>
    <w:p w:rsidR="00651CD8" w:rsidRPr="00803A4B" w:rsidRDefault="00651CD8" w:rsidP="00651CD8">
      <w:pPr>
        <w:spacing w:after="0" w:line="480" w:lineRule="auto"/>
        <w:jc w:val="both"/>
        <w:rPr>
          <w:rFonts w:ascii="Times New Roman" w:hAnsi="Times New Roman" w:cs="Times New Roman"/>
          <w:b/>
          <w:sz w:val="24"/>
          <w:szCs w:val="24"/>
        </w:rPr>
      </w:pPr>
      <w:r>
        <w:rPr>
          <w:rFonts w:ascii="Times New Roman" w:hAnsi="Times New Roman"/>
          <w:b/>
          <w:sz w:val="24"/>
          <w:szCs w:val="24"/>
        </w:rPr>
        <w:t>The involvement of HLA-B*13:01 in the activation of CD8+ T-cell clones</w:t>
      </w:r>
    </w:p>
    <w:p w:rsidR="00651CD8" w:rsidRDefault="00651CD8" w:rsidP="00651C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To explore whether dapsone and nitroso dapsone interact with HLA-B*13:01 to activate CD8+ clones, EBV-transformed B-cells were generated from 9 healthy donors expressing HLA alleles displaying at least 90% similarity to HLA-B*13:</w:t>
      </w:r>
      <w:r w:rsidRPr="00651CD8">
        <w:rPr>
          <w:rFonts w:ascii="Times New Roman" w:hAnsi="Times New Roman" w:cs="Times New Roman"/>
          <w:sz w:val="24"/>
          <w:szCs w:val="24"/>
        </w:rPr>
        <w:t xml:space="preserve">01 (Supplementary Table </w:t>
      </w:r>
      <w:r w:rsidR="0023553B">
        <w:rPr>
          <w:rFonts w:ascii="Times New Roman" w:hAnsi="Times New Roman" w:cs="Times New Roman"/>
          <w:sz w:val="24"/>
          <w:szCs w:val="24"/>
        </w:rPr>
        <w:t>2</w:t>
      </w:r>
      <w:r w:rsidRPr="00651CD8">
        <w:rPr>
          <w:rFonts w:ascii="Times New Roman" w:hAnsi="Times New Roman" w:cs="Times New Roman"/>
          <w:sz w:val="24"/>
          <w:szCs w:val="24"/>
        </w:rPr>
        <w:t>).</w:t>
      </w:r>
      <w:r>
        <w:rPr>
          <w:rFonts w:ascii="Times New Roman" w:hAnsi="Times New Roman" w:cs="Times New Roman"/>
          <w:sz w:val="24"/>
          <w:szCs w:val="24"/>
        </w:rPr>
        <w:t xml:space="preserve"> EBV-transformed B-cells from one additional hypersensitive patient expressing HLA-B*13:01 itself were also used (Supplementary Table 3). CD8+ T-cell clones were cultured with the different antigen presenting cells and dapsone or nitroso dapsone for 48h. Proliferation was measured </w:t>
      </w:r>
      <w:r w:rsidRPr="003A2F55">
        <w:rPr>
          <w:rFonts w:ascii="Times New Roman" w:hAnsi="Times New Roman" w:cs="Times New Roman"/>
          <w:sz w:val="24"/>
          <w:szCs w:val="24"/>
        </w:rPr>
        <w:t>by the addition of [</w:t>
      </w:r>
      <w:r w:rsidRPr="003A2F55">
        <w:rPr>
          <w:rFonts w:ascii="Times New Roman" w:hAnsi="Times New Roman" w:cs="Times New Roman"/>
          <w:sz w:val="24"/>
          <w:szCs w:val="24"/>
          <w:vertAlign w:val="superscript"/>
        </w:rPr>
        <w:t>3</w:t>
      </w:r>
      <w:r>
        <w:rPr>
          <w:rFonts w:ascii="Times New Roman" w:hAnsi="Times New Roman" w:cs="Times New Roman"/>
          <w:sz w:val="24"/>
          <w:szCs w:val="24"/>
        </w:rPr>
        <w:t>H]thymidine</w:t>
      </w:r>
      <w:r w:rsidRPr="003A2F55">
        <w:rPr>
          <w:rFonts w:ascii="Times New Roman" w:hAnsi="Times New Roman" w:cs="Times New Roman"/>
          <w:sz w:val="24"/>
          <w:szCs w:val="24"/>
        </w:rPr>
        <w:t xml:space="preserve"> followed by scintillation counting. </w:t>
      </w:r>
      <w:r w:rsidRPr="0068613B">
        <w:rPr>
          <w:rFonts w:ascii="Times New Roman" w:hAnsi="Times New Roman"/>
          <w:sz w:val="24"/>
          <w:szCs w:val="24"/>
        </w:rPr>
        <w:t xml:space="preserve"> </w:t>
      </w:r>
      <w:r>
        <w:rPr>
          <w:rFonts w:ascii="Times New Roman" w:hAnsi="Times New Roman" w:cs="Times New Roman"/>
          <w:sz w:val="24"/>
          <w:szCs w:val="24"/>
        </w:rPr>
        <w:t xml:space="preserve">   </w:t>
      </w:r>
    </w:p>
    <w:p w:rsidR="00651CD8" w:rsidRDefault="00651CD8" w:rsidP="00651CD8">
      <w:pPr>
        <w:spacing w:after="0" w:line="480" w:lineRule="auto"/>
        <w:jc w:val="both"/>
        <w:rPr>
          <w:rFonts w:ascii="Times New Roman" w:hAnsi="Times New Roman" w:cs="Times New Roman"/>
          <w:sz w:val="24"/>
          <w:szCs w:val="24"/>
        </w:rPr>
      </w:pPr>
    </w:p>
    <w:p w:rsidR="00651CD8" w:rsidRDefault="00651CD8" w:rsidP="00651CD8">
      <w:pPr>
        <w:spacing w:after="0" w:line="480" w:lineRule="auto"/>
        <w:jc w:val="both"/>
        <w:rPr>
          <w:rFonts w:ascii="Times New Roman" w:hAnsi="Times New Roman" w:cs="Times New Roman"/>
          <w:b/>
          <w:sz w:val="24"/>
          <w:szCs w:val="24"/>
        </w:rPr>
      </w:pPr>
    </w:p>
    <w:p w:rsidR="00651CD8" w:rsidRDefault="00651CD8" w:rsidP="00B87705">
      <w:pPr>
        <w:spacing w:after="0" w:line="480" w:lineRule="auto"/>
        <w:jc w:val="both"/>
        <w:rPr>
          <w:rFonts w:ascii="Times New Roman" w:hAnsi="Times New Roman" w:cs="Times New Roman"/>
          <w:b/>
          <w:sz w:val="24"/>
          <w:szCs w:val="24"/>
        </w:rPr>
      </w:pPr>
    </w:p>
    <w:p w:rsidR="00651CD8" w:rsidRDefault="00651CD8">
      <w:pPr>
        <w:rPr>
          <w:rFonts w:ascii="Times New Roman" w:hAnsi="Times New Roman" w:cs="Times New Roman"/>
          <w:b/>
          <w:sz w:val="24"/>
          <w:szCs w:val="24"/>
        </w:rPr>
      </w:pPr>
      <w:r>
        <w:rPr>
          <w:rFonts w:ascii="Times New Roman" w:hAnsi="Times New Roman" w:cs="Times New Roman"/>
          <w:b/>
          <w:sz w:val="24"/>
          <w:szCs w:val="24"/>
        </w:rPr>
        <w:br w:type="page"/>
      </w:r>
    </w:p>
    <w:p w:rsidR="00B87705" w:rsidRDefault="00B87705" w:rsidP="00B8770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Supplementary Table 1. </w:t>
      </w:r>
      <w:r w:rsidRPr="00A35519">
        <w:rPr>
          <w:rFonts w:ascii="Times New Roman" w:hAnsi="Times New Roman" w:cs="Times New Roman"/>
          <w:b/>
          <w:bCs/>
          <w:sz w:val="24"/>
          <w:szCs w:val="24"/>
        </w:rPr>
        <w:t>HLA typing of hypersensitive patients</w:t>
      </w:r>
    </w:p>
    <w:tbl>
      <w:tblPr>
        <w:tblStyle w:val="PlainTable2"/>
        <w:tblW w:w="8931" w:type="dxa"/>
        <w:tblLayout w:type="fixed"/>
        <w:tblLook w:val="04A0" w:firstRow="1" w:lastRow="0" w:firstColumn="1" w:lastColumn="0" w:noHBand="0" w:noVBand="1"/>
      </w:tblPr>
      <w:tblGrid>
        <w:gridCol w:w="1102"/>
        <w:gridCol w:w="782"/>
        <w:gridCol w:w="783"/>
        <w:gridCol w:w="783"/>
        <w:gridCol w:w="783"/>
        <w:gridCol w:w="783"/>
        <w:gridCol w:w="783"/>
        <w:gridCol w:w="783"/>
        <w:gridCol w:w="783"/>
        <w:gridCol w:w="783"/>
        <w:gridCol w:w="783"/>
      </w:tblGrid>
      <w:tr w:rsidR="00B87705" w:rsidRPr="00F82130" w:rsidTr="00466F8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02" w:type="dxa"/>
            <w:tcBorders>
              <w:top w:val="single" w:sz="12" w:space="0" w:color="auto"/>
              <w:bottom w:val="single" w:sz="6" w:space="0" w:color="auto"/>
            </w:tcBorders>
            <w:noWrap/>
            <w:vAlign w:val="center"/>
            <w:hideMark/>
          </w:tcPr>
          <w:p w:rsidR="00B87705" w:rsidRPr="00F82130" w:rsidRDefault="00B87705" w:rsidP="00466F88">
            <w:pPr>
              <w:jc w:val="center"/>
              <w:rPr>
                <w:rFonts w:ascii="Times New Roman" w:eastAsia="Times New Roman" w:hAnsi="Times New Roman" w:cs="Times New Roman"/>
                <w:color w:val="000000"/>
              </w:rPr>
            </w:pPr>
          </w:p>
        </w:tc>
        <w:tc>
          <w:tcPr>
            <w:tcW w:w="1565" w:type="dxa"/>
            <w:gridSpan w:val="2"/>
            <w:tcBorders>
              <w:top w:val="single" w:sz="12" w:space="0" w:color="auto"/>
              <w:bottom w:val="single" w:sz="6" w:space="0" w:color="auto"/>
            </w:tcBorders>
            <w:noWrap/>
            <w:vAlign w:val="center"/>
            <w:hideMark/>
          </w:tcPr>
          <w:p w:rsidR="00B87705" w:rsidRPr="00F82130" w:rsidRDefault="00B87705" w:rsidP="00466F8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vertAlign w:val="superscript"/>
              </w:rPr>
            </w:pPr>
            <w:r w:rsidRPr="00F82130">
              <w:rPr>
                <w:rFonts w:ascii="Times New Roman" w:eastAsia="Times New Roman" w:hAnsi="Times New Roman" w:cs="Times New Roman"/>
                <w:color w:val="000000"/>
              </w:rPr>
              <w:t>HLA-A</w:t>
            </w:r>
            <w:r>
              <w:rPr>
                <w:rFonts w:ascii="Times New Roman" w:eastAsia="Times New Roman" w:hAnsi="Times New Roman" w:cs="Times New Roman"/>
                <w:color w:val="000000"/>
                <w:vertAlign w:val="superscript"/>
              </w:rPr>
              <w:t>1</w:t>
            </w:r>
          </w:p>
        </w:tc>
        <w:tc>
          <w:tcPr>
            <w:tcW w:w="1566" w:type="dxa"/>
            <w:gridSpan w:val="2"/>
            <w:tcBorders>
              <w:top w:val="single" w:sz="12" w:space="0" w:color="auto"/>
            </w:tcBorders>
            <w:noWrap/>
            <w:vAlign w:val="center"/>
            <w:hideMark/>
          </w:tcPr>
          <w:p w:rsidR="00B87705" w:rsidRPr="00F82130" w:rsidRDefault="00B87705" w:rsidP="00466F8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HLA-B</w:t>
            </w:r>
          </w:p>
        </w:tc>
        <w:tc>
          <w:tcPr>
            <w:tcW w:w="1566" w:type="dxa"/>
            <w:gridSpan w:val="2"/>
            <w:tcBorders>
              <w:top w:val="single" w:sz="12" w:space="0" w:color="auto"/>
              <w:bottom w:val="single" w:sz="6" w:space="0" w:color="auto"/>
            </w:tcBorders>
            <w:noWrap/>
            <w:vAlign w:val="center"/>
          </w:tcPr>
          <w:p w:rsidR="00B87705" w:rsidRPr="00F82130" w:rsidRDefault="00B87705" w:rsidP="00466F8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HLA-C</w:t>
            </w:r>
          </w:p>
        </w:tc>
        <w:tc>
          <w:tcPr>
            <w:tcW w:w="1566" w:type="dxa"/>
            <w:gridSpan w:val="2"/>
            <w:tcBorders>
              <w:top w:val="single" w:sz="12" w:space="0" w:color="auto"/>
              <w:bottom w:val="single" w:sz="6" w:space="0" w:color="auto"/>
            </w:tcBorders>
            <w:noWrap/>
            <w:vAlign w:val="center"/>
          </w:tcPr>
          <w:p w:rsidR="00B87705" w:rsidRPr="00F82130" w:rsidRDefault="00B87705" w:rsidP="00466F8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HLA-DQ</w:t>
            </w:r>
            <w:r>
              <w:rPr>
                <w:rFonts w:ascii="Times New Roman" w:eastAsia="Times New Roman" w:hAnsi="Times New Roman" w:cs="Times New Roman"/>
                <w:color w:val="000000"/>
              </w:rPr>
              <w:t>B1</w:t>
            </w:r>
          </w:p>
        </w:tc>
        <w:tc>
          <w:tcPr>
            <w:tcW w:w="1566" w:type="dxa"/>
            <w:gridSpan w:val="2"/>
            <w:tcBorders>
              <w:top w:val="single" w:sz="12" w:space="0" w:color="auto"/>
            </w:tcBorders>
            <w:noWrap/>
            <w:vAlign w:val="center"/>
            <w:hideMark/>
          </w:tcPr>
          <w:p w:rsidR="00B87705" w:rsidRPr="00F82130" w:rsidRDefault="00B87705" w:rsidP="00466F8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HLA-DR</w:t>
            </w:r>
            <w:r>
              <w:rPr>
                <w:rFonts w:ascii="Times New Roman" w:eastAsia="Times New Roman" w:hAnsi="Times New Roman" w:cs="Times New Roman"/>
                <w:color w:val="000000"/>
              </w:rPr>
              <w:t>B1</w:t>
            </w:r>
          </w:p>
        </w:tc>
      </w:tr>
      <w:tr w:rsidR="00B87705" w:rsidRPr="00F82130" w:rsidTr="00466F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02" w:type="dxa"/>
            <w:tcBorders>
              <w:top w:val="single" w:sz="6" w:space="0" w:color="auto"/>
              <w:bottom w:val="nil"/>
            </w:tcBorders>
            <w:noWrap/>
            <w:vAlign w:val="center"/>
            <w:hideMark/>
          </w:tcPr>
          <w:p w:rsidR="00B87705" w:rsidRPr="00F82130" w:rsidRDefault="00B87705" w:rsidP="00466F88">
            <w:pPr>
              <w:jc w:val="center"/>
              <w:rPr>
                <w:rFonts w:ascii="Times New Roman" w:eastAsia="Times New Roman" w:hAnsi="Times New Roman" w:cs="Times New Roman"/>
                <w:color w:val="000000"/>
              </w:rPr>
            </w:pPr>
            <w:r w:rsidRPr="00F82130">
              <w:rPr>
                <w:rFonts w:ascii="Times New Roman" w:eastAsia="Times New Roman" w:hAnsi="Times New Roman" w:cs="Times New Roman"/>
                <w:color w:val="000000"/>
              </w:rPr>
              <w:t>Patient 1</w:t>
            </w:r>
          </w:p>
        </w:tc>
        <w:tc>
          <w:tcPr>
            <w:tcW w:w="782" w:type="dxa"/>
            <w:tcBorders>
              <w:top w:val="single" w:sz="6" w:space="0" w:color="auto"/>
              <w:bottom w:val="nil"/>
            </w:tcBorders>
            <w:noWrap/>
            <w:vAlign w:val="center"/>
            <w:hideMark/>
          </w:tcPr>
          <w:p w:rsidR="00B87705" w:rsidRPr="00F82130" w:rsidRDefault="00B87705" w:rsidP="00466F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02</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07</w:t>
            </w:r>
          </w:p>
        </w:tc>
        <w:tc>
          <w:tcPr>
            <w:tcW w:w="783" w:type="dxa"/>
            <w:tcBorders>
              <w:top w:val="single" w:sz="6" w:space="0" w:color="auto"/>
              <w:bottom w:val="nil"/>
            </w:tcBorders>
            <w:noWrap/>
            <w:vAlign w:val="center"/>
            <w:hideMark/>
          </w:tcPr>
          <w:p w:rsidR="00B87705" w:rsidRPr="00F82130" w:rsidRDefault="00B87705" w:rsidP="00466F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24</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02</w:t>
            </w:r>
          </w:p>
        </w:tc>
        <w:tc>
          <w:tcPr>
            <w:tcW w:w="783" w:type="dxa"/>
            <w:tcBorders>
              <w:top w:val="single" w:sz="6" w:space="0" w:color="auto"/>
              <w:bottom w:val="nil"/>
            </w:tcBorders>
            <w:noWrap/>
            <w:vAlign w:val="center"/>
            <w:hideMark/>
          </w:tcPr>
          <w:p w:rsidR="00B87705" w:rsidRPr="00F82130" w:rsidRDefault="00B87705" w:rsidP="00466F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rPr>
            </w:pPr>
            <w:r w:rsidRPr="00F82130">
              <w:rPr>
                <w:rFonts w:ascii="Times New Roman" w:eastAsia="Times New Roman" w:hAnsi="Times New Roman" w:cs="Times New Roman"/>
                <w:i/>
                <w:color w:val="000000"/>
              </w:rPr>
              <w:t>13</w:t>
            </w:r>
            <w:r>
              <w:rPr>
                <w:rFonts w:ascii="Times New Roman" w:eastAsia="Times New Roman" w:hAnsi="Times New Roman" w:cs="Times New Roman"/>
                <w:i/>
                <w:color w:val="000000"/>
              </w:rPr>
              <w:t>:</w:t>
            </w:r>
            <w:r w:rsidRPr="00F82130">
              <w:rPr>
                <w:rFonts w:ascii="Times New Roman" w:eastAsia="Times New Roman" w:hAnsi="Times New Roman" w:cs="Times New Roman"/>
                <w:i/>
                <w:color w:val="000000"/>
              </w:rPr>
              <w:t>01</w:t>
            </w:r>
          </w:p>
        </w:tc>
        <w:tc>
          <w:tcPr>
            <w:tcW w:w="783" w:type="dxa"/>
            <w:tcBorders>
              <w:top w:val="single" w:sz="6" w:space="0" w:color="auto"/>
              <w:bottom w:val="nil"/>
            </w:tcBorders>
            <w:noWrap/>
            <w:vAlign w:val="center"/>
            <w:hideMark/>
          </w:tcPr>
          <w:p w:rsidR="00B87705" w:rsidRPr="00F82130" w:rsidRDefault="00B87705" w:rsidP="00466F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40</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01</w:t>
            </w:r>
          </w:p>
        </w:tc>
        <w:tc>
          <w:tcPr>
            <w:tcW w:w="783" w:type="dxa"/>
            <w:tcBorders>
              <w:top w:val="single" w:sz="6" w:space="0" w:color="auto"/>
              <w:bottom w:val="nil"/>
            </w:tcBorders>
            <w:noWrap/>
            <w:vAlign w:val="center"/>
            <w:hideMark/>
          </w:tcPr>
          <w:p w:rsidR="00B87705" w:rsidRPr="00F82130" w:rsidRDefault="00B87705" w:rsidP="00466F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03</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04</w:t>
            </w:r>
          </w:p>
        </w:tc>
        <w:tc>
          <w:tcPr>
            <w:tcW w:w="783" w:type="dxa"/>
            <w:tcBorders>
              <w:top w:val="single" w:sz="6" w:space="0" w:color="auto"/>
              <w:bottom w:val="nil"/>
              <w:right w:val="nil"/>
            </w:tcBorders>
            <w:noWrap/>
            <w:vAlign w:val="center"/>
            <w:hideMark/>
          </w:tcPr>
          <w:p w:rsidR="00B87705" w:rsidRPr="00F82130" w:rsidRDefault="00B87705" w:rsidP="00466F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15</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02</w:t>
            </w:r>
          </w:p>
        </w:tc>
        <w:tc>
          <w:tcPr>
            <w:tcW w:w="783" w:type="dxa"/>
            <w:tcBorders>
              <w:top w:val="single" w:sz="6" w:space="0" w:color="auto"/>
              <w:left w:val="nil"/>
              <w:bottom w:val="nil"/>
            </w:tcBorders>
            <w:noWrap/>
            <w:vAlign w:val="center"/>
            <w:hideMark/>
          </w:tcPr>
          <w:p w:rsidR="00B87705" w:rsidRPr="00F82130" w:rsidRDefault="00B87705" w:rsidP="00466F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03</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01</w:t>
            </w:r>
          </w:p>
        </w:tc>
        <w:tc>
          <w:tcPr>
            <w:tcW w:w="783" w:type="dxa"/>
            <w:tcBorders>
              <w:top w:val="single" w:sz="6" w:space="0" w:color="auto"/>
              <w:bottom w:val="nil"/>
            </w:tcBorders>
            <w:noWrap/>
            <w:vAlign w:val="center"/>
            <w:hideMark/>
          </w:tcPr>
          <w:p w:rsidR="00B87705" w:rsidRPr="00F82130" w:rsidRDefault="00B87705" w:rsidP="00466F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06</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01</w:t>
            </w:r>
          </w:p>
        </w:tc>
        <w:tc>
          <w:tcPr>
            <w:tcW w:w="783" w:type="dxa"/>
            <w:tcBorders>
              <w:top w:val="single" w:sz="6" w:space="0" w:color="auto"/>
              <w:bottom w:val="nil"/>
            </w:tcBorders>
            <w:noWrap/>
            <w:vAlign w:val="center"/>
            <w:hideMark/>
          </w:tcPr>
          <w:p w:rsidR="00B87705" w:rsidRPr="00F82130" w:rsidRDefault="00B87705" w:rsidP="00466F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11</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01</w:t>
            </w:r>
          </w:p>
        </w:tc>
        <w:tc>
          <w:tcPr>
            <w:tcW w:w="783" w:type="dxa"/>
            <w:tcBorders>
              <w:top w:val="single" w:sz="6" w:space="0" w:color="auto"/>
              <w:bottom w:val="nil"/>
            </w:tcBorders>
            <w:noWrap/>
            <w:vAlign w:val="center"/>
            <w:hideMark/>
          </w:tcPr>
          <w:p w:rsidR="00B87705" w:rsidRPr="00F82130" w:rsidRDefault="00B87705" w:rsidP="00466F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15</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01</w:t>
            </w:r>
          </w:p>
        </w:tc>
      </w:tr>
      <w:tr w:rsidR="00B87705" w:rsidRPr="00F82130" w:rsidTr="00466F88">
        <w:trPr>
          <w:trHeight w:val="454"/>
        </w:trPr>
        <w:tc>
          <w:tcPr>
            <w:cnfStyle w:val="001000000000" w:firstRow="0" w:lastRow="0" w:firstColumn="1" w:lastColumn="0" w:oddVBand="0" w:evenVBand="0" w:oddHBand="0" w:evenHBand="0" w:firstRowFirstColumn="0" w:firstRowLastColumn="0" w:lastRowFirstColumn="0" w:lastRowLastColumn="0"/>
            <w:tcW w:w="1102" w:type="dxa"/>
            <w:tcBorders>
              <w:top w:val="nil"/>
              <w:bottom w:val="nil"/>
            </w:tcBorders>
            <w:noWrap/>
            <w:vAlign w:val="center"/>
            <w:hideMark/>
          </w:tcPr>
          <w:p w:rsidR="00B87705" w:rsidRPr="00F82130" w:rsidRDefault="00B87705" w:rsidP="00466F88">
            <w:pPr>
              <w:jc w:val="center"/>
              <w:rPr>
                <w:rFonts w:ascii="Times New Roman" w:eastAsia="Times New Roman" w:hAnsi="Times New Roman" w:cs="Times New Roman"/>
                <w:color w:val="000000"/>
              </w:rPr>
            </w:pPr>
            <w:r w:rsidRPr="00F82130">
              <w:rPr>
                <w:rFonts w:ascii="Times New Roman" w:eastAsia="Times New Roman" w:hAnsi="Times New Roman" w:cs="Times New Roman"/>
                <w:color w:val="000000"/>
              </w:rPr>
              <w:t>Patient 5</w:t>
            </w:r>
          </w:p>
        </w:tc>
        <w:tc>
          <w:tcPr>
            <w:tcW w:w="782" w:type="dxa"/>
            <w:tcBorders>
              <w:top w:val="nil"/>
              <w:bottom w:val="nil"/>
            </w:tcBorders>
            <w:noWrap/>
            <w:vAlign w:val="center"/>
            <w:hideMark/>
          </w:tcPr>
          <w:p w:rsidR="00B87705" w:rsidRPr="00F82130" w:rsidRDefault="00B87705" w:rsidP="00466F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02</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07</w:t>
            </w:r>
          </w:p>
        </w:tc>
        <w:tc>
          <w:tcPr>
            <w:tcW w:w="783" w:type="dxa"/>
            <w:tcBorders>
              <w:top w:val="nil"/>
              <w:bottom w:val="nil"/>
            </w:tcBorders>
            <w:noWrap/>
            <w:vAlign w:val="center"/>
            <w:hideMark/>
          </w:tcPr>
          <w:p w:rsidR="00B87705" w:rsidRPr="00F82130" w:rsidRDefault="00B87705" w:rsidP="00466F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11</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01</w:t>
            </w:r>
          </w:p>
        </w:tc>
        <w:tc>
          <w:tcPr>
            <w:tcW w:w="783" w:type="dxa"/>
            <w:tcBorders>
              <w:top w:val="nil"/>
              <w:bottom w:val="nil"/>
            </w:tcBorders>
            <w:noWrap/>
            <w:vAlign w:val="center"/>
            <w:hideMark/>
          </w:tcPr>
          <w:p w:rsidR="00B87705" w:rsidRPr="00F82130" w:rsidRDefault="00B87705" w:rsidP="00466F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sidRPr="00F82130">
              <w:rPr>
                <w:rFonts w:ascii="Times New Roman" w:eastAsia="Times New Roman" w:hAnsi="Times New Roman" w:cs="Times New Roman"/>
                <w:i/>
                <w:color w:val="000000"/>
              </w:rPr>
              <w:t>13</w:t>
            </w:r>
            <w:r>
              <w:rPr>
                <w:rFonts w:ascii="Times New Roman" w:eastAsia="Times New Roman" w:hAnsi="Times New Roman" w:cs="Times New Roman"/>
                <w:i/>
                <w:color w:val="000000"/>
              </w:rPr>
              <w:t>:</w:t>
            </w:r>
            <w:r w:rsidRPr="00F82130">
              <w:rPr>
                <w:rFonts w:ascii="Times New Roman" w:eastAsia="Times New Roman" w:hAnsi="Times New Roman" w:cs="Times New Roman"/>
                <w:i/>
                <w:color w:val="000000"/>
              </w:rPr>
              <w:t>01</w:t>
            </w:r>
          </w:p>
        </w:tc>
        <w:tc>
          <w:tcPr>
            <w:tcW w:w="783" w:type="dxa"/>
            <w:tcBorders>
              <w:top w:val="nil"/>
              <w:bottom w:val="nil"/>
            </w:tcBorders>
            <w:noWrap/>
            <w:vAlign w:val="center"/>
            <w:hideMark/>
          </w:tcPr>
          <w:p w:rsidR="00B87705" w:rsidRPr="00F82130" w:rsidRDefault="00B87705" w:rsidP="00466F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40</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01</w:t>
            </w:r>
          </w:p>
        </w:tc>
        <w:tc>
          <w:tcPr>
            <w:tcW w:w="783" w:type="dxa"/>
            <w:tcBorders>
              <w:top w:val="nil"/>
              <w:bottom w:val="nil"/>
            </w:tcBorders>
            <w:noWrap/>
            <w:vAlign w:val="center"/>
            <w:hideMark/>
          </w:tcPr>
          <w:p w:rsidR="00B87705" w:rsidRPr="00F82130" w:rsidRDefault="00B87705" w:rsidP="00466F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03</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04</w:t>
            </w:r>
          </w:p>
        </w:tc>
        <w:tc>
          <w:tcPr>
            <w:tcW w:w="783" w:type="dxa"/>
            <w:tcBorders>
              <w:top w:val="nil"/>
              <w:bottom w:val="nil"/>
              <w:right w:val="nil"/>
            </w:tcBorders>
            <w:noWrap/>
            <w:vAlign w:val="center"/>
            <w:hideMark/>
          </w:tcPr>
          <w:p w:rsidR="00B87705" w:rsidRPr="00F82130" w:rsidRDefault="00B87705" w:rsidP="00466F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07</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02</w:t>
            </w:r>
          </w:p>
        </w:tc>
        <w:tc>
          <w:tcPr>
            <w:tcW w:w="783" w:type="dxa"/>
            <w:tcBorders>
              <w:top w:val="nil"/>
              <w:left w:val="nil"/>
              <w:bottom w:val="nil"/>
            </w:tcBorders>
            <w:noWrap/>
            <w:vAlign w:val="center"/>
            <w:hideMark/>
          </w:tcPr>
          <w:p w:rsidR="00B87705" w:rsidRPr="00F82130" w:rsidRDefault="00B87705" w:rsidP="00466F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06</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01</w:t>
            </w:r>
          </w:p>
        </w:tc>
        <w:tc>
          <w:tcPr>
            <w:tcW w:w="783" w:type="dxa"/>
            <w:tcBorders>
              <w:top w:val="nil"/>
              <w:bottom w:val="nil"/>
            </w:tcBorders>
            <w:noWrap/>
            <w:vAlign w:val="center"/>
            <w:hideMark/>
          </w:tcPr>
          <w:p w:rsidR="00B87705" w:rsidRPr="00F82130" w:rsidRDefault="00B87705" w:rsidP="00466F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06</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01</w:t>
            </w:r>
          </w:p>
        </w:tc>
        <w:tc>
          <w:tcPr>
            <w:tcW w:w="783" w:type="dxa"/>
            <w:tcBorders>
              <w:top w:val="nil"/>
              <w:bottom w:val="nil"/>
            </w:tcBorders>
            <w:noWrap/>
            <w:vAlign w:val="center"/>
            <w:hideMark/>
          </w:tcPr>
          <w:p w:rsidR="00B87705" w:rsidRPr="00F82130" w:rsidRDefault="00B87705" w:rsidP="00466F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08</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03</w:t>
            </w:r>
          </w:p>
        </w:tc>
        <w:tc>
          <w:tcPr>
            <w:tcW w:w="783" w:type="dxa"/>
            <w:tcBorders>
              <w:top w:val="nil"/>
              <w:bottom w:val="nil"/>
            </w:tcBorders>
            <w:noWrap/>
            <w:vAlign w:val="center"/>
            <w:hideMark/>
          </w:tcPr>
          <w:p w:rsidR="00B87705" w:rsidRPr="00F82130" w:rsidRDefault="00B87705" w:rsidP="00466F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15</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01</w:t>
            </w:r>
          </w:p>
        </w:tc>
      </w:tr>
      <w:tr w:rsidR="00B87705" w:rsidRPr="00F82130" w:rsidTr="00466F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02" w:type="dxa"/>
            <w:tcBorders>
              <w:top w:val="nil"/>
              <w:bottom w:val="nil"/>
            </w:tcBorders>
            <w:noWrap/>
            <w:vAlign w:val="center"/>
            <w:hideMark/>
          </w:tcPr>
          <w:p w:rsidR="00B87705" w:rsidRPr="00F82130" w:rsidRDefault="00B87705" w:rsidP="00466F88">
            <w:pPr>
              <w:jc w:val="center"/>
              <w:rPr>
                <w:rFonts w:ascii="Times New Roman" w:eastAsia="Times New Roman" w:hAnsi="Times New Roman" w:cs="Times New Roman"/>
                <w:color w:val="000000"/>
              </w:rPr>
            </w:pPr>
            <w:r w:rsidRPr="00F82130">
              <w:rPr>
                <w:rFonts w:ascii="Times New Roman" w:eastAsia="Times New Roman" w:hAnsi="Times New Roman" w:cs="Times New Roman"/>
                <w:color w:val="000000"/>
              </w:rPr>
              <w:t>Patient 6</w:t>
            </w:r>
          </w:p>
        </w:tc>
        <w:tc>
          <w:tcPr>
            <w:tcW w:w="782" w:type="dxa"/>
            <w:tcBorders>
              <w:top w:val="nil"/>
              <w:bottom w:val="nil"/>
            </w:tcBorders>
            <w:noWrap/>
            <w:vAlign w:val="center"/>
            <w:hideMark/>
          </w:tcPr>
          <w:p w:rsidR="00B87705" w:rsidRPr="00F82130" w:rsidRDefault="00B87705" w:rsidP="00466F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02</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07</w:t>
            </w:r>
          </w:p>
        </w:tc>
        <w:tc>
          <w:tcPr>
            <w:tcW w:w="783" w:type="dxa"/>
            <w:tcBorders>
              <w:top w:val="nil"/>
              <w:bottom w:val="nil"/>
            </w:tcBorders>
            <w:noWrap/>
            <w:vAlign w:val="center"/>
            <w:hideMark/>
          </w:tcPr>
          <w:p w:rsidR="00B87705" w:rsidRPr="00F82130" w:rsidRDefault="00B87705" w:rsidP="00466F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11</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01</w:t>
            </w:r>
          </w:p>
        </w:tc>
        <w:tc>
          <w:tcPr>
            <w:tcW w:w="783" w:type="dxa"/>
            <w:tcBorders>
              <w:top w:val="nil"/>
              <w:bottom w:val="nil"/>
            </w:tcBorders>
            <w:noWrap/>
            <w:vAlign w:val="center"/>
            <w:hideMark/>
          </w:tcPr>
          <w:p w:rsidR="00B87705" w:rsidRPr="00F82130" w:rsidRDefault="00B87705" w:rsidP="00466F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rPr>
            </w:pPr>
            <w:r w:rsidRPr="00F82130">
              <w:rPr>
                <w:rFonts w:ascii="Times New Roman" w:eastAsia="Times New Roman" w:hAnsi="Times New Roman" w:cs="Times New Roman"/>
                <w:i/>
                <w:color w:val="000000"/>
              </w:rPr>
              <w:t>13</w:t>
            </w:r>
            <w:r>
              <w:rPr>
                <w:rFonts w:ascii="Times New Roman" w:eastAsia="Times New Roman" w:hAnsi="Times New Roman" w:cs="Times New Roman"/>
                <w:i/>
                <w:color w:val="000000"/>
              </w:rPr>
              <w:t>:</w:t>
            </w:r>
            <w:r w:rsidRPr="00F82130">
              <w:rPr>
                <w:rFonts w:ascii="Times New Roman" w:eastAsia="Times New Roman" w:hAnsi="Times New Roman" w:cs="Times New Roman"/>
                <w:i/>
                <w:color w:val="000000"/>
              </w:rPr>
              <w:t>01</w:t>
            </w:r>
          </w:p>
        </w:tc>
        <w:tc>
          <w:tcPr>
            <w:tcW w:w="783" w:type="dxa"/>
            <w:tcBorders>
              <w:top w:val="nil"/>
              <w:bottom w:val="nil"/>
            </w:tcBorders>
            <w:noWrap/>
            <w:vAlign w:val="center"/>
            <w:hideMark/>
          </w:tcPr>
          <w:p w:rsidR="00B87705" w:rsidRPr="00F82130" w:rsidRDefault="00B87705" w:rsidP="00466F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46</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01</w:t>
            </w:r>
          </w:p>
        </w:tc>
        <w:tc>
          <w:tcPr>
            <w:tcW w:w="783" w:type="dxa"/>
            <w:tcBorders>
              <w:top w:val="nil"/>
              <w:bottom w:val="nil"/>
            </w:tcBorders>
            <w:noWrap/>
            <w:vAlign w:val="center"/>
            <w:hideMark/>
          </w:tcPr>
          <w:p w:rsidR="00B87705" w:rsidRPr="00F82130" w:rsidRDefault="00B87705" w:rsidP="00466F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01</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02</w:t>
            </w:r>
          </w:p>
        </w:tc>
        <w:tc>
          <w:tcPr>
            <w:tcW w:w="783" w:type="dxa"/>
            <w:tcBorders>
              <w:top w:val="nil"/>
              <w:bottom w:val="nil"/>
            </w:tcBorders>
            <w:noWrap/>
            <w:vAlign w:val="center"/>
            <w:hideMark/>
          </w:tcPr>
          <w:p w:rsidR="00B87705" w:rsidRPr="00F82130" w:rsidRDefault="00B87705" w:rsidP="00466F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03</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04</w:t>
            </w:r>
          </w:p>
        </w:tc>
        <w:tc>
          <w:tcPr>
            <w:tcW w:w="783" w:type="dxa"/>
            <w:tcBorders>
              <w:top w:val="nil"/>
              <w:bottom w:val="nil"/>
            </w:tcBorders>
            <w:noWrap/>
            <w:vAlign w:val="center"/>
            <w:hideMark/>
          </w:tcPr>
          <w:p w:rsidR="00B87705" w:rsidRPr="00F82130" w:rsidRDefault="00B87705" w:rsidP="00466F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06</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01</w:t>
            </w:r>
          </w:p>
        </w:tc>
        <w:tc>
          <w:tcPr>
            <w:tcW w:w="783" w:type="dxa"/>
            <w:tcBorders>
              <w:top w:val="nil"/>
              <w:bottom w:val="nil"/>
            </w:tcBorders>
            <w:noWrap/>
            <w:vAlign w:val="center"/>
            <w:hideMark/>
          </w:tcPr>
          <w:p w:rsidR="00B87705" w:rsidRPr="00F82130" w:rsidRDefault="00B87705" w:rsidP="00466F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06</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10</w:t>
            </w:r>
          </w:p>
        </w:tc>
        <w:tc>
          <w:tcPr>
            <w:tcW w:w="783" w:type="dxa"/>
            <w:tcBorders>
              <w:top w:val="nil"/>
              <w:bottom w:val="nil"/>
            </w:tcBorders>
            <w:noWrap/>
            <w:vAlign w:val="center"/>
            <w:hideMark/>
          </w:tcPr>
          <w:p w:rsidR="00B87705" w:rsidRPr="00F82130" w:rsidRDefault="00B87705" w:rsidP="00466F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15</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01</w:t>
            </w:r>
          </w:p>
        </w:tc>
        <w:tc>
          <w:tcPr>
            <w:tcW w:w="783" w:type="dxa"/>
            <w:tcBorders>
              <w:top w:val="nil"/>
              <w:bottom w:val="nil"/>
            </w:tcBorders>
            <w:noWrap/>
            <w:vAlign w:val="center"/>
            <w:hideMark/>
          </w:tcPr>
          <w:p w:rsidR="00B87705" w:rsidRPr="00F82130" w:rsidRDefault="00B87705" w:rsidP="00466F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15</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01</w:t>
            </w:r>
          </w:p>
        </w:tc>
      </w:tr>
      <w:tr w:rsidR="00B87705" w:rsidRPr="00F82130" w:rsidTr="00466F88">
        <w:trPr>
          <w:trHeight w:val="454"/>
        </w:trPr>
        <w:tc>
          <w:tcPr>
            <w:cnfStyle w:val="001000000000" w:firstRow="0" w:lastRow="0" w:firstColumn="1" w:lastColumn="0" w:oddVBand="0" w:evenVBand="0" w:oddHBand="0" w:evenHBand="0" w:firstRowFirstColumn="0" w:firstRowLastColumn="0" w:lastRowFirstColumn="0" w:lastRowLastColumn="0"/>
            <w:tcW w:w="1102" w:type="dxa"/>
            <w:tcBorders>
              <w:top w:val="nil"/>
              <w:bottom w:val="nil"/>
            </w:tcBorders>
            <w:noWrap/>
            <w:vAlign w:val="center"/>
            <w:hideMark/>
          </w:tcPr>
          <w:p w:rsidR="00B87705" w:rsidRPr="00F82130" w:rsidRDefault="00B87705" w:rsidP="00466F88">
            <w:pPr>
              <w:jc w:val="center"/>
              <w:rPr>
                <w:rFonts w:ascii="Times New Roman" w:eastAsia="Times New Roman" w:hAnsi="Times New Roman" w:cs="Times New Roman"/>
                <w:color w:val="000000"/>
              </w:rPr>
            </w:pPr>
            <w:r w:rsidRPr="00F82130">
              <w:rPr>
                <w:rFonts w:ascii="Times New Roman" w:eastAsia="Times New Roman" w:hAnsi="Times New Roman" w:cs="Times New Roman"/>
                <w:color w:val="000000"/>
              </w:rPr>
              <w:t>Patient 7</w:t>
            </w:r>
          </w:p>
        </w:tc>
        <w:tc>
          <w:tcPr>
            <w:tcW w:w="782" w:type="dxa"/>
            <w:tcBorders>
              <w:top w:val="nil"/>
              <w:bottom w:val="nil"/>
            </w:tcBorders>
            <w:noWrap/>
            <w:vAlign w:val="center"/>
            <w:hideMark/>
          </w:tcPr>
          <w:p w:rsidR="00B87705" w:rsidRPr="00F82130" w:rsidRDefault="00B87705" w:rsidP="00466F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11</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01</w:t>
            </w:r>
          </w:p>
        </w:tc>
        <w:tc>
          <w:tcPr>
            <w:tcW w:w="783" w:type="dxa"/>
            <w:tcBorders>
              <w:top w:val="nil"/>
              <w:bottom w:val="nil"/>
            </w:tcBorders>
            <w:noWrap/>
            <w:vAlign w:val="center"/>
            <w:hideMark/>
          </w:tcPr>
          <w:p w:rsidR="00B87705" w:rsidRPr="00F82130" w:rsidRDefault="00B87705" w:rsidP="00466F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11</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01</w:t>
            </w:r>
          </w:p>
        </w:tc>
        <w:tc>
          <w:tcPr>
            <w:tcW w:w="783" w:type="dxa"/>
            <w:tcBorders>
              <w:top w:val="nil"/>
              <w:bottom w:val="nil"/>
            </w:tcBorders>
            <w:noWrap/>
            <w:vAlign w:val="center"/>
            <w:hideMark/>
          </w:tcPr>
          <w:p w:rsidR="00B87705" w:rsidRPr="00F82130" w:rsidRDefault="00B87705" w:rsidP="00466F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sidRPr="00F82130">
              <w:rPr>
                <w:rFonts w:ascii="Times New Roman" w:eastAsia="Times New Roman" w:hAnsi="Times New Roman" w:cs="Times New Roman"/>
                <w:i/>
                <w:color w:val="000000"/>
              </w:rPr>
              <w:t>13</w:t>
            </w:r>
            <w:r>
              <w:rPr>
                <w:rFonts w:ascii="Times New Roman" w:eastAsia="Times New Roman" w:hAnsi="Times New Roman" w:cs="Times New Roman"/>
                <w:i/>
                <w:color w:val="000000"/>
              </w:rPr>
              <w:t>:</w:t>
            </w:r>
            <w:r w:rsidRPr="00F82130">
              <w:rPr>
                <w:rFonts w:ascii="Times New Roman" w:eastAsia="Times New Roman" w:hAnsi="Times New Roman" w:cs="Times New Roman"/>
                <w:i/>
                <w:color w:val="000000"/>
              </w:rPr>
              <w:t>01</w:t>
            </w:r>
          </w:p>
        </w:tc>
        <w:tc>
          <w:tcPr>
            <w:tcW w:w="783" w:type="dxa"/>
            <w:tcBorders>
              <w:top w:val="nil"/>
              <w:bottom w:val="nil"/>
            </w:tcBorders>
            <w:noWrap/>
            <w:vAlign w:val="center"/>
            <w:hideMark/>
          </w:tcPr>
          <w:p w:rsidR="00B87705" w:rsidRPr="00F82130" w:rsidRDefault="00B87705" w:rsidP="00466F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15</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32</w:t>
            </w:r>
          </w:p>
        </w:tc>
        <w:tc>
          <w:tcPr>
            <w:tcW w:w="783" w:type="dxa"/>
            <w:tcBorders>
              <w:top w:val="nil"/>
              <w:bottom w:val="nil"/>
            </w:tcBorders>
            <w:noWrap/>
            <w:vAlign w:val="center"/>
            <w:hideMark/>
          </w:tcPr>
          <w:p w:rsidR="00B87705" w:rsidRPr="00F82130" w:rsidRDefault="00B87705" w:rsidP="00466F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03</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04</w:t>
            </w:r>
          </w:p>
        </w:tc>
        <w:tc>
          <w:tcPr>
            <w:tcW w:w="783" w:type="dxa"/>
            <w:tcBorders>
              <w:top w:val="nil"/>
              <w:bottom w:val="nil"/>
            </w:tcBorders>
            <w:noWrap/>
            <w:vAlign w:val="center"/>
            <w:hideMark/>
          </w:tcPr>
          <w:p w:rsidR="00B87705" w:rsidRPr="00F82130" w:rsidRDefault="00B87705" w:rsidP="00466F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12</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03</w:t>
            </w:r>
          </w:p>
        </w:tc>
        <w:tc>
          <w:tcPr>
            <w:tcW w:w="783" w:type="dxa"/>
            <w:tcBorders>
              <w:top w:val="nil"/>
              <w:bottom w:val="nil"/>
            </w:tcBorders>
            <w:noWrap/>
            <w:vAlign w:val="center"/>
            <w:hideMark/>
          </w:tcPr>
          <w:p w:rsidR="00B87705" w:rsidRPr="00F82130" w:rsidRDefault="00B87705" w:rsidP="00466F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03</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01</w:t>
            </w:r>
          </w:p>
        </w:tc>
        <w:tc>
          <w:tcPr>
            <w:tcW w:w="783" w:type="dxa"/>
            <w:tcBorders>
              <w:top w:val="nil"/>
              <w:bottom w:val="nil"/>
            </w:tcBorders>
            <w:noWrap/>
            <w:vAlign w:val="center"/>
            <w:hideMark/>
          </w:tcPr>
          <w:p w:rsidR="00B87705" w:rsidRPr="00F82130" w:rsidRDefault="00B87705" w:rsidP="00466F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03</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01</w:t>
            </w:r>
          </w:p>
        </w:tc>
        <w:tc>
          <w:tcPr>
            <w:tcW w:w="783" w:type="dxa"/>
            <w:tcBorders>
              <w:top w:val="nil"/>
              <w:bottom w:val="nil"/>
            </w:tcBorders>
            <w:noWrap/>
            <w:vAlign w:val="center"/>
            <w:hideMark/>
          </w:tcPr>
          <w:p w:rsidR="00B87705" w:rsidRPr="00F82130" w:rsidRDefault="00B87705" w:rsidP="00466F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11</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06</w:t>
            </w:r>
          </w:p>
        </w:tc>
        <w:tc>
          <w:tcPr>
            <w:tcW w:w="783" w:type="dxa"/>
            <w:tcBorders>
              <w:top w:val="nil"/>
              <w:bottom w:val="nil"/>
            </w:tcBorders>
            <w:noWrap/>
            <w:vAlign w:val="center"/>
            <w:hideMark/>
          </w:tcPr>
          <w:p w:rsidR="00B87705" w:rsidRPr="00F82130" w:rsidRDefault="00B87705" w:rsidP="00466F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13</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12</w:t>
            </w:r>
          </w:p>
        </w:tc>
      </w:tr>
      <w:tr w:rsidR="00B87705" w:rsidRPr="00F82130" w:rsidTr="00466F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02" w:type="dxa"/>
            <w:tcBorders>
              <w:top w:val="nil"/>
              <w:bottom w:val="single" w:sz="12" w:space="0" w:color="auto"/>
            </w:tcBorders>
            <w:noWrap/>
            <w:vAlign w:val="center"/>
            <w:hideMark/>
          </w:tcPr>
          <w:p w:rsidR="00B87705" w:rsidRPr="00F82130" w:rsidRDefault="00B87705" w:rsidP="00466F88">
            <w:pPr>
              <w:jc w:val="center"/>
              <w:rPr>
                <w:rFonts w:ascii="Times New Roman" w:eastAsia="Times New Roman" w:hAnsi="Times New Roman" w:cs="Times New Roman"/>
                <w:color w:val="000000"/>
              </w:rPr>
            </w:pPr>
            <w:r w:rsidRPr="00F82130">
              <w:rPr>
                <w:rFonts w:ascii="Times New Roman" w:eastAsia="Times New Roman" w:hAnsi="Times New Roman" w:cs="Times New Roman"/>
                <w:color w:val="000000"/>
              </w:rPr>
              <w:t>Patient 8</w:t>
            </w:r>
          </w:p>
        </w:tc>
        <w:tc>
          <w:tcPr>
            <w:tcW w:w="782" w:type="dxa"/>
            <w:tcBorders>
              <w:top w:val="nil"/>
              <w:bottom w:val="single" w:sz="12" w:space="0" w:color="auto"/>
            </w:tcBorders>
            <w:noWrap/>
            <w:vAlign w:val="center"/>
            <w:hideMark/>
          </w:tcPr>
          <w:p w:rsidR="00B87705" w:rsidRPr="00F82130" w:rsidRDefault="00B87705" w:rsidP="00466F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11</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01</w:t>
            </w:r>
          </w:p>
        </w:tc>
        <w:tc>
          <w:tcPr>
            <w:tcW w:w="783" w:type="dxa"/>
            <w:tcBorders>
              <w:top w:val="nil"/>
              <w:bottom w:val="single" w:sz="12" w:space="0" w:color="auto"/>
            </w:tcBorders>
            <w:noWrap/>
            <w:vAlign w:val="center"/>
            <w:hideMark/>
          </w:tcPr>
          <w:p w:rsidR="00B87705" w:rsidRPr="00F82130" w:rsidRDefault="00B87705" w:rsidP="00466F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24</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02</w:t>
            </w:r>
          </w:p>
        </w:tc>
        <w:tc>
          <w:tcPr>
            <w:tcW w:w="783" w:type="dxa"/>
            <w:tcBorders>
              <w:top w:val="nil"/>
              <w:bottom w:val="single" w:sz="12" w:space="0" w:color="auto"/>
            </w:tcBorders>
            <w:noWrap/>
            <w:vAlign w:val="center"/>
            <w:hideMark/>
          </w:tcPr>
          <w:p w:rsidR="00B87705" w:rsidRPr="00F82130" w:rsidRDefault="00B87705" w:rsidP="00466F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rPr>
            </w:pPr>
            <w:r w:rsidRPr="00F82130">
              <w:rPr>
                <w:rFonts w:ascii="Times New Roman" w:eastAsia="Times New Roman" w:hAnsi="Times New Roman" w:cs="Times New Roman"/>
                <w:i/>
                <w:color w:val="000000"/>
              </w:rPr>
              <w:t>13</w:t>
            </w:r>
            <w:r>
              <w:rPr>
                <w:rFonts w:ascii="Times New Roman" w:eastAsia="Times New Roman" w:hAnsi="Times New Roman" w:cs="Times New Roman"/>
                <w:i/>
                <w:color w:val="000000"/>
              </w:rPr>
              <w:t>:</w:t>
            </w:r>
            <w:r w:rsidRPr="00F82130">
              <w:rPr>
                <w:rFonts w:ascii="Times New Roman" w:eastAsia="Times New Roman" w:hAnsi="Times New Roman" w:cs="Times New Roman"/>
                <w:i/>
                <w:color w:val="000000"/>
              </w:rPr>
              <w:t>01</w:t>
            </w:r>
          </w:p>
        </w:tc>
        <w:tc>
          <w:tcPr>
            <w:tcW w:w="783" w:type="dxa"/>
            <w:tcBorders>
              <w:top w:val="nil"/>
              <w:bottom w:val="single" w:sz="12" w:space="0" w:color="auto"/>
            </w:tcBorders>
            <w:noWrap/>
            <w:vAlign w:val="center"/>
            <w:hideMark/>
          </w:tcPr>
          <w:p w:rsidR="00B87705" w:rsidRPr="00F82130" w:rsidRDefault="00B87705" w:rsidP="00466F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15</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25</w:t>
            </w:r>
          </w:p>
        </w:tc>
        <w:tc>
          <w:tcPr>
            <w:tcW w:w="783" w:type="dxa"/>
            <w:tcBorders>
              <w:top w:val="nil"/>
              <w:bottom w:val="single" w:sz="12" w:space="0" w:color="auto"/>
            </w:tcBorders>
            <w:noWrap/>
            <w:vAlign w:val="center"/>
            <w:hideMark/>
          </w:tcPr>
          <w:p w:rsidR="00B87705" w:rsidRPr="00F82130" w:rsidRDefault="00B87705" w:rsidP="00466F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03</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04</w:t>
            </w:r>
          </w:p>
        </w:tc>
        <w:tc>
          <w:tcPr>
            <w:tcW w:w="783" w:type="dxa"/>
            <w:tcBorders>
              <w:top w:val="nil"/>
              <w:bottom w:val="single" w:sz="12" w:space="0" w:color="auto"/>
            </w:tcBorders>
            <w:noWrap/>
            <w:vAlign w:val="center"/>
            <w:hideMark/>
          </w:tcPr>
          <w:p w:rsidR="00B87705" w:rsidRPr="00F82130" w:rsidRDefault="00B87705" w:rsidP="00466F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04</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03</w:t>
            </w:r>
          </w:p>
        </w:tc>
        <w:tc>
          <w:tcPr>
            <w:tcW w:w="783" w:type="dxa"/>
            <w:tcBorders>
              <w:top w:val="nil"/>
              <w:bottom w:val="single" w:sz="12" w:space="0" w:color="auto"/>
            </w:tcBorders>
            <w:noWrap/>
            <w:vAlign w:val="center"/>
            <w:hideMark/>
          </w:tcPr>
          <w:p w:rsidR="00B87705" w:rsidRPr="00F82130" w:rsidRDefault="00B87705" w:rsidP="00466F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03</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01</w:t>
            </w:r>
          </w:p>
        </w:tc>
        <w:tc>
          <w:tcPr>
            <w:tcW w:w="783" w:type="dxa"/>
            <w:tcBorders>
              <w:top w:val="nil"/>
              <w:bottom w:val="single" w:sz="12" w:space="0" w:color="auto"/>
            </w:tcBorders>
            <w:noWrap/>
            <w:vAlign w:val="center"/>
            <w:hideMark/>
          </w:tcPr>
          <w:p w:rsidR="00B87705" w:rsidRPr="00F82130" w:rsidRDefault="00B87705" w:rsidP="00466F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05</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02</w:t>
            </w:r>
          </w:p>
        </w:tc>
        <w:tc>
          <w:tcPr>
            <w:tcW w:w="783" w:type="dxa"/>
            <w:tcBorders>
              <w:top w:val="nil"/>
              <w:bottom w:val="single" w:sz="12" w:space="0" w:color="auto"/>
            </w:tcBorders>
            <w:noWrap/>
            <w:vAlign w:val="center"/>
            <w:hideMark/>
          </w:tcPr>
          <w:p w:rsidR="00B87705" w:rsidRPr="00F82130" w:rsidRDefault="00B87705" w:rsidP="00466F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12</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02</w:t>
            </w:r>
          </w:p>
        </w:tc>
        <w:tc>
          <w:tcPr>
            <w:tcW w:w="783" w:type="dxa"/>
            <w:tcBorders>
              <w:top w:val="nil"/>
              <w:bottom w:val="single" w:sz="12" w:space="0" w:color="auto"/>
            </w:tcBorders>
            <w:noWrap/>
            <w:vAlign w:val="center"/>
            <w:hideMark/>
          </w:tcPr>
          <w:p w:rsidR="00B87705" w:rsidRPr="00F82130" w:rsidRDefault="00B87705" w:rsidP="00466F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82130">
              <w:rPr>
                <w:rFonts w:ascii="Times New Roman" w:eastAsia="Times New Roman" w:hAnsi="Times New Roman" w:cs="Times New Roman"/>
                <w:color w:val="000000"/>
              </w:rPr>
              <w:t>15</w:t>
            </w:r>
            <w:r>
              <w:rPr>
                <w:rFonts w:ascii="Times New Roman" w:eastAsia="Times New Roman" w:hAnsi="Times New Roman" w:cs="Times New Roman"/>
                <w:color w:val="000000"/>
              </w:rPr>
              <w:t>:</w:t>
            </w:r>
            <w:r w:rsidRPr="00F82130">
              <w:rPr>
                <w:rFonts w:ascii="Times New Roman" w:eastAsia="Times New Roman" w:hAnsi="Times New Roman" w:cs="Times New Roman"/>
                <w:color w:val="000000"/>
              </w:rPr>
              <w:t>01</w:t>
            </w:r>
          </w:p>
        </w:tc>
      </w:tr>
    </w:tbl>
    <w:p w:rsidR="00B87705" w:rsidRPr="003E2F76" w:rsidRDefault="00B87705" w:rsidP="00B87705">
      <w:pPr>
        <w:spacing w:after="0" w:line="480" w:lineRule="auto"/>
        <w:jc w:val="both"/>
        <w:rPr>
          <w:rFonts w:ascii="Times New Roman" w:hAnsi="Times New Roman" w:cs="Times New Roman"/>
          <w:sz w:val="24"/>
          <w:szCs w:val="24"/>
        </w:rPr>
      </w:pPr>
      <w:r w:rsidRPr="003E2F76">
        <w:rPr>
          <w:rFonts w:ascii="Times New Roman" w:hAnsi="Times New Roman" w:cs="Times New Roman"/>
          <w:sz w:val="24"/>
          <w:szCs w:val="24"/>
          <w:vertAlign w:val="superscript"/>
        </w:rPr>
        <w:t>1</w:t>
      </w:r>
      <w:r w:rsidRPr="003E2F76">
        <w:rPr>
          <w:rFonts w:ascii="Times New Roman" w:hAnsi="Times New Roman" w:cs="Times New Roman"/>
          <w:sz w:val="24"/>
          <w:szCs w:val="24"/>
        </w:rPr>
        <w:t xml:space="preserve"> Patient 3 PBMC were not available for HLA typing</w:t>
      </w:r>
    </w:p>
    <w:p w:rsidR="00B87705" w:rsidRDefault="00B87705" w:rsidP="00B87705">
      <w:pPr>
        <w:spacing w:after="0" w:line="480" w:lineRule="auto"/>
        <w:jc w:val="both"/>
        <w:rPr>
          <w:rFonts w:ascii="Times New Roman" w:hAnsi="Times New Roman" w:cs="Times New Roman"/>
          <w:b/>
          <w:sz w:val="24"/>
          <w:szCs w:val="24"/>
        </w:rPr>
      </w:pPr>
    </w:p>
    <w:p w:rsidR="00B87705" w:rsidRDefault="00B87705" w:rsidP="00B87705">
      <w:pPr>
        <w:spacing w:after="0" w:line="480" w:lineRule="auto"/>
        <w:jc w:val="both"/>
        <w:rPr>
          <w:rFonts w:ascii="Times New Roman" w:hAnsi="Times New Roman" w:cs="Times New Roman"/>
          <w:b/>
          <w:sz w:val="24"/>
          <w:szCs w:val="24"/>
        </w:rPr>
      </w:pPr>
    </w:p>
    <w:p w:rsidR="00B87705" w:rsidRDefault="00B87705" w:rsidP="00B87705">
      <w:pPr>
        <w:spacing w:after="0" w:line="480" w:lineRule="auto"/>
        <w:jc w:val="both"/>
        <w:rPr>
          <w:rFonts w:ascii="Times New Roman" w:hAnsi="Times New Roman" w:cs="Times New Roman"/>
          <w:b/>
          <w:sz w:val="24"/>
          <w:szCs w:val="24"/>
        </w:rPr>
      </w:pPr>
    </w:p>
    <w:p w:rsidR="00B87705" w:rsidRDefault="00B87705" w:rsidP="00B87705">
      <w:pPr>
        <w:rPr>
          <w:rFonts w:ascii="Times New Roman" w:hAnsi="Times New Roman" w:cs="Times New Roman"/>
          <w:b/>
          <w:sz w:val="24"/>
          <w:szCs w:val="24"/>
        </w:rPr>
      </w:pPr>
      <w:r>
        <w:rPr>
          <w:rFonts w:ascii="Times New Roman" w:hAnsi="Times New Roman" w:cs="Times New Roman"/>
          <w:b/>
          <w:sz w:val="24"/>
          <w:szCs w:val="24"/>
        </w:rPr>
        <w:br w:type="page"/>
      </w:r>
    </w:p>
    <w:p w:rsidR="00B87705" w:rsidRPr="00766C79" w:rsidRDefault="00B87705" w:rsidP="00B8770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Supplementary Table 2. </w:t>
      </w:r>
      <w:r w:rsidRPr="00A35519">
        <w:rPr>
          <w:rFonts w:ascii="Times New Roman" w:hAnsi="Times New Roman" w:cs="Times New Roman"/>
          <w:b/>
          <w:bCs/>
          <w:sz w:val="24"/>
          <w:szCs w:val="24"/>
        </w:rPr>
        <w:t xml:space="preserve">HLA typing of </w:t>
      </w:r>
      <w:r>
        <w:rPr>
          <w:rFonts w:ascii="Times New Roman" w:hAnsi="Times New Roman" w:cs="Times New Roman"/>
          <w:b/>
          <w:bCs/>
          <w:sz w:val="24"/>
          <w:szCs w:val="24"/>
        </w:rPr>
        <w:t xml:space="preserve">antigen presenting cells from healthy donors </w:t>
      </w:r>
    </w:p>
    <w:tbl>
      <w:tblPr>
        <w:tblW w:w="10774" w:type="dxa"/>
        <w:tblInd w:w="-851" w:type="dxa"/>
        <w:tblCellMar>
          <w:left w:w="0" w:type="dxa"/>
          <w:right w:w="0" w:type="dxa"/>
        </w:tblCellMar>
        <w:tblLook w:val="0600" w:firstRow="0" w:lastRow="0" w:firstColumn="0" w:lastColumn="0" w:noHBand="1" w:noVBand="1"/>
      </w:tblPr>
      <w:tblGrid>
        <w:gridCol w:w="1512"/>
        <w:gridCol w:w="1116"/>
        <w:gridCol w:w="678"/>
        <w:gridCol w:w="679"/>
        <w:gridCol w:w="679"/>
        <w:gridCol w:w="679"/>
        <w:gridCol w:w="611"/>
        <w:gridCol w:w="68"/>
        <w:gridCol w:w="679"/>
        <w:gridCol w:w="678"/>
        <w:gridCol w:w="679"/>
        <w:gridCol w:w="679"/>
        <w:gridCol w:w="679"/>
        <w:gridCol w:w="82"/>
        <w:gridCol w:w="597"/>
        <w:gridCol w:w="679"/>
      </w:tblGrid>
      <w:tr w:rsidR="00B87705" w:rsidRPr="00766C79" w:rsidTr="00466F88">
        <w:tc>
          <w:tcPr>
            <w:tcW w:w="1512" w:type="dxa"/>
            <w:vMerge w:val="restart"/>
            <w:tcBorders>
              <w:top w:val="single" w:sz="8" w:space="0" w:color="000000"/>
              <w:left w:val="nil"/>
              <w:bottom w:val="single" w:sz="6" w:space="0" w:color="000000"/>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b/>
              </w:rPr>
            </w:pPr>
            <w:r w:rsidRPr="00766C79">
              <w:rPr>
                <w:rFonts w:ascii="Times New Roman" w:hAnsi="Times New Roman" w:cs="Times New Roman"/>
                <w:b/>
                <w:bCs/>
              </w:rPr>
              <w:t xml:space="preserve">Alleles with </w:t>
            </w:r>
            <w:r>
              <w:rPr>
                <w:rFonts w:ascii="Times New Roman" w:hAnsi="Times New Roman" w:cs="Times New Roman"/>
                <w:b/>
                <w:bCs/>
              </w:rPr>
              <w:sym w:font="Symbol" w:char="F0AD"/>
            </w:r>
            <w:r>
              <w:rPr>
                <w:rFonts w:ascii="Times New Roman" w:hAnsi="Times New Roman" w:cs="Times New Roman"/>
                <w:b/>
                <w:bCs/>
              </w:rPr>
              <w:t xml:space="preserve"> </w:t>
            </w:r>
            <w:r w:rsidRPr="00766C79">
              <w:rPr>
                <w:rFonts w:ascii="Times New Roman" w:hAnsi="Times New Roman" w:cs="Times New Roman"/>
                <w:b/>
                <w:bCs/>
              </w:rPr>
              <w:t xml:space="preserve">90% amino acid </w:t>
            </w:r>
            <w:r>
              <w:rPr>
                <w:rFonts w:ascii="Times New Roman" w:hAnsi="Times New Roman" w:cs="Times New Roman"/>
                <w:b/>
                <w:bCs/>
              </w:rPr>
              <w:t>B</w:t>
            </w:r>
            <w:r w:rsidRPr="00766C79">
              <w:rPr>
                <w:rFonts w:ascii="Times New Roman" w:hAnsi="Times New Roman" w:cs="Times New Roman"/>
                <w:b/>
                <w:bCs/>
              </w:rPr>
              <w:t xml:space="preserve">*13:01 </w:t>
            </w:r>
            <w:r>
              <w:rPr>
                <w:rFonts w:ascii="Times New Roman" w:hAnsi="Times New Roman" w:cs="Times New Roman"/>
                <w:b/>
                <w:bCs/>
              </w:rPr>
              <w:t>match</w:t>
            </w:r>
          </w:p>
        </w:tc>
        <w:tc>
          <w:tcPr>
            <w:tcW w:w="1116" w:type="dxa"/>
            <w:vMerge w:val="restart"/>
            <w:tcBorders>
              <w:top w:val="single" w:sz="8" w:space="0" w:color="000000"/>
              <w:left w:val="nil"/>
              <w:right w:val="nil"/>
            </w:tcBorders>
          </w:tcPr>
          <w:p w:rsidR="00B87705" w:rsidRPr="00766C79" w:rsidRDefault="00B87705" w:rsidP="00466F88">
            <w:pPr>
              <w:spacing w:after="0" w:line="360" w:lineRule="auto"/>
              <w:jc w:val="center"/>
              <w:rPr>
                <w:rFonts w:ascii="Times New Roman" w:hAnsi="Times New Roman" w:cs="Times New Roman"/>
                <w:b/>
                <w:bCs/>
              </w:rPr>
            </w:pPr>
            <w:r>
              <w:rPr>
                <w:rFonts w:ascii="Times New Roman" w:hAnsi="Times New Roman" w:cs="Times New Roman"/>
                <w:b/>
                <w:bCs/>
              </w:rPr>
              <w:t>Sequence similarity</w:t>
            </w:r>
          </w:p>
        </w:tc>
        <w:tc>
          <w:tcPr>
            <w:tcW w:w="8146" w:type="dxa"/>
            <w:gridSpan w:val="14"/>
            <w:tcBorders>
              <w:top w:val="single" w:sz="8" w:space="0" w:color="000000"/>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b/>
              </w:rPr>
            </w:pPr>
            <w:r w:rsidRPr="00766C79">
              <w:rPr>
                <w:rFonts w:ascii="Times New Roman" w:hAnsi="Times New Roman" w:cs="Times New Roman"/>
                <w:b/>
                <w:bCs/>
              </w:rPr>
              <w:t>HLA alleles expressed on antigen presenting cells from healthy donors</w:t>
            </w:r>
          </w:p>
        </w:tc>
      </w:tr>
      <w:tr w:rsidR="00B87705" w:rsidRPr="00766C79" w:rsidTr="00466F88">
        <w:trPr>
          <w:trHeight w:val="392"/>
        </w:trPr>
        <w:tc>
          <w:tcPr>
            <w:tcW w:w="1512" w:type="dxa"/>
            <w:vMerge/>
            <w:tcBorders>
              <w:top w:val="single" w:sz="8" w:space="0" w:color="000000"/>
              <w:left w:val="nil"/>
              <w:bottom w:val="single" w:sz="6" w:space="0" w:color="000000"/>
              <w:right w:val="nil"/>
            </w:tcBorders>
            <w:vAlign w:val="center"/>
            <w:hideMark/>
          </w:tcPr>
          <w:p w:rsidR="00B87705" w:rsidRPr="00766C79" w:rsidRDefault="00B87705" w:rsidP="00466F88">
            <w:pPr>
              <w:spacing w:after="0" w:line="360" w:lineRule="auto"/>
              <w:jc w:val="center"/>
              <w:rPr>
                <w:rFonts w:ascii="Times New Roman" w:hAnsi="Times New Roman" w:cs="Times New Roman"/>
                <w:b/>
              </w:rPr>
            </w:pPr>
          </w:p>
        </w:tc>
        <w:tc>
          <w:tcPr>
            <w:tcW w:w="1116" w:type="dxa"/>
            <w:vMerge/>
            <w:tcBorders>
              <w:left w:val="nil"/>
              <w:bottom w:val="single" w:sz="6" w:space="0" w:color="000000"/>
              <w:right w:val="nil"/>
            </w:tcBorders>
          </w:tcPr>
          <w:p w:rsidR="00B87705" w:rsidRPr="00766C79" w:rsidRDefault="00B87705" w:rsidP="00466F88">
            <w:pPr>
              <w:spacing w:after="0" w:line="360" w:lineRule="auto"/>
              <w:jc w:val="center"/>
              <w:rPr>
                <w:rFonts w:ascii="Times New Roman" w:hAnsi="Times New Roman" w:cs="Times New Roman"/>
                <w:b/>
                <w:bCs/>
              </w:rPr>
            </w:pPr>
          </w:p>
        </w:tc>
        <w:tc>
          <w:tcPr>
            <w:tcW w:w="1357" w:type="dxa"/>
            <w:gridSpan w:val="2"/>
            <w:tcBorders>
              <w:top w:val="nil"/>
              <w:left w:val="nil"/>
              <w:bottom w:val="single" w:sz="6" w:space="0" w:color="000000"/>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b/>
              </w:rPr>
            </w:pPr>
            <w:r w:rsidRPr="00766C79">
              <w:rPr>
                <w:rFonts w:ascii="Times New Roman" w:hAnsi="Times New Roman" w:cs="Times New Roman"/>
                <w:b/>
                <w:bCs/>
              </w:rPr>
              <w:t>HLA-A</w:t>
            </w:r>
          </w:p>
        </w:tc>
        <w:tc>
          <w:tcPr>
            <w:tcW w:w="1358" w:type="dxa"/>
            <w:gridSpan w:val="2"/>
            <w:tcBorders>
              <w:top w:val="nil"/>
              <w:left w:val="nil"/>
              <w:bottom w:val="single" w:sz="6" w:space="0" w:color="000000"/>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b/>
              </w:rPr>
            </w:pPr>
            <w:r w:rsidRPr="00766C79">
              <w:rPr>
                <w:rFonts w:ascii="Times New Roman" w:hAnsi="Times New Roman" w:cs="Times New Roman"/>
                <w:b/>
                <w:bCs/>
              </w:rPr>
              <w:t>HLA-B</w:t>
            </w:r>
          </w:p>
        </w:tc>
        <w:tc>
          <w:tcPr>
            <w:tcW w:w="1358" w:type="dxa"/>
            <w:gridSpan w:val="3"/>
            <w:tcBorders>
              <w:top w:val="nil"/>
              <w:left w:val="nil"/>
              <w:bottom w:val="single" w:sz="6" w:space="0" w:color="000000"/>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b/>
              </w:rPr>
            </w:pPr>
            <w:r w:rsidRPr="00766C79">
              <w:rPr>
                <w:rFonts w:ascii="Times New Roman" w:hAnsi="Times New Roman" w:cs="Times New Roman"/>
                <w:b/>
                <w:bCs/>
              </w:rPr>
              <w:t>HLA-C</w:t>
            </w:r>
          </w:p>
        </w:tc>
        <w:tc>
          <w:tcPr>
            <w:tcW w:w="1357" w:type="dxa"/>
            <w:gridSpan w:val="2"/>
            <w:tcBorders>
              <w:top w:val="nil"/>
              <w:left w:val="nil"/>
              <w:bottom w:val="single" w:sz="6" w:space="0" w:color="000000"/>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b/>
              </w:rPr>
            </w:pPr>
            <w:r w:rsidRPr="00766C79">
              <w:rPr>
                <w:rFonts w:ascii="Times New Roman" w:hAnsi="Times New Roman" w:cs="Times New Roman"/>
                <w:b/>
                <w:bCs/>
              </w:rPr>
              <w:t>HLA-DRB1</w:t>
            </w:r>
          </w:p>
        </w:tc>
        <w:tc>
          <w:tcPr>
            <w:tcW w:w="1358" w:type="dxa"/>
            <w:gridSpan w:val="2"/>
            <w:tcBorders>
              <w:top w:val="nil"/>
              <w:left w:val="nil"/>
              <w:bottom w:val="single" w:sz="6" w:space="0" w:color="000000"/>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b/>
              </w:rPr>
            </w:pPr>
            <w:r w:rsidRPr="00766C79">
              <w:rPr>
                <w:rFonts w:ascii="Times New Roman" w:hAnsi="Times New Roman" w:cs="Times New Roman"/>
                <w:b/>
                <w:bCs/>
              </w:rPr>
              <w:t>HLA-DQB1</w:t>
            </w:r>
          </w:p>
        </w:tc>
        <w:tc>
          <w:tcPr>
            <w:tcW w:w="1358" w:type="dxa"/>
            <w:gridSpan w:val="3"/>
            <w:tcBorders>
              <w:top w:val="nil"/>
              <w:left w:val="nil"/>
              <w:bottom w:val="single" w:sz="6" w:space="0" w:color="000000"/>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b/>
              </w:rPr>
            </w:pPr>
            <w:r w:rsidRPr="00766C79">
              <w:rPr>
                <w:rFonts w:ascii="Times New Roman" w:hAnsi="Times New Roman" w:cs="Times New Roman"/>
                <w:b/>
                <w:bCs/>
              </w:rPr>
              <w:t>HLA-DQA1</w:t>
            </w:r>
          </w:p>
        </w:tc>
      </w:tr>
      <w:tr w:rsidR="00B87705" w:rsidRPr="00766C79" w:rsidTr="00466F88">
        <w:tc>
          <w:tcPr>
            <w:tcW w:w="1512" w:type="dxa"/>
            <w:tcBorders>
              <w:top w:val="single" w:sz="6" w:space="0" w:color="000000"/>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b/>
              </w:rPr>
            </w:pPr>
            <w:r>
              <w:rPr>
                <w:rFonts w:ascii="Times New Roman" w:hAnsi="Times New Roman" w:cs="Times New Roman"/>
                <w:b/>
                <w:bCs/>
              </w:rPr>
              <w:t>Donor 1 (</w:t>
            </w:r>
            <w:r w:rsidRPr="00766C79">
              <w:rPr>
                <w:rFonts w:ascii="Times New Roman" w:hAnsi="Times New Roman" w:cs="Times New Roman"/>
                <w:b/>
                <w:bCs/>
              </w:rPr>
              <w:t>B*08:01</w:t>
            </w:r>
            <w:r>
              <w:rPr>
                <w:rFonts w:ascii="Times New Roman" w:hAnsi="Times New Roman" w:cs="Times New Roman"/>
                <w:b/>
                <w:bCs/>
              </w:rPr>
              <w:t>)</w:t>
            </w:r>
          </w:p>
        </w:tc>
        <w:tc>
          <w:tcPr>
            <w:tcW w:w="1116" w:type="dxa"/>
            <w:tcBorders>
              <w:top w:val="single" w:sz="6" w:space="0" w:color="000000"/>
              <w:left w:val="nil"/>
              <w:bottom w:val="nil"/>
              <w:right w:val="nil"/>
            </w:tcBorders>
          </w:tcPr>
          <w:p w:rsidR="00B87705" w:rsidRPr="00766C79" w:rsidRDefault="00B87705" w:rsidP="00466F88">
            <w:pPr>
              <w:spacing w:after="0" w:line="360" w:lineRule="auto"/>
              <w:jc w:val="center"/>
              <w:rPr>
                <w:rFonts w:ascii="Times New Roman" w:hAnsi="Times New Roman" w:cs="Times New Roman"/>
              </w:rPr>
            </w:pPr>
            <w:r>
              <w:rPr>
                <w:rFonts w:ascii="Times New Roman" w:hAnsi="Times New Roman" w:cs="Times New Roman"/>
              </w:rPr>
              <w:t>91.7</w:t>
            </w:r>
          </w:p>
        </w:tc>
        <w:tc>
          <w:tcPr>
            <w:tcW w:w="678" w:type="dxa"/>
            <w:tcBorders>
              <w:top w:val="single" w:sz="6" w:space="0" w:color="000000"/>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01:01</w:t>
            </w:r>
          </w:p>
        </w:tc>
        <w:tc>
          <w:tcPr>
            <w:tcW w:w="679" w:type="dxa"/>
            <w:tcBorders>
              <w:top w:val="single" w:sz="6" w:space="0" w:color="000000"/>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01:01</w:t>
            </w:r>
          </w:p>
        </w:tc>
        <w:tc>
          <w:tcPr>
            <w:tcW w:w="679" w:type="dxa"/>
            <w:tcBorders>
              <w:top w:val="single" w:sz="6" w:space="0" w:color="000000"/>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bCs/>
                <w:i/>
                <w:iCs/>
              </w:rPr>
              <w:t>08:01</w:t>
            </w:r>
          </w:p>
        </w:tc>
        <w:tc>
          <w:tcPr>
            <w:tcW w:w="679" w:type="dxa"/>
            <w:tcBorders>
              <w:top w:val="single" w:sz="6" w:space="0" w:color="000000"/>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bCs/>
                <w:i/>
                <w:iCs/>
              </w:rPr>
              <w:t>57:01</w:t>
            </w:r>
          </w:p>
        </w:tc>
        <w:tc>
          <w:tcPr>
            <w:tcW w:w="679" w:type="dxa"/>
            <w:gridSpan w:val="2"/>
            <w:tcBorders>
              <w:top w:val="single" w:sz="6" w:space="0" w:color="000000"/>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07:01</w:t>
            </w:r>
          </w:p>
        </w:tc>
        <w:tc>
          <w:tcPr>
            <w:tcW w:w="679" w:type="dxa"/>
            <w:tcBorders>
              <w:top w:val="single" w:sz="6" w:space="0" w:color="000000"/>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07:01</w:t>
            </w:r>
          </w:p>
        </w:tc>
        <w:tc>
          <w:tcPr>
            <w:tcW w:w="678" w:type="dxa"/>
            <w:tcBorders>
              <w:top w:val="single" w:sz="6" w:space="0" w:color="000000"/>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04:04</w:t>
            </w:r>
          </w:p>
        </w:tc>
        <w:tc>
          <w:tcPr>
            <w:tcW w:w="679" w:type="dxa"/>
            <w:tcBorders>
              <w:top w:val="single" w:sz="6" w:space="0" w:color="000000"/>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07:01</w:t>
            </w:r>
          </w:p>
        </w:tc>
        <w:tc>
          <w:tcPr>
            <w:tcW w:w="679" w:type="dxa"/>
            <w:tcBorders>
              <w:top w:val="single" w:sz="6" w:space="0" w:color="000000"/>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03:03</w:t>
            </w:r>
          </w:p>
        </w:tc>
        <w:tc>
          <w:tcPr>
            <w:tcW w:w="679" w:type="dxa"/>
            <w:tcBorders>
              <w:top w:val="single" w:sz="6" w:space="0" w:color="000000"/>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04:02</w:t>
            </w:r>
          </w:p>
        </w:tc>
        <w:tc>
          <w:tcPr>
            <w:tcW w:w="679" w:type="dxa"/>
            <w:gridSpan w:val="2"/>
            <w:tcBorders>
              <w:top w:val="single" w:sz="6" w:space="0" w:color="000000"/>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02:01</w:t>
            </w:r>
          </w:p>
        </w:tc>
        <w:tc>
          <w:tcPr>
            <w:tcW w:w="679" w:type="dxa"/>
            <w:tcBorders>
              <w:top w:val="single" w:sz="6" w:space="0" w:color="000000"/>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03:01</w:t>
            </w:r>
          </w:p>
        </w:tc>
      </w:tr>
      <w:tr w:rsidR="00B87705" w:rsidRPr="00766C79" w:rsidTr="00466F88">
        <w:tc>
          <w:tcPr>
            <w:tcW w:w="1512"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b/>
              </w:rPr>
            </w:pPr>
            <w:r>
              <w:rPr>
                <w:rFonts w:ascii="Times New Roman" w:hAnsi="Times New Roman" w:cs="Times New Roman"/>
                <w:b/>
                <w:bCs/>
              </w:rPr>
              <w:t>Donor 2 (</w:t>
            </w:r>
            <w:r w:rsidRPr="00766C79">
              <w:rPr>
                <w:rFonts w:ascii="Times New Roman" w:hAnsi="Times New Roman" w:cs="Times New Roman"/>
                <w:b/>
                <w:bCs/>
              </w:rPr>
              <w:t>B*13:02</w:t>
            </w:r>
            <w:r>
              <w:rPr>
                <w:rFonts w:ascii="Times New Roman" w:hAnsi="Times New Roman" w:cs="Times New Roman"/>
                <w:b/>
                <w:bCs/>
              </w:rPr>
              <w:t>)</w:t>
            </w:r>
          </w:p>
        </w:tc>
        <w:tc>
          <w:tcPr>
            <w:tcW w:w="1116" w:type="dxa"/>
            <w:tcBorders>
              <w:top w:val="nil"/>
              <w:left w:val="nil"/>
              <w:bottom w:val="nil"/>
              <w:right w:val="nil"/>
            </w:tcBorders>
          </w:tcPr>
          <w:p w:rsidR="00B87705" w:rsidRPr="00766C79" w:rsidRDefault="00B87705" w:rsidP="00466F88">
            <w:pPr>
              <w:spacing w:after="0" w:line="360" w:lineRule="auto"/>
              <w:jc w:val="center"/>
              <w:rPr>
                <w:rFonts w:ascii="Times New Roman" w:hAnsi="Times New Roman" w:cs="Times New Roman"/>
              </w:rPr>
            </w:pPr>
            <w:r>
              <w:rPr>
                <w:rFonts w:ascii="Times New Roman" w:hAnsi="Times New Roman" w:cs="Times New Roman"/>
              </w:rPr>
              <w:t>99.2</w:t>
            </w:r>
          </w:p>
        </w:tc>
        <w:tc>
          <w:tcPr>
            <w:tcW w:w="678"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02:01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30:01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bCs/>
                <w:i/>
                <w:iCs/>
              </w:rPr>
              <w:t>13:02</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bCs/>
                <w:i/>
                <w:iCs/>
              </w:rPr>
              <w:t>57:01</w:t>
            </w:r>
          </w:p>
        </w:tc>
        <w:tc>
          <w:tcPr>
            <w:tcW w:w="679" w:type="dxa"/>
            <w:gridSpan w:val="2"/>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06:02</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7:01</w:t>
            </w:r>
          </w:p>
        </w:tc>
        <w:tc>
          <w:tcPr>
            <w:tcW w:w="678"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07:01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07:01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02:01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03:03</w:t>
            </w:r>
          </w:p>
        </w:tc>
        <w:tc>
          <w:tcPr>
            <w:tcW w:w="679" w:type="dxa"/>
            <w:gridSpan w:val="2"/>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02:01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02:01</w:t>
            </w:r>
          </w:p>
        </w:tc>
      </w:tr>
      <w:tr w:rsidR="00B87705" w:rsidRPr="00766C79" w:rsidTr="00466F88">
        <w:tc>
          <w:tcPr>
            <w:tcW w:w="1512"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b/>
              </w:rPr>
            </w:pPr>
            <w:r>
              <w:rPr>
                <w:rFonts w:ascii="Times New Roman" w:hAnsi="Times New Roman" w:cs="Times New Roman"/>
                <w:b/>
                <w:bCs/>
              </w:rPr>
              <w:t>Donor 3 (</w:t>
            </w:r>
            <w:r w:rsidRPr="00766C79">
              <w:rPr>
                <w:rFonts w:ascii="Times New Roman" w:hAnsi="Times New Roman" w:cs="Times New Roman"/>
                <w:b/>
                <w:bCs/>
              </w:rPr>
              <w:t>B*15:01</w:t>
            </w:r>
            <w:r>
              <w:rPr>
                <w:rFonts w:ascii="Times New Roman" w:hAnsi="Times New Roman" w:cs="Times New Roman"/>
                <w:b/>
                <w:bCs/>
              </w:rPr>
              <w:t>)</w:t>
            </w:r>
          </w:p>
        </w:tc>
        <w:tc>
          <w:tcPr>
            <w:tcW w:w="1116" w:type="dxa"/>
            <w:tcBorders>
              <w:top w:val="nil"/>
              <w:left w:val="nil"/>
              <w:bottom w:val="nil"/>
              <w:right w:val="nil"/>
            </w:tcBorders>
          </w:tcPr>
          <w:p w:rsidR="00B87705" w:rsidRPr="00766C79" w:rsidRDefault="00B87705" w:rsidP="00466F88">
            <w:pPr>
              <w:spacing w:after="0" w:line="360" w:lineRule="auto"/>
              <w:jc w:val="center"/>
              <w:rPr>
                <w:rFonts w:ascii="Times New Roman" w:hAnsi="Times New Roman" w:cs="Times New Roman"/>
              </w:rPr>
            </w:pPr>
            <w:r>
              <w:rPr>
                <w:rFonts w:ascii="Times New Roman" w:hAnsi="Times New Roman" w:cs="Times New Roman"/>
              </w:rPr>
              <w:t>93.9</w:t>
            </w:r>
          </w:p>
        </w:tc>
        <w:tc>
          <w:tcPr>
            <w:tcW w:w="678"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01:01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03:01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bCs/>
                <w:i/>
                <w:iCs/>
              </w:rPr>
              <w:t>15:01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bCs/>
                <w:i/>
                <w:iCs/>
              </w:rPr>
              <w:t>57:01</w:t>
            </w:r>
          </w:p>
        </w:tc>
        <w:tc>
          <w:tcPr>
            <w:tcW w:w="679" w:type="dxa"/>
            <w:gridSpan w:val="2"/>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03:03</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6:02</w:t>
            </w:r>
          </w:p>
        </w:tc>
        <w:tc>
          <w:tcPr>
            <w:tcW w:w="678"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04:01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07:01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03:02</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03:03</w:t>
            </w:r>
          </w:p>
        </w:tc>
        <w:tc>
          <w:tcPr>
            <w:tcW w:w="679" w:type="dxa"/>
            <w:gridSpan w:val="2"/>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02:01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03:01</w:t>
            </w:r>
          </w:p>
        </w:tc>
      </w:tr>
      <w:tr w:rsidR="00B87705" w:rsidRPr="00766C79" w:rsidTr="00466F88">
        <w:tc>
          <w:tcPr>
            <w:tcW w:w="1512"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b/>
              </w:rPr>
            </w:pPr>
            <w:r>
              <w:rPr>
                <w:rFonts w:ascii="Times New Roman" w:hAnsi="Times New Roman" w:cs="Times New Roman"/>
                <w:b/>
                <w:bCs/>
              </w:rPr>
              <w:t>Donor 4 (</w:t>
            </w:r>
            <w:r w:rsidRPr="00766C79">
              <w:rPr>
                <w:rFonts w:ascii="Times New Roman" w:hAnsi="Times New Roman" w:cs="Times New Roman"/>
                <w:b/>
                <w:bCs/>
              </w:rPr>
              <w:t>B*35:01</w:t>
            </w:r>
            <w:r>
              <w:rPr>
                <w:rFonts w:ascii="Times New Roman" w:hAnsi="Times New Roman" w:cs="Times New Roman"/>
                <w:b/>
                <w:bCs/>
              </w:rPr>
              <w:t>)</w:t>
            </w:r>
          </w:p>
        </w:tc>
        <w:tc>
          <w:tcPr>
            <w:tcW w:w="1116" w:type="dxa"/>
            <w:tcBorders>
              <w:top w:val="nil"/>
              <w:left w:val="nil"/>
              <w:bottom w:val="nil"/>
              <w:right w:val="nil"/>
            </w:tcBorders>
          </w:tcPr>
          <w:p w:rsidR="00B87705" w:rsidRPr="00766C79" w:rsidRDefault="00B87705" w:rsidP="00466F88">
            <w:pPr>
              <w:spacing w:after="0" w:line="360" w:lineRule="auto"/>
              <w:jc w:val="center"/>
              <w:rPr>
                <w:rFonts w:ascii="Times New Roman" w:hAnsi="Times New Roman" w:cs="Times New Roman"/>
              </w:rPr>
            </w:pPr>
            <w:r>
              <w:rPr>
                <w:rFonts w:ascii="Times New Roman" w:hAnsi="Times New Roman" w:cs="Times New Roman"/>
              </w:rPr>
              <w:t>94.5</w:t>
            </w:r>
          </w:p>
        </w:tc>
        <w:tc>
          <w:tcPr>
            <w:tcW w:w="678"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03:01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26:01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bCs/>
                <w:i/>
                <w:iCs/>
              </w:rPr>
              <w:t>35:01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bCs/>
                <w:i/>
                <w:iCs/>
              </w:rPr>
              <w:t>35:01</w:t>
            </w:r>
          </w:p>
        </w:tc>
        <w:tc>
          <w:tcPr>
            <w:tcW w:w="679" w:type="dxa"/>
            <w:gridSpan w:val="2"/>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04:01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4:01</w:t>
            </w:r>
          </w:p>
        </w:tc>
        <w:tc>
          <w:tcPr>
            <w:tcW w:w="678"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01:01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11:01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03:01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05:01</w:t>
            </w:r>
          </w:p>
        </w:tc>
        <w:tc>
          <w:tcPr>
            <w:tcW w:w="679" w:type="dxa"/>
            <w:gridSpan w:val="2"/>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01:01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05:01</w:t>
            </w:r>
          </w:p>
        </w:tc>
      </w:tr>
      <w:tr w:rsidR="00B87705" w:rsidRPr="00766C79" w:rsidTr="00466F88">
        <w:tc>
          <w:tcPr>
            <w:tcW w:w="1512"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b/>
              </w:rPr>
            </w:pPr>
            <w:r>
              <w:rPr>
                <w:rFonts w:ascii="Times New Roman" w:hAnsi="Times New Roman" w:cs="Times New Roman"/>
                <w:b/>
                <w:bCs/>
              </w:rPr>
              <w:t>Donor 5 (</w:t>
            </w:r>
            <w:r w:rsidRPr="00766C79">
              <w:rPr>
                <w:rFonts w:ascii="Times New Roman" w:hAnsi="Times New Roman" w:cs="Times New Roman"/>
                <w:b/>
                <w:bCs/>
              </w:rPr>
              <w:t>B*40:01</w:t>
            </w:r>
            <w:r>
              <w:rPr>
                <w:rFonts w:ascii="Times New Roman" w:hAnsi="Times New Roman" w:cs="Times New Roman"/>
                <w:b/>
                <w:bCs/>
              </w:rPr>
              <w:t>)</w:t>
            </w:r>
          </w:p>
        </w:tc>
        <w:tc>
          <w:tcPr>
            <w:tcW w:w="1116" w:type="dxa"/>
            <w:tcBorders>
              <w:top w:val="nil"/>
              <w:left w:val="nil"/>
              <w:bottom w:val="nil"/>
              <w:right w:val="nil"/>
            </w:tcBorders>
          </w:tcPr>
          <w:p w:rsidR="00B87705" w:rsidRPr="00766C79" w:rsidRDefault="00B87705" w:rsidP="00466F88">
            <w:pPr>
              <w:spacing w:after="0" w:line="360" w:lineRule="auto"/>
              <w:jc w:val="center"/>
              <w:rPr>
                <w:rFonts w:ascii="Times New Roman" w:hAnsi="Times New Roman" w:cs="Times New Roman"/>
              </w:rPr>
            </w:pPr>
            <w:r>
              <w:rPr>
                <w:rFonts w:ascii="Times New Roman" w:hAnsi="Times New Roman" w:cs="Times New Roman"/>
              </w:rPr>
              <w:t>93.4</w:t>
            </w:r>
          </w:p>
        </w:tc>
        <w:tc>
          <w:tcPr>
            <w:tcW w:w="678"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02:01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03:02</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bCs/>
                <w:i/>
                <w:iCs/>
              </w:rPr>
              <w:t>40:01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bCs/>
                <w:i/>
                <w:iCs/>
              </w:rPr>
              <w:t>51:01</w:t>
            </w:r>
          </w:p>
        </w:tc>
        <w:tc>
          <w:tcPr>
            <w:tcW w:w="679" w:type="dxa"/>
            <w:gridSpan w:val="2"/>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03:04</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4:02</w:t>
            </w:r>
          </w:p>
        </w:tc>
        <w:tc>
          <w:tcPr>
            <w:tcW w:w="678"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11:04</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11:01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03:01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03:01</w:t>
            </w:r>
          </w:p>
        </w:tc>
        <w:tc>
          <w:tcPr>
            <w:tcW w:w="679" w:type="dxa"/>
            <w:gridSpan w:val="2"/>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05:01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05:01</w:t>
            </w:r>
          </w:p>
        </w:tc>
      </w:tr>
      <w:tr w:rsidR="00B87705" w:rsidRPr="00766C79" w:rsidTr="00466F88">
        <w:tc>
          <w:tcPr>
            <w:tcW w:w="1512"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0A6FFA" w:rsidRDefault="00B87705" w:rsidP="00466F88">
            <w:pPr>
              <w:spacing w:after="0" w:line="360" w:lineRule="auto"/>
              <w:jc w:val="center"/>
              <w:rPr>
                <w:rFonts w:ascii="Times New Roman" w:hAnsi="Times New Roman" w:cs="Times New Roman"/>
                <w:b/>
              </w:rPr>
            </w:pPr>
            <w:r w:rsidRPr="000A6FFA">
              <w:rPr>
                <w:rFonts w:ascii="Times New Roman" w:hAnsi="Times New Roman" w:cs="Times New Roman"/>
                <w:b/>
                <w:bCs/>
              </w:rPr>
              <w:t>Donor 6 (B*44:02)</w:t>
            </w:r>
          </w:p>
        </w:tc>
        <w:tc>
          <w:tcPr>
            <w:tcW w:w="1116" w:type="dxa"/>
            <w:tcBorders>
              <w:top w:val="nil"/>
              <w:left w:val="nil"/>
              <w:bottom w:val="nil"/>
              <w:right w:val="nil"/>
            </w:tcBorders>
          </w:tcPr>
          <w:p w:rsidR="00B87705" w:rsidRPr="000A6FFA" w:rsidRDefault="00B87705" w:rsidP="00466F88">
            <w:pPr>
              <w:spacing w:after="0" w:line="360" w:lineRule="auto"/>
              <w:jc w:val="center"/>
              <w:rPr>
                <w:rFonts w:ascii="Times New Roman" w:hAnsi="Times New Roman" w:cs="Times New Roman"/>
              </w:rPr>
            </w:pPr>
            <w:r w:rsidRPr="000A6FFA">
              <w:rPr>
                <w:rFonts w:ascii="Times New Roman" w:hAnsi="Times New Roman" w:cs="Times New Roman"/>
              </w:rPr>
              <w:t>96.7</w:t>
            </w:r>
          </w:p>
        </w:tc>
        <w:tc>
          <w:tcPr>
            <w:tcW w:w="678"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02:01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02:01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bCs/>
                <w:i/>
                <w:iCs/>
              </w:rPr>
              <w:t>44:02</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bCs/>
                <w:i/>
                <w:iCs/>
              </w:rPr>
              <w:t>57:01</w:t>
            </w:r>
          </w:p>
        </w:tc>
        <w:tc>
          <w:tcPr>
            <w:tcW w:w="679" w:type="dxa"/>
            <w:gridSpan w:val="2"/>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05:01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06:02</w:t>
            </w:r>
          </w:p>
        </w:tc>
        <w:tc>
          <w:tcPr>
            <w:tcW w:w="678"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*04:01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07:01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03:01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03:03</w:t>
            </w:r>
          </w:p>
        </w:tc>
        <w:tc>
          <w:tcPr>
            <w:tcW w:w="679" w:type="dxa"/>
            <w:gridSpan w:val="2"/>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02:01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03:01</w:t>
            </w:r>
          </w:p>
        </w:tc>
      </w:tr>
      <w:tr w:rsidR="00B87705" w:rsidRPr="00766C79" w:rsidTr="00466F88">
        <w:tc>
          <w:tcPr>
            <w:tcW w:w="1512"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0A6FFA" w:rsidRDefault="00B87705" w:rsidP="00466F88">
            <w:pPr>
              <w:spacing w:after="0" w:line="360" w:lineRule="auto"/>
              <w:jc w:val="center"/>
              <w:rPr>
                <w:rFonts w:ascii="Times New Roman" w:hAnsi="Times New Roman" w:cs="Times New Roman"/>
                <w:b/>
              </w:rPr>
            </w:pPr>
            <w:r w:rsidRPr="000A6FFA">
              <w:rPr>
                <w:rFonts w:ascii="Times New Roman" w:hAnsi="Times New Roman" w:cs="Times New Roman"/>
                <w:b/>
                <w:bCs/>
              </w:rPr>
              <w:t>Donor 7 (B*</w:t>
            </w:r>
            <w:r>
              <w:rPr>
                <w:rFonts w:ascii="Times New Roman" w:hAnsi="Times New Roman" w:cs="Times New Roman"/>
                <w:b/>
                <w:bCs/>
              </w:rPr>
              <w:t>46</w:t>
            </w:r>
            <w:r w:rsidRPr="000A6FFA">
              <w:rPr>
                <w:rFonts w:ascii="Times New Roman" w:hAnsi="Times New Roman" w:cs="Times New Roman"/>
                <w:b/>
                <w:bCs/>
              </w:rPr>
              <w:t>:01)</w:t>
            </w:r>
          </w:p>
        </w:tc>
        <w:tc>
          <w:tcPr>
            <w:tcW w:w="1116" w:type="dxa"/>
            <w:tcBorders>
              <w:top w:val="nil"/>
              <w:left w:val="nil"/>
              <w:bottom w:val="nil"/>
              <w:right w:val="nil"/>
            </w:tcBorders>
            <w:shd w:val="clear" w:color="auto" w:fill="auto"/>
          </w:tcPr>
          <w:p w:rsidR="00B87705" w:rsidRPr="000A6FFA" w:rsidRDefault="00B87705" w:rsidP="00466F88">
            <w:pPr>
              <w:spacing w:after="0" w:line="360" w:lineRule="auto"/>
              <w:jc w:val="center"/>
              <w:rPr>
                <w:rFonts w:ascii="Times New Roman" w:hAnsi="Times New Roman" w:cs="Times New Roman"/>
              </w:rPr>
            </w:pPr>
            <w:r w:rsidRPr="000A6FFA">
              <w:rPr>
                <w:rFonts w:ascii="Times New Roman" w:hAnsi="Times New Roman" w:cs="Times New Roman"/>
              </w:rPr>
              <w:t>9</w:t>
            </w:r>
            <w:r>
              <w:rPr>
                <w:rFonts w:ascii="Times New Roman" w:hAnsi="Times New Roman" w:cs="Times New Roman"/>
              </w:rPr>
              <w:t>2</w:t>
            </w:r>
            <w:r w:rsidRPr="000A6FFA">
              <w:rPr>
                <w:rFonts w:ascii="Times New Roman" w:hAnsi="Times New Roman" w:cs="Times New Roman"/>
              </w:rPr>
              <w:t>.</w:t>
            </w:r>
            <w:r>
              <w:rPr>
                <w:rFonts w:ascii="Times New Roman" w:hAnsi="Times New Roman" w:cs="Times New Roman"/>
              </w:rPr>
              <w:t>3</w:t>
            </w:r>
          </w:p>
        </w:tc>
        <w:tc>
          <w:tcPr>
            <w:tcW w:w="678"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11:01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24:02</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bCs/>
                <w:i/>
                <w:iCs/>
              </w:rPr>
              <w:t>46:01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bCs/>
                <w:i/>
                <w:iCs/>
              </w:rPr>
              <w:t>58:01</w:t>
            </w:r>
          </w:p>
        </w:tc>
        <w:tc>
          <w:tcPr>
            <w:tcW w:w="679" w:type="dxa"/>
            <w:gridSpan w:val="2"/>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01:02</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03:02</w:t>
            </w:r>
          </w:p>
        </w:tc>
        <w:tc>
          <w:tcPr>
            <w:tcW w:w="678"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03:01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09:01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02:01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03:03</w:t>
            </w:r>
          </w:p>
        </w:tc>
        <w:tc>
          <w:tcPr>
            <w:tcW w:w="679" w:type="dxa"/>
            <w:gridSpan w:val="2"/>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03:01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05:01</w:t>
            </w:r>
          </w:p>
        </w:tc>
      </w:tr>
      <w:tr w:rsidR="00B87705" w:rsidRPr="00766C79" w:rsidTr="00466F88">
        <w:tc>
          <w:tcPr>
            <w:tcW w:w="1512"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b/>
              </w:rPr>
            </w:pPr>
            <w:r>
              <w:rPr>
                <w:rFonts w:ascii="Times New Roman" w:hAnsi="Times New Roman" w:cs="Times New Roman"/>
                <w:b/>
                <w:bCs/>
              </w:rPr>
              <w:t>Donor 8 (</w:t>
            </w:r>
            <w:r w:rsidRPr="00766C79">
              <w:rPr>
                <w:rFonts w:ascii="Times New Roman" w:hAnsi="Times New Roman" w:cs="Times New Roman"/>
                <w:b/>
                <w:bCs/>
              </w:rPr>
              <w:t>B*51:01</w:t>
            </w:r>
            <w:r>
              <w:rPr>
                <w:rFonts w:ascii="Times New Roman" w:hAnsi="Times New Roman" w:cs="Times New Roman"/>
                <w:b/>
                <w:bCs/>
              </w:rPr>
              <w:t>)</w:t>
            </w:r>
          </w:p>
        </w:tc>
        <w:tc>
          <w:tcPr>
            <w:tcW w:w="1116" w:type="dxa"/>
            <w:tcBorders>
              <w:top w:val="nil"/>
              <w:left w:val="nil"/>
              <w:bottom w:val="nil"/>
              <w:right w:val="nil"/>
            </w:tcBorders>
          </w:tcPr>
          <w:p w:rsidR="00B87705" w:rsidRPr="00766C79" w:rsidRDefault="00B87705" w:rsidP="00466F88">
            <w:pPr>
              <w:spacing w:after="0" w:line="360" w:lineRule="auto"/>
              <w:jc w:val="center"/>
              <w:rPr>
                <w:rFonts w:ascii="Times New Roman" w:hAnsi="Times New Roman" w:cs="Times New Roman"/>
              </w:rPr>
            </w:pPr>
            <w:r>
              <w:rPr>
                <w:rFonts w:ascii="Times New Roman" w:hAnsi="Times New Roman" w:cs="Times New Roman"/>
              </w:rPr>
              <w:t>94.2</w:t>
            </w:r>
          </w:p>
        </w:tc>
        <w:tc>
          <w:tcPr>
            <w:tcW w:w="678"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11:01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11:01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bCs/>
                <w:i/>
                <w:iCs/>
              </w:rPr>
              <w:t>51:01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bCs/>
                <w:i/>
                <w:iCs/>
              </w:rPr>
              <w:t>52:04</w:t>
            </w:r>
          </w:p>
        </w:tc>
        <w:tc>
          <w:tcPr>
            <w:tcW w:w="679" w:type="dxa"/>
            <w:gridSpan w:val="2"/>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04:01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12:02</w:t>
            </w:r>
          </w:p>
        </w:tc>
        <w:tc>
          <w:tcPr>
            <w:tcW w:w="678"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04:02</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14:04</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03:02</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05:03</w:t>
            </w:r>
          </w:p>
        </w:tc>
        <w:tc>
          <w:tcPr>
            <w:tcW w:w="679" w:type="dxa"/>
            <w:gridSpan w:val="2"/>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01:01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03:01</w:t>
            </w:r>
          </w:p>
        </w:tc>
      </w:tr>
      <w:tr w:rsidR="00B87705" w:rsidRPr="00766C79" w:rsidTr="00466F88">
        <w:tc>
          <w:tcPr>
            <w:tcW w:w="1512"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b/>
              </w:rPr>
            </w:pPr>
            <w:r>
              <w:rPr>
                <w:rFonts w:ascii="Times New Roman" w:hAnsi="Times New Roman" w:cs="Times New Roman"/>
                <w:b/>
                <w:bCs/>
              </w:rPr>
              <w:t>Donor 9 (</w:t>
            </w:r>
            <w:r w:rsidRPr="00766C79">
              <w:rPr>
                <w:rFonts w:ascii="Times New Roman" w:hAnsi="Times New Roman" w:cs="Times New Roman"/>
                <w:b/>
                <w:bCs/>
              </w:rPr>
              <w:t>B*58:01</w:t>
            </w:r>
            <w:r>
              <w:rPr>
                <w:rFonts w:ascii="Times New Roman" w:hAnsi="Times New Roman" w:cs="Times New Roman"/>
                <w:b/>
                <w:bCs/>
              </w:rPr>
              <w:t>)</w:t>
            </w:r>
          </w:p>
        </w:tc>
        <w:tc>
          <w:tcPr>
            <w:tcW w:w="1116" w:type="dxa"/>
            <w:tcBorders>
              <w:top w:val="nil"/>
              <w:left w:val="nil"/>
              <w:bottom w:val="nil"/>
              <w:right w:val="nil"/>
            </w:tcBorders>
          </w:tcPr>
          <w:p w:rsidR="00B87705" w:rsidRPr="00766C79" w:rsidRDefault="00B87705" w:rsidP="00466F88">
            <w:pPr>
              <w:spacing w:after="0" w:line="360" w:lineRule="auto"/>
              <w:jc w:val="center"/>
              <w:rPr>
                <w:rFonts w:ascii="Times New Roman" w:hAnsi="Times New Roman" w:cs="Times New Roman"/>
              </w:rPr>
            </w:pPr>
            <w:r>
              <w:rPr>
                <w:rFonts w:ascii="Times New Roman" w:hAnsi="Times New Roman" w:cs="Times New Roman"/>
              </w:rPr>
              <w:t>94.2</w:t>
            </w:r>
          </w:p>
        </w:tc>
        <w:tc>
          <w:tcPr>
            <w:tcW w:w="678"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02:06</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02:01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bCs/>
                <w:i/>
                <w:iCs/>
              </w:rPr>
              <w:t>15:01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bCs/>
                <w:i/>
                <w:iCs/>
              </w:rPr>
              <w:t>58:01</w:t>
            </w:r>
          </w:p>
        </w:tc>
        <w:tc>
          <w:tcPr>
            <w:tcW w:w="611"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01:02</w:t>
            </w:r>
          </w:p>
        </w:tc>
        <w:tc>
          <w:tcPr>
            <w:tcW w:w="747" w:type="dxa"/>
            <w:gridSpan w:val="2"/>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07:01</w:t>
            </w:r>
          </w:p>
        </w:tc>
        <w:tc>
          <w:tcPr>
            <w:tcW w:w="678"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13:02</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15:01</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06:09</w:t>
            </w:r>
          </w:p>
        </w:tc>
        <w:tc>
          <w:tcPr>
            <w:tcW w:w="761" w:type="dxa"/>
            <w:gridSpan w:val="2"/>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06:02</w:t>
            </w:r>
          </w:p>
        </w:tc>
        <w:tc>
          <w:tcPr>
            <w:tcW w:w="597"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01:02</w:t>
            </w:r>
          </w:p>
        </w:tc>
        <w:tc>
          <w:tcPr>
            <w:tcW w:w="679" w:type="dxa"/>
            <w:tcBorders>
              <w:top w:val="nil"/>
              <w:left w:val="nil"/>
              <w:bottom w:val="nil"/>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rPr>
            </w:pPr>
            <w:r w:rsidRPr="00766C79">
              <w:rPr>
                <w:rFonts w:ascii="Times New Roman" w:hAnsi="Times New Roman" w:cs="Times New Roman"/>
              </w:rPr>
              <w:t>01:02</w:t>
            </w:r>
          </w:p>
        </w:tc>
      </w:tr>
      <w:tr w:rsidR="00B87705" w:rsidRPr="00766C79" w:rsidTr="00466F88">
        <w:tc>
          <w:tcPr>
            <w:tcW w:w="1512" w:type="dxa"/>
            <w:tcBorders>
              <w:top w:val="nil"/>
              <w:left w:val="nil"/>
              <w:bottom w:val="single" w:sz="8" w:space="0" w:color="000000"/>
              <w:right w:val="nil"/>
            </w:tcBorders>
            <w:shd w:val="clear" w:color="auto" w:fill="auto"/>
            <w:tcMar>
              <w:top w:w="9" w:type="dxa"/>
              <w:left w:w="9" w:type="dxa"/>
              <w:bottom w:w="0" w:type="dxa"/>
              <w:right w:w="9" w:type="dxa"/>
            </w:tcMar>
            <w:vAlign w:val="center"/>
            <w:hideMark/>
          </w:tcPr>
          <w:p w:rsidR="00B87705" w:rsidRPr="00766C79" w:rsidRDefault="00B87705" w:rsidP="00466F88">
            <w:pPr>
              <w:spacing w:after="0" w:line="360" w:lineRule="auto"/>
              <w:jc w:val="center"/>
              <w:rPr>
                <w:rFonts w:ascii="Times New Roman" w:hAnsi="Times New Roman" w:cs="Times New Roman"/>
                <w:b/>
              </w:rPr>
            </w:pPr>
            <w:r>
              <w:rPr>
                <w:rFonts w:ascii="Times New Roman" w:hAnsi="Times New Roman" w:cs="Times New Roman"/>
                <w:b/>
                <w:bCs/>
              </w:rPr>
              <w:t>Donor 10</w:t>
            </w:r>
            <w:r>
              <w:rPr>
                <w:rFonts w:ascii="Times New Roman" w:hAnsi="Times New Roman" w:cs="Times New Roman"/>
                <w:b/>
                <w:bCs/>
                <w:vertAlign w:val="superscript"/>
              </w:rPr>
              <w:t>1</w:t>
            </w:r>
            <w:r>
              <w:rPr>
                <w:rFonts w:ascii="Times New Roman" w:hAnsi="Times New Roman" w:cs="Times New Roman"/>
                <w:b/>
                <w:bCs/>
              </w:rPr>
              <w:t xml:space="preserve"> (</w:t>
            </w:r>
            <w:r w:rsidRPr="00766C79">
              <w:rPr>
                <w:rFonts w:ascii="Times New Roman" w:hAnsi="Times New Roman" w:cs="Times New Roman"/>
                <w:b/>
                <w:bCs/>
              </w:rPr>
              <w:t>B*13:01</w:t>
            </w:r>
            <w:r>
              <w:rPr>
                <w:rFonts w:ascii="Times New Roman" w:hAnsi="Times New Roman" w:cs="Times New Roman"/>
                <w:b/>
                <w:bCs/>
              </w:rPr>
              <w:t>)</w:t>
            </w:r>
          </w:p>
        </w:tc>
        <w:tc>
          <w:tcPr>
            <w:tcW w:w="1116" w:type="dxa"/>
            <w:tcBorders>
              <w:top w:val="nil"/>
              <w:left w:val="nil"/>
              <w:bottom w:val="single" w:sz="8" w:space="0" w:color="000000"/>
              <w:right w:val="nil"/>
            </w:tcBorders>
          </w:tcPr>
          <w:p w:rsidR="00B87705" w:rsidRPr="00766C79" w:rsidRDefault="00B87705" w:rsidP="00466F88">
            <w:pPr>
              <w:spacing w:after="0" w:line="360" w:lineRule="auto"/>
              <w:jc w:val="center"/>
              <w:rPr>
                <w:rFonts w:ascii="Times New Roman" w:hAnsi="Times New Roman" w:cs="Times New Roman"/>
              </w:rPr>
            </w:pPr>
            <w:r>
              <w:rPr>
                <w:rFonts w:ascii="Times New Roman" w:hAnsi="Times New Roman" w:cs="Times New Roman"/>
              </w:rPr>
              <w:t>100</w:t>
            </w:r>
          </w:p>
        </w:tc>
        <w:tc>
          <w:tcPr>
            <w:tcW w:w="678" w:type="dxa"/>
            <w:tcBorders>
              <w:top w:val="nil"/>
              <w:left w:val="nil"/>
              <w:bottom w:val="single" w:sz="8" w:space="0" w:color="000000"/>
              <w:right w:val="nil"/>
            </w:tcBorders>
            <w:shd w:val="clear" w:color="auto" w:fill="auto"/>
            <w:tcMar>
              <w:top w:w="9" w:type="dxa"/>
              <w:left w:w="9" w:type="dxa"/>
              <w:bottom w:w="0" w:type="dxa"/>
              <w:right w:w="9" w:type="dxa"/>
            </w:tcMar>
            <w:vAlign w:val="center"/>
            <w:hideMark/>
          </w:tcPr>
          <w:p w:rsidR="00B87705" w:rsidRPr="003E2F76" w:rsidRDefault="00B87705" w:rsidP="00466F88">
            <w:pPr>
              <w:spacing w:after="0" w:line="360" w:lineRule="auto"/>
              <w:jc w:val="center"/>
              <w:rPr>
                <w:rFonts w:ascii="Times New Roman" w:hAnsi="Times New Roman" w:cs="Times New Roman"/>
              </w:rPr>
            </w:pPr>
          </w:p>
        </w:tc>
        <w:tc>
          <w:tcPr>
            <w:tcW w:w="679" w:type="dxa"/>
            <w:tcBorders>
              <w:top w:val="nil"/>
              <w:left w:val="nil"/>
              <w:bottom w:val="single" w:sz="8" w:space="0" w:color="000000"/>
              <w:right w:val="nil"/>
            </w:tcBorders>
            <w:shd w:val="clear" w:color="auto" w:fill="auto"/>
            <w:tcMar>
              <w:top w:w="9" w:type="dxa"/>
              <w:left w:w="9" w:type="dxa"/>
              <w:bottom w:w="0" w:type="dxa"/>
              <w:right w:w="9" w:type="dxa"/>
            </w:tcMar>
            <w:vAlign w:val="center"/>
            <w:hideMark/>
          </w:tcPr>
          <w:p w:rsidR="00B87705" w:rsidRPr="003E2F76" w:rsidRDefault="00B87705" w:rsidP="00466F88">
            <w:pPr>
              <w:spacing w:after="0" w:line="360" w:lineRule="auto"/>
              <w:jc w:val="center"/>
              <w:rPr>
                <w:rFonts w:ascii="Times New Roman" w:hAnsi="Times New Roman" w:cs="Times New Roman"/>
              </w:rPr>
            </w:pPr>
          </w:p>
        </w:tc>
        <w:tc>
          <w:tcPr>
            <w:tcW w:w="679" w:type="dxa"/>
            <w:tcBorders>
              <w:top w:val="nil"/>
              <w:left w:val="nil"/>
              <w:bottom w:val="single" w:sz="8" w:space="0" w:color="000000"/>
              <w:right w:val="nil"/>
            </w:tcBorders>
            <w:shd w:val="clear" w:color="auto" w:fill="auto"/>
            <w:tcMar>
              <w:top w:w="9" w:type="dxa"/>
              <w:left w:w="9" w:type="dxa"/>
              <w:bottom w:w="0" w:type="dxa"/>
              <w:right w:w="9" w:type="dxa"/>
            </w:tcMar>
            <w:vAlign w:val="center"/>
            <w:hideMark/>
          </w:tcPr>
          <w:p w:rsidR="00B87705" w:rsidRPr="003E2F76" w:rsidRDefault="00B87705" w:rsidP="00466F88">
            <w:pPr>
              <w:spacing w:after="0" w:line="360" w:lineRule="auto"/>
              <w:jc w:val="center"/>
              <w:rPr>
                <w:rFonts w:ascii="Times New Roman" w:hAnsi="Times New Roman" w:cs="Times New Roman"/>
                <w:i/>
              </w:rPr>
            </w:pPr>
            <w:r w:rsidRPr="003E2F76">
              <w:rPr>
                <w:rFonts w:ascii="Times New Roman" w:hAnsi="Times New Roman" w:cs="Times New Roman"/>
                <w:i/>
              </w:rPr>
              <w:t>13:01</w:t>
            </w:r>
          </w:p>
        </w:tc>
        <w:tc>
          <w:tcPr>
            <w:tcW w:w="679" w:type="dxa"/>
            <w:tcBorders>
              <w:top w:val="nil"/>
              <w:left w:val="nil"/>
              <w:bottom w:val="single" w:sz="8" w:space="0" w:color="000000"/>
              <w:right w:val="nil"/>
            </w:tcBorders>
            <w:shd w:val="clear" w:color="auto" w:fill="auto"/>
            <w:tcMar>
              <w:top w:w="9" w:type="dxa"/>
              <w:left w:w="9" w:type="dxa"/>
              <w:bottom w:w="0" w:type="dxa"/>
              <w:right w:w="9" w:type="dxa"/>
            </w:tcMar>
            <w:vAlign w:val="center"/>
            <w:hideMark/>
          </w:tcPr>
          <w:p w:rsidR="00B87705" w:rsidRPr="003E2F76" w:rsidRDefault="00B87705" w:rsidP="00466F88">
            <w:pPr>
              <w:spacing w:after="0" w:line="360" w:lineRule="auto"/>
              <w:jc w:val="center"/>
              <w:rPr>
                <w:rFonts w:ascii="Times New Roman" w:hAnsi="Times New Roman" w:cs="Times New Roman"/>
              </w:rPr>
            </w:pPr>
          </w:p>
        </w:tc>
        <w:tc>
          <w:tcPr>
            <w:tcW w:w="611" w:type="dxa"/>
            <w:tcBorders>
              <w:top w:val="nil"/>
              <w:left w:val="nil"/>
              <w:bottom w:val="single" w:sz="8" w:space="0" w:color="000000"/>
              <w:right w:val="nil"/>
            </w:tcBorders>
            <w:shd w:val="clear" w:color="auto" w:fill="auto"/>
            <w:tcMar>
              <w:top w:w="9" w:type="dxa"/>
              <w:left w:w="9" w:type="dxa"/>
              <w:bottom w:w="0" w:type="dxa"/>
              <w:right w:w="9" w:type="dxa"/>
            </w:tcMar>
            <w:vAlign w:val="center"/>
            <w:hideMark/>
          </w:tcPr>
          <w:p w:rsidR="00B87705" w:rsidRPr="003E2F76" w:rsidRDefault="00B87705" w:rsidP="00466F88">
            <w:pPr>
              <w:spacing w:after="0" w:line="360" w:lineRule="auto"/>
              <w:jc w:val="center"/>
              <w:rPr>
                <w:rFonts w:ascii="Times New Roman" w:hAnsi="Times New Roman" w:cs="Times New Roman"/>
              </w:rPr>
            </w:pPr>
          </w:p>
        </w:tc>
        <w:tc>
          <w:tcPr>
            <w:tcW w:w="747" w:type="dxa"/>
            <w:gridSpan w:val="2"/>
            <w:tcBorders>
              <w:top w:val="nil"/>
              <w:left w:val="nil"/>
              <w:bottom w:val="single" w:sz="8" w:space="0" w:color="000000"/>
              <w:right w:val="nil"/>
            </w:tcBorders>
            <w:shd w:val="clear" w:color="auto" w:fill="auto"/>
            <w:tcMar>
              <w:top w:w="9" w:type="dxa"/>
              <w:left w:w="9" w:type="dxa"/>
              <w:bottom w:w="0" w:type="dxa"/>
              <w:right w:w="9" w:type="dxa"/>
            </w:tcMar>
            <w:vAlign w:val="center"/>
            <w:hideMark/>
          </w:tcPr>
          <w:p w:rsidR="00B87705" w:rsidRPr="003E2F76" w:rsidRDefault="00B87705" w:rsidP="00466F88">
            <w:pPr>
              <w:spacing w:after="0" w:line="360" w:lineRule="auto"/>
              <w:jc w:val="center"/>
              <w:rPr>
                <w:rFonts w:ascii="Times New Roman" w:hAnsi="Times New Roman" w:cs="Times New Roman"/>
              </w:rPr>
            </w:pPr>
          </w:p>
        </w:tc>
        <w:tc>
          <w:tcPr>
            <w:tcW w:w="678" w:type="dxa"/>
            <w:tcBorders>
              <w:top w:val="nil"/>
              <w:left w:val="nil"/>
              <w:bottom w:val="single" w:sz="8" w:space="0" w:color="000000"/>
              <w:right w:val="nil"/>
            </w:tcBorders>
            <w:shd w:val="clear" w:color="auto" w:fill="auto"/>
            <w:tcMar>
              <w:top w:w="9" w:type="dxa"/>
              <w:left w:w="9" w:type="dxa"/>
              <w:bottom w:w="0" w:type="dxa"/>
              <w:right w:w="9" w:type="dxa"/>
            </w:tcMar>
            <w:vAlign w:val="center"/>
            <w:hideMark/>
          </w:tcPr>
          <w:p w:rsidR="00B87705" w:rsidRPr="003E2F76" w:rsidRDefault="00B87705" w:rsidP="00466F88">
            <w:pPr>
              <w:spacing w:after="0" w:line="360" w:lineRule="auto"/>
              <w:jc w:val="center"/>
              <w:rPr>
                <w:rFonts w:ascii="Times New Roman" w:hAnsi="Times New Roman" w:cs="Times New Roman"/>
              </w:rPr>
            </w:pPr>
          </w:p>
        </w:tc>
        <w:tc>
          <w:tcPr>
            <w:tcW w:w="679" w:type="dxa"/>
            <w:tcBorders>
              <w:top w:val="nil"/>
              <w:left w:val="nil"/>
              <w:bottom w:val="single" w:sz="8" w:space="0" w:color="000000"/>
              <w:right w:val="nil"/>
            </w:tcBorders>
            <w:shd w:val="clear" w:color="auto" w:fill="auto"/>
            <w:tcMar>
              <w:top w:w="9" w:type="dxa"/>
              <w:left w:w="9" w:type="dxa"/>
              <w:bottom w:w="0" w:type="dxa"/>
              <w:right w:w="9" w:type="dxa"/>
            </w:tcMar>
            <w:vAlign w:val="center"/>
            <w:hideMark/>
          </w:tcPr>
          <w:p w:rsidR="00B87705" w:rsidRPr="003E2F76" w:rsidRDefault="00B87705" w:rsidP="00466F88">
            <w:pPr>
              <w:spacing w:after="0" w:line="360" w:lineRule="auto"/>
              <w:jc w:val="center"/>
              <w:rPr>
                <w:rFonts w:ascii="Times New Roman" w:hAnsi="Times New Roman" w:cs="Times New Roman"/>
              </w:rPr>
            </w:pPr>
          </w:p>
        </w:tc>
        <w:tc>
          <w:tcPr>
            <w:tcW w:w="679" w:type="dxa"/>
            <w:tcBorders>
              <w:top w:val="nil"/>
              <w:left w:val="nil"/>
              <w:bottom w:val="single" w:sz="8" w:space="0" w:color="000000"/>
              <w:right w:val="nil"/>
            </w:tcBorders>
            <w:shd w:val="clear" w:color="auto" w:fill="auto"/>
            <w:tcMar>
              <w:top w:w="9" w:type="dxa"/>
              <w:left w:w="9" w:type="dxa"/>
              <w:bottom w:w="0" w:type="dxa"/>
              <w:right w:w="9" w:type="dxa"/>
            </w:tcMar>
            <w:vAlign w:val="center"/>
            <w:hideMark/>
          </w:tcPr>
          <w:p w:rsidR="00B87705" w:rsidRPr="003E2F76" w:rsidRDefault="00B87705" w:rsidP="00466F88">
            <w:pPr>
              <w:spacing w:after="0" w:line="360" w:lineRule="auto"/>
              <w:jc w:val="center"/>
              <w:rPr>
                <w:rFonts w:ascii="Times New Roman" w:hAnsi="Times New Roman" w:cs="Times New Roman"/>
              </w:rPr>
            </w:pPr>
          </w:p>
        </w:tc>
        <w:tc>
          <w:tcPr>
            <w:tcW w:w="761" w:type="dxa"/>
            <w:gridSpan w:val="2"/>
            <w:tcBorders>
              <w:top w:val="nil"/>
              <w:left w:val="nil"/>
              <w:bottom w:val="single" w:sz="8" w:space="0" w:color="000000"/>
              <w:right w:val="nil"/>
            </w:tcBorders>
            <w:shd w:val="clear" w:color="auto" w:fill="auto"/>
            <w:tcMar>
              <w:top w:w="9" w:type="dxa"/>
              <w:left w:w="9" w:type="dxa"/>
              <w:bottom w:w="0" w:type="dxa"/>
              <w:right w:w="9" w:type="dxa"/>
            </w:tcMar>
            <w:vAlign w:val="center"/>
            <w:hideMark/>
          </w:tcPr>
          <w:p w:rsidR="00B87705" w:rsidRPr="003E2F76" w:rsidRDefault="00B87705" w:rsidP="00466F88">
            <w:pPr>
              <w:spacing w:after="0" w:line="360" w:lineRule="auto"/>
              <w:jc w:val="center"/>
              <w:rPr>
                <w:rFonts w:ascii="Times New Roman" w:hAnsi="Times New Roman" w:cs="Times New Roman"/>
              </w:rPr>
            </w:pPr>
          </w:p>
        </w:tc>
        <w:tc>
          <w:tcPr>
            <w:tcW w:w="597" w:type="dxa"/>
            <w:tcBorders>
              <w:top w:val="nil"/>
              <w:left w:val="nil"/>
              <w:bottom w:val="single" w:sz="8" w:space="0" w:color="000000"/>
              <w:right w:val="nil"/>
            </w:tcBorders>
            <w:shd w:val="clear" w:color="auto" w:fill="auto"/>
            <w:tcMar>
              <w:top w:w="9" w:type="dxa"/>
              <w:left w:w="9" w:type="dxa"/>
              <w:bottom w:w="0" w:type="dxa"/>
              <w:right w:w="9" w:type="dxa"/>
            </w:tcMar>
            <w:vAlign w:val="center"/>
            <w:hideMark/>
          </w:tcPr>
          <w:p w:rsidR="00B87705" w:rsidRPr="003E2F76" w:rsidRDefault="00B87705" w:rsidP="00466F88">
            <w:pPr>
              <w:spacing w:after="0" w:line="360" w:lineRule="auto"/>
              <w:jc w:val="center"/>
              <w:rPr>
                <w:rFonts w:ascii="Times New Roman" w:hAnsi="Times New Roman" w:cs="Times New Roman"/>
              </w:rPr>
            </w:pPr>
          </w:p>
        </w:tc>
        <w:tc>
          <w:tcPr>
            <w:tcW w:w="679" w:type="dxa"/>
            <w:tcBorders>
              <w:top w:val="nil"/>
              <w:left w:val="nil"/>
              <w:bottom w:val="single" w:sz="8" w:space="0" w:color="000000"/>
              <w:right w:val="nil"/>
            </w:tcBorders>
            <w:shd w:val="clear" w:color="auto" w:fill="auto"/>
            <w:tcMar>
              <w:top w:w="9" w:type="dxa"/>
              <w:left w:w="9" w:type="dxa"/>
              <w:bottom w:w="0" w:type="dxa"/>
              <w:right w:w="9" w:type="dxa"/>
            </w:tcMar>
            <w:vAlign w:val="center"/>
            <w:hideMark/>
          </w:tcPr>
          <w:p w:rsidR="00B87705" w:rsidRPr="003E2F76" w:rsidRDefault="00B87705" w:rsidP="00466F88">
            <w:pPr>
              <w:spacing w:after="0" w:line="360" w:lineRule="auto"/>
              <w:jc w:val="center"/>
              <w:rPr>
                <w:rFonts w:ascii="Times New Roman" w:hAnsi="Times New Roman" w:cs="Times New Roman"/>
              </w:rPr>
            </w:pPr>
          </w:p>
        </w:tc>
      </w:tr>
    </w:tbl>
    <w:p w:rsidR="00B87705" w:rsidRDefault="00B87705" w:rsidP="00B87705">
      <w:pPr>
        <w:rPr>
          <w:rFonts w:ascii="Times New Roman" w:hAnsi="Times New Roman" w:cs="Times New Roman"/>
          <w:b/>
          <w:sz w:val="24"/>
          <w:szCs w:val="24"/>
        </w:rPr>
      </w:pPr>
      <w:r w:rsidRPr="003E2F76">
        <w:rPr>
          <w:rFonts w:ascii="Times New Roman" w:hAnsi="Times New Roman" w:cs="Times New Roman"/>
          <w:sz w:val="24"/>
          <w:szCs w:val="24"/>
          <w:vertAlign w:val="superscript"/>
        </w:rPr>
        <w:t>1</w:t>
      </w:r>
      <w:r w:rsidRPr="003E2F76">
        <w:rPr>
          <w:rFonts w:ascii="Times New Roman" w:hAnsi="Times New Roman" w:cs="Times New Roman"/>
          <w:sz w:val="24"/>
          <w:szCs w:val="24"/>
        </w:rPr>
        <w:t xml:space="preserve"> Antigen presenting cells from hypersensitive patients 5, 6 or 8 were used. See Table E2 for HLA typing</w:t>
      </w:r>
      <w:r>
        <w:rPr>
          <w:rFonts w:ascii="Times New Roman" w:hAnsi="Times New Roman" w:cs="Times New Roman"/>
          <w:sz w:val="24"/>
          <w:szCs w:val="24"/>
        </w:rPr>
        <w:t xml:space="preserve"> data</w:t>
      </w:r>
      <w:r w:rsidRPr="003E2F76">
        <w:rPr>
          <w:rFonts w:ascii="Times New Roman" w:hAnsi="Times New Roman" w:cs="Times New Roman"/>
          <w:sz w:val="24"/>
          <w:szCs w:val="24"/>
        </w:rPr>
        <w:t xml:space="preserve">.  </w:t>
      </w:r>
      <w:r>
        <w:rPr>
          <w:rFonts w:ascii="Times New Roman" w:hAnsi="Times New Roman" w:cs="Times New Roman"/>
          <w:b/>
          <w:sz w:val="24"/>
          <w:szCs w:val="24"/>
        </w:rPr>
        <w:br w:type="page"/>
      </w:r>
    </w:p>
    <w:p w:rsidR="00B87705" w:rsidRDefault="00B87705" w:rsidP="00B8770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Supplementary Table 3. C</w:t>
      </w:r>
      <w:proofErr w:type="spellStart"/>
      <w:r w:rsidRPr="007A2FDB">
        <w:rPr>
          <w:rFonts w:ascii="Times New Roman" w:hAnsi="Times New Roman" w:cs="Times New Roman"/>
          <w:b/>
          <w:sz w:val="24"/>
          <w:szCs w:val="24"/>
          <w:lang w:val="en-US"/>
        </w:rPr>
        <w:t>ytokine</w:t>
      </w:r>
      <w:proofErr w:type="spellEnd"/>
      <w:r w:rsidRPr="007A2FDB">
        <w:rPr>
          <w:rFonts w:ascii="Times New Roman" w:hAnsi="Times New Roman" w:cs="Times New Roman"/>
          <w:b/>
          <w:sz w:val="24"/>
          <w:szCs w:val="24"/>
          <w:lang w:val="en-US"/>
        </w:rPr>
        <w:t xml:space="preserve"> secretion </w:t>
      </w:r>
      <w:r>
        <w:rPr>
          <w:rFonts w:ascii="Times New Roman" w:hAnsi="Times New Roman" w:cs="Times New Roman"/>
          <w:b/>
          <w:sz w:val="24"/>
          <w:szCs w:val="24"/>
          <w:lang w:val="en-US"/>
        </w:rPr>
        <w:t>from</w:t>
      </w:r>
      <w:r w:rsidRPr="007A2FDB">
        <w:rPr>
          <w:rFonts w:ascii="Times New Roman" w:hAnsi="Times New Roman" w:cs="Times New Roman"/>
          <w:b/>
          <w:sz w:val="24"/>
          <w:szCs w:val="24"/>
          <w:lang w:val="en-US"/>
        </w:rPr>
        <w:t xml:space="preserve"> </w:t>
      </w:r>
      <w:r>
        <w:rPr>
          <w:rFonts w:ascii="Times New Roman" w:hAnsi="Times New Roman" w:cs="Times New Roman"/>
          <w:b/>
          <w:sz w:val="24"/>
          <w:szCs w:val="24"/>
          <w:lang w:val="en-US"/>
        </w:rPr>
        <w:t>dapsone</w:t>
      </w:r>
      <w:r w:rsidRPr="007A2FDB">
        <w:rPr>
          <w:rFonts w:ascii="Times New Roman" w:hAnsi="Times New Roman" w:cs="Times New Roman"/>
          <w:b/>
          <w:sz w:val="24"/>
          <w:szCs w:val="24"/>
          <w:lang w:val="en-US"/>
        </w:rPr>
        <w:t xml:space="preserve"> and </w:t>
      </w:r>
      <w:r>
        <w:rPr>
          <w:rFonts w:ascii="Times New Roman" w:hAnsi="Times New Roman" w:cs="Times New Roman"/>
          <w:b/>
          <w:sz w:val="24"/>
          <w:szCs w:val="24"/>
          <w:lang w:val="en-US"/>
        </w:rPr>
        <w:t>nitroso dapsone-responsive C</w:t>
      </w:r>
      <w:r w:rsidRPr="007A2FDB">
        <w:rPr>
          <w:rFonts w:ascii="Times New Roman" w:hAnsi="Times New Roman" w:cs="Times New Roman"/>
          <w:b/>
          <w:sz w:val="24"/>
          <w:szCs w:val="24"/>
          <w:lang w:val="en-US"/>
        </w:rPr>
        <w:t xml:space="preserve">D4+ and CD8+ </w:t>
      </w:r>
      <w:r>
        <w:rPr>
          <w:rFonts w:ascii="Times New Roman" w:hAnsi="Times New Roman" w:cs="Times New Roman"/>
          <w:b/>
          <w:sz w:val="24"/>
          <w:szCs w:val="24"/>
          <w:lang w:val="en-US"/>
        </w:rPr>
        <w:t>T-cell clones.</w:t>
      </w:r>
    </w:p>
    <w:tbl>
      <w:tblPr>
        <w:tblStyle w:val="PlainTable2"/>
        <w:tblW w:w="9026" w:type="dxa"/>
        <w:tblLayout w:type="fixed"/>
        <w:tblLook w:val="0600" w:firstRow="0" w:lastRow="0" w:firstColumn="0" w:lastColumn="0" w:noHBand="1" w:noVBand="1"/>
      </w:tblPr>
      <w:tblGrid>
        <w:gridCol w:w="709"/>
        <w:gridCol w:w="709"/>
        <w:gridCol w:w="951"/>
        <w:gridCol w:w="951"/>
        <w:gridCol w:w="951"/>
        <w:gridCol w:w="951"/>
        <w:gridCol w:w="951"/>
        <w:gridCol w:w="951"/>
        <w:gridCol w:w="951"/>
        <w:gridCol w:w="951"/>
      </w:tblGrid>
      <w:tr w:rsidR="00B87705" w:rsidRPr="007A2FDB" w:rsidTr="00466F88">
        <w:trPr>
          <w:trHeight w:val="20"/>
        </w:trPr>
        <w:tc>
          <w:tcPr>
            <w:tcW w:w="709" w:type="dxa"/>
            <w:tcBorders>
              <w:top w:val="single" w:sz="12" w:space="0" w:color="auto"/>
              <w:bottom w:val="single" w:sz="6" w:space="0" w:color="auto"/>
            </w:tcBorders>
          </w:tcPr>
          <w:p w:rsidR="00B87705" w:rsidRPr="007A2FDB" w:rsidRDefault="00B87705" w:rsidP="00466F88">
            <w:pPr>
              <w:spacing w:line="360" w:lineRule="auto"/>
              <w:jc w:val="center"/>
              <w:rPr>
                <w:rFonts w:ascii="Times New Roman" w:hAnsi="Times New Roman" w:cs="Times New Roman"/>
                <w:b/>
              </w:rPr>
            </w:pPr>
          </w:p>
        </w:tc>
        <w:tc>
          <w:tcPr>
            <w:tcW w:w="709" w:type="dxa"/>
            <w:tcBorders>
              <w:top w:val="single" w:sz="12" w:space="0" w:color="auto"/>
              <w:bottom w:val="single" w:sz="6" w:space="0" w:color="auto"/>
            </w:tcBorders>
            <w:vAlign w:val="center"/>
          </w:tcPr>
          <w:p w:rsidR="00B87705" w:rsidRPr="007A2FDB" w:rsidRDefault="00B87705" w:rsidP="00466F88">
            <w:pPr>
              <w:spacing w:line="360" w:lineRule="auto"/>
              <w:jc w:val="center"/>
              <w:rPr>
                <w:rFonts w:ascii="Times New Roman" w:hAnsi="Times New Roman" w:cs="Times New Roman"/>
                <w:b/>
              </w:rPr>
            </w:pPr>
          </w:p>
        </w:tc>
        <w:tc>
          <w:tcPr>
            <w:tcW w:w="951" w:type="dxa"/>
            <w:tcBorders>
              <w:top w:val="single" w:sz="12" w:space="0" w:color="auto"/>
              <w:bottom w:val="single" w:sz="6" w:space="0" w:color="auto"/>
            </w:tcBorders>
            <w:vAlign w:val="center"/>
          </w:tcPr>
          <w:p w:rsidR="00B87705" w:rsidRPr="007A2FDB" w:rsidRDefault="00B87705" w:rsidP="00466F88">
            <w:pPr>
              <w:spacing w:line="360" w:lineRule="auto"/>
              <w:jc w:val="center"/>
              <w:rPr>
                <w:rFonts w:ascii="Times New Roman" w:hAnsi="Times New Roman" w:cs="Times New Roman"/>
                <w:lang w:val="en-US"/>
              </w:rPr>
            </w:pPr>
            <w:r w:rsidRPr="007A2FDB">
              <w:rPr>
                <w:rFonts w:ascii="Times New Roman" w:hAnsi="Times New Roman" w:cs="Times New Roman"/>
                <w:b/>
                <w:bCs/>
                <w:lang w:val="en-US"/>
              </w:rPr>
              <w:t>IFN-</w:t>
            </w:r>
            <w:r w:rsidRPr="007A2FDB">
              <w:rPr>
                <w:rFonts w:ascii="Times New Roman" w:hAnsi="Times New Roman" w:cs="Times New Roman"/>
                <w:b/>
                <w:bCs/>
                <w:lang w:val="el-GR"/>
              </w:rPr>
              <w:t>γ</w:t>
            </w:r>
          </w:p>
        </w:tc>
        <w:tc>
          <w:tcPr>
            <w:tcW w:w="951" w:type="dxa"/>
            <w:tcBorders>
              <w:top w:val="single" w:sz="12" w:space="0" w:color="auto"/>
              <w:bottom w:val="single" w:sz="6" w:space="0" w:color="auto"/>
            </w:tcBorders>
            <w:vAlign w:val="center"/>
          </w:tcPr>
          <w:p w:rsidR="00B87705" w:rsidRPr="007A2FDB" w:rsidRDefault="00B87705" w:rsidP="00466F88">
            <w:pPr>
              <w:spacing w:line="360" w:lineRule="auto"/>
              <w:jc w:val="center"/>
              <w:rPr>
                <w:rFonts w:ascii="Times New Roman" w:hAnsi="Times New Roman" w:cs="Times New Roman"/>
                <w:lang w:val="en-US"/>
              </w:rPr>
            </w:pPr>
            <w:r w:rsidRPr="007A2FDB">
              <w:rPr>
                <w:rFonts w:ascii="Times New Roman" w:hAnsi="Times New Roman" w:cs="Times New Roman"/>
                <w:b/>
                <w:bCs/>
                <w:lang w:val="en-US"/>
              </w:rPr>
              <w:t>IL-5</w:t>
            </w:r>
          </w:p>
        </w:tc>
        <w:tc>
          <w:tcPr>
            <w:tcW w:w="951" w:type="dxa"/>
            <w:tcBorders>
              <w:top w:val="single" w:sz="12" w:space="0" w:color="auto"/>
              <w:bottom w:val="single" w:sz="6" w:space="0" w:color="auto"/>
            </w:tcBorders>
            <w:vAlign w:val="center"/>
          </w:tcPr>
          <w:p w:rsidR="00B87705" w:rsidRPr="007A2FDB" w:rsidRDefault="00B87705" w:rsidP="00466F88">
            <w:pPr>
              <w:spacing w:line="360" w:lineRule="auto"/>
              <w:jc w:val="center"/>
              <w:rPr>
                <w:rFonts w:ascii="Times New Roman" w:hAnsi="Times New Roman" w:cs="Times New Roman"/>
                <w:lang w:val="en-US"/>
              </w:rPr>
            </w:pPr>
            <w:r w:rsidRPr="007A2FDB">
              <w:rPr>
                <w:rFonts w:ascii="Times New Roman" w:hAnsi="Times New Roman" w:cs="Times New Roman"/>
                <w:b/>
                <w:bCs/>
                <w:lang w:val="en-US"/>
              </w:rPr>
              <w:t>IL-1</w:t>
            </w:r>
            <w:r>
              <w:rPr>
                <w:rFonts w:ascii="Times New Roman" w:hAnsi="Times New Roman" w:cs="Times New Roman"/>
                <w:b/>
                <w:bCs/>
                <w:lang w:val="en-US"/>
              </w:rPr>
              <w:t>3</w:t>
            </w:r>
          </w:p>
        </w:tc>
        <w:tc>
          <w:tcPr>
            <w:tcW w:w="951" w:type="dxa"/>
            <w:tcBorders>
              <w:top w:val="single" w:sz="12" w:space="0" w:color="auto"/>
              <w:bottom w:val="single" w:sz="6" w:space="0" w:color="auto"/>
            </w:tcBorders>
            <w:vAlign w:val="center"/>
          </w:tcPr>
          <w:p w:rsidR="00B87705" w:rsidRPr="007A2FDB" w:rsidRDefault="00B87705" w:rsidP="00466F88">
            <w:pPr>
              <w:spacing w:line="360" w:lineRule="auto"/>
              <w:jc w:val="center"/>
              <w:rPr>
                <w:rFonts w:ascii="Times New Roman" w:hAnsi="Times New Roman" w:cs="Times New Roman"/>
                <w:sz w:val="24"/>
                <w:szCs w:val="24"/>
                <w:lang w:val="en-US"/>
              </w:rPr>
            </w:pPr>
            <w:r w:rsidRPr="007A2FDB">
              <w:rPr>
                <w:rFonts w:ascii="Times New Roman" w:hAnsi="Times New Roman" w:cs="Times New Roman"/>
                <w:b/>
                <w:bCs/>
                <w:sz w:val="24"/>
                <w:szCs w:val="24"/>
                <w:lang w:val="en-US"/>
              </w:rPr>
              <w:t>IL-17</w:t>
            </w:r>
          </w:p>
        </w:tc>
        <w:tc>
          <w:tcPr>
            <w:tcW w:w="951" w:type="dxa"/>
            <w:tcBorders>
              <w:top w:val="single" w:sz="12" w:space="0" w:color="auto"/>
              <w:bottom w:val="single" w:sz="6" w:space="0" w:color="auto"/>
            </w:tcBorders>
            <w:vAlign w:val="center"/>
          </w:tcPr>
          <w:p w:rsidR="00B87705" w:rsidRPr="007A2FDB" w:rsidRDefault="00B87705" w:rsidP="00466F88">
            <w:pPr>
              <w:spacing w:line="360" w:lineRule="auto"/>
              <w:jc w:val="center"/>
              <w:rPr>
                <w:rFonts w:ascii="Times New Roman" w:hAnsi="Times New Roman" w:cs="Times New Roman"/>
                <w:lang w:val="en-US"/>
              </w:rPr>
            </w:pPr>
            <w:r w:rsidRPr="007A2FDB">
              <w:rPr>
                <w:rFonts w:ascii="Times New Roman" w:hAnsi="Times New Roman" w:cs="Times New Roman"/>
                <w:b/>
                <w:bCs/>
                <w:lang w:val="en-US"/>
              </w:rPr>
              <w:t>IL-22</w:t>
            </w:r>
          </w:p>
        </w:tc>
        <w:tc>
          <w:tcPr>
            <w:tcW w:w="951" w:type="dxa"/>
            <w:tcBorders>
              <w:top w:val="single" w:sz="12" w:space="0" w:color="auto"/>
              <w:bottom w:val="single" w:sz="6" w:space="0" w:color="auto"/>
            </w:tcBorders>
            <w:vAlign w:val="center"/>
          </w:tcPr>
          <w:p w:rsidR="00B87705" w:rsidRPr="007A2FDB" w:rsidRDefault="00B87705" w:rsidP="00466F88">
            <w:pPr>
              <w:spacing w:line="360" w:lineRule="auto"/>
              <w:jc w:val="center"/>
              <w:rPr>
                <w:rFonts w:ascii="Times New Roman" w:hAnsi="Times New Roman" w:cs="Times New Roman"/>
                <w:lang w:val="en-US"/>
              </w:rPr>
            </w:pPr>
            <w:r w:rsidRPr="007A2FDB">
              <w:rPr>
                <w:rFonts w:ascii="Times New Roman" w:hAnsi="Times New Roman" w:cs="Times New Roman"/>
                <w:b/>
                <w:bCs/>
                <w:lang w:val="en-US"/>
              </w:rPr>
              <w:t>Per</w:t>
            </w:r>
            <w:r>
              <w:rPr>
                <w:rFonts w:ascii="Times New Roman" w:hAnsi="Times New Roman" w:cs="Times New Roman"/>
                <w:b/>
                <w:bCs/>
                <w:lang w:val="en-US"/>
              </w:rPr>
              <w:t>-</w:t>
            </w:r>
            <w:proofErr w:type="spellStart"/>
            <w:r w:rsidRPr="007A2FDB">
              <w:rPr>
                <w:rFonts w:ascii="Times New Roman" w:hAnsi="Times New Roman" w:cs="Times New Roman"/>
                <w:b/>
                <w:bCs/>
                <w:lang w:val="en-US"/>
              </w:rPr>
              <w:t>forin</w:t>
            </w:r>
            <w:proofErr w:type="spellEnd"/>
          </w:p>
        </w:tc>
        <w:tc>
          <w:tcPr>
            <w:tcW w:w="951" w:type="dxa"/>
            <w:tcBorders>
              <w:top w:val="single" w:sz="12" w:space="0" w:color="auto"/>
              <w:bottom w:val="single" w:sz="6" w:space="0" w:color="auto"/>
            </w:tcBorders>
            <w:vAlign w:val="center"/>
          </w:tcPr>
          <w:p w:rsidR="00B87705" w:rsidRPr="007A2FDB" w:rsidRDefault="00B87705" w:rsidP="00466F88">
            <w:pPr>
              <w:spacing w:line="360" w:lineRule="auto"/>
              <w:jc w:val="center"/>
              <w:rPr>
                <w:rFonts w:ascii="Times New Roman" w:hAnsi="Times New Roman" w:cs="Times New Roman"/>
                <w:sz w:val="24"/>
                <w:szCs w:val="24"/>
                <w:lang w:val="en-US"/>
              </w:rPr>
            </w:pPr>
            <w:r w:rsidRPr="007A2FDB">
              <w:rPr>
                <w:rFonts w:ascii="Times New Roman" w:hAnsi="Times New Roman" w:cs="Times New Roman"/>
                <w:b/>
                <w:bCs/>
                <w:lang w:val="en-US"/>
              </w:rPr>
              <w:t>Granz</w:t>
            </w:r>
            <w:r>
              <w:rPr>
                <w:rFonts w:ascii="Times New Roman" w:hAnsi="Times New Roman" w:cs="Times New Roman"/>
                <w:b/>
                <w:bCs/>
                <w:lang w:val="en-US"/>
              </w:rPr>
              <w:t>-</w:t>
            </w:r>
            <w:proofErr w:type="spellStart"/>
            <w:r w:rsidRPr="007A2FDB">
              <w:rPr>
                <w:rFonts w:ascii="Times New Roman" w:hAnsi="Times New Roman" w:cs="Times New Roman"/>
                <w:b/>
                <w:bCs/>
                <w:lang w:val="en-US"/>
              </w:rPr>
              <w:t>yme</w:t>
            </w:r>
            <w:proofErr w:type="spellEnd"/>
            <w:r w:rsidRPr="007A2FDB">
              <w:rPr>
                <w:rFonts w:ascii="Times New Roman" w:hAnsi="Times New Roman" w:cs="Times New Roman"/>
                <w:b/>
                <w:bCs/>
                <w:lang w:val="en-US"/>
              </w:rPr>
              <w:t xml:space="preserve"> B</w:t>
            </w:r>
          </w:p>
        </w:tc>
        <w:tc>
          <w:tcPr>
            <w:tcW w:w="951" w:type="dxa"/>
            <w:tcBorders>
              <w:top w:val="single" w:sz="12" w:space="0" w:color="auto"/>
              <w:bottom w:val="single" w:sz="6" w:space="0" w:color="auto"/>
            </w:tcBorders>
            <w:vAlign w:val="center"/>
          </w:tcPr>
          <w:p w:rsidR="00B87705" w:rsidRPr="007A2FDB" w:rsidRDefault="00B87705" w:rsidP="00466F88">
            <w:pPr>
              <w:spacing w:line="360" w:lineRule="auto"/>
              <w:jc w:val="center"/>
              <w:rPr>
                <w:rFonts w:ascii="Times New Roman" w:hAnsi="Times New Roman" w:cs="Times New Roman"/>
                <w:b/>
                <w:sz w:val="24"/>
                <w:szCs w:val="24"/>
                <w:lang w:val="en-US"/>
              </w:rPr>
            </w:pPr>
            <w:proofErr w:type="spellStart"/>
            <w:r w:rsidRPr="007A2FDB">
              <w:rPr>
                <w:rFonts w:ascii="Times New Roman" w:hAnsi="Times New Roman" w:cs="Times New Roman"/>
                <w:b/>
                <w:bCs/>
                <w:sz w:val="24"/>
                <w:szCs w:val="24"/>
                <w:lang w:val="en-US"/>
              </w:rPr>
              <w:t>Fas</w:t>
            </w:r>
            <w:proofErr w:type="spellEnd"/>
            <w:r w:rsidRPr="007A2FDB">
              <w:rPr>
                <w:rFonts w:ascii="Times New Roman" w:hAnsi="Times New Roman" w:cs="Times New Roman"/>
                <w:b/>
                <w:bCs/>
                <w:sz w:val="24"/>
                <w:szCs w:val="24"/>
                <w:lang w:val="en-US"/>
              </w:rPr>
              <w:t xml:space="preserve"> L</w:t>
            </w:r>
          </w:p>
        </w:tc>
      </w:tr>
      <w:tr w:rsidR="00B87705" w:rsidRPr="007A2FDB" w:rsidTr="00466F88">
        <w:trPr>
          <w:trHeight w:val="20"/>
        </w:trPr>
        <w:tc>
          <w:tcPr>
            <w:tcW w:w="709" w:type="dxa"/>
            <w:vMerge w:val="restart"/>
            <w:tcBorders>
              <w:top w:val="single" w:sz="6" w:space="0" w:color="auto"/>
            </w:tcBorders>
            <w:vAlign w:val="center"/>
          </w:tcPr>
          <w:p w:rsidR="00B87705" w:rsidRPr="007A2FDB" w:rsidRDefault="00B87705" w:rsidP="00466F88">
            <w:pPr>
              <w:spacing w:line="360" w:lineRule="auto"/>
              <w:jc w:val="center"/>
              <w:rPr>
                <w:rFonts w:ascii="Times New Roman" w:hAnsi="Times New Roman" w:cs="Times New Roman"/>
                <w:bCs/>
                <w:lang w:val="en-US"/>
              </w:rPr>
            </w:pPr>
            <w:r w:rsidRPr="007A2FDB">
              <w:rPr>
                <w:rFonts w:ascii="Times New Roman" w:hAnsi="Times New Roman" w:cs="Times New Roman"/>
                <w:bCs/>
                <w:lang w:val="en-US"/>
              </w:rPr>
              <w:t>CD4</w:t>
            </w:r>
          </w:p>
        </w:tc>
        <w:tc>
          <w:tcPr>
            <w:tcW w:w="709" w:type="dxa"/>
            <w:tcBorders>
              <w:top w:val="single" w:sz="6" w:space="0" w:color="auto"/>
            </w:tcBorders>
            <w:vAlign w:val="center"/>
            <w:hideMark/>
          </w:tcPr>
          <w:p w:rsidR="00B87705" w:rsidRDefault="00B87705" w:rsidP="00466F88">
            <w:pPr>
              <w:spacing w:line="360" w:lineRule="auto"/>
              <w:jc w:val="center"/>
              <w:rPr>
                <w:rFonts w:ascii="Times New Roman" w:hAnsi="Times New Roman" w:cs="Times New Roman"/>
                <w:bCs/>
                <w:lang w:val="en-US"/>
              </w:rPr>
            </w:pPr>
            <w:r w:rsidRPr="007A2FDB">
              <w:rPr>
                <w:rFonts w:ascii="Times New Roman" w:hAnsi="Times New Roman" w:cs="Times New Roman"/>
                <w:bCs/>
                <w:lang w:val="en-US"/>
              </w:rPr>
              <w:t>DDS</w:t>
            </w:r>
          </w:p>
          <w:p w:rsidR="00B87705" w:rsidRPr="007A2FDB" w:rsidRDefault="00B87705" w:rsidP="00466F88">
            <w:pPr>
              <w:spacing w:line="360" w:lineRule="auto"/>
              <w:rPr>
                <w:rFonts w:ascii="Times New Roman" w:hAnsi="Times New Roman" w:cs="Times New Roman"/>
              </w:rPr>
            </w:pPr>
          </w:p>
        </w:tc>
        <w:tc>
          <w:tcPr>
            <w:tcW w:w="951" w:type="dxa"/>
            <w:tcBorders>
              <w:top w:val="single" w:sz="6" w:space="0" w:color="auto"/>
            </w:tcBorders>
            <w:vAlign w:val="center"/>
          </w:tcPr>
          <w:p w:rsidR="00B87705" w:rsidRPr="007A2FDB" w:rsidRDefault="00B87705" w:rsidP="00466F88">
            <w:pPr>
              <w:spacing w:line="360" w:lineRule="auto"/>
              <w:jc w:val="center"/>
              <w:rPr>
                <w:rFonts w:ascii="Times New Roman" w:hAnsi="Times New Roman" w:cs="Times New Roman"/>
                <w:vertAlign w:val="superscript"/>
              </w:rPr>
            </w:pPr>
            <w:r w:rsidRPr="007A2FDB">
              <w:rPr>
                <w:rFonts w:ascii="Times New Roman" w:hAnsi="Times New Roman" w:cs="Times New Roman"/>
                <w:lang w:val="en-US"/>
              </w:rPr>
              <w:t>100</w:t>
            </w:r>
            <w:r>
              <w:rPr>
                <w:rFonts w:ascii="Times New Roman" w:hAnsi="Times New Roman" w:cs="Times New Roman"/>
                <w:vertAlign w:val="superscript"/>
                <w:lang w:val="en-US"/>
              </w:rPr>
              <w:t>1</w:t>
            </w:r>
          </w:p>
        </w:tc>
        <w:tc>
          <w:tcPr>
            <w:tcW w:w="951" w:type="dxa"/>
            <w:tcBorders>
              <w:top w:val="single" w:sz="6" w:space="0" w:color="auto"/>
            </w:tcBorders>
            <w:vAlign w:val="center"/>
          </w:tcPr>
          <w:p w:rsidR="00B87705" w:rsidRPr="007A2FDB" w:rsidRDefault="00B87705" w:rsidP="00466F88">
            <w:pPr>
              <w:spacing w:line="360" w:lineRule="auto"/>
              <w:jc w:val="center"/>
              <w:rPr>
                <w:rFonts w:ascii="Times New Roman" w:hAnsi="Times New Roman" w:cs="Times New Roman"/>
              </w:rPr>
            </w:pPr>
            <w:r w:rsidRPr="007A2FDB">
              <w:rPr>
                <w:rFonts w:ascii="Times New Roman" w:hAnsi="Times New Roman" w:cs="Times New Roman"/>
                <w:lang w:val="en-US"/>
              </w:rPr>
              <w:t>88</w:t>
            </w:r>
          </w:p>
        </w:tc>
        <w:tc>
          <w:tcPr>
            <w:tcW w:w="951" w:type="dxa"/>
            <w:tcBorders>
              <w:top w:val="single" w:sz="6" w:space="0" w:color="auto"/>
            </w:tcBorders>
            <w:vAlign w:val="center"/>
          </w:tcPr>
          <w:p w:rsidR="00B87705" w:rsidRPr="007A2FDB" w:rsidRDefault="00B87705" w:rsidP="00466F88">
            <w:pPr>
              <w:spacing w:line="360" w:lineRule="auto"/>
              <w:jc w:val="center"/>
              <w:rPr>
                <w:rFonts w:ascii="Times New Roman" w:hAnsi="Times New Roman" w:cs="Times New Roman"/>
              </w:rPr>
            </w:pPr>
            <w:r w:rsidRPr="007A2FDB">
              <w:rPr>
                <w:rFonts w:ascii="Times New Roman" w:hAnsi="Times New Roman" w:cs="Times New Roman"/>
                <w:lang w:val="en-US"/>
              </w:rPr>
              <w:t>82</w:t>
            </w:r>
          </w:p>
        </w:tc>
        <w:tc>
          <w:tcPr>
            <w:tcW w:w="951" w:type="dxa"/>
            <w:tcBorders>
              <w:top w:val="single" w:sz="6" w:space="0" w:color="auto"/>
            </w:tcBorders>
            <w:vAlign w:val="center"/>
          </w:tcPr>
          <w:p w:rsidR="00B87705" w:rsidRPr="007A2FDB" w:rsidRDefault="00B87705" w:rsidP="00466F88">
            <w:pPr>
              <w:spacing w:line="360" w:lineRule="auto"/>
              <w:jc w:val="center"/>
              <w:rPr>
                <w:rFonts w:ascii="Times New Roman" w:hAnsi="Times New Roman" w:cs="Times New Roman"/>
                <w:sz w:val="24"/>
                <w:szCs w:val="24"/>
              </w:rPr>
            </w:pPr>
            <w:r w:rsidRPr="007A2FDB">
              <w:rPr>
                <w:rFonts w:ascii="Times New Roman" w:hAnsi="Times New Roman" w:cs="Times New Roman"/>
                <w:sz w:val="24"/>
                <w:szCs w:val="24"/>
                <w:lang w:val="en-US"/>
              </w:rPr>
              <w:t>0</w:t>
            </w:r>
          </w:p>
        </w:tc>
        <w:tc>
          <w:tcPr>
            <w:tcW w:w="951" w:type="dxa"/>
            <w:tcBorders>
              <w:top w:val="single" w:sz="6" w:space="0" w:color="auto"/>
            </w:tcBorders>
            <w:vAlign w:val="center"/>
          </w:tcPr>
          <w:p w:rsidR="00B87705" w:rsidRPr="007A2FDB" w:rsidRDefault="00B87705" w:rsidP="00466F88">
            <w:pPr>
              <w:spacing w:line="360" w:lineRule="auto"/>
              <w:jc w:val="center"/>
              <w:rPr>
                <w:rFonts w:ascii="Times New Roman" w:hAnsi="Times New Roman" w:cs="Times New Roman"/>
              </w:rPr>
            </w:pPr>
            <w:r w:rsidRPr="007A2FDB">
              <w:rPr>
                <w:rFonts w:ascii="Times New Roman" w:hAnsi="Times New Roman" w:cs="Times New Roman"/>
                <w:lang w:val="en-US"/>
              </w:rPr>
              <w:t>100</w:t>
            </w:r>
          </w:p>
        </w:tc>
        <w:tc>
          <w:tcPr>
            <w:tcW w:w="951" w:type="dxa"/>
            <w:tcBorders>
              <w:top w:val="single" w:sz="6" w:space="0" w:color="auto"/>
            </w:tcBorders>
            <w:vAlign w:val="center"/>
          </w:tcPr>
          <w:p w:rsidR="00B87705" w:rsidRPr="007A2FDB" w:rsidRDefault="00B87705" w:rsidP="00466F88">
            <w:pPr>
              <w:spacing w:line="360" w:lineRule="auto"/>
              <w:jc w:val="center"/>
              <w:rPr>
                <w:rFonts w:ascii="Times New Roman" w:hAnsi="Times New Roman" w:cs="Times New Roman"/>
              </w:rPr>
            </w:pPr>
            <w:r w:rsidRPr="007A2FDB">
              <w:rPr>
                <w:rFonts w:ascii="Times New Roman" w:hAnsi="Times New Roman" w:cs="Times New Roman"/>
                <w:lang w:val="en-US"/>
              </w:rPr>
              <w:t>94</w:t>
            </w:r>
          </w:p>
        </w:tc>
        <w:tc>
          <w:tcPr>
            <w:tcW w:w="951" w:type="dxa"/>
            <w:tcBorders>
              <w:top w:val="single" w:sz="6" w:space="0" w:color="auto"/>
            </w:tcBorders>
            <w:vAlign w:val="center"/>
          </w:tcPr>
          <w:p w:rsidR="00B87705" w:rsidRPr="007A2FDB" w:rsidRDefault="00B87705" w:rsidP="00466F88">
            <w:pPr>
              <w:spacing w:line="360" w:lineRule="auto"/>
              <w:jc w:val="center"/>
              <w:rPr>
                <w:rFonts w:ascii="Times New Roman" w:hAnsi="Times New Roman" w:cs="Times New Roman"/>
                <w:sz w:val="24"/>
                <w:szCs w:val="24"/>
              </w:rPr>
            </w:pPr>
            <w:r w:rsidRPr="007A2FDB">
              <w:rPr>
                <w:rFonts w:ascii="Times New Roman" w:hAnsi="Times New Roman" w:cs="Times New Roman"/>
                <w:sz w:val="24"/>
                <w:szCs w:val="24"/>
                <w:lang w:val="en-US"/>
              </w:rPr>
              <w:t>94</w:t>
            </w:r>
          </w:p>
        </w:tc>
        <w:tc>
          <w:tcPr>
            <w:tcW w:w="951" w:type="dxa"/>
            <w:tcBorders>
              <w:top w:val="single" w:sz="6" w:space="0" w:color="auto"/>
            </w:tcBorders>
            <w:vAlign w:val="center"/>
          </w:tcPr>
          <w:p w:rsidR="00B87705" w:rsidRPr="007A2FDB" w:rsidRDefault="00B87705" w:rsidP="00466F88">
            <w:pPr>
              <w:spacing w:line="360" w:lineRule="auto"/>
              <w:jc w:val="center"/>
              <w:rPr>
                <w:rFonts w:ascii="Times New Roman" w:hAnsi="Times New Roman" w:cs="Times New Roman"/>
                <w:sz w:val="24"/>
                <w:szCs w:val="24"/>
              </w:rPr>
            </w:pPr>
            <w:r w:rsidRPr="007A2FDB">
              <w:rPr>
                <w:rFonts w:ascii="Times New Roman" w:hAnsi="Times New Roman" w:cs="Times New Roman"/>
                <w:sz w:val="24"/>
                <w:szCs w:val="24"/>
                <w:lang w:val="en-US"/>
              </w:rPr>
              <w:t>9</w:t>
            </w:r>
            <w:r>
              <w:rPr>
                <w:rFonts w:ascii="Times New Roman" w:hAnsi="Times New Roman" w:cs="Times New Roman"/>
                <w:sz w:val="24"/>
                <w:szCs w:val="24"/>
                <w:lang w:val="en-US"/>
              </w:rPr>
              <w:t>2</w:t>
            </w:r>
          </w:p>
        </w:tc>
      </w:tr>
      <w:tr w:rsidR="00B87705" w:rsidRPr="007A2FDB" w:rsidTr="00466F88">
        <w:trPr>
          <w:trHeight w:val="20"/>
        </w:trPr>
        <w:tc>
          <w:tcPr>
            <w:tcW w:w="709" w:type="dxa"/>
            <w:vMerge/>
            <w:vAlign w:val="center"/>
          </w:tcPr>
          <w:p w:rsidR="00B87705" w:rsidRPr="007A2FDB" w:rsidRDefault="00B87705" w:rsidP="00466F88">
            <w:pPr>
              <w:spacing w:line="360" w:lineRule="auto"/>
              <w:jc w:val="center"/>
              <w:rPr>
                <w:rFonts w:ascii="Times New Roman" w:hAnsi="Times New Roman" w:cs="Times New Roman"/>
                <w:bCs/>
                <w:lang w:val="en-US"/>
              </w:rPr>
            </w:pPr>
          </w:p>
        </w:tc>
        <w:tc>
          <w:tcPr>
            <w:tcW w:w="709" w:type="dxa"/>
            <w:vAlign w:val="center"/>
          </w:tcPr>
          <w:p w:rsidR="00B87705" w:rsidRPr="007A2FDB" w:rsidRDefault="00B87705" w:rsidP="00466F88">
            <w:pPr>
              <w:spacing w:line="360" w:lineRule="auto"/>
              <w:jc w:val="center"/>
              <w:rPr>
                <w:rFonts w:ascii="Times New Roman" w:hAnsi="Times New Roman" w:cs="Times New Roman"/>
              </w:rPr>
            </w:pPr>
            <w:r w:rsidRPr="007A2FDB">
              <w:rPr>
                <w:rFonts w:ascii="Times New Roman" w:hAnsi="Times New Roman" w:cs="Times New Roman"/>
                <w:bCs/>
                <w:lang w:val="en-US"/>
              </w:rPr>
              <w:t>DDS-NO</w:t>
            </w:r>
          </w:p>
        </w:tc>
        <w:tc>
          <w:tcPr>
            <w:tcW w:w="951" w:type="dxa"/>
            <w:vAlign w:val="center"/>
          </w:tcPr>
          <w:p w:rsidR="00B87705" w:rsidRPr="007A2FDB" w:rsidRDefault="00B87705" w:rsidP="00466F88">
            <w:pPr>
              <w:spacing w:line="360" w:lineRule="auto"/>
              <w:jc w:val="center"/>
              <w:rPr>
                <w:rFonts w:ascii="Times New Roman" w:hAnsi="Times New Roman" w:cs="Times New Roman"/>
              </w:rPr>
            </w:pPr>
            <w:r w:rsidRPr="007A2FDB">
              <w:rPr>
                <w:rFonts w:ascii="Times New Roman" w:hAnsi="Times New Roman" w:cs="Times New Roman"/>
                <w:lang w:val="en-US"/>
              </w:rPr>
              <w:t>80</w:t>
            </w:r>
          </w:p>
        </w:tc>
        <w:tc>
          <w:tcPr>
            <w:tcW w:w="951" w:type="dxa"/>
            <w:vAlign w:val="center"/>
          </w:tcPr>
          <w:p w:rsidR="00B87705" w:rsidRPr="007A2FDB" w:rsidRDefault="00B87705" w:rsidP="00466F88">
            <w:pPr>
              <w:spacing w:line="360" w:lineRule="auto"/>
              <w:jc w:val="center"/>
              <w:rPr>
                <w:rFonts w:ascii="Times New Roman" w:hAnsi="Times New Roman" w:cs="Times New Roman"/>
              </w:rPr>
            </w:pPr>
            <w:r w:rsidRPr="007A2FDB">
              <w:rPr>
                <w:rFonts w:ascii="Times New Roman" w:hAnsi="Times New Roman" w:cs="Times New Roman"/>
                <w:lang w:val="en-US"/>
              </w:rPr>
              <w:t>100</w:t>
            </w:r>
          </w:p>
        </w:tc>
        <w:tc>
          <w:tcPr>
            <w:tcW w:w="951" w:type="dxa"/>
            <w:vAlign w:val="center"/>
          </w:tcPr>
          <w:p w:rsidR="00B87705" w:rsidRPr="007A2FDB" w:rsidRDefault="00B87705" w:rsidP="00466F88">
            <w:pPr>
              <w:spacing w:line="360" w:lineRule="auto"/>
              <w:jc w:val="center"/>
              <w:rPr>
                <w:rFonts w:ascii="Times New Roman" w:hAnsi="Times New Roman" w:cs="Times New Roman"/>
              </w:rPr>
            </w:pPr>
            <w:r w:rsidRPr="007A2FDB">
              <w:rPr>
                <w:rFonts w:ascii="Times New Roman" w:hAnsi="Times New Roman" w:cs="Times New Roman"/>
                <w:lang w:val="en-US"/>
              </w:rPr>
              <w:t>60</w:t>
            </w:r>
          </w:p>
        </w:tc>
        <w:tc>
          <w:tcPr>
            <w:tcW w:w="951" w:type="dxa"/>
            <w:vAlign w:val="center"/>
          </w:tcPr>
          <w:p w:rsidR="00B87705" w:rsidRPr="007A2FDB" w:rsidRDefault="00B87705" w:rsidP="00466F88">
            <w:pPr>
              <w:spacing w:line="360" w:lineRule="auto"/>
              <w:jc w:val="center"/>
              <w:rPr>
                <w:rFonts w:ascii="Times New Roman" w:hAnsi="Times New Roman" w:cs="Times New Roman"/>
                <w:sz w:val="24"/>
                <w:szCs w:val="24"/>
              </w:rPr>
            </w:pPr>
            <w:r w:rsidRPr="007A2FDB">
              <w:rPr>
                <w:rFonts w:ascii="Times New Roman" w:hAnsi="Times New Roman" w:cs="Times New Roman"/>
                <w:sz w:val="24"/>
                <w:szCs w:val="24"/>
                <w:lang w:val="en-US"/>
              </w:rPr>
              <w:t>0</w:t>
            </w:r>
          </w:p>
        </w:tc>
        <w:tc>
          <w:tcPr>
            <w:tcW w:w="951" w:type="dxa"/>
            <w:vAlign w:val="center"/>
          </w:tcPr>
          <w:p w:rsidR="00B87705" w:rsidRPr="007A2FDB" w:rsidRDefault="00B87705" w:rsidP="00466F88">
            <w:pPr>
              <w:spacing w:line="360" w:lineRule="auto"/>
              <w:jc w:val="center"/>
              <w:rPr>
                <w:rFonts w:ascii="Times New Roman" w:hAnsi="Times New Roman" w:cs="Times New Roman"/>
              </w:rPr>
            </w:pPr>
            <w:r w:rsidRPr="007A2FDB">
              <w:rPr>
                <w:rFonts w:ascii="Times New Roman" w:hAnsi="Times New Roman" w:cs="Times New Roman"/>
                <w:lang w:val="en-US"/>
              </w:rPr>
              <w:t>100</w:t>
            </w:r>
          </w:p>
        </w:tc>
        <w:tc>
          <w:tcPr>
            <w:tcW w:w="951" w:type="dxa"/>
            <w:vAlign w:val="center"/>
          </w:tcPr>
          <w:p w:rsidR="00B87705" w:rsidRPr="007A2FDB" w:rsidRDefault="00B87705" w:rsidP="00466F88">
            <w:pPr>
              <w:spacing w:line="360" w:lineRule="auto"/>
              <w:jc w:val="center"/>
              <w:rPr>
                <w:rFonts w:ascii="Times New Roman" w:hAnsi="Times New Roman" w:cs="Times New Roman"/>
              </w:rPr>
            </w:pPr>
            <w:r w:rsidRPr="007A2FDB">
              <w:rPr>
                <w:rFonts w:ascii="Times New Roman" w:hAnsi="Times New Roman" w:cs="Times New Roman"/>
                <w:lang w:val="en-US"/>
              </w:rPr>
              <w:t>60</w:t>
            </w:r>
          </w:p>
        </w:tc>
        <w:tc>
          <w:tcPr>
            <w:tcW w:w="951" w:type="dxa"/>
            <w:vAlign w:val="center"/>
          </w:tcPr>
          <w:p w:rsidR="00B87705" w:rsidRPr="007A2FDB" w:rsidRDefault="00B87705" w:rsidP="00466F88">
            <w:pPr>
              <w:spacing w:line="360" w:lineRule="auto"/>
              <w:jc w:val="center"/>
              <w:rPr>
                <w:rFonts w:ascii="Times New Roman" w:hAnsi="Times New Roman" w:cs="Times New Roman"/>
                <w:sz w:val="24"/>
                <w:szCs w:val="24"/>
              </w:rPr>
            </w:pPr>
            <w:r w:rsidRPr="007A2FDB">
              <w:rPr>
                <w:rFonts w:ascii="Times New Roman" w:hAnsi="Times New Roman" w:cs="Times New Roman"/>
                <w:sz w:val="24"/>
                <w:szCs w:val="24"/>
                <w:lang w:val="en-US"/>
              </w:rPr>
              <w:t>80</w:t>
            </w:r>
          </w:p>
        </w:tc>
        <w:tc>
          <w:tcPr>
            <w:tcW w:w="951" w:type="dxa"/>
            <w:vAlign w:val="center"/>
          </w:tcPr>
          <w:p w:rsidR="00B87705" w:rsidRPr="007A2FDB" w:rsidRDefault="00B87705" w:rsidP="00466F88">
            <w:pPr>
              <w:spacing w:line="360" w:lineRule="auto"/>
              <w:jc w:val="center"/>
              <w:rPr>
                <w:rFonts w:ascii="Times New Roman" w:hAnsi="Times New Roman" w:cs="Times New Roman"/>
                <w:sz w:val="24"/>
                <w:szCs w:val="24"/>
              </w:rPr>
            </w:pPr>
            <w:r w:rsidRPr="007A2FDB">
              <w:rPr>
                <w:rFonts w:ascii="Times New Roman" w:hAnsi="Times New Roman" w:cs="Times New Roman"/>
                <w:sz w:val="24"/>
                <w:szCs w:val="24"/>
                <w:lang w:val="en-US"/>
              </w:rPr>
              <w:t>9</w:t>
            </w:r>
            <w:r>
              <w:rPr>
                <w:rFonts w:ascii="Times New Roman" w:hAnsi="Times New Roman" w:cs="Times New Roman"/>
                <w:sz w:val="24"/>
                <w:szCs w:val="24"/>
                <w:lang w:val="en-US"/>
              </w:rPr>
              <w:t>2</w:t>
            </w:r>
          </w:p>
        </w:tc>
      </w:tr>
      <w:tr w:rsidR="00B87705" w:rsidRPr="007A2FDB" w:rsidTr="00466F88">
        <w:trPr>
          <w:trHeight w:val="20"/>
        </w:trPr>
        <w:tc>
          <w:tcPr>
            <w:tcW w:w="709" w:type="dxa"/>
            <w:vMerge w:val="restart"/>
            <w:vAlign w:val="center"/>
          </w:tcPr>
          <w:p w:rsidR="00B87705" w:rsidRPr="007A2FDB" w:rsidRDefault="00B87705" w:rsidP="00466F88">
            <w:pPr>
              <w:spacing w:line="360" w:lineRule="auto"/>
              <w:jc w:val="center"/>
              <w:rPr>
                <w:rFonts w:ascii="Times New Roman" w:hAnsi="Times New Roman" w:cs="Times New Roman"/>
                <w:bCs/>
                <w:lang w:val="en-US"/>
              </w:rPr>
            </w:pPr>
            <w:r>
              <w:rPr>
                <w:rFonts w:ascii="Times New Roman" w:hAnsi="Times New Roman" w:cs="Times New Roman"/>
                <w:bCs/>
                <w:lang w:val="en-US"/>
              </w:rPr>
              <w:t>CD8</w:t>
            </w:r>
          </w:p>
        </w:tc>
        <w:tc>
          <w:tcPr>
            <w:tcW w:w="709" w:type="dxa"/>
            <w:tcBorders>
              <w:bottom w:val="nil"/>
            </w:tcBorders>
            <w:vAlign w:val="center"/>
          </w:tcPr>
          <w:p w:rsidR="00B87705" w:rsidRDefault="00B87705" w:rsidP="00466F88">
            <w:pPr>
              <w:spacing w:line="360" w:lineRule="auto"/>
              <w:jc w:val="center"/>
              <w:rPr>
                <w:rFonts w:ascii="Times New Roman" w:hAnsi="Times New Roman" w:cs="Times New Roman"/>
                <w:bCs/>
                <w:lang w:val="en-US"/>
              </w:rPr>
            </w:pPr>
            <w:r>
              <w:rPr>
                <w:rFonts w:ascii="Times New Roman" w:hAnsi="Times New Roman" w:cs="Times New Roman"/>
                <w:bCs/>
                <w:lang w:val="en-US"/>
              </w:rPr>
              <w:t>DDS</w:t>
            </w:r>
          </w:p>
          <w:p w:rsidR="00B87705" w:rsidRPr="007A2FDB" w:rsidRDefault="00B87705" w:rsidP="00466F88">
            <w:pPr>
              <w:spacing w:line="360" w:lineRule="auto"/>
              <w:jc w:val="center"/>
              <w:rPr>
                <w:rFonts w:ascii="Times New Roman" w:hAnsi="Times New Roman" w:cs="Times New Roman"/>
              </w:rPr>
            </w:pPr>
          </w:p>
        </w:tc>
        <w:tc>
          <w:tcPr>
            <w:tcW w:w="951" w:type="dxa"/>
            <w:tcBorders>
              <w:bottom w:val="nil"/>
            </w:tcBorders>
            <w:vAlign w:val="center"/>
          </w:tcPr>
          <w:p w:rsidR="00B87705" w:rsidRPr="007A2FDB" w:rsidRDefault="00B87705" w:rsidP="00466F88">
            <w:pPr>
              <w:spacing w:line="360" w:lineRule="auto"/>
              <w:jc w:val="center"/>
              <w:rPr>
                <w:rFonts w:ascii="Times New Roman" w:hAnsi="Times New Roman" w:cs="Times New Roman"/>
              </w:rPr>
            </w:pPr>
            <w:r w:rsidRPr="007A2FDB">
              <w:rPr>
                <w:rFonts w:ascii="Times New Roman" w:hAnsi="Times New Roman" w:cs="Times New Roman"/>
                <w:lang w:val="en-US"/>
              </w:rPr>
              <w:t>100</w:t>
            </w:r>
          </w:p>
        </w:tc>
        <w:tc>
          <w:tcPr>
            <w:tcW w:w="951" w:type="dxa"/>
            <w:tcBorders>
              <w:bottom w:val="nil"/>
            </w:tcBorders>
            <w:vAlign w:val="center"/>
          </w:tcPr>
          <w:p w:rsidR="00B87705" w:rsidRPr="007A2FDB" w:rsidRDefault="00B87705" w:rsidP="00466F88">
            <w:pPr>
              <w:spacing w:line="360" w:lineRule="auto"/>
              <w:jc w:val="center"/>
              <w:rPr>
                <w:rFonts w:ascii="Times New Roman" w:hAnsi="Times New Roman" w:cs="Times New Roman"/>
              </w:rPr>
            </w:pPr>
            <w:r w:rsidRPr="007A2FDB">
              <w:rPr>
                <w:rFonts w:ascii="Times New Roman" w:hAnsi="Times New Roman" w:cs="Times New Roman"/>
                <w:lang w:val="en-US"/>
              </w:rPr>
              <w:t>7</w:t>
            </w:r>
            <w:r>
              <w:rPr>
                <w:rFonts w:ascii="Times New Roman" w:hAnsi="Times New Roman" w:cs="Times New Roman"/>
                <w:lang w:val="en-US"/>
              </w:rPr>
              <w:t>9</w:t>
            </w:r>
          </w:p>
        </w:tc>
        <w:tc>
          <w:tcPr>
            <w:tcW w:w="951" w:type="dxa"/>
            <w:tcBorders>
              <w:bottom w:val="nil"/>
            </w:tcBorders>
            <w:vAlign w:val="center"/>
          </w:tcPr>
          <w:p w:rsidR="00B87705" w:rsidRPr="007A2FDB" w:rsidRDefault="00B87705" w:rsidP="00466F88">
            <w:pPr>
              <w:spacing w:line="360" w:lineRule="auto"/>
              <w:jc w:val="center"/>
              <w:rPr>
                <w:rFonts w:ascii="Times New Roman" w:hAnsi="Times New Roman" w:cs="Times New Roman"/>
              </w:rPr>
            </w:pPr>
            <w:r w:rsidRPr="007A2FDB">
              <w:rPr>
                <w:rFonts w:ascii="Times New Roman" w:hAnsi="Times New Roman" w:cs="Times New Roman"/>
                <w:lang w:val="en-US"/>
              </w:rPr>
              <w:t>57</w:t>
            </w:r>
          </w:p>
        </w:tc>
        <w:tc>
          <w:tcPr>
            <w:tcW w:w="951" w:type="dxa"/>
            <w:tcBorders>
              <w:bottom w:val="nil"/>
            </w:tcBorders>
            <w:vAlign w:val="center"/>
          </w:tcPr>
          <w:p w:rsidR="00B87705" w:rsidRPr="007A2FDB" w:rsidRDefault="00B87705" w:rsidP="00466F88">
            <w:pPr>
              <w:spacing w:line="360" w:lineRule="auto"/>
              <w:jc w:val="center"/>
              <w:rPr>
                <w:rFonts w:ascii="Times New Roman" w:hAnsi="Times New Roman" w:cs="Times New Roman"/>
                <w:sz w:val="24"/>
                <w:szCs w:val="24"/>
              </w:rPr>
            </w:pPr>
            <w:r w:rsidRPr="007A2FDB">
              <w:rPr>
                <w:rFonts w:ascii="Times New Roman" w:hAnsi="Times New Roman" w:cs="Times New Roman"/>
                <w:sz w:val="24"/>
                <w:szCs w:val="24"/>
                <w:lang w:val="en-US"/>
              </w:rPr>
              <w:t>0</w:t>
            </w:r>
          </w:p>
        </w:tc>
        <w:tc>
          <w:tcPr>
            <w:tcW w:w="951" w:type="dxa"/>
            <w:tcBorders>
              <w:bottom w:val="nil"/>
            </w:tcBorders>
            <w:vAlign w:val="center"/>
          </w:tcPr>
          <w:p w:rsidR="00B87705" w:rsidRPr="007A2FDB" w:rsidRDefault="00B87705" w:rsidP="00466F88">
            <w:pPr>
              <w:spacing w:line="360" w:lineRule="auto"/>
              <w:jc w:val="center"/>
              <w:rPr>
                <w:rFonts w:ascii="Times New Roman" w:hAnsi="Times New Roman" w:cs="Times New Roman"/>
              </w:rPr>
            </w:pPr>
            <w:r w:rsidRPr="007A2FDB">
              <w:rPr>
                <w:rFonts w:ascii="Times New Roman" w:hAnsi="Times New Roman" w:cs="Times New Roman"/>
                <w:lang w:val="en-US"/>
              </w:rPr>
              <w:t>78</w:t>
            </w:r>
          </w:p>
        </w:tc>
        <w:tc>
          <w:tcPr>
            <w:tcW w:w="951" w:type="dxa"/>
            <w:tcBorders>
              <w:bottom w:val="nil"/>
            </w:tcBorders>
            <w:vAlign w:val="center"/>
          </w:tcPr>
          <w:p w:rsidR="00B87705" w:rsidRPr="007A2FDB" w:rsidRDefault="00B87705" w:rsidP="00466F88">
            <w:pPr>
              <w:spacing w:line="360" w:lineRule="auto"/>
              <w:jc w:val="center"/>
              <w:rPr>
                <w:rFonts w:ascii="Times New Roman" w:hAnsi="Times New Roman" w:cs="Times New Roman"/>
              </w:rPr>
            </w:pPr>
            <w:r w:rsidRPr="007A2FDB">
              <w:rPr>
                <w:rFonts w:ascii="Times New Roman" w:hAnsi="Times New Roman" w:cs="Times New Roman"/>
                <w:lang w:val="en-US"/>
              </w:rPr>
              <w:t>9</w:t>
            </w:r>
            <w:r>
              <w:rPr>
                <w:rFonts w:ascii="Times New Roman" w:hAnsi="Times New Roman" w:cs="Times New Roman"/>
                <w:lang w:val="en-US"/>
              </w:rPr>
              <w:t>3</w:t>
            </w:r>
          </w:p>
        </w:tc>
        <w:tc>
          <w:tcPr>
            <w:tcW w:w="951" w:type="dxa"/>
            <w:tcBorders>
              <w:bottom w:val="nil"/>
            </w:tcBorders>
            <w:vAlign w:val="center"/>
          </w:tcPr>
          <w:p w:rsidR="00B87705" w:rsidRPr="007A2FDB" w:rsidRDefault="00B87705" w:rsidP="00466F88">
            <w:pPr>
              <w:spacing w:line="360" w:lineRule="auto"/>
              <w:jc w:val="center"/>
              <w:rPr>
                <w:rFonts w:ascii="Times New Roman" w:hAnsi="Times New Roman" w:cs="Times New Roman"/>
                <w:sz w:val="24"/>
                <w:szCs w:val="24"/>
              </w:rPr>
            </w:pPr>
            <w:r w:rsidRPr="007A2FDB">
              <w:rPr>
                <w:rFonts w:ascii="Times New Roman" w:hAnsi="Times New Roman" w:cs="Times New Roman"/>
                <w:sz w:val="24"/>
                <w:szCs w:val="24"/>
                <w:lang w:val="en-US"/>
              </w:rPr>
              <w:t>78</w:t>
            </w:r>
          </w:p>
        </w:tc>
        <w:tc>
          <w:tcPr>
            <w:tcW w:w="951" w:type="dxa"/>
            <w:tcBorders>
              <w:bottom w:val="nil"/>
            </w:tcBorders>
            <w:vAlign w:val="center"/>
          </w:tcPr>
          <w:p w:rsidR="00B87705" w:rsidRPr="007A2FDB" w:rsidRDefault="00B87705" w:rsidP="00466F88">
            <w:pPr>
              <w:spacing w:line="360" w:lineRule="auto"/>
              <w:jc w:val="center"/>
              <w:rPr>
                <w:rFonts w:ascii="Times New Roman" w:hAnsi="Times New Roman" w:cs="Times New Roman"/>
                <w:sz w:val="24"/>
                <w:szCs w:val="24"/>
              </w:rPr>
            </w:pPr>
            <w:r w:rsidRPr="007A2FDB">
              <w:rPr>
                <w:rFonts w:ascii="Times New Roman" w:hAnsi="Times New Roman" w:cs="Times New Roman"/>
                <w:sz w:val="24"/>
                <w:szCs w:val="24"/>
                <w:lang w:val="en-US"/>
              </w:rPr>
              <w:t>100</w:t>
            </w:r>
          </w:p>
        </w:tc>
      </w:tr>
      <w:tr w:rsidR="00B87705" w:rsidRPr="007A2FDB" w:rsidTr="00466F88">
        <w:trPr>
          <w:trHeight w:val="20"/>
        </w:trPr>
        <w:tc>
          <w:tcPr>
            <w:tcW w:w="709" w:type="dxa"/>
            <w:vMerge/>
            <w:tcBorders>
              <w:bottom w:val="single" w:sz="6" w:space="0" w:color="auto"/>
            </w:tcBorders>
          </w:tcPr>
          <w:p w:rsidR="00B87705" w:rsidRPr="007A2FDB" w:rsidRDefault="00B87705" w:rsidP="00466F88">
            <w:pPr>
              <w:spacing w:line="360" w:lineRule="auto"/>
              <w:jc w:val="center"/>
              <w:rPr>
                <w:rFonts w:ascii="Times New Roman" w:hAnsi="Times New Roman" w:cs="Times New Roman"/>
                <w:bCs/>
              </w:rPr>
            </w:pPr>
          </w:p>
        </w:tc>
        <w:tc>
          <w:tcPr>
            <w:tcW w:w="709" w:type="dxa"/>
            <w:tcBorders>
              <w:top w:val="nil"/>
              <w:bottom w:val="single" w:sz="6" w:space="0" w:color="auto"/>
            </w:tcBorders>
            <w:vAlign w:val="center"/>
            <w:hideMark/>
          </w:tcPr>
          <w:p w:rsidR="00B87705" w:rsidRPr="007A2FDB" w:rsidRDefault="00B87705" w:rsidP="00466F88">
            <w:pPr>
              <w:spacing w:line="360" w:lineRule="auto"/>
              <w:jc w:val="center"/>
              <w:rPr>
                <w:rFonts w:ascii="Times New Roman" w:hAnsi="Times New Roman" w:cs="Times New Roman"/>
              </w:rPr>
            </w:pPr>
            <w:r w:rsidRPr="007A2FDB">
              <w:rPr>
                <w:rFonts w:ascii="Times New Roman" w:hAnsi="Times New Roman" w:cs="Times New Roman"/>
                <w:bCs/>
              </w:rPr>
              <w:t>DDS-NO</w:t>
            </w:r>
          </w:p>
        </w:tc>
        <w:tc>
          <w:tcPr>
            <w:tcW w:w="951" w:type="dxa"/>
            <w:tcBorders>
              <w:top w:val="nil"/>
              <w:bottom w:val="single" w:sz="6" w:space="0" w:color="auto"/>
            </w:tcBorders>
            <w:vAlign w:val="center"/>
            <w:hideMark/>
          </w:tcPr>
          <w:p w:rsidR="00B87705" w:rsidRPr="007A2FDB" w:rsidRDefault="00B87705" w:rsidP="00466F88">
            <w:pPr>
              <w:spacing w:line="360" w:lineRule="auto"/>
              <w:jc w:val="center"/>
              <w:rPr>
                <w:rFonts w:ascii="Times New Roman" w:hAnsi="Times New Roman" w:cs="Times New Roman"/>
              </w:rPr>
            </w:pPr>
            <w:r w:rsidRPr="007A2FDB">
              <w:rPr>
                <w:rFonts w:ascii="Times New Roman" w:hAnsi="Times New Roman" w:cs="Times New Roman"/>
                <w:lang w:val="en-US"/>
              </w:rPr>
              <w:t>100</w:t>
            </w:r>
          </w:p>
        </w:tc>
        <w:tc>
          <w:tcPr>
            <w:tcW w:w="951" w:type="dxa"/>
            <w:tcBorders>
              <w:top w:val="nil"/>
              <w:bottom w:val="single" w:sz="6" w:space="0" w:color="auto"/>
            </w:tcBorders>
            <w:vAlign w:val="center"/>
          </w:tcPr>
          <w:p w:rsidR="00B87705" w:rsidRPr="007A2FDB" w:rsidRDefault="00B87705" w:rsidP="00466F88">
            <w:pPr>
              <w:spacing w:line="360" w:lineRule="auto"/>
              <w:jc w:val="center"/>
              <w:rPr>
                <w:rFonts w:ascii="Times New Roman" w:hAnsi="Times New Roman" w:cs="Times New Roman"/>
              </w:rPr>
            </w:pPr>
            <w:r w:rsidRPr="007A2FDB">
              <w:rPr>
                <w:rFonts w:ascii="Times New Roman" w:hAnsi="Times New Roman" w:cs="Times New Roman"/>
                <w:lang w:val="en-US"/>
              </w:rPr>
              <w:t>100</w:t>
            </w:r>
          </w:p>
        </w:tc>
        <w:tc>
          <w:tcPr>
            <w:tcW w:w="951" w:type="dxa"/>
            <w:tcBorders>
              <w:top w:val="nil"/>
              <w:bottom w:val="single" w:sz="6" w:space="0" w:color="auto"/>
            </w:tcBorders>
            <w:vAlign w:val="center"/>
            <w:hideMark/>
          </w:tcPr>
          <w:p w:rsidR="00B87705" w:rsidRPr="007A2FDB" w:rsidRDefault="00B87705" w:rsidP="00466F88">
            <w:pPr>
              <w:spacing w:line="360" w:lineRule="auto"/>
              <w:jc w:val="center"/>
              <w:rPr>
                <w:rFonts w:ascii="Times New Roman" w:hAnsi="Times New Roman" w:cs="Times New Roman"/>
              </w:rPr>
            </w:pPr>
            <w:r w:rsidRPr="007A2FDB">
              <w:rPr>
                <w:rFonts w:ascii="Times New Roman" w:hAnsi="Times New Roman" w:cs="Times New Roman"/>
                <w:lang w:val="en-US"/>
              </w:rPr>
              <w:t>100</w:t>
            </w:r>
          </w:p>
        </w:tc>
        <w:tc>
          <w:tcPr>
            <w:tcW w:w="951" w:type="dxa"/>
            <w:tcBorders>
              <w:top w:val="nil"/>
              <w:bottom w:val="single" w:sz="6" w:space="0" w:color="auto"/>
            </w:tcBorders>
            <w:vAlign w:val="center"/>
          </w:tcPr>
          <w:p w:rsidR="00B87705" w:rsidRPr="007A2FDB" w:rsidRDefault="00B87705" w:rsidP="00466F88">
            <w:pPr>
              <w:spacing w:line="360" w:lineRule="auto"/>
              <w:jc w:val="center"/>
              <w:rPr>
                <w:rFonts w:ascii="Times New Roman" w:hAnsi="Times New Roman" w:cs="Times New Roman"/>
                <w:sz w:val="24"/>
                <w:szCs w:val="24"/>
              </w:rPr>
            </w:pPr>
            <w:r w:rsidRPr="007A2FDB">
              <w:rPr>
                <w:rFonts w:ascii="Times New Roman" w:hAnsi="Times New Roman" w:cs="Times New Roman"/>
                <w:sz w:val="24"/>
                <w:szCs w:val="24"/>
                <w:lang w:val="en-US"/>
              </w:rPr>
              <w:t>0</w:t>
            </w:r>
          </w:p>
        </w:tc>
        <w:tc>
          <w:tcPr>
            <w:tcW w:w="951" w:type="dxa"/>
            <w:tcBorders>
              <w:top w:val="nil"/>
              <w:bottom w:val="single" w:sz="6" w:space="0" w:color="auto"/>
            </w:tcBorders>
            <w:vAlign w:val="center"/>
          </w:tcPr>
          <w:p w:rsidR="00B87705" w:rsidRPr="007A2FDB" w:rsidRDefault="00B87705" w:rsidP="00466F88">
            <w:pPr>
              <w:spacing w:line="360" w:lineRule="auto"/>
              <w:jc w:val="center"/>
              <w:rPr>
                <w:rFonts w:ascii="Times New Roman" w:hAnsi="Times New Roman" w:cs="Times New Roman"/>
              </w:rPr>
            </w:pPr>
            <w:r w:rsidRPr="007A2FDB">
              <w:rPr>
                <w:rFonts w:ascii="Times New Roman" w:hAnsi="Times New Roman" w:cs="Times New Roman"/>
                <w:lang w:val="en-US"/>
              </w:rPr>
              <w:t>90</w:t>
            </w:r>
          </w:p>
        </w:tc>
        <w:tc>
          <w:tcPr>
            <w:tcW w:w="951" w:type="dxa"/>
            <w:tcBorders>
              <w:top w:val="nil"/>
              <w:bottom w:val="single" w:sz="6" w:space="0" w:color="auto"/>
            </w:tcBorders>
            <w:vAlign w:val="center"/>
          </w:tcPr>
          <w:p w:rsidR="00B87705" w:rsidRPr="007A2FDB" w:rsidRDefault="00B87705" w:rsidP="00466F88">
            <w:pPr>
              <w:spacing w:line="360" w:lineRule="auto"/>
              <w:jc w:val="center"/>
              <w:rPr>
                <w:rFonts w:ascii="Times New Roman" w:hAnsi="Times New Roman" w:cs="Times New Roman"/>
              </w:rPr>
            </w:pPr>
            <w:r w:rsidRPr="007A2FDB">
              <w:rPr>
                <w:rFonts w:ascii="Times New Roman" w:hAnsi="Times New Roman" w:cs="Times New Roman"/>
                <w:lang w:val="en-US"/>
              </w:rPr>
              <w:t>100</w:t>
            </w:r>
          </w:p>
        </w:tc>
        <w:tc>
          <w:tcPr>
            <w:tcW w:w="951" w:type="dxa"/>
            <w:tcBorders>
              <w:top w:val="nil"/>
              <w:bottom w:val="single" w:sz="6" w:space="0" w:color="auto"/>
            </w:tcBorders>
            <w:vAlign w:val="center"/>
          </w:tcPr>
          <w:p w:rsidR="00B87705" w:rsidRPr="007A2FDB" w:rsidRDefault="00B87705" w:rsidP="00466F88">
            <w:pPr>
              <w:spacing w:line="360" w:lineRule="auto"/>
              <w:jc w:val="center"/>
              <w:rPr>
                <w:rFonts w:ascii="Times New Roman" w:hAnsi="Times New Roman" w:cs="Times New Roman"/>
                <w:sz w:val="24"/>
                <w:szCs w:val="24"/>
              </w:rPr>
            </w:pPr>
            <w:r w:rsidRPr="007A2FDB">
              <w:rPr>
                <w:rFonts w:ascii="Times New Roman" w:hAnsi="Times New Roman" w:cs="Times New Roman"/>
                <w:sz w:val="24"/>
                <w:szCs w:val="24"/>
                <w:lang w:val="en-US"/>
              </w:rPr>
              <w:t>100</w:t>
            </w:r>
          </w:p>
        </w:tc>
        <w:tc>
          <w:tcPr>
            <w:tcW w:w="951" w:type="dxa"/>
            <w:tcBorders>
              <w:top w:val="nil"/>
              <w:bottom w:val="single" w:sz="6" w:space="0" w:color="auto"/>
            </w:tcBorders>
            <w:vAlign w:val="center"/>
            <w:hideMark/>
          </w:tcPr>
          <w:p w:rsidR="00B87705" w:rsidRPr="007A2FDB" w:rsidRDefault="00B87705" w:rsidP="00466F88">
            <w:pPr>
              <w:spacing w:line="360" w:lineRule="auto"/>
              <w:jc w:val="center"/>
              <w:rPr>
                <w:rFonts w:ascii="Times New Roman" w:hAnsi="Times New Roman" w:cs="Times New Roman"/>
                <w:sz w:val="24"/>
                <w:szCs w:val="24"/>
              </w:rPr>
            </w:pPr>
            <w:r w:rsidRPr="007A2FDB">
              <w:rPr>
                <w:rFonts w:ascii="Times New Roman" w:hAnsi="Times New Roman" w:cs="Times New Roman"/>
                <w:sz w:val="24"/>
                <w:szCs w:val="24"/>
                <w:lang w:val="en-US"/>
              </w:rPr>
              <w:t>100</w:t>
            </w:r>
          </w:p>
        </w:tc>
      </w:tr>
    </w:tbl>
    <w:p w:rsidR="00B87705" w:rsidRPr="007A2FDB" w:rsidRDefault="00B87705" w:rsidP="00B87705">
      <w:pPr>
        <w:spacing w:after="0"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Numbers refer to the percentage of clones with an increase of at least 50 </w:t>
      </w:r>
      <w:r w:rsidR="003C5EFA">
        <w:rPr>
          <w:rFonts w:ascii="Times New Roman" w:hAnsi="Times New Roman" w:cs="Times New Roman"/>
          <w:sz w:val="24"/>
          <w:szCs w:val="24"/>
        </w:rPr>
        <w:t>spot forming units (</w:t>
      </w:r>
      <w:proofErr w:type="spellStart"/>
      <w:r>
        <w:rPr>
          <w:rFonts w:ascii="Times New Roman" w:hAnsi="Times New Roman" w:cs="Times New Roman"/>
          <w:sz w:val="24"/>
          <w:szCs w:val="24"/>
        </w:rPr>
        <w:t>sfu</w:t>
      </w:r>
      <w:proofErr w:type="spellEnd"/>
      <w:r w:rsidR="003C5EFA">
        <w:rPr>
          <w:rFonts w:ascii="Times New Roman" w:hAnsi="Times New Roman" w:cs="Times New Roman"/>
          <w:sz w:val="24"/>
          <w:szCs w:val="24"/>
        </w:rPr>
        <w:t>)</w:t>
      </w:r>
      <w:r>
        <w:rPr>
          <w:rFonts w:ascii="Times New Roman" w:hAnsi="Times New Roman" w:cs="Times New Roman"/>
          <w:sz w:val="24"/>
          <w:szCs w:val="24"/>
        </w:rPr>
        <w:t xml:space="preserve"> when drug</w:t>
      </w:r>
      <w:r w:rsidR="00EA442E">
        <w:rPr>
          <w:rFonts w:ascii="Times New Roman" w:hAnsi="Times New Roman" w:cs="Times New Roman"/>
          <w:sz w:val="24"/>
          <w:szCs w:val="24"/>
        </w:rPr>
        <w:t xml:space="preserve"> (DDS, dapsone; DDS-NO, nitroso dapsone)</w:t>
      </w:r>
      <w:r>
        <w:rPr>
          <w:rFonts w:ascii="Times New Roman" w:hAnsi="Times New Roman" w:cs="Times New Roman"/>
          <w:sz w:val="24"/>
          <w:szCs w:val="24"/>
        </w:rPr>
        <w:t xml:space="preserve">- and vehicle-treated wells were compared. </w:t>
      </w:r>
    </w:p>
    <w:p w:rsidR="00B87705" w:rsidRDefault="00B87705" w:rsidP="00B87705">
      <w:pPr>
        <w:spacing w:after="0" w:line="480" w:lineRule="auto"/>
        <w:jc w:val="both"/>
        <w:rPr>
          <w:rFonts w:ascii="Times New Roman" w:hAnsi="Times New Roman" w:cs="Times New Roman"/>
          <w:b/>
          <w:sz w:val="24"/>
          <w:szCs w:val="24"/>
        </w:rPr>
      </w:pPr>
    </w:p>
    <w:p w:rsidR="00B87705" w:rsidRDefault="00B87705" w:rsidP="00B87705">
      <w:pPr>
        <w:spacing w:after="0" w:line="480" w:lineRule="auto"/>
        <w:jc w:val="both"/>
        <w:rPr>
          <w:rFonts w:ascii="Times New Roman" w:hAnsi="Times New Roman" w:cs="Times New Roman"/>
          <w:b/>
          <w:sz w:val="24"/>
          <w:szCs w:val="24"/>
        </w:rPr>
      </w:pPr>
    </w:p>
    <w:p w:rsidR="00B87705" w:rsidRDefault="00B87705" w:rsidP="00B87705">
      <w:pPr>
        <w:rPr>
          <w:rFonts w:ascii="Times New Roman" w:hAnsi="Times New Roman" w:cs="Times New Roman"/>
          <w:b/>
          <w:sz w:val="24"/>
          <w:szCs w:val="24"/>
        </w:rPr>
      </w:pPr>
      <w:r>
        <w:rPr>
          <w:rFonts w:ascii="Times New Roman" w:hAnsi="Times New Roman" w:cs="Times New Roman"/>
          <w:b/>
          <w:sz w:val="24"/>
          <w:szCs w:val="24"/>
        </w:rPr>
        <w:br w:type="page"/>
      </w:r>
    </w:p>
    <w:p w:rsidR="00B87705" w:rsidRPr="00B33880" w:rsidRDefault="00B87705" w:rsidP="00B87705">
      <w:pPr>
        <w:spacing w:after="0" w:line="480" w:lineRule="auto"/>
        <w:jc w:val="both"/>
        <w:rPr>
          <w:rFonts w:ascii="Times New Roman" w:hAnsi="Times New Roman" w:cs="Times New Roman"/>
          <w:b/>
          <w:sz w:val="24"/>
          <w:szCs w:val="24"/>
        </w:rPr>
      </w:pPr>
      <w:r w:rsidRPr="00B33880">
        <w:rPr>
          <w:rFonts w:ascii="Times New Roman" w:hAnsi="Times New Roman" w:cs="Times New Roman"/>
          <w:b/>
          <w:sz w:val="24"/>
          <w:szCs w:val="24"/>
        </w:rPr>
        <w:lastRenderedPageBreak/>
        <w:t>Supplementary Figures</w:t>
      </w:r>
    </w:p>
    <w:p w:rsidR="009B29F7" w:rsidRPr="0082033B" w:rsidRDefault="009B29F7" w:rsidP="009B29F7">
      <w:pPr>
        <w:spacing w:line="480" w:lineRule="auto"/>
        <w:jc w:val="both"/>
        <w:rPr>
          <w:rFonts w:ascii="Times New Roman" w:hAnsi="Times New Roman" w:cs="Times New Roman"/>
          <w:sz w:val="24"/>
        </w:rPr>
      </w:pPr>
      <w:r w:rsidRPr="00B33880">
        <w:rPr>
          <w:rFonts w:ascii="Times New Roman" w:hAnsi="Times New Roman" w:cs="Times New Roman"/>
          <w:b/>
          <w:sz w:val="24"/>
          <w:szCs w:val="24"/>
        </w:rPr>
        <w:t xml:space="preserve">Supplementary </w:t>
      </w:r>
      <w:r w:rsidRPr="0082033B">
        <w:rPr>
          <w:rFonts w:ascii="Times New Roman" w:hAnsi="Times New Roman" w:cs="Times New Roman"/>
          <w:b/>
          <w:sz w:val="24"/>
        </w:rPr>
        <w:t xml:space="preserve">Figure </w:t>
      </w:r>
      <w:r>
        <w:rPr>
          <w:rFonts w:ascii="Times New Roman" w:hAnsi="Times New Roman" w:cs="Times New Roman"/>
          <w:b/>
          <w:sz w:val="24"/>
        </w:rPr>
        <w:t>1. Dapsone- and nitroso dapsone-specific stimulation of PBMC from HLA-B*13:01+ dapsone tolerant patients</w:t>
      </w:r>
      <w:r w:rsidRPr="0082033B">
        <w:rPr>
          <w:rFonts w:ascii="Times New Roman" w:hAnsi="Times New Roman" w:cs="Times New Roman"/>
          <w:b/>
          <w:sz w:val="24"/>
        </w:rPr>
        <w:t>.</w:t>
      </w:r>
      <w:r w:rsidRPr="0082033B">
        <w:rPr>
          <w:rFonts w:ascii="Times New Roman" w:hAnsi="Times New Roman" w:cs="Times New Roman"/>
          <w:sz w:val="24"/>
        </w:rPr>
        <w:t xml:space="preserve"> PBMC from patients were exposed to g</w:t>
      </w:r>
      <w:r>
        <w:rPr>
          <w:rFonts w:ascii="Times New Roman" w:hAnsi="Times New Roman" w:cs="Times New Roman"/>
          <w:sz w:val="24"/>
        </w:rPr>
        <w:t>raded concentrations of dapsone or</w:t>
      </w:r>
      <w:r w:rsidRPr="0082033B">
        <w:rPr>
          <w:rFonts w:ascii="Times New Roman" w:hAnsi="Times New Roman" w:cs="Times New Roman"/>
          <w:sz w:val="24"/>
        </w:rPr>
        <w:t xml:space="preserve"> nitroso dapsone. Proliferation was measured after </w:t>
      </w:r>
      <w:r>
        <w:rPr>
          <w:rFonts w:ascii="Times New Roman" w:hAnsi="Times New Roman" w:cs="Times New Roman"/>
          <w:sz w:val="24"/>
        </w:rPr>
        <w:t>5</w:t>
      </w:r>
      <w:r w:rsidRPr="0082033B">
        <w:rPr>
          <w:rFonts w:ascii="Times New Roman" w:hAnsi="Times New Roman" w:cs="Times New Roman"/>
          <w:sz w:val="24"/>
        </w:rPr>
        <w:t xml:space="preserve"> days by the addition of [</w:t>
      </w:r>
      <w:r w:rsidRPr="0082033B">
        <w:rPr>
          <w:rFonts w:ascii="Times New Roman" w:hAnsi="Times New Roman" w:cs="Times New Roman"/>
          <w:sz w:val="24"/>
          <w:vertAlign w:val="superscript"/>
        </w:rPr>
        <w:t>3</w:t>
      </w:r>
      <w:r w:rsidRPr="0082033B">
        <w:rPr>
          <w:rFonts w:ascii="Times New Roman" w:hAnsi="Times New Roman" w:cs="Times New Roman"/>
          <w:sz w:val="24"/>
        </w:rPr>
        <w:t>H]thymidine</w:t>
      </w:r>
      <w:r>
        <w:rPr>
          <w:rFonts w:ascii="Times New Roman" w:hAnsi="Times New Roman" w:cs="Times New Roman"/>
          <w:sz w:val="24"/>
        </w:rPr>
        <w:t xml:space="preserve"> for 16h</w:t>
      </w:r>
      <w:r w:rsidRPr="0082033B">
        <w:rPr>
          <w:rFonts w:ascii="Times New Roman" w:hAnsi="Times New Roman" w:cs="Times New Roman"/>
          <w:sz w:val="24"/>
        </w:rPr>
        <w:t xml:space="preserve">. </w:t>
      </w:r>
      <w:r w:rsidR="00A02F11">
        <w:rPr>
          <w:rFonts w:ascii="Times New Roman" w:hAnsi="Times New Roman" w:cs="Times New Roman"/>
          <w:sz w:val="24"/>
        </w:rPr>
        <w:t xml:space="preserve">Replicates were performed in triplicate. </w:t>
      </w:r>
      <w:r w:rsidRPr="0082033B">
        <w:rPr>
          <w:rFonts w:ascii="Times New Roman" w:hAnsi="Times New Roman" w:cs="Times New Roman"/>
          <w:sz w:val="24"/>
        </w:rPr>
        <w:t xml:space="preserve">Results are expressed as </w:t>
      </w:r>
      <w:proofErr w:type="spellStart"/>
      <w:r w:rsidRPr="0082033B">
        <w:rPr>
          <w:rFonts w:ascii="Times New Roman" w:hAnsi="Times New Roman" w:cs="Times New Roman"/>
          <w:sz w:val="24"/>
        </w:rPr>
        <w:t>mean±SD</w:t>
      </w:r>
      <w:proofErr w:type="spellEnd"/>
      <w:r w:rsidRPr="0082033B">
        <w:rPr>
          <w:rFonts w:ascii="Times New Roman" w:hAnsi="Times New Roman" w:cs="Times New Roman"/>
          <w:sz w:val="24"/>
        </w:rPr>
        <w:t xml:space="preserve"> </w:t>
      </w:r>
      <w:proofErr w:type="spellStart"/>
      <w:r w:rsidRPr="0082033B">
        <w:rPr>
          <w:rFonts w:ascii="Times New Roman" w:hAnsi="Times New Roman" w:cs="Times New Roman"/>
          <w:sz w:val="24"/>
        </w:rPr>
        <w:t>cpm</w:t>
      </w:r>
      <w:proofErr w:type="spellEnd"/>
      <w:r w:rsidRPr="0082033B">
        <w:rPr>
          <w:rFonts w:ascii="Times New Roman" w:hAnsi="Times New Roman" w:cs="Times New Roman"/>
          <w:sz w:val="24"/>
        </w:rPr>
        <w:t xml:space="preserve"> </w:t>
      </w:r>
      <w:r w:rsidR="00A02F11">
        <w:rPr>
          <w:rFonts w:ascii="Times New Roman" w:hAnsi="Times New Roman" w:cs="Times New Roman"/>
          <w:sz w:val="24"/>
        </w:rPr>
        <w:t>from 4 donors</w:t>
      </w:r>
      <w:r w:rsidRPr="0082033B">
        <w:rPr>
          <w:rFonts w:ascii="Times New Roman" w:hAnsi="Times New Roman" w:cs="Times New Roman"/>
          <w:sz w:val="24"/>
        </w:rPr>
        <w:t xml:space="preserve">. </w:t>
      </w:r>
    </w:p>
    <w:p w:rsidR="009B29F7" w:rsidRDefault="009B29F7" w:rsidP="00B87705">
      <w:pPr>
        <w:spacing w:line="480" w:lineRule="auto"/>
        <w:jc w:val="both"/>
        <w:rPr>
          <w:rFonts w:ascii="Times New Roman" w:hAnsi="Times New Roman" w:cs="Times New Roman"/>
          <w:b/>
          <w:sz w:val="24"/>
        </w:rPr>
      </w:pPr>
    </w:p>
    <w:p w:rsidR="00B87705" w:rsidRPr="0082033B" w:rsidRDefault="00B87705" w:rsidP="00B87705">
      <w:pPr>
        <w:spacing w:line="480" w:lineRule="auto"/>
        <w:jc w:val="both"/>
        <w:rPr>
          <w:rFonts w:ascii="Times New Roman" w:hAnsi="Times New Roman" w:cs="Times New Roman"/>
          <w:sz w:val="24"/>
        </w:rPr>
      </w:pPr>
      <w:r w:rsidRPr="00B33880">
        <w:rPr>
          <w:rFonts w:ascii="Times New Roman" w:hAnsi="Times New Roman" w:cs="Times New Roman"/>
          <w:b/>
          <w:sz w:val="24"/>
          <w:szCs w:val="24"/>
        </w:rPr>
        <w:t xml:space="preserve">Supplementary </w:t>
      </w:r>
      <w:r w:rsidRPr="0082033B">
        <w:rPr>
          <w:rFonts w:ascii="Times New Roman" w:hAnsi="Times New Roman" w:cs="Times New Roman"/>
          <w:b/>
          <w:sz w:val="24"/>
        </w:rPr>
        <w:t xml:space="preserve">Figure </w:t>
      </w:r>
      <w:r w:rsidR="009B29F7">
        <w:rPr>
          <w:rFonts w:ascii="Times New Roman" w:hAnsi="Times New Roman" w:cs="Times New Roman"/>
          <w:b/>
          <w:sz w:val="24"/>
        </w:rPr>
        <w:t>2</w:t>
      </w:r>
      <w:r w:rsidRPr="0082033B">
        <w:rPr>
          <w:rFonts w:ascii="Times New Roman" w:hAnsi="Times New Roman" w:cs="Times New Roman"/>
          <w:b/>
          <w:sz w:val="24"/>
        </w:rPr>
        <w:t xml:space="preserve">. Generation of dapsone- and nitroso dapsone-responsive CD4+ and CD8+ T-cell clones. </w:t>
      </w:r>
      <w:r w:rsidRPr="0082033B">
        <w:rPr>
          <w:rFonts w:ascii="Times New Roman" w:hAnsi="Times New Roman" w:cs="Times New Roman"/>
          <w:sz w:val="24"/>
        </w:rPr>
        <w:t>Clones were generated from dapsone and nitroso dapsone CD4+ or CD8+ T-cell lines by serial dilution and repetitive mitogen stimulation.</w:t>
      </w:r>
      <w:r w:rsidRPr="0082033B">
        <w:rPr>
          <w:rFonts w:ascii="Times New Roman" w:hAnsi="Times New Roman" w:cs="Times New Roman"/>
          <w:b/>
          <w:sz w:val="24"/>
        </w:rPr>
        <w:t xml:space="preserve"> </w:t>
      </w:r>
      <w:r w:rsidRPr="0082033B">
        <w:rPr>
          <w:rFonts w:ascii="Times New Roman" w:hAnsi="Times New Roman" w:cs="Times New Roman"/>
          <w:sz w:val="24"/>
        </w:rPr>
        <w:t xml:space="preserve">Well-growing clones were cultured with autologous antigen presenting cells </w:t>
      </w:r>
      <w:r>
        <w:rPr>
          <w:rFonts w:ascii="Times New Roman" w:hAnsi="Times New Roman" w:cs="Times New Roman"/>
          <w:sz w:val="24"/>
        </w:rPr>
        <w:t xml:space="preserve">and </w:t>
      </w:r>
      <w:r w:rsidRPr="0082033B">
        <w:rPr>
          <w:rFonts w:ascii="Times New Roman" w:hAnsi="Times New Roman" w:cs="Times New Roman"/>
          <w:sz w:val="24"/>
        </w:rPr>
        <w:t>either dapsone or nitroso dapsone in triplicate cultures for 48h. Proliferative responses were measured by the addition of [</w:t>
      </w:r>
      <w:r w:rsidRPr="0082033B">
        <w:rPr>
          <w:rFonts w:ascii="Times New Roman" w:hAnsi="Times New Roman" w:cs="Times New Roman"/>
          <w:sz w:val="24"/>
          <w:vertAlign w:val="superscript"/>
        </w:rPr>
        <w:t>3</w:t>
      </w:r>
      <w:r w:rsidRPr="0082033B">
        <w:rPr>
          <w:rFonts w:ascii="Times New Roman" w:hAnsi="Times New Roman" w:cs="Times New Roman"/>
          <w:sz w:val="24"/>
        </w:rPr>
        <w:t>H]thymidine.  Clones with a stimulation index (SI) of 2 or above were expanded further for phenotypic analysis and mechanistic studies.</w:t>
      </w:r>
    </w:p>
    <w:p w:rsidR="00B87705" w:rsidRDefault="00B87705" w:rsidP="00B87705">
      <w:pPr>
        <w:spacing w:line="480" w:lineRule="auto"/>
        <w:jc w:val="both"/>
        <w:rPr>
          <w:rFonts w:ascii="Times New Roman" w:hAnsi="Times New Roman" w:cs="Times New Roman"/>
          <w:b/>
          <w:sz w:val="24"/>
        </w:rPr>
      </w:pPr>
    </w:p>
    <w:p w:rsidR="00B87705" w:rsidRDefault="00B87705" w:rsidP="00B87705">
      <w:pPr>
        <w:spacing w:line="480" w:lineRule="auto"/>
        <w:jc w:val="both"/>
        <w:rPr>
          <w:rFonts w:ascii="Times New Roman" w:hAnsi="Times New Roman" w:cs="Times New Roman"/>
          <w:color w:val="FF0000"/>
          <w:sz w:val="24"/>
        </w:rPr>
      </w:pPr>
      <w:r w:rsidRPr="00B33880">
        <w:rPr>
          <w:rFonts w:ascii="Times New Roman" w:hAnsi="Times New Roman" w:cs="Times New Roman"/>
          <w:b/>
          <w:sz w:val="24"/>
          <w:szCs w:val="24"/>
        </w:rPr>
        <w:t xml:space="preserve">Supplementary </w:t>
      </w:r>
      <w:r w:rsidRPr="00F63D20">
        <w:rPr>
          <w:rFonts w:ascii="Times New Roman" w:hAnsi="Times New Roman" w:cs="Times New Roman"/>
          <w:b/>
          <w:sz w:val="24"/>
        </w:rPr>
        <w:t xml:space="preserve">Figure </w:t>
      </w:r>
      <w:r w:rsidR="009B29F7">
        <w:rPr>
          <w:rFonts w:ascii="Times New Roman" w:hAnsi="Times New Roman" w:cs="Times New Roman"/>
          <w:b/>
          <w:sz w:val="24"/>
        </w:rPr>
        <w:t>3</w:t>
      </w:r>
      <w:r w:rsidRPr="00F63D20">
        <w:rPr>
          <w:rFonts w:ascii="Times New Roman" w:hAnsi="Times New Roman" w:cs="Times New Roman"/>
          <w:b/>
          <w:sz w:val="24"/>
        </w:rPr>
        <w:t xml:space="preserve">. Crossreactivity of dapsone- and nitroso dapsone-responsive CD4+ and CD8+ clones with dapsone hydroxylamine, analogues and </w:t>
      </w:r>
      <w:proofErr w:type="spellStart"/>
      <w:r w:rsidRPr="00F63D20">
        <w:rPr>
          <w:rFonts w:ascii="Times New Roman" w:hAnsi="Times New Roman" w:cs="Times New Roman"/>
          <w:b/>
          <w:sz w:val="24"/>
        </w:rPr>
        <w:t>sul</w:t>
      </w:r>
      <w:r>
        <w:rPr>
          <w:rFonts w:ascii="Times New Roman" w:hAnsi="Times New Roman" w:cs="Times New Roman"/>
          <w:b/>
          <w:sz w:val="24"/>
        </w:rPr>
        <w:t>f</w:t>
      </w:r>
      <w:r w:rsidRPr="00F63D20">
        <w:rPr>
          <w:rFonts w:ascii="Times New Roman" w:hAnsi="Times New Roman" w:cs="Times New Roman"/>
          <w:b/>
          <w:sz w:val="24"/>
        </w:rPr>
        <w:t>onamide</w:t>
      </w:r>
      <w:proofErr w:type="spellEnd"/>
      <w:r w:rsidRPr="00F63D20">
        <w:rPr>
          <w:rFonts w:ascii="Times New Roman" w:hAnsi="Times New Roman" w:cs="Times New Roman"/>
          <w:b/>
          <w:sz w:val="24"/>
        </w:rPr>
        <w:t xml:space="preserve"> antimicrobials.</w:t>
      </w:r>
      <w:r w:rsidRPr="00F63D20">
        <w:rPr>
          <w:rFonts w:ascii="Times New Roman" w:hAnsi="Times New Roman" w:cs="Times New Roman"/>
          <w:sz w:val="24"/>
        </w:rPr>
        <w:t xml:space="preserve"> (a) </w:t>
      </w:r>
      <w:r w:rsidRPr="00F63D20">
        <w:rPr>
          <w:rFonts w:ascii="Times New Roman" w:hAnsi="Times New Roman" w:cs="Times New Roman"/>
          <w:sz w:val="24"/>
          <w:szCs w:val="24"/>
        </w:rPr>
        <w:t xml:space="preserve">Dapsone- and nitroso dapsone-responsive CD4+ and CD8+ clones were cultured with irradiated autologous EBV-transformed B-cells </w:t>
      </w:r>
      <w:r>
        <w:rPr>
          <w:rFonts w:ascii="Times New Roman" w:hAnsi="Times New Roman" w:cs="Times New Roman"/>
          <w:sz w:val="24"/>
          <w:szCs w:val="24"/>
        </w:rPr>
        <w:t>and non-toxic concentrations of the test compounds</w:t>
      </w:r>
      <w:r w:rsidRPr="00F63D20">
        <w:rPr>
          <w:rFonts w:ascii="Times New Roman" w:hAnsi="Times New Roman" w:cs="Times New Roman"/>
          <w:sz w:val="24"/>
          <w:szCs w:val="24"/>
        </w:rPr>
        <w:t xml:space="preserve"> in triplicate cultures for 48h. T-cell proliferative responses were assessed through the addition of [</w:t>
      </w:r>
      <w:r w:rsidRPr="00F63D20">
        <w:rPr>
          <w:rFonts w:ascii="Times New Roman" w:hAnsi="Times New Roman" w:cs="Times New Roman"/>
          <w:sz w:val="24"/>
          <w:szCs w:val="24"/>
          <w:vertAlign w:val="superscript"/>
        </w:rPr>
        <w:t>3</w:t>
      </w:r>
      <w:r w:rsidRPr="00F63D20">
        <w:rPr>
          <w:rFonts w:ascii="Times New Roman" w:hAnsi="Times New Roman" w:cs="Times New Roman"/>
          <w:sz w:val="24"/>
          <w:szCs w:val="24"/>
        </w:rPr>
        <w:t xml:space="preserve">H]-thymidine. </w:t>
      </w:r>
      <w:r>
        <w:rPr>
          <w:rFonts w:ascii="Times New Roman" w:hAnsi="Times New Roman" w:cs="Times New Roman"/>
          <w:sz w:val="24"/>
          <w:szCs w:val="24"/>
        </w:rPr>
        <w:t xml:space="preserve">(b) Structure of the test compounds. </w:t>
      </w:r>
      <w:r w:rsidRPr="000474AD">
        <w:rPr>
          <w:rFonts w:ascii="Times New Roman" w:hAnsi="Times New Roman" w:cs="Times New Roman"/>
          <w:color w:val="FF0000"/>
          <w:sz w:val="24"/>
        </w:rPr>
        <w:t xml:space="preserve"> </w:t>
      </w:r>
    </w:p>
    <w:p w:rsidR="00B87705" w:rsidRDefault="00B87705" w:rsidP="00B87705">
      <w:pPr>
        <w:spacing w:line="480" w:lineRule="auto"/>
        <w:jc w:val="both"/>
        <w:rPr>
          <w:rFonts w:ascii="Times New Roman" w:hAnsi="Times New Roman" w:cs="Times New Roman"/>
          <w:color w:val="FF0000"/>
          <w:sz w:val="24"/>
        </w:rPr>
      </w:pPr>
    </w:p>
    <w:p w:rsidR="00B87705" w:rsidRDefault="00B87705" w:rsidP="00B87705">
      <w:pPr>
        <w:spacing w:line="480" w:lineRule="auto"/>
        <w:jc w:val="both"/>
        <w:rPr>
          <w:rFonts w:ascii="Times New Roman" w:hAnsi="Times New Roman" w:cs="Times New Roman"/>
          <w:color w:val="FF0000"/>
          <w:sz w:val="24"/>
        </w:rPr>
      </w:pPr>
      <w:r w:rsidRPr="00B33880">
        <w:rPr>
          <w:rFonts w:ascii="Times New Roman" w:hAnsi="Times New Roman" w:cs="Times New Roman"/>
          <w:b/>
          <w:sz w:val="24"/>
          <w:szCs w:val="24"/>
        </w:rPr>
        <w:lastRenderedPageBreak/>
        <w:t xml:space="preserve">Supplementary </w:t>
      </w:r>
      <w:r w:rsidRPr="0082033B">
        <w:rPr>
          <w:rFonts w:ascii="Times New Roman" w:hAnsi="Times New Roman" w:cs="Times New Roman"/>
          <w:b/>
          <w:sz w:val="24"/>
        </w:rPr>
        <w:t xml:space="preserve">Figure </w:t>
      </w:r>
      <w:r w:rsidR="009B29F7">
        <w:rPr>
          <w:rFonts w:ascii="Times New Roman" w:hAnsi="Times New Roman" w:cs="Times New Roman"/>
          <w:b/>
          <w:sz w:val="24"/>
        </w:rPr>
        <w:t>4</w:t>
      </w:r>
      <w:r w:rsidRPr="0082033B">
        <w:rPr>
          <w:rFonts w:ascii="Times New Roman" w:hAnsi="Times New Roman" w:cs="Times New Roman"/>
          <w:b/>
          <w:sz w:val="24"/>
        </w:rPr>
        <w:t xml:space="preserve">. </w:t>
      </w:r>
      <w:r>
        <w:rPr>
          <w:rFonts w:ascii="Times New Roman" w:hAnsi="Times New Roman" w:cs="Times New Roman"/>
          <w:b/>
          <w:sz w:val="24"/>
        </w:rPr>
        <w:t>T-cell receptor V</w:t>
      </w:r>
      <w:r>
        <w:rPr>
          <w:rFonts w:ascii="Times New Roman" w:hAnsi="Times New Roman" w:cs="Times New Roman"/>
          <w:b/>
          <w:sz w:val="24"/>
        </w:rPr>
        <w:sym w:font="Symbol" w:char="F062"/>
      </w:r>
      <w:r>
        <w:rPr>
          <w:rFonts w:ascii="Times New Roman" w:hAnsi="Times New Roman" w:cs="Times New Roman"/>
          <w:b/>
          <w:sz w:val="24"/>
        </w:rPr>
        <w:t xml:space="preserve"> chains and chemokine receptors expressed on dapsone- and nitroso dapsone-responsive CD4+ and CD8+ clones. </w:t>
      </w:r>
      <w:r w:rsidRPr="008E342C">
        <w:rPr>
          <w:rFonts w:ascii="Times New Roman" w:hAnsi="Times New Roman" w:cs="Times New Roman"/>
          <w:sz w:val="24"/>
        </w:rPr>
        <w:t>(a)</w:t>
      </w:r>
      <w:r>
        <w:rPr>
          <w:rFonts w:ascii="Times New Roman" w:hAnsi="Times New Roman" w:cs="Times New Roman"/>
          <w:b/>
          <w:sz w:val="24"/>
        </w:rPr>
        <w:t xml:space="preserve"> </w:t>
      </w:r>
      <w:r w:rsidRPr="0068613B">
        <w:rPr>
          <w:rFonts w:ascii="Times New Roman" w:hAnsi="Times New Roman"/>
          <w:sz w:val="24"/>
          <w:szCs w:val="24"/>
        </w:rPr>
        <w:t xml:space="preserve">TCR Vβ expression was measured </w:t>
      </w:r>
      <w:r>
        <w:rPr>
          <w:rFonts w:ascii="Times New Roman" w:hAnsi="Times New Roman"/>
          <w:sz w:val="24"/>
          <w:szCs w:val="24"/>
        </w:rPr>
        <w:t>with</w:t>
      </w:r>
      <w:r w:rsidRPr="0068613B">
        <w:rPr>
          <w:rFonts w:ascii="Times New Roman" w:hAnsi="Times New Roman"/>
          <w:sz w:val="24"/>
          <w:szCs w:val="24"/>
        </w:rPr>
        <w:t xml:space="preserve"> the </w:t>
      </w:r>
      <w:proofErr w:type="spellStart"/>
      <w:r w:rsidRPr="0068613B">
        <w:rPr>
          <w:rFonts w:ascii="Times New Roman" w:hAnsi="Times New Roman"/>
          <w:sz w:val="24"/>
          <w:szCs w:val="24"/>
        </w:rPr>
        <w:t>IOTest</w:t>
      </w:r>
      <w:proofErr w:type="spellEnd"/>
      <w:r w:rsidRPr="0068613B">
        <w:rPr>
          <w:rFonts w:ascii="Times New Roman" w:hAnsi="Times New Roman"/>
          <w:sz w:val="24"/>
          <w:szCs w:val="24"/>
        </w:rPr>
        <w:t>® Beta Mark, TCR Vβ Repertoire Kit</w:t>
      </w:r>
      <w:r>
        <w:rPr>
          <w:rFonts w:ascii="Times New Roman" w:hAnsi="Times New Roman"/>
          <w:sz w:val="24"/>
          <w:szCs w:val="24"/>
        </w:rPr>
        <w:t>, which covers over 80% of the available TCRs, by flow cytometry. (b) Chemokine receptors were measured on resting clones by flow cytometry. E</w:t>
      </w:r>
      <w:r>
        <w:rPr>
          <w:rFonts w:ascii="Times New Roman" w:hAnsi="Times New Roman" w:cs="Times New Roman"/>
          <w:sz w:val="24"/>
          <w:szCs w:val="24"/>
        </w:rPr>
        <w:t>xpression is presented as mean fluorescence intensity of the whole population of each clone.</w:t>
      </w:r>
      <w:r w:rsidR="002E381E">
        <w:rPr>
          <w:rFonts w:ascii="Times New Roman" w:hAnsi="Times New Roman" w:cs="Times New Roman"/>
          <w:sz w:val="24"/>
          <w:szCs w:val="24"/>
        </w:rPr>
        <w:t xml:space="preserve"> (c) Representative flow cytometry traces of a single clone showing CD4/8 staining and expression of a single T-cell receptor V</w:t>
      </w:r>
      <w:r w:rsidR="002E381E">
        <w:rPr>
          <w:rFonts w:ascii="Times New Roman" w:hAnsi="Times New Roman" w:cs="Times New Roman"/>
          <w:sz w:val="24"/>
          <w:szCs w:val="24"/>
        </w:rPr>
        <w:sym w:font="Symbol" w:char="F062"/>
      </w:r>
      <w:r w:rsidR="002E381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sz w:val="24"/>
          <w:szCs w:val="24"/>
        </w:rPr>
        <w:t xml:space="preserve"> </w:t>
      </w:r>
    </w:p>
    <w:p w:rsidR="00B87705" w:rsidRDefault="00B87705" w:rsidP="00B87705">
      <w:pPr>
        <w:spacing w:line="480" w:lineRule="auto"/>
        <w:jc w:val="both"/>
        <w:rPr>
          <w:rFonts w:ascii="Times New Roman" w:hAnsi="Times New Roman" w:cs="Times New Roman"/>
          <w:b/>
          <w:sz w:val="24"/>
        </w:rPr>
      </w:pPr>
    </w:p>
    <w:p w:rsidR="00B87705" w:rsidRDefault="00B87705" w:rsidP="00B87705">
      <w:pPr>
        <w:spacing w:line="480" w:lineRule="auto"/>
        <w:jc w:val="both"/>
        <w:rPr>
          <w:rFonts w:ascii="Times New Roman" w:hAnsi="Times New Roman" w:cs="Times New Roman"/>
          <w:b/>
          <w:sz w:val="24"/>
        </w:rPr>
      </w:pPr>
    </w:p>
    <w:p w:rsidR="00B87705" w:rsidRDefault="00B87705" w:rsidP="00B87705">
      <w:pPr>
        <w:spacing w:line="480" w:lineRule="auto"/>
        <w:jc w:val="both"/>
        <w:rPr>
          <w:rFonts w:ascii="Times New Roman" w:hAnsi="Times New Roman" w:cs="Times New Roman"/>
          <w:sz w:val="24"/>
          <w:szCs w:val="24"/>
        </w:rPr>
      </w:pPr>
      <w:r w:rsidRPr="00B33880">
        <w:rPr>
          <w:rFonts w:ascii="Times New Roman" w:hAnsi="Times New Roman" w:cs="Times New Roman"/>
          <w:b/>
          <w:sz w:val="24"/>
          <w:szCs w:val="24"/>
        </w:rPr>
        <w:t xml:space="preserve">Supplementary </w:t>
      </w:r>
      <w:r w:rsidRPr="0036534B">
        <w:rPr>
          <w:rFonts w:ascii="Times New Roman" w:hAnsi="Times New Roman" w:cs="Times New Roman"/>
          <w:b/>
          <w:sz w:val="24"/>
        </w:rPr>
        <w:t xml:space="preserve">Figure </w:t>
      </w:r>
      <w:r w:rsidR="009B29F7">
        <w:rPr>
          <w:rFonts w:ascii="Times New Roman" w:hAnsi="Times New Roman" w:cs="Times New Roman"/>
          <w:b/>
          <w:sz w:val="24"/>
        </w:rPr>
        <w:t>5</w:t>
      </w:r>
      <w:r w:rsidRPr="0036534B">
        <w:rPr>
          <w:rFonts w:ascii="Times New Roman" w:hAnsi="Times New Roman" w:cs="Times New Roman"/>
          <w:b/>
          <w:sz w:val="24"/>
        </w:rPr>
        <w:t xml:space="preserve">. Glutathione inhibits the activation of T-cell clones with nitroso dapsone. </w:t>
      </w:r>
      <w:r w:rsidRPr="0036534B">
        <w:rPr>
          <w:rFonts w:ascii="Times New Roman" w:hAnsi="Times New Roman" w:cs="Times New Roman"/>
          <w:sz w:val="24"/>
        </w:rPr>
        <w:t xml:space="preserve">(a) Semi-quantitative analysis of the levels of nitroso dapsone glutathione conjugate formed in incubations containing EBV-transformed B-cells in medium alone, medium containing nitroso dapsone or nitroso dapsone and glutathione (1mM). </w:t>
      </w:r>
      <w:r w:rsidRPr="00FA2A69">
        <w:rPr>
          <w:rFonts w:ascii="Times New Roman" w:hAnsi="Times New Roman" w:cs="Times New Roman"/>
          <w:sz w:val="24"/>
          <w:szCs w:val="24"/>
        </w:rPr>
        <w:t>Supplementary</w:t>
      </w:r>
      <w:r w:rsidRPr="00B33880">
        <w:rPr>
          <w:rFonts w:ascii="Times New Roman" w:hAnsi="Times New Roman" w:cs="Times New Roman"/>
          <w:b/>
          <w:sz w:val="24"/>
          <w:szCs w:val="24"/>
        </w:rPr>
        <w:t xml:space="preserve"> </w:t>
      </w:r>
      <w:r>
        <w:rPr>
          <w:rFonts w:ascii="Times New Roman" w:hAnsi="Times New Roman" w:cs="Times New Roman"/>
          <w:sz w:val="24"/>
        </w:rPr>
        <w:t xml:space="preserve">Figure </w:t>
      </w:r>
      <w:r w:rsidRPr="0036534B">
        <w:rPr>
          <w:rFonts w:ascii="Times New Roman" w:hAnsi="Times New Roman" w:cs="Times New Roman"/>
          <w:sz w:val="24"/>
        </w:rPr>
        <w:t>5 contains the mass spectrometric images.</w:t>
      </w:r>
      <w:r w:rsidRPr="0036534B">
        <w:rPr>
          <w:rFonts w:ascii="Times New Roman" w:hAnsi="Times New Roman" w:cs="Times New Roman"/>
          <w:b/>
          <w:sz w:val="24"/>
        </w:rPr>
        <w:t xml:space="preserve"> </w:t>
      </w:r>
      <w:r w:rsidRPr="0036534B">
        <w:rPr>
          <w:rFonts w:ascii="Times New Roman" w:hAnsi="Times New Roman" w:cs="Times New Roman"/>
          <w:sz w:val="24"/>
        </w:rPr>
        <w:t>(b) N</w:t>
      </w:r>
      <w:r w:rsidRPr="0036534B">
        <w:rPr>
          <w:rFonts w:ascii="Times New Roman" w:hAnsi="Times New Roman" w:cs="Times New Roman"/>
          <w:sz w:val="24"/>
          <w:szCs w:val="24"/>
        </w:rPr>
        <w:t>itroso dapsone-responsive clones were cultured with (</w:t>
      </w:r>
      <w:proofErr w:type="spellStart"/>
      <w:r w:rsidRPr="0036534B">
        <w:rPr>
          <w:rFonts w:ascii="Times New Roman" w:hAnsi="Times New Roman" w:cs="Times New Roman"/>
          <w:sz w:val="24"/>
          <w:szCs w:val="24"/>
        </w:rPr>
        <w:t>i</w:t>
      </w:r>
      <w:proofErr w:type="spellEnd"/>
      <w:r w:rsidRPr="0036534B">
        <w:rPr>
          <w:rFonts w:ascii="Times New Roman" w:hAnsi="Times New Roman" w:cs="Times New Roman"/>
          <w:sz w:val="24"/>
          <w:szCs w:val="24"/>
        </w:rPr>
        <w:t>) irradiated autologous EBV-transformed B-cells, soluble drug metabolite and glutathione, and (ii) drug metabolite-pulsed (2h) irradiated autologous EBV-transformed B-cells (±glutathione) in triplicate cultures for 48h. Glutathione was added to cells before nitroso dapsone in both assays. T-cell proliferative responses were assessed through the addition of [</w:t>
      </w:r>
      <w:r w:rsidRPr="0036534B">
        <w:rPr>
          <w:rFonts w:ascii="Times New Roman" w:hAnsi="Times New Roman" w:cs="Times New Roman"/>
          <w:sz w:val="24"/>
          <w:szCs w:val="24"/>
          <w:vertAlign w:val="superscript"/>
        </w:rPr>
        <w:t>3</w:t>
      </w:r>
      <w:r w:rsidRPr="0036534B">
        <w:rPr>
          <w:rFonts w:ascii="Times New Roman" w:hAnsi="Times New Roman" w:cs="Times New Roman"/>
          <w:sz w:val="24"/>
          <w:szCs w:val="24"/>
        </w:rPr>
        <w:t>H]-thymidine.</w:t>
      </w:r>
    </w:p>
    <w:p w:rsidR="00B87705" w:rsidRPr="0036534B" w:rsidRDefault="00B87705" w:rsidP="00B87705">
      <w:pPr>
        <w:spacing w:line="480" w:lineRule="auto"/>
        <w:jc w:val="both"/>
        <w:rPr>
          <w:rFonts w:ascii="Times New Roman" w:hAnsi="Times New Roman" w:cs="Times New Roman"/>
          <w:color w:val="FF0000"/>
          <w:sz w:val="24"/>
        </w:rPr>
      </w:pPr>
    </w:p>
    <w:p w:rsidR="00B87705" w:rsidRPr="00B33880" w:rsidRDefault="00B87705" w:rsidP="00B87705">
      <w:pPr>
        <w:spacing w:after="0" w:line="480" w:lineRule="auto"/>
        <w:jc w:val="both"/>
        <w:rPr>
          <w:rFonts w:ascii="Times New Roman" w:hAnsi="Times New Roman" w:cs="Times New Roman"/>
          <w:sz w:val="24"/>
          <w:szCs w:val="24"/>
        </w:rPr>
      </w:pPr>
      <w:r w:rsidRPr="00B33880">
        <w:rPr>
          <w:rFonts w:ascii="Times New Roman" w:hAnsi="Times New Roman" w:cs="Times New Roman"/>
          <w:b/>
          <w:sz w:val="24"/>
          <w:szCs w:val="24"/>
        </w:rPr>
        <w:t xml:space="preserve">Supplementary </w:t>
      </w:r>
      <w:r w:rsidRPr="0036534B">
        <w:rPr>
          <w:rFonts w:ascii="Times New Roman" w:hAnsi="Times New Roman" w:cs="Times New Roman"/>
          <w:b/>
          <w:sz w:val="24"/>
        </w:rPr>
        <w:t xml:space="preserve">Figure </w:t>
      </w:r>
      <w:r w:rsidR="009B29F7">
        <w:rPr>
          <w:rFonts w:ascii="Times New Roman" w:hAnsi="Times New Roman" w:cs="Times New Roman"/>
          <w:b/>
          <w:sz w:val="24"/>
        </w:rPr>
        <w:t>6</w:t>
      </w:r>
      <w:r w:rsidRPr="0036534B">
        <w:rPr>
          <w:rFonts w:ascii="Times New Roman" w:hAnsi="Times New Roman" w:cs="Times New Roman"/>
          <w:b/>
          <w:sz w:val="24"/>
        </w:rPr>
        <w:t>. Mass spectrometric analysis of the nitroso dapsone glutathione adduct formed in culture medium.</w:t>
      </w:r>
      <w:r w:rsidRPr="0036534B">
        <w:rPr>
          <w:rFonts w:ascii="Times New Roman" w:hAnsi="Times New Roman" w:cs="Times New Roman"/>
          <w:sz w:val="24"/>
        </w:rPr>
        <w:t xml:space="preserve"> EBV-transformed B cells were cultured with either (a) </w:t>
      </w:r>
      <w:r w:rsidRPr="0036534B">
        <w:rPr>
          <w:rFonts w:ascii="Times New Roman" w:hAnsi="Times New Roman" w:cs="Times New Roman"/>
          <w:sz w:val="24"/>
        </w:rPr>
        <w:lastRenderedPageBreak/>
        <w:t>medium only, (b) medium containing nitroso dapsone or (c) nitroso dapsone in the presence of glutathione (1mM).</w:t>
      </w:r>
    </w:p>
    <w:p w:rsidR="00B87705" w:rsidRDefault="00B87705">
      <w:pPr>
        <w:rPr>
          <w:rFonts w:ascii="Times New Roman" w:hAnsi="Times New Roman" w:cs="Times New Roman"/>
          <w:b/>
          <w:sz w:val="24"/>
          <w:szCs w:val="24"/>
        </w:rPr>
      </w:pPr>
      <w:r>
        <w:rPr>
          <w:rFonts w:ascii="Times New Roman" w:hAnsi="Times New Roman" w:cs="Times New Roman"/>
          <w:b/>
          <w:sz w:val="24"/>
          <w:szCs w:val="24"/>
        </w:rPr>
        <w:br w:type="page"/>
      </w:r>
    </w:p>
    <w:p w:rsidR="00E35BB1" w:rsidRPr="001C4C84" w:rsidRDefault="00F95D30" w:rsidP="00E07C1A">
      <w:pPr>
        <w:rPr>
          <w:rFonts w:ascii="Times New Roman" w:hAnsi="Times New Roman" w:cs="Times New Roman"/>
          <w:b/>
          <w:sz w:val="24"/>
          <w:szCs w:val="24"/>
        </w:rPr>
      </w:pPr>
      <w:r w:rsidRPr="001C4C84">
        <w:rPr>
          <w:rFonts w:ascii="Times New Roman" w:hAnsi="Times New Roman" w:cs="Times New Roman"/>
          <w:b/>
          <w:sz w:val="24"/>
          <w:szCs w:val="24"/>
        </w:rPr>
        <w:lastRenderedPageBreak/>
        <w:t>R</w:t>
      </w:r>
      <w:r w:rsidR="00E07C1A" w:rsidRPr="001C4C84">
        <w:rPr>
          <w:rFonts w:ascii="Times New Roman" w:hAnsi="Times New Roman" w:cs="Times New Roman"/>
          <w:b/>
          <w:sz w:val="24"/>
          <w:szCs w:val="24"/>
        </w:rPr>
        <w:t>eferences</w:t>
      </w:r>
    </w:p>
    <w:p w:rsidR="001C4C84" w:rsidRPr="001C4C84" w:rsidRDefault="001C4C84" w:rsidP="001C4C84">
      <w:pPr>
        <w:pStyle w:val="EndNoteBibliography"/>
        <w:spacing w:after="0" w:line="480" w:lineRule="auto"/>
        <w:ind w:left="720" w:hanging="720"/>
        <w:rPr>
          <w:rFonts w:ascii="Times New Roman" w:hAnsi="Times New Roman" w:cs="Times New Roman"/>
          <w:sz w:val="24"/>
          <w:szCs w:val="24"/>
        </w:rPr>
      </w:pPr>
      <w:r w:rsidRPr="001C4C84">
        <w:rPr>
          <w:rFonts w:ascii="Times New Roman" w:hAnsi="Times New Roman" w:cs="Times New Roman"/>
          <w:sz w:val="24"/>
          <w:szCs w:val="24"/>
        </w:rPr>
        <w:t>1.</w:t>
      </w:r>
      <w:r w:rsidRPr="001C4C84">
        <w:rPr>
          <w:rFonts w:ascii="Times New Roman" w:hAnsi="Times New Roman" w:cs="Times New Roman"/>
          <w:sz w:val="24"/>
          <w:szCs w:val="24"/>
        </w:rPr>
        <w:tab/>
        <w:t xml:space="preserve">Redwood AJ, Pavlos RK, White KD, Phillips EJ. HLAs: Key regulators of T-cell-mediated drug hypersensitivity. </w:t>
      </w:r>
      <w:r w:rsidRPr="00B87705">
        <w:rPr>
          <w:rFonts w:ascii="Times New Roman" w:hAnsi="Times New Roman" w:cs="Times New Roman"/>
          <w:i/>
          <w:sz w:val="24"/>
          <w:szCs w:val="24"/>
        </w:rPr>
        <w:t>HLA</w:t>
      </w:r>
      <w:r w:rsidRPr="001C4C84">
        <w:rPr>
          <w:rFonts w:ascii="Times New Roman" w:hAnsi="Times New Roman" w:cs="Times New Roman"/>
          <w:sz w:val="24"/>
          <w:szCs w:val="24"/>
        </w:rPr>
        <w:t xml:space="preserve"> 2018; </w:t>
      </w:r>
      <w:r w:rsidRPr="00B87705">
        <w:rPr>
          <w:rFonts w:ascii="Times New Roman" w:hAnsi="Times New Roman" w:cs="Times New Roman"/>
          <w:b/>
          <w:sz w:val="24"/>
          <w:szCs w:val="24"/>
        </w:rPr>
        <w:t>91</w:t>
      </w:r>
      <w:r w:rsidRPr="001C4C84">
        <w:rPr>
          <w:rFonts w:ascii="Times New Roman" w:hAnsi="Times New Roman" w:cs="Times New Roman"/>
          <w:sz w:val="24"/>
          <w:szCs w:val="24"/>
        </w:rPr>
        <w:t>:3-16.</w:t>
      </w:r>
    </w:p>
    <w:p w:rsidR="001C4C84" w:rsidRPr="001C4C84" w:rsidRDefault="001C4C84" w:rsidP="001C4C84">
      <w:pPr>
        <w:pStyle w:val="EndNoteBibliography"/>
        <w:spacing w:after="0" w:line="480" w:lineRule="auto"/>
        <w:ind w:left="720" w:hanging="720"/>
        <w:rPr>
          <w:rFonts w:ascii="Times New Roman" w:hAnsi="Times New Roman" w:cs="Times New Roman"/>
          <w:sz w:val="24"/>
          <w:szCs w:val="24"/>
        </w:rPr>
      </w:pPr>
      <w:r w:rsidRPr="001C4C84">
        <w:rPr>
          <w:rFonts w:ascii="Times New Roman" w:hAnsi="Times New Roman" w:cs="Times New Roman"/>
          <w:sz w:val="24"/>
          <w:szCs w:val="24"/>
        </w:rPr>
        <w:t>2.</w:t>
      </w:r>
      <w:r w:rsidRPr="001C4C84">
        <w:rPr>
          <w:rFonts w:ascii="Times New Roman" w:hAnsi="Times New Roman" w:cs="Times New Roman"/>
          <w:sz w:val="24"/>
          <w:szCs w:val="24"/>
        </w:rPr>
        <w:tab/>
        <w:t xml:space="preserve">Teh LK, Selvaraj M, Bannur Z, Ismail MI, Rafia H, Law WC, et al. Coupling Genotyping and Computational Modeling in Prediction of Anti-epileptic Drugs that cause Stevens Johnson Syndrome and Toxic Epidermal Necrolysis for Carrier of HLA-B*15:02. </w:t>
      </w:r>
      <w:r w:rsidRPr="00B87705">
        <w:rPr>
          <w:rFonts w:ascii="Times New Roman" w:hAnsi="Times New Roman" w:cs="Times New Roman"/>
          <w:i/>
          <w:sz w:val="24"/>
          <w:szCs w:val="24"/>
        </w:rPr>
        <w:t>J Pharm Pharm Sci</w:t>
      </w:r>
      <w:r w:rsidRPr="001C4C84">
        <w:rPr>
          <w:rFonts w:ascii="Times New Roman" w:hAnsi="Times New Roman" w:cs="Times New Roman"/>
          <w:sz w:val="24"/>
          <w:szCs w:val="24"/>
        </w:rPr>
        <w:t xml:space="preserve"> 2016; </w:t>
      </w:r>
      <w:r w:rsidRPr="00B87705">
        <w:rPr>
          <w:rFonts w:ascii="Times New Roman" w:hAnsi="Times New Roman" w:cs="Times New Roman"/>
          <w:b/>
          <w:sz w:val="24"/>
          <w:szCs w:val="24"/>
        </w:rPr>
        <w:t>19</w:t>
      </w:r>
      <w:r w:rsidRPr="001C4C84">
        <w:rPr>
          <w:rFonts w:ascii="Times New Roman" w:hAnsi="Times New Roman" w:cs="Times New Roman"/>
          <w:sz w:val="24"/>
          <w:szCs w:val="24"/>
        </w:rPr>
        <w:t>:147-</w:t>
      </w:r>
      <w:r w:rsidR="00B87705">
        <w:rPr>
          <w:rFonts w:ascii="Times New Roman" w:hAnsi="Times New Roman" w:cs="Times New Roman"/>
          <w:sz w:val="24"/>
          <w:szCs w:val="24"/>
        </w:rPr>
        <w:t>1</w:t>
      </w:r>
      <w:r w:rsidRPr="001C4C84">
        <w:rPr>
          <w:rFonts w:ascii="Times New Roman" w:hAnsi="Times New Roman" w:cs="Times New Roman"/>
          <w:sz w:val="24"/>
          <w:szCs w:val="24"/>
        </w:rPr>
        <w:t>60.</w:t>
      </w:r>
    </w:p>
    <w:p w:rsidR="001C4C84" w:rsidRPr="001C4C84" w:rsidRDefault="001C4C84" w:rsidP="001C4C84">
      <w:pPr>
        <w:pStyle w:val="EndNoteBibliography"/>
        <w:spacing w:after="0" w:line="480" w:lineRule="auto"/>
        <w:ind w:left="720" w:hanging="720"/>
        <w:rPr>
          <w:rFonts w:ascii="Times New Roman" w:hAnsi="Times New Roman" w:cs="Times New Roman"/>
          <w:sz w:val="24"/>
          <w:szCs w:val="24"/>
        </w:rPr>
      </w:pPr>
      <w:r w:rsidRPr="001C4C84">
        <w:rPr>
          <w:rFonts w:ascii="Times New Roman" w:hAnsi="Times New Roman" w:cs="Times New Roman"/>
          <w:sz w:val="24"/>
          <w:szCs w:val="24"/>
        </w:rPr>
        <w:t>3.</w:t>
      </w:r>
      <w:r w:rsidRPr="001C4C84">
        <w:rPr>
          <w:rFonts w:ascii="Times New Roman" w:hAnsi="Times New Roman" w:cs="Times New Roman"/>
          <w:sz w:val="24"/>
          <w:szCs w:val="24"/>
        </w:rPr>
        <w:tab/>
        <w:t xml:space="preserve">Van Den Driessche G, Fourches D. Adverse drug reactions triggered by the common HLA-B*57:01 variant: a molecular docking study. </w:t>
      </w:r>
      <w:r w:rsidRPr="00B87705">
        <w:rPr>
          <w:rFonts w:ascii="Times New Roman" w:hAnsi="Times New Roman" w:cs="Times New Roman"/>
          <w:i/>
          <w:sz w:val="24"/>
          <w:szCs w:val="24"/>
        </w:rPr>
        <w:t>J Cheminform</w:t>
      </w:r>
      <w:r w:rsidRPr="001C4C84">
        <w:rPr>
          <w:rFonts w:ascii="Times New Roman" w:hAnsi="Times New Roman" w:cs="Times New Roman"/>
          <w:sz w:val="24"/>
          <w:szCs w:val="24"/>
        </w:rPr>
        <w:t xml:space="preserve"> 2017; </w:t>
      </w:r>
      <w:r w:rsidRPr="00B87705">
        <w:rPr>
          <w:rFonts w:ascii="Times New Roman" w:hAnsi="Times New Roman" w:cs="Times New Roman"/>
          <w:b/>
          <w:sz w:val="24"/>
          <w:szCs w:val="24"/>
        </w:rPr>
        <w:t>9</w:t>
      </w:r>
      <w:r w:rsidRPr="001C4C84">
        <w:rPr>
          <w:rFonts w:ascii="Times New Roman" w:hAnsi="Times New Roman" w:cs="Times New Roman"/>
          <w:sz w:val="24"/>
          <w:szCs w:val="24"/>
        </w:rPr>
        <w:t>:13.</w:t>
      </w:r>
    </w:p>
    <w:p w:rsidR="001C4C84" w:rsidRPr="001C4C84" w:rsidRDefault="001C4C84" w:rsidP="001C4C84">
      <w:pPr>
        <w:pStyle w:val="EndNoteBibliography"/>
        <w:spacing w:after="0" w:line="480" w:lineRule="auto"/>
        <w:ind w:left="720" w:hanging="720"/>
        <w:rPr>
          <w:rFonts w:ascii="Times New Roman" w:hAnsi="Times New Roman" w:cs="Times New Roman"/>
          <w:sz w:val="24"/>
          <w:szCs w:val="24"/>
        </w:rPr>
      </w:pPr>
      <w:r w:rsidRPr="001C4C84">
        <w:rPr>
          <w:rFonts w:ascii="Times New Roman" w:hAnsi="Times New Roman" w:cs="Times New Roman"/>
          <w:sz w:val="24"/>
          <w:szCs w:val="24"/>
        </w:rPr>
        <w:t>4.</w:t>
      </w:r>
      <w:r w:rsidRPr="001C4C84">
        <w:rPr>
          <w:rFonts w:ascii="Times New Roman" w:hAnsi="Times New Roman" w:cs="Times New Roman"/>
          <w:sz w:val="24"/>
          <w:szCs w:val="24"/>
        </w:rPr>
        <w:tab/>
        <w:t xml:space="preserve">Mallal S, Phillips E, Carosi G, Molina JM, Workman C, Tomazic J, et al. HLA-B*5701 screening for hypersensitivity to abacavir. </w:t>
      </w:r>
      <w:r w:rsidRPr="00B87705">
        <w:rPr>
          <w:rFonts w:ascii="Times New Roman" w:hAnsi="Times New Roman" w:cs="Times New Roman"/>
          <w:i/>
          <w:sz w:val="24"/>
          <w:szCs w:val="24"/>
        </w:rPr>
        <w:t>N Engl J Med</w:t>
      </w:r>
      <w:r w:rsidRPr="001C4C84">
        <w:rPr>
          <w:rFonts w:ascii="Times New Roman" w:hAnsi="Times New Roman" w:cs="Times New Roman"/>
          <w:sz w:val="24"/>
          <w:szCs w:val="24"/>
        </w:rPr>
        <w:t xml:space="preserve"> 2008; </w:t>
      </w:r>
      <w:r w:rsidRPr="00B87705">
        <w:rPr>
          <w:rFonts w:ascii="Times New Roman" w:hAnsi="Times New Roman" w:cs="Times New Roman"/>
          <w:b/>
          <w:sz w:val="24"/>
          <w:szCs w:val="24"/>
        </w:rPr>
        <w:t>358</w:t>
      </w:r>
      <w:r w:rsidRPr="001C4C84">
        <w:rPr>
          <w:rFonts w:ascii="Times New Roman" w:hAnsi="Times New Roman" w:cs="Times New Roman"/>
          <w:sz w:val="24"/>
          <w:szCs w:val="24"/>
        </w:rPr>
        <w:t>:568-</w:t>
      </w:r>
      <w:r w:rsidR="00B87705">
        <w:rPr>
          <w:rFonts w:ascii="Times New Roman" w:hAnsi="Times New Roman" w:cs="Times New Roman"/>
          <w:sz w:val="24"/>
          <w:szCs w:val="24"/>
        </w:rPr>
        <w:t>5</w:t>
      </w:r>
      <w:r w:rsidRPr="001C4C84">
        <w:rPr>
          <w:rFonts w:ascii="Times New Roman" w:hAnsi="Times New Roman" w:cs="Times New Roman"/>
          <w:sz w:val="24"/>
          <w:szCs w:val="24"/>
        </w:rPr>
        <w:t>79.</w:t>
      </w:r>
    </w:p>
    <w:p w:rsidR="001C4C84" w:rsidRPr="001C4C84" w:rsidRDefault="001C4C84" w:rsidP="001C4C84">
      <w:pPr>
        <w:pStyle w:val="EndNoteBibliography"/>
        <w:spacing w:after="0" w:line="480" w:lineRule="auto"/>
        <w:ind w:left="720" w:hanging="720"/>
        <w:rPr>
          <w:rFonts w:ascii="Times New Roman" w:hAnsi="Times New Roman" w:cs="Times New Roman"/>
          <w:sz w:val="24"/>
          <w:szCs w:val="24"/>
        </w:rPr>
      </w:pPr>
      <w:r w:rsidRPr="001C4C84">
        <w:rPr>
          <w:rFonts w:ascii="Times New Roman" w:hAnsi="Times New Roman" w:cs="Times New Roman"/>
          <w:sz w:val="24"/>
          <w:szCs w:val="24"/>
        </w:rPr>
        <w:t>5.</w:t>
      </w:r>
      <w:r w:rsidRPr="001C4C84">
        <w:rPr>
          <w:rFonts w:ascii="Times New Roman" w:hAnsi="Times New Roman" w:cs="Times New Roman"/>
          <w:sz w:val="24"/>
          <w:szCs w:val="24"/>
        </w:rPr>
        <w:tab/>
        <w:t xml:space="preserve">Daly AK, Donaldson PT, Bhatnagar P, Shen Y, Pe'er I, Floratos A, et al. HLA-B*5701 genotype is a major determinant of drug-induced liver injury due to flucloxacillin. </w:t>
      </w:r>
      <w:r w:rsidRPr="00B87705">
        <w:rPr>
          <w:rFonts w:ascii="Times New Roman" w:hAnsi="Times New Roman" w:cs="Times New Roman"/>
          <w:i/>
          <w:sz w:val="24"/>
          <w:szCs w:val="24"/>
        </w:rPr>
        <w:t>Nat Genet</w:t>
      </w:r>
      <w:r w:rsidRPr="001C4C84">
        <w:rPr>
          <w:rFonts w:ascii="Times New Roman" w:hAnsi="Times New Roman" w:cs="Times New Roman"/>
          <w:sz w:val="24"/>
          <w:szCs w:val="24"/>
        </w:rPr>
        <w:t xml:space="preserve"> 2009; </w:t>
      </w:r>
      <w:r w:rsidRPr="00B87705">
        <w:rPr>
          <w:rFonts w:ascii="Times New Roman" w:hAnsi="Times New Roman" w:cs="Times New Roman"/>
          <w:b/>
          <w:sz w:val="24"/>
          <w:szCs w:val="24"/>
        </w:rPr>
        <w:t>41</w:t>
      </w:r>
      <w:r w:rsidRPr="001C4C84">
        <w:rPr>
          <w:rFonts w:ascii="Times New Roman" w:hAnsi="Times New Roman" w:cs="Times New Roman"/>
          <w:sz w:val="24"/>
          <w:szCs w:val="24"/>
        </w:rPr>
        <w:t>:816-</w:t>
      </w:r>
      <w:r w:rsidR="00B87705">
        <w:rPr>
          <w:rFonts w:ascii="Times New Roman" w:hAnsi="Times New Roman" w:cs="Times New Roman"/>
          <w:sz w:val="24"/>
          <w:szCs w:val="24"/>
        </w:rPr>
        <w:t>81</w:t>
      </w:r>
      <w:r w:rsidRPr="001C4C84">
        <w:rPr>
          <w:rFonts w:ascii="Times New Roman" w:hAnsi="Times New Roman" w:cs="Times New Roman"/>
          <w:sz w:val="24"/>
          <w:szCs w:val="24"/>
        </w:rPr>
        <w:t>9.</w:t>
      </w:r>
    </w:p>
    <w:p w:rsidR="001C4C84" w:rsidRPr="001C4C84" w:rsidRDefault="001C4C84" w:rsidP="001C4C84">
      <w:pPr>
        <w:pStyle w:val="EndNoteBibliography"/>
        <w:spacing w:after="0" w:line="480" w:lineRule="auto"/>
        <w:ind w:left="720" w:hanging="720"/>
        <w:rPr>
          <w:rFonts w:ascii="Times New Roman" w:hAnsi="Times New Roman" w:cs="Times New Roman"/>
          <w:sz w:val="24"/>
          <w:szCs w:val="24"/>
        </w:rPr>
      </w:pPr>
      <w:r w:rsidRPr="001C4C84">
        <w:rPr>
          <w:rFonts w:ascii="Times New Roman" w:hAnsi="Times New Roman" w:cs="Times New Roman"/>
          <w:sz w:val="24"/>
          <w:szCs w:val="24"/>
        </w:rPr>
        <w:t>6.</w:t>
      </w:r>
      <w:r w:rsidRPr="001C4C84">
        <w:rPr>
          <w:rFonts w:ascii="Times New Roman" w:hAnsi="Times New Roman" w:cs="Times New Roman"/>
          <w:sz w:val="24"/>
          <w:szCs w:val="24"/>
        </w:rPr>
        <w:tab/>
        <w:t xml:space="preserve">Chung WH, Hung SI, Hong HS, Hsih MS, Yang LC, Ho HC, et al. Medical genetics: a marker for Stevens-Johnson syndrome. </w:t>
      </w:r>
      <w:r w:rsidRPr="00B87705">
        <w:rPr>
          <w:rFonts w:ascii="Times New Roman" w:hAnsi="Times New Roman" w:cs="Times New Roman"/>
          <w:i/>
          <w:sz w:val="24"/>
          <w:szCs w:val="24"/>
        </w:rPr>
        <w:t>Nature</w:t>
      </w:r>
      <w:r w:rsidRPr="001C4C84">
        <w:rPr>
          <w:rFonts w:ascii="Times New Roman" w:hAnsi="Times New Roman" w:cs="Times New Roman"/>
          <w:sz w:val="24"/>
          <w:szCs w:val="24"/>
        </w:rPr>
        <w:t xml:space="preserve"> 2004; </w:t>
      </w:r>
      <w:r w:rsidRPr="00B87705">
        <w:rPr>
          <w:rFonts w:ascii="Times New Roman" w:hAnsi="Times New Roman" w:cs="Times New Roman"/>
          <w:i/>
          <w:sz w:val="24"/>
          <w:szCs w:val="24"/>
        </w:rPr>
        <w:t>428</w:t>
      </w:r>
      <w:r w:rsidRPr="001C4C84">
        <w:rPr>
          <w:rFonts w:ascii="Times New Roman" w:hAnsi="Times New Roman" w:cs="Times New Roman"/>
          <w:sz w:val="24"/>
          <w:szCs w:val="24"/>
        </w:rPr>
        <w:t>:486.</w:t>
      </w:r>
    </w:p>
    <w:p w:rsidR="001C4C84" w:rsidRPr="001C4C84" w:rsidRDefault="001C4C84" w:rsidP="001C4C84">
      <w:pPr>
        <w:pStyle w:val="EndNoteBibliography"/>
        <w:spacing w:after="0" w:line="480" w:lineRule="auto"/>
        <w:ind w:left="720" w:hanging="720"/>
        <w:rPr>
          <w:rFonts w:ascii="Times New Roman" w:hAnsi="Times New Roman" w:cs="Times New Roman"/>
          <w:sz w:val="24"/>
          <w:szCs w:val="24"/>
        </w:rPr>
      </w:pPr>
      <w:r w:rsidRPr="001C4C84">
        <w:rPr>
          <w:rFonts w:ascii="Times New Roman" w:hAnsi="Times New Roman" w:cs="Times New Roman"/>
          <w:sz w:val="24"/>
          <w:szCs w:val="24"/>
        </w:rPr>
        <w:t>7.</w:t>
      </w:r>
      <w:r w:rsidRPr="001C4C84">
        <w:rPr>
          <w:rFonts w:ascii="Times New Roman" w:hAnsi="Times New Roman" w:cs="Times New Roman"/>
          <w:sz w:val="24"/>
          <w:szCs w:val="24"/>
        </w:rPr>
        <w:tab/>
        <w:t xml:space="preserve">Hung SI, Chung WH, Liou LB, Chu CC, Lin M, Huang HP, et al. HLA-B*5801 allele as a genetic marker for severe cutaneous adverse reactions caused by allopurinol. </w:t>
      </w:r>
      <w:r w:rsidRPr="00B87705">
        <w:rPr>
          <w:rFonts w:ascii="Times New Roman" w:hAnsi="Times New Roman" w:cs="Times New Roman"/>
          <w:i/>
          <w:sz w:val="24"/>
          <w:szCs w:val="24"/>
        </w:rPr>
        <w:t>Proc Natl Acad Sci U S A</w:t>
      </w:r>
      <w:r w:rsidRPr="001C4C84">
        <w:rPr>
          <w:rFonts w:ascii="Times New Roman" w:hAnsi="Times New Roman" w:cs="Times New Roman"/>
          <w:sz w:val="24"/>
          <w:szCs w:val="24"/>
        </w:rPr>
        <w:t xml:space="preserve"> 2005; </w:t>
      </w:r>
      <w:r w:rsidRPr="00B87705">
        <w:rPr>
          <w:rFonts w:ascii="Times New Roman" w:hAnsi="Times New Roman" w:cs="Times New Roman"/>
          <w:b/>
          <w:sz w:val="24"/>
          <w:szCs w:val="24"/>
        </w:rPr>
        <w:t>102</w:t>
      </w:r>
      <w:r w:rsidRPr="001C4C84">
        <w:rPr>
          <w:rFonts w:ascii="Times New Roman" w:hAnsi="Times New Roman" w:cs="Times New Roman"/>
          <w:sz w:val="24"/>
          <w:szCs w:val="24"/>
        </w:rPr>
        <w:t>:4134-</w:t>
      </w:r>
      <w:r w:rsidR="00B87705">
        <w:rPr>
          <w:rFonts w:ascii="Times New Roman" w:hAnsi="Times New Roman" w:cs="Times New Roman"/>
          <w:sz w:val="24"/>
          <w:szCs w:val="24"/>
        </w:rPr>
        <w:t>413</w:t>
      </w:r>
      <w:r w:rsidRPr="001C4C84">
        <w:rPr>
          <w:rFonts w:ascii="Times New Roman" w:hAnsi="Times New Roman" w:cs="Times New Roman"/>
          <w:sz w:val="24"/>
          <w:szCs w:val="24"/>
        </w:rPr>
        <w:t>9.</w:t>
      </w:r>
    </w:p>
    <w:p w:rsidR="001C4C84" w:rsidRPr="001C4C84" w:rsidRDefault="001C4C84" w:rsidP="001C4C84">
      <w:pPr>
        <w:pStyle w:val="EndNoteBibliography"/>
        <w:spacing w:after="0" w:line="480" w:lineRule="auto"/>
        <w:ind w:left="720" w:hanging="720"/>
        <w:rPr>
          <w:rFonts w:ascii="Times New Roman" w:hAnsi="Times New Roman" w:cs="Times New Roman"/>
          <w:sz w:val="24"/>
          <w:szCs w:val="24"/>
        </w:rPr>
      </w:pPr>
      <w:r w:rsidRPr="001C4C84">
        <w:rPr>
          <w:rFonts w:ascii="Times New Roman" w:hAnsi="Times New Roman" w:cs="Times New Roman"/>
          <w:sz w:val="24"/>
          <w:szCs w:val="24"/>
        </w:rPr>
        <w:t>8.</w:t>
      </w:r>
      <w:r w:rsidRPr="001C4C84">
        <w:rPr>
          <w:rFonts w:ascii="Times New Roman" w:hAnsi="Times New Roman" w:cs="Times New Roman"/>
          <w:sz w:val="24"/>
          <w:szCs w:val="24"/>
        </w:rPr>
        <w:tab/>
        <w:t xml:space="preserve">Monshi MM, Faulkner L, Gibson A, Jenkins RE, Farrell J, Earnshaw CJ, et al. Human leukocyte antigen (HLA)-B*57:01-restricted activation of drug-specific T cells provides the immunological basis for flucloxacillin-induced liver injury. </w:t>
      </w:r>
      <w:r w:rsidRPr="00B87705">
        <w:rPr>
          <w:rFonts w:ascii="Times New Roman" w:hAnsi="Times New Roman" w:cs="Times New Roman"/>
          <w:i/>
          <w:sz w:val="24"/>
          <w:szCs w:val="24"/>
        </w:rPr>
        <w:t>Hepatology</w:t>
      </w:r>
      <w:r w:rsidRPr="001C4C84">
        <w:rPr>
          <w:rFonts w:ascii="Times New Roman" w:hAnsi="Times New Roman" w:cs="Times New Roman"/>
          <w:sz w:val="24"/>
          <w:szCs w:val="24"/>
        </w:rPr>
        <w:t xml:space="preserve"> 2013; </w:t>
      </w:r>
      <w:r w:rsidRPr="00B87705">
        <w:rPr>
          <w:rFonts w:ascii="Times New Roman" w:hAnsi="Times New Roman" w:cs="Times New Roman"/>
          <w:b/>
          <w:sz w:val="24"/>
          <w:szCs w:val="24"/>
        </w:rPr>
        <w:t>57</w:t>
      </w:r>
      <w:r w:rsidRPr="001C4C84">
        <w:rPr>
          <w:rFonts w:ascii="Times New Roman" w:hAnsi="Times New Roman" w:cs="Times New Roman"/>
          <w:sz w:val="24"/>
          <w:szCs w:val="24"/>
        </w:rPr>
        <w:t>:727-</w:t>
      </w:r>
      <w:r w:rsidR="00B87705">
        <w:rPr>
          <w:rFonts w:ascii="Times New Roman" w:hAnsi="Times New Roman" w:cs="Times New Roman"/>
          <w:sz w:val="24"/>
          <w:szCs w:val="24"/>
        </w:rPr>
        <w:t>7</w:t>
      </w:r>
      <w:r w:rsidRPr="001C4C84">
        <w:rPr>
          <w:rFonts w:ascii="Times New Roman" w:hAnsi="Times New Roman" w:cs="Times New Roman"/>
          <w:sz w:val="24"/>
          <w:szCs w:val="24"/>
        </w:rPr>
        <w:t>39.</w:t>
      </w:r>
    </w:p>
    <w:p w:rsidR="001C4C84" w:rsidRPr="001C4C84" w:rsidRDefault="001C4C84" w:rsidP="001C4C84">
      <w:pPr>
        <w:pStyle w:val="EndNoteBibliography"/>
        <w:spacing w:after="0" w:line="480" w:lineRule="auto"/>
        <w:ind w:left="720" w:hanging="720"/>
        <w:rPr>
          <w:rFonts w:ascii="Times New Roman" w:hAnsi="Times New Roman" w:cs="Times New Roman"/>
          <w:sz w:val="24"/>
          <w:szCs w:val="24"/>
        </w:rPr>
      </w:pPr>
      <w:r w:rsidRPr="001C4C84">
        <w:rPr>
          <w:rFonts w:ascii="Times New Roman" w:hAnsi="Times New Roman" w:cs="Times New Roman"/>
          <w:sz w:val="24"/>
          <w:szCs w:val="24"/>
        </w:rPr>
        <w:lastRenderedPageBreak/>
        <w:t>9.</w:t>
      </w:r>
      <w:r w:rsidRPr="001C4C84">
        <w:rPr>
          <w:rFonts w:ascii="Times New Roman" w:hAnsi="Times New Roman" w:cs="Times New Roman"/>
          <w:sz w:val="24"/>
          <w:szCs w:val="24"/>
        </w:rPr>
        <w:tab/>
        <w:t xml:space="preserve">Yun J, Marcaida MJ, Eriksson KK, Jamin H, Fontana S, Pichler WJ, et al. Oxypurinol directly and immediately activates the drug-specific T cells via the preferential use of HLA-B*58:01. </w:t>
      </w:r>
      <w:r w:rsidRPr="00B87705">
        <w:rPr>
          <w:rFonts w:ascii="Times New Roman" w:hAnsi="Times New Roman" w:cs="Times New Roman"/>
          <w:i/>
          <w:sz w:val="24"/>
          <w:szCs w:val="24"/>
        </w:rPr>
        <w:t>J Immunol</w:t>
      </w:r>
      <w:r w:rsidRPr="001C4C84">
        <w:rPr>
          <w:rFonts w:ascii="Times New Roman" w:hAnsi="Times New Roman" w:cs="Times New Roman"/>
          <w:sz w:val="24"/>
          <w:szCs w:val="24"/>
        </w:rPr>
        <w:t xml:space="preserve"> 2014; </w:t>
      </w:r>
      <w:r w:rsidRPr="00B87705">
        <w:rPr>
          <w:rFonts w:ascii="Times New Roman" w:hAnsi="Times New Roman" w:cs="Times New Roman"/>
          <w:b/>
          <w:sz w:val="24"/>
          <w:szCs w:val="24"/>
        </w:rPr>
        <w:t>192</w:t>
      </w:r>
      <w:r w:rsidRPr="001C4C84">
        <w:rPr>
          <w:rFonts w:ascii="Times New Roman" w:hAnsi="Times New Roman" w:cs="Times New Roman"/>
          <w:sz w:val="24"/>
          <w:szCs w:val="24"/>
        </w:rPr>
        <w:t>:2984-</w:t>
      </w:r>
      <w:r w:rsidR="00B87705">
        <w:rPr>
          <w:rFonts w:ascii="Times New Roman" w:hAnsi="Times New Roman" w:cs="Times New Roman"/>
          <w:sz w:val="24"/>
          <w:szCs w:val="24"/>
        </w:rPr>
        <w:t>29</w:t>
      </w:r>
      <w:r w:rsidRPr="001C4C84">
        <w:rPr>
          <w:rFonts w:ascii="Times New Roman" w:hAnsi="Times New Roman" w:cs="Times New Roman"/>
          <w:sz w:val="24"/>
          <w:szCs w:val="24"/>
        </w:rPr>
        <w:t>93.</w:t>
      </w:r>
    </w:p>
    <w:p w:rsidR="001C4C84" w:rsidRPr="001C4C84" w:rsidRDefault="001C4C84" w:rsidP="001C4C84">
      <w:pPr>
        <w:pStyle w:val="EndNoteBibliography"/>
        <w:spacing w:after="0" w:line="480" w:lineRule="auto"/>
        <w:ind w:left="720" w:hanging="720"/>
        <w:rPr>
          <w:rFonts w:ascii="Times New Roman" w:hAnsi="Times New Roman" w:cs="Times New Roman"/>
          <w:sz w:val="24"/>
          <w:szCs w:val="24"/>
        </w:rPr>
      </w:pPr>
      <w:r w:rsidRPr="001C4C84">
        <w:rPr>
          <w:rFonts w:ascii="Times New Roman" w:hAnsi="Times New Roman" w:cs="Times New Roman"/>
          <w:sz w:val="24"/>
          <w:szCs w:val="24"/>
        </w:rPr>
        <w:t>10.</w:t>
      </w:r>
      <w:r w:rsidRPr="001C4C84">
        <w:rPr>
          <w:rFonts w:ascii="Times New Roman" w:hAnsi="Times New Roman" w:cs="Times New Roman"/>
          <w:sz w:val="24"/>
          <w:szCs w:val="24"/>
        </w:rPr>
        <w:tab/>
        <w:t xml:space="preserve">Illing PT, Vivian JP, Dudek NL, Kostenko L, Chen Z, Bharadwaj M, et al. Immune self-reactivity triggered by drug-modified HLA-peptide repertoire. </w:t>
      </w:r>
      <w:r w:rsidRPr="00B87705">
        <w:rPr>
          <w:rFonts w:ascii="Times New Roman" w:hAnsi="Times New Roman" w:cs="Times New Roman"/>
          <w:i/>
          <w:sz w:val="24"/>
          <w:szCs w:val="24"/>
        </w:rPr>
        <w:t>Nature</w:t>
      </w:r>
      <w:r w:rsidRPr="001C4C84">
        <w:rPr>
          <w:rFonts w:ascii="Times New Roman" w:hAnsi="Times New Roman" w:cs="Times New Roman"/>
          <w:sz w:val="24"/>
          <w:szCs w:val="24"/>
        </w:rPr>
        <w:t xml:space="preserve"> 2012; </w:t>
      </w:r>
      <w:r w:rsidRPr="00B87705">
        <w:rPr>
          <w:rFonts w:ascii="Times New Roman" w:hAnsi="Times New Roman" w:cs="Times New Roman"/>
          <w:b/>
          <w:sz w:val="24"/>
          <w:szCs w:val="24"/>
        </w:rPr>
        <w:t>486</w:t>
      </w:r>
      <w:r w:rsidRPr="001C4C84">
        <w:rPr>
          <w:rFonts w:ascii="Times New Roman" w:hAnsi="Times New Roman" w:cs="Times New Roman"/>
          <w:sz w:val="24"/>
          <w:szCs w:val="24"/>
        </w:rPr>
        <w:t>:554-</w:t>
      </w:r>
      <w:r w:rsidR="00B87705">
        <w:rPr>
          <w:rFonts w:ascii="Times New Roman" w:hAnsi="Times New Roman" w:cs="Times New Roman"/>
          <w:sz w:val="24"/>
          <w:szCs w:val="24"/>
        </w:rPr>
        <w:t>55</w:t>
      </w:r>
      <w:r w:rsidRPr="001C4C84">
        <w:rPr>
          <w:rFonts w:ascii="Times New Roman" w:hAnsi="Times New Roman" w:cs="Times New Roman"/>
          <w:sz w:val="24"/>
          <w:szCs w:val="24"/>
        </w:rPr>
        <w:t>8.</w:t>
      </w:r>
    </w:p>
    <w:p w:rsidR="001C4C84" w:rsidRPr="001C4C84" w:rsidRDefault="001C4C84" w:rsidP="001C4C84">
      <w:pPr>
        <w:pStyle w:val="EndNoteBibliography"/>
        <w:spacing w:after="0" w:line="480" w:lineRule="auto"/>
        <w:ind w:left="720" w:hanging="720"/>
        <w:rPr>
          <w:rFonts w:ascii="Times New Roman" w:hAnsi="Times New Roman" w:cs="Times New Roman"/>
          <w:sz w:val="24"/>
          <w:szCs w:val="24"/>
        </w:rPr>
      </w:pPr>
      <w:r w:rsidRPr="001C4C84">
        <w:rPr>
          <w:rFonts w:ascii="Times New Roman" w:hAnsi="Times New Roman" w:cs="Times New Roman"/>
          <w:sz w:val="24"/>
          <w:szCs w:val="24"/>
        </w:rPr>
        <w:t>11.</w:t>
      </w:r>
      <w:r w:rsidRPr="001C4C84">
        <w:rPr>
          <w:rFonts w:ascii="Times New Roman" w:hAnsi="Times New Roman" w:cs="Times New Roman"/>
          <w:sz w:val="24"/>
          <w:szCs w:val="24"/>
        </w:rPr>
        <w:tab/>
        <w:t xml:space="preserve">Ostrov DA, Grant BJ, Pompeu YA, Sidney J, Harndahl M, Southwood S, et al. Drug hypersensitivity caused by alteration of the MHC-presented self-peptide repertoire. </w:t>
      </w:r>
      <w:r w:rsidRPr="00B87705">
        <w:rPr>
          <w:rFonts w:ascii="Times New Roman" w:hAnsi="Times New Roman" w:cs="Times New Roman"/>
          <w:i/>
          <w:sz w:val="24"/>
          <w:szCs w:val="24"/>
        </w:rPr>
        <w:t>Proc Natl Acad Sci U S A</w:t>
      </w:r>
      <w:r w:rsidRPr="001C4C84">
        <w:rPr>
          <w:rFonts w:ascii="Times New Roman" w:hAnsi="Times New Roman" w:cs="Times New Roman"/>
          <w:sz w:val="24"/>
          <w:szCs w:val="24"/>
        </w:rPr>
        <w:t xml:space="preserve"> 2012; </w:t>
      </w:r>
      <w:r w:rsidRPr="00B87705">
        <w:rPr>
          <w:rFonts w:ascii="Times New Roman" w:hAnsi="Times New Roman" w:cs="Times New Roman"/>
          <w:b/>
          <w:sz w:val="24"/>
          <w:szCs w:val="24"/>
        </w:rPr>
        <w:t>109</w:t>
      </w:r>
      <w:r w:rsidRPr="001C4C84">
        <w:rPr>
          <w:rFonts w:ascii="Times New Roman" w:hAnsi="Times New Roman" w:cs="Times New Roman"/>
          <w:sz w:val="24"/>
          <w:szCs w:val="24"/>
        </w:rPr>
        <w:t>:9959-</w:t>
      </w:r>
      <w:r w:rsidR="00B87705">
        <w:rPr>
          <w:rFonts w:ascii="Times New Roman" w:hAnsi="Times New Roman" w:cs="Times New Roman"/>
          <w:sz w:val="24"/>
          <w:szCs w:val="24"/>
        </w:rPr>
        <w:t>99</w:t>
      </w:r>
      <w:r w:rsidRPr="001C4C84">
        <w:rPr>
          <w:rFonts w:ascii="Times New Roman" w:hAnsi="Times New Roman" w:cs="Times New Roman"/>
          <w:sz w:val="24"/>
          <w:szCs w:val="24"/>
        </w:rPr>
        <w:t>64.</w:t>
      </w:r>
    </w:p>
    <w:p w:rsidR="001C4C84" w:rsidRPr="0025526E" w:rsidRDefault="001C4C84" w:rsidP="001C4C84">
      <w:pPr>
        <w:pStyle w:val="EndNoteBibliography"/>
        <w:spacing w:after="0" w:line="480" w:lineRule="auto"/>
        <w:ind w:left="720" w:hanging="720"/>
        <w:rPr>
          <w:rFonts w:ascii="Times New Roman" w:hAnsi="Times New Roman" w:cs="Times New Roman"/>
          <w:sz w:val="24"/>
          <w:szCs w:val="24"/>
        </w:rPr>
      </w:pPr>
      <w:r w:rsidRPr="001C4C84">
        <w:rPr>
          <w:rFonts w:ascii="Times New Roman" w:hAnsi="Times New Roman" w:cs="Times New Roman"/>
          <w:sz w:val="24"/>
          <w:szCs w:val="24"/>
        </w:rPr>
        <w:t>12.</w:t>
      </w:r>
      <w:r w:rsidRPr="001C4C84">
        <w:rPr>
          <w:rFonts w:ascii="Times New Roman" w:hAnsi="Times New Roman" w:cs="Times New Roman"/>
          <w:sz w:val="24"/>
          <w:szCs w:val="24"/>
        </w:rPr>
        <w:tab/>
        <w:t xml:space="preserve">Ko TM, Chung WH, Wei CY, Shih HY, Chen JK, Lin CH, et al. Shared and restricted T-cell receptor </w:t>
      </w:r>
      <w:r w:rsidRPr="0025526E">
        <w:rPr>
          <w:rFonts w:ascii="Times New Roman" w:hAnsi="Times New Roman" w:cs="Times New Roman"/>
          <w:sz w:val="24"/>
          <w:szCs w:val="24"/>
        </w:rPr>
        <w:t xml:space="preserve">use is crucial for carbamazepine-induced Stevens-Johnson syndrome. </w:t>
      </w:r>
      <w:r w:rsidRPr="0025526E">
        <w:rPr>
          <w:rFonts w:ascii="Times New Roman" w:hAnsi="Times New Roman" w:cs="Times New Roman"/>
          <w:i/>
          <w:sz w:val="24"/>
          <w:szCs w:val="24"/>
        </w:rPr>
        <w:t xml:space="preserve">J Allergy Clin Immunol </w:t>
      </w:r>
      <w:r w:rsidRPr="0025526E">
        <w:rPr>
          <w:rFonts w:ascii="Times New Roman" w:hAnsi="Times New Roman" w:cs="Times New Roman"/>
          <w:sz w:val="24"/>
          <w:szCs w:val="24"/>
        </w:rPr>
        <w:t xml:space="preserve">2011; </w:t>
      </w:r>
      <w:r w:rsidRPr="0025526E">
        <w:rPr>
          <w:rFonts w:ascii="Times New Roman" w:hAnsi="Times New Roman" w:cs="Times New Roman"/>
          <w:b/>
          <w:sz w:val="24"/>
          <w:szCs w:val="24"/>
        </w:rPr>
        <w:t>128</w:t>
      </w:r>
      <w:r w:rsidRPr="0025526E">
        <w:rPr>
          <w:rFonts w:ascii="Times New Roman" w:hAnsi="Times New Roman" w:cs="Times New Roman"/>
          <w:sz w:val="24"/>
          <w:szCs w:val="24"/>
        </w:rPr>
        <w:t>:1266-</w:t>
      </w:r>
      <w:r w:rsidR="00B87705" w:rsidRPr="0025526E">
        <w:rPr>
          <w:rFonts w:ascii="Times New Roman" w:hAnsi="Times New Roman" w:cs="Times New Roman"/>
          <w:sz w:val="24"/>
          <w:szCs w:val="24"/>
        </w:rPr>
        <w:t>12</w:t>
      </w:r>
      <w:r w:rsidRPr="0025526E">
        <w:rPr>
          <w:rFonts w:ascii="Times New Roman" w:hAnsi="Times New Roman" w:cs="Times New Roman"/>
          <w:sz w:val="24"/>
          <w:szCs w:val="24"/>
        </w:rPr>
        <w:t>76.</w:t>
      </w:r>
    </w:p>
    <w:p w:rsidR="00AA52CE" w:rsidRPr="0025526E" w:rsidRDefault="001C4C84" w:rsidP="00AA52CE">
      <w:pPr>
        <w:pStyle w:val="EndNoteBibliography"/>
        <w:spacing w:after="0" w:line="480" w:lineRule="auto"/>
        <w:ind w:left="720" w:hanging="720"/>
        <w:rPr>
          <w:rFonts w:ascii="Times New Roman" w:hAnsi="Times New Roman" w:cs="Times New Roman"/>
          <w:sz w:val="24"/>
          <w:szCs w:val="24"/>
        </w:rPr>
      </w:pPr>
      <w:r w:rsidRPr="0025526E">
        <w:rPr>
          <w:rFonts w:ascii="Times New Roman" w:hAnsi="Times New Roman" w:cs="Times New Roman"/>
          <w:sz w:val="24"/>
          <w:szCs w:val="24"/>
        </w:rPr>
        <w:t>13.</w:t>
      </w:r>
      <w:r w:rsidRPr="0025526E">
        <w:rPr>
          <w:rFonts w:ascii="Times New Roman" w:hAnsi="Times New Roman" w:cs="Times New Roman"/>
          <w:sz w:val="24"/>
          <w:szCs w:val="24"/>
        </w:rPr>
        <w:tab/>
      </w:r>
      <w:r w:rsidR="00AA52CE" w:rsidRPr="0025526E">
        <w:rPr>
          <w:rFonts w:ascii="Times New Roman" w:hAnsi="Times New Roman" w:cs="Times New Roman"/>
          <w:sz w:val="24"/>
          <w:szCs w:val="24"/>
        </w:rPr>
        <w:t xml:space="preserve">Nassif A, Bensussan A, Boumsell L, Deniaud A, Moslehi H, Wolkenstein P, et al. Toxic epidermal necrolysis: effector cells are drug-specific cytotoxic T cells. </w:t>
      </w:r>
      <w:r w:rsidR="00AA52CE" w:rsidRPr="0025526E">
        <w:rPr>
          <w:rFonts w:ascii="Times New Roman" w:hAnsi="Times New Roman" w:cs="Times New Roman"/>
          <w:i/>
          <w:sz w:val="24"/>
          <w:szCs w:val="24"/>
        </w:rPr>
        <w:t xml:space="preserve">J Allergy Clin Immunol </w:t>
      </w:r>
      <w:r w:rsidR="00AA52CE" w:rsidRPr="0025526E">
        <w:rPr>
          <w:rFonts w:ascii="Times New Roman" w:hAnsi="Times New Roman" w:cs="Times New Roman"/>
          <w:sz w:val="24"/>
          <w:szCs w:val="24"/>
        </w:rPr>
        <w:t xml:space="preserve">2004; </w:t>
      </w:r>
      <w:r w:rsidR="00AA52CE" w:rsidRPr="0025526E">
        <w:rPr>
          <w:rFonts w:ascii="Times New Roman" w:hAnsi="Times New Roman" w:cs="Times New Roman"/>
          <w:b/>
          <w:sz w:val="24"/>
          <w:szCs w:val="24"/>
        </w:rPr>
        <w:t>114</w:t>
      </w:r>
      <w:r w:rsidR="00AA52CE" w:rsidRPr="0025526E">
        <w:rPr>
          <w:rFonts w:ascii="Times New Roman" w:hAnsi="Times New Roman" w:cs="Times New Roman"/>
          <w:sz w:val="24"/>
          <w:szCs w:val="24"/>
        </w:rPr>
        <w:t>:1209-1215.</w:t>
      </w:r>
    </w:p>
    <w:p w:rsidR="00AA52CE" w:rsidRPr="0025526E" w:rsidRDefault="00AA52CE" w:rsidP="00AA52CE">
      <w:pPr>
        <w:pStyle w:val="EndNoteBibliography"/>
        <w:spacing w:after="0" w:line="480" w:lineRule="auto"/>
        <w:ind w:left="720" w:hanging="720"/>
        <w:rPr>
          <w:rFonts w:ascii="Times New Roman" w:hAnsi="Times New Roman" w:cs="Times New Roman"/>
          <w:sz w:val="24"/>
          <w:szCs w:val="24"/>
        </w:rPr>
      </w:pPr>
      <w:r w:rsidRPr="0025526E">
        <w:rPr>
          <w:rFonts w:ascii="Times New Roman" w:hAnsi="Times New Roman" w:cs="Times New Roman"/>
          <w:sz w:val="24"/>
          <w:szCs w:val="24"/>
        </w:rPr>
        <w:t>14.</w:t>
      </w:r>
      <w:r w:rsidRPr="0025526E">
        <w:rPr>
          <w:rFonts w:ascii="Times New Roman" w:hAnsi="Times New Roman" w:cs="Times New Roman"/>
          <w:sz w:val="24"/>
          <w:szCs w:val="24"/>
        </w:rPr>
        <w:tab/>
        <w:t xml:space="preserve">Castrejon JL, Berry N, El-Ghaiesh S, Gerber B, Pichler WJ, Park BK, et al. Stimulation of human T cells with sulfonamides and sulfonamide metabolites. </w:t>
      </w:r>
      <w:r w:rsidRPr="0025526E">
        <w:rPr>
          <w:rFonts w:ascii="Times New Roman" w:hAnsi="Times New Roman" w:cs="Times New Roman"/>
          <w:i/>
          <w:sz w:val="24"/>
          <w:szCs w:val="24"/>
        </w:rPr>
        <w:t>J Allergy Clin Immunol</w:t>
      </w:r>
      <w:r w:rsidRPr="0025526E">
        <w:rPr>
          <w:rFonts w:ascii="Times New Roman" w:hAnsi="Times New Roman" w:cs="Times New Roman"/>
          <w:sz w:val="24"/>
          <w:szCs w:val="24"/>
        </w:rPr>
        <w:t xml:space="preserve"> 2010; </w:t>
      </w:r>
      <w:r w:rsidRPr="0025526E">
        <w:rPr>
          <w:rFonts w:ascii="Times New Roman" w:hAnsi="Times New Roman" w:cs="Times New Roman"/>
          <w:b/>
          <w:sz w:val="24"/>
          <w:szCs w:val="24"/>
        </w:rPr>
        <w:t>125</w:t>
      </w:r>
      <w:r w:rsidRPr="0025526E">
        <w:rPr>
          <w:rFonts w:ascii="Times New Roman" w:hAnsi="Times New Roman" w:cs="Times New Roman"/>
          <w:sz w:val="24"/>
          <w:szCs w:val="24"/>
        </w:rPr>
        <w:t>:411-418.</w:t>
      </w:r>
    </w:p>
    <w:p w:rsidR="00AA52CE" w:rsidRPr="0025526E" w:rsidRDefault="00AA52CE" w:rsidP="00AA52CE">
      <w:pPr>
        <w:pStyle w:val="EndNoteBibliography"/>
        <w:spacing w:after="0" w:line="480" w:lineRule="auto"/>
        <w:ind w:left="720" w:hanging="720"/>
        <w:rPr>
          <w:rFonts w:ascii="Times New Roman" w:hAnsi="Times New Roman" w:cs="Times New Roman"/>
          <w:sz w:val="24"/>
          <w:szCs w:val="24"/>
        </w:rPr>
      </w:pPr>
      <w:r w:rsidRPr="0025526E">
        <w:rPr>
          <w:rFonts w:ascii="Times New Roman" w:hAnsi="Times New Roman" w:cs="Times New Roman"/>
          <w:sz w:val="24"/>
          <w:szCs w:val="24"/>
        </w:rPr>
        <w:t>15.</w:t>
      </w:r>
      <w:r w:rsidRPr="0025526E">
        <w:rPr>
          <w:rFonts w:ascii="Times New Roman" w:hAnsi="Times New Roman" w:cs="Times New Roman"/>
          <w:sz w:val="24"/>
          <w:szCs w:val="24"/>
        </w:rPr>
        <w:tab/>
        <w:t xml:space="preserve">Schnyder B, Burkhart C, Schnyder-Frutig K, von Greyerz S, Naisbitt DJ, Pirmohamed M, et al. Recognition of sulfamethoxazole and its reactive metabolites by drug-specific CD4+ T cells from allergic individuals. </w:t>
      </w:r>
      <w:r w:rsidRPr="0025526E">
        <w:rPr>
          <w:rFonts w:ascii="Times New Roman" w:hAnsi="Times New Roman" w:cs="Times New Roman"/>
          <w:i/>
          <w:sz w:val="24"/>
          <w:szCs w:val="24"/>
        </w:rPr>
        <w:t>J Immunol</w:t>
      </w:r>
      <w:r w:rsidRPr="0025526E">
        <w:rPr>
          <w:rFonts w:ascii="Times New Roman" w:hAnsi="Times New Roman" w:cs="Times New Roman"/>
          <w:sz w:val="24"/>
          <w:szCs w:val="24"/>
        </w:rPr>
        <w:t xml:space="preserve"> 2000; </w:t>
      </w:r>
      <w:r w:rsidRPr="0025526E">
        <w:rPr>
          <w:rFonts w:ascii="Times New Roman" w:hAnsi="Times New Roman" w:cs="Times New Roman"/>
          <w:b/>
          <w:sz w:val="24"/>
          <w:szCs w:val="24"/>
        </w:rPr>
        <w:t>164</w:t>
      </w:r>
      <w:r w:rsidRPr="0025526E">
        <w:rPr>
          <w:rFonts w:ascii="Times New Roman" w:hAnsi="Times New Roman" w:cs="Times New Roman"/>
          <w:sz w:val="24"/>
          <w:szCs w:val="24"/>
        </w:rPr>
        <w:t>:6647-6654.</w:t>
      </w:r>
    </w:p>
    <w:p w:rsidR="001C4C84" w:rsidRPr="001C4C84" w:rsidRDefault="00AA52CE" w:rsidP="001C4C84">
      <w:pPr>
        <w:pStyle w:val="EndNoteBibliography"/>
        <w:spacing w:after="0" w:line="480" w:lineRule="auto"/>
        <w:ind w:left="720" w:hanging="720"/>
        <w:rPr>
          <w:rFonts w:ascii="Times New Roman" w:hAnsi="Times New Roman" w:cs="Times New Roman"/>
          <w:sz w:val="24"/>
          <w:szCs w:val="24"/>
        </w:rPr>
      </w:pPr>
      <w:r w:rsidRPr="0025526E">
        <w:rPr>
          <w:rFonts w:ascii="Times New Roman" w:hAnsi="Times New Roman" w:cs="Times New Roman"/>
          <w:sz w:val="24"/>
          <w:szCs w:val="24"/>
        </w:rPr>
        <w:t>16.</w:t>
      </w:r>
      <w:r w:rsidRPr="0025526E">
        <w:rPr>
          <w:rFonts w:ascii="Times New Roman" w:hAnsi="Times New Roman" w:cs="Times New Roman"/>
          <w:sz w:val="24"/>
          <w:szCs w:val="24"/>
        </w:rPr>
        <w:tab/>
      </w:r>
      <w:r w:rsidR="001C4C84" w:rsidRPr="0025526E">
        <w:rPr>
          <w:rFonts w:ascii="Times New Roman" w:hAnsi="Times New Roman" w:cs="Times New Roman"/>
          <w:sz w:val="24"/>
          <w:szCs w:val="24"/>
        </w:rPr>
        <w:t>Alzahrani A, Ogese M, Meng X, Waddington JC, Tailor A, Farrell J, et al. Dapsone</w:t>
      </w:r>
      <w:r w:rsidR="001C4C84" w:rsidRPr="001C4C84">
        <w:rPr>
          <w:rFonts w:ascii="Times New Roman" w:hAnsi="Times New Roman" w:cs="Times New Roman"/>
          <w:sz w:val="24"/>
          <w:szCs w:val="24"/>
        </w:rPr>
        <w:t xml:space="preserve"> and Nitroso Dapsone Activation of Naive T-Cells from Healthy Donors. </w:t>
      </w:r>
      <w:r w:rsidR="001C4C84" w:rsidRPr="00B87705">
        <w:rPr>
          <w:rFonts w:ascii="Times New Roman" w:hAnsi="Times New Roman" w:cs="Times New Roman"/>
          <w:i/>
          <w:sz w:val="24"/>
          <w:szCs w:val="24"/>
        </w:rPr>
        <w:t>Chem Res Toxicol</w:t>
      </w:r>
      <w:r w:rsidR="001C4C84" w:rsidRPr="001C4C84">
        <w:rPr>
          <w:rFonts w:ascii="Times New Roman" w:hAnsi="Times New Roman" w:cs="Times New Roman"/>
          <w:sz w:val="24"/>
          <w:szCs w:val="24"/>
        </w:rPr>
        <w:t xml:space="preserve"> 2017; </w:t>
      </w:r>
      <w:r w:rsidR="001C4C84" w:rsidRPr="00B87705">
        <w:rPr>
          <w:rFonts w:ascii="Times New Roman" w:hAnsi="Times New Roman" w:cs="Times New Roman"/>
          <w:b/>
          <w:sz w:val="24"/>
          <w:szCs w:val="24"/>
        </w:rPr>
        <w:t>30</w:t>
      </w:r>
      <w:r w:rsidR="001C4C84" w:rsidRPr="001C4C84">
        <w:rPr>
          <w:rFonts w:ascii="Times New Roman" w:hAnsi="Times New Roman" w:cs="Times New Roman"/>
          <w:sz w:val="24"/>
          <w:szCs w:val="24"/>
        </w:rPr>
        <w:t>:2174-</w:t>
      </w:r>
      <w:r w:rsidR="00B87705">
        <w:rPr>
          <w:rFonts w:ascii="Times New Roman" w:hAnsi="Times New Roman" w:cs="Times New Roman"/>
          <w:sz w:val="24"/>
          <w:szCs w:val="24"/>
        </w:rPr>
        <w:t>21</w:t>
      </w:r>
      <w:r w:rsidR="001C4C84" w:rsidRPr="001C4C84">
        <w:rPr>
          <w:rFonts w:ascii="Times New Roman" w:hAnsi="Times New Roman" w:cs="Times New Roman"/>
          <w:sz w:val="24"/>
          <w:szCs w:val="24"/>
        </w:rPr>
        <w:t>86.</w:t>
      </w:r>
    </w:p>
    <w:p w:rsidR="001C4C84" w:rsidRPr="001C4C84" w:rsidRDefault="001C4C84" w:rsidP="001C4C84">
      <w:pPr>
        <w:pStyle w:val="EndNoteBibliography"/>
        <w:spacing w:after="0" w:line="480" w:lineRule="auto"/>
        <w:ind w:left="720" w:hanging="720"/>
        <w:rPr>
          <w:rFonts w:ascii="Times New Roman" w:hAnsi="Times New Roman" w:cs="Times New Roman"/>
          <w:sz w:val="24"/>
          <w:szCs w:val="24"/>
        </w:rPr>
      </w:pPr>
      <w:r w:rsidRPr="001C4C84">
        <w:rPr>
          <w:rFonts w:ascii="Times New Roman" w:hAnsi="Times New Roman" w:cs="Times New Roman"/>
          <w:sz w:val="24"/>
          <w:szCs w:val="24"/>
        </w:rPr>
        <w:lastRenderedPageBreak/>
        <w:t>1</w:t>
      </w:r>
      <w:r w:rsidR="00AA52CE">
        <w:rPr>
          <w:rFonts w:ascii="Times New Roman" w:hAnsi="Times New Roman" w:cs="Times New Roman"/>
          <w:sz w:val="24"/>
          <w:szCs w:val="24"/>
        </w:rPr>
        <w:t>7</w:t>
      </w:r>
      <w:r w:rsidRPr="001C4C84">
        <w:rPr>
          <w:rFonts w:ascii="Times New Roman" w:hAnsi="Times New Roman" w:cs="Times New Roman"/>
          <w:sz w:val="24"/>
          <w:szCs w:val="24"/>
        </w:rPr>
        <w:t>.</w:t>
      </w:r>
      <w:r w:rsidRPr="001C4C84">
        <w:rPr>
          <w:rFonts w:ascii="Times New Roman" w:hAnsi="Times New Roman" w:cs="Times New Roman"/>
          <w:sz w:val="24"/>
          <w:szCs w:val="24"/>
        </w:rPr>
        <w:tab/>
        <w:t xml:space="preserve">Roychowdhury S, Vyas PM, Svensson CK. Formation and uptake of arylhydroxylamine-haptenated proteins in human dendritic cells. </w:t>
      </w:r>
      <w:r w:rsidRPr="00B87705">
        <w:rPr>
          <w:rFonts w:ascii="Times New Roman" w:hAnsi="Times New Roman" w:cs="Times New Roman"/>
          <w:i/>
          <w:sz w:val="24"/>
          <w:szCs w:val="24"/>
        </w:rPr>
        <w:t>Drug Metab Dispos</w:t>
      </w:r>
      <w:r w:rsidRPr="001C4C84">
        <w:rPr>
          <w:rFonts w:ascii="Times New Roman" w:hAnsi="Times New Roman" w:cs="Times New Roman"/>
          <w:sz w:val="24"/>
          <w:szCs w:val="24"/>
        </w:rPr>
        <w:t xml:space="preserve"> 2007; </w:t>
      </w:r>
      <w:r w:rsidRPr="00B87705">
        <w:rPr>
          <w:rFonts w:ascii="Times New Roman" w:hAnsi="Times New Roman" w:cs="Times New Roman"/>
          <w:b/>
          <w:sz w:val="24"/>
          <w:szCs w:val="24"/>
        </w:rPr>
        <w:t>35</w:t>
      </w:r>
      <w:r w:rsidRPr="001C4C84">
        <w:rPr>
          <w:rFonts w:ascii="Times New Roman" w:hAnsi="Times New Roman" w:cs="Times New Roman"/>
          <w:sz w:val="24"/>
          <w:szCs w:val="24"/>
        </w:rPr>
        <w:t>:676-</w:t>
      </w:r>
      <w:r w:rsidR="00B87705">
        <w:rPr>
          <w:rFonts w:ascii="Times New Roman" w:hAnsi="Times New Roman" w:cs="Times New Roman"/>
          <w:sz w:val="24"/>
          <w:szCs w:val="24"/>
        </w:rPr>
        <w:t>6</w:t>
      </w:r>
      <w:r w:rsidRPr="001C4C84">
        <w:rPr>
          <w:rFonts w:ascii="Times New Roman" w:hAnsi="Times New Roman" w:cs="Times New Roman"/>
          <w:sz w:val="24"/>
          <w:szCs w:val="24"/>
        </w:rPr>
        <w:t>81.</w:t>
      </w:r>
    </w:p>
    <w:p w:rsidR="001C4C84" w:rsidRPr="001C4C84" w:rsidRDefault="001C4C84" w:rsidP="001C4C84">
      <w:pPr>
        <w:pStyle w:val="EndNoteBibliography"/>
        <w:spacing w:after="0" w:line="480" w:lineRule="auto"/>
        <w:ind w:left="720" w:hanging="720"/>
        <w:rPr>
          <w:rFonts w:ascii="Times New Roman" w:hAnsi="Times New Roman" w:cs="Times New Roman"/>
          <w:sz w:val="24"/>
          <w:szCs w:val="24"/>
        </w:rPr>
      </w:pPr>
      <w:r w:rsidRPr="001C4C84">
        <w:rPr>
          <w:rFonts w:ascii="Times New Roman" w:hAnsi="Times New Roman" w:cs="Times New Roman"/>
          <w:sz w:val="24"/>
          <w:szCs w:val="24"/>
        </w:rPr>
        <w:t>1</w:t>
      </w:r>
      <w:r w:rsidR="00AA52CE">
        <w:rPr>
          <w:rFonts w:ascii="Times New Roman" w:hAnsi="Times New Roman" w:cs="Times New Roman"/>
          <w:sz w:val="24"/>
          <w:szCs w:val="24"/>
        </w:rPr>
        <w:t>8</w:t>
      </w:r>
      <w:r w:rsidRPr="001C4C84">
        <w:rPr>
          <w:rFonts w:ascii="Times New Roman" w:hAnsi="Times New Roman" w:cs="Times New Roman"/>
          <w:sz w:val="24"/>
          <w:szCs w:val="24"/>
        </w:rPr>
        <w:t>.</w:t>
      </w:r>
      <w:r w:rsidRPr="001C4C84">
        <w:rPr>
          <w:rFonts w:ascii="Times New Roman" w:hAnsi="Times New Roman" w:cs="Times New Roman"/>
          <w:sz w:val="24"/>
          <w:szCs w:val="24"/>
        </w:rPr>
        <w:tab/>
        <w:t xml:space="preserve">Vyas PM, Roychowdhury S, Khan FD, Prisinzano TE, Lamba JK, Schuetz EG, et al. Enzyme-mediated protein haptenation of dapsone and sulfamethoxaozle in human keratinocytes - 1. Expression and role of cytochromes P450. </w:t>
      </w:r>
      <w:r w:rsidRPr="00B87705">
        <w:rPr>
          <w:rFonts w:ascii="Times New Roman" w:hAnsi="Times New Roman" w:cs="Times New Roman"/>
          <w:i/>
          <w:sz w:val="24"/>
          <w:szCs w:val="24"/>
        </w:rPr>
        <w:t xml:space="preserve">J Pharmacol Exp Ther </w:t>
      </w:r>
      <w:r w:rsidRPr="001C4C84">
        <w:rPr>
          <w:rFonts w:ascii="Times New Roman" w:hAnsi="Times New Roman" w:cs="Times New Roman"/>
          <w:sz w:val="24"/>
          <w:szCs w:val="24"/>
        </w:rPr>
        <w:t xml:space="preserve">2006; </w:t>
      </w:r>
      <w:r w:rsidRPr="00B87705">
        <w:rPr>
          <w:rFonts w:ascii="Times New Roman" w:hAnsi="Times New Roman" w:cs="Times New Roman"/>
          <w:b/>
          <w:color w:val="000000"/>
          <w:sz w:val="24"/>
          <w:szCs w:val="24"/>
          <w:shd w:val="clear" w:color="auto" w:fill="FFFFFF"/>
        </w:rPr>
        <w:t>319</w:t>
      </w:r>
      <w:r w:rsidRPr="001C4C84">
        <w:rPr>
          <w:rFonts w:ascii="Times New Roman" w:hAnsi="Times New Roman" w:cs="Times New Roman"/>
          <w:color w:val="000000"/>
          <w:sz w:val="24"/>
          <w:szCs w:val="24"/>
          <w:shd w:val="clear" w:color="auto" w:fill="FFFFFF"/>
        </w:rPr>
        <w:t>:488-</w:t>
      </w:r>
      <w:r w:rsidR="00B87705">
        <w:rPr>
          <w:rFonts w:ascii="Times New Roman" w:hAnsi="Times New Roman" w:cs="Times New Roman"/>
          <w:color w:val="000000"/>
          <w:sz w:val="24"/>
          <w:szCs w:val="24"/>
          <w:shd w:val="clear" w:color="auto" w:fill="FFFFFF"/>
        </w:rPr>
        <w:t>4</w:t>
      </w:r>
      <w:r w:rsidRPr="001C4C84">
        <w:rPr>
          <w:rFonts w:ascii="Times New Roman" w:hAnsi="Times New Roman" w:cs="Times New Roman"/>
          <w:color w:val="000000"/>
          <w:sz w:val="24"/>
          <w:szCs w:val="24"/>
          <w:shd w:val="clear" w:color="auto" w:fill="FFFFFF"/>
        </w:rPr>
        <w:t>96.</w:t>
      </w:r>
    </w:p>
    <w:p w:rsidR="001C4C84" w:rsidRPr="001C4C84" w:rsidRDefault="001C4C84" w:rsidP="001C4C84">
      <w:pPr>
        <w:pStyle w:val="EndNoteBibliography"/>
        <w:spacing w:after="0" w:line="480" w:lineRule="auto"/>
        <w:ind w:left="720" w:hanging="720"/>
        <w:rPr>
          <w:rFonts w:ascii="Times New Roman" w:hAnsi="Times New Roman" w:cs="Times New Roman"/>
          <w:sz w:val="24"/>
          <w:szCs w:val="24"/>
        </w:rPr>
      </w:pPr>
      <w:r w:rsidRPr="001C4C84">
        <w:rPr>
          <w:rFonts w:ascii="Times New Roman" w:hAnsi="Times New Roman" w:cs="Times New Roman"/>
          <w:sz w:val="24"/>
          <w:szCs w:val="24"/>
        </w:rPr>
        <w:t>1</w:t>
      </w:r>
      <w:r w:rsidR="00AA52CE">
        <w:rPr>
          <w:rFonts w:ascii="Times New Roman" w:hAnsi="Times New Roman" w:cs="Times New Roman"/>
          <w:sz w:val="24"/>
          <w:szCs w:val="24"/>
        </w:rPr>
        <w:t>9</w:t>
      </w:r>
      <w:r w:rsidRPr="001C4C84">
        <w:rPr>
          <w:rFonts w:ascii="Times New Roman" w:hAnsi="Times New Roman" w:cs="Times New Roman"/>
          <w:sz w:val="24"/>
          <w:szCs w:val="24"/>
        </w:rPr>
        <w:t>.</w:t>
      </w:r>
      <w:r w:rsidRPr="001C4C84">
        <w:rPr>
          <w:rFonts w:ascii="Times New Roman" w:hAnsi="Times New Roman" w:cs="Times New Roman"/>
          <w:sz w:val="24"/>
          <w:szCs w:val="24"/>
        </w:rPr>
        <w:tab/>
        <w:t xml:space="preserve">Rao PN, Lakshmi TS. Increase in the incidence of dapsone hypersensitivity syndrome--an appraisal. </w:t>
      </w:r>
      <w:r w:rsidRPr="00B87705">
        <w:rPr>
          <w:rFonts w:ascii="Times New Roman" w:hAnsi="Times New Roman" w:cs="Times New Roman"/>
          <w:i/>
          <w:sz w:val="24"/>
          <w:szCs w:val="24"/>
        </w:rPr>
        <w:t>Lepr Rev</w:t>
      </w:r>
      <w:r w:rsidRPr="001C4C84">
        <w:rPr>
          <w:rFonts w:ascii="Times New Roman" w:hAnsi="Times New Roman" w:cs="Times New Roman"/>
          <w:sz w:val="24"/>
          <w:szCs w:val="24"/>
        </w:rPr>
        <w:t xml:space="preserve"> 2001; </w:t>
      </w:r>
      <w:r w:rsidRPr="00B87705">
        <w:rPr>
          <w:rFonts w:ascii="Times New Roman" w:hAnsi="Times New Roman" w:cs="Times New Roman"/>
          <w:b/>
          <w:sz w:val="24"/>
          <w:szCs w:val="24"/>
        </w:rPr>
        <w:t>72</w:t>
      </w:r>
      <w:r w:rsidRPr="001C4C84">
        <w:rPr>
          <w:rFonts w:ascii="Times New Roman" w:hAnsi="Times New Roman" w:cs="Times New Roman"/>
          <w:sz w:val="24"/>
          <w:szCs w:val="24"/>
        </w:rPr>
        <w:t>:57-62.</w:t>
      </w:r>
    </w:p>
    <w:p w:rsidR="001C4C84" w:rsidRPr="001C4C84" w:rsidRDefault="00AA52CE" w:rsidP="001C4C84">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20</w:t>
      </w:r>
      <w:r w:rsidR="001C4C84" w:rsidRPr="001C4C84">
        <w:rPr>
          <w:rFonts w:ascii="Times New Roman" w:hAnsi="Times New Roman" w:cs="Times New Roman"/>
          <w:sz w:val="24"/>
          <w:szCs w:val="24"/>
        </w:rPr>
        <w:t>.</w:t>
      </w:r>
      <w:r w:rsidR="001C4C84" w:rsidRPr="001C4C84">
        <w:rPr>
          <w:rFonts w:ascii="Times New Roman" w:hAnsi="Times New Roman" w:cs="Times New Roman"/>
          <w:sz w:val="24"/>
          <w:szCs w:val="24"/>
        </w:rPr>
        <w:tab/>
        <w:t xml:space="preserve">Zhang FR, Liu H, Irwanto A, Fu XA, Li Y, Yu GQ, et al. HLA-B*13:01 and the dapsone hypersensitivity syndrome. </w:t>
      </w:r>
      <w:r w:rsidR="001C4C84" w:rsidRPr="00B87705">
        <w:rPr>
          <w:rFonts w:ascii="Times New Roman" w:hAnsi="Times New Roman" w:cs="Times New Roman"/>
          <w:i/>
          <w:sz w:val="24"/>
          <w:szCs w:val="24"/>
        </w:rPr>
        <w:t>N Engl J Med</w:t>
      </w:r>
      <w:r w:rsidR="001C4C84" w:rsidRPr="001C4C84">
        <w:rPr>
          <w:rFonts w:ascii="Times New Roman" w:hAnsi="Times New Roman" w:cs="Times New Roman"/>
          <w:sz w:val="24"/>
          <w:szCs w:val="24"/>
        </w:rPr>
        <w:t xml:space="preserve"> 2013; </w:t>
      </w:r>
      <w:r w:rsidR="001C4C84" w:rsidRPr="00B87705">
        <w:rPr>
          <w:rFonts w:ascii="Times New Roman" w:hAnsi="Times New Roman" w:cs="Times New Roman"/>
          <w:b/>
          <w:sz w:val="24"/>
          <w:szCs w:val="24"/>
        </w:rPr>
        <w:t>369</w:t>
      </w:r>
      <w:r w:rsidR="001C4C84" w:rsidRPr="001C4C84">
        <w:rPr>
          <w:rFonts w:ascii="Times New Roman" w:hAnsi="Times New Roman" w:cs="Times New Roman"/>
          <w:sz w:val="24"/>
          <w:szCs w:val="24"/>
        </w:rPr>
        <w:t>:1620-</w:t>
      </w:r>
      <w:r w:rsidR="00B87705">
        <w:rPr>
          <w:rFonts w:ascii="Times New Roman" w:hAnsi="Times New Roman" w:cs="Times New Roman"/>
          <w:sz w:val="24"/>
          <w:szCs w:val="24"/>
        </w:rPr>
        <w:t>162</w:t>
      </w:r>
      <w:r w:rsidR="001C4C84" w:rsidRPr="001C4C84">
        <w:rPr>
          <w:rFonts w:ascii="Times New Roman" w:hAnsi="Times New Roman" w:cs="Times New Roman"/>
          <w:sz w:val="24"/>
          <w:szCs w:val="24"/>
        </w:rPr>
        <w:t>8.</w:t>
      </w:r>
    </w:p>
    <w:p w:rsidR="001C4C84" w:rsidRPr="001C4C84" w:rsidRDefault="00AA52CE" w:rsidP="001C4C84">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21</w:t>
      </w:r>
      <w:r w:rsidR="001C4C84" w:rsidRPr="001C4C84">
        <w:rPr>
          <w:rFonts w:ascii="Times New Roman" w:hAnsi="Times New Roman" w:cs="Times New Roman"/>
          <w:sz w:val="24"/>
          <w:szCs w:val="24"/>
        </w:rPr>
        <w:t>.</w:t>
      </w:r>
      <w:r w:rsidR="001C4C84" w:rsidRPr="001C4C84">
        <w:rPr>
          <w:rFonts w:ascii="Times New Roman" w:hAnsi="Times New Roman" w:cs="Times New Roman"/>
          <w:sz w:val="24"/>
          <w:szCs w:val="24"/>
        </w:rPr>
        <w:tab/>
        <w:t xml:space="preserve">Tempark T, Satapornpong P, Rerknimitr P, Nakkam N, Saksit N, Wattanakrai P, et al. Dapsone-induced severe cutaneous adverse drug reactions are strongly linked with HLA-B*13: 01 allele in the Thai population. </w:t>
      </w:r>
      <w:r w:rsidR="001C4C84" w:rsidRPr="00B87705">
        <w:rPr>
          <w:rFonts w:ascii="Times New Roman" w:hAnsi="Times New Roman" w:cs="Times New Roman"/>
          <w:i/>
          <w:sz w:val="24"/>
          <w:szCs w:val="24"/>
        </w:rPr>
        <w:t>Pharmacogenet Genomics</w:t>
      </w:r>
      <w:r w:rsidR="001C4C84" w:rsidRPr="001C4C84">
        <w:rPr>
          <w:rFonts w:ascii="Times New Roman" w:hAnsi="Times New Roman" w:cs="Times New Roman"/>
          <w:sz w:val="24"/>
          <w:szCs w:val="24"/>
        </w:rPr>
        <w:t xml:space="preserve"> 2017; </w:t>
      </w:r>
      <w:r w:rsidR="001C4C84" w:rsidRPr="00B87705">
        <w:rPr>
          <w:rFonts w:ascii="Times New Roman" w:hAnsi="Times New Roman" w:cs="Times New Roman"/>
          <w:b/>
          <w:sz w:val="24"/>
          <w:szCs w:val="24"/>
        </w:rPr>
        <w:t>27</w:t>
      </w:r>
      <w:r w:rsidR="001C4C84" w:rsidRPr="001C4C84">
        <w:rPr>
          <w:rFonts w:ascii="Times New Roman" w:hAnsi="Times New Roman" w:cs="Times New Roman"/>
          <w:sz w:val="24"/>
          <w:szCs w:val="24"/>
        </w:rPr>
        <w:t>:429-</w:t>
      </w:r>
      <w:r w:rsidR="00B87705">
        <w:rPr>
          <w:rFonts w:ascii="Times New Roman" w:hAnsi="Times New Roman" w:cs="Times New Roman"/>
          <w:sz w:val="24"/>
          <w:szCs w:val="24"/>
        </w:rPr>
        <w:t>4</w:t>
      </w:r>
      <w:r w:rsidR="001C4C84" w:rsidRPr="001C4C84">
        <w:rPr>
          <w:rFonts w:ascii="Times New Roman" w:hAnsi="Times New Roman" w:cs="Times New Roman"/>
          <w:sz w:val="24"/>
          <w:szCs w:val="24"/>
        </w:rPr>
        <w:t>37.</w:t>
      </w:r>
    </w:p>
    <w:p w:rsidR="001C4C84" w:rsidRPr="001C4C84" w:rsidRDefault="00AA52CE" w:rsidP="001C4C84">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22</w:t>
      </w:r>
      <w:r w:rsidR="001C4C84" w:rsidRPr="001C4C84">
        <w:rPr>
          <w:rFonts w:ascii="Times New Roman" w:hAnsi="Times New Roman" w:cs="Times New Roman"/>
          <w:sz w:val="24"/>
          <w:szCs w:val="24"/>
        </w:rPr>
        <w:t>.</w:t>
      </w:r>
      <w:r w:rsidR="001C4C84" w:rsidRPr="001C4C84">
        <w:rPr>
          <w:rFonts w:ascii="Times New Roman" w:hAnsi="Times New Roman" w:cs="Times New Roman"/>
          <w:sz w:val="24"/>
          <w:szCs w:val="24"/>
        </w:rPr>
        <w:tab/>
        <w:t xml:space="preserve">Watanabe H, Watanabe Y, Tashiro Y, Mushiroda T, Ozeki T, Hashizume H, et al. A docking model of dapsone bound to HLA-B*13:01 explains the risk of dapsone hypersensitivity syndrome. </w:t>
      </w:r>
      <w:r w:rsidR="001C4C84" w:rsidRPr="00B87705">
        <w:rPr>
          <w:rFonts w:ascii="Times New Roman" w:hAnsi="Times New Roman" w:cs="Times New Roman"/>
          <w:i/>
          <w:sz w:val="24"/>
          <w:szCs w:val="24"/>
        </w:rPr>
        <w:t>J Dermatol Sci</w:t>
      </w:r>
      <w:r w:rsidR="001C4C84" w:rsidRPr="001C4C84">
        <w:rPr>
          <w:rFonts w:ascii="Times New Roman" w:hAnsi="Times New Roman" w:cs="Times New Roman"/>
          <w:sz w:val="24"/>
          <w:szCs w:val="24"/>
        </w:rPr>
        <w:t xml:space="preserve"> 2017; </w:t>
      </w:r>
      <w:r w:rsidR="001C4C84" w:rsidRPr="00B87705">
        <w:rPr>
          <w:rFonts w:ascii="Times New Roman" w:hAnsi="Times New Roman" w:cs="Times New Roman"/>
          <w:b/>
          <w:sz w:val="24"/>
          <w:szCs w:val="24"/>
        </w:rPr>
        <w:t>88</w:t>
      </w:r>
      <w:r w:rsidR="001C4C84" w:rsidRPr="001C4C84">
        <w:rPr>
          <w:rFonts w:ascii="Times New Roman" w:hAnsi="Times New Roman" w:cs="Times New Roman"/>
          <w:sz w:val="24"/>
          <w:szCs w:val="24"/>
        </w:rPr>
        <w:t>:320-</w:t>
      </w:r>
      <w:r w:rsidR="00B87705">
        <w:rPr>
          <w:rFonts w:ascii="Times New Roman" w:hAnsi="Times New Roman" w:cs="Times New Roman"/>
          <w:sz w:val="24"/>
          <w:szCs w:val="24"/>
        </w:rPr>
        <w:t>32</w:t>
      </w:r>
      <w:r w:rsidR="001C4C84" w:rsidRPr="001C4C84">
        <w:rPr>
          <w:rFonts w:ascii="Times New Roman" w:hAnsi="Times New Roman" w:cs="Times New Roman"/>
          <w:sz w:val="24"/>
          <w:szCs w:val="24"/>
        </w:rPr>
        <w:t>9.</w:t>
      </w:r>
    </w:p>
    <w:p w:rsidR="001C4C84" w:rsidRPr="001C4C84" w:rsidRDefault="00AA52CE" w:rsidP="001C4C84">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23</w:t>
      </w:r>
      <w:r w:rsidR="001C4C84" w:rsidRPr="001C4C84">
        <w:rPr>
          <w:rFonts w:ascii="Times New Roman" w:hAnsi="Times New Roman" w:cs="Times New Roman"/>
          <w:sz w:val="24"/>
          <w:szCs w:val="24"/>
        </w:rPr>
        <w:t>.</w:t>
      </w:r>
      <w:r w:rsidR="001C4C84" w:rsidRPr="001C4C84">
        <w:rPr>
          <w:rFonts w:ascii="Times New Roman" w:hAnsi="Times New Roman" w:cs="Times New Roman"/>
          <w:sz w:val="24"/>
          <w:szCs w:val="24"/>
        </w:rPr>
        <w:tab/>
        <w:t xml:space="preserve">Chen WT, Wang CW, Lu CW, Chen CB, Lee HE, Hung SI, et al. The function of HLA-B*13:01 involved in the pathomechanism of dapsone-induced severe cutaneous adverse reactions. </w:t>
      </w:r>
      <w:r w:rsidR="001C4C84" w:rsidRPr="00B87705">
        <w:rPr>
          <w:rFonts w:ascii="Times New Roman" w:hAnsi="Times New Roman" w:cs="Times New Roman"/>
          <w:i/>
          <w:sz w:val="24"/>
          <w:szCs w:val="24"/>
        </w:rPr>
        <w:t>J Invest Dermatol</w:t>
      </w:r>
      <w:r w:rsidR="001C4C84" w:rsidRPr="001C4C84">
        <w:rPr>
          <w:rFonts w:ascii="Times New Roman" w:hAnsi="Times New Roman" w:cs="Times New Roman"/>
          <w:sz w:val="24"/>
          <w:szCs w:val="24"/>
        </w:rPr>
        <w:t xml:space="preserve"> 201</w:t>
      </w:r>
      <w:r w:rsidR="001C4C84" w:rsidRPr="00825B9C">
        <w:rPr>
          <w:rFonts w:ascii="Times New Roman" w:hAnsi="Times New Roman" w:cs="Times New Roman"/>
          <w:sz w:val="24"/>
          <w:szCs w:val="24"/>
        </w:rPr>
        <w:t>8</w:t>
      </w:r>
      <w:r w:rsidR="00825B9C" w:rsidRPr="00825B9C">
        <w:rPr>
          <w:rFonts w:ascii="Times New Roman" w:hAnsi="Times New Roman" w:cs="Times New Roman"/>
          <w:sz w:val="24"/>
          <w:szCs w:val="24"/>
        </w:rPr>
        <w:t xml:space="preserve">; </w:t>
      </w:r>
      <w:r w:rsidR="00825B9C" w:rsidRPr="00825B9C">
        <w:rPr>
          <w:rFonts w:ascii="Times New Roman" w:hAnsi="Times New Roman" w:cs="Times New Roman"/>
          <w:color w:val="000000"/>
          <w:sz w:val="24"/>
          <w:szCs w:val="24"/>
          <w:shd w:val="clear" w:color="auto" w:fill="FFFFFF"/>
        </w:rPr>
        <w:t>138:1546-1554</w:t>
      </w:r>
      <w:r w:rsidR="00825B9C">
        <w:rPr>
          <w:rFonts w:ascii="Times New Roman" w:hAnsi="Times New Roman" w:cs="Times New Roman"/>
          <w:sz w:val="24"/>
          <w:szCs w:val="24"/>
        </w:rPr>
        <w:t>.</w:t>
      </w:r>
    </w:p>
    <w:p w:rsidR="001C4C84" w:rsidRPr="001C4C84" w:rsidRDefault="00AA52CE" w:rsidP="001C4C84">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24</w:t>
      </w:r>
      <w:r w:rsidR="001C4C84" w:rsidRPr="001C4C84">
        <w:rPr>
          <w:rFonts w:ascii="Times New Roman" w:hAnsi="Times New Roman" w:cs="Times New Roman"/>
          <w:sz w:val="24"/>
          <w:szCs w:val="24"/>
        </w:rPr>
        <w:t>.</w:t>
      </w:r>
      <w:r w:rsidR="001C4C84" w:rsidRPr="001C4C84">
        <w:rPr>
          <w:rFonts w:ascii="Times New Roman" w:hAnsi="Times New Roman" w:cs="Times New Roman"/>
          <w:sz w:val="24"/>
          <w:szCs w:val="24"/>
        </w:rPr>
        <w:tab/>
        <w:t xml:space="preserve">Naisbitt DJ, ONeill PM, Pirmohamed M, Park BK. Synthesis and reactions of nitroso sulphamethoxazole with biological nucleophiles: Implications for immune mediated toxicity. </w:t>
      </w:r>
      <w:r w:rsidR="001C4C84" w:rsidRPr="00B87705">
        <w:rPr>
          <w:rFonts w:ascii="Times New Roman" w:hAnsi="Times New Roman" w:cs="Times New Roman"/>
          <w:i/>
          <w:sz w:val="24"/>
          <w:szCs w:val="24"/>
        </w:rPr>
        <w:t>Bioorganic &amp; Medicinal Chemistry Letters</w:t>
      </w:r>
      <w:r w:rsidR="001C4C84" w:rsidRPr="001C4C84">
        <w:rPr>
          <w:rFonts w:ascii="Times New Roman" w:hAnsi="Times New Roman" w:cs="Times New Roman"/>
          <w:sz w:val="24"/>
          <w:szCs w:val="24"/>
        </w:rPr>
        <w:t xml:space="preserve"> 1996; </w:t>
      </w:r>
      <w:r w:rsidR="001C4C84" w:rsidRPr="00B87705">
        <w:rPr>
          <w:rFonts w:ascii="Times New Roman" w:hAnsi="Times New Roman" w:cs="Times New Roman"/>
          <w:b/>
          <w:sz w:val="24"/>
          <w:szCs w:val="24"/>
        </w:rPr>
        <w:t>6</w:t>
      </w:r>
      <w:r w:rsidR="001C4C84" w:rsidRPr="001C4C84">
        <w:rPr>
          <w:rFonts w:ascii="Times New Roman" w:hAnsi="Times New Roman" w:cs="Times New Roman"/>
          <w:sz w:val="24"/>
          <w:szCs w:val="24"/>
        </w:rPr>
        <w:t>:1511-</w:t>
      </w:r>
      <w:r w:rsidR="00B87705">
        <w:rPr>
          <w:rFonts w:ascii="Times New Roman" w:hAnsi="Times New Roman" w:cs="Times New Roman"/>
          <w:sz w:val="24"/>
          <w:szCs w:val="24"/>
        </w:rPr>
        <w:t>151</w:t>
      </w:r>
      <w:r w:rsidR="001C4C84" w:rsidRPr="001C4C84">
        <w:rPr>
          <w:rFonts w:ascii="Times New Roman" w:hAnsi="Times New Roman" w:cs="Times New Roman"/>
          <w:sz w:val="24"/>
          <w:szCs w:val="24"/>
        </w:rPr>
        <w:t>6.</w:t>
      </w:r>
    </w:p>
    <w:p w:rsidR="001C4C84" w:rsidRPr="001C4C84" w:rsidRDefault="00AA52CE" w:rsidP="001C4C84">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25</w:t>
      </w:r>
      <w:r w:rsidR="001C4C84" w:rsidRPr="001C4C84">
        <w:rPr>
          <w:rFonts w:ascii="Times New Roman" w:hAnsi="Times New Roman" w:cs="Times New Roman"/>
          <w:sz w:val="24"/>
          <w:szCs w:val="24"/>
        </w:rPr>
        <w:t>.</w:t>
      </w:r>
      <w:r w:rsidR="001C4C84" w:rsidRPr="001C4C84">
        <w:rPr>
          <w:rFonts w:ascii="Times New Roman" w:hAnsi="Times New Roman" w:cs="Times New Roman"/>
          <w:sz w:val="24"/>
          <w:szCs w:val="24"/>
        </w:rPr>
        <w:tab/>
        <w:t xml:space="preserve">Ellis MK, Hill S, Foster PM. Reactions of nitrosonitrobenzenes with biological thiols: identification and reactivity of glutathion-S-yl conjugates. </w:t>
      </w:r>
      <w:r w:rsidR="001C4C84" w:rsidRPr="00B87705">
        <w:rPr>
          <w:rFonts w:ascii="Times New Roman" w:hAnsi="Times New Roman" w:cs="Times New Roman"/>
          <w:i/>
          <w:sz w:val="24"/>
          <w:szCs w:val="24"/>
        </w:rPr>
        <w:t>Chem Biol Interact</w:t>
      </w:r>
      <w:r w:rsidR="001C4C84" w:rsidRPr="001C4C84">
        <w:rPr>
          <w:rFonts w:ascii="Times New Roman" w:hAnsi="Times New Roman" w:cs="Times New Roman"/>
          <w:sz w:val="24"/>
          <w:szCs w:val="24"/>
        </w:rPr>
        <w:t xml:space="preserve"> 1992; </w:t>
      </w:r>
      <w:r w:rsidR="001C4C84" w:rsidRPr="00B87705">
        <w:rPr>
          <w:rFonts w:ascii="Times New Roman" w:hAnsi="Times New Roman" w:cs="Times New Roman"/>
          <w:b/>
          <w:sz w:val="24"/>
          <w:szCs w:val="24"/>
        </w:rPr>
        <w:t>82</w:t>
      </w:r>
      <w:r w:rsidR="001C4C84" w:rsidRPr="001C4C84">
        <w:rPr>
          <w:rFonts w:ascii="Times New Roman" w:hAnsi="Times New Roman" w:cs="Times New Roman"/>
          <w:sz w:val="24"/>
          <w:szCs w:val="24"/>
        </w:rPr>
        <w:t>:151-</w:t>
      </w:r>
      <w:r w:rsidR="00B87705">
        <w:rPr>
          <w:rFonts w:ascii="Times New Roman" w:hAnsi="Times New Roman" w:cs="Times New Roman"/>
          <w:sz w:val="24"/>
          <w:szCs w:val="24"/>
        </w:rPr>
        <w:t>1</w:t>
      </w:r>
      <w:r w:rsidR="001C4C84" w:rsidRPr="001C4C84">
        <w:rPr>
          <w:rFonts w:ascii="Times New Roman" w:hAnsi="Times New Roman" w:cs="Times New Roman"/>
          <w:sz w:val="24"/>
          <w:szCs w:val="24"/>
        </w:rPr>
        <w:t>63.</w:t>
      </w:r>
    </w:p>
    <w:p w:rsidR="001C4C84" w:rsidRPr="001C4C84" w:rsidRDefault="00AA52CE" w:rsidP="001C4C84">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26</w:t>
      </w:r>
      <w:r w:rsidR="001C4C84" w:rsidRPr="001C4C84">
        <w:rPr>
          <w:rFonts w:ascii="Times New Roman" w:hAnsi="Times New Roman" w:cs="Times New Roman"/>
          <w:sz w:val="24"/>
          <w:szCs w:val="24"/>
        </w:rPr>
        <w:t>.</w:t>
      </w:r>
      <w:r w:rsidR="001C4C84" w:rsidRPr="001C4C84">
        <w:rPr>
          <w:rFonts w:ascii="Times New Roman" w:hAnsi="Times New Roman" w:cs="Times New Roman"/>
          <w:sz w:val="24"/>
          <w:szCs w:val="24"/>
        </w:rPr>
        <w:tab/>
        <w:t xml:space="preserve">von Greyerz S, Bultemann G, Schnyder K, Burkhart C, Lotti B, Hari Y, et al. Degeneracy and additional alloreactivity of drug-specific human alpha beta(+) T cell clones. </w:t>
      </w:r>
      <w:r w:rsidR="001C4C84" w:rsidRPr="00B87705">
        <w:rPr>
          <w:rFonts w:ascii="Times New Roman" w:hAnsi="Times New Roman" w:cs="Times New Roman"/>
          <w:i/>
          <w:sz w:val="24"/>
          <w:szCs w:val="24"/>
        </w:rPr>
        <w:t>Int Immunol</w:t>
      </w:r>
      <w:r w:rsidR="001C4C84" w:rsidRPr="001C4C84">
        <w:rPr>
          <w:rFonts w:ascii="Times New Roman" w:hAnsi="Times New Roman" w:cs="Times New Roman"/>
          <w:sz w:val="24"/>
          <w:szCs w:val="24"/>
        </w:rPr>
        <w:t xml:space="preserve"> 2001; </w:t>
      </w:r>
      <w:r w:rsidR="001C4C84" w:rsidRPr="00B87705">
        <w:rPr>
          <w:rFonts w:ascii="Times New Roman" w:hAnsi="Times New Roman" w:cs="Times New Roman"/>
          <w:b/>
          <w:sz w:val="24"/>
          <w:szCs w:val="24"/>
        </w:rPr>
        <w:t>13</w:t>
      </w:r>
      <w:r w:rsidR="001C4C84" w:rsidRPr="001C4C84">
        <w:rPr>
          <w:rFonts w:ascii="Times New Roman" w:hAnsi="Times New Roman" w:cs="Times New Roman"/>
          <w:sz w:val="24"/>
          <w:szCs w:val="24"/>
        </w:rPr>
        <w:t>:877-</w:t>
      </w:r>
      <w:r w:rsidR="00B87705">
        <w:rPr>
          <w:rFonts w:ascii="Times New Roman" w:hAnsi="Times New Roman" w:cs="Times New Roman"/>
          <w:sz w:val="24"/>
          <w:szCs w:val="24"/>
        </w:rPr>
        <w:t>8</w:t>
      </w:r>
      <w:r w:rsidR="001C4C84" w:rsidRPr="001C4C84">
        <w:rPr>
          <w:rFonts w:ascii="Times New Roman" w:hAnsi="Times New Roman" w:cs="Times New Roman"/>
          <w:sz w:val="24"/>
          <w:szCs w:val="24"/>
        </w:rPr>
        <w:t>85.</w:t>
      </w:r>
    </w:p>
    <w:p w:rsidR="001C4C84" w:rsidRPr="001C4C84" w:rsidRDefault="00AA52CE" w:rsidP="001C4C84">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27</w:t>
      </w:r>
      <w:r w:rsidR="001C4C84" w:rsidRPr="001C4C84">
        <w:rPr>
          <w:rFonts w:ascii="Times New Roman" w:hAnsi="Times New Roman" w:cs="Times New Roman"/>
          <w:sz w:val="24"/>
          <w:szCs w:val="24"/>
        </w:rPr>
        <w:t>.</w:t>
      </w:r>
      <w:r w:rsidR="001C4C84" w:rsidRPr="001C4C84">
        <w:rPr>
          <w:rFonts w:ascii="Times New Roman" w:hAnsi="Times New Roman" w:cs="Times New Roman"/>
          <w:sz w:val="24"/>
          <w:szCs w:val="24"/>
        </w:rPr>
        <w:tab/>
        <w:t xml:space="preserve">Zanni MP, von Greyerz S, Schnyder B, Wendland T, Pichler WJ. Allele-unrestricted presentation of lidocaine by HLA-DR molecules to specific àá+ T cell clones. </w:t>
      </w:r>
      <w:r w:rsidR="00B87705" w:rsidRPr="00B87705">
        <w:rPr>
          <w:rFonts w:ascii="Times New Roman" w:hAnsi="Times New Roman" w:cs="Times New Roman"/>
          <w:i/>
          <w:sz w:val="24"/>
          <w:szCs w:val="24"/>
        </w:rPr>
        <w:t>Int Immunol</w:t>
      </w:r>
      <w:r w:rsidR="001C4C84" w:rsidRPr="00B87705">
        <w:rPr>
          <w:rFonts w:ascii="Times New Roman" w:hAnsi="Times New Roman" w:cs="Times New Roman"/>
          <w:i/>
          <w:sz w:val="24"/>
          <w:szCs w:val="24"/>
        </w:rPr>
        <w:t xml:space="preserve"> </w:t>
      </w:r>
      <w:r w:rsidR="001C4C84" w:rsidRPr="001C4C84">
        <w:rPr>
          <w:rFonts w:ascii="Times New Roman" w:hAnsi="Times New Roman" w:cs="Times New Roman"/>
          <w:sz w:val="24"/>
          <w:szCs w:val="24"/>
        </w:rPr>
        <w:t xml:space="preserve">1998; </w:t>
      </w:r>
      <w:r w:rsidR="001C4C84" w:rsidRPr="00B87705">
        <w:rPr>
          <w:rFonts w:ascii="Times New Roman" w:hAnsi="Times New Roman" w:cs="Times New Roman"/>
          <w:b/>
          <w:sz w:val="24"/>
          <w:szCs w:val="24"/>
        </w:rPr>
        <w:t>10</w:t>
      </w:r>
      <w:r w:rsidR="001C4C84" w:rsidRPr="001C4C84">
        <w:rPr>
          <w:rFonts w:ascii="Times New Roman" w:hAnsi="Times New Roman" w:cs="Times New Roman"/>
          <w:sz w:val="24"/>
          <w:szCs w:val="24"/>
        </w:rPr>
        <w:t>:507-</w:t>
      </w:r>
      <w:r w:rsidR="00B87705">
        <w:rPr>
          <w:rFonts w:ascii="Times New Roman" w:hAnsi="Times New Roman" w:cs="Times New Roman"/>
          <w:sz w:val="24"/>
          <w:szCs w:val="24"/>
        </w:rPr>
        <w:t>5</w:t>
      </w:r>
      <w:r w:rsidR="001C4C84" w:rsidRPr="001C4C84">
        <w:rPr>
          <w:rFonts w:ascii="Times New Roman" w:hAnsi="Times New Roman" w:cs="Times New Roman"/>
          <w:sz w:val="24"/>
          <w:szCs w:val="24"/>
        </w:rPr>
        <w:t>15.</w:t>
      </w:r>
    </w:p>
    <w:p w:rsidR="001C4C84" w:rsidRPr="001C4C84" w:rsidRDefault="00AA52CE" w:rsidP="001C4C84">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28</w:t>
      </w:r>
      <w:r w:rsidR="001C4C84" w:rsidRPr="001C4C84">
        <w:rPr>
          <w:rFonts w:ascii="Times New Roman" w:hAnsi="Times New Roman" w:cs="Times New Roman"/>
          <w:sz w:val="24"/>
          <w:szCs w:val="24"/>
        </w:rPr>
        <w:t>.</w:t>
      </w:r>
      <w:r w:rsidR="001C4C84" w:rsidRPr="001C4C84">
        <w:rPr>
          <w:rFonts w:ascii="Times New Roman" w:hAnsi="Times New Roman" w:cs="Times New Roman"/>
          <w:sz w:val="24"/>
          <w:szCs w:val="24"/>
        </w:rPr>
        <w:tab/>
        <w:t xml:space="preserve">Uetrecht J, Naisbitt DJ. Idiosyncratic Adverse Drug Reactions: Current Concepts. </w:t>
      </w:r>
      <w:r w:rsidR="001C4C84" w:rsidRPr="00B87705">
        <w:rPr>
          <w:rFonts w:ascii="Times New Roman" w:hAnsi="Times New Roman" w:cs="Times New Roman"/>
          <w:i/>
          <w:sz w:val="24"/>
          <w:szCs w:val="24"/>
        </w:rPr>
        <w:t>Pharmacological Reviews</w:t>
      </w:r>
      <w:r w:rsidR="001C4C84" w:rsidRPr="001C4C84">
        <w:rPr>
          <w:rFonts w:ascii="Times New Roman" w:hAnsi="Times New Roman" w:cs="Times New Roman"/>
          <w:sz w:val="24"/>
          <w:szCs w:val="24"/>
        </w:rPr>
        <w:t xml:space="preserve"> 2013; </w:t>
      </w:r>
      <w:r w:rsidR="001C4C84" w:rsidRPr="00B87705">
        <w:rPr>
          <w:rFonts w:ascii="Times New Roman" w:hAnsi="Times New Roman" w:cs="Times New Roman"/>
          <w:b/>
          <w:sz w:val="24"/>
          <w:szCs w:val="24"/>
        </w:rPr>
        <w:t>65</w:t>
      </w:r>
      <w:r w:rsidR="001C4C84" w:rsidRPr="001C4C84">
        <w:rPr>
          <w:rFonts w:ascii="Times New Roman" w:hAnsi="Times New Roman" w:cs="Times New Roman"/>
          <w:sz w:val="24"/>
          <w:szCs w:val="24"/>
        </w:rPr>
        <w:t>:779-808.</w:t>
      </w:r>
    </w:p>
    <w:p w:rsidR="001C4C84" w:rsidRPr="001C4C84" w:rsidRDefault="00AA52CE" w:rsidP="001C4C84">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29</w:t>
      </w:r>
      <w:r w:rsidR="001C4C84" w:rsidRPr="001C4C84">
        <w:rPr>
          <w:rFonts w:ascii="Times New Roman" w:hAnsi="Times New Roman" w:cs="Times New Roman"/>
          <w:sz w:val="24"/>
          <w:szCs w:val="24"/>
        </w:rPr>
        <w:t>.</w:t>
      </w:r>
      <w:r w:rsidR="001C4C84" w:rsidRPr="001C4C84">
        <w:rPr>
          <w:rFonts w:ascii="Times New Roman" w:hAnsi="Times New Roman" w:cs="Times New Roman"/>
          <w:sz w:val="24"/>
          <w:szCs w:val="24"/>
        </w:rPr>
        <w:tab/>
        <w:t xml:space="preserve">Kenna JG, Knight TL, van Pelt FN. Immunity to halothane metabolite-modified proteins in halothane hepatitis. </w:t>
      </w:r>
      <w:r w:rsidR="001C4C84" w:rsidRPr="00B87705">
        <w:rPr>
          <w:rFonts w:ascii="Times New Roman" w:hAnsi="Times New Roman" w:cs="Times New Roman"/>
          <w:i/>
          <w:sz w:val="24"/>
          <w:szCs w:val="24"/>
        </w:rPr>
        <w:t>Ann N Y Acad Sci</w:t>
      </w:r>
      <w:r w:rsidR="001C4C84" w:rsidRPr="001C4C84">
        <w:rPr>
          <w:rFonts w:ascii="Times New Roman" w:hAnsi="Times New Roman" w:cs="Times New Roman"/>
          <w:sz w:val="24"/>
          <w:szCs w:val="24"/>
        </w:rPr>
        <w:t xml:space="preserve"> 1993; </w:t>
      </w:r>
      <w:r w:rsidR="001C4C84" w:rsidRPr="00B87705">
        <w:rPr>
          <w:rFonts w:ascii="Times New Roman" w:hAnsi="Times New Roman" w:cs="Times New Roman"/>
          <w:b/>
          <w:sz w:val="24"/>
          <w:szCs w:val="24"/>
        </w:rPr>
        <w:t>685</w:t>
      </w:r>
      <w:r w:rsidR="001C4C84" w:rsidRPr="001C4C84">
        <w:rPr>
          <w:rFonts w:ascii="Times New Roman" w:hAnsi="Times New Roman" w:cs="Times New Roman"/>
          <w:sz w:val="24"/>
          <w:szCs w:val="24"/>
        </w:rPr>
        <w:t>:646-</w:t>
      </w:r>
      <w:r w:rsidR="00B87705">
        <w:rPr>
          <w:rFonts w:ascii="Times New Roman" w:hAnsi="Times New Roman" w:cs="Times New Roman"/>
          <w:sz w:val="24"/>
          <w:szCs w:val="24"/>
        </w:rPr>
        <w:t>6</w:t>
      </w:r>
      <w:r w:rsidR="001C4C84" w:rsidRPr="001C4C84">
        <w:rPr>
          <w:rFonts w:ascii="Times New Roman" w:hAnsi="Times New Roman" w:cs="Times New Roman"/>
          <w:sz w:val="24"/>
          <w:szCs w:val="24"/>
        </w:rPr>
        <w:t>61.</w:t>
      </w:r>
    </w:p>
    <w:p w:rsidR="001C4C84" w:rsidRPr="001C4C84" w:rsidRDefault="00AA52CE" w:rsidP="001C4C84">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30</w:t>
      </w:r>
      <w:r w:rsidR="001C4C84" w:rsidRPr="001C4C84">
        <w:rPr>
          <w:rFonts w:ascii="Times New Roman" w:hAnsi="Times New Roman" w:cs="Times New Roman"/>
          <w:sz w:val="24"/>
          <w:szCs w:val="24"/>
        </w:rPr>
        <w:t>.</w:t>
      </w:r>
      <w:r w:rsidR="001C4C84" w:rsidRPr="001C4C84">
        <w:rPr>
          <w:rFonts w:ascii="Times New Roman" w:hAnsi="Times New Roman" w:cs="Times New Roman"/>
          <w:sz w:val="24"/>
          <w:szCs w:val="24"/>
        </w:rPr>
        <w:tab/>
        <w:t xml:space="preserve">You Q, Cheng L, Ju C. Generation of T cell responses targeting the reactive metabolite of halothane in mice. </w:t>
      </w:r>
      <w:r w:rsidR="001C4C84" w:rsidRPr="00B87705">
        <w:rPr>
          <w:rFonts w:ascii="Times New Roman" w:hAnsi="Times New Roman" w:cs="Times New Roman"/>
          <w:i/>
          <w:sz w:val="24"/>
          <w:szCs w:val="24"/>
        </w:rPr>
        <w:t>Toxicol Lett</w:t>
      </w:r>
      <w:r w:rsidR="001C4C84" w:rsidRPr="001C4C84">
        <w:rPr>
          <w:rFonts w:ascii="Times New Roman" w:hAnsi="Times New Roman" w:cs="Times New Roman"/>
          <w:sz w:val="24"/>
          <w:szCs w:val="24"/>
        </w:rPr>
        <w:t xml:space="preserve"> 2010; </w:t>
      </w:r>
      <w:r w:rsidR="001C4C84" w:rsidRPr="00B87705">
        <w:rPr>
          <w:rFonts w:ascii="Times New Roman" w:hAnsi="Times New Roman" w:cs="Times New Roman"/>
          <w:b/>
          <w:sz w:val="24"/>
          <w:szCs w:val="24"/>
        </w:rPr>
        <w:t>194</w:t>
      </w:r>
      <w:r w:rsidR="001C4C84" w:rsidRPr="001C4C84">
        <w:rPr>
          <w:rFonts w:ascii="Times New Roman" w:hAnsi="Times New Roman" w:cs="Times New Roman"/>
          <w:sz w:val="24"/>
          <w:szCs w:val="24"/>
        </w:rPr>
        <w:t>:79-85.</w:t>
      </w:r>
    </w:p>
    <w:p w:rsidR="001C4C84" w:rsidRPr="001C4C84" w:rsidRDefault="00AA52CE" w:rsidP="001C4C84">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31</w:t>
      </w:r>
      <w:r w:rsidR="001C4C84" w:rsidRPr="001C4C84">
        <w:rPr>
          <w:rFonts w:ascii="Times New Roman" w:hAnsi="Times New Roman" w:cs="Times New Roman"/>
          <w:sz w:val="24"/>
          <w:szCs w:val="24"/>
        </w:rPr>
        <w:t>.</w:t>
      </w:r>
      <w:r w:rsidR="001C4C84" w:rsidRPr="001C4C84">
        <w:rPr>
          <w:rFonts w:ascii="Times New Roman" w:hAnsi="Times New Roman" w:cs="Times New Roman"/>
          <w:sz w:val="24"/>
          <w:szCs w:val="24"/>
        </w:rPr>
        <w:tab/>
        <w:t xml:space="preserve">Park BK, Pirmohamed M, Kitteringham NR. Role of drug disposition in drug hypersensitivity: a chemical, molecular, and clinical perspective. </w:t>
      </w:r>
      <w:r w:rsidR="001C4C84" w:rsidRPr="00B87705">
        <w:rPr>
          <w:rFonts w:ascii="Times New Roman" w:hAnsi="Times New Roman" w:cs="Times New Roman"/>
          <w:i/>
          <w:sz w:val="24"/>
          <w:szCs w:val="24"/>
        </w:rPr>
        <w:t>Chem Res Toxicol</w:t>
      </w:r>
      <w:r w:rsidR="001C4C84" w:rsidRPr="001C4C84">
        <w:rPr>
          <w:rFonts w:ascii="Times New Roman" w:hAnsi="Times New Roman" w:cs="Times New Roman"/>
          <w:sz w:val="24"/>
          <w:szCs w:val="24"/>
        </w:rPr>
        <w:t xml:space="preserve"> 1998; </w:t>
      </w:r>
      <w:r w:rsidR="001C4C84" w:rsidRPr="00B87705">
        <w:rPr>
          <w:rFonts w:ascii="Times New Roman" w:hAnsi="Times New Roman" w:cs="Times New Roman"/>
          <w:b/>
          <w:sz w:val="24"/>
          <w:szCs w:val="24"/>
        </w:rPr>
        <w:t>11</w:t>
      </w:r>
      <w:r w:rsidR="001C4C84" w:rsidRPr="001C4C84">
        <w:rPr>
          <w:rFonts w:ascii="Times New Roman" w:hAnsi="Times New Roman" w:cs="Times New Roman"/>
          <w:sz w:val="24"/>
          <w:szCs w:val="24"/>
        </w:rPr>
        <w:t>:969-</w:t>
      </w:r>
      <w:r w:rsidR="00B87705">
        <w:rPr>
          <w:rFonts w:ascii="Times New Roman" w:hAnsi="Times New Roman" w:cs="Times New Roman"/>
          <w:sz w:val="24"/>
          <w:szCs w:val="24"/>
        </w:rPr>
        <w:t>9</w:t>
      </w:r>
      <w:r w:rsidR="001C4C84" w:rsidRPr="001C4C84">
        <w:rPr>
          <w:rFonts w:ascii="Times New Roman" w:hAnsi="Times New Roman" w:cs="Times New Roman"/>
          <w:sz w:val="24"/>
          <w:szCs w:val="24"/>
        </w:rPr>
        <w:t>88.</w:t>
      </w:r>
    </w:p>
    <w:p w:rsidR="001C4C84" w:rsidRPr="001C4C84" w:rsidRDefault="00AA52CE" w:rsidP="001C4C84">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32</w:t>
      </w:r>
      <w:r w:rsidR="001C4C84" w:rsidRPr="001C4C84">
        <w:rPr>
          <w:rFonts w:ascii="Times New Roman" w:hAnsi="Times New Roman" w:cs="Times New Roman"/>
          <w:sz w:val="24"/>
          <w:szCs w:val="24"/>
        </w:rPr>
        <w:t>.</w:t>
      </w:r>
      <w:r w:rsidR="001C4C84" w:rsidRPr="001C4C84">
        <w:rPr>
          <w:rFonts w:ascii="Times New Roman" w:hAnsi="Times New Roman" w:cs="Times New Roman"/>
          <w:sz w:val="24"/>
          <w:szCs w:val="24"/>
        </w:rPr>
        <w:tab/>
        <w:t xml:space="preserve">Bergstrom MA, Ott H, Carlsson A, Neis M, Zwadlo-Klarwasser G, Jonsson CA, et al. A skin-like cytochrome P450 cocktail activates prohaptens to contact allergenic metabolites. </w:t>
      </w:r>
      <w:r w:rsidR="001C4C84" w:rsidRPr="00B87705">
        <w:rPr>
          <w:rFonts w:ascii="Times New Roman" w:hAnsi="Times New Roman" w:cs="Times New Roman"/>
          <w:i/>
          <w:sz w:val="24"/>
          <w:szCs w:val="24"/>
        </w:rPr>
        <w:t>J Invest Dermatol</w:t>
      </w:r>
      <w:r w:rsidR="001C4C84" w:rsidRPr="001C4C84">
        <w:rPr>
          <w:rFonts w:ascii="Times New Roman" w:hAnsi="Times New Roman" w:cs="Times New Roman"/>
          <w:sz w:val="24"/>
          <w:szCs w:val="24"/>
        </w:rPr>
        <w:t xml:space="preserve"> 2007; </w:t>
      </w:r>
      <w:r w:rsidR="001C4C84" w:rsidRPr="00B87705">
        <w:rPr>
          <w:rFonts w:ascii="Times New Roman" w:hAnsi="Times New Roman" w:cs="Times New Roman"/>
          <w:b/>
          <w:sz w:val="24"/>
          <w:szCs w:val="24"/>
        </w:rPr>
        <w:t>127</w:t>
      </w:r>
      <w:r w:rsidR="001C4C84" w:rsidRPr="001C4C84">
        <w:rPr>
          <w:rFonts w:ascii="Times New Roman" w:hAnsi="Times New Roman" w:cs="Times New Roman"/>
          <w:sz w:val="24"/>
          <w:szCs w:val="24"/>
        </w:rPr>
        <w:t>:1145-</w:t>
      </w:r>
      <w:r w:rsidR="00B87705">
        <w:rPr>
          <w:rFonts w:ascii="Times New Roman" w:hAnsi="Times New Roman" w:cs="Times New Roman"/>
          <w:sz w:val="24"/>
          <w:szCs w:val="24"/>
        </w:rPr>
        <w:t>11</w:t>
      </w:r>
      <w:r w:rsidR="001C4C84" w:rsidRPr="001C4C84">
        <w:rPr>
          <w:rFonts w:ascii="Times New Roman" w:hAnsi="Times New Roman" w:cs="Times New Roman"/>
          <w:sz w:val="24"/>
          <w:szCs w:val="24"/>
        </w:rPr>
        <w:t>53.</w:t>
      </w:r>
    </w:p>
    <w:p w:rsidR="001C4C84" w:rsidRPr="001C4C84" w:rsidRDefault="00AA52CE" w:rsidP="001C4C84">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33</w:t>
      </w:r>
      <w:r w:rsidR="001C4C84" w:rsidRPr="001C4C84">
        <w:rPr>
          <w:rFonts w:ascii="Times New Roman" w:hAnsi="Times New Roman" w:cs="Times New Roman"/>
          <w:sz w:val="24"/>
          <w:szCs w:val="24"/>
        </w:rPr>
        <w:t>.</w:t>
      </w:r>
      <w:r w:rsidR="001C4C84" w:rsidRPr="001C4C84">
        <w:rPr>
          <w:rFonts w:ascii="Times New Roman" w:hAnsi="Times New Roman" w:cs="Times New Roman"/>
          <w:sz w:val="24"/>
          <w:szCs w:val="24"/>
        </w:rPr>
        <w:tab/>
        <w:t xml:space="preserve">Sachs B, Erdmann S, Al-Masaoudi T, Merk HF. In vitro drug allergy detection system incorporating human liver microsomes in chlorazepate-induced skin rash: drug-specific proliferation associated with interleukin-5 secretion. </w:t>
      </w:r>
      <w:r w:rsidR="001C4C84" w:rsidRPr="00B87705">
        <w:rPr>
          <w:rFonts w:ascii="Times New Roman" w:hAnsi="Times New Roman" w:cs="Times New Roman"/>
          <w:i/>
          <w:sz w:val="24"/>
          <w:szCs w:val="24"/>
        </w:rPr>
        <w:t>Br J Dermatol</w:t>
      </w:r>
      <w:r w:rsidR="001C4C84" w:rsidRPr="001C4C84">
        <w:rPr>
          <w:rFonts w:ascii="Times New Roman" w:hAnsi="Times New Roman" w:cs="Times New Roman"/>
          <w:sz w:val="24"/>
          <w:szCs w:val="24"/>
        </w:rPr>
        <w:t xml:space="preserve"> 2001; </w:t>
      </w:r>
      <w:r w:rsidR="001C4C84" w:rsidRPr="00B87705">
        <w:rPr>
          <w:rFonts w:ascii="Times New Roman" w:hAnsi="Times New Roman" w:cs="Times New Roman"/>
          <w:b/>
          <w:sz w:val="24"/>
          <w:szCs w:val="24"/>
        </w:rPr>
        <w:t>144</w:t>
      </w:r>
      <w:r w:rsidR="001C4C84" w:rsidRPr="001C4C84">
        <w:rPr>
          <w:rFonts w:ascii="Times New Roman" w:hAnsi="Times New Roman" w:cs="Times New Roman"/>
          <w:sz w:val="24"/>
          <w:szCs w:val="24"/>
        </w:rPr>
        <w:t>:316-</w:t>
      </w:r>
      <w:r w:rsidR="00B87705">
        <w:rPr>
          <w:rFonts w:ascii="Times New Roman" w:hAnsi="Times New Roman" w:cs="Times New Roman"/>
          <w:sz w:val="24"/>
          <w:szCs w:val="24"/>
        </w:rPr>
        <w:t>3</w:t>
      </w:r>
      <w:r w:rsidR="001C4C84" w:rsidRPr="001C4C84">
        <w:rPr>
          <w:rFonts w:ascii="Times New Roman" w:hAnsi="Times New Roman" w:cs="Times New Roman"/>
          <w:sz w:val="24"/>
          <w:szCs w:val="24"/>
        </w:rPr>
        <w:t>20.</w:t>
      </w:r>
    </w:p>
    <w:p w:rsidR="001C4C84" w:rsidRPr="001C4C84" w:rsidRDefault="00AA52CE" w:rsidP="001C4C84">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34</w:t>
      </w:r>
      <w:r w:rsidR="001C4C84" w:rsidRPr="001C4C84">
        <w:rPr>
          <w:rFonts w:ascii="Times New Roman" w:hAnsi="Times New Roman" w:cs="Times New Roman"/>
          <w:sz w:val="24"/>
          <w:szCs w:val="24"/>
        </w:rPr>
        <w:t>.</w:t>
      </w:r>
      <w:r w:rsidR="001C4C84" w:rsidRPr="001C4C84">
        <w:rPr>
          <w:rFonts w:ascii="Times New Roman" w:hAnsi="Times New Roman" w:cs="Times New Roman"/>
          <w:sz w:val="24"/>
          <w:szCs w:val="24"/>
        </w:rPr>
        <w:tab/>
        <w:t xml:space="preserve">Naisbitt DJ, O'Neill PM, Pirmohamed M, Park BK. Synthesis and reactions of nitroso sulfamethoxazole with biological nucleophiles - implications for immune-mediated toxicity. </w:t>
      </w:r>
      <w:r w:rsidR="001C4C84" w:rsidRPr="00B87705">
        <w:rPr>
          <w:rFonts w:ascii="Times New Roman" w:hAnsi="Times New Roman" w:cs="Times New Roman"/>
          <w:i/>
          <w:sz w:val="24"/>
          <w:szCs w:val="24"/>
        </w:rPr>
        <w:t>Bioorg Med Chem Let</w:t>
      </w:r>
      <w:r w:rsidR="001C4C84" w:rsidRPr="001C4C84">
        <w:rPr>
          <w:rFonts w:ascii="Times New Roman" w:hAnsi="Times New Roman" w:cs="Times New Roman"/>
          <w:sz w:val="24"/>
          <w:szCs w:val="24"/>
        </w:rPr>
        <w:t xml:space="preserve"> 1996; </w:t>
      </w:r>
      <w:r w:rsidR="001C4C84" w:rsidRPr="00B87705">
        <w:rPr>
          <w:rFonts w:ascii="Times New Roman" w:hAnsi="Times New Roman" w:cs="Times New Roman"/>
          <w:b/>
          <w:sz w:val="24"/>
          <w:szCs w:val="24"/>
        </w:rPr>
        <w:t>6</w:t>
      </w:r>
      <w:r w:rsidR="001C4C84" w:rsidRPr="001C4C84">
        <w:rPr>
          <w:rFonts w:ascii="Times New Roman" w:hAnsi="Times New Roman" w:cs="Times New Roman"/>
          <w:sz w:val="24"/>
          <w:szCs w:val="24"/>
        </w:rPr>
        <w:t>:1511-</w:t>
      </w:r>
      <w:r w:rsidR="00B87705">
        <w:rPr>
          <w:rFonts w:ascii="Times New Roman" w:hAnsi="Times New Roman" w:cs="Times New Roman"/>
          <w:sz w:val="24"/>
          <w:szCs w:val="24"/>
        </w:rPr>
        <w:t>151</w:t>
      </w:r>
      <w:r w:rsidR="001C4C84" w:rsidRPr="001C4C84">
        <w:rPr>
          <w:rFonts w:ascii="Times New Roman" w:hAnsi="Times New Roman" w:cs="Times New Roman"/>
          <w:sz w:val="24"/>
          <w:szCs w:val="24"/>
        </w:rPr>
        <w:t>6.</w:t>
      </w:r>
    </w:p>
    <w:p w:rsidR="001C4C84" w:rsidRPr="001C4C84" w:rsidRDefault="00AA52CE" w:rsidP="001C4C84">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35</w:t>
      </w:r>
      <w:r w:rsidR="001C4C84" w:rsidRPr="001C4C84">
        <w:rPr>
          <w:rFonts w:ascii="Times New Roman" w:hAnsi="Times New Roman" w:cs="Times New Roman"/>
          <w:sz w:val="24"/>
          <w:szCs w:val="24"/>
        </w:rPr>
        <w:t>.</w:t>
      </w:r>
      <w:r w:rsidR="001C4C84" w:rsidRPr="001C4C84">
        <w:rPr>
          <w:rFonts w:ascii="Times New Roman" w:hAnsi="Times New Roman" w:cs="Times New Roman"/>
          <w:sz w:val="24"/>
          <w:szCs w:val="24"/>
        </w:rPr>
        <w:tab/>
        <w:t xml:space="preserve">Alfirevic A, Vilar FJ, Alsbou M, Jawaid A, Thomson W, Ollier WE, et al. TNF, LTA, HSPA1L and HLA-DR gene polymorphisms in HIV-positive patients with hypersensitivity to cotrimoxazole. </w:t>
      </w:r>
      <w:r w:rsidR="001C4C84" w:rsidRPr="00B87705">
        <w:rPr>
          <w:rFonts w:ascii="Times New Roman" w:hAnsi="Times New Roman" w:cs="Times New Roman"/>
          <w:i/>
          <w:sz w:val="24"/>
          <w:szCs w:val="24"/>
        </w:rPr>
        <w:t>Pharmacogenomics</w:t>
      </w:r>
      <w:r w:rsidR="001C4C84" w:rsidRPr="001C4C84">
        <w:rPr>
          <w:rFonts w:ascii="Times New Roman" w:hAnsi="Times New Roman" w:cs="Times New Roman"/>
          <w:sz w:val="24"/>
          <w:szCs w:val="24"/>
        </w:rPr>
        <w:t xml:space="preserve"> 2009; </w:t>
      </w:r>
      <w:r w:rsidR="001C4C84" w:rsidRPr="00B87705">
        <w:rPr>
          <w:rFonts w:ascii="Times New Roman" w:hAnsi="Times New Roman" w:cs="Times New Roman"/>
          <w:b/>
          <w:sz w:val="24"/>
          <w:szCs w:val="24"/>
        </w:rPr>
        <w:t>10</w:t>
      </w:r>
      <w:r w:rsidR="001C4C84" w:rsidRPr="001C4C84">
        <w:rPr>
          <w:rFonts w:ascii="Times New Roman" w:hAnsi="Times New Roman" w:cs="Times New Roman"/>
          <w:sz w:val="24"/>
          <w:szCs w:val="24"/>
        </w:rPr>
        <w:t>:531-</w:t>
      </w:r>
      <w:r w:rsidR="00B87705">
        <w:rPr>
          <w:rFonts w:ascii="Times New Roman" w:hAnsi="Times New Roman" w:cs="Times New Roman"/>
          <w:sz w:val="24"/>
          <w:szCs w:val="24"/>
        </w:rPr>
        <w:t>5</w:t>
      </w:r>
      <w:r w:rsidR="001C4C84" w:rsidRPr="001C4C84">
        <w:rPr>
          <w:rFonts w:ascii="Times New Roman" w:hAnsi="Times New Roman" w:cs="Times New Roman"/>
          <w:sz w:val="24"/>
          <w:szCs w:val="24"/>
        </w:rPr>
        <w:t>40.</w:t>
      </w:r>
    </w:p>
    <w:p w:rsidR="001C4C84" w:rsidRPr="001C4C84" w:rsidRDefault="00AA52CE" w:rsidP="001C4C84">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36</w:t>
      </w:r>
      <w:r w:rsidR="001C4C84" w:rsidRPr="001C4C84">
        <w:rPr>
          <w:rFonts w:ascii="Times New Roman" w:hAnsi="Times New Roman" w:cs="Times New Roman"/>
          <w:sz w:val="24"/>
          <w:szCs w:val="24"/>
        </w:rPr>
        <w:t>.</w:t>
      </w:r>
      <w:r w:rsidR="001C4C84" w:rsidRPr="001C4C84">
        <w:rPr>
          <w:rFonts w:ascii="Times New Roman" w:hAnsi="Times New Roman" w:cs="Times New Roman"/>
          <w:sz w:val="24"/>
          <w:szCs w:val="24"/>
        </w:rPr>
        <w:tab/>
        <w:t xml:space="preserve">Lonjou C, Borot N, Sekula P, Ledger N, Thomas L, Halevy S, et al. A European study of HLA-B in Stevens-Johnson syndrome and toxic epidermal necrolysis related to five high-risk drugs. </w:t>
      </w:r>
      <w:r w:rsidR="001C4C84" w:rsidRPr="00B87705">
        <w:rPr>
          <w:rFonts w:ascii="Times New Roman" w:hAnsi="Times New Roman" w:cs="Times New Roman"/>
          <w:i/>
          <w:sz w:val="24"/>
          <w:szCs w:val="24"/>
        </w:rPr>
        <w:t>Pharmacogenet Genomics</w:t>
      </w:r>
      <w:r w:rsidR="001C4C84" w:rsidRPr="001C4C84">
        <w:rPr>
          <w:rFonts w:ascii="Times New Roman" w:hAnsi="Times New Roman" w:cs="Times New Roman"/>
          <w:sz w:val="24"/>
          <w:szCs w:val="24"/>
        </w:rPr>
        <w:t xml:space="preserve"> 2008; </w:t>
      </w:r>
      <w:r w:rsidR="001C4C84" w:rsidRPr="00B87705">
        <w:rPr>
          <w:rFonts w:ascii="Times New Roman" w:hAnsi="Times New Roman" w:cs="Times New Roman"/>
          <w:b/>
          <w:sz w:val="24"/>
          <w:szCs w:val="24"/>
        </w:rPr>
        <w:t>18</w:t>
      </w:r>
      <w:r w:rsidR="001C4C84" w:rsidRPr="001C4C84">
        <w:rPr>
          <w:rFonts w:ascii="Times New Roman" w:hAnsi="Times New Roman" w:cs="Times New Roman"/>
          <w:sz w:val="24"/>
          <w:szCs w:val="24"/>
        </w:rPr>
        <w:t>:99-107.</w:t>
      </w:r>
    </w:p>
    <w:p w:rsidR="001C4C84" w:rsidRPr="001C4C84" w:rsidRDefault="00651CD8" w:rsidP="001C4C84">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37</w:t>
      </w:r>
      <w:r w:rsidR="001C4C84" w:rsidRPr="001C4C84">
        <w:rPr>
          <w:rFonts w:ascii="Times New Roman" w:hAnsi="Times New Roman" w:cs="Times New Roman"/>
          <w:sz w:val="24"/>
          <w:szCs w:val="24"/>
        </w:rPr>
        <w:t>.</w:t>
      </w:r>
      <w:r w:rsidR="001C4C84" w:rsidRPr="001C4C84">
        <w:rPr>
          <w:rFonts w:ascii="Times New Roman" w:hAnsi="Times New Roman" w:cs="Times New Roman"/>
          <w:sz w:val="24"/>
          <w:szCs w:val="24"/>
        </w:rPr>
        <w:tab/>
        <w:t xml:space="preserve">Bell CC, Faulkner L, Martinsson K, Farrell J, Alfirevic A, Tugwood J, et al. T-cells from HLA-B*57:01+ human subjects are activated with abacavir through two independent pathways and induce cell death by multiple mechanisms. </w:t>
      </w:r>
      <w:r w:rsidR="001C4C84" w:rsidRPr="00B87705">
        <w:rPr>
          <w:rFonts w:ascii="Times New Roman" w:hAnsi="Times New Roman" w:cs="Times New Roman"/>
          <w:i/>
          <w:sz w:val="24"/>
          <w:szCs w:val="24"/>
        </w:rPr>
        <w:t>Chem Res Toxicol</w:t>
      </w:r>
      <w:r w:rsidR="001C4C84" w:rsidRPr="001C4C84">
        <w:rPr>
          <w:rFonts w:ascii="Times New Roman" w:hAnsi="Times New Roman" w:cs="Times New Roman"/>
          <w:sz w:val="24"/>
          <w:szCs w:val="24"/>
        </w:rPr>
        <w:t xml:space="preserve"> 2013; </w:t>
      </w:r>
      <w:r w:rsidR="001C4C84" w:rsidRPr="00B87705">
        <w:rPr>
          <w:rFonts w:ascii="Times New Roman" w:hAnsi="Times New Roman" w:cs="Times New Roman"/>
          <w:b/>
          <w:sz w:val="24"/>
          <w:szCs w:val="24"/>
        </w:rPr>
        <w:t>26</w:t>
      </w:r>
      <w:r w:rsidR="001C4C84" w:rsidRPr="001C4C84">
        <w:rPr>
          <w:rFonts w:ascii="Times New Roman" w:hAnsi="Times New Roman" w:cs="Times New Roman"/>
          <w:sz w:val="24"/>
          <w:szCs w:val="24"/>
        </w:rPr>
        <w:t>:759-</w:t>
      </w:r>
      <w:r w:rsidR="00B87705">
        <w:rPr>
          <w:rFonts w:ascii="Times New Roman" w:hAnsi="Times New Roman" w:cs="Times New Roman"/>
          <w:sz w:val="24"/>
          <w:szCs w:val="24"/>
        </w:rPr>
        <w:t>7</w:t>
      </w:r>
      <w:r w:rsidR="001C4C84" w:rsidRPr="001C4C84">
        <w:rPr>
          <w:rFonts w:ascii="Times New Roman" w:hAnsi="Times New Roman" w:cs="Times New Roman"/>
          <w:sz w:val="24"/>
          <w:szCs w:val="24"/>
        </w:rPr>
        <w:t>66.</w:t>
      </w:r>
    </w:p>
    <w:p w:rsidR="001C4C84" w:rsidRPr="001C4C84" w:rsidRDefault="00651CD8" w:rsidP="001C4C84">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38</w:t>
      </w:r>
      <w:r w:rsidR="001C4C84" w:rsidRPr="001C4C84">
        <w:rPr>
          <w:rFonts w:ascii="Times New Roman" w:hAnsi="Times New Roman" w:cs="Times New Roman"/>
          <w:sz w:val="24"/>
          <w:szCs w:val="24"/>
        </w:rPr>
        <w:t>.</w:t>
      </w:r>
      <w:r w:rsidR="001C4C84" w:rsidRPr="001C4C84">
        <w:rPr>
          <w:rFonts w:ascii="Times New Roman" w:hAnsi="Times New Roman" w:cs="Times New Roman"/>
          <w:sz w:val="24"/>
          <w:szCs w:val="24"/>
        </w:rPr>
        <w:tab/>
        <w:t xml:space="preserve">Adam J, Eriksson KK, Schnyder B, Fontana S, Pichler WJ, Yerly D. Avidity determines T-cell reactivity in abacavir hypersensitivity. </w:t>
      </w:r>
      <w:r w:rsidR="001C4C84" w:rsidRPr="00B87705">
        <w:rPr>
          <w:rFonts w:ascii="Times New Roman" w:hAnsi="Times New Roman" w:cs="Times New Roman"/>
          <w:i/>
          <w:sz w:val="24"/>
          <w:szCs w:val="24"/>
        </w:rPr>
        <w:t>Eur J Immunol</w:t>
      </w:r>
      <w:r w:rsidR="001C4C84" w:rsidRPr="001C4C84">
        <w:rPr>
          <w:rFonts w:ascii="Times New Roman" w:hAnsi="Times New Roman" w:cs="Times New Roman"/>
          <w:sz w:val="24"/>
          <w:szCs w:val="24"/>
        </w:rPr>
        <w:t xml:space="preserve"> 2012; </w:t>
      </w:r>
      <w:r w:rsidR="001C4C84" w:rsidRPr="00B87705">
        <w:rPr>
          <w:rFonts w:ascii="Times New Roman" w:hAnsi="Times New Roman" w:cs="Times New Roman"/>
          <w:b/>
          <w:sz w:val="24"/>
          <w:szCs w:val="24"/>
        </w:rPr>
        <w:t>42</w:t>
      </w:r>
      <w:r w:rsidR="001C4C84" w:rsidRPr="001C4C84">
        <w:rPr>
          <w:rFonts w:ascii="Times New Roman" w:hAnsi="Times New Roman" w:cs="Times New Roman"/>
          <w:sz w:val="24"/>
          <w:szCs w:val="24"/>
        </w:rPr>
        <w:t>:1706-</w:t>
      </w:r>
      <w:r w:rsidR="00B87705">
        <w:rPr>
          <w:rFonts w:ascii="Times New Roman" w:hAnsi="Times New Roman" w:cs="Times New Roman"/>
          <w:sz w:val="24"/>
          <w:szCs w:val="24"/>
        </w:rPr>
        <w:t>17</w:t>
      </w:r>
      <w:r w:rsidR="001C4C84" w:rsidRPr="001C4C84">
        <w:rPr>
          <w:rFonts w:ascii="Times New Roman" w:hAnsi="Times New Roman" w:cs="Times New Roman"/>
          <w:sz w:val="24"/>
          <w:szCs w:val="24"/>
        </w:rPr>
        <w:t>16.</w:t>
      </w:r>
    </w:p>
    <w:p w:rsidR="001C4C84" w:rsidRPr="001C4C84" w:rsidRDefault="00651CD8" w:rsidP="001C4C84">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39</w:t>
      </w:r>
      <w:r w:rsidR="001C4C84" w:rsidRPr="001C4C84">
        <w:rPr>
          <w:rFonts w:ascii="Times New Roman" w:hAnsi="Times New Roman" w:cs="Times New Roman"/>
          <w:sz w:val="24"/>
          <w:szCs w:val="24"/>
        </w:rPr>
        <w:t>.</w:t>
      </w:r>
      <w:r w:rsidR="001C4C84" w:rsidRPr="001C4C84">
        <w:rPr>
          <w:rFonts w:ascii="Times New Roman" w:hAnsi="Times New Roman" w:cs="Times New Roman"/>
          <w:sz w:val="24"/>
          <w:szCs w:val="24"/>
        </w:rPr>
        <w:tab/>
        <w:t xml:space="preserve">Lucas A, Lucas M, Strhyn A, Keane NM, McKinnon E, Pavlos R, et al. Abacavir-reactive memory T cells are present in drug naive individuals. </w:t>
      </w:r>
      <w:r w:rsidR="001C4C84" w:rsidRPr="00B87705">
        <w:rPr>
          <w:rFonts w:ascii="Times New Roman" w:hAnsi="Times New Roman" w:cs="Times New Roman"/>
          <w:i/>
          <w:sz w:val="24"/>
          <w:szCs w:val="24"/>
        </w:rPr>
        <w:t>PLoS One</w:t>
      </w:r>
      <w:r w:rsidR="001C4C84" w:rsidRPr="001C4C84">
        <w:rPr>
          <w:rFonts w:ascii="Times New Roman" w:hAnsi="Times New Roman" w:cs="Times New Roman"/>
          <w:sz w:val="24"/>
          <w:szCs w:val="24"/>
        </w:rPr>
        <w:t xml:space="preserve"> 2015; 10:e0117160.</w:t>
      </w:r>
    </w:p>
    <w:p w:rsidR="001C4C84" w:rsidRPr="001C4C84" w:rsidRDefault="00651CD8" w:rsidP="001C4C84">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40</w:t>
      </w:r>
      <w:r w:rsidR="001C4C84" w:rsidRPr="001C4C84">
        <w:rPr>
          <w:rFonts w:ascii="Times New Roman" w:hAnsi="Times New Roman" w:cs="Times New Roman"/>
          <w:sz w:val="24"/>
          <w:szCs w:val="24"/>
        </w:rPr>
        <w:t>.</w:t>
      </w:r>
      <w:r w:rsidR="001C4C84" w:rsidRPr="001C4C84">
        <w:rPr>
          <w:rFonts w:ascii="Times New Roman" w:hAnsi="Times New Roman" w:cs="Times New Roman"/>
          <w:sz w:val="24"/>
          <w:szCs w:val="24"/>
        </w:rPr>
        <w:tab/>
        <w:t xml:space="preserve">Castrejon JL, Lavergne SN, El-Sheikh A, Farrell J, Maggs JL, Sabbani S, et al. Metabolic and chemical origins of cross-reactive immunological reactions to arylamine benzenesulfonamides: T-cell responses to hydroxylamine and nitroso derivatives. </w:t>
      </w:r>
      <w:r w:rsidR="001C4C84" w:rsidRPr="00B87705">
        <w:rPr>
          <w:rFonts w:ascii="Times New Roman" w:hAnsi="Times New Roman" w:cs="Times New Roman"/>
          <w:i/>
          <w:sz w:val="24"/>
          <w:szCs w:val="24"/>
        </w:rPr>
        <w:t>Chem Res Toxicol</w:t>
      </w:r>
      <w:r w:rsidR="001C4C84" w:rsidRPr="001C4C84">
        <w:rPr>
          <w:rFonts w:ascii="Times New Roman" w:hAnsi="Times New Roman" w:cs="Times New Roman"/>
          <w:sz w:val="24"/>
          <w:szCs w:val="24"/>
        </w:rPr>
        <w:t xml:space="preserve"> 2010; </w:t>
      </w:r>
      <w:r w:rsidR="001C4C84" w:rsidRPr="00B87705">
        <w:rPr>
          <w:rFonts w:ascii="Times New Roman" w:hAnsi="Times New Roman" w:cs="Times New Roman"/>
          <w:b/>
          <w:sz w:val="24"/>
          <w:szCs w:val="24"/>
        </w:rPr>
        <w:t>23</w:t>
      </w:r>
      <w:r w:rsidR="001C4C84" w:rsidRPr="001C4C84">
        <w:rPr>
          <w:rFonts w:ascii="Times New Roman" w:hAnsi="Times New Roman" w:cs="Times New Roman"/>
          <w:sz w:val="24"/>
          <w:szCs w:val="24"/>
        </w:rPr>
        <w:t>:184-</w:t>
      </w:r>
      <w:r w:rsidR="00B87705">
        <w:rPr>
          <w:rFonts w:ascii="Times New Roman" w:hAnsi="Times New Roman" w:cs="Times New Roman"/>
          <w:sz w:val="24"/>
          <w:szCs w:val="24"/>
        </w:rPr>
        <w:t>1</w:t>
      </w:r>
      <w:r w:rsidR="001C4C84" w:rsidRPr="001C4C84">
        <w:rPr>
          <w:rFonts w:ascii="Times New Roman" w:hAnsi="Times New Roman" w:cs="Times New Roman"/>
          <w:sz w:val="24"/>
          <w:szCs w:val="24"/>
        </w:rPr>
        <w:t>92.</w:t>
      </w:r>
    </w:p>
    <w:p w:rsidR="001C4C84" w:rsidRPr="001C4C84" w:rsidRDefault="00651CD8" w:rsidP="001C4C84">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41</w:t>
      </w:r>
      <w:r w:rsidR="001C4C84" w:rsidRPr="001C4C84">
        <w:rPr>
          <w:rFonts w:ascii="Times New Roman" w:hAnsi="Times New Roman" w:cs="Times New Roman"/>
          <w:sz w:val="24"/>
          <w:szCs w:val="24"/>
        </w:rPr>
        <w:t>.</w:t>
      </w:r>
      <w:r w:rsidR="001C4C84" w:rsidRPr="001C4C84">
        <w:rPr>
          <w:rFonts w:ascii="Times New Roman" w:hAnsi="Times New Roman" w:cs="Times New Roman"/>
          <w:sz w:val="24"/>
          <w:szCs w:val="24"/>
        </w:rPr>
        <w:tab/>
        <w:t>Burkhart C, von Greyerz S, Depta JP, Naisbitt DJ, Britschgi M, Park KB, et al. Influence of reduced glutathione on the proliferative response of sulfamethoxazole-</w:t>
      </w:r>
      <w:r w:rsidR="001C4C84" w:rsidRPr="001C4C84">
        <w:rPr>
          <w:rFonts w:ascii="Times New Roman" w:hAnsi="Times New Roman" w:cs="Times New Roman"/>
          <w:sz w:val="24"/>
          <w:szCs w:val="24"/>
        </w:rPr>
        <w:lastRenderedPageBreak/>
        <w:t xml:space="preserve">specific and sulfamethoxazole-metabolite-specific human CD4+ T-cells. </w:t>
      </w:r>
      <w:r w:rsidR="001C4C84" w:rsidRPr="00B87705">
        <w:rPr>
          <w:rFonts w:ascii="Times New Roman" w:hAnsi="Times New Roman" w:cs="Times New Roman"/>
          <w:i/>
          <w:sz w:val="24"/>
          <w:szCs w:val="24"/>
        </w:rPr>
        <w:t>Br J Pharmacol</w:t>
      </w:r>
      <w:r w:rsidR="001C4C84" w:rsidRPr="001C4C84">
        <w:rPr>
          <w:rFonts w:ascii="Times New Roman" w:hAnsi="Times New Roman" w:cs="Times New Roman"/>
          <w:sz w:val="24"/>
          <w:szCs w:val="24"/>
        </w:rPr>
        <w:t xml:space="preserve"> 2001; </w:t>
      </w:r>
      <w:r w:rsidR="001C4C84" w:rsidRPr="00B87705">
        <w:rPr>
          <w:rFonts w:ascii="Times New Roman" w:hAnsi="Times New Roman" w:cs="Times New Roman"/>
          <w:b/>
          <w:sz w:val="24"/>
          <w:szCs w:val="24"/>
        </w:rPr>
        <w:t>132</w:t>
      </w:r>
      <w:r w:rsidR="001C4C84" w:rsidRPr="001C4C84">
        <w:rPr>
          <w:rFonts w:ascii="Times New Roman" w:hAnsi="Times New Roman" w:cs="Times New Roman"/>
          <w:sz w:val="24"/>
          <w:szCs w:val="24"/>
        </w:rPr>
        <w:t>:623-</w:t>
      </w:r>
      <w:r w:rsidR="00B87705">
        <w:rPr>
          <w:rFonts w:ascii="Times New Roman" w:hAnsi="Times New Roman" w:cs="Times New Roman"/>
          <w:sz w:val="24"/>
          <w:szCs w:val="24"/>
        </w:rPr>
        <w:t>6</w:t>
      </w:r>
      <w:r w:rsidR="001C4C84" w:rsidRPr="001C4C84">
        <w:rPr>
          <w:rFonts w:ascii="Times New Roman" w:hAnsi="Times New Roman" w:cs="Times New Roman"/>
          <w:sz w:val="24"/>
          <w:szCs w:val="24"/>
        </w:rPr>
        <w:t>30.</w:t>
      </w:r>
    </w:p>
    <w:p w:rsidR="006C322E" w:rsidRPr="006C322E" w:rsidRDefault="00651CD8" w:rsidP="006C322E">
      <w:pPr>
        <w:pStyle w:val="details"/>
        <w:shd w:val="clear" w:color="auto" w:fill="FFFFFF"/>
        <w:spacing w:before="0" w:beforeAutospacing="0" w:after="0" w:afterAutospacing="0" w:line="480" w:lineRule="auto"/>
        <w:ind w:left="720" w:hanging="720"/>
        <w:jc w:val="both"/>
        <w:rPr>
          <w:color w:val="000000"/>
        </w:rPr>
      </w:pPr>
      <w:r w:rsidRPr="006C322E">
        <w:t>42</w:t>
      </w:r>
      <w:r w:rsidR="001C4C84" w:rsidRPr="006C322E">
        <w:t>.</w:t>
      </w:r>
      <w:r w:rsidR="001C4C84" w:rsidRPr="006C322E">
        <w:tab/>
      </w:r>
      <w:r w:rsidR="006C322E" w:rsidRPr="006C322E">
        <w:rPr>
          <w:bCs/>
          <w:color w:val="000000"/>
        </w:rPr>
        <w:t>Pichler WJ</w:t>
      </w:r>
      <w:r w:rsidR="006C322E">
        <w:rPr>
          <w:bCs/>
          <w:color w:val="000000"/>
        </w:rPr>
        <w:t>.</w:t>
      </w:r>
      <w:r w:rsidR="006C322E" w:rsidRPr="006C322E">
        <w:rPr>
          <w:color w:val="000000"/>
        </w:rPr>
        <w:t xml:space="preserve"> </w:t>
      </w:r>
      <w:r w:rsidR="006C322E" w:rsidRPr="0025526E">
        <w:rPr>
          <w:color w:val="000000"/>
        </w:rPr>
        <w:t>Delayed drug hypersensitivity reactions.</w:t>
      </w:r>
      <w:r w:rsidR="006C322E" w:rsidRPr="006C322E">
        <w:rPr>
          <w:rStyle w:val="jrnl"/>
          <w:color w:val="000000"/>
        </w:rPr>
        <w:t xml:space="preserve"> </w:t>
      </w:r>
      <w:r w:rsidR="006C322E" w:rsidRPr="006C322E">
        <w:rPr>
          <w:rStyle w:val="jrnl"/>
          <w:i/>
          <w:color w:val="000000"/>
        </w:rPr>
        <w:t>Ann Intern Med</w:t>
      </w:r>
      <w:r w:rsidR="006C322E" w:rsidRPr="006C322E">
        <w:rPr>
          <w:i/>
          <w:color w:val="000000"/>
        </w:rPr>
        <w:t>.</w:t>
      </w:r>
      <w:r w:rsidR="006C322E" w:rsidRPr="006C322E">
        <w:rPr>
          <w:color w:val="000000"/>
        </w:rPr>
        <w:t xml:space="preserve"> 2003;</w:t>
      </w:r>
      <w:r w:rsidR="006C322E">
        <w:rPr>
          <w:color w:val="000000"/>
        </w:rPr>
        <w:t xml:space="preserve"> </w:t>
      </w:r>
      <w:r w:rsidR="006C322E" w:rsidRPr="006C322E">
        <w:rPr>
          <w:b/>
          <w:color w:val="000000"/>
        </w:rPr>
        <w:t>139</w:t>
      </w:r>
      <w:r w:rsidR="006C322E" w:rsidRPr="006C322E">
        <w:rPr>
          <w:color w:val="000000"/>
        </w:rPr>
        <w:t>:683-93.</w:t>
      </w:r>
    </w:p>
    <w:p w:rsidR="001C4C84" w:rsidRPr="001C4C84" w:rsidRDefault="006C322E" w:rsidP="006C322E">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001C4C84" w:rsidRPr="001C4C84">
        <w:rPr>
          <w:rFonts w:ascii="Times New Roman" w:hAnsi="Times New Roman" w:cs="Times New Roman"/>
          <w:sz w:val="24"/>
          <w:szCs w:val="24"/>
        </w:rPr>
        <w:t xml:space="preserve">Sullivan A, Wang E, Farrell J, Whitaker P, Faulkner L, Peckham D, et al. beta-Lactam hypersensitivity involves expansion of circulating and skin-resident TH22 cells. </w:t>
      </w:r>
      <w:r w:rsidR="001C4C84" w:rsidRPr="00B87705">
        <w:rPr>
          <w:rFonts w:ascii="Times New Roman" w:hAnsi="Times New Roman" w:cs="Times New Roman"/>
          <w:i/>
          <w:sz w:val="24"/>
          <w:szCs w:val="24"/>
        </w:rPr>
        <w:t xml:space="preserve">J Allergy Clin Immunol </w:t>
      </w:r>
      <w:r w:rsidR="001C4C84" w:rsidRPr="001C4C84">
        <w:rPr>
          <w:rFonts w:ascii="Times New Roman" w:hAnsi="Times New Roman" w:cs="Times New Roman"/>
          <w:sz w:val="24"/>
          <w:szCs w:val="24"/>
        </w:rPr>
        <w:t xml:space="preserve">2018; </w:t>
      </w:r>
      <w:r w:rsidR="001C4C84" w:rsidRPr="00B87705">
        <w:rPr>
          <w:rFonts w:ascii="Times New Roman" w:hAnsi="Times New Roman" w:cs="Times New Roman"/>
          <w:b/>
          <w:sz w:val="24"/>
          <w:szCs w:val="24"/>
        </w:rPr>
        <w:t>141</w:t>
      </w:r>
      <w:r w:rsidR="001C4C84" w:rsidRPr="001C4C84">
        <w:rPr>
          <w:rFonts w:ascii="Times New Roman" w:hAnsi="Times New Roman" w:cs="Times New Roman"/>
          <w:sz w:val="24"/>
          <w:szCs w:val="24"/>
        </w:rPr>
        <w:t>:235-49.</w:t>
      </w:r>
    </w:p>
    <w:p w:rsidR="001C4C84" w:rsidRPr="001C4C84" w:rsidRDefault="00651CD8" w:rsidP="001C4C84">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4</w:t>
      </w:r>
      <w:r w:rsidR="006C322E">
        <w:rPr>
          <w:rFonts w:ascii="Times New Roman" w:hAnsi="Times New Roman" w:cs="Times New Roman"/>
          <w:sz w:val="24"/>
          <w:szCs w:val="24"/>
        </w:rPr>
        <w:t>4</w:t>
      </w:r>
      <w:r w:rsidR="001C4C84" w:rsidRPr="001C4C84">
        <w:rPr>
          <w:rFonts w:ascii="Times New Roman" w:hAnsi="Times New Roman" w:cs="Times New Roman"/>
          <w:sz w:val="24"/>
          <w:szCs w:val="24"/>
        </w:rPr>
        <w:t>.</w:t>
      </w:r>
      <w:r w:rsidR="001C4C84" w:rsidRPr="001C4C84">
        <w:rPr>
          <w:rFonts w:ascii="Times New Roman" w:hAnsi="Times New Roman" w:cs="Times New Roman"/>
          <w:sz w:val="24"/>
          <w:szCs w:val="24"/>
        </w:rPr>
        <w:tab/>
        <w:t xml:space="preserve">Gibson A, Ogese M, Sullivan A, Wang E, Saide K, Whitaker P, et al. Negative regulation by PD-L1 during drug-specific priming of IL-22-secreting T cells and the influence of PD-1 on effector T cell function. </w:t>
      </w:r>
      <w:r w:rsidR="001C4C84" w:rsidRPr="00B87705">
        <w:rPr>
          <w:rFonts w:ascii="Times New Roman" w:hAnsi="Times New Roman" w:cs="Times New Roman"/>
          <w:i/>
          <w:sz w:val="24"/>
          <w:szCs w:val="24"/>
        </w:rPr>
        <w:t>J Immunol</w:t>
      </w:r>
      <w:r w:rsidR="001C4C84" w:rsidRPr="001C4C84">
        <w:rPr>
          <w:rFonts w:ascii="Times New Roman" w:hAnsi="Times New Roman" w:cs="Times New Roman"/>
          <w:sz w:val="24"/>
          <w:szCs w:val="24"/>
        </w:rPr>
        <w:t xml:space="preserve"> 2014; </w:t>
      </w:r>
      <w:r w:rsidR="001C4C84" w:rsidRPr="00B87705">
        <w:rPr>
          <w:rFonts w:ascii="Times New Roman" w:hAnsi="Times New Roman" w:cs="Times New Roman"/>
          <w:b/>
          <w:sz w:val="24"/>
          <w:szCs w:val="24"/>
        </w:rPr>
        <w:t>192</w:t>
      </w:r>
      <w:r w:rsidR="001C4C84" w:rsidRPr="001C4C84">
        <w:rPr>
          <w:rFonts w:ascii="Times New Roman" w:hAnsi="Times New Roman" w:cs="Times New Roman"/>
          <w:sz w:val="24"/>
          <w:szCs w:val="24"/>
        </w:rPr>
        <w:t>:2611-</w:t>
      </w:r>
      <w:r w:rsidR="00B87705">
        <w:rPr>
          <w:rFonts w:ascii="Times New Roman" w:hAnsi="Times New Roman" w:cs="Times New Roman"/>
          <w:sz w:val="24"/>
          <w:szCs w:val="24"/>
        </w:rPr>
        <w:t>26</w:t>
      </w:r>
      <w:r w:rsidR="001C4C84" w:rsidRPr="001C4C84">
        <w:rPr>
          <w:rFonts w:ascii="Times New Roman" w:hAnsi="Times New Roman" w:cs="Times New Roman"/>
          <w:sz w:val="24"/>
          <w:szCs w:val="24"/>
        </w:rPr>
        <w:t>21.</w:t>
      </w:r>
    </w:p>
    <w:p w:rsidR="001C4C84" w:rsidRPr="001C4C84" w:rsidRDefault="00651CD8" w:rsidP="001C4C84">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4</w:t>
      </w:r>
      <w:r w:rsidR="006C322E">
        <w:rPr>
          <w:rFonts w:ascii="Times New Roman" w:hAnsi="Times New Roman" w:cs="Times New Roman"/>
          <w:sz w:val="24"/>
          <w:szCs w:val="24"/>
        </w:rPr>
        <w:t>5</w:t>
      </w:r>
      <w:r w:rsidR="001C4C84" w:rsidRPr="001C4C84">
        <w:rPr>
          <w:rFonts w:ascii="Times New Roman" w:hAnsi="Times New Roman" w:cs="Times New Roman"/>
          <w:sz w:val="24"/>
          <w:szCs w:val="24"/>
        </w:rPr>
        <w:t>.</w:t>
      </w:r>
      <w:r w:rsidR="001C4C84" w:rsidRPr="001C4C84">
        <w:rPr>
          <w:rFonts w:ascii="Times New Roman" w:hAnsi="Times New Roman" w:cs="Times New Roman"/>
          <w:sz w:val="24"/>
          <w:szCs w:val="24"/>
        </w:rPr>
        <w:tab/>
        <w:t xml:space="preserve">Xia M, Hu S, Fu Y, Jin W, Yi Q, Matsui Y, et al. CCR10 regulates balanced maintenance and function of resident regulatory and effector T cells to promote immune homeostasis in the skin. </w:t>
      </w:r>
      <w:r w:rsidR="001C4C84" w:rsidRPr="00B87705">
        <w:rPr>
          <w:rFonts w:ascii="Times New Roman" w:hAnsi="Times New Roman" w:cs="Times New Roman"/>
          <w:i/>
          <w:sz w:val="24"/>
          <w:szCs w:val="24"/>
        </w:rPr>
        <w:t>J Allergy Clin Immunol</w:t>
      </w:r>
      <w:r w:rsidR="001C4C84" w:rsidRPr="001C4C84">
        <w:rPr>
          <w:rFonts w:ascii="Times New Roman" w:hAnsi="Times New Roman" w:cs="Times New Roman"/>
          <w:sz w:val="24"/>
          <w:szCs w:val="24"/>
        </w:rPr>
        <w:t xml:space="preserve"> 2014; </w:t>
      </w:r>
      <w:r w:rsidR="001C4C84" w:rsidRPr="00B87705">
        <w:rPr>
          <w:rFonts w:ascii="Times New Roman" w:hAnsi="Times New Roman" w:cs="Times New Roman"/>
          <w:b/>
          <w:sz w:val="24"/>
          <w:szCs w:val="24"/>
        </w:rPr>
        <w:t>134</w:t>
      </w:r>
      <w:r w:rsidR="001C4C84" w:rsidRPr="001C4C84">
        <w:rPr>
          <w:rFonts w:ascii="Times New Roman" w:hAnsi="Times New Roman" w:cs="Times New Roman"/>
          <w:sz w:val="24"/>
          <w:szCs w:val="24"/>
        </w:rPr>
        <w:t>:634-</w:t>
      </w:r>
      <w:r w:rsidR="00B87705">
        <w:rPr>
          <w:rFonts w:ascii="Times New Roman" w:hAnsi="Times New Roman" w:cs="Times New Roman"/>
          <w:sz w:val="24"/>
          <w:szCs w:val="24"/>
        </w:rPr>
        <w:t>6</w:t>
      </w:r>
      <w:r w:rsidR="001C4C84" w:rsidRPr="001C4C84">
        <w:rPr>
          <w:rFonts w:ascii="Times New Roman" w:hAnsi="Times New Roman" w:cs="Times New Roman"/>
          <w:sz w:val="24"/>
          <w:szCs w:val="24"/>
        </w:rPr>
        <w:t>44.</w:t>
      </w:r>
    </w:p>
    <w:p w:rsidR="00B33880" w:rsidRPr="00B87705" w:rsidRDefault="00B33880" w:rsidP="001C4C84">
      <w:pPr>
        <w:rPr>
          <w:rFonts w:ascii="Times New Roman" w:hAnsi="Times New Roman" w:cs="Times New Roman"/>
          <w:b/>
          <w:sz w:val="24"/>
          <w:szCs w:val="24"/>
        </w:rPr>
      </w:pPr>
    </w:p>
    <w:sectPr w:rsidR="00B33880" w:rsidRPr="00B87705" w:rsidSect="00836AB0">
      <w:headerReference w:type="default" r:id="rId8"/>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B4F" w:rsidRDefault="00B31B4F" w:rsidP="00B0181B">
      <w:pPr>
        <w:spacing w:after="0" w:line="240" w:lineRule="auto"/>
      </w:pPr>
      <w:r>
        <w:separator/>
      </w:r>
    </w:p>
  </w:endnote>
  <w:endnote w:type="continuationSeparator" w:id="0">
    <w:p w:rsidR="00B31B4F" w:rsidRDefault="00B31B4F" w:rsidP="00B0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7E6" w:rsidRDefault="000357E6">
    <w:pPr>
      <w:pStyle w:val="Footer"/>
      <w:jc w:val="right"/>
    </w:pPr>
  </w:p>
  <w:p w:rsidR="000357E6" w:rsidRDefault="00035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B4F" w:rsidRDefault="00B31B4F" w:rsidP="00B0181B">
      <w:pPr>
        <w:spacing w:after="0" w:line="240" w:lineRule="auto"/>
      </w:pPr>
      <w:r>
        <w:separator/>
      </w:r>
    </w:p>
  </w:footnote>
  <w:footnote w:type="continuationSeparator" w:id="0">
    <w:p w:rsidR="00B31B4F" w:rsidRDefault="00B31B4F" w:rsidP="00B01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953093948"/>
      <w:docPartObj>
        <w:docPartGallery w:val="Page Numbers (Top of Page)"/>
        <w:docPartUnique/>
      </w:docPartObj>
    </w:sdtPr>
    <w:sdtEndPr>
      <w:rPr>
        <w:noProof/>
      </w:rPr>
    </w:sdtEndPr>
    <w:sdtContent>
      <w:p w:rsidR="000357E6" w:rsidRPr="00C12F72" w:rsidRDefault="000357E6">
        <w:pPr>
          <w:pStyle w:val="Header"/>
          <w:jc w:val="right"/>
          <w:rPr>
            <w:rFonts w:cstheme="minorHAnsi"/>
          </w:rPr>
        </w:pPr>
        <w:r>
          <w:rPr>
            <w:rFonts w:cstheme="minorHAnsi"/>
            <w:bCs/>
          </w:rPr>
          <w:t>Zhao</w:t>
        </w:r>
        <w:r w:rsidRPr="00C12F72">
          <w:rPr>
            <w:rFonts w:cstheme="minorHAnsi"/>
          </w:rPr>
          <w:t xml:space="preserve"> et al </w:t>
        </w:r>
        <w:r w:rsidRPr="00C12F72">
          <w:rPr>
            <w:rFonts w:cstheme="minorHAnsi"/>
          </w:rPr>
          <w:fldChar w:fldCharType="begin"/>
        </w:r>
        <w:r w:rsidRPr="00C12F72">
          <w:rPr>
            <w:rFonts w:cstheme="minorHAnsi"/>
          </w:rPr>
          <w:instrText xml:space="preserve"> PAGE   \* MERGEFORMAT </w:instrText>
        </w:r>
        <w:r w:rsidRPr="00C12F72">
          <w:rPr>
            <w:rFonts w:cstheme="minorHAnsi"/>
          </w:rPr>
          <w:fldChar w:fldCharType="separate"/>
        </w:r>
        <w:r w:rsidR="00933110">
          <w:rPr>
            <w:rFonts w:cstheme="minorHAnsi"/>
            <w:noProof/>
          </w:rPr>
          <w:t>32</w:t>
        </w:r>
        <w:r w:rsidRPr="00C12F72">
          <w:rPr>
            <w:rFonts w:cstheme="minorHAnsi"/>
            <w:noProof/>
          </w:rPr>
          <w:fldChar w:fldCharType="end"/>
        </w:r>
      </w:p>
    </w:sdtContent>
  </w:sdt>
  <w:p w:rsidR="000357E6" w:rsidRPr="00001D1A" w:rsidRDefault="000357E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60725"/>
    <w:multiLevelType w:val="hybridMultilevel"/>
    <w:tmpl w:val="9B5CB0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BD5857"/>
    <w:multiLevelType w:val="hybridMultilevel"/>
    <w:tmpl w:val="1DA24F8C"/>
    <w:lvl w:ilvl="0" w:tplc="0BF61CA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llergy Clin Immun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txvzx0fsxx93ererovt2wjazzzzzxdtraa&quot;&gt;naisbitt active Copy&lt;record-ids&gt;&lt;item&gt;1308&lt;/item&gt;&lt;item&gt;2200&lt;/item&gt;&lt;item&gt;2577&lt;/item&gt;&lt;item&gt;2586&lt;/item&gt;&lt;item&gt;2588&lt;/item&gt;&lt;item&gt;2706&lt;/item&gt;&lt;item&gt;2717&lt;/item&gt;&lt;item&gt;2952&lt;/item&gt;&lt;item&gt;3135&lt;/item&gt;&lt;item&gt;3140&lt;/item&gt;&lt;item&gt;3191&lt;/item&gt;&lt;item&gt;3212&lt;/item&gt;&lt;item&gt;3678&lt;/item&gt;&lt;item&gt;3924&lt;/item&gt;&lt;item&gt;4069&lt;/item&gt;&lt;item&gt;4083&lt;/item&gt;&lt;item&gt;4095&lt;/item&gt;&lt;item&gt;4096&lt;/item&gt;&lt;item&gt;4113&lt;/item&gt;&lt;item&gt;4729&lt;/item&gt;&lt;item&gt;4933&lt;/item&gt;&lt;item&gt;5006&lt;/item&gt;&lt;item&gt;5103&lt;/item&gt;&lt;item&gt;5134&lt;/item&gt;&lt;item&gt;5136&lt;/item&gt;&lt;item&gt;5914&lt;/item&gt;&lt;item&gt;6533&lt;/item&gt;&lt;item&gt;6547&lt;/item&gt;&lt;item&gt;6625&lt;/item&gt;&lt;item&gt;6666&lt;/item&gt;&lt;item&gt;6728&lt;/item&gt;&lt;item&gt;6791&lt;/item&gt;&lt;item&gt;6929&lt;/item&gt;&lt;item&gt;7033&lt;/item&gt;&lt;item&gt;7131&lt;/item&gt;&lt;item&gt;7464&lt;/item&gt;&lt;item&gt;7540&lt;/item&gt;&lt;item&gt;7571&lt;/item&gt;&lt;item&gt;7599&lt;/item&gt;&lt;item&gt;7637&lt;/item&gt;&lt;item&gt;7703&lt;/item&gt;&lt;item&gt;7704&lt;/item&gt;&lt;item&gt;7707&lt;/item&gt;&lt;item&gt;7736&lt;/item&gt;&lt;item&gt;7738&lt;/item&gt;&lt;item&gt;7739&lt;/item&gt;&lt;item&gt;7741&lt;/item&gt;&lt;item&gt;7745&lt;/item&gt;&lt;item&gt;7760&lt;/item&gt;&lt;item&gt;7763&lt;/item&gt;&lt;item&gt;7769&lt;/item&gt;&lt;item&gt;7779&lt;/item&gt;&lt;/record-ids&gt;&lt;/item&gt;&lt;/Libraries&gt;"/>
  </w:docVars>
  <w:rsids>
    <w:rsidRoot w:val="00E35BB1"/>
    <w:rsid w:val="00001D1A"/>
    <w:rsid w:val="00002D9C"/>
    <w:rsid w:val="0000664D"/>
    <w:rsid w:val="000172B5"/>
    <w:rsid w:val="00020923"/>
    <w:rsid w:val="00033CD8"/>
    <w:rsid w:val="000357E6"/>
    <w:rsid w:val="00037845"/>
    <w:rsid w:val="00042470"/>
    <w:rsid w:val="00045054"/>
    <w:rsid w:val="00045899"/>
    <w:rsid w:val="000461B2"/>
    <w:rsid w:val="000474AD"/>
    <w:rsid w:val="00052E2F"/>
    <w:rsid w:val="0005697D"/>
    <w:rsid w:val="000570EA"/>
    <w:rsid w:val="00060BCC"/>
    <w:rsid w:val="00063441"/>
    <w:rsid w:val="00065024"/>
    <w:rsid w:val="00065FAD"/>
    <w:rsid w:val="00067551"/>
    <w:rsid w:val="00071518"/>
    <w:rsid w:val="000763C8"/>
    <w:rsid w:val="00091712"/>
    <w:rsid w:val="0009416B"/>
    <w:rsid w:val="000973E6"/>
    <w:rsid w:val="00097A01"/>
    <w:rsid w:val="00097B13"/>
    <w:rsid w:val="000A5371"/>
    <w:rsid w:val="000A6FFA"/>
    <w:rsid w:val="000B1DA8"/>
    <w:rsid w:val="000B5746"/>
    <w:rsid w:val="000B57AD"/>
    <w:rsid w:val="000C175D"/>
    <w:rsid w:val="000D0B7C"/>
    <w:rsid w:val="000D2974"/>
    <w:rsid w:val="000D4408"/>
    <w:rsid w:val="000D5412"/>
    <w:rsid w:val="000D5457"/>
    <w:rsid w:val="000D5B9D"/>
    <w:rsid w:val="000E09BB"/>
    <w:rsid w:val="000F0539"/>
    <w:rsid w:val="000F39B9"/>
    <w:rsid w:val="000F4472"/>
    <w:rsid w:val="00105AB2"/>
    <w:rsid w:val="001067F0"/>
    <w:rsid w:val="00106D0A"/>
    <w:rsid w:val="0011132E"/>
    <w:rsid w:val="0011277B"/>
    <w:rsid w:val="00117721"/>
    <w:rsid w:val="00122951"/>
    <w:rsid w:val="00126B7C"/>
    <w:rsid w:val="001333C1"/>
    <w:rsid w:val="00133768"/>
    <w:rsid w:val="00145D84"/>
    <w:rsid w:val="0014615D"/>
    <w:rsid w:val="00146174"/>
    <w:rsid w:val="0014765C"/>
    <w:rsid w:val="00150DD3"/>
    <w:rsid w:val="00151323"/>
    <w:rsid w:val="00152846"/>
    <w:rsid w:val="00154BB3"/>
    <w:rsid w:val="00176A14"/>
    <w:rsid w:val="00177597"/>
    <w:rsid w:val="00182B55"/>
    <w:rsid w:val="00183F07"/>
    <w:rsid w:val="00194D4C"/>
    <w:rsid w:val="001A2405"/>
    <w:rsid w:val="001A2425"/>
    <w:rsid w:val="001B0B8F"/>
    <w:rsid w:val="001B0C91"/>
    <w:rsid w:val="001B24CB"/>
    <w:rsid w:val="001B63DE"/>
    <w:rsid w:val="001C326F"/>
    <w:rsid w:val="001C383E"/>
    <w:rsid w:val="001C4C84"/>
    <w:rsid w:val="001D0B51"/>
    <w:rsid w:val="001D37AF"/>
    <w:rsid w:val="001D5EE4"/>
    <w:rsid w:val="001E0782"/>
    <w:rsid w:val="001E4FCF"/>
    <w:rsid w:val="001F70EC"/>
    <w:rsid w:val="00212AC5"/>
    <w:rsid w:val="002131AA"/>
    <w:rsid w:val="00213DBA"/>
    <w:rsid w:val="002163D6"/>
    <w:rsid w:val="0021756B"/>
    <w:rsid w:val="002259DE"/>
    <w:rsid w:val="002269DF"/>
    <w:rsid w:val="0022792C"/>
    <w:rsid w:val="0023553B"/>
    <w:rsid w:val="00235878"/>
    <w:rsid w:val="002424BB"/>
    <w:rsid w:val="00247825"/>
    <w:rsid w:val="00252A34"/>
    <w:rsid w:val="0025526E"/>
    <w:rsid w:val="00257459"/>
    <w:rsid w:val="002621AC"/>
    <w:rsid w:val="00277155"/>
    <w:rsid w:val="0028110E"/>
    <w:rsid w:val="002826AA"/>
    <w:rsid w:val="00284483"/>
    <w:rsid w:val="00291215"/>
    <w:rsid w:val="00292950"/>
    <w:rsid w:val="0029296B"/>
    <w:rsid w:val="00293A29"/>
    <w:rsid w:val="002940F6"/>
    <w:rsid w:val="0029505C"/>
    <w:rsid w:val="00297329"/>
    <w:rsid w:val="002A58C7"/>
    <w:rsid w:val="002A5A84"/>
    <w:rsid w:val="002A7963"/>
    <w:rsid w:val="002B4C47"/>
    <w:rsid w:val="002B6486"/>
    <w:rsid w:val="002B6C50"/>
    <w:rsid w:val="002B70D6"/>
    <w:rsid w:val="002B77EB"/>
    <w:rsid w:val="002C03BB"/>
    <w:rsid w:val="002C30AC"/>
    <w:rsid w:val="002C4C42"/>
    <w:rsid w:val="002D03A4"/>
    <w:rsid w:val="002D076A"/>
    <w:rsid w:val="002E246F"/>
    <w:rsid w:val="002E381E"/>
    <w:rsid w:val="002E4149"/>
    <w:rsid w:val="002E5F98"/>
    <w:rsid w:val="0030247E"/>
    <w:rsid w:val="003079AE"/>
    <w:rsid w:val="003117ED"/>
    <w:rsid w:val="003143EB"/>
    <w:rsid w:val="003168E1"/>
    <w:rsid w:val="0032742C"/>
    <w:rsid w:val="003315BC"/>
    <w:rsid w:val="00333C93"/>
    <w:rsid w:val="00335BD1"/>
    <w:rsid w:val="0033733A"/>
    <w:rsid w:val="00346284"/>
    <w:rsid w:val="0035609D"/>
    <w:rsid w:val="00363958"/>
    <w:rsid w:val="003647E8"/>
    <w:rsid w:val="0036534B"/>
    <w:rsid w:val="00367E73"/>
    <w:rsid w:val="003709D3"/>
    <w:rsid w:val="00370B7E"/>
    <w:rsid w:val="003717F4"/>
    <w:rsid w:val="00371F15"/>
    <w:rsid w:val="00376C39"/>
    <w:rsid w:val="00380E3D"/>
    <w:rsid w:val="00382561"/>
    <w:rsid w:val="00383422"/>
    <w:rsid w:val="00384696"/>
    <w:rsid w:val="003852C1"/>
    <w:rsid w:val="003858E4"/>
    <w:rsid w:val="0038706B"/>
    <w:rsid w:val="003877C1"/>
    <w:rsid w:val="00387F29"/>
    <w:rsid w:val="00391655"/>
    <w:rsid w:val="003A2555"/>
    <w:rsid w:val="003A6A71"/>
    <w:rsid w:val="003B667D"/>
    <w:rsid w:val="003C2C42"/>
    <w:rsid w:val="003C5EFA"/>
    <w:rsid w:val="003D3191"/>
    <w:rsid w:val="003D325D"/>
    <w:rsid w:val="003D53D3"/>
    <w:rsid w:val="003D7399"/>
    <w:rsid w:val="003E2F76"/>
    <w:rsid w:val="003E3B5B"/>
    <w:rsid w:val="003F1435"/>
    <w:rsid w:val="0040498E"/>
    <w:rsid w:val="0041226B"/>
    <w:rsid w:val="00414B8A"/>
    <w:rsid w:val="00416165"/>
    <w:rsid w:val="004220E3"/>
    <w:rsid w:val="00426CDF"/>
    <w:rsid w:val="00434D00"/>
    <w:rsid w:val="004359E6"/>
    <w:rsid w:val="00442F8A"/>
    <w:rsid w:val="00444BD2"/>
    <w:rsid w:val="00450A11"/>
    <w:rsid w:val="004544E2"/>
    <w:rsid w:val="00456693"/>
    <w:rsid w:val="0045744C"/>
    <w:rsid w:val="00464786"/>
    <w:rsid w:val="00466F88"/>
    <w:rsid w:val="00467B9C"/>
    <w:rsid w:val="00470544"/>
    <w:rsid w:val="00471513"/>
    <w:rsid w:val="00481783"/>
    <w:rsid w:val="00492025"/>
    <w:rsid w:val="00494FAF"/>
    <w:rsid w:val="004A50B4"/>
    <w:rsid w:val="004A7A61"/>
    <w:rsid w:val="004B0791"/>
    <w:rsid w:val="004B2BD8"/>
    <w:rsid w:val="004B4EF8"/>
    <w:rsid w:val="004C094B"/>
    <w:rsid w:val="004D528D"/>
    <w:rsid w:val="004D63BA"/>
    <w:rsid w:val="004E501D"/>
    <w:rsid w:val="004F03E1"/>
    <w:rsid w:val="004F1989"/>
    <w:rsid w:val="004F2BAC"/>
    <w:rsid w:val="004F448C"/>
    <w:rsid w:val="004F4D15"/>
    <w:rsid w:val="00501C34"/>
    <w:rsid w:val="00505950"/>
    <w:rsid w:val="00506A4A"/>
    <w:rsid w:val="00515CA9"/>
    <w:rsid w:val="00517D4A"/>
    <w:rsid w:val="005219FB"/>
    <w:rsid w:val="00545BF9"/>
    <w:rsid w:val="005507AA"/>
    <w:rsid w:val="00554C16"/>
    <w:rsid w:val="0055516D"/>
    <w:rsid w:val="00556489"/>
    <w:rsid w:val="00556DC3"/>
    <w:rsid w:val="00556F2B"/>
    <w:rsid w:val="0057077C"/>
    <w:rsid w:val="00574C7F"/>
    <w:rsid w:val="0057639C"/>
    <w:rsid w:val="005840DB"/>
    <w:rsid w:val="00585C0D"/>
    <w:rsid w:val="005946F8"/>
    <w:rsid w:val="00594814"/>
    <w:rsid w:val="005978BD"/>
    <w:rsid w:val="005A1736"/>
    <w:rsid w:val="005A6C16"/>
    <w:rsid w:val="005A759B"/>
    <w:rsid w:val="005B0FA4"/>
    <w:rsid w:val="005B198D"/>
    <w:rsid w:val="005C1D23"/>
    <w:rsid w:val="005C3D02"/>
    <w:rsid w:val="005C3E58"/>
    <w:rsid w:val="005D15B6"/>
    <w:rsid w:val="005D5CBD"/>
    <w:rsid w:val="005D7BB4"/>
    <w:rsid w:val="005E3C51"/>
    <w:rsid w:val="005F3811"/>
    <w:rsid w:val="005F3A0B"/>
    <w:rsid w:val="005F5BB5"/>
    <w:rsid w:val="00602E8A"/>
    <w:rsid w:val="00604AFB"/>
    <w:rsid w:val="00612D97"/>
    <w:rsid w:val="00612DAD"/>
    <w:rsid w:val="006144E7"/>
    <w:rsid w:val="006157CC"/>
    <w:rsid w:val="00616560"/>
    <w:rsid w:val="00616D04"/>
    <w:rsid w:val="00623E10"/>
    <w:rsid w:val="006247B1"/>
    <w:rsid w:val="00627B7E"/>
    <w:rsid w:val="00627C42"/>
    <w:rsid w:val="00630331"/>
    <w:rsid w:val="00632DD1"/>
    <w:rsid w:val="0064779B"/>
    <w:rsid w:val="00651CD8"/>
    <w:rsid w:val="00656452"/>
    <w:rsid w:val="006573BC"/>
    <w:rsid w:val="00665174"/>
    <w:rsid w:val="0066518A"/>
    <w:rsid w:val="006724D8"/>
    <w:rsid w:val="00674346"/>
    <w:rsid w:val="00677A13"/>
    <w:rsid w:val="00680BE6"/>
    <w:rsid w:val="00681F20"/>
    <w:rsid w:val="0068613B"/>
    <w:rsid w:val="00686988"/>
    <w:rsid w:val="00692F2D"/>
    <w:rsid w:val="006943CE"/>
    <w:rsid w:val="00694480"/>
    <w:rsid w:val="006A4EFE"/>
    <w:rsid w:val="006B1C2C"/>
    <w:rsid w:val="006C2AED"/>
    <w:rsid w:val="006C322E"/>
    <w:rsid w:val="006C32FA"/>
    <w:rsid w:val="006E331F"/>
    <w:rsid w:val="006E3542"/>
    <w:rsid w:val="006E678A"/>
    <w:rsid w:val="006E6B57"/>
    <w:rsid w:val="006F0F8E"/>
    <w:rsid w:val="006F5E80"/>
    <w:rsid w:val="006F727F"/>
    <w:rsid w:val="0070006A"/>
    <w:rsid w:val="00700CBB"/>
    <w:rsid w:val="00701238"/>
    <w:rsid w:val="00701287"/>
    <w:rsid w:val="00701D0C"/>
    <w:rsid w:val="00703672"/>
    <w:rsid w:val="00704BDF"/>
    <w:rsid w:val="0070521C"/>
    <w:rsid w:val="007138C8"/>
    <w:rsid w:val="00715BCA"/>
    <w:rsid w:val="0072052B"/>
    <w:rsid w:val="0072282E"/>
    <w:rsid w:val="007230E6"/>
    <w:rsid w:val="00734B19"/>
    <w:rsid w:val="00737A18"/>
    <w:rsid w:val="00745331"/>
    <w:rsid w:val="007454EE"/>
    <w:rsid w:val="00747BA1"/>
    <w:rsid w:val="00750BA2"/>
    <w:rsid w:val="007519CC"/>
    <w:rsid w:val="00752E96"/>
    <w:rsid w:val="0076274B"/>
    <w:rsid w:val="00763264"/>
    <w:rsid w:val="007650DC"/>
    <w:rsid w:val="00766C79"/>
    <w:rsid w:val="00770E1B"/>
    <w:rsid w:val="00771036"/>
    <w:rsid w:val="0078184B"/>
    <w:rsid w:val="00783745"/>
    <w:rsid w:val="00794F55"/>
    <w:rsid w:val="007951B8"/>
    <w:rsid w:val="007A2FDB"/>
    <w:rsid w:val="007A338F"/>
    <w:rsid w:val="007C0D4D"/>
    <w:rsid w:val="007D562C"/>
    <w:rsid w:val="007D5FD5"/>
    <w:rsid w:val="007E421B"/>
    <w:rsid w:val="007E4D85"/>
    <w:rsid w:val="007E6B69"/>
    <w:rsid w:val="007F0A08"/>
    <w:rsid w:val="007F3978"/>
    <w:rsid w:val="00802C53"/>
    <w:rsid w:val="00803A4B"/>
    <w:rsid w:val="008053FE"/>
    <w:rsid w:val="00807FB1"/>
    <w:rsid w:val="00813970"/>
    <w:rsid w:val="00814449"/>
    <w:rsid w:val="008154A4"/>
    <w:rsid w:val="0082033B"/>
    <w:rsid w:val="00820F3E"/>
    <w:rsid w:val="00823022"/>
    <w:rsid w:val="00824347"/>
    <w:rsid w:val="00825B9C"/>
    <w:rsid w:val="0083009D"/>
    <w:rsid w:val="0083295F"/>
    <w:rsid w:val="00833565"/>
    <w:rsid w:val="00836AB0"/>
    <w:rsid w:val="008410D6"/>
    <w:rsid w:val="00842370"/>
    <w:rsid w:val="008426F3"/>
    <w:rsid w:val="008427FC"/>
    <w:rsid w:val="00850042"/>
    <w:rsid w:val="008552B9"/>
    <w:rsid w:val="00855D95"/>
    <w:rsid w:val="0086178F"/>
    <w:rsid w:val="00865F4C"/>
    <w:rsid w:val="00871218"/>
    <w:rsid w:val="00881F54"/>
    <w:rsid w:val="00890C37"/>
    <w:rsid w:val="00891D63"/>
    <w:rsid w:val="008A188A"/>
    <w:rsid w:val="008A56BE"/>
    <w:rsid w:val="008B2C40"/>
    <w:rsid w:val="008B5C34"/>
    <w:rsid w:val="008C1324"/>
    <w:rsid w:val="008C2067"/>
    <w:rsid w:val="008C41B8"/>
    <w:rsid w:val="008D2D0E"/>
    <w:rsid w:val="008D7A91"/>
    <w:rsid w:val="008E342C"/>
    <w:rsid w:val="008E7C3E"/>
    <w:rsid w:val="008F1887"/>
    <w:rsid w:val="00906830"/>
    <w:rsid w:val="0091058F"/>
    <w:rsid w:val="00915072"/>
    <w:rsid w:val="00920AA5"/>
    <w:rsid w:val="00920C88"/>
    <w:rsid w:val="00923528"/>
    <w:rsid w:val="00933110"/>
    <w:rsid w:val="009356F3"/>
    <w:rsid w:val="00941164"/>
    <w:rsid w:val="00942F4D"/>
    <w:rsid w:val="00943FA5"/>
    <w:rsid w:val="00945191"/>
    <w:rsid w:val="009549A9"/>
    <w:rsid w:val="0095580E"/>
    <w:rsid w:val="00956E22"/>
    <w:rsid w:val="00960BBF"/>
    <w:rsid w:val="00960E39"/>
    <w:rsid w:val="00963529"/>
    <w:rsid w:val="009647B2"/>
    <w:rsid w:val="00964B35"/>
    <w:rsid w:val="009665E1"/>
    <w:rsid w:val="00966ED0"/>
    <w:rsid w:val="00970CCB"/>
    <w:rsid w:val="009711D9"/>
    <w:rsid w:val="009714F9"/>
    <w:rsid w:val="00972238"/>
    <w:rsid w:val="00973582"/>
    <w:rsid w:val="00977799"/>
    <w:rsid w:val="00983663"/>
    <w:rsid w:val="00992686"/>
    <w:rsid w:val="00993703"/>
    <w:rsid w:val="009A13ED"/>
    <w:rsid w:val="009B1F18"/>
    <w:rsid w:val="009B29F7"/>
    <w:rsid w:val="009B5492"/>
    <w:rsid w:val="009B584C"/>
    <w:rsid w:val="009B7ABE"/>
    <w:rsid w:val="009C0B45"/>
    <w:rsid w:val="009C30A5"/>
    <w:rsid w:val="009C4D99"/>
    <w:rsid w:val="009C646D"/>
    <w:rsid w:val="009C6768"/>
    <w:rsid w:val="009C7030"/>
    <w:rsid w:val="009C7B3D"/>
    <w:rsid w:val="009D04D0"/>
    <w:rsid w:val="009D0739"/>
    <w:rsid w:val="009D202A"/>
    <w:rsid w:val="009D26D8"/>
    <w:rsid w:val="009D28D6"/>
    <w:rsid w:val="009D41A3"/>
    <w:rsid w:val="009D56EC"/>
    <w:rsid w:val="009F3F08"/>
    <w:rsid w:val="00A00BC1"/>
    <w:rsid w:val="00A02F11"/>
    <w:rsid w:val="00A03758"/>
    <w:rsid w:val="00A04B5B"/>
    <w:rsid w:val="00A105F1"/>
    <w:rsid w:val="00A12CCB"/>
    <w:rsid w:val="00A17E76"/>
    <w:rsid w:val="00A21221"/>
    <w:rsid w:val="00A21D9E"/>
    <w:rsid w:val="00A226F9"/>
    <w:rsid w:val="00A25692"/>
    <w:rsid w:val="00A26D90"/>
    <w:rsid w:val="00A351B4"/>
    <w:rsid w:val="00A35519"/>
    <w:rsid w:val="00A4194C"/>
    <w:rsid w:val="00A430BF"/>
    <w:rsid w:val="00A47018"/>
    <w:rsid w:val="00A521D9"/>
    <w:rsid w:val="00A53302"/>
    <w:rsid w:val="00A53530"/>
    <w:rsid w:val="00A54152"/>
    <w:rsid w:val="00A62583"/>
    <w:rsid w:val="00A62EEF"/>
    <w:rsid w:val="00A65112"/>
    <w:rsid w:val="00A66374"/>
    <w:rsid w:val="00A8271D"/>
    <w:rsid w:val="00A85E73"/>
    <w:rsid w:val="00A90EC0"/>
    <w:rsid w:val="00A92D8B"/>
    <w:rsid w:val="00A93EB1"/>
    <w:rsid w:val="00A94552"/>
    <w:rsid w:val="00AA52CE"/>
    <w:rsid w:val="00AA6DF4"/>
    <w:rsid w:val="00AB0761"/>
    <w:rsid w:val="00AB317D"/>
    <w:rsid w:val="00AC10FA"/>
    <w:rsid w:val="00AC6699"/>
    <w:rsid w:val="00AD1CE5"/>
    <w:rsid w:val="00AD423E"/>
    <w:rsid w:val="00AE1339"/>
    <w:rsid w:val="00AE7C95"/>
    <w:rsid w:val="00AF3CC2"/>
    <w:rsid w:val="00AF461E"/>
    <w:rsid w:val="00AF6E50"/>
    <w:rsid w:val="00B0181B"/>
    <w:rsid w:val="00B1033A"/>
    <w:rsid w:val="00B115A7"/>
    <w:rsid w:val="00B158EF"/>
    <w:rsid w:val="00B27E78"/>
    <w:rsid w:val="00B31B4F"/>
    <w:rsid w:val="00B33880"/>
    <w:rsid w:val="00B3443D"/>
    <w:rsid w:val="00B34657"/>
    <w:rsid w:val="00B34CDD"/>
    <w:rsid w:val="00B574B7"/>
    <w:rsid w:val="00B72A92"/>
    <w:rsid w:val="00B816B4"/>
    <w:rsid w:val="00B82DF3"/>
    <w:rsid w:val="00B8436B"/>
    <w:rsid w:val="00B85A59"/>
    <w:rsid w:val="00B87705"/>
    <w:rsid w:val="00B94CE7"/>
    <w:rsid w:val="00B9589E"/>
    <w:rsid w:val="00BA2EF7"/>
    <w:rsid w:val="00BB329E"/>
    <w:rsid w:val="00BB5A77"/>
    <w:rsid w:val="00BC5F7F"/>
    <w:rsid w:val="00BD0E22"/>
    <w:rsid w:val="00BD5B8E"/>
    <w:rsid w:val="00BE01C2"/>
    <w:rsid w:val="00BE270D"/>
    <w:rsid w:val="00BE4F54"/>
    <w:rsid w:val="00BE60F3"/>
    <w:rsid w:val="00BE7E0B"/>
    <w:rsid w:val="00BF0129"/>
    <w:rsid w:val="00BF38E5"/>
    <w:rsid w:val="00BF7EF7"/>
    <w:rsid w:val="00BF7F89"/>
    <w:rsid w:val="00C0221D"/>
    <w:rsid w:val="00C061E5"/>
    <w:rsid w:val="00C0772B"/>
    <w:rsid w:val="00C11511"/>
    <w:rsid w:val="00C11868"/>
    <w:rsid w:val="00C129D8"/>
    <w:rsid w:val="00C12F72"/>
    <w:rsid w:val="00C20C75"/>
    <w:rsid w:val="00C21FD6"/>
    <w:rsid w:val="00C22AFD"/>
    <w:rsid w:val="00C273D8"/>
    <w:rsid w:val="00C30A19"/>
    <w:rsid w:val="00C30B41"/>
    <w:rsid w:val="00C323B6"/>
    <w:rsid w:val="00C334F6"/>
    <w:rsid w:val="00C33990"/>
    <w:rsid w:val="00C42F43"/>
    <w:rsid w:val="00C440AD"/>
    <w:rsid w:val="00C51566"/>
    <w:rsid w:val="00C5163E"/>
    <w:rsid w:val="00C5619F"/>
    <w:rsid w:val="00C56674"/>
    <w:rsid w:val="00C57EE9"/>
    <w:rsid w:val="00C60172"/>
    <w:rsid w:val="00C60FE7"/>
    <w:rsid w:val="00C70B88"/>
    <w:rsid w:val="00C74FD4"/>
    <w:rsid w:val="00C77E2D"/>
    <w:rsid w:val="00C8263F"/>
    <w:rsid w:val="00C83C78"/>
    <w:rsid w:val="00C850DE"/>
    <w:rsid w:val="00C86335"/>
    <w:rsid w:val="00C9343F"/>
    <w:rsid w:val="00C95127"/>
    <w:rsid w:val="00CA57B9"/>
    <w:rsid w:val="00CB3857"/>
    <w:rsid w:val="00CC55B2"/>
    <w:rsid w:val="00CC69E8"/>
    <w:rsid w:val="00CD217F"/>
    <w:rsid w:val="00CD6057"/>
    <w:rsid w:val="00CD71D9"/>
    <w:rsid w:val="00CE0B08"/>
    <w:rsid w:val="00CE113B"/>
    <w:rsid w:val="00CF0FE8"/>
    <w:rsid w:val="00CF1FA8"/>
    <w:rsid w:val="00CF4F7B"/>
    <w:rsid w:val="00CF7685"/>
    <w:rsid w:val="00D00F11"/>
    <w:rsid w:val="00D0184F"/>
    <w:rsid w:val="00D02517"/>
    <w:rsid w:val="00D068B5"/>
    <w:rsid w:val="00D1561C"/>
    <w:rsid w:val="00D15C95"/>
    <w:rsid w:val="00D15F19"/>
    <w:rsid w:val="00D17A43"/>
    <w:rsid w:val="00D2420F"/>
    <w:rsid w:val="00D2559C"/>
    <w:rsid w:val="00D25C2F"/>
    <w:rsid w:val="00D326AD"/>
    <w:rsid w:val="00D515A8"/>
    <w:rsid w:val="00D537D1"/>
    <w:rsid w:val="00D60544"/>
    <w:rsid w:val="00D62893"/>
    <w:rsid w:val="00D64952"/>
    <w:rsid w:val="00D65D69"/>
    <w:rsid w:val="00D6639B"/>
    <w:rsid w:val="00D73E4A"/>
    <w:rsid w:val="00D91187"/>
    <w:rsid w:val="00D93EEF"/>
    <w:rsid w:val="00D94015"/>
    <w:rsid w:val="00DA295F"/>
    <w:rsid w:val="00DA2C01"/>
    <w:rsid w:val="00DA50A9"/>
    <w:rsid w:val="00DC0F61"/>
    <w:rsid w:val="00DC70FA"/>
    <w:rsid w:val="00DD0982"/>
    <w:rsid w:val="00DD3865"/>
    <w:rsid w:val="00DD4E8D"/>
    <w:rsid w:val="00DD6BB7"/>
    <w:rsid w:val="00DE31FD"/>
    <w:rsid w:val="00DE3A62"/>
    <w:rsid w:val="00DF3385"/>
    <w:rsid w:val="00DF4AD3"/>
    <w:rsid w:val="00DF726B"/>
    <w:rsid w:val="00E016AC"/>
    <w:rsid w:val="00E0316E"/>
    <w:rsid w:val="00E07C1A"/>
    <w:rsid w:val="00E16D35"/>
    <w:rsid w:val="00E172FA"/>
    <w:rsid w:val="00E208B6"/>
    <w:rsid w:val="00E26BA3"/>
    <w:rsid w:val="00E27DE2"/>
    <w:rsid w:val="00E30C31"/>
    <w:rsid w:val="00E31E4C"/>
    <w:rsid w:val="00E35BB1"/>
    <w:rsid w:val="00E36F46"/>
    <w:rsid w:val="00E40201"/>
    <w:rsid w:val="00E44623"/>
    <w:rsid w:val="00E47E8A"/>
    <w:rsid w:val="00E566A1"/>
    <w:rsid w:val="00E60D7A"/>
    <w:rsid w:val="00E70637"/>
    <w:rsid w:val="00E71133"/>
    <w:rsid w:val="00E903DC"/>
    <w:rsid w:val="00E91A57"/>
    <w:rsid w:val="00E9470A"/>
    <w:rsid w:val="00E954F2"/>
    <w:rsid w:val="00EA09C7"/>
    <w:rsid w:val="00EA442E"/>
    <w:rsid w:val="00EB2700"/>
    <w:rsid w:val="00EB528E"/>
    <w:rsid w:val="00EB6886"/>
    <w:rsid w:val="00EC0226"/>
    <w:rsid w:val="00EC46D6"/>
    <w:rsid w:val="00EC48AB"/>
    <w:rsid w:val="00ED1A47"/>
    <w:rsid w:val="00ED48D9"/>
    <w:rsid w:val="00ED6B09"/>
    <w:rsid w:val="00EE30B5"/>
    <w:rsid w:val="00EF35AE"/>
    <w:rsid w:val="00EF4E22"/>
    <w:rsid w:val="00EF51B0"/>
    <w:rsid w:val="00EF53FA"/>
    <w:rsid w:val="00EF6CAF"/>
    <w:rsid w:val="00F00F6D"/>
    <w:rsid w:val="00F02852"/>
    <w:rsid w:val="00F02D59"/>
    <w:rsid w:val="00F036D7"/>
    <w:rsid w:val="00F07286"/>
    <w:rsid w:val="00F24323"/>
    <w:rsid w:val="00F2614D"/>
    <w:rsid w:val="00F274D3"/>
    <w:rsid w:val="00F333E2"/>
    <w:rsid w:val="00F33BB3"/>
    <w:rsid w:val="00F37FE2"/>
    <w:rsid w:val="00F40CBF"/>
    <w:rsid w:val="00F42AD2"/>
    <w:rsid w:val="00F43146"/>
    <w:rsid w:val="00F438EC"/>
    <w:rsid w:val="00F44193"/>
    <w:rsid w:val="00F46AD0"/>
    <w:rsid w:val="00F50D16"/>
    <w:rsid w:val="00F53138"/>
    <w:rsid w:val="00F5405C"/>
    <w:rsid w:val="00F55767"/>
    <w:rsid w:val="00F56BF9"/>
    <w:rsid w:val="00F57031"/>
    <w:rsid w:val="00F6124E"/>
    <w:rsid w:val="00F61313"/>
    <w:rsid w:val="00F61B07"/>
    <w:rsid w:val="00F63D20"/>
    <w:rsid w:val="00F777FC"/>
    <w:rsid w:val="00F81D15"/>
    <w:rsid w:val="00F82130"/>
    <w:rsid w:val="00F8324C"/>
    <w:rsid w:val="00F84D70"/>
    <w:rsid w:val="00F854EA"/>
    <w:rsid w:val="00F8583C"/>
    <w:rsid w:val="00F94907"/>
    <w:rsid w:val="00F95D30"/>
    <w:rsid w:val="00FA0A2D"/>
    <w:rsid w:val="00FA26A2"/>
    <w:rsid w:val="00FA2A69"/>
    <w:rsid w:val="00FB03F1"/>
    <w:rsid w:val="00FB070B"/>
    <w:rsid w:val="00FC0749"/>
    <w:rsid w:val="00FC099A"/>
    <w:rsid w:val="00FC521C"/>
    <w:rsid w:val="00FF21EB"/>
    <w:rsid w:val="00FF2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030F7"/>
  <w15:docId w15:val="{028A9C6B-283F-4FE6-956E-4A371626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10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7012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1D9"/>
    <w:pPr>
      <w:ind w:left="720"/>
      <w:contextualSpacing/>
    </w:pPr>
  </w:style>
  <w:style w:type="character" w:customStyle="1" w:styleId="st">
    <w:name w:val="st"/>
    <w:basedOn w:val="DefaultParagraphFont"/>
    <w:rsid w:val="00960E39"/>
  </w:style>
  <w:style w:type="paragraph" w:styleId="BodyText">
    <w:name w:val="Body Text"/>
    <w:basedOn w:val="Normal"/>
    <w:link w:val="BodyTextChar"/>
    <w:rsid w:val="00C33990"/>
    <w:pP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C33990"/>
    <w:rPr>
      <w:rFonts w:ascii="Times New Roman" w:eastAsia="Times New Roman" w:hAnsi="Times New Roman" w:cs="Times New Roman"/>
      <w:b/>
      <w:bCs/>
      <w:sz w:val="28"/>
      <w:szCs w:val="24"/>
    </w:rPr>
  </w:style>
  <w:style w:type="paragraph" w:styleId="Title">
    <w:name w:val="Title"/>
    <w:basedOn w:val="Normal"/>
    <w:next w:val="Normal"/>
    <w:link w:val="TitleChar"/>
    <w:qFormat/>
    <w:rsid w:val="00C33990"/>
    <w:pPr>
      <w:spacing w:before="240" w:after="240" w:line="230" w:lineRule="exact"/>
    </w:pPr>
    <w:rPr>
      <w:rFonts w:ascii="Times New Roman" w:eastAsia="MS Mincho" w:hAnsi="Times New Roman" w:cs="Times New Roman"/>
      <w:b/>
      <w:sz w:val="34"/>
      <w:szCs w:val="24"/>
      <w:lang w:val="de-DE" w:eastAsia="ja-JP"/>
    </w:rPr>
  </w:style>
  <w:style w:type="character" w:customStyle="1" w:styleId="TitleChar">
    <w:name w:val="Title Char"/>
    <w:basedOn w:val="DefaultParagraphFont"/>
    <w:link w:val="Title"/>
    <w:rsid w:val="00C33990"/>
    <w:rPr>
      <w:rFonts w:ascii="Times New Roman" w:eastAsia="MS Mincho" w:hAnsi="Times New Roman" w:cs="Times New Roman"/>
      <w:b/>
      <w:sz w:val="34"/>
      <w:szCs w:val="24"/>
      <w:lang w:val="de-DE" w:eastAsia="ja-JP"/>
    </w:rPr>
  </w:style>
  <w:style w:type="character" w:customStyle="1" w:styleId="institution">
    <w:name w:val="institution"/>
    <w:basedOn w:val="DefaultParagraphFont"/>
    <w:rsid w:val="00C33990"/>
  </w:style>
  <w:style w:type="character" w:styleId="Hyperlink">
    <w:name w:val="Hyperlink"/>
    <w:basedOn w:val="DefaultParagraphFont"/>
    <w:uiPriority w:val="99"/>
    <w:unhideWhenUsed/>
    <w:rsid w:val="00C33990"/>
    <w:rPr>
      <w:color w:val="0000FF"/>
      <w:u w:val="single"/>
    </w:rPr>
  </w:style>
  <w:style w:type="character" w:styleId="CommentReference">
    <w:name w:val="annotation reference"/>
    <w:basedOn w:val="DefaultParagraphFont"/>
    <w:uiPriority w:val="99"/>
    <w:semiHidden/>
    <w:unhideWhenUsed/>
    <w:rsid w:val="003D325D"/>
    <w:rPr>
      <w:sz w:val="16"/>
      <w:szCs w:val="16"/>
    </w:rPr>
  </w:style>
  <w:style w:type="paragraph" w:styleId="CommentText">
    <w:name w:val="annotation text"/>
    <w:basedOn w:val="Normal"/>
    <w:link w:val="CommentTextChar"/>
    <w:uiPriority w:val="99"/>
    <w:semiHidden/>
    <w:unhideWhenUsed/>
    <w:rsid w:val="003D325D"/>
    <w:pPr>
      <w:spacing w:line="240" w:lineRule="auto"/>
    </w:pPr>
    <w:rPr>
      <w:sz w:val="20"/>
      <w:szCs w:val="20"/>
    </w:rPr>
  </w:style>
  <w:style w:type="character" w:customStyle="1" w:styleId="CommentTextChar">
    <w:name w:val="Comment Text Char"/>
    <w:basedOn w:val="DefaultParagraphFont"/>
    <w:link w:val="CommentText"/>
    <w:uiPriority w:val="99"/>
    <w:semiHidden/>
    <w:rsid w:val="003D325D"/>
    <w:rPr>
      <w:sz w:val="20"/>
      <w:szCs w:val="20"/>
    </w:rPr>
  </w:style>
  <w:style w:type="paragraph" w:styleId="CommentSubject">
    <w:name w:val="annotation subject"/>
    <w:basedOn w:val="CommentText"/>
    <w:next w:val="CommentText"/>
    <w:link w:val="CommentSubjectChar"/>
    <w:uiPriority w:val="99"/>
    <w:semiHidden/>
    <w:unhideWhenUsed/>
    <w:rsid w:val="003D325D"/>
    <w:rPr>
      <w:b/>
      <w:bCs/>
    </w:rPr>
  </w:style>
  <w:style w:type="character" w:customStyle="1" w:styleId="CommentSubjectChar">
    <w:name w:val="Comment Subject Char"/>
    <w:basedOn w:val="CommentTextChar"/>
    <w:link w:val="CommentSubject"/>
    <w:uiPriority w:val="99"/>
    <w:semiHidden/>
    <w:rsid w:val="003D325D"/>
    <w:rPr>
      <w:b/>
      <w:bCs/>
      <w:sz w:val="20"/>
      <w:szCs w:val="20"/>
    </w:rPr>
  </w:style>
  <w:style w:type="paragraph" w:styleId="BalloonText">
    <w:name w:val="Balloon Text"/>
    <w:basedOn w:val="Normal"/>
    <w:link w:val="BalloonTextChar"/>
    <w:uiPriority w:val="99"/>
    <w:semiHidden/>
    <w:unhideWhenUsed/>
    <w:rsid w:val="003D3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25D"/>
    <w:rPr>
      <w:rFonts w:ascii="Tahoma" w:hAnsi="Tahoma" w:cs="Tahoma"/>
      <w:sz w:val="16"/>
      <w:szCs w:val="16"/>
    </w:rPr>
  </w:style>
  <w:style w:type="paragraph" w:customStyle="1" w:styleId="EndNoteBibliographyTitle">
    <w:name w:val="EndNote Bibliography Title"/>
    <w:basedOn w:val="Normal"/>
    <w:link w:val="EndNoteBibliographyTitleChar"/>
    <w:rsid w:val="009711D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711D9"/>
    <w:rPr>
      <w:rFonts w:ascii="Calibri" w:hAnsi="Calibri" w:cs="Calibri"/>
      <w:noProof/>
    </w:rPr>
  </w:style>
  <w:style w:type="paragraph" w:customStyle="1" w:styleId="EndNoteBibliography">
    <w:name w:val="EndNote Bibliography"/>
    <w:basedOn w:val="Normal"/>
    <w:link w:val="EndNoteBibliographyChar"/>
    <w:rsid w:val="009711D9"/>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9711D9"/>
    <w:rPr>
      <w:rFonts w:ascii="Calibri" w:hAnsi="Calibri" w:cs="Calibri"/>
      <w:noProof/>
    </w:rPr>
  </w:style>
  <w:style w:type="character" w:customStyle="1" w:styleId="apple-converted-space">
    <w:name w:val="apple-converted-space"/>
    <w:basedOn w:val="DefaultParagraphFont"/>
    <w:rsid w:val="002621AC"/>
  </w:style>
  <w:style w:type="paragraph" w:customStyle="1" w:styleId="CTD12pt">
    <w:name w:val="CTD本文_12pt"/>
    <w:uiPriority w:val="99"/>
    <w:rsid w:val="003F1435"/>
    <w:pPr>
      <w:spacing w:after="0" w:line="240" w:lineRule="auto"/>
    </w:pPr>
    <w:rPr>
      <w:rFonts w:ascii="Times New Roman" w:hAnsi="Times New Roman" w:cs="Times New Roman"/>
      <w:kern w:val="2"/>
      <w:sz w:val="24"/>
      <w:szCs w:val="24"/>
      <w:lang w:val="en-US" w:eastAsia="ja-JP"/>
    </w:rPr>
  </w:style>
  <w:style w:type="character" w:styleId="Strong">
    <w:name w:val="Strong"/>
    <w:basedOn w:val="DefaultParagraphFont"/>
    <w:uiPriority w:val="22"/>
    <w:qFormat/>
    <w:rsid w:val="00152846"/>
    <w:rPr>
      <w:b/>
      <w:bCs/>
    </w:rPr>
  </w:style>
  <w:style w:type="character" w:styleId="PlaceholderText">
    <w:name w:val="Placeholder Text"/>
    <w:basedOn w:val="DefaultParagraphFont"/>
    <w:uiPriority w:val="99"/>
    <w:semiHidden/>
    <w:rsid w:val="005F3A0B"/>
    <w:rPr>
      <w:color w:val="808080"/>
    </w:rPr>
  </w:style>
  <w:style w:type="paragraph" w:styleId="NormalWeb">
    <w:name w:val="Normal (Web)"/>
    <w:basedOn w:val="Normal"/>
    <w:uiPriority w:val="99"/>
    <w:unhideWhenUsed/>
    <w:rsid w:val="00D2420F"/>
    <w:pPr>
      <w:spacing w:after="0" w:line="240" w:lineRule="auto"/>
    </w:pPr>
    <w:rPr>
      <w:rFonts w:ascii="Times New Roman" w:eastAsiaTheme="minorHAnsi" w:hAnsi="Times New Roman" w:cs="Times New Roman"/>
      <w:sz w:val="24"/>
      <w:szCs w:val="24"/>
    </w:rPr>
  </w:style>
  <w:style w:type="character" w:customStyle="1" w:styleId="Heading4Char">
    <w:name w:val="Heading 4 Char"/>
    <w:basedOn w:val="DefaultParagraphFont"/>
    <w:link w:val="Heading4"/>
    <w:uiPriority w:val="9"/>
    <w:rsid w:val="0070123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01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81B"/>
  </w:style>
  <w:style w:type="paragraph" w:styleId="Footer">
    <w:name w:val="footer"/>
    <w:basedOn w:val="Normal"/>
    <w:link w:val="FooterChar"/>
    <w:uiPriority w:val="99"/>
    <w:unhideWhenUsed/>
    <w:rsid w:val="00B01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81B"/>
  </w:style>
  <w:style w:type="character" w:styleId="LineNumber">
    <w:name w:val="line number"/>
    <w:basedOn w:val="DefaultParagraphFont"/>
    <w:uiPriority w:val="99"/>
    <w:semiHidden/>
    <w:unhideWhenUsed/>
    <w:rsid w:val="00836AB0"/>
  </w:style>
  <w:style w:type="paragraph" w:styleId="PlainText">
    <w:name w:val="Plain Text"/>
    <w:basedOn w:val="Normal"/>
    <w:link w:val="PlainTextChar"/>
    <w:uiPriority w:val="99"/>
    <w:unhideWhenUsed/>
    <w:rsid w:val="009D41A3"/>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9D41A3"/>
    <w:rPr>
      <w:rFonts w:ascii="Consolas" w:eastAsia="Calibri" w:hAnsi="Consolas" w:cs="Times New Roman"/>
      <w:sz w:val="21"/>
      <w:szCs w:val="21"/>
      <w:lang w:eastAsia="en-US"/>
    </w:rPr>
  </w:style>
  <w:style w:type="paragraph" w:customStyle="1" w:styleId="desc">
    <w:name w:val="desc"/>
    <w:basedOn w:val="Normal"/>
    <w:rsid w:val="008410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8410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8410D6"/>
  </w:style>
  <w:style w:type="character" w:customStyle="1" w:styleId="Heading1Char">
    <w:name w:val="Heading 1 Char"/>
    <w:basedOn w:val="DefaultParagraphFont"/>
    <w:link w:val="Heading1"/>
    <w:uiPriority w:val="9"/>
    <w:rsid w:val="008410D6"/>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8410D6"/>
  </w:style>
  <w:style w:type="table" w:styleId="ListTable2">
    <w:name w:val="List Table 2"/>
    <w:basedOn w:val="TableNormal"/>
    <w:uiPriority w:val="47"/>
    <w:rsid w:val="0015132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F8213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8A56BE"/>
    <w:rPr>
      <w:i/>
      <w:iCs/>
    </w:rPr>
  </w:style>
  <w:style w:type="character" w:customStyle="1" w:styleId="normalchar1">
    <w:name w:val="normal__char1"/>
    <w:rsid w:val="00FA2A69"/>
    <w:rPr>
      <w:rFonts w:ascii="Calibri" w:hAnsi="Calibri" w:cs="Times New Roman"/>
      <w:sz w:val="22"/>
      <w:szCs w:val="22"/>
    </w:rPr>
  </w:style>
  <w:style w:type="paragraph" w:customStyle="1" w:styleId="Title1">
    <w:name w:val="Title1"/>
    <w:basedOn w:val="Normal"/>
    <w:rsid w:val="006C32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008">
      <w:bodyDiv w:val="1"/>
      <w:marLeft w:val="0"/>
      <w:marRight w:val="0"/>
      <w:marTop w:val="0"/>
      <w:marBottom w:val="0"/>
      <w:divBdr>
        <w:top w:val="none" w:sz="0" w:space="0" w:color="auto"/>
        <w:left w:val="none" w:sz="0" w:space="0" w:color="auto"/>
        <w:bottom w:val="none" w:sz="0" w:space="0" w:color="auto"/>
        <w:right w:val="none" w:sz="0" w:space="0" w:color="auto"/>
      </w:divBdr>
    </w:div>
    <w:div w:id="21177149">
      <w:bodyDiv w:val="1"/>
      <w:marLeft w:val="0"/>
      <w:marRight w:val="0"/>
      <w:marTop w:val="0"/>
      <w:marBottom w:val="0"/>
      <w:divBdr>
        <w:top w:val="none" w:sz="0" w:space="0" w:color="auto"/>
        <w:left w:val="none" w:sz="0" w:space="0" w:color="auto"/>
        <w:bottom w:val="none" w:sz="0" w:space="0" w:color="auto"/>
        <w:right w:val="none" w:sz="0" w:space="0" w:color="auto"/>
      </w:divBdr>
    </w:div>
    <w:div w:id="65498241">
      <w:bodyDiv w:val="1"/>
      <w:marLeft w:val="0"/>
      <w:marRight w:val="0"/>
      <w:marTop w:val="0"/>
      <w:marBottom w:val="0"/>
      <w:divBdr>
        <w:top w:val="none" w:sz="0" w:space="0" w:color="auto"/>
        <w:left w:val="none" w:sz="0" w:space="0" w:color="auto"/>
        <w:bottom w:val="none" w:sz="0" w:space="0" w:color="auto"/>
        <w:right w:val="none" w:sz="0" w:space="0" w:color="auto"/>
      </w:divBdr>
    </w:div>
    <w:div w:id="78454248">
      <w:bodyDiv w:val="1"/>
      <w:marLeft w:val="0"/>
      <w:marRight w:val="0"/>
      <w:marTop w:val="0"/>
      <w:marBottom w:val="0"/>
      <w:divBdr>
        <w:top w:val="none" w:sz="0" w:space="0" w:color="auto"/>
        <w:left w:val="none" w:sz="0" w:space="0" w:color="auto"/>
        <w:bottom w:val="none" w:sz="0" w:space="0" w:color="auto"/>
        <w:right w:val="none" w:sz="0" w:space="0" w:color="auto"/>
      </w:divBdr>
    </w:div>
    <w:div w:id="173040202">
      <w:bodyDiv w:val="1"/>
      <w:marLeft w:val="0"/>
      <w:marRight w:val="0"/>
      <w:marTop w:val="0"/>
      <w:marBottom w:val="0"/>
      <w:divBdr>
        <w:top w:val="none" w:sz="0" w:space="0" w:color="auto"/>
        <w:left w:val="none" w:sz="0" w:space="0" w:color="auto"/>
        <w:bottom w:val="none" w:sz="0" w:space="0" w:color="auto"/>
        <w:right w:val="none" w:sz="0" w:space="0" w:color="auto"/>
      </w:divBdr>
    </w:div>
    <w:div w:id="320043003">
      <w:bodyDiv w:val="1"/>
      <w:marLeft w:val="0"/>
      <w:marRight w:val="0"/>
      <w:marTop w:val="0"/>
      <w:marBottom w:val="0"/>
      <w:divBdr>
        <w:top w:val="none" w:sz="0" w:space="0" w:color="auto"/>
        <w:left w:val="none" w:sz="0" w:space="0" w:color="auto"/>
        <w:bottom w:val="none" w:sz="0" w:space="0" w:color="auto"/>
        <w:right w:val="none" w:sz="0" w:space="0" w:color="auto"/>
      </w:divBdr>
    </w:div>
    <w:div w:id="341395152">
      <w:bodyDiv w:val="1"/>
      <w:marLeft w:val="0"/>
      <w:marRight w:val="0"/>
      <w:marTop w:val="0"/>
      <w:marBottom w:val="0"/>
      <w:divBdr>
        <w:top w:val="none" w:sz="0" w:space="0" w:color="auto"/>
        <w:left w:val="none" w:sz="0" w:space="0" w:color="auto"/>
        <w:bottom w:val="none" w:sz="0" w:space="0" w:color="auto"/>
        <w:right w:val="none" w:sz="0" w:space="0" w:color="auto"/>
      </w:divBdr>
    </w:div>
    <w:div w:id="412316381">
      <w:bodyDiv w:val="1"/>
      <w:marLeft w:val="0"/>
      <w:marRight w:val="0"/>
      <w:marTop w:val="0"/>
      <w:marBottom w:val="0"/>
      <w:divBdr>
        <w:top w:val="none" w:sz="0" w:space="0" w:color="auto"/>
        <w:left w:val="none" w:sz="0" w:space="0" w:color="auto"/>
        <w:bottom w:val="none" w:sz="0" w:space="0" w:color="auto"/>
        <w:right w:val="none" w:sz="0" w:space="0" w:color="auto"/>
      </w:divBdr>
    </w:div>
    <w:div w:id="446197487">
      <w:bodyDiv w:val="1"/>
      <w:marLeft w:val="0"/>
      <w:marRight w:val="0"/>
      <w:marTop w:val="0"/>
      <w:marBottom w:val="0"/>
      <w:divBdr>
        <w:top w:val="none" w:sz="0" w:space="0" w:color="auto"/>
        <w:left w:val="none" w:sz="0" w:space="0" w:color="auto"/>
        <w:bottom w:val="none" w:sz="0" w:space="0" w:color="auto"/>
        <w:right w:val="none" w:sz="0" w:space="0" w:color="auto"/>
      </w:divBdr>
    </w:div>
    <w:div w:id="452097993">
      <w:bodyDiv w:val="1"/>
      <w:marLeft w:val="0"/>
      <w:marRight w:val="0"/>
      <w:marTop w:val="0"/>
      <w:marBottom w:val="0"/>
      <w:divBdr>
        <w:top w:val="none" w:sz="0" w:space="0" w:color="auto"/>
        <w:left w:val="none" w:sz="0" w:space="0" w:color="auto"/>
        <w:bottom w:val="none" w:sz="0" w:space="0" w:color="auto"/>
        <w:right w:val="none" w:sz="0" w:space="0" w:color="auto"/>
      </w:divBdr>
    </w:div>
    <w:div w:id="516818692">
      <w:bodyDiv w:val="1"/>
      <w:marLeft w:val="0"/>
      <w:marRight w:val="0"/>
      <w:marTop w:val="0"/>
      <w:marBottom w:val="0"/>
      <w:divBdr>
        <w:top w:val="none" w:sz="0" w:space="0" w:color="auto"/>
        <w:left w:val="none" w:sz="0" w:space="0" w:color="auto"/>
        <w:bottom w:val="none" w:sz="0" w:space="0" w:color="auto"/>
        <w:right w:val="none" w:sz="0" w:space="0" w:color="auto"/>
      </w:divBdr>
    </w:div>
    <w:div w:id="641420361">
      <w:bodyDiv w:val="1"/>
      <w:marLeft w:val="0"/>
      <w:marRight w:val="0"/>
      <w:marTop w:val="0"/>
      <w:marBottom w:val="0"/>
      <w:divBdr>
        <w:top w:val="none" w:sz="0" w:space="0" w:color="auto"/>
        <w:left w:val="none" w:sz="0" w:space="0" w:color="auto"/>
        <w:bottom w:val="none" w:sz="0" w:space="0" w:color="auto"/>
        <w:right w:val="none" w:sz="0" w:space="0" w:color="auto"/>
      </w:divBdr>
    </w:div>
    <w:div w:id="659626900">
      <w:bodyDiv w:val="1"/>
      <w:marLeft w:val="0"/>
      <w:marRight w:val="0"/>
      <w:marTop w:val="0"/>
      <w:marBottom w:val="0"/>
      <w:divBdr>
        <w:top w:val="none" w:sz="0" w:space="0" w:color="auto"/>
        <w:left w:val="none" w:sz="0" w:space="0" w:color="auto"/>
        <w:bottom w:val="none" w:sz="0" w:space="0" w:color="auto"/>
        <w:right w:val="none" w:sz="0" w:space="0" w:color="auto"/>
      </w:divBdr>
    </w:div>
    <w:div w:id="664363806">
      <w:bodyDiv w:val="1"/>
      <w:marLeft w:val="0"/>
      <w:marRight w:val="0"/>
      <w:marTop w:val="0"/>
      <w:marBottom w:val="0"/>
      <w:divBdr>
        <w:top w:val="none" w:sz="0" w:space="0" w:color="auto"/>
        <w:left w:val="none" w:sz="0" w:space="0" w:color="auto"/>
        <w:bottom w:val="none" w:sz="0" w:space="0" w:color="auto"/>
        <w:right w:val="none" w:sz="0" w:space="0" w:color="auto"/>
      </w:divBdr>
    </w:div>
    <w:div w:id="695429843">
      <w:bodyDiv w:val="1"/>
      <w:marLeft w:val="0"/>
      <w:marRight w:val="0"/>
      <w:marTop w:val="0"/>
      <w:marBottom w:val="0"/>
      <w:divBdr>
        <w:top w:val="none" w:sz="0" w:space="0" w:color="auto"/>
        <w:left w:val="none" w:sz="0" w:space="0" w:color="auto"/>
        <w:bottom w:val="none" w:sz="0" w:space="0" w:color="auto"/>
        <w:right w:val="none" w:sz="0" w:space="0" w:color="auto"/>
      </w:divBdr>
    </w:div>
    <w:div w:id="697238140">
      <w:bodyDiv w:val="1"/>
      <w:marLeft w:val="0"/>
      <w:marRight w:val="0"/>
      <w:marTop w:val="0"/>
      <w:marBottom w:val="0"/>
      <w:divBdr>
        <w:top w:val="none" w:sz="0" w:space="0" w:color="auto"/>
        <w:left w:val="none" w:sz="0" w:space="0" w:color="auto"/>
        <w:bottom w:val="none" w:sz="0" w:space="0" w:color="auto"/>
        <w:right w:val="none" w:sz="0" w:space="0" w:color="auto"/>
      </w:divBdr>
    </w:div>
    <w:div w:id="714544849">
      <w:bodyDiv w:val="1"/>
      <w:marLeft w:val="0"/>
      <w:marRight w:val="0"/>
      <w:marTop w:val="0"/>
      <w:marBottom w:val="0"/>
      <w:divBdr>
        <w:top w:val="none" w:sz="0" w:space="0" w:color="auto"/>
        <w:left w:val="none" w:sz="0" w:space="0" w:color="auto"/>
        <w:bottom w:val="none" w:sz="0" w:space="0" w:color="auto"/>
        <w:right w:val="none" w:sz="0" w:space="0" w:color="auto"/>
      </w:divBdr>
    </w:div>
    <w:div w:id="845555873">
      <w:bodyDiv w:val="1"/>
      <w:marLeft w:val="0"/>
      <w:marRight w:val="0"/>
      <w:marTop w:val="0"/>
      <w:marBottom w:val="0"/>
      <w:divBdr>
        <w:top w:val="none" w:sz="0" w:space="0" w:color="auto"/>
        <w:left w:val="none" w:sz="0" w:space="0" w:color="auto"/>
        <w:bottom w:val="none" w:sz="0" w:space="0" w:color="auto"/>
        <w:right w:val="none" w:sz="0" w:space="0" w:color="auto"/>
      </w:divBdr>
    </w:div>
    <w:div w:id="864366139">
      <w:bodyDiv w:val="1"/>
      <w:marLeft w:val="0"/>
      <w:marRight w:val="0"/>
      <w:marTop w:val="0"/>
      <w:marBottom w:val="0"/>
      <w:divBdr>
        <w:top w:val="none" w:sz="0" w:space="0" w:color="auto"/>
        <w:left w:val="none" w:sz="0" w:space="0" w:color="auto"/>
        <w:bottom w:val="none" w:sz="0" w:space="0" w:color="auto"/>
        <w:right w:val="none" w:sz="0" w:space="0" w:color="auto"/>
      </w:divBdr>
    </w:div>
    <w:div w:id="885877579">
      <w:bodyDiv w:val="1"/>
      <w:marLeft w:val="0"/>
      <w:marRight w:val="0"/>
      <w:marTop w:val="0"/>
      <w:marBottom w:val="0"/>
      <w:divBdr>
        <w:top w:val="none" w:sz="0" w:space="0" w:color="auto"/>
        <w:left w:val="none" w:sz="0" w:space="0" w:color="auto"/>
        <w:bottom w:val="none" w:sz="0" w:space="0" w:color="auto"/>
        <w:right w:val="none" w:sz="0" w:space="0" w:color="auto"/>
      </w:divBdr>
    </w:div>
    <w:div w:id="888422119">
      <w:bodyDiv w:val="1"/>
      <w:marLeft w:val="0"/>
      <w:marRight w:val="0"/>
      <w:marTop w:val="0"/>
      <w:marBottom w:val="0"/>
      <w:divBdr>
        <w:top w:val="none" w:sz="0" w:space="0" w:color="auto"/>
        <w:left w:val="none" w:sz="0" w:space="0" w:color="auto"/>
        <w:bottom w:val="none" w:sz="0" w:space="0" w:color="auto"/>
        <w:right w:val="none" w:sz="0" w:space="0" w:color="auto"/>
      </w:divBdr>
    </w:div>
    <w:div w:id="925000355">
      <w:bodyDiv w:val="1"/>
      <w:marLeft w:val="0"/>
      <w:marRight w:val="0"/>
      <w:marTop w:val="0"/>
      <w:marBottom w:val="0"/>
      <w:divBdr>
        <w:top w:val="none" w:sz="0" w:space="0" w:color="auto"/>
        <w:left w:val="none" w:sz="0" w:space="0" w:color="auto"/>
        <w:bottom w:val="none" w:sz="0" w:space="0" w:color="auto"/>
        <w:right w:val="none" w:sz="0" w:space="0" w:color="auto"/>
      </w:divBdr>
    </w:div>
    <w:div w:id="955915249">
      <w:bodyDiv w:val="1"/>
      <w:marLeft w:val="0"/>
      <w:marRight w:val="0"/>
      <w:marTop w:val="0"/>
      <w:marBottom w:val="0"/>
      <w:divBdr>
        <w:top w:val="none" w:sz="0" w:space="0" w:color="auto"/>
        <w:left w:val="none" w:sz="0" w:space="0" w:color="auto"/>
        <w:bottom w:val="none" w:sz="0" w:space="0" w:color="auto"/>
        <w:right w:val="none" w:sz="0" w:space="0" w:color="auto"/>
      </w:divBdr>
    </w:div>
    <w:div w:id="1087924292">
      <w:bodyDiv w:val="1"/>
      <w:marLeft w:val="0"/>
      <w:marRight w:val="0"/>
      <w:marTop w:val="0"/>
      <w:marBottom w:val="0"/>
      <w:divBdr>
        <w:top w:val="none" w:sz="0" w:space="0" w:color="auto"/>
        <w:left w:val="none" w:sz="0" w:space="0" w:color="auto"/>
        <w:bottom w:val="none" w:sz="0" w:space="0" w:color="auto"/>
        <w:right w:val="none" w:sz="0" w:space="0" w:color="auto"/>
      </w:divBdr>
    </w:div>
    <w:div w:id="1214921553">
      <w:bodyDiv w:val="1"/>
      <w:marLeft w:val="0"/>
      <w:marRight w:val="0"/>
      <w:marTop w:val="0"/>
      <w:marBottom w:val="0"/>
      <w:divBdr>
        <w:top w:val="none" w:sz="0" w:space="0" w:color="auto"/>
        <w:left w:val="none" w:sz="0" w:space="0" w:color="auto"/>
        <w:bottom w:val="none" w:sz="0" w:space="0" w:color="auto"/>
        <w:right w:val="none" w:sz="0" w:space="0" w:color="auto"/>
      </w:divBdr>
    </w:div>
    <w:div w:id="1252276261">
      <w:bodyDiv w:val="1"/>
      <w:marLeft w:val="0"/>
      <w:marRight w:val="0"/>
      <w:marTop w:val="0"/>
      <w:marBottom w:val="0"/>
      <w:divBdr>
        <w:top w:val="none" w:sz="0" w:space="0" w:color="auto"/>
        <w:left w:val="none" w:sz="0" w:space="0" w:color="auto"/>
        <w:bottom w:val="none" w:sz="0" w:space="0" w:color="auto"/>
        <w:right w:val="none" w:sz="0" w:space="0" w:color="auto"/>
      </w:divBdr>
    </w:div>
    <w:div w:id="1343046341">
      <w:bodyDiv w:val="1"/>
      <w:marLeft w:val="0"/>
      <w:marRight w:val="0"/>
      <w:marTop w:val="0"/>
      <w:marBottom w:val="0"/>
      <w:divBdr>
        <w:top w:val="none" w:sz="0" w:space="0" w:color="auto"/>
        <w:left w:val="none" w:sz="0" w:space="0" w:color="auto"/>
        <w:bottom w:val="none" w:sz="0" w:space="0" w:color="auto"/>
        <w:right w:val="none" w:sz="0" w:space="0" w:color="auto"/>
      </w:divBdr>
    </w:div>
    <w:div w:id="1349021163">
      <w:bodyDiv w:val="1"/>
      <w:marLeft w:val="0"/>
      <w:marRight w:val="0"/>
      <w:marTop w:val="0"/>
      <w:marBottom w:val="0"/>
      <w:divBdr>
        <w:top w:val="none" w:sz="0" w:space="0" w:color="auto"/>
        <w:left w:val="none" w:sz="0" w:space="0" w:color="auto"/>
        <w:bottom w:val="none" w:sz="0" w:space="0" w:color="auto"/>
        <w:right w:val="none" w:sz="0" w:space="0" w:color="auto"/>
      </w:divBdr>
    </w:div>
    <w:div w:id="1360279599">
      <w:bodyDiv w:val="1"/>
      <w:marLeft w:val="0"/>
      <w:marRight w:val="0"/>
      <w:marTop w:val="0"/>
      <w:marBottom w:val="0"/>
      <w:divBdr>
        <w:top w:val="none" w:sz="0" w:space="0" w:color="auto"/>
        <w:left w:val="none" w:sz="0" w:space="0" w:color="auto"/>
        <w:bottom w:val="none" w:sz="0" w:space="0" w:color="auto"/>
        <w:right w:val="none" w:sz="0" w:space="0" w:color="auto"/>
      </w:divBdr>
      <w:divsChild>
        <w:div w:id="959339762">
          <w:marLeft w:val="0"/>
          <w:marRight w:val="0"/>
          <w:marTop w:val="34"/>
          <w:marBottom w:val="34"/>
          <w:divBdr>
            <w:top w:val="none" w:sz="0" w:space="0" w:color="auto"/>
            <w:left w:val="none" w:sz="0" w:space="0" w:color="auto"/>
            <w:bottom w:val="none" w:sz="0" w:space="0" w:color="auto"/>
            <w:right w:val="none" w:sz="0" w:space="0" w:color="auto"/>
          </w:divBdr>
        </w:div>
      </w:divsChild>
    </w:div>
    <w:div w:id="1385711422">
      <w:bodyDiv w:val="1"/>
      <w:marLeft w:val="0"/>
      <w:marRight w:val="0"/>
      <w:marTop w:val="0"/>
      <w:marBottom w:val="0"/>
      <w:divBdr>
        <w:top w:val="none" w:sz="0" w:space="0" w:color="auto"/>
        <w:left w:val="none" w:sz="0" w:space="0" w:color="auto"/>
        <w:bottom w:val="none" w:sz="0" w:space="0" w:color="auto"/>
        <w:right w:val="none" w:sz="0" w:space="0" w:color="auto"/>
      </w:divBdr>
    </w:div>
    <w:div w:id="1543442879">
      <w:bodyDiv w:val="1"/>
      <w:marLeft w:val="0"/>
      <w:marRight w:val="0"/>
      <w:marTop w:val="0"/>
      <w:marBottom w:val="0"/>
      <w:divBdr>
        <w:top w:val="none" w:sz="0" w:space="0" w:color="auto"/>
        <w:left w:val="none" w:sz="0" w:space="0" w:color="auto"/>
        <w:bottom w:val="none" w:sz="0" w:space="0" w:color="auto"/>
        <w:right w:val="none" w:sz="0" w:space="0" w:color="auto"/>
      </w:divBdr>
    </w:div>
    <w:div w:id="1870681806">
      <w:bodyDiv w:val="1"/>
      <w:marLeft w:val="0"/>
      <w:marRight w:val="0"/>
      <w:marTop w:val="0"/>
      <w:marBottom w:val="0"/>
      <w:divBdr>
        <w:top w:val="none" w:sz="0" w:space="0" w:color="auto"/>
        <w:left w:val="none" w:sz="0" w:space="0" w:color="auto"/>
        <w:bottom w:val="none" w:sz="0" w:space="0" w:color="auto"/>
        <w:right w:val="none" w:sz="0" w:space="0" w:color="auto"/>
      </w:divBdr>
    </w:div>
    <w:div w:id="1884633541">
      <w:bodyDiv w:val="1"/>
      <w:marLeft w:val="0"/>
      <w:marRight w:val="0"/>
      <w:marTop w:val="0"/>
      <w:marBottom w:val="0"/>
      <w:divBdr>
        <w:top w:val="none" w:sz="0" w:space="0" w:color="auto"/>
        <w:left w:val="none" w:sz="0" w:space="0" w:color="auto"/>
        <w:bottom w:val="none" w:sz="0" w:space="0" w:color="auto"/>
        <w:right w:val="none" w:sz="0" w:space="0" w:color="auto"/>
      </w:divBdr>
    </w:div>
    <w:div w:id="2073505876">
      <w:bodyDiv w:val="1"/>
      <w:marLeft w:val="0"/>
      <w:marRight w:val="0"/>
      <w:marTop w:val="0"/>
      <w:marBottom w:val="0"/>
      <w:divBdr>
        <w:top w:val="none" w:sz="0" w:space="0" w:color="auto"/>
        <w:left w:val="none" w:sz="0" w:space="0" w:color="auto"/>
        <w:bottom w:val="none" w:sz="0" w:space="0" w:color="auto"/>
        <w:right w:val="none" w:sz="0" w:space="0" w:color="auto"/>
      </w:divBdr>
    </w:div>
    <w:div w:id="211394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9D9BF-0674-49AC-8FCB-592FB545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9700</Words>
  <Characters>55295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Sully</dc:creator>
  <cp:keywords/>
  <dc:description/>
  <cp:lastModifiedBy>Naisbitt, Dean</cp:lastModifiedBy>
  <cp:revision>3</cp:revision>
  <cp:lastPrinted>2018-05-15T09:57:00Z</cp:lastPrinted>
  <dcterms:created xsi:type="dcterms:W3CDTF">2018-12-17T11:52:00Z</dcterms:created>
  <dcterms:modified xsi:type="dcterms:W3CDTF">2018-12-17T11:52:00Z</dcterms:modified>
</cp:coreProperties>
</file>