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78030" w14:textId="77777777" w:rsidR="004C0B49" w:rsidRPr="00CC35DC" w:rsidRDefault="004C0B49" w:rsidP="00DE0E2F">
      <w:pPr>
        <w:widowControl w:val="0"/>
        <w:kinsoku w:val="0"/>
        <w:overflowPunct w:val="0"/>
        <w:autoSpaceDE w:val="0"/>
        <w:autoSpaceDN w:val="0"/>
        <w:adjustRightInd w:val="0"/>
        <w:snapToGrid w:val="0"/>
        <w:spacing w:after="0" w:line="360" w:lineRule="auto"/>
        <w:jc w:val="center"/>
        <w:rPr>
          <w:rFonts w:ascii="Times New Roman" w:hAnsi="Times New Roman" w:cs="Times New Roman"/>
          <w:b/>
          <w:sz w:val="24"/>
          <w:szCs w:val="24"/>
          <w:lang w:eastAsia="zh-HK"/>
        </w:rPr>
      </w:pPr>
      <w:r w:rsidRPr="00CC35DC">
        <w:rPr>
          <w:rFonts w:ascii="Times New Roman" w:hAnsi="Times New Roman" w:cs="Times New Roman"/>
          <w:b/>
          <w:sz w:val="24"/>
          <w:szCs w:val="24"/>
          <w:lang w:eastAsia="zh-HK"/>
        </w:rPr>
        <w:t xml:space="preserve">The Effect of Supply Chain Finance </w:t>
      </w:r>
      <w:r w:rsidR="00B5373D" w:rsidRPr="00CC35DC">
        <w:rPr>
          <w:rFonts w:ascii="Times New Roman" w:hAnsi="Times New Roman" w:cs="Times New Roman"/>
          <w:b/>
          <w:sz w:val="24"/>
          <w:szCs w:val="24"/>
          <w:lang w:eastAsia="zh-HK"/>
        </w:rPr>
        <w:t>Initiatives</w:t>
      </w:r>
      <w:r w:rsidRPr="00CC35DC">
        <w:rPr>
          <w:rFonts w:ascii="Times New Roman" w:hAnsi="Times New Roman" w:cs="Times New Roman"/>
          <w:b/>
          <w:sz w:val="24"/>
          <w:szCs w:val="24"/>
          <w:lang w:eastAsia="zh-HK"/>
        </w:rPr>
        <w:t xml:space="preserve"> on </w:t>
      </w:r>
      <w:r w:rsidR="00826CBA" w:rsidRPr="00CC35DC">
        <w:rPr>
          <w:rFonts w:ascii="Times New Roman" w:hAnsi="Times New Roman" w:cs="Times New Roman"/>
          <w:b/>
          <w:sz w:val="24"/>
          <w:szCs w:val="24"/>
          <w:lang w:eastAsia="zh-HK"/>
        </w:rPr>
        <w:t>the Market Value</w:t>
      </w:r>
      <w:r w:rsidRPr="00CC35DC">
        <w:rPr>
          <w:rFonts w:ascii="Times New Roman" w:hAnsi="Times New Roman" w:cs="Times New Roman"/>
          <w:b/>
          <w:sz w:val="24"/>
          <w:szCs w:val="24"/>
          <w:lang w:eastAsia="zh-HK"/>
        </w:rPr>
        <w:t xml:space="preserve"> of Service Providers</w:t>
      </w:r>
    </w:p>
    <w:p w14:paraId="570D92B2" w14:textId="77777777" w:rsidR="00DD1951" w:rsidRPr="00CC35DC" w:rsidRDefault="00DD1951" w:rsidP="00DD1951">
      <w:pPr>
        <w:widowControl w:val="0"/>
        <w:kinsoku w:val="0"/>
        <w:overflowPunct w:val="0"/>
        <w:autoSpaceDE w:val="0"/>
        <w:autoSpaceDN w:val="0"/>
        <w:adjustRightInd w:val="0"/>
        <w:snapToGrid w:val="0"/>
        <w:spacing w:after="0" w:line="360" w:lineRule="auto"/>
        <w:rPr>
          <w:rFonts w:ascii="Times New Roman" w:hAnsi="Times New Roman" w:cs="Times New Roman"/>
          <w:lang w:eastAsia="zh-HK"/>
        </w:rPr>
      </w:pPr>
    </w:p>
    <w:p w14:paraId="3EC19320" w14:textId="77777777" w:rsidR="00960D13" w:rsidRPr="00CC35DC" w:rsidRDefault="00960D13" w:rsidP="00DE0E2F">
      <w:pPr>
        <w:widowControl w:val="0"/>
        <w:kinsoku w:val="0"/>
        <w:overflowPunct w:val="0"/>
        <w:autoSpaceDE w:val="0"/>
        <w:autoSpaceDN w:val="0"/>
        <w:adjustRightInd w:val="0"/>
        <w:snapToGrid w:val="0"/>
        <w:spacing w:after="0" w:line="360" w:lineRule="auto"/>
        <w:rPr>
          <w:rFonts w:ascii="Times New Roman" w:hAnsi="Times New Roman" w:cs="Times New Roman"/>
          <w:b/>
          <w:lang w:eastAsia="zh-HK"/>
        </w:rPr>
      </w:pPr>
      <w:r w:rsidRPr="00CC35DC">
        <w:rPr>
          <w:rFonts w:ascii="Times New Roman" w:hAnsi="Times New Roman" w:cs="Times New Roman"/>
          <w:b/>
          <w:lang w:eastAsia="zh-HK"/>
        </w:rPr>
        <w:t>Abstract</w:t>
      </w:r>
    </w:p>
    <w:p w14:paraId="23361203" w14:textId="7F049F71"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Supply chain finance (SCF) aims </w:t>
      </w:r>
      <w:r w:rsidRPr="00CC35DC">
        <w:rPr>
          <w:rFonts w:ascii="Times New Roman" w:hAnsi="Times New Roman" w:cs="Times New Roman"/>
          <w:noProof/>
          <w:lang w:eastAsia="zh-HK"/>
        </w:rPr>
        <w:t>to optimally align financial resource</w:t>
      </w:r>
      <w:r w:rsidRPr="00CC35DC">
        <w:rPr>
          <w:rFonts w:ascii="Times New Roman" w:hAnsi="Times New Roman" w:cs="Times New Roman"/>
          <w:lang w:eastAsia="zh-HK"/>
        </w:rPr>
        <w:t xml:space="preserve"> flows with material and information flows within </w:t>
      </w:r>
      <w:r w:rsidRPr="00CC35DC">
        <w:rPr>
          <w:rFonts w:ascii="Times New Roman" w:hAnsi="Times New Roman" w:cs="Times New Roman"/>
          <w:noProof/>
          <w:lang w:eastAsia="zh-HK"/>
        </w:rPr>
        <w:t>supply</w:t>
      </w:r>
      <w:r w:rsidRPr="00CC35DC">
        <w:rPr>
          <w:rFonts w:ascii="Times New Roman" w:hAnsi="Times New Roman" w:cs="Times New Roman"/>
          <w:lang w:eastAsia="zh-HK"/>
        </w:rPr>
        <w:t xml:space="preserve"> chain</w:t>
      </w:r>
      <w:r w:rsidR="00ED38F5" w:rsidRPr="00CC35DC">
        <w:rPr>
          <w:rFonts w:ascii="Times New Roman" w:hAnsi="Times New Roman" w:cs="Times New Roman"/>
          <w:lang w:eastAsia="zh-HK"/>
        </w:rPr>
        <w:t>s</w:t>
      </w:r>
      <w:r w:rsidRPr="00CC35DC">
        <w:rPr>
          <w:rFonts w:ascii="Times New Roman" w:hAnsi="Times New Roman" w:cs="Times New Roman"/>
          <w:lang w:eastAsia="zh-HK"/>
        </w:rPr>
        <w:t>. Although an increasing number of studies have demonstrated the potential of SCF result</w:t>
      </w:r>
      <w:r w:rsidR="00C7216E" w:rsidRPr="00CC35DC">
        <w:rPr>
          <w:rFonts w:ascii="Times New Roman" w:hAnsi="Times New Roman" w:cs="Times New Roman"/>
          <w:lang w:eastAsia="zh-HK"/>
        </w:rPr>
        <w:t>ing</w:t>
      </w:r>
      <w:r w:rsidRPr="00CC35DC">
        <w:rPr>
          <w:rFonts w:ascii="Times New Roman" w:hAnsi="Times New Roman" w:cs="Times New Roman"/>
          <w:lang w:eastAsia="zh-HK"/>
        </w:rPr>
        <w:t xml:space="preserve"> in improving cash-flow management and obtaining loan opportunities for suppliers and buyers, little </w:t>
      </w:r>
      <w:r w:rsidRPr="00CC35DC">
        <w:rPr>
          <w:rFonts w:ascii="Times New Roman" w:hAnsi="Times New Roman" w:cs="Times New Roman"/>
          <w:noProof/>
          <w:lang w:eastAsia="zh-HK"/>
        </w:rPr>
        <w:t>is known</w:t>
      </w:r>
      <w:r w:rsidRPr="00CC35DC">
        <w:rPr>
          <w:rFonts w:ascii="Times New Roman" w:hAnsi="Times New Roman" w:cs="Times New Roman"/>
          <w:lang w:eastAsia="zh-HK"/>
        </w:rPr>
        <w:t xml:space="preserve"> about whether SCF initiatives can result in positive market value for service providers. Accordingly, the purpose of this study is to examine the effect of SCF initiative</w:t>
      </w:r>
      <w:r w:rsidR="00ED38F5" w:rsidRPr="00CC35DC">
        <w:rPr>
          <w:rFonts w:ascii="Times New Roman" w:hAnsi="Times New Roman" w:cs="Times New Roman"/>
          <w:lang w:eastAsia="zh-HK"/>
        </w:rPr>
        <w:t>s</w:t>
      </w:r>
      <w:r w:rsidRPr="00CC35DC">
        <w:rPr>
          <w:rFonts w:ascii="Times New Roman" w:hAnsi="Times New Roman" w:cs="Times New Roman"/>
          <w:lang w:eastAsia="zh-HK"/>
        </w:rPr>
        <w:t xml:space="preserve"> with the distinctive characteristics (</w:t>
      </w:r>
      <w:r w:rsidR="00C7216E" w:rsidRPr="00CC35DC">
        <w:rPr>
          <w:rFonts w:ascii="Times New Roman" w:hAnsi="Times New Roman" w:cs="Times New Roman"/>
          <w:lang w:eastAsia="zh-HK"/>
        </w:rPr>
        <w:t>that is</w:t>
      </w:r>
      <w:r w:rsidRPr="00CC35DC">
        <w:rPr>
          <w:rFonts w:ascii="Times New Roman" w:hAnsi="Times New Roman" w:cs="Times New Roman"/>
          <w:lang w:eastAsia="zh-HK"/>
        </w:rPr>
        <w:t xml:space="preserve">, firm characteristic, collaborative mechanism, and service type) on service providers’ market value. We </w:t>
      </w:r>
      <w:r w:rsidR="00536FC5" w:rsidRPr="00CC35DC">
        <w:rPr>
          <w:rFonts w:ascii="Times New Roman" w:hAnsi="Times New Roman" w:cs="Times New Roman"/>
          <w:lang w:eastAsia="zh-HK"/>
        </w:rPr>
        <w:t xml:space="preserve">adopted </w:t>
      </w:r>
      <w:r w:rsidR="004D6BC4" w:rsidRPr="00CC35DC">
        <w:rPr>
          <w:rFonts w:ascii="Times New Roman" w:hAnsi="Times New Roman" w:cs="Times New Roman"/>
          <w:lang w:eastAsia="zh-HK"/>
        </w:rPr>
        <w:t xml:space="preserve">the </w:t>
      </w:r>
      <w:r w:rsidRPr="00CC35DC">
        <w:rPr>
          <w:rFonts w:ascii="Times New Roman" w:hAnsi="Times New Roman" w:cs="Times New Roman"/>
          <w:lang w:eastAsia="zh-HK"/>
        </w:rPr>
        <w:t>event</w:t>
      </w:r>
      <w:r w:rsidR="004D6BC4"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study methodology </w:t>
      </w:r>
      <w:r w:rsidR="00536FC5" w:rsidRPr="00CC35DC">
        <w:rPr>
          <w:rFonts w:ascii="Times New Roman" w:hAnsi="Times New Roman" w:cs="Times New Roman"/>
          <w:lang w:eastAsia="zh-HK"/>
        </w:rPr>
        <w:t xml:space="preserve">to </w:t>
      </w:r>
      <w:r w:rsidRPr="00CC35DC">
        <w:rPr>
          <w:rFonts w:ascii="Times New Roman" w:hAnsi="Times New Roman" w:cs="Times New Roman"/>
          <w:lang w:eastAsia="zh-HK"/>
        </w:rPr>
        <w:t>analyse 177 SCF initiative</w:t>
      </w:r>
      <w:r w:rsidR="001D6CA4" w:rsidRPr="00CC35DC">
        <w:rPr>
          <w:rFonts w:ascii="Times New Roman" w:hAnsi="Times New Roman" w:cs="Times New Roman"/>
          <w:lang w:eastAsia="zh-HK"/>
        </w:rPr>
        <w:t>s</w:t>
      </w:r>
      <w:r w:rsidRPr="00CC35DC">
        <w:rPr>
          <w:rFonts w:ascii="Times New Roman" w:hAnsi="Times New Roman" w:cs="Times New Roman"/>
          <w:lang w:eastAsia="zh-HK"/>
        </w:rPr>
        <w:t xml:space="preserve"> </w:t>
      </w:r>
      <w:r w:rsidR="00536FC5" w:rsidRPr="00CC35DC">
        <w:rPr>
          <w:rFonts w:ascii="Times New Roman" w:hAnsi="Times New Roman" w:cs="Times New Roman"/>
          <w:lang w:eastAsia="zh-HK"/>
        </w:rPr>
        <w:t>announced between</w:t>
      </w:r>
      <w:r w:rsidRPr="00CC35DC">
        <w:rPr>
          <w:rFonts w:ascii="Times New Roman" w:hAnsi="Times New Roman" w:cs="Times New Roman"/>
          <w:lang w:eastAsia="zh-HK"/>
        </w:rPr>
        <w:t xml:space="preserve"> 2008 </w:t>
      </w:r>
      <w:r w:rsidR="00BC2029" w:rsidRPr="00CC35DC">
        <w:rPr>
          <w:rFonts w:ascii="Times New Roman" w:hAnsi="Times New Roman" w:cs="Times New Roman"/>
          <w:lang w:eastAsia="zh-HK"/>
        </w:rPr>
        <w:t xml:space="preserve">and </w:t>
      </w:r>
      <w:r w:rsidRPr="00CC35DC">
        <w:rPr>
          <w:rFonts w:ascii="Times New Roman" w:hAnsi="Times New Roman" w:cs="Times New Roman"/>
          <w:lang w:eastAsia="zh-HK"/>
        </w:rPr>
        <w:t xml:space="preserve">2018 (Quarter 1) in the Chinese market. The </w:t>
      </w:r>
      <w:r w:rsidR="009911F2" w:rsidRPr="00CC35DC">
        <w:rPr>
          <w:rFonts w:ascii="Times New Roman" w:hAnsi="Times New Roman" w:cs="Times New Roman"/>
          <w:lang w:eastAsia="zh-HK"/>
        </w:rPr>
        <w:t xml:space="preserve">event study </w:t>
      </w:r>
      <w:r w:rsidRPr="00CC35DC">
        <w:rPr>
          <w:rFonts w:ascii="Times New Roman" w:hAnsi="Times New Roman" w:cs="Times New Roman"/>
          <w:lang w:eastAsia="zh-HK"/>
        </w:rPr>
        <w:t xml:space="preserve">results </w:t>
      </w:r>
      <w:r w:rsidR="00037DD0" w:rsidRPr="00CC35DC">
        <w:rPr>
          <w:rFonts w:ascii="Times New Roman" w:hAnsi="Times New Roman" w:cs="Times New Roman"/>
          <w:lang w:eastAsia="zh-HK"/>
        </w:rPr>
        <w:t>show</w:t>
      </w:r>
      <w:r w:rsidR="00533D29" w:rsidRPr="00CC35DC">
        <w:rPr>
          <w:rFonts w:ascii="Times New Roman" w:hAnsi="Times New Roman" w:cs="Times New Roman"/>
          <w:lang w:eastAsia="zh-HK"/>
        </w:rPr>
        <w:t>ed</w:t>
      </w:r>
      <w:r w:rsidR="009911F2"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that </w:t>
      </w:r>
      <w:r w:rsidR="00BA53A3" w:rsidRPr="00CC35DC">
        <w:rPr>
          <w:rFonts w:ascii="Times New Roman" w:hAnsi="Times New Roman" w:cs="Times New Roman"/>
          <w:lang w:eastAsia="zh-HK"/>
        </w:rPr>
        <w:t>t</w:t>
      </w:r>
      <w:r w:rsidR="00A90992" w:rsidRPr="00CC35DC">
        <w:rPr>
          <w:rFonts w:ascii="Times New Roman" w:hAnsi="Times New Roman" w:cs="Times New Roman"/>
          <w:lang w:eastAsia="zh-HK"/>
        </w:rPr>
        <w:t xml:space="preserve">he </w:t>
      </w:r>
      <w:r w:rsidRPr="00CC35DC">
        <w:rPr>
          <w:rFonts w:ascii="Times New Roman" w:hAnsi="Times New Roman" w:cs="Times New Roman"/>
          <w:lang w:eastAsia="zh-HK"/>
        </w:rPr>
        <w:t xml:space="preserve">average abnormal returns </w:t>
      </w:r>
      <w:r w:rsidR="00A90992" w:rsidRPr="00CC35DC">
        <w:rPr>
          <w:rFonts w:ascii="Times New Roman" w:hAnsi="Times New Roman" w:cs="Times New Roman"/>
          <w:lang w:eastAsia="zh-HK"/>
        </w:rPr>
        <w:t xml:space="preserve">over a three-day </w:t>
      </w:r>
      <w:r w:rsidRPr="00CC35DC">
        <w:rPr>
          <w:rFonts w:ascii="Times New Roman" w:hAnsi="Times New Roman" w:cs="Times New Roman"/>
          <w:lang w:eastAsia="zh-HK"/>
        </w:rPr>
        <w:t>event window</w:t>
      </w:r>
      <w:r w:rsidR="00A90992" w:rsidRPr="00CC35DC">
        <w:rPr>
          <w:rFonts w:ascii="Times New Roman" w:hAnsi="Times New Roman" w:cs="Times New Roman"/>
          <w:lang w:eastAsia="zh-HK"/>
        </w:rPr>
        <w:t xml:space="preserve"> around the SCF announcements are 0.793%, representing </w:t>
      </w:r>
      <w:r w:rsidR="009E04B6" w:rsidRPr="001A797E">
        <w:rPr>
          <w:rFonts w:ascii="Times New Roman" w:hAnsi="Times New Roman" w:cs="Times New Roman"/>
          <w:color w:val="FF0000"/>
        </w:rPr>
        <w:t>an</w:t>
      </w:r>
      <w:r w:rsidR="001A797E" w:rsidRPr="001A797E">
        <w:rPr>
          <w:rFonts w:ascii="Times New Roman" w:hAnsi="Times New Roman" w:cs="Times New Roman"/>
          <w:color w:val="FF0000"/>
        </w:rPr>
        <w:t xml:space="preserve"> average</w:t>
      </w:r>
      <w:r w:rsidR="00A90992" w:rsidRPr="001A797E">
        <w:rPr>
          <w:rFonts w:ascii="Times New Roman" w:hAnsi="Times New Roman" w:cs="Times New Roman"/>
          <w:color w:val="FF0000"/>
        </w:rPr>
        <w:t xml:space="preserve"> increase </w:t>
      </w:r>
      <w:r w:rsidR="00A90992" w:rsidRPr="00CC35DC">
        <w:rPr>
          <w:rFonts w:ascii="Times New Roman" w:hAnsi="Times New Roman" w:cs="Times New Roman"/>
        </w:rPr>
        <w:t>of CNY 1.66 billion in market value</w:t>
      </w:r>
      <w:r w:rsidR="00BA53A3" w:rsidRPr="00CC35DC">
        <w:rPr>
          <w:rFonts w:ascii="Times New Roman" w:hAnsi="Times New Roman" w:cs="Times New Roman"/>
        </w:rPr>
        <w:t xml:space="preserve"> for the </w:t>
      </w:r>
      <w:r w:rsidR="00BA53A3" w:rsidRPr="00CC35DC">
        <w:rPr>
          <w:rFonts w:ascii="Times New Roman" w:hAnsi="Times New Roman" w:cs="Times New Roman"/>
          <w:lang w:eastAsia="zh-HK"/>
        </w:rPr>
        <w:t xml:space="preserve">service providers. </w:t>
      </w:r>
      <w:r w:rsidRPr="00CC35DC">
        <w:rPr>
          <w:rFonts w:ascii="Times New Roman" w:hAnsi="Times New Roman" w:cs="Times New Roman"/>
          <w:lang w:eastAsia="zh-HK"/>
        </w:rPr>
        <w:t xml:space="preserve">Moreover, we found that </w:t>
      </w:r>
      <w:r w:rsidR="00190BE0" w:rsidRPr="00CC35DC">
        <w:rPr>
          <w:rFonts w:ascii="Times New Roman" w:hAnsi="Times New Roman" w:cs="Times New Roman"/>
          <w:lang w:eastAsia="zh-HK"/>
        </w:rPr>
        <w:t>such</w:t>
      </w:r>
      <w:r w:rsidR="001D6CA4" w:rsidRPr="00CC35DC">
        <w:rPr>
          <w:rFonts w:ascii="Times New Roman" w:hAnsi="Times New Roman" w:cs="Times New Roman"/>
          <w:lang w:eastAsia="zh-HK"/>
        </w:rPr>
        <w:t xml:space="preserve"> increase in market value is </w:t>
      </w:r>
      <w:r w:rsidR="00257D19" w:rsidRPr="00CC35DC">
        <w:rPr>
          <w:rFonts w:ascii="Times New Roman" w:hAnsi="Times New Roman" w:cs="Times New Roman"/>
          <w:lang w:eastAsia="zh-HK"/>
        </w:rPr>
        <w:t xml:space="preserve">significantly </w:t>
      </w:r>
      <w:r w:rsidR="001D6CA4" w:rsidRPr="00CC35DC">
        <w:rPr>
          <w:rFonts w:ascii="Times New Roman" w:hAnsi="Times New Roman" w:cs="Times New Roman"/>
          <w:lang w:eastAsia="zh-HK"/>
        </w:rPr>
        <w:t>higher when</w:t>
      </w:r>
      <w:r w:rsidR="008C25A7" w:rsidRPr="00CC35DC">
        <w:rPr>
          <w:rFonts w:ascii="Times New Roman" w:hAnsi="Times New Roman" w:cs="Times New Roman"/>
          <w:lang w:eastAsia="zh-HK"/>
        </w:rPr>
        <w:t xml:space="preserve"> the SCF initiatives are announced by non-bank investors (e.g., </w:t>
      </w:r>
      <w:proofErr w:type="spellStart"/>
      <w:r w:rsidR="008C25A7" w:rsidRPr="00CC35DC">
        <w:rPr>
          <w:rFonts w:ascii="Times New Roman" w:hAnsi="Times New Roman" w:cs="Times New Roman"/>
          <w:lang w:eastAsia="zh-HK"/>
        </w:rPr>
        <w:t>fintechs</w:t>
      </w:r>
      <w:proofErr w:type="spellEnd"/>
      <w:r w:rsidR="008C25A7" w:rsidRPr="00CC35DC">
        <w:rPr>
          <w:rFonts w:ascii="Times New Roman" w:hAnsi="Times New Roman" w:cs="Times New Roman"/>
          <w:lang w:eastAsia="zh-HK"/>
        </w:rPr>
        <w:t xml:space="preserve">), when </w:t>
      </w:r>
      <w:r w:rsidR="003C7701" w:rsidRPr="00CC35DC">
        <w:rPr>
          <w:rFonts w:ascii="Times New Roman" w:hAnsi="Times New Roman" w:cs="Times New Roman"/>
          <w:lang w:eastAsia="zh-HK"/>
        </w:rPr>
        <w:t xml:space="preserve">the </w:t>
      </w:r>
      <w:r w:rsidR="00A7018F" w:rsidRPr="00CC35DC">
        <w:rPr>
          <w:rFonts w:ascii="Times New Roman" w:hAnsi="Times New Roman" w:cs="Times New Roman"/>
          <w:lang w:eastAsia="zh-HK"/>
        </w:rPr>
        <w:t xml:space="preserve">service providers </w:t>
      </w:r>
      <w:r w:rsidR="008C25A7" w:rsidRPr="00CC35DC">
        <w:rPr>
          <w:rFonts w:ascii="Times New Roman" w:hAnsi="Times New Roman" w:cs="Times New Roman"/>
          <w:lang w:eastAsia="zh-HK"/>
        </w:rPr>
        <w:t>collaborate to provide SCF services, and when</w:t>
      </w:r>
      <w:r w:rsidR="00CC6888" w:rsidRPr="00CC35DC">
        <w:rPr>
          <w:rFonts w:ascii="Times New Roman" w:hAnsi="Times New Roman" w:cs="Times New Roman"/>
          <w:lang w:eastAsia="zh-HK"/>
        </w:rPr>
        <w:t xml:space="preserve"> </w:t>
      </w:r>
      <w:r w:rsidR="003C7701" w:rsidRPr="00CC35DC">
        <w:rPr>
          <w:rFonts w:ascii="Times New Roman" w:hAnsi="Times New Roman" w:cs="Times New Roman"/>
          <w:lang w:eastAsia="zh-HK"/>
        </w:rPr>
        <w:t xml:space="preserve">the </w:t>
      </w:r>
      <w:r w:rsidR="007C69C7" w:rsidRPr="00CC35DC">
        <w:rPr>
          <w:rFonts w:ascii="Times New Roman" w:hAnsi="Times New Roman" w:cs="Times New Roman"/>
          <w:lang w:eastAsia="zh-HK"/>
        </w:rPr>
        <w:t>service providers upgrade</w:t>
      </w:r>
      <w:r w:rsidR="00CC6888" w:rsidRPr="00CC35DC">
        <w:rPr>
          <w:rFonts w:ascii="Times New Roman" w:hAnsi="Times New Roman" w:cs="Times New Roman"/>
          <w:lang w:eastAsia="zh-HK"/>
        </w:rPr>
        <w:t xml:space="preserve"> existing SCF services </w:t>
      </w:r>
      <w:r w:rsidR="007C69C7" w:rsidRPr="00CC35DC">
        <w:rPr>
          <w:rFonts w:ascii="Times New Roman" w:hAnsi="Times New Roman" w:cs="Times New Roman"/>
          <w:lang w:eastAsia="zh-HK"/>
        </w:rPr>
        <w:t>rather than introduce</w:t>
      </w:r>
      <w:r w:rsidR="00CC6888" w:rsidRPr="00CC35DC">
        <w:rPr>
          <w:rFonts w:ascii="Times New Roman" w:hAnsi="Times New Roman" w:cs="Times New Roman"/>
          <w:lang w:eastAsia="zh-HK"/>
        </w:rPr>
        <w:t xml:space="preserve"> new SCF services</w:t>
      </w:r>
      <w:r w:rsidR="007C69C7" w:rsidRPr="00CC35DC">
        <w:rPr>
          <w:rFonts w:ascii="Times New Roman" w:hAnsi="Times New Roman" w:cs="Times New Roman"/>
          <w:lang w:eastAsia="zh-HK"/>
        </w:rPr>
        <w:t>.</w:t>
      </w:r>
      <w:r w:rsidR="00CC6888"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As the market value </w:t>
      </w:r>
      <w:r w:rsidR="00BB7006" w:rsidRPr="00CC35DC">
        <w:rPr>
          <w:rFonts w:ascii="Times New Roman" w:hAnsi="Times New Roman" w:cs="Times New Roman"/>
          <w:lang w:eastAsia="zh-HK"/>
        </w:rPr>
        <w:t>of</w:t>
      </w:r>
      <w:r w:rsidRPr="00CC35DC">
        <w:rPr>
          <w:rFonts w:ascii="Times New Roman" w:hAnsi="Times New Roman" w:cs="Times New Roman"/>
          <w:lang w:eastAsia="zh-HK"/>
        </w:rPr>
        <w:t xml:space="preserve"> </w:t>
      </w:r>
      <w:r w:rsidRPr="00CC35DC">
        <w:rPr>
          <w:rFonts w:ascii="Times New Roman" w:hAnsi="Times New Roman" w:cs="Times New Roman"/>
          <w:noProof/>
          <w:lang w:eastAsia="zh-HK"/>
        </w:rPr>
        <w:t>a</w:t>
      </w:r>
      <w:r w:rsidR="00F021D3" w:rsidRPr="00CC35DC">
        <w:rPr>
          <w:rFonts w:ascii="Times New Roman" w:hAnsi="Times New Roman" w:cs="Times New Roman"/>
          <w:noProof/>
          <w:lang w:eastAsia="zh-HK"/>
        </w:rPr>
        <w:t>n</w:t>
      </w:r>
      <w:r w:rsidRPr="00CC35DC">
        <w:rPr>
          <w:rFonts w:ascii="Times New Roman" w:hAnsi="Times New Roman" w:cs="Times New Roman"/>
          <w:noProof/>
          <w:lang w:eastAsia="zh-HK"/>
        </w:rPr>
        <w:t xml:space="preserve"> SCF</w:t>
      </w:r>
      <w:r w:rsidRPr="00CC35DC">
        <w:rPr>
          <w:rFonts w:ascii="Times New Roman" w:hAnsi="Times New Roman" w:cs="Times New Roman"/>
          <w:lang w:eastAsia="zh-HK"/>
        </w:rPr>
        <w:t xml:space="preserve"> announcement </w:t>
      </w:r>
      <w:r w:rsidRPr="00CC35DC">
        <w:rPr>
          <w:rFonts w:ascii="Times New Roman" w:hAnsi="Times New Roman" w:cs="Times New Roman"/>
          <w:noProof/>
          <w:lang w:eastAsia="zh-HK"/>
        </w:rPr>
        <w:t>is evaluated</w:t>
      </w:r>
      <w:r w:rsidRPr="00CC35DC">
        <w:rPr>
          <w:rFonts w:ascii="Times New Roman" w:hAnsi="Times New Roman" w:cs="Times New Roman"/>
          <w:lang w:eastAsia="zh-HK"/>
        </w:rPr>
        <w:t xml:space="preserve"> with several essential characteristics examined to understand which types of service providers and initiatives are considered to be the most valuable service offerings, this study offers important insights to SCF practitioners and </w:t>
      </w:r>
      <w:r w:rsidR="00C7216E" w:rsidRPr="00CC35DC">
        <w:rPr>
          <w:rFonts w:ascii="Times New Roman" w:hAnsi="Times New Roman" w:cs="Times New Roman"/>
          <w:lang w:eastAsia="zh-HK"/>
        </w:rPr>
        <w:t xml:space="preserve">supply chain </w:t>
      </w:r>
      <w:r w:rsidRPr="00CC35DC">
        <w:rPr>
          <w:rFonts w:ascii="Times New Roman" w:hAnsi="Times New Roman" w:cs="Times New Roman"/>
          <w:lang w:eastAsia="zh-HK"/>
        </w:rPr>
        <w:t>stakeholders</w:t>
      </w:r>
      <w:r w:rsidR="00C7216E" w:rsidRPr="00CC35DC">
        <w:rPr>
          <w:rFonts w:ascii="Times New Roman" w:hAnsi="Times New Roman" w:cs="Times New Roman"/>
          <w:lang w:eastAsia="zh-HK"/>
        </w:rPr>
        <w:t>.</w:t>
      </w:r>
      <w:r w:rsidRPr="00CC35DC">
        <w:rPr>
          <w:rFonts w:ascii="Times New Roman" w:hAnsi="Times New Roman" w:cs="Times New Roman"/>
          <w:lang w:eastAsia="zh-HK"/>
        </w:rPr>
        <w:t xml:space="preserve"> </w:t>
      </w:r>
    </w:p>
    <w:p w14:paraId="6C5DB954" w14:textId="77777777" w:rsidR="00A73CF5" w:rsidRPr="00CC35DC" w:rsidRDefault="00A73CF5"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i/>
          <w:lang w:eastAsia="zh-HK"/>
        </w:rPr>
        <w:t>Keywords</w:t>
      </w:r>
      <w:r w:rsidRPr="00CC35DC">
        <w:rPr>
          <w:rFonts w:ascii="Times New Roman" w:hAnsi="Times New Roman" w:cs="Times New Roman"/>
          <w:lang w:eastAsia="zh-HK"/>
        </w:rPr>
        <w:t xml:space="preserve">: Supply chain </w:t>
      </w:r>
      <w:r w:rsidR="0062731F" w:rsidRPr="00CC35DC">
        <w:rPr>
          <w:rFonts w:ascii="Times New Roman" w:hAnsi="Times New Roman" w:cs="Times New Roman"/>
          <w:lang w:eastAsia="zh-HK"/>
        </w:rPr>
        <w:t>f</w:t>
      </w:r>
      <w:r w:rsidRPr="00CC35DC">
        <w:rPr>
          <w:rFonts w:ascii="Times New Roman" w:hAnsi="Times New Roman" w:cs="Times New Roman"/>
          <w:lang w:eastAsia="zh-HK"/>
        </w:rPr>
        <w:t xml:space="preserve">inance, </w:t>
      </w:r>
      <w:r w:rsidR="0088043B" w:rsidRPr="00CC35DC">
        <w:rPr>
          <w:rFonts w:ascii="Times New Roman" w:hAnsi="Times New Roman" w:cs="Times New Roman"/>
          <w:lang w:eastAsia="zh-HK"/>
        </w:rPr>
        <w:t xml:space="preserve">financial service providers, </w:t>
      </w:r>
      <w:r w:rsidRPr="00CC35DC">
        <w:rPr>
          <w:rFonts w:ascii="Times New Roman" w:hAnsi="Times New Roman" w:cs="Times New Roman"/>
          <w:lang w:eastAsia="zh-HK"/>
        </w:rPr>
        <w:t xml:space="preserve">event study, stock market reaction, </w:t>
      </w:r>
      <w:r w:rsidR="0088043B" w:rsidRPr="00CC35DC">
        <w:rPr>
          <w:rFonts w:ascii="Times New Roman" w:hAnsi="Times New Roman" w:cs="Times New Roman"/>
          <w:lang w:eastAsia="zh-HK"/>
        </w:rPr>
        <w:t>C</w:t>
      </w:r>
      <w:r w:rsidRPr="00CC35DC">
        <w:rPr>
          <w:rFonts w:ascii="Times New Roman" w:hAnsi="Times New Roman" w:cs="Times New Roman"/>
          <w:lang w:eastAsia="zh-HK"/>
        </w:rPr>
        <w:t>hina</w:t>
      </w:r>
    </w:p>
    <w:p w14:paraId="629BCD37" w14:textId="77777777" w:rsidR="00F307BD" w:rsidRPr="00CC35DC" w:rsidRDefault="00F307BD"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0E1CA102" w14:textId="5B96D74F" w:rsidR="002C4929" w:rsidRPr="00CC35DC" w:rsidRDefault="00012DEE" w:rsidP="00DE0E2F">
      <w:pPr>
        <w:spacing w:line="360" w:lineRule="auto"/>
        <w:jc w:val="both"/>
        <w:rPr>
          <w:rFonts w:ascii="Times New Roman" w:hAnsi="Times New Roman" w:cs="Times New Roman"/>
          <w:b/>
        </w:rPr>
      </w:pPr>
      <w:r w:rsidRPr="00CC35DC">
        <w:rPr>
          <w:rFonts w:ascii="Times New Roman" w:hAnsi="Times New Roman" w:cs="Times New Roman"/>
          <w:b/>
        </w:rPr>
        <w:t xml:space="preserve">1 </w:t>
      </w:r>
      <w:r w:rsidR="00E57547" w:rsidRPr="00CC35DC">
        <w:rPr>
          <w:rFonts w:ascii="Times New Roman" w:hAnsi="Times New Roman" w:cs="Times New Roman"/>
          <w:b/>
        </w:rPr>
        <w:t>INTRODUCTION</w:t>
      </w:r>
    </w:p>
    <w:p w14:paraId="7B597E06" w14:textId="7CEBFF05" w:rsidR="00181704" w:rsidRPr="00CC35DC" w:rsidRDefault="00895AF0"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Managers of </w:t>
      </w:r>
      <w:r w:rsidR="00C005CE" w:rsidRPr="00CC35DC">
        <w:rPr>
          <w:rFonts w:ascii="Times New Roman" w:hAnsi="Times New Roman" w:cs="Times New Roman"/>
          <w:lang w:eastAsia="zh-HK"/>
        </w:rPr>
        <w:t>world-leading firms</w:t>
      </w:r>
      <w:r w:rsidR="00942B82" w:rsidRPr="00CC35DC">
        <w:rPr>
          <w:rFonts w:ascii="Times New Roman" w:hAnsi="Times New Roman" w:cs="Times New Roman"/>
          <w:lang w:eastAsia="zh-HK"/>
        </w:rPr>
        <w:t xml:space="preserve"> view supply chain</w:t>
      </w:r>
      <w:r w:rsidRPr="00CC35DC">
        <w:rPr>
          <w:rFonts w:ascii="Times New Roman" w:hAnsi="Times New Roman" w:cs="Times New Roman"/>
          <w:lang w:eastAsia="zh-HK"/>
        </w:rPr>
        <w:t xml:space="preserve"> </w:t>
      </w:r>
      <w:r w:rsidR="000868CB" w:rsidRPr="00CC35DC">
        <w:rPr>
          <w:rFonts w:ascii="Times New Roman" w:hAnsi="Times New Roman" w:cs="Times New Roman"/>
          <w:lang w:eastAsia="zh-HK"/>
        </w:rPr>
        <w:t xml:space="preserve">management </w:t>
      </w:r>
      <w:r w:rsidRPr="00CC35DC">
        <w:rPr>
          <w:rFonts w:ascii="Times New Roman" w:hAnsi="Times New Roman" w:cs="Times New Roman"/>
          <w:lang w:eastAsia="zh-HK"/>
        </w:rPr>
        <w:t>as</w:t>
      </w:r>
      <w:r w:rsidR="00942B82" w:rsidRPr="00CC35DC">
        <w:rPr>
          <w:rFonts w:ascii="Times New Roman" w:hAnsi="Times New Roman" w:cs="Times New Roman"/>
          <w:lang w:eastAsia="zh-HK"/>
        </w:rPr>
        <w:t xml:space="preserve"> </w:t>
      </w:r>
      <w:r w:rsidR="00C005CE" w:rsidRPr="00CC35DC">
        <w:rPr>
          <w:rFonts w:ascii="Times New Roman" w:hAnsi="Times New Roman" w:cs="Times New Roman"/>
          <w:lang w:eastAsia="zh-HK"/>
        </w:rPr>
        <w:t>a significant</w:t>
      </w:r>
      <w:r w:rsidR="00942B82" w:rsidRPr="00CC35DC">
        <w:rPr>
          <w:rFonts w:ascii="Times New Roman" w:hAnsi="Times New Roman" w:cs="Times New Roman"/>
          <w:lang w:eastAsia="zh-HK"/>
        </w:rPr>
        <w:t xml:space="preserve"> driver</w:t>
      </w:r>
      <w:r w:rsidRPr="00CC35DC">
        <w:rPr>
          <w:rFonts w:ascii="Times New Roman" w:hAnsi="Times New Roman" w:cs="Times New Roman"/>
          <w:lang w:eastAsia="zh-HK"/>
        </w:rPr>
        <w:t xml:space="preserve"> of competitive differentiation</w:t>
      </w:r>
      <w:r w:rsidR="00C005CE" w:rsidRPr="00CC35DC">
        <w:rPr>
          <w:rFonts w:ascii="Times New Roman" w:hAnsi="Times New Roman" w:cs="Times New Roman"/>
          <w:lang w:eastAsia="zh-HK"/>
        </w:rPr>
        <w:t xml:space="preserve"> and market value</w:t>
      </w:r>
      <w:r w:rsidR="00EF067F" w:rsidRPr="00CC35DC">
        <w:rPr>
          <w:rFonts w:ascii="Times New Roman" w:hAnsi="Times New Roman" w:cs="Times New Roman"/>
          <w:lang w:eastAsia="zh-HK"/>
        </w:rPr>
        <w:t xml:space="preserve"> (</w:t>
      </w:r>
      <w:proofErr w:type="spellStart"/>
      <w:r w:rsidR="00C005CE" w:rsidRPr="00CC35DC">
        <w:rPr>
          <w:rFonts w:ascii="Times New Roman" w:hAnsi="Times New Roman" w:cs="Times New Roman"/>
          <w:lang w:eastAsia="zh-HK"/>
        </w:rPr>
        <w:t>Ketchen</w:t>
      </w:r>
      <w:proofErr w:type="spellEnd"/>
      <w:r w:rsidR="00C005CE" w:rsidRPr="00CC35DC">
        <w:rPr>
          <w:rFonts w:ascii="Times New Roman" w:hAnsi="Times New Roman" w:cs="Times New Roman"/>
          <w:lang w:eastAsia="zh-HK"/>
        </w:rPr>
        <w:t xml:space="preserve"> and </w:t>
      </w:r>
      <w:proofErr w:type="spellStart"/>
      <w:r w:rsidR="00C005CE" w:rsidRPr="00CC35DC">
        <w:rPr>
          <w:rFonts w:ascii="Times New Roman" w:hAnsi="Times New Roman" w:cs="Times New Roman"/>
          <w:lang w:eastAsia="zh-HK"/>
        </w:rPr>
        <w:t>Hult</w:t>
      </w:r>
      <w:proofErr w:type="spellEnd"/>
      <w:r w:rsidR="00C005CE" w:rsidRPr="00CC35DC">
        <w:rPr>
          <w:rFonts w:ascii="Times New Roman" w:hAnsi="Times New Roman" w:cs="Times New Roman"/>
          <w:lang w:eastAsia="zh-HK"/>
        </w:rPr>
        <w:t xml:space="preserve">, 2007; </w:t>
      </w:r>
      <w:r w:rsidR="00EF067F" w:rsidRPr="00CC35DC">
        <w:rPr>
          <w:rFonts w:ascii="Times New Roman" w:hAnsi="Times New Roman" w:cs="Times New Roman"/>
          <w:lang w:eastAsia="zh-HK"/>
        </w:rPr>
        <w:t xml:space="preserve">Christopher, 2016; </w:t>
      </w:r>
      <w:r w:rsidR="00C005CE" w:rsidRPr="00CC35DC">
        <w:rPr>
          <w:rFonts w:ascii="Times New Roman" w:hAnsi="Times New Roman" w:cs="Times New Roman"/>
          <w:lang w:eastAsia="zh-HK"/>
        </w:rPr>
        <w:t>McKinsey, 2015</w:t>
      </w:r>
      <w:r w:rsidR="00EF067F" w:rsidRPr="00CC35DC">
        <w:rPr>
          <w:rFonts w:ascii="Times New Roman" w:hAnsi="Times New Roman" w:cs="Times New Roman"/>
          <w:lang w:eastAsia="zh-HK"/>
        </w:rPr>
        <w:t>)</w:t>
      </w:r>
      <w:r w:rsidRPr="00CC35DC">
        <w:rPr>
          <w:rFonts w:ascii="Times New Roman" w:hAnsi="Times New Roman" w:cs="Times New Roman"/>
          <w:lang w:eastAsia="zh-HK"/>
        </w:rPr>
        <w:t>.</w:t>
      </w:r>
      <w:r w:rsidR="001B6F08" w:rsidRPr="00CC35DC">
        <w:rPr>
          <w:rFonts w:ascii="Times New Roman" w:hAnsi="Times New Roman" w:cs="Times New Roman"/>
          <w:lang w:eastAsia="zh-HK"/>
        </w:rPr>
        <w:t xml:space="preserve"> </w:t>
      </w:r>
      <w:r w:rsidR="005938E1" w:rsidRPr="00CC35DC">
        <w:rPr>
          <w:rFonts w:ascii="Times New Roman" w:hAnsi="Times New Roman" w:cs="Times New Roman"/>
          <w:lang w:eastAsia="zh-HK"/>
        </w:rPr>
        <w:t>Novel</w:t>
      </w:r>
      <w:r w:rsidR="00EF067F" w:rsidRPr="00CC35DC">
        <w:rPr>
          <w:rFonts w:ascii="Times New Roman" w:hAnsi="Times New Roman" w:cs="Times New Roman"/>
          <w:lang w:eastAsia="zh-HK"/>
        </w:rPr>
        <w:t xml:space="preserve"> innovations such as</w:t>
      </w:r>
      <w:r w:rsidR="001B6F08" w:rsidRPr="00CC35DC">
        <w:rPr>
          <w:rFonts w:ascii="Times New Roman" w:hAnsi="Times New Roman" w:cs="Times New Roman"/>
          <w:lang w:eastAsia="zh-HK"/>
        </w:rPr>
        <w:t xml:space="preserve"> </w:t>
      </w:r>
      <w:r w:rsidR="00C005CE" w:rsidRPr="00CC35DC">
        <w:rPr>
          <w:rFonts w:ascii="Times New Roman" w:hAnsi="Times New Roman" w:cs="Times New Roman"/>
          <w:lang w:eastAsia="zh-HK"/>
        </w:rPr>
        <w:t>just-in-time system</w:t>
      </w:r>
      <w:r w:rsidR="00BB7006" w:rsidRPr="00CC35DC">
        <w:rPr>
          <w:rFonts w:ascii="Times New Roman" w:hAnsi="Times New Roman" w:cs="Times New Roman"/>
          <w:lang w:eastAsia="zh-HK"/>
        </w:rPr>
        <w:t>s</w:t>
      </w:r>
      <w:r w:rsidR="00C005CE" w:rsidRPr="00CC35DC">
        <w:rPr>
          <w:rFonts w:ascii="Times New Roman" w:hAnsi="Times New Roman" w:cs="Times New Roman"/>
          <w:lang w:eastAsia="zh-HK"/>
        </w:rPr>
        <w:t xml:space="preserve"> (Kannan and Tan, 2005), cross</w:t>
      </w:r>
      <w:r w:rsidR="00BB7006" w:rsidRPr="00CC35DC">
        <w:rPr>
          <w:rFonts w:ascii="Times New Roman" w:hAnsi="Times New Roman" w:cs="Times New Roman"/>
          <w:lang w:eastAsia="zh-HK"/>
        </w:rPr>
        <w:t>-</w:t>
      </w:r>
      <w:r w:rsidR="00C005CE" w:rsidRPr="00CC35DC">
        <w:rPr>
          <w:rFonts w:ascii="Times New Roman" w:hAnsi="Times New Roman" w:cs="Times New Roman"/>
          <w:lang w:eastAsia="zh-HK"/>
        </w:rPr>
        <w:t>docking</w:t>
      </w:r>
      <w:r w:rsidR="00BB7006" w:rsidRPr="00CC35DC">
        <w:rPr>
          <w:rFonts w:ascii="Times New Roman" w:hAnsi="Times New Roman" w:cs="Times New Roman"/>
          <w:lang w:eastAsia="zh-HK"/>
        </w:rPr>
        <w:t xml:space="preserve"> </w:t>
      </w:r>
      <w:r w:rsidR="00C005CE" w:rsidRPr="00CC35DC">
        <w:rPr>
          <w:rFonts w:ascii="Times New Roman" w:hAnsi="Times New Roman" w:cs="Times New Roman"/>
          <w:lang w:eastAsia="zh-HK"/>
        </w:rPr>
        <w:t>logistics (Lee et al., 2006), and RFID technologies</w:t>
      </w:r>
      <w:r w:rsidR="00EF067F" w:rsidRPr="00CC35DC">
        <w:rPr>
          <w:rFonts w:ascii="Times New Roman" w:hAnsi="Times New Roman" w:cs="Times New Roman"/>
          <w:lang w:eastAsia="zh-HK"/>
        </w:rPr>
        <w:t xml:space="preserve"> (</w:t>
      </w:r>
      <w:proofErr w:type="spellStart"/>
      <w:r w:rsidR="00EF067F" w:rsidRPr="00CC35DC">
        <w:rPr>
          <w:rFonts w:ascii="Times New Roman" w:hAnsi="Times New Roman" w:cs="Times New Roman"/>
          <w:lang w:eastAsia="zh-HK"/>
        </w:rPr>
        <w:t>Delen</w:t>
      </w:r>
      <w:proofErr w:type="spellEnd"/>
      <w:r w:rsidR="00EF067F" w:rsidRPr="00CC35DC">
        <w:rPr>
          <w:rFonts w:ascii="Times New Roman" w:hAnsi="Times New Roman" w:cs="Times New Roman"/>
          <w:lang w:eastAsia="zh-HK"/>
        </w:rPr>
        <w:t xml:space="preserve"> et al., 2007; Michael and </w:t>
      </w:r>
      <w:proofErr w:type="spellStart"/>
      <w:r w:rsidR="00EF067F" w:rsidRPr="00CC35DC">
        <w:rPr>
          <w:rFonts w:ascii="Times New Roman" w:hAnsi="Times New Roman" w:cs="Times New Roman"/>
          <w:lang w:eastAsia="zh-HK"/>
        </w:rPr>
        <w:t>McCathie</w:t>
      </w:r>
      <w:proofErr w:type="spellEnd"/>
      <w:r w:rsidR="00EF067F" w:rsidRPr="00CC35DC">
        <w:rPr>
          <w:rFonts w:ascii="Times New Roman" w:hAnsi="Times New Roman" w:cs="Times New Roman"/>
          <w:lang w:eastAsia="zh-HK"/>
        </w:rPr>
        <w:t>, 20</w:t>
      </w:r>
      <w:r w:rsidR="008415C4" w:rsidRPr="00CC35DC">
        <w:rPr>
          <w:rFonts w:ascii="Times New Roman" w:hAnsi="Times New Roman" w:cs="Times New Roman"/>
          <w:lang w:eastAsia="zh-HK"/>
        </w:rPr>
        <w:t>1</w:t>
      </w:r>
      <w:r w:rsidR="00EF067F" w:rsidRPr="00CC35DC">
        <w:rPr>
          <w:rFonts w:ascii="Times New Roman" w:hAnsi="Times New Roman" w:cs="Times New Roman"/>
          <w:lang w:eastAsia="zh-HK"/>
        </w:rPr>
        <w:t>5)</w:t>
      </w:r>
      <w:r w:rsidR="00C005CE" w:rsidRPr="00CC35DC">
        <w:rPr>
          <w:rFonts w:ascii="Times New Roman" w:hAnsi="Times New Roman" w:cs="Times New Roman"/>
          <w:lang w:eastAsia="zh-HK"/>
        </w:rPr>
        <w:t xml:space="preserve"> </w:t>
      </w:r>
      <w:r w:rsidR="00D00A96" w:rsidRPr="00CC35DC">
        <w:rPr>
          <w:rFonts w:ascii="Times New Roman" w:hAnsi="Times New Roman" w:cs="Times New Roman"/>
          <w:lang w:eastAsia="zh-HK"/>
        </w:rPr>
        <w:t xml:space="preserve">have been studied to </w:t>
      </w:r>
      <w:r w:rsidR="007078AD" w:rsidRPr="00CC35DC">
        <w:rPr>
          <w:rFonts w:ascii="Times New Roman" w:hAnsi="Times New Roman" w:cs="Times New Roman"/>
          <w:lang w:eastAsia="zh-HK"/>
        </w:rPr>
        <w:t>grow the strategic impact of supply chain management.</w:t>
      </w:r>
      <w:r w:rsidR="0044441B" w:rsidRPr="00CC35DC">
        <w:rPr>
          <w:rFonts w:ascii="Times New Roman" w:hAnsi="Times New Roman" w:cs="Times New Roman"/>
          <w:lang w:eastAsia="zh-HK"/>
        </w:rPr>
        <w:t xml:space="preserve"> However, the </w:t>
      </w:r>
      <w:r w:rsidR="002957AA" w:rsidRPr="00CC35DC">
        <w:rPr>
          <w:rFonts w:ascii="Times New Roman" w:hAnsi="Times New Roman" w:cs="Times New Roman"/>
          <w:lang w:eastAsia="zh-HK"/>
        </w:rPr>
        <w:t>primary</w:t>
      </w:r>
      <w:r w:rsidR="00C005CE" w:rsidRPr="00CC35DC">
        <w:rPr>
          <w:rFonts w:ascii="Times New Roman" w:hAnsi="Times New Roman" w:cs="Times New Roman"/>
          <w:lang w:eastAsia="zh-HK"/>
        </w:rPr>
        <w:t xml:space="preserve"> focus</w:t>
      </w:r>
      <w:r w:rsidR="0044441B" w:rsidRPr="00CC35DC">
        <w:rPr>
          <w:rFonts w:ascii="Times New Roman" w:hAnsi="Times New Roman" w:cs="Times New Roman"/>
          <w:lang w:eastAsia="zh-HK"/>
        </w:rPr>
        <w:t xml:space="preserve"> </w:t>
      </w:r>
      <w:r w:rsidR="0044441B" w:rsidRPr="00CC35DC">
        <w:rPr>
          <w:rFonts w:ascii="Times New Roman" w:hAnsi="Times New Roman" w:cs="Times New Roman"/>
          <w:noProof/>
          <w:lang w:eastAsia="zh-HK"/>
        </w:rPr>
        <w:t xml:space="preserve">was traditionally </w:t>
      </w:r>
      <w:r w:rsidR="008F1F76" w:rsidRPr="00CC35DC">
        <w:rPr>
          <w:rFonts w:ascii="Times New Roman" w:hAnsi="Times New Roman" w:cs="Times New Roman"/>
          <w:noProof/>
          <w:lang w:eastAsia="zh-HK"/>
        </w:rPr>
        <w:t>confined</w:t>
      </w:r>
      <w:r w:rsidR="0044441B" w:rsidRPr="00CC35DC">
        <w:rPr>
          <w:rFonts w:ascii="Times New Roman" w:hAnsi="Times New Roman" w:cs="Times New Roman"/>
          <w:lang w:eastAsia="zh-HK"/>
        </w:rPr>
        <w:t xml:space="preserve"> to </w:t>
      </w:r>
      <w:r w:rsidR="008F1F76" w:rsidRPr="00CC35DC">
        <w:rPr>
          <w:rFonts w:ascii="Times New Roman" w:hAnsi="Times New Roman" w:cs="Times New Roman"/>
          <w:lang w:eastAsia="zh-HK"/>
        </w:rPr>
        <w:t>dealing with</w:t>
      </w:r>
      <w:r w:rsidR="0044441B" w:rsidRPr="00CC35DC">
        <w:rPr>
          <w:rFonts w:ascii="Times New Roman" w:hAnsi="Times New Roman" w:cs="Times New Roman"/>
          <w:lang w:eastAsia="zh-HK"/>
        </w:rPr>
        <w:t xml:space="preserve"> </w:t>
      </w:r>
      <w:r w:rsidR="008F1F76" w:rsidRPr="00CC35DC">
        <w:rPr>
          <w:rFonts w:ascii="Times New Roman" w:hAnsi="Times New Roman" w:cs="Times New Roman"/>
          <w:lang w:eastAsia="zh-HK"/>
        </w:rPr>
        <w:t>information flows (e.g., integrated information systems) and material flows</w:t>
      </w:r>
      <w:r w:rsidR="008415C4" w:rsidRPr="00CC35DC">
        <w:rPr>
          <w:rFonts w:ascii="Times New Roman" w:hAnsi="Times New Roman" w:cs="Times New Roman"/>
          <w:lang w:eastAsia="zh-HK"/>
        </w:rPr>
        <w:t xml:space="preserve"> </w:t>
      </w:r>
      <w:r w:rsidR="008F1F76" w:rsidRPr="00CC35DC">
        <w:rPr>
          <w:rFonts w:ascii="Times New Roman" w:hAnsi="Times New Roman" w:cs="Times New Roman"/>
          <w:lang w:eastAsia="zh-HK"/>
        </w:rPr>
        <w:t xml:space="preserve">(e.g., physical inventory) </w:t>
      </w:r>
      <w:r w:rsidR="008415C4" w:rsidRPr="00CC35DC">
        <w:rPr>
          <w:rFonts w:ascii="Times New Roman" w:hAnsi="Times New Roman" w:cs="Times New Roman"/>
          <w:lang w:eastAsia="zh-HK"/>
        </w:rPr>
        <w:t>(</w:t>
      </w:r>
      <w:proofErr w:type="spellStart"/>
      <w:r w:rsidR="008415C4" w:rsidRPr="00CC35DC">
        <w:rPr>
          <w:rFonts w:ascii="Times New Roman" w:hAnsi="Times New Roman" w:cs="Times New Roman"/>
          <w:lang w:eastAsia="zh-HK"/>
        </w:rPr>
        <w:t>Wuttke</w:t>
      </w:r>
      <w:proofErr w:type="spellEnd"/>
      <w:r w:rsidR="008415C4" w:rsidRPr="00CC35DC">
        <w:rPr>
          <w:rFonts w:ascii="Times New Roman" w:hAnsi="Times New Roman" w:cs="Times New Roman"/>
          <w:lang w:eastAsia="zh-HK"/>
        </w:rPr>
        <w:t xml:space="preserve"> et al., 2013; Martin and Hofmann, 2017)</w:t>
      </w:r>
      <w:r w:rsidR="0044441B" w:rsidRPr="00CC35DC">
        <w:rPr>
          <w:rFonts w:ascii="Times New Roman" w:hAnsi="Times New Roman" w:cs="Times New Roman"/>
          <w:lang w:eastAsia="zh-HK"/>
        </w:rPr>
        <w:t xml:space="preserve">. Today, firms are tapping into the financial </w:t>
      </w:r>
      <w:r w:rsidR="008F1F76" w:rsidRPr="00CC35DC">
        <w:rPr>
          <w:rFonts w:ascii="Times New Roman" w:hAnsi="Times New Roman" w:cs="Times New Roman"/>
          <w:lang w:eastAsia="zh-HK"/>
        </w:rPr>
        <w:t xml:space="preserve">resource </w:t>
      </w:r>
      <w:r w:rsidR="0044441B" w:rsidRPr="00CC35DC">
        <w:rPr>
          <w:rFonts w:ascii="Times New Roman" w:hAnsi="Times New Roman" w:cs="Times New Roman"/>
          <w:lang w:eastAsia="zh-HK"/>
        </w:rPr>
        <w:t>flow</w:t>
      </w:r>
      <w:r w:rsidR="000F67A0" w:rsidRPr="00CC35DC">
        <w:rPr>
          <w:rFonts w:ascii="Times New Roman" w:hAnsi="Times New Roman" w:cs="Times New Roman"/>
          <w:lang w:eastAsia="zh-HK"/>
        </w:rPr>
        <w:t>s</w:t>
      </w:r>
      <w:r w:rsidR="0044441B" w:rsidRPr="00CC35DC">
        <w:rPr>
          <w:rFonts w:ascii="Times New Roman" w:hAnsi="Times New Roman" w:cs="Times New Roman"/>
          <w:lang w:eastAsia="zh-HK"/>
        </w:rPr>
        <w:t xml:space="preserve"> </w:t>
      </w:r>
      <w:r w:rsidR="0045712A" w:rsidRPr="00CC35DC">
        <w:rPr>
          <w:rFonts w:ascii="Times New Roman" w:hAnsi="Times New Roman" w:cs="Times New Roman"/>
          <w:lang w:eastAsia="zh-HK"/>
        </w:rPr>
        <w:t xml:space="preserve">in </w:t>
      </w:r>
      <w:r w:rsidR="0044441B" w:rsidRPr="00CC35DC">
        <w:rPr>
          <w:rFonts w:ascii="Times New Roman" w:hAnsi="Times New Roman" w:cs="Times New Roman"/>
          <w:lang w:eastAsia="zh-HK"/>
        </w:rPr>
        <w:t xml:space="preserve">supply chains </w:t>
      </w:r>
      <w:r w:rsidR="0044441B" w:rsidRPr="00CC35DC">
        <w:rPr>
          <w:rFonts w:ascii="Times New Roman" w:hAnsi="Times New Roman" w:cs="Times New Roman"/>
          <w:noProof/>
          <w:lang w:eastAsia="zh-HK"/>
        </w:rPr>
        <w:t>in order to</w:t>
      </w:r>
      <w:r w:rsidR="0044441B" w:rsidRPr="00CC35DC">
        <w:rPr>
          <w:rFonts w:ascii="Times New Roman" w:hAnsi="Times New Roman" w:cs="Times New Roman"/>
          <w:lang w:eastAsia="zh-HK"/>
        </w:rPr>
        <w:t xml:space="preserve"> outcompete competitors</w:t>
      </w:r>
      <w:r w:rsidR="00EF067F" w:rsidRPr="00CC35DC">
        <w:rPr>
          <w:rFonts w:ascii="Times New Roman" w:hAnsi="Times New Roman" w:cs="Times New Roman"/>
          <w:lang w:eastAsia="zh-HK"/>
        </w:rPr>
        <w:t xml:space="preserve"> (</w:t>
      </w:r>
      <w:r w:rsidR="005364F0" w:rsidRPr="00CC35DC">
        <w:rPr>
          <w:rFonts w:ascii="Times New Roman" w:hAnsi="Times New Roman" w:cs="Times New Roman"/>
          <w:lang w:eastAsia="zh-HK"/>
        </w:rPr>
        <w:t xml:space="preserve">More and </w:t>
      </w:r>
      <w:proofErr w:type="spellStart"/>
      <w:r w:rsidR="005364F0" w:rsidRPr="00CC35DC">
        <w:rPr>
          <w:rFonts w:ascii="Times New Roman" w:hAnsi="Times New Roman" w:cs="Times New Roman"/>
          <w:lang w:eastAsia="zh-HK"/>
        </w:rPr>
        <w:t>Basu</w:t>
      </w:r>
      <w:proofErr w:type="spellEnd"/>
      <w:r w:rsidR="005364F0" w:rsidRPr="00CC35DC">
        <w:rPr>
          <w:rFonts w:ascii="Times New Roman" w:hAnsi="Times New Roman" w:cs="Times New Roman"/>
          <w:lang w:eastAsia="zh-HK"/>
        </w:rPr>
        <w:t xml:space="preserve">, 2013; McKinsey, 2015; </w:t>
      </w:r>
      <w:proofErr w:type="spellStart"/>
      <w:r w:rsidR="005364F0" w:rsidRPr="00CC35DC">
        <w:rPr>
          <w:rFonts w:ascii="Times New Roman" w:hAnsi="Times New Roman" w:cs="Times New Roman"/>
          <w:lang w:eastAsia="zh-HK"/>
        </w:rPr>
        <w:t>Gelsomino</w:t>
      </w:r>
      <w:proofErr w:type="spellEnd"/>
      <w:r w:rsidR="005364F0" w:rsidRPr="00CC35DC">
        <w:rPr>
          <w:rFonts w:ascii="Times New Roman" w:hAnsi="Times New Roman" w:cs="Times New Roman"/>
          <w:lang w:eastAsia="zh-HK"/>
        </w:rPr>
        <w:t xml:space="preserve"> et al., 2016</w:t>
      </w:r>
      <w:r w:rsidR="00EF067F" w:rsidRPr="00CC35DC">
        <w:rPr>
          <w:rFonts w:ascii="Times New Roman" w:hAnsi="Times New Roman" w:cs="Times New Roman"/>
          <w:lang w:eastAsia="zh-HK"/>
        </w:rPr>
        <w:t>)</w:t>
      </w:r>
      <w:r w:rsidR="0044441B" w:rsidRPr="00CC35DC">
        <w:rPr>
          <w:rFonts w:ascii="Times New Roman" w:hAnsi="Times New Roman" w:cs="Times New Roman"/>
          <w:lang w:eastAsia="zh-HK"/>
        </w:rPr>
        <w:t xml:space="preserve">. </w:t>
      </w:r>
      <w:r w:rsidR="005938E1" w:rsidRPr="00CC35DC">
        <w:rPr>
          <w:rFonts w:ascii="Times New Roman" w:hAnsi="Times New Roman" w:cs="Times New Roman"/>
          <w:lang w:eastAsia="zh-HK"/>
        </w:rPr>
        <w:t>Rather than</w:t>
      </w:r>
      <w:r w:rsidR="00DF7017" w:rsidRPr="00CC35DC">
        <w:rPr>
          <w:rFonts w:ascii="Times New Roman" w:hAnsi="Times New Roman" w:cs="Times New Roman"/>
          <w:lang w:eastAsia="zh-HK"/>
        </w:rPr>
        <w:t xml:space="preserve"> emphasising the development of product and information process</w:t>
      </w:r>
      <w:r w:rsidR="00745B57" w:rsidRPr="00CC35DC">
        <w:rPr>
          <w:rFonts w:ascii="Times New Roman" w:hAnsi="Times New Roman" w:cs="Times New Roman"/>
          <w:lang w:eastAsia="zh-HK"/>
        </w:rPr>
        <w:t>es</w:t>
      </w:r>
      <w:r w:rsidR="00DF7017" w:rsidRPr="00CC35DC">
        <w:rPr>
          <w:rFonts w:ascii="Times New Roman" w:hAnsi="Times New Roman" w:cs="Times New Roman"/>
          <w:lang w:eastAsia="zh-HK"/>
        </w:rPr>
        <w:t xml:space="preserve">, </w:t>
      </w:r>
      <w:r w:rsidR="005938E1" w:rsidRPr="00CC35DC">
        <w:rPr>
          <w:rFonts w:ascii="Times New Roman" w:hAnsi="Times New Roman" w:cs="Times New Roman"/>
          <w:lang w:eastAsia="zh-HK"/>
        </w:rPr>
        <w:t xml:space="preserve">the study of </w:t>
      </w:r>
      <w:r w:rsidR="00DF7017" w:rsidRPr="00CC35DC">
        <w:rPr>
          <w:rFonts w:ascii="Times New Roman" w:hAnsi="Times New Roman" w:cs="Times New Roman"/>
          <w:lang w:eastAsia="zh-HK"/>
        </w:rPr>
        <w:t>supply chain finance (SCF) focus</w:t>
      </w:r>
      <w:r w:rsidR="005938E1" w:rsidRPr="00CC35DC">
        <w:rPr>
          <w:rFonts w:ascii="Times New Roman" w:hAnsi="Times New Roman" w:cs="Times New Roman"/>
          <w:lang w:eastAsia="zh-HK"/>
        </w:rPr>
        <w:t>es</w:t>
      </w:r>
      <w:r w:rsidR="00DF7017" w:rsidRPr="00CC35DC">
        <w:rPr>
          <w:rFonts w:ascii="Times New Roman" w:hAnsi="Times New Roman" w:cs="Times New Roman"/>
          <w:lang w:eastAsia="zh-HK"/>
        </w:rPr>
        <w:t xml:space="preserve"> on the integrated management of financial flows along supply chains to reduce costs and improve working capital for suppliers and buying firms</w:t>
      </w:r>
      <w:r w:rsidR="005364F0" w:rsidRPr="00CC35DC">
        <w:rPr>
          <w:rFonts w:ascii="Times New Roman" w:hAnsi="Times New Roman" w:cs="Times New Roman"/>
          <w:lang w:eastAsia="zh-HK"/>
        </w:rPr>
        <w:t xml:space="preserve"> (</w:t>
      </w:r>
      <w:proofErr w:type="spellStart"/>
      <w:r w:rsidR="005364F0" w:rsidRPr="00CC35DC">
        <w:rPr>
          <w:rFonts w:ascii="Times New Roman" w:hAnsi="Times New Roman" w:cs="Times New Roman"/>
          <w:lang w:eastAsia="zh-HK"/>
        </w:rPr>
        <w:t>Wuttke</w:t>
      </w:r>
      <w:proofErr w:type="spellEnd"/>
      <w:r w:rsidR="005364F0" w:rsidRPr="00CC35DC">
        <w:rPr>
          <w:rFonts w:ascii="Times New Roman" w:hAnsi="Times New Roman" w:cs="Times New Roman"/>
          <w:lang w:eastAsia="zh-HK"/>
        </w:rPr>
        <w:t xml:space="preserve"> et al., 201</w:t>
      </w:r>
      <w:r w:rsidR="00B10648" w:rsidRPr="00CC35DC">
        <w:rPr>
          <w:rFonts w:ascii="Times New Roman" w:hAnsi="Times New Roman" w:cs="Times New Roman"/>
          <w:lang w:eastAsia="zh-HK"/>
        </w:rPr>
        <w:t>6</w:t>
      </w:r>
      <w:r w:rsidR="005364F0" w:rsidRPr="00CC35DC">
        <w:rPr>
          <w:rFonts w:ascii="Times New Roman" w:hAnsi="Times New Roman" w:cs="Times New Roman"/>
          <w:lang w:eastAsia="zh-HK"/>
        </w:rPr>
        <w:t>)</w:t>
      </w:r>
      <w:r w:rsidR="001B6F08" w:rsidRPr="00CC35DC">
        <w:rPr>
          <w:rFonts w:ascii="Times New Roman" w:hAnsi="Times New Roman" w:cs="Times New Roman"/>
          <w:lang w:eastAsia="zh-HK"/>
        </w:rPr>
        <w:t>.</w:t>
      </w:r>
    </w:p>
    <w:p w14:paraId="3344A424" w14:textId="77777777" w:rsidR="007078AD" w:rsidRPr="00CC35DC" w:rsidRDefault="007078AD"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6B59CB92" w14:textId="118EF736" w:rsidR="00535DEC" w:rsidRPr="00CC35DC" w:rsidRDefault="00D40AA7"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O</w:t>
      </w:r>
      <w:r w:rsidR="002E704D" w:rsidRPr="00CC35DC">
        <w:rPr>
          <w:rFonts w:ascii="Times New Roman" w:hAnsi="Times New Roman" w:cs="Times New Roman"/>
          <w:lang w:eastAsia="zh-HK"/>
        </w:rPr>
        <w:t xml:space="preserve">pportunities can be generated </w:t>
      </w:r>
      <w:r w:rsidR="002957AA" w:rsidRPr="00CC35DC">
        <w:rPr>
          <w:rFonts w:ascii="Times New Roman" w:hAnsi="Times New Roman" w:cs="Times New Roman"/>
          <w:lang w:eastAsia="zh-HK"/>
        </w:rPr>
        <w:t>by</w:t>
      </w:r>
      <w:r w:rsidR="00755E4F" w:rsidRPr="00CC35DC">
        <w:rPr>
          <w:rFonts w:ascii="Times New Roman" w:hAnsi="Times New Roman" w:cs="Times New Roman"/>
          <w:lang w:eastAsia="zh-HK"/>
        </w:rPr>
        <w:t xml:space="preserve"> managing </w:t>
      </w:r>
      <w:r w:rsidR="002E704D" w:rsidRPr="00CC35DC">
        <w:rPr>
          <w:rFonts w:ascii="Times New Roman" w:hAnsi="Times New Roman" w:cs="Times New Roman"/>
          <w:lang w:eastAsia="zh-HK"/>
        </w:rPr>
        <w:t xml:space="preserve">the </w:t>
      </w:r>
      <w:r w:rsidR="00755E4F" w:rsidRPr="00CC35DC">
        <w:rPr>
          <w:rFonts w:ascii="Times New Roman" w:hAnsi="Times New Roman" w:cs="Times New Roman"/>
          <w:lang w:eastAsia="zh-HK"/>
        </w:rPr>
        <w:t>flows</w:t>
      </w:r>
      <w:r w:rsidR="002E704D" w:rsidRPr="00CC35DC">
        <w:rPr>
          <w:rFonts w:ascii="Times New Roman" w:hAnsi="Times New Roman" w:cs="Times New Roman"/>
          <w:lang w:eastAsia="zh-HK"/>
        </w:rPr>
        <w:t xml:space="preserve"> of financial resources</w:t>
      </w:r>
      <w:r w:rsidR="00755E4F"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in supply chains </w:t>
      </w:r>
      <w:r w:rsidR="00901CA3" w:rsidRPr="00CC35DC">
        <w:rPr>
          <w:rFonts w:ascii="Times New Roman" w:hAnsi="Times New Roman" w:cs="Times New Roman"/>
          <w:lang w:eastAsia="zh-HK"/>
        </w:rPr>
        <w:t xml:space="preserve">effectively and </w:t>
      </w:r>
      <w:r w:rsidR="00755E4F" w:rsidRPr="00CC35DC">
        <w:rPr>
          <w:rFonts w:ascii="Times New Roman" w:hAnsi="Times New Roman" w:cs="Times New Roman"/>
          <w:lang w:eastAsia="zh-HK"/>
        </w:rPr>
        <w:t>efficiently</w:t>
      </w:r>
      <w:r w:rsidR="008415C4" w:rsidRPr="00CC35DC">
        <w:rPr>
          <w:rFonts w:ascii="Times New Roman" w:hAnsi="Times New Roman" w:cs="Times New Roman"/>
          <w:lang w:eastAsia="zh-HK"/>
        </w:rPr>
        <w:t xml:space="preserve"> (Hofmann and Belin, 2011; McKinsey, 2015; </w:t>
      </w:r>
      <w:proofErr w:type="spellStart"/>
      <w:r w:rsidR="008415C4" w:rsidRPr="00CC35DC">
        <w:rPr>
          <w:rFonts w:ascii="Times New Roman" w:hAnsi="Times New Roman" w:cs="Times New Roman"/>
          <w:lang w:eastAsia="zh-HK"/>
        </w:rPr>
        <w:t>Gelsomino</w:t>
      </w:r>
      <w:proofErr w:type="spellEnd"/>
      <w:r w:rsidR="008415C4" w:rsidRPr="00CC35DC">
        <w:rPr>
          <w:rFonts w:ascii="Times New Roman" w:hAnsi="Times New Roman" w:cs="Times New Roman"/>
          <w:lang w:eastAsia="zh-HK"/>
        </w:rPr>
        <w:t xml:space="preserve"> et al., 2016)</w:t>
      </w:r>
      <w:r w:rsidR="00755E4F" w:rsidRPr="00CC35DC">
        <w:rPr>
          <w:rFonts w:ascii="Times New Roman" w:hAnsi="Times New Roman" w:cs="Times New Roman"/>
          <w:lang w:eastAsia="zh-HK"/>
        </w:rPr>
        <w:t xml:space="preserve">. </w:t>
      </w:r>
      <w:r w:rsidR="00834AA4" w:rsidRPr="00CC35DC">
        <w:rPr>
          <w:rFonts w:ascii="Times New Roman" w:hAnsi="Times New Roman" w:cs="Times New Roman"/>
          <w:lang w:eastAsia="zh-HK"/>
        </w:rPr>
        <w:t xml:space="preserve">According to More and </w:t>
      </w:r>
      <w:proofErr w:type="spellStart"/>
      <w:r w:rsidR="00834AA4" w:rsidRPr="00CC35DC">
        <w:rPr>
          <w:rFonts w:ascii="Times New Roman" w:hAnsi="Times New Roman" w:cs="Times New Roman"/>
          <w:lang w:eastAsia="zh-HK"/>
        </w:rPr>
        <w:t>Basus</w:t>
      </w:r>
      <w:proofErr w:type="spellEnd"/>
      <w:r w:rsidR="00834AA4" w:rsidRPr="00CC35DC">
        <w:rPr>
          <w:rFonts w:ascii="Times New Roman" w:hAnsi="Times New Roman" w:cs="Times New Roman"/>
          <w:lang w:eastAsia="zh-HK"/>
        </w:rPr>
        <w:t xml:space="preserve"> (2013), SCF is composed of suppliers, buyers and financial service providers who </w:t>
      </w:r>
      <w:r w:rsidR="00A05218" w:rsidRPr="00CC35DC">
        <w:rPr>
          <w:rFonts w:ascii="Times New Roman" w:hAnsi="Times New Roman" w:cs="Times New Roman"/>
          <w:lang w:eastAsia="zh-HK"/>
        </w:rPr>
        <w:t xml:space="preserve">might </w:t>
      </w:r>
      <w:r w:rsidR="00834AA4" w:rsidRPr="00CC35DC">
        <w:rPr>
          <w:rFonts w:ascii="Times New Roman" w:hAnsi="Times New Roman" w:cs="Times New Roman"/>
          <w:lang w:eastAsia="zh-HK"/>
        </w:rPr>
        <w:t xml:space="preserve">collaborate with financial institutions and high-tech firms to provide the capital requirements along the entire supply chain. </w:t>
      </w:r>
      <w:r w:rsidR="00EF0FAD" w:rsidRPr="00CC35DC">
        <w:rPr>
          <w:rFonts w:ascii="Times New Roman" w:hAnsi="Times New Roman" w:cs="Times New Roman"/>
          <w:lang w:eastAsia="zh-HK"/>
        </w:rPr>
        <w:t>Distinct</w:t>
      </w:r>
      <w:r w:rsidR="00EF0FAD" w:rsidRPr="00CC35DC">
        <w:rPr>
          <w:rFonts w:ascii="Times New Roman" w:hAnsi="Times New Roman" w:cs="Times New Roman"/>
          <w:noProof/>
          <w:lang w:eastAsia="zh-HK"/>
        </w:rPr>
        <w:t xml:space="preserve"> from traditional bank loans</w:t>
      </w:r>
      <w:r w:rsidR="00EF0FAD" w:rsidRPr="00CC35DC">
        <w:rPr>
          <w:rFonts w:ascii="Times New Roman" w:hAnsi="Times New Roman" w:cs="Times New Roman"/>
          <w:lang w:eastAsia="zh-HK"/>
        </w:rPr>
        <w:t xml:space="preserve">, </w:t>
      </w:r>
      <w:r w:rsidR="002E1A4C" w:rsidRPr="00CC35DC">
        <w:rPr>
          <w:rFonts w:ascii="Times New Roman" w:hAnsi="Times New Roman" w:cs="Times New Roman"/>
          <w:lang w:eastAsia="zh-HK"/>
        </w:rPr>
        <w:t>SCF</w:t>
      </w:r>
      <w:r w:rsidR="00EF0FAD" w:rsidRPr="00CC35DC">
        <w:rPr>
          <w:rFonts w:ascii="Times New Roman" w:hAnsi="Times New Roman" w:cs="Times New Roman"/>
          <w:lang w:eastAsia="zh-HK"/>
        </w:rPr>
        <w:t xml:space="preserve"> has the advantages of not creating a liability, lower interest rates and more flexible payment terms</w:t>
      </w:r>
      <w:r w:rsidR="00875A0D">
        <w:rPr>
          <w:rFonts w:ascii="Times New Roman" w:hAnsi="Times New Roman" w:cs="Times New Roman"/>
          <w:lang w:eastAsia="zh-HK"/>
        </w:rPr>
        <w:t xml:space="preserve"> </w:t>
      </w:r>
      <w:r w:rsidR="00875A0D" w:rsidRPr="00875A0D">
        <w:rPr>
          <w:rFonts w:ascii="Times New Roman" w:hAnsi="Times New Roman" w:cs="Times New Roman"/>
          <w:color w:val="FF0000"/>
          <w:lang w:eastAsia="zh-HK"/>
        </w:rPr>
        <w:t>(</w:t>
      </w:r>
      <w:proofErr w:type="spellStart"/>
      <w:r w:rsidR="00875A0D" w:rsidRPr="00875A0D">
        <w:rPr>
          <w:rFonts w:ascii="Times New Roman" w:hAnsi="Times New Roman" w:cs="Times New Roman"/>
          <w:color w:val="FF0000"/>
          <w:lang w:eastAsia="zh-HK"/>
        </w:rPr>
        <w:t>Demica</w:t>
      </w:r>
      <w:proofErr w:type="spellEnd"/>
      <w:r w:rsidR="00875A0D" w:rsidRPr="00875A0D">
        <w:rPr>
          <w:rFonts w:ascii="Times New Roman" w:hAnsi="Times New Roman" w:cs="Times New Roman"/>
          <w:color w:val="FF0000"/>
          <w:lang w:eastAsia="zh-HK"/>
        </w:rPr>
        <w:t xml:space="preserve">, 2007; </w:t>
      </w:r>
      <w:proofErr w:type="spellStart"/>
      <w:r w:rsidR="00875A0D" w:rsidRPr="00875A0D">
        <w:rPr>
          <w:rFonts w:ascii="Times New Roman" w:hAnsi="Times New Roman" w:cs="Times New Roman"/>
          <w:color w:val="FF0000"/>
          <w:lang w:eastAsia="zh-HK"/>
        </w:rPr>
        <w:t>Wuttke</w:t>
      </w:r>
      <w:proofErr w:type="spellEnd"/>
      <w:r w:rsidR="00875A0D" w:rsidRPr="00875A0D">
        <w:rPr>
          <w:rFonts w:ascii="Times New Roman" w:hAnsi="Times New Roman" w:cs="Times New Roman"/>
          <w:color w:val="FF0000"/>
          <w:lang w:eastAsia="zh-HK"/>
        </w:rPr>
        <w:t xml:space="preserve"> et al., 2016)</w:t>
      </w:r>
      <w:r w:rsidR="00EF0FAD" w:rsidRPr="00875A0D">
        <w:rPr>
          <w:rFonts w:ascii="Times New Roman" w:hAnsi="Times New Roman" w:cs="Times New Roman"/>
          <w:color w:val="FF0000"/>
          <w:lang w:eastAsia="zh-HK"/>
        </w:rPr>
        <w:t xml:space="preserve">. </w:t>
      </w:r>
      <w:r w:rsidR="00AB3729" w:rsidRPr="00CC35DC">
        <w:rPr>
          <w:rFonts w:ascii="Times New Roman" w:hAnsi="Times New Roman" w:cs="Times New Roman"/>
          <w:lang w:eastAsia="zh-HK"/>
        </w:rPr>
        <w:t>Past s</w:t>
      </w:r>
      <w:r w:rsidR="00834AA4" w:rsidRPr="00CC35DC">
        <w:rPr>
          <w:rFonts w:ascii="Times New Roman" w:hAnsi="Times New Roman" w:cs="Times New Roman"/>
          <w:lang w:eastAsia="zh-HK"/>
        </w:rPr>
        <w:t xml:space="preserve">tudies pointed out that SCF can create a win-win </w:t>
      </w:r>
      <w:r w:rsidR="00404A73" w:rsidRPr="00CC35DC">
        <w:rPr>
          <w:rFonts w:ascii="Times New Roman" w:hAnsi="Times New Roman" w:cs="Times New Roman"/>
          <w:lang w:eastAsia="zh-HK"/>
        </w:rPr>
        <w:t>solution</w:t>
      </w:r>
      <w:r w:rsidR="00482ECC" w:rsidRPr="00CC35DC">
        <w:rPr>
          <w:rFonts w:ascii="Times New Roman" w:hAnsi="Times New Roman" w:cs="Times New Roman"/>
          <w:lang w:eastAsia="zh-HK"/>
        </w:rPr>
        <w:t xml:space="preserve"> for both trading partners and </w:t>
      </w:r>
      <w:r w:rsidR="00834AA4" w:rsidRPr="00CC35DC">
        <w:rPr>
          <w:rFonts w:ascii="Times New Roman" w:hAnsi="Times New Roman" w:cs="Times New Roman"/>
          <w:lang w:eastAsia="zh-HK"/>
        </w:rPr>
        <w:t xml:space="preserve">the service providers (Hofmann, 2009; </w:t>
      </w:r>
      <w:proofErr w:type="spellStart"/>
      <w:r w:rsidR="00834AA4" w:rsidRPr="00CC35DC">
        <w:rPr>
          <w:rFonts w:ascii="Times New Roman" w:hAnsi="Times New Roman" w:cs="Times New Roman"/>
          <w:lang w:eastAsia="zh-HK"/>
        </w:rPr>
        <w:t>Steeman</w:t>
      </w:r>
      <w:proofErr w:type="spellEnd"/>
      <w:r w:rsidR="00834AA4" w:rsidRPr="00CC35DC">
        <w:rPr>
          <w:rFonts w:ascii="Times New Roman" w:hAnsi="Times New Roman" w:cs="Times New Roman"/>
          <w:lang w:eastAsia="zh-HK"/>
        </w:rPr>
        <w:t xml:space="preserve">, 2014; </w:t>
      </w:r>
      <w:proofErr w:type="spellStart"/>
      <w:r w:rsidR="00834AA4" w:rsidRPr="00CC35DC">
        <w:rPr>
          <w:rFonts w:ascii="Times New Roman" w:hAnsi="Times New Roman" w:cs="Times New Roman"/>
          <w:lang w:eastAsia="zh-HK"/>
        </w:rPr>
        <w:t>Wuttke</w:t>
      </w:r>
      <w:proofErr w:type="spellEnd"/>
      <w:r w:rsidR="00834AA4" w:rsidRPr="00CC35DC">
        <w:rPr>
          <w:rFonts w:ascii="Times New Roman" w:hAnsi="Times New Roman" w:cs="Times New Roman"/>
          <w:lang w:eastAsia="zh-HK"/>
        </w:rPr>
        <w:t xml:space="preserve"> et al., 2016). In particular, the buyers can </w:t>
      </w:r>
      <w:r w:rsidR="00482ECC" w:rsidRPr="00CC35DC">
        <w:rPr>
          <w:rFonts w:ascii="Times New Roman" w:hAnsi="Times New Roman" w:cs="Times New Roman"/>
          <w:lang w:eastAsia="zh-HK"/>
        </w:rPr>
        <w:t xml:space="preserve">extend their payment terms and </w:t>
      </w:r>
      <w:r w:rsidR="00404A73" w:rsidRPr="00CC35DC">
        <w:rPr>
          <w:rFonts w:ascii="Times New Roman" w:hAnsi="Times New Roman" w:cs="Times New Roman"/>
          <w:lang w:eastAsia="zh-HK"/>
        </w:rPr>
        <w:t>establish</w:t>
      </w:r>
      <w:r w:rsidR="00482ECC" w:rsidRPr="00CC35DC">
        <w:rPr>
          <w:rFonts w:ascii="Times New Roman" w:hAnsi="Times New Roman" w:cs="Times New Roman"/>
          <w:lang w:eastAsia="zh-HK"/>
        </w:rPr>
        <w:t xml:space="preserve"> an increasingly reliabl</w:t>
      </w:r>
      <w:r w:rsidR="002957AA" w:rsidRPr="00CC35DC">
        <w:rPr>
          <w:rFonts w:ascii="Times New Roman" w:hAnsi="Times New Roman" w:cs="Times New Roman"/>
          <w:lang w:eastAsia="zh-HK"/>
        </w:rPr>
        <w:t xml:space="preserve">e connection with </w:t>
      </w:r>
      <w:r w:rsidR="00745B57" w:rsidRPr="00CC35DC">
        <w:rPr>
          <w:rFonts w:ascii="Times New Roman" w:hAnsi="Times New Roman" w:cs="Times New Roman"/>
          <w:lang w:eastAsia="zh-HK"/>
        </w:rPr>
        <w:t>their</w:t>
      </w:r>
      <w:r w:rsidR="002957AA" w:rsidRPr="00CC35DC">
        <w:rPr>
          <w:rFonts w:ascii="Times New Roman" w:hAnsi="Times New Roman" w:cs="Times New Roman"/>
          <w:lang w:eastAsia="zh-HK"/>
        </w:rPr>
        <w:t xml:space="preserve"> suppliers; t</w:t>
      </w:r>
      <w:r w:rsidR="00482ECC" w:rsidRPr="00CC35DC">
        <w:rPr>
          <w:rFonts w:ascii="Times New Roman" w:hAnsi="Times New Roman" w:cs="Times New Roman"/>
          <w:lang w:eastAsia="zh-HK"/>
        </w:rPr>
        <w:t>he suppliers can access capital at</w:t>
      </w:r>
      <w:r w:rsidR="00E92E21" w:rsidRPr="00CC35DC">
        <w:rPr>
          <w:rFonts w:ascii="Times New Roman" w:hAnsi="Times New Roman" w:cs="Times New Roman"/>
          <w:lang w:eastAsia="zh-HK"/>
        </w:rPr>
        <w:t xml:space="preserve"> a lower cost</w:t>
      </w:r>
      <w:r w:rsidR="00482ECC" w:rsidRPr="00CC35DC">
        <w:rPr>
          <w:rFonts w:ascii="Times New Roman" w:hAnsi="Times New Roman" w:cs="Times New Roman"/>
          <w:lang w:eastAsia="zh-HK"/>
        </w:rPr>
        <w:t xml:space="preserve"> and have the option to sell </w:t>
      </w:r>
      <w:r w:rsidR="00745B57" w:rsidRPr="00CC35DC">
        <w:rPr>
          <w:rFonts w:ascii="Times New Roman" w:hAnsi="Times New Roman" w:cs="Times New Roman"/>
          <w:lang w:eastAsia="zh-HK"/>
        </w:rPr>
        <w:t>their</w:t>
      </w:r>
      <w:r w:rsidR="00482ECC" w:rsidRPr="00CC35DC">
        <w:rPr>
          <w:rFonts w:ascii="Times New Roman" w:hAnsi="Times New Roman" w:cs="Times New Roman"/>
          <w:lang w:eastAsia="zh-HK"/>
        </w:rPr>
        <w:t xml:space="preserve"> receivables to </w:t>
      </w:r>
      <w:r w:rsidR="005822C3" w:rsidRPr="00CC35DC">
        <w:rPr>
          <w:rFonts w:ascii="Times New Roman" w:hAnsi="Times New Roman" w:cs="Times New Roman"/>
          <w:lang w:eastAsia="zh-HK"/>
        </w:rPr>
        <w:t>obtain</w:t>
      </w:r>
      <w:r w:rsidR="00482ECC" w:rsidRPr="00CC35DC">
        <w:rPr>
          <w:rFonts w:ascii="Times New Roman" w:hAnsi="Times New Roman" w:cs="Times New Roman"/>
          <w:lang w:eastAsia="zh-HK"/>
        </w:rPr>
        <w:t xml:space="preserve"> immediate payment</w:t>
      </w:r>
      <w:r w:rsidR="002957AA" w:rsidRPr="00CC35DC">
        <w:rPr>
          <w:rFonts w:ascii="Times New Roman" w:hAnsi="Times New Roman" w:cs="Times New Roman"/>
          <w:lang w:eastAsia="zh-HK"/>
        </w:rPr>
        <w:t>s; a</w:t>
      </w:r>
      <w:r w:rsidR="00E92E21" w:rsidRPr="00CC35DC">
        <w:rPr>
          <w:rFonts w:ascii="Times New Roman" w:hAnsi="Times New Roman" w:cs="Times New Roman"/>
          <w:lang w:eastAsia="zh-HK"/>
        </w:rPr>
        <w:t xml:space="preserve">nd the service providers can </w:t>
      </w:r>
      <w:r w:rsidR="005822C3" w:rsidRPr="00CC35DC">
        <w:rPr>
          <w:rFonts w:ascii="Times New Roman" w:hAnsi="Times New Roman" w:cs="Times New Roman"/>
          <w:lang w:eastAsia="zh-HK"/>
        </w:rPr>
        <w:t xml:space="preserve">deal with the buyers </w:t>
      </w:r>
      <w:r w:rsidR="002E1A4C" w:rsidRPr="00CC35DC">
        <w:rPr>
          <w:rFonts w:ascii="Times New Roman" w:hAnsi="Times New Roman" w:cs="Times New Roman"/>
          <w:lang w:eastAsia="zh-HK"/>
        </w:rPr>
        <w:t>as</w:t>
      </w:r>
      <w:r w:rsidR="005822C3" w:rsidRPr="00CC35DC">
        <w:rPr>
          <w:rFonts w:ascii="Times New Roman" w:hAnsi="Times New Roman" w:cs="Times New Roman"/>
          <w:lang w:eastAsia="zh-HK"/>
        </w:rPr>
        <w:t xml:space="preserve"> a less risky prospect and </w:t>
      </w:r>
      <w:r w:rsidR="00E92E21" w:rsidRPr="00CC35DC">
        <w:rPr>
          <w:rFonts w:ascii="Times New Roman" w:hAnsi="Times New Roman" w:cs="Times New Roman"/>
          <w:lang w:eastAsia="zh-HK"/>
        </w:rPr>
        <w:t xml:space="preserve">improve their involvement in worldwide supply chains through providing SCF plans that fit the evolving needs of the buyers and suppliers </w:t>
      </w:r>
      <w:r w:rsidR="008415C4" w:rsidRPr="00CC35DC">
        <w:rPr>
          <w:rFonts w:ascii="Times New Roman" w:hAnsi="Times New Roman" w:cs="Times New Roman"/>
          <w:lang w:eastAsia="zh-HK"/>
        </w:rPr>
        <w:t xml:space="preserve">(Hofmann and Belin, 2011; </w:t>
      </w:r>
      <w:proofErr w:type="spellStart"/>
      <w:r w:rsidR="008415C4" w:rsidRPr="00CC35DC">
        <w:rPr>
          <w:rFonts w:ascii="Times New Roman" w:hAnsi="Times New Roman" w:cs="Times New Roman"/>
          <w:lang w:eastAsia="zh-HK"/>
        </w:rPr>
        <w:t>Cavenaghi</w:t>
      </w:r>
      <w:proofErr w:type="spellEnd"/>
      <w:r w:rsidR="008415C4" w:rsidRPr="00CC35DC">
        <w:rPr>
          <w:rFonts w:ascii="Times New Roman" w:hAnsi="Times New Roman" w:cs="Times New Roman"/>
          <w:lang w:eastAsia="zh-HK"/>
        </w:rPr>
        <w:t>, 2014)</w:t>
      </w:r>
      <w:r w:rsidR="00C87D43" w:rsidRPr="00CC35DC">
        <w:rPr>
          <w:rFonts w:ascii="Times New Roman" w:hAnsi="Times New Roman" w:cs="Times New Roman"/>
          <w:lang w:eastAsia="zh-HK"/>
        </w:rPr>
        <w:t>.</w:t>
      </w:r>
      <w:r w:rsidR="0004131A" w:rsidRPr="00CC35DC">
        <w:rPr>
          <w:rFonts w:ascii="Times New Roman" w:hAnsi="Times New Roman" w:cs="Times New Roman"/>
          <w:lang w:eastAsia="zh-HK"/>
        </w:rPr>
        <w:t xml:space="preserve"> </w:t>
      </w:r>
    </w:p>
    <w:p w14:paraId="6EE39FB7" w14:textId="77777777" w:rsidR="00535DEC" w:rsidRPr="00CC35DC" w:rsidRDefault="00535DEC"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2D731D1A" w14:textId="4D97E642"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noProof/>
          <w:lang w:eastAsia="zh-HK"/>
        </w:rPr>
        <w:t>Traditionally provided by commercial banks, the SCF marketplace has more recently been entered by non</w:t>
      </w:r>
      <w:r w:rsidR="002E1A4C" w:rsidRPr="00CC35DC">
        <w:rPr>
          <w:rFonts w:ascii="Times New Roman" w:hAnsi="Times New Roman" w:cs="Times New Roman"/>
          <w:noProof/>
          <w:lang w:eastAsia="zh-HK"/>
        </w:rPr>
        <w:t>-</w:t>
      </w:r>
      <w:r w:rsidRPr="00CC35DC">
        <w:rPr>
          <w:rFonts w:ascii="Times New Roman" w:hAnsi="Times New Roman" w:cs="Times New Roman"/>
          <w:noProof/>
          <w:lang w:eastAsia="zh-HK"/>
        </w:rPr>
        <w:t>bank investors that can leverage cloud-based technologies and the Internet to serve customers with enhanced working capital finance, either before or after the invoice approval process (More and Basu, 2013; Wuttke et al., 2013; Martin and Hofmann, 2017), such as the rise of fintechs, which refer to high-tech financial firms that offer web-based platforms and online services to improve SCF operations (McKinsey, 2015; Abbasi et al., 2017).</w:t>
      </w:r>
      <w:r w:rsidRPr="00CC35DC">
        <w:rPr>
          <w:rFonts w:ascii="Times New Roman" w:hAnsi="Times New Roman" w:cs="Times New Roman"/>
          <w:lang w:eastAsia="zh-HK"/>
        </w:rPr>
        <w:t xml:space="preserve"> For instance, the world-famous Chinese </w:t>
      </w:r>
      <w:r w:rsidRPr="00CC35DC">
        <w:rPr>
          <w:rFonts w:ascii="Times New Roman" w:hAnsi="Times New Roman" w:cs="Times New Roman"/>
          <w:noProof/>
          <w:lang w:eastAsia="zh-HK"/>
        </w:rPr>
        <w:t>e-commerce</w:t>
      </w:r>
      <w:r w:rsidR="001C3E40" w:rsidRPr="00CC35DC">
        <w:rPr>
          <w:rFonts w:ascii="Times New Roman" w:hAnsi="Times New Roman" w:cs="Times New Roman"/>
          <w:noProof/>
          <w:lang w:eastAsia="zh-HK"/>
        </w:rPr>
        <w:t xml:space="preserve"> firms</w:t>
      </w:r>
      <w:r w:rsidRPr="00CC35DC">
        <w:rPr>
          <w:rFonts w:ascii="Times New Roman" w:hAnsi="Times New Roman" w:cs="Times New Roman"/>
          <w:lang w:eastAsia="zh-HK"/>
        </w:rPr>
        <w:t>, such as Alibaba and JD.com, have started to offer SCF service</w:t>
      </w:r>
      <w:r w:rsidR="001C3E40" w:rsidRPr="00CC35DC">
        <w:rPr>
          <w:rFonts w:ascii="Times New Roman" w:hAnsi="Times New Roman" w:cs="Times New Roman"/>
          <w:lang w:eastAsia="zh-HK"/>
        </w:rPr>
        <w:t>s</w:t>
      </w:r>
      <w:r w:rsidRPr="00CC35DC">
        <w:rPr>
          <w:rFonts w:ascii="Times New Roman" w:hAnsi="Times New Roman" w:cs="Times New Roman"/>
          <w:lang w:eastAsia="zh-HK"/>
        </w:rPr>
        <w:t xml:space="preserve"> for their supply chain members or </w:t>
      </w:r>
      <w:r w:rsidRPr="00CC35DC">
        <w:rPr>
          <w:rFonts w:ascii="Times New Roman" w:hAnsi="Times New Roman" w:cs="Times New Roman"/>
          <w:noProof/>
          <w:lang w:eastAsia="zh-HK"/>
        </w:rPr>
        <w:t>online</w:t>
      </w:r>
      <w:r w:rsidRPr="00CC35DC">
        <w:rPr>
          <w:rFonts w:ascii="Times New Roman" w:hAnsi="Times New Roman" w:cs="Times New Roman"/>
          <w:lang w:eastAsia="zh-HK"/>
        </w:rPr>
        <w:t xml:space="preserve"> retailers who sell their products via these platforms. </w:t>
      </w:r>
      <w:r w:rsidRPr="00CC35DC">
        <w:rPr>
          <w:rFonts w:ascii="Times New Roman" w:hAnsi="Times New Roman" w:cs="Times New Roman"/>
          <w:noProof/>
          <w:lang w:val="en-US" w:eastAsia="zh-HK"/>
        </w:rPr>
        <w:t>Also</w:t>
      </w:r>
      <w:r w:rsidRPr="00CC35DC">
        <w:rPr>
          <w:rFonts w:ascii="Times New Roman" w:hAnsi="Times New Roman" w:cs="Times New Roman"/>
          <w:lang w:val="en-US" w:eastAsia="zh-HK"/>
        </w:rPr>
        <w:t xml:space="preserve">, </w:t>
      </w:r>
      <w:r w:rsidRPr="00CC35DC">
        <w:rPr>
          <w:rFonts w:ascii="Times New Roman" w:hAnsi="Times New Roman" w:cs="Times New Roman" w:hint="eastAsia"/>
        </w:rPr>
        <w:t>C</w:t>
      </w:r>
      <w:r w:rsidRPr="00CC35DC">
        <w:rPr>
          <w:rFonts w:ascii="Times New Roman" w:hAnsi="Times New Roman" w:cs="Times New Roman"/>
          <w:lang w:eastAsia="zh-HK"/>
        </w:rPr>
        <w:t xml:space="preserve">hinese </w:t>
      </w:r>
      <w:r w:rsidRPr="00CC35DC">
        <w:rPr>
          <w:rFonts w:ascii="Times New Roman" w:hAnsi="Times New Roman" w:cs="Times New Roman"/>
          <w:noProof/>
          <w:lang w:eastAsia="zh-HK"/>
        </w:rPr>
        <w:t>fintechs</w:t>
      </w:r>
      <w:r w:rsidRPr="00CC35DC">
        <w:rPr>
          <w:rFonts w:ascii="Times New Roman" w:hAnsi="Times New Roman" w:cs="Times New Roman"/>
          <w:lang w:eastAsia="zh-HK"/>
        </w:rPr>
        <w:t xml:space="preserve"> </w:t>
      </w:r>
      <w:proofErr w:type="spellStart"/>
      <w:r w:rsidRPr="00CC35DC">
        <w:rPr>
          <w:rFonts w:ascii="Times New Roman" w:hAnsi="Times New Roman" w:cs="Times New Roman"/>
          <w:lang w:eastAsia="zh-HK"/>
        </w:rPr>
        <w:t>Dianrong</w:t>
      </w:r>
      <w:proofErr w:type="spellEnd"/>
      <w:r w:rsidRPr="00CC35DC">
        <w:rPr>
          <w:rFonts w:ascii="Times New Roman" w:hAnsi="Times New Roman" w:cs="Times New Roman"/>
          <w:lang w:eastAsia="zh-HK"/>
        </w:rPr>
        <w:t xml:space="preserve"> and </w:t>
      </w:r>
      <w:proofErr w:type="spellStart"/>
      <w:r w:rsidRPr="00CC35DC">
        <w:rPr>
          <w:rFonts w:ascii="Times New Roman" w:hAnsi="Times New Roman" w:cs="Times New Roman"/>
          <w:lang w:eastAsia="zh-HK"/>
        </w:rPr>
        <w:t>FnConn</w:t>
      </w:r>
      <w:proofErr w:type="spellEnd"/>
      <w:r w:rsidRPr="00CC35DC">
        <w:rPr>
          <w:rFonts w:ascii="Times New Roman" w:hAnsi="Times New Roman" w:cs="Times New Roman"/>
          <w:lang w:eastAsia="zh-HK"/>
        </w:rPr>
        <w:t xml:space="preserve"> have initiated the “first-ever” </w:t>
      </w:r>
      <w:proofErr w:type="spellStart"/>
      <w:r w:rsidRPr="00CC35DC">
        <w:rPr>
          <w:rFonts w:ascii="Times New Roman" w:hAnsi="Times New Roman" w:cs="Times New Roman"/>
          <w:lang w:eastAsia="zh-HK"/>
        </w:rPr>
        <w:t>blockchain</w:t>
      </w:r>
      <w:proofErr w:type="spellEnd"/>
      <w:r w:rsidRPr="00CC35DC">
        <w:rPr>
          <w:rFonts w:ascii="Times New Roman" w:hAnsi="Times New Roman" w:cs="Times New Roman"/>
          <w:lang w:eastAsia="zh-HK"/>
        </w:rPr>
        <w:t xml:space="preserve"> platform for SCF. It </w:t>
      </w:r>
      <w:r w:rsidR="001C3E40" w:rsidRPr="00CC35DC">
        <w:rPr>
          <w:rFonts w:ascii="Times New Roman" w:hAnsi="Times New Roman" w:cs="Times New Roman"/>
          <w:lang w:eastAsia="zh-HK"/>
        </w:rPr>
        <w:t xml:space="preserve">has </w:t>
      </w:r>
      <w:r w:rsidRPr="00CC35DC">
        <w:rPr>
          <w:rFonts w:ascii="Times New Roman" w:hAnsi="Times New Roman" w:cs="Times New Roman"/>
          <w:lang w:eastAsia="zh-HK"/>
        </w:rPr>
        <w:t>secured $6.5 million in loans for SME supply chain operators and generated over $300 million in monthly assets for 3.7 million retail lenders (</w:t>
      </w:r>
      <w:proofErr w:type="spellStart"/>
      <w:r w:rsidRPr="00CC35DC">
        <w:rPr>
          <w:rFonts w:ascii="Times New Roman" w:hAnsi="Times New Roman" w:cs="Times New Roman"/>
          <w:lang w:eastAsia="zh-HK"/>
        </w:rPr>
        <w:t>BankingTech</w:t>
      </w:r>
      <w:proofErr w:type="spellEnd"/>
      <w:r w:rsidRPr="00CC35DC">
        <w:rPr>
          <w:rFonts w:ascii="Times New Roman" w:hAnsi="Times New Roman" w:cs="Times New Roman"/>
          <w:lang w:eastAsia="zh-HK"/>
        </w:rPr>
        <w:t>, 2018).</w:t>
      </w:r>
    </w:p>
    <w:p w14:paraId="34303E65" w14:textId="77777777"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39D67B43" w14:textId="7900CB49"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However, research on SCF service providers </w:t>
      </w:r>
      <w:r w:rsidRPr="00CC35DC">
        <w:rPr>
          <w:rFonts w:ascii="Times New Roman" w:hAnsi="Times New Roman" w:cs="Times New Roman"/>
          <w:noProof/>
          <w:lang w:eastAsia="zh-HK"/>
        </w:rPr>
        <w:t>is scare</w:t>
      </w:r>
      <w:r w:rsidRPr="00CC35DC">
        <w:rPr>
          <w:rFonts w:ascii="Times New Roman" w:hAnsi="Times New Roman" w:cs="Times New Roman"/>
          <w:lang w:eastAsia="zh-HK"/>
        </w:rPr>
        <w:t xml:space="preserve"> (Hofmann, 2009; Cho et al., 2012; Seifert and Seifert, 2011). </w:t>
      </w:r>
      <w:r w:rsidRPr="00CC35DC">
        <w:rPr>
          <w:rFonts w:ascii="Times New Roman" w:hAnsi="Times New Roman" w:cs="Times New Roman"/>
          <w:noProof/>
          <w:lang w:eastAsia="zh-HK"/>
        </w:rPr>
        <w:t>Although prior studies have offered valuable insight into the practices and challenges of SCF (Hofmann, 2009; More and Basu, 2013; Gelsomino et al., 2016), they have not investigated its effect on</w:t>
      </w:r>
      <w:r w:rsidR="001C3E40" w:rsidRPr="00CC35DC">
        <w:rPr>
          <w:rFonts w:ascii="Times New Roman" w:hAnsi="Times New Roman" w:cs="Times New Roman"/>
          <w:noProof/>
          <w:lang w:eastAsia="zh-HK"/>
        </w:rPr>
        <w:t xml:space="preserve"> the</w:t>
      </w:r>
      <w:r w:rsidRPr="00CC35DC">
        <w:rPr>
          <w:rFonts w:ascii="Times New Roman" w:hAnsi="Times New Roman" w:cs="Times New Roman"/>
          <w:noProof/>
          <w:lang w:eastAsia="zh-HK"/>
        </w:rPr>
        <w:t xml:space="preserve"> market value of service providers using stock market reactions, which could be regarded as an important financial effect </w:t>
      </w:r>
      <w:r w:rsidR="001C3E40" w:rsidRPr="00CC35DC">
        <w:rPr>
          <w:rFonts w:ascii="Times New Roman" w:hAnsi="Times New Roman" w:cs="Times New Roman"/>
          <w:noProof/>
          <w:lang w:eastAsia="zh-HK"/>
        </w:rPr>
        <w:t xml:space="preserve">indicator </w:t>
      </w:r>
      <w:r w:rsidRPr="00CC35DC">
        <w:rPr>
          <w:rFonts w:ascii="Times New Roman" w:hAnsi="Times New Roman" w:cs="Times New Roman"/>
          <w:noProof/>
          <w:lang w:eastAsia="zh-HK"/>
        </w:rPr>
        <w:t>of</w:t>
      </w:r>
      <w:r w:rsidR="00F021D3" w:rsidRPr="00CC35DC">
        <w:rPr>
          <w:rFonts w:ascii="Times New Roman" w:hAnsi="Times New Roman" w:cs="Times New Roman"/>
          <w:noProof/>
          <w:lang w:eastAsia="zh-HK"/>
        </w:rPr>
        <w:t xml:space="preserve"> a corporate event (Fama, 1970).</w:t>
      </w:r>
      <w:r w:rsidRPr="00CC35DC">
        <w:rPr>
          <w:rFonts w:ascii="Times New Roman" w:hAnsi="Times New Roman" w:cs="Times New Roman"/>
          <w:noProof/>
          <w:lang w:eastAsia="zh-HK"/>
        </w:rPr>
        <w:t xml:space="preserve"> In addition, a review of the literature in our article will also show that it is still not clear </w:t>
      </w:r>
      <w:r w:rsidR="00422691" w:rsidRPr="00CC35DC">
        <w:rPr>
          <w:rFonts w:ascii="Times New Roman" w:hAnsi="Times New Roman" w:cs="Times New Roman"/>
          <w:noProof/>
          <w:lang w:eastAsia="zh-HK"/>
        </w:rPr>
        <w:t>which</w:t>
      </w:r>
      <w:r w:rsidRPr="00CC35DC">
        <w:rPr>
          <w:rFonts w:ascii="Times New Roman" w:hAnsi="Times New Roman" w:cs="Times New Roman"/>
          <w:noProof/>
          <w:lang w:eastAsia="zh-HK"/>
        </w:rPr>
        <w:t xml:space="preserve"> service characteristics of the SCF can lead to better market value.</w:t>
      </w:r>
      <w:r w:rsidRPr="00CC35DC">
        <w:rPr>
          <w:rFonts w:ascii="Times New Roman" w:hAnsi="Times New Roman" w:cs="Times New Roman"/>
          <w:lang w:eastAsia="zh-HK"/>
        </w:rPr>
        <w:t xml:space="preserve"> The lack of empirical examination of the impact of SCF from the perspective of service providers </w:t>
      </w:r>
      <w:r w:rsidR="00422691" w:rsidRPr="00CC35DC">
        <w:rPr>
          <w:rFonts w:ascii="Times New Roman" w:hAnsi="Times New Roman" w:cs="Times New Roman"/>
          <w:lang w:eastAsia="zh-HK"/>
        </w:rPr>
        <w:t>motivated</w:t>
      </w:r>
      <w:r w:rsidRPr="00CC35DC">
        <w:rPr>
          <w:rFonts w:ascii="Times New Roman" w:hAnsi="Times New Roman" w:cs="Times New Roman"/>
          <w:lang w:eastAsia="zh-HK"/>
        </w:rPr>
        <w:t xml:space="preserve"> us to answer the following research questions:</w:t>
      </w:r>
    </w:p>
    <w:p w14:paraId="7443999F" w14:textId="77777777"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60695242" w14:textId="062437A6"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i/>
        </w:rPr>
      </w:pPr>
      <w:r w:rsidRPr="00CC35DC">
        <w:rPr>
          <w:rFonts w:ascii="Times New Roman" w:hAnsi="Times New Roman" w:cs="Times New Roman"/>
          <w:i/>
        </w:rPr>
        <w:t xml:space="preserve">RQ1: How </w:t>
      </w:r>
      <w:r w:rsidR="00422691" w:rsidRPr="00CC35DC">
        <w:rPr>
          <w:rFonts w:ascii="Times New Roman" w:hAnsi="Times New Roman" w:cs="Times New Roman"/>
          <w:i/>
        </w:rPr>
        <w:t xml:space="preserve">do </w:t>
      </w:r>
      <w:r w:rsidRPr="00CC35DC">
        <w:rPr>
          <w:rFonts w:ascii="Times New Roman" w:hAnsi="Times New Roman" w:cs="Times New Roman"/>
          <w:i/>
        </w:rPr>
        <w:t>SCF initiatives impact on service providers’ market value?</w:t>
      </w:r>
    </w:p>
    <w:p w14:paraId="4385A497" w14:textId="2E83A1B6"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i/>
        </w:rPr>
      </w:pPr>
      <w:r w:rsidRPr="00CC35DC">
        <w:rPr>
          <w:rFonts w:ascii="Times New Roman" w:hAnsi="Times New Roman" w:cs="Times New Roman"/>
          <w:i/>
        </w:rPr>
        <w:lastRenderedPageBreak/>
        <w:t xml:space="preserve">RQ2: What are the services characteristics </w:t>
      </w:r>
      <w:r w:rsidR="00422691" w:rsidRPr="00CC35DC">
        <w:rPr>
          <w:rFonts w:ascii="Times New Roman" w:hAnsi="Times New Roman" w:cs="Times New Roman"/>
          <w:i/>
        </w:rPr>
        <w:t xml:space="preserve">that </w:t>
      </w:r>
      <w:r w:rsidRPr="00CC35DC">
        <w:rPr>
          <w:rFonts w:ascii="Times New Roman" w:hAnsi="Times New Roman" w:cs="Times New Roman"/>
          <w:i/>
        </w:rPr>
        <w:t xml:space="preserve">enhance the abnormal returns </w:t>
      </w:r>
      <w:r w:rsidR="00422691" w:rsidRPr="00CC35DC">
        <w:rPr>
          <w:rFonts w:ascii="Times New Roman" w:hAnsi="Times New Roman" w:cs="Times New Roman"/>
          <w:i/>
        </w:rPr>
        <w:t>brought</w:t>
      </w:r>
      <w:r w:rsidRPr="00CC35DC">
        <w:rPr>
          <w:rFonts w:ascii="Times New Roman" w:hAnsi="Times New Roman" w:cs="Times New Roman"/>
          <w:i/>
        </w:rPr>
        <w:t xml:space="preserve"> by the SCF </w:t>
      </w:r>
      <w:r w:rsidRPr="00CC35DC">
        <w:rPr>
          <w:rFonts w:ascii="Times New Roman" w:hAnsi="Times New Roman" w:cs="Times New Roman"/>
          <w:i/>
          <w:noProof/>
        </w:rPr>
        <w:t>initiatives</w:t>
      </w:r>
      <w:r w:rsidRPr="00CC35DC">
        <w:rPr>
          <w:rFonts w:ascii="Times New Roman" w:hAnsi="Times New Roman" w:cs="Times New Roman"/>
          <w:i/>
        </w:rPr>
        <w:t>?</w:t>
      </w:r>
    </w:p>
    <w:p w14:paraId="7907FCEF" w14:textId="77777777"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427F52FC" w14:textId="0A3492EA"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noProof/>
          <w:lang w:eastAsia="zh-HK"/>
        </w:rPr>
        <w:t>To address the above research questions</w:t>
      </w:r>
      <w:r w:rsidRPr="00CC35DC">
        <w:rPr>
          <w:rFonts w:ascii="Times New Roman" w:hAnsi="Times New Roman" w:cs="Times New Roman"/>
          <w:lang w:eastAsia="zh-HK"/>
        </w:rPr>
        <w:t xml:space="preserve">, </w:t>
      </w:r>
      <w:r w:rsidRPr="00CC35DC">
        <w:rPr>
          <w:rFonts w:ascii="Times New Roman" w:hAnsi="Times New Roman" w:cs="Times New Roman"/>
          <w:noProof/>
          <w:lang w:eastAsia="zh-HK"/>
        </w:rPr>
        <w:t>this study aims</w:t>
      </w:r>
      <w:r w:rsidRPr="00CC35DC">
        <w:rPr>
          <w:rFonts w:ascii="Times New Roman" w:hAnsi="Times New Roman" w:cs="Times New Roman"/>
          <w:lang w:eastAsia="zh-HK"/>
        </w:rPr>
        <w:t xml:space="preserve"> to empirically verify the impact of SCF initiative</w:t>
      </w:r>
      <w:r w:rsidR="00422691" w:rsidRPr="00CC35DC">
        <w:rPr>
          <w:rFonts w:ascii="Times New Roman" w:hAnsi="Times New Roman" w:cs="Times New Roman"/>
          <w:lang w:eastAsia="zh-HK"/>
        </w:rPr>
        <w:t>s</w:t>
      </w:r>
      <w:r w:rsidRPr="00CC35DC">
        <w:rPr>
          <w:rFonts w:ascii="Times New Roman" w:hAnsi="Times New Roman" w:cs="Times New Roman"/>
          <w:lang w:eastAsia="zh-HK"/>
        </w:rPr>
        <w:t xml:space="preserve"> on the stock market reactions in the Chinese context. As a </w:t>
      </w:r>
      <w:r w:rsidR="00422691" w:rsidRPr="00CC35DC">
        <w:rPr>
          <w:rFonts w:ascii="Times New Roman" w:hAnsi="Times New Roman" w:cs="Times New Roman"/>
          <w:lang w:eastAsia="zh-HK"/>
        </w:rPr>
        <w:t xml:space="preserve">major, global </w:t>
      </w:r>
      <w:r w:rsidRPr="00CC35DC">
        <w:rPr>
          <w:rFonts w:ascii="Times New Roman" w:hAnsi="Times New Roman" w:cs="Times New Roman"/>
          <w:lang w:eastAsia="zh-HK"/>
        </w:rPr>
        <w:t xml:space="preserve">manufacturing hub, China </w:t>
      </w:r>
      <w:r w:rsidR="00422691" w:rsidRPr="00CC35DC">
        <w:rPr>
          <w:rFonts w:ascii="Times New Roman" w:hAnsi="Times New Roman" w:cs="Times New Roman"/>
          <w:lang w:eastAsia="zh-HK"/>
        </w:rPr>
        <w:t>is</w:t>
      </w:r>
      <w:r w:rsidRPr="00CC35DC">
        <w:rPr>
          <w:rFonts w:ascii="Times New Roman" w:hAnsi="Times New Roman" w:cs="Times New Roman"/>
          <w:lang w:eastAsia="zh-HK"/>
        </w:rPr>
        <w:t xml:space="preserve"> a </w:t>
      </w:r>
      <w:r w:rsidRPr="00CC35DC">
        <w:rPr>
          <w:rFonts w:ascii="Times New Roman" w:hAnsi="Times New Roman" w:cs="Times New Roman"/>
          <w:i/>
          <w:lang w:eastAsia="zh-HK"/>
        </w:rPr>
        <w:t>“laboratory”</w:t>
      </w:r>
      <w:r w:rsidRPr="00CC35DC">
        <w:rPr>
          <w:rFonts w:ascii="Times New Roman" w:hAnsi="Times New Roman" w:cs="Times New Roman"/>
          <w:lang w:eastAsia="zh-HK"/>
        </w:rPr>
        <w:t xml:space="preserve"> for supply chain researcher</w:t>
      </w:r>
      <w:r w:rsidR="00422691" w:rsidRPr="00CC35DC">
        <w:rPr>
          <w:rFonts w:ascii="Times New Roman" w:hAnsi="Times New Roman" w:cs="Times New Roman"/>
          <w:lang w:eastAsia="zh-HK"/>
        </w:rPr>
        <w:t>s</w:t>
      </w:r>
      <w:r w:rsidRPr="00CC35DC">
        <w:rPr>
          <w:rFonts w:ascii="Times New Roman" w:hAnsi="Times New Roman" w:cs="Times New Roman"/>
          <w:lang w:eastAsia="zh-HK"/>
        </w:rPr>
        <w:t xml:space="preserve">. However, because of the slowing economic growth, China is going through a re-adjustment. The change of the macro environment </w:t>
      </w:r>
      <w:r w:rsidR="005D5110" w:rsidRPr="00CC35DC">
        <w:rPr>
          <w:rFonts w:ascii="Times New Roman" w:hAnsi="Times New Roman" w:cs="Times New Roman"/>
          <w:lang w:eastAsia="zh-HK"/>
        </w:rPr>
        <w:t>has encouraged</w:t>
      </w:r>
      <w:r w:rsidRPr="00CC35DC">
        <w:rPr>
          <w:rFonts w:ascii="Times New Roman" w:hAnsi="Times New Roman" w:cs="Times New Roman"/>
          <w:lang w:eastAsia="zh-HK"/>
        </w:rPr>
        <w:t xml:space="preserve"> Chinese companies </w:t>
      </w:r>
      <w:r w:rsidR="005D5110" w:rsidRPr="00CC35DC">
        <w:rPr>
          <w:rFonts w:ascii="Times New Roman" w:hAnsi="Times New Roman" w:cs="Times New Roman"/>
          <w:lang w:eastAsia="zh-HK"/>
        </w:rPr>
        <w:t xml:space="preserve">to </w:t>
      </w:r>
      <w:r w:rsidRPr="00CC35DC">
        <w:rPr>
          <w:rFonts w:ascii="Times New Roman" w:hAnsi="Times New Roman" w:cs="Times New Roman"/>
          <w:lang w:eastAsia="zh-HK"/>
        </w:rPr>
        <w:t>optimise their financial flow</w:t>
      </w:r>
      <w:r w:rsidR="005D5110" w:rsidRPr="00CC35DC">
        <w:rPr>
          <w:rFonts w:ascii="Times New Roman" w:hAnsi="Times New Roman" w:cs="Times New Roman"/>
          <w:lang w:eastAsia="zh-HK"/>
        </w:rPr>
        <w:t>s</w:t>
      </w:r>
      <w:r w:rsidRPr="00CC35DC">
        <w:rPr>
          <w:rFonts w:ascii="Times New Roman" w:hAnsi="Times New Roman" w:cs="Times New Roman"/>
          <w:lang w:eastAsia="zh-HK"/>
        </w:rPr>
        <w:t xml:space="preserve"> in the </w:t>
      </w:r>
      <w:r w:rsidRPr="00CC35DC">
        <w:rPr>
          <w:rFonts w:ascii="Times New Roman" w:hAnsi="Times New Roman" w:cs="Times New Roman"/>
          <w:noProof/>
          <w:lang w:eastAsia="zh-HK"/>
        </w:rPr>
        <w:t>supply</w:t>
      </w:r>
      <w:r w:rsidRPr="00CC35DC">
        <w:rPr>
          <w:rFonts w:ascii="Times New Roman" w:hAnsi="Times New Roman" w:cs="Times New Roman"/>
          <w:lang w:eastAsia="zh-HK"/>
        </w:rPr>
        <w:t xml:space="preserve"> chain to increase efficiency </w:t>
      </w:r>
      <w:r w:rsidRPr="00CC35DC">
        <w:rPr>
          <w:rFonts w:ascii="Times New Roman" w:hAnsi="Times New Roman" w:cs="Times New Roman"/>
          <w:noProof/>
          <w:lang w:eastAsia="zh-HK"/>
        </w:rPr>
        <w:t>so as to</w:t>
      </w:r>
      <w:r w:rsidRPr="00CC35DC">
        <w:rPr>
          <w:rFonts w:ascii="Times New Roman" w:hAnsi="Times New Roman" w:cs="Times New Roman"/>
          <w:lang w:eastAsia="zh-HK"/>
        </w:rPr>
        <w:t xml:space="preserve"> survive in this turbulent environment. </w:t>
      </w:r>
      <w:r w:rsidRPr="00CC35DC">
        <w:rPr>
          <w:rFonts w:ascii="Times New Roman" w:hAnsi="Times New Roman" w:cs="Times New Roman"/>
        </w:rPr>
        <w:t xml:space="preserve">As a tool </w:t>
      </w:r>
      <w:r w:rsidR="005D5110" w:rsidRPr="00CC35DC">
        <w:rPr>
          <w:rFonts w:ascii="Times New Roman" w:hAnsi="Times New Roman" w:cs="Times New Roman"/>
        </w:rPr>
        <w:t>for</w:t>
      </w:r>
      <w:r w:rsidRPr="00CC35DC">
        <w:rPr>
          <w:rFonts w:ascii="Times New Roman" w:hAnsi="Times New Roman" w:cs="Times New Roman"/>
        </w:rPr>
        <w:t xml:space="preserve"> smoothing financial flow in </w:t>
      </w:r>
      <w:r w:rsidRPr="00CC35DC">
        <w:rPr>
          <w:rFonts w:ascii="Times New Roman" w:hAnsi="Times New Roman" w:cs="Times New Roman"/>
          <w:noProof/>
        </w:rPr>
        <w:t>the supply</w:t>
      </w:r>
      <w:r w:rsidRPr="00CC35DC">
        <w:rPr>
          <w:rFonts w:ascii="Times New Roman" w:hAnsi="Times New Roman" w:cs="Times New Roman"/>
        </w:rPr>
        <w:t xml:space="preserve"> chain, the manufacturing companies, especially in China, have widely adopted SCF. The scale of financing by SCF in China is maintaining a stable growth rate of 4.5 </w:t>
      </w:r>
      <w:r w:rsidRPr="00CC35DC">
        <w:rPr>
          <w:rFonts w:ascii="Times New Roman" w:hAnsi="Times New Roman" w:cs="Times New Roman"/>
          <w:noProof/>
        </w:rPr>
        <w:t>per cent</w:t>
      </w:r>
      <w:r w:rsidRPr="00CC35DC">
        <w:rPr>
          <w:rFonts w:ascii="Times New Roman" w:hAnsi="Times New Roman" w:cs="Times New Roman"/>
        </w:rPr>
        <w:t xml:space="preserve"> to 5 </w:t>
      </w:r>
      <w:r w:rsidRPr="00CC35DC">
        <w:rPr>
          <w:rFonts w:ascii="Times New Roman" w:hAnsi="Times New Roman" w:cs="Times New Roman"/>
          <w:noProof/>
        </w:rPr>
        <w:t>per cent</w:t>
      </w:r>
      <w:r w:rsidRPr="00CC35DC">
        <w:rPr>
          <w:rFonts w:ascii="Times New Roman" w:hAnsi="Times New Roman" w:cs="Times New Roman"/>
        </w:rPr>
        <w:t xml:space="preserve"> and is expected to reach </w:t>
      </w:r>
      <w:r w:rsidR="0032715C" w:rsidRPr="00CC35DC">
        <w:rPr>
          <w:rFonts w:ascii="Times New Roman" w:hAnsi="Times New Roman" w:cs="Times New Roman"/>
        </w:rPr>
        <w:t xml:space="preserve">CNY </w:t>
      </w:r>
      <w:r w:rsidRPr="00CC35DC">
        <w:rPr>
          <w:rFonts w:ascii="Times New Roman" w:hAnsi="Times New Roman" w:cs="Times New Roman"/>
        </w:rPr>
        <w:t>15 trillion (around £1.6 trillion) in 2020 (</w:t>
      </w:r>
      <w:proofErr w:type="spellStart"/>
      <w:r w:rsidRPr="00CC35DC">
        <w:rPr>
          <w:rFonts w:ascii="Times New Roman" w:hAnsi="Times New Roman" w:cs="Times New Roman"/>
        </w:rPr>
        <w:t>China</w:t>
      </w:r>
      <w:r w:rsidR="000D3D88" w:rsidRPr="00CC35DC">
        <w:rPr>
          <w:rFonts w:ascii="Times New Roman" w:hAnsi="Times New Roman" w:cs="Times New Roman"/>
        </w:rPr>
        <w:t>D</w:t>
      </w:r>
      <w:r w:rsidRPr="00CC35DC">
        <w:rPr>
          <w:rFonts w:ascii="Times New Roman" w:hAnsi="Times New Roman" w:cs="Times New Roman"/>
        </w:rPr>
        <w:t>aily</w:t>
      </w:r>
      <w:proofErr w:type="spellEnd"/>
      <w:r w:rsidRPr="00CC35DC">
        <w:rPr>
          <w:rFonts w:ascii="Times New Roman" w:hAnsi="Times New Roman" w:cs="Times New Roman"/>
        </w:rPr>
        <w:t xml:space="preserve">, 2018; PwC, 2018). Although China has </w:t>
      </w:r>
      <w:r w:rsidRPr="00CC35DC">
        <w:rPr>
          <w:rFonts w:ascii="Times New Roman" w:hAnsi="Times New Roman" w:cs="Times New Roman"/>
          <w:noProof/>
        </w:rPr>
        <w:t>been widely regarded</w:t>
      </w:r>
      <w:r w:rsidRPr="00CC35DC">
        <w:rPr>
          <w:rFonts w:ascii="Times New Roman" w:hAnsi="Times New Roman" w:cs="Times New Roman"/>
        </w:rPr>
        <w:t xml:space="preserve"> as an ideal setting to research SCF, </w:t>
      </w:r>
      <w:r w:rsidRPr="00CC35DC">
        <w:rPr>
          <w:rFonts w:ascii="Times New Roman" w:hAnsi="Times New Roman" w:cs="Times New Roman" w:hint="eastAsia"/>
          <w:noProof/>
        </w:rPr>
        <w:t>t</w:t>
      </w:r>
      <w:r w:rsidRPr="00CC35DC">
        <w:rPr>
          <w:rFonts w:ascii="Times New Roman" w:hAnsi="Times New Roman" w:cs="Times New Roman"/>
          <w:noProof/>
          <w:lang w:eastAsia="zh-HK"/>
        </w:rPr>
        <w:t>o</w:t>
      </w:r>
      <w:r w:rsidRPr="00CC35DC">
        <w:rPr>
          <w:rFonts w:ascii="Times New Roman" w:hAnsi="Times New Roman" w:cs="Times New Roman"/>
          <w:lang w:eastAsia="zh-HK"/>
        </w:rPr>
        <w:t xml:space="preserve"> the best of our knowledge, this is the first study to investigate the effect of SCF through </w:t>
      </w:r>
      <w:r w:rsidR="005D5110" w:rsidRPr="00CC35DC">
        <w:rPr>
          <w:rFonts w:ascii="Times New Roman" w:hAnsi="Times New Roman" w:cs="Times New Roman"/>
          <w:lang w:eastAsia="zh-HK"/>
        </w:rPr>
        <w:t xml:space="preserve">the </w:t>
      </w:r>
      <w:r w:rsidRPr="00CC35DC">
        <w:rPr>
          <w:rFonts w:ascii="Times New Roman" w:hAnsi="Times New Roman" w:cs="Times New Roman"/>
          <w:lang w:eastAsia="zh-HK"/>
        </w:rPr>
        <w:t xml:space="preserve">initiatives of service providers in the Chinese stock market. </w:t>
      </w:r>
      <w:r w:rsidRPr="00CC35DC">
        <w:rPr>
          <w:rFonts w:ascii="Times New Roman" w:hAnsi="Times New Roman" w:cs="Times New Roman"/>
        </w:rPr>
        <w:t>Therefore, in order to close this gap, we empirically tested the hypotheses with a sample of 177 individual SCF initiatives announced between 2008 and 2018.</w:t>
      </w:r>
      <w:r w:rsidRPr="00CC35DC">
        <w:rPr>
          <w:rFonts w:ascii="Times New Roman" w:hAnsi="Times New Roman" w:cs="Times New Roman"/>
          <w:lang w:eastAsia="zh-HK"/>
        </w:rPr>
        <w:t xml:space="preserve"> As numerous services are offered in supply chains that extend through emerging economies (Zhao et al., 2013; </w:t>
      </w:r>
      <w:proofErr w:type="spellStart"/>
      <w:r w:rsidRPr="00CC35DC">
        <w:rPr>
          <w:rFonts w:ascii="Times New Roman" w:hAnsi="Times New Roman" w:cs="Times New Roman"/>
          <w:lang w:eastAsia="zh-HK"/>
        </w:rPr>
        <w:t>Timmer</w:t>
      </w:r>
      <w:proofErr w:type="spellEnd"/>
      <w:r w:rsidRPr="00CC35DC">
        <w:rPr>
          <w:rFonts w:ascii="Times New Roman" w:hAnsi="Times New Roman" w:cs="Times New Roman"/>
          <w:lang w:eastAsia="zh-HK"/>
        </w:rPr>
        <w:t xml:space="preserve"> et al., 2014), this particular study has implications </w:t>
      </w:r>
      <w:r w:rsidR="00652B89" w:rsidRPr="00CC35DC">
        <w:rPr>
          <w:rFonts w:ascii="Times New Roman" w:hAnsi="Times New Roman" w:cs="Times New Roman"/>
          <w:lang w:eastAsia="zh-HK"/>
        </w:rPr>
        <w:t>for</w:t>
      </w:r>
      <w:r w:rsidRPr="00CC35DC">
        <w:rPr>
          <w:rFonts w:ascii="Times New Roman" w:hAnsi="Times New Roman" w:cs="Times New Roman"/>
          <w:lang w:eastAsia="zh-HK"/>
        </w:rPr>
        <w:t xml:space="preserve"> China as an example of emerging economies.</w:t>
      </w:r>
    </w:p>
    <w:p w14:paraId="299F789F" w14:textId="77777777"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 xml:space="preserve"> </w:t>
      </w:r>
    </w:p>
    <w:p w14:paraId="65E334E4" w14:textId="57211C0B" w:rsidR="00535DEC" w:rsidRPr="00CC35DC" w:rsidRDefault="00535DEC" w:rsidP="00535DEC">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rPr>
        <w:t xml:space="preserve">Applying both </w:t>
      </w:r>
      <w:r w:rsidR="00652B89" w:rsidRPr="00CC35DC">
        <w:rPr>
          <w:rFonts w:ascii="Times New Roman" w:hAnsi="Times New Roman" w:cs="Times New Roman"/>
        </w:rPr>
        <w:t xml:space="preserve">an </w:t>
      </w:r>
      <w:r w:rsidRPr="00CC35DC">
        <w:rPr>
          <w:rFonts w:ascii="Times New Roman" w:hAnsi="Times New Roman" w:cs="Times New Roman"/>
        </w:rPr>
        <w:t>event</w:t>
      </w:r>
      <w:r w:rsidR="004D6BC4" w:rsidRPr="00CC35DC">
        <w:rPr>
          <w:rFonts w:ascii="Times New Roman" w:hAnsi="Times New Roman" w:cs="Times New Roman"/>
        </w:rPr>
        <w:t xml:space="preserve"> </w:t>
      </w:r>
      <w:r w:rsidRPr="00CC35DC">
        <w:rPr>
          <w:rFonts w:ascii="Times New Roman" w:hAnsi="Times New Roman" w:cs="Times New Roman"/>
        </w:rPr>
        <w:t xml:space="preserve">study </w:t>
      </w:r>
      <w:r w:rsidR="00652B89" w:rsidRPr="00CC35DC">
        <w:rPr>
          <w:rFonts w:ascii="Times New Roman" w:hAnsi="Times New Roman" w:cs="Times New Roman"/>
        </w:rPr>
        <w:t>approach</w:t>
      </w:r>
      <w:r w:rsidRPr="00CC35DC">
        <w:rPr>
          <w:rFonts w:ascii="Times New Roman" w:hAnsi="Times New Roman" w:cs="Times New Roman"/>
        </w:rPr>
        <w:t xml:space="preserve"> and </w:t>
      </w:r>
      <w:r w:rsidR="00652B89" w:rsidRPr="00CC35DC">
        <w:rPr>
          <w:rFonts w:ascii="Times New Roman" w:hAnsi="Times New Roman" w:cs="Times New Roman"/>
        </w:rPr>
        <w:t xml:space="preserve">an </w:t>
      </w:r>
      <w:r w:rsidRPr="00CC35DC">
        <w:rPr>
          <w:rFonts w:ascii="Times New Roman" w:hAnsi="Times New Roman" w:cs="Times New Roman"/>
        </w:rPr>
        <w:t xml:space="preserve">ordinary least squares (OLS) analysis, this article empirically examines two issues to </w:t>
      </w:r>
      <w:r w:rsidR="00652B89" w:rsidRPr="00CC35DC">
        <w:rPr>
          <w:rFonts w:ascii="Times New Roman" w:hAnsi="Times New Roman" w:cs="Times New Roman"/>
        </w:rPr>
        <w:t>address</w:t>
      </w:r>
      <w:r w:rsidRPr="00CC35DC">
        <w:rPr>
          <w:rFonts w:ascii="Times New Roman" w:hAnsi="Times New Roman" w:cs="Times New Roman"/>
        </w:rPr>
        <w:t xml:space="preserve"> the research questions. The </w:t>
      </w:r>
      <w:r w:rsidRPr="00CC35DC">
        <w:rPr>
          <w:rFonts w:ascii="Times New Roman" w:hAnsi="Times New Roman" w:cs="Times New Roman"/>
          <w:i/>
        </w:rPr>
        <w:t>first issue</w:t>
      </w:r>
      <w:r w:rsidRPr="00CC35DC">
        <w:rPr>
          <w:rFonts w:ascii="Times New Roman" w:hAnsi="Times New Roman" w:cs="Times New Roman"/>
        </w:rPr>
        <w:t xml:space="preserve"> </w:t>
      </w:r>
      <w:r w:rsidR="00652B89" w:rsidRPr="00CC35DC">
        <w:rPr>
          <w:rFonts w:ascii="Times New Roman" w:hAnsi="Times New Roman" w:cs="Times New Roman"/>
        </w:rPr>
        <w:t>concerns</w:t>
      </w:r>
      <w:r w:rsidRPr="00CC35DC">
        <w:rPr>
          <w:rFonts w:ascii="Times New Roman" w:hAnsi="Times New Roman" w:cs="Times New Roman"/>
        </w:rPr>
        <w:t xml:space="preserve"> the direct impact of SCF initiatives. </w:t>
      </w:r>
      <w:r w:rsidRPr="00CC35DC">
        <w:rPr>
          <w:rFonts w:ascii="Times New Roman" w:hAnsi="Times New Roman" w:cs="Times New Roman"/>
          <w:lang w:eastAsia="zh-HK"/>
        </w:rPr>
        <w:t>Even though studying the long-term effect of SCF initiatives on service providers’ business performance is difficult (Zhao et al., 2013), the short-term impact on service providers’ market value can be estimated by using the event</w:t>
      </w:r>
      <w:r w:rsidR="004D6BC4" w:rsidRPr="00CC35DC">
        <w:rPr>
          <w:rFonts w:ascii="Times New Roman" w:hAnsi="Times New Roman" w:cs="Times New Roman"/>
          <w:lang w:eastAsia="zh-HK"/>
        </w:rPr>
        <w:t xml:space="preserve"> </w:t>
      </w:r>
      <w:r w:rsidRPr="00CC35DC">
        <w:rPr>
          <w:rFonts w:ascii="Times New Roman" w:hAnsi="Times New Roman" w:cs="Times New Roman"/>
          <w:lang w:eastAsia="zh-HK"/>
        </w:rPr>
        <w:t>study methodology (Lam et al., 2016; Wood et al., 2017; Ni et al., 2014). Viewing SCF initiatives from the event</w:t>
      </w:r>
      <w:r w:rsidR="004D6BC4"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study perspective, an investigation of the market value effect of SCF initiatives offers a better understanding of the benefit of SCF to the service providers (Zhao et al., 2013; Pruitt and Peterson, 1986). Therefore, a rigorous study of the effect of SCF initiatives on service providers’ market value appears particularly timely (Chen et al., 2018). </w:t>
      </w:r>
      <w:r w:rsidRPr="00CC35DC">
        <w:rPr>
          <w:rFonts w:ascii="Times New Roman" w:hAnsi="Times New Roman" w:cs="Times New Roman"/>
        </w:rPr>
        <w:t xml:space="preserve">The </w:t>
      </w:r>
      <w:r w:rsidRPr="00CC35DC">
        <w:rPr>
          <w:rFonts w:ascii="Times New Roman" w:hAnsi="Times New Roman" w:cs="Times New Roman"/>
          <w:i/>
        </w:rPr>
        <w:t>second issue</w:t>
      </w:r>
      <w:r w:rsidRPr="00CC35DC">
        <w:rPr>
          <w:rFonts w:ascii="Times New Roman" w:hAnsi="Times New Roman" w:cs="Times New Roman"/>
        </w:rPr>
        <w:t xml:space="preserve"> we strived to research </w:t>
      </w:r>
      <w:r w:rsidRPr="00CC35DC">
        <w:rPr>
          <w:rFonts w:ascii="Times New Roman" w:hAnsi="Times New Roman" w:cs="Times New Roman"/>
          <w:noProof/>
        </w:rPr>
        <w:t>was associated</w:t>
      </w:r>
      <w:r w:rsidRPr="00CC35DC">
        <w:rPr>
          <w:rFonts w:ascii="Times New Roman" w:hAnsi="Times New Roman" w:cs="Times New Roman"/>
        </w:rPr>
        <w:t xml:space="preserve"> with the antecedent factors of the abnormal returns br</w:t>
      </w:r>
      <w:r w:rsidR="00652B89" w:rsidRPr="00CC35DC">
        <w:rPr>
          <w:rFonts w:ascii="Times New Roman" w:hAnsi="Times New Roman" w:cs="Times New Roman"/>
        </w:rPr>
        <w:t>ought</w:t>
      </w:r>
      <w:r w:rsidRPr="00CC35DC">
        <w:rPr>
          <w:rFonts w:ascii="Times New Roman" w:hAnsi="Times New Roman" w:cs="Times New Roman"/>
        </w:rPr>
        <w:t xml:space="preserve"> by the SCF initiatives. Three potential factors </w:t>
      </w:r>
      <w:r w:rsidRPr="00CC35DC">
        <w:rPr>
          <w:rFonts w:ascii="Times New Roman" w:hAnsi="Times New Roman" w:cs="Times New Roman"/>
          <w:noProof/>
        </w:rPr>
        <w:t>were proposed</w:t>
      </w:r>
      <w:r w:rsidRPr="00CC35DC">
        <w:rPr>
          <w:rFonts w:ascii="Times New Roman" w:hAnsi="Times New Roman" w:cs="Times New Roman"/>
        </w:rPr>
        <w:t xml:space="preserve"> in this study: firm characteristics (i.e. bank or non-bank organisation), </w:t>
      </w:r>
      <w:r w:rsidRPr="00CC35DC">
        <w:rPr>
          <w:rFonts w:ascii="Times New Roman" w:hAnsi="Times New Roman" w:cs="Times New Roman"/>
          <w:noProof/>
        </w:rPr>
        <w:t>the collaborative</w:t>
      </w:r>
      <w:r w:rsidRPr="00CC35DC">
        <w:rPr>
          <w:rFonts w:ascii="Times New Roman" w:hAnsi="Times New Roman" w:cs="Times New Roman"/>
        </w:rPr>
        <w:t xml:space="preserve"> mechanism (i.e. whether more than one service provider provided the SCF service) and service type (</w:t>
      </w:r>
      <w:r w:rsidRPr="00CC35DC">
        <w:rPr>
          <w:rFonts w:ascii="Times New Roman" w:hAnsi="Times New Roman" w:cs="Times New Roman"/>
          <w:noProof/>
        </w:rPr>
        <w:t>new</w:t>
      </w:r>
      <w:r w:rsidR="00F021D3" w:rsidRPr="00CC35DC">
        <w:rPr>
          <w:rFonts w:ascii="Times New Roman" w:hAnsi="Times New Roman" w:cs="Times New Roman"/>
          <w:noProof/>
        </w:rPr>
        <w:t>ly</w:t>
      </w:r>
      <w:r w:rsidRPr="00CC35DC">
        <w:rPr>
          <w:rFonts w:ascii="Times New Roman" w:hAnsi="Times New Roman" w:cs="Times New Roman"/>
        </w:rPr>
        <w:t xml:space="preserve"> developed service or an upgrade of </w:t>
      </w:r>
      <w:r w:rsidR="00652B89" w:rsidRPr="00CC35DC">
        <w:rPr>
          <w:rFonts w:ascii="Times New Roman" w:hAnsi="Times New Roman" w:cs="Times New Roman"/>
        </w:rPr>
        <w:t xml:space="preserve">an </w:t>
      </w:r>
      <w:r w:rsidRPr="00CC35DC">
        <w:rPr>
          <w:rFonts w:ascii="Times New Roman" w:hAnsi="Times New Roman" w:cs="Times New Roman"/>
        </w:rPr>
        <w:t xml:space="preserve">existing service). </w:t>
      </w:r>
      <w:r w:rsidRPr="00CC35DC">
        <w:rPr>
          <w:rFonts w:ascii="Times New Roman" w:hAnsi="Times New Roman" w:cs="Times New Roman"/>
          <w:lang w:eastAsia="zh-HK"/>
        </w:rPr>
        <w:t xml:space="preserve">Our results enable managers to gain a better understanding of how stock market reactions of service providers could vary across different situations. </w:t>
      </w:r>
      <w:r w:rsidRPr="00CC35DC">
        <w:rPr>
          <w:rFonts w:ascii="Times New Roman" w:hAnsi="Times New Roman" w:cs="Times New Roman"/>
          <w:noProof/>
          <w:lang w:eastAsia="zh-HK"/>
        </w:rPr>
        <w:t>In addition</w:t>
      </w:r>
      <w:r w:rsidRPr="00CC35DC">
        <w:rPr>
          <w:rFonts w:ascii="Times New Roman" w:hAnsi="Times New Roman" w:cs="Times New Roman"/>
          <w:lang w:eastAsia="zh-HK"/>
        </w:rPr>
        <w:t xml:space="preserve">, the evidence can </w:t>
      </w:r>
      <w:r w:rsidRPr="00CC35DC">
        <w:rPr>
          <w:rFonts w:ascii="Times New Roman" w:hAnsi="Times New Roman" w:cs="Times New Roman"/>
          <w:noProof/>
          <w:lang w:eastAsia="zh-HK"/>
        </w:rPr>
        <w:t>be applied</w:t>
      </w:r>
      <w:r w:rsidRPr="00CC35DC">
        <w:rPr>
          <w:rFonts w:ascii="Times New Roman" w:hAnsi="Times New Roman" w:cs="Times New Roman"/>
          <w:lang w:eastAsia="zh-HK"/>
        </w:rPr>
        <w:t xml:space="preserve"> as an additional justification for the government as well as business incentives facilitating the SCF phenomenon. The rest of this study </w:t>
      </w:r>
      <w:r w:rsidRPr="00CC35DC">
        <w:rPr>
          <w:rFonts w:ascii="Times New Roman" w:hAnsi="Times New Roman" w:cs="Times New Roman"/>
          <w:noProof/>
          <w:lang w:eastAsia="zh-HK"/>
        </w:rPr>
        <w:t>is organised</w:t>
      </w:r>
      <w:r w:rsidRPr="00CC35DC">
        <w:rPr>
          <w:rFonts w:ascii="Times New Roman" w:hAnsi="Times New Roman" w:cs="Times New Roman"/>
          <w:lang w:eastAsia="zh-HK"/>
        </w:rPr>
        <w:t xml:space="preserve"> as follows. First of all, we reviewed relevant literature and proposed our hypotheses on how the SCF initiatives can potentially impact the </w:t>
      </w:r>
      <w:r w:rsidRPr="00CC35DC">
        <w:rPr>
          <w:rFonts w:ascii="Times New Roman" w:hAnsi="Times New Roman" w:cs="Times New Roman"/>
          <w:lang w:eastAsia="zh-HK"/>
        </w:rPr>
        <w:lastRenderedPageBreak/>
        <w:t>stock market returns of service providers. Then, we described the methodology applied in this study. After that, we displayed the data analysis and results. Finally, we discussed the implications and limitations of our research and provided possible directions for future study.</w:t>
      </w:r>
    </w:p>
    <w:p w14:paraId="5870F375" w14:textId="77777777" w:rsidR="00701EBE" w:rsidRPr="00CC35DC" w:rsidRDefault="00701EB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0038A72D" w14:textId="2C3DB2A8" w:rsidR="00E648EB" w:rsidRPr="00CC35DC" w:rsidRDefault="008123D3" w:rsidP="00DE0E2F">
      <w:pPr>
        <w:spacing w:line="360" w:lineRule="auto"/>
        <w:jc w:val="both"/>
        <w:rPr>
          <w:rFonts w:ascii="Times New Roman" w:hAnsi="Times New Roman" w:cs="Times New Roman"/>
          <w:b/>
        </w:rPr>
      </w:pPr>
      <w:r w:rsidRPr="00CC35DC">
        <w:rPr>
          <w:rFonts w:ascii="Times New Roman" w:hAnsi="Times New Roman" w:cs="Times New Roman"/>
          <w:b/>
        </w:rPr>
        <w:t>2</w:t>
      </w:r>
      <w:r w:rsidR="00012DEE" w:rsidRPr="00CC35DC">
        <w:rPr>
          <w:rFonts w:ascii="Times New Roman" w:hAnsi="Times New Roman" w:cs="Times New Roman"/>
          <w:b/>
        </w:rPr>
        <w:t xml:space="preserve"> </w:t>
      </w:r>
      <w:r w:rsidR="00D80EEE" w:rsidRPr="00CC35DC">
        <w:rPr>
          <w:rFonts w:ascii="Times New Roman" w:hAnsi="Times New Roman" w:cs="Times New Roman"/>
          <w:b/>
        </w:rPr>
        <w:t>LITERATURE AND HYPOTHESIS DEVELOPMENT</w:t>
      </w:r>
    </w:p>
    <w:p w14:paraId="18720A65" w14:textId="1DF4C56B" w:rsidR="00345CDD" w:rsidRPr="00CC35DC" w:rsidRDefault="00654D17"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SCF has developed as an emerging topic </w:t>
      </w:r>
      <w:r w:rsidR="00FD4507" w:rsidRPr="00CC35DC">
        <w:rPr>
          <w:rFonts w:ascii="Times New Roman" w:hAnsi="Times New Roman" w:cs="Times New Roman"/>
          <w:lang w:eastAsia="zh-HK"/>
        </w:rPr>
        <w:t>at</w:t>
      </w:r>
      <w:r w:rsidRPr="00CC35DC">
        <w:rPr>
          <w:rFonts w:ascii="Times New Roman" w:hAnsi="Times New Roman" w:cs="Times New Roman"/>
          <w:lang w:eastAsia="zh-HK"/>
        </w:rPr>
        <w:t xml:space="preserve"> the</w:t>
      </w:r>
      <w:r w:rsidR="000A2A9C" w:rsidRPr="00CC35DC">
        <w:rPr>
          <w:rFonts w:ascii="Times New Roman" w:hAnsi="Times New Roman" w:cs="Times New Roman"/>
          <w:lang w:eastAsia="zh-HK"/>
        </w:rPr>
        <w:t xml:space="preserve"> intersection of </w:t>
      </w:r>
      <w:r w:rsidR="00C65DF3" w:rsidRPr="00CC35DC">
        <w:rPr>
          <w:rFonts w:ascii="Times New Roman" w:hAnsi="Times New Roman" w:cs="Times New Roman"/>
          <w:lang w:eastAsia="zh-HK"/>
        </w:rPr>
        <w:t>supply chain management</w:t>
      </w:r>
      <w:r w:rsidR="000A2A9C"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and financial management </w:t>
      </w:r>
      <w:r w:rsidR="000045B6" w:rsidRPr="00CC35DC">
        <w:rPr>
          <w:rFonts w:ascii="Times New Roman" w:hAnsi="Times New Roman" w:cs="Times New Roman"/>
          <w:lang w:eastAsia="zh-HK"/>
        </w:rPr>
        <w:t>(</w:t>
      </w:r>
      <w:proofErr w:type="spellStart"/>
      <w:r w:rsidR="000045B6" w:rsidRPr="00CC35DC">
        <w:rPr>
          <w:rFonts w:ascii="Times New Roman" w:hAnsi="Times New Roman" w:cs="Times New Roman"/>
          <w:lang w:eastAsia="zh-HK"/>
        </w:rPr>
        <w:t>Gomm</w:t>
      </w:r>
      <w:proofErr w:type="spellEnd"/>
      <w:r w:rsidR="000045B6" w:rsidRPr="00CC35DC">
        <w:rPr>
          <w:rFonts w:ascii="Times New Roman" w:hAnsi="Times New Roman" w:cs="Times New Roman"/>
          <w:lang w:eastAsia="zh-HK"/>
        </w:rPr>
        <w:t xml:space="preserve">, 2010; McKinsey, 2015; </w:t>
      </w:r>
      <w:r w:rsidRPr="00CC35DC">
        <w:rPr>
          <w:rFonts w:ascii="Times New Roman" w:hAnsi="Times New Roman" w:cs="Times New Roman"/>
          <w:lang w:eastAsia="zh-HK"/>
        </w:rPr>
        <w:t xml:space="preserve">Fairchild, 2005; </w:t>
      </w:r>
      <w:r w:rsidR="000045B6" w:rsidRPr="00CC35DC">
        <w:rPr>
          <w:rFonts w:ascii="Times New Roman" w:hAnsi="Times New Roman" w:cs="Times New Roman"/>
          <w:lang w:eastAsia="zh-HK"/>
        </w:rPr>
        <w:t>Martin and Hofmann, 2017)</w:t>
      </w:r>
      <w:r w:rsidR="000A2A9C" w:rsidRPr="00CC35DC">
        <w:rPr>
          <w:rFonts w:ascii="Times New Roman" w:hAnsi="Times New Roman" w:cs="Times New Roman"/>
          <w:lang w:eastAsia="zh-HK"/>
        </w:rPr>
        <w:t xml:space="preserve">. </w:t>
      </w:r>
      <w:r w:rsidR="00A20497" w:rsidRPr="00CC35DC">
        <w:rPr>
          <w:rFonts w:ascii="Times New Roman" w:hAnsi="Times New Roman" w:cs="Times New Roman"/>
          <w:lang w:eastAsia="zh-HK"/>
        </w:rPr>
        <w:t xml:space="preserve">Lately, </w:t>
      </w:r>
      <w:proofErr w:type="spellStart"/>
      <w:r w:rsidR="000045B6" w:rsidRPr="00CC35DC">
        <w:rPr>
          <w:rFonts w:ascii="Times New Roman" w:hAnsi="Times New Roman" w:cs="Times New Roman"/>
          <w:lang w:eastAsia="zh-HK"/>
        </w:rPr>
        <w:t>Wuttke</w:t>
      </w:r>
      <w:proofErr w:type="spellEnd"/>
      <w:r w:rsidR="000045B6" w:rsidRPr="00CC35DC">
        <w:rPr>
          <w:rFonts w:ascii="Times New Roman" w:hAnsi="Times New Roman" w:cs="Times New Roman"/>
          <w:lang w:eastAsia="zh-HK"/>
        </w:rPr>
        <w:t xml:space="preserve"> et al. (2016) </w:t>
      </w:r>
      <w:r w:rsidRPr="00CC35DC">
        <w:rPr>
          <w:rFonts w:ascii="Times New Roman" w:hAnsi="Times New Roman" w:cs="Times New Roman"/>
          <w:lang w:eastAsia="zh-HK"/>
        </w:rPr>
        <w:t>point</w:t>
      </w:r>
      <w:r w:rsidR="009C5926" w:rsidRPr="00CC35DC">
        <w:rPr>
          <w:rFonts w:ascii="Times New Roman" w:hAnsi="Times New Roman" w:cs="Times New Roman"/>
          <w:lang w:eastAsia="zh-HK"/>
        </w:rPr>
        <w:t>ed</w:t>
      </w:r>
      <w:r w:rsidRPr="00CC35DC">
        <w:rPr>
          <w:rFonts w:ascii="Times New Roman" w:hAnsi="Times New Roman" w:cs="Times New Roman"/>
          <w:lang w:eastAsia="zh-HK"/>
        </w:rPr>
        <w:t xml:space="preserve"> out that the emphasis of firms on developing their supply chain</w:t>
      </w:r>
      <w:r w:rsidR="004C57FF" w:rsidRPr="00CC35DC">
        <w:rPr>
          <w:rFonts w:ascii="Times New Roman" w:hAnsi="Times New Roman" w:cs="Times New Roman"/>
          <w:lang w:eastAsia="zh-HK"/>
        </w:rPr>
        <w:t>s</w:t>
      </w:r>
      <w:r w:rsidRPr="00CC35DC">
        <w:rPr>
          <w:rFonts w:ascii="Times New Roman" w:hAnsi="Times New Roman" w:cs="Times New Roman"/>
          <w:lang w:eastAsia="zh-HK"/>
        </w:rPr>
        <w:t xml:space="preserve"> is just partially successful </w:t>
      </w:r>
      <w:r w:rsidR="00BE00F2" w:rsidRPr="00CC35DC">
        <w:rPr>
          <w:rFonts w:ascii="Times New Roman" w:hAnsi="Times New Roman" w:cs="Times New Roman"/>
          <w:lang w:eastAsia="zh-HK"/>
        </w:rPr>
        <w:t>because</w:t>
      </w:r>
      <w:r w:rsidRPr="00CC35DC">
        <w:rPr>
          <w:rFonts w:ascii="Times New Roman" w:hAnsi="Times New Roman" w:cs="Times New Roman"/>
          <w:lang w:eastAsia="zh-HK"/>
        </w:rPr>
        <w:t xml:space="preserve"> the </w:t>
      </w:r>
      <w:r w:rsidR="00BE00F2" w:rsidRPr="00CC35DC">
        <w:rPr>
          <w:rFonts w:ascii="Times New Roman" w:hAnsi="Times New Roman" w:cs="Times New Roman"/>
          <w:lang w:eastAsia="zh-HK"/>
        </w:rPr>
        <w:t xml:space="preserve">financial flows </w:t>
      </w:r>
      <w:r w:rsidR="00BE00F2" w:rsidRPr="00CC35DC">
        <w:rPr>
          <w:rFonts w:ascii="Times New Roman" w:hAnsi="Times New Roman" w:cs="Times New Roman"/>
          <w:noProof/>
          <w:lang w:eastAsia="zh-HK"/>
        </w:rPr>
        <w:t>are overlooked</w:t>
      </w:r>
      <w:r w:rsidR="00BE00F2" w:rsidRPr="00CC35DC">
        <w:rPr>
          <w:rFonts w:ascii="Times New Roman" w:hAnsi="Times New Roman" w:cs="Times New Roman"/>
          <w:lang w:eastAsia="zh-HK"/>
        </w:rPr>
        <w:t xml:space="preserve">. </w:t>
      </w:r>
      <w:r w:rsidR="00A20497" w:rsidRPr="00CC35DC">
        <w:rPr>
          <w:rFonts w:ascii="Times New Roman" w:hAnsi="Times New Roman" w:cs="Times New Roman"/>
          <w:lang w:eastAsia="zh-HK"/>
        </w:rPr>
        <w:t>What is more,</w:t>
      </w:r>
      <w:r w:rsidR="00BE00F2" w:rsidRPr="00CC35DC">
        <w:rPr>
          <w:rFonts w:ascii="Times New Roman" w:hAnsi="Times New Roman" w:cs="Times New Roman"/>
          <w:lang w:eastAsia="zh-HK"/>
        </w:rPr>
        <w:t xml:space="preserve"> there </w:t>
      </w:r>
      <w:r w:rsidR="006E456F" w:rsidRPr="00CC35DC">
        <w:rPr>
          <w:rFonts w:ascii="Times New Roman" w:hAnsi="Times New Roman" w:cs="Times New Roman"/>
          <w:lang w:eastAsia="zh-HK"/>
        </w:rPr>
        <w:t>is only a partial</w:t>
      </w:r>
      <w:r w:rsidR="00BE00F2" w:rsidRPr="00CC35DC">
        <w:rPr>
          <w:rFonts w:ascii="Times New Roman" w:hAnsi="Times New Roman" w:cs="Times New Roman"/>
          <w:lang w:eastAsia="zh-HK"/>
        </w:rPr>
        <w:t xml:space="preserve"> consensus on a single widespread definition </w:t>
      </w:r>
      <w:r w:rsidR="00BE00F2" w:rsidRPr="00CC35DC">
        <w:rPr>
          <w:rFonts w:ascii="Times New Roman" w:hAnsi="Times New Roman" w:cs="Times New Roman"/>
          <w:noProof/>
          <w:lang w:eastAsia="zh-HK"/>
        </w:rPr>
        <w:t>about</w:t>
      </w:r>
      <w:r w:rsidR="00BE00F2" w:rsidRPr="00CC35DC">
        <w:rPr>
          <w:rFonts w:ascii="Times New Roman" w:hAnsi="Times New Roman" w:cs="Times New Roman"/>
          <w:lang w:eastAsia="zh-HK"/>
        </w:rPr>
        <w:t xml:space="preserve"> the concept of SCF</w:t>
      </w:r>
      <w:r w:rsidR="000045B6" w:rsidRPr="00CC35DC">
        <w:rPr>
          <w:rFonts w:ascii="Times New Roman" w:hAnsi="Times New Roman" w:cs="Times New Roman"/>
          <w:lang w:eastAsia="zh-HK"/>
        </w:rPr>
        <w:t xml:space="preserve"> (</w:t>
      </w:r>
      <w:r w:rsidR="00F8346F" w:rsidRPr="00CC35DC">
        <w:rPr>
          <w:rFonts w:ascii="Times New Roman" w:hAnsi="Times New Roman" w:cs="Times New Roman"/>
          <w:lang w:eastAsia="zh-HK"/>
        </w:rPr>
        <w:t xml:space="preserve">More and </w:t>
      </w:r>
      <w:proofErr w:type="spellStart"/>
      <w:r w:rsidR="00F8346F" w:rsidRPr="00CC35DC">
        <w:rPr>
          <w:rFonts w:ascii="Times New Roman" w:hAnsi="Times New Roman" w:cs="Times New Roman"/>
          <w:lang w:eastAsia="zh-HK"/>
        </w:rPr>
        <w:t>Basu</w:t>
      </w:r>
      <w:proofErr w:type="spellEnd"/>
      <w:r w:rsidR="00F8346F" w:rsidRPr="00CC35DC">
        <w:rPr>
          <w:rFonts w:ascii="Times New Roman" w:hAnsi="Times New Roman" w:cs="Times New Roman"/>
          <w:lang w:eastAsia="zh-HK"/>
        </w:rPr>
        <w:t xml:space="preserve">, 2013; </w:t>
      </w:r>
      <w:proofErr w:type="spellStart"/>
      <w:r w:rsidR="00F8346F" w:rsidRPr="00CC35DC">
        <w:rPr>
          <w:rFonts w:ascii="Times New Roman" w:hAnsi="Times New Roman" w:cs="Times New Roman"/>
          <w:lang w:eastAsia="zh-HK"/>
        </w:rPr>
        <w:t>Gelsomino</w:t>
      </w:r>
      <w:proofErr w:type="spellEnd"/>
      <w:r w:rsidR="00F8346F" w:rsidRPr="00CC35DC">
        <w:rPr>
          <w:rFonts w:ascii="Times New Roman" w:hAnsi="Times New Roman" w:cs="Times New Roman"/>
          <w:lang w:eastAsia="zh-HK"/>
        </w:rPr>
        <w:t xml:space="preserve"> et al., 2016</w:t>
      </w:r>
      <w:r w:rsidR="000045B6" w:rsidRPr="00CC35DC">
        <w:rPr>
          <w:rFonts w:ascii="Times New Roman" w:hAnsi="Times New Roman" w:cs="Times New Roman"/>
          <w:lang w:eastAsia="zh-HK"/>
        </w:rPr>
        <w:t>)</w:t>
      </w:r>
      <w:r w:rsidR="00605676" w:rsidRPr="00CC35DC">
        <w:rPr>
          <w:rFonts w:ascii="Times New Roman" w:hAnsi="Times New Roman" w:cs="Times New Roman"/>
          <w:lang w:eastAsia="zh-HK"/>
        </w:rPr>
        <w:t xml:space="preserve">. </w:t>
      </w:r>
      <w:r w:rsidR="00A20497" w:rsidRPr="00CC35DC">
        <w:rPr>
          <w:rFonts w:ascii="Times New Roman" w:hAnsi="Times New Roman" w:cs="Times New Roman"/>
          <w:lang w:eastAsia="zh-HK"/>
        </w:rPr>
        <w:t>In other words</w:t>
      </w:r>
      <w:r w:rsidR="00BE00F2" w:rsidRPr="00CC35DC">
        <w:rPr>
          <w:rFonts w:ascii="Times New Roman" w:hAnsi="Times New Roman" w:cs="Times New Roman"/>
          <w:lang w:eastAsia="zh-HK"/>
        </w:rPr>
        <w:t xml:space="preserve">, the </w:t>
      </w:r>
      <w:r w:rsidR="005607AF" w:rsidRPr="00CC35DC">
        <w:rPr>
          <w:rFonts w:ascii="Times New Roman" w:hAnsi="Times New Roman" w:cs="Times New Roman"/>
          <w:lang w:eastAsia="zh-HK"/>
        </w:rPr>
        <w:t xml:space="preserve">review </w:t>
      </w:r>
      <w:r w:rsidR="00BE00F2" w:rsidRPr="00CC35DC">
        <w:rPr>
          <w:rFonts w:ascii="Times New Roman" w:hAnsi="Times New Roman" w:cs="Times New Roman"/>
          <w:lang w:eastAsia="zh-HK"/>
        </w:rPr>
        <w:t xml:space="preserve">of </w:t>
      </w:r>
      <w:r w:rsidR="00BE00F2" w:rsidRPr="00CC35DC">
        <w:rPr>
          <w:rFonts w:ascii="Times New Roman" w:hAnsi="Times New Roman" w:cs="Times New Roman"/>
          <w:noProof/>
          <w:lang w:eastAsia="zh-HK"/>
        </w:rPr>
        <w:t>literature</w:t>
      </w:r>
      <w:r w:rsidR="00BE00F2" w:rsidRPr="00CC35DC">
        <w:rPr>
          <w:rFonts w:ascii="Times New Roman" w:hAnsi="Times New Roman" w:cs="Times New Roman"/>
          <w:lang w:eastAsia="zh-HK"/>
        </w:rPr>
        <w:t xml:space="preserve"> identifies the presence of the finance</w:t>
      </w:r>
      <w:r w:rsidR="006F0269" w:rsidRPr="00CC35DC">
        <w:rPr>
          <w:rFonts w:ascii="Times New Roman" w:hAnsi="Times New Roman" w:cs="Times New Roman"/>
          <w:lang w:eastAsia="zh-HK"/>
        </w:rPr>
        <w:t>-</w:t>
      </w:r>
      <w:r w:rsidR="00BE00F2" w:rsidRPr="00CC35DC">
        <w:rPr>
          <w:rFonts w:ascii="Times New Roman" w:hAnsi="Times New Roman" w:cs="Times New Roman"/>
          <w:lang w:eastAsia="zh-HK"/>
        </w:rPr>
        <w:t>oriented as well as the supply chain</w:t>
      </w:r>
      <w:r w:rsidR="006F0269" w:rsidRPr="00CC35DC">
        <w:rPr>
          <w:rFonts w:ascii="Times New Roman" w:hAnsi="Times New Roman" w:cs="Times New Roman"/>
          <w:lang w:eastAsia="zh-HK"/>
        </w:rPr>
        <w:t>-</w:t>
      </w:r>
      <w:r w:rsidR="00BE00F2" w:rsidRPr="00CC35DC">
        <w:rPr>
          <w:rFonts w:ascii="Times New Roman" w:hAnsi="Times New Roman" w:cs="Times New Roman"/>
          <w:lang w:eastAsia="zh-HK"/>
        </w:rPr>
        <w:t xml:space="preserve">oriented perspectives. </w:t>
      </w:r>
      <w:r w:rsidR="00605676" w:rsidRPr="00CC35DC">
        <w:rPr>
          <w:rFonts w:ascii="Times New Roman" w:hAnsi="Times New Roman" w:cs="Times New Roman"/>
          <w:lang w:eastAsia="zh-HK"/>
        </w:rPr>
        <w:t xml:space="preserve">The former is </w:t>
      </w:r>
      <w:r w:rsidR="00BE00F2" w:rsidRPr="00CC35DC">
        <w:rPr>
          <w:rFonts w:ascii="Times New Roman" w:hAnsi="Times New Roman" w:cs="Times New Roman"/>
          <w:lang w:eastAsia="zh-HK"/>
        </w:rPr>
        <w:t>associated with financial elements and considers the SCF strategy as a set of financial tools, frequently offered by financial institutions</w:t>
      </w:r>
      <w:r w:rsidR="00F8346F" w:rsidRPr="00CC35DC">
        <w:rPr>
          <w:rFonts w:ascii="Times New Roman" w:hAnsi="Times New Roman" w:cs="Times New Roman"/>
          <w:lang w:eastAsia="zh-HK"/>
        </w:rPr>
        <w:t xml:space="preserve"> (</w:t>
      </w:r>
      <w:proofErr w:type="spellStart"/>
      <w:r w:rsidR="00F8346F" w:rsidRPr="00CC35DC">
        <w:rPr>
          <w:rFonts w:ascii="Times New Roman" w:hAnsi="Times New Roman" w:cs="Times New Roman"/>
          <w:lang w:eastAsia="zh-HK"/>
        </w:rPr>
        <w:t>Hertzel</w:t>
      </w:r>
      <w:proofErr w:type="spellEnd"/>
      <w:r w:rsidR="00F8346F" w:rsidRPr="00CC35DC">
        <w:rPr>
          <w:rFonts w:ascii="Times New Roman" w:hAnsi="Times New Roman" w:cs="Times New Roman"/>
          <w:lang w:eastAsia="zh-HK"/>
        </w:rPr>
        <w:t xml:space="preserve"> et al., 2008; </w:t>
      </w:r>
      <w:proofErr w:type="spellStart"/>
      <w:r w:rsidR="00F8346F" w:rsidRPr="00CC35DC">
        <w:rPr>
          <w:rFonts w:ascii="Times New Roman" w:hAnsi="Times New Roman" w:cs="Times New Roman"/>
          <w:lang w:eastAsia="zh-HK"/>
        </w:rPr>
        <w:t>Klapper</w:t>
      </w:r>
      <w:proofErr w:type="spellEnd"/>
      <w:r w:rsidR="00F8346F" w:rsidRPr="00CC35DC">
        <w:rPr>
          <w:rFonts w:ascii="Times New Roman" w:hAnsi="Times New Roman" w:cs="Times New Roman"/>
          <w:lang w:eastAsia="zh-HK"/>
        </w:rPr>
        <w:t xml:space="preserve"> et al., 2011)</w:t>
      </w:r>
      <w:r w:rsidR="00605676" w:rsidRPr="00CC35DC">
        <w:rPr>
          <w:rFonts w:ascii="Times New Roman" w:hAnsi="Times New Roman" w:cs="Times New Roman"/>
          <w:lang w:eastAsia="zh-HK"/>
        </w:rPr>
        <w:t xml:space="preserve">. </w:t>
      </w:r>
      <w:r w:rsidR="00BE00F2" w:rsidRPr="00CC35DC">
        <w:rPr>
          <w:rFonts w:ascii="Times New Roman" w:hAnsi="Times New Roman" w:cs="Times New Roman"/>
          <w:lang w:eastAsia="zh-HK"/>
        </w:rPr>
        <w:t>Th</w:t>
      </w:r>
      <w:r w:rsidR="00A20497" w:rsidRPr="00CC35DC">
        <w:rPr>
          <w:rFonts w:ascii="Times New Roman" w:hAnsi="Times New Roman" w:cs="Times New Roman"/>
          <w:lang w:eastAsia="zh-HK"/>
        </w:rPr>
        <w:t>e latter relates</w:t>
      </w:r>
      <w:r w:rsidR="00BE00F2" w:rsidRPr="00CC35DC">
        <w:rPr>
          <w:rFonts w:ascii="Times New Roman" w:hAnsi="Times New Roman" w:cs="Times New Roman"/>
          <w:lang w:eastAsia="zh-HK"/>
        </w:rPr>
        <w:t xml:space="preserve"> to the business and financing process that connect</w:t>
      </w:r>
      <w:r w:rsidR="00683F8E" w:rsidRPr="00CC35DC">
        <w:rPr>
          <w:rFonts w:ascii="Times New Roman" w:hAnsi="Times New Roman" w:cs="Times New Roman"/>
          <w:lang w:eastAsia="zh-HK"/>
        </w:rPr>
        <w:t>s</w:t>
      </w:r>
      <w:r w:rsidR="00BE00F2" w:rsidRPr="00CC35DC">
        <w:rPr>
          <w:rFonts w:ascii="Times New Roman" w:hAnsi="Times New Roman" w:cs="Times New Roman"/>
          <w:lang w:eastAsia="zh-HK"/>
        </w:rPr>
        <w:t xml:space="preserve"> the various supply chain participants in a transaction – the supplier</w:t>
      </w:r>
      <w:r w:rsidR="00683F8E" w:rsidRPr="00CC35DC">
        <w:rPr>
          <w:rFonts w:ascii="Times New Roman" w:hAnsi="Times New Roman" w:cs="Times New Roman"/>
          <w:lang w:eastAsia="zh-HK"/>
        </w:rPr>
        <w:t>s</w:t>
      </w:r>
      <w:r w:rsidR="00BE00F2" w:rsidRPr="00CC35DC">
        <w:rPr>
          <w:rFonts w:ascii="Times New Roman" w:hAnsi="Times New Roman" w:cs="Times New Roman"/>
          <w:lang w:eastAsia="zh-HK"/>
        </w:rPr>
        <w:t>, buyer</w:t>
      </w:r>
      <w:r w:rsidR="00683F8E" w:rsidRPr="00CC35DC">
        <w:rPr>
          <w:rFonts w:ascii="Times New Roman" w:hAnsi="Times New Roman" w:cs="Times New Roman"/>
          <w:lang w:eastAsia="zh-HK"/>
        </w:rPr>
        <w:t>s</w:t>
      </w:r>
      <w:r w:rsidR="00BE00F2" w:rsidRPr="00CC35DC">
        <w:rPr>
          <w:rFonts w:ascii="Times New Roman" w:hAnsi="Times New Roman" w:cs="Times New Roman"/>
          <w:lang w:eastAsia="zh-HK"/>
        </w:rPr>
        <w:t xml:space="preserve"> and financial service provider</w:t>
      </w:r>
      <w:r w:rsidR="00683F8E" w:rsidRPr="00CC35DC">
        <w:rPr>
          <w:rFonts w:ascii="Times New Roman" w:hAnsi="Times New Roman" w:cs="Times New Roman"/>
          <w:lang w:eastAsia="zh-HK"/>
        </w:rPr>
        <w:t>s</w:t>
      </w:r>
      <w:r w:rsidR="00BE00F2" w:rsidRPr="00CC35DC">
        <w:rPr>
          <w:rFonts w:ascii="Times New Roman" w:hAnsi="Times New Roman" w:cs="Times New Roman"/>
          <w:lang w:eastAsia="zh-HK"/>
        </w:rPr>
        <w:t xml:space="preserve"> – to </w:t>
      </w:r>
      <w:r w:rsidR="00BC385F" w:rsidRPr="00CC35DC">
        <w:rPr>
          <w:rFonts w:ascii="Times New Roman" w:hAnsi="Times New Roman" w:cs="Times New Roman"/>
          <w:lang w:eastAsia="zh-HK"/>
        </w:rPr>
        <w:t>optimise working capital</w:t>
      </w:r>
      <w:r w:rsidR="00BE00F2" w:rsidRPr="00CC35DC">
        <w:rPr>
          <w:rFonts w:ascii="Times New Roman" w:hAnsi="Times New Roman" w:cs="Times New Roman"/>
          <w:lang w:eastAsia="zh-HK"/>
        </w:rPr>
        <w:t xml:space="preserve"> and lower financing costs</w:t>
      </w:r>
      <w:r w:rsidR="00F8346F" w:rsidRPr="00CC35DC">
        <w:rPr>
          <w:rFonts w:ascii="Times New Roman" w:hAnsi="Times New Roman" w:cs="Times New Roman"/>
          <w:lang w:eastAsia="zh-HK"/>
        </w:rPr>
        <w:t xml:space="preserve"> (</w:t>
      </w:r>
      <w:proofErr w:type="spellStart"/>
      <w:r w:rsidR="00F8346F" w:rsidRPr="00CC35DC">
        <w:rPr>
          <w:rFonts w:ascii="Times New Roman" w:hAnsi="Times New Roman" w:cs="Times New Roman"/>
          <w:lang w:eastAsia="zh-HK"/>
        </w:rPr>
        <w:t>Pfohl</w:t>
      </w:r>
      <w:proofErr w:type="spellEnd"/>
      <w:r w:rsidR="00F8346F" w:rsidRPr="00CC35DC">
        <w:rPr>
          <w:rFonts w:ascii="Times New Roman" w:hAnsi="Times New Roman" w:cs="Times New Roman"/>
          <w:lang w:eastAsia="zh-HK"/>
        </w:rPr>
        <w:t xml:space="preserve"> and </w:t>
      </w:r>
      <w:proofErr w:type="spellStart"/>
      <w:r w:rsidR="00F8346F" w:rsidRPr="00CC35DC">
        <w:rPr>
          <w:rFonts w:ascii="Times New Roman" w:hAnsi="Times New Roman" w:cs="Times New Roman"/>
          <w:lang w:eastAsia="zh-HK"/>
        </w:rPr>
        <w:t>Gomm</w:t>
      </w:r>
      <w:proofErr w:type="spellEnd"/>
      <w:r w:rsidR="00F8346F" w:rsidRPr="00CC35DC">
        <w:rPr>
          <w:rFonts w:ascii="Times New Roman" w:hAnsi="Times New Roman" w:cs="Times New Roman"/>
          <w:lang w:eastAsia="zh-HK"/>
        </w:rPr>
        <w:t xml:space="preserve">, 2009; </w:t>
      </w:r>
      <w:proofErr w:type="spellStart"/>
      <w:r w:rsidR="00F8346F" w:rsidRPr="00CC35DC">
        <w:rPr>
          <w:rFonts w:ascii="Times New Roman" w:hAnsi="Times New Roman" w:cs="Times New Roman"/>
          <w:lang w:eastAsia="zh-HK"/>
        </w:rPr>
        <w:t>Wuttke</w:t>
      </w:r>
      <w:proofErr w:type="spellEnd"/>
      <w:r w:rsidR="00F8346F" w:rsidRPr="00CC35DC">
        <w:rPr>
          <w:rFonts w:ascii="Times New Roman" w:hAnsi="Times New Roman" w:cs="Times New Roman"/>
          <w:lang w:eastAsia="zh-HK"/>
        </w:rPr>
        <w:t xml:space="preserve"> et al., 2013)</w:t>
      </w:r>
      <w:r w:rsidR="00605676" w:rsidRPr="00CC35DC">
        <w:rPr>
          <w:rFonts w:ascii="Times New Roman" w:hAnsi="Times New Roman" w:cs="Times New Roman"/>
          <w:lang w:eastAsia="zh-HK"/>
        </w:rPr>
        <w:t xml:space="preserve">. </w:t>
      </w:r>
      <w:r w:rsidR="00BC385F" w:rsidRPr="00CC35DC">
        <w:rPr>
          <w:rFonts w:ascii="Times New Roman" w:hAnsi="Times New Roman" w:cs="Times New Roman"/>
          <w:lang w:eastAsia="zh-HK"/>
        </w:rPr>
        <w:t xml:space="preserve">This particular perspective extends the </w:t>
      </w:r>
      <w:r w:rsidR="00683F8E" w:rsidRPr="00CC35DC">
        <w:rPr>
          <w:rFonts w:ascii="Times New Roman" w:hAnsi="Times New Roman" w:cs="Times New Roman"/>
          <w:lang w:eastAsia="zh-HK"/>
        </w:rPr>
        <w:t>boundaries</w:t>
      </w:r>
      <w:r w:rsidR="00BC385F" w:rsidRPr="00CC35DC">
        <w:rPr>
          <w:rFonts w:ascii="Times New Roman" w:hAnsi="Times New Roman" w:cs="Times New Roman"/>
          <w:lang w:eastAsia="zh-HK"/>
        </w:rPr>
        <w:t xml:space="preserve"> of SCF beyond </w:t>
      </w:r>
      <w:r w:rsidR="006F0269" w:rsidRPr="00CC35DC">
        <w:rPr>
          <w:rFonts w:ascii="Times New Roman" w:hAnsi="Times New Roman" w:cs="Times New Roman"/>
          <w:lang w:eastAsia="zh-HK"/>
        </w:rPr>
        <w:t>mere</w:t>
      </w:r>
      <w:r w:rsidR="00BC385F" w:rsidRPr="00CC35DC">
        <w:rPr>
          <w:rFonts w:ascii="Times New Roman" w:hAnsi="Times New Roman" w:cs="Times New Roman"/>
          <w:lang w:eastAsia="zh-HK"/>
        </w:rPr>
        <w:t xml:space="preserve">ly financial tools, taking account </w:t>
      </w:r>
      <w:r w:rsidR="00553C54">
        <w:rPr>
          <w:rFonts w:ascii="Times New Roman" w:hAnsi="Times New Roman" w:cs="Times New Roman"/>
          <w:lang w:eastAsia="zh-HK"/>
        </w:rPr>
        <w:t xml:space="preserve">of </w:t>
      </w:r>
      <w:r w:rsidR="00BC385F" w:rsidRPr="00CC35DC">
        <w:rPr>
          <w:rFonts w:ascii="Times New Roman" w:hAnsi="Times New Roman" w:cs="Times New Roman"/>
          <w:lang w:eastAsia="zh-HK"/>
        </w:rPr>
        <w:t>supply chain approaches</w:t>
      </w:r>
      <w:r w:rsidR="006F0269" w:rsidRPr="00CC35DC">
        <w:rPr>
          <w:rFonts w:ascii="Times New Roman" w:hAnsi="Times New Roman" w:cs="Times New Roman"/>
          <w:lang w:eastAsia="zh-HK"/>
        </w:rPr>
        <w:t>,</w:t>
      </w:r>
      <w:r w:rsidR="00BC385F" w:rsidRPr="00CC35DC">
        <w:rPr>
          <w:rFonts w:ascii="Times New Roman" w:hAnsi="Times New Roman" w:cs="Times New Roman"/>
          <w:lang w:eastAsia="zh-HK"/>
        </w:rPr>
        <w:t xml:space="preserve"> inventories, </w:t>
      </w:r>
      <w:r w:rsidR="009A4206" w:rsidRPr="00CC35DC">
        <w:rPr>
          <w:rFonts w:ascii="Times New Roman" w:hAnsi="Times New Roman" w:cs="Times New Roman"/>
          <w:lang w:eastAsia="zh-HK"/>
        </w:rPr>
        <w:t>a</w:t>
      </w:r>
      <w:r w:rsidR="007B7461" w:rsidRPr="00CC35DC">
        <w:rPr>
          <w:rFonts w:ascii="Times New Roman" w:hAnsi="Times New Roman" w:cs="Times New Roman"/>
          <w:lang w:eastAsia="zh-HK"/>
        </w:rPr>
        <w:t>s well as</w:t>
      </w:r>
      <w:r w:rsidR="00BC385F" w:rsidRPr="00CC35DC">
        <w:rPr>
          <w:rFonts w:ascii="Times New Roman" w:hAnsi="Times New Roman" w:cs="Times New Roman"/>
          <w:lang w:eastAsia="zh-HK"/>
        </w:rPr>
        <w:t xml:space="preserve"> collaborative methods for fixed assets financing </w:t>
      </w:r>
      <w:r w:rsidR="00F8346F" w:rsidRPr="00CC35DC">
        <w:rPr>
          <w:rFonts w:ascii="Times New Roman" w:hAnsi="Times New Roman" w:cs="Times New Roman"/>
          <w:lang w:eastAsia="zh-HK"/>
        </w:rPr>
        <w:t>(Hofmann and Belin, 2011)</w:t>
      </w:r>
      <w:r w:rsidR="00605676" w:rsidRPr="00CC35DC">
        <w:rPr>
          <w:rFonts w:ascii="Times New Roman" w:hAnsi="Times New Roman" w:cs="Times New Roman"/>
          <w:lang w:eastAsia="zh-HK"/>
        </w:rPr>
        <w:t xml:space="preserve">. </w:t>
      </w:r>
      <w:r w:rsidR="00BC385F" w:rsidRPr="00CC35DC">
        <w:rPr>
          <w:rFonts w:ascii="Times New Roman" w:hAnsi="Times New Roman" w:cs="Times New Roman"/>
          <w:lang w:eastAsia="zh-HK"/>
        </w:rPr>
        <w:t xml:space="preserve">As a result, </w:t>
      </w:r>
      <w:r w:rsidR="00BC385F" w:rsidRPr="00CC35DC">
        <w:rPr>
          <w:rFonts w:ascii="Times New Roman" w:hAnsi="Times New Roman" w:cs="Times New Roman"/>
          <w:noProof/>
          <w:lang w:eastAsia="zh-HK"/>
        </w:rPr>
        <w:t>a number of</w:t>
      </w:r>
      <w:r w:rsidR="00BC385F" w:rsidRPr="00CC35DC">
        <w:rPr>
          <w:rFonts w:ascii="Times New Roman" w:hAnsi="Times New Roman" w:cs="Times New Roman"/>
          <w:lang w:eastAsia="zh-HK"/>
        </w:rPr>
        <w:t xml:space="preserve"> conceptual studies emphasise the advancement of a unique understanding for SCF</w:t>
      </w:r>
      <w:r w:rsidR="00345CDD" w:rsidRPr="00CC35DC">
        <w:rPr>
          <w:rFonts w:ascii="Times New Roman" w:hAnsi="Times New Roman" w:cs="Times New Roman"/>
          <w:lang w:eastAsia="zh-HK"/>
        </w:rPr>
        <w:t xml:space="preserve"> </w:t>
      </w:r>
      <w:r w:rsidR="00194298" w:rsidRPr="00CC35DC">
        <w:rPr>
          <w:rFonts w:ascii="Times New Roman" w:hAnsi="Times New Roman" w:cs="Times New Roman"/>
          <w:lang w:eastAsia="zh-HK"/>
        </w:rPr>
        <w:t>from</w:t>
      </w:r>
      <w:r w:rsidR="001D6EA7" w:rsidRPr="00CC35DC">
        <w:rPr>
          <w:rFonts w:ascii="Times New Roman" w:hAnsi="Times New Roman" w:cs="Times New Roman"/>
          <w:lang w:eastAsia="zh-HK"/>
        </w:rPr>
        <w:t xml:space="preserve"> the </w:t>
      </w:r>
      <w:r w:rsidR="001D6EA7" w:rsidRPr="00CC35DC">
        <w:rPr>
          <w:rFonts w:ascii="Times New Roman" w:hAnsi="Times New Roman" w:cs="Times New Roman"/>
          <w:noProof/>
          <w:lang w:eastAsia="zh-HK"/>
        </w:rPr>
        <w:t>supply</w:t>
      </w:r>
      <w:r w:rsidR="001D6EA7" w:rsidRPr="00CC35DC">
        <w:rPr>
          <w:rFonts w:ascii="Times New Roman" w:hAnsi="Times New Roman" w:cs="Times New Roman"/>
          <w:lang w:eastAsia="zh-HK"/>
        </w:rPr>
        <w:t xml:space="preserve"> chain management perspective </w:t>
      </w:r>
      <w:r w:rsidR="00345CDD" w:rsidRPr="00CC35DC">
        <w:rPr>
          <w:rFonts w:ascii="Times New Roman" w:hAnsi="Times New Roman" w:cs="Times New Roman"/>
          <w:lang w:eastAsia="zh-HK"/>
        </w:rPr>
        <w:t>(</w:t>
      </w:r>
      <w:r w:rsidR="00BC385F" w:rsidRPr="00CC35DC">
        <w:rPr>
          <w:rFonts w:ascii="Times New Roman" w:hAnsi="Times New Roman" w:cs="Times New Roman"/>
          <w:lang w:eastAsia="zh-HK"/>
        </w:rPr>
        <w:t xml:space="preserve">Martin and Hofmann, 2017; </w:t>
      </w:r>
      <w:r w:rsidR="000045B6" w:rsidRPr="00CC35DC">
        <w:rPr>
          <w:rFonts w:ascii="Times New Roman" w:hAnsi="Times New Roman" w:cs="Times New Roman"/>
          <w:lang w:eastAsia="zh-HK"/>
        </w:rPr>
        <w:t>Hofmann and Belin, 2011</w:t>
      </w:r>
      <w:r w:rsidR="000A2A9C" w:rsidRPr="00CC35DC">
        <w:rPr>
          <w:rFonts w:ascii="Times New Roman" w:hAnsi="Times New Roman" w:cs="Times New Roman"/>
          <w:lang w:eastAsia="zh-HK"/>
        </w:rPr>
        <w:t xml:space="preserve">; </w:t>
      </w:r>
      <w:proofErr w:type="spellStart"/>
      <w:r w:rsidR="000A2A9C" w:rsidRPr="00CC35DC">
        <w:rPr>
          <w:rFonts w:ascii="Times New Roman" w:hAnsi="Times New Roman" w:cs="Times New Roman"/>
          <w:lang w:eastAsia="zh-HK"/>
        </w:rPr>
        <w:t>Pfohl</w:t>
      </w:r>
      <w:proofErr w:type="spellEnd"/>
      <w:r w:rsidR="000A2A9C" w:rsidRPr="00CC35DC">
        <w:rPr>
          <w:rFonts w:ascii="Times New Roman" w:hAnsi="Times New Roman" w:cs="Times New Roman"/>
          <w:lang w:eastAsia="zh-HK"/>
        </w:rPr>
        <w:t xml:space="preserve"> and </w:t>
      </w:r>
      <w:proofErr w:type="spellStart"/>
      <w:r w:rsidR="000868CB" w:rsidRPr="00CC35DC">
        <w:rPr>
          <w:rFonts w:ascii="Times New Roman" w:hAnsi="Times New Roman" w:cs="Times New Roman"/>
          <w:lang w:eastAsia="zh-HK"/>
        </w:rPr>
        <w:t>G</w:t>
      </w:r>
      <w:r w:rsidR="000A2A9C" w:rsidRPr="00CC35DC">
        <w:rPr>
          <w:rFonts w:ascii="Times New Roman" w:hAnsi="Times New Roman" w:cs="Times New Roman"/>
          <w:lang w:eastAsia="zh-HK"/>
        </w:rPr>
        <w:t>omm</w:t>
      </w:r>
      <w:proofErr w:type="spellEnd"/>
      <w:r w:rsidR="000A2A9C" w:rsidRPr="00CC35DC">
        <w:rPr>
          <w:rFonts w:ascii="Times New Roman" w:hAnsi="Times New Roman" w:cs="Times New Roman"/>
          <w:lang w:eastAsia="zh-HK"/>
        </w:rPr>
        <w:t xml:space="preserve">, 2009). </w:t>
      </w:r>
    </w:p>
    <w:p w14:paraId="6A057C23" w14:textId="77777777" w:rsidR="00345CDD" w:rsidRPr="00CC35DC" w:rsidRDefault="00345CDD"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6F7842CE" w14:textId="7F771B09" w:rsidR="00D12682" w:rsidRPr="00CC35DC" w:rsidRDefault="00EB399A"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SCF</w:t>
      </w:r>
      <w:r w:rsidR="000A2A9C" w:rsidRPr="00CC35DC">
        <w:rPr>
          <w:rFonts w:ascii="Times New Roman" w:hAnsi="Times New Roman" w:cs="Times New Roman"/>
          <w:lang w:eastAsia="zh-HK"/>
        </w:rPr>
        <w:t xml:space="preserve"> </w:t>
      </w:r>
      <w:r w:rsidR="00BC385F" w:rsidRPr="00CC35DC">
        <w:rPr>
          <w:rFonts w:ascii="Times New Roman" w:hAnsi="Times New Roman" w:cs="Times New Roman"/>
          <w:lang w:eastAsia="zh-HK"/>
        </w:rPr>
        <w:t>concentrate</w:t>
      </w:r>
      <w:r w:rsidR="00194298" w:rsidRPr="00CC35DC">
        <w:rPr>
          <w:rFonts w:ascii="Times New Roman" w:hAnsi="Times New Roman" w:cs="Times New Roman"/>
          <w:lang w:eastAsia="zh-HK"/>
        </w:rPr>
        <w:t>s</w:t>
      </w:r>
      <w:r w:rsidR="00BC385F" w:rsidRPr="00CC35DC">
        <w:rPr>
          <w:rFonts w:ascii="Times New Roman" w:hAnsi="Times New Roman" w:cs="Times New Roman"/>
          <w:lang w:eastAsia="zh-HK"/>
        </w:rPr>
        <w:t xml:space="preserve"> on</w:t>
      </w:r>
      <w:r w:rsidR="000A2A9C" w:rsidRPr="00CC35DC">
        <w:rPr>
          <w:rFonts w:ascii="Times New Roman" w:hAnsi="Times New Roman" w:cs="Times New Roman"/>
          <w:lang w:eastAsia="zh-HK"/>
        </w:rPr>
        <w:t xml:space="preserve"> the integrated management of financial flows with information </w:t>
      </w:r>
      <w:r w:rsidR="00BC385F" w:rsidRPr="00CC35DC">
        <w:rPr>
          <w:rFonts w:ascii="Times New Roman" w:hAnsi="Times New Roman" w:cs="Times New Roman"/>
          <w:lang w:eastAsia="zh-HK"/>
        </w:rPr>
        <w:t xml:space="preserve">and material </w:t>
      </w:r>
      <w:r w:rsidR="000A2A9C" w:rsidRPr="00CC35DC">
        <w:rPr>
          <w:rFonts w:ascii="Times New Roman" w:hAnsi="Times New Roman" w:cs="Times New Roman"/>
          <w:lang w:eastAsia="zh-HK"/>
        </w:rPr>
        <w:t>flows</w:t>
      </w:r>
      <w:r w:rsidR="00BC385F" w:rsidRPr="00CC35DC">
        <w:rPr>
          <w:rFonts w:ascii="Times New Roman" w:hAnsi="Times New Roman" w:cs="Times New Roman"/>
          <w:lang w:eastAsia="zh-HK"/>
        </w:rPr>
        <w:t xml:space="preserve"> </w:t>
      </w:r>
      <w:r w:rsidR="00222942" w:rsidRPr="00CC35DC">
        <w:rPr>
          <w:rFonts w:ascii="Times New Roman" w:hAnsi="Times New Roman" w:cs="Times New Roman"/>
          <w:lang w:eastAsia="zh-HK"/>
        </w:rPr>
        <w:t xml:space="preserve">in supply chains </w:t>
      </w:r>
      <w:r w:rsidR="00BC385F" w:rsidRPr="00CC35DC">
        <w:rPr>
          <w:rFonts w:ascii="Times New Roman" w:hAnsi="Times New Roman" w:cs="Times New Roman"/>
          <w:lang w:eastAsia="zh-HK"/>
        </w:rPr>
        <w:t xml:space="preserve">(Bowersox et al., 2002; Hofmann and Belin, 2011). </w:t>
      </w:r>
      <w:r w:rsidR="00194298" w:rsidRPr="00CC35DC">
        <w:rPr>
          <w:rFonts w:ascii="Times New Roman" w:hAnsi="Times New Roman" w:cs="Times New Roman"/>
          <w:lang w:eastAsia="zh-HK"/>
        </w:rPr>
        <w:t>T</w:t>
      </w:r>
      <w:r w:rsidR="00BC385F" w:rsidRPr="00CC35DC">
        <w:rPr>
          <w:rFonts w:ascii="Times New Roman" w:hAnsi="Times New Roman" w:cs="Times New Roman"/>
          <w:lang w:eastAsia="zh-HK"/>
        </w:rPr>
        <w:t xml:space="preserve">he </w:t>
      </w:r>
      <w:r w:rsidR="00194298" w:rsidRPr="00CC35DC">
        <w:rPr>
          <w:rFonts w:ascii="Times New Roman" w:hAnsi="Times New Roman" w:cs="Times New Roman"/>
          <w:lang w:eastAsia="zh-HK"/>
        </w:rPr>
        <w:t xml:space="preserve">basic </w:t>
      </w:r>
      <w:r w:rsidR="00BC385F" w:rsidRPr="00CC35DC">
        <w:rPr>
          <w:rFonts w:ascii="Times New Roman" w:hAnsi="Times New Roman" w:cs="Times New Roman"/>
          <w:lang w:eastAsia="zh-HK"/>
        </w:rPr>
        <w:t>idea</w:t>
      </w:r>
      <w:r w:rsidR="00194298" w:rsidRPr="00CC35DC">
        <w:rPr>
          <w:rFonts w:ascii="Times New Roman" w:hAnsi="Times New Roman" w:cs="Times New Roman"/>
          <w:lang w:eastAsia="zh-HK"/>
        </w:rPr>
        <w:t xml:space="preserve"> of SCF</w:t>
      </w:r>
      <w:r w:rsidR="00BC385F" w:rsidRPr="00CC35DC">
        <w:rPr>
          <w:rFonts w:ascii="Times New Roman" w:hAnsi="Times New Roman" w:cs="Times New Roman"/>
          <w:lang w:eastAsia="zh-HK"/>
        </w:rPr>
        <w:t xml:space="preserve"> aims at mutual value delivered </w:t>
      </w:r>
      <w:r w:rsidR="006F0269" w:rsidRPr="00CC35DC">
        <w:rPr>
          <w:rFonts w:ascii="Times New Roman" w:hAnsi="Times New Roman" w:cs="Times New Roman"/>
          <w:lang w:eastAsia="zh-HK"/>
        </w:rPr>
        <w:t>to</w:t>
      </w:r>
      <w:r w:rsidR="00BC385F" w:rsidRPr="00CC35DC">
        <w:rPr>
          <w:rFonts w:ascii="Times New Roman" w:hAnsi="Times New Roman" w:cs="Times New Roman"/>
          <w:lang w:eastAsia="zh-HK"/>
        </w:rPr>
        <w:t xml:space="preserve"> all </w:t>
      </w:r>
      <w:r w:rsidR="00D22BDD" w:rsidRPr="00CC35DC">
        <w:rPr>
          <w:rFonts w:ascii="Times New Roman" w:hAnsi="Times New Roman" w:cs="Times New Roman"/>
          <w:lang w:eastAsia="zh-HK"/>
        </w:rPr>
        <w:t>the</w:t>
      </w:r>
      <w:r w:rsidR="00BC385F" w:rsidRPr="00CC35DC">
        <w:rPr>
          <w:rFonts w:ascii="Times New Roman" w:hAnsi="Times New Roman" w:cs="Times New Roman"/>
          <w:lang w:eastAsia="zh-HK"/>
        </w:rPr>
        <w:t xml:space="preserve"> supply chain participants</w:t>
      </w:r>
      <w:r w:rsidR="000A2A9C" w:rsidRPr="00CC35DC">
        <w:rPr>
          <w:rFonts w:ascii="Times New Roman" w:hAnsi="Times New Roman" w:cs="Times New Roman"/>
          <w:lang w:eastAsia="zh-HK"/>
        </w:rPr>
        <w:t xml:space="preserve"> (</w:t>
      </w:r>
      <w:proofErr w:type="spellStart"/>
      <w:r w:rsidRPr="00CC35DC">
        <w:rPr>
          <w:rFonts w:ascii="Times New Roman" w:hAnsi="Times New Roman" w:cs="Times New Roman"/>
          <w:lang w:eastAsia="zh-HK"/>
        </w:rPr>
        <w:t>Cavenaghi</w:t>
      </w:r>
      <w:proofErr w:type="spellEnd"/>
      <w:r w:rsidRPr="00CC35DC">
        <w:rPr>
          <w:rFonts w:ascii="Times New Roman" w:hAnsi="Times New Roman" w:cs="Times New Roman"/>
          <w:lang w:eastAsia="zh-HK"/>
        </w:rPr>
        <w:t>, 2014</w:t>
      </w:r>
      <w:r w:rsidR="000A2A9C" w:rsidRPr="00CC35DC">
        <w:rPr>
          <w:rFonts w:ascii="Times New Roman" w:hAnsi="Times New Roman" w:cs="Times New Roman"/>
          <w:lang w:eastAsia="zh-HK"/>
        </w:rPr>
        <w:t>)</w:t>
      </w:r>
      <w:r w:rsidR="006F5CEE" w:rsidRPr="00CC35DC">
        <w:rPr>
          <w:rFonts w:ascii="Times New Roman" w:hAnsi="Times New Roman" w:cs="Times New Roman"/>
          <w:lang w:eastAsia="zh-HK"/>
        </w:rPr>
        <w:t xml:space="preserve">. </w:t>
      </w:r>
      <w:r w:rsidR="007C34BC" w:rsidRPr="00CC35DC">
        <w:rPr>
          <w:rFonts w:ascii="Times New Roman" w:hAnsi="Times New Roman" w:cs="Times New Roman"/>
          <w:lang w:eastAsia="zh-HK"/>
        </w:rPr>
        <w:t xml:space="preserve">According to Wesley et al. (2009), SCF extends </w:t>
      </w:r>
      <w:r w:rsidR="007C34BC" w:rsidRPr="00CC35DC">
        <w:rPr>
          <w:rFonts w:ascii="Times New Roman" w:hAnsi="Times New Roman" w:cs="Times New Roman"/>
          <w:noProof/>
          <w:lang w:eastAsia="zh-HK"/>
        </w:rPr>
        <w:t>classic</w:t>
      </w:r>
      <w:r w:rsidR="007C34BC" w:rsidRPr="00CC35DC">
        <w:rPr>
          <w:rFonts w:ascii="Times New Roman" w:hAnsi="Times New Roman" w:cs="Times New Roman"/>
          <w:lang w:eastAsia="zh-HK"/>
        </w:rPr>
        <w:t xml:space="preserve"> firm-oriented practices dealing with cash-to-cash cycles, </w:t>
      </w:r>
      <w:r w:rsidR="007C34BC" w:rsidRPr="00CC35DC">
        <w:rPr>
          <w:rFonts w:ascii="Times New Roman" w:hAnsi="Times New Roman" w:cs="Times New Roman"/>
          <w:noProof/>
          <w:lang w:eastAsia="zh-HK"/>
        </w:rPr>
        <w:t>weighted</w:t>
      </w:r>
      <w:r w:rsidR="007C34BC" w:rsidRPr="00CC35DC">
        <w:rPr>
          <w:rFonts w:ascii="Times New Roman" w:hAnsi="Times New Roman" w:cs="Times New Roman"/>
          <w:lang w:eastAsia="zh-HK"/>
        </w:rPr>
        <w:t xml:space="preserve"> average cost of capital</w:t>
      </w:r>
      <w:r w:rsidR="005F0F1E" w:rsidRPr="00CC35DC">
        <w:rPr>
          <w:rFonts w:ascii="Times New Roman" w:hAnsi="Times New Roman" w:cs="Times New Roman"/>
          <w:lang w:eastAsia="zh-HK"/>
        </w:rPr>
        <w:t xml:space="preserve"> (WACC), cash flow, and </w:t>
      </w:r>
      <w:r w:rsidR="007C34BC" w:rsidRPr="00CC35DC">
        <w:rPr>
          <w:rFonts w:ascii="Times New Roman" w:hAnsi="Times New Roman" w:cs="Times New Roman"/>
          <w:lang w:eastAsia="zh-HK"/>
        </w:rPr>
        <w:t>payable</w:t>
      </w:r>
      <w:r w:rsidR="00AB01E5" w:rsidRPr="00CC35DC">
        <w:rPr>
          <w:rFonts w:ascii="Times New Roman" w:hAnsi="Times New Roman" w:cs="Times New Roman"/>
          <w:lang w:eastAsia="zh-HK"/>
        </w:rPr>
        <w:t>s</w:t>
      </w:r>
      <w:r w:rsidR="007C34BC" w:rsidRPr="00CC35DC">
        <w:rPr>
          <w:rFonts w:ascii="Times New Roman" w:hAnsi="Times New Roman" w:cs="Times New Roman"/>
          <w:lang w:eastAsia="zh-HK"/>
        </w:rPr>
        <w:t xml:space="preserve"> and receivable</w:t>
      </w:r>
      <w:r w:rsidR="00AB01E5" w:rsidRPr="00CC35DC">
        <w:rPr>
          <w:rFonts w:ascii="Times New Roman" w:hAnsi="Times New Roman" w:cs="Times New Roman"/>
          <w:lang w:eastAsia="zh-HK"/>
        </w:rPr>
        <w:t>s</w:t>
      </w:r>
      <w:r w:rsidR="00481BBC" w:rsidRPr="00CC35DC">
        <w:rPr>
          <w:rFonts w:ascii="Times New Roman" w:hAnsi="Times New Roman" w:cs="Times New Roman"/>
          <w:lang w:eastAsia="zh-HK"/>
        </w:rPr>
        <w:t>.</w:t>
      </w:r>
      <w:r w:rsidR="007C34BC" w:rsidRPr="00CC35DC">
        <w:rPr>
          <w:rFonts w:ascii="Times New Roman" w:hAnsi="Times New Roman" w:cs="Times New Roman"/>
          <w:lang w:eastAsia="zh-HK"/>
        </w:rPr>
        <w:t xml:space="preserve"> Many studies </w:t>
      </w:r>
      <w:r w:rsidR="007C34BC" w:rsidRPr="00CC35DC">
        <w:rPr>
          <w:rFonts w:ascii="Times New Roman" w:hAnsi="Times New Roman" w:cs="Times New Roman"/>
          <w:noProof/>
          <w:lang w:eastAsia="zh-HK"/>
        </w:rPr>
        <w:t>ha</w:t>
      </w:r>
      <w:r w:rsidR="00F021D3" w:rsidRPr="00CC35DC">
        <w:rPr>
          <w:rFonts w:ascii="Times New Roman" w:hAnsi="Times New Roman" w:cs="Times New Roman"/>
          <w:noProof/>
          <w:lang w:eastAsia="zh-HK"/>
        </w:rPr>
        <w:t>ve</w:t>
      </w:r>
      <w:r w:rsidR="007C34BC" w:rsidRPr="00CC35DC">
        <w:rPr>
          <w:rFonts w:ascii="Times New Roman" w:hAnsi="Times New Roman" w:cs="Times New Roman"/>
          <w:lang w:eastAsia="zh-HK"/>
        </w:rPr>
        <w:t xml:space="preserve"> demonstrated that the use of these </w:t>
      </w:r>
      <w:r w:rsidR="005F0F1E" w:rsidRPr="00CC35DC">
        <w:rPr>
          <w:rFonts w:ascii="Times New Roman" w:hAnsi="Times New Roman" w:cs="Times New Roman"/>
          <w:lang w:eastAsia="zh-HK"/>
        </w:rPr>
        <w:t>SCF</w:t>
      </w:r>
      <w:r w:rsidR="007C34BC" w:rsidRPr="00CC35DC">
        <w:rPr>
          <w:rFonts w:ascii="Times New Roman" w:hAnsi="Times New Roman" w:cs="Times New Roman"/>
          <w:lang w:eastAsia="zh-HK"/>
        </w:rPr>
        <w:t xml:space="preserve"> techniques (e.g., cash-to-cash cycle, WACC, payable</w:t>
      </w:r>
      <w:r w:rsidR="00481BBC" w:rsidRPr="00CC35DC">
        <w:rPr>
          <w:rFonts w:ascii="Times New Roman" w:hAnsi="Times New Roman" w:cs="Times New Roman"/>
          <w:lang w:eastAsia="zh-HK"/>
        </w:rPr>
        <w:t>s</w:t>
      </w:r>
      <w:r w:rsidR="007C34BC" w:rsidRPr="00CC35DC">
        <w:rPr>
          <w:rFonts w:ascii="Times New Roman" w:hAnsi="Times New Roman" w:cs="Times New Roman"/>
          <w:lang w:eastAsia="zh-HK"/>
        </w:rPr>
        <w:t xml:space="preserve"> and receivable</w:t>
      </w:r>
      <w:r w:rsidR="00481BBC" w:rsidRPr="00CC35DC">
        <w:rPr>
          <w:rFonts w:ascii="Times New Roman" w:hAnsi="Times New Roman" w:cs="Times New Roman"/>
          <w:lang w:eastAsia="zh-HK"/>
        </w:rPr>
        <w:t>s</w:t>
      </w:r>
      <w:r w:rsidR="007C34BC" w:rsidRPr="00CC35DC">
        <w:rPr>
          <w:rFonts w:ascii="Times New Roman" w:hAnsi="Times New Roman" w:cs="Times New Roman"/>
          <w:lang w:eastAsia="zh-HK"/>
        </w:rPr>
        <w:t>) can significantly reduce financial costs  and increase profitability throughout the entire supply chain</w:t>
      </w:r>
      <w:r w:rsidR="005F0F1E" w:rsidRPr="00CC35DC">
        <w:rPr>
          <w:rFonts w:ascii="Times New Roman" w:hAnsi="Times New Roman" w:cs="Times New Roman"/>
          <w:lang w:eastAsia="zh-HK"/>
        </w:rPr>
        <w:t xml:space="preserve"> (Wesley et al., 2009; Theodore Farris and Hutchison, 2002; Hofmann and </w:t>
      </w:r>
      <w:proofErr w:type="spellStart"/>
      <w:r w:rsidR="005F0F1E" w:rsidRPr="00CC35DC">
        <w:rPr>
          <w:rFonts w:ascii="Times New Roman" w:hAnsi="Times New Roman" w:cs="Times New Roman"/>
          <w:lang w:eastAsia="zh-HK"/>
        </w:rPr>
        <w:t>Kotzab</w:t>
      </w:r>
      <w:proofErr w:type="spellEnd"/>
      <w:r w:rsidR="005F0F1E" w:rsidRPr="00CC35DC">
        <w:rPr>
          <w:rFonts w:ascii="Times New Roman" w:hAnsi="Times New Roman" w:cs="Times New Roman"/>
          <w:lang w:eastAsia="zh-HK"/>
        </w:rPr>
        <w:t>, 2010)</w:t>
      </w:r>
      <w:r w:rsidR="007C34BC" w:rsidRPr="00CC35DC">
        <w:rPr>
          <w:rFonts w:ascii="Times New Roman" w:hAnsi="Times New Roman" w:cs="Times New Roman"/>
          <w:lang w:eastAsia="zh-HK"/>
        </w:rPr>
        <w:t>.</w:t>
      </w:r>
      <w:r w:rsidR="005F0F1E" w:rsidRPr="00CC35DC">
        <w:rPr>
          <w:rFonts w:ascii="Times New Roman" w:hAnsi="Times New Roman" w:cs="Times New Roman"/>
          <w:lang w:eastAsia="zh-HK"/>
        </w:rPr>
        <w:t xml:space="preserve"> However</w:t>
      </w:r>
      <w:r w:rsidR="006F5CEE" w:rsidRPr="00CC35DC">
        <w:rPr>
          <w:rFonts w:ascii="Times New Roman" w:hAnsi="Times New Roman" w:cs="Times New Roman"/>
          <w:lang w:eastAsia="zh-HK"/>
        </w:rPr>
        <w:t>,</w:t>
      </w:r>
      <w:r w:rsidR="00345CDD" w:rsidRPr="00CC35DC">
        <w:rPr>
          <w:rFonts w:ascii="Times New Roman" w:hAnsi="Times New Roman" w:cs="Times New Roman"/>
          <w:lang w:eastAsia="zh-HK"/>
        </w:rPr>
        <w:t xml:space="preserve"> </w:t>
      </w:r>
      <w:r w:rsidR="000A2A9C" w:rsidRPr="00CC35DC">
        <w:rPr>
          <w:rFonts w:ascii="Times New Roman" w:hAnsi="Times New Roman" w:cs="Times New Roman"/>
          <w:lang w:eastAsia="zh-HK"/>
        </w:rPr>
        <w:t xml:space="preserve">only </w:t>
      </w:r>
      <w:r w:rsidR="008470ED" w:rsidRPr="00CC35DC">
        <w:rPr>
          <w:rFonts w:ascii="Times New Roman" w:hAnsi="Times New Roman" w:cs="Times New Roman"/>
          <w:lang w:eastAsia="zh-HK"/>
        </w:rPr>
        <w:t xml:space="preserve">a </w:t>
      </w:r>
      <w:r w:rsidR="006F5CEE" w:rsidRPr="00CC35DC">
        <w:rPr>
          <w:rFonts w:ascii="Times New Roman" w:hAnsi="Times New Roman" w:cs="Times New Roman"/>
          <w:lang w:eastAsia="zh-HK"/>
        </w:rPr>
        <w:t xml:space="preserve">small </w:t>
      </w:r>
      <w:r w:rsidR="00481BBC" w:rsidRPr="00CC35DC">
        <w:rPr>
          <w:rFonts w:ascii="Times New Roman" w:hAnsi="Times New Roman" w:cs="Times New Roman"/>
          <w:lang w:eastAsia="zh-HK"/>
        </w:rPr>
        <w:t xml:space="preserve">amount </w:t>
      </w:r>
      <w:r w:rsidR="006F5CEE" w:rsidRPr="00CC35DC">
        <w:rPr>
          <w:rFonts w:ascii="Times New Roman" w:hAnsi="Times New Roman" w:cs="Times New Roman"/>
          <w:lang w:eastAsia="zh-HK"/>
        </w:rPr>
        <w:t>of research</w:t>
      </w:r>
      <w:r w:rsidR="00481BBC" w:rsidRPr="00CC35DC">
        <w:rPr>
          <w:rFonts w:ascii="Times New Roman" w:hAnsi="Times New Roman" w:cs="Times New Roman"/>
          <w:lang w:eastAsia="zh-HK"/>
        </w:rPr>
        <w:t xml:space="preserve"> has</w:t>
      </w:r>
      <w:r w:rsidR="006F5CEE" w:rsidRPr="00CC35DC">
        <w:rPr>
          <w:rFonts w:ascii="Times New Roman" w:hAnsi="Times New Roman" w:cs="Times New Roman"/>
          <w:lang w:eastAsia="zh-HK"/>
        </w:rPr>
        <w:t xml:space="preserve"> </w:t>
      </w:r>
      <w:r w:rsidR="00BC385F" w:rsidRPr="00CC35DC">
        <w:rPr>
          <w:rFonts w:ascii="Times New Roman" w:hAnsi="Times New Roman" w:cs="Times New Roman"/>
          <w:lang w:eastAsia="zh-HK"/>
        </w:rPr>
        <w:t>a</w:t>
      </w:r>
      <w:r w:rsidR="00D22BDD" w:rsidRPr="00CC35DC">
        <w:rPr>
          <w:rFonts w:ascii="Times New Roman" w:hAnsi="Times New Roman" w:cs="Times New Roman"/>
          <w:lang w:eastAsia="zh-HK"/>
        </w:rPr>
        <w:t>pplied</w:t>
      </w:r>
      <w:r w:rsidR="00BC385F" w:rsidRPr="00CC35DC">
        <w:rPr>
          <w:rFonts w:ascii="Times New Roman" w:hAnsi="Times New Roman" w:cs="Times New Roman"/>
          <w:lang w:eastAsia="zh-HK"/>
        </w:rPr>
        <w:t xml:space="preserve"> </w:t>
      </w:r>
      <w:r w:rsidR="00481BBC" w:rsidRPr="00CC35DC">
        <w:rPr>
          <w:rFonts w:ascii="Times New Roman" w:hAnsi="Times New Roman" w:cs="Times New Roman"/>
          <w:lang w:eastAsia="zh-HK"/>
        </w:rPr>
        <w:t xml:space="preserve">an </w:t>
      </w:r>
      <w:r w:rsidR="00A6368D" w:rsidRPr="00CC35DC">
        <w:rPr>
          <w:rFonts w:ascii="Times New Roman" w:hAnsi="Times New Roman" w:cs="Times New Roman"/>
          <w:noProof/>
          <w:lang w:eastAsia="zh-HK"/>
        </w:rPr>
        <w:t>analytical</w:t>
      </w:r>
      <w:r w:rsidR="00A6368D" w:rsidRPr="00CC35DC">
        <w:rPr>
          <w:rFonts w:ascii="Times New Roman" w:hAnsi="Times New Roman" w:cs="Times New Roman"/>
          <w:lang w:eastAsia="zh-HK"/>
        </w:rPr>
        <w:t xml:space="preserve"> model or </w:t>
      </w:r>
      <w:r w:rsidR="00BC385F" w:rsidRPr="00CC35DC">
        <w:rPr>
          <w:rFonts w:ascii="Times New Roman" w:hAnsi="Times New Roman" w:cs="Times New Roman"/>
          <w:lang w:eastAsia="zh-HK"/>
        </w:rPr>
        <w:t>empirical data on SCF studies</w:t>
      </w:r>
      <w:r w:rsidRPr="00CC35DC">
        <w:rPr>
          <w:rFonts w:ascii="Times New Roman" w:hAnsi="Times New Roman" w:cs="Times New Roman"/>
          <w:lang w:eastAsia="zh-HK"/>
        </w:rPr>
        <w:t xml:space="preserve"> (Wu et al., 2013; </w:t>
      </w:r>
      <w:proofErr w:type="spellStart"/>
      <w:r w:rsidRPr="00CC35DC">
        <w:rPr>
          <w:rFonts w:ascii="Times New Roman" w:hAnsi="Times New Roman" w:cs="Times New Roman"/>
          <w:lang w:eastAsia="zh-HK"/>
        </w:rPr>
        <w:t>Filbeck</w:t>
      </w:r>
      <w:proofErr w:type="spellEnd"/>
      <w:r w:rsidRPr="00CC35DC">
        <w:rPr>
          <w:rFonts w:ascii="Times New Roman" w:hAnsi="Times New Roman" w:cs="Times New Roman"/>
          <w:lang w:eastAsia="zh-HK"/>
        </w:rPr>
        <w:t xml:space="preserve"> et al., 2016;</w:t>
      </w:r>
      <w:r w:rsidR="00BC385F" w:rsidRPr="00CC35DC">
        <w:rPr>
          <w:rFonts w:ascii="Times New Roman" w:hAnsi="Times New Roman" w:cs="Times New Roman"/>
          <w:lang w:eastAsia="zh-HK"/>
        </w:rPr>
        <w:t xml:space="preserve"> Hofmann, 2009; </w:t>
      </w:r>
      <w:r w:rsidR="009A3746" w:rsidRPr="00CC35DC">
        <w:rPr>
          <w:rFonts w:ascii="Times New Roman" w:hAnsi="Times New Roman" w:cs="Times New Roman"/>
          <w:lang w:eastAsia="zh-HK"/>
        </w:rPr>
        <w:t xml:space="preserve">More and </w:t>
      </w:r>
      <w:proofErr w:type="spellStart"/>
      <w:r w:rsidR="009A3746" w:rsidRPr="00CC35DC">
        <w:rPr>
          <w:rFonts w:ascii="Times New Roman" w:hAnsi="Times New Roman" w:cs="Times New Roman"/>
          <w:lang w:eastAsia="zh-HK"/>
        </w:rPr>
        <w:t>Basu</w:t>
      </w:r>
      <w:proofErr w:type="spellEnd"/>
      <w:r w:rsidR="009A3746" w:rsidRPr="00CC35DC">
        <w:rPr>
          <w:rFonts w:ascii="Times New Roman" w:hAnsi="Times New Roman" w:cs="Times New Roman"/>
          <w:lang w:eastAsia="zh-HK"/>
        </w:rPr>
        <w:t>, 2013</w:t>
      </w:r>
      <w:r w:rsidR="00A6368D" w:rsidRPr="00CC35DC">
        <w:rPr>
          <w:rFonts w:ascii="Times New Roman" w:hAnsi="Times New Roman" w:cs="Times New Roman"/>
          <w:lang w:eastAsia="zh-HK"/>
        </w:rPr>
        <w:t xml:space="preserve">; </w:t>
      </w:r>
      <w:proofErr w:type="spellStart"/>
      <w:r w:rsidR="00A6368D" w:rsidRPr="00CC35DC">
        <w:rPr>
          <w:rFonts w:ascii="Times New Roman" w:hAnsi="Times New Roman" w:cs="Times New Roman"/>
          <w:lang w:eastAsia="zh-HK"/>
        </w:rPr>
        <w:t>Kouvelis</w:t>
      </w:r>
      <w:proofErr w:type="spellEnd"/>
      <w:r w:rsidR="00A6368D" w:rsidRPr="00CC35DC">
        <w:rPr>
          <w:rFonts w:ascii="Times New Roman" w:hAnsi="Times New Roman" w:cs="Times New Roman"/>
          <w:lang w:eastAsia="zh-HK"/>
        </w:rPr>
        <w:t xml:space="preserve"> and Zhao, 2011; 2017</w:t>
      </w:r>
      <w:r w:rsidRPr="00CC35DC">
        <w:rPr>
          <w:rFonts w:ascii="Times New Roman" w:hAnsi="Times New Roman" w:cs="Times New Roman"/>
          <w:lang w:eastAsia="zh-HK"/>
        </w:rPr>
        <w:t>)</w:t>
      </w:r>
      <w:r w:rsidR="000A2A9C" w:rsidRPr="00CC35DC">
        <w:rPr>
          <w:rFonts w:ascii="Times New Roman" w:hAnsi="Times New Roman" w:cs="Times New Roman"/>
          <w:lang w:eastAsia="zh-HK"/>
        </w:rPr>
        <w:t xml:space="preserve">. </w:t>
      </w:r>
      <w:r w:rsidR="005F0F1E" w:rsidRPr="00CC35DC">
        <w:rPr>
          <w:rFonts w:ascii="Times New Roman" w:hAnsi="Times New Roman" w:cs="Times New Roman"/>
          <w:noProof/>
          <w:lang w:eastAsia="zh-HK"/>
        </w:rPr>
        <w:t>For example, M</w:t>
      </w:r>
      <w:r w:rsidR="005F148A" w:rsidRPr="00CC35DC">
        <w:rPr>
          <w:rFonts w:ascii="Times New Roman" w:hAnsi="Times New Roman" w:cs="Times New Roman"/>
          <w:noProof/>
          <w:lang w:eastAsia="zh-HK"/>
        </w:rPr>
        <w:t>ore and Basu (2013) developed a hierarchical model to analyse the complex relationship dynamics among different SCF challenges</w:t>
      </w:r>
      <w:r w:rsidR="00606F95" w:rsidRPr="00CC35DC">
        <w:rPr>
          <w:rFonts w:ascii="Times New Roman" w:hAnsi="Times New Roman" w:cs="Times New Roman"/>
          <w:noProof/>
          <w:lang w:eastAsia="zh-HK"/>
        </w:rPr>
        <w:t>.</w:t>
      </w:r>
      <w:r w:rsidR="005F148A" w:rsidRPr="00CC35DC">
        <w:rPr>
          <w:rFonts w:ascii="Times New Roman" w:hAnsi="Times New Roman" w:cs="Times New Roman"/>
          <w:noProof/>
          <w:lang w:eastAsia="zh-HK"/>
        </w:rPr>
        <w:t xml:space="preserve"> </w:t>
      </w:r>
      <w:r w:rsidR="00BE55D5" w:rsidRPr="00CC35DC">
        <w:rPr>
          <w:rFonts w:ascii="Times New Roman" w:hAnsi="Times New Roman" w:cs="Times New Roman"/>
          <w:noProof/>
          <w:lang w:eastAsia="zh-HK"/>
        </w:rPr>
        <w:t>Filbeck et al. (2016) explored the effect of supply chain finance and financial contagion</w:t>
      </w:r>
      <w:r w:rsidR="005F148A" w:rsidRPr="00CC35DC">
        <w:rPr>
          <w:rFonts w:ascii="Times New Roman" w:hAnsi="Times New Roman" w:cs="Times New Roman"/>
          <w:noProof/>
          <w:lang w:eastAsia="zh-HK"/>
        </w:rPr>
        <w:t xml:space="preserve"> from disruptions</w:t>
      </w:r>
      <w:r w:rsidR="00606F95" w:rsidRPr="00CC35DC">
        <w:rPr>
          <w:rFonts w:ascii="Times New Roman" w:hAnsi="Times New Roman" w:cs="Times New Roman"/>
          <w:noProof/>
          <w:lang w:eastAsia="zh-HK"/>
        </w:rPr>
        <w:t xml:space="preserve"> in the automotive sector.</w:t>
      </w:r>
      <w:r w:rsidR="00797C93" w:rsidRPr="00CC35DC">
        <w:rPr>
          <w:rFonts w:ascii="Times New Roman" w:hAnsi="Times New Roman" w:cs="Times New Roman"/>
          <w:noProof/>
          <w:lang w:eastAsia="zh-HK"/>
        </w:rPr>
        <w:t xml:space="preserve"> </w:t>
      </w:r>
      <w:r w:rsidR="00BE55D5" w:rsidRPr="00CC35DC">
        <w:rPr>
          <w:rFonts w:ascii="Times New Roman" w:hAnsi="Times New Roman" w:cs="Times New Roman"/>
          <w:noProof/>
          <w:lang w:eastAsia="zh-HK"/>
        </w:rPr>
        <w:t>Kouvelis and Zhao (2017)</w:t>
      </w:r>
      <w:r w:rsidR="00A6368D" w:rsidRPr="00CC35DC">
        <w:rPr>
          <w:rFonts w:ascii="Times New Roman" w:hAnsi="Times New Roman" w:cs="Times New Roman"/>
          <w:noProof/>
          <w:lang w:eastAsia="zh-HK"/>
        </w:rPr>
        <w:t xml:space="preserve"> proposed an analytical model and</w:t>
      </w:r>
      <w:r w:rsidR="00BE55D5" w:rsidRPr="00CC35DC">
        <w:rPr>
          <w:rFonts w:ascii="Times New Roman" w:hAnsi="Times New Roman" w:cs="Times New Roman"/>
          <w:noProof/>
          <w:lang w:eastAsia="zh-HK"/>
        </w:rPr>
        <w:t xml:space="preserve"> offered insights on who should finance </w:t>
      </w:r>
      <w:r w:rsidR="00BE55D5" w:rsidRPr="00CC35DC">
        <w:rPr>
          <w:rFonts w:ascii="Times New Roman" w:hAnsi="Times New Roman" w:cs="Times New Roman"/>
          <w:noProof/>
          <w:lang w:eastAsia="zh-HK"/>
        </w:rPr>
        <w:lastRenderedPageBreak/>
        <w:t xml:space="preserve">supply chain inventories and at what rates when there </w:t>
      </w:r>
      <w:r w:rsidR="00606F95" w:rsidRPr="00CC35DC">
        <w:rPr>
          <w:rFonts w:ascii="Times New Roman" w:hAnsi="Times New Roman" w:cs="Times New Roman"/>
          <w:noProof/>
          <w:lang w:eastAsia="zh-HK"/>
        </w:rPr>
        <w:t>is a</w:t>
      </w:r>
      <w:r w:rsidR="00BE55D5" w:rsidRPr="00CC35DC">
        <w:rPr>
          <w:rFonts w:ascii="Times New Roman" w:hAnsi="Times New Roman" w:cs="Times New Roman"/>
          <w:noProof/>
          <w:lang w:eastAsia="zh-HK"/>
        </w:rPr>
        <w:t xml:space="preserve"> differential credit rating between the supplier and retailer.</w:t>
      </w:r>
      <w:r w:rsidR="00BE55D5" w:rsidRPr="00CC35DC">
        <w:rPr>
          <w:rFonts w:ascii="Times New Roman" w:hAnsi="Times New Roman" w:cs="Times New Roman"/>
          <w:lang w:eastAsia="zh-HK"/>
        </w:rPr>
        <w:t> </w:t>
      </w:r>
      <w:r w:rsidR="00F021D3" w:rsidRPr="00CC35DC">
        <w:rPr>
          <w:rFonts w:ascii="Times New Roman" w:hAnsi="Times New Roman" w:cs="Times New Roman"/>
          <w:noProof/>
          <w:lang w:eastAsia="zh-HK"/>
        </w:rPr>
        <w:t>Notab</w:t>
      </w:r>
      <w:r w:rsidR="0082494C" w:rsidRPr="00CC35DC">
        <w:rPr>
          <w:rFonts w:ascii="Times New Roman" w:hAnsi="Times New Roman" w:cs="Times New Roman"/>
          <w:noProof/>
          <w:lang w:eastAsia="zh-HK"/>
        </w:rPr>
        <w:t>ly</w:t>
      </w:r>
      <w:r w:rsidR="0082494C" w:rsidRPr="00CC35DC">
        <w:rPr>
          <w:rFonts w:ascii="Times New Roman" w:hAnsi="Times New Roman" w:cs="Times New Roman"/>
          <w:lang w:eastAsia="zh-HK"/>
        </w:rPr>
        <w:t xml:space="preserve">, </w:t>
      </w:r>
      <w:r w:rsidR="00A6368D" w:rsidRPr="00CC35DC">
        <w:rPr>
          <w:rFonts w:ascii="Times New Roman" w:hAnsi="Times New Roman" w:cs="Times New Roman"/>
          <w:noProof/>
          <w:lang w:eastAsia="zh-HK"/>
        </w:rPr>
        <w:t>studies</w:t>
      </w:r>
      <w:r w:rsidR="006F5CEE" w:rsidRPr="00CC35DC">
        <w:rPr>
          <w:rFonts w:ascii="Times New Roman" w:hAnsi="Times New Roman" w:cs="Times New Roman"/>
          <w:lang w:eastAsia="zh-HK"/>
        </w:rPr>
        <w:t xml:space="preserve"> highlight</w:t>
      </w:r>
      <w:r w:rsidR="009A3746" w:rsidRPr="00CC35DC">
        <w:rPr>
          <w:rFonts w:ascii="Times New Roman" w:hAnsi="Times New Roman" w:cs="Times New Roman"/>
          <w:lang w:eastAsia="zh-HK"/>
        </w:rPr>
        <w:t xml:space="preserve"> that</w:t>
      </w:r>
      <w:r w:rsidR="000A2A9C" w:rsidRPr="00CC35DC">
        <w:rPr>
          <w:rFonts w:ascii="Times New Roman" w:hAnsi="Times New Roman" w:cs="Times New Roman"/>
          <w:lang w:eastAsia="zh-HK"/>
        </w:rPr>
        <w:t xml:space="preserve"> </w:t>
      </w:r>
      <w:r w:rsidR="00C65DF3" w:rsidRPr="00CC35DC">
        <w:rPr>
          <w:rFonts w:ascii="Times New Roman" w:hAnsi="Times New Roman" w:cs="Times New Roman"/>
          <w:lang w:eastAsia="zh-HK"/>
        </w:rPr>
        <w:t>financial service providers</w:t>
      </w:r>
      <w:r w:rsidR="000A2A9C" w:rsidRPr="00CC35DC">
        <w:rPr>
          <w:rFonts w:ascii="Times New Roman" w:hAnsi="Times New Roman" w:cs="Times New Roman"/>
          <w:lang w:eastAsia="zh-HK"/>
        </w:rPr>
        <w:t xml:space="preserve"> as</w:t>
      </w:r>
      <w:r w:rsidR="00D22BDD" w:rsidRPr="00CC35DC">
        <w:rPr>
          <w:rFonts w:ascii="Times New Roman" w:hAnsi="Times New Roman" w:cs="Times New Roman"/>
          <w:lang w:eastAsia="zh-HK"/>
        </w:rPr>
        <w:t xml:space="preserve"> an essential element for the successful implementation of SCF</w:t>
      </w:r>
      <w:r w:rsidR="009A3746" w:rsidRPr="00CC35DC">
        <w:rPr>
          <w:rFonts w:ascii="Times New Roman" w:hAnsi="Times New Roman" w:cs="Times New Roman"/>
          <w:lang w:eastAsia="zh-HK"/>
        </w:rPr>
        <w:t xml:space="preserve"> (McKinsey, 2015; </w:t>
      </w:r>
      <w:r w:rsidR="00A6368D" w:rsidRPr="00CC35DC">
        <w:rPr>
          <w:rFonts w:ascii="Times New Roman" w:hAnsi="Times New Roman" w:cs="Times New Roman"/>
          <w:lang w:eastAsia="zh-HK"/>
        </w:rPr>
        <w:t xml:space="preserve">Silvestro and </w:t>
      </w:r>
      <w:proofErr w:type="spellStart"/>
      <w:r w:rsidR="00A6368D" w:rsidRPr="00CC35DC">
        <w:rPr>
          <w:rFonts w:ascii="Times New Roman" w:hAnsi="Times New Roman" w:cs="Times New Roman"/>
          <w:lang w:eastAsia="zh-HK"/>
        </w:rPr>
        <w:t>Lustrato</w:t>
      </w:r>
      <w:proofErr w:type="spellEnd"/>
      <w:r w:rsidR="00A6368D" w:rsidRPr="00CC35DC">
        <w:rPr>
          <w:rFonts w:ascii="Times New Roman" w:hAnsi="Times New Roman" w:cs="Times New Roman"/>
          <w:lang w:eastAsia="zh-HK"/>
        </w:rPr>
        <w:t xml:space="preserve">, 2014; </w:t>
      </w:r>
      <w:r w:rsidR="009A3746" w:rsidRPr="00CC35DC">
        <w:rPr>
          <w:rFonts w:ascii="Times New Roman" w:hAnsi="Times New Roman" w:cs="Times New Roman"/>
          <w:lang w:eastAsia="zh-HK"/>
        </w:rPr>
        <w:t>Martin and Hofmann, 2017)</w:t>
      </w:r>
      <w:r w:rsidR="00345CDD" w:rsidRPr="00CC35DC">
        <w:rPr>
          <w:rFonts w:ascii="Times New Roman" w:hAnsi="Times New Roman" w:cs="Times New Roman"/>
          <w:lang w:eastAsia="zh-HK"/>
        </w:rPr>
        <w:t xml:space="preserve">. </w:t>
      </w:r>
      <w:r w:rsidR="00606F95" w:rsidRPr="00CC35DC">
        <w:rPr>
          <w:rFonts w:ascii="Times New Roman" w:hAnsi="Times New Roman" w:cs="Times New Roman"/>
          <w:lang w:eastAsia="zh-HK"/>
        </w:rPr>
        <w:t>R</w:t>
      </w:r>
      <w:r w:rsidR="00C468A6" w:rsidRPr="00CC35DC">
        <w:rPr>
          <w:rFonts w:ascii="Times New Roman" w:hAnsi="Times New Roman" w:cs="Times New Roman"/>
          <w:lang w:eastAsia="zh-HK"/>
        </w:rPr>
        <w:t>esearch</w:t>
      </w:r>
      <w:r w:rsidR="00D22BDD" w:rsidRPr="00CC35DC">
        <w:rPr>
          <w:rFonts w:ascii="Times New Roman" w:hAnsi="Times New Roman" w:cs="Times New Roman"/>
          <w:lang w:eastAsia="zh-HK"/>
        </w:rPr>
        <w:t xml:space="preserve"> focus</w:t>
      </w:r>
      <w:r w:rsidR="00E31D5C" w:rsidRPr="00CC35DC">
        <w:rPr>
          <w:rFonts w:ascii="Times New Roman" w:hAnsi="Times New Roman" w:cs="Times New Roman"/>
          <w:lang w:eastAsia="zh-HK"/>
        </w:rPr>
        <w:t>ing</w:t>
      </w:r>
      <w:r w:rsidR="00C468A6" w:rsidRPr="00CC35DC">
        <w:rPr>
          <w:rFonts w:ascii="Times New Roman" w:hAnsi="Times New Roman" w:cs="Times New Roman"/>
          <w:lang w:eastAsia="zh-HK"/>
        </w:rPr>
        <w:t xml:space="preserve"> on </w:t>
      </w:r>
      <w:r w:rsidR="00C65DF3" w:rsidRPr="00CC35DC">
        <w:rPr>
          <w:rFonts w:ascii="Times New Roman" w:hAnsi="Times New Roman" w:cs="Times New Roman"/>
          <w:lang w:eastAsia="zh-HK"/>
        </w:rPr>
        <w:t>financial service providers</w:t>
      </w:r>
      <w:r w:rsidR="00C468A6" w:rsidRPr="00CC35DC">
        <w:rPr>
          <w:rFonts w:ascii="Times New Roman" w:hAnsi="Times New Roman" w:cs="Times New Roman"/>
          <w:lang w:eastAsia="zh-HK"/>
        </w:rPr>
        <w:t xml:space="preserve"> is </w:t>
      </w:r>
      <w:r w:rsidR="00D22BDD" w:rsidRPr="00CC35DC">
        <w:rPr>
          <w:rFonts w:ascii="Times New Roman" w:hAnsi="Times New Roman" w:cs="Times New Roman"/>
          <w:lang w:eastAsia="zh-HK"/>
        </w:rPr>
        <w:t>limited</w:t>
      </w:r>
      <w:r w:rsidR="00C468A6" w:rsidRPr="00CC35DC">
        <w:rPr>
          <w:rFonts w:ascii="Times New Roman" w:hAnsi="Times New Roman" w:cs="Times New Roman"/>
          <w:lang w:eastAsia="zh-HK"/>
        </w:rPr>
        <w:t xml:space="preserve"> in </w:t>
      </w:r>
      <w:r w:rsidR="00606F95" w:rsidRPr="00CC35DC">
        <w:rPr>
          <w:rFonts w:ascii="Times New Roman" w:hAnsi="Times New Roman" w:cs="Times New Roman"/>
          <w:lang w:eastAsia="zh-HK"/>
        </w:rPr>
        <w:t xml:space="preserve">the </w:t>
      </w:r>
      <w:r w:rsidR="00C468A6" w:rsidRPr="00CC35DC">
        <w:rPr>
          <w:rFonts w:ascii="Times New Roman" w:hAnsi="Times New Roman" w:cs="Times New Roman"/>
          <w:lang w:eastAsia="zh-HK"/>
        </w:rPr>
        <w:t>SCF literature</w:t>
      </w:r>
      <w:r w:rsidR="009A3746" w:rsidRPr="00CC35DC">
        <w:rPr>
          <w:rFonts w:ascii="Times New Roman" w:hAnsi="Times New Roman" w:cs="Times New Roman"/>
          <w:lang w:eastAsia="zh-HK"/>
        </w:rPr>
        <w:t xml:space="preserve"> (Seifert and Seifert, 2011; Martin and Hofmann, 2017)</w:t>
      </w:r>
      <w:r w:rsidR="00C468A6" w:rsidRPr="00CC35DC">
        <w:rPr>
          <w:rFonts w:ascii="Times New Roman" w:hAnsi="Times New Roman" w:cs="Times New Roman"/>
          <w:lang w:eastAsia="zh-HK"/>
        </w:rPr>
        <w:t xml:space="preserve">. Silvestro and </w:t>
      </w:r>
      <w:proofErr w:type="spellStart"/>
      <w:r w:rsidR="00C468A6" w:rsidRPr="00CC35DC">
        <w:rPr>
          <w:rFonts w:ascii="Times New Roman" w:hAnsi="Times New Roman" w:cs="Times New Roman"/>
          <w:lang w:eastAsia="zh-HK"/>
        </w:rPr>
        <w:t>Lustrato</w:t>
      </w:r>
      <w:proofErr w:type="spellEnd"/>
      <w:r w:rsidR="00C468A6" w:rsidRPr="00CC35DC">
        <w:rPr>
          <w:rFonts w:ascii="Times New Roman" w:hAnsi="Times New Roman" w:cs="Times New Roman"/>
          <w:lang w:eastAsia="zh-HK"/>
        </w:rPr>
        <w:t xml:space="preserve"> (2014) </w:t>
      </w:r>
      <w:r w:rsidR="00D566B0" w:rsidRPr="00CC35DC">
        <w:rPr>
          <w:rFonts w:ascii="Times New Roman" w:hAnsi="Times New Roman" w:cs="Times New Roman"/>
          <w:lang w:eastAsia="zh-HK"/>
        </w:rPr>
        <w:t>identif</w:t>
      </w:r>
      <w:r w:rsidR="00F21C05" w:rsidRPr="00CC35DC">
        <w:rPr>
          <w:rFonts w:ascii="Times New Roman" w:hAnsi="Times New Roman" w:cs="Times New Roman"/>
          <w:lang w:eastAsia="zh-HK"/>
        </w:rPr>
        <w:t>ied</w:t>
      </w:r>
      <w:r w:rsidR="00C468A6" w:rsidRPr="00CC35DC">
        <w:rPr>
          <w:rFonts w:ascii="Times New Roman" w:hAnsi="Times New Roman" w:cs="Times New Roman"/>
          <w:lang w:eastAsia="zh-HK"/>
        </w:rPr>
        <w:t xml:space="preserve"> the role of </w:t>
      </w:r>
      <w:r w:rsidR="00C65DF3" w:rsidRPr="00CC35DC">
        <w:rPr>
          <w:rFonts w:ascii="Times New Roman" w:hAnsi="Times New Roman" w:cs="Times New Roman"/>
          <w:lang w:eastAsia="zh-HK"/>
        </w:rPr>
        <w:t>financial service providers</w:t>
      </w:r>
      <w:r w:rsidR="00C468A6" w:rsidRPr="00CC35DC">
        <w:rPr>
          <w:rFonts w:ascii="Times New Roman" w:hAnsi="Times New Roman" w:cs="Times New Roman"/>
          <w:lang w:eastAsia="zh-HK"/>
        </w:rPr>
        <w:t xml:space="preserve"> </w:t>
      </w:r>
      <w:r w:rsidR="00D22BDD" w:rsidRPr="00CC35DC">
        <w:rPr>
          <w:rFonts w:ascii="Times New Roman" w:hAnsi="Times New Roman" w:cs="Times New Roman"/>
          <w:noProof/>
          <w:lang w:eastAsia="zh-HK"/>
        </w:rPr>
        <w:t>in terms of</w:t>
      </w:r>
      <w:r w:rsidR="00C468A6" w:rsidRPr="00CC35DC">
        <w:rPr>
          <w:rFonts w:ascii="Times New Roman" w:hAnsi="Times New Roman" w:cs="Times New Roman"/>
          <w:lang w:eastAsia="zh-HK"/>
        </w:rPr>
        <w:t xml:space="preserve"> supply chain integration. </w:t>
      </w:r>
      <w:r w:rsidR="00D22BDD" w:rsidRPr="00CC35DC">
        <w:rPr>
          <w:rFonts w:ascii="Times New Roman" w:hAnsi="Times New Roman" w:cs="Times New Roman"/>
          <w:lang w:eastAsia="zh-HK"/>
        </w:rPr>
        <w:t>However</w:t>
      </w:r>
      <w:r w:rsidR="00C468A6" w:rsidRPr="00CC35DC">
        <w:rPr>
          <w:rFonts w:ascii="Times New Roman" w:hAnsi="Times New Roman" w:cs="Times New Roman"/>
          <w:lang w:eastAsia="zh-HK"/>
        </w:rPr>
        <w:t xml:space="preserve">, </w:t>
      </w:r>
      <w:r w:rsidR="008A2520" w:rsidRPr="00CC35DC">
        <w:rPr>
          <w:rFonts w:ascii="Times New Roman" w:hAnsi="Times New Roman" w:cs="Times New Roman"/>
          <w:lang w:eastAsia="zh-HK"/>
        </w:rPr>
        <w:t>they</w:t>
      </w:r>
      <w:r w:rsidR="00D22BDD" w:rsidRPr="00CC35DC">
        <w:rPr>
          <w:rFonts w:ascii="Times New Roman" w:hAnsi="Times New Roman" w:cs="Times New Roman"/>
          <w:lang w:eastAsia="zh-HK"/>
        </w:rPr>
        <w:t xml:space="preserve"> did</w:t>
      </w:r>
      <w:r w:rsidR="006F0269" w:rsidRPr="00CC35DC">
        <w:rPr>
          <w:rFonts w:ascii="Times New Roman" w:hAnsi="Times New Roman" w:cs="Times New Roman"/>
          <w:lang w:eastAsia="zh-HK"/>
        </w:rPr>
        <w:t xml:space="preserve"> no</w:t>
      </w:r>
      <w:r w:rsidR="00D22BDD" w:rsidRPr="00CC35DC">
        <w:rPr>
          <w:rFonts w:ascii="Times New Roman" w:hAnsi="Times New Roman" w:cs="Times New Roman"/>
          <w:lang w:eastAsia="zh-HK"/>
        </w:rPr>
        <w:t xml:space="preserve">t evaluate the </w:t>
      </w:r>
      <w:r w:rsidR="0009536C" w:rsidRPr="00CC35DC">
        <w:rPr>
          <w:rFonts w:ascii="Times New Roman" w:hAnsi="Times New Roman" w:cs="Times New Roman"/>
          <w:lang w:eastAsia="zh-HK"/>
        </w:rPr>
        <w:t>effect</w:t>
      </w:r>
      <w:r w:rsidR="00D22BDD" w:rsidRPr="00CC35DC">
        <w:rPr>
          <w:rFonts w:ascii="Times New Roman" w:hAnsi="Times New Roman" w:cs="Times New Roman"/>
          <w:lang w:eastAsia="zh-HK"/>
        </w:rPr>
        <w:t xml:space="preserve"> of SCF </w:t>
      </w:r>
      <w:r w:rsidR="001742BA" w:rsidRPr="00CC35DC">
        <w:rPr>
          <w:rFonts w:ascii="Times New Roman" w:hAnsi="Times New Roman" w:cs="Times New Roman"/>
          <w:lang w:eastAsia="zh-HK"/>
        </w:rPr>
        <w:t>initiatives</w:t>
      </w:r>
      <w:r w:rsidR="006F0269" w:rsidRPr="00CC35DC">
        <w:rPr>
          <w:rFonts w:ascii="Times New Roman" w:hAnsi="Times New Roman" w:cs="Times New Roman"/>
          <w:lang w:eastAsia="zh-HK"/>
        </w:rPr>
        <w:t>,</w:t>
      </w:r>
      <w:r w:rsidR="00D22BDD" w:rsidRPr="00CC35DC">
        <w:rPr>
          <w:rFonts w:ascii="Times New Roman" w:hAnsi="Times New Roman" w:cs="Times New Roman"/>
          <w:lang w:eastAsia="zh-HK"/>
        </w:rPr>
        <w:t xml:space="preserve"> and the analysis </w:t>
      </w:r>
      <w:r w:rsidR="008A2520" w:rsidRPr="00CC35DC">
        <w:rPr>
          <w:rFonts w:ascii="Times New Roman" w:hAnsi="Times New Roman" w:cs="Times New Roman"/>
          <w:lang w:eastAsia="zh-HK"/>
        </w:rPr>
        <w:t>was</w:t>
      </w:r>
      <w:r w:rsidR="00D22BDD" w:rsidRPr="00CC35DC">
        <w:rPr>
          <w:rFonts w:ascii="Times New Roman" w:hAnsi="Times New Roman" w:cs="Times New Roman"/>
          <w:lang w:eastAsia="zh-HK"/>
        </w:rPr>
        <w:t xml:space="preserve"> descriptive.</w:t>
      </w:r>
      <w:r w:rsidR="008A3A06" w:rsidRPr="00CC35DC">
        <w:rPr>
          <w:rFonts w:ascii="Times New Roman" w:hAnsi="Times New Roman" w:cs="Times New Roman"/>
          <w:lang w:eastAsia="zh-HK"/>
        </w:rPr>
        <w:t xml:space="preserve"> </w:t>
      </w:r>
      <w:r w:rsidR="001742BA" w:rsidRPr="00CC35DC">
        <w:rPr>
          <w:rFonts w:ascii="Times New Roman" w:hAnsi="Times New Roman" w:cs="Times New Roman"/>
          <w:lang w:eastAsia="zh-HK"/>
        </w:rPr>
        <w:t>Also</w:t>
      </w:r>
      <w:r w:rsidR="00C468A6" w:rsidRPr="00CC35DC">
        <w:rPr>
          <w:rFonts w:ascii="Times New Roman" w:hAnsi="Times New Roman" w:cs="Times New Roman"/>
          <w:lang w:eastAsia="zh-HK"/>
        </w:rPr>
        <w:t xml:space="preserve">, </w:t>
      </w:r>
      <w:r w:rsidR="00D22BDD" w:rsidRPr="00CC35DC">
        <w:rPr>
          <w:rFonts w:ascii="Times New Roman" w:hAnsi="Times New Roman" w:cs="Times New Roman"/>
          <w:lang w:eastAsia="zh-HK"/>
        </w:rPr>
        <w:t>it</w:t>
      </w:r>
      <w:r w:rsidR="00C468A6" w:rsidRPr="00CC35DC">
        <w:rPr>
          <w:rFonts w:ascii="Times New Roman" w:hAnsi="Times New Roman" w:cs="Times New Roman"/>
          <w:lang w:eastAsia="zh-HK"/>
        </w:rPr>
        <w:t xml:space="preserve"> </w:t>
      </w:r>
      <w:r w:rsidR="00345CDD" w:rsidRPr="00CC35DC">
        <w:rPr>
          <w:rFonts w:ascii="Times New Roman" w:hAnsi="Times New Roman" w:cs="Times New Roman"/>
          <w:lang w:eastAsia="zh-HK"/>
        </w:rPr>
        <w:t xml:space="preserve">only </w:t>
      </w:r>
      <w:r w:rsidR="00D22BDD" w:rsidRPr="00CC35DC">
        <w:rPr>
          <w:rFonts w:ascii="Times New Roman" w:hAnsi="Times New Roman" w:cs="Times New Roman"/>
          <w:lang w:eastAsia="zh-HK"/>
        </w:rPr>
        <w:t>targets</w:t>
      </w:r>
      <w:r w:rsidR="001742BA" w:rsidRPr="00CC35DC">
        <w:rPr>
          <w:rFonts w:ascii="Times New Roman" w:hAnsi="Times New Roman" w:cs="Times New Roman"/>
          <w:lang w:eastAsia="zh-HK"/>
        </w:rPr>
        <w:t xml:space="preserve"> commercial</w:t>
      </w:r>
      <w:r w:rsidR="00D22BDD" w:rsidRPr="00CC35DC">
        <w:rPr>
          <w:rFonts w:ascii="Times New Roman" w:hAnsi="Times New Roman" w:cs="Times New Roman"/>
          <w:lang w:eastAsia="zh-HK"/>
        </w:rPr>
        <w:t xml:space="preserve"> </w:t>
      </w:r>
      <w:r w:rsidR="00C468A6" w:rsidRPr="00CC35DC">
        <w:rPr>
          <w:rFonts w:ascii="Times New Roman" w:hAnsi="Times New Roman" w:cs="Times New Roman"/>
          <w:lang w:eastAsia="zh-HK"/>
        </w:rPr>
        <w:t xml:space="preserve">banks as SCF </w:t>
      </w:r>
      <w:r w:rsidR="00D22BDD" w:rsidRPr="00CC35DC">
        <w:rPr>
          <w:rFonts w:ascii="Times New Roman" w:hAnsi="Times New Roman" w:cs="Times New Roman"/>
          <w:lang w:eastAsia="zh-HK"/>
        </w:rPr>
        <w:t xml:space="preserve">service providers </w:t>
      </w:r>
      <w:r w:rsidR="00C468A6" w:rsidRPr="00CC35DC">
        <w:rPr>
          <w:rFonts w:ascii="Times New Roman" w:hAnsi="Times New Roman" w:cs="Times New Roman"/>
          <w:lang w:eastAsia="zh-HK"/>
        </w:rPr>
        <w:t xml:space="preserve">and </w:t>
      </w:r>
      <w:r w:rsidR="00D22BDD" w:rsidRPr="00CC35DC">
        <w:rPr>
          <w:rFonts w:ascii="Times New Roman" w:hAnsi="Times New Roman" w:cs="Times New Roman"/>
          <w:lang w:eastAsia="zh-HK"/>
        </w:rPr>
        <w:t>pay</w:t>
      </w:r>
      <w:r w:rsidR="006F0269" w:rsidRPr="00CC35DC">
        <w:rPr>
          <w:rFonts w:ascii="Times New Roman" w:hAnsi="Times New Roman" w:cs="Times New Roman"/>
          <w:lang w:eastAsia="zh-HK"/>
        </w:rPr>
        <w:t>s</w:t>
      </w:r>
      <w:r w:rsidR="00D22BDD" w:rsidRPr="00CC35DC">
        <w:rPr>
          <w:rFonts w:ascii="Times New Roman" w:hAnsi="Times New Roman" w:cs="Times New Roman"/>
          <w:lang w:eastAsia="zh-HK"/>
        </w:rPr>
        <w:t xml:space="preserve"> no attention to</w:t>
      </w:r>
      <w:r w:rsidR="00C468A6" w:rsidRPr="00CC35DC">
        <w:rPr>
          <w:rFonts w:ascii="Times New Roman" w:hAnsi="Times New Roman" w:cs="Times New Roman"/>
          <w:lang w:eastAsia="zh-HK"/>
        </w:rPr>
        <w:t xml:space="preserve"> </w:t>
      </w:r>
      <w:r w:rsidR="00D22BDD" w:rsidRPr="00CC35DC">
        <w:rPr>
          <w:rFonts w:ascii="Times New Roman" w:hAnsi="Times New Roman" w:cs="Times New Roman"/>
          <w:lang w:eastAsia="zh-HK"/>
        </w:rPr>
        <w:t>substitute</w:t>
      </w:r>
      <w:r w:rsidR="00345CDD" w:rsidRPr="00CC35DC">
        <w:rPr>
          <w:rFonts w:ascii="Times New Roman" w:hAnsi="Times New Roman" w:cs="Times New Roman"/>
          <w:lang w:eastAsia="zh-HK"/>
        </w:rPr>
        <w:t xml:space="preserve"> non</w:t>
      </w:r>
      <w:r w:rsidR="008A2520" w:rsidRPr="00CC35DC">
        <w:rPr>
          <w:rFonts w:ascii="Times New Roman" w:hAnsi="Times New Roman" w:cs="Times New Roman"/>
          <w:lang w:eastAsia="zh-HK"/>
        </w:rPr>
        <w:t>-</w:t>
      </w:r>
      <w:r w:rsidR="00345CDD" w:rsidRPr="00CC35DC">
        <w:rPr>
          <w:rFonts w:ascii="Times New Roman" w:hAnsi="Times New Roman" w:cs="Times New Roman"/>
          <w:lang w:eastAsia="zh-HK"/>
        </w:rPr>
        <w:t>bank</w:t>
      </w:r>
      <w:r w:rsidR="00D22BDD" w:rsidRPr="00CC35DC">
        <w:rPr>
          <w:rFonts w:ascii="Times New Roman" w:hAnsi="Times New Roman" w:cs="Times New Roman"/>
          <w:lang w:eastAsia="zh-HK"/>
        </w:rPr>
        <w:t xml:space="preserve"> service </w:t>
      </w:r>
      <w:r w:rsidR="00C468A6" w:rsidRPr="00CC35DC">
        <w:rPr>
          <w:rFonts w:ascii="Times New Roman" w:hAnsi="Times New Roman" w:cs="Times New Roman"/>
          <w:lang w:eastAsia="zh-HK"/>
        </w:rPr>
        <w:t>providers.</w:t>
      </w:r>
      <w:r w:rsidR="00D22BDD" w:rsidRPr="00CC35DC">
        <w:rPr>
          <w:rFonts w:ascii="Times New Roman" w:hAnsi="Times New Roman" w:cs="Times New Roman"/>
          <w:lang w:eastAsia="zh-HK"/>
        </w:rPr>
        <w:t xml:space="preserve"> </w:t>
      </w:r>
      <w:r w:rsidR="00C468A6" w:rsidRPr="00CC35DC">
        <w:rPr>
          <w:rFonts w:ascii="Times New Roman" w:hAnsi="Times New Roman" w:cs="Times New Roman"/>
          <w:lang w:eastAsia="zh-HK"/>
        </w:rPr>
        <w:t xml:space="preserve">With </w:t>
      </w:r>
      <w:r w:rsidR="008A3A06" w:rsidRPr="00CC35DC">
        <w:rPr>
          <w:rFonts w:ascii="Times New Roman" w:hAnsi="Times New Roman" w:cs="Times New Roman"/>
          <w:lang w:eastAsia="zh-HK"/>
        </w:rPr>
        <w:t xml:space="preserve">rapidly </w:t>
      </w:r>
      <w:r w:rsidR="001742BA" w:rsidRPr="00CC35DC">
        <w:rPr>
          <w:rFonts w:ascii="Times New Roman" w:hAnsi="Times New Roman" w:cs="Times New Roman"/>
          <w:lang w:eastAsia="zh-HK"/>
        </w:rPr>
        <w:t>evolving</w:t>
      </w:r>
      <w:r w:rsidR="008A3A06" w:rsidRPr="00CC35DC">
        <w:rPr>
          <w:rFonts w:ascii="Times New Roman" w:hAnsi="Times New Roman" w:cs="Times New Roman"/>
          <w:lang w:eastAsia="zh-HK"/>
        </w:rPr>
        <w:t xml:space="preserve"> technology</w:t>
      </w:r>
      <w:r w:rsidR="00C468A6" w:rsidRPr="00CC35DC">
        <w:rPr>
          <w:rFonts w:ascii="Times New Roman" w:hAnsi="Times New Roman" w:cs="Times New Roman"/>
          <w:lang w:eastAsia="zh-HK"/>
        </w:rPr>
        <w:t xml:space="preserve">, </w:t>
      </w:r>
      <w:r w:rsidR="00345CDD" w:rsidRPr="00CC35DC">
        <w:rPr>
          <w:rFonts w:ascii="Times New Roman" w:hAnsi="Times New Roman" w:cs="Times New Roman"/>
          <w:lang w:eastAsia="zh-HK"/>
        </w:rPr>
        <w:t xml:space="preserve">more and more financial high-tech </w:t>
      </w:r>
      <w:r w:rsidR="008A3A06" w:rsidRPr="00CC35DC">
        <w:rPr>
          <w:rFonts w:ascii="Times New Roman" w:hAnsi="Times New Roman" w:cs="Times New Roman"/>
          <w:lang w:eastAsia="zh-HK"/>
        </w:rPr>
        <w:t>firms</w:t>
      </w:r>
      <w:r w:rsidR="00345CDD" w:rsidRPr="00CC35DC">
        <w:rPr>
          <w:rFonts w:ascii="Times New Roman" w:hAnsi="Times New Roman" w:cs="Times New Roman"/>
          <w:lang w:eastAsia="zh-HK"/>
        </w:rPr>
        <w:t xml:space="preserve"> </w:t>
      </w:r>
      <w:r w:rsidR="008A3A06" w:rsidRPr="00CC35DC">
        <w:rPr>
          <w:rFonts w:ascii="Times New Roman" w:hAnsi="Times New Roman" w:cs="Times New Roman"/>
          <w:lang w:eastAsia="zh-HK"/>
        </w:rPr>
        <w:t>moved into</w:t>
      </w:r>
      <w:r w:rsidR="008470ED" w:rsidRPr="00CC35DC">
        <w:rPr>
          <w:rFonts w:ascii="Times New Roman" w:hAnsi="Times New Roman" w:cs="Times New Roman"/>
          <w:lang w:eastAsia="zh-HK"/>
        </w:rPr>
        <w:t xml:space="preserve"> the market</w:t>
      </w:r>
      <w:r w:rsidR="008A3A06" w:rsidRPr="00CC35DC">
        <w:rPr>
          <w:rFonts w:ascii="Times New Roman" w:hAnsi="Times New Roman" w:cs="Times New Roman"/>
          <w:lang w:eastAsia="zh-HK"/>
        </w:rPr>
        <w:t>place and</w:t>
      </w:r>
      <w:r w:rsidR="008470ED" w:rsidRPr="00CC35DC">
        <w:rPr>
          <w:rFonts w:ascii="Times New Roman" w:hAnsi="Times New Roman" w:cs="Times New Roman"/>
          <w:lang w:eastAsia="zh-HK"/>
        </w:rPr>
        <w:t xml:space="preserve"> </w:t>
      </w:r>
      <w:r w:rsidR="008A3A06" w:rsidRPr="00CC35DC">
        <w:rPr>
          <w:rFonts w:ascii="Times New Roman" w:hAnsi="Times New Roman" w:cs="Times New Roman"/>
          <w:lang w:eastAsia="zh-HK"/>
        </w:rPr>
        <w:t>acted</w:t>
      </w:r>
      <w:r w:rsidR="008470ED" w:rsidRPr="00CC35DC">
        <w:rPr>
          <w:rFonts w:ascii="Times New Roman" w:hAnsi="Times New Roman" w:cs="Times New Roman"/>
          <w:lang w:eastAsia="zh-HK"/>
        </w:rPr>
        <w:t xml:space="preserve"> as</w:t>
      </w:r>
      <w:r w:rsidR="008A3A06" w:rsidRPr="00CC35DC">
        <w:rPr>
          <w:rFonts w:ascii="Times New Roman" w:hAnsi="Times New Roman" w:cs="Times New Roman"/>
          <w:lang w:eastAsia="zh-HK"/>
        </w:rPr>
        <w:t xml:space="preserve"> </w:t>
      </w:r>
      <w:r w:rsidR="00E746AA" w:rsidRPr="00CC35DC">
        <w:rPr>
          <w:rFonts w:ascii="Times New Roman" w:hAnsi="Times New Roman" w:cs="Times New Roman"/>
          <w:lang w:eastAsia="zh-HK"/>
        </w:rPr>
        <w:t xml:space="preserve">alternative </w:t>
      </w:r>
      <w:r w:rsidR="008A3A06" w:rsidRPr="00CC35DC">
        <w:rPr>
          <w:rFonts w:ascii="Times New Roman" w:hAnsi="Times New Roman" w:cs="Times New Roman"/>
          <w:lang w:eastAsia="zh-HK"/>
        </w:rPr>
        <w:t>SCF service providers</w:t>
      </w:r>
      <w:r w:rsidR="009A3746" w:rsidRPr="00CC35DC">
        <w:rPr>
          <w:rFonts w:ascii="Times New Roman" w:hAnsi="Times New Roman" w:cs="Times New Roman"/>
          <w:lang w:eastAsia="zh-HK"/>
        </w:rPr>
        <w:t xml:space="preserve"> (McKinsey, 2015; More and </w:t>
      </w:r>
      <w:proofErr w:type="spellStart"/>
      <w:r w:rsidR="009A3746" w:rsidRPr="00CC35DC">
        <w:rPr>
          <w:rFonts w:ascii="Times New Roman" w:hAnsi="Times New Roman" w:cs="Times New Roman"/>
          <w:lang w:eastAsia="zh-HK"/>
        </w:rPr>
        <w:t>Basu</w:t>
      </w:r>
      <w:proofErr w:type="spellEnd"/>
      <w:r w:rsidR="009A3746" w:rsidRPr="00CC35DC">
        <w:rPr>
          <w:rFonts w:ascii="Times New Roman" w:hAnsi="Times New Roman" w:cs="Times New Roman"/>
          <w:lang w:eastAsia="zh-HK"/>
        </w:rPr>
        <w:t>, 2013)</w:t>
      </w:r>
      <w:r w:rsidR="00C468A6" w:rsidRPr="00CC35DC">
        <w:rPr>
          <w:rFonts w:ascii="Times New Roman" w:hAnsi="Times New Roman" w:cs="Times New Roman"/>
          <w:lang w:eastAsia="zh-HK"/>
        </w:rPr>
        <w:t xml:space="preserve">. </w:t>
      </w:r>
      <w:r w:rsidR="008A3A06" w:rsidRPr="00CC35DC">
        <w:rPr>
          <w:rFonts w:ascii="Times New Roman" w:hAnsi="Times New Roman" w:cs="Times New Roman"/>
          <w:lang w:eastAsia="zh-HK"/>
        </w:rPr>
        <w:t>These new SCF service providers often bring together suppliers, buyers, and financial institutions such as banks, hedge funds, and investors</w:t>
      </w:r>
      <w:r w:rsidR="009A3746" w:rsidRPr="00CC35DC">
        <w:rPr>
          <w:rFonts w:ascii="Times New Roman" w:hAnsi="Times New Roman" w:cs="Times New Roman"/>
          <w:lang w:eastAsia="zh-HK"/>
        </w:rPr>
        <w:t xml:space="preserve"> (</w:t>
      </w:r>
      <w:proofErr w:type="spellStart"/>
      <w:r w:rsidR="009A3746" w:rsidRPr="00CC35DC">
        <w:rPr>
          <w:rFonts w:ascii="Times New Roman" w:hAnsi="Times New Roman" w:cs="Times New Roman"/>
          <w:lang w:eastAsia="zh-HK"/>
        </w:rPr>
        <w:t>Gelsomino</w:t>
      </w:r>
      <w:proofErr w:type="spellEnd"/>
      <w:r w:rsidR="009A3746" w:rsidRPr="00CC35DC">
        <w:rPr>
          <w:rFonts w:ascii="Times New Roman" w:hAnsi="Times New Roman" w:cs="Times New Roman"/>
          <w:lang w:eastAsia="zh-HK"/>
        </w:rPr>
        <w:t xml:space="preserve"> et al., 2016)</w:t>
      </w:r>
      <w:r w:rsidR="00C468A6" w:rsidRPr="00CC35DC">
        <w:rPr>
          <w:rFonts w:ascii="Times New Roman" w:hAnsi="Times New Roman" w:cs="Times New Roman"/>
          <w:lang w:eastAsia="zh-HK"/>
        </w:rPr>
        <w:t xml:space="preserve">. </w:t>
      </w:r>
      <w:r w:rsidR="00566A09" w:rsidRPr="00CC35DC">
        <w:rPr>
          <w:rFonts w:ascii="Times New Roman" w:hAnsi="Times New Roman" w:cs="Times New Roman"/>
          <w:noProof/>
          <w:lang w:eastAsia="zh-HK"/>
        </w:rPr>
        <w:t>Nevertheless</w:t>
      </w:r>
      <w:r w:rsidR="00345CDD" w:rsidRPr="00CC35DC">
        <w:rPr>
          <w:rFonts w:ascii="Times New Roman" w:hAnsi="Times New Roman" w:cs="Times New Roman"/>
          <w:noProof/>
          <w:lang w:eastAsia="zh-HK"/>
        </w:rPr>
        <w:t xml:space="preserve">, from </w:t>
      </w:r>
      <w:r w:rsidR="008470ED" w:rsidRPr="00CC35DC">
        <w:rPr>
          <w:rFonts w:ascii="Times New Roman" w:hAnsi="Times New Roman" w:cs="Times New Roman"/>
          <w:noProof/>
          <w:lang w:eastAsia="zh-HK"/>
        </w:rPr>
        <w:t xml:space="preserve">a </w:t>
      </w:r>
      <w:r w:rsidR="00345CDD" w:rsidRPr="00CC35DC">
        <w:rPr>
          <w:rFonts w:ascii="Times New Roman" w:hAnsi="Times New Roman" w:cs="Times New Roman"/>
          <w:noProof/>
          <w:lang w:eastAsia="zh-HK"/>
        </w:rPr>
        <w:t xml:space="preserve">supply chain management </w:t>
      </w:r>
      <w:r w:rsidR="00566A09" w:rsidRPr="00CC35DC">
        <w:rPr>
          <w:rFonts w:ascii="Times New Roman" w:hAnsi="Times New Roman" w:cs="Times New Roman"/>
          <w:noProof/>
          <w:lang w:eastAsia="zh-HK"/>
        </w:rPr>
        <w:t>viewpoint,</w:t>
      </w:r>
      <w:r w:rsidR="00345CDD" w:rsidRPr="00CC35DC">
        <w:rPr>
          <w:rFonts w:ascii="Times New Roman" w:hAnsi="Times New Roman" w:cs="Times New Roman"/>
          <w:noProof/>
          <w:lang w:eastAsia="zh-HK"/>
        </w:rPr>
        <w:t xml:space="preserve"> most of </w:t>
      </w:r>
      <w:r w:rsidR="008A2520" w:rsidRPr="00CC35DC">
        <w:rPr>
          <w:rFonts w:ascii="Times New Roman" w:hAnsi="Times New Roman" w:cs="Times New Roman"/>
          <w:noProof/>
          <w:lang w:eastAsia="zh-HK"/>
        </w:rPr>
        <w:t xml:space="preserve">the </w:t>
      </w:r>
      <w:r w:rsidR="001742BA" w:rsidRPr="00CC35DC">
        <w:rPr>
          <w:rFonts w:ascii="Times New Roman" w:hAnsi="Times New Roman" w:cs="Times New Roman"/>
          <w:noProof/>
          <w:lang w:eastAsia="zh-HK"/>
        </w:rPr>
        <w:t xml:space="preserve">existing research </w:t>
      </w:r>
      <w:r w:rsidR="008A2520" w:rsidRPr="00CC35DC">
        <w:rPr>
          <w:rFonts w:ascii="Times New Roman" w:hAnsi="Times New Roman" w:cs="Times New Roman"/>
          <w:noProof/>
          <w:lang w:eastAsia="zh-HK"/>
        </w:rPr>
        <w:t xml:space="preserve">has </w:t>
      </w:r>
      <w:r w:rsidR="006F0269" w:rsidRPr="00CC35DC">
        <w:rPr>
          <w:rFonts w:ascii="Times New Roman" w:hAnsi="Times New Roman" w:cs="Times New Roman"/>
          <w:noProof/>
          <w:lang w:eastAsia="zh-HK"/>
        </w:rPr>
        <w:t>mere</w:t>
      </w:r>
      <w:r w:rsidR="00566A09" w:rsidRPr="00CC35DC">
        <w:rPr>
          <w:rFonts w:ascii="Times New Roman" w:hAnsi="Times New Roman" w:cs="Times New Roman"/>
          <w:noProof/>
          <w:lang w:eastAsia="zh-HK"/>
        </w:rPr>
        <w:t>ly</w:t>
      </w:r>
      <w:r w:rsidR="00345CDD" w:rsidRPr="00CC35DC">
        <w:rPr>
          <w:rFonts w:ascii="Times New Roman" w:hAnsi="Times New Roman" w:cs="Times New Roman"/>
          <w:noProof/>
          <w:lang w:eastAsia="zh-HK"/>
        </w:rPr>
        <w:t xml:space="preserve"> </w:t>
      </w:r>
      <w:r w:rsidR="00566A09" w:rsidRPr="00CC35DC">
        <w:rPr>
          <w:rFonts w:ascii="Times New Roman" w:hAnsi="Times New Roman" w:cs="Times New Roman"/>
          <w:noProof/>
          <w:lang w:eastAsia="zh-HK"/>
        </w:rPr>
        <w:t>concentrate</w:t>
      </w:r>
      <w:r w:rsidR="00AE28B5" w:rsidRPr="00CC35DC">
        <w:rPr>
          <w:rFonts w:ascii="Times New Roman" w:hAnsi="Times New Roman" w:cs="Times New Roman"/>
          <w:noProof/>
          <w:lang w:eastAsia="zh-HK"/>
        </w:rPr>
        <w:t>d</w:t>
      </w:r>
      <w:r w:rsidR="00345CDD" w:rsidRPr="00CC35DC">
        <w:rPr>
          <w:rFonts w:ascii="Times New Roman" w:hAnsi="Times New Roman" w:cs="Times New Roman"/>
          <w:noProof/>
          <w:lang w:eastAsia="zh-HK"/>
        </w:rPr>
        <w:t xml:space="preserve"> on the </w:t>
      </w:r>
      <w:r w:rsidR="00C468A6" w:rsidRPr="00CC35DC">
        <w:rPr>
          <w:rFonts w:ascii="Times New Roman" w:hAnsi="Times New Roman" w:cs="Times New Roman"/>
          <w:noProof/>
          <w:lang w:eastAsia="zh-HK"/>
        </w:rPr>
        <w:t xml:space="preserve">involvement of </w:t>
      </w:r>
      <w:r w:rsidR="00566A09" w:rsidRPr="00CC35DC">
        <w:rPr>
          <w:rFonts w:ascii="Times New Roman" w:hAnsi="Times New Roman" w:cs="Times New Roman"/>
          <w:noProof/>
          <w:lang w:eastAsia="zh-HK"/>
        </w:rPr>
        <w:t>third-party logistics</w:t>
      </w:r>
      <w:r w:rsidR="00C468A6" w:rsidRPr="00CC35DC">
        <w:rPr>
          <w:rFonts w:ascii="Times New Roman" w:hAnsi="Times New Roman" w:cs="Times New Roman"/>
          <w:noProof/>
          <w:lang w:eastAsia="zh-HK"/>
        </w:rPr>
        <w:t xml:space="preserve"> </w:t>
      </w:r>
      <w:r w:rsidR="009A3746" w:rsidRPr="00CC35DC">
        <w:rPr>
          <w:rFonts w:ascii="Times New Roman" w:hAnsi="Times New Roman" w:cs="Times New Roman"/>
          <w:noProof/>
          <w:lang w:eastAsia="zh-HK"/>
        </w:rPr>
        <w:t xml:space="preserve">(Evangelista and Sweeney, 2006) </w:t>
      </w:r>
      <w:r w:rsidR="00C468A6" w:rsidRPr="00CC35DC">
        <w:rPr>
          <w:rFonts w:ascii="Times New Roman" w:hAnsi="Times New Roman" w:cs="Times New Roman"/>
          <w:noProof/>
          <w:lang w:eastAsia="zh-HK"/>
        </w:rPr>
        <w:t xml:space="preserve">and </w:t>
      </w:r>
      <w:r w:rsidR="00566A09" w:rsidRPr="00CC35DC">
        <w:rPr>
          <w:rFonts w:ascii="Times New Roman" w:hAnsi="Times New Roman" w:cs="Times New Roman"/>
          <w:noProof/>
          <w:lang w:eastAsia="zh-HK"/>
        </w:rPr>
        <w:t xml:space="preserve">information technology services </w:t>
      </w:r>
      <w:r w:rsidR="009A3746" w:rsidRPr="00CC35DC">
        <w:rPr>
          <w:rFonts w:ascii="Times New Roman" w:hAnsi="Times New Roman" w:cs="Times New Roman"/>
          <w:noProof/>
          <w:lang w:eastAsia="zh-HK"/>
        </w:rPr>
        <w:t>(Bowersox et al., 2002) in supply chains</w:t>
      </w:r>
      <w:r w:rsidR="00345CDD" w:rsidRPr="00CC35DC">
        <w:rPr>
          <w:rFonts w:ascii="Times New Roman" w:hAnsi="Times New Roman" w:cs="Times New Roman"/>
          <w:noProof/>
          <w:lang w:eastAsia="zh-HK"/>
        </w:rPr>
        <w:t>,</w:t>
      </w:r>
      <w:r w:rsidR="00C468A6" w:rsidRPr="00CC35DC">
        <w:rPr>
          <w:rFonts w:ascii="Times New Roman" w:hAnsi="Times New Roman" w:cs="Times New Roman"/>
          <w:noProof/>
          <w:lang w:eastAsia="zh-HK"/>
        </w:rPr>
        <w:t xml:space="preserve"> </w:t>
      </w:r>
      <w:r w:rsidR="00345CDD" w:rsidRPr="00CC35DC">
        <w:rPr>
          <w:rFonts w:ascii="Times New Roman" w:hAnsi="Times New Roman" w:cs="Times New Roman"/>
          <w:noProof/>
          <w:lang w:eastAsia="zh-HK"/>
        </w:rPr>
        <w:t>while w</w:t>
      </w:r>
      <w:r w:rsidR="00C468A6" w:rsidRPr="00CC35DC">
        <w:rPr>
          <w:rFonts w:ascii="Times New Roman" w:hAnsi="Times New Roman" w:cs="Times New Roman"/>
          <w:noProof/>
          <w:lang w:eastAsia="zh-HK"/>
        </w:rPr>
        <w:t xml:space="preserve">ithin </w:t>
      </w:r>
      <w:r w:rsidR="008A2520" w:rsidRPr="00CC35DC">
        <w:rPr>
          <w:rFonts w:ascii="Times New Roman" w:hAnsi="Times New Roman" w:cs="Times New Roman"/>
          <w:noProof/>
          <w:lang w:eastAsia="zh-HK"/>
        </w:rPr>
        <w:t xml:space="preserve">the </w:t>
      </w:r>
      <w:r w:rsidR="00C468A6" w:rsidRPr="00CC35DC">
        <w:rPr>
          <w:rFonts w:ascii="Times New Roman" w:hAnsi="Times New Roman" w:cs="Times New Roman"/>
          <w:noProof/>
          <w:lang w:eastAsia="zh-HK"/>
        </w:rPr>
        <w:t xml:space="preserve">finance literature, </w:t>
      </w:r>
      <w:r w:rsidR="00C65DF3" w:rsidRPr="00CC35DC">
        <w:rPr>
          <w:rFonts w:ascii="Times New Roman" w:hAnsi="Times New Roman" w:cs="Times New Roman"/>
          <w:noProof/>
          <w:lang w:eastAsia="zh-HK"/>
        </w:rPr>
        <w:t>financial service providers</w:t>
      </w:r>
      <w:r w:rsidR="00C468A6" w:rsidRPr="00CC35DC">
        <w:rPr>
          <w:rFonts w:ascii="Times New Roman" w:hAnsi="Times New Roman" w:cs="Times New Roman"/>
          <w:noProof/>
          <w:lang w:eastAsia="zh-HK"/>
        </w:rPr>
        <w:t xml:space="preserve"> are </w:t>
      </w:r>
      <w:r w:rsidR="00566A09" w:rsidRPr="00CC35DC">
        <w:rPr>
          <w:rFonts w:ascii="Times New Roman" w:hAnsi="Times New Roman" w:cs="Times New Roman"/>
          <w:noProof/>
          <w:lang w:eastAsia="zh-HK"/>
        </w:rPr>
        <w:t>mainly studied</w:t>
      </w:r>
      <w:r w:rsidR="00C468A6" w:rsidRPr="00CC35DC">
        <w:rPr>
          <w:rFonts w:ascii="Times New Roman" w:hAnsi="Times New Roman" w:cs="Times New Roman"/>
          <w:noProof/>
          <w:lang w:eastAsia="zh-HK"/>
        </w:rPr>
        <w:t xml:space="preserve"> </w:t>
      </w:r>
      <w:r w:rsidR="00566A09" w:rsidRPr="00CC35DC">
        <w:rPr>
          <w:rFonts w:ascii="Times New Roman" w:hAnsi="Times New Roman" w:cs="Times New Roman"/>
          <w:noProof/>
          <w:lang w:eastAsia="zh-HK"/>
        </w:rPr>
        <w:t xml:space="preserve">from a company </w:t>
      </w:r>
      <w:r w:rsidR="00C468A6" w:rsidRPr="00CC35DC">
        <w:rPr>
          <w:rFonts w:ascii="Times New Roman" w:hAnsi="Times New Roman" w:cs="Times New Roman"/>
          <w:noProof/>
          <w:lang w:eastAsia="zh-HK"/>
        </w:rPr>
        <w:t>focus</w:t>
      </w:r>
      <w:r w:rsidR="009A3746" w:rsidRPr="00CC35DC">
        <w:rPr>
          <w:rFonts w:ascii="Times New Roman" w:hAnsi="Times New Roman" w:cs="Times New Roman"/>
          <w:noProof/>
          <w:lang w:eastAsia="zh-HK"/>
        </w:rPr>
        <w:t xml:space="preserve"> </w:t>
      </w:r>
      <w:r w:rsidR="00566A09" w:rsidRPr="00CC35DC">
        <w:rPr>
          <w:rFonts w:ascii="Times New Roman" w:hAnsi="Times New Roman" w:cs="Times New Roman"/>
          <w:noProof/>
          <w:lang w:eastAsia="zh-HK"/>
        </w:rPr>
        <w:t xml:space="preserve">but not </w:t>
      </w:r>
      <w:r w:rsidR="000D0326" w:rsidRPr="00CC35DC">
        <w:rPr>
          <w:rFonts w:ascii="Times New Roman" w:hAnsi="Times New Roman" w:cs="Times New Roman"/>
          <w:noProof/>
          <w:lang w:eastAsia="zh-HK"/>
        </w:rPr>
        <w:t xml:space="preserve">a </w:t>
      </w:r>
      <w:r w:rsidR="00566A09" w:rsidRPr="00CC35DC">
        <w:rPr>
          <w:rFonts w:ascii="Times New Roman" w:hAnsi="Times New Roman" w:cs="Times New Roman"/>
          <w:noProof/>
          <w:lang w:eastAsia="zh-HK"/>
        </w:rPr>
        <w:t xml:space="preserve">supply chain point of view </w:t>
      </w:r>
      <w:r w:rsidR="009A3746" w:rsidRPr="00CC35DC">
        <w:rPr>
          <w:rFonts w:ascii="Times New Roman" w:hAnsi="Times New Roman" w:cs="Times New Roman"/>
          <w:noProof/>
          <w:lang w:eastAsia="zh-HK"/>
        </w:rPr>
        <w:t>(Hertzel et al., 2008; Klapper et al., 2011)</w:t>
      </w:r>
      <w:r w:rsidR="00C468A6" w:rsidRPr="00CC35DC">
        <w:rPr>
          <w:rFonts w:ascii="Times New Roman" w:hAnsi="Times New Roman" w:cs="Times New Roman"/>
          <w:noProof/>
          <w:lang w:eastAsia="zh-HK"/>
        </w:rPr>
        <w:t>.</w:t>
      </w:r>
      <w:r w:rsidR="00D12682" w:rsidRPr="00CC35DC">
        <w:rPr>
          <w:rFonts w:ascii="Times New Roman" w:hAnsi="Times New Roman" w:cs="Times New Roman"/>
          <w:lang w:eastAsia="zh-HK"/>
        </w:rPr>
        <w:t xml:space="preserve"> </w:t>
      </w:r>
    </w:p>
    <w:p w14:paraId="73A7C10F" w14:textId="77777777" w:rsidR="00D12682" w:rsidRPr="00CC35DC" w:rsidRDefault="00D12682"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05A64FC5" w14:textId="1519325F" w:rsidR="00C468A6" w:rsidRPr="00CC35DC" w:rsidRDefault="00846088"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T</w:t>
      </w:r>
      <w:r w:rsidR="00C468A6" w:rsidRPr="00CC35DC">
        <w:rPr>
          <w:rFonts w:ascii="Times New Roman" w:hAnsi="Times New Roman" w:cs="Times New Roman"/>
          <w:lang w:eastAsia="zh-HK"/>
        </w:rPr>
        <w:t xml:space="preserve">he </w:t>
      </w:r>
      <w:r w:rsidR="005A1613" w:rsidRPr="00CC35DC">
        <w:rPr>
          <w:rFonts w:ascii="Times New Roman" w:hAnsi="Times New Roman" w:cs="Times New Roman"/>
          <w:lang w:eastAsia="zh-HK"/>
        </w:rPr>
        <w:t>review</w:t>
      </w:r>
      <w:r w:rsidR="00566A09" w:rsidRPr="00CC35DC">
        <w:rPr>
          <w:rFonts w:ascii="Times New Roman" w:hAnsi="Times New Roman" w:cs="Times New Roman"/>
          <w:lang w:eastAsia="zh-HK"/>
        </w:rPr>
        <w:t xml:space="preserve"> of </w:t>
      </w:r>
      <w:r w:rsidR="00C468A6" w:rsidRPr="00CC35DC">
        <w:rPr>
          <w:rFonts w:ascii="Times New Roman" w:hAnsi="Times New Roman" w:cs="Times New Roman"/>
          <w:noProof/>
          <w:lang w:eastAsia="zh-HK"/>
        </w:rPr>
        <w:t>literature</w:t>
      </w:r>
      <w:r w:rsidR="00C468A6" w:rsidRPr="00CC35DC">
        <w:rPr>
          <w:rFonts w:ascii="Times New Roman" w:hAnsi="Times New Roman" w:cs="Times New Roman"/>
          <w:lang w:eastAsia="zh-HK"/>
        </w:rPr>
        <w:t xml:space="preserve"> </w:t>
      </w:r>
      <w:r w:rsidR="00497B20" w:rsidRPr="00CC35DC">
        <w:rPr>
          <w:rFonts w:ascii="Times New Roman" w:hAnsi="Times New Roman" w:cs="Times New Roman"/>
          <w:lang w:eastAsia="zh-HK"/>
        </w:rPr>
        <w:t xml:space="preserve">reveals </w:t>
      </w:r>
      <w:r w:rsidR="008A2520" w:rsidRPr="00CC35DC">
        <w:rPr>
          <w:rFonts w:ascii="Times New Roman" w:hAnsi="Times New Roman" w:cs="Times New Roman"/>
          <w:lang w:eastAsia="zh-HK"/>
        </w:rPr>
        <w:t>minimal contributions on</w:t>
      </w:r>
      <w:r w:rsidR="00566A09" w:rsidRPr="00CC35DC">
        <w:rPr>
          <w:rFonts w:ascii="Times New Roman" w:hAnsi="Times New Roman" w:cs="Times New Roman"/>
          <w:lang w:eastAsia="zh-HK"/>
        </w:rPr>
        <w:t xml:space="preserve"> the management of financial flows</w:t>
      </w:r>
      <w:r w:rsidR="005A1613" w:rsidRPr="00CC35DC">
        <w:rPr>
          <w:rFonts w:ascii="Times New Roman" w:hAnsi="Times New Roman" w:cs="Times New Roman"/>
          <w:lang w:eastAsia="zh-HK"/>
        </w:rPr>
        <w:t xml:space="preserve"> in supply chains</w:t>
      </w:r>
      <w:r w:rsidR="00566A09" w:rsidRPr="00CC35DC">
        <w:rPr>
          <w:rFonts w:ascii="Times New Roman" w:hAnsi="Times New Roman" w:cs="Times New Roman"/>
          <w:lang w:eastAsia="zh-HK"/>
        </w:rPr>
        <w:t>. Prior stud</w:t>
      </w:r>
      <w:r w:rsidR="00822A07" w:rsidRPr="00CC35DC">
        <w:rPr>
          <w:rFonts w:ascii="Times New Roman" w:hAnsi="Times New Roman" w:cs="Times New Roman"/>
          <w:lang w:eastAsia="zh-HK"/>
        </w:rPr>
        <w:t xml:space="preserve">ies on SCF </w:t>
      </w:r>
      <w:r w:rsidR="00D566B0" w:rsidRPr="00CC35DC">
        <w:rPr>
          <w:rFonts w:ascii="Times New Roman" w:hAnsi="Times New Roman" w:cs="Times New Roman"/>
          <w:lang w:eastAsia="zh-HK"/>
        </w:rPr>
        <w:t xml:space="preserve">mainly introduce </w:t>
      </w:r>
      <w:r w:rsidR="00566A09" w:rsidRPr="00CC35DC">
        <w:rPr>
          <w:rFonts w:ascii="Times New Roman" w:hAnsi="Times New Roman" w:cs="Times New Roman"/>
          <w:lang w:eastAsia="zh-HK"/>
        </w:rPr>
        <w:t xml:space="preserve">the </w:t>
      </w:r>
      <w:r w:rsidR="00822A07" w:rsidRPr="00CC35DC">
        <w:rPr>
          <w:rFonts w:ascii="Times New Roman" w:hAnsi="Times New Roman" w:cs="Times New Roman"/>
          <w:lang w:eastAsia="zh-HK"/>
        </w:rPr>
        <w:t xml:space="preserve">integrated management of supply chain flows through SCF applications and highlight the contribution of </w:t>
      </w:r>
      <w:r w:rsidR="00D566B0" w:rsidRPr="00CC35DC">
        <w:rPr>
          <w:rFonts w:ascii="Times New Roman" w:hAnsi="Times New Roman" w:cs="Times New Roman"/>
          <w:lang w:eastAsia="zh-HK"/>
        </w:rPr>
        <w:t xml:space="preserve">SCF </w:t>
      </w:r>
      <w:r w:rsidR="00822A07" w:rsidRPr="00CC35DC">
        <w:rPr>
          <w:rFonts w:ascii="Times New Roman" w:hAnsi="Times New Roman" w:cs="Times New Roman"/>
          <w:lang w:eastAsia="zh-HK"/>
        </w:rPr>
        <w:t xml:space="preserve">service providers (More and </w:t>
      </w:r>
      <w:proofErr w:type="spellStart"/>
      <w:r w:rsidR="00822A07" w:rsidRPr="00CC35DC">
        <w:rPr>
          <w:rFonts w:ascii="Times New Roman" w:hAnsi="Times New Roman" w:cs="Times New Roman"/>
          <w:lang w:eastAsia="zh-HK"/>
        </w:rPr>
        <w:t>Basu</w:t>
      </w:r>
      <w:proofErr w:type="spellEnd"/>
      <w:r w:rsidR="00822A07" w:rsidRPr="00CC35DC">
        <w:rPr>
          <w:rFonts w:ascii="Times New Roman" w:hAnsi="Times New Roman" w:cs="Times New Roman"/>
          <w:lang w:eastAsia="zh-HK"/>
        </w:rPr>
        <w:t xml:space="preserve">, 2013; </w:t>
      </w:r>
      <w:proofErr w:type="spellStart"/>
      <w:r w:rsidR="00822A07" w:rsidRPr="00CC35DC">
        <w:rPr>
          <w:rFonts w:ascii="Times New Roman" w:hAnsi="Times New Roman" w:cs="Times New Roman"/>
          <w:lang w:eastAsia="zh-HK"/>
        </w:rPr>
        <w:t>Wuttke</w:t>
      </w:r>
      <w:proofErr w:type="spellEnd"/>
      <w:r w:rsidR="00822A07" w:rsidRPr="00CC35DC">
        <w:rPr>
          <w:rFonts w:ascii="Times New Roman" w:hAnsi="Times New Roman" w:cs="Times New Roman"/>
          <w:lang w:eastAsia="zh-HK"/>
        </w:rPr>
        <w:t xml:space="preserve"> et al., 2013; Zhao et al., 2015; </w:t>
      </w:r>
      <w:proofErr w:type="spellStart"/>
      <w:r w:rsidR="00822A07" w:rsidRPr="00CC35DC">
        <w:rPr>
          <w:rFonts w:ascii="Times New Roman" w:hAnsi="Times New Roman" w:cs="Times New Roman"/>
          <w:lang w:eastAsia="zh-HK"/>
        </w:rPr>
        <w:t>Gelsomino</w:t>
      </w:r>
      <w:proofErr w:type="spellEnd"/>
      <w:r w:rsidR="00822A07" w:rsidRPr="00CC35DC">
        <w:rPr>
          <w:rFonts w:ascii="Times New Roman" w:hAnsi="Times New Roman" w:cs="Times New Roman"/>
          <w:lang w:eastAsia="zh-HK"/>
        </w:rPr>
        <w:t xml:space="preserve"> et al., 2016). However, the roles of the </w:t>
      </w:r>
      <w:r w:rsidR="005A1613" w:rsidRPr="00CC35DC">
        <w:rPr>
          <w:rFonts w:ascii="Times New Roman" w:hAnsi="Times New Roman" w:cs="Times New Roman"/>
          <w:lang w:eastAsia="zh-HK"/>
        </w:rPr>
        <w:t>SCF</w:t>
      </w:r>
      <w:r w:rsidR="00822A07" w:rsidRPr="00CC35DC">
        <w:rPr>
          <w:rFonts w:ascii="Times New Roman" w:hAnsi="Times New Roman" w:cs="Times New Roman"/>
          <w:lang w:eastAsia="zh-HK"/>
        </w:rPr>
        <w:t xml:space="preserve"> service providers from a supply chain management </w:t>
      </w:r>
      <w:r w:rsidR="005A1613" w:rsidRPr="00CC35DC">
        <w:rPr>
          <w:rFonts w:ascii="Times New Roman" w:hAnsi="Times New Roman" w:cs="Times New Roman"/>
          <w:lang w:eastAsia="zh-HK"/>
        </w:rPr>
        <w:t xml:space="preserve">perspective </w:t>
      </w:r>
      <w:r w:rsidR="00822A07" w:rsidRPr="00CC35DC">
        <w:rPr>
          <w:rFonts w:ascii="Times New Roman" w:hAnsi="Times New Roman" w:cs="Times New Roman"/>
          <w:lang w:eastAsia="zh-HK"/>
        </w:rPr>
        <w:t>ha</w:t>
      </w:r>
      <w:r w:rsidR="006F0269" w:rsidRPr="00CC35DC">
        <w:rPr>
          <w:rFonts w:ascii="Times New Roman" w:hAnsi="Times New Roman" w:cs="Times New Roman"/>
          <w:lang w:eastAsia="zh-HK"/>
        </w:rPr>
        <w:t>ve</w:t>
      </w:r>
      <w:r w:rsidR="00822A07" w:rsidRPr="00CC35DC">
        <w:rPr>
          <w:rFonts w:ascii="Times New Roman" w:hAnsi="Times New Roman" w:cs="Times New Roman"/>
          <w:lang w:eastAsia="zh-HK"/>
        </w:rPr>
        <w:t xml:space="preserve"> </w:t>
      </w:r>
      <w:r w:rsidR="00CE1AB2" w:rsidRPr="00CC35DC">
        <w:rPr>
          <w:rFonts w:ascii="Times New Roman" w:hAnsi="Times New Roman" w:cs="Times New Roman"/>
          <w:lang w:eastAsia="zh-HK"/>
        </w:rPr>
        <w:t xml:space="preserve">seldom </w:t>
      </w:r>
      <w:r w:rsidR="00822A07" w:rsidRPr="00CC35DC">
        <w:rPr>
          <w:rFonts w:ascii="Times New Roman" w:hAnsi="Times New Roman" w:cs="Times New Roman"/>
          <w:noProof/>
          <w:lang w:eastAsia="zh-HK"/>
        </w:rPr>
        <w:t xml:space="preserve">been </w:t>
      </w:r>
      <w:r w:rsidR="005A1613" w:rsidRPr="00CC35DC">
        <w:rPr>
          <w:rFonts w:ascii="Times New Roman" w:hAnsi="Times New Roman" w:cs="Times New Roman"/>
          <w:noProof/>
          <w:lang w:eastAsia="zh-HK"/>
        </w:rPr>
        <w:t>studied</w:t>
      </w:r>
      <w:r w:rsidR="00822A07" w:rsidRPr="00CC35DC">
        <w:rPr>
          <w:rFonts w:ascii="Times New Roman" w:hAnsi="Times New Roman" w:cs="Times New Roman"/>
          <w:lang w:eastAsia="zh-HK"/>
        </w:rPr>
        <w:t xml:space="preserve">. </w:t>
      </w:r>
      <w:r w:rsidR="005A1613" w:rsidRPr="00CC35DC">
        <w:rPr>
          <w:rFonts w:ascii="Times New Roman" w:hAnsi="Times New Roman" w:cs="Times New Roman"/>
          <w:lang w:eastAsia="zh-HK"/>
        </w:rPr>
        <w:t>Accordingly</w:t>
      </w:r>
      <w:r w:rsidR="00D12682" w:rsidRPr="00CC35DC">
        <w:rPr>
          <w:rFonts w:ascii="Times New Roman" w:hAnsi="Times New Roman" w:cs="Times New Roman"/>
          <w:lang w:eastAsia="zh-HK"/>
        </w:rPr>
        <w:t>, w</w:t>
      </w:r>
      <w:r w:rsidR="00243605" w:rsidRPr="00CC35DC">
        <w:rPr>
          <w:rFonts w:ascii="Times New Roman" w:hAnsi="Times New Roman" w:cs="Times New Roman"/>
          <w:lang w:eastAsia="zh-HK"/>
        </w:rPr>
        <w:t xml:space="preserve">e investigate the roles and effective collaborative mechanisms among the different types of </w:t>
      </w:r>
      <w:r w:rsidR="00C65DF3" w:rsidRPr="00CC35DC">
        <w:rPr>
          <w:rFonts w:ascii="Times New Roman" w:hAnsi="Times New Roman" w:cs="Times New Roman"/>
          <w:lang w:eastAsia="zh-HK"/>
        </w:rPr>
        <w:t>service providers</w:t>
      </w:r>
      <w:r w:rsidR="00243605" w:rsidRPr="00CC35DC">
        <w:rPr>
          <w:rFonts w:ascii="Times New Roman" w:hAnsi="Times New Roman" w:cs="Times New Roman"/>
          <w:lang w:eastAsia="zh-HK"/>
        </w:rPr>
        <w:t xml:space="preserve"> </w:t>
      </w:r>
      <w:r w:rsidR="00243605" w:rsidRPr="00CC35DC">
        <w:rPr>
          <w:rFonts w:ascii="Times New Roman" w:hAnsi="Times New Roman" w:cs="Times New Roman"/>
          <w:noProof/>
          <w:lang w:eastAsia="zh-HK"/>
        </w:rPr>
        <w:t>being involved</w:t>
      </w:r>
      <w:r w:rsidR="00243605" w:rsidRPr="00CC35DC">
        <w:rPr>
          <w:rFonts w:ascii="Times New Roman" w:hAnsi="Times New Roman" w:cs="Times New Roman"/>
          <w:lang w:eastAsia="zh-HK"/>
        </w:rPr>
        <w:t xml:space="preserve"> in </w:t>
      </w:r>
      <w:r w:rsidR="00B5373D" w:rsidRPr="00CC35DC">
        <w:rPr>
          <w:rFonts w:ascii="Times New Roman" w:hAnsi="Times New Roman" w:cs="Times New Roman"/>
          <w:lang w:eastAsia="zh-HK"/>
        </w:rPr>
        <w:t>SCF initiatives</w:t>
      </w:r>
      <w:r w:rsidR="00243605" w:rsidRPr="00CC35DC">
        <w:rPr>
          <w:rFonts w:ascii="Times New Roman" w:hAnsi="Times New Roman" w:cs="Times New Roman"/>
          <w:lang w:eastAsia="zh-HK"/>
        </w:rPr>
        <w:t xml:space="preserve">. </w:t>
      </w:r>
      <w:r w:rsidR="009D04D1" w:rsidRPr="00CC35DC">
        <w:rPr>
          <w:rFonts w:ascii="Times New Roman" w:hAnsi="Times New Roman" w:cs="Times New Roman"/>
          <w:lang w:eastAsia="zh-HK"/>
        </w:rPr>
        <w:t xml:space="preserve">The study </w:t>
      </w:r>
      <w:r w:rsidR="00E8541F" w:rsidRPr="00CC35DC">
        <w:rPr>
          <w:rFonts w:ascii="Times New Roman" w:hAnsi="Times New Roman" w:cs="Times New Roman"/>
          <w:noProof/>
          <w:lang w:eastAsia="zh-HK"/>
        </w:rPr>
        <w:t>was</w:t>
      </w:r>
      <w:r w:rsidR="009D04D1" w:rsidRPr="00CC35DC">
        <w:rPr>
          <w:rFonts w:ascii="Times New Roman" w:hAnsi="Times New Roman" w:cs="Times New Roman"/>
          <w:noProof/>
          <w:lang w:eastAsia="zh-HK"/>
        </w:rPr>
        <w:t xml:space="preserve"> </w:t>
      </w:r>
      <w:r w:rsidR="00E8541F" w:rsidRPr="00CC35DC">
        <w:rPr>
          <w:rFonts w:ascii="Times New Roman" w:hAnsi="Times New Roman" w:cs="Times New Roman"/>
          <w:noProof/>
          <w:lang w:eastAsia="zh-HK"/>
        </w:rPr>
        <w:t>conducted</w:t>
      </w:r>
      <w:r w:rsidR="00E8541F" w:rsidRPr="00CC35DC">
        <w:rPr>
          <w:rFonts w:ascii="Times New Roman" w:hAnsi="Times New Roman" w:cs="Times New Roman"/>
          <w:lang w:eastAsia="zh-HK"/>
        </w:rPr>
        <w:t xml:space="preserve"> </w:t>
      </w:r>
      <w:r w:rsidR="009D04D1" w:rsidRPr="00CC35DC">
        <w:rPr>
          <w:rFonts w:ascii="Times New Roman" w:hAnsi="Times New Roman" w:cs="Times New Roman"/>
          <w:lang w:eastAsia="zh-HK"/>
        </w:rPr>
        <w:t xml:space="preserve">underpinned </w:t>
      </w:r>
      <w:r w:rsidR="00E8541F" w:rsidRPr="00CC35DC">
        <w:rPr>
          <w:rFonts w:ascii="Times New Roman" w:hAnsi="Times New Roman" w:cs="Times New Roman"/>
          <w:lang w:eastAsia="zh-HK"/>
        </w:rPr>
        <w:t>by</w:t>
      </w:r>
      <w:r w:rsidR="009D04D1" w:rsidRPr="00CC35DC">
        <w:rPr>
          <w:rFonts w:ascii="Times New Roman" w:hAnsi="Times New Roman" w:cs="Times New Roman"/>
          <w:lang w:eastAsia="zh-HK"/>
        </w:rPr>
        <w:t xml:space="preserve"> a risk perspective</w:t>
      </w:r>
      <w:r w:rsidR="00E8541F" w:rsidRPr="00CC35DC">
        <w:rPr>
          <w:rFonts w:ascii="Times New Roman" w:hAnsi="Times New Roman" w:cs="Times New Roman"/>
          <w:lang w:eastAsia="zh-HK"/>
        </w:rPr>
        <w:t>.</w:t>
      </w:r>
      <w:r w:rsidR="009D04D1" w:rsidRPr="00CC35DC">
        <w:rPr>
          <w:rFonts w:ascii="Times New Roman" w:hAnsi="Times New Roman" w:cs="Times New Roman"/>
          <w:lang w:eastAsia="zh-HK"/>
        </w:rPr>
        <w:t xml:space="preserve"> </w:t>
      </w:r>
      <w:r w:rsidR="00E8541F" w:rsidRPr="00CC35DC">
        <w:rPr>
          <w:rFonts w:ascii="Times New Roman" w:hAnsi="Times New Roman" w:cs="Times New Roman"/>
          <w:lang w:eastAsia="zh-HK"/>
        </w:rPr>
        <w:t>R</w:t>
      </w:r>
      <w:r w:rsidR="009D04D1" w:rsidRPr="00CC35DC">
        <w:rPr>
          <w:rFonts w:ascii="Times New Roman" w:hAnsi="Times New Roman" w:cs="Times New Roman"/>
          <w:lang w:eastAsia="zh-HK"/>
        </w:rPr>
        <w:t>isk</w:t>
      </w:r>
      <w:r w:rsidR="00A07614" w:rsidRPr="00CC35DC">
        <w:rPr>
          <w:rFonts w:ascii="Times New Roman" w:hAnsi="Times New Roman" w:cs="Times New Roman"/>
          <w:lang w:eastAsia="zh-HK"/>
        </w:rPr>
        <w:t xml:space="preserve"> management</w:t>
      </w:r>
      <w:r w:rsidR="009D04D1" w:rsidRPr="00CC35DC">
        <w:rPr>
          <w:rFonts w:ascii="Times New Roman" w:hAnsi="Times New Roman" w:cs="Times New Roman"/>
          <w:lang w:eastAsia="zh-HK"/>
        </w:rPr>
        <w:t xml:space="preserve"> is an </w:t>
      </w:r>
      <w:r w:rsidR="009D04D1" w:rsidRPr="00CC35DC">
        <w:rPr>
          <w:rFonts w:ascii="Times New Roman" w:hAnsi="Times New Roman" w:cs="Times New Roman"/>
          <w:noProof/>
          <w:lang w:eastAsia="zh-HK"/>
        </w:rPr>
        <w:t>important</w:t>
      </w:r>
      <w:r w:rsidR="009D04D1" w:rsidRPr="00CC35DC">
        <w:rPr>
          <w:rFonts w:ascii="Times New Roman" w:hAnsi="Times New Roman" w:cs="Times New Roman"/>
          <w:lang w:eastAsia="zh-HK"/>
        </w:rPr>
        <w:t xml:space="preserve"> issue in supply chain management considering different industry trends currently in place such as globalisations of </w:t>
      </w:r>
      <w:r w:rsidR="008A2520" w:rsidRPr="00CC35DC">
        <w:rPr>
          <w:rFonts w:ascii="Times New Roman" w:hAnsi="Times New Roman" w:cs="Times New Roman"/>
          <w:lang w:eastAsia="zh-HK"/>
        </w:rPr>
        <w:t xml:space="preserve">the </w:t>
      </w:r>
      <w:r w:rsidR="009D04D1" w:rsidRPr="00CC35DC">
        <w:rPr>
          <w:rFonts w:ascii="Times New Roman" w:hAnsi="Times New Roman" w:cs="Times New Roman"/>
          <w:lang w:eastAsia="zh-HK"/>
        </w:rPr>
        <w:t>market, increase in strategic outsourcing, reliance on networks for specialised capabilities and innovation, and development of new technologies that make it possible to coordinate and control extended supply chains (</w:t>
      </w:r>
      <w:proofErr w:type="spellStart"/>
      <w:r w:rsidR="00E8541F" w:rsidRPr="00CC35DC">
        <w:rPr>
          <w:rFonts w:ascii="Times New Roman" w:hAnsi="Times New Roman" w:cs="Times New Roman"/>
          <w:lang w:eastAsia="zh-HK"/>
        </w:rPr>
        <w:t>Narasimhan</w:t>
      </w:r>
      <w:proofErr w:type="spellEnd"/>
      <w:r w:rsidR="00E8541F" w:rsidRPr="00CC35DC">
        <w:rPr>
          <w:rFonts w:ascii="Times New Roman" w:hAnsi="Times New Roman" w:cs="Times New Roman"/>
          <w:lang w:eastAsia="zh-HK"/>
        </w:rPr>
        <w:t xml:space="preserve"> and </w:t>
      </w:r>
      <w:proofErr w:type="spellStart"/>
      <w:r w:rsidR="00E8541F" w:rsidRPr="00CC35DC">
        <w:rPr>
          <w:rFonts w:ascii="Times New Roman" w:hAnsi="Times New Roman" w:cs="Times New Roman"/>
          <w:lang w:eastAsia="zh-HK"/>
        </w:rPr>
        <w:t>T</w:t>
      </w:r>
      <w:r w:rsidR="009D04D1" w:rsidRPr="00CC35DC">
        <w:rPr>
          <w:rFonts w:ascii="Times New Roman" w:hAnsi="Times New Roman" w:cs="Times New Roman"/>
          <w:lang w:eastAsia="zh-HK"/>
        </w:rPr>
        <w:t>alluri</w:t>
      </w:r>
      <w:proofErr w:type="spellEnd"/>
      <w:r w:rsidR="009D04D1" w:rsidRPr="00CC35DC">
        <w:rPr>
          <w:rFonts w:ascii="Times New Roman" w:hAnsi="Times New Roman" w:cs="Times New Roman"/>
          <w:lang w:eastAsia="zh-HK"/>
        </w:rPr>
        <w:t>, 2009</w:t>
      </w:r>
      <w:r w:rsidR="00E8541F" w:rsidRPr="00CC35DC">
        <w:rPr>
          <w:rFonts w:ascii="Times New Roman" w:hAnsi="Times New Roman" w:cs="Times New Roman"/>
          <w:lang w:eastAsia="zh-HK"/>
        </w:rPr>
        <w:t xml:space="preserve">; </w:t>
      </w:r>
      <w:proofErr w:type="spellStart"/>
      <w:r w:rsidR="00E8541F" w:rsidRPr="00CC35DC">
        <w:rPr>
          <w:rFonts w:ascii="Times New Roman" w:hAnsi="Times New Roman" w:cs="Times New Roman"/>
          <w:lang w:eastAsia="zh-HK"/>
        </w:rPr>
        <w:t>Sodhi</w:t>
      </w:r>
      <w:proofErr w:type="spellEnd"/>
      <w:r w:rsidR="00E8541F" w:rsidRPr="00CC35DC">
        <w:rPr>
          <w:rFonts w:ascii="Times New Roman" w:hAnsi="Times New Roman" w:cs="Times New Roman"/>
          <w:lang w:eastAsia="zh-HK"/>
        </w:rPr>
        <w:t xml:space="preserve"> et al., 2012</w:t>
      </w:r>
      <w:r w:rsidR="009D04D1" w:rsidRPr="00CC35DC">
        <w:rPr>
          <w:rFonts w:ascii="Times New Roman" w:hAnsi="Times New Roman" w:cs="Times New Roman"/>
          <w:lang w:eastAsia="zh-HK"/>
        </w:rPr>
        <w:t xml:space="preserve">). </w:t>
      </w:r>
      <w:r w:rsidR="00822A07" w:rsidRPr="00CC35DC">
        <w:rPr>
          <w:rFonts w:ascii="Times New Roman" w:hAnsi="Times New Roman" w:cs="Times New Roman"/>
          <w:lang w:eastAsia="zh-HK"/>
        </w:rPr>
        <w:t>Therefore</w:t>
      </w:r>
      <w:r w:rsidR="00243605" w:rsidRPr="00CC35DC">
        <w:rPr>
          <w:rFonts w:ascii="Times New Roman" w:hAnsi="Times New Roman" w:cs="Times New Roman"/>
          <w:lang w:eastAsia="zh-HK"/>
        </w:rPr>
        <w:t xml:space="preserve">, the </w:t>
      </w:r>
      <w:r w:rsidR="00822A07" w:rsidRPr="00CC35DC">
        <w:rPr>
          <w:rFonts w:ascii="Times New Roman" w:hAnsi="Times New Roman" w:cs="Times New Roman"/>
          <w:lang w:eastAsia="zh-HK"/>
        </w:rPr>
        <w:t>study</w:t>
      </w:r>
      <w:r w:rsidR="00243605" w:rsidRPr="00CC35DC">
        <w:rPr>
          <w:rFonts w:ascii="Times New Roman" w:hAnsi="Times New Roman" w:cs="Times New Roman"/>
          <w:lang w:eastAsia="zh-HK"/>
        </w:rPr>
        <w:t xml:space="preserve"> enhances </w:t>
      </w:r>
      <w:r w:rsidR="00822A07" w:rsidRPr="00CC35DC">
        <w:rPr>
          <w:rFonts w:ascii="Times New Roman" w:hAnsi="Times New Roman" w:cs="Times New Roman"/>
          <w:lang w:eastAsia="zh-HK"/>
        </w:rPr>
        <w:t>prior</w:t>
      </w:r>
      <w:r w:rsidR="00243605" w:rsidRPr="00CC35DC">
        <w:rPr>
          <w:rFonts w:ascii="Times New Roman" w:hAnsi="Times New Roman" w:cs="Times New Roman"/>
          <w:lang w:eastAsia="zh-HK"/>
        </w:rPr>
        <w:t xml:space="preserve"> </w:t>
      </w:r>
      <w:r w:rsidR="00822A07" w:rsidRPr="00CC35DC">
        <w:rPr>
          <w:rFonts w:ascii="Times New Roman" w:hAnsi="Times New Roman" w:cs="Times New Roman"/>
          <w:lang w:eastAsia="zh-HK"/>
        </w:rPr>
        <w:t xml:space="preserve">research </w:t>
      </w:r>
      <w:r w:rsidR="00243605" w:rsidRPr="00CC35DC">
        <w:rPr>
          <w:rFonts w:ascii="Times New Roman" w:hAnsi="Times New Roman" w:cs="Times New Roman"/>
          <w:lang w:eastAsia="zh-HK"/>
        </w:rPr>
        <w:t xml:space="preserve">and makes new contributions </w:t>
      </w:r>
      <w:r w:rsidR="008470ED" w:rsidRPr="00CC35DC">
        <w:rPr>
          <w:rFonts w:ascii="Times New Roman" w:hAnsi="Times New Roman" w:cs="Times New Roman"/>
          <w:lang w:eastAsia="zh-HK"/>
        </w:rPr>
        <w:t>to</w:t>
      </w:r>
      <w:r w:rsidR="00243605" w:rsidRPr="00CC35DC">
        <w:rPr>
          <w:rFonts w:ascii="Times New Roman" w:hAnsi="Times New Roman" w:cs="Times New Roman"/>
          <w:lang w:eastAsia="zh-HK"/>
        </w:rPr>
        <w:t xml:space="preserve"> </w:t>
      </w:r>
      <w:r w:rsidR="008A2520" w:rsidRPr="00CC35DC">
        <w:rPr>
          <w:rFonts w:ascii="Times New Roman" w:hAnsi="Times New Roman" w:cs="Times New Roman"/>
          <w:lang w:eastAsia="zh-HK"/>
        </w:rPr>
        <w:t xml:space="preserve">the </w:t>
      </w:r>
      <w:r w:rsidR="00243605" w:rsidRPr="00CC35DC">
        <w:rPr>
          <w:rFonts w:ascii="Times New Roman" w:hAnsi="Times New Roman" w:cs="Times New Roman"/>
          <w:lang w:eastAsia="zh-HK"/>
        </w:rPr>
        <w:t>SCF</w:t>
      </w:r>
      <w:r w:rsidR="00D566B0" w:rsidRPr="00CC35DC">
        <w:rPr>
          <w:rFonts w:ascii="Times New Roman" w:hAnsi="Times New Roman" w:cs="Times New Roman"/>
          <w:lang w:eastAsia="zh-HK"/>
        </w:rPr>
        <w:t xml:space="preserve"> literature</w:t>
      </w:r>
      <w:r w:rsidR="00243605" w:rsidRPr="00CC35DC">
        <w:rPr>
          <w:rFonts w:ascii="Times New Roman" w:hAnsi="Times New Roman" w:cs="Times New Roman"/>
          <w:lang w:eastAsia="zh-HK"/>
        </w:rPr>
        <w:t>.</w:t>
      </w:r>
    </w:p>
    <w:p w14:paraId="584EDAA8" w14:textId="77777777" w:rsidR="00E648EB" w:rsidRPr="00CC35DC" w:rsidRDefault="00E648E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642751AB" w14:textId="77777777" w:rsidR="00D80EEE" w:rsidRPr="00CC35DC" w:rsidRDefault="00D80EE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r w:rsidRPr="00CC35DC">
        <w:rPr>
          <w:rFonts w:ascii="Times New Roman" w:hAnsi="Times New Roman" w:cs="Times New Roman"/>
          <w:i/>
          <w:lang w:eastAsia="zh-HK"/>
        </w:rPr>
        <w:t xml:space="preserve">2.1 </w:t>
      </w:r>
      <w:r w:rsidR="00556315" w:rsidRPr="00CC35DC">
        <w:rPr>
          <w:rFonts w:ascii="Times New Roman" w:hAnsi="Times New Roman" w:cs="Times New Roman"/>
          <w:i/>
          <w:lang w:eastAsia="zh-HK"/>
        </w:rPr>
        <w:t xml:space="preserve">SCF </w:t>
      </w:r>
      <w:r w:rsidR="00B5373D" w:rsidRPr="00CC35DC">
        <w:rPr>
          <w:rFonts w:ascii="Times New Roman" w:hAnsi="Times New Roman" w:cs="Times New Roman"/>
          <w:i/>
          <w:lang w:eastAsia="zh-HK"/>
        </w:rPr>
        <w:t>initiatives</w:t>
      </w:r>
      <w:r w:rsidRPr="00CC35DC">
        <w:rPr>
          <w:rFonts w:ascii="Times New Roman" w:hAnsi="Times New Roman" w:cs="Times New Roman"/>
          <w:i/>
          <w:lang w:eastAsia="zh-HK"/>
        </w:rPr>
        <w:t xml:space="preserve"> and </w:t>
      </w:r>
      <w:r w:rsidR="00DA2B3A" w:rsidRPr="00CC35DC">
        <w:rPr>
          <w:rFonts w:ascii="Times New Roman" w:hAnsi="Times New Roman" w:cs="Times New Roman"/>
          <w:i/>
          <w:lang w:eastAsia="zh-HK"/>
        </w:rPr>
        <w:t>its</w:t>
      </w:r>
      <w:r w:rsidRPr="00CC35DC">
        <w:rPr>
          <w:rFonts w:ascii="Times New Roman" w:hAnsi="Times New Roman" w:cs="Times New Roman"/>
          <w:i/>
          <w:lang w:eastAsia="zh-HK"/>
        </w:rPr>
        <w:t xml:space="preserve"> </w:t>
      </w:r>
      <w:r w:rsidR="00385ED2" w:rsidRPr="00CC35DC">
        <w:rPr>
          <w:rFonts w:ascii="Times New Roman" w:hAnsi="Times New Roman" w:cs="Times New Roman"/>
          <w:i/>
          <w:lang w:eastAsia="zh-HK"/>
        </w:rPr>
        <w:t>impact</w:t>
      </w:r>
      <w:r w:rsidR="0009536C" w:rsidRPr="00CC35DC">
        <w:rPr>
          <w:rFonts w:ascii="Times New Roman" w:hAnsi="Times New Roman" w:cs="Times New Roman"/>
          <w:i/>
          <w:lang w:eastAsia="zh-HK"/>
        </w:rPr>
        <w:t xml:space="preserve"> </w:t>
      </w:r>
      <w:r w:rsidRPr="00CC35DC">
        <w:rPr>
          <w:rFonts w:ascii="Times New Roman" w:hAnsi="Times New Roman" w:cs="Times New Roman"/>
          <w:i/>
          <w:lang w:eastAsia="zh-HK"/>
        </w:rPr>
        <w:t xml:space="preserve">on </w:t>
      </w:r>
      <w:r w:rsidR="00DA2B3A" w:rsidRPr="00CC35DC">
        <w:rPr>
          <w:rFonts w:ascii="Times New Roman" w:hAnsi="Times New Roman" w:cs="Times New Roman"/>
          <w:i/>
          <w:lang w:eastAsia="zh-HK"/>
        </w:rPr>
        <w:t>market value</w:t>
      </w:r>
    </w:p>
    <w:p w14:paraId="537509E0" w14:textId="7841FFD4" w:rsidR="0072520C" w:rsidRPr="00CC35DC" w:rsidRDefault="00655884"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The s</w:t>
      </w:r>
      <w:r w:rsidR="00751BF5" w:rsidRPr="00CC35DC">
        <w:rPr>
          <w:rFonts w:ascii="Times New Roman" w:hAnsi="Times New Roman" w:cs="Times New Roman"/>
          <w:lang w:eastAsia="zh-HK"/>
        </w:rPr>
        <w:t xml:space="preserve">upply chain management </w:t>
      </w:r>
      <w:r w:rsidR="008A2520" w:rsidRPr="00CC35DC">
        <w:rPr>
          <w:rFonts w:ascii="Times New Roman" w:hAnsi="Times New Roman" w:cs="Times New Roman"/>
          <w:lang w:eastAsia="zh-HK"/>
        </w:rPr>
        <w:t xml:space="preserve">literature </w:t>
      </w:r>
      <w:r w:rsidR="00751BF5" w:rsidRPr="00CC35DC">
        <w:rPr>
          <w:rFonts w:ascii="Times New Roman" w:hAnsi="Times New Roman" w:cs="Times New Roman"/>
          <w:lang w:eastAsia="zh-HK"/>
        </w:rPr>
        <w:t xml:space="preserve">has long </w:t>
      </w:r>
      <w:r w:rsidRPr="00CC35DC">
        <w:rPr>
          <w:rFonts w:ascii="Times New Roman" w:hAnsi="Times New Roman" w:cs="Times New Roman"/>
          <w:lang w:eastAsia="zh-HK"/>
        </w:rPr>
        <w:t>disregarded</w:t>
      </w:r>
      <w:r w:rsidR="00751BF5" w:rsidRPr="00CC35DC">
        <w:rPr>
          <w:rFonts w:ascii="Times New Roman" w:hAnsi="Times New Roman" w:cs="Times New Roman"/>
          <w:lang w:eastAsia="zh-HK"/>
        </w:rPr>
        <w:t xml:space="preserve"> the</w:t>
      </w:r>
      <w:r w:rsidR="0072520C" w:rsidRPr="00CC35DC">
        <w:rPr>
          <w:rFonts w:ascii="Times New Roman" w:hAnsi="Times New Roman" w:cs="Times New Roman"/>
          <w:lang w:eastAsia="zh-HK"/>
        </w:rPr>
        <w:t xml:space="preserve"> financial flows</w:t>
      </w:r>
      <w:r w:rsidRPr="00CC35DC">
        <w:rPr>
          <w:rFonts w:ascii="Times New Roman" w:hAnsi="Times New Roman" w:cs="Times New Roman"/>
          <w:lang w:eastAsia="zh-HK"/>
        </w:rPr>
        <w:t xml:space="preserve"> of supply chains</w:t>
      </w:r>
      <w:r w:rsidR="00F7066C" w:rsidRPr="00CC35DC">
        <w:rPr>
          <w:rFonts w:ascii="Times New Roman" w:hAnsi="Times New Roman" w:cs="Times New Roman"/>
          <w:lang w:eastAsia="zh-HK"/>
        </w:rPr>
        <w:t xml:space="preserve"> (More and </w:t>
      </w:r>
      <w:proofErr w:type="spellStart"/>
      <w:r w:rsidR="00F7066C" w:rsidRPr="00CC35DC">
        <w:rPr>
          <w:rFonts w:ascii="Times New Roman" w:hAnsi="Times New Roman" w:cs="Times New Roman"/>
          <w:lang w:eastAsia="zh-HK"/>
        </w:rPr>
        <w:t>Basu</w:t>
      </w:r>
      <w:proofErr w:type="spellEnd"/>
      <w:r w:rsidR="00F7066C" w:rsidRPr="00CC35DC">
        <w:rPr>
          <w:rFonts w:ascii="Times New Roman" w:hAnsi="Times New Roman" w:cs="Times New Roman"/>
          <w:lang w:eastAsia="zh-HK"/>
        </w:rPr>
        <w:t xml:space="preserve">, 2013; McKinsey, 2015; </w:t>
      </w:r>
      <w:proofErr w:type="spellStart"/>
      <w:r w:rsidR="00F7066C" w:rsidRPr="00CC35DC">
        <w:rPr>
          <w:rFonts w:ascii="Times New Roman" w:hAnsi="Times New Roman" w:cs="Times New Roman"/>
          <w:lang w:eastAsia="zh-HK"/>
        </w:rPr>
        <w:t>Gelsomino</w:t>
      </w:r>
      <w:proofErr w:type="spellEnd"/>
      <w:r w:rsidR="00F7066C" w:rsidRPr="00CC35DC">
        <w:rPr>
          <w:rFonts w:ascii="Times New Roman" w:hAnsi="Times New Roman" w:cs="Times New Roman"/>
          <w:lang w:eastAsia="zh-HK"/>
        </w:rPr>
        <w:t xml:space="preserve"> et al., 2016)</w:t>
      </w:r>
      <w:r w:rsidR="00751BF5" w:rsidRPr="00CC35DC">
        <w:rPr>
          <w:rFonts w:ascii="Times New Roman" w:hAnsi="Times New Roman" w:cs="Times New Roman"/>
          <w:lang w:eastAsia="zh-HK"/>
        </w:rPr>
        <w:t xml:space="preserve">. According to </w:t>
      </w:r>
      <w:r w:rsidR="001E50B7" w:rsidRPr="00CC35DC">
        <w:rPr>
          <w:rFonts w:ascii="Times New Roman" w:hAnsi="Times New Roman" w:cs="Times New Roman"/>
          <w:lang w:eastAsia="zh-HK"/>
        </w:rPr>
        <w:t xml:space="preserve">McKinsey (2015), </w:t>
      </w:r>
      <w:r w:rsidR="002459B9" w:rsidRPr="00CC35DC">
        <w:rPr>
          <w:rFonts w:ascii="Times New Roman" w:hAnsi="Times New Roman" w:cs="Times New Roman"/>
          <w:lang w:eastAsia="zh-HK"/>
        </w:rPr>
        <w:t>there are</w:t>
      </w:r>
      <w:r w:rsidR="001E50B7" w:rsidRPr="00CC35DC">
        <w:rPr>
          <w:rFonts w:ascii="Times New Roman" w:hAnsi="Times New Roman" w:cs="Times New Roman"/>
          <w:lang w:eastAsia="zh-HK"/>
        </w:rPr>
        <w:t xml:space="preserve"> substantial opportunities for </w:t>
      </w:r>
      <w:r w:rsidR="0067184B" w:rsidRPr="00CC35DC">
        <w:rPr>
          <w:rFonts w:ascii="Times New Roman" w:hAnsi="Times New Roman" w:cs="Times New Roman"/>
          <w:lang w:eastAsia="zh-HK"/>
        </w:rPr>
        <w:t xml:space="preserve">the </w:t>
      </w:r>
      <w:r w:rsidR="006F0269" w:rsidRPr="00CC35DC">
        <w:rPr>
          <w:rFonts w:ascii="Times New Roman" w:hAnsi="Times New Roman" w:cs="Times New Roman"/>
          <w:lang w:eastAsia="zh-HK"/>
        </w:rPr>
        <w:t>broa</w:t>
      </w:r>
      <w:r w:rsidR="001E50B7" w:rsidRPr="00CC35DC">
        <w:rPr>
          <w:rFonts w:ascii="Times New Roman" w:hAnsi="Times New Roman" w:cs="Times New Roman"/>
          <w:lang w:eastAsia="zh-HK"/>
        </w:rPr>
        <w:t xml:space="preserve">der adoption of </w:t>
      </w:r>
      <w:r w:rsidR="002459B9" w:rsidRPr="00CC35DC">
        <w:rPr>
          <w:rFonts w:ascii="Times New Roman" w:hAnsi="Times New Roman" w:cs="Times New Roman"/>
          <w:lang w:eastAsia="zh-HK"/>
        </w:rPr>
        <w:t>SCF, with an expected $2 trillion in readily finance</w:t>
      </w:r>
      <w:r w:rsidR="006F0269" w:rsidRPr="00CC35DC">
        <w:rPr>
          <w:rFonts w:ascii="Times New Roman" w:hAnsi="Times New Roman" w:cs="Times New Roman"/>
          <w:lang w:eastAsia="zh-HK"/>
        </w:rPr>
        <w:t>ab</w:t>
      </w:r>
      <w:r w:rsidR="002459B9" w:rsidRPr="00CC35DC">
        <w:rPr>
          <w:rFonts w:ascii="Times New Roman" w:hAnsi="Times New Roman" w:cs="Times New Roman"/>
          <w:lang w:eastAsia="zh-HK"/>
        </w:rPr>
        <w:t xml:space="preserve">le payables globally. </w:t>
      </w:r>
      <w:r w:rsidR="009F0449" w:rsidRPr="00CC35DC">
        <w:rPr>
          <w:rFonts w:ascii="Times New Roman" w:hAnsi="Times New Roman" w:cs="Times New Roman"/>
          <w:lang w:eastAsia="zh-HK"/>
        </w:rPr>
        <w:t xml:space="preserve">Nonetheless, even though the adoption of SCF is anticipated to keep growing, just about </w:t>
      </w:r>
      <w:r w:rsidR="00420B13" w:rsidRPr="00CC35DC">
        <w:rPr>
          <w:rFonts w:ascii="Times New Roman" w:hAnsi="Times New Roman" w:cs="Times New Roman"/>
          <w:lang w:eastAsia="zh-HK"/>
        </w:rPr>
        <w:t>a tenth</w:t>
      </w:r>
      <w:r w:rsidR="009F0449" w:rsidRPr="00CC35DC">
        <w:rPr>
          <w:rFonts w:ascii="Times New Roman" w:hAnsi="Times New Roman" w:cs="Times New Roman"/>
          <w:lang w:eastAsia="zh-HK"/>
        </w:rPr>
        <w:t xml:space="preserve"> of the marketplace is presently tapped (McKinsey, 2015). </w:t>
      </w:r>
      <w:r w:rsidR="00453BCF" w:rsidRPr="00CC35DC">
        <w:rPr>
          <w:rFonts w:ascii="Times New Roman" w:hAnsi="Times New Roman" w:cs="Times New Roman"/>
          <w:lang w:eastAsia="zh-HK"/>
        </w:rPr>
        <w:t xml:space="preserve">Typically, </w:t>
      </w:r>
      <w:r w:rsidR="009F0449" w:rsidRPr="00CC35DC">
        <w:rPr>
          <w:rFonts w:ascii="Times New Roman" w:hAnsi="Times New Roman" w:cs="Times New Roman"/>
          <w:lang w:eastAsia="zh-HK"/>
        </w:rPr>
        <w:t xml:space="preserve">SCF </w:t>
      </w:r>
      <w:r w:rsidR="00420B13" w:rsidRPr="00CC35DC">
        <w:rPr>
          <w:rFonts w:ascii="Times New Roman" w:hAnsi="Times New Roman" w:cs="Times New Roman"/>
          <w:lang w:eastAsia="zh-HK"/>
        </w:rPr>
        <w:lastRenderedPageBreak/>
        <w:t>services are</w:t>
      </w:r>
      <w:r w:rsidR="009F0449" w:rsidRPr="00CC35DC">
        <w:rPr>
          <w:rFonts w:ascii="Times New Roman" w:hAnsi="Times New Roman" w:cs="Times New Roman"/>
          <w:lang w:eastAsia="zh-HK"/>
        </w:rPr>
        <w:t xml:space="preserve"> automated through a web-based service platform offering all</w:t>
      </w:r>
      <w:r w:rsidR="0067184B" w:rsidRPr="00CC35DC">
        <w:rPr>
          <w:rFonts w:ascii="Times New Roman" w:hAnsi="Times New Roman" w:cs="Times New Roman"/>
          <w:lang w:eastAsia="zh-HK"/>
        </w:rPr>
        <w:t xml:space="preserve"> of the</w:t>
      </w:r>
      <w:r w:rsidR="009F0449" w:rsidRPr="00CC35DC">
        <w:rPr>
          <w:rFonts w:ascii="Times New Roman" w:hAnsi="Times New Roman" w:cs="Times New Roman"/>
          <w:lang w:eastAsia="zh-HK"/>
        </w:rPr>
        <w:t xml:space="preserve"> involved supply chain participants with real-time access to the valid financial transa</w:t>
      </w:r>
      <w:r w:rsidR="006F0269" w:rsidRPr="00CC35DC">
        <w:rPr>
          <w:rFonts w:ascii="Times New Roman" w:hAnsi="Times New Roman" w:cs="Times New Roman"/>
          <w:lang w:eastAsia="zh-HK"/>
        </w:rPr>
        <w:t>c</w:t>
      </w:r>
      <w:r w:rsidR="009F0449" w:rsidRPr="00CC35DC">
        <w:rPr>
          <w:rFonts w:ascii="Times New Roman" w:hAnsi="Times New Roman" w:cs="Times New Roman"/>
          <w:lang w:eastAsia="zh-HK"/>
        </w:rPr>
        <w:t>tions</w:t>
      </w:r>
      <w:r w:rsidR="00F7066C" w:rsidRPr="00CC35DC">
        <w:rPr>
          <w:rFonts w:ascii="Times New Roman" w:hAnsi="Times New Roman" w:cs="Times New Roman"/>
          <w:lang w:eastAsia="zh-HK"/>
        </w:rPr>
        <w:t xml:space="preserve"> (</w:t>
      </w:r>
      <w:proofErr w:type="spellStart"/>
      <w:r w:rsidR="00F7066C" w:rsidRPr="00CC35DC">
        <w:rPr>
          <w:rFonts w:ascii="Times New Roman" w:hAnsi="Times New Roman" w:cs="Times New Roman"/>
          <w:lang w:eastAsia="zh-HK"/>
        </w:rPr>
        <w:t>Wuttke</w:t>
      </w:r>
      <w:proofErr w:type="spellEnd"/>
      <w:r w:rsidR="00F7066C" w:rsidRPr="00CC35DC">
        <w:rPr>
          <w:rFonts w:ascii="Times New Roman" w:hAnsi="Times New Roman" w:cs="Times New Roman"/>
          <w:lang w:eastAsia="zh-HK"/>
        </w:rPr>
        <w:t xml:space="preserve"> et al., 2013; </w:t>
      </w:r>
      <w:proofErr w:type="spellStart"/>
      <w:r w:rsidR="00F7066C" w:rsidRPr="00CC35DC">
        <w:rPr>
          <w:rFonts w:ascii="Times New Roman" w:hAnsi="Times New Roman" w:cs="Times New Roman"/>
          <w:lang w:eastAsia="zh-HK"/>
        </w:rPr>
        <w:t>Filbeck</w:t>
      </w:r>
      <w:proofErr w:type="spellEnd"/>
      <w:r w:rsidR="00F7066C" w:rsidRPr="00CC35DC">
        <w:rPr>
          <w:rFonts w:ascii="Times New Roman" w:hAnsi="Times New Roman" w:cs="Times New Roman"/>
          <w:lang w:eastAsia="zh-HK"/>
        </w:rPr>
        <w:t xml:space="preserve"> et al., 2016)</w:t>
      </w:r>
      <w:r w:rsidR="00A2178C" w:rsidRPr="00CC35DC">
        <w:rPr>
          <w:rFonts w:ascii="Times New Roman" w:hAnsi="Times New Roman" w:cs="Times New Roman"/>
          <w:lang w:eastAsia="zh-HK"/>
        </w:rPr>
        <w:t xml:space="preserve">. </w:t>
      </w:r>
      <w:r w:rsidR="00453BCF" w:rsidRPr="00CC35DC">
        <w:rPr>
          <w:rFonts w:ascii="Times New Roman" w:hAnsi="Times New Roman" w:cs="Times New Roman"/>
          <w:lang w:eastAsia="zh-HK"/>
        </w:rPr>
        <w:t xml:space="preserve">The </w:t>
      </w:r>
      <w:r w:rsidR="00453BCF" w:rsidRPr="00CC35DC">
        <w:rPr>
          <w:rFonts w:ascii="Times New Roman" w:hAnsi="Times New Roman" w:cs="Times New Roman"/>
          <w:noProof/>
          <w:lang w:eastAsia="zh-HK"/>
        </w:rPr>
        <w:t>service</w:t>
      </w:r>
      <w:r w:rsidR="00453BCF" w:rsidRPr="00CC35DC">
        <w:rPr>
          <w:rFonts w:ascii="Times New Roman" w:hAnsi="Times New Roman" w:cs="Times New Roman"/>
          <w:lang w:eastAsia="zh-HK"/>
        </w:rPr>
        <w:t xml:space="preserve"> providers of SCF </w:t>
      </w:r>
      <w:r w:rsidR="005E08EA" w:rsidRPr="00CC35DC">
        <w:rPr>
          <w:rFonts w:ascii="Times New Roman" w:hAnsi="Times New Roman" w:cs="Times New Roman"/>
          <w:lang w:eastAsia="zh-HK"/>
        </w:rPr>
        <w:t xml:space="preserve">are specialised in the balance of </w:t>
      </w:r>
      <w:r w:rsidR="009F0449" w:rsidRPr="00CC35DC">
        <w:rPr>
          <w:rFonts w:ascii="Times New Roman" w:hAnsi="Times New Roman" w:cs="Times New Roman"/>
          <w:lang w:eastAsia="zh-HK"/>
        </w:rPr>
        <w:t xml:space="preserve">financial requirements and assets between buyers and suppliers within an economy based on the division of labour </w:t>
      </w:r>
      <w:r w:rsidR="00F7066C" w:rsidRPr="00CC35DC">
        <w:rPr>
          <w:rFonts w:ascii="Times New Roman" w:hAnsi="Times New Roman" w:cs="Times New Roman"/>
          <w:lang w:eastAsia="zh-HK"/>
        </w:rPr>
        <w:t>(Martin and Hofmann, 2017)</w:t>
      </w:r>
      <w:r w:rsidR="0072520C" w:rsidRPr="00CC35DC">
        <w:rPr>
          <w:rFonts w:ascii="Times New Roman" w:hAnsi="Times New Roman" w:cs="Times New Roman"/>
          <w:lang w:eastAsia="zh-HK"/>
        </w:rPr>
        <w:t>.</w:t>
      </w:r>
      <w:r w:rsidR="005E08EA" w:rsidRPr="00CC35DC">
        <w:rPr>
          <w:rFonts w:ascii="Times New Roman" w:hAnsi="Times New Roman" w:cs="Times New Roman"/>
          <w:lang w:eastAsia="zh-HK"/>
        </w:rPr>
        <w:t xml:space="preserve"> </w:t>
      </w:r>
      <w:r w:rsidR="00453BCF" w:rsidRPr="00CC35DC">
        <w:rPr>
          <w:rFonts w:ascii="Times New Roman" w:hAnsi="Times New Roman" w:cs="Times New Roman"/>
          <w:lang w:eastAsia="zh-HK"/>
        </w:rPr>
        <w:t>In particular,</w:t>
      </w:r>
      <w:r w:rsidR="0072520C" w:rsidRPr="00CC35DC">
        <w:rPr>
          <w:rFonts w:ascii="Times New Roman" w:hAnsi="Times New Roman" w:cs="Times New Roman"/>
          <w:lang w:eastAsia="zh-HK"/>
        </w:rPr>
        <w:t xml:space="preserve"> SCF service providers</w:t>
      </w:r>
      <w:r w:rsidR="00C15A6A" w:rsidRPr="00CC35DC">
        <w:rPr>
          <w:rFonts w:ascii="Times New Roman" w:hAnsi="Times New Roman" w:cs="Times New Roman"/>
          <w:lang w:eastAsia="zh-HK"/>
        </w:rPr>
        <w:t xml:space="preserve"> </w:t>
      </w:r>
      <w:r w:rsidR="008123D3" w:rsidRPr="00CC35DC">
        <w:rPr>
          <w:rFonts w:ascii="Times New Roman" w:hAnsi="Times New Roman" w:cs="Times New Roman"/>
          <w:lang w:eastAsia="zh-HK"/>
        </w:rPr>
        <w:t>offer</w:t>
      </w:r>
      <w:r w:rsidR="00C15A6A" w:rsidRPr="00CC35DC">
        <w:rPr>
          <w:rFonts w:ascii="Times New Roman" w:hAnsi="Times New Roman" w:cs="Times New Roman"/>
          <w:lang w:eastAsia="zh-HK"/>
        </w:rPr>
        <w:t xml:space="preserve"> the </w:t>
      </w:r>
      <w:r w:rsidR="009F0449" w:rsidRPr="00CC35DC">
        <w:rPr>
          <w:rFonts w:ascii="Times New Roman" w:hAnsi="Times New Roman" w:cs="Times New Roman"/>
          <w:lang w:eastAsia="zh-HK"/>
        </w:rPr>
        <w:t>required</w:t>
      </w:r>
      <w:r w:rsidR="00C15A6A" w:rsidRPr="00CC35DC">
        <w:rPr>
          <w:rFonts w:ascii="Times New Roman" w:hAnsi="Times New Roman" w:cs="Times New Roman"/>
          <w:lang w:eastAsia="zh-HK"/>
        </w:rPr>
        <w:t xml:space="preserve"> services </w:t>
      </w:r>
      <w:r w:rsidR="00B101D5" w:rsidRPr="00CC35DC">
        <w:rPr>
          <w:rFonts w:ascii="Times New Roman" w:hAnsi="Times New Roman" w:cs="Times New Roman"/>
          <w:lang w:eastAsia="zh-HK"/>
        </w:rPr>
        <w:t xml:space="preserve">and credit to SMEs </w:t>
      </w:r>
      <w:r w:rsidR="006F0269" w:rsidRPr="00CC35DC">
        <w:rPr>
          <w:rFonts w:ascii="Times New Roman" w:hAnsi="Times New Roman" w:cs="Times New Roman"/>
          <w:lang w:eastAsia="zh-HK"/>
        </w:rPr>
        <w:t>by</w:t>
      </w:r>
      <w:r w:rsidR="00C15A6A" w:rsidRPr="00CC35DC">
        <w:rPr>
          <w:rFonts w:ascii="Times New Roman" w:hAnsi="Times New Roman" w:cs="Times New Roman"/>
          <w:lang w:eastAsia="zh-HK"/>
        </w:rPr>
        <w:t xml:space="preserve"> collaborating with</w:t>
      </w:r>
      <w:r w:rsidR="00B101D5" w:rsidRPr="00CC35DC">
        <w:rPr>
          <w:rFonts w:ascii="Times New Roman" w:hAnsi="Times New Roman" w:cs="Times New Roman"/>
          <w:lang w:eastAsia="zh-HK"/>
        </w:rPr>
        <w:t xml:space="preserve"> core firms within</w:t>
      </w:r>
      <w:r w:rsidR="00C15A6A" w:rsidRPr="00CC35DC">
        <w:rPr>
          <w:rFonts w:ascii="Times New Roman" w:hAnsi="Times New Roman" w:cs="Times New Roman"/>
          <w:lang w:eastAsia="zh-HK"/>
        </w:rPr>
        <w:t xml:space="preserve"> the supply chain. According to </w:t>
      </w:r>
      <w:proofErr w:type="spellStart"/>
      <w:r w:rsidR="00C15A6A" w:rsidRPr="00CC35DC">
        <w:rPr>
          <w:rFonts w:ascii="Times New Roman" w:hAnsi="Times New Roman" w:cs="Times New Roman"/>
          <w:lang w:eastAsia="zh-HK"/>
        </w:rPr>
        <w:t>Pfohl</w:t>
      </w:r>
      <w:proofErr w:type="spellEnd"/>
      <w:r w:rsidR="00C15A6A" w:rsidRPr="00CC35DC">
        <w:rPr>
          <w:rFonts w:ascii="Times New Roman" w:hAnsi="Times New Roman" w:cs="Times New Roman"/>
          <w:lang w:eastAsia="zh-HK"/>
        </w:rPr>
        <w:t xml:space="preserve"> and </w:t>
      </w:r>
      <w:proofErr w:type="spellStart"/>
      <w:r w:rsidR="00C15A6A" w:rsidRPr="00CC35DC">
        <w:rPr>
          <w:rFonts w:ascii="Times New Roman" w:hAnsi="Times New Roman" w:cs="Times New Roman"/>
          <w:lang w:eastAsia="zh-HK"/>
        </w:rPr>
        <w:t>Gomm</w:t>
      </w:r>
      <w:proofErr w:type="spellEnd"/>
      <w:r w:rsidR="00C15A6A" w:rsidRPr="00CC35DC">
        <w:rPr>
          <w:rFonts w:ascii="Times New Roman" w:hAnsi="Times New Roman" w:cs="Times New Roman"/>
          <w:lang w:eastAsia="zh-HK"/>
        </w:rPr>
        <w:t xml:space="preserve"> (2009), SCF </w:t>
      </w:r>
      <w:r w:rsidR="0072520C" w:rsidRPr="00CC35DC">
        <w:rPr>
          <w:rFonts w:ascii="Times New Roman" w:hAnsi="Times New Roman" w:cs="Times New Roman"/>
          <w:lang w:eastAsia="zh-HK"/>
        </w:rPr>
        <w:t xml:space="preserve">service </w:t>
      </w:r>
      <w:r w:rsidR="00C15A6A" w:rsidRPr="00CC35DC">
        <w:rPr>
          <w:rFonts w:ascii="Times New Roman" w:hAnsi="Times New Roman" w:cs="Times New Roman"/>
          <w:lang w:eastAsia="zh-HK"/>
        </w:rPr>
        <w:t>providers play</w:t>
      </w:r>
      <w:r w:rsidR="00B101D5" w:rsidRPr="00CC35DC">
        <w:rPr>
          <w:rFonts w:ascii="Times New Roman" w:hAnsi="Times New Roman" w:cs="Times New Roman"/>
          <w:lang w:eastAsia="zh-HK"/>
        </w:rPr>
        <w:t xml:space="preserve"> an </w:t>
      </w:r>
      <w:r w:rsidR="006F0269" w:rsidRPr="00CC35DC">
        <w:rPr>
          <w:rFonts w:ascii="Times New Roman" w:hAnsi="Times New Roman" w:cs="Times New Roman"/>
          <w:lang w:eastAsia="zh-HK"/>
        </w:rPr>
        <w:t>essential</w:t>
      </w:r>
      <w:r w:rsidR="005E08EA" w:rsidRPr="00CC35DC">
        <w:rPr>
          <w:rFonts w:ascii="Times New Roman" w:hAnsi="Times New Roman" w:cs="Times New Roman"/>
          <w:lang w:eastAsia="zh-HK"/>
        </w:rPr>
        <w:t xml:space="preserve"> </w:t>
      </w:r>
      <w:r w:rsidR="0067184B" w:rsidRPr="00CC35DC">
        <w:rPr>
          <w:rFonts w:ascii="Times New Roman" w:hAnsi="Times New Roman" w:cs="Times New Roman"/>
          <w:lang w:eastAsia="zh-HK"/>
        </w:rPr>
        <w:t>role in reducing</w:t>
      </w:r>
      <w:r w:rsidR="005E08EA" w:rsidRPr="00CC35DC">
        <w:rPr>
          <w:rFonts w:ascii="Times New Roman" w:hAnsi="Times New Roman" w:cs="Times New Roman"/>
          <w:lang w:eastAsia="zh-HK"/>
        </w:rPr>
        <w:t xml:space="preserve"> capita</w:t>
      </w:r>
      <w:r w:rsidR="00C15A6A" w:rsidRPr="00CC35DC">
        <w:rPr>
          <w:rFonts w:ascii="Times New Roman" w:hAnsi="Times New Roman" w:cs="Times New Roman"/>
          <w:lang w:eastAsia="zh-HK"/>
        </w:rPr>
        <w:t>l</w:t>
      </w:r>
      <w:r w:rsidR="005E08EA" w:rsidRPr="00CC35DC">
        <w:rPr>
          <w:rFonts w:ascii="Times New Roman" w:hAnsi="Times New Roman" w:cs="Times New Roman"/>
          <w:lang w:eastAsia="zh-HK"/>
        </w:rPr>
        <w:t xml:space="preserve"> cost </w:t>
      </w:r>
      <w:r w:rsidR="00B101D5" w:rsidRPr="00CC35DC">
        <w:rPr>
          <w:rFonts w:ascii="Times New Roman" w:hAnsi="Times New Roman" w:cs="Times New Roman"/>
          <w:lang w:eastAsia="zh-HK"/>
        </w:rPr>
        <w:t>and improv</w:t>
      </w:r>
      <w:r w:rsidR="0067184B" w:rsidRPr="00CC35DC">
        <w:rPr>
          <w:rFonts w:ascii="Times New Roman" w:hAnsi="Times New Roman" w:cs="Times New Roman"/>
          <w:lang w:eastAsia="zh-HK"/>
        </w:rPr>
        <w:t>ing</w:t>
      </w:r>
      <w:r w:rsidR="00B101D5" w:rsidRPr="00CC35DC">
        <w:rPr>
          <w:rFonts w:ascii="Times New Roman" w:hAnsi="Times New Roman" w:cs="Times New Roman"/>
          <w:lang w:eastAsia="zh-HK"/>
        </w:rPr>
        <w:t xml:space="preserve"> business efficiency </w:t>
      </w:r>
      <w:r w:rsidR="00C86B27" w:rsidRPr="00CC35DC">
        <w:rPr>
          <w:rFonts w:ascii="Times New Roman" w:hAnsi="Times New Roman" w:cs="Times New Roman"/>
          <w:lang w:eastAsia="zh-HK"/>
        </w:rPr>
        <w:t xml:space="preserve">by </w:t>
      </w:r>
      <w:r w:rsidR="00B101D5" w:rsidRPr="00CC35DC">
        <w:rPr>
          <w:rFonts w:ascii="Times New Roman" w:hAnsi="Times New Roman" w:cs="Times New Roman"/>
          <w:lang w:eastAsia="zh-HK"/>
        </w:rPr>
        <w:t>applying</w:t>
      </w:r>
      <w:r w:rsidR="005E08EA" w:rsidRPr="00CC35DC">
        <w:rPr>
          <w:rFonts w:ascii="Times New Roman" w:hAnsi="Times New Roman" w:cs="Times New Roman"/>
          <w:lang w:eastAsia="zh-HK"/>
        </w:rPr>
        <w:t xml:space="preserve"> </w:t>
      </w:r>
      <w:r w:rsidR="008470ED" w:rsidRPr="00CC35DC">
        <w:rPr>
          <w:rFonts w:ascii="Times New Roman" w:hAnsi="Times New Roman" w:cs="Times New Roman"/>
          <w:lang w:eastAsia="zh-HK"/>
        </w:rPr>
        <w:t xml:space="preserve">a </w:t>
      </w:r>
      <w:r w:rsidR="005E08EA" w:rsidRPr="00CC35DC">
        <w:rPr>
          <w:rFonts w:ascii="Times New Roman" w:hAnsi="Times New Roman" w:cs="Times New Roman"/>
          <w:lang w:eastAsia="zh-HK"/>
        </w:rPr>
        <w:t xml:space="preserve">better mutual adjustment or </w:t>
      </w:r>
      <w:r w:rsidR="001224AB" w:rsidRPr="00CC35DC">
        <w:rPr>
          <w:rFonts w:ascii="Times New Roman" w:hAnsi="Times New Roman" w:cs="Times New Roman"/>
          <w:lang w:eastAsia="zh-HK"/>
        </w:rPr>
        <w:t xml:space="preserve">new financing </w:t>
      </w:r>
      <w:r w:rsidR="00B101D5" w:rsidRPr="00CC35DC">
        <w:rPr>
          <w:rFonts w:ascii="Times New Roman" w:hAnsi="Times New Roman" w:cs="Times New Roman"/>
          <w:lang w:eastAsia="zh-HK"/>
        </w:rPr>
        <w:t>approaches</w:t>
      </w:r>
      <w:r w:rsidR="00F7066C" w:rsidRPr="00CC35DC">
        <w:rPr>
          <w:rFonts w:ascii="Times New Roman" w:hAnsi="Times New Roman" w:cs="Times New Roman"/>
          <w:lang w:eastAsia="zh-HK"/>
        </w:rPr>
        <w:t xml:space="preserve"> </w:t>
      </w:r>
      <w:r w:rsidR="00B101D5" w:rsidRPr="00CC35DC">
        <w:rPr>
          <w:rFonts w:ascii="Times New Roman" w:hAnsi="Times New Roman" w:cs="Times New Roman"/>
          <w:lang w:eastAsia="zh-HK"/>
        </w:rPr>
        <w:t>in</w:t>
      </w:r>
      <w:r w:rsidR="00F7066C" w:rsidRPr="00CC35DC">
        <w:rPr>
          <w:rFonts w:ascii="Times New Roman" w:hAnsi="Times New Roman" w:cs="Times New Roman"/>
          <w:lang w:eastAsia="zh-HK"/>
        </w:rPr>
        <w:t xml:space="preserve"> the supply chain</w:t>
      </w:r>
      <w:r w:rsidR="001224AB" w:rsidRPr="00CC35DC">
        <w:rPr>
          <w:rFonts w:ascii="Times New Roman" w:hAnsi="Times New Roman" w:cs="Times New Roman"/>
          <w:lang w:eastAsia="zh-HK"/>
        </w:rPr>
        <w:t xml:space="preserve">. </w:t>
      </w:r>
      <w:r w:rsidR="0067184B" w:rsidRPr="00CC35DC">
        <w:rPr>
          <w:rFonts w:ascii="Times New Roman" w:hAnsi="Times New Roman" w:cs="Times New Roman"/>
          <w:lang w:eastAsia="zh-HK"/>
        </w:rPr>
        <w:t>In particular</w:t>
      </w:r>
      <w:r w:rsidR="00876DA9" w:rsidRPr="00CC35DC">
        <w:rPr>
          <w:rFonts w:ascii="Times New Roman" w:hAnsi="Times New Roman" w:cs="Times New Roman"/>
          <w:lang w:eastAsia="zh-HK"/>
        </w:rPr>
        <w:t>, risk management make</w:t>
      </w:r>
      <w:r w:rsidR="0067184B" w:rsidRPr="00CC35DC">
        <w:rPr>
          <w:rFonts w:ascii="Times New Roman" w:hAnsi="Times New Roman" w:cs="Times New Roman"/>
          <w:lang w:eastAsia="zh-HK"/>
        </w:rPr>
        <w:t>s</w:t>
      </w:r>
      <w:r w:rsidR="00876DA9" w:rsidRPr="00CC35DC">
        <w:rPr>
          <w:rFonts w:ascii="Times New Roman" w:hAnsi="Times New Roman" w:cs="Times New Roman"/>
          <w:lang w:eastAsia="zh-HK"/>
        </w:rPr>
        <w:t xml:space="preserve"> supply chains more time sensitive and complicated than ever before, and SCF </w:t>
      </w:r>
      <w:r w:rsidR="00AF2FC0" w:rsidRPr="00CC35DC">
        <w:rPr>
          <w:rFonts w:ascii="Times New Roman" w:hAnsi="Times New Roman" w:cs="Times New Roman"/>
          <w:lang w:eastAsia="zh-HK"/>
        </w:rPr>
        <w:t>can create value</w:t>
      </w:r>
      <w:r w:rsidR="00876DA9" w:rsidRPr="00CC35DC">
        <w:rPr>
          <w:rFonts w:ascii="Times New Roman" w:hAnsi="Times New Roman" w:cs="Times New Roman"/>
          <w:lang w:eastAsia="zh-HK"/>
        </w:rPr>
        <w:t xml:space="preserve"> in supply chain management by strategically cooperating with key </w:t>
      </w:r>
      <w:r w:rsidR="00AF2FC0" w:rsidRPr="00CC35DC">
        <w:rPr>
          <w:rFonts w:ascii="Times New Roman" w:hAnsi="Times New Roman" w:cs="Times New Roman"/>
          <w:lang w:eastAsia="zh-HK"/>
        </w:rPr>
        <w:t>trading partners</w:t>
      </w:r>
      <w:r w:rsidR="00876DA9" w:rsidRPr="00CC35DC">
        <w:rPr>
          <w:rFonts w:ascii="Times New Roman" w:hAnsi="Times New Roman" w:cs="Times New Roman"/>
          <w:lang w:eastAsia="zh-HK"/>
        </w:rPr>
        <w:t xml:space="preserve"> to </w:t>
      </w:r>
      <w:r w:rsidR="005A7507" w:rsidRPr="00CC35DC">
        <w:rPr>
          <w:rFonts w:ascii="Times New Roman" w:hAnsi="Times New Roman" w:cs="Times New Roman"/>
          <w:lang w:eastAsia="zh-HK"/>
        </w:rPr>
        <w:t xml:space="preserve">reduce the supply and demand coordination uncertainty, such as uncertain </w:t>
      </w:r>
      <w:r w:rsidR="00AF2FC0" w:rsidRPr="00CC35DC">
        <w:rPr>
          <w:rFonts w:ascii="Times New Roman" w:hAnsi="Times New Roman" w:cs="Times New Roman"/>
          <w:lang w:eastAsia="zh-HK"/>
        </w:rPr>
        <w:t>capital requirements between buyers and suppliers (</w:t>
      </w:r>
      <w:proofErr w:type="spellStart"/>
      <w:r w:rsidR="00AF2FC0" w:rsidRPr="00CC35DC">
        <w:rPr>
          <w:rFonts w:ascii="Times New Roman" w:hAnsi="Times New Roman" w:cs="Times New Roman"/>
          <w:lang w:eastAsia="zh-HK"/>
        </w:rPr>
        <w:t>Sodhi</w:t>
      </w:r>
      <w:proofErr w:type="spellEnd"/>
      <w:r w:rsidR="00AF2FC0" w:rsidRPr="00CC35DC">
        <w:rPr>
          <w:rFonts w:ascii="Times New Roman" w:hAnsi="Times New Roman" w:cs="Times New Roman"/>
          <w:lang w:eastAsia="zh-HK"/>
        </w:rPr>
        <w:t xml:space="preserve"> et al., 2012; McKinsey, 2015).</w:t>
      </w:r>
      <w:r w:rsidR="00F4484C" w:rsidRPr="00CC35DC">
        <w:rPr>
          <w:rFonts w:ascii="Times New Roman" w:hAnsi="Times New Roman" w:cs="Times New Roman"/>
          <w:lang w:eastAsia="zh-HK"/>
        </w:rPr>
        <w:t xml:space="preserve"> For instance, shareholders may </w:t>
      </w:r>
      <w:r w:rsidR="0067184B" w:rsidRPr="00CC35DC">
        <w:rPr>
          <w:rFonts w:ascii="Times New Roman" w:hAnsi="Times New Roman" w:cs="Times New Roman"/>
          <w:lang w:eastAsia="zh-HK"/>
        </w:rPr>
        <w:t xml:space="preserve">be </w:t>
      </w:r>
      <w:r w:rsidR="00F4484C" w:rsidRPr="00CC35DC">
        <w:rPr>
          <w:rFonts w:ascii="Times New Roman" w:hAnsi="Times New Roman" w:cs="Times New Roman"/>
          <w:lang w:eastAsia="zh-HK"/>
        </w:rPr>
        <w:t>concern</w:t>
      </w:r>
      <w:r w:rsidR="0067184B" w:rsidRPr="00CC35DC">
        <w:rPr>
          <w:rFonts w:ascii="Times New Roman" w:hAnsi="Times New Roman" w:cs="Times New Roman"/>
          <w:lang w:eastAsia="zh-HK"/>
        </w:rPr>
        <w:t>ed</w:t>
      </w:r>
      <w:r w:rsidR="00F4484C" w:rsidRPr="00CC35DC">
        <w:rPr>
          <w:rFonts w:ascii="Times New Roman" w:hAnsi="Times New Roman" w:cs="Times New Roman"/>
          <w:lang w:eastAsia="zh-HK"/>
        </w:rPr>
        <w:t xml:space="preserve"> about the risk of bad debt of service providers in each loan, </w:t>
      </w:r>
      <w:r w:rsidR="00ED5F53" w:rsidRPr="00CC35DC">
        <w:rPr>
          <w:rFonts w:ascii="Times New Roman" w:hAnsi="Times New Roman" w:cs="Times New Roman"/>
          <w:lang w:eastAsia="zh-HK"/>
        </w:rPr>
        <w:t>while appropriate SCF initiatives can mitigate the uncertainties</w:t>
      </w:r>
      <w:r w:rsidR="00F4484C" w:rsidRPr="00CC35DC">
        <w:rPr>
          <w:rFonts w:ascii="Times New Roman" w:hAnsi="Times New Roman" w:cs="Times New Roman"/>
          <w:lang w:eastAsia="zh-HK"/>
        </w:rPr>
        <w:t>. Many s</w:t>
      </w:r>
      <w:r w:rsidR="00A2178C" w:rsidRPr="00CC35DC">
        <w:rPr>
          <w:rFonts w:ascii="Times New Roman" w:hAnsi="Times New Roman" w:cs="Times New Roman"/>
          <w:lang w:eastAsia="zh-HK"/>
        </w:rPr>
        <w:t xml:space="preserve">tudies </w:t>
      </w:r>
      <w:r w:rsidR="00453BCF" w:rsidRPr="00CC35DC">
        <w:rPr>
          <w:rFonts w:ascii="Times New Roman" w:hAnsi="Times New Roman" w:cs="Times New Roman"/>
          <w:lang w:eastAsia="zh-HK"/>
        </w:rPr>
        <w:t>suggest</w:t>
      </w:r>
      <w:r w:rsidR="00A2178C" w:rsidRPr="00CC35DC">
        <w:rPr>
          <w:rFonts w:ascii="Times New Roman" w:hAnsi="Times New Roman" w:cs="Times New Roman"/>
          <w:lang w:eastAsia="zh-HK"/>
        </w:rPr>
        <w:t xml:space="preserve"> that SCF </w:t>
      </w:r>
      <w:r w:rsidR="00453BCF" w:rsidRPr="00CC35DC">
        <w:rPr>
          <w:rFonts w:ascii="Times New Roman" w:hAnsi="Times New Roman" w:cs="Times New Roman"/>
          <w:noProof/>
          <w:lang w:eastAsia="zh-HK"/>
        </w:rPr>
        <w:t>initiatives</w:t>
      </w:r>
      <w:r w:rsidR="00453BCF" w:rsidRPr="00CC35DC">
        <w:rPr>
          <w:rFonts w:ascii="Times New Roman" w:hAnsi="Times New Roman" w:cs="Times New Roman"/>
          <w:lang w:eastAsia="zh-HK"/>
        </w:rPr>
        <w:t xml:space="preserve"> can provide</w:t>
      </w:r>
      <w:r w:rsidR="00A2178C" w:rsidRPr="00CC35DC">
        <w:rPr>
          <w:rFonts w:ascii="Times New Roman" w:hAnsi="Times New Roman" w:cs="Times New Roman"/>
          <w:lang w:eastAsia="zh-HK"/>
        </w:rPr>
        <w:t xml:space="preserve"> a pathway </w:t>
      </w:r>
      <w:r w:rsidR="003B5E6A" w:rsidRPr="00CC35DC">
        <w:rPr>
          <w:rFonts w:ascii="Times New Roman" w:hAnsi="Times New Roman" w:cs="Times New Roman"/>
          <w:lang w:eastAsia="zh-HK"/>
        </w:rPr>
        <w:t xml:space="preserve">that </w:t>
      </w:r>
      <w:r w:rsidR="00B8500E" w:rsidRPr="00CC35DC">
        <w:rPr>
          <w:rFonts w:ascii="Times New Roman" w:hAnsi="Times New Roman" w:cs="Times New Roman"/>
          <w:lang w:eastAsia="zh-HK"/>
        </w:rPr>
        <w:t>integrates</w:t>
      </w:r>
      <w:r w:rsidR="003B5E6A" w:rsidRPr="00CC35DC">
        <w:rPr>
          <w:rFonts w:ascii="Times New Roman" w:hAnsi="Times New Roman" w:cs="Times New Roman"/>
          <w:lang w:eastAsia="zh-HK"/>
        </w:rPr>
        <w:t xml:space="preserve"> buyers, their suppliers and </w:t>
      </w:r>
      <w:r w:rsidR="00453BCF" w:rsidRPr="00CC35DC">
        <w:rPr>
          <w:rFonts w:ascii="Times New Roman" w:hAnsi="Times New Roman" w:cs="Times New Roman"/>
          <w:lang w:eastAsia="zh-HK"/>
        </w:rPr>
        <w:t>SCF</w:t>
      </w:r>
      <w:r w:rsidR="003B5E6A" w:rsidRPr="00CC35DC">
        <w:rPr>
          <w:rFonts w:ascii="Times New Roman" w:hAnsi="Times New Roman" w:cs="Times New Roman"/>
          <w:lang w:eastAsia="zh-HK"/>
        </w:rPr>
        <w:t xml:space="preserve"> </w:t>
      </w:r>
      <w:r w:rsidR="00B101D5" w:rsidRPr="00CC35DC">
        <w:rPr>
          <w:rFonts w:ascii="Times New Roman" w:hAnsi="Times New Roman" w:cs="Times New Roman"/>
          <w:lang w:eastAsia="zh-HK"/>
        </w:rPr>
        <w:t xml:space="preserve">service </w:t>
      </w:r>
      <w:r w:rsidR="003B5E6A" w:rsidRPr="00CC35DC">
        <w:rPr>
          <w:rFonts w:ascii="Times New Roman" w:hAnsi="Times New Roman" w:cs="Times New Roman"/>
          <w:lang w:eastAsia="zh-HK"/>
        </w:rPr>
        <w:t xml:space="preserve">providers to </w:t>
      </w:r>
      <w:r w:rsidR="00B8500E" w:rsidRPr="00CC35DC">
        <w:rPr>
          <w:rFonts w:ascii="Times New Roman" w:hAnsi="Times New Roman" w:cs="Times New Roman"/>
          <w:lang w:eastAsia="zh-HK"/>
        </w:rPr>
        <w:t xml:space="preserve">reduce </w:t>
      </w:r>
      <w:r w:rsidR="003077B0" w:rsidRPr="00CC35DC">
        <w:rPr>
          <w:rFonts w:ascii="Times New Roman" w:hAnsi="Times New Roman" w:cs="Times New Roman"/>
          <w:lang w:eastAsia="zh-HK"/>
        </w:rPr>
        <w:t xml:space="preserve">the </w:t>
      </w:r>
      <w:r w:rsidR="00B8500E" w:rsidRPr="00CC35DC">
        <w:rPr>
          <w:rFonts w:ascii="Times New Roman" w:hAnsi="Times New Roman" w:cs="Times New Roman"/>
          <w:lang w:eastAsia="zh-HK"/>
        </w:rPr>
        <w:t>financing</w:t>
      </w:r>
      <w:r w:rsidR="005A7507" w:rsidRPr="00CC35DC">
        <w:rPr>
          <w:rFonts w:ascii="Times New Roman" w:hAnsi="Times New Roman" w:cs="Times New Roman"/>
          <w:lang w:eastAsia="zh-HK"/>
        </w:rPr>
        <w:t xml:space="preserve"> and operational</w:t>
      </w:r>
      <w:r w:rsidR="00B8500E" w:rsidRPr="00CC35DC">
        <w:rPr>
          <w:rFonts w:ascii="Times New Roman" w:hAnsi="Times New Roman" w:cs="Times New Roman"/>
          <w:lang w:eastAsia="zh-HK"/>
        </w:rPr>
        <w:t xml:space="preserve"> risks, and improve the </w:t>
      </w:r>
      <w:r w:rsidR="003077B0" w:rsidRPr="00CC35DC">
        <w:rPr>
          <w:rFonts w:ascii="Times New Roman" w:hAnsi="Times New Roman" w:cs="Times New Roman"/>
          <w:lang w:eastAsia="zh-HK"/>
        </w:rPr>
        <w:t xml:space="preserve">shareholder wealth, data </w:t>
      </w:r>
      <w:r w:rsidR="00B8500E" w:rsidRPr="00CC35DC">
        <w:rPr>
          <w:rFonts w:ascii="Times New Roman" w:hAnsi="Times New Roman" w:cs="Times New Roman"/>
          <w:lang w:eastAsia="zh-HK"/>
        </w:rPr>
        <w:t xml:space="preserve">visibility, availability and delivery of cash </w:t>
      </w:r>
      <w:r w:rsidR="00F7066C" w:rsidRPr="00CC35DC">
        <w:rPr>
          <w:rFonts w:ascii="Times New Roman" w:hAnsi="Times New Roman" w:cs="Times New Roman"/>
          <w:lang w:eastAsia="zh-HK"/>
        </w:rPr>
        <w:t xml:space="preserve">(HM Government, 2015; </w:t>
      </w:r>
      <w:proofErr w:type="spellStart"/>
      <w:r w:rsidR="00F7066C" w:rsidRPr="00CC35DC">
        <w:rPr>
          <w:rFonts w:ascii="Times New Roman" w:hAnsi="Times New Roman" w:cs="Times New Roman"/>
          <w:lang w:eastAsia="zh-HK"/>
        </w:rPr>
        <w:t>Abbasi</w:t>
      </w:r>
      <w:proofErr w:type="spellEnd"/>
      <w:r w:rsidR="00F7066C" w:rsidRPr="00CC35DC">
        <w:rPr>
          <w:rFonts w:ascii="Times New Roman" w:hAnsi="Times New Roman" w:cs="Times New Roman"/>
          <w:lang w:eastAsia="zh-HK"/>
        </w:rPr>
        <w:t xml:space="preserve"> et al., 2017; Silvestro and </w:t>
      </w:r>
      <w:proofErr w:type="spellStart"/>
      <w:r w:rsidR="00F7066C" w:rsidRPr="00CC35DC">
        <w:rPr>
          <w:rFonts w:ascii="Times New Roman" w:hAnsi="Times New Roman" w:cs="Times New Roman"/>
          <w:lang w:eastAsia="zh-HK"/>
        </w:rPr>
        <w:t>Lustrato</w:t>
      </w:r>
      <w:proofErr w:type="spellEnd"/>
      <w:r w:rsidR="00F7066C" w:rsidRPr="00CC35DC">
        <w:rPr>
          <w:rFonts w:ascii="Times New Roman" w:hAnsi="Times New Roman" w:cs="Times New Roman"/>
          <w:lang w:eastAsia="zh-HK"/>
        </w:rPr>
        <w:t>, 2014)</w:t>
      </w:r>
      <w:r w:rsidR="003B5E6A" w:rsidRPr="00CC35DC">
        <w:rPr>
          <w:rFonts w:ascii="Times New Roman" w:hAnsi="Times New Roman" w:cs="Times New Roman"/>
          <w:lang w:eastAsia="zh-HK"/>
        </w:rPr>
        <w:t>.</w:t>
      </w:r>
      <w:r w:rsidR="00763AE8" w:rsidRPr="00CC35DC">
        <w:rPr>
          <w:rFonts w:ascii="Times New Roman" w:hAnsi="Times New Roman" w:cs="Times New Roman"/>
          <w:lang w:eastAsia="zh-HK"/>
        </w:rPr>
        <w:t xml:space="preserve"> </w:t>
      </w:r>
      <w:r w:rsidR="00AB0440" w:rsidRPr="00CC35DC">
        <w:rPr>
          <w:rFonts w:ascii="Times New Roman" w:hAnsi="Times New Roman" w:cs="Times New Roman"/>
          <w:lang w:eastAsia="zh-HK"/>
        </w:rPr>
        <w:t>In this study</w:t>
      </w:r>
      <w:r w:rsidR="0072520C" w:rsidRPr="00CC35DC">
        <w:rPr>
          <w:rFonts w:ascii="Times New Roman" w:hAnsi="Times New Roman" w:cs="Times New Roman"/>
          <w:lang w:eastAsia="zh-HK"/>
        </w:rPr>
        <w:t xml:space="preserve">, we expect the financial service providers will significantly benefit from SCF </w:t>
      </w:r>
      <w:r w:rsidR="00B5373D" w:rsidRPr="00CC35DC">
        <w:rPr>
          <w:rFonts w:ascii="Times New Roman" w:hAnsi="Times New Roman" w:cs="Times New Roman"/>
          <w:lang w:eastAsia="zh-HK"/>
        </w:rPr>
        <w:t>initiatives</w:t>
      </w:r>
      <w:r w:rsidR="0072520C" w:rsidRPr="00CC35DC">
        <w:rPr>
          <w:rFonts w:ascii="Times New Roman" w:hAnsi="Times New Roman" w:cs="Times New Roman"/>
          <w:lang w:eastAsia="zh-HK"/>
        </w:rPr>
        <w:t xml:space="preserve"> </w:t>
      </w:r>
      <w:r w:rsidR="0067184B" w:rsidRPr="00CC35DC">
        <w:rPr>
          <w:rFonts w:ascii="Times New Roman" w:hAnsi="Times New Roman" w:cs="Times New Roman"/>
          <w:lang w:eastAsia="zh-HK"/>
        </w:rPr>
        <w:t xml:space="preserve">in terms of </w:t>
      </w:r>
      <w:r w:rsidR="0072520C" w:rsidRPr="00CC35DC">
        <w:rPr>
          <w:rFonts w:ascii="Times New Roman" w:hAnsi="Times New Roman" w:cs="Times New Roman"/>
          <w:lang w:eastAsia="zh-HK"/>
        </w:rPr>
        <w:t>positive stock market reaction</w:t>
      </w:r>
      <w:r w:rsidR="001C6DAB" w:rsidRPr="00CC35DC">
        <w:rPr>
          <w:rFonts w:ascii="Times New Roman" w:hAnsi="Times New Roman" w:cs="Times New Roman"/>
          <w:lang w:eastAsia="zh-HK"/>
        </w:rPr>
        <w:t>s</w:t>
      </w:r>
      <w:r w:rsidR="0072520C" w:rsidRPr="00CC35DC">
        <w:rPr>
          <w:rFonts w:ascii="Times New Roman" w:hAnsi="Times New Roman" w:cs="Times New Roman"/>
          <w:lang w:eastAsia="zh-HK"/>
        </w:rPr>
        <w:t>.</w:t>
      </w:r>
    </w:p>
    <w:p w14:paraId="4C08C0C6" w14:textId="77777777" w:rsidR="002F4B7E" w:rsidRPr="00CC35DC" w:rsidRDefault="002F4B7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06D84313" w14:textId="2292DD9F" w:rsidR="00D80EEE" w:rsidRPr="00CC35DC" w:rsidRDefault="00763AE8"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Additionally, w</w:t>
      </w:r>
      <w:r w:rsidR="00D80EEE" w:rsidRPr="00CC35DC">
        <w:rPr>
          <w:rFonts w:ascii="Times New Roman" w:hAnsi="Times New Roman" w:cs="Times New Roman"/>
          <w:lang w:eastAsia="zh-HK"/>
        </w:rPr>
        <w:t xml:space="preserve">hen </w:t>
      </w:r>
      <w:r w:rsidR="00AB0440" w:rsidRPr="00CC35DC">
        <w:rPr>
          <w:rFonts w:ascii="Times New Roman" w:hAnsi="Times New Roman" w:cs="Times New Roman"/>
          <w:lang w:eastAsia="zh-HK"/>
        </w:rPr>
        <w:t>SCF</w:t>
      </w:r>
      <w:r w:rsidR="00F17A1B" w:rsidRPr="00CC35DC">
        <w:rPr>
          <w:rFonts w:ascii="Times New Roman" w:hAnsi="Times New Roman" w:cs="Times New Roman"/>
          <w:lang w:eastAsia="zh-HK"/>
        </w:rPr>
        <w:t xml:space="preserve"> service providers</w:t>
      </w:r>
      <w:r w:rsidR="00D80EEE" w:rsidRPr="00CC35DC">
        <w:rPr>
          <w:rFonts w:ascii="Times New Roman" w:hAnsi="Times New Roman" w:cs="Times New Roman"/>
          <w:lang w:eastAsia="zh-HK"/>
        </w:rPr>
        <w:t xml:space="preserve"> </w:t>
      </w:r>
      <w:r w:rsidR="003077B0" w:rsidRPr="00CC35DC">
        <w:rPr>
          <w:rFonts w:ascii="Times New Roman" w:hAnsi="Times New Roman" w:cs="Times New Roman"/>
          <w:lang w:eastAsia="zh-HK"/>
        </w:rPr>
        <w:t>announce</w:t>
      </w:r>
      <w:r w:rsidR="00D80EEE" w:rsidRPr="00CC35DC">
        <w:rPr>
          <w:rFonts w:ascii="Times New Roman" w:hAnsi="Times New Roman" w:cs="Times New Roman"/>
          <w:lang w:eastAsia="zh-HK"/>
        </w:rPr>
        <w:t xml:space="preserve"> </w:t>
      </w:r>
      <w:r w:rsidR="00AB0440" w:rsidRPr="00CC35DC">
        <w:rPr>
          <w:rFonts w:ascii="Times New Roman" w:hAnsi="Times New Roman" w:cs="Times New Roman"/>
          <w:lang w:eastAsia="zh-HK"/>
        </w:rPr>
        <w:t>an initiative</w:t>
      </w:r>
      <w:r w:rsidR="00D80EEE" w:rsidRPr="00CC35DC">
        <w:rPr>
          <w:rFonts w:ascii="Times New Roman" w:hAnsi="Times New Roman" w:cs="Times New Roman"/>
          <w:lang w:eastAsia="zh-HK"/>
        </w:rPr>
        <w:t xml:space="preserve">, they </w:t>
      </w:r>
      <w:r w:rsidR="003077B0" w:rsidRPr="00CC35DC">
        <w:rPr>
          <w:rFonts w:ascii="Times New Roman" w:hAnsi="Times New Roman" w:cs="Times New Roman"/>
          <w:lang w:eastAsia="zh-HK"/>
        </w:rPr>
        <w:t xml:space="preserve">indicate that their operations and businesses are running </w:t>
      </w:r>
      <w:r w:rsidR="00AB0440" w:rsidRPr="00CC35DC">
        <w:rPr>
          <w:rFonts w:ascii="Times New Roman" w:hAnsi="Times New Roman" w:cs="Times New Roman"/>
          <w:noProof/>
          <w:lang w:eastAsia="zh-HK"/>
        </w:rPr>
        <w:t>steadily</w:t>
      </w:r>
      <w:r w:rsidR="00DD1D63" w:rsidRPr="00CC35DC">
        <w:rPr>
          <w:rFonts w:ascii="Times New Roman" w:hAnsi="Times New Roman" w:cs="Times New Roman"/>
          <w:lang w:eastAsia="zh-HK"/>
        </w:rPr>
        <w:t xml:space="preserve"> (Fairchild, 2005; </w:t>
      </w:r>
      <w:proofErr w:type="spellStart"/>
      <w:r w:rsidR="00DD1D63" w:rsidRPr="00CC35DC">
        <w:rPr>
          <w:rFonts w:ascii="Times New Roman" w:hAnsi="Times New Roman" w:cs="Times New Roman"/>
          <w:lang w:eastAsia="zh-HK"/>
        </w:rPr>
        <w:t>Demica</w:t>
      </w:r>
      <w:proofErr w:type="spellEnd"/>
      <w:r w:rsidR="00DD1D63" w:rsidRPr="00CC35DC">
        <w:rPr>
          <w:rFonts w:ascii="Times New Roman" w:hAnsi="Times New Roman" w:cs="Times New Roman"/>
          <w:lang w:eastAsia="zh-HK"/>
        </w:rPr>
        <w:t xml:space="preserve">, 2007; </w:t>
      </w:r>
      <w:proofErr w:type="spellStart"/>
      <w:r w:rsidR="00DD1D63" w:rsidRPr="00CC35DC">
        <w:rPr>
          <w:rFonts w:ascii="Times New Roman" w:hAnsi="Times New Roman" w:cs="Times New Roman"/>
          <w:lang w:eastAsia="zh-HK"/>
        </w:rPr>
        <w:t>BankingTech</w:t>
      </w:r>
      <w:proofErr w:type="spellEnd"/>
      <w:r w:rsidR="00DD1D63" w:rsidRPr="00CC35DC">
        <w:rPr>
          <w:rFonts w:ascii="Times New Roman" w:hAnsi="Times New Roman" w:cs="Times New Roman"/>
          <w:lang w:eastAsia="zh-HK"/>
        </w:rPr>
        <w:t>, 2018)</w:t>
      </w:r>
      <w:r w:rsidR="003077B0" w:rsidRPr="00CC35DC">
        <w:rPr>
          <w:rFonts w:ascii="Times New Roman" w:hAnsi="Times New Roman" w:cs="Times New Roman"/>
          <w:lang w:eastAsia="zh-HK"/>
        </w:rPr>
        <w:t xml:space="preserve">. </w:t>
      </w:r>
      <w:r w:rsidR="00F17A1B" w:rsidRPr="00CC35DC">
        <w:rPr>
          <w:rFonts w:ascii="Times New Roman" w:hAnsi="Times New Roman" w:cs="Times New Roman"/>
          <w:lang w:eastAsia="zh-HK"/>
        </w:rPr>
        <w:t xml:space="preserve">Consequently, the service providers convey the information to the public that they </w:t>
      </w:r>
      <w:r w:rsidR="00F17A1B" w:rsidRPr="00CC35DC">
        <w:rPr>
          <w:rFonts w:ascii="Times New Roman" w:hAnsi="Times New Roman" w:cs="Times New Roman"/>
          <w:noProof/>
          <w:lang w:eastAsia="zh-HK"/>
        </w:rPr>
        <w:t>are able to</w:t>
      </w:r>
      <w:r w:rsidR="00F17A1B" w:rsidRPr="00CC35DC">
        <w:rPr>
          <w:rFonts w:ascii="Times New Roman" w:hAnsi="Times New Roman" w:cs="Times New Roman"/>
          <w:lang w:eastAsia="zh-HK"/>
        </w:rPr>
        <w:t xml:space="preserve"> collaborate and coordinate with participants of the supply chain</w:t>
      </w:r>
      <w:r w:rsidR="00AB0440" w:rsidRPr="00CC35DC">
        <w:rPr>
          <w:rFonts w:ascii="Times New Roman" w:hAnsi="Times New Roman" w:cs="Times New Roman"/>
          <w:lang w:eastAsia="zh-HK"/>
        </w:rPr>
        <w:t xml:space="preserve"> effectively</w:t>
      </w:r>
      <w:r w:rsidR="00F17A1B" w:rsidRPr="00CC35DC">
        <w:rPr>
          <w:rFonts w:ascii="Times New Roman" w:hAnsi="Times New Roman" w:cs="Times New Roman"/>
          <w:lang w:eastAsia="zh-HK"/>
        </w:rPr>
        <w:t xml:space="preserve">. </w:t>
      </w:r>
      <w:r w:rsidR="006F0269" w:rsidRPr="00CC35DC">
        <w:rPr>
          <w:rFonts w:ascii="Times New Roman" w:hAnsi="Times New Roman" w:cs="Times New Roman"/>
          <w:lang w:eastAsia="zh-HK"/>
        </w:rPr>
        <w:t>Notab</w:t>
      </w:r>
      <w:r w:rsidR="00F17A1B" w:rsidRPr="00CC35DC">
        <w:rPr>
          <w:rFonts w:ascii="Times New Roman" w:hAnsi="Times New Roman" w:cs="Times New Roman"/>
          <w:lang w:eastAsia="zh-HK"/>
        </w:rPr>
        <w:t>ly, t</w:t>
      </w:r>
      <w:r w:rsidR="00B72A91" w:rsidRPr="00CC35DC">
        <w:rPr>
          <w:rFonts w:ascii="Times New Roman" w:hAnsi="Times New Roman" w:cs="Times New Roman"/>
          <w:lang w:eastAsia="zh-HK"/>
        </w:rPr>
        <w:t>he stock market would take such</w:t>
      </w:r>
      <w:r w:rsidR="00F17A1B" w:rsidRPr="00CC35DC">
        <w:rPr>
          <w:rFonts w:ascii="Times New Roman" w:hAnsi="Times New Roman" w:cs="Times New Roman"/>
          <w:lang w:eastAsia="zh-HK"/>
        </w:rPr>
        <w:t xml:space="preserve"> information as a </w:t>
      </w:r>
      <w:r w:rsidR="006F3CF8" w:rsidRPr="00CC35DC">
        <w:rPr>
          <w:rFonts w:ascii="Times New Roman" w:hAnsi="Times New Roman" w:cs="Times New Roman"/>
          <w:lang w:eastAsia="zh-HK"/>
        </w:rPr>
        <w:t>positive</w:t>
      </w:r>
      <w:r w:rsidR="00F17A1B" w:rsidRPr="00CC35DC">
        <w:rPr>
          <w:rFonts w:ascii="Times New Roman" w:hAnsi="Times New Roman" w:cs="Times New Roman"/>
          <w:lang w:eastAsia="zh-HK"/>
        </w:rPr>
        <w:t xml:space="preserve"> signal when those service providers are listed</w:t>
      </w:r>
      <w:r w:rsidR="00DD1D63" w:rsidRPr="00CC35DC">
        <w:rPr>
          <w:rFonts w:ascii="Times New Roman" w:hAnsi="Times New Roman" w:cs="Times New Roman"/>
          <w:lang w:eastAsia="zh-HK"/>
        </w:rPr>
        <w:t xml:space="preserve"> </w:t>
      </w:r>
      <w:r w:rsidR="00AB0440" w:rsidRPr="00CC35DC">
        <w:rPr>
          <w:rFonts w:ascii="Times New Roman" w:hAnsi="Times New Roman" w:cs="Times New Roman"/>
          <w:lang w:eastAsia="zh-HK"/>
        </w:rPr>
        <w:t xml:space="preserve">firms </w:t>
      </w:r>
      <w:r w:rsidR="00DD1D63" w:rsidRPr="00CC35DC">
        <w:rPr>
          <w:rFonts w:ascii="Times New Roman" w:hAnsi="Times New Roman" w:cs="Times New Roman"/>
          <w:lang w:eastAsia="zh-HK"/>
        </w:rPr>
        <w:t>(</w:t>
      </w:r>
      <w:proofErr w:type="spellStart"/>
      <w:r w:rsidR="008E0BBF" w:rsidRPr="00CC35DC">
        <w:rPr>
          <w:rFonts w:ascii="Times New Roman" w:hAnsi="Times New Roman" w:cs="Times New Roman"/>
          <w:lang w:eastAsia="zh-HK"/>
        </w:rPr>
        <w:t>Fama</w:t>
      </w:r>
      <w:proofErr w:type="spellEnd"/>
      <w:r w:rsidR="008E0BBF" w:rsidRPr="00CC35DC">
        <w:rPr>
          <w:rFonts w:ascii="Times New Roman" w:hAnsi="Times New Roman" w:cs="Times New Roman"/>
          <w:lang w:eastAsia="zh-HK"/>
        </w:rPr>
        <w:t xml:space="preserve">, 1970; </w:t>
      </w:r>
      <w:proofErr w:type="spellStart"/>
      <w:r w:rsidR="00DD1D63" w:rsidRPr="00CC35DC">
        <w:rPr>
          <w:rFonts w:ascii="Times New Roman" w:hAnsi="Times New Roman" w:cs="Times New Roman"/>
          <w:lang w:eastAsia="zh-HK"/>
        </w:rPr>
        <w:t>Klapper</w:t>
      </w:r>
      <w:proofErr w:type="spellEnd"/>
      <w:r w:rsidR="00DD1D63" w:rsidRPr="00CC35DC">
        <w:rPr>
          <w:rFonts w:ascii="Times New Roman" w:hAnsi="Times New Roman" w:cs="Times New Roman"/>
          <w:lang w:eastAsia="zh-HK"/>
        </w:rPr>
        <w:t xml:space="preserve"> et al., 2011)</w:t>
      </w:r>
      <w:r w:rsidR="0072520C" w:rsidRPr="00CC35DC">
        <w:rPr>
          <w:rFonts w:ascii="Times New Roman" w:hAnsi="Times New Roman" w:cs="Times New Roman"/>
          <w:lang w:eastAsia="zh-HK"/>
        </w:rPr>
        <w:t xml:space="preserve">. </w:t>
      </w:r>
      <w:r w:rsidR="00AB0440" w:rsidRPr="00CC35DC">
        <w:rPr>
          <w:rFonts w:ascii="Times New Roman" w:hAnsi="Times New Roman" w:cs="Times New Roman"/>
          <w:lang w:eastAsia="zh-HK"/>
        </w:rPr>
        <w:t xml:space="preserve">On the one hand, when </w:t>
      </w:r>
      <w:r w:rsidR="006F3CF8" w:rsidRPr="00CC35DC">
        <w:rPr>
          <w:rFonts w:ascii="Times New Roman" w:hAnsi="Times New Roman" w:cs="Times New Roman"/>
          <w:lang w:eastAsia="zh-HK"/>
        </w:rPr>
        <w:t>service provider</w:t>
      </w:r>
      <w:r w:rsidR="00AB0440" w:rsidRPr="00CC35DC">
        <w:rPr>
          <w:rFonts w:ascii="Times New Roman" w:hAnsi="Times New Roman" w:cs="Times New Roman"/>
          <w:lang w:eastAsia="zh-HK"/>
        </w:rPr>
        <w:t>s announce</w:t>
      </w:r>
      <w:r w:rsidR="006F0269" w:rsidRPr="00CC35DC">
        <w:rPr>
          <w:rFonts w:ascii="Times New Roman" w:hAnsi="Times New Roman" w:cs="Times New Roman"/>
          <w:lang w:eastAsia="zh-HK"/>
        </w:rPr>
        <w:t xml:space="preserve"> SCF initiative</w:t>
      </w:r>
      <w:r w:rsidR="00AB0440" w:rsidRPr="00CC35DC">
        <w:rPr>
          <w:rFonts w:ascii="Times New Roman" w:hAnsi="Times New Roman" w:cs="Times New Roman"/>
          <w:lang w:eastAsia="zh-HK"/>
        </w:rPr>
        <w:t>s</w:t>
      </w:r>
      <w:r w:rsidR="006F3CF8" w:rsidRPr="00CC35DC">
        <w:rPr>
          <w:rFonts w:ascii="Times New Roman" w:hAnsi="Times New Roman" w:cs="Times New Roman"/>
          <w:lang w:eastAsia="zh-HK"/>
        </w:rPr>
        <w:t xml:space="preserve">, </w:t>
      </w:r>
      <w:r w:rsidR="006F0269" w:rsidRPr="00CC35DC">
        <w:rPr>
          <w:rFonts w:ascii="Times New Roman" w:hAnsi="Times New Roman" w:cs="Times New Roman"/>
          <w:lang w:eastAsia="zh-HK"/>
        </w:rPr>
        <w:t xml:space="preserve">the </w:t>
      </w:r>
      <w:r w:rsidR="006F3CF8" w:rsidRPr="00CC35DC">
        <w:rPr>
          <w:rFonts w:ascii="Times New Roman" w:hAnsi="Times New Roman" w:cs="Times New Roman"/>
          <w:lang w:eastAsia="zh-HK"/>
        </w:rPr>
        <w:t xml:space="preserve">requirement for </w:t>
      </w:r>
      <w:r w:rsidR="00D921A0" w:rsidRPr="00CC35DC">
        <w:rPr>
          <w:rFonts w:ascii="Times New Roman" w:hAnsi="Times New Roman" w:cs="Times New Roman"/>
          <w:lang w:eastAsia="zh-HK"/>
        </w:rPr>
        <w:t xml:space="preserve">their </w:t>
      </w:r>
      <w:r w:rsidR="006F3CF8" w:rsidRPr="00CC35DC">
        <w:rPr>
          <w:rFonts w:ascii="Times New Roman" w:hAnsi="Times New Roman" w:cs="Times New Roman"/>
          <w:lang w:eastAsia="zh-HK"/>
        </w:rPr>
        <w:t xml:space="preserve">SCF services is </w:t>
      </w:r>
      <w:r w:rsidR="0030314C" w:rsidRPr="00CC35DC">
        <w:rPr>
          <w:rFonts w:ascii="Times New Roman" w:hAnsi="Times New Roman" w:cs="Times New Roman"/>
          <w:lang w:eastAsia="zh-HK"/>
        </w:rPr>
        <w:t>clear, that is,</w:t>
      </w:r>
      <w:r w:rsidR="006F3CF8" w:rsidRPr="00CC35DC">
        <w:rPr>
          <w:rFonts w:ascii="Times New Roman" w:hAnsi="Times New Roman" w:cs="Times New Roman"/>
          <w:lang w:eastAsia="zh-HK"/>
        </w:rPr>
        <w:t xml:space="preserve"> positive revenue and sales growth anticipations are expected</w:t>
      </w:r>
      <w:r w:rsidR="008E0BBF" w:rsidRPr="00CC35DC">
        <w:rPr>
          <w:rFonts w:ascii="Times New Roman" w:hAnsi="Times New Roman" w:cs="Times New Roman"/>
          <w:lang w:eastAsia="zh-HK"/>
        </w:rPr>
        <w:t xml:space="preserve"> (Xia et al., 2016)</w:t>
      </w:r>
      <w:r w:rsidR="00D80EEE" w:rsidRPr="00CC35DC">
        <w:rPr>
          <w:rFonts w:ascii="Times New Roman" w:hAnsi="Times New Roman" w:cs="Times New Roman"/>
          <w:lang w:eastAsia="zh-HK"/>
        </w:rPr>
        <w:t xml:space="preserve">. </w:t>
      </w:r>
      <w:r w:rsidR="006F3CF8" w:rsidRPr="00CC35DC">
        <w:rPr>
          <w:rFonts w:ascii="Times New Roman" w:hAnsi="Times New Roman" w:cs="Times New Roman"/>
          <w:lang w:eastAsia="zh-HK"/>
        </w:rPr>
        <w:t>This information can improve the confidence of investors</w:t>
      </w:r>
      <w:r w:rsidR="00D51AA2" w:rsidRPr="00CC35DC">
        <w:rPr>
          <w:rFonts w:ascii="Times New Roman" w:hAnsi="Times New Roman" w:cs="Times New Roman"/>
          <w:lang w:eastAsia="zh-HK"/>
        </w:rPr>
        <w:t xml:space="preserve"> in the service provider</w:t>
      </w:r>
      <w:r w:rsidR="00AB0440" w:rsidRPr="00CC35DC">
        <w:rPr>
          <w:rFonts w:ascii="Times New Roman" w:hAnsi="Times New Roman" w:cs="Times New Roman"/>
          <w:lang w:eastAsia="zh-HK"/>
        </w:rPr>
        <w:t>s’</w:t>
      </w:r>
      <w:r w:rsidR="00D51AA2" w:rsidRPr="00CC35DC">
        <w:rPr>
          <w:rFonts w:ascii="Times New Roman" w:hAnsi="Times New Roman" w:cs="Times New Roman"/>
          <w:lang w:eastAsia="zh-HK"/>
        </w:rPr>
        <w:t xml:space="preserve"> future businesses since positive revenue </w:t>
      </w:r>
      <w:r w:rsidR="000A192E" w:rsidRPr="00CC35DC">
        <w:rPr>
          <w:rFonts w:ascii="Times New Roman" w:hAnsi="Times New Roman" w:cs="Times New Roman"/>
          <w:lang w:eastAsia="zh-HK"/>
        </w:rPr>
        <w:t>growth</w:t>
      </w:r>
      <w:r w:rsidR="00D51AA2" w:rsidRPr="00CC35DC">
        <w:rPr>
          <w:rFonts w:ascii="Times New Roman" w:hAnsi="Times New Roman" w:cs="Times New Roman"/>
          <w:lang w:eastAsia="zh-HK"/>
        </w:rPr>
        <w:t xml:space="preserve"> outweigh</w:t>
      </w:r>
      <w:r w:rsidR="0030314C" w:rsidRPr="00CC35DC">
        <w:rPr>
          <w:rFonts w:ascii="Times New Roman" w:hAnsi="Times New Roman" w:cs="Times New Roman"/>
          <w:lang w:eastAsia="zh-HK"/>
        </w:rPr>
        <w:t>s</w:t>
      </w:r>
      <w:r w:rsidR="00D51AA2" w:rsidRPr="00CC35DC">
        <w:rPr>
          <w:rFonts w:ascii="Times New Roman" w:hAnsi="Times New Roman" w:cs="Times New Roman"/>
          <w:lang w:eastAsia="zh-HK"/>
        </w:rPr>
        <w:t xml:space="preserve"> operational risks such as logistic</w:t>
      </w:r>
      <w:r w:rsidR="0030314C" w:rsidRPr="00CC35DC">
        <w:rPr>
          <w:rFonts w:ascii="Times New Roman" w:hAnsi="Times New Roman" w:cs="Times New Roman"/>
          <w:lang w:eastAsia="zh-HK"/>
        </w:rPr>
        <w:t>s</w:t>
      </w:r>
      <w:r w:rsidR="00D51AA2" w:rsidRPr="00CC35DC">
        <w:rPr>
          <w:rFonts w:ascii="Times New Roman" w:hAnsi="Times New Roman" w:cs="Times New Roman"/>
          <w:lang w:eastAsia="zh-HK"/>
        </w:rPr>
        <w:t xml:space="preserve"> risks and capacity disruption (Yang et al., 2014). As a result, the stock market response toward</w:t>
      </w:r>
      <w:r w:rsidR="0030314C" w:rsidRPr="00CC35DC">
        <w:rPr>
          <w:rFonts w:ascii="Times New Roman" w:hAnsi="Times New Roman" w:cs="Times New Roman"/>
          <w:lang w:eastAsia="zh-HK"/>
        </w:rPr>
        <w:t>s</w:t>
      </w:r>
      <w:r w:rsidR="00D51AA2" w:rsidRPr="00CC35DC">
        <w:rPr>
          <w:rFonts w:ascii="Times New Roman" w:hAnsi="Times New Roman" w:cs="Times New Roman"/>
          <w:lang w:eastAsia="zh-HK"/>
        </w:rPr>
        <w:t xml:space="preserve"> the service provider</w:t>
      </w:r>
      <w:r w:rsidR="003355C9" w:rsidRPr="00CC35DC">
        <w:rPr>
          <w:rFonts w:ascii="Times New Roman" w:hAnsi="Times New Roman" w:cs="Times New Roman"/>
          <w:lang w:eastAsia="zh-HK"/>
        </w:rPr>
        <w:t>s</w:t>
      </w:r>
      <w:r w:rsidR="00D51AA2" w:rsidRPr="00CC35DC">
        <w:rPr>
          <w:rFonts w:ascii="Times New Roman" w:hAnsi="Times New Roman" w:cs="Times New Roman"/>
          <w:lang w:eastAsia="zh-HK"/>
        </w:rPr>
        <w:t xml:space="preserve"> is </w:t>
      </w:r>
      <w:r w:rsidR="008123D3" w:rsidRPr="00CC35DC">
        <w:rPr>
          <w:rFonts w:ascii="Times New Roman" w:hAnsi="Times New Roman" w:cs="Times New Roman"/>
          <w:lang w:eastAsia="zh-HK"/>
        </w:rPr>
        <w:t>favourable</w:t>
      </w:r>
      <w:r w:rsidR="00D51AA2" w:rsidRPr="00CC35DC">
        <w:rPr>
          <w:rFonts w:ascii="Times New Roman" w:hAnsi="Times New Roman" w:cs="Times New Roman"/>
          <w:lang w:eastAsia="zh-HK"/>
        </w:rPr>
        <w:t xml:space="preserve">. On the other hand, when SCF initiatives </w:t>
      </w:r>
      <w:r w:rsidR="00D51AA2" w:rsidRPr="00CC35DC">
        <w:rPr>
          <w:rFonts w:ascii="Times New Roman" w:hAnsi="Times New Roman" w:cs="Times New Roman"/>
          <w:noProof/>
          <w:lang w:eastAsia="zh-HK"/>
        </w:rPr>
        <w:t>are announced</w:t>
      </w:r>
      <w:r w:rsidR="00D51AA2" w:rsidRPr="00CC35DC">
        <w:rPr>
          <w:rFonts w:ascii="Times New Roman" w:hAnsi="Times New Roman" w:cs="Times New Roman"/>
          <w:lang w:eastAsia="zh-HK"/>
        </w:rPr>
        <w:t xml:space="preserve">, it </w:t>
      </w:r>
      <w:r w:rsidR="003355C9" w:rsidRPr="00CC35DC">
        <w:rPr>
          <w:rFonts w:ascii="Times New Roman" w:hAnsi="Times New Roman" w:cs="Times New Roman"/>
          <w:lang w:eastAsia="zh-HK"/>
        </w:rPr>
        <w:t xml:space="preserve">also </w:t>
      </w:r>
      <w:r w:rsidR="0030314C" w:rsidRPr="00CC35DC">
        <w:rPr>
          <w:rFonts w:ascii="Times New Roman" w:hAnsi="Times New Roman" w:cs="Times New Roman"/>
          <w:lang w:eastAsia="zh-HK"/>
        </w:rPr>
        <w:t>suggests</w:t>
      </w:r>
      <w:r w:rsidR="00D51AA2" w:rsidRPr="00CC35DC">
        <w:rPr>
          <w:rFonts w:ascii="Times New Roman" w:hAnsi="Times New Roman" w:cs="Times New Roman"/>
          <w:lang w:eastAsia="zh-HK"/>
        </w:rPr>
        <w:t xml:space="preserve"> the service provider</w:t>
      </w:r>
      <w:r w:rsidR="003355C9" w:rsidRPr="00CC35DC">
        <w:rPr>
          <w:rFonts w:ascii="Times New Roman" w:hAnsi="Times New Roman" w:cs="Times New Roman"/>
          <w:lang w:eastAsia="zh-HK"/>
        </w:rPr>
        <w:t>s’</w:t>
      </w:r>
      <w:r w:rsidR="00D51AA2" w:rsidRPr="00CC35DC">
        <w:rPr>
          <w:rFonts w:ascii="Times New Roman" w:hAnsi="Times New Roman" w:cs="Times New Roman"/>
          <w:lang w:eastAsia="zh-HK"/>
        </w:rPr>
        <w:t xml:space="preserve"> confidence in the</w:t>
      </w:r>
      <w:r w:rsidR="003355C9" w:rsidRPr="00CC35DC">
        <w:rPr>
          <w:rFonts w:ascii="Times New Roman" w:hAnsi="Times New Roman" w:cs="Times New Roman"/>
          <w:lang w:eastAsia="zh-HK"/>
        </w:rPr>
        <w:t>ir</w:t>
      </w:r>
      <w:r w:rsidR="00D51AA2" w:rsidRPr="00CC35DC">
        <w:rPr>
          <w:rFonts w:ascii="Times New Roman" w:hAnsi="Times New Roman" w:cs="Times New Roman"/>
          <w:lang w:eastAsia="zh-HK"/>
        </w:rPr>
        <w:t xml:space="preserve"> future busines</w:t>
      </w:r>
      <w:r w:rsidR="003355C9" w:rsidRPr="00CC35DC">
        <w:rPr>
          <w:rFonts w:ascii="Times New Roman" w:hAnsi="Times New Roman" w:cs="Times New Roman"/>
          <w:lang w:eastAsia="zh-HK"/>
        </w:rPr>
        <w:t>ses (Seifert and Seifert, 2011). I</w:t>
      </w:r>
      <w:r w:rsidR="00D51AA2" w:rsidRPr="00CC35DC">
        <w:rPr>
          <w:rFonts w:ascii="Times New Roman" w:hAnsi="Times New Roman" w:cs="Times New Roman"/>
          <w:lang w:eastAsia="zh-HK"/>
        </w:rPr>
        <w:t xml:space="preserve">t offers a method </w:t>
      </w:r>
      <w:r w:rsidR="00C83246" w:rsidRPr="00CC35DC">
        <w:rPr>
          <w:rFonts w:ascii="Times New Roman" w:hAnsi="Times New Roman" w:cs="Times New Roman"/>
          <w:lang w:eastAsia="zh-HK"/>
        </w:rPr>
        <w:t xml:space="preserve">to solve </w:t>
      </w:r>
      <w:r w:rsidR="00D51AA2" w:rsidRPr="00CC35DC">
        <w:rPr>
          <w:rFonts w:ascii="Times New Roman" w:hAnsi="Times New Roman" w:cs="Times New Roman"/>
          <w:lang w:eastAsia="zh-HK"/>
        </w:rPr>
        <w:t xml:space="preserve">not only </w:t>
      </w:r>
      <w:r w:rsidR="00C83246" w:rsidRPr="00CC35DC">
        <w:rPr>
          <w:rFonts w:ascii="Times New Roman" w:hAnsi="Times New Roman" w:cs="Times New Roman"/>
          <w:lang w:eastAsia="zh-HK"/>
        </w:rPr>
        <w:t>the short</w:t>
      </w:r>
      <w:r w:rsidR="006F0269" w:rsidRPr="00CC35DC">
        <w:rPr>
          <w:rFonts w:ascii="Times New Roman" w:hAnsi="Times New Roman" w:cs="Times New Roman"/>
          <w:lang w:eastAsia="zh-HK"/>
        </w:rPr>
        <w:t>-</w:t>
      </w:r>
      <w:r w:rsidR="00C83246" w:rsidRPr="00CC35DC">
        <w:rPr>
          <w:rFonts w:ascii="Times New Roman" w:hAnsi="Times New Roman" w:cs="Times New Roman"/>
          <w:lang w:eastAsia="zh-HK"/>
        </w:rPr>
        <w:t>term liquidity-profitability dilemma but also the long</w:t>
      </w:r>
      <w:r w:rsidR="006F0269" w:rsidRPr="00CC35DC">
        <w:rPr>
          <w:rFonts w:ascii="Times New Roman" w:hAnsi="Times New Roman" w:cs="Times New Roman"/>
          <w:lang w:eastAsia="zh-HK"/>
        </w:rPr>
        <w:t>-</w:t>
      </w:r>
      <w:r w:rsidR="00C83246" w:rsidRPr="00CC35DC">
        <w:rPr>
          <w:rFonts w:ascii="Times New Roman" w:hAnsi="Times New Roman" w:cs="Times New Roman"/>
          <w:lang w:eastAsia="zh-HK"/>
        </w:rPr>
        <w:t>term financial risks in the supply chain represented</w:t>
      </w:r>
      <w:r w:rsidR="008E0BBF" w:rsidRPr="00CC35DC">
        <w:rPr>
          <w:rFonts w:ascii="Times New Roman" w:hAnsi="Times New Roman" w:cs="Times New Roman"/>
          <w:lang w:eastAsia="zh-HK"/>
        </w:rPr>
        <w:t xml:space="preserve"> (McKinsey, 2015)</w:t>
      </w:r>
      <w:r w:rsidR="003D5C2B" w:rsidRPr="00CC35DC">
        <w:rPr>
          <w:rFonts w:ascii="Times New Roman" w:hAnsi="Times New Roman" w:cs="Times New Roman"/>
          <w:lang w:eastAsia="zh-HK"/>
        </w:rPr>
        <w:t xml:space="preserve">. </w:t>
      </w:r>
      <w:r w:rsidR="00C83246" w:rsidRPr="00CC35DC">
        <w:rPr>
          <w:rFonts w:ascii="Times New Roman" w:hAnsi="Times New Roman" w:cs="Times New Roman"/>
          <w:lang w:eastAsia="zh-HK"/>
        </w:rPr>
        <w:t xml:space="preserve">Therefore, we anticipate that SCF initiatives can increase the market value of the service providers through improving revenue growth and </w:t>
      </w:r>
      <w:r w:rsidR="00C83246" w:rsidRPr="00CC35DC">
        <w:rPr>
          <w:rFonts w:ascii="Times New Roman" w:hAnsi="Times New Roman" w:cs="Times New Roman"/>
          <w:noProof/>
          <w:lang w:eastAsia="zh-HK"/>
        </w:rPr>
        <w:t>reduc</w:t>
      </w:r>
      <w:r w:rsidR="0030314C" w:rsidRPr="00CC35DC">
        <w:rPr>
          <w:rFonts w:ascii="Times New Roman" w:hAnsi="Times New Roman" w:cs="Times New Roman"/>
          <w:noProof/>
          <w:lang w:eastAsia="zh-HK"/>
        </w:rPr>
        <w:t>ing</w:t>
      </w:r>
      <w:r w:rsidR="003355C9" w:rsidRPr="00CC35DC">
        <w:rPr>
          <w:rFonts w:ascii="Times New Roman" w:hAnsi="Times New Roman" w:cs="Times New Roman"/>
          <w:lang w:eastAsia="zh-HK"/>
        </w:rPr>
        <w:t xml:space="preserve"> financial costs.</w:t>
      </w:r>
      <w:r w:rsidR="00C83246" w:rsidRPr="00CC35DC">
        <w:rPr>
          <w:rFonts w:ascii="Times New Roman" w:hAnsi="Times New Roman" w:cs="Times New Roman"/>
          <w:lang w:eastAsia="zh-HK"/>
        </w:rPr>
        <w:t xml:space="preserve"> </w:t>
      </w:r>
      <w:r w:rsidR="003355C9" w:rsidRPr="00CC35DC">
        <w:rPr>
          <w:rFonts w:ascii="Times New Roman" w:hAnsi="Times New Roman" w:cs="Times New Roman"/>
          <w:lang w:eastAsia="zh-HK"/>
        </w:rPr>
        <w:t>O</w:t>
      </w:r>
      <w:r w:rsidR="00D80EEE" w:rsidRPr="00CC35DC">
        <w:rPr>
          <w:rFonts w:ascii="Times New Roman" w:hAnsi="Times New Roman" w:cs="Times New Roman"/>
          <w:lang w:eastAsia="zh-HK"/>
        </w:rPr>
        <w:t>ur hypothesis is as follows:</w:t>
      </w:r>
    </w:p>
    <w:p w14:paraId="3191ECE5" w14:textId="77777777" w:rsidR="00193430" w:rsidRPr="00CC35DC" w:rsidRDefault="00D80EE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Hypothesis 1.</w:t>
      </w:r>
      <w:r w:rsidR="00D37816" w:rsidRPr="00CC35DC">
        <w:rPr>
          <w:rFonts w:ascii="Times New Roman" w:hAnsi="Times New Roman" w:cs="Times New Roman"/>
          <w:lang w:eastAsia="zh-HK"/>
        </w:rPr>
        <w:t xml:space="preserve"> </w:t>
      </w:r>
      <w:r w:rsidR="005355A2" w:rsidRPr="00CC35DC">
        <w:rPr>
          <w:rFonts w:ascii="Times New Roman" w:hAnsi="Times New Roman" w:cs="Times New Roman"/>
          <w:lang w:eastAsia="zh-HK"/>
        </w:rPr>
        <w:t xml:space="preserve">Firms </w:t>
      </w:r>
      <w:r w:rsidR="00BB5374" w:rsidRPr="00CC35DC">
        <w:rPr>
          <w:rFonts w:ascii="Times New Roman" w:hAnsi="Times New Roman" w:cs="Times New Roman"/>
          <w:lang w:eastAsia="zh-HK"/>
        </w:rPr>
        <w:t>announcing</w:t>
      </w:r>
      <w:r w:rsidR="005355A2" w:rsidRPr="00CC35DC">
        <w:rPr>
          <w:rFonts w:ascii="Times New Roman" w:hAnsi="Times New Roman" w:cs="Times New Roman"/>
          <w:lang w:eastAsia="zh-HK"/>
        </w:rPr>
        <w:t xml:space="preserve"> </w:t>
      </w:r>
      <w:r w:rsidR="00556315" w:rsidRPr="00CC35DC">
        <w:rPr>
          <w:rFonts w:ascii="Times New Roman" w:hAnsi="Times New Roman" w:cs="Times New Roman"/>
          <w:lang w:eastAsia="zh-HK"/>
        </w:rPr>
        <w:t xml:space="preserve">SCF </w:t>
      </w:r>
      <w:r w:rsidR="00B5373D" w:rsidRPr="00CC35DC">
        <w:rPr>
          <w:rFonts w:ascii="Times New Roman" w:hAnsi="Times New Roman" w:cs="Times New Roman"/>
          <w:lang w:eastAsia="zh-HK"/>
        </w:rPr>
        <w:t>initiatives</w:t>
      </w:r>
      <w:r w:rsidR="005355A2" w:rsidRPr="00CC35DC">
        <w:rPr>
          <w:rFonts w:ascii="Times New Roman" w:hAnsi="Times New Roman" w:cs="Times New Roman"/>
          <w:lang w:eastAsia="zh-HK"/>
        </w:rPr>
        <w:t xml:space="preserve"> experience an increase in their market value</w:t>
      </w:r>
      <w:r w:rsidR="000A192E" w:rsidRPr="00CC35DC">
        <w:rPr>
          <w:rFonts w:ascii="Times New Roman" w:hAnsi="Times New Roman" w:cs="Times New Roman"/>
          <w:lang w:eastAsia="zh-HK"/>
        </w:rPr>
        <w:t>.</w:t>
      </w:r>
    </w:p>
    <w:p w14:paraId="4639E17C" w14:textId="77777777" w:rsidR="00193430" w:rsidRPr="00CC35DC" w:rsidRDefault="00193430"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358C3926" w14:textId="77777777" w:rsidR="00450B09" w:rsidRPr="00CC35DC" w:rsidRDefault="00F92930"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r w:rsidRPr="00CC35DC">
        <w:rPr>
          <w:rFonts w:ascii="Times New Roman" w:hAnsi="Times New Roman" w:cs="Times New Roman"/>
          <w:i/>
          <w:lang w:eastAsia="zh-HK"/>
        </w:rPr>
        <w:t xml:space="preserve">2.2 </w:t>
      </w:r>
      <w:r w:rsidR="00C93C65" w:rsidRPr="00CC35DC">
        <w:rPr>
          <w:rFonts w:ascii="Times New Roman" w:hAnsi="Times New Roman" w:cs="Times New Roman"/>
          <w:i/>
          <w:lang w:eastAsia="zh-HK"/>
        </w:rPr>
        <w:t xml:space="preserve">The effect of firm </w:t>
      </w:r>
      <w:r w:rsidR="003B61B5" w:rsidRPr="00CC35DC">
        <w:rPr>
          <w:rFonts w:ascii="Times New Roman" w:hAnsi="Times New Roman" w:cs="Times New Roman"/>
          <w:i/>
          <w:lang w:eastAsia="zh-HK"/>
        </w:rPr>
        <w:t>characteristics</w:t>
      </w:r>
      <w:r w:rsidR="00C93C65" w:rsidRPr="00CC35DC">
        <w:rPr>
          <w:rFonts w:ascii="Times New Roman" w:hAnsi="Times New Roman" w:cs="Times New Roman"/>
          <w:i/>
          <w:lang w:eastAsia="zh-HK"/>
        </w:rPr>
        <w:t xml:space="preserve"> on market </w:t>
      </w:r>
      <w:r w:rsidR="00AA34F8" w:rsidRPr="00CC35DC">
        <w:rPr>
          <w:rFonts w:ascii="Times New Roman" w:hAnsi="Times New Roman" w:cs="Times New Roman"/>
          <w:i/>
          <w:lang w:eastAsia="zh-HK"/>
        </w:rPr>
        <w:t>value</w:t>
      </w:r>
    </w:p>
    <w:p w14:paraId="5F793E3F" w14:textId="25E0B0C1" w:rsidR="00B53948" w:rsidRPr="00CC35DC" w:rsidRDefault="002F1242"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The landscape of </w:t>
      </w:r>
      <w:r w:rsidR="000943F2" w:rsidRPr="00CC35DC">
        <w:rPr>
          <w:rFonts w:ascii="Times New Roman" w:hAnsi="Times New Roman" w:cs="Times New Roman"/>
          <w:lang w:eastAsia="zh-HK"/>
        </w:rPr>
        <w:t>accessible</w:t>
      </w:r>
      <w:r w:rsidRPr="00CC35DC">
        <w:rPr>
          <w:rFonts w:ascii="Times New Roman" w:hAnsi="Times New Roman" w:cs="Times New Roman"/>
          <w:lang w:eastAsia="zh-HK"/>
        </w:rPr>
        <w:t xml:space="preserve"> </w:t>
      </w:r>
      <w:r w:rsidR="003C4938" w:rsidRPr="00CC35DC">
        <w:rPr>
          <w:rFonts w:ascii="Times New Roman" w:hAnsi="Times New Roman" w:cs="Times New Roman"/>
          <w:lang w:eastAsia="zh-HK"/>
        </w:rPr>
        <w:t xml:space="preserve">SCF service </w:t>
      </w:r>
      <w:r w:rsidRPr="00CC35DC">
        <w:rPr>
          <w:rFonts w:ascii="Times New Roman" w:hAnsi="Times New Roman" w:cs="Times New Roman"/>
          <w:lang w:eastAsia="zh-HK"/>
        </w:rPr>
        <w:t>p</w:t>
      </w:r>
      <w:r w:rsidR="000943F2" w:rsidRPr="00CC35DC">
        <w:rPr>
          <w:rFonts w:ascii="Times New Roman" w:hAnsi="Times New Roman" w:cs="Times New Roman"/>
          <w:lang w:eastAsia="zh-HK"/>
        </w:rPr>
        <w:t xml:space="preserve">roviders along with their services for managing an integrated supply chain flow is </w:t>
      </w:r>
      <w:r w:rsidR="00BB6C85" w:rsidRPr="00CC35DC">
        <w:rPr>
          <w:rFonts w:ascii="Times New Roman" w:hAnsi="Times New Roman" w:cs="Times New Roman"/>
          <w:lang w:eastAsia="zh-HK"/>
        </w:rPr>
        <w:t>variable</w:t>
      </w:r>
      <w:r w:rsidR="0096697E" w:rsidRPr="00CC35DC">
        <w:rPr>
          <w:rFonts w:ascii="Times New Roman" w:hAnsi="Times New Roman" w:cs="Times New Roman"/>
          <w:lang w:eastAsia="zh-HK"/>
        </w:rPr>
        <w:t xml:space="preserve"> (</w:t>
      </w:r>
      <w:proofErr w:type="spellStart"/>
      <w:r w:rsidR="0096697E" w:rsidRPr="00CC35DC">
        <w:rPr>
          <w:rFonts w:ascii="Times New Roman" w:hAnsi="Times New Roman" w:cs="Times New Roman"/>
          <w:lang w:eastAsia="zh-HK"/>
        </w:rPr>
        <w:t>Pfohl</w:t>
      </w:r>
      <w:proofErr w:type="spellEnd"/>
      <w:r w:rsidR="0096697E" w:rsidRPr="00CC35DC">
        <w:rPr>
          <w:rFonts w:ascii="Times New Roman" w:hAnsi="Times New Roman" w:cs="Times New Roman"/>
          <w:lang w:eastAsia="zh-HK"/>
        </w:rPr>
        <w:t xml:space="preserve"> and </w:t>
      </w:r>
      <w:proofErr w:type="spellStart"/>
      <w:r w:rsidR="0096697E" w:rsidRPr="00CC35DC">
        <w:rPr>
          <w:rFonts w:ascii="Times New Roman" w:hAnsi="Times New Roman" w:cs="Times New Roman"/>
          <w:lang w:eastAsia="zh-HK"/>
        </w:rPr>
        <w:t>Gomm</w:t>
      </w:r>
      <w:proofErr w:type="spellEnd"/>
      <w:r w:rsidR="0096697E" w:rsidRPr="00CC35DC">
        <w:rPr>
          <w:rFonts w:ascii="Times New Roman" w:hAnsi="Times New Roman" w:cs="Times New Roman"/>
          <w:lang w:eastAsia="zh-HK"/>
        </w:rPr>
        <w:t>, 2009; McKinsey, 2015; Martin and Hofmann, 2017)</w:t>
      </w:r>
      <w:r w:rsidRPr="00CC35DC">
        <w:rPr>
          <w:rFonts w:ascii="Times New Roman" w:hAnsi="Times New Roman" w:cs="Times New Roman"/>
          <w:lang w:eastAsia="zh-HK"/>
        </w:rPr>
        <w:t xml:space="preserve">. </w:t>
      </w:r>
      <w:r w:rsidR="00B1554B" w:rsidRPr="00CC35DC">
        <w:rPr>
          <w:rFonts w:ascii="Times New Roman" w:hAnsi="Times New Roman" w:cs="Times New Roman"/>
          <w:lang w:eastAsia="zh-HK"/>
        </w:rPr>
        <w:t xml:space="preserve">Traditionally, SCF is </w:t>
      </w:r>
      <w:r w:rsidR="003C4938" w:rsidRPr="00CC35DC">
        <w:rPr>
          <w:rFonts w:ascii="Times New Roman" w:hAnsi="Times New Roman" w:cs="Times New Roman"/>
          <w:lang w:eastAsia="zh-HK"/>
        </w:rPr>
        <w:t>offered</w:t>
      </w:r>
      <w:r w:rsidR="00B1554B" w:rsidRPr="00CC35DC">
        <w:rPr>
          <w:rFonts w:ascii="Times New Roman" w:hAnsi="Times New Roman" w:cs="Times New Roman"/>
          <w:lang w:eastAsia="zh-HK"/>
        </w:rPr>
        <w:t xml:space="preserve"> by banks who extended their services to provide the financing triggers </w:t>
      </w:r>
      <w:r w:rsidR="000943F2" w:rsidRPr="00CC35DC">
        <w:rPr>
          <w:rFonts w:ascii="Times New Roman" w:hAnsi="Times New Roman" w:cs="Times New Roman"/>
          <w:lang w:eastAsia="zh-HK"/>
        </w:rPr>
        <w:t>depending on</w:t>
      </w:r>
      <w:r w:rsidR="00B1554B" w:rsidRPr="00CC35DC">
        <w:rPr>
          <w:rFonts w:ascii="Times New Roman" w:hAnsi="Times New Roman" w:cs="Times New Roman"/>
          <w:lang w:eastAsia="zh-HK"/>
        </w:rPr>
        <w:t xml:space="preserve"> the occurrence of one or </w:t>
      </w:r>
      <w:r w:rsidR="000943F2" w:rsidRPr="00CC35DC">
        <w:rPr>
          <w:rFonts w:ascii="Times New Roman" w:hAnsi="Times New Roman" w:cs="Times New Roman"/>
          <w:lang w:eastAsia="zh-HK"/>
        </w:rPr>
        <w:t>multiple</w:t>
      </w:r>
      <w:r w:rsidR="00B1554B" w:rsidRPr="00CC35DC">
        <w:rPr>
          <w:rFonts w:ascii="Times New Roman" w:hAnsi="Times New Roman" w:cs="Times New Roman"/>
          <w:lang w:eastAsia="zh-HK"/>
        </w:rPr>
        <w:t xml:space="preserve"> supply chain events</w:t>
      </w:r>
      <w:r w:rsidR="0096697E" w:rsidRPr="00CC35DC">
        <w:rPr>
          <w:rFonts w:ascii="Times New Roman" w:hAnsi="Times New Roman" w:cs="Times New Roman"/>
          <w:lang w:eastAsia="zh-HK"/>
        </w:rPr>
        <w:t xml:space="preserve"> (</w:t>
      </w:r>
      <w:proofErr w:type="spellStart"/>
      <w:r w:rsidR="0096697E" w:rsidRPr="00CC35DC">
        <w:rPr>
          <w:rFonts w:ascii="Times New Roman" w:hAnsi="Times New Roman" w:cs="Times New Roman"/>
          <w:lang w:eastAsia="zh-HK"/>
        </w:rPr>
        <w:t>Hertzel</w:t>
      </w:r>
      <w:proofErr w:type="spellEnd"/>
      <w:r w:rsidR="0096697E" w:rsidRPr="00CC35DC">
        <w:rPr>
          <w:rFonts w:ascii="Times New Roman" w:hAnsi="Times New Roman" w:cs="Times New Roman"/>
          <w:lang w:eastAsia="zh-HK"/>
        </w:rPr>
        <w:t xml:space="preserve"> et al., 2008)</w:t>
      </w:r>
      <w:r w:rsidR="00B1554B" w:rsidRPr="00CC35DC">
        <w:rPr>
          <w:rFonts w:ascii="Times New Roman" w:hAnsi="Times New Roman" w:cs="Times New Roman"/>
          <w:lang w:eastAsia="zh-HK"/>
        </w:rPr>
        <w:t xml:space="preserve">. </w:t>
      </w:r>
      <w:r w:rsidR="00450B09" w:rsidRPr="00CC35DC">
        <w:rPr>
          <w:rFonts w:ascii="Times New Roman" w:hAnsi="Times New Roman" w:cs="Times New Roman"/>
          <w:lang w:eastAsia="zh-HK"/>
        </w:rPr>
        <w:t xml:space="preserve">However, the role and position of </w:t>
      </w:r>
      <w:r w:rsidR="00193430" w:rsidRPr="00CC35DC">
        <w:rPr>
          <w:rFonts w:ascii="Times New Roman" w:hAnsi="Times New Roman" w:cs="Times New Roman"/>
          <w:lang w:eastAsia="zh-HK"/>
        </w:rPr>
        <w:t>SCF service providers</w:t>
      </w:r>
      <w:r w:rsidR="00450B09" w:rsidRPr="00CC35DC">
        <w:rPr>
          <w:rFonts w:ascii="Times New Roman" w:hAnsi="Times New Roman" w:cs="Times New Roman"/>
          <w:lang w:eastAsia="zh-HK"/>
        </w:rPr>
        <w:t xml:space="preserve"> </w:t>
      </w:r>
      <w:r w:rsidR="003C4938" w:rsidRPr="00CC35DC">
        <w:rPr>
          <w:rFonts w:ascii="Times New Roman" w:hAnsi="Times New Roman" w:cs="Times New Roman"/>
          <w:lang w:eastAsia="zh-HK"/>
        </w:rPr>
        <w:t>ha</w:t>
      </w:r>
      <w:r w:rsidR="00C75424" w:rsidRPr="00CC35DC">
        <w:rPr>
          <w:rFonts w:ascii="Times New Roman" w:hAnsi="Times New Roman" w:cs="Times New Roman"/>
          <w:lang w:eastAsia="zh-HK"/>
        </w:rPr>
        <w:t>ve</w:t>
      </w:r>
      <w:r w:rsidR="003C4938" w:rsidRPr="00CC35DC">
        <w:rPr>
          <w:rFonts w:ascii="Times New Roman" w:hAnsi="Times New Roman" w:cs="Times New Roman"/>
          <w:lang w:eastAsia="zh-HK"/>
        </w:rPr>
        <w:t xml:space="preserve"> changed rapidly</w:t>
      </w:r>
      <w:r w:rsidR="00450B09" w:rsidRPr="00CC35DC">
        <w:rPr>
          <w:rFonts w:ascii="Times New Roman" w:hAnsi="Times New Roman" w:cs="Times New Roman"/>
          <w:lang w:eastAsia="zh-HK"/>
        </w:rPr>
        <w:t xml:space="preserve">. </w:t>
      </w:r>
      <w:r w:rsidR="003C4938" w:rsidRPr="00CC35DC">
        <w:rPr>
          <w:rFonts w:ascii="Times New Roman" w:hAnsi="Times New Roman" w:cs="Times New Roman"/>
          <w:lang w:eastAsia="zh-HK"/>
        </w:rPr>
        <w:t xml:space="preserve">As </w:t>
      </w:r>
      <w:r w:rsidR="00B1554B" w:rsidRPr="00CC35DC">
        <w:rPr>
          <w:rFonts w:ascii="Times New Roman" w:hAnsi="Times New Roman" w:cs="Times New Roman"/>
          <w:lang w:eastAsia="zh-HK"/>
        </w:rPr>
        <w:t>b</w:t>
      </w:r>
      <w:r w:rsidRPr="00CC35DC">
        <w:rPr>
          <w:rFonts w:ascii="Times New Roman" w:hAnsi="Times New Roman" w:cs="Times New Roman"/>
          <w:lang w:eastAsia="zh-HK"/>
        </w:rPr>
        <w:t xml:space="preserve">anks </w:t>
      </w:r>
      <w:r w:rsidR="003C4938" w:rsidRPr="00CC35DC">
        <w:rPr>
          <w:rFonts w:ascii="Times New Roman" w:hAnsi="Times New Roman" w:cs="Times New Roman"/>
          <w:lang w:eastAsia="zh-HK"/>
        </w:rPr>
        <w:t xml:space="preserve">often </w:t>
      </w:r>
      <w:r w:rsidRPr="00CC35DC">
        <w:rPr>
          <w:rFonts w:ascii="Times New Roman" w:hAnsi="Times New Roman" w:cs="Times New Roman"/>
          <w:lang w:eastAsia="zh-HK"/>
        </w:rPr>
        <w:t xml:space="preserve">face tighter balance sheets, </w:t>
      </w:r>
      <w:r w:rsidR="00C75424" w:rsidRPr="00CC35DC">
        <w:rPr>
          <w:rFonts w:ascii="Times New Roman" w:hAnsi="Times New Roman" w:cs="Times New Roman"/>
          <w:lang w:eastAsia="zh-HK"/>
        </w:rPr>
        <w:t>more stringent</w:t>
      </w:r>
      <w:r w:rsidRPr="00CC35DC">
        <w:rPr>
          <w:rFonts w:ascii="Times New Roman" w:hAnsi="Times New Roman" w:cs="Times New Roman"/>
          <w:lang w:eastAsia="zh-HK"/>
        </w:rPr>
        <w:t xml:space="preserve"> regulat</w:t>
      </w:r>
      <w:r w:rsidR="003C4938" w:rsidRPr="00CC35DC">
        <w:rPr>
          <w:rFonts w:ascii="Times New Roman" w:hAnsi="Times New Roman" w:cs="Times New Roman"/>
          <w:lang w:eastAsia="zh-HK"/>
        </w:rPr>
        <w:t xml:space="preserve">ions, and a loss of </w:t>
      </w:r>
      <w:r w:rsidR="00C75424" w:rsidRPr="00CC35DC">
        <w:rPr>
          <w:rFonts w:ascii="Times New Roman" w:hAnsi="Times New Roman" w:cs="Times New Roman"/>
          <w:lang w:eastAsia="zh-HK"/>
        </w:rPr>
        <w:t xml:space="preserve">investor </w:t>
      </w:r>
      <w:r w:rsidR="003C4938" w:rsidRPr="00CC35DC">
        <w:rPr>
          <w:rFonts w:ascii="Times New Roman" w:hAnsi="Times New Roman" w:cs="Times New Roman"/>
          <w:lang w:eastAsia="zh-HK"/>
        </w:rPr>
        <w:t>confidence</w:t>
      </w:r>
      <w:r w:rsidR="00A108E2" w:rsidRPr="00CC35DC">
        <w:rPr>
          <w:rFonts w:ascii="Times New Roman" w:hAnsi="Times New Roman" w:cs="Times New Roman"/>
          <w:lang w:eastAsia="zh-HK"/>
        </w:rPr>
        <w:t xml:space="preserve"> (</w:t>
      </w:r>
      <w:proofErr w:type="spellStart"/>
      <w:r w:rsidR="00A108E2" w:rsidRPr="00CC35DC">
        <w:rPr>
          <w:rFonts w:ascii="Times New Roman" w:hAnsi="Times New Roman" w:cs="Times New Roman"/>
          <w:lang w:eastAsia="zh-HK"/>
        </w:rPr>
        <w:t>Steeman</w:t>
      </w:r>
      <w:proofErr w:type="spellEnd"/>
      <w:r w:rsidR="00A108E2" w:rsidRPr="00CC35DC">
        <w:rPr>
          <w:rFonts w:ascii="Times New Roman" w:hAnsi="Times New Roman" w:cs="Times New Roman"/>
          <w:lang w:eastAsia="zh-HK"/>
        </w:rPr>
        <w:t xml:space="preserve">, 2014; </w:t>
      </w:r>
      <w:proofErr w:type="spellStart"/>
      <w:r w:rsidR="00A108E2" w:rsidRPr="00CC35DC">
        <w:rPr>
          <w:rFonts w:ascii="Times New Roman" w:hAnsi="Times New Roman" w:cs="Times New Roman"/>
          <w:lang w:eastAsia="zh-HK"/>
        </w:rPr>
        <w:t>Wuttke</w:t>
      </w:r>
      <w:proofErr w:type="spellEnd"/>
      <w:r w:rsidR="00A108E2" w:rsidRPr="00CC35DC">
        <w:rPr>
          <w:rFonts w:ascii="Times New Roman" w:hAnsi="Times New Roman" w:cs="Times New Roman"/>
          <w:lang w:eastAsia="zh-HK"/>
        </w:rPr>
        <w:t xml:space="preserve"> et al., 2016)</w:t>
      </w:r>
      <w:r w:rsidR="003C4938" w:rsidRPr="00CC35DC">
        <w:rPr>
          <w:rFonts w:ascii="Times New Roman" w:hAnsi="Times New Roman" w:cs="Times New Roman"/>
          <w:lang w:eastAsia="zh-HK"/>
        </w:rPr>
        <w:t xml:space="preserve">, </w:t>
      </w:r>
      <w:r w:rsidR="00C75424" w:rsidRPr="00CC35DC">
        <w:rPr>
          <w:rFonts w:ascii="Times New Roman" w:hAnsi="Times New Roman" w:cs="Times New Roman"/>
          <w:lang w:eastAsia="zh-HK"/>
        </w:rPr>
        <w:t>new</w:t>
      </w:r>
      <w:r w:rsidRPr="00CC35DC">
        <w:rPr>
          <w:rFonts w:ascii="Times New Roman" w:hAnsi="Times New Roman" w:cs="Times New Roman"/>
          <w:lang w:eastAsia="zh-HK"/>
        </w:rPr>
        <w:t xml:space="preserve"> competitors to the banks start to surface, such as</w:t>
      </w:r>
      <w:r w:rsidR="00407207" w:rsidRPr="00CC35DC">
        <w:rPr>
          <w:rFonts w:ascii="Times New Roman" w:hAnsi="Times New Roman" w:cs="Times New Roman"/>
          <w:lang w:eastAsia="zh-HK"/>
        </w:rPr>
        <w:t xml:space="preserve"> logistics service pr</w:t>
      </w:r>
      <w:r w:rsidR="00B419BD" w:rsidRPr="00CC35DC">
        <w:rPr>
          <w:rFonts w:ascii="Times New Roman" w:hAnsi="Times New Roman" w:cs="Times New Roman"/>
          <w:lang w:eastAsia="zh-HK"/>
        </w:rPr>
        <w:t>oviders</w:t>
      </w:r>
      <w:r w:rsidR="0097159D">
        <w:rPr>
          <w:rFonts w:ascii="Times New Roman" w:hAnsi="Times New Roman" w:cs="Times New Roman"/>
          <w:lang w:eastAsia="zh-HK"/>
        </w:rPr>
        <w:t xml:space="preserve">, </w:t>
      </w:r>
      <w:r w:rsidR="0097159D" w:rsidRPr="00861594">
        <w:rPr>
          <w:rFonts w:ascii="Times New Roman" w:hAnsi="Times New Roman" w:cs="Times New Roman"/>
          <w:color w:val="FF0000"/>
          <w:lang w:eastAsia="zh-HK"/>
        </w:rPr>
        <w:t>retailers</w:t>
      </w:r>
      <w:r w:rsidR="00B419BD" w:rsidRPr="00CC35DC">
        <w:rPr>
          <w:rFonts w:ascii="Times New Roman" w:hAnsi="Times New Roman" w:cs="Times New Roman"/>
          <w:lang w:eastAsia="zh-HK"/>
        </w:rPr>
        <w:t xml:space="preserve"> and</w:t>
      </w:r>
      <w:r w:rsidR="00407207" w:rsidRPr="00CC35DC">
        <w:rPr>
          <w:rFonts w:ascii="Times New Roman" w:hAnsi="Times New Roman" w:cs="Times New Roman"/>
          <w:lang w:eastAsia="zh-HK"/>
        </w:rPr>
        <w:t xml:space="preserve"> </w:t>
      </w:r>
      <w:r w:rsidR="00C75424" w:rsidRPr="00CC35DC">
        <w:rPr>
          <w:rFonts w:ascii="Times New Roman" w:hAnsi="Times New Roman" w:cs="Times New Roman"/>
          <w:lang w:eastAsia="zh-HK"/>
        </w:rPr>
        <w:t>high-tech financial</w:t>
      </w:r>
      <w:r w:rsidR="00407207" w:rsidRPr="00CC35DC">
        <w:rPr>
          <w:rFonts w:ascii="Times New Roman" w:hAnsi="Times New Roman" w:cs="Times New Roman"/>
          <w:lang w:eastAsia="zh-HK"/>
        </w:rPr>
        <w:t xml:space="preserve"> </w:t>
      </w:r>
      <w:r w:rsidR="008F63CE" w:rsidRPr="00CC35DC">
        <w:rPr>
          <w:rFonts w:ascii="Times New Roman" w:hAnsi="Times New Roman" w:cs="Times New Roman"/>
          <w:noProof/>
          <w:lang w:eastAsia="zh-HK"/>
        </w:rPr>
        <w:t>institutes</w:t>
      </w:r>
      <w:r w:rsidR="0096697E" w:rsidRPr="00CC35DC">
        <w:rPr>
          <w:rFonts w:ascii="Times New Roman" w:hAnsi="Times New Roman" w:cs="Times New Roman"/>
          <w:lang w:eastAsia="zh-HK"/>
        </w:rPr>
        <w:t xml:space="preserve"> (</w:t>
      </w:r>
      <w:proofErr w:type="spellStart"/>
      <w:r w:rsidR="00A108E2" w:rsidRPr="009677AC">
        <w:rPr>
          <w:rFonts w:ascii="Times New Roman" w:hAnsi="Times New Roman" w:cs="Times New Roman"/>
          <w:lang w:eastAsia="zh-HK"/>
        </w:rPr>
        <w:t>Gelsomino</w:t>
      </w:r>
      <w:proofErr w:type="spellEnd"/>
      <w:r w:rsidR="00A108E2" w:rsidRPr="009677AC">
        <w:rPr>
          <w:rFonts w:ascii="Times New Roman" w:hAnsi="Times New Roman" w:cs="Times New Roman"/>
          <w:lang w:eastAsia="zh-HK"/>
        </w:rPr>
        <w:t xml:space="preserve"> et al., 2016</w:t>
      </w:r>
      <w:r w:rsidR="0096697E" w:rsidRPr="007A59E9">
        <w:rPr>
          <w:rFonts w:ascii="Times New Roman" w:hAnsi="Times New Roman" w:cs="Times New Roman"/>
          <w:lang w:eastAsia="zh-HK"/>
        </w:rPr>
        <w:t>)</w:t>
      </w:r>
      <w:r w:rsidR="00407207" w:rsidRPr="007A59E9">
        <w:rPr>
          <w:rFonts w:ascii="Times New Roman" w:hAnsi="Times New Roman" w:cs="Times New Roman"/>
          <w:lang w:eastAsia="zh-HK"/>
        </w:rPr>
        <w:t xml:space="preserve">. </w:t>
      </w:r>
      <w:r w:rsidR="007A59E9" w:rsidRPr="007A59E9">
        <w:rPr>
          <w:rFonts w:ascii="Times New Roman" w:hAnsi="Times New Roman" w:cs="Times New Roman"/>
          <w:lang w:eastAsia="zh-HK"/>
        </w:rPr>
        <w:t xml:space="preserve">These firms are changing how suppliers and buyers think about the financial market, disrupting current service providers and financial solutions, as well as beginning to control a significant proportion of market shares (McKinsey, 2015). </w:t>
      </w:r>
      <w:r w:rsidR="007D38D8" w:rsidRPr="009677AC">
        <w:rPr>
          <w:rFonts w:ascii="Times New Roman" w:hAnsi="Times New Roman" w:cs="Times New Roman"/>
          <w:color w:val="FF0000"/>
          <w:lang w:eastAsia="zh-HK"/>
        </w:rPr>
        <w:t xml:space="preserve">For example, </w:t>
      </w:r>
      <w:proofErr w:type="spellStart"/>
      <w:r w:rsidR="00BB6C85" w:rsidRPr="009677AC">
        <w:rPr>
          <w:rFonts w:ascii="Times New Roman" w:hAnsi="Times New Roman" w:cs="Times New Roman"/>
          <w:color w:val="FF0000"/>
          <w:lang w:eastAsia="zh-HK"/>
        </w:rPr>
        <w:t>F</w:t>
      </w:r>
      <w:r w:rsidR="000943F2" w:rsidRPr="009677AC">
        <w:rPr>
          <w:rFonts w:ascii="Times New Roman" w:hAnsi="Times New Roman" w:cs="Times New Roman"/>
          <w:color w:val="FF0000"/>
          <w:lang w:eastAsia="zh-HK"/>
        </w:rPr>
        <w:t>int</w:t>
      </w:r>
      <w:r w:rsidR="00B419BD" w:rsidRPr="009677AC">
        <w:rPr>
          <w:rFonts w:ascii="Times New Roman" w:hAnsi="Times New Roman" w:cs="Times New Roman"/>
          <w:color w:val="FF0000"/>
          <w:lang w:eastAsia="zh-HK"/>
        </w:rPr>
        <w:t>echs</w:t>
      </w:r>
      <w:proofErr w:type="spellEnd"/>
      <w:r w:rsidR="00B419BD" w:rsidRPr="009677AC">
        <w:rPr>
          <w:rFonts w:ascii="Times New Roman" w:hAnsi="Times New Roman" w:cs="Times New Roman"/>
          <w:color w:val="FF0000"/>
          <w:lang w:eastAsia="zh-HK"/>
        </w:rPr>
        <w:t xml:space="preserve"> </w:t>
      </w:r>
      <w:r w:rsidR="000943F2" w:rsidRPr="009677AC">
        <w:rPr>
          <w:rFonts w:ascii="Times New Roman" w:hAnsi="Times New Roman" w:cs="Times New Roman"/>
          <w:color w:val="FF0000"/>
          <w:lang w:eastAsia="zh-HK"/>
        </w:rPr>
        <w:t>now</w:t>
      </w:r>
      <w:r w:rsidR="00B419BD" w:rsidRPr="009677AC">
        <w:rPr>
          <w:rFonts w:ascii="Times New Roman" w:hAnsi="Times New Roman" w:cs="Times New Roman"/>
          <w:color w:val="FF0000"/>
          <w:lang w:eastAsia="zh-HK"/>
        </w:rPr>
        <w:t xml:space="preserve"> </w:t>
      </w:r>
      <w:r w:rsidR="000943F2" w:rsidRPr="009677AC">
        <w:rPr>
          <w:rFonts w:ascii="Times New Roman" w:hAnsi="Times New Roman" w:cs="Times New Roman"/>
          <w:color w:val="FF0000"/>
          <w:lang w:eastAsia="zh-HK"/>
        </w:rPr>
        <w:t>take</w:t>
      </w:r>
      <w:r w:rsidR="00B419BD" w:rsidRPr="009677AC">
        <w:rPr>
          <w:rFonts w:ascii="Times New Roman" w:hAnsi="Times New Roman" w:cs="Times New Roman"/>
          <w:color w:val="FF0000"/>
          <w:lang w:eastAsia="zh-HK"/>
        </w:rPr>
        <w:t xml:space="preserve"> an esti</w:t>
      </w:r>
      <w:r w:rsidR="004E413B" w:rsidRPr="009677AC">
        <w:rPr>
          <w:rFonts w:ascii="Times New Roman" w:hAnsi="Times New Roman" w:cs="Times New Roman"/>
          <w:color w:val="FF0000"/>
          <w:lang w:eastAsia="zh-HK"/>
        </w:rPr>
        <w:t>mated 10-15% of the SCF market</w:t>
      </w:r>
      <w:r w:rsidR="000943F2" w:rsidRPr="009677AC">
        <w:rPr>
          <w:rFonts w:ascii="Times New Roman" w:hAnsi="Times New Roman" w:cs="Times New Roman"/>
          <w:color w:val="FF0000"/>
          <w:lang w:eastAsia="zh-HK"/>
        </w:rPr>
        <w:t>place</w:t>
      </w:r>
      <w:r w:rsidR="009677AC" w:rsidRPr="009677AC">
        <w:rPr>
          <w:rFonts w:ascii="Times New Roman" w:hAnsi="Times New Roman" w:cs="Times New Roman"/>
          <w:color w:val="FF0000"/>
          <w:lang w:eastAsia="zh-HK"/>
        </w:rPr>
        <w:t xml:space="preserve"> through partnership with supply chain firms</w:t>
      </w:r>
      <w:r w:rsidR="007D38D8" w:rsidRPr="009677AC">
        <w:rPr>
          <w:rFonts w:ascii="Times New Roman" w:hAnsi="Times New Roman" w:cs="Times New Roman"/>
          <w:color w:val="FF0000"/>
          <w:lang w:eastAsia="zh-HK"/>
        </w:rPr>
        <w:t xml:space="preserve"> (McKinsey, 2015)</w:t>
      </w:r>
      <w:r w:rsidR="00B419BD" w:rsidRPr="009677AC">
        <w:rPr>
          <w:rFonts w:ascii="Times New Roman" w:hAnsi="Times New Roman" w:cs="Times New Roman"/>
          <w:color w:val="FF0000"/>
          <w:lang w:eastAsia="zh-HK"/>
        </w:rPr>
        <w:t xml:space="preserve">. </w:t>
      </w:r>
      <w:r w:rsidR="007D38D8" w:rsidRPr="003F3DFA">
        <w:rPr>
          <w:rFonts w:ascii="Times New Roman" w:hAnsi="Times New Roman" w:cs="Times New Roman"/>
          <w:lang w:eastAsia="zh-HK"/>
        </w:rPr>
        <w:t>Recently, t</w:t>
      </w:r>
      <w:r w:rsidR="00C2095E" w:rsidRPr="003F3DFA">
        <w:rPr>
          <w:rFonts w:ascii="Times New Roman" w:hAnsi="Times New Roman" w:cs="Times New Roman"/>
          <w:lang w:eastAsia="zh-HK"/>
        </w:rPr>
        <w:t xml:space="preserve">he Financial Stability Board (2017) published a report </w:t>
      </w:r>
      <w:r w:rsidR="00BB6C85" w:rsidRPr="003F3DFA">
        <w:rPr>
          <w:rFonts w:ascii="Times New Roman" w:hAnsi="Times New Roman" w:cs="Times New Roman"/>
          <w:lang w:eastAsia="zh-HK"/>
        </w:rPr>
        <w:t xml:space="preserve">which </w:t>
      </w:r>
      <w:r w:rsidR="00C2095E" w:rsidRPr="003F3DFA">
        <w:rPr>
          <w:rFonts w:ascii="Times New Roman" w:hAnsi="Times New Roman" w:cs="Times New Roman"/>
          <w:lang w:eastAsia="zh-HK"/>
        </w:rPr>
        <w:t xml:space="preserve">led to the creation of </w:t>
      </w:r>
      <w:r w:rsidR="00F021D3" w:rsidRPr="003F3DFA">
        <w:rPr>
          <w:rFonts w:ascii="Times New Roman" w:hAnsi="Times New Roman" w:cs="Times New Roman"/>
          <w:lang w:eastAsia="zh-HK"/>
        </w:rPr>
        <w:t xml:space="preserve">a </w:t>
      </w:r>
      <w:r w:rsidR="00C2095E" w:rsidRPr="003F3DFA">
        <w:rPr>
          <w:rFonts w:ascii="Times New Roman" w:hAnsi="Times New Roman" w:cs="Times New Roman"/>
          <w:noProof/>
          <w:lang w:eastAsia="zh-HK"/>
        </w:rPr>
        <w:t>new</w:t>
      </w:r>
      <w:r w:rsidR="00C2095E" w:rsidRPr="003F3DFA">
        <w:rPr>
          <w:rFonts w:ascii="Times New Roman" w:hAnsi="Times New Roman" w:cs="Times New Roman"/>
          <w:lang w:eastAsia="zh-HK"/>
        </w:rPr>
        <w:t xml:space="preserve"> regulatory framework that </w:t>
      </w:r>
      <w:r w:rsidR="00C2095E" w:rsidRPr="003F3DFA">
        <w:rPr>
          <w:rFonts w:ascii="Times New Roman" w:hAnsi="Times New Roman" w:cs="Times New Roman"/>
          <w:noProof/>
          <w:lang w:eastAsia="zh-HK"/>
        </w:rPr>
        <w:t>is aimed</w:t>
      </w:r>
      <w:r w:rsidR="00F021D3" w:rsidRPr="003F3DFA">
        <w:rPr>
          <w:rFonts w:ascii="Times New Roman" w:hAnsi="Times New Roman" w:cs="Times New Roman"/>
          <w:noProof/>
          <w:lang w:eastAsia="zh-HK"/>
        </w:rPr>
        <w:t xml:space="preserve"> at</w:t>
      </w:r>
      <w:r w:rsidR="00C2095E" w:rsidRPr="003F3DFA">
        <w:rPr>
          <w:rFonts w:ascii="Times New Roman" w:hAnsi="Times New Roman" w:cs="Times New Roman"/>
          <w:lang w:eastAsia="zh-HK"/>
        </w:rPr>
        <w:t xml:space="preserve"> decreasing the risks associated with </w:t>
      </w:r>
      <w:r w:rsidR="009677AC" w:rsidRPr="003F3DFA">
        <w:rPr>
          <w:rFonts w:ascii="Times New Roman" w:hAnsi="Times New Roman" w:cs="Times New Roman"/>
          <w:lang w:eastAsia="zh-HK"/>
        </w:rPr>
        <w:t>these non-bank service providers</w:t>
      </w:r>
      <w:r w:rsidR="00C2095E" w:rsidRPr="003F3DFA">
        <w:rPr>
          <w:rFonts w:ascii="Times New Roman" w:hAnsi="Times New Roman" w:cs="Times New Roman"/>
          <w:lang w:eastAsia="zh-HK"/>
        </w:rPr>
        <w:t xml:space="preserve">. </w:t>
      </w:r>
      <w:r w:rsidR="008500B5" w:rsidRPr="003F3DFA">
        <w:rPr>
          <w:rFonts w:ascii="Times New Roman" w:hAnsi="Times New Roman" w:cs="Times New Roman"/>
          <w:lang w:eastAsia="zh-HK"/>
        </w:rPr>
        <w:t xml:space="preserve"> </w:t>
      </w:r>
      <w:r w:rsidR="00D213D9" w:rsidRPr="00CC35DC">
        <w:rPr>
          <w:rFonts w:ascii="Times New Roman" w:hAnsi="Times New Roman" w:cs="Times New Roman"/>
          <w:lang w:eastAsia="zh-HK"/>
        </w:rPr>
        <w:t>Hence, b</w:t>
      </w:r>
      <w:r w:rsidR="003207D0" w:rsidRPr="00CC35DC">
        <w:rPr>
          <w:rFonts w:ascii="Times New Roman" w:hAnsi="Times New Roman" w:cs="Times New Roman"/>
          <w:lang w:eastAsia="zh-HK"/>
        </w:rPr>
        <w:t>oth</w:t>
      </w:r>
      <w:r w:rsidR="008500B5" w:rsidRPr="00CC35DC">
        <w:rPr>
          <w:rFonts w:ascii="Times New Roman" w:hAnsi="Times New Roman" w:cs="Times New Roman"/>
          <w:lang w:eastAsia="zh-HK"/>
        </w:rPr>
        <w:t xml:space="preserve"> micro and </w:t>
      </w:r>
      <w:r w:rsidR="008500B5" w:rsidRPr="00CC35DC">
        <w:rPr>
          <w:rFonts w:ascii="Times New Roman" w:hAnsi="Times New Roman" w:cs="Times New Roman"/>
          <w:noProof/>
          <w:lang w:eastAsia="zh-HK"/>
        </w:rPr>
        <w:t>macro</w:t>
      </w:r>
      <w:r w:rsidR="00F021D3" w:rsidRPr="00CC35DC">
        <w:rPr>
          <w:rFonts w:ascii="Times New Roman" w:hAnsi="Times New Roman" w:cs="Times New Roman"/>
          <w:noProof/>
          <w:lang w:eastAsia="zh-HK"/>
        </w:rPr>
        <w:t>-</w:t>
      </w:r>
      <w:r w:rsidR="008500B5" w:rsidRPr="00CC35DC">
        <w:rPr>
          <w:rFonts w:ascii="Times New Roman" w:hAnsi="Times New Roman" w:cs="Times New Roman"/>
          <w:noProof/>
          <w:lang w:eastAsia="zh-HK"/>
        </w:rPr>
        <w:t>financial</w:t>
      </w:r>
      <w:r w:rsidR="008500B5" w:rsidRPr="00CC35DC">
        <w:rPr>
          <w:rFonts w:ascii="Times New Roman" w:hAnsi="Times New Roman" w:cs="Times New Roman"/>
          <w:lang w:eastAsia="zh-HK"/>
        </w:rPr>
        <w:t xml:space="preserve"> risks which are related to </w:t>
      </w:r>
      <w:r w:rsidR="00C2095E" w:rsidRPr="00CC35DC">
        <w:rPr>
          <w:rFonts w:ascii="Times New Roman" w:hAnsi="Times New Roman" w:cs="Times New Roman"/>
          <w:lang w:eastAsia="zh-HK"/>
        </w:rPr>
        <w:t xml:space="preserve">financial dealings, </w:t>
      </w:r>
      <w:r w:rsidR="008500B5" w:rsidRPr="00CC35DC">
        <w:rPr>
          <w:rFonts w:ascii="Times New Roman" w:hAnsi="Times New Roman" w:cs="Times New Roman"/>
          <w:lang w:eastAsia="zh-HK"/>
        </w:rPr>
        <w:t xml:space="preserve">the interaction between </w:t>
      </w:r>
      <w:r w:rsidR="009677AC">
        <w:rPr>
          <w:rFonts w:ascii="Times New Roman" w:hAnsi="Times New Roman" w:cs="Times New Roman"/>
          <w:lang w:eastAsia="zh-HK"/>
        </w:rPr>
        <w:t xml:space="preserve">supply chain </w:t>
      </w:r>
      <w:r w:rsidR="008500B5" w:rsidRPr="00CC35DC">
        <w:rPr>
          <w:rFonts w:ascii="Times New Roman" w:hAnsi="Times New Roman" w:cs="Times New Roman"/>
          <w:lang w:eastAsia="zh-HK"/>
        </w:rPr>
        <w:t xml:space="preserve">firms, investors and clients </w:t>
      </w:r>
      <w:r w:rsidR="003207D0" w:rsidRPr="00CC35DC">
        <w:rPr>
          <w:rFonts w:ascii="Times New Roman" w:hAnsi="Times New Roman" w:cs="Times New Roman"/>
          <w:lang w:eastAsia="zh-HK"/>
        </w:rPr>
        <w:t>can</w:t>
      </w:r>
      <w:r w:rsidR="008500B5" w:rsidRPr="00CC35DC">
        <w:rPr>
          <w:rFonts w:ascii="Times New Roman" w:hAnsi="Times New Roman" w:cs="Times New Roman"/>
          <w:lang w:eastAsia="zh-HK"/>
        </w:rPr>
        <w:t xml:space="preserve"> be mitigated through better information sharing processes within </w:t>
      </w:r>
      <w:r w:rsidR="009677AC">
        <w:rPr>
          <w:rFonts w:ascii="Times New Roman" w:hAnsi="Times New Roman" w:cs="Times New Roman"/>
          <w:lang w:eastAsia="zh-HK"/>
        </w:rPr>
        <w:t>th</w:t>
      </w:r>
      <w:r w:rsidR="003F3DFA">
        <w:rPr>
          <w:rFonts w:ascii="Times New Roman" w:hAnsi="Times New Roman" w:cs="Times New Roman"/>
          <w:lang w:eastAsia="zh-HK"/>
        </w:rPr>
        <w:t>ese</w:t>
      </w:r>
      <w:r w:rsidR="009677AC">
        <w:rPr>
          <w:rFonts w:ascii="Times New Roman" w:hAnsi="Times New Roman" w:cs="Times New Roman"/>
          <w:lang w:eastAsia="zh-HK"/>
        </w:rPr>
        <w:t xml:space="preserve"> </w:t>
      </w:r>
      <w:r w:rsidR="009677AC">
        <w:rPr>
          <w:rFonts w:ascii="Times New Roman" w:hAnsi="Times New Roman" w:cs="Times New Roman"/>
          <w:noProof/>
          <w:lang w:eastAsia="zh-HK"/>
        </w:rPr>
        <w:t>non-bank</w:t>
      </w:r>
      <w:r w:rsidR="008500B5" w:rsidRPr="00CC35DC">
        <w:rPr>
          <w:rFonts w:ascii="Times New Roman" w:hAnsi="Times New Roman" w:cs="Times New Roman"/>
          <w:lang w:eastAsia="zh-HK"/>
        </w:rPr>
        <w:t xml:space="preserve"> </w:t>
      </w:r>
      <w:r w:rsidR="009677AC">
        <w:rPr>
          <w:rFonts w:ascii="Times New Roman" w:hAnsi="Times New Roman" w:cs="Times New Roman"/>
          <w:lang w:eastAsia="zh-HK"/>
        </w:rPr>
        <w:t>service providers</w:t>
      </w:r>
      <w:r w:rsidR="008500B5" w:rsidRPr="00CC35DC">
        <w:rPr>
          <w:rFonts w:ascii="Times New Roman" w:hAnsi="Times New Roman" w:cs="Times New Roman"/>
          <w:lang w:eastAsia="zh-HK"/>
        </w:rPr>
        <w:t xml:space="preserve">. </w:t>
      </w:r>
      <w:r w:rsidR="000970B9" w:rsidRPr="00CC35DC">
        <w:rPr>
          <w:rFonts w:ascii="Times New Roman" w:hAnsi="Times New Roman" w:cs="Times New Roman"/>
          <w:lang w:eastAsia="zh-HK"/>
        </w:rPr>
        <w:t xml:space="preserve">Thus, this study was </w:t>
      </w:r>
      <w:r w:rsidR="00B53948" w:rsidRPr="00CC35DC">
        <w:rPr>
          <w:rFonts w:ascii="Times New Roman" w:hAnsi="Times New Roman" w:cs="Times New Roman"/>
          <w:lang w:eastAsia="zh-HK"/>
        </w:rPr>
        <w:t>keen on d</w:t>
      </w:r>
      <w:r w:rsidR="003B61B5" w:rsidRPr="00CC35DC">
        <w:rPr>
          <w:rFonts w:ascii="Times New Roman" w:hAnsi="Times New Roman" w:cs="Times New Roman"/>
          <w:lang w:eastAsia="zh-HK"/>
        </w:rPr>
        <w:t xml:space="preserve">etermining whether the market value </w:t>
      </w:r>
      <w:r w:rsidR="00BE67B5" w:rsidRPr="00CC35DC">
        <w:rPr>
          <w:rFonts w:ascii="Times New Roman" w:hAnsi="Times New Roman" w:cs="Times New Roman"/>
          <w:lang w:eastAsia="zh-HK"/>
        </w:rPr>
        <w:t>could vary</w:t>
      </w:r>
      <w:r w:rsidR="00425CE8" w:rsidRPr="00CC35DC">
        <w:rPr>
          <w:rFonts w:ascii="Times New Roman" w:hAnsi="Times New Roman" w:cs="Times New Roman"/>
          <w:lang w:eastAsia="zh-HK"/>
        </w:rPr>
        <w:t xml:space="preserve"> </w:t>
      </w:r>
      <w:r w:rsidR="00BE67B5" w:rsidRPr="00CC35DC">
        <w:rPr>
          <w:rFonts w:ascii="Times New Roman" w:hAnsi="Times New Roman" w:cs="Times New Roman"/>
          <w:lang w:eastAsia="zh-HK"/>
        </w:rPr>
        <w:t xml:space="preserve">considerably </w:t>
      </w:r>
      <w:r w:rsidR="00425CE8" w:rsidRPr="00CC35DC">
        <w:rPr>
          <w:rFonts w:ascii="Times New Roman" w:hAnsi="Times New Roman" w:cs="Times New Roman"/>
          <w:lang w:eastAsia="zh-HK"/>
        </w:rPr>
        <w:t xml:space="preserve">depending on different </w:t>
      </w:r>
      <w:r w:rsidR="003B61B5" w:rsidRPr="00CC35DC">
        <w:rPr>
          <w:rFonts w:ascii="Times New Roman" w:hAnsi="Times New Roman" w:cs="Times New Roman"/>
          <w:lang w:eastAsia="zh-HK"/>
        </w:rPr>
        <w:t xml:space="preserve">characteristics of </w:t>
      </w:r>
      <w:r w:rsidR="00BE67B5" w:rsidRPr="00CC35DC">
        <w:rPr>
          <w:rFonts w:ascii="Times New Roman" w:hAnsi="Times New Roman" w:cs="Times New Roman"/>
          <w:lang w:eastAsia="zh-HK"/>
        </w:rPr>
        <w:t>service providers</w:t>
      </w:r>
      <w:r w:rsidR="00425CE8" w:rsidRPr="00CC35DC">
        <w:rPr>
          <w:rFonts w:ascii="Times New Roman" w:hAnsi="Times New Roman" w:cs="Times New Roman"/>
          <w:lang w:eastAsia="zh-HK"/>
        </w:rPr>
        <w:t xml:space="preserve"> announcing the SCF initiatives.</w:t>
      </w:r>
    </w:p>
    <w:p w14:paraId="4955CFC0" w14:textId="77777777" w:rsidR="003A0286" w:rsidRPr="00CC35DC" w:rsidRDefault="003A0286"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7C0FE2EC" w14:textId="72B82B76" w:rsidR="00D9776D" w:rsidRPr="005F2B9C" w:rsidRDefault="003A0286"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color w:val="FF0000"/>
          <w:lang w:eastAsia="zh-HK"/>
        </w:rPr>
      </w:pPr>
      <w:r w:rsidRPr="00CC35DC">
        <w:rPr>
          <w:rFonts w:ascii="Times New Roman" w:hAnsi="Times New Roman" w:cs="Times New Roman"/>
          <w:lang w:eastAsia="zh-HK"/>
        </w:rPr>
        <w:t xml:space="preserve">The rapid growth of </w:t>
      </w:r>
      <w:r w:rsidR="00C65DF3" w:rsidRPr="00CC35DC">
        <w:rPr>
          <w:rFonts w:ascii="Times New Roman" w:hAnsi="Times New Roman" w:cs="Times New Roman"/>
          <w:lang w:eastAsia="zh-HK"/>
        </w:rPr>
        <w:t>SCF</w:t>
      </w:r>
      <w:r w:rsidR="00120112" w:rsidRPr="00CC35DC">
        <w:rPr>
          <w:rFonts w:ascii="Times New Roman" w:hAnsi="Times New Roman" w:cs="Times New Roman"/>
          <w:lang w:eastAsia="zh-HK"/>
        </w:rPr>
        <w:t xml:space="preserve"> is driving</w:t>
      </w:r>
      <w:r w:rsidRPr="00CC35DC">
        <w:rPr>
          <w:rFonts w:ascii="Times New Roman" w:hAnsi="Times New Roman" w:cs="Times New Roman"/>
          <w:lang w:eastAsia="zh-HK"/>
        </w:rPr>
        <w:t xml:space="preserve"> innovation among </w:t>
      </w:r>
      <w:r w:rsidR="00120112" w:rsidRPr="00CC35DC">
        <w:rPr>
          <w:rFonts w:ascii="Times New Roman" w:hAnsi="Times New Roman" w:cs="Times New Roman"/>
          <w:lang w:eastAsia="zh-HK"/>
        </w:rPr>
        <w:t xml:space="preserve">more and more </w:t>
      </w:r>
      <w:r w:rsidR="00A063D7">
        <w:rPr>
          <w:rFonts w:ascii="Times New Roman" w:hAnsi="Times New Roman" w:cs="Times New Roman"/>
          <w:lang w:eastAsia="zh-HK"/>
        </w:rPr>
        <w:t xml:space="preserve">non-bank </w:t>
      </w:r>
      <w:r w:rsidR="005312AF" w:rsidRPr="00CC35DC">
        <w:rPr>
          <w:rFonts w:ascii="Times New Roman" w:hAnsi="Times New Roman" w:cs="Times New Roman"/>
          <w:lang w:eastAsia="zh-HK"/>
        </w:rPr>
        <w:t>firms</w:t>
      </w:r>
      <w:r w:rsidR="00A063D7">
        <w:rPr>
          <w:rFonts w:ascii="Times New Roman" w:hAnsi="Times New Roman" w:cs="Times New Roman"/>
          <w:lang w:eastAsia="zh-HK"/>
        </w:rPr>
        <w:t xml:space="preserve"> </w:t>
      </w:r>
      <w:r w:rsidR="005312AF" w:rsidRPr="00CC35DC">
        <w:rPr>
          <w:rFonts w:ascii="Times New Roman" w:hAnsi="Times New Roman" w:cs="Times New Roman"/>
          <w:lang w:eastAsia="zh-HK"/>
        </w:rPr>
        <w:t>to become</w:t>
      </w:r>
      <w:r w:rsidRPr="00CC35DC">
        <w:rPr>
          <w:rFonts w:ascii="Times New Roman" w:hAnsi="Times New Roman" w:cs="Times New Roman"/>
          <w:lang w:eastAsia="zh-HK"/>
        </w:rPr>
        <w:t xml:space="preserve"> </w:t>
      </w:r>
      <w:r w:rsidR="005318AD" w:rsidRPr="00CC35DC">
        <w:rPr>
          <w:rFonts w:ascii="Times New Roman" w:hAnsi="Times New Roman" w:cs="Times New Roman"/>
          <w:lang w:eastAsia="zh-HK"/>
        </w:rPr>
        <w:t xml:space="preserve">SCF </w:t>
      </w:r>
      <w:r w:rsidRPr="00CC35DC">
        <w:rPr>
          <w:rFonts w:ascii="Times New Roman" w:hAnsi="Times New Roman" w:cs="Times New Roman"/>
          <w:lang w:eastAsia="zh-HK"/>
        </w:rPr>
        <w:t>service provider</w:t>
      </w:r>
      <w:r w:rsidR="005312AF" w:rsidRPr="00CC35DC">
        <w:rPr>
          <w:rFonts w:ascii="Times New Roman" w:hAnsi="Times New Roman" w:cs="Times New Roman"/>
          <w:lang w:eastAsia="zh-HK"/>
        </w:rPr>
        <w:t>s</w:t>
      </w:r>
      <w:r w:rsidR="00A108E2" w:rsidRPr="00CC35DC">
        <w:rPr>
          <w:rFonts w:ascii="Times New Roman" w:hAnsi="Times New Roman" w:cs="Times New Roman"/>
          <w:lang w:eastAsia="zh-HK"/>
        </w:rPr>
        <w:t xml:space="preserve"> (</w:t>
      </w:r>
      <w:proofErr w:type="spellStart"/>
      <w:r w:rsidR="00A108E2" w:rsidRPr="00CC35DC">
        <w:rPr>
          <w:rFonts w:ascii="Times New Roman" w:hAnsi="Times New Roman" w:cs="Times New Roman"/>
          <w:lang w:eastAsia="zh-HK"/>
        </w:rPr>
        <w:t>Steeman</w:t>
      </w:r>
      <w:proofErr w:type="spellEnd"/>
      <w:r w:rsidR="00A108E2" w:rsidRPr="00CC35DC">
        <w:rPr>
          <w:rFonts w:ascii="Times New Roman" w:hAnsi="Times New Roman" w:cs="Times New Roman"/>
          <w:lang w:eastAsia="zh-HK"/>
        </w:rPr>
        <w:t>, 2014; McKinsey, 2015; Martin and Hofmann, 2017)</w:t>
      </w:r>
      <w:r w:rsidR="00120112" w:rsidRPr="00CC35DC">
        <w:rPr>
          <w:rFonts w:ascii="Times New Roman" w:hAnsi="Times New Roman" w:cs="Times New Roman"/>
          <w:lang w:eastAsia="zh-HK"/>
        </w:rPr>
        <w:t xml:space="preserve">. </w:t>
      </w:r>
      <w:r w:rsidR="006574D7" w:rsidRPr="005F2B9C">
        <w:rPr>
          <w:rFonts w:ascii="Times New Roman" w:hAnsi="Times New Roman" w:cs="Times New Roman"/>
          <w:color w:val="FF0000"/>
          <w:lang w:eastAsia="zh-HK"/>
        </w:rPr>
        <w:t xml:space="preserve">Unlike </w:t>
      </w:r>
      <w:r w:rsidR="00120112" w:rsidRPr="005F2B9C">
        <w:rPr>
          <w:rFonts w:ascii="Times New Roman" w:hAnsi="Times New Roman" w:cs="Times New Roman"/>
          <w:color w:val="FF0000"/>
          <w:lang w:eastAsia="zh-HK"/>
        </w:rPr>
        <w:t>commercial</w:t>
      </w:r>
      <w:r w:rsidR="00845732" w:rsidRPr="005F2B9C">
        <w:rPr>
          <w:rFonts w:ascii="Times New Roman" w:hAnsi="Times New Roman" w:cs="Times New Roman"/>
          <w:color w:val="FF0000"/>
          <w:lang w:eastAsia="zh-HK"/>
        </w:rPr>
        <w:t xml:space="preserve"> </w:t>
      </w:r>
      <w:r w:rsidR="006574D7" w:rsidRPr="005F2B9C">
        <w:rPr>
          <w:rFonts w:ascii="Times New Roman" w:hAnsi="Times New Roman" w:cs="Times New Roman"/>
          <w:color w:val="FF0000"/>
          <w:lang w:eastAsia="zh-HK"/>
        </w:rPr>
        <w:t>banks</w:t>
      </w:r>
      <w:r w:rsidRPr="005F2B9C">
        <w:rPr>
          <w:rFonts w:ascii="Times New Roman" w:hAnsi="Times New Roman" w:cs="Times New Roman"/>
          <w:color w:val="FF0000"/>
          <w:lang w:eastAsia="zh-HK"/>
        </w:rPr>
        <w:t xml:space="preserve">, </w:t>
      </w:r>
      <w:r w:rsidR="003F3DFA">
        <w:rPr>
          <w:rFonts w:ascii="Times New Roman" w:hAnsi="Times New Roman" w:cs="Times New Roman"/>
          <w:color w:val="FF0000"/>
          <w:lang w:eastAsia="zh-HK"/>
        </w:rPr>
        <w:t xml:space="preserve">most of </w:t>
      </w:r>
      <w:r w:rsidR="003F3DFA" w:rsidRPr="005F2B9C">
        <w:rPr>
          <w:rFonts w:ascii="Times New Roman" w:hAnsi="Times New Roman" w:cs="Times New Roman"/>
          <w:color w:val="FF0000"/>
          <w:lang w:eastAsia="zh-HK"/>
        </w:rPr>
        <w:t xml:space="preserve">these </w:t>
      </w:r>
      <w:r w:rsidR="003F3DFA">
        <w:rPr>
          <w:rFonts w:ascii="Times New Roman" w:hAnsi="Times New Roman" w:cs="Times New Roman"/>
          <w:color w:val="FF0000"/>
          <w:lang w:eastAsia="zh-HK"/>
        </w:rPr>
        <w:t xml:space="preserve">new competitors are supply chain oriented firms </w:t>
      </w:r>
      <w:r w:rsidR="003F3DFA" w:rsidRPr="009A7DD1">
        <w:rPr>
          <w:rFonts w:ascii="Times New Roman" w:hAnsi="Times New Roman" w:cs="Times New Roman"/>
          <w:color w:val="FF0000"/>
          <w:lang w:eastAsia="zh-HK"/>
        </w:rPr>
        <w:t xml:space="preserve">and have stronger buyer-supplier interdependencies, flexible purchasing processes, technical product complexity, and use a large amount of data effectively to reduce asymmetries in information (Ambos and </w:t>
      </w:r>
      <w:proofErr w:type="spellStart"/>
      <w:r w:rsidR="003F3DFA" w:rsidRPr="009A7DD1">
        <w:rPr>
          <w:rFonts w:ascii="Times New Roman" w:hAnsi="Times New Roman" w:cs="Times New Roman"/>
          <w:color w:val="FF0000"/>
          <w:lang w:eastAsia="zh-HK"/>
        </w:rPr>
        <w:t>Schlegelmilch</w:t>
      </w:r>
      <w:proofErr w:type="spellEnd"/>
      <w:r w:rsidR="003F3DFA" w:rsidRPr="009A7DD1">
        <w:rPr>
          <w:rFonts w:ascii="Times New Roman" w:hAnsi="Times New Roman" w:cs="Times New Roman"/>
          <w:color w:val="FF0000"/>
          <w:lang w:eastAsia="zh-HK"/>
        </w:rPr>
        <w:t xml:space="preserve">, 2007; HM Government, 2015; </w:t>
      </w:r>
      <w:proofErr w:type="spellStart"/>
      <w:r w:rsidR="003F3DFA" w:rsidRPr="009A7DD1">
        <w:rPr>
          <w:rFonts w:ascii="Times New Roman" w:hAnsi="Times New Roman" w:cs="Times New Roman"/>
          <w:color w:val="FF0000"/>
          <w:lang w:eastAsia="zh-HK"/>
        </w:rPr>
        <w:t>BankingTech</w:t>
      </w:r>
      <w:proofErr w:type="spellEnd"/>
      <w:r w:rsidR="003F3DFA" w:rsidRPr="009A7DD1">
        <w:rPr>
          <w:rFonts w:ascii="Times New Roman" w:hAnsi="Times New Roman" w:cs="Times New Roman"/>
          <w:color w:val="FF0000"/>
          <w:lang w:eastAsia="zh-HK"/>
        </w:rPr>
        <w:t>, 2018).</w:t>
      </w:r>
      <w:r w:rsidR="009A7DD1">
        <w:rPr>
          <w:rFonts w:ascii="Times New Roman" w:hAnsi="Times New Roman" w:cs="Times New Roman"/>
          <w:color w:val="FF0000"/>
          <w:lang w:eastAsia="zh-HK"/>
        </w:rPr>
        <w:t xml:space="preserve"> </w:t>
      </w:r>
      <w:r w:rsidR="007A59E9">
        <w:rPr>
          <w:rFonts w:ascii="Times New Roman" w:hAnsi="Times New Roman" w:cs="Times New Roman"/>
          <w:color w:val="FF0000"/>
          <w:lang w:eastAsia="zh-HK"/>
        </w:rPr>
        <w:t>These companies</w:t>
      </w:r>
      <w:r w:rsidR="005F2B9C" w:rsidRPr="005F2B9C">
        <w:rPr>
          <w:rFonts w:ascii="Times New Roman" w:hAnsi="Times New Roman" w:cs="Times New Roman"/>
          <w:color w:val="FF0000"/>
          <w:lang w:eastAsia="zh-HK"/>
        </w:rPr>
        <w:t xml:space="preserve"> are extending their </w:t>
      </w:r>
      <w:r w:rsidR="005F2B9C">
        <w:rPr>
          <w:rFonts w:ascii="Times New Roman" w:hAnsi="Times New Roman" w:cs="Times New Roman"/>
          <w:color w:val="FF0000"/>
          <w:lang w:eastAsia="zh-HK"/>
        </w:rPr>
        <w:t xml:space="preserve">existing </w:t>
      </w:r>
      <w:r w:rsidR="005F2B9C" w:rsidRPr="005F2B9C">
        <w:rPr>
          <w:rFonts w:ascii="Times New Roman" w:hAnsi="Times New Roman" w:cs="Times New Roman"/>
          <w:color w:val="FF0000"/>
          <w:lang w:eastAsia="zh-HK"/>
        </w:rPr>
        <w:t xml:space="preserve">roles in the supply chain and building </w:t>
      </w:r>
      <w:r w:rsidR="005F2B9C">
        <w:rPr>
          <w:rFonts w:ascii="Times New Roman" w:hAnsi="Times New Roman" w:cs="Times New Roman"/>
          <w:color w:val="FF0000"/>
          <w:lang w:eastAsia="zh-HK"/>
        </w:rPr>
        <w:t xml:space="preserve">new </w:t>
      </w:r>
      <w:r w:rsidR="005F2B9C" w:rsidRPr="005F2B9C">
        <w:rPr>
          <w:rFonts w:ascii="Times New Roman" w:hAnsi="Times New Roman" w:cs="Times New Roman"/>
          <w:color w:val="FF0000"/>
          <w:lang w:eastAsia="zh-HK"/>
        </w:rPr>
        <w:t>eco-system-based business models, which allow them to work with each other and make use of their financial resources to provide innovative SCF services (</w:t>
      </w:r>
      <w:proofErr w:type="spellStart"/>
      <w:r w:rsidR="005F2B9C" w:rsidRPr="005F2B9C">
        <w:rPr>
          <w:rFonts w:ascii="Times New Roman" w:hAnsi="Times New Roman" w:cs="Times New Roman"/>
          <w:color w:val="FF0000"/>
          <w:lang w:eastAsia="zh-HK"/>
        </w:rPr>
        <w:t>Steeman</w:t>
      </w:r>
      <w:proofErr w:type="spellEnd"/>
      <w:r w:rsidR="005F2B9C" w:rsidRPr="005F2B9C">
        <w:rPr>
          <w:rFonts w:ascii="Times New Roman" w:hAnsi="Times New Roman" w:cs="Times New Roman"/>
          <w:color w:val="FF0000"/>
          <w:lang w:eastAsia="zh-HK"/>
        </w:rPr>
        <w:t>, 2014).</w:t>
      </w:r>
      <w:r w:rsidR="005F2B9C">
        <w:rPr>
          <w:rFonts w:ascii="Times New Roman" w:hAnsi="Times New Roman" w:cs="Times New Roman"/>
          <w:color w:val="FF0000"/>
          <w:lang w:eastAsia="zh-HK"/>
        </w:rPr>
        <w:t xml:space="preserve"> </w:t>
      </w:r>
      <w:r w:rsidR="005F2B9C" w:rsidRPr="009677AC">
        <w:rPr>
          <w:rFonts w:ascii="Times New Roman" w:hAnsi="Times New Roman" w:cs="Times New Roman"/>
          <w:color w:val="FF0000"/>
          <w:lang w:eastAsia="zh-HK"/>
        </w:rPr>
        <w:t xml:space="preserve">Although an SCF initiative from commercial banks can be more reliable as most </w:t>
      </w:r>
      <w:r w:rsidR="005F2B9C" w:rsidRPr="009677AC">
        <w:rPr>
          <w:rFonts w:ascii="Times New Roman" w:hAnsi="Times New Roman" w:cs="Times New Roman"/>
          <w:noProof/>
          <w:color w:val="FF0000"/>
          <w:lang w:eastAsia="zh-HK"/>
        </w:rPr>
        <w:t>banks</w:t>
      </w:r>
      <w:r w:rsidR="005F2B9C" w:rsidRPr="009677AC">
        <w:rPr>
          <w:rFonts w:ascii="Times New Roman" w:hAnsi="Times New Roman" w:cs="Times New Roman"/>
          <w:color w:val="FF0000"/>
          <w:lang w:eastAsia="zh-HK"/>
        </w:rPr>
        <w:t xml:space="preserve"> are the pillars of their national economies, they tend to be bureaucratic (</w:t>
      </w:r>
      <w:proofErr w:type="spellStart"/>
      <w:r w:rsidR="005F2B9C" w:rsidRPr="009677AC">
        <w:rPr>
          <w:rFonts w:ascii="Times New Roman" w:hAnsi="Times New Roman" w:cs="Times New Roman"/>
          <w:color w:val="FF0000"/>
          <w:lang w:eastAsia="zh-HK"/>
        </w:rPr>
        <w:t>Steeman</w:t>
      </w:r>
      <w:proofErr w:type="spellEnd"/>
      <w:r w:rsidR="005F2B9C" w:rsidRPr="009677AC">
        <w:rPr>
          <w:rFonts w:ascii="Times New Roman" w:hAnsi="Times New Roman" w:cs="Times New Roman"/>
          <w:color w:val="FF0000"/>
          <w:lang w:eastAsia="zh-HK"/>
        </w:rPr>
        <w:t>, 2015). For the non-banks</w:t>
      </w:r>
      <w:r w:rsidR="00A063D7" w:rsidRPr="009677AC">
        <w:rPr>
          <w:rFonts w:ascii="Times New Roman" w:hAnsi="Times New Roman" w:cs="Times New Roman"/>
          <w:color w:val="FF0000"/>
          <w:lang w:eastAsia="zh-HK"/>
        </w:rPr>
        <w:t>,</w:t>
      </w:r>
      <w:r w:rsidR="00A063D7" w:rsidRPr="005F2B9C">
        <w:rPr>
          <w:rFonts w:ascii="Times New Roman" w:hAnsi="Times New Roman" w:cs="Times New Roman"/>
          <w:color w:val="FF0000"/>
          <w:lang w:eastAsia="zh-HK"/>
        </w:rPr>
        <w:t xml:space="preserve"> </w:t>
      </w:r>
      <w:r w:rsidR="002E6B89" w:rsidRPr="005F2B9C">
        <w:rPr>
          <w:rFonts w:ascii="Times New Roman" w:hAnsi="Times New Roman" w:cs="Times New Roman"/>
          <w:color w:val="FF0000"/>
          <w:lang w:eastAsia="zh-HK"/>
        </w:rPr>
        <w:t>they can</w:t>
      </w:r>
      <w:r w:rsidR="009677AC">
        <w:rPr>
          <w:rFonts w:ascii="Times New Roman" w:hAnsi="Times New Roman" w:cs="Times New Roman"/>
          <w:color w:val="FF0000"/>
          <w:lang w:eastAsia="zh-HK"/>
        </w:rPr>
        <w:t xml:space="preserve"> reduce the risk of</w:t>
      </w:r>
      <w:r w:rsidR="005F2B9C">
        <w:rPr>
          <w:rFonts w:ascii="Times New Roman" w:hAnsi="Times New Roman" w:cs="Times New Roman"/>
          <w:color w:val="FF0000"/>
          <w:lang w:eastAsia="zh-HK"/>
        </w:rPr>
        <w:t xml:space="preserve"> </w:t>
      </w:r>
      <w:r w:rsidR="002E6B89" w:rsidRPr="005F2B9C">
        <w:rPr>
          <w:rFonts w:ascii="Times New Roman" w:hAnsi="Times New Roman" w:cs="Times New Roman"/>
          <w:color w:val="FF0000"/>
          <w:lang w:eastAsia="zh-HK"/>
        </w:rPr>
        <w:t xml:space="preserve">supply chain disruptions </w:t>
      </w:r>
      <w:r w:rsidR="009677AC">
        <w:rPr>
          <w:rFonts w:ascii="Times New Roman" w:hAnsi="Times New Roman" w:cs="Times New Roman"/>
          <w:color w:val="FF0000"/>
          <w:lang w:eastAsia="zh-HK"/>
        </w:rPr>
        <w:t xml:space="preserve">as well as SCF service development </w:t>
      </w:r>
      <w:r w:rsidR="008B0843">
        <w:rPr>
          <w:rFonts w:ascii="Times New Roman" w:hAnsi="Times New Roman" w:cs="Times New Roman"/>
          <w:color w:val="FF0000"/>
          <w:lang w:eastAsia="zh-HK"/>
        </w:rPr>
        <w:t xml:space="preserve">cost </w:t>
      </w:r>
      <w:r w:rsidR="00AE5B3C">
        <w:rPr>
          <w:rFonts w:ascii="Times New Roman" w:hAnsi="Times New Roman" w:cs="Times New Roman"/>
          <w:color w:val="FF0000"/>
          <w:lang w:eastAsia="zh-HK"/>
        </w:rPr>
        <w:t>as</w:t>
      </w:r>
      <w:r w:rsidR="005F2B9C">
        <w:rPr>
          <w:rFonts w:ascii="Times New Roman" w:hAnsi="Times New Roman" w:cs="Times New Roman"/>
          <w:color w:val="FF0000"/>
          <w:lang w:eastAsia="zh-HK"/>
        </w:rPr>
        <w:t xml:space="preserve"> they </w:t>
      </w:r>
      <w:r w:rsidR="005F2B9C" w:rsidRPr="009677AC">
        <w:rPr>
          <w:rFonts w:ascii="Times New Roman" w:hAnsi="Times New Roman" w:cs="Times New Roman"/>
          <w:noProof/>
          <w:color w:val="FF0000"/>
          <w:lang w:eastAsia="zh-HK"/>
        </w:rPr>
        <w:t xml:space="preserve">are </w:t>
      </w:r>
      <w:r w:rsidR="009677AC" w:rsidRPr="009677AC">
        <w:rPr>
          <w:rFonts w:ascii="Times New Roman" w:hAnsi="Times New Roman" w:cs="Times New Roman"/>
          <w:noProof/>
          <w:color w:val="FF0000"/>
          <w:lang w:eastAsia="zh-HK"/>
        </w:rPr>
        <w:t>already</w:t>
      </w:r>
      <w:r w:rsidR="005F2B9C" w:rsidRPr="009677AC">
        <w:rPr>
          <w:rFonts w:ascii="Times New Roman" w:hAnsi="Times New Roman" w:cs="Times New Roman"/>
          <w:noProof/>
          <w:color w:val="FF0000"/>
          <w:lang w:eastAsia="zh-HK"/>
        </w:rPr>
        <w:t xml:space="preserve"> work</w:t>
      </w:r>
      <w:r w:rsidR="009677AC">
        <w:rPr>
          <w:rFonts w:ascii="Times New Roman" w:hAnsi="Times New Roman" w:cs="Times New Roman"/>
          <w:noProof/>
          <w:color w:val="FF0000"/>
          <w:lang w:eastAsia="zh-HK"/>
        </w:rPr>
        <w:t>ing</w:t>
      </w:r>
      <w:r w:rsidR="005F2B9C">
        <w:rPr>
          <w:rFonts w:ascii="Times New Roman" w:hAnsi="Times New Roman" w:cs="Times New Roman"/>
          <w:color w:val="FF0000"/>
          <w:lang w:eastAsia="zh-HK"/>
        </w:rPr>
        <w:t xml:space="preserve"> </w:t>
      </w:r>
      <w:r w:rsidR="009677AC">
        <w:rPr>
          <w:rFonts w:ascii="Times New Roman" w:hAnsi="Times New Roman" w:cs="Times New Roman"/>
          <w:color w:val="FF0000"/>
          <w:lang w:eastAsia="zh-HK"/>
        </w:rPr>
        <w:t xml:space="preserve">in supply </w:t>
      </w:r>
      <w:r w:rsidR="009677AC" w:rsidRPr="00BF358C">
        <w:rPr>
          <w:rFonts w:ascii="Times New Roman" w:hAnsi="Times New Roman" w:cs="Times New Roman"/>
          <w:color w:val="FF0000"/>
          <w:lang w:eastAsia="zh-HK"/>
        </w:rPr>
        <w:t>chains</w:t>
      </w:r>
      <w:r w:rsidR="005F2B9C" w:rsidRPr="00BF358C">
        <w:rPr>
          <w:rFonts w:ascii="Times New Roman" w:hAnsi="Times New Roman" w:cs="Times New Roman"/>
          <w:color w:val="FF0000"/>
          <w:lang w:eastAsia="zh-HK"/>
        </w:rPr>
        <w:t xml:space="preserve"> and </w:t>
      </w:r>
      <w:r w:rsidR="002E6B89" w:rsidRPr="00BF358C">
        <w:rPr>
          <w:rFonts w:ascii="Times New Roman" w:hAnsi="Times New Roman" w:cs="Times New Roman"/>
          <w:color w:val="FF0000"/>
          <w:lang w:eastAsia="zh-HK"/>
        </w:rPr>
        <w:t xml:space="preserve">have a </w:t>
      </w:r>
      <w:r w:rsidR="005F2B9C" w:rsidRPr="00BF358C">
        <w:rPr>
          <w:rFonts w:ascii="Times New Roman" w:hAnsi="Times New Roman" w:cs="Times New Roman"/>
          <w:color w:val="FF0000"/>
          <w:lang w:eastAsia="zh-HK"/>
        </w:rPr>
        <w:t xml:space="preserve">better </w:t>
      </w:r>
      <w:r w:rsidR="008B0843">
        <w:rPr>
          <w:rFonts w:ascii="Times New Roman" w:hAnsi="Times New Roman" w:cs="Times New Roman"/>
          <w:color w:val="FF0000"/>
          <w:lang w:eastAsia="zh-HK"/>
        </w:rPr>
        <w:t>network</w:t>
      </w:r>
      <w:r w:rsidR="005F2B9C" w:rsidRPr="00BF358C">
        <w:rPr>
          <w:rFonts w:ascii="Times New Roman" w:hAnsi="Times New Roman" w:cs="Times New Roman"/>
          <w:color w:val="FF0000"/>
          <w:lang w:eastAsia="zh-HK"/>
        </w:rPr>
        <w:t xml:space="preserve"> and</w:t>
      </w:r>
      <w:r w:rsidR="002E6B89" w:rsidRPr="00BF358C">
        <w:rPr>
          <w:rFonts w:ascii="Times New Roman" w:hAnsi="Times New Roman" w:cs="Times New Roman"/>
          <w:color w:val="FF0000"/>
          <w:lang w:eastAsia="zh-HK"/>
        </w:rPr>
        <w:t xml:space="preserve"> understanding of the needs of their supply </w:t>
      </w:r>
      <w:r w:rsidR="005F2B9C" w:rsidRPr="00BF358C">
        <w:rPr>
          <w:rFonts w:ascii="Times New Roman" w:hAnsi="Times New Roman" w:cs="Times New Roman"/>
          <w:color w:val="FF0000"/>
          <w:lang w:eastAsia="zh-HK"/>
        </w:rPr>
        <w:t>chain members</w:t>
      </w:r>
      <w:r w:rsidR="00882468">
        <w:rPr>
          <w:rFonts w:ascii="Times New Roman" w:hAnsi="Times New Roman" w:cs="Times New Roman"/>
          <w:color w:val="FF0000"/>
          <w:lang w:eastAsia="zh-HK"/>
        </w:rPr>
        <w:t xml:space="preserve"> (</w:t>
      </w:r>
      <w:proofErr w:type="spellStart"/>
      <w:r w:rsidR="00882468">
        <w:rPr>
          <w:rFonts w:ascii="Times New Roman" w:hAnsi="Times New Roman" w:cs="Times New Roman"/>
          <w:color w:val="FF0000"/>
          <w:lang w:eastAsia="zh-HK"/>
        </w:rPr>
        <w:t>Wallenburg</w:t>
      </w:r>
      <w:proofErr w:type="spellEnd"/>
      <w:r w:rsidR="00882468">
        <w:rPr>
          <w:rFonts w:ascii="Times New Roman" w:hAnsi="Times New Roman" w:cs="Times New Roman"/>
          <w:color w:val="FF0000"/>
          <w:lang w:eastAsia="zh-HK"/>
        </w:rPr>
        <w:t xml:space="preserve"> and </w:t>
      </w:r>
      <w:proofErr w:type="spellStart"/>
      <w:r w:rsidR="00882468">
        <w:rPr>
          <w:rFonts w:ascii="Times New Roman" w:hAnsi="Times New Roman" w:cs="Times New Roman"/>
          <w:color w:val="FF0000"/>
          <w:lang w:eastAsia="zh-HK"/>
        </w:rPr>
        <w:t>Lukassen</w:t>
      </w:r>
      <w:proofErr w:type="spellEnd"/>
      <w:r w:rsidR="00882468">
        <w:rPr>
          <w:rFonts w:ascii="Times New Roman" w:hAnsi="Times New Roman" w:cs="Times New Roman"/>
          <w:color w:val="FF0000"/>
          <w:lang w:eastAsia="zh-HK"/>
        </w:rPr>
        <w:t>, 2011; Stank et al., 2003)</w:t>
      </w:r>
      <w:r w:rsidR="005F2B9C" w:rsidRPr="00BF358C">
        <w:rPr>
          <w:rFonts w:ascii="Times New Roman" w:hAnsi="Times New Roman" w:cs="Times New Roman"/>
          <w:color w:val="FF0000"/>
          <w:lang w:eastAsia="zh-HK"/>
        </w:rPr>
        <w:t xml:space="preserve">. </w:t>
      </w:r>
      <w:r w:rsidR="007A59E9" w:rsidRPr="00BF358C">
        <w:rPr>
          <w:rFonts w:ascii="Times New Roman" w:hAnsi="Times New Roman" w:cs="Times New Roman"/>
          <w:color w:val="FF0000"/>
          <w:lang w:eastAsia="zh-HK"/>
        </w:rPr>
        <w:t>In addition</w:t>
      </w:r>
      <w:r w:rsidR="00A36035" w:rsidRPr="00BF358C">
        <w:rPr>
          <w:rFonts w:ascii="Times New Roman" w:hAnsi="Times New Roman" w:cs="Times New Roman"/>
          <w:color w:val="FF0000"/>
          <w:lang w:eastAsia="zh-HK"/>
        </w:rPr>
        <w:t xml:space="preserve">, </w:t>
      </w:r>
      <w:r w:rsidR="000D4F30" w:rsidRPr="00CC35DC">
        <w:rPr>
          <w:rFonts w:ascii="Times New Roman" w:hAnsi="Times New Roman" w:cs="Times New Roman"/>
          <w:lang w:eastAsia="zh-HK"/>
        </w:rPr>
        <w:t>new</w:t>
      </w:r>
      <w:r w:rsidR="00C75424" w:rsidRPr="00CC35DC">
        <w:rPr>
          <w:rFonts w:ascii="Times New Roman" w:hAnsi="Times New Roman" w:cs="Times New Roman"/>
          <w:lang w:eastAsia="zh-HK"/>
        </w:rPr>
        <w:t>ly</w:t>
      </w:r>
      <w:r w:rsidR="000D4F30" w:rsidRPr="00CC35DC">
        <w:rPr>
          <w:rFonts w:ascii="Times New Roman" w:hAnsi="Times New Roman" w:cs="Times New Roman"/>
          <w:lang w:eastAsia="zh-HK"/>
        </w:rPr>
        <w:t xml:space="preserve"> emerged SCF service providers </w:t>
      </w:r>
      <w:r w:rsidR="001F4867" w:rsidRPr="00CC35DC">
        <w:rPr>
          <w:rFonts w:ascii="Times New Roman" w:hAnsi="Times New Roman" w:cs="Times New Roman"/>
          <w:lang w:eastAsia="zh-HK"/>
        </w:rPr>
        <w:t>obtain</w:t>
      </w:r>
      <w:r w:rsidR="000D4F30" w:rsidRPr="00CC35DC">
        <w:rPr>
          <w:rFonts w:ascii="Times New Roman" w:hAnsi="Times New Roman" w:cs="Times New Roman"/>
          <w:lang w:eastAsia="zh-HK"/>
        </w:rPr>
        <w:t xml:space="preserve"> less </w:t>
      </w:r>
      <w:r w:rsidR="001F4867" w:rsidRPr="00CC35DC">
        <w:rPr>
          <w:rFonts w:ascii="Times New Roman" w:hAnsi="Times New Roman" w:cs="Times New Roman"/>
          <w:lang w:eastAsia="zh-HK"/>
        </w:rPr>
        <w:t>press</w:t>
      </w:r>
      <w:r w:rsidR="000D4F30" w:rsidRPr="00CC35DC">
        <w:rPr>
          <w:rFonts w:ascii="Times New Roman" w:hAnsi="Times New Roman" w:cs="Times New Roman"/>
          <w:lang w:eastAsia="zh-HK"/>
        </w:rPr>
        <w:t xml:space="preserve"> attention and are less </w:t>
      </w:r>
      <w:r w:rsidR="001F4867" w:rsidRPr="00CC35DC">
        <w:rPr>
          <w:rFonts w:ascii="Times New Roman" w:hAnsi="Times New Roman" w:cs="Times New Roman"/>
          <w:lang w:eastAsia="zh-HK"/>
        </w:rPr>
        <w:t>monitored</w:t>
      </w:r>
      <w:r w:rsidR="000D4F30" w:rsidRPr="00CC35DC">
        <w:rPr>
          <w:rFonts w:ascii="Times New Roman" w:hAnsi="Times New Roman" w:cs="Times New Roman"/>
          <w:lang w:eastAsia="zh-HK"/>
        </w:rPr>
        <w:t xml:space="preserve"> by analysts, and </w:t>
      </w:r>
      <w:r w:rsidR="001F4867" w:rsidRPr="00CC35DC">
        <w:rPr>
          <w:rFonts w:ascii="Times New Roman" w:hAnsi="Times New Roman" w:cs="Times New Roman"/>
          <w:lang w:eastAsia="zh-HK"/>
        </w:rPr>
        <w:t>hence SCF initiatives announced by</w:t>
      </w:r>
      <w:r w:rsidR="000D4F30" w:rsidRPr="00CC35DC">
        <w:rPr>
          <w:rFonts w:ascii="Times New Roman" w:hAnsi="Times New Roman" w:cs="Times New Roman"/>
          <w:lang w:eastAsia="zh-HK"/>
        </w:rPr>
        <w:t xml:space="preserve"> these </w:t>
      </w:r>
      <w:r w:rsidR="00333A91" w:rsidRPr="00CC35DC">
        <w:rPr>
          <w:rFonts w:ascii="Times New Roman" w:hAnsi="Times New Roman" w:cs="Times New Roman"/>
          <w:lang w:eastAsia="zh-HK"/>
        </w:rPr>
        <w:t>firms</w:t>
      </w:r>
      <w:r w:rsidR="000D4F30" w:rsidRPr="00CC35DC">
        <w:rPr>
          <w:rFonts w:ascii="Times New Roman" w:hAnsi="Times New Roman" w:cs="Times New Roman"/>
          <w:lang w:eastAsia="zh-HK"/>
        </w:rPr>
        <w:t xml:space="preserve"> </w:t>
      </w:r>
      <w:r w:rsidR="001F4867" w:rsidRPr="00CC35DC">
        <w:rPr>
          <w:rFonts w:ascii="Times New Roman" w:hAnsi="Times New Roman" w:cs="Times New Roman"/>
          <w:lang w:eastAsia="zh-HK"/>
        </w:rPr>
        <w:t xml:space="preserve">will </w:t>
      </w:r>
      <w:r w:rsidR="00333A91" w:rsidRPr="00CC35DC">
        <w:rPr>
          <w:rFonts w:ascii="Times New Roman" w:hAnsi="Times New Roman" w:cs="Times New Roman"/>
          <w:lang w:eastAsia="zh-HK"/>
        </w:rPr>
        <w:t>receive</w:t>
      </w:r>
      <w:r w:rsidR="001F4867" w:rsidRPr="00CC35DC">
        <w:rPr>
          <w:rFonts w:ascii="Times New Roman" w:hAnsi="Times New Roman" w:cs="Times New Roman"/>
          <w:lang w:eastAsia="zh-HK"/>
        </w:rPr>
        <w:t xml:space="preserve"> greater surprises on the stock market </w:t>
      </w:r>
      <w:r w:rsidR="00052FF1" w:rsidRPr="00CC35DC">
        <w:rPr>
          <w:rFonts w:ascii="Times New Roman" w:hAnsi="Times New Roman" w:cs="Times New Roman"/>
          <w:lang w:eastAsia="zh-HK"/>
        </w:rPr>
        <w:t>when</w:t>
      </w:r>
      <w:r w:rsidR="001F4867" w:rsidRPr="00CC35DC">
        <w:rPr>
          <w:rFonts w:ascii="Times New Roman" w:hAnsi="Times New Roman" w:cs="Times New Roman"/>
          <w:lang w:eastAsia="zh-HK"/>
        </w:rPr>
        <w:t xml:space="preserve"> compared to </w:t>
      </w:r>
      <w:r w:rsidR="001147AC" w:rsidRPr="00CC35DC">
        <w:rPr>
          <w:rFonts w:ascii="Times New Roman" w:hAnsi="Times New Roman" w:cs="Times New Roman"/>
          <w:lang w:eastAsia="zh-HK"/>
        </w:rPr>
        <w:t>commercial</w:t>
      </w:r>
      <w:r w:rsidR="001F4867" w:rsidRPr="00CC35DC">
        <w:rPr>
          <w:rFonts w:ascii="Times New Roman" w:hAnsi="Times New Roman" w:cs="Times New Roman"/>
          <w:lang w:eastAsia="zh-HK"/>
        </w:rPr>
        <w:t xml:space="preserve"> banks </w:t>
      </w:r>
      <w:r w:rsidR="00F44F9D" w:rsidRPr="00CC35DC">
        <w:rPr>
          <w:rFonts w:ascii="Times New Roman" w:hAnsi="Times New Roman" w:cs="Times New Roman"/>
          <w:lang w:eastAsia="zh-HK"/>
        </w:rPr>
        <w:t>(</w:t>
      </w:r>
      <w:r w:rsidR="00F929B8" w:rsidRPr="00CC35DC">
        <w:rPr>
          <w:rFonts w:ascii="Times New Roman" w:hAnsi="Times New Roman" w:cs="Times New Roman"/>
          <w:lang w:eastAsia="zh-HK"/>
        </w:rPr>
        <w:t>Brown et al., 1987</w:t>
      </w:r>
      <w:r w:rsidR="00F44F9D" w:rsidRPr="00CC35DC">
        <w:rPr>
          <w:rFonts w:ascii="Times New Roman" w:hAnsi="Times New Roman" w:cs="Times New Roman"/>
          <w:lang w:eastAsia="zh-HK"/>
        </w:rPr>
        <w:t>)</w:t>
      </w:r>
      <w:r w:rsidR="000D4F30" w:rsidRPr="00CC35DC">
        <w:rPr>
          <w:rFonts w:ascii="Times New Roman" w:hAnsi="Times New Roman" w:cs="Times New Roman"/>
          <w:lang w:eastAsia="zh-HK"/>
        </w:rPr>
        <w:t xml:space="preserve">. </w:t>
      </w:r>
      <w:r w:rsidR="0087282D" w:rsidRPr="00CC35DC">
        <w:rPr>
          <w:rFonts w:ascii="Times New Roman" w:hAnsi="Times New Roman" w:cs="Times New Roman"/>
          <w:lang w:eastAsia="zh-HK"/>
        </w:rPr>
        <w:t>Therefore</w:t>
      </w:r>
      <w:r w:rsidR="005312AF" w:rsidRPr="00CC35DC">
        <w:rPr>
          <w:rFonts w:ascii="Times New Roman" w:hAnsi="Times New Roman" w:cs="Times New Roman"/>
          <w:lang w:eastAsia="zh-HK"/>
        </w:rPr>
        <w:t>, we proposed the following</w:t>
      </w:r>
      <w:r w:rsidR="00052FF1" w:rsidRPr="00CC35DC">
        <w:rPr>
          <w:rFonts w:ascii="Times New Roman" w:hAnsi="Times New Roman" w:cs="Times New Roman"/>
          <w:lang w:eastAsia="zh-HK"/>
        </w:rPr>
        <w:t>:</w:t>
      </w:r>
    </w:p>
    <w:p w14:paraId="08816057" w14:textId="77777777" w:rsidR="005355A2" w:rsidRPr="00CC35DC" w:rsidRDefault="00FB72E9"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noProof/>
          <w:lang w:eastAsia="zh-HK"/>
        </w:rPr>
        <w:lastRenderedPageBreak/>
        <w:t>Hypothesis 2.</w:t>
      </w:r>
      <w:r w:rsidRPr="00CC35DC">
        <w:rPr>
          <w:rFonts w:ascii="Times New Roman" w:hAnsi="Times New Roman" w:cs="Times New Roman"/>
          <w:lang w:eastAsia="zh-HK"/>
        </w:rPr>
        <w:t xml:space="preserve"> </w:t>
      </w:r>
      <w:r w:rsidR="005355A2" w:rsidRPr="00CC35DC">
        <w:rPr>
          <w:rFonts w:ascii="Times New Roman" w:hAnsi="Times New Roman" w:cs="Times New Roman"/>
          <w:lang w:eastAsia="zh-HK"/>
        </w:rPr>
        <w:t xml:space="preserve">The </w:t>
      </w:r>
      <w:r w:rsidR="001F4867" w:rsidRPr="00CC35DC">
        <w:rPr>
          <w:rFonts w:ascii="Times New Roman" w:hAnsi="Times New Roman" w:cs="Times New Roman"/>
          <w:lang w:eastAsia="zh-HK"/>
        </w:rPr>
        <w:t xml:space="preserve">stock </w:t>
      </w:r>
      <w:r w:rsidR="005355A2" w:rsidRPr="00CC35DC">
        <w:rPr>
          <w:rFonts w:ascii="Times New Roman" w:hAnsi="Times New Roman" w:cs="Times New Roman"/>
          <w:lang w:eastAsia="zh-HK"/>
        </w:rPr>
        <w:t xml:space="preserve">market </w:t>
      </w:r>
      <w:r w:rsidR="00333A91" w:rsidRPr="00CC35DC">
        <w:rPr>
          <w:rFonts w:ascii="Times New Roman" w:hAnsi="Times New Roman" w:cs="Times New Roman"/>
          <w:lang w:eastAsia="zh-HK"/>
        </w:rPr>
        <w:t xml:space="preserve">reaction </w:t>
      </w:r>
      <w:r w:rsidR="005355A2" w:rsidRPr="00CC35DC">
        <w:rPr>
          <w:rFonts w:ascii="Times New Roman" w:hAnsi="Times New Roman" w:cs="Times New Roman"/>
          <w:lang w:eastAsia="zh-HK"/>
        </w:rPr>
        <w:t xml:space="preserve">is less </w:t>
      </w:r>
      <w:r w:rsidR="005355A2" w:rsidRPr="009677AC">
        <w:rPr>
          <w:rFonts w:ascii="Times New Roman" w:hAnsi="Times New Roman" w:cs="Times New Roman"/>
          <w:noProof/>
          <w:lang w:eastAsia="zh-HK"/>
        </w:rPr>
        <w:t>positive</w:t>
      </w:r>
      <w:r w:rsidR="005355A2" w:rsidRPr="00CC35DC">
        <w:rPr>
          <w:rFonts w:ascii="Times New Roman" w:hAnsi="Times New Roman" w:cs="Times New Roman"/>
          <w:lang w:eastAsia="zh-HK"/>
        </w:rPr>
        <w:t xml:space="preserve"> for </w:t>
      </w:r>
      <w:r w:rsidR="00556315" w:rsidRPr="00CC35DC">
        <w:rPr>
          <w:rFonts w:ascii="Times New Roman" w:hAnsi="Times New Roman" w:cs="Times New Roman"/>
          <w:lang w:eastAsia="zh-HK"/>
        </w:rPr>
        <w:t xml:space="preserve">SCF </w:t>
      </w:r>
      <w:r w:rsidR="00B5373D" w:rsidRPr="00CC35DC">
        <w:rPr>
          <w:rFonts w:ascii="Times New Roman" w:hAnsi="Times New Roman" w:cs="Times New Roman"/>
          <w:lang w:eastAsia="zh-HK"/>
        </w:rPr>
        <w:t>initiatives</w:t>
      </w:r>
      <w:r w:rsidR="005355A2" w:rsidRPr="00CC35DC">
        <w:rPr>
          <w:rFonts w:ascii="Times New Roman" w:hAnsi="Times New Roman" w:cs="Times New Roman"/>
          <w:lang w:eastAsia="zh-HK"/>
        </w:rPr>
        <w:t xml:space="preserve"> </w:t>
      </w:r>
      <w:r w:rsidR="00BB5374" w:rsidRPr="00CC35DC">
        <w:rPr>
          <w:rFonts w:ascii="Times New Roman" w:hAnsi="Times New Roman" w:cs="Times New Roman"/>
          <w:lang w:eastAsia="zh-HK"/>
        </w:rPr>
        <w:t>announced</w:t>
      </w:r>
      <w:r w:rsidR="00333A91" w:rsidRPr="00CC35DC">
        <w:rPr>
          <w:rFonts w:ascii="Times New Roman" w:hAnsi="Times New Roman" w:cs="Times New Roman"/>
          <w:lang w:eastAsia="zh-HK"/>
        </w:rPr>
        <w:t xml:space="preserve"> by banks than by firms in other industries</w:t>
      </w:r>
      <w:r w:rsidR="005355A2" w:rsidRPr="00CC35DC">
        <w:rPr>
          <w:rFonts w:ascii="Times New Roman" w:hAnsi="Times New Roman" w:cs="Times New Roman"/>
          <w:lang w:eastAsia="zh-HK"/>
        </w:rPr>
        <w:t>.</w:t>
      </w:r>
    </w:p>
    <w:p w14:paraId="66598C98" w14:textId="77777777" w:rsidR="00193430" w:rsidRPr="00CC35DC" w:rsidRDefault="00193430"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14739CC1" w14:textId="77777777" w:rsidR="00805BDB" w:rsidRPr="00CC35DC" w:rsidRDefault="00160C86"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r w:rsidRPr="00CC35DC">
        <w:rPr>
          <w:rFonts w:ascii="Times New Roman" w:hAnsi="Times New Roman" w:cs="Times New Roman"/>
          <w:i/>
          <w:lang w:eastAsia="zh-HK"/>
        </w:rPr>
        <w:t xml:space="preserve">2.3 The effect of </w:t>
      </w:r>
      <w:r w:rsidR="00333A91" w:rsidRPr="00CC35DC">
        <w:rPr>
          <w:rFonts w:ascii="Times New Roman" w:hAnsi="Times New Roman" w:cs="Times New Roman"/>
          <w:i/>
          <w:lang w:eastAsia="zh-HK"/>
        </w:rPr>
        <w:t>collaborative mechanisms</w:t>
      </w:r>
      <w:r w:rsidRPr="00CC35DC">
        <w:rPr>
          <w:rFonts w:ascii="Times New Roman" w:hAnsi="Times New Roman" w:cs="Times New Roman"/>
          <w:i/>
          <w:lang w:eastAsia="zh-HK"/>
        </w:rPr>
        <w:t xml:space="preserve"> on market </w:t>
      </w:r>
      <w:r w:rsidR="00AA34F8" w:rsidRPr="00CC35DC">
        <w:rPr>
          <w:rFonts w:ascii="Times New Roman" w:hAnsi="Times New Roman" w:cs="Times New Roman"/>
          <w:i/>
          <w:lang w:eastAsia="zh-HK"/>
        </w:rPr>
        <w:t>value</w:t>
      </w:r>
    </w:p>
    <w:p w14:paraId="3251636B" w14:textId="4B60D7CF" w:rsidR="00294BEA" w:rsidRPr="00CC35DC" w:rsidRDefault="004B5B35"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The central role that </w:t>
      </w:r>
      <w:r w:rsidR="00052FF1" w:rsidRPr="00CC35DC">
        <w:rPr>
          <w:rFonts w:ascii="Times New Roman" w:hAnsi="Times New Roman" w:cs="Times New Roman"/>
          <w:lang w:eastAsia="zh-HK"/>
        </w:rPr>
        <w:t>is particularly prominent</w:t>
      </w:r>
      <w:r w:rsidR="00174F79" w:rsidRPr="00CC35DC">
        <w:rPr>
          <w:rFonts w:ascii="Times New Roman" w:hAnsi="Times New Roman" w:cs="Times New Roman"/>
          <w:lang w:eastAsia="zh-HK"/>
        </w:rPr>
        <w:t xml:space="preserve"> in supply chain management is </w:t>
      </w:r>
      <w:r w:rsidR="00174F79" w:rsidRPr="009677AC">
        <w:rPr>
          <w:rFonts w:ascii="Times New Roman" w:hAnsi="Times New Roman" w:cs="Times New Roman"/>
          <w:noProof/>
          <w:lang w:eastAsia="zh-HK"/>
        </w:rPr>
        <w:t>collaboration</w:t>
      </w:r>
      <w:r w:rsidR="00174F79" w:rsidRPr="00CC35DC">
        <w:rPr>
          <w:rFonts w:ascii="Times New Roman" w:hAnsi="Times New Roman" w:cs="Times New Roman"/>
          <w:lang w:eastAsia="zh-HK"/>
        </w:rPr>
        <w:t xml:space="preserve"> (</w:t>
      </w:r>
      <w:proofErr w:type="spellStart"/>
      <w:r w:rsidR="00174F79" w:rsidRPr="00CC35DC">
        <w:rPr>
          <w:rFonts w:ascii="Times New Roman" w:hAnsi="Times New Roman" w:cs="Times New Roman"/>
          <w:lang w:eastAsia="zh-HK"/>
        </w:rPr>
        <w:t>Steeman</w:t>
      </w:r>
      <w:proofErr w:type="spellEnd"/>
      <w:r w:rsidR="00174F79" w:rsidRPr="00CC35DC">
        <w:rPr>
          <w:rFonts w:ascii="Times New Roman" w:hAnsi="Times New Roman" w:cs="Times New Roman"/>
          <w:lang w:eastAsia="zh-HK"/>
        </w:rPr>
        <w:t xml:space="preserve">. 2014). </w:t>
      </w:r>
      <w:r w:rsidR="005C6C85" w:rsidRPr="00CC35DC">
        <w:rPr>
          <w:rFonts w:ascii="Times New Roman" w:hAnsi="Times New Roman" w:cs="Times New Roman"/>
          <w:lang w:eastAsia="zh-HK"/>
        </w:rPr>
        <w:t xml:space="preserve">As </w:t>
      </w:r>
      <w:r w:rsidR="000F1519" w:rsidRPr="00CC35DC">
        <w:rPr>
          <w:rFonts w:ascii="Times New Roman" w:hAnsi="Times New Roman" w:cs="Times New Roman"/>
          <w:lang w:eastAsia="zh-HK"/>
        </w:rPr>
        <w:t>firms</w:t>
      </w:r>
      <w:r w:rsidR="005C6C85" w:rsidRPr="00CC35DC">
        <w:rPr>
          <w:rFonts w:ascii="Times New Roman" w:hAnsi="Times New Roman" w:cs="Times New Roman"/>
          <w:lang w:eastAsia="zh-HK"/>
        </w:rPr>
        <w:t xml:space="preserve"> continuously </w:t>
      </w:r>
      <w:r w:rsidR="000F1519" w:rsidRPr="00CC35DC">
        <w:rPr>
          <w:rFonts w:ascii="Times New Roman" w:hAnsi="Times New Roman" w:cs="Times New Roman"/>
          <w:lang w:eastAsia="zh-HK"/>
        </w:rPr>
        <w:t>seek to offer their services to consumers cheaper, faster, and better than their competitors, managers c</w:t>
      </w:r>
      <w:r w:rsidR="00EF09CE" w:rsidRPr="00CC35DC">
        <w:rPr>
          <w:rFonts w:ascii="Times New Roman" w:hAnsi="Times New Roman" w:cs="Times New Roman"/>
          <w:lang w:eastAsia="zh-HK"/>
        </w:rPr>
        <w:t>o</w:t>
      </w:r>
      <w:r w:rsidR="000F1519" w:rsidRPr="00CC35DC">
        <w:rPr>
          <w:rFonts w:ascii="Times New Roman" w:hAnsi="Times New Roman" w:cs="Times New Roman"/>
          <w:lang w:eastAsia="zh-HK"/>
        </w:rPr>
        <w:t>me to realise that they cannot achieve this alone</w:t>
      </w:r>
      <w:r w:rsidR="00B86D6A" w:rsidRPr="00CC35DC">
        <w:rPr>
          <w:rFonts w:ascii="Times New Roman" w:hAnsi="Times New Roman" w:cs="Times New Roman"/>
          <w:lang w:eastAsia="zh-HK"/>
        </w:rPr>
        <w:t xml:space="preserve"> (</w:t>
      </w:r>
      <w:proofErr w:type="spellStart"/>
      <w:r w:rsidR="00B86D6A" w:rsidRPr="00CC35DC">
        <w:rPr>
          <w:rFonts w:ascii="Times New Roman" w:hAnsi="Times New Roman" w:cs="Times New Roman"/>
          <w:lang w:eastAsia="zh-HK"/>
        </w:rPr>
        <w:t>Demica</w:t>
      </w:r>
      <w:proofErr w:type="spellEnd"/>
      <w:r w:rsidR="00B86D6A" w:rsidRPr="00CC35DC">
        <w:rPr>
          <w:rFonts w:ascii="Times New Roman" w:hAnsi="Times New Roman" w:cs="Times New Roman"/>
          <w:lang w:eastAsia="zh-HK"/>
        </w:rPr>
        <w:t xml:space="preserve">, 2007; </w:t>
      </w:r>
      <w:proofErr w:type="spellStart"/>
      <w:r w:rsidR="00B86D6A" w:rsidRPr="00CC35DC">
        <w:rPr>
          <w:rFonts w:ascii="Times New Roman" w:hAnsi="Times New Roman" w:cs="Times New Roman"/>
          <w:lang w:eastAsia="zh-HK"/>
        </w:rPr>
        <w:t>Manthou</w:t>
      </w:r>
      <w:proofErr w:type="spellEnd"/>
      <w:r w:rsidR="00B86D6A" w:rsidRPr="00CC35DC">
        <w:rPr>
          <w:rFonts w:ascii="Times New Roman" w:hAnsi="Times New Roman" w:cs="Times New Roman"/>
          <w:lang w:eastAsia="zh-HK"/>
        </w:rPr>
        <w:t xml:space="preserve"> et al., 2004; </w:t>
      </w:r>
      <w:proofErr w:type="spellStart"/>
      <w:r w:rsidR="00B86D6A" w:rsidRPr="00CC35DC">
        <w:rPr>
          <w:rFonts w:ascii="Times New Roman" w:hAnsi="Times New Roman" w:cs="Times New Roman"/>
          <w:lang w:eastAsia="zh-HK"/>
        </w:rPr>
        <w:t>Mitra</w:t>
      </w:r>
      <w:proofErr w:type="spellEnd"/>
      <w:r w:rsidR="00B86D6A" w:rsidRPr="00CC35DC">
        <w:rPr>
          <w:rFonts w:ascii="Times New Roman" w:hAnsi="Times New Roman" w:cs="Times New Roman"/>
          <w:lang w:eastAsia="zh-HK"/>
        </w:rPr>
        <w:t xml:space="preserve"> and </w:t>
      </w:r>
      <w:proofErr w:type="spellStart"/>
      <w:r w:rsidR="00B86D6A" w:rsidRPr="00CC35DC">
        <w:rPr>
          <w:rFonts w:ascii="Times New Roman" w:hAnsi="Times New Roman" w:cs="Times New Roman"/>
          <w:lang w:eastAsia="zh-HK"/>
        </w:rPr>
        <w:t>Singhal</w:t>
      </w:r>
      <w:proofErr w:type="spellEnd"/>
      <w:r w:rsidR="00B86D6A" w:rsidRPr="00CC35DC">
        <w:rPr>
          <w:rFonts w:ascii="Times New Roman" w:hAnsi="Times New Roman" w:cs="Times New Roman"/>
          <w:lang w:eastAsia="zh-HK"/>
        </w:rPr>
        <w:t>, 2008)</w:t>
      </w:r>
      <w:r w:rsidR="005C6C85" w:rsidRPr="00CC35DC">
        <w:rPr>
          <w:rFonts w:ascii="Times New Roman" w:hAnsi="Times New Roman" w:cs="Times New Roman"/>
          <w:lang w:eastAsia="zh-HK"/>
        </w:rPr>
        <w:t xml:space="preserve">. </w:t>
      </w:r>
      <w:r w:rsidR="00A32748" w:rsidRPr="00CC35DC">
        <w:rPr>
          <w:rFonts w:ascii="Times New Roman" w:hAnsi="Times New Roman" w:cs="Times New Roman"/>
          <w:lang w:eastAsia="zh-HK"/>
        </w:rPr>
        <w:t xml:space="preserve">In this study, we defined collaboration as more than one </w:t>
      </w:r>
      <w:r w:rsidR="00A32748" w:rsidRPr="00CC35DC">
        <w:rPr>
          <w:rFonts w:ascii="Times New Roman" w:hAnsi="Times New Roman" w:cs="Times New Roman"/>
          <w:noProof/>
          <w:lang w:eastAsia="zh-HK"/>
        </w:rPr>
        <w:t>firm</w:t>
      </w:r>
      <w:r w:rsidR="00A32748" w:rsidRPr="00CC35DC">
        <w:rPr>
          <w:rFonts w:ascii="Times New Roman" w:hAnsi="Times New Roman" w:cs="Times New Roman"/>
          <w:lang w:eastAsia="zh-HK"/>
        </w:rPr>
        <w:t xml:space="preserve"> work</w:t>
      </w:r>
      <w:r w:rsidR="00052FF1" w:rsidRPr="00CC35DC">
        <w:rPr>
          <w:rFonts w:ascii="Times New Roman" w:hAnsi="Times New Roman" w:cs="Times New Roman"/>
          <w:lang w:eastAsia="zh-HK"/>
        </w:rPr>
        <w:t>ing</w:t>
      </w:r>
      <w:r w:rsidR="00A32748" w:rsidRPr="00CC35DC">
        <w:rPr>
          <w:rFonts w:ascii="Times New Roman" w:hAnsi="Times New Roman" w:cs="Times New Roman"/>
          <w:lang w:eastAsia="zh-HK"/>
        </w:rPr>
        <w:t xml:space="preserve"> together to provide the SCF service. </w:t>
      </w:r>
      <w:r w:rsidR="00B67FC0" w:rsidRPr="00CC35DC">
        <w:rPr>
          <w:rFonts w:ascii="Times New Roman" w:hAnsi="Times New Roman" w:cs="Times New Roman"/>
          <w:lang w:eastAsia="zh-HK"/>
        </w:rPr>
        <w:t>W</w:t>
      </w:r>
      <w:r w:rsidR="00EF0ADE" w:rsidRPr="00CC35DC">
        <w:rPr>
          <w:rFonts w:ascii="Times New Roman" w:hAnsi="Times New Roman" w:cs="Times New Roman"/>
          <w:lang w:eastAsia="zh-HK"/>
        </w:rPr>
        <w:t>ell</w:t>
      </w:r>
      <w:r w:rsidR="00C75424" w:rsidRPr="00CC35DC">
        <w:rPr>
          <w:rFonts w:ascii="Times New Roman" w:hAnsi="Times New Roman" w:cs="Times New Roman"/>
          <w:lang w:eastAsia="zh-HK"/>
        </w:rPr>
        <w:t>-</w:t>
      </w:r>
      <w:r w:rsidR="00EF0ADE" w:rsidRPr="00CC35DC">
        <w:rPr>
          <w:rFonts w:ascii="Times New Roman" w:hAnsi="Times New Roman" w:cs="Times New Roman"/>
          <w:lang w:eastAsia="zh-HK"/>
        </w:rPr>
        <w:t xml:space="preserve">collaborated firms can create additional value by combining </w:t>
      </w:r>
      <w:r w:rsidR="00052FF1" w:rsidRPr="00CC35DC">
        <w:rPr>
          <w:rFonts w:ascii="Times New Roman" w:hAnsi="Times New Roman" w:cs="Times New Roman"/>
          <w:lang w:eastAsia="zh-HK"/>
        </w:rPr>
        <w:t>the strength of individual firms</w:t>
      </w:r>
      <w:r w:rsidR="00EF0ADE" w:rsidRPr="00CC35DC">
        <w:rPr>
          <w:rFonts w:ascii="Times New Roman" w:hAnsi="Times New Roman" w:cs="Times New Roman"/>
          <w:lang w:eastAsia="zh-HK"/>
        </w:rPr>
        <w:t xml:space="preserve"> and </w:t>
      </w:r>
      <w:r w:rsidR="00052FF1" w:rsidRPr="00CC35DC">
        <w:rPr>
          <w:rFonts w:ascii="Times New Roman" w:hAnsi="Times New Roman" w:cs="Times New Roman"/>
          <w:lang w:eastAsia="zh-HK"/>
        </w:rPr>
        <w:t>gain the</w:t>
      </w:r>
      <w:r w:rsidR="00EF0ADE" w:rsidRPr="00CC35DC">
        <w:rPr>
          <w:rFonts w:ascii="Times New Roman" w:hAnsi="Times New Roman" w:cs="Times New Roman"/>
          <w:lang w:eastAsia="zh-HK"/>
        </w:rPr>
        <w:t xml:space="preserve"> advantages of synergies that may exist, thereby making the whole </w:t>
      </w:r>
      <w:r w:rsidR="00C75424" w:rsidRPr="00CC35DC">
        <w:rPr>
          <w:rFonts w:ascii="Times New Roman" w:hAnsi="Times New Roman" w:cs="Times New Roman"/>
          <w:lang w:eastAsia="zh-HK"/>
        </w:rPr>
        <w:t>more significant</w:t>
      </w:r>
      <w:r w:rsidR="00822454" w:rsidRPr="00CC35DC">
        <w:rPr>
          <w:rFonts w:ascii="Times New Roman" w:hAnsi="Times New Roman" w:cs="Times New Roman"/>
          <w:lang w:eastAsia="zh-HK"/>
        </w:rPr>
        <w:t xml:space="preserve"> than the sum of its parts</w:t>
      </w:r>
      <w:r w:rsidR="00B86D6A" w:rsidRPr="00CC35DC">
        <w:rPr>
          <w:rFonts w:ascii="Times New Roman" w:hAnsi="Times New Roman" w:cs="Times New Roman"/>
          <w:lang w:eastAsia="zh-HK"/>
        </w:rPr>
        <w:t xml:space="preserve"> (</w:t>
      </w:r>
      <w:proofErr w:type="spellStart"/>
      <w:r w:rsidR="00B86D6A" w:rsidRPr="00CC35DC">
        <w:rPr>
          <w:rFonts w:ascii="Times New Roman" w:hAnsi="Times New Roman" w:cs="Times New Roman"/>
          <w:lang w:eastAsia="zh-HK"/>
        </w:rPr>
        <w:t>Mitra</w:t>
      </w:r>
      <w:proofErr w:type="spellEnd"/>
      <w:r w:rsidR="00B86D6A" w:rsidRPr="00CC35DC">
        <w:rPr>
          <w:rFonts w:ascii="Times New Roman" w:hAnsi="Times New Roman" w:cs="Times New Roman"/>
          <w:lang w:eastAsia="zh-HK"/>
        </w:rPr>
        <w:t xml:space="preserve"> and </w:t>
      </w:r>
      <w:proofErr w:type="spellStart"/>
      <w:r w:rsidR="00B86D6A" w:rsidRPr="00CC35DC">
        <w:rPr>
          <w:rFonts w:ascii="Times New Roman" w:hAnsi="Times New Roman" w:cs="Times New Roman"/>
          <w:lang w:eastAsia="zh-HK"/>
        </w:rPr>
        <w:t>Singhal</w:t>
      </w:r>
      <w:proofErr w:type="spellEnd"/>
      <w:r w:rsidR="00B86D6A" w:rsidRPr="00CC35DC">
        <w:rPr>
          <w:rFonts w:ascii="Times New Roman" w:hAnsi="Times New Roman" w:cs="Times New Roman"/>
          <w:lang w:eastAsia="zh-HK"/>
        </w:rPr>
        <w:t>, 2008)</w:t>
      </w:r>
      <w:r w:rsidR="00822454" w:rsidRPr="00CC35DC">
        <w:rPr>
          <w:rFonts w:ascii="Times New Roman" w:hAnsi="Times New Roman" w:cs="Times New Roman"/>
          <w:lang w:eastAsia="zh-HK"/>
        </w:rPr>
        <w:t>.</w:t>
      </w:r>
      <w:r w:rsidR="00EF0ADE" w:rsidRPr="00CC35DC">
        <w:rPr>
          <w:rFonts w:ascii="Times New Roman" w:hAnsi="Times New Roman" w:cs="Times New Roman"/>
          <w:lang w:eastAsia="zh-HK"/>
        </w:rPr>
        <w:t xml:space="preserve"> </w:t>
      </w:r>
      <w:r w:rsidR="002E287B" w:rsidRPr="00CC35DC">
        <w:rPr>
          <w:rFonts w:ascii="Times New Roman" w:hAnsi="Times New Roman" w:cs="Times New Roman"/>
          <w:lang w:eastAsia="zh-HK"/>
        </w:rPr>
        <w:t>According to Hofmann</w:t>
      </w:r>
      <w:r w:rsidR="00B86D6A" w:rsidRPr="00CC35DC">
        <w:rPr>
          <w:rFonts w:ascii="Times New Roman" w:hAnsi="Times New Roman" w:cs="Times New Roman"/>
          <w:lang w:eastAsia="zh-HK"/>
        </w:rPr>
        <w:t xml:space="preserve"> (2009</w:t>
      </w:r>
      <w:r w:rsidR="00B67FC0" w:rsidRPr="00CC35DC">
        <w:rPr>
          <w:rFonts w:ascii="Times New Roman" w:hAnsi="Times New Roman" w:cs="Times New Roman"/>
          <w:lang w:eastAsia="zh-HK"/>
        </w:rPr>
        <w:t xml:space="preserve">), </w:t>
      </w:r>
      <w:r w:rsidR="002E287B" w:rsidRPr="00CC35DC">
        <w:rPr>
          <w:rFonts w:ascii="Times New Roman" w:hAnsi="Times New Roman" w:cs="Times New Roman"/>
          <w:lang w:eastAsia="zh-HK"/>
        </w:rPr>
        <w:t xml:space="preserve">the vast majority of </w:t>
      </w:r>
      <w:r w:rsidR="008F3030" w:rsidRPr="00CC35DC">
        <w:rPr>
          <w:rFonts w:ascii="Times New Roman" w:hAnsi="Times New Roman" w:cs="Times New Roman"/>
          <w:lang w:eastAsia="zh-HK"/>
        </w:rPr>
        <w:t>research</w:t>
      </w:r>
      <w:r w:rsidR="002E287B" w:rsidRPr="00CC35DC">
        <w:rPr>
          <w:rFonts w:ascii="Times New Roman" w:hAnsi="Times New Roman" w:cs="Times New Roman"/>
          <w:lang w:eastAsia="zh-HK"/>
        </w:rPr>
        <w:t xml:space="preserve"> </w:t>
      </w:r>
      <w:r w:rsidR="00174F79" w:rsidRPr="00CC35DC">
        <w:rPr>
          <w:rFonts w:ascii="Times New Roman" w:hAnsi="Times New Roman" w:cs="Times New Roman"/>
          <w:lang w:eastAsia="zh-HK"/>
        </w:rPr>
        <w:t>highlights</w:t>
      </w:r>
      <w:r w:rsidR="002E287B" w:rsidRPr="00CC35DC">
        <w:rPr>
          <w:rFonts w:ascii="Times New Roman" w:hAnsi="Times New Roman" w:cs="Times New Roman"/>
          <w:lang w:eastAsia="zh-HK"/>
        </w:rPr>
        <w:t xml:space="preserve"> collaboration as a core characteristic of </w:t>
      </w:r>
      <w:r w:rsidR="00C65DF3" w:rsidRPr="00CC35DC">
        <w:rPr>
          <w:rFonts w:ascii="Times New Roman" w:hAnsi="Times New Roman" w:cs="Times New Roman"/>
          <w:lang w:eastAsia="zh-HK"/>
        </w:rPr>
        <w:t>SCF</w:t>
      </w:r>
      <w:r w:rsidR="002E287B" w:rsidRPr="00CC35DC">
        <w:rPr>
          <w:rFonts w:ascii="Times New Roman" w:hAnsi="Times New Roman" w:cs="Times New Roman"/>
          <w:lang w:eastAsia="zh-HK"/>
        </w:rPr>
        <w:t xml:space="preserve">. Some would say it is a collaboration between the </w:t>
      </w:r>
      <w:r w:rsidR="00404F2E" w:rsidRPr="00CC35DC">
        <w:rPr>
          <w:rFonts w:ascii="Times New Roman" w:hAnsi="Times New Roman" w:cs="Times New Roman"/>
          <w:lang w:eastAsia="zh-HK"/>
        </w:rPr>
        <w:t>service providers</w:t>
      </w:r>
      <w:r w:rsidR="002E287B" w:rsidRPr="00CC35DC">
        <w:rPr>
          <w:rFonts w:ascii="Times New Roman" w:hAnsi="Times New Roman" w:cs="Times New Roman"/>
          <w:lang w:eastAsia="zh-HK"/>
        </w:rPr>
        <w:t xml:space="preserve"> and the </w:t>
      </w:r>
      <w:r w:rsidR="005C6C85" w:rsidRPr="00CC35DC">
        <w:rPr>
          <w:rFonts w:ascii="Times New Roman" w:hAnsi="Times New Roman" w:cs="Times New Roman"/>
          <w:lang w:eastAsia="zh-HK"/>
        </w:rPr>
        <w:t>firm</w:t>
      </w:r>
      <w:r w:rsidR="002E287B" w:rsidRPr="00CC35DC">
        <w:rPr>
          <w:rFonts w:ascii="Times New Roman" w:hAnsi="Times New Roman" w:cs="Times New Roman"/>
          <w:lang w:eastAsia="zh-HK"/>
        </w:rPr>
        <w:t>s</w:t>
      </w:r>
      <w:r w:rsidR="00B86D6A" w:rsidRPr="00CC35DC">
        <w:rPr>
          <w:rFonts w:ascii="Times New Roman" w:hAnsi="Times New Roman" w:cs="Times New Roman"/>
          <w:lang w:eastAsia="zh-HK"/>
        </w:rPr>
        <w:t xml:space="preserve"> (Seifert and </w:t>
      </w:r>
      <w:proofErr w:type="spellStart"/>
      <w:r w:rsidR="00B86D6A" w:rsidRPr="00CC35DC">
        <w:rPr>
          <w:rFonts w:ascii="Times New Roman" w:hAnsi="Times New Roman" w:cs="Times New Roman"/>
          <w:lang w:eastAsia="zh-HK"/>
        </w:rPr>
        <w:t>Sifert</w:t>
      </w:r>
      <w:proofErr w:type="spellEnd"/>
      <w:r w:rsidR="00B86D6A" w:rsidRPr="00CC35DC">
        <w:rPr>
          <w:rFonts w:ascii="Times New Roman" w:hAnsi="Times New Roman" w:cs="Times New Roman"/>
          <w:lang w:eastAsia="zh-HK"/>
        </w:rPr>
        <w:t xml:space="preserve">, 2011; Silvestro and </w:t>
      </w:r>
      <w:proofErr w:type="spellStart"/>
      <w:r w:rsidR="00B86D6A" w:rsidRPr="00CC35DC">
        <w:rPr>
          <w:rFonts w:ascii="Times New Roman" w:hAnsi="Times New Roman" w:cs="Times New Roman"/>
          <w:lang w:eastAsia="zh-HK"/>
        </w:rPr>
        <w:t>Lustrato</w:t>
      </w:r>
      <w:proofErr w:type="spellEnd"/>
      <w:r w:rsidR="00B86D6A" w:rsidRPr="00CC35DC">
        <w:rPr>
          <w:rFonts w:ascii="Times New Roman" w:hAnsi="Times New Roman" w:cs="Times New Roman"/>
          <w:lang w:eastAsia="zh-HK"/>
        </w:rPr>
        <w:t>, 2014)</w:t>
      </w:r>
      <w:r w:rsidR="002E287B" w:rsidRPr="00CC35DC">
        <w:rPr>
          <w:rFonts w:ascii="Times New Roman" w:hAnsi="Times New Roman" w:cs="Times New Roman"/>
          <w:lang w:eastAsia="zh-HK"/>
        </w:rPr>
        <w:t>. Others would include</w:t>
      </w:r>
      <w:r w:rsidR="00174F79" w:rsidRPr="00CC35DC">
        <w:rPr>
          <w:rFonts w:ascii="Times New Roman" w:hAnsi="Times New Roman" w:cs="Times New Roman"/>
          <w:lang w:eastAsia="zh-HK"/>
        </w:rPr>
        <w:t xml:space="preserve"> logistics and</w:t>
      </w:r>
      <w:r w:rsidR="002E287B" w:rsidRPr="00CC35DC">
        <w:rPr>
          <w:rFonts w:ascii="Times New Roman" w:hAnsi="Times New Roman" w:cs="Times New Roman"/>
          <w:lang w:eastAsia="zh-HK"/>
        </w:rPr>
        <w:t xml:space="preserve"> </w:t>
      </w:r>
      <w:r w:rsidR="000F1519" w:rsidRPr="00CC35DC">
        <w:rPr>
          <w:rFonts w:ascii="Times New Roman" w:hAnsi="Times New Roman" w:cs="Times New Roman"/>
          <w:lang w:eastAsia="zh-HK"/>
        </w:rPr>
        <w:t>information technology</w:t>
      </w:r>
      <w:r w:rsidR="00B67FC0" w:rsidRPr="00CC35DC">
        <w:rPr>
          <w:rFonts w:ascii="Times New Roman" w:hAnsi="Times New Roman" w:cs="Times New Roman"/>
          <w:lang w:eastAsia="zh-HK"/>
        </w:rPr>
        <w:t xml:space="preserve"> providers</w:t>
      </w:r>
      <w:r w:rsidR="00B86D6A" w:rsidRPr="00CC35DC">
        <w:rPr>
          <w:rFonts w:ascii="Times New Roman" w:hAnsi="Times New Roman" w:cs="Times New Roman"/>
          <w:lang w:eastAsia="zh-HK"/>
        </w:rPr>
        <w:t xml:space="preserve"> (Fairchild, 2005; </w:t>
      </w:r>
      <w:proofErr w:type="spellStart"/>
      <w:r w:rsidR="00B86D6A" w:rsidRPr="00CC35DC">
        <w:rPr>
          <w:rFonts w:ascii="Times New Roman" w:hAnsi="Times New Roman" w:cs="Times New Roman"/>
          <w:lang w:eastAsia="zh-HK"/>
        </w:rPr>
        <w:t>Cavenaghi</w:t>
      </w:r>
      <w:proofErr w:type="spellEnd"/>
      <w:r w:rsidR="00B86D6A" w:rsidRPr="00CC35DC">
        <w:rPr>
          <w:rFonts w:ascii="Times New Roman" w:hAnsi="Times New Roman" w:cs="Times New Roman"/>
          <w:lang w:eastAsia="zh-HK"/>
        </w:rPr>
        <w:t>, 2014)</w:t>
      </w:r>
      <w:r w:rsidR="002E287B" w:rsidRPr="00CC35DC">
        <w:rPr>
          <w:rFonts w:ascii="Times New Roman" w:hAnsi="Times New Roman" w:cs="Times New Roman"/>
          <w:lang w:eastAsia="zh-HK"/>
        </w:rPr>
        <w:t>.</w:t>
      </w:r>
      <w:r w:rsidR="005C6C85" w:rsidRPr="00CC35DC">
        <w:rPr>
          <w:rFonts w:ascii="Times New Roman" w:hAnsi="Times New Roman" w:cs="Times New Roman"/>
          <w:lang w:eastAsia="zh-HK"/>
        </w:rPr>
        <w:t xml:space="preserve"> </w:t>
      </w:r>
      <w:r w:rsidR="0088389C" w:rsidRPr="00CC35DC">
        <w:rPr>
          <w:rFonts w:ascii="Times New Roman" w:hAnsi="Times New Roman" w:cs="Times New Roman"/>
          <w:lang w:eastAsia="zh-HK"/>
        </w:rPr>
        <w:t>W</w:t>
      </w:r>
      <w:r w:rsidRPr="00CC35DC">
        <w:rPr>
          <w:rFonts w:ascii="Times New Roman" w:hAnsi="Times New Roman" w:cs="Times New Roman"/>
          <w:lang w:eastAsia="zh-HK"/>
        </w:rPr>
        <w:t xml:space="preserve">e examine the effective collaborative mechanisms by hypothesising that SCF </w:t>
      </w:r>
      <w:r w:rsidRPr="00CC35DC">
        <w:rPr>
          <w:rFonts w:ascii="Times New Roman" w:hAnsi="Times New Roman" w:cs="Times New Roman"/>
          <w:noProof/>
          <w:lang w:eastAsia="zh-HK"/>
        </w:rPr>
        <w:t>initiatives</w:t>
      </w:r>
      <w:r w:rsidRPr="00CC35DC">
        <w:rPr>
          <w:rFonts w:ascii="Times New Roman" w:hAnsi="Times New Roman" w:cs="Times New Roman"/>
          <w:lang w:eastAsia="zh-HK"/>
        </w:rPr>
        <w:t xml:space="preserve"> announced by non-collaborative service providers have a less positive impact on </w:t>
      </w:r>
      <w:r w:rsidRPr="00CC35DC">
        <w:rPr>
          <w:rFonts w:ascii="Times New Roman" w:hAnsi="Times New Roman" w:cs="Times New Roman"/>
          <w:noProof/>
          <w:lang w:eastAsia="zh-HK"/>
        </w:rPr>
        <w:t>market</w:t>
      </w:r>
      <w:r w:rsidRPr="00CC35DC">
        <w:rPr>
          <w:rFonts w:ascii="Times New Roman" w:hAnsi="Times New Roman" w:cs="Times New Roman"/>
          <w:lang w:eastAsia="zh-HK"/>
        </w:rPr>
        <w:t xml:space="preserve"> reaction compare</w:t>
      </w:r>
      <w:r w:rsidR="00052FF1" w:rsidRPr="00CC35DC">
        <w:rPr>
          <w:rFonts w:ascii="Times New Roman" w:hAnsi="Times New Roman" w:cs="Times New Roman"/>
          <w:lang w:eastAsia="zh-HK"/>
        </w:rPr>
        <w:t>d</w:t>
      </w:r>
      <w:r w:rsidRPr="00CC35DC">
        <w:rPr>
          <w:rFonts w:ascii="Times New Roman" w:hAnsi="Times New Roman" w:cs="Times New Roman"/>
          <w:lang w:eastAsia="zh-HK"/>
        </w:rPr>
        <w:t xml:space="preserve"> to SCF </w:t>
      </w:r>
      <w:r w:rsidRPr="00CC35DC">
        <w:rPr>
          <w:rFonts w:ascii="Times New Roman" w:hAnsi="Times New Roman" w:cs="Times New Roman"/>
          <w:noProof/>
          <w:lang w:eastAsia="zh-HK"/>
        </w:rPr>
        <w:t>initiatives</w:t>
      </w:r>
      <w:r w:rsidRPr="00CC35DC">
        <w:rPr>
          <w:rFonts w:ascii="Times New Roman" w:hAnsi="Times New Roman" w:cs="Times New Roman"/>
          <w:lang w:eastAsia="zh-HK"/>
        </w:rPr>
        <w:t xml:space="preserve"> announced by collaborat</w:t>
      </w:r>
      <w:r w:rsidR="006F33C9" w:rsidRPr="00CC35DC">
        <w:rPr>
          <w:rFonts w:ascii="Times New Roman" w:hAnsi="Times New Roman" w:cs="Times New Roman"/>
          <w:lang w:eastAsia="zh-HK"/>
        </w:rPr>
        <w:t>ive</w:t>
      </w:r>
      <w:r w:rsidRPr="00CC35DC">
        <w:rPr>
          <w:rFonts w:ascii="Times New Roman" w:hAnsi="Times New Roman" w:cs="Times New Roman"/>
          <w:lang w:eastAsia="zh-HK"/>
        </w:rPr>
        <w:t xml:space="preserve"> service providers.</w:t>
      </w:r>
    </w:p>
    <w:p w14:paraId="775FC866" w14:textId="77777777" w:rsidR="00294BEA" w:rsidRPr="00CC35DC" w:rsidRDefault="00294BEA"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3097EAAA" w14:textId="3FB6AB33" w:rsidR="00CD76C3" w:rsidRPr="00CC35DC" w:rsidRDefault="00EF0AD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According to </w:t>
      </w:r>
      <w:proofErr w:type="spellStart"/>
      <w:r w:rsidRPr="00CC35DC">
        <w:rPr>
          <w:rFonts w:ascii="Times New Roman" w:hAnsi="Times New Roman" w:cs="Times New Roman"/>
          <w:lang w:eastAsia="zh-HK"/>
        </w:rPr>
        <w:t>Holtzman</w:t>
      </w:r>
      <w:proofErr w:type="spellEnd"/>
      <w:r w:rsidRPr="00CC35DC">
        <w:rPr>
          <w:rFonts w:ascii="Times New Roman" w:hAnsi="Times New Roman" w:cs="Times New Roman"/>
          <w:lang w:eastAsia="zh-HK"/>
        </w:rPr>
        <w:t xml:space="preserve"> and </w:t>
      </w:r>
      <w:proofErr w:type="spellStart"/>
      <w:r w:rsidRPr="00CC35DC">
        <w:rPr>
          <w:rFonts w:ascii="Times New Roman" w:hAnsi="Times New Roman" w:cs="Times New Roman"/>
          <w:lang w:eastAsia="zh-HK"/>
        </w:rPr>
        <w:t>Anderberg</w:t>
      </w:r>
      <w:proofErr w:type="spellEnd"/>
      <w:r w:rsidRPr="00CC35DC">
        <w:rPr>
          <w:rFonts w:ascii="Times New Roman" w:hAnsi="Times New Roman" w:cs="Times New Roman"/>
          <w:lang w:eastAsia="zh-HK"/>
        </w:rPr>
        <w:t xml:space="preserve"> (2011)</w:t>
      </w:r>
      <w:r w:rsidR="001901AF" w:rsidRPr="00CC35DC">
        <w:rPr>
          <w:rFonts w:ascii="Times New Roman" w:hAnsi="Times New Roman" w:cs="Times New Roman"/>
          <w:lang w:eastAsia="zh-HK"/>
        </w:rPr>
        <w:t>,</w:t>
      </w:r>
      <w:r w:rsidRPr="00CC35DC">
        <w:rPr>
          <w:rFonts w:ascii="Times New Roman" w:hAnsi="Times New Roman" w:cs="Times New Roman"/>
          <w:lang w:eastAsia="zh-HK"/>
        </w:rPr>
        <w:t xml:space="preserve"> the need </w:t>
      </w:r>
      <w:r w:rsidR="00C75424" w:rsidRPr="00CC35DC">
        <w:rPr>
          <w:rFonts w:ascii="Times New Roman" w:hAnsi="Times New Roman" w:cs="Times New Roman"/>
          <w:lang w:eastAsia="zh-HK"/>
        </w:rPr>
        <w:t>to</w:t>
      </w:r>
      <w:r w:rsidRPr="00CC35DC">
        <w:rPr>
          <w:rFonts w:ascii="Times New Roman" w:hAnsi="Times New Roman" w:cs="Times New Roman"/>
          <w:lang w:eastAsia="zh-HK"/>
        </w:rPr>
        <w:t xml:space="preserve"> diversi</w:t>
      </w:r>
      <w:r w:rsidR="00C75424" w:rsidRPr="00CC35DC">
        <w:rPr>
          <w:rFonts w:ascii="Times New Roman" w:hAnsi="Times New Roman" w:cs="Times New Roman"/>
          <w:lang w:eastAsia="zh-HK"/>
        </w:rPr>
        <w:t>f</w:t>
      </w:r>
      <w:r w:rsidRPr="00CC35DC">
        <w:rPr>
          <w:rFonts w:ascii="Times New Roman" w:hAnsi="Times New Roman" w:cs="Times New Roman"/>
          <w:lang w:eastAsia="zh-HK"/>
        </w:rPr>
        <w:t xml:space="preserve">y and achieve more with less should be a primary focus of forward-thinking </w:t>
      </w:r>
      <w:r w:rsidR="000F1519" w:rsidRPr="00CC35DC">
        <w:rPr>
          <w:rFonts w:ascii="Times New Roman" w:hAnsi="Times New Roman" w:cs="Times New Roman"/>
          <w:lang w:eastAsia="zh-HK"/>
        </w:rPr>
        <w:t>firms</w:t>
      </w:r>
      <w:r w:rsidRPr="00CC35DC">
        <w:rPr>
          <w:rFonts w:ascii="Times New Roman" w:hAnsi="Times New Roman" w:cs="Times New Roman"/>
          <w:lang w:eastAsia="zh-HK"/>
        </w:rPr>
        <w:t xml:space="preserve">. </w:t>
      </w:r>
      <w:r w:rsidR="00294BEA" w:rsidRPr="00CC35DC">
        <w:rPr>
          <w:rFonts w:ascii="Times New Roman" w:hAnsi="Times New Roman" w:cs="Times New Roman"/>
          <w:lang w:eastAsia="zh-HK"/>
        </w:rPr>
        <w:t xml:space="preserve">SCF service providers collaborating with external parties can be more accessible to diversify their services from others (Hofmann, 2009). Collaboration refers to the formation of long-term, close partnerships where all partners work together and share resources, information and risk to achieve mutual goals. Thus, collaborative relationships can deliver benefits to all partners, for instance, </w:t>
      </w:r>
      <w:r w:rsidR="00A57B54" w:rsidRPr="00CC35DC">
        <w:rPr>
          <w:rFonts w:ascii="Times New Roman" w:hAnsi="Times New Roman" w:cs="Times New Roman"/>
          <w:lang w:eastAsia="zh-HK"/>
        </w:rPr>
        <w:t>they</w:t>
      </w:r>
      <w:r w:rsidR="00294BEA" w:rsidRPr="00CC35DC">
        <w:rPr>
          <w:rFonts w:ascii="Times New Roman" w:hAnsi="Times New Roman" w:cs="Times New Roman"/>
          <w:lang w:eastAsia="zh-HK"/>
        </w:rPr>
        <w:t xml:space="preserve"> can support partners </w:t>
      </w:r>
      <w:r w:rsidR="00A57B54" w:rsidRPr="00CC35DC">
        <w:rPr>
          <w:rFonts w:ascii="Times New Roman" w:hAnsi="Times New Roman" w:cs="Times New Roman"/>
          <w:lang w:eastAsia="zh-HK"/>
        </w:rPr>
        <w:t xml:space="preserve">in </w:t>
      </w:r>
      <w:r w:rsidR="00294BEA" w:rsidRPr="00CC35DC">
        <w:rPr>
          <w:rFonts w:ascii="Times New Roman" w:hAnsi="Times New Roman" w:cs="Times New Roman"/>
          <w:lang w:eastAsia="zh-HK"/>
        </w:rPr>
        <w:t>reduc</w:t>
      </w:r>
      <w:r w:rsidR="00A57B54" w:rsidRPr="00CC35DC">
        <w:rPr>
          <w:rFonts w:ascii="Times New Roman" w:hAnsi="Times New Roman" w:cs="Times New Roman"/>
          <w:lang w:eastAsia="zh-HK"/>
        </w:rPr>
        <w:t>ing</w:t>
      </w:r>
      <w:r w:rsidR="00294BEA" w:rsidRPr="00CC35DC">
        <w:rPr>
          <w:rFonts w:ascii="Times New Roman" w:hAnsi="Times New Roman" w:cs="Times New Roman"/>
          <w:lang w:eastAsia="zh-HK"/>
        </w:rPr>
        <w:t xml:space="preserve"> their transaction costs, access complementary resources, share risks, improve productivity, </w:t>
      </w:r>
      <w:r w:rsidR="007A6F54">
        <w:rPr>
          <w:rFonts w:ascii="Times New Roman" w:hAnsi="Times New Roman" w:cs="Times New Roman"/>
          <w:lang w:eastAsia="zh-HK"/>
        </w:rPr>
        <w:t xml:space="preserve">and </w:t>
      </w:r>
      <w:r w:rsidR="00294BEA" w:rsidRPr="00CC35DC">
        <w:rPr>
          <w:rFonts w:ascii="Times New Roman" w:hAnsi="Times New Roman" w:cs="Times New Roman"/>
          <w:lang w:eastAsia="zh-HK"/>
        </w:rPr>
        <w:t xml:space="preserve">enhance profit performance and competitive advantage over time (Cao and Zhang, 2011). </w:t>
      </w:r>
      <w:r w:rsidR="006F33C9" w:rsidRPr="00CC35DC">
        <w:rPr>
          <w:rFonts w:ascii="Times New Roman" w:hAnsi="Times New Roman" w:cs="Times New Roman"/>
          <w:lang w:eastAsia="zh-HK"/>
        </w:rPr>
        <w:t>In other words</w:t>
      </w:r>
      <w:r w:rsidR="00B67FC0" w:rsidRPr="00CC35DC">
        <w:rPr>
          <w:rFonts w:ascii="Times New Roman" w:hAnsi="Times New Roman" w:cs="Times New Roman"/>
          <w:lang w:eastAsia="zh-HK"/>
        </w:rPr>
        <w:t xml:space="preserve">, they </w:t>
      </w:r>
      <w:r w:rsidR="006F33C9" w:rsidRPr="00CC35DC">
        <w:rPr>
          <w:rFonts w:ascii="Times New Roman" w:hAnsi="Times New Roman" w:cs="Times New Roman"/>
          <w:lang w:eastAsia="zh-HK"/>
        </w:rPr>
        <w:t>can</w:t>
      </w:r>
      <w:r w:rsidR="00B67FC0" w:rsidRPr="00CC35DC">
        <w:rPr>
          <w:rFonts w:ascii="Times New Roman" w:hAnsi="Times New Roman" w:cs="Times New Roman"/>
          <w:lang w:eastAsia="zh-HK"/>
        </w:rPr>
        <w:t xml:space="preserve"> have more comprehensive services and</w:t>
      </w:r>
      <w:r w:rsidR="006F33C9" w:rsidRPr="00CC35DC">
        <w:rPr>
          <w:rFonts w:ascii="Times New Roman" w:hAnsi="Times New Roman" w:cs="Times New Roman"/>
          <w:lang w:eastAsia="zh-HK"/>
        </w:rPr>
        <w:t xml:space="preserve"> be</w:t>
      </w:r>
      <w:r w:rsidR="00B67FC0" w:rsidRPr="00CC35DC">
        <w:rPr>
          <w:rFonts w:ascii="Times New Roman" w:hAnsi="Times New Roman" w:cs="Times New Roman"/>
          <w:lang w:eastAsia="zh-HK"/>
        </w:rPr>
        <w:t xml:space="preserve"> more diversified for complex needs</w:t>
      </w:r>
      <w:r w:rsidR="00294BEA" w:rsidRPr="00CC35DC">
        <w:rPr>
          <w:rFonts w:ascii="Times New Roman" w:hAnsi="Times New Roman" w:cs="Times New Roman"/>
          <w:lang w:eastAsia="zh-HK"/>
        </w:rPr>
        <w:t xml:space="preserve"> while reducing risk and costs and increasing productivity and profit</w:t>
      </w:r>
      <w:r w:rsidR="00B67FC0" w:rsidRPr="00CC35DC">
        <w:rPr>
          <w:rFonts w:ascii="Times New Roman" w:hAnsi="Times New Roman" w:cs="Times New Roman"/>
          <w:lang w:eastAsia="zh-HK"/>
        </w:rPr>
        <w:t xml:space="preserve">. </w:t>
      </w:r>
      <w:r w:rsidR="00FD52FC" w:rsidRPr="00CC35DC">
        <w:rPr>
          <w:rFonts w:ascii="Times New Roman" w:hAnsi="Times New Roman" w:cs="Times New Roman"/>
          <w:lang w:eastAsia="zh-HK"/>
        </w:rPr>
        <w:t xml:space="preserve">Many studies show that </w:t>
      </w:r>
      <w:r w:rsidR="00294BEA" w:rsidRPr="00CC35DC">
        <w:rPr>
          <w:rFonts w:ascii="Times New Roman" w:hAnsi="Times New Roman" w:cs="Times New Roman"/>
          <w:lang w:eastAsia="zh-HK"/>
        </w:rPr>
        <w:t>collaboration</w:t>
      </w:r>
      <w:r w:rsidR="000F1519" w:rsidRPr="00CC35DC">
        <w:rPr>
          <w:rFonts w:ascii="Times New Roman" w:hAnsi="Times New Roman" w:cs="Times New Roman"/>
          <w:lang w:eastAsia="zh-HK"/>
        </w:rPr>
        <w:t xml:space="preserve"> continues to be proven as a</w:t>
      </w:r>
      <w:r w:rsidR="00E420D0" w:rsidRPr="00CC35DC">
        <w:rPr>
          <w:rFonts w:ascii="Times New Roman" w:hAnsi="Times New Roman" w:cs="Times New Roman"/>
          <w:lang w:eastAsia="zh-HK"/>
        </w:rPr>
        <w:t xml:space="preserve"> vital</w:t>
      </w:r>
      <w:r w:rsidR="000F1519" w:rsidRPr="00CC35DC">
        <w:rPr>
          <w:rFonts w:ascii="Times New Roman" w:hAnsi="Times New Roman" w:cs="Times New Roman"/>
          <w:lang w:eastAsia="zh-HK"/>
        </w:rPr>
        <w:t xml:space="preserve"> source of economies of scope that enhance firms’ business efficiency</w:t>
      </w:r>
      <w:r w:rsidR="00694862" w:rsidRPr="00CC35DC">
        <w:rPr>
          <w:rFonts w:ascii="Times New Roman" w:hAnsi="Times New Roman" w:cs="Times New Roman"/>
          <w:lang w:eastAsia="zh-HK"/>
        </w:rPr>
        <w:t xml:space="preserve"> (Hendricks et al., 2009; </w:t>
      </w:r>
      <w:proofErr w:type="spellStart"/>
      <w:r w:rsidR="00694862" w:rsidRPr="00CC35DC">
        <w:rPr>
          <w:rFonts w:ascii="Times New Roman" w:hAnsi="Times New Roman" w:cs="Times New Roman"/>
          <w:lang w:eastAsia="zh-HK"/>
        </w:rPr>
        <w:t>Zsidisin</w:t>
      </w:r>
      <w:proofErr w:type="spellEnd"/>
      <w:r w:rsidR="00694862" w:rsidRPr="00CC35DC">
        <w:rPr>
          <w:rFonts w:ascii="Times New Roman" w:hAnsi="Times New Roman" w:cs="Times New Roman"/>
          <w:lang w:eastAsia="zh-HK"/>
        </w:rPr>
        <w:t xml:space="preserve"> et al., 2015; Wood et al., 2017)</w:t>
      </w:r>
      <w:r w:rsidR="00FD52FC" w:rsidRPr="00CC35DC">
        <w:rPr>
          <w:rFonts w:ascii="Times New Roman" w:hAnsi="Times New Roman" w:cs="Times New Roman"/>
          <w:lang w:eastAsia="zh-HK"/>
        </w:rPr>
        <w:t xml:space="preserve">. </w:t>
      </w:r>
      <w:r w:rsidR="000F1519" w:rsidRPr="00CC35DC">
        <w:rPr>
          <w:rFonts w:ascii="Times New Roman" w:hAnsi="Times New Roman" w:cs="Times New Roman"/>
          <w:lang w:eastAsia="zh-HK"/>
        </w:rPr>
        <w:t>Economies of scope take plac</w:t>
      </w:r>
      <w:r w:rsidR="00DA706B" w:rsidRPr="00CC35DC">
        <w:rPr>
          <w:rFonts w:ascii="Times New Roman" w:hAnsi="Times New Roman" w:cs="Times New Roman"/>
          <w:lang w:eastAsia="zh-HK"/>
        </w:rPr>
        <w:t>e when it is less expensive to integrate</w:t>
      </w:r>
      <w:r w:rsidR="000F1519" w:rsidRPr="00CC35DC">
        <w:rPr>
          <w:rFonts w:ascii="Times New Roman" w:hAnsi="Times New Roman" w:cs="Times New Roman"/>
          <w:lang w:eastAsia="zh-HK"/>
        </w:rPr>
        <w:t xml:space="preserve"> </w:t>
      </w:r>
      <w:r w:rsidR="00DA706B" w:rsidRPr="00CC35DC">
        <w:rPr>
          <w:rFonts w:ascii="Times New Roman" w:hAnsi="Times New Roman" w:cs="Times New Roman"/>
          <w:lang w:eastAsia="zh-HK"/>
        </w:rPr>
        <w:t>multiple</w:t>
      </w:r>
      <w:r w:rsidR="000F1519" w:rsidRPr="00CC35DC">
        <w:rPr>
          <w:rFonts w:ascii="Times New Roman" w:hAnsi="Times New Roman" w:cs="Times New Roman"/>
          <w:lang w:eastAsia="zh-HK"/>
        </w:rPr>
        <w:t xml:space="preserve"> </w:t>
      </w:r>
      <w:r w:rsidR="00DA706B" w:rsidRPr="00CC35DC">
        <w:rPr>
          <w:rFonts w:ascii="Times New Roman" w:hAnsi="Times New Roman" w:cs="Times New Roman"/>
          <w:lang w:eastAsia="zh-HK"/>
        </w:rPr>
        <w:t>service</w:t>
      </w:r>
      <w:r w:rsidR="000F1519" w:rsidRPr="00CC35DC">
        <w:rPr>
          <w:rFonts w:ascii="Times New Roman" w:hAnsi="Times New Roman" w:cs="Times New Roman"/>
          <w:lang w:eastAsia="zh-HK"/>
        </w:rPr>
        <w:t xml:space="preserve"> lines in a single firm than creating them individually</w:t>
      </w:r>
      <w:r w:rsidR="00DA706B" w:rsidRPr="00CC35DC">
        <w:rPr>
          <w:rFonts w:ascii="Times New Roman" w:hAnsi="Times New Roman" w:cs="Times New Roman"/>
          <w:lang w:eastAsia="zh-HK"/>
        </w:rPr>
        <w:t xml:space="preserve"> since the repeated </w:t>
      </w:r>
      <w:r w:rsidR="00FC7044" w:rsidRPr="00CC35DC">
        <w:rPr>
          <w:rFonts w:ascii="Times New Roman" w:hAnsi="Times New Roman" w:cs="Times New Roman"/>
          <w:lang w:eastAsia="zh-HK"/>
        </w:rPr>
        <w:t>utilisation</w:t>
      </w:r>
      <w:r w:rsidR="00DA706B" w:rsidRPr="00CC35DC">
        <w:rPr>
          <w:rFonts w:ascii="Times New Roman" w:hAnsi="Times New Roman" w:cs="Times New Roman"/>
          <w:lang w:eastAsia="zh-HK"/>
        </w:rPr>
        <w:t xml:space="preserve"> of the same </w:t>
      </w:r>
      <w:r w:rsidR="009F2A29" w:rsidRPr="00CC35DC">
        <w:rPr>
          <w:rFonts w:ascii="Times New Roman" w:hAnsi="Times New Roman" w:cs="Times New Roman"/>
          <w:lang w:eastAsia="zh-HK"/>
        </w:rPr>
        <w:t>re</w:t>
      </w:r>
      <w:r w:rsidR="00DA706B" w:rsidRPr="00CC35DC">
        <w:rPr>
          <w:rFonts w:ascii="Times New Roman" w:hAnsi="Times New Roman" w:cs="Times New Roman"/>
          <w:lang w:eastAsia="zh-HK"/>
        </w:rPr>
        <w:t xml:space="preserve">sources on different services decreases operational costs </w:t>
      </w:r>
      <w:r w:rsidR="008B062B" w:rsidRPr="00CC35DC">
        <w:rPr>
          <w:rFonts w:ascii="Times New Roman" w:hAnsi="Times New Roman" w:cs="Times New Roman"/>
          <w:lang w:eastAsia="zh-HK"/>
        </w:rPr>
        <w:t>(Christopher, 2016; Wood et al., 2017)</w:t>
      </w:r>
      <w:r w:rsidR="00FD52FC" w:rsidRPr="00CC35DC">
        <w:rPr>
          <w:rFonts w:ascii="Times New Roman" w:hAnsi="Times New Roman" w:cs="Times New Roman"/>
          <w:lang w:eastAsia="zh-HK"/>
        </w:rPr>
        <w:t xml:space="preserve">. Therefore, </w:t>
      </w:r>
      <w:r w:rsidR="006F33C9" w:rsidRPr="00CC35DC">
        <w:rPr>
          <w:rFonts w:ascii="Times New Roman" w:hAnsi="Times New Roman" w:cs="Times New Roman"/>
          <w:lang w:eastAsia="zh-HK"/>
        </w:rPr>
        <w:t>collaborative</w:t>
      </w:r>
      <w:r w:rsidR="00B67FC0" w:rsidRPr="00CC35DC">
        <w:rPr>
          <w:rFonts w:ascii="Times New Roman" w:hAnsi="Times New Roman" w:cs="Times New Roman"/>
          <w:lang w:eastAsia="zh-HK"/>
        </w:rPr>
        <w:t xml:space="preserve"> service providers</w:t>
      </w:r>
      <w:r w:rsidR="00FD52FC" w:rsidRPr="00CC35DC">
        <w:rPr>
          <w:rFonts w:ascii="Times New Roman" w:hAnsi="Times New Roman" w:cs="Times New Roman"/>
          <w:lang w:eastAsia="zh-HK"/>
        </w:rPr>
        <w:t xml:space="preserve"> may </w:t>
      </w:r>
      <w:r w:rsidR="009F2A29" w:rsidRPr="00CC35DC">
        <w:rPr>
          <w:rFonts w:ascii="Times New Roman" w:hAnsi="Times New Roman" w:cs="Times New Roman"/>
          <w:lang w:eastAsia="zh-HK"/>
        </w:rPr>
        <w:t>gain</w:t>
      </w:r>
      <w:r w:rsidR="00FD52FC" w:rsidRPr="00CC35DC">
        <w:rPr>
          <w:rFonts w:ascii="Times New Roman" w:hAnsi="Times New Roman" w:cs="Times New Roman"/>
          <w:lang w:eastAsia="zh-HK"/>
        </w:rPr>
        <w:t xml:space="preserve"> </w:t>
      </w:r>
      <w:r w:rsidR="00DA706B" w:rsidRPr="00CC35DC">
        <w:rPr>
          <w:rFonts w:ascii="Times New Roman" w:hAnsi="Times New Roman" w:cs="Times New Roman"/>
          <w:lang w:eastAsia="zh-HK"/>
        </w:rPr>
        <w:t>improved</w:t>
      </w:r>
      <w:r w:rsidR="00FD52FC" w:rsidRPr="00CC35DC">
        <w:rPr>
          <w:rFonts w:ascii="Times New Roman" w:hAnsi="Times New Roman" w:cs="Times New Roman"/>
          <w:lang w:eastAsia="zh-HK"/>
        </w:rPr>
        <w:t xml:space="preserve"> cost efficienc</w:t>
      </w:r>
      <w:r w:rsidR="009F2A29" w:rsidRPr="00CC35DC">
        <w:rPr>
          <w:rFonts w:ascii="Times New Roman" w:hAnsi="Times New Roman" w:cs="Times New Roman"/>
          <w:lang w:eastAsia="zh-HK"/>
        </w:rPr>
        <w:t>ies</w:t>
      </w:r>
      <w:r w:rsidR="00FD52FC" w:rsidRPr="00CC35DC">
        <w:rPr>
          <w:rFonts w:ascii="Times New Roman" w:hAnsi="Times New Roman" w:cs="Times New Roman"/>
          <w:lang w:eastAsia="zh-HK"/>
        </w:rPr>
        <w:t xml:space="preserve"> that </w:t>
      </w:r>
      <w:r w:rsidR="00DA706B" w:rsidRPr="009677AC">
        <w:rPr>
          <w:rFonts w:ascii="Times New Roman" w:hAnsi="Times New Roman" w:cs="Times New Roman"/>
          <w:noProof/>
          <w:lang w:eastAsia="zh-HK"/>
        </w:rPr>
        <w:t>enables</w:t>
      </w:r>
      <w:r w:rsidR="00FD52FC" w:rsidRPr="00CC35DC">
        <w:rPr>
          <w:rFonts w:ascii="Times New Roman" w:hAnsi="Times New Roman" w:cs="Times New Roman"/>
          <w:lang w:eastAsia="zh-HK"/>
        </w:rPr>
        <w:t xml:space="preserve"> them to </w:t>
      </w:r>
      <w:r w:rsidR="009F0382" w:rsidRPr="00CC35DC">
        <w:rPr>
          <w:rFonts w:ascii="Times New Roman" w:hAnsi="Times New Roman" w:cs="Times New Roman"/>
          <w:lang w:eastAsia="zh-HK"/>
        </w:rPr>
        <w:t xml:space="preserve">solve problems </w:t>
      </w:r>
      <w:r w:rsidR="001901AF" w:rsidRPr="00CC35DC">
        <w:rPr>
          <w:rFonts w:ascii="Times New Roman" w:hAnsi="Times New Roman" w:cs="Times New Roman"/>
          <w:lang w:eastAsia="zh-HK"/>
        </w:rPr>
        <w:t>by</w:t>
      </w:r>
      <w:r w:rsidR="009F0382" w:rsidRPr="00CC35DC">
        <w:rPr>
          <w:rFonts w:ascii="Times New Roman" w:hAnsi="Times New Roman" w:cs="Times New Roman"/>
          <w:lang w:eastAsia="zh-HK"/>
        </w:rPr>
        <w:t xml:space="preserve"> combining the different competenc</w:t>
      </w:r>
      <w:r w:rsidR="001901AF" w:rsidRPr="00CC35DC">
        <w:rPr>
          <w:rFonts w:ascii="Times New Roman" w:hAnsi="Times New Roman" w:cs="Times New Roman"/>
          <w:lang w:eastAsia="zh-HK"/>
        </w:rPr>
        <w:t>i</w:t>
      </w:r>
      <w:r w:rsidR="009F0382" w:rsidRPr="00CC35DC">
        <w:rPr>
          <w:rFonts w:ascii="Times New Roman" w:hAnsi="Times New Roman" w:cs="Times New Roman"/>
          <w:lang w:eastAsia="zh-HK"/>
        </w:rPr>
        <w:t xml:space="preserve">es of the partners and jointly exploiting a particular business opportunity. </w:t>
      </w:r>
      <w:r w:rsidR="00C5412D" w:rsidRPr="009677AC">
        <w:rPr>
          <w:rFonts w:ascii="Times New Roman" w:hAnsi="Times New Roman" w:cs="Times New Roman"/>
          <w:noProof/>
          <w:lang w:eastAsia="zh-HK"/>
        </w:rPr>
        <w:t>In addition</w:t>
      </w:r>
      <w:r w:rsidR="00D54E5B" w:rsidRPr="00CC35DC">
        <w:rPr>
          <w:rFonts w:ascii="Times New Roman" w:hAnsi="Times New Roman" w:cs="Times New Roman"/>
          <w:lang w:eastAsia="zh-HK"/>
        </w:rPr>
        <w:t>, the recurrent and common application of proprietary knowledge throughout a firm’s different service departments facilitates the organisational learning about service improvement</w:t>
      </w:r>
      <w:r w:rsidR="008B062B" w:rsidRPr="00CC35DC">
        <w:rPr>
          <w:rFonts w:ascii="Times New Roman" w:hAnsi="Times New Roman" w:cs="Times New Roman"/>
          <w:lang w:eastAsia="zh-HK"/>
        </w:rPr>
        <w:t xml:space="preserve"> (Cho et al., 2013; Duffield and Whitty, 2015)</w:t>
      </w:r>
      <w:r w:rsidR="009F0382" w:rsidRPr="00CC35DC">
        <w:rPr>
          <w:rFonts w:ascii="Times New Roman" w:hAnsi="Times New Roman" w:cs="Times New Roman"/>
          <w:lang w:eastAsia="zh-HK"/>
        </w:rPr>
        <w:t xml:space="preserve">. </w:t>
      </w:r>
      <w:r w:rsidR="00B67FC0" w:rsidRPr="00CC35DC">
        <w:rPr>
          <w:rFonts w:ascii="Times New Roman" w:hAnsi="Times New Roman" w:cs="Times New Roman"/>
          <w:lang w:eastAsia="zh-HK"/>
        </w:rPr>
        <w:t xml:space="preserve">For example, </w:t>
      </w:r>
      <w:r w:rsidR="00B5373D" w:rsidRPr="00CC35DC">
        <w:rPr>
          <w:rFonts w:ascii="Times New Roman" w:hAnsi="Times New Roman" w:cs="Times New Roman"/>
          <w:lang w:eastAsia="zh-HK"/>
        </w:rPr>
        <w:t xml:space="preserve">firms </w:t>
      </w:r>
      <w:r w:rsidR="00B5373D" w:rsidRPr="00CC35DC">
        <w:rPr>
          <w:rFonts w:ascii="Times New Roman" w:hAnsi="Times New Roman" w:cs="Times New Roman"/>
          <w:lang w:eastAsia="zh-HK"/>
        </w:rPr>
        <w:lastRenderedPageBreak/>
        <w:t>announcing</w:t>
      </w:r>
      <w:r w:rsidR="009F0382" w:rsidRPr="00CC35DC">
        <w:rPr>
          <w:rFonts w:ascii="Times New Roman" w:hAnsi="Times New Roman" w:cs="Times New Roman"/>
          <w:lang w:eastAsia="zh-HK"/>
        </w:rPr>
        <w:t xml:space="preserve"> </w:t>
      </w:r>
      <w:r w:rsidR="00B5373D" w:rsidRPr="00CC35DC">
        <w:rPr>
          <w:rFonts w:ascii="Times New Roman" w:hAnsi="Times New Roman" w:cs="Times New Roman"/>
          <w:lang w:eastAsia="zh-HK"/>
        </w:rPr>
        <w:t>SCF initiatives</w:t>
      </w:r>
      <w:r w:rsidR="009F0382" w:rsidRPr="00CC35DC">
        <w:rPr>
          <w:rFonts w:ascii="Times New Roman" w:hAnsi="Times New Roman" w:cs="Times New Roman"/>
          <w:lang w:eastAsia="zh-HK"/>
        </w:rPr>
        <w:t xml:space="preserve"> may </w:t>
      </w:r>
      <w:r w:rsidR="00D54E5B" w:rsidRPr="00CC35DC">
        <w:rPr>
          <w:rFonts w:ascii="Times New Roman" w:hAnsi="Times New Roman" w:cs="Times New Roman"/>
          <w:lang w:eastAsia="zh-HK"/>
        </w:rPr>
        <w:t>quickly</w:t>
      </w:r>
      <w:r w:rsidR="009F0382" w:rsidRPr="00CC35DC">
        <w:rPr>
          <w:rFonts w:ascii="Times New Roman" w:hAnsi="Times New Roman" w:cs="Times New Roman"/>
          <w:lang w:eastAsia="zh-HK"/>
        </w:rPr>
        <w:t xml:space="preserve"> learn from each other and </w:t>
      </w:r>
      <w:r w:rsidR="00CD76C3" w:rsidRPr="00CC35DC">
        <w:rPr>
          <w:rFonts w:ascii="Times New Roman" w:hAnsi="Times New Roman" w:cs="Times New Roman"/>
          <w:lang w:eastAsia="zh-HK"/>
        </w:rPr>
        <w:t>enhance</w:t>
      </w:r>
      <w:r w:rsidR="009F0382" w:rsidRPr="00CC35DC">
        <w:rPr>
          <w:rFonts w:ascii="Times New Roman" w:hAnsi="Times New Roman" w:cs="Times New Roman"/>
          <w:lang w:eastAsia="zh-HK"/>
        </w:rPr>
        <w:t xml:space="preserve"> the services of their overall </w:t>
      </w:r>
      <w:r w:rsidR="00CD76C3" w:rsidRPr="00CC35DC">
        <w:rPr>
          <w:rFonts w:ascii="Times New Roman" w:hAnsi="Times New Roman" w:cs="Times New Roman"/>
          <w:lang w:eastAsia="zh-HK"/>
        </w:rPr>
        <w:t>business operations</w:t>
      </w:r>
      <w:r w:rsidR="009F0382" w:rsidRPr="00CC35DC">
        <w:rPr>
          <w:rFonts w:ascii="Times New Roman" w:hAnsi="Times New Roman" w:cs="Times New Roman"/>
          <w:lang w:eastAsia="zh-HK"/>
        </w:rPr>
        <w:t xml:space="preserve">. </w:t>
      </w:r>
      <w:r w:rsidR="00C5412D" w:rsidRPr="00CC35DC">
        <w:rPr>
          <w:rFonts w:ascii="Times New Roman" w:hAnsi="Times New Roman" w:cs="Times New Roman"/>
          <w:lang w:eastAsia="zh-HK"/>
        </w:rPr>
        <w:t>Also, c</w:t>
      </w:r>
      <w:r w:rsidRPr="00CC35DC">
        <w:rPr>
          <w:rFonts w:ascii="Times New Roman" w:hAnsi="Times New Roman" w:cs="Times New Roman"/>
          <w:lang w:eastAsia="zh-HK"/>
        </w:rPr>
        <w:t>ompare</w:t>
      </w:r>
      <w:r w:rsidR="00E420D0" w:rsidRPr="00CC35DC">
        <w:rPr>
          <w:rFonts w:ascii="Times New Roman" w:hAnsi="Times New Roman" w:cs="Times New Roman"/>
          <w:lang w:eastAsia="zh-HK"/>
        </w:rPr>
        <w:t>d</w:t>
      </w:r>
      <w:r w:rsidRPr="00CC35DC">
        <w:rPr>
          <w:rFonts w:ascii="Times New Roman" w:hAnsi="Times New Roman" w:cs="Times New Roman"/>
          <w:lang w:eastAsia="zh-HK"/>
        </w:rPr>
        <w:t xml:space="preserve"> to a</w:t>
      </w:r>
      <w:r w:rsidR="00C5412D" w:rsidRPr="00CC35DC">
        <w:rPr>
          <w:rFonts w:ascii="Times New Roman" w:hAnsi="Times New Roman" w:cs="Times New Roman"/>
          <w:lang w:eastAsia="zh-HK"/>
        </w:rPr>
        <w:t>n individual</w:t>
      </w:r>
      <w:r w:rsidRPr="00CC35DC">
        <w:rPr>
          <w:rFonts w:ascii="Times New Roman" w:hAnsi="Times New Roman" w:cs="Times New Roman"/>
          <w:lang w:eastAsia="zh-HK"/>
        </w:rPr>
        <w:t xml:space="preserve"> </w:t>
      </w:r>
      <w:r w:rsidR="00C5412D" w:rsidRPr="00CC35DC">
        <w:rPr>
          <w:rFonts w:ascii="Times New Roman" w:hAnsi="Times New Roman" w:cs="Times New Roman"/>
          <w:lang w:eastAsia="zh-HK"/>
        </w:rPr>
        <w:t>service provider</w:t>
      </w:r>
      <w:r w:rsidRPr="00CC35DC">
        <w:rPr>
          <w:rFonts w:ascii="Times New Roman" w:hAnsi="Times New Roman" w:cs="Times New Roman"/>
          <w:lang w:eastAsia="zh-HK"/>
        </w:rPr>
        <w:t xml:space="preserve">, high-quality </w:t>
      </w:r>
      <w:r w:rsidR="00556315" w:rsidRPr="00CC35DC">
        <w:rPr>
          <w:rFonts w:ascii="Times New Roman" w:hAnsi="Times New Roman" w:cs="Times New Roman"/>
          <w:lang w:eastAsia="zh-HK"/>
        </w:rPr>
        <w:t xml:space="preserve">SCF </w:t>
      </w:r>
      <w:r w:rsidR="00B5373D" w:rsidRPr="00CC35DC">
        <w:rPr>
          <w:rFonts w:ascii="Times New Roman" w:hAnsi="Times New Roman" w:cs="Times New Roman"/>
          <w:lang w:eastAsia="zh-HK"/>
        </w:rPr>
        <w:t>initiatives</w:t>
      </w:r>
      <w:r w:rsidR="00B67FC0" w:rsidRPr="00CC35DC">
        <w:rPr>
          <w:rFonts w:ascii="Times New Roman" w:hAnsi="Times New Roman" w:cs="Times New Roman"/>
          <w:lang w:eastAsia="zh-HK"/>
        </w:rPr>
        <w:t xml:space="preserve"> </w:t>
      </w:r>
      <w:r w:rsidR="00BB5374" w:rsidRPr="00CC35DC">
        <w:rPr>
          <w:rFonts w:ascii="Times New Roman" w:hAnsi="Times New Roman" w:cs="Times New Roman"/>
          <w:lang w:eastAsia="zh-HK"/>
        </w:rPr>
        <w:t>announced</w:t>
      </w:r>
      <w:r w:rsidRPr="00CC35DC">
        <w:rPr>
          <w:rFonts w:ascii="Times New Roman" w:hAnsi="Times New Roman" w:cs="Times New Roman"/>
          <w:lang w:eastAsia="zh-HK"/>
        </w:rPr>
        <w:t xml:space="preserve"> by </w:t>
      </w:r>
      <w:r w:rsidR="006F33C9" w:rsidRPr="00CC35DC">
        <w:rPr>
          <w:rFonts w:ascii="Times New Roman" w:hAnsi="Times New Roman" w:cs="Times New Roman"/>
          <w:lang w:eastAsia="zh-HK"/>
        </w:rPr>
        <w:t>collaborative</w:t>
      </w:r>
      <w:r w:rsidRPr="00CC35DC">
        <w:rPr>
          <w:rFonts w:ascii="Times New Roman" w:hAnsi="Times New Roman" w:cs="Times New Roman"/>
          <w:lang w:eastAsia="zh-HK"/>
        </w:rPr>
        <w:t xml:space="preserve"> </w:t>
      </w:r>
      <w:r w:rsidR="00C5412D" w:rsidRPr="00CC35DC">
        <w:rPr>
          <w:rFonts w:ascii="Times New Roman" w:hAnsi="Times New Roman" w:cs="Times New Roman"/>
          <w:lang w:eastAsia="zh-HK"/>
        </w:rPr>
        <w:t>service providers</w:t>
      </w:r>
      <w:r w:rsidRPr="00CC35DC">
        <w:rPr>
          <w:rFonts w:ascii="Times New Roman" w:hAnsi="Times New Roman" w:cs="Times New Roman"/>
          <w:lang w:eastAsia="zh-HK"/>
        </w:rPr>
        <w:t xml:space="preserve"> can help investors to gain more confidence and attract much public attention</w:t>
      </w:r>
      <w:r w:rsidR="008B062B" w:rsidRPr="00CC35DC">
        <w:rPr>
          <w:rFonts w:ascii="Times New Roman" w:hAnsi="Times New Roman" w:cs="Times New Roman"/>
          <w:lang w:eastAsia="zh-HK"/>
        </w:rPr>
        <w:t xml:space="preserve"> (</w:t>
      </w:r>
      <w:proofErr w:type="spellStart"/>
      <w:r w:rsidR="008B062B" w:rsidRPr="00CC35DC">
        <w:rPr>
          <w:rFonts w:ascii="Times New Roman" w:hAnsi="Times New Roman" w:cs="Times New Roman"/>
          <w:lang w:eastAsia="zh-HK"/>
        </w:rPr>
        <w:t>Wuttke</w:t>
      </w:r>
      <w:proofErr w:type="spellEnd"/>
      <w:r w:rsidR="008B062B" w:rsidRPr="00CC35DC">
        <w:rPr>
          <w:rFonts w:ascii="Times New Roman" w:hAnsi="Times New Roman" w:cs="Times New Roman"/>
          <w:lang w:eastAsia="zh-HK"/>
        </w:rPr>
        <w:t xml:space="preserve"> et al., 2013)</w:t>
      </w:r>
      <w:r w:rsidRPr="00CC35DC">
        <w:rPr>
          <w:rFonts w:ascii="Times New Roman" w:hAnsi="Times New Roman" w:cs="Times New Roman"/>
          <w:lang w:eastAsia="zh-HK"/>
        </w:rPr>
        <w:t xml:space="preserve">. </w:t>
      </w:r>
      <w:r w:rsidR="006F33C9" w:rsidRPr="00CC35DC">
        <w:rPr>
          <w:rFonts w:ascii="Times New Roman" w:hAnsi="Times New Roman" w:cs="Times New Roman"/>
          <w:lang w:eastAsia="zh-HK"/>
        </w:rPr>
        <w:t xml:space="preserve">Thus, </w:t>
      </w:r>
      <w:r w:rsidR="006F33C9" w:rsidRPr="009677AC">
        <w:rPr>
          <w:rFonts w:ascii="Times New Roman" w:hAnsi="Times New Roman" w:cs="Times New Roman"/>
          <w:noProof/>
          <w:lang w:eastAsia="zh-HK"/>
        </w:rPr>
        <w:t>the collaborative</w:t>
      </w:r>
      <w:r w:rsidR="00CD76C3" w:rsidRPr="00CC35DC">
        <w:rPr>
          <w:rFonts w:ascii="Times New Roman" w:hAnsi="Times New Roman" w:cs="Times New Roman"/>
          <w:lang w:eastAsia="zh-HK"/>
        </w:rPr>
        <w:t xml:space="preserve"> </w:t>
      </w:r>
      <w:r w:rsidR="00C5412D" w:rsidRPr="00CC35DC">
        <w:rPr>
          <w:rFonts w:ascii="Times New Roman" w:hAnsi="Times New Roman" w:cs="Times New Roman"/>
          <w:lang w:eastAsia="zh-HK"/>
        </w:rPr>
        <w:t>service providers</w:t>
      </w:r>
      <w:r w:rsidR="00CD76C3" w:rsidRPr="00CC35DC">
        <w:rPr>
          <w:rFonts w:ascii="Times New Roman" w:hAnsi="Times New Roman" w:cs="Times New Roman"/>
          <w:lang w:eastAsia="zh-HK"/>
        </w:rPr>
        <w:t xml:space="preserve"> tend to be more likely to receive positive feedback and attract more investors for </w:t>
      </w:r>
      <w:r w:rsidR="009F2A29" w:rsidRPr="00CC35DC">
        <w:rPr>
          <w:rFonts w:ascii="Times New Roman" w:hAnsi="Times New Roman" w:cs="Times New Roman"/>
          <w:lang w:eastAsia="zh-HK"/>
        </w:rPr>
        <w:t>their</w:t>
      </w:r>
      <w:r w:rsidR="00CD76C3" w:rsidRPr="00CC35DC">
        <w:rPr>
          <w:rFonts w:ascii="Times New Roman" w:hAnsi="Times New Roman" w:cs="Times New Roman"/>
          <w:lang w:eastAsia="zh-HK"/>
        </w:rPr>
        <w:t xml:space="preserve"> market value.</w:t>
      </w:r>
    </w:p>
    <w:p w14:paraId="4F124E1A" w14:textId="77777777" w:rsidR="002423A9" w:rsidRPr="00CC35DC" w:rsidRDefault="00D016E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noProof/>
          <w:lang w:eastAsia="zh-HK"/>
        </w:rPr>
        <w:t>Hypothesis 3.</w:t>
      </w:r>
      <w:r w:rsidR="005355A2" w:rsidRPr="00CC35DC">
        <w:rPr>
          <w:rFonts w:ascii="Times New Roman" w:hAnsi="Times New Roman" w:cs="Times New Roman"/>
          <w:lang w:eastAsia="zh-HK"/>
        </w:rPr>
        <w:t xml:space="preserve"> </w:t>
      </w:r>
      <w:r w:rsidR="00CF7EB3" w:rsidRPr="00CC35DC">
        <w:rPr>
          <w:rFonts w:ascii="Times New Roman" w:hAnsi="Times New Roman" w:cs="Times New Roman"/>
          <w:lang w:eastAsia="zh-HK"/>
        </w:rPr>
        <w:t xml:space="preserve">The </w:t>
      </w:r>
      <w:r w:rsidR="00CD76C3" w:rsidRPr="00CC35DC">
        <w:rPr>
          <w:rFonts w:ascii="Times New Roman" w:hAnsi="Times New Roman" w:cs="Times New Roman"/>
          <w:lang w:eastAsia="zh-HK"/>
        </w:rPr>
        <w:t xml:space="preserve">stock </w:t>
      </w:r>
      <w:r w:rsidR="00CF7EB3" w:rsidRPr="00CC35DC">
        <w:rPr>
          <w:rFonts w:ascii="Times New Roman" w:hAnsi="Times New Roman" w:cs="Times New Roman"/>
          <w:lang w:eastAsia="zh-HK"/>
        </w:rPr>
        <w:t xml:space="preserve">market reaction is less </w:t>
      </w:r>
      <w:r w:rsidR="00CF7EB3" w:rsidRPr="009677AC">
        <w:rPr>
          <w:rFonts w:ascii="Times New Roman" w:hAnsi="Times New Roman" w:cs="Times New Roman"/>
          <w:noProof/>
          <w:lang w:eastAsia="zh-HK"/>
        </w:rPr>
        <w:t>positive</w:t>
      </w:r>
      <w:r w:rsidR="00CF7EB3" w:rsidRPr="00CC35DC">
        <w:rPr>
          <w:rFonts w:ascii="Times New Roman" w:hAnsi="Times New Roman" w:cs="Times New Roman"/>
          <w:lang w:eastAsia="zh-HK"/>
        </w:rPr>
        <w:t xml:space="preserve"> for </w:t>
      </w:r>
      <w:r w:rsidR="00556315" w:rsidRPr="00CC35DC">
        <w:rPr>
          <w:rFonts w:ascii="Times New Roman" w:hAnsi="Times New Roman" w:cs="Times New Roman"/>
          <w:lang w:eastAsia="zh-HK"/>
        </w:rPr>
        <w:t xml:space="preserve">SCF </w:t>
      </w:r>
      <w:r w:rsidR="00B5373D" w:rsidRPr="00CC35DC">
        <w:rPr>
          <w:rFonts w:ascii="Times New Roman" w:hAnsi="Times New Roman" w:cs="Times New Roman"/>
          <w:lang w:eastAsia="zh-HK"/>
        </w:rPr>
        <w:t>initiatives</w:t>
      </w:r>
      <w:r w:rsidR="00CF7EB3" w:rsidRPr="00CC35DC">
        <w:rPr>
          <w:rFonts w:ascii="Times New Roman" w:hAnsi="Times New Roman" w:cs="Times New Roman"/>
          <w:lang w:eastAsia="zh-HK"/>
        </w:rPr>
        <w:t xml:space="preserve"> </w:t>
      </w:r>
      <w:r w:rsidR="00BB5374" w:rsidRPr="00CC35DC">
        <w:rPr>
          <w:rFonts w:ascii="Times New Roman" w:hAnsi="Times New Roman" w:cs="Times New Roman"/>
          <w:lang w:eastAsia="zh-HK"/>
        </w:rPr>
        <w:t>announced</w:t>
      </w:r>
      <w:r w:rsidR="00852700" w:rsidRPr="00CC35DC">
        <w:rPr>
          <w:rFonts w:ascii="Times New Roman" w:hAnsi="Times New Roman" w:cs="Times New Roman"/>
          <w:lang w:eastAsia="zh-HK"/>
        </w:rPr>
        <w:t xml:space="preserve"> by </w:t>
      </w:r>
      <w:r w:rsidR="00B67FC0" w:rsidRPr="00CC35DC">
        <w:rPr>
          <w:rFonts w:ascii="Times New Roman" w:hAnsi="Times New Roman" w:cs="Times New Roman"/>
          <w:noProof/>
          <w:lang w:eastAsia="zh-HK"/>
        </w:rPr>
        <w:t>a</w:t>
      </w:r>
      <w:r w:rsidR="00C5412D" w:rsidRPr="00CC35DC">
        <w:rPr>
          <w:rFonts w:ascii="Times New Roman" w:hAnsi="Times New Roman" w:cs="Times New Roman"/>
          <w:noProof/>
          <w:lang w:eastAsia="zh-HK"/>
        </w:rPr>
        <w:t>n</w:t>
      </w:r>
      <w:r w:rsidR="00B67FC0" w:rsidRPr="00CC35DC">
        <w:rPr>
          <w:rFonts w:ascii="Times New Roman" w:hAnsi="Times New Roman" w:cs="Times New Roman"/>
          <w:noProof/>
          <w:lang w:eastAsia="zh-HK"/>
        </w:rPr>
        <w:t xml:space="preserve"> </w:t>
      </w:r>
      <w:r w:rsidR="00C5412D" w:rsidRPr="00CC35DC">
        <w:rPr>
          <w:rFonts w:ascii="Times New Roman" w:hAnsi="Times New Roman" w:cs="Times New Roman"/>
          <w:noProof/>
          <w:lang w:eastAsia="zh-HK"/>
        </w:rPr>
        <w:t>individual</w:t>
      </w:r>
      <w:r w:rsidR="00C5412D" w:rsidRPr="00CC35DC">
        <w:rPr>
          <w:rFonts w:ascii="Times New Roman" w:hAnsi="Times New Roman" w:cs="Times New Roman"/>
          <w:lang w:eastAsia="zh-HK"/>
        </w:rPr>
        <w:t xml:space="preserve"> service provider </w:t>
      </w:r>
      <w:r w:rsidR="00852700" w:rsidRPr="00CC35DC">
        <w:rPr>
          <w:rFonts w:ascii="Times New Roman" w:hAnsi="Times New Roman" w:cs="Times New Roman"/>
          <w:lang w:eastAsia="zh-HK"/>
        </w:rPr>
        <w:t>than by</w:t>
      </w:r>
      <w:r w:rsidR="00CF7EB3" w:rsidRPr="00CC35DC">
        <w:rPr>
          <w:rFonts w:ascii="Times New Roman" w:hAnsi="Times New Roman" w:cs="Times New Roman"/>
          <w:lang w:eastAsia="zh-HK"/>
        </w:rPr>
        <w:t xml:space="preserve"> collaboration</w:t>
      </w:r>
      <w:r w:rsidR="00FC7044" w:rsidRPr="00CC35DC">
        <w:rPr>
          <w:rFonts w:ascii="Times New Roman" w:hAnsi="Times New Roman" w:cs="Times New Roman"/>
          <w:lang w:eastAsia="zh-HK"/>
        </w:rPr>
        <w:t>.</w:t>
      </w:r>
    </w:p>
    <w:p w14:paraId="0C4B2D31" w14:textId="77777777" w:rsidR="00CF7EB3" w:rsidRPr="00CC35DC" w:rsidRDefault="00CF7EB3"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3B1159F0" w14:textId="77777777" w:rsidR="00376FC7" w:rsidRPr="00CC35DC" w:rsidRDefault="00160C86"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r w:rsidRPr="00CC35DC">
        <w:rPr>
          <w:rFonts w:ascii="Times New Roman" w:hAnsi="Times New Roman" w:cs="Times New Roman"/>
          <w:i/>
          <w:lang w:eastAsia="zh-HK"/>
        </w:rPr>
        <w:t>2.4</w:t>
      </w:r>
      <w:r w:rsidR="00571817" w:rsidRPr="00CC35DC">
        <w:rPr>
          <w:rFonts w:ascii="Times New Roman" w:hAnsi="Times New Roman" w:cs="Times New Roman"/>
          <w:i/>
          <w:lang w:eastAsia="zh-HK"/>
        </w:rPr>
        <w:t xml:space="preserve"> The effect of SCF service types on market </w:t>
      </w:r>
      <w:r w:rsidR="00AA34F8" w:rsidRPr="00CC35DC">
        <w:rPr>
          <w:rFonts w:ascii="Times New Roman" w:hAnsi="Times New Roman" w:cs="Times New Roman"/>
          <w:i/>
          <w:lang w:eastAsia="zh-HK"/>
        </w:rPr>
        <w:t>value</w:t>
      </w:r>
    </w:p>
    <w:p w14:paraId="23B41B50" w14:textId="19F166A5" w:rsidR="00D276C9" w:rsidRPr="00CC35DC" w:rsidRDefault="00376FC7"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According to </w:t>
      </w:r>
      <w:proofErr w:type="spellStart"/>
      <w:r w:rsidRPr="00CC35DC">
        <w:rPr>
          <w:rFonts w:ascii="Times New Roman" w:hAnsi="Times New Roman" w:cs="Times New Roman"/>
          <w:lang w:eastAsia="zh-HK"/>
        </w:rPr>
        <w:t>Prajogo</w:t>
      </w:r>
      <w:proofErr w:type="spellEnd"/>
      <w:r w:rsidRPr="00CC35DC">
        <w:rPr>
          <w:rFonts w:ascii="Times New Roman" w:hAnsi="Times New Roman" w:cs="Times New Roman"/>
          <w:lang w:eastAsia="zh-HK"/>
        </w:rPr>
        <w:t xml:space="preserve"> and </w:t>
      </w:r>
      <w:proofErr w:type="spellStart"/>
      <w:r w:rsidRPr="00CC35DC">
        <w:rPr>
          <w:rFonts w:ascii="Times New Roman" w:hAnsi="Times New Roman" w:cs="Times New Roman"/>
          <w:lang w:eastAsia="zh-HK"/>
        </w:rPr>
        <w:t>Sohal</w:t>
      </w:r>
      <w:proofErr w:type="spellEnd"/>
      <w:r w:rsidRPr="00CC35DC">
        <w:rPr>
          <w:rFonts w:ascii="Times New Roman" w:hAnsi="Times New Roman" w:cs="Times New Roman"/>
          <w:lang w:eastAsia="zh-HK"/>
        </w:rPr>
        <w:t xml:space="preserve"> (2003), </w:t>
      </w:r>
      <w:r w:rsidR="00E420D0" w:rsidRPr="00CC35DC">
        <w:rPr>
          <w:rFonts w:ascii="Times New Roman" w:hAnsi="Times New Roman" w:cs="Times New Roman"/>
          <w:noProof/>
          <w:lang w:eastAsia="zh-HK"/>
        </w:rPr>
        <w:t>in order to</w:t>
      </w:r>
      <w:r w:rsidR="00E420D0" w:rsidRPr="00CC35DC">
        <w:rPr>
          <w:rFonts w:ascii="Times New Roman" w:hAnsi="Times New Roman" w:cs="Times New Roman"/>
          <w:lang w:eastAsia="zh-HK"/>
        </w:rPr>
        <w:t xml:space="preserve"> </w:t>
      </w:r>
      <w:r w:rsidR="009F2A29" w:rsidRPr="00CC35DC">
        <w:rPr>
          <w:rFonts w:ascii="Times New Roman" w:hAnsi="Times New Roman" w:cs="Times New Roman"/>
          <w:lang w:eastAsia="zh-HK"/>
        </w:rPr>
        <w:t>remain competitive</w:t>
      </w:r>
      <w:r w:rsidR="00E420D0" w:rsidRPr="00CC35DC">
        <w:rPr>
          <w:rFonts w:ascii="Times New Roman" w:hAnsi="Times New Roman" w:cs="Times New Roman"/>
          <w:lang w:eastAsia="zh-HK"/>
        </w:rPr>
        <w:t>,</w:t>
      </w:r>
      <w:r w:rsidR="001901AF" w:rsidRPr="00CC35DC">
        <w:rPr>
          <w:rFonts w:ascii="Times New Roman" w:hAnsi="Times New Roman" w:cs="Times New Roman"/>
          <w:lang w:eastAsia="zh-HK"/>
        </w:rPr>
        <w:t xml:space="preserve"> </w:t>
      </w:r>
      <w:r w:rsidR="00E420D0" w:rsidRPr="00CC35DC">
        <w:rPr>
          <w:rFonts w:ascii="Times New Roman" w:hAnsi="Times New Roman" w:cs="Times New Roman"/>
          <w:lang w:eastAsia="zh-HK"/>
        </w:rPr>
        <w:t xml:space="preserve">firms </w:t>
      </w:r>
      <w:r w:rsidRPr="00CC35DC">
        <w:rPr>
          <w:rFonts w:ascii="Times New Roman" w:hAnsi="Times New Roman" w:cs="Times New Roman"/>
          <w:lang w:eastAsia="zh-HK"/>
        </w:rPr>
        <w:t xml:space="preserve">not only need to innovate and launch new services but also phase out old services and provide improved substitutes for the existing services. </w:t>
      </w:r>
      <w:r w:rsidR="00D7387A" w:rsidRPr="00CC35DC">
        <w:rPr>
          <w:rFonts w:ascii="Times New Roman" w:hAnsi="Times New Roman" w:cs="Times New Roman"/>
          <w:lang w:eastAsia="zh-HK"/>
        </w:rPr>
        <w:t>For SCF service providers,</w:t>
      </w:r>
      <w:r w:rsidRPr="00CC35DC">
        <w:rPr>
          <w:rFonts w:ascii="Times New Roman" w:hAnsi="Times New Roman" w:cs="Times New Roman"/>
          <w:lang w:eastAsia="zh-HK"/>
        </w:rPr>
        <w:t xml:space="preserve"> </w:t>
      </w:r>
      <w:r w:rsidR="001901AF" w:rsidRPr="00CC35DC">
        <w:rPr>
          <w:rFonts w:ascii="Times New Roman" w:hAnsi="Times New Roman" w:cs="Times New Roman"/>
          <w:lang w:eastAsia="zh-HK"/>
        </w:rPr>
        <w:t xml:space="preserve">the </w:t>
      </w:r>
      <w:r w:rsidR="00B5373D" w:rsidRPr="00CC35DC">
        <w:rPr>
          <w:rFonts w:ascii="Times New Roman" w:hAnsi="Times New Roman" w:cs="Times New Roman"/>
          <w:lang w:eastAsia="zh-HK"/>
        </w:rPr>
        <w:t>initiatives</w:t>
      </w:r>
      <w:r w:rsidRPr="00CC35DC">
        <w:rPr>
          <w:rFonts w:ascii="Times New Roman" w:hAnsi="Times New Roman" w:cs="Times New Roman"/>
          <w:lang w:eastAsia="zh-HK"/>
        </w:rPr>
        <w:t xml:space="preserve"> of new SCF services and improvement of existing SCF services are necessary conditions </w:t>
      </w:r>
      <w:r w:rsidR="00D7387A" w:rsidRPr="00CC35DC">
        <w:rPr>
          <w:rFonts w:ascii="Times New Roman" w:hAnsi="Times New Roman" w:cs="Times New Roman"/>
          <w:lang w:eastAsia="zh-HK"/>
        </w:rPr>
        <w:t>to</w:t>
      </w:r>
      <w:r w:rsidRPr="00CC35DC">
        <w:rPr>
          <w:rFonts w:ascii="Times New Roman" w:hAnsi="Times New Roman" w:cs="Times New Roman"/>
          <w:lang w:eastAsia="zh-HK"/>
        </w:rPr>
        <w:t xml:space="preserve"> achieve competitive advantage</w:t>
      </w:r>
      <w:r w:rsidR="00912BA4" w:rsidRPr="00CC35DC">
        <w:rPr>
          <w:rFonts w:ascii="Times New Roman" w:hAnsi="Times New Roman" w:cs="Times New Roman"/>
          <w:lang w:eastAsia="zh-HK"/>
        </w:rPr>
        <w:t xml:space="preserve"> (Hofmann and Belin, 2011)</w:t>
      </w:r>
      <w:r w:rsidRPr="00CC35DC">
        <w:rPr>
          <w:rFonts w:ascii="Times New Roman" w:hAnsi="Times New Roman" w:cs="Times New Roman"/>
          <w:lang w:eastAsia="zh-HK"/>
        </w:rPr>
        <w:t xml:space="preserve">. </w:t>
      </w:r>
      <w:r w:rsidR="00631808" w:rsidRPr="00CC35DC">
        <w:rPr>
          <w:rFonts w:ascii="Times New Roman" w:hAnsi="Times New Roman" w:cs="Times New Roman"/>
          <w:lang w:eastAsia="zh-HK"/>
        </w:rPr>
        <w:t>In this study, w</w:t>
      </w:r>
      <w:r w:rsidR="00C34B0B" w:rsidRPr="00CC35DC">
        <w:rPr>
          <w:rFonts w:ascii="Times New Roman" w:hAnsi="Times New Roman" w:cs="Times New Roman"/>
          <w:lang w:eastAsia="zh-HK"/>
        </w:rPr>
        <w:t xml:space="preserve">e </w:t>
      </w:r>
      <w:r w:rsidR="00725531" w:rsidRPr="00CC35DC">
        <w:rPr>
          <w:rFonts w:ascii="Times New Roman" w:hAnsi="Times New Roman" w:cs="Times New Roman"/>
          <w:lang w:eastAsia="zh-HK"/>
        </w:rPr>
        <w:t>anticipate</w:t>
      </w:r>
      <w:r w:rsidR="00C34B0B" w:rsidRPr="00CC35DC">
        <w:rPr>
          <w:rFonts w:ascii="Times New Roman" w:hAnsi="Times New Roman" w:cs="Times New Roman"/>
          <w:lang w:eastAsia="zh-HK"/>
        </w:rPr>
        <w:t xml:space="preserve"> the market </w:t>
      </w:r>
      <w:r w:rsidR="00725531" w:rsidRPr="00CC35DC">
        <w:rPr>
          <w:rFonts w:ascii="Times New Roman" w:hAnsi="Times New Roman" w:cs="Times New Roman"/>
          <w:lang w:eastAsia="zh-HK"/>
        </w:rPr>
        <w:t>response</w:t>
      </w:r>
      <w:r w:rsidR="00C34B0B" w:rsidRPr="00CC35DC">
        <w:rPr>
          <w:rFonts w:ascii="Times New Roman" w:hAnsi="Times New Roman" w:cs="Times New Roman"/>
          <w:lang w:eastAsia="zh-HK"/>
        </w:rPr>
        <w:t xml:space="preserve"> to be less </w:t>
      </w:r>
      <w:r w:rsidR="00E420D0" w:rsidRPr="00CC35DC">
        <w:rPr>
          <w:rFonts w:ascii="Times New Roman" w:hAnsi="Times New Roman" w:cs="Times New Roman"/>
          <w:lang w:eastAsia="zh-HK"/>
        </w:rPr>
        <w:t>favourabl</w:t>
      </w:r>
      <w:r w:rsidR="00C34B0B" w:rsidRPr="00CC35DC">
        <w:rPr>
          <w:rFonts w:ascii="Times New Roman" w:hAnsi="Times New Roman" w:cs="Times New Roman"/>
          <w:lang w:eastAsia="zh-HK"/>
        </w:rPr>
        <w:t xml:space="preserve">e for </w:t>
      </w:r>
      <w:r w:rsidR="004A080B" w:rsidRPr="00CC35DC">
        <w:rPr>
          <w:rFonts w:ascii="Times New Roman" w:hAnsi="Times New Roman" w:cs="Times New Roman"/>
          <w:lang w:eastAsia="zh-HK"/>
        </w:rPr>
        <w:t xml:space="preserve">service providers that </w:t>
      </w:r>
      <w:r w:rsidR="00BB5374" w:rsidRPr="00CC35DC">
        <w:rPr>
          <w:rFonts w:ascii="Times New Roman" w:hAnsi="Times New Roman" w:cs="Times New Roman"/>
          <w:lang w:eastAsia="zh-HK"/>
        </w:rPr>
        <w:t>announce</w:t>
      </w:r>
      <w:r w:rsidR="00C34B0B" w:rsidRPr="00CC35DC">
        <w:rPr>
          <w:rFonts w:ascii="Times New Roman" w:hAnsi="Times New Roman" w:cs="Times New Roman"/>
          <w:lang w:eastAsia="zh-HK"/>
        </w:rPr>
        <w:t xml:space="preserve"> </w:t>
      </w:r>
      <w:r w:rsidR="00725531" w:rsidRPr="00CC35DC">
        <w:rPr>
          <w:rFonts w:ascii="Times New Roman" w:hAnsi="Times New Roman" w:cs="Times New Roman"/>
          <w:lang w:eastAsia="zh-HK"/>
        </w:rPr>
        <w:t xml:space="preserve">entirely </w:t>
      </w:r>
      <w:r w:rsidR="00C34B0B" w:rsidRPr="00CC35DC">
        <w:rPr>
          <w:rFonts w:ascii="Times New Roman" w:hAnsi="Times New Roman" w:cs="Times New Roman"/>
          <w:lang w:eastAsia="zh-HK"/>
        </w:rPr>
        <w:t xml:space="preserve">new </w:t>
      </w:r>
      <w:r w:rsidR="00556315" w:rsidRPr="00CC35DC">
        <w:rPr>
          <w:rFonts w:ascii="Times New Roman" w:hAnsi="Times New Roman" w:cs="Times New Roman"/>
          <w:lang w:eastAsia="zh-HK"/>
        </w:rPr>
        <w:t xml:space="preserve">SCF </w:t>
      </w:r>
      <w:r w:rsidR="00B5373D" w:rsidRPr="00CC35DC">
        <w:rPr>
          <w:rFonts w:ascii="Times New Roman" w:hAnsi="Times New Roman" w:cs="Times New Roman"/>
          <w:lang w:eastAsia="zh-HK"/>
        </w:rPr>
        <w:t>initiatives</w:t>
      </w:r>
      <w:r w:rsidR="00C34B0B" w:rsidRPr="00CC35DC">
        <w:rPr>
          <w:rFonts w:ascii="Times New Roman" w:hAnsi="Times New Roman" w:cs="Times New Roman"/>
          <w:lang w:eastAsia="zh-HK"/>
        </w:rPr>
        <w:t xml:space="preserve"> than those announcing an </w:t>
      </w:r>
      <w:r w:rsidR="004A0F4A" w:rsidRPr="00CC35DC">
        <w:rPr>
          <w:rFonts w:ascii="Times New Roman" w:hAnsi="Times New Roman" w:cs="Times New Roman"/>
          <w:lang w:eastAsia="zh-HK"/>
        </w:rPr>
        <w:t>upgrade</w:t>
      </w:r>
      <w:r w:rsidR="00725531" w:rsidRPr="00CC35DC">
        <w:rPr>
          <w:rFonts w:ascii="Times New Roman" w:hAnsi="Times New Roman" w:cs="Times New Roman"/>
          <w:lang w:eastAsia="zh-HK"/>
        </w:rPr>
        <w:t xml:space="preserve"> or improvement</w:t>
      </w:r>
      <w:r w:rsidR="004A080B" w:rsidRPr="00CC35DC">
        <w:rPr>
          <w:rFonts w:ascii="Times New Roman" w:hAnsi="Times New Roman" w:cs="Times New Roman"/>
          <w:lang w:eastAsia="zh-HK"/>
        </w:rPr>
        <w:t xml:space="preserve"> of existing </w:t>
      </w:r>
      <w:r w:rsidR="00725531" w:rsidRPr="00CC35DC">
        <w:rPr>
          <w:rFonts w:ascii="Times New Roman" w:hAnsi="Times New Roman" w:cs="Times New Roman"/>
          <w:lang w:eastAsia="zh-HK"/>
        </w:rPr>
        <w:t>initiatives</w:t>
      </w:r>
      <w:r w:rsidR="00C34B0B" w:rsidRPr="00CC35DC">
        <w:rPr>
          <w:rFonts w:ascii="Times New Roman" w:hAnsi="Times New Roman" w:cs="Times New Roman"/>
          <w:lang w:eastAsia="zh-HK"/>
        </w:rPr>
        <w:t xml:space="preserve">. </w:t>
      </w:r>
      <w:r w:rsidR="00D276C9" w:rsidRPr="00CC35DC">
        <w:rPr>
          <w:rFonts w:ascii="Times New Roman" w:hAnsi="Times New Roman" w:cs="Times New Roman"/>
          <w:lang w:eastAsia="zh-HK"/>
        </w:rPr>
        <w:t>Releasing SCF services come</w:t>
      </w:r>
      <w:r w:rsidR="00020035" w:rsidRPr="00CC35DC">
        <w:rPr>
          <w:rFonts w:ascii="Times New Roman" w:hAnsi="Times New Roman" w:cs="Times New Roman"/>
          <w:lang w:eastAsia="zh-HK"/>
        </w:rPr>
        <w:t>s</w:t>
      </w:r>
      <w:r w:rsidR="00D276C9" w:rsidRPr="00CC35DC">
        <w:rPr>
          <w:rFonts w:ascii="Times New Roman" w:hAnsi="Times New Roman" w:cs="Times New Roman"/>
          <w:lang w:eastAsia="zh-HK"/>
        </w:rPr>
        <w:t xml:space="preserve"> with risks</w:t>
      </w:r>
      <w:r w:rsidR="003A2406" w:rsidRPr="00CC35DC">
        <w:rPr>
          <w:rFonts w:ascii="Times New Roman" w:hAnsi="Times New Roman" w:cs="Times New Roman"/>
          <w:lang w:eastAsia="zh-HK"/>
        </w:rPr>
        <w:t>. Compare</w:t>
      </w:r>
      <w:r w:rsidR="00020035" w:rsidRPr="00CC35DC">
        <w:rPr>
          <w:rFonts w:ascii="Times New Roman" w:hAnsi="Times New Roman" w:cs="Times New Roman"/>
          <w:lang w:eastAsia="zh-HK"/>
        </w:rPr>
        <w:t>d</w:t>
      </w:r>
      <w:r w:rsidR="003A2406" w:rsidRPr="00CC35DC">
        <w:rPr>
          <w:rFonts w:ascii="Times New Roman" w:hAnsi="Times New Roman" w:cs="Times New Roman"/>
          <w:lang w:eastAsia="zh-HK"/>
        </w:rPr>
        <w:t xml:space="preserve"> to the release of an entirely new SCF service,</w:t>
      </w:r>
      <w:r w:rsidR="00D276C9" w:rsidRPr="00CC35DC">
        <w:rPr>
          <w:rFonts w:ascii="Times New Roman" w:hAnsi="Times New Roman" w:cs="Times New Roman"/>
          <w:lang w:eastAsia="zh-HK"/>
        </w:rPr>
        <w:t xml:space="preserve"> releasing </w:t>
      </w:r>
      <w:r w:rsidR="003A2406" w:rsidRPr="00CC35DC">
        <w:rPr>
          <w:rFonts w:ascii="Times New Roman" w:hAnsi="Times New Roman" w:cs="Times New Roman"/>
          <w:lang w:eastAsia="zh-HK"/>
        </w:rPr>
        <w:t xml:space="preserve">an </w:t>
      </w:r>
      <w:r w:rsidR="00D276C9" w:rsidRPr="00CC35DC">
        <w:rPr>
          <w:rFonts w:ascii="Times New Roman" w:hAnsi="Times New Roman" w:cs="Times New Roman"/>
          <w:lang w:eastAsia="zh-HK"/>
        </w:rPr>
        <w:t>update s</w:t>
      </w:r>
      <w:r w:rsidR="003A2406" w:rsidRPr="00CC35DC">
        <w:rPr>
          <w:rFonts w:ascii="Times New Roman" w:hAnsi="Times New Roman" w:cs="Times New Roman"/>
          <w:lang w:eastAsia="zh-HK"/>
        </w:rPr>
        <w:t>ervice</w:t>
      </w:r>
      <w:r w:rsidR="00D276C9" w:rsidRPr="00CC35DC">
        <w:rPr>
          <w:rFonts w:ascii="Times New Roman" w:hAnsi="Times New Roman" w:cs="Times New Roman"/>
          <w:lang w:eastAsia="zh-HK"/>
        </w:rPr>
        <w:t xml:space="preserve"> </w:t>
      </w:r>
      <w:r w:rsidR="00F021D3" w:rsidRPr="00CC35DC">
        <w:rPr>
          <w:rFonts w:ascii="Times New Roman" w:hAnsi="Times New Roman" w:cs="Times New Roman"/>
          <w:noProof/>
          <w:lang w:eastAsia="zh-HK"/>
        </w:rPr>
        <w:t>i</w:t>
      </w:r>
      <w:r w:rsidR="00D276C9" w:rsidRPr="00CC35DC">
        <w:rPr>
          <w:rFonts w:ascii="Times New Roman" w:hAnsi="Times New Roman" w:cs="Times New Roman"/>
          <w:noProof/>
          <w:lang w:eastAsia="zh-HK"/>
        </w:rPr>
        <w:t>s</w:t>
      </w:r>
      <w:r w:rsidR="00D276C9" w:rsidRPr="00CC35DC">
        <w:rPr>
          <w:rFonts w:ascii="Times New Roman" w:hAnsi="Times New Roman" w:cs="Times New Roman"/>
          <w:lang w:eastAsia="zh-HK"/>
        </w:rPr>
        <w:t xml:space="preserve"> much easier for shareholders to see the new features and improvements, and if something goes </w:t>
      </w:r>
      <w:r w:rsidR="00D276C9" w:rsidRPr="009677AC">
        <w:rPr>
          <w:rFonts w:ascii="Times New Roman" w:hAnsi="Times New Roman" w:cs="Times New Roman"/>
          <w:noProof/>
          <w:lang w:eastAsia="zh-HK"/>
        </w:rPr>
        <w:t>wrong</w:t>
      </w:r>
      <w:r w:rsidR="00D276C9" w:rsidRPr="00CC35DC">
        <w:rPr>
          <w:rFonts w:ascii="Times New Roman" w:hAnsi="Times New Roman" w:cs="Times New Roman"/>
          <w:lang w:eastAsia="zh-HK"/>
        </w:rPr>
        <w:t xml:space="preserve"> </w:t>
      </w:r>
      <w:r w:rsidR="00D276C9" w:rsidRPr="00CC35DC">
        <w:rPr>
          <w:rFonts w:ascii="Times New Roman" w:hAnsi="Times New Roman" w:cs="Times New Roman"/>
          <w:noProof/>
          <w:lang w:eastAsia="zh-HK"/>
        </w:rPr>
        <w:t>it</w:t>
      </w:r>
      <w:r w:rsidR="00F021D3" w:rsidRPr="00CC35DC">
        <w:rPr>
          <w:rFonts w:ascii="Times New Roman" w:hAnsi="Times New Roman" w:cs="Times New Roman"/>
          <w:noProof/>
          <w:lang w:eastAsia="zh-HK"/>
        </w:rPr>
        <w:t xml:space="preserve"> i</w:t>
      </w:r>
      <w:r w:rsidR="00D276C9" w:rsidRPr="00CC35DC">
        <w:rPr>
          <w:rFonts w:ascii="Times New Roman" w:hAnsi="Times New Roman" w:cs="Times New Roman"/>
          <w:noProof/>
          <w:lang w:eastAsia="zh-HK"/>
        </w:rPr>
        <w:t>s</w:t>
      </w:r>
      <w:r w:rsidR="00D276C9" w:rsidRPr="00CC35DC">
        <w:rPr>
          <w:rFonts w:ascii="Times New Roman" w:hAnsi="Times New Roman" w:cs="Times New Roman"/>
          <w:lang w:eastAsia="zh-HK"/>
        </w:rPr>
        <w:t xml:space="preserve"> much simpler</w:t>
      </w:r>
      <w:r w:rsidR="003A2406" w:rsidRPr="00CC35DC">
        <w:rPr>
          <w:rFonts w:ascii="Times New Roman" w:hAnsi="Times New Roman" w:cs="Times New Roman"/>
          <w:lang w:eastAsia="zh-HK"/>
        </w:rPr>
        <w:t xml:space="preserve"> </w:t>
      </w:r>
      <w:r w:rsidR="00020035" w:rsidRPr="00CC35DC">
        <w:rPr>
          <w:rFonts w:ascii="Times New Roman" w:hAnsi="Times New Roman" w:cs="Times New Roman"/>
          <w:lang w:eastAsia="zh-HK"/>
        </w:rPr>
        <w:t>f</w:t>
      </w:r>
      <w:r w:rsidR="003A2406" w:rsidRPr="00CC35DC">
        <w:rPr>
          <w:rFonts w:ascii="Times New Roman" w:hAnsi="Times New Roman" w:cs="Times New Roman"/>
          <w:lang w:eastAsia="zh-HK"/>
        </w:rPr>
        <w:t>or service providers</w:t>
      </w:r>
      <w:r w:rsidR="00D276C9" w:rsidRPr="00CC35DC">
        <w:rPr>
          <w:rFonts w:ascii="Times New Roman" w:hAnsi="Times New Roman" w:cs="Times New Roman"/>
          <w:lang w:eastAsia="zh-HK"/>
        </w:rPr>
        <w:t xml:space="preserve"> to make </w:t>
      </w:r>
      <w:r w:rsidR="003A2406" w:rsidRPr="00CC35DC">
        <w:rPr>
          <w:rFonts w:ascii="Times New Roman" w:hAnsi="Times New Roman" w:cs="Times New Roman"/>
          <w:lang w:eastAsia="zh-HK"/>
        </w:rPr>
        <w:t>changes</w:t>
      </w:r>
      <w:r w:rsidR="00D276C9" w:rsidRPr="00CC35DC">
        <w:rPr>
          <w:rFonts w:ascii="Times New Roman" w:hAnsi="Times New Roman" w:cs="Times New Roman"/>
          <w:lang w:eastAsia="zh-HK"/>
        </w:rPr>
        <w:t>.</w:t>
      </w:r>
      <w:r w:rsidR="003A2406" w:rsidRPr="00CC35DC">
        <w:rPr>
          <w:rFonts w:ascii="Times New Roman" w:hAnsi="Times New Roman" w:cs="Times New Roman"/>
          <w:lang w:eastAsia="zh-HK"/>
        </w:rPr>
        <w:t xml:space="preserve"> </w:t>
      </w:r>
      <w:r w:rsidR="003A2406" w:rsidRPr="009677AC">
        <w:rPr>
          <w:rFonts w:ascii="Times New Roman" w:hAnsi="Times New Roman" w:cs="Times New Roman"/>
          <w:noProof/>
          <w:lang w:eastAsia="zh-HK"/>
        </w:rPr>
        <w:t>This</w:t>
      </w:r>
      <w:r w:rsidR="003A2406" w:rsidRPr="00CC35DC">
        <w:rPr>
          <w:rFonts w:ascii="Times New Roman" w:hAnsi="Times New Roman" w:cs="Times New Roman"/>
          <w:lang w:eastAsia="zh-HK"/>
        </w:rPr>
        <w:t xml:space="preserve"> helps SCF service providers remove much of the potential for risks and uncertainties and </w:t>
      </w:r>
      <w:r w:rsidR="00753318" w:rsidRPr="00CC35DC">
        <w:rPr>
          <w:rFonts w:ascii="Times New Roman" w:hAnsi="Times New Roman" w:cs="Times New Roman"/>
          <w:lang w:eastAsia="zh-HK"/>
        </w:rPr>
        <w:t>tend to be more likely to receive positive feedback and improve the confidence of investors in the service providers’ future businesses. Also, a</w:t>
      </w:r>
      <w:r w:rsidR="00BB5374" w:rsidRPr="00CC35DC">
        <w:rPr>
          <w:rFonts w:ascii="Times New Roman" w:hAnsi="Times New Roman" w:cs="Times New Roman"/>
          <w:lang w:eastAsia="zh-HK"/>
        </w:rPr>
        <w:t>nnouncing</w:t>
      </w:r>
      <w:r w:rsidR="00D96D05" w:rsidRPr="00CC35DC">
        <w:rPr>
          <w:rFonts w:ascii="Times New Roman" w:hAnsi="Times New Roman" w:cs="Times New Roman"/>
          <w:lang w:eastAsia="zh-HK"/>
        </w:rPr>
        <w:t xml:space="preserve"> </w:t>
      </w:r>
      <w:r w:rsidR="00556315" w:rsidRPr="00CC35DC">
        <w:rPr>
          <w:rFonts w:ascii="Times New Roman" w:hAnsi="Times New Roman" w:cs="Times New Roman"/>
          <w:lang w:eastAsia="zh-HK"/>
        </w:rPr>
        <w:t xml:space="preserve">SCF </w:t>
      </w:r>
      <w:r w:rsidR="00B5373D" w:rsidRPr="00CC35DC">
        <w:rPr>
          <w:rFonts w:ascii="Times New Roman" w:hAnsi="Times New Roman" w:cs="Times New Roman"/>
          <w:lang w:eastAsia="zh-HK"/>
        </w:rPr>
        <w:t>initiatives</w:t>
      </w:r>
      <w:r w:rsidR="00D96D05" w:rsidRPr="00CC35DC">
        <w:rPr>
          <w:rFonts w:ascii="Times New Roman" w:hAnsi="Times New Roman" w:cs="Times New Roman"/>
          <w:lang w:eastAsia="zh-HK"/>
        </w:rPr>
        <w:t xml:space="preserve"> can </w:t>
      </w:r>
      <w:r w:rsidR="00725531" w:rsidRPr="00CC35DC">
        <w:rPr>
          <w:rFonts w:ascii="Times New Roman" w:hAnsi="Times New Roman" w:cs="Times New Roman"/>
          <w:lang w:eastAsia="zh-HK"/>
        </w:rPr>
        <w:t>indicate</w:t>
      </w:r>
      <w:r w:rsidR="00D96D05" w:rsidRPr="00CC35DC">
        <w:rPr>
          <w:rFonts w:ascii="Times New Roman" w:hAnsi="Times New Roman" w:cs="Times New Roman"/>
          <w:lang w:eastAsia="zh-HK"/>
        </w:rPr>
        <w:t xml:space="preserve"> </w:t>
      </w:r>
      <w:r w:rsidR="00020035" w:rsidRPr="00CC35DC">
        <w:rPr>
          <w:rFonts w:ascii="Times New Roman" w:hAnsi="Times New Roman" w:cs="Times New Roman"/>
          <w:lang w:eastAsia="zh-HK"/>
        </w:rPr>
        <w:t>the following to</w:t>
      </w:r>
      <w:r w:rsidR="00725531" w:rsidRPr="00CC35DC">
        <w:rPr>
          <w:rFonts w:ascii="Times New Roman" w:hAnsi="Times New Roman" w:cs="Times New Roman"/>
          <w:lang w:eastAsia="zh-HK"/>
        </w:rPr>
        <w:t xml:space="preserve"> investors</w:t>
      </w:r>
      <w:r w:rsidR="00D96D05" w:rsidRPr="00CC35DC">
        <w:rPr>
          <w:rFonts w:ascii="Times New Roman" w:hAnsi="Times New Roman" w:cs="Times New Roman"/>
          <w:lang w:eastAsia="zh-HK"/>
        </w:rPr>
        <w:t xml:space="preserve">. </w:t>
      </w:r>
      <w:r w:rsidR="00725531" w:rsidRPr="00CC35DC">
        <w:rPr>
          <w:rFonts w:ascii="Times New Roman" w:hAnsi="Times New Roman" w:cs="Times New Roman"/>
          <w:lang w:eastAsia="zh-HK"/>
        </w:rPr>
        <w:t>On the one hand, it can improve the likelihood of success of the SCF services in the market as the consumer receive</w:t>
      </w:r>
      <w:r w:rsidR="00E420D0" w:rsidRPr="00CC35DC">
        <w:rPr>
          <w:rFonts w:ascii="Times New Roman" w:hAnsi="Times New Roman" w:cs="Times New Roman"/>
          <w:lang w:eastAsia="zh-HK"/>
        </w:rPr>
        <w:t>s</w:t>
      </w:r>
      <w:r w:rsidR="00725531" w:rsidRPr="00CC35DC">
        <w:rPr>
          <w:rFonts w:ascii="Times New Roman" w:hAnsi="Times New Roman" w:cs="Times New Roman"/>
          <w:lang w:eastAsia="zh-HK"/>
        </w:rPr>
        <w:t xml:space="preserve"> positive and new information regarding the service which may </w:t>
      </w:r>
      <w:r w:rsidR="003F6A0C" w:rsidRPr="00CC35DC">
        <w:rPr>
          <w:rFonts w:ascii="Times New Roman" w:hAnsi="Times New Roman" w:cs="Times New Roman"/>
          <w:lang w:eastAsia="zh-HK"/>
        </w:rPr>
        <w:t>significantly</w:t>
      </w:r>
      <w:r w:rsidR="00725531" w:rsidRPr="00CC35DC">
        <w:rPr>
          <w:rFonts w:ascii="Times New Roman" w:hAnsi="Times New Roman" w:cs="Times New Roman"/>
          <w:lang w:eastAsia="zh-HK"/>
        </w:rPr>
        <w:t xml:space="preserve"> affect their choices</w:t>
      </w:r>
      <w:r w:rsidR="00912BA4" w:rsidRPr="00CC35DC">
        <w:rPr>
          <w:rFonts w:ascii="Times New Roman" w:hAnsi="Times New Roman" w:cs="Times New Roman"/>
          <w:lang w:eastAsia="zh-HK"/>
        </w:rPr>
        <w:t xml:space="preserve"> (</w:t>
      </w:r>
      <w:proofErr w:type="spellStart"/>
      <w:r w:rsidR="00912BA4" w:rsidRPr="00CC35DC">
        <w:rPr>
          <w:rFonts w:ascii="Times New Roman" w:hAnsi="Times New Roman" w:cs="Times New Roman"/>
          <w:lang w:eastAsia="zh-HK"/>
        </w:rPr>
        <w:t>Conney</w:t>
      </w:r>
      <w:proofErr w:type="spellEnd"/>
      <w:r w:rsidR="00912BA4" w:rsidRPr="00CC35DC">
        <w:rPr>
          <w:rFonts w:ascii="Times New Roman" w:hAnsi="Times New Roman" w:cs="Times New Roman"/>
          <w:lang w:eastAsia="zh-HK"/>
        </w:rPr>
        <w:t xml:space="preserve"> and </w:t>
      </w:r>
      <w:proofErr w:type="spellStart"/>
      <w:r w:rsidR="00912BA4" w:rsidRPr="00CC35DC">
        <w:rPr>
          <w:rFonts w:ascii="Times New Roman" w:hAnsi="Times New Roman" w:cs="Times New Roman"/>
          <w:lang w:eastAsia="zh-HK"/>
        </w:rPr>
        <w:t>Kalay</w:t>
      </w:r>
      <w:proofErr w:type="spellEnd"/>
      <w:r w:rsidR="00912BA4" w:rsidRPr="00CC35DC">
        <w:rPr>
          <w:rFonts w:ascii="Times New Roman" w:hAnsi="Times New Roman" w:cs="Times New Roman"/>
          <w:lang w:eastAsia="zh-HK"/>
        </w:rPr>
        <w:t>, 1993</w:t>
      </w:r>
      <w:r w:rsidR="004A6D80" w:rsidRPr="00CC35DC">
        <w:rPr>
          <w:rFonts w:ascii="Times New Roman" w:hAnsi="Times New Roman" w:cs="Times New Roman"/>
          <w:lang w:eastAsia="zh-HK"/>
        </w:rPr>
        <w:t>; Wu et al., 2005</w:t>
      </w:r>
      <w:r w:rsidR="00912BA4" w:rsidRPr="00CC35DC">
        <w:rPr>
          <w:rFonts w:ascii="Times New Roman" w:hAnsi="Times New Roman" w:cs="Times New Roman"/>
          <w:lang w:eastAsia="zh-HK"/>
        </w:rPr>
        <w:t>)</w:t>
      </w:r>
      <w:r w:rsidR="00D96D05" w:rsidRPr="00CC35DC">
        <w:rPr>
          <w:rFonts w:ascii="Times New Roman" w:hAnsi="Times New Roman" w:cs="Times New Roman"/>
          <w:lang w:eastAsia="zh-HK"/>
        </w:rPr>
        <w:t xml:space="preserve">. </w:t>
      </w:r>
      <w:r w:rsidR="00725531" w:rsidRPr="00CC35DC">
        <w:rPr>
          <w:rFonts w:ascii="Times New Roman" w:hAnsi="Times New Roman" w:cs="Times New Roman"/>
          <w:lang w:eastAsia="zh-HK"/>
        </w:rPr>
        <w:t xml:space="preserve">On the other hand, SCF initiatives can </w:t>
      </w:r>
      <w:r w:rsidR="003F6A0C" w:rsidRPr="00CC35DC">
        <w:rPr>
          <w:rFonts w:ascii="Times New Roman" w:hAnsi="Times New Roman" w:cs="Times New Roman"/>
          <w:lang w:eastAsia="zh-HK"/>
        </w:rPr>
        <w:t>imply positive information about the improved service capabilities of the service providers, which could favourably affect expectations about the attractiveness and quality of the service providers’ current and future businesses performance</w:t>
      </w:r>
      <w:r w:rsidR="004A6D80" w:rsidRPr="00CC35DC">
        <w:rPr>
          <w:rFonts w:ascii="Times New Roman" w:hAnsi="Times New Roman" w:cs="Times New Roman"/>
          <w:lang w:eastAsia="zh-HK"/>
        </w:rPr>
        <w:t xml:space="preserve"> (Xia et al., 2015)</w:t>
      </w:r>
      <w:r w:rsidR="00B6699B" w:rsidRPr="00CC35DC">
        <w:rPr>
          <w:rFonts w:ascii="Times New Roman" w:hAnsi="Times New Roman" w:cs="Times New Roman"/>
          <w:lang w:eastAsia="zh-HK"/>
        </w:rPr>
        <w:t>. The stock market</w:t>
      </w:r>
      <w:r w:rsidR="00D21CC9" w:rsidRPr="00CC35DC">
        <w:rPr>
          <w:rFonts w:ascii="Times New Roman" w:hAnsi="Times New Roman" w:cs="Times New Roman"/>
          <w:lang w:eastAsia="zh-HK"/>
        </w:rPr>
        <w:t xml:space="preserve"> </w:t>
      </w:r>
      <w:r w:rsidR="003F6A0C" w:rsidRPr="00CC35DC">
        <w:rPr>
          <w:rFonts w:ascii="Times New Roman" w:hAnsi="Times New Roman" w:cs="Times New Roman"/>
          <w:lang w:eastAsia="zh-HK"/>
        </w:rPr>
        <w:t xml:space="preserve">will </w:t>
      </w:r>
      <w:r w:rsidR="00E420D0" w:rsidRPr="00CC35DC">
        <w:rPr>
          <w:rFonts w:ascii="Times New Roman" w:hAnsi="Times New Roman" w:cs="Times New Roman"/>
          <w:lang w:eastAsia="zh-HK"/>
        </w:rPr>
        <w:t>consider each aspect</w:t>
      </w:r>
      <w:r w:rsidR="003F6A0C" w:rsidRPr="00CC35DC">
        <w:rPr>
          <w:rFonts w:ascii="Times New Roman" w:hAnsi="Times New Roman" w:cs="Times New Roman"/>
          <w:lang w:eastAsia="zh-HK"/>
        </w:rPr>
        <w:t xml:space="preserve"> and </w:t>
      </w:r>
      <w:r w:rsidR="00020035" w:rsidRPr="00CC35DC">
        <w:rPr>
          <w:rFonts w:ascii="Times New Roman" w:hAnsi="Times New Roman" w:cs="Times New Roman"/>
          <w:lang w:eastAsia="zh-HK"/>
        </w:rPr>
        <w:t>react to</w:t>
      </w:r>
      <w:r w:rsidR="003F6A0C" w:rsidRPr="00CC35DC">
        <w:rPr>
          <w:rFonts w:ascii="Times New Roman" w:hAnsi="Times New Roman" w:cs="Times New Roman"/>
          <w:lang w:eastAsia="zh-HK"/>
        </w:rPr>
        <w:t xml:space="preserve"> the </w:t>
      </w:r>
      <w:r w:rsidR="00825217" w:rsidRPr="00CC35DC">
        <w:rPr>
          <w:rFonts w:ascii="Times New Roman" w:hAnsi="Times New Roman" w:cs="Times New Roman"/>
          <w:lang w:eastAsia="zh-HK"/>
        </w:rPr>
        <w:t>future</w:t>
      </w:r>
      <w:r w:rsidR="003F6A0C" w:rsidRPr="00CC35DC">
        <w:rPr>
          <w:rFonts w:ascii="Times New Roman" w:hAnsi="Times New Roman" w:cs="Times New Roman"/>
          <w:lang w:eastAsia="zh-HK"/>
        </w:rPr>
        <w:t xml:space="preserve"> profitability of the SCF service providers.</w:t>
      </w:r>
    </w:p>
    <w:p w14:paraId="4F889EB5" w14:textId="77777777" w:rsidR="00D276C9" w:rsidRPr="00CC35DC" w:rsidRDefault="00D276C9"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473D6D01" w14:textId="555F3579" w:rsidR="00D96D05" w:rsidRPr="00CC35DC" w:rsidRDefault="008B3A52"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It </w:t>
      </w:r>
      <w:r w:rsidRPr="00CC35DC">
        <w:rPr>
          <w:rFonts w:ascii="Times New Roman" w:hAnsi="Times New Roman" w:cs="Times New Roman"/>
          <w:noProof/>
          <w:lang w:eastAsia="zh-HK"/>
        </w:rPr>
        <w:t>is believed</w:t>
      </w:r>
      <w:r w:rsidRPr="00CC35DC">
        <w:rPr>
          <w:rFonts w:ascii="Times New Roman" w:hAnsi="Times New Roman" w:cs="Times New Roman"/>
          <w:lang w:eastAsia="zh-HK"/>
        </w:rPr>
        <w:t xml:space="preserve"> that announcing an </w:t>
      </w:r>
      <w:r w:rsidR="004A0F4A" w:rsidRPr="00CC35DC">
        <w:rPr>
          <w:rFonts w:ascii="Times New Roman" w:hAnsi="Times New Roman" w:cs="Times New Roman"/>
          <w:lang w:eastAsia="zh-HK"/>
        </w:rPr>
        <w:t>upgrade</w:t>
      </w:r>
      <w:r w:rsidRPr="00CC35DC">
        <w:rPr>
          <w:rFonts w:ascii="Times New Roman" w:hAnsi="Times New Roman" w:cs="Times New Roman"/>
          <w:lang w:eastAsia="zh-HK"/>
        </w:rPr>
        <w:t xml:space="preserve"> or improvement </w:t>
      </w:r>
      <w:r w:rsidR="00020035" w:rsidRPr="00CC35DC">
        <w:rPr>
          <w:rFonts w:ascii="Times New Roman" w:hAnsi="Times New Roman" w:cs="Times New Roman"/>
          <w:lang w:eastAsia="zh-HK"/>
        </w:rPr>
        <w:t>to</w:t>
      </w:r>
      <w:r w:rsidRPr="00CC35DC">
        <w:rPr>
          <w:rFonts w:ascii="Times New Roman" w:hAnsi="Times New Roman" w:cs="Times New Roman"/>
          <w:lang w:eastAsia="zh-HK"/>
        </w:rPr>
        <w:t xml:space="preserve"> existing SCF initiatives can offer more positive information regarding the improved service quality of the service provider than announcing an entirely new SCF initiative. Moreover, </w:t>
      </w:r>
      <w:r w:rsidR="00B6699B" w:rsidRPr="00CC35DC">
        <w:rPr>
          <w:rFonts w:ascii="Times New Roman" w:hAnsi="Times New Roman" w:cs="Times New Roman"/>
          <w:lang w:eastAsia="zh-HK"/>
        </w:rPr>
        <w:t xml:space="preserve">when </w:t>
      </w:r>
      <w:r w:rsidR="00B6699B" w:rsidRPr="00CC35DC">
        <w:rPr>
          <w:rFonts w:ascii="Times New Roman" w:hAnsi="Times New Roman" w:cs="Times New Roman"/>
          <w:noProof/>
          <w:lang w:eastAsia="zh-HK"/>
        </w:rPr>
        <w:t>a</w:t>
      </w:r>
      <w:r w:rsidR="00F021D3" w:rsidRPr="00CC35DC">
        <w:rPr>
          <w:rFonts w:ascii="Times New Roman" w:hAnsi="Times New Roman" w:cs="Times New Roman"/>
          <w:noProof/>
          <w:lang w:eastAsia="zh-HK"/>
        </w:rPr>
        <w:t>n</w:t>
      </w:r>
      <w:r w:rsidR="00B6699B" w:rsidRPr="00CC35DC">
        <w:rPr>
          <w:rFonts w:ascii="Times New Roman" w:hAnsi="Times New Roman" w:cs="Times New Roman"/>
          <w:noProof/>
          <w:lang w:eastAsia="zh-HK"/>
        </w:rPr>
        <w:t xml:space="preserve"> SCF</w:t>
      </w:r>
      <w:r w:rsidR="00B6699B" w:rsidRPr="00CC35DC">
        <w:rPr>
          <w:rFonts w:ascii="Times New Roman" w:hAnsi="Times New Roman" w:cs="Times New Roman"/>
          <w:lang w:eastAsia="zh-HK"/>
        </w:rPr>
        <w:t xml:space="preserve"> </w:t>
      </w:r>
      <w:r w:rsidR="00B6699B" w:rsidRPr="00CC35DC">
        <w:rPr>
          <w:rFonts w:ascii="Times New Roman" w:hAnsi="Times New Roman" w:cs="Times New Roman"/>
          <w:noProof/>
          <w:lang w:eastAsia="zh-HK"/>
        </w:rPr>
        <w:t>initiative</w:t>
      </w:r>
      <w:r w:rsidR="00B6699B" w:rsidRPr="00CC35DC">
        <w:rPr>
          <w:rFonts w:ascii="Times New Roman" w:hAnsi="Times New Roman" w:cs="Times New Roman"/>
          <w:lang w:eastAsia="zh-HK"/>
        </w:rPr>
        <w:t xml:space="preserve"> </w:t>
      </w:r>
      <w:r w:rsidR="00B6699B" w:rsidRPr="00CC35DC">
        <w:rPr>
          <w:rFonts w:ascii="Times New Roman" w:hAnsi="Times New Roman" w:cs="Times New Roman"/>
          <w:noProof/>
          <w:lang w:eastAsia="zh-HK"/>
        </w:rPr>
        <w:t>is announced</w:t>
      </w:r>
      <w:r w:rsidR="00B6699B" w:rsidRPr="00CC35DC">
        <w:rPr>
          <w:rFonts w:ascii="Times New Roman" w:hAnsi="Times New Roman" w:cs="Times New Roman"/>
          <w:lang w:eastAsia="zh-HK"/>
        </w:rPr>
        <w:t>, it often reflects information about the service providers’ confidence in their services</w:t>
      </w:r>
      <w:r w:rsidR="00FA4804">
        <w:rPr>
          <w:rFonts w:ascii="Times New Roman" w:hAnsi="Times New Roman" w:cs="Times New Roman"/>
          <w:lang w:eastAsia="zh-HK"/>
        </w:rPr>
        <w:t xml:space="preserve"> (</w:t>
      </w:r>
      <w:proofErr w:type="spellStart"/>
      <w:r w:rsidR="00FA4804">
        <w:rPr>
          <w:rFonts w:ascii="Times New Roman" w:hAnsi="Times New Roman" w:cs="Times New Roman"/>
          <w:lang w:eastAsia="zh-HK"/>
        </w:rPr>
        <w:t>Steeman</w:t>
      </w:r>
      <w:proofErr w:type="spellEnd"/>
      <w:r w:rsidR="00FA4804">
        <w:rPr>
          <w:rFonts w:ascii="Times New Roman" w:hAnsi="Times New Roman" w:cs="Times New Roman"/>
          <w:lang w:eastAsia="zh-HK"/>
        </w:rPr>
        <w:t xml:space="preserve">, 2014; </w:t>
      </w:r>
      <w:r w:rsidR="00FA4804" w:rsidRPr="00FA4804">
        <w:rPr>
          <w:rFonts w:ascii="Times New Roman" w:hAnsi="Times New Roman" w:cs="Times New Roman"/>
          <w:color w:val="FF0000"/>
          <w:lang w:eastAsia="zh-HK"/>
        </w:rPr>
        <w:t>Hofmann</w:t>
      </w:r>
      <w:r w:rsidR="004A6D80" w:rsidRPr="00FA4804">
        <w:rPr>
          <w:rFonts w:ascii="Times New Roman" w:hAnsi="Times New Roman" w:cs="Times New Roman"/>
          <w:color w:val="FF0000"/>
          <w:lang w:eastAsia="zh-HK"/>
        </w:rPr>
        <w:t>, 2009</w:t>
      </w:r>
      <w:r w:rsidR="004A6D80" w:rsidRPr="00CC35DC">
        <w:rPr>
          <w:rFonts w:ascii="Times New Roman" w:hAnsi="Times New Roman" w:cs="Times New Roman"/>
          <w:lang w:eastAsia="zh-HK"/>
        </w:rPr>
        <w:t>)</w:t>
      </w:r>
      <w:r w:rsidR="00FB1F4F" w:rsidRPr="00CC35DC">
        <w:rPr>
          <w:rFonts w:ascii="Times New Roman" w:hAnsi="Times New Roman" w:cs="Times New Roman"/>
          <w:lang w:eastAsia="zh-HK"/>
        </w:rPr>
        <w:t xml:space="preserve">. </w:t>
      </w:r>
      <w:r w:rsidR="00B6699B" w:rsidRPr="00CC35DC">
        <w:rPr>
          <w:rFonts w:ascii="Times New Roman" w:hAnsi="Times New Roman" w:cs="Times New Roman"/>
          <w:lang w:eastAsia="zh-HK"/>
        </w:rPr>
        <w:t>In this way</w:t>
      </w:r>
      <w:r w:rsidRPr="00CC35DC">
        <w:rPr>
          <w:rFonts w:ascii="Times New Roman" w:hAnsi="Times New Roman" w:cs="Times New Roman"/>
          <w:lang w:eastAsia="zh-HK"/>
        </w:rPr>
        <w:t xml:space="preserve">, the market </w:t>
      </w:r>
      <w:r w:rsidR="003C5F13" w:rsidRPr="00CC35DC">
        <w:rPr>
          <w:rFonts w:ascii="Times New Roman" w:hAnsi="Times New Roman" w:cs="Times New Roman"/>
          <w:lang w:eastAsia="zh-HK"/>
        </w:rPr>
        <w:t>response</w:t>
      </w:r>
      <w:r w:rsidR="00B6699B" w:rsidRPr="00CC35DC">
        <w:rPr>
          <w:rFonts w:ascii="Times New Roman" w:hAnsi="Times New Roman" w:cs="Times New Roman"/>
          <w:lang w:eastAsia="zh-HK"/>
        </w:rPr>
        <w:t xml:space="preserve"> to </w:t>
      </w:r>
      <w:r w:rsidR="00B6699B" w:rsidRPr="00CC35DC">
        <w:rPr>
          <w:rFonts w:ascii="Times New Roman" w:hAnsi="Times New Roman" w:cs="Times New Roman"/>
          <w:noProof/>
          <w:lang w:eastAsia="zh-HK"/>
        </w:rPr>
        <w:t xml:space="preserve">an initiative </w:t>
      </w:r>
      <w:r w:rsidR="004A0F4A" w:rsidRPr="00CC35DC">
        <w:rPr>
          <w:rFonts w:ascii="Times New Roman" w:hAnsi="Times New Roman" w:cs="Times New Roman"/>
          <w:lang w:eastAsia="zh-HK"/>
        </w:rPr>
        <w:t>upgrade</w:t>
      </w:r>
      <w:r w:rsidRPr="00CC35DC">
        <w:rPr>
          <w:rFonts w:ascii="Times New Roman" w:hAnsi="Times New Roman" w:cs="Times New Roman"/>
          <w:lang w:eastAsia="zh-HK"/>
        </w:rPr>
        <w:t xml:space="preserve"> or improvement indicates the combined effect of information about improved service quality and the </w:t>
      </w:r>
      <w:r w:rsidR="003C5F13" w:rsidRPr="00CC35DC">
        <w:rPr>
          <w:rFonts w:ascii="Times New Roman" w:hAnsi="Times New Roman" w:cs="Times New Roman"/>
          <w:lang w:eastAsia="zh-HK"/>
        </w:rPr>
        <w:t xml:space="preserve">success of the previous SCF </w:t>
      </w:r>
      <w:r w:rsidR="00B6699B" w:rsidRPr="00CC35DC">
        <w:rPr>
          <w:rFonts w:ascii="Times New Roman" w:hAnsi="Times New Roman" w:cs="Times New Roman"/>
          <w:lang w:eastAsia="zh-HK"/>
        </w:rPr>
        <w:t>initiatives</w:t>
      </w:r>
      <w:r w:rsidR="003C5F13" w:rsidRPr="00CC35DC">
        <w:rPr>
          <w:rFonts w:ascii="Times New Roman" w:hAnsi="Times New Roman" w:cs="Times New Roman"/>
          <w:lang w:eastAsia="zh-HK"/>
        </w:rPr>
        <w:t xml:space="preserve">. </w:t>
      </w:r>
      <w:r w:rsidR="00C74A7F" w:rsidRPr="00CC35DC">
        <w:rPr>
          <w:rFonts w:ascii="Times New Roman" w:hAnsi="Times New Roman" w:cs="Times New Roman"/>
          <w:lang w:eastAsia="zh-HK"/>
        </w:rPr>
        <w:t xml:space="preserve">An initiative upgrade can also </w:t>
      </w:r>
      <w:r w:rsidR="00C74A7F" w:rsidRPr="00CC35DC">
        <w:rPr>
          <w:rFonts w:ascii="Times New Roman" w:hAnsi="Times New Roman" w:cs="Times New Roman"/>
          <w:noProof/>
          <w:lang w:eastAsia="zh-HK"/>
        </w:rPr>
        <w:t>indicate</w:t>
      </w:r>
      <w:r w:rsidR="00C74A7F" w:rsidRPr="00CC35DC">
        <w:rPr>
          <w:rFonts w:ascii="Times New Roman" w:hAnsi="Times New Roman" w:cs="Times New Roman"/>
          <w:lang w:eastAsia="zh-HK"/>
        </w:rPr>
        <w:t xml:space="preserve"> the improvements based on previous failures. According to Edmondson (2011), firms in the vast majority of industries can learn from failures to improve future </w:t>
      </w:r>
      <w:r w:rsidR="00C74A7F" w:rsidRPr="00CC35DC">
        <w:rPr>
          <w:rFonts w:ascii="Times New Roman" w:hAnsi="Times New Roman" w:cs="Times New Roman"/>
          <w:lang w:eastAsia="zh-HK"/>
        </w:rPr>
        <w:lastRenderedPageBreak/>
        <w:t>performance.</w:t>
      </w:r>
      <w:r w:rsidR="00745BCB" w:rsidRPr="00CC35DC">
        <w:rPr>
          <w:rFonts w:ascii="Times New Roman" w:hAnsi="Times New Roman" w:cs="Times New Roman"/>
          <w:lang w:eastAsia="zh-HK"/>
        </w:rPr>
        <w:t xml:space="preserve"> Thus, failure can play an important role in supporting </w:t>
      </w:r>
      <w:r w:rsidR="00020035" w:rsidRPr="00CC35DC">
        <w:rPr>
          <w:rFonts w:ascii="Times New Roman" w:hAnsi="Times New Roman" w:cs="Times New Roman"/>
          <w:lang w:eastAsia="zh-HK"/>
        </w:rPr>
        <w:t xml:space="preserve">how </w:t>
      </w:r>
      <w:r w:rsidR="00745BCB" w:rsidRPr="00CC35DC">
        <w:rPr>
          <w:rFonts w:ascii="Times New Roman" w:hAnsi="Times New Roman" w:cs="Times New Roman"/>
          <w:lang w:eastAsia="zh-HK"/>
        </w:rPr>
        <w:t>firms learn and grow, and the best firms are those that embrace out-of-the-box thinking, encourage failure, and encourage managers to make mistakes (Edmondson, 2011; Hora and Klassen, 2013).</w:t>
      </w:r>
      <w:r w:rsidR="003C5F13" w:rsidRPr="00CC35DC">
        <w:rPr>
          <w:rFonts w:ascii="Times New Roman" w:hAnsi="Times New Roman" w:cs="Times New Roman"/>
          <w:lang w:eastAsia="zh-HK"/>
        </w:rPr>
        <w:t xml:space="preserve"> </w:t>
      </w:r>
      <w:r w:rsidR="00020035" w:rsidRPr="00CC35DC">
        <w:rPr>
          <w:rFonts w:ascii="Times New Roman" w:hAnsi="Times New Roman" w:cs="Times New Roman"/>
          <w:lang w:eastAsia="zh-HK"/>
        </w:rPr>
        <w:t>A</w:t>
      </w:r>
      <w:r w:rsidR="003C5F13" w:rsidRPr="00CC35DC">
        <w:rPr>
          <w:rFonts w:ascii="Times New Roman" w:hAnsi="Times New Roman" w:cs="Times New Roman"/>
          <w:lang w:eastAsia="zh-HK"/>
        </w:rPr>
        <w:t xml:space="preserve">nnouncing an entirely new SCF initiative may offer less information about the service quality as well as the performance of previous </w:t>
      </w:r>
      <w:r w:rsidR="00B6699B" w:rsidRPr="00CC35DC">
        <w:rPr>
          <w:rFonts w:ascii="Times New Roman" w:hAnsi="Times New Roman" w:cs="Times New Roman"/>
          <w:noProof/>
          <w:lang w:eastAsia="zh-HK"/>
        </w:rPr>
        <w:t>init</w:t>
      </w:r>
      <w:r w:rsidR="00F021D3" w:rsidRPr="00CC35DC">
        <w:rPr>
          <w:rFonts w:ascii="Times New Roman" w:hAnsi="Times New Roman" w:cs="Times New Roman"/>
          <w:noProof/>
          <w:lang w:eastAsia="zh-HK"/>
        </w:rPr>
        <w:t>i</w:t>
      </w:r>
      <w:r w:rsidR="00B6699B" w:rsidRPr="00CC35DC">
        <w:rPr>
          <w:rFonts w:ascii="Times New Roman" w:hAnsi="Times New Roman" w:cs="Times New Roman"/>
          <w:noProof/>
          <w:lang w:eastAsia="zh-HK"/>
        </w:rPr>
        <w:t>atives</w:t>
      </w:r>
      <w:r w:rsidR="004A6D80" w:rsidRPr="00CC35DC">
        <w:rPr>
          <w:rFonts w:ascii="Times New Roman" w:hAnsi="Times New Roman" w:cs="Times New Roman"/>
          <w:lang w:eastAsia="zh-HK"/>
        </w:rPr>
        <w:t xml:space="preserve"> (Wu et al., 2005)</w:t>
      </w:r>
      <w:r w:rsidR="00FB1F4F" w:rsidRPr="00CC35DC">
        <w:rPr>
          <w:rFonts w:ascii="Times New Roman" w:hAnsi="Times New Roman" w:cs="Times New Roman"/>
          <w:lang w:eastAsia="zh-HK"/>
        </w:rPr>
        <w:t xml:space="preserve">. </w:t>
      </w:r>
      <w:r w:rsidR="003C5F13" w:rsidRPr="00CC35DC">
        <w:rPr>
          <w:rFonts w:ascii="Times New Roman" w:hAnsi="Times New Roman" w:cs="Times New Roman"/>
          <w:lang w:eastAsia="zh-HK"/>
        </w:rPr>
        <w:t xml:space="preserve">Furthermore, </w:t>
      </w:r>
      <w:r w:rsidR="007637B7" w:rsidRPr="00CC35DC">
        <w:rPr>
          <w:rFonts w:ascii="Times New Roman" w:hAnsi="Times New Roman" w:cs="Times New Roman"/>
          <w:lang w:eastAsia="zh-HK"/>
        </w:rPr>
        <w:t xml:space="preserve">due to the learning effect, </w:t>
      </w:r>
      <w:r w:rsidR="003C5F13" w:rsidRPr="00CC35DC">
        <w:rPr>
          <w:rFonts w:ascii="Times New Roman" w:hAnsi="Times New Roman" w:cs="Times New Roman"/>
          <w:lang w:eastAsia="zh-HK"/>
        </w:rPr>
        <w:t xml:space="preserve">the market </w:t>
      </w:r>
      <w:r w:rsidR="007637B7" w:rsidRPr="00CC35DC">
        <w:rPr>
          <w:rFonts w:ascii="Times New Roman" w:hAnsi="Times New Roman" w:cs="Times New Roman"/>
          <w:lang w:eastAsia="zh-HK"/>
        </w:rPr>
        <w:t>will</w:t>
      </w:r>
      <w:r w:rsidR="003C5F13" w:rsidRPr="00CC35DC">
        <w:rPr>
          <w:rFonts w:ascii="Times New Roman" w:hAnsi="Times New Roman" w:cs="Times New Roman"/>
          <w:lang w:eastAsia="zh-HK"/>
        </w:rPr>
        <w:t xml:space="preserve"> learn about </w:t>
      </w:r>
      <w:r w:rsidR="003C5F13" w:rsidRPr="00CC35DC">
        <w:rPr>
          <w:rFonts w:ascii="Times New Roman" w:hAnsi="Times New Roman" w:cs="Times New Roman"/>
          <w:noProof/>
          <w:lang w:eastAsia="zh-HK"/>
        </w:rPr>
        <w:t>a</w:t>
      </w:r>
      <w:r w:rsidR="00BF5C98" w:rsidRPr="00CC35DC">
        <w:rPr>
          <w:rFonts w:ascii="Times New Roman" w:hAnsi="Times New Roman" w:cs="Times New Roman"/>
          <w:noProof/>
          <w:lang w:eastAsia="zh-HK"/>
        </w:rPr>
        <w:t>n</w:t>
      </w:r>
      <w:r w:rsidR="003C5F13" w:rsidRPr="00CC35DC">
        <w:rPr>
          <w:rFonts w:ascii="Times New Roman" w:hAnsi="Times New Roman" w:cs="Times New Roman"/>
          <w:noProof/>
          <w:lang w:eastAsia="zh-HK"/>
        </w:rPr>
        <w:t xml:space="preserve"> SCF</w:t>
      </w:r>
      <w:r w:rsidR="003C5F13" w:rsidRPr="00CC35DC">
        <w:rPr>
          <w:rFonts w:ascii="Times New Roman" w:hAnsi="Times New Roman" w:cs="Times New Roman"/>
          <w:lang w:eastAsia="zh-HK"/>
        </w:rPr>
        <w:t xml:space="preserve"> service provider’s service quality through repeated </w:t>
      </w:r>
      <w:r w:rsidR="004A0F4A" w:rsidRPr="00CC35DC">
        <w:rPr>
          <w:rFonts w:ascii="Times New Roman" w:hAnsi="Times New Roman" w:cs="Times New Roman"/>
          <w:lang w:eastAsia="zh-HK"/>
        </w:rPr>
        <w:t>upgrades</w:t>
      </w:r>
      <w:r w:rsidR="003C5F13" w:rsidRPr="00CC35DC">
        <w:rPr>
          <w:rFonts w:ascii="Times New Roman" w:hAnsi="Times New Roman" w:cs="Times New Roman"/>
          <w:lang w:eastAsia="zh-HK"/>
        </w:rPr>
        <w:t xml:space="preserve"> and improvement</w:t>
      </w:r>
      <w:r w:rsidR="007637B7" w:rsidRPr="00CC35DC">
        <w:rPr>
          <w:rFonts w:ascii="Times New Roman" w:hAnsi="Times New Roman" w:cs="Times New Roman"/>
          <w:lang w:eastAsia="zh-HK"/>
        </w:rPr>
        <w:t>s. As a result,</w:t>
      </w:r>
      <w:r w:rsidR="003C5F13" w:rsidRPr="00CC35DC">
        <w:rPr>
          <w:rFonts w:ascii="Times New Roman" w:hAnsi="Times New Roman" w:cs="Times New Roman"/>
          <w:lang w:eastAsia="zh-HK"/>
        </w:rPr>
        <w:t xml:space="preserve"> an entirely new SCF initiative</w:t>
      </w:r>
      <w:r w:rsidR="00B6699B" w:rsidRPr="00CC35DC">
        <w:rPr>
          <w:rFonts w:ascii="Times New Roman" w:hAnsi="Times New Roman" w:cs="Times New Roman"/>
          <w:lang w:eastAsia="zh-HK"/>
        </w:rPr>
        <w:t xml:space="preserve"> may bring less confiden</w:t>
      </w:r>
      <w:r w:rsidR="00BF5C98" w:rsidRPr="00CC35DC">
        <w:rPr>
          <w:rFonts w:ascii="Times New Roman" w:hAnsi="Times New Roman" w:cs="Times New Roman"/>
          <w:lang w:eastAsia="zh-HK"/>
        </w:rPr>
        <w:t>ce</w:t>
      </w:r>
      <w:r w:rsidR="00B6699B" w:rsidRPr="00CC35DC">
        <w:rPr>
          <w:rFonts w:ascii="Times New Roman" w:hAnsi="Times New Roman" w:cs="Times New Roman"/>
          <w:lang w:eastAsia="zh-HK"/>
        </w:rPr>
        <w:t xml:space="preserve"> </w:t>
      </w:r>
      <w:r w:rsidR="00B6699B" w:rsidRPr="00CC35DC">
        <w:rPr>
          <w:rFonts w:ascii="Times New Roman" w:hAnsi="Times New Roman" w:cs="Times New Roman"/>
          <w:noProof/>
          <w:lang w:eastAsia="zh-HK"/>
        </w:rPr>
        <w:t xml:space="preserve">to </w:t>
      </w:r>
      <w:r w:rsidR="003C5F13" w:rsidRPr="00CC35DC">
        <w:rPr>
          <w:rFonts w:ascii="Times New Roman" w:hAnsi="Times New Roman" w:cs="Times New Roman"/>
          <w:noProof/>
          <w:lang w:eastAsia="zh-HK"/>
        </w:rPr>
        <w:t xml:space="preserve"> investors</w:t>
      </w:r>
      <w:r w:rsidR="003C5F13" w:rsidRPr="00CC35DC">
        <w:rPr>
          <w:rFonts w:ascii="Times New Roman" w:hAnsi="Times New Roman" w:cs="Times New Roman"/>
          <w:lang w:eastAsia="zh-HK"/>
        </w:rPr>
        <w:t xml:space="preserve">, </w:t>
      </w:r>
      <w:r w:rsidR="007637B7" w:rsidRPr="00CC35DC">
        <w:rPr>
          <w:rFonts w:ascii="Times New Roman" w:hAnsi="Times New Roman" w:cs="Times New Roman"/>
          <w:lang w:eastAsia="zh-HK"/>
        </w:rPr>
        <w:t>leading to</w:t>
      </w:r>
      <w:r w:rsidR="003C5F13" w:rsidRPr="00CC35DC">
        <w:rPr>
          <w:rFonts w:ascii="Times New Roman" w:hAnsi="Times New Roman" w:cs="Times New Roman"/>
          <w:lang w:eastAsia="zh-HK"/>
        </w:rPr>
        <w:t xml:space="preserve"> a less positive market response</w:t>
      </w:r>
      <w:r w:rsidR="004A6D80" w:rsidRPr="00CC35DC">
        <w:rPr>
          <w:rFonts w:ascii="Times New Roman" w:hAnsi="Times New Roman" w:cs="Times New Roman"/>
          <w:lang w:eastAsia="zh-HK"/>
        </w:rPr>
        <w:t xml:space="preserve"> (Xia et al., 2015)</w:t>
      </w:r>
      <w:r w:rsidR="00FB1F4F" w:rsidRPr="00CC35DC">
        <w:rPr>
          <w:rFonts w:ascii="Times New Roman" w:hAnsi="Times New Roman" w:cs="Times New Roman"/>
          <w:lang w:eastAsia="zh-HK"/>
        </w:rPr>
        <w:t xml:space="preserve">. Therefore, our hypothesis is: </w:t>
      </w:r>
    </w:p>
    <w:p w14:paraId="1A8BA4BE" w14:textId="229DD7F4" w:rsidR="00825217" w:rsidRPr="00CC35DC" w:rsidRDefault="00D016E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Hypothesis 4.</w:t>
      </w:r>
      <w:r w:rsidR="00CF7EB3" w:rsidRPr="00CC35DC">
        <w:rPr>
          <w:rFonts w:ascii="Times New Roman" w:hAnsi="Times New Roman" w:cs="Times New Roman"/>
          <w:lang w:eastAsia="zh-HK"/>
        </w:rPr>
        <w:t xml:space="preserve"> T</w:t>
      </w:r>
      <w:r w:rsidR="00D37816" w:rsidRPr="00CC35DC">
        <w:rPr>
          <w:rFonts w:ascii="Times New Roman" w:hAnsi="Times New Roman" w:cs="Times New Roman"/>
          <w:lang w:eastAsia="zh-HK"/>
        </w:rPr>
        <w:t xml:space="preserve">he </w:t>
      </w:r>
      <w:r w:rsidR="0009536C" w:rsidRPr="00CC35DC">
        <w:rPr>
          <w:rFonts w:ascii="Times New Roman" w:hAnsi="Times New Roman" w:cs="Times New Roman"/>
          <w:lang w:eastAsia="zh-HK"/>
        </w:rPr>
        <w:t>effect</w:t>
      </w:r>
      <w:r w:rsidR="00D37816" w:rsidRPr="00CC35DC">
        <w:rPr>
          <w:rFonts w:ascii="Times New Roman" w:hAnsi="Times New Roman" w:cs="Times New Roman"/>
          <w:lang w:eastAsia="zh-HK"/>
        </w:rPr>
        <w:t xml:space="preserve"> of </w:t>
      </w:r>
      <w:r w:rsidR="00556315" w:rsidRPr="00CC35DC">
        <w:rPr>
          <w:rFonts w:ascii="Times New Roman" w:hAnsi="Times New Roman" w:cs="Times New Roman"/>
          <w:lang w:eastAsia="zh-HK"/>
        </w:rPr>
        <w:t xml:space="preserve">SCF </w:t>
      </w:r>
      <w:r w:rsidR="00B5373D" w:rsidRPr="00CC35DC">
        <w:rPr>
          <w:rFonts w:ascii="Times New Roman" w:hAnsi="Times New Roman" w:cs="Times New Roman"/>
          <w:lang w:eastAsia="zh-HK"/>
        </w:rPr>
        <w:t>initiatives</w:t>
      </w:r>
      <w:r w:rsidR="00D37816" w:rsidRPr="00CC35DC">
        <w:rPr>
          <w:rFonts w:ascii="Times New Roman" w:hAnsi="Times New Roman" w:cs="Times New Roman"/>
          <w:lang w:eastAsia="zh-HK"/>
        </w:rPr>
        <w:t xml:space="preserve"> on </w:t>
      </w:r>
      <w:r w:rsidR="00CF7EB3" w:rsidRPr="00CC35DC">
        <w:rPr>
          <w:rFonts w:ascii="Times New Roman" w:hAnsi="Times New Roman" w:cs="Times New Roman"/>
          <w:lang w:eastAsia="zh-HK"/>
        </w:rPr>
        <w:t>market reaction</w:t>
      </w:r>
      <w:r w:rsidR="00D37816" w:rsidRPr="00CC35DC">
        <w:rPr>
          <w:rFonts w:ascii="Times New Roman" w:hAnsi="Times New Roman" w:cs="Times New Roman"/>
          <w:lang w:eastAsia="zh-HK"/>
        </w:rPr>
        <w:t xml:space="preserve"> is less </w:t>
      </w:r>
      <w:r w:rsidR="00D37816" w:rsidRPr="00CC35DC">
        <w:rPr>
          <w:rFonts w:ascii="Times New Roman" w:hAnsi="Times New Roman" w:cs="Times New Roman"/>
          <w:noProof/>
          <w:lang w:eastAsia="zh-HK"/>
        </w:rPr>
        <w:t>positive</w:t>
      </w:r>
      <w:r w:rsidR="00D37816" w:rsidRPr="00CC35DC">
        <w:rPr>
          <w:rFonts w:ascii="Times New Roman" w:hAnsi="Times New Roman" w:cs="Times New Roman"/>
          <w:lang w:eastAsia="zh-HK"/>
        </w:rPr>
        <w:t xml:space="preserve"> </w:t>
      </w:r>
      <w:r w:rsidR="00CF7EB3" w:rsidRPr="00CC35DC">
        <w:rPr>
          <w:rFonts w:ascii="Times New Roman" w:hAnsi="Times New Roman" w:cs="Times New Roman"/>
          <w:lang w:eastAsia="zh-HK"/>
        </w:rPr>
        <w:t>for</w:t>
      </w:r>
      <w:r w:rsidR="00D37816" w:rsidRPr="00CC35DC">
        <w:rPr>
          <w:rFonts w:ascii="Times New Roman" w:hAnsi="Times New Roman" w:cs="Times New Roman"/>
          <w:lang w:eastAsia="zh-HK"/>
        </w:rPr>
        <w:t xml:space="preserve"> </w:t>
      </w:r>
      <w:r w:rsidR="00BF5C98" w:rsidRPr="00CC35DC">
        <w:rPr>
          <w:rFonts w:ascii="Times New Roman" w:hAnsi="Times New Roman" w:cs="Times New Roman"/>
          <w:lang w:eastAsia="zh-HK"/>
        </w:rPr>
        <w:t>the announcement</w:t>
      </w:r>
      <w:r w:rsidR="00825217" w:rsidRPr="00CC35DC">
        <w:rPr>
          <w:rFonts w:ascii="Times New Roman" w:hAnsi="Times New Roman" w:cs="Times New Roman"/>
          <w:lang w:eastAsia="zh-HK"/>
        </w:rPr>
        <w:t xml:space="preserve"> </w:t>
      </w:r>
      <w:r w:rsidR="00BF5C98" w:rsidRPr="00CC35DC">
        <w:rPr>
          <w:rFonts w:ascii="Times New Roman" w:hAnsi="Times New Roman" w:cs="Times New Roman"/>
          <w:lang w:eastAsia="zh-HK"/>
        </w:rPr>
        <w:t xml:space="preserve">of </w:t>
      </w:r>
      <w:r w:rsidR="00D37816" w:rsidRPr="00CC35DC">
        <w:rPr>
          <w:rFonts w:ascii="Times New Roman" w:hAnsi="Times New Roman" w:cs="Times New Roman"/>
          <w:lang w:eastAsia="zh-HK"/>
        </w:rPr>
        <w:t>new</w:t>
      </w:r>
      <w:r w:rsidR="00CF7EB3" w:rsidRPr="00CC35DC">
        <w:rPr>
          <w:rFonts w:ascii="Times New Roman" w:hAnsi="Times New Roman" w:cs="Times New Roman"/>
          <w:lang w:eastAsia="zh-HK"/>
        </w:rPr>
        <w:t xml:space="preserve"> </w:t>
      </w:r>
      <w:r w:rsidR="00825217" w:rsidRPr="00CC35DC">
        <w:rPr>
          <w:rFonts w:ascii="Times New Roman" w:hAnsi="Times New Roman" w:cs="Times New Roman"/>
          <w:lang w:eastAsia="zh-HK"/>
        </w:rPr>
        <w:t xml:space="preserve">initiatives </w:t>
      </w:r>
      <w:r w:rsidR="00D37816" w:rsidRPr="00CC35DC">
        <w:rPr>
          <w:rFonts w:ascii="Times New Roman" w:hAnsi="Times New Roman" w:cs="Times New Roman"/>
          <w:lang w:eastAsia="zh-HK"/>
        </w:rPr>
        <w:t>than</w:t>
      </w:r>
      <w:r w:rsidR="00825217" w:rsidRPr="00CC35DC">
        <w:rPr>
          <w:rFonts w:ascii="Times New Roman" w:hAnsi="Times New Roman" w:cs="Times New Roman"/>
          <w:lang w:eastAsia="zh-HK"/>
        </w:rPr>
        <w:t xml:space="preserve"> for</w:t>
      </w:r>
      <w:r w:rsidR="00D37816" w:rsidRPr="00CC35DC">
        <w:rPr>
          <w:rFonts w:ascii="Times New Roman" w:hAnsi="Times New Roman" w:cs="Times New Roman"/>
          <w:lang w:eastAsia="zh-HK"/>
        </w:rPr>
        <w:t xml:space="preserve"> </w:t>
      </w:r>
      <w:r w:rsidR="00BF5C98" w:rsidRPr="00CC35DC">
        <w:rPr>
          <w:rFonts w:ascii="Times New Roman" w:hAnsi="Times New Roman" w:cs="Times New Roman"/>
          <w:lang w:eastAsia="zh-HK"/>
        </w:rPr>
        <w:t>the announcement of</w:t>
      </w:r>
      <w:r w:rsidR="00CF7EB3" w:rsidRPr="00CC35DC">
        <w:rPr>
          <w:rFonts w:ascii="Times New Roman" w:hAnsi="Times New Roman" w:cs="Times New Roman"/>
          <w:lang w:eastAsia="zh-HK"/>
        </w:rPr>
        <w:t xml:space="preserve"> </w:t>
      </w:r>
      <w:r w:rsidR="00825217" w:rsidRPr="00CC35DC">
        <w:rPr>
          <w:rFonts w:ascii="Times New Roman" w:hAnsi="Times New Roman" w:cs="Times New Roman"/>
          <w:lang w:eastAsia="zh-HK"/>
        </w:rPr>
        <w:t xml:space="preserve">initiative </w:t>
      </w:r>
      <w:r w:rsidR="004A0F4A" w:rsidRPr="00CC35DC">
        <w:rPr>
          <w:rFonts w:ascii="Times New Roman" w:hAnsi="Times New Roman" w:cs="Times New Roman"/>
          <w:lang w:eastAsia="zh-HK"/>
        </w:rPr>
        <w:t>upgrades</w:t>
      </w:r>
      <w:r w:rsidR="00D37816" w:rsidRPr="00CC35DC">
        <w:rPr>
          <w:rFonts w:ascii="Times New Roman" w:hAnsi="Times New Roman" w:cs="Times New Roman"/>
          <w:lang w:eastAsia="zh-HK"/>
        </w:rPr>
        <w:t>.</w:t>
      </w:r>
    </w:p>
    <w:p w14:paraId="7A3BDDA5" w14:textId="77777777" w:rsidR="00825217" w:rsidRPr="00CC35DC" w:rsidRDefault="00825217" w:rsidP="000D7707">
      <w:pPr>
        <w:spacing w:after="0" w:line="360" w:lineRule="auto"/>
        <w:rPr>
          <w:rFonts w:ascii="Times New Roman" w:hAnsi="Times New Roman" w:cs="Times New Roman"/>
        </w:rPr>
      </w:pPr>
    </w:p>
    <w:p w14:paraId="65B2EDDD" w14:textId="1C726A5C" w:rsidR="0008540B" w:rsidRPr="00CC35DC" w:rsidRDefault="00D92B23" w:rsidP="00DE0E2F">
      <w:pPr>
        <w:spacing w:line="360" w:lineRule="auto"/>
        <w:jc w:val="both"/>
        <w:rPr>
          <w:rFonts w:ascii="Times New Roman" w:hAnsi="Times New Roman" w:cs="Times New Roman"/>
          <w:b/>
        </w:rPr>
      </w:pPr>
      <w:r w:rsidRPr="00CC35DC">
        <w:rPr>
          <w:rFonts w:ascii="Times New Roman" w:hAnsi="Times New Roman" w:cs="Times New Roman"/>
          <w:b/>
        </w:rPr>
        <w:t xml:space="preserve">3 </w:t>
      </w:r>
      <w:r w:rsidR="0008540B" w:rsidRPr="00CC35DC">
        <w:rPr>
          <w:rFonts w:ascii="Times New Roman" w:hAnsi="Times New Roman" w:cs="Times New Roman"/>
          <w:b/>
        </w:rPr>
        <w:t>METHODOLOGY</w:t>
      </w:r>
    </w:p>
    <w:p w14:paraId="1C5C18EB" w14:textId="7777777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bookmarkStart w:id="0" w:name="_Toc347348804"/>
      <w:r w:rsidRPr="00CC35DC">
        <w:rPr>
          <w:rFonts w:ascii="Times New Roman" w:hAnsi="Times New Roman" w:cs="Times New Roman"/>
          <w:i/>
          <w:lang w:eastAsia="zh-HK"/>
        </w:rPr>
        <w:t>3.1 Data collection</w:t>
      </w:r>
      <w:bookmarkEnd w:id="0"/>
    </w:p>
    <w:p w14:paraId="1434BCDA" w14:textId="769A6595" w:rsidR="004E6952" w:rsidRPr="00CC35DC" w:rsidRDefault="0008540B"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bookmarkStart w:id="1" w:name="_Toc347348805"/>
      <w:r w:rsidRPr="00CC35DC">
        <w:rPr>
          <w:rFonts w:ascii="Times New Roman" w:hAnsi="Times New Roman" w:cs="Times New Roman"/>
          <w:lang w:eastAsia="zh-HK"/>
        </w:rPr>
        <w:t xml:space="preserve">Consistent with prior event studies in the Chinese context (e.g., Lam et al., 2016; Xu et al., 2012), we searched company websites, press releases, and news aggregators such as </w:t>
      </w:r>
      <w:proofErr w:type="spellStart"/>
      <w:r w:rsidRPr="00CC35DC">
        <w:rPr>
          <w:rFonts w:ascii="Times New Roman" w:hAnsi="Times New Roman" w:cs="Times New Roman"/>
          <w:lang w:eastAsia="zh-HK"/>
        </w:rPr>
        <w:t>Sina</w:t>
      </w:r>
      <w:proofErr w:type="spellEnd"/>
      <w:r w:rsidRPr="00CC35DC">
        <w:rPr>
          <w:rFonts w:ascii="Times New Roman" w:hAnsi="Times New Roman" w:cs="Times New Roman"/>
          <w:lang w:eastAsia="zh-HK"/>
        </w:rPr>
        <w:t xml:space="preserve">, </w:t>
      </w:r>
      <w:proofErr w:type="spellStart"/>
      <w:r w:rsidRPr="00CC35DC">
        <w:rPr>
          <w:rFonts w:ascii="Times New Roman" w:hAnsi="Times New Roman" w:cs="Times New Roman"/>
          <w:lang w:eastAsia="zh-HK"/>
        </w:rPr>
        <w:t>Sohu</w:t>
      </w:r>
      <w:proofErr w:type="spellEnd"/>
      <w:r w:rsidRPr="00CC35DC">
        <w:rPr>
          <w:rFonts w:ascii="Times New Roman" w:hAnsi="Times New Roman" w:cs="Times New Roman"/>
          <w:lang w:eastAsia="zh-HK"/>
        </w:rPr>
        <w:t xml:space="preserve">, and </w:t>
      </w:r>
      <w:proofErr w:type="spellStart"/>
      <w:r w:rsidRPr="00CC35DC">
        <w:rPr>
          <w:rFonts w:ascii="Times New Roman" w:hAnsi="Times New Roman" w:cs="Times New Roman"/>
          <w:lang w:eastAsia="zh-HK"/>
        </w:rPr>
        <w:t>Toutiao</w:t>
      </w:r>
      <w:proofErr w:type="spellEnd"/>
      <w:r w:rsidRPr="00CC35DC">
        <w:rPr>
          <w:rFonts w:ascii="Times New Roman" w:hAnsi="Times New Roman" w:cs="Times New Roman"/>
          <w:lang w:eastAsia="zh-HK"/>
        </w:rPr>
        <w:t xml:space="preserve"> to identify SCF initiatives announced by Chinese firms. As SCF is a relatively new phenomenon, we limited our search to the past </w:t>
      </w:r>
      <w:r w:rsidRPr="00CC35DC">
        <w:rPr>
          <w:rFonts w:ascii="Times New Roman" w:hAnsi="Times New Roman" w:cs="Times New Roman"/>
          <w:noProof/>
          <w:lang w:eastAsia="zh-HK"/>
        </w:rPr>
        <w:t>10</w:t>
      </w:r>
      <w:r w:rsidRPr="00CC35DC">
        <w:rPr>
          <w:rFonts w:ascii="Times New Roman" w:hAnsi="Times New Roman" w:cs="Times New Roman"/>
          <w:lang w:eastAsia="zh-HK"/>
        </w:rPr>
        <w:t xml:space="preserve"> years from 2008 to 2018 (Quarter 1). </w:t>
      </w:r>
      <w:r w:rsidR="0029260E" w:rsidRPr="00CC35DC">
        <w:rPr>
          <w:rFonts w:ascii="Times New Roman" w:hAnsi="Times New Roman" w:cs="Times New Roman"/>
          <w:lang w:eastAsia="zh-HK"/>
        </w:rPr>
        <w:t xml:space="preserve">A focus on more recent years </w:t>
      </w:r>
      <w:r w:rsidR="00FE3785" w:rsidRPr="00CC35DC">
        <w:rPr>
          <w:rFonts w:ascii="Times New Roman" w:hAnsi="Times New Roman" w:cs="Times New Roman"/>
          <w:lang w:eastAsia="zh-HK"/>
        </w:rPr>
        <w:t>(</w:t>
      </w:r>
      <w:r w:rsidR="00CF55F3" w:rsidRPr="00CC35DC">
        <w:rPr>
          <w:rFonts w:ascii="Times New Roman" w:hAnsi="Times New Roman" w:cs="Times New Roman"/>
          <w:lang w:eastAsia="zh-HK"/>
        </w:rPr>
        <w:t xml:space="preserve">i.e., </w:t>
      </w:r>
      <w:r w:rsidR="00FE3785" w:rsidRPr="00CC35DC">
        <w:rPr>
          <w:rFonts w:ascii="Times New Roman" w:hAnsi="Times New Roman" w:cs="Times New Roman"/>
          <w:lang w:eastAsia="zh-HK"/>
        </w:rPr>
        <w:t xml:space="preserve">2008-2018) </w:t>
      </w:r>
      <w:r w:rsidR="0029260E" w:rsidRPr="00CC35DC">
        <w:rPr>
          <w:rFonts w:ascii="Times New Roman" w:hAnsi="Times New Roman" w:cs="Times New Roman"/>
          <w:lang w:eastAsia="zh-HK"/>
        </w:rPr>
        <w:t xml:space="preserve">in the Chinese context can also </w:t>
      </w:r>
      <w:r w:rsidR="001313F8" w:rsidRPr="00CC35DC">
        <w:rPr>
          <w:rFonts w:ascii="Times New Roman" w:hAnsi="Times New Roman" w:cs="Times New Roman"/>
          <w:lang w:eastAsia="zh-HK"/>
        </w:rPr>
        <w:t>made</w:t>
      </w:r>
      <w:r w:rsidR="0029260E" w:rsidRPr="00CC35DC">
        <w:rPr>
          <w:rFonts w:ascii="Times New Roman" w:hAnsi="Times New Roman" w:cs="Times New Roman"/>
          <w:lang w:eastAsia="zh-HK"/>
        </w:rPr>
        <w:t xml:space="preserve"> our research more likely to meet the Efficient Market Hypothesis (</w:t>
      </w:r>
      <w:proofErr w:type="spellStart"/>
      <w:r w:rsidR="0029260E" w:rsidRPr="00CC35DC">
        <w:rPr>
          <w:rFonts w:ascii="Times New Roman" w:hAnsi="Times New Roman" w:cs="Times New Roman"/>
          <w:lang w:eastAsia="zh-HK"/>
        </w:rPr>
        <w:t>Fama</w:t>
      </w:r>
      <w:proofErr w:type="spellEnd"/>
      <w:r w:rsidR="0029260E" w:rsidRPr="00CC35DC">
        <w:rPr>
          <w:rFonts w:ascii="Times New Roman" w:hAnsi="Times New Roman" w:cs="Times New Roman"/>
          <w:lang w:eastAsia="zh-HK"/>
        </w:rPr>
        <w:t xml:space="preserve">, 1970), the fundamental assumption of conducting short-term event studies (Ding et al., 2018). In particular, as pointed out by Lo et al. (2018), the Chinese government implemented a non-tradable share </w:t>
      </w:r>
      <w:r w:rsidR="001313F8" w:rsidRPr="00CC35DC">
        <w:rPr>
          <w:rFonts w:ascii="Times New Roman" w:hAnsi="Times New Roman" w:cs="Times New Roman"/>
          <w:lang w:eastAsia="zh-HK"/>
        </w:rPr>
        <w:t xml:space="preserve">(NTS) </w:t>
      </w:r>
      <w:r w:rsidR="0029260E" w:rsidRPr="00CC35DC">
        <w:rPr>
          <w:rFonts w:ascii="Times New Roman" w:hAnsi="Times New Roman" w:cs="Times New Roman"/>
          <w:lang w:eastAsia="zh-HK"/>
        </w:rPr>
        <w:t>reform in 2005, improving the efficiency of the Chinese market</w:t>
      </w:r>
      <w:r w:rsidR="001313F8" w:rsidRPr="00CC35DC">
        <w:rPr>
          <w:rFonts w:ascii="Times New Roman" w:hAnsi="Times New Roman" w:cs="Times New Roman"/>
          <w:lang w:eastAsia="zh-HK"/>
        </w:rPr>
        <w:t>s</w:t>
      </w:r>
      <w:r w:rsidR="0029260E" w:rsidRPr="00CC35DC">
        <w:rPr>
          <w:rFonts w:ascii="Times New Roman" w:hAnsi="Times New Roman" w:cs="Times New Roman"/>
          <w:lang w:eastAsia="zh-HK"/>
        </w:rPr>
        <w:t xml:space="preserve"> in </w:t>
      </w:r>
      <w:r w:rsidR="001313F8" w:rsidRPr="00CC35DC">
        <w:rPr>
          <w:rFonts w:ascii="Times New Roman" w:hAnsi="Times New Roman" w:cs="Times New Roman"/>
          <w:lang w:eastAsia="zh-HK"/>
        </w:rPr>
        <w:t xml:space="preserve">more </w:t>
      </w:r>
      <w:r w:rsidR="0029260E" w:rsidRPr="00CC35DC">
        <w:rPr>
          <w:rFonts w:ascii="Times New Roman" w:hAnsi="Times New Roman" w:cs="Times New Roman"/>
          <w:lang w:eastAsia="zh-HK"/>
        </w:rPr>
        <w:t xml:space="preserve">recent years. </w:t>
      </w:r>
      <w:r w:rsidRPr="00CC35DC">
        <w:rPr>
          <w:rFonts w:ascii="Times New Roman" w:hAnsi="Times New Roman" w:cs="Times New Roman"/>
          <w:lang w:eastAsia="zh-HK"/>
        </w:rPr>
        <w:t xml:space="preserve">We read the text of each identified announcement and only retained those announcing firms’ initiatives to provide SCF services to supply chain members such as suppliers and buyers. We thus excluded announcements related to, for example, the appointments of new executives and mergers and acquisitions of firms. Moreover, to make our analysis more consistent, our search was focused on firms listed on the Chinese stock exchanges including Shanghai, Shenzhen, and Hong Kong, and thus excluded SCF initiatives announced by private firms or firms listed on other stock exchanges such as NYSE and NASDAQ. Finally, we </w:t>
      </w:r>
      <w:r w:rsidRPr="00CC35DC">
        <w:rPr>
          <w:rFonts w:ascii="Times New Roman" w:hAnsi="Times New Roman" w:cs="Times New Roman"/>
          <w:noProof/>
          <w:lang w:eastAsia="zh-HK"/>
        </w:rPr>
        <w:t>cross</w:t>
      </w:r>
      <w:r w:rsidR="00B31FD8" w:rsidRPr="00CC35DC">
        <w:rPr>
          <w:rFonts w:ascii="Times New Roman" w:hAnsi="Times New Roman" w:cs="Times New Roman"/>
          <w:noProof/>
          <w:lang w:eastAsia="zh-HK"/>
        </w:rPr>
        <w:t>-</w:t>
      </w:r>
      <w:r w:rsidRPr="00CC35DC">
        <w:rPr>
          <w:rFonts w:ascii="Times New Roman" w:hAnsi="Times New Roman" w:cs="Times New Roman"/>
          <w:noProof/>
          <w:lang w:eastAsia="zh-HK"/>
        </w:rPr>
        <w:t>checked</w:t>
      </w:r>
      <w:r w:rsidRPr="00CC35DC">
        <w:rPr>
          <w:rFonts w:ascii="Times New Roman" w:hAnsi="Times New Roman" w:cs="Times New Roman"/>
          <w:lang w:eastAsia="zh-HK"/>
        </w:rPr>
        <w:t xml:space="preserve"> the same SCF initiative reported </w:t>
      </w:r>
      <w:r w:rsidR="00B31FD8" w:rsidRPr="00CC35DC">
        <w:rPr>
          <w:rFonts w:ascii="Times New Roman" w:hAnsi="Times New Roman" w:cs="Times New Roman"/>
          <w:noProof/>
          <w:lang w:eastAsia="zh-HK"/>
        </w:rPr>
        <w:t>on</w:t>
      </w:r>
      <w:r w:rsidR="00B31FD8"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different websites and used the earliest reporting date as the event date. As a result, we obtained 222 SCF announcements from 2008 to 2018 (Quarter 1). </w:t>
      </w:r>
      <w:r w:rsidR="004E6952" w:rsidRPr="00CC35DC">
        <w:rPr>
          <w:rFonts w:ascii="Times New Roman" w:hAnsi="Times New Roman" w:cs="Times New Roman"/>
          <w:lang w:eastAsia="zh-HK"/>
        </w:rPr>
        <w:t xml:space="preserve">Some examples of these SCF announcements </w:t>
      </w:r>
      <w:r w:rsidR="004E6952" w:rsidRPr="00CC35DC">
        <w:rPr>
          <w:rFonts w:ascii="Times New Roman" w:hAnsi="Times New Roman" w:cs="Times New Roman"/>
          <w:noProof/>
          <w:lang w:eastAsia="zh-HK"/>
        </w:rPr>
        <w:t>are shown</w:t>
      </w:r>
      <w:r w:rsidR="004E6952" w:rsidRPr="00CC35DC">
        <w:rPr>
          <w:rFonts w:ascii="Times New Roman" w:hAnsi="Times New Roman" w:cs="Times New Roman"/>
          <w:lang w:eastAsia="zh-HK"/>
        </w:rPr>
        <w:t xml:space="preserve"> below.</w:t>
      </w:r>
    </w:p>
    <w:p w14:paraId="463DA3A1" w14:textId="77777777" w:rsidR="004E6952" w:rsidRPr="00CC35DC" w:rsidRDefault="004E6952" w:rsidP="004E6952">
      <w:pPr>
        <w:pStyle w:val="ListParagraph"/>
        <w:widowControl w:val="0"/>
        <w:numPr>
          <w:ilvl w:val="0"/>
          <w:numId w:val="2"/>
        </w:numPr>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ICBC launched online supply chain finance services.</w:t>
      </w:r>
    </w:p>
    <w:p w14:paraId="45BB2650" w14:textId="77777777" w:rsidR="004E6952" w:rsidRPr="00CC35DC" w:rsidRDefault="004E6952" w:rsidP="004E6952">
      <w:pPr>
        <w:pStyle w:val="ListParagraph"/>
        <w:widowControl w:val="0"/>
        <w:numPr>
          <w:ilvl w:val="0"/>
          <w:numId w:val="2"/>
        </w:numPr>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CITIC Bank launched next-generation </w:t>
      </w:r>
      <w:r w:rsidRPr="00CC35DC">
        <w:rPr>
          <w:rFonts w:ascii="Times New Roman" w:hAnsi="Times New Roman" w:cs="Times New Roman"/>
          <w:noProof/>
          <w:lang w:eastAsia="zh-HK"/>
        </w:rPr>
        <w:t>electronic</w:t>
      </w:r>
      <w:r w:rsidRPr="00CC35DC">
        <w:rPr>
          <w:rFonts w:ascii="Times New Roman" w:hAnsi="Times New Roman" w:cs="Times New Roman"/>
          <w:lang w:eastAsia="zh-HK"/>
        </w:rPr>
        <w:t xml:space="preserve"> supply chain finance services.</w:t>
      </w:r>
    </w:p>
    <w:p w14:paraId="37B9A833" w14:textId="77777777" w:rsidR="004E6952" w:rsidRPr="00CC35DC" w:rsidRDefault="004E6952" w:rsidP="004E6952">
      <w:pPr>
        <w:pStyle w:val="ListParagraph"/>
        <w:widowControl w:val="0"/>
        <w:numPr>
          <w:ilvl w:val="0"/>
          <w:numId w:val="2"/>
        </w:numPr>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Ping </w:t>
      </w:r>
      <w:proofErr w:type="gramStart"/>
      <w:r w:rsidRPr="00CC35DC">
        <w:rPr>
          <w:rFonts w:ascii="Times New Roman" w:hAnsi="Times New Roman" w:cs="Times New Roman"/>
          <w:lang w:eastAsia="zh-HK"/>
        </w:rPr>
        <w:t>An</w:t>
      </w:r>
      <w:proofErr w:type="gramEnd"/>
      <w:r w:rsidRPr="00CC35DC">
        <w:rPr>
          <w:rFonts w:ascii="Times New Roman" w:hAnsi="Times New Roman" w:cs="Times New Roman"/>
          <w:lang w:eastAsia="zh-HK"/>
        </w:rPr>
        <w:t xml:space="preserve"> Bank upgraded supply chain finance services.</w:t>
      </w:r>
    </w:p>
    <w:p w14:paraId="68767DE6" w14:textId="77777777" w:rsidR="004E6952" w:rsidRPr="00CC35DC" w:rsidRDefault="004E6952" w:rsidP="004E6952">
      <w:pPr>
        <w:pStyle w:val="ListParagraph"/>
        <w:widowControl w:val="0"/>
        <w:numPr>
          <w:ilvl w:val="0"/>
          <w:numId w:val="2"/>
        </w:numPr>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JD.com collaborated with Bank of China to launch supply chain finance services.</w:t>
      </w:r>
    </w:p>
    <w:p w14:paraId="24C8C470" w14:textId="77777777" w:rsidR="004E6952" w:rsidRPr="00CC35DC" w:rsidRDefault="004E6952" w:rsidP="004E6952">
      <w:pPr>
        <w:pStyle w:val="ListParagraph"/>
        <w:widowControl w:val="0"/>
        <w:numPr>
          <w:ilvl w:val="0"/>
          <w:numId w:val="2"/>
        </w:numPr>
        <w:kinsoku w:val="0"/>
        <w:overflowPunct w:val="0"/>
        <w:autoSpaceDE w:val="0"/>
        <w:autoSpaceDN w:val="0"/>
        <w:adjustRightInd w:val="0"/>
        <w:snapToGrid w:val="0"/>
        <w:spacing w:after="0" w:line="360" w:lineRule="auto"/>
        <w:jc w:val="both"/>
        <w:rPr>
          <w:rFonts w:ascii="Times New Roman" w:hAnsi="Times New Roman" w:cs="Times New Roman"/>
          <w:lang w:eastAsia="zh-HK"/>
        </w:rPr>
      </w:pPr>
      <w:proofErr w:type="spellStart"/>
      <w:r w:rsidRPr="00CC35DC">
        <w:rPr>
          <w:rFonts w:ascii="Times New Roman" w:hAnsi="Times New Roman" w:cs="Times New Roman"/>
          <w:lang w:eastAsia="zh-HK"/>
        </w:rPr>
        <w:t>NetSun</w:t>
      </w:r>
      <w:proofErr w:type="spellEnd"/>
      <w:r w:rsidRPr="00CC35DC">
        <w:rPr>
          <w:rFonts w:ascii="Times New Roman" w:hAnsi="Times New Roman" w:cs="Times New Roman"/>
          <w:lang w:eastAsia="zh-HK"/>
        </w:rPr>
        <w:t xml:space="preserve"> announced new online supply chain finance with Shanghai </w:t>
      </w:r>
      <w:proofErr w:type="spellStart"/>
      <w:r w:rsidRPr="00CC35DC">
        <w:rPr>
          <w:rFonts w:ascii="Times New Roman" w:hAnsi="Times New Roman" w:cs="Times New Roman"/>
          <w:lang w:eastAsia="zh-HK"/>
        </w:rPr>
        <w:t>Pudong</w:t>
      </w:r>
      <w:proofErr w:type="spellEnd"/>
      <w:r w:rsidRPr="00CC35DC">
        <w:rPr>
          <w:rFonts w:ascii="Times New Roman" w:hAnsi="Times New Roman" w:cs="Times New Roman"/>
          <w:lang w:eastAsia="zh-HK"/>
        </w:rPr>
        <w:t xml:space="preserve"> Development Bank.</w:t>
      </w:r>
    </w:p>
    <w:p w14:paraId="53987F03" w14:textId="77777777" w:rsidR="00C34BC9" w:rsidRPr="00CC35DC" w:rsidRDefault="00C34BC9"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4524B509" w14:textId="7C976DFD" w:rsidR="004E6952" w:rsidRPr="000D7707" w:rsidRDefault="00DF14FC"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0D7707">
        <w:rPr>
          <w:rFonts w:ascii="Times New Roman" w:hAnsi="Times New Roman" w:cs="Times New Roman"/>
          <w:color w:val="FF0000"/>
          <w:lang w:eastAsia="zh-HK"/>
        </w:rPr>
        <w:t xml:space="preserve">While we have collected 222 SCF initiatives for this research, the sample size for the event study as discussed below </w:t>
      </w:r>
      <w:r w:rsidR="00D02486" w:rsidRPr="000D7707">
        <w:rPr>
          <w:rFonts w:ascii="Times New Roman" w:hAnsi="Times New Roman" w:cs="Times New Roman"/>
          <w:color w:val="FF0000"/>
          <w:lang w:eastAsia="zh-HK"/>
        </w:rPr>
        <w:t>was</w:t>
      </w:r>
      <w:r w:rsidRPr="000D7707">
        <w:rPr>
          <w:rFonts w:ascii="Times New Roman" w:hAnsi="Times New Roman" w:cs="Times New Roman"/>
          <w:color w:val="FF0000"/>
          <w:lang w:eastAsia="zh-HK"/>
        </w:rPr>
        <w:t xml:space="preserve"> reduced to 177 for the following two reasons. First, we exclude</w:t>
      </w:r>
      <w:r w:rsidR="00D02486" w:rsidRPr="000D7707">
        <w:rPr>
          <w:rFonts w:ascii="Times New Roman" w:hAnsi="Times New Roman" w:cs="Times New Roman"/>
          <w:color w:val="FF0000"/>
          <w:lang w:eastAsia="zh-HK"/>
        </w:rPr>
        <w:t>d</w:t>
      </w:r>
      <w:r w:rsidRPr="000D7707">
        <w:rPr>
          <w:rFonts w:ascii="Times New Roman" w:hAnsi="Times New Roman" w:cs="Times New Roman"/>
          <w:color w:val="FF0000"/>
          <w:lang w:eastAsia="zh-HK"/>
        </w:rPr>
        <w:t xml:space="preserve"> 32 SCF initiatives with confounding events such as mergers and acquisitions, major contract awards, and critical executive changes as these confounding events may affect firms’ stock returns (McWilliams and Siegel, 1997). We further remove</w:t>
      </w:r>
      <w:r w:rsidR="00D02486" w:rsidRPr="000D7707">
        <w:rPr>
          <w:rFonts w:ascii="Times New Roman" w:hAnsi="Times New Roman" w:cs="Times New Roman"/>
          <w:color w:val="FF0000"/>
          <w:lang w:eastAsia="zh-HK"/>
        </w:rPr>
        <w:t>d</w:t>
      </w:r>
      <w:r w:rsidRPr="000D7707">
        <w:rPr>
          <w:rFonts w:ascii="Times New Roman" w:hAnsi="Times New Roman" w:cs="Times New Roman"/>
          <w:color w:val="FF0000"/>
          <w:lang w:eastAsia="zh-HK"/>
        </w:rPr>
        <w:t xml:space="preserve"> 13 SCF initiatives because the correspond</w:t>
      </w:r>
      <w:r w:rsidR="00D02486" w:rsidRPr="000D7707">
        <w:rPr>
          <w:rFonts w:ascii="Times New Roman" w:hAnsi="Times New Roman" w:cs="Times New Roman"/>
          <w:color w:val="FF0000"/>
          <w:lang w:eastAsia="zh-HK"/>
        </w:rPr>
        <w:t>ing firms’ stock return data were</w:t>
      </w:r>
      <w:r w:rsidRPr="000D7707">
        <w:rPr>
          <w:rFonts w:ascii="Times New Roman" w:hAnsi="Times New Roman" w:cs="Times New Roman"/>
          <w:color w:val="FF0000"/>
          <w:lang w:eastAsia="zh-HK"/>
        </w:rPr>
        <w:t xml:space="preserve"> not available in the estimation period or the event window</w:t>
      </w:r>
      <w:r w:rsidR="00153140" w:rsidRPr="000D7707">
        <w:rPr>
          <w:rFonts w:ascii="Times New Roman" w:hAnsi="Times New Roman" w:cs="Times New Roman"/>
          <w:color w:val="FF0000"/>
          <w:lang w:eastAsia="zh-HK"/>
        </w:rPr>
        <w:t xml:space="preserve"> used in the event study</w:t>
      </w:r>
      <w:r w:rsidRPr="000D7707">
        <w:rPr>
          <w:rFonts w:ascii="Times New Roman" w:hAnsi="Times New Roman" w:cs="Times New Roman"/>
          <w:color w:val="FF0000"/>
          <w:lang w:eastAsia="zh-HK"/>
        </w:rPr>
        <w:t>, leading to a final sample size of 177.</w:t>
      </w:r>
      <w:r w:rsidR="005F789C" w:rsidRPr="000D7707">
        <w:rPr>
          <w:rFonts w:ascii="Times New Roman" w:hAnsi="Times New Roman" w:cs="Times New Roman"/>
          <w:color w:val="FF0000"/>
          <w:lang w:eastAsia="zh-HK"/>
        </w:rPr>
        <w:t xml:space="preserve"> The </w:t>
      </w:r>
      <w:r w:rsidR="004E6952" w:rsidRPr="000D7707">
        <w:rPr>
          <w:rFonts w:ascii="Times New Roman" w:hAnsi="Times New Roman" w:cs="Times New Roman"/>
          <w:color w:val="FF0000"/>
          <w:lang w:eastAsia="zh-HK"/>
        </w:rPr>
        <w:t xml:space="preserve">detailed </w:t>
      </w:r>
      <w:r w:rsidR="004E6952" w:rsidRPr="000D7707">
        <w:rPr>
          <w:rFonts w:ascii="Times New Roman" w:hAnsi="Times New Roman" w:cs="Times New Roman"/>
          <w:color w:val="FF0000"/>
        </w:rPr>
        <w:t xml:space="preserve">descriptions </w:t>
      </w:r>
      <w:r w:rsidR="004E6952" w:rsidRPr="000D7707">
        <w:rPr>
          <w:rFonts w:ascii="Times New Roman" w:hAnsi="Times New Roman" w:cs="Times New Roman"/>
          <w:color w:val="FF0000"/>
          <w:lang w:eastAsia="zh-HK"/>
        </w:rPr>
        <w:t xml:space="preserve">of our </w:t>
      </w:r>
      <w:r w:rsidR="005F789C" w:rsidRPr="000D7707">
        <w:rPr>
          <w:rFonts w:ascii="Times New Roman" w:hAnsi="Times New Roman" w:cs="Times New Roman"/>
          <w:color w:val="FF0000"/>
          <w:lang w:eastAsia="zh-HK"/>
        </w:rPr>
        <w:t xml:space="preserve">final </w:t>
      </w:r>
      <w:r w:rsidR="004E6952" w:rsidRPr="000D7707">
        <w:rPr>
          <w:rFonts w:ascii="Times New Roman" w:hAnsi="Times New Roman" w:cs="Times New Roman"/>
          <w:color w:val="FF0000"/>
          <w:lang w:eastAsia="zh-HK"/>
        </w:rPr>
        <w:t xml:space="preserve">sample </w:t>
      </w:r>
      <w:r w:rsidR="00A52DA7" w:rsidRPr="000D7707">
        <w:rPr>
          <w:rFonts w:ascii="Times New Roman" w:hAnsi="Times New Roman" w:cs="Times New Roman"/>
          <w:color w:val="FF0000"/>
          <w:lang w:eastAsia="zh-HK"/>
        </w:rPr>
        <w:t xml:space="preserve">are presented </w:t>
      </w:r>
      <w:r w:rsidR="004E6952" w:rsidRPr="000D7707">
        <w:rPr>
          <w:rFonts w:ascii="Times New Roman" w:hAnsi="Times New Roman" w:cs="Times New Roman"/>
          <w:color w:val="FF0000"/>
          <w:lang w:eastAsia="zh-HK"/>
        </w:rPr>
        <w:t xml:space="preserve">in Table 1. </w:t>
      </w:r>
      <w:r w:rsidR="004E6952" w:rsidRPr="00CC35DC">
        <w:rPr>
          <w:rFonts w:ascii="Times New Roman" w:hAnsi="Times New Roman" w:cs="Times New Roman"/>
          <w:lang w:eastAsia="zh-HK"/>
        </w:rPr>
        <w:t xml:space="preserve">In particular, Panel A shows the distribution of the sample across years, indicating that there were less than </w:t>
      </w:r>
      <w:r w:rsidR="004E6952" w:rsidRPr="00CC35DC">
        <w:rPr>
          <w:rFonts w:ascii="Times New Roman" w:hAnsi="Times New Roman" w:cs="Times New Roman"/>
          <w:noProof/>
          <w:lang w:eastAsia="zh-HK"/>
        </w:rPr>
        <w:t>10</w:t>
      </w:r>
      <w:r w:rsidR="004E6952" w:rsidRPr="00CC35DC">
        <w:rPr>
          <w:rFonts w:ascii="Times New Roman" w:hAnsi="Times New Roman" w:cs="Times New Roman"/>
          <w:lang w:eastAsia="zh-HK"/>
        </w:rPr>
        <w:t xml:space="preserve"> announcements in each of the first five years (2008-2012), but the number of announcements has increased significantly in the recent few years. Panel B shows the distribution of the sample across the three </w:t>
      </w:r>
      <w:r w:rsidR="004E6952" w:rsidRPr="00CC35DC">
        <w:rPr>
          <w:rFonts w:ascii="Times New Roman" w:hAnsi="Times New Roman" w:cs="Times New Roman"/>
          <w:noProof/>
          <w:lang w:eastAsia="zh-HK"/>
        </w:rPr>
        <w:t>hypothesized</w:t>
      </w:r>
      <w:r w:rsidR="004E6952" w:rsidRPr="00CC35DC">
        <w:rPr>
          <w:rFonts w:ascii="Times New Roman" w:hAnsi="Times New Roman" w:cs="Times New Roman"/>
          <w:lang w:eastAsia="zh-HK"/>
        </w:rPr>
        <w:t xml:space="preserve"> variables including industry (banks or non-banks), </w:t>
      </w:r>
      <w:r w:rsidR="004E6952" w:rsidRPr="00CC35DC">
        <w:rPr>
          <w:rFonts w:ascii="Times New Roman" w:hAnsi="Times New Roman" w:cs="Times New Roman"/>
          <w:noProof/>
          <w:lang w:eastAsia="zh-HK"/>
        </w:rPr>
        <w:t>collaborative</w:t>
      </w:r>
      <w:r w:rsidR="004E6952" w:rsidRPr="00CC35DC">
        <w:rPr>
          <w:rFonts w:ascii="Times New Roman" w:hAnsi="Times New Roman" w:cs="Times New Roman"/>
          <w:lang w:eastAsia="zh-HK"/>
        </w:rPr>
        <w:t xml:space="preserve"> mechanism (collaborating with other firms or </w:t>
      </w:r>
      <w:r w:rsidR="004E6952" w:rsidRPr="00CC35DC">
        <w:rPr>
          <w:rFonts w:ascii="Times New Roman" w:hAnsi="Times New Roman" w:cs="Times New Roman"/>
        </w:rPr>
        <w:t xml:space="preserve">working independently to </w:t>
      </w:r>
      <w:r w:rsidR="004E6952" w:rsidRPr="00CC35DC">
        <w:rPr>
          <w:rFonts w:ascii="Times New Roman" w:hAnsi="Times New Roman" w:cs="Times New Roman"/>
          <w:lang w:eastAsia="zh-HK"/>
        </w:rPr>
        <w:t xml:space="preserve">provide SCF services), and service type (new service or upgrade of existing service). </w:t>
      </w:r>
      <w:r w:rsidR="00386066">
        <w:rPr>
          <w:rFonts w:ascii="Times New Roman" w:hAnsi="Times New Roman" w:cs="Times New Roman"/>
          <w:color w:val="FF0000"/>
          <w:lang w:eastAsia="zh-HK"/>
        </w:rPr>
        <w:t xml:space="preserve">Particularly, </w:t>
      </w:r>
      <w:r w:rsidR="009778B6">
        <w:rPr>
          <w:rFonts w:ascii="Times New Roman" w:hAnsi="Times New Roman" w:cs="Times New Roman"/>
          <w:color w:val="FF0000"/>
          <w:lang w:eastAsia="zh-HK"/>
        </w:rPr>
        <w:t xml:space="preserve">we identified that </w:t>
      </w:r>
      <w:r w:rsidR="00386066">
        <w:rPr>
          <w:rFonts w:ascii="Times New Roman" w:hAnsi="Times New Roman" w:cs="Times New Roman"/>
          <w:color w:val="FF0000"/>
          <w:lang w:eastAsia="zh-HK"/>
        </w:rPr>
        <w:t xml:space="preserve">most of the </w:t>
      </w:r>
      <w:r w:rsidR="00BF358C">
        <w:rPr>
          <w:rFonts w:ascii="Times New Roman" w:hAnsi="Times New Roman" w:cs="Times New Roman"/>
          <w:color w:val="FF0000"/>
          <w:lang w:eastAsia="zh-HK"/>
        </w:rPr>
        <w:t xml:space="preserve">Chinese </w:t>
      </w:r>
      <w:r w:rsidR="00386066">
        <w:rPr>
          <w:rFonts w:ascii="Times New Roman" w:hAnsi="Times New Roman" w:cs="Times New Roman"/>
          <w:color w:val="FF0000"/>
          <w:lang w:eastAsia="zh-HK"/>
        </w:rPr>
        <w:t xml:space="preserve">non-banks are </w:t>
      </w:r>
      <w:proofErr w:type="spellStart"/>
      <w:r w:rsidR="009778B6">
        <w:rPr>
          <w:rFonts w:ascii="Times New Roman" w:hAnsi="Times New Roman" w:cs="Times New Roman"/>
          <w:color w:val="FF0000"/>
          <w:lang w:eastAsia="zh-HK"/>
        </w:rPr>
        <w:t>f</w:t>
      </w:r>
      <w:r w:rsidR="007D21E1">
        <w:rPr>
          <w:rFonts w:ascii="Times New Roman" w:hAnsi="Times New Roman" w:cs="Times New Roman"/>
          <w:color w:val="FF0000"/>
          <w:lang w:eastAsia="zh-HK"/>
        </w:rPr>
        <w:t>intechs</w:t>
      </w:r>
      <w:proofErr w:type="spellEnd"/>
      <w:r w:rsidR="007D21E1">
        <w:rPr>
          <w:rFonts w:ascii="Times New Roman" w:hAnsi="Times New Roman" w:cs="Times New Roman"/>
          <w:color w:val="FF0000"/>
          <w:lang w:eastAsia="zh-HK"/>
        </w:rPr>
        <w:t xml:space="preserve">, </w:t>
      </w:r>
      <w:r w:rsidR="00BF358C">
        <w:rPr>
          <w:rFonts w:ascii="Times New Roman" w:hAnsi="Times New Roman" w:cs="Times New Roman"/>
          <w:color w:val="FF0000"/>
          <w:lang w:eastAsia="zh-HK"/>
        </w:rPr>
        <w:t xml:space="preserve">leading </w:t>
      </w:r>
      <w:r w:rsidR="00386066">
        <w:rPr>
          <w:rFonts w:ascii="Times New Roman" w:hAnsi="Times New Roman" w:cs="Times New Roman"/>
          <w:color w:val="FF0000"/>
          <w:lang w:eastAsia="zh-HK"/>
        </w:rPr>
        <w:t>e-commerce</w:t>
      </w:r>
      <w:r w:rsidR="007D21E1">
        <w:rPr>
          <w:rFonts w:ascii="Times New Roman" w:hAnsi="Times New Roman" w:cs="Times New Roman"/>
          <w:color w:val="FF0000"/>
          <w:lang w:eastAsia="zh-HK"/>
        </w:rPr>
        <w:t xml:space="preserve"> and retail</w:t>
      </w:r>
      <w:r w:rsidR="00386066">
        <w:rPr>
          <w:rFonts w:ascii="Times New Roman" w:hAnsi="Times New Roman" w:cs="Times New Roman"/>
          <w:color w:val="FF0000"/>
          <w:lang w:eastAsia="zh-HK"/>
        </w:rPr>
        <w:t xml:space="preserve"> compa</w:t>
      </w:r>
      <w:r w:rsidR="009778B6">
        <w:rPr>
          <w:rFonts w:ascii="Times New Roman" w:hAnsi="Times New Roman" w:cs="Times New Roman"/>
          <w:color w:val="FF0000"/>
          <w:lang w:eastAsia="zh-HK"/>
        </w:rPr>
        <w:t>nies such as JD.com and Alibaba.</w:t>
      </w:r>
      <w:r w:rsidR="002E0A3C" w:rsidRPr="002E0A3C">
        <w:rPr>
          <w:rFonts w:ascii="Times New Roman" w:hAnsi="Times New Roman" w:cs="Times New Roman"/>
          <w:color w:val="FF0000"/>
          <w:lang w:eastAsia="zh-HK"/>
        </w:rPr>
        <w:t xml:space="preserve"> </w:t>
      </w:r>
      <w:r w:rsidR="002E0A3C">
        <w:rPr>
          <w:rFonts w:ascii="Times New Roman" w:hAnsi="Times New Roman" w:cs="Times New Roman"/>
          <w:color w:val="FF0000"/>
          <w:lang w:eastAsia="zh-HK"/>
        </w:rPr>
        <w:t xml:space="preserve">By establishing partnership and offering SCF to </w:t>
      </w:r>
      <w:r w:rsidR="004A2659">
        <w:rPr>
          <w:rFonts w:ascii="Times New Roman" w:hAnsi="Times New Roman" w:cs="Times New Roman"/>
          <w:color w:val="FF0000"/>
          <w:lang w:eastAsia="zh-HK"/>
        </w:rPr>
        <w:t xml:space="preserve">their </w:t>
      </w:r>
      <w:r w:rsidR="002E0A3C">
        <w:rPr>
          <w:rFonts w:ascii="Times New Roman" w:hAnsi="Times New Roman" w:cs="Times New Roman"/>
          <w:color w:val="FF0000"/>
          <w:lang w:eastAsia="zh-HK"/>
        </w:rPr>
        <w:t xml:space="preserve">supply chain members, these non-banks </w:t>
      </w:r>
      <w:r w:rsidR="00BF358C">
        <w:rPr>
          <w:rFonts w:ascii="Times New Roman" w:hAnsi="Times New Roman" w:cs="Times New Roman"/>
          <w:color w:val="FF0000"/>
          <w:lang w:eastAsia="zh-HK"/>
        </w:rPr>
        <w:t xml:space="preserve">have embedded knowledge and experience of partners and improved </w:t>
      </w:r>
      <w:r w:rsidR="004A2659">
        <w:rPr>
          <w:rFonts w:ascii="Times New Roman" w:hAnsi="Times New Roman" w:cs="Times New Roman"/>
          <w:color w:val="FF0000"/>
          <w:lang w:eastAsia="zh-HK"/>
        </w:rPr>
        <w:t xml:space="preserve">their </w:t>
      </w:r>
      <w:r w:rsidR="00BF358C" w:rsidRPr="006F489C">
        <w:rPr>
          <w:rFonts w:ascii="Times New Roman" w:hAnsi="Times New Roman" w:cs="Times New Roman"/>
          <w:color w:val="FF0000"/>
          <w:lang w:eastAsia="zh-HK"/>
        </w:rPr>
        <w:t xml:space="preserve">existing supply chain </w:t>
      </w:r>
      <w:r w:rsidR="00BF358C">
        <w:rPr>
          <w:rFonts w:ascii="Times New Roman" w:hAnsi="Times New Roman" w:cs="Times New Roman"/>
          <w:color w:val="FF0000"/>
          <w:lang w:eastAsia="zh-HK"/>
        </w:rPr>
        <w:t xml:space="preserve">service performance and customer loyalty. </w:t>
      </w:r>
      <w:r w:rsidR="004E6952" w:rsidRPr="00CC35DC">
        <w:rPr>
          <w:rFonts w:ascii="Times New Roman" w:hAnsi="Times New Roman" w:cs="Times New Roman"/>
        </w:rPr>
        <w:t xml:space="preserve">Finally, Panel C shows the descriptive statistics of the sample firms </w:t>
      </w:r>
      <w:r w:rsidR="004E6952" w:rsidRPr="00CC35DC">
        <w:rPr>
          <w:rFonts w:ascii="Times New Roman" w:hAnsi="Times New Roman" w:cs="Times New Roman"/>
          <w:noProof/>
        </w:rPr>
        <w:t>in terms of</w:t>
      </w:r>
      <w:r w:rsidR="004E6952" w:rsidRPr="00CC35DC">
        <w:rPr>
          <w:rFonts w:ascii="Times New Roman" w:hAnsi="Times New Roman" w:cs="Times New Roman"/>
        </w:rPr>
        <w:t xml:space="preserve"> sales, total assets, </w:t>
      </w:r>
      <w:proofErr w:type="gramStart"/>
      <w:r w:rsidR="004E6952" w:rsidRPr="00CC35DC">
        <w:rPr>
          <w:rFonts w:ascii="Times New Roman" w:hAnsi="Times New Roman" w:cs="Times New Roman"/>
        </w:rPr>
        <w:t>number</w:t>
      </w:r>
      <w:proofErr w:type="gramEnd"/>
      <w:r w:rsidR="004E6952" w:rsidRPr="00CC35DC">
        <w:rPr>
          <w:rFonts w:ascii="Times New Roman" w:hAnsi="Times New Roman" w:cs="Times New Roman"/>
        </w:rPr>
        <w:t xml:space="preserve"> of employees, operating income, age, long-term debt, and cash.</w:t>
      </w:r>
    </w:p>
    <w:p w14:paraId="2C41E486" w14:textId="77777777" w:rsidR="004E6952" w:rsidRPr="00CC35DC" w:rsidRDefault="004E6952"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76E8C2BE" w14:textId="77777777" w:rsidR="004E6952" w:rsidRPr="00CC35DC" w:rsidRDefault="004E6952" w:rsidP="004E6952">
      <w:pPr>
        <w:widowControl w:val="0"/>
        <w:kinsoku w:val="0"/>
        <w:overflowPunct w:val="0"/>
        <w:autoSpaceDE w:val="0"/>
        <w:autoSpaceDN w:val="0"/>
        <w:adjustRightInd w:val="0"/>
        <w:snapToGrid w:val="0"/>
        <w:spacing w:after="0" w:line="276" w:lineRule="auto"/>
        <w:jc w:val="center"/>
        <w:rPr>
          <w:rFonts w:ascii="Times New Roman" w:hAnsi="Times New Roman" w:cs="Times New Roman"/>
        </w:rPr>
      </w:pPr>
      <w:r w:rsidRPr="00CC35DC">
        <w:rPr>
          <w:rFonts w:ascii="Times New Roman" w:hAnsi="Times New Roman" w:cs="Times New Roman"/>
        </w:rPr>
        <w:t xml:space="preserve">Table 1: Sample descriptions </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127"/>
        <w:gridCol w:w="1842"/>
        <w:gridCol w:w="1134"/>
        <w:gridCol w:w="142"/>
        <w:gridCol w:w="1134"/>
        <w:gridCol w:w="346"/>
        <w:gridCol w:w="1072"/>
        <w:gridCol w:w="1229"/>
      </w:tblGrid>
      <w:tr w:rsidR="001A0ABB" w:rsidRPr="001A0ABB" w14:paraId="0F3FB60D" w14:textId="77777777" w:rsidTr="001A402C">
        <w:trPr>
          <w:trHeight w:val="256"/>
          <w:jc w:val="center"/>
        </w:trPr>
        <w:tc>
          <w:tcPr>
            <w:tcW w:w="9026" w:type="dxa"/>
            <w:gridSpan w:val="8"/>
            <w:tcBorders>
              <w:top w:val="single" w:sz="4" w:space="0" w:color="auto"/>
              <w:bottom w:val="single" w:sz="4" w:space="0" w:color="auto"/>
            </w:tcBorders>
            <w:vAlign w:val="center"/>
          </w:tcPr>
          <w:p w14:paraId="5A83D999" w14:textId="77777777" w:rsidR="004E6952" w:rsidRPr="000D7707" w:rsidRDefault="004E6952" w:rsidP="00363996">
            <w:pPr>
              <w:widowControl w:val="0"/>
              <w:jc w:val="center"/>
              <w:rPr>
                <w:rFonts w:ascii="Times New Roman" w:eastAsia="Times New Roman" w:hAnsi="Times New Roman" w:cs="Times New Roman"/>
                <w:b/>
                <w:noProof/>
                <w:color w:val="FF0000"/>
              </w:rPr>
            </w:pPr>
            <w:r w:rsidRPr="000D7707">
              <w:rPr>
                <w:rFonts w:ascii="Times New Roman" w:hAnsi="Times New Roman" w:cs="Times New Roman"/>
                <w:b/>
                <w:color w:val="FF0000"/>
              </w:rPr>
              <w:t>Panel A: Distribution of the sample across years</w:t>
            </w:r>
          </w:p>
        </w:tc>
      </w:tr>
      <w:tr w:rsidR="001A0ABB" w:rsidRPr="001A0ABB" w14:paraId="69922F10" w14:textId="77777777" w:rsidTr="00FF3CC5">
        <w:trPr>
          <w:trHeight w:val="256"/>
          <w:jc w:val="center"/>
        </w:trPr>
        <w:tc>
          <w:tcPr>
            <w:tcW w:w="5245" w:type="dxa"/>
            <w:gridSpan w:val="4"/>
            <w:tcBorders>
              <w:top w:val="single" w:sz="4" w:space="0" w:color="auto"/>
            </w:tcBorders>
            <w:vAlign w:val="center"/>
          </w:tcPr>
          <w:p w14:paraId="1A37C0AE"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color w:val="FF0000"/>
              </w:rPr>
              <w:t>Year</w:t>
            </w:r>
          </w:p>
        </w:tc>
        <w:tc>
          <w:tcPr>
            <w:tcW w:w="1480" w:type="dxa"/>
            <w:gridSpan w:val="2"/>
            <w:tcBorders>
              <w:top w:val="single" w:sz="4" w:space="0" w:color="auto"/>
            </w:tcBorders>
            <w:vAlign w:val="center"/>
          </w:tcPr>
          <w:p w14:paraId="67E79046"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color w:val="FF0000"/>
              </w:rPr>
              <w:t>Frequency</w:t>
            </w:r>
          </w:p>
        </w:tc>
        <w:tc>
          <w:tcPr>
            <w:tcW w:w="2301" w:type="dxa"/>
            <w:gridSpan w:val="2"/>
            <w:tcBorders>
              <w:top w:val="single" w:sz="4" w:space="0" w:color="auto"/>
            </w:tcBorders>
            <w:vAlign w:val="center"/>
          </w:tcPr>
          <w:p w14:paraId="3996CF0E"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noProof/>
                <w:color w:val="FF0000"/>
              </w:rPr>
              <w:t>Percent</w:t>
            </w:r>
          </w:p>
        </w:tc>
      </w:tr>
      <w:tr w:rsidR="001A0ABB" w:rsidRPr="001A0ABB" w14:paraId="32AE4334" w14:textId="77777777" w:rsidTr="00FF3CC5">
        <w:trPr>
          <w:trHeight w:val="243"/>
          <w:jc w:val="center"/>
        </w:trPr>
        <w:tc>
          <w:tcPr>
            <w:tcW w:w="5245" w:type="dxa"/>
            <w:gridSpan w:val="4"/>
          </w:tcPr>
          <w:p w14:paraId="282476FE"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2008</w:t>
            </w:r>
          </w:p>
        </w:tc>
        <w:tc>
          <w:tcPr>
            <w:tcW w:w="1480" w:type="dxa"/>
            <w:gridSpan w:val="2"/>
          </w:tcPr>
          <w:p w14:paraId="19F5C39F" w14:textId="5863898E"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3</w:t>
            </w:r>
          </w:p>
        </w:tc>
        <w:tc>
          <w:tcPr>
            <w:tcW w:w="2301" w:type="dxa"/>
            <w:gridSpan w:val="2"/>
          </w:tcPr>
          <w:p w14:paraId="045E59F8" w14:textId="7DA0F628"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1.7</w:t>
            </w:r>
          </w:p>
        </w:tc>
      </w:tr>
      <w:tr w:rsidR="001A0ABB" w:rsidRPr="001A0ABB" w14:paraId="219F19F6" w14:textId="77777777" w:rsidTr="00FF3CC5">
        <w:trPr>
          <w:trHeight w:val="256"/>
          <w:jc w:val="center"/>
        </w:trPr>
        <w:tc>
          <w:tcPr>
            <w:tcW w:w="5245" w:type="dxa"/>
            <w:gridSpan w:val="4"/>
          </w:tcPr>
          <w:p w14:paraId="62550000"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2009</w:t>
            </w:r>
          </w:p>
        </w:tc>
        <w:tc>
          <w:tcPr>
            <w:tcW w:w="1480" w:type="dxa"/>
            <w:gridSpan w:val="2"/>
          </w:tcPr>
          <w:p w14:paraId="71EDDF3B" w14:textId="23105A1D"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3</w:t>
            </w:r>
          </w:p>
        </w:tc>
        <w:tc>
          <w:tcPr>
            <w:tcW w:w="2301" w:type="dxa"/>
            <w:gridSpan w:val="2"/>
          </w:tcPr>
          <w:p w14:paraId="4D99D577" w14:textId="455DCE7F"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1.7</w:t>
            </w:r>
          </w:p>
        </w:tc>
      </w:tr>
      <w:tr w:rsidR="001A0ABB" w:rsidRPr="001A0ABB" w14:paraId="38D997F9" w14:textId="77777777" w:rsidTr="00FF3CC5">
        <w:trPr>
          <w:trHeight w:val="256"/>
          <w:jc w:val="center"/>
        </w:trPr>
        <w:tc>
          <w:tcPr>
            <w:tcW w:w="5245" w:type="dxa"/>
            <w:gridSpan w:val="4"/>
          </w:tcPr>
          <w:p w14:paraId="6FB3C323"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2010</w:t>
            </w:r>
          </w:p>
        </w:tc>
        <w:tc>
          <w:tcPr>
            <w:tcW w:w="1480" w:type="dxa"/>
            <w:gridSpan w:val="2"/>
          </w:tcPr>
          <w:p w14:paraId="5E520E93" w14:textId="3AC7AE50"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3</w:t>
            </w:r>
          </w:p>
        </w:tc>
        <w:tc>
          <w:tcPr>
            <w:tcW w:w="2301" w:type="dxa"/>
            <w:gridSpan w:val="2"/>
          </w:tcPr>
          <w:p w14:paraId="0D05F6CC" w14:textId="1976F42E"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1.7</w:t>
            </w:r>
          </w:p>
        </w:tc>
      </w:tr>
      <w:tr w:rsidR="001A0ABB" w:rsidRPr="001A0ABB" w14:paraId="6531CFF6" w14:textId="77777777" w:rsidTr="00FF3CC5">
        <w:trPr>
          <w:trHeight w:val="256"/>
          <w:jc w:val="center"/>
        </w:trPr>
        <w:tc>
          <w:tcPr>
            <w:tcW w:w="5245" w:type="dxa"/>
            <w:gridSpan w:val="4"/>
          </w:tcPr>
          <w:p w14:paraId="0EA7F736"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2011</w:t>
            </w:r>
          </w:p>
        </w:tc>
        <w:tc>
          <w:tcPr>
            <w:tcW w:w="1480" w:type="dxa"/>
            <w:gridSpan w:val="2"/>
          </w:tcPr>
          <w:p w14:paraId="5CC39E98" w14:textId="03823645"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7</w:t>
            </w:r>
          </w:p>
        </w:tc>
        <w:tc>
          <w:tcPr>
            <w:tcW w:w="2301" w:type="dxa"/>
            <w:gridSpan w:val="2"/>
          </w:tcPr>
          <w:p w14:paraId="57A80E1A" w14:textId="3568B954"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4.0</w:t>
            </w:r>
          </w:p>
        </w:tc>
      </w:tr>
      <w:tr w:rsidR="001A0ABB" w:rsidRPr="001A0ABB" w14:paraId="19D81319" w14:textId="77777777" w:rsidTr="00FF3CC5">
        <w:trPr>
          <w:trHeight w:val="256"/>
          <w:jc w:val="center"/>
        </w:trPr>
        <w:tc>
          <w:tcPr>
            <w:tcW w:w="5245" w:type="dxa"/>
            <w:gridSpan w:val="4"/>
          </w:tcPr>
          <w:p w14:paraId="43040C60"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2012</w:t>
            </w:r>
          </w:p>
        </w:tc>
        <w:tc>
          <w:tcPr>
            <w:tcW w:w="1480" w:type="dxa"/>
            <w:gridSpan w:val="2"/>
          </w:tcPr>
          <w:p w14:paraId="0D5B89F5" w14:textId="0D9A9134"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5</w:t>
            </w:r>
          </w:p>
        </w:tc>
        <w:tc>
          <w:tcPr>
            <w:tcW w:w="2301" w:type="dxa"/>
            <w:gridSpan w:val="2"/>
          </w:tcPr>
          <w:p w14:paraId="0BC82FA2" w14:textId="7DC12884"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2.8</w:t>
            </w:r>
          </w:p>
        </w:tc>
      </w:tr>
      <w:tr w:rsidR="001A0ABB" w:rsidRPr="001A0ABB" w14:paraId="59F4C3B0" w14:textId="77777777" w:rsidTr="00FF3CC5">
        <w:trPr>
          <w:trHeight w:val="256"/>
          <w:jc w:val="center"/>
        </w:trPr>
        <w:tc>
          <w:tcPr>
            <w:tcW w:w="5245" w:type="dxa"/>
            <w:gridSpan w:val="4"/>
          </w:tcPr>
          <w:p w14:paraId="1161773C"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2013</w:t>
            </w:r>
          </w:p>
        </w:tc>
        <w:tc>
          <w:tcPr>
            <w:tcW w:w="1480" w:type="dxa"/>
            <w:gridSpan w:val="2"/>
          </w:tcPr>
          <w:p w14:paraId="6327E168" w14:textId="763C4BBB"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21</w:t>
            </w:r>
          </w:p>
        </w:tc>
        <w:tc>
          <w:tcPr>
            <w:tcW w:w="2301" w:type="dxa"/>
            <w:gridSpan w:val="2"/>
          </w:tcPr>
          <w:p w14:paraId="0BFF3DDB" w14:textId="023247D6"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11.9</w:t>
            </w:r>
          </w:p>
        </w:tc>
      </w:tr>
      <w:tr w:rsidR="001A0ABB" w:rsidRPr="001A0ABB" w14:paraId="1C4F24B0" w14:textId="77777777" w:rsidTr="00FF3CC5">
        <w:trPr>
          <w:trHeight w:val="256"/>
          <w:jc w:val="center"/>
        </w:trPr>
        <w:tc>
          <w:tcPr>
            <w:tcW w:w="5245" w:type="dxa"/>
            <w:gridSpan w:val="4"/>
          </w:tcPr>
          <w:p w14:paraId="1E041B92"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2014</w:t>
            </w:r>
          </w:p>
        </w:tc>
        <w:tc>
          <w:tcPr>
            <w:tcW w:w="1480" w:type="dxa"/>
            <w:gridSpan w:val="2"/>
          </w:tcPr>
          <w:p w14:paraId="1EA26158" w14:textId="5DFA9CCE"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23</w:t>
            </w:r>
          </w:p>
        </w:tc>
        <w:tc>
          <w:tcPr>
            <w:tcW w:w="2301" w:type="dxa"/>
            <w:gridSpan w:val="2"/>
          </w:tcPr>
          <w:p w14:paraId="567D3460" w14:textId="725E704A"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13.0</w:t>
            </w:r>
          </w:p>
        </w:tc>
      </w:tr>
      <w:tr w:rsidR="001A0ABB" w:rsidRPr="001A0ABB" w14:paraId="0CC43BA9" w14:textId="77777777" w:rsidTr="00FF3CC5">
        <w:trPr>
          <w:trHeight w:val="256"/>
          <w:jc w:val="center"/>
        </w:trPr>
        <w:tc>
          <w:tcPr>
            <w:tcW w:w="5245" w:type="dxa"/>
            <w:gridSpan w:val="4"/>
          </w:tcPr>
          <w:p w14:paraId="233F374D"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2015</w:t>
            </w:r>
          </w:p>
        </w:tc>
        <w:tc>
          <w:tcPr>
            <w:tcW w:w="1480" w:type="dxa"/>
            <w:gridSpan w:val="2"/>
          </w:tcPr>
          <w:p w14:paraId="4B3943C3" w14:textId="2C06B57A"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23</w:t>
            </w:r>
          </w:p>
        </w:tc>
        <w:tc>
          <w:tcPr>
            <w:tcW w:w="2301" w:type="dxa"/>
            <w:gridSpan w:val="2"/>
          </w:tcPr>
          <w:p w14:paraId="6EE971EB" w14:textId="186CE70F"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13.0</w:t>
            </w:r>
          </w:p>
        </w:tc>
      </w:tr>
      <w:tr w:rsidR="001A0ABB" w:rsidRPr="001A0ABB" w14:paraId="134352CD" w14:textId="77777777" w:rsidTr="00FF3CC5">
        <w:trPr>
          <w:trHeight w:val="256"/>
          <w:jc w:val="center"/>
        </w:trPr>
        <w:tc>
          <w:tcPr>
            <w:tcW w:w="5245" w:type="dxa"/>
            <w:gridSpan w:val="4"/>
          </w:tcPr>
          <w:p w14:paraId="5F317C76"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2016</w:t>
            </w:r>
          </w:p>
        </w:tc>
        <w:tc>
          <w:tcPr>
            <w:tcW w:w="1480" w:type="dxa"/>
            <w:gridSpan w:val="2"/>
          </w:tcPr>
          <w:p w14:paraId="0880B24E" w14:textId="24E8E6D8"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28</w:t>
            </w:r>
          </w:p>
        </w:tc>
        <w:tc>
          <w:tcPr>
            <w:tcW w:w="2301" w:type="dxa"/>
            <w:gridSpan w:val="2"/>
          </w:tcPr>
          <w:p w14:paraId="4C452257" w14:textId="15ECAF62"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15.8</w:t>
            </w:r>
          </w:p>
        </w:tc>
      </w:tr>
      <w:tr w:rsidR="001A0ABB" w:rsidRPr="001A0ABB" w14:paraId="60421B01" w14:textId="77777777" w:rsidTr="00FF3CC5">
        <w:trPr>
          <w:trHeight w:val="256"/>
          <w:jc w:val="center"/>
        </w:trPr>
        <w:tc>
          <w:tcPr>
            <w:tcW w:w="5245" w:type="dxa"/>
            <w:gridSpan w:val="4"/>
          </w:tcPr>
          <w:p w14:paraId="18CC4B3B"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2017</w:t>
            </w:r>
          </w:p>
        </w:tc>
        <w:tc>
          <w:tcPr>
            <w:tcW w:w="1480" w:type="dxa"/>
            <w:gridSpan w:val="2"/>
          </w:tcPr>
          <w:p w14:paraId="706ED838" w14:textId="3410FDF2"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34</w:t>
            </w:r>
          </w:p>
        </w:tc>
        <w:tc>
          <w:tcPr>
            <w:tcW w:w="2301" w:type="dxa"/>
            <w:gridSpan w:val="2"/>
          </w:tcPr>
          <w:p w14:paraId="6769C89D" w14:textId="0AEB015D"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19.2</w:t>
            </w:r>
          </w:p>
        </w:tc>
      </w:tr>
      <w:tr w:rsidR="001A0ABB" w:rsidRPr="001A0ABB" w14:paraId="17DB44DF" w14:textId="77777777" w:rsidTr="00FF3CC5">
        <w:trPr>
          <w:trHeight w:val="256"/>
          <w:jc w:val="center"/>
        </w:trPr>
        <w:tc>
          <w:tcPr>
            <w:tcW w:w="5245" w:type="dxa"/>
            <w:gridSpan w:val="4"/>
            <w:tcBorders>
              <w:bottom w:val="single" w:sz="4" w:space="0" w:color="auto"/>
            </w:tcBorders>
          </w:tcPr>
          <w:p w14:paraId="6312EBC0" w14:textId="77777777"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2018 (Quarter 1)</w:t>
            </w:r>
          </w:p>
        </w:tc>
        <w:tc>
          <w:tcPr>
            <w:tcW w:w="1480" w:type="dxa"/>
            <w:gridSpan w:val="2"/>
            <w:tcBorders>
              <w:bottom w:val="single" w:sz="4" w:space="0" w:color="auto"/>
            </w:tcBorders>
          </w:tcPr>
          <w:p w14:paraId="67EAFE4A" w14:textId="749FF518"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27</w:t>
            </w:r>
          </w:p>
        </w:tc>
        <w:tc>
          <w:tcPr>
            <w:tcW w:w="2301" w:type="dxa"/>
            <w:gridSpan w:val="2"/>
            <w:tcBorders>
              <w:bottom w:val="single" w:sz="4" w:space="0" w:color="auto"/>
            </w:tcBorders>
          </w:tcPr>
          <w:p w14:paraId="3D2A390C" w14:textId="378A8F48" w:rsidR="00764E66" w:rsidRPr="000D7707" w:rsidRDefault="00764E66" w:rsidP="00764E66">
            <w:pPr>
              <w:widowControl w:val="0"/>
              <w:jc w:val="center"/>
              <w:rPr>
                <w:rFonts w:ascii="Times New Roman" w:hAnsi="Times New Roman" w:cs="Times New Roman"/>
                <w:color w:val="FF0000"/>
              </w:rPr>
            </w:pPr>
            <w:r w:rsidRPr="000D7707">
              <w:rPr>
                <w:rFonts w:ascii="Times New Roman" w:hAnsi="Times New Roman" w:cs="Times New Roman"/>
                <w:color w:val="FF0000"/>
              </w:rPr>
              <w:t>15.3</w:t>
            </w:r>
          </w:p>
        </w:tc>
      </w:tr>
      <w:tr w:rsidR="001A0ABB" w:rsidRPr="001A0ABB" w14:paraId="2F798B80" w14:textId="77777777" w:rsidTr="001A402C">
        <w:trPr>
          <w:trHeight w:val="256"/>
          <w:jc w:val="center"/>
        </w:trPr>
        <w:tc>
          <w:tcPr>
            <w:tcW w:w="9026" w:type="dxa"/>
            <w:gridSpan w:val="8"/>
            <w:tcBorders>
              <w:top w:val="single" w:sz="4" w:space="0" w:color="auto"/>
              <w:bottom w:val="single" w:sz="4" w:space="0" w:color="auto"/>
            </w:tcBorders>
            <w:vAlign w:val="center"/>
          </w:tcPr>
          <w:p w14:paraId="51EDEBBD" w14:textId="77777777" w:rsidR="004E6952" w:rsidRPr="000D7707" w:rsidRDefault="004E6952" w:rsidP="00363996">
            <w:pPr>
              <w:widowControl w:val="0"/>
              <w:jc w:val="center"/>
              <w:rPr>
                <w:rFonts w:ascii="Times New Roman" w:eastAsia="Times New Roman" w:hAnsi="Times New Roman" w:cs="Times New Roman"/>
                <w:b/>
                <w:noProof/>
                <w:color w:val="FF0000"/>
              </w:rPr>
            </w:pPr>
            <w:r w:rsidRPr="000D7707">
              <w:rPr>
                <w:rFonts w:ascii="Times New Roman" w:hAnsi="Times New Roman" w:cs="Times New Roman"/>
                <w:b/>
                <w:color w:val="FF0000"/>
              </w:rPr>
              <w:t xml:space="preserve">Panel B: Distribution of the sample across the three </w:t>
            </w:r>
            <w:r w:rsidRPr="000D7707">
              <w:rPr>
                <w:rFonts w:ascii="Times New Roman" w:hAnsi="Times New Roman" w:cs="Times New Roman"/>
                <w:b/>
                <w:noProof/>
                <w:color w:val="FF0000"/>
              </w:rPr>
              <w:t>hypothesized</w:t>
            </w:r>
            <w:r w:rsidRPr="000D7707">
              <w:rPr>
                <w:rFonts w:ascii="Times New Roman" w:hAnsi="Times New Roman" w:cs="Times New Roman"/>
                <w:b/>
                <w:color w:val="FF0000"/>
              </w:rPr>
              <w:t xml:space="preserve"> variables</w:t>
            </w:r>
          </w:p>
        </w:tc>
      </w:tr>
      <w:tr w:rsidR="001A0ABB" w:rsidRPr="001A0ABB" w14:paraId="79AFB232" w14:textId="77777777" w:rsidTr="00FF3CC5">
        <w:trPr>
          <w:trHeight w:val="256"/>
          <w:jc w:val="center"/>
        </w:trPr>
        <w:tc>
          <w:tcPr>
            <w:tcW w:w="5245" w:type="dxa"/>
            <w:gridSpan w:val="4"/>
            <w:tcBorders>
              <w:top w:val="single" w:sz="4" w:space="0" w:color="auto"/>
            </w:tcBorders>
          </w:tcPr>
          <w:p w14:paraId="64E97F2B" w14:textId="77777777" w:rsidR="004E6952" w:rsidRPr="000D7707" w:rsidRDefault="004E6952" w:rsidP="00363996">
            <w:pPr>
              <w:widowControl w:val="0"/>
              <w:jc w:val="center"/>
              <w:rPr>
                <w:rFonts w:ascii="Times New Roman" w:hAnsi="Times New Roman" w:cs="Times New Roman"/>
                <w:b/>
                <w:color w:val="FF0000"/>
              </w:rPr>
            </w:pPr>
            <w:r w:rsidRPr="000D7707">
              <w:rPr>
                <w:rFonts w:ascii="Times New Roman" w:hAnsi="Times New Roman" w:cs="Times New Roman"/>
                <w:b/>
                <w:color w:val="FF0000"/>
              </w:rPr>
              <w:t>Industry</w:t>
            </w:r>
          </w:p>
        </w:tc>
        <w:tc>
          <w:tcPr>
            <w:tcW w:w="1480" w:type="dxa"/>
            <w:gridSpan w:val="2"/>
            <w:tcBorders>
              <w:top w:val="single" w:sz="4" w:space="0" w:color="auto"/>
            </w:tcBorders>
            <w:vAlign w:val="center"/>
          </w:tcPr>
          <w:p w14:paraId="6CC0945F"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color w:val="FF0000"/>
              </w:rPr>
              <w:t>Frequency</w:t>
            </w:r>
          </w:p>
        </w:tc>
        <w:tc>
          <w:tcPr>
            <w:tcW w:w="2301" w:type="dxa"/>
            <w:gridSpan w:val="2"/>
            <w:tcBorders>
              <w:top w:val="single" w:sz="4" w:space="0" w:color="auto"/>
            </w:tcBorders>
            <w:vAlign w:val="center"/>
          </w:tcPr>
          <w:p w14:paraId="3308F51A"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noProof/>
                <w:color w:val="FF0000"/>
              </w:rPr>
              <w:t>Percent</w:t>
            </w:r>
          </w:p>
        </w:tc>
      </w:tr>
      <w:tr w:rsidR="001A0ABB" w:rsidRPr="001A0ABB" w14:paraId="333C53B5" w14:textId="77777777" w:rsidTr="00FF3CC5">
        <w:trPr>
          <w:trHeight w:val="256"/>
          <w:jc w:val="center"/>
        </w:trPr>
        <w:tc>
          <w:tcPr>
            <w:tcW w:w="5245" w:type="dxa"/>
            <w:gridSpan w:val="4"/>
          </w:tcPr>
          <w:p w14:paraId="64541A81" w14:textId="77777777"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Banks</w:t>
            </w:r>
          </w:p>
        </w:tc>
        <w:tc>
          <w:tcPr>
            <w:tcW w:w="1480" w:type="dxa"/>
            <w:gridSpan w:val="2"/>
          </w:tcPr>
          <w:p w14:paraId="0989A7E6" w14:textId="59A796D8" w:rsidR="004E6952" w:rsidRPr="000D7707" w:rsidRDefault="00415200"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139</w:t>
            </w:r>
          </w:p>
        </w:tc>
        <w:tc>
          <w:tcPr>
            <w:tcW w:w="2301" w:type="dxa"/>
            <w:gridSpan w:val="2"/>
          </w:tcPr>
          <w:p w14:paraId="00FADEA7" w14:textId="0D52C692"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7</w:t>
            </w:r>
            <w:r w:rsidR="00415200" w:rsidRPr="000D7707">
              <w:rPr>
                <w:rFonts w:ascii="Times New Roman" w:hAnsi="Times New Roman" w:cs="Times New Roman"/>
                <w:color w:val="FF0000"/>
              </w:rPr>
              <w:t>8</w:t>
            </w:r>
            <w:r w:rsidRPr="000D7707">
              <w:rPr>
                <w:rFonts w:ascii="Times New Roman" w:hAnsi="Times New Roman" w:cs="Times New Roman"/>
                <w:color w:val="FF0000"/>
              </w:rPr>
              <w:t>.5</w:t>
            </w:r>
          </w:p>
        </w:tc>
      </w:tr>
      <w:tr w:rsidR="001A0ABB" w:rsidRPr="001A0ABB" w14:paraId="215A86DF" w14:textId="77777777" w:rsidTr="00FF3CC5">
        <w:trPr>
          <w:trHeight w:val="256"/>
          <w:jc w:val="center"/>
        </w:trPr>
        <w:tc>
          <w:tcPr>
            <w:tcW w:w="5245" w:type="dxa"/>
            <w:gridSpan w:val="4"/>
            <w:tcBorders>
              <w:bottom w:val="single" w:sz="4" w:space="0" w:color="auto"/>
            </w:tcBorders>
          </w:tcPr>
          <w:p w14:paraId="2C641296" w14:textId="77777777"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Non-banks</w:t>
            </w:r>
          </w:p>
        </w:tc>
        <w:tc>
          <w:tcPr>
            <w:tcW w:w="1480" w:type="dxa"/>
            <w:gridSpan w:val="2"/>
            <w:tcBorders>
              <w:bottom w:val="single" w:sz="4" w:space="0" w:color="auto"/>
            </w:tcBorders>
          </w:tcPr>
          <w:p w14:paraId="1629BC94" w14:textId="3B988A4F" w:rsidR="004E6952" w:rsidRPr="000D7707" w:rsidRDefault="00415200"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38</w:t>
            </w:r>
          </w:p>
        </w:tc>
        <w:tc>
          <w:tcPr>
            <w:tcW w:w="2301" w:type="dxa"/>
            <w:gridSpan w:val="2"/>
            <w:tcBorders>
              <w:bottom w:val="single" w:sz="4" w:space="0" w:color="auto"/>
            </w:tcBorders>
          </w:tcPr>
          <w:p w14:paraId="5A343ED0" w14:textId="65FEC62C"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2</w:t>
            </w:r>
            <w:r w:rsidR="00415200" w:rsidRPr="000D7707">
              <w:rPr>
                <w:rFonts w:ascii="Times New Roman" w:hAnsi="Times New Roman" w:cs="Times New Roman"/>
                <w:color w:val="FF0000"/>
              </w:rPr>
              <w:t>1</w:t>
            </w:r>
            <w:r w:rsidRPr="000D7707">
              <w:rPr>
                <w:rFonts w:ascii="Times New Roman" w:hAnsi="Times New Roman" w:cs="Times New Roman"/>
                <w:color w:val="FF0000"/>
              </w:rPr>
              <w:t>.5</w:t>
            </w:r>
          </w:p>
        </w:tc>
      </w:tr>
      <w:tr w:rsidR="001A0ABB" w:rsidRPr="001A0ABB" w14:paraId="4259D111" w14:textId="77777777" w:rsidTr="00FF3CC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5245" w:type="dxa"/>
            <w:gridSpan w:val="4"/>
            <w:tcBorders>
              <w:top w:val="single" w:sz="4" w:space="0" w:color="auto"/>
              <w:left w:val="nil"/>
              <w:bottom w:val="nil"/>
              <w:right w:val="nil"/>
            </w:tcBorders>
          </w:tcPr>
          <w:p w14:paraId="28F4D7F4" w14:textId="77777777" w:rsidR="004E6952" w:rsidRPr="000D7707" w:rsidRDefault="004E6952" w:rsidP="00363996">
            <w:pPr>
              <w:widowControl w:val="0"/>
              <w:jc w:val="center"/>
              <w:rPr>
                <w:rFonts w:ascii="Times New Roman" w:hAnsi="Times New Roman" w:cs="Times New Roman"/>
                <w:b/>
                <w:color w:val="FF0000"/>
              </w:rPr>
            </w:pPr>
            <w:r w:rsidRPr="000D7707">
              <w:rPr>
                <w:rFonts w:ascii="Times New Roman" w:hAnsi="Times New Roman" w:cs="Times New Roman"/>
                <w:b/>
                <w:color w:val="FF0000"/>
              </w:rPr>
              <w:t>Collaborative Mechanism</w:t>
            </w:r>
          </w:p>
        </w:tc>
        <w:tc>
          <w:tcPr>
            <w:tcW w:w="1480" w:type="dxa"/>
            <w:gridSpan w:val="2"/>
            <w:tcBorders>
              <w:top w:val="single" w:sz="4" w:space="0" w:color="auto"/>
              <w:left w:val="nil"/>
              <w:bottom w:val="nil"/>
              <w:right w:val="nil"/>
            </w:tcBorders>
          </w:tcPr>
          <w:p w14:paraId="540D754B"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color w:val="FF0000"/>
              </w:rPr>
              <w:t>Frequency</w:t>
            </w:r>
          </w:p>
        </w:tc>
        <w:tc>
          <w:tcPr>
            <w:tcW w:w="2301" w:type="dxa"/>
            <w:gridSpan w:val="2"/>
            <w:tcBorders>
              <w:top w:val="single" w:sz="4" w:space="0" w:color="auto"/>
              <w:left w:val="nil"/>
              <w:bottom w:val="nil"/>
              <w:right w:val="nil"/>
            </w:tcBorders>
          </w:tcPr>
          <w:p w14:paraId="2359AD4B"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noProof/>
                <w:color w:val="FF0000"/>
              </w:rPr>
              <w:t>Percent</w:t>
            </w:r>
          </w:p>
        </w:tc>
      </w:tr>
      <w:tr w:rsidR="001A0ABB" w:rsidRPr="001A0ABB" w14:paraId="60FDDFE5" w14:textId="77777777" w:rsidTr="00FF3CC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5245" w:type="dxa"/>
            <w:gridSpan w:val="4"/>
            <w:tcBorders>
              <w:top w:val="nil"/>
              <w:left w:val="nil"/>
              <w:bottom w:val="nil"/>
              <w:right w:val="nil"/>
            </w:tcBorders>
          </w:tcPr>
          <w:p w14:paraId="0AB64335" w14:textId="77777777"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lang w:eastAsia="zh-HK"/>
              </w:rPr>
              <w:t xml:space="preserve">Collaborating with other firms to provide SCF services </w:t>
            </w:r>
          </w:p>
        </w:tc>
        <w:tc>
          <w:tcPr>
            <w:tcW w:w="1480" w:type="dxa"/>
            <w:gridSpan w:val="2"/>
            <w:tcBorders>
              <w:top w:val="nil"/>
              <w:left w:val="nil"/>
              <w:bottom w:val="nil"/>
              <w:right w:val="nil"/>
            </w:tcBorders>
          </w:tcPr>
          <w:p w14:paraId="0D3D0D6B" w14:textId="7A057F24" w:rsidR="004E6952" w:rsidRPr="000D7707" w:rsidRDefault="00D10477"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78</w:t>
            </w:r>
          </w:p>
        </w:tc>
        <w:tc>
          <w:tcPr>
            <w:tcW w:w="2301" w:type="dxa"/>
            <w:gridSpan w:val="2"/>
            <w:tcBorders>
              <w:top w:val="nil"/>
              <w:left w:val="nil"/>
              <w:bottom w:val="nil"/>
              <w:right w:val="nil"/>
            </w:tcBorders>
          </w:tcPr>
          <w:p w14:paraId="7A386815" w14:textId="483176D7"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4</w:t>
            </w:r>
            <w:r w:rsidR="00D10477" w:rsidRPr="000D7707">
              <w:rPr>
                <w:rFonts w:ascii="Times New Roman" w:hAnsi="Times New Roman" w:cs="Times New Roman"/>
                <w:color w:val="FF0000"/>
              </w:rPr>
              <w:t>4</w:t>
            </w:r>
            <w:r w:rsidRPr="000D7707">
              <w:rPr>
                <w:rFonts w:ascii="Times New Roman" w:hAnsi="Times New Roman" w:cs="Times New Roman"/>
                <w:color w:val="FF0000"/>
              </w:rPr>
              <w:t>.</w:t>
            </w:r>
            <w:r w:rsidR="00D10477" w:rsidRPr="000D7707">
              <w:rPr>
                <w:rFonts w:ascii="Times New Roman" w:hAnsi="Times New Roman" w:cs="Times New Roman"/>
                <w:color w:val="FF0000"/>
              </w:rPr>
              <w:t>1</w:t>
            </w:r>
          </w:p>
        </w:tc>
      </w:tr>
      <w:tr w:rsidR="001A0ABB" w:rsidRPr="001A0ABB" w14:paraId="49E4023D" w14:textId="77777777" w:rsidTr="00FF3CC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5245" w:type="dxa"/>
            <w:gridSpan w:val="4"/>
            <w:tcBorders>
              <w:top w:val="nil"/>
              <w:left w:val="nil"/>
              <w:bottom w:val="single" w:sz="4" w:space="0" w:color="auto"/>
              <w:right w:val="nil"/>
            </w:tcBorders>
          </w:tcPr>
          <w:p w14:paraId="06832E2F" w14:textId="77777777"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lastRenderedPageBreak/>
              <w:t xml:space="preserve">Working independently to </w:t>
            </w:r>
            <w:r w:rsidRPr="000D7707">
              <w:rPr>
                <w:rFonts w:ascii="Times New Roman" w:hAnsi="Times New Roman" w:cs="Times New Roman"/>
                <w:color w:val="FF0000"/>
                <w:lang w:eastAsia="zh-HK"/>
              </w:rPr>
              <w:t xml:space="preserve">provide SCF services </w:t>
            </w:r>
          </w:p>
        </w:tc>
        <w:tc>
          <w:tcPr>
            <w:tcW w:w="1480" w:type="dxa"/>
            <w:gridSpan w:val="2"/>
            <w:tcBorders>
              <w:top w:val="nil"/>
              <w:left w:val="nil"/>
              <w:bottom w:val="single" w:sz="4" w:space="0" w:color="auto"/>
              <w:right w:val="nil"/>
            </w:tcBorders>
          </w:tcPr>
          <w:p w14:paraId="718F7A51" w14:textId="2CA8E77B" w:rsidR="004E6952" w:rsidRPr="000D7707" w:rsidRDefault="00D10477"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99</w:t>
            </w:r>
          </w:p>
        </w:tc>
        <w:tc>
          <w:tcPr>
            <w:tcW w:w="2301" w:type="dxa"/>
            <w:gridSpan w:val="2"/>
            <w:tcBorders>
              <w:top w:val="nil"/>
              <w:left w:val="nil"/>
              <w:bottom w:val="single" w:sz="4" w:space="0" w:color="auto"/>
              <w:right w:val="nil"/>
            </w:tcBorders>
          </w:tcPr>
          <w:p w14:paraId="28546CF0" w14:textId="66C51733"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55.</w:t>
            </w:r>
            <w:r w:rsidR="00D10477" w:rsidRPr="000D7707">
              <w:rPr>
                <w:rFonts w:ascii="Times New Roman" w:hAnsi="Times New Roman" w:cs="Times New Roman"/>
                <w:color w:val="FF0000"/>
              </w:rPr>
              <w:t>9</w:t>
            </w:r>
          </w:p>
        </w:tc>
      </w:tr>
      <w:tr w:rsidR="001A0ABB" w:rsidRPr="001A0ABB" w14:paraId="46A79D47" w14:textId="77777777" w:rsidTr="00FF3CC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5245" w:type="dxa"/>
            <w:gridSpan w:val="4"/>
            <w:tcBorders>
              <w:top w:val="single" w:sz="4" w:space="0" w:color="auto"/>
              <w:left w:val="nil"/>
              <w:bottom w:val="nil"/>
              <w:right w:val="nil"/>
            </w:tcBorders>
          </w:tcPr>
          <w:p w14:paraId="4B36A9D6" w14:textId="77777777" w:rsidR="004E6952" w:rsidRPr="000D7707" w:rsidRDefault="004E6952" w:rsidP="00363996">
            <w:pPr>
              <w:widowControl w:val="0"/>
              <w:jc w:val="center"/>
              <w:rPr>
                <w:rFonts w:ascii="Times New Roman" w:hAnsi="Times New Roman" w:cs="Times New Roman"/>
                <w:b/>
                <w:color w:val="FF0000"/>
              </w:rPr>
            </w:pPr>
            <w:r w:rsidRPr="000D7707">
              <w:rPr>
                <w:rFonts w:ascii="Times New Roman" w:hAnsi="Times New Roman" w:cs="Times New Roman"/>
                <w:b/>
                <w:color w:val="FF0000"/>
              </w:rPr>
              <w:t>Service Type</w:t>
            </w:r>
          </w:p>
        </w:tc>
        <w:tc>
          <w:tcPr>
            <w:tcW w:w="1480" w:type="dxa"/>
            <w:gridSpan w:val="2"/>
            <w:tcBorders>
              <w:top w:val="single" w:sz="4" w:space="0" w:color="auto"/>
              <w:left w:val="nil"/>
              <w:bottom w:val="nil"/>
              <w:right w:val="nil"/>
            </w:tcBorders>
          </w:tcPr>
          <w:p w14:paraId="0B1E621E"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color w:val="FF0000"/>
              </w:rPr>
              <w:t>Frequency</w:t>
            </w:r>
          </w:p>
        </w:tc>
        <w:tc>
          <w:tcPr>
            <w:tcW w:w="2301" w:type="dxa"/>
            <w:gridSpan w:val="2"/>
            <w:tcBorders>
              <w:top w:val="single" w:sz="4" w:space="0" w:color="auto"/>
              <w:left w:val="nil"/>
              <w:bottom w:val="nil"/>
              <w:right w:val="nil"/>
            </w:tcBorders>
          </w:tcPr>
          <w:p w14:paraId="27A6D78A" w14:textId="77777777" w:rsidR="004E6952" w:rsidRPr="000D7707" w:rsidRDefault="004E6952" w:rsidP="00363996">
            <w:pPr>
              <w:widowControl w:val="0"/>
              <w:jc w:val="center"/>
              <w:rPr>
                <w:rFonts w:ascii="Times New Roman" w:eastAsia="Times New Roman" w:hAnsi="Times New Roman" w:cs="Times New Roman"/>
                <w:b/>
                <w:color w:val="FF0000"/>
              </w:rPr>
            </w:pPr>
            <w:r w:rsidRPr="000D7707">
              <w:rPr>
                <w:rFonts w:ascii="Times New Roman" w:eastAsia="Times New Roman" w:hAnsi="Times New Roman" w:cs="Times New Roman"/>
                <w:b/>
                <w:noProof/>
                <w:color w:val="FF0000"/>
              </w:rPr>
              <w:t>Percent</w:t>
            </w:r>
          </w:p>
        </w:tc>
      </w:tr>
      <w:tr w:rsidR="001A0ABB" w:rsidRPr="001A0ABB" w14:paraId="7DA29AF0" w14:textId="77777777" w:rsidTr="00FF3CC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5245" w:type="dxa"/>
            <w:gridSpan w:val="4"/>
            <w:tcBorders>
              <w:top w:val="nil"/>
              <w:left w:val="nil"/>
              <w:bottom w:val="nil"/>
              <w:right w:val="nil"/>
            </w:tcBorders>
          </w:tcPr>
          <w:p w14:paraId="274985F6" w14:textId="77777777"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 xml:space="preserve">New service </w:t>
            </w:r>
          </w:p>
        </w:tc>
        <w:tc>
          <w:tcPr>
            <w:tcW w:w="1480" w:type="dxa"/>
            <w:gridSpan w:val="2"/>
            <w:tcBorders>
              <w:top w:val="nil"/>
              <w:left w:val="nil"/>
              <w:bottom w:val="nil"/>
              <w:right w:val="nil"/>
            </w:tcBorders>
          </w:tcPr>
          <w:p w14:paraId="4AA4E7B0" w14:textId="3217DE3D" w:rsidR="004E6952" w:rsidRPr="000D7707" w:rsidRDefault="00D10477"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127</w:t>
            </w:r>
          </w:p>
        </w:tc>
        <w:tc>
          <w:tcPr>
            <w:tcW w:w="2301" w:type="dxa"/>
            <w:gridSpan w:val="2"/>
            <w:tcBorders>
              <w:top w:val="nil"/>
              <w:left w:val="nil"/>
              <w:bottom w:val="nil"/>
              <w:right w:val="nil"/>
            </w:tcBorders>
          </w:tcPr>
          <w:p w14:paraId="3359230E" w14:textId="490B8092"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7</w:t>
            </w:r>
            <w:r w:rsidR="00D10477" w:rsidRPr="000D7707">
              <w:rPr>
                <w:rFonts w:ascii="Times New Roman" w:hAnsi="Times New Roman" w:cs="Times New Roman"/>
                <w:color w:val="FF0000"/>
              </w:rPr>
              <w:t>1</w:t>
            </w:r>
            <w:r w:rsidRPr="000D7707">
              <w:rPr>
                <w:rFonts w:ascii="Times New Roman" w:hAnsi="Times New Roman" w:cs="Times New Roman"/>
                <w:color w:val="FF0000"/>
              </w:rPr>
              <w:t>.</w:t>
            </w:r>
            <w:r w:rsidR="00D10477" w:rsidRPr="000D7707">
              <w:rPr>
                <w:rFonts w:ascii="Times New Roman" w:hAnsi="Times New Roman" w:cs="Times New Roman"/>
                <w:color w:val="FF0000"/>
              </w:rPr>
              <w:t>8</w:t>
            </w:r>
          </w:p>
        </w:tc>
      </w:tr>
      <w:tr w:rsidR="001A0ABB" w:rsidRPr="001A0ABB" w14:paraId="3F83F62B" w14:textId="77777777" w:rsidTr="00FF3CC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5245" w:type="dxa"/>
            <w:gridSpan w:val="4"/>
            <w:tcBorders>
              <w:top w:val="nil"/>
              <w:left w:val="nil"/>
              <w:bottom w:val="single" w:sz="4" w:space="0" w:color="auto"/>
              <w:right w:val="nil"/>
            </w:tcBorders>
          </w:tcPr>
          <w:p w14:paraId="621ED4A2" w14:textId="77777777"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Upgrade of existing service</w:t>
            </w:r>
          </w:p>
        </w:tc>
        <w:tc>
          <w:tcPr>
            <w:tcW w:w="1480" w:type="dxa"/>
            <w:gridSpan w:val="2"/>
            <w:tcBorders>
              <w:top w:val="nil"/>
              <w:left w:val="nil"/>
              <w:bottom w:val="single" w:sz="4" w:space="0" w:color="auto"/>
              <w:right w:val="nil"/>
            </w:tcBorders>
          </w:tcPr>
          <w:p w14:paraId="53D036F9" w14:textId="5950479D" w:rsidR="004E6952" w:rsidRPr="000D7707" w:rsidRDefault="00D10477"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50</w:t>
            </w:r>
          </w:p>
        </w:tc>
        <w:tc>
          <w:tcPr>
            <w:tcW w:w="2301" w:type="dxa"/>
            <w:gridSpan w:val="2"/>
            <w:tcBorders>
              <w:top w:val="nil"/>
              <w:left w:val="nil"/>
              <w:bottom w:val="single" w:sz="4" w:space="0" w:color="auto"/>
              <w:right w:val="nil"/>
            </w:tcBorders>
          </w:tcPr>
          <w:p w14:paraId="75D9CC6A" w14:textId="3EEC35F2" w:rsidR="004E6952" w:rsidRPr="000D7707" w:rsidRDefault="004E6952" w:rsidP="00363996">
            <w:pPr>
              <w:widowControl w:val="0"/>
              <w:jc w:val="center"/>
              <w:rPr>
                <w:rFonts w:ascii="Times New Roman" w:hAnsi="Times New Roman" w:cs="Times New Roman"/>
                <w:color w:val="FF0000"/>
              </w:rPr>
            </w:pPr>
            <w:r w:rsidRPr="000D7707">
              <w:rPr>
                <w:rFonts w:ascii="Times New Roman" w:hAnsi="Times New Roman" w:cs="Times New Roman"/>
                <w:color w:val="FF0000"/>
              </w:rPr>
              <w:t>2</w:t>
            </w:r>
            <w:r w:rsidR="00D10477" w:rsidRPr="000D7707">
              <w:rPr>
                <w:rFonts w:ascii="Times New Roman" w:hAnsi="Times New Roman" w:cs="Times New Roman"/>
                <w:color w:val="FF0000"/>
              </w:rPr>
              <w:t>8</w:t>
            </w:r>
            <w:r w:rsidRPr="000D7707">
              <w:rPr>
                <w:rFonts w:ascii="Times New Roman" w:hAnsi="Times New Roman" w:cs="Times New Roman"/>
                <w:color w:val="FF0000"/>
              </w:rPr>
              <w:t>.</w:t>
            </w:r>
            <w:r w:rsidR="00D10477" w:rsidRPr="000D7707">
              <w:rPr>
                <w:rFonts w:ascii="Times New Roman" w:hAnsi="Times New Roman" w:cs="Times New Roman"/>
                <w:color w:val="FF0000"/>
              </w:rPr>
              <w:t>2</w:t>
            </w:r>
          </w:p>
        </w:tc>
      </w:tr>
      <w:tr w:rsidR="001A0ABB" w:rsidRPr="001A0ABB" w14:paraId="23F5A01C" w14:textId="77777777" w:rsidTr="001A402C">
        <w:trPr>
          <w:trHeight w:val="256"/>
          <w:jc w:val="center"/>
        </w:trPr>
        <w:tc>
          <w:tcPr>
            <w:tcW w:w="9026" w:type="dxa"/>
            <w:gridSpan w:val="8"/>
            <w:tcBorders>
              <w:top w:val="single" w:sz="4" w:space="0" w:color="auto"/>
              <w:bottom w:val="single" w:sz="4" w:space="0" w:color="auto"/>
            </w:tcBorders>
            <w:vAlign w:val="center"/>
          </w:tcPr>
          <w:p w14:paraId="4487AC9B" w14:textId="77777777" w:rsidR="004E6952" w:rsidRPr="000D7707" w:rsidRDefault="004E6952" w:rsidP="00363996">
            <w:pPr>
              <w:widowControl w:val="0"/>
              <w:jc w:val="center"/>
              <w:rPr>
                <w:rFonts w:ascii="Times New Roman" w:eastAsia="Times New Roman" w:hAnsi="Times New Roman" w:cs="Times New Roman"/>
                <w:b/>
                <w:noProof/>
                <w:color w:val="FF0000"/>
              </w:rPr>
            </w:pPr>
            <w:r w:rsidRPr="000D7707">
              <w:rPr>
                <w:rFonts w:ascii="Times New Roman" w:hAnsi="Times New Roman" w:cs="Times New Roman"/>
                <w:b/>
                <w:color w:val="FF0000"/>
              </w:rPr>
              <w:t>Panel C: Descriptive statistics of the sample firms</w:t>
            </w:r>
          </w:p>
        </w:tc>
      </w:tr>
      <w:tr w:rsidR="001A0ABB" w:rsidRPr="001A0ABB" w14:paraId="319E7B04" w14:textId="77777777" w:rsidTr="001A40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2127" w:type="dxa"/>
            <w:tcBorders>
              <w:top w:val="single" w:sz="4" w:space="0" w:color="auto"/>
              <w:left w:val="nil"/>
              <w:bottom w:val="nil"/>
              <w:right w:val="nil"/>
            </w:tcBorders>
          </w:tcPr>
          <w:p w14:paraId="210C17EF" w14:textId="77777777" w:rsidR="004E6952" w:rsidRPr="000D7707" w:rsidRDefault="004E6952" w:rsidP="00363996">
            <w:pPr>
              <w:widowControl w:val="0"/>
              <w:kinsoku w:val="0"/>
              <w:overflowPunct w:val="0"/>
              <w:autoSpaceDE w:val="0"/>
              <w:autoSpaceDN w:val="0"/>
              <w:adjustRightInd w:val="0"/>
              <w:snapToGrid w:val="0"/>
              <w:jc w:val="both"/>
              <w:rPr>
                <w:rFonts w:ascii="Times New Roman" w:hAnsi="Times New Roman" w:cs="Times New Roman"/>
                <w:b/>
                <w:color w:val="FF0000"/>
                <w:lang w:eastAsia="zh-HK"/>
              </w:rPr>
            </w:pPr>
            <w:r w:rsidRPr="000D7707">
              <w:rPr>
                <w:rFonts w:ascii="Times New Roman" w:hAnsi="Times New Roman" w:cs="Times New Roman"/>
                <w:b/>
                <w:color w:val="FF0000"/>
                <w:lang w:eastAsia="zh-HK"/>
              </w:rPr>
              <w:t>Variable</w:t>
            </w:r>
          </w:p>
        </w:tc>
        <w:tc>
          <w:tcPr>
            <w:tcW w:w="1842" w:type="dxa"/>
            <w:tcBorders>
              <w:top w:val="single" w:sz="4" w:space="0" w:color="auto"/>
              <w:left w:val="nil"/>
              <w:bottom w:val="nil"/>
              <w:right w:val="nil"/>
            </w:tcBorders>
          </w:tcPr>
          <w:p w14:paraId="67FEE36B" w14:textId="77777777" w:rsidR="004E6952" w:rsidRPr="000D7707" w:rsidRDefault="004E6952" w:rsidP="00363996">
            <w:pPr>
              <w:widowControl w:val="0"/>
              <w:kinsoku w:val="0"/>
              <w:overflowPunct w:val="0"/>
              <w:autoSpaceDE w:val="0"/>
              <w:autoSpaceDN w:val="0"/>
              <w:adjustRightInd w:val="0"/>
              <w:snapToGrid w:val="0"/>
              <w:jc w:val="both"/>
              <w:rPr>
                <w:rFonts w:ascii="Times New Roman" w:hAnsi="Times New Roman" w:cs="Times New Roman"/>
                <w:b/>
                <w:color w:val="FF0000"/>
                <w:lang w:eastAsia="zh-HK"/>
              </w:rPr>
            </w:pPr>
            <w:r w:rsidRPr="000D7707">
              <w:rPr>
                <w:rFonts w:ascii="Times New Roman" w:hAnsi="Times New Roman" w:cs="Times New Roman"/>
                <w:b/>
                <w:color w:val="FF0000"/>
                <w:lang w:eastAsia="zh-HK"/>
              </w:rPr>
              <w:t>Unit</w:t>
            </w:r>
          </w:p>
        </w:tc>
        <w:tc>
          <w:tcPr>
            <w:tcW w:w="1134" w:type="dxa"/>
            <w:tcBorders>
              <w:top w:val="single" w:sz="4" w:space="0" w:color="auto"/>
              <w:left w:val="nil"/>
              <w:bottom w:val="nil"/>
              <w:right w:val="nil"/>
            </w:tcBorders>
          </w:tcPr>
          <w:p w14:paraId="38677788" w14:textId="77777777" w:rsidR="004E6952" w:rsidRPr="000D7707" w:rsidRDefault="004E6952" w:rsidP="00363996">
            <w:pPr>
              <w:widowControl w:val="0"/>
              <w:kinsoku w:val="0"/>
              <w:overflowPunct w:val="0"/>
              <w:autoSpaceDE w:val="0"/>
              <w:autoSpaceDN w:val="0"/>
              <w:adjustRightInd w:val="0"/>
              <w:snapToGrid w:val="0"/>
              <w:jc w:val="both"/>
              <w:rPr>
                <w:rFonts w:ascii="Times New Roman" w:hAnsi="Times New Roman" w:cs="Times New Roman"/>
                <w:b/>
                <w:color w:val="FF0000"/>
                <w:lang w:eastAsia="zh-HK"/>
              </w:rPr>
            </w:pPr>
            <w:r w:rsidRPr="000D7707">
              <w:rPr>
                <w:rFonts w:ascii="Times New Roman" w:hAnsi="Times New Roman" w:cs="Times New Roman"/>
                <w:b/>
                <w:color w:val="FF0000"/>
                <w:lang w:eastAsia="zh-HK"/>
              </w:rPr>
              <w:t>Mean</w:t>
            </w:r>
          </w:p>
        </w:tc>
        <w:tc>
          <w:tcPr>
            <w:tcW w:w="1276" w:type="dxa"/>
            <w:gridSpan w:val="2"/>
            <w:tcBorders>
              <w:top w:val="single" w:sz="4" w:space="0" w:color="auto"/>
              <w:left w:val="nil"/>
              <w:bottom w:val="nil"/>
              <w:right w:val="nil"/>
            </w:tcBorders>
          </w:tcPr>
          <w:p w14:paraId="74617951" w14:textId="77777777" w:rsidR="004E6952" w:rsidRPr="000D7707" w:rsidRDefault="004E6952" w:rsidP="00363996">
            <w:pPr>
              <w:widowControl w:val="0"/>
              <w:kinsoku w:val="0"/>
              <w:overflowPunct w:val="0"/>
              <w:autoSpaceDE w:val="0"/>
              <w:autoSpaceDN w:val="0"/>
              <w:adjustRightInd w:val="0"/>
              <w:snapToGrid w:val="0"/>
              <w:jc w:val="both"/>
              <w:rPr>
                <w:rFonts w:ascii="Times New Roman" w:hAnsi="Times New Roman" w:cs="Times New Roman"/>
                <w:b/>
                <w:color w:val="FF0000"/>
                <w:lang w:eastAsia="zh-HK"/>
              </w:rPr>
            </w:pPr>
            <w:r w:rsidRPr="000D7707">
              <w:rPr>
                <w:rFonts w:ascii="Times New Roman" w:hAnsi="Times New Roman" w:cs="Times New Roman"/>
                <w:b/>
                <w:color w:val="FF0000"/>
                <w:lang w:eastAsia="zh-HK"/>
              </w:rPr>
              <w:t>Standard Deviation</w:t>
            </w:r>
          </w:p>
        </w:tc>
        <w:tc>
          <w:tcPr>
            <w:tcW w:w="1418" w:type="dxa"/>
            <w:gridSpan w:val="2"/>
            <w:tcBorders>
              <w:top w:val="single" w:sz="4" w:space="0" w:color="auto"/>
              <w:left w:val="nil"/>
              <w:bottom w:val="nil"/>
              <w:right w:val="nil"/>
            </w:tcBorders>
          </w:tcPr>
          <w:p w14:paraId="5A77FB41" w14:textId="77777777" w:rsidR="004E6952" w:rsidRPr="000D7707" w:rsidRDefault="004E6952" w:rsidP="00363996">
            <w:pPr>
              <w:widowControl w:val="0"/>
              <w:kinsoku w:val="0"/>
              <w:overflowPunct w:val="0"/>
              <w:autoSpaceDE w:val="0"/>
              <w:autoSpaceDN w:val="0"/>
              <w:adjustRightInd w:val="0"/>
              <w:snapToGrid w:val="0"/>
              <w:jc w:val="both"/>
              <w:rPr>
                <w:rFonts w:ascii="Times New Roman" w:hAnsi="Times New Roman" w:cs="Times New Roman"/>
                <w:b/>
                <w:color w:val="FF0000"/>
                <w:lang w:eastAsia="zh-HK"/>
              </w:rPr>
            </w:pPr>
            <w:r w:rsidRPr="000D7707">
              <w:rPr>
                <w:rFonts w:ascii="Times New Roman" w:hAnsi="Times New Roman" w:cs="Times New Roman"/>
                <w:b/>
                <w:color w:val="FF0000"/>
                <w:lang w:eastAsia="zh-HK"/>
              </w:rPr>
              <w:t>Minimum</w:t>
            </w:r>
          </w:p>
        </w:tc>
        <w:tc>
          <w:tcPr>
            <w:tcW w:w="1229" w:type="dxa"/>
            <w:tcBorders>
              <w:top w:val="single" w:sz="4" w:space="0" w:color="auto"/>
              <w:left w:val="nil"/>
              <w:bottom w:val="nil"/>
              <w:right w:val="nil"/>
            </w:tcBorders>
          </w:tcPr>
          <w:p w14:paraId="47EEDCEE" w14:textId="77777777" w:rsidR="004E6952" w:rsidRPr="000D7707" w:rsidRDefault="004E6952" w:rsidP="00363996">
            <w:pPr>
              <w:widowControl w:val="0"/>
              <w:kinsoku w:val="0"/>
              <w:overflowPunct w:val="0"/>
              <w:autoSpaceDE w:val="0"/>
              <w:autoSpaceDN w:val="0"/>
              <w:adjustRightInd w:val="0"/>
              <w:snapToGrid w:val="0"/>
              <w:jc w:val="both"/>
              <w:rPr>
                <w:rFonts w:ascii="Times New Roman" w:hAnsi="Times New Roman" w:cs="Times New Roman"/>
                <w:b/>
                <w:color w:val="FF0000"/>
                <w:lang w:eastAsia="zh-HK"/>
              </w:rPr>
            </w:pPr>
            <w:r w:rsidRPr="000D7707">
              <w:rPr>
                <w:rFonts w:ascii="Times New Roman" w:hAnsi="Times New Roman" w:cs="Times New Roman"/>
                <w:b/>
                <w:color w:val="FF0000"/>
                <w:lang w:eastAsia="zh-HK"/>
              </w:rPr>
              <w:t>Maximum</w:t>
            </w:r>
          </w:p>
        </w:tc>
      </w:tr>
      <w:tr w:rsidR="001A0ABB" w:rsidRPr="001A0ABB" w14:paraId="39DB9EAC" w14:textId="77777777" w:rsidTr="001A40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0" w:type="dxa"/>
            <w:right w:w="108" w:type="dxa"/>
          </w:tblCellMar>
        </w:tblPrEx>
        <w:trPr>
          <w:trHeight w:val="256"/>
        </w:trPr>
        <w:tc>
          <w:tcPr>
            <w:tcW w:w="2127" w:type="dxa"/>
            <w:tcBorders>
              <w:top w:val="nil"/>
              <w:left w:val="nil"/>
              <w:bottom w:val="nil"/>
              <w:right w:val="nil"/>
            </w:tcBorders>
          </w:tcPr>
          <w:p w14:paraId="27E21927" w14:textId="77777777"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lang w:eastAsia="zh-HK"/>
              </w:rPr>
              <w:t>Sales</w:t>
            </w:r>
          </w:p>
        </w:tc>
        <w:tc>
          <w:tcPr>
            <w:tcW w:w="1842" w:type="dxa"/>
            <w:tcBorders>
              <w:top w:val="nil"/>
              <w:left w:val="nil"/>
              <w:bottom w:val="nil"/>
              <w:right w:val="nil"/>
            </w:tcBorders>
          </w:tcPr>
          <w:p w14:paraId="27EBB8B3" w14:textId="77777777"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lang w:eastAsia="zh-HK"/>
              </w:rPr>
              <w:t>Billions (CNY)</w:t>
            </w:r>
          </w:p>
        </w:tc>
        <w:tc>
          <w:tcPr>
            <w:tcW w:w="1134" w:type="dxa"/>
            <w:tcBorders>
              <w:top w:val="nil"/>
              <w:left w:val="nil"/>
              <w:bottom w:val="nil"/>
              <w:right w:val="nil"/>
            </w:tcBorders>
          </w:tcPr>
          <w:p w14:paraId="1919621A" w14:textId="06DE6C8B"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rPr>
              <w:t>215.92</w:t>
            </w:r>
          </w:p>
        </w:tc>
        <w:tc>
          <w:tcPr>
            <w:tcW w:w="1276" w:type="dxa"/>
            <w:gridSpan w:val="2"/>
            <w:tcBorders>
              <w:top w:val="nil"/>
              <w:left w:val="nil"/>
              <w:bottom w:val="nil"/>
              <w:right w:val="nil"/>
            </w:tcBorders>
          </w:tcPr>
          <w:p w14:paraId="7DD54653" w14:textId="1DF6CBFE"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rPr>
              <w:t>243.23</w:t>
            </w:r>
          </w:p>
        </w:tc>
        <w:tc>
          <w:tcPr>
            <w:tcW w:w="1418" w:type="dxa"/>
            <w:gridSpan w:val="2"/>
            <w:tcBorders>
              <w:top w:val="nil"/>
              <w:left w:val="nil"/>
              <w:bottom w:val="nil"/>
              <w:right w:val="nil"/>
            </w:tcBorders>
          </w:tcPr>
          <w:p w14:paraId="79F7D7E8" w14:textId="1FFC8B4B"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rPr>
              <w:t>0.16</w:t>
            </w:r>
          </w:p>
        </w:tc>
        <w:tc>
          <w:tcPr>
            <w:tcW w:w="1229" w:type="dxa"/>
            <w:tcBorders>
              <w:top w:val="nil"/>
              <w:left w:val="nil"/>
              <w:bottom w:val="nil"/>
              <w:right w:val="nil"/>
            </w:tcBorders>
          </w:tcPr>
          <w:p w14:paraId="3422E5EE" w14:textId="367882AE"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rPr>
              <w:t>1067.75</w:t>
            </w:r>
          </w:p>
        </w:tc>
      </w:tr>
      <w:tr w:rsidR="001A0ABB" w:rsidRPr="001A0ABB" w14:paraId="54EAD0F2" w14:textId="77777777" w:rsidTr="001A40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0" w:type="dxa"/>
            <w:right w:w="108" w:type="dxa"/>
          </w:tblCellMar>
        </w:tblPrEx>
        <w:trPr>
          <w:trHeight w:val="256"/>
        </w:trPr>
        <w:tc>
          <w:tcPr>
            <w:tcW w:w="2127" w:type="dxa"/>
            <w:tcBorders>
              <w:top w:val="nil"/>
              <w:left w:val="nil"/>
              <w:bottom w:val="nil"/>
              <w:right w:val="nil"/>
            </w:tcBorders>
          </w:tcPr>
          <w:p w14:paraId="396303B4" w14:textId="77777777"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lang w:eastAsia="zh-HK"/>
              </w:rPr>
              <w:t>Total assets</w:t>
            </w:r>
          </w:p>
        </w:tc>
        <w:tc>
          <w:tcPr>
            <w:tcW w:w="1842" w:type="dxa"/>
            <w:tcBorders>
              <w:top w:val="nil"/>
              <w:left w:val="nil"/>
              <w:bottom w:val="nil"/>
              <w:right w:val="nil"/>
            </w:tcBorders>
          </w:tcPr>
          <w:p w14:paraId="2691D45A" w14:textId="77777777"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Billions (CNY)</w:t>
            </w:r>
          </w:p>
        </w:tc>
        <w:tc>
          <w:tcPr>
            <w:tcW w:w="1134" w:type="dxa"/>
            <w:tcBorders>
              <w:top w:val="nil"/>
              <w:left w:val="nil"/>
              <w:bottom w:val="nil"/>
              <w:right w:val="nil"/>
            </w:tcBorders>
          </w:tcPr>
          <w:p w14:paraId="438C50DE" w14:textId="483A1D29"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4513.98</w:t>
            </w:r>
          </w:p>
        </w:tc>
        <w:tc>
          <w:tcPr>
            <w:tcW w:w="1276" w:type="dxa"/>
            <w:gridSpan w:val="2"/>
            <w:tcBorders>
              <w:top w:val="nil"/>
              <w:left w:val="nil"/>
              <w:bottom w:val="nil"/>
              <w:right w:val="nil"/>
            </w:tcBorders>
          </w:tcPr>
          <w:p w14:paraId="79073C1F" w14:textId="787D8076"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5931.67</w:t>
            </w:r>
          </w:p>
        </w:tc>
        <w:tc>
          <w:tcPr>
            <w:tcW w:w="1418" w:type="dxa"/>
            <w:gridSpan w:val="2"/>
            <w:tcBorders>
              <w:top w:val="nil"/>
              <w:left w:val="nil"/>
              <w:bottom w:val="nil"/>
              <w:right w:val="nil"/>
            </w:tcBorders>
          </w:tcPr>
          <w:p w14:paraId="259A6B8C" w14:textId="01B63584"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0.59</w:t>
            </w:r>
          </w:p>
        </w:tc>
        <w:tc>
          <w:tcPr>
            <w:tcW w:w="1229" w:type="dxa"/>
            <w:tcBorders>
              <w:top w:val="nil"/>
              <w:left w:val="nil"/>
              <w:bottom w:val="nil"/>
              <w:right w:val="nil"/>
            </w:tcBorders>
          </w:tcPr>
          <w:p w14:paraId="301C9E1F" w14:textId="462FCC2A"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26087.04</w:t>
            </w:r>
          </w:p>
        </w:tc>
      </w:tr>
      <w:tr w:rsidR="001A0ABB" w:rsidRPr="001A0ABB" w14:paraId="28BB9A6E" w14:textId="77777777" w:rsidTr="001A40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0" w:type="dxa"/>
            <w:right w:w="108" w:type="dxa"/>
          </w:tblCellMar>
        </w:tblPrEx>
        <w:trPr>
          <w:trHeight w:val="256"/>
        </w:trPr>
        <w:tc>
          <w:tcPr>
            <w:tcW w:w="2127" w:type="dxa"/>
            <w:tcBorders>
              <w:top w:val="nil"/>
              <w:left w:val="nil"/>
              <w:bottom w:val="nil"/>
              <w:right w:val="nil"/>
            </w:tcBorders>
          </w:tcPr>
          <w:p w14:paraId="4F5EAAE8" w14:textId="77777777"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lang w:eastAsia="zh-HK"/>
              </w:rPr>
              <w:t>Number of employees</w:t>
            </w:r>
          </w:p>
        </w:tc>
        <w:tc>
          <w:tcPr>
            <w:tcW w:w="1842" w:type="dxa"/>
            <w:tcBorders>
              <w:top w:val="nil"/>
              <w:left w:val="nil"/>
              <w:bottom w:val="nil"/>
              <w:right w:val="nil"/>
            </w:tcBorders>
          </w:tcPr>
          <w:p w14:paraId="7DCF5BB2" w14:textId="77777777"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Thousands</w:t>
            </w:r>
          </w:p>
        </w:tc>
        <w:tc>
          <w:tcPr>
            <w:tcW w:w="1134" w:type="dxa"/>
            <w:tcBorders>
              <w:top w:val="nil"/>
              <w:left w:val="nil"/>
              <w:bottom w:val="nil"/>
              <w:right w:val="nil"/>
            </w:tcBorders>
          </w:tcPr>
          <w:p w14:paraId="16FDBE91" w14:textId="32B83E7A"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120.46</w:t>
            </w:r>
          </w:p>
        </w:tc>
        <w:tc>
          <w:tcPr>
            <w:tcW w:w="1276" w:type="dxa"/>
            <w:gridSpan w:val="2"/>
            <w:tcBorders>
              <w:top w:val="nil"/>
              <w:left w:val="nil"/>
              <w:bottom w:val="nil"/>
              <w:right w:val="nil"/>
            </w:tcBorders>
          </w:tcPr>
          <w:p w14:paraId="1F8480BE" w14:textId="6141A948"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159.13</w:t>
            </w:r>
          </w:p>
        </w:tc>
        <w:tc>
          <w:tcPr>
            <w:tcW w:w="1418" w:type="dxa"/>
            <w:gridSpan w:val="2"/>
            <w:tcBorders>
              <w:top w:val="nil"/>
              <w:left w:val="nil"/>
              <w:bottom w:val="nil"/>
              <w:right w:val="nil"/>
            </w:tcBorders>
          </w:tcPr>
          <w:p w14:paraId="394BB81D" w14:textId="2F081CA1"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0.10</w:t>
            </w:r>
          </w:p>
        </w:tc>
        <w:tc>
          <w:tcPr>
            <w:tcW w:w="1229" w:type="dxa"/>
            <w:tcBorders>
              <w:top w:val="nil"/>
              <w:left w:val="nil"/>
              <w:bottom w:val="nil"/>
              <w:right w:val="nil"/>
            </w:tcBorders>
          </w:tcPr>
          <w:p w14:paraId="28E30821" w14:textId="653F0E6C"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503.08</w:t>
            </w:r>
          </w:p>
        </w:tc>
      </w:tr>
      <w:tr w:rsidR="001A0ABB" w:rsidRPr="001A0ABB" w14:paraId="16125CDE" w14:textId="77777777" w:rsidTr="001A40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0" w:type="dxa"/>
            <w:right w:w="108" w:type="dxa"/>
          </w:tblCellMar>
        </w:tblPrEx>
        <w:trPr>
          <w:trHeight w:val="256"/>
        </w:trPr>
        <w:tc>
          <w:tcPr>
            <w:tcW w:w="2127" w:type="dxa"/>
            <w:tcBorders>
              <w:top w:val="nil"/>
              <w:left w:val="nil"/>
              <w:bottom w:val="nil"/>
              <w:right w:val="nil"/>
            </w:tcBorders>
          </w:tcPr>
          <w:p w14:paraId="40202987" w14:textId="77777777"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lang w:eastAsia="zh-HK"/>
              </w:rPr>
              <w:t>Operating income</w:t>
            </w:r>
          </w:p>
        </w:tc>
        <w:tc>
          <w:tcPr>
            <w:tcW w:w="1842" w:type="dxa"/>
            <w:tcBorders>
              <w:top w:val="nil"/>
              <w:left w:val="nil"/>
              <w:bottom w:val="nil"/>
              <w:right w:val="nil"/>
            </w:tcBorders>
          </w:tcPr>
          <w:p w14:paraId="2CE60965" w14:textId="77777777"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Billions (CNY)</w:t>
            </w:r>
          </w:p>
        </w:tc>
        <w:tc>
          <w:tcPr>
            <w:tcW w:w="1134" w:type="dxa"/>
            <w:tcBorders>
              <w:top w:val="nil"/>
              <w:left w:val="nil"/>
              <w:bottom w:val="nil"/>
              <w:right w:val="nil"/>
            </w:tcBorders>
          </w:tcPr>
          <w:p w14:paraId="10032A02" w14:textId="3F193F71"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145.45</w:t>
            </w:r>
          </w:p>
        </w:tc>
        <w:tc>
          <w:tcPr>
            <w:tcW w:w="1276" w:type="dxa"/>
            <w:gridSpan w:val="2"/>
            <w:tcBorders>
              <w:top w:val="nil"/>
              <w:left w:val="nil"/>
              <w:bottom w:val="nil"/>
              <w:right w:val="nil"/>
            </w:tcBorders>
          </w:tcPr>
          <w:p w14:paraId="646F38AF" w14:textId="46A3B5B5"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172.74</w:t>
            </w:r>
          </w:p>
        </w:tc>
        <w:tc>
          <w:tcPr>
            <w:tcW w:w="1418" w:type="dxa"/>
            <w:gridSpan w:val="2"/>
            <w:tcBorders>
              <w:top w:val="nil"/>
              <w:left w:val="nil"/>
              <w:bottom w:val="nil"/>
              <w:right w:val="nil"/>
            </w:tcBorders>
          </w:tcPr>
          <w:p w14:paraId="19DE86FD" w14:textId="117EAA90"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-0.95</w:t>
            </w:r>
          </w:p>
        </w:tc>
        <w:tc>
          <w:tcPr>
            <w:tcW w:w="1229" w:type="dxa"/>
            <w:tcBorders>
              <w:top w:val="nil"/>
              <w:left w:val="nil"/>
              <w:bottom w:val="nil"/>
              <w:right w:val="nil"/>
            </w:tcBorders>
          </w:tcPr>
          <w:p w14:paraId="08ED6397" w14:textId="43620691"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747.33</w:t>
            </w:r>
          </w:p>
        </w:tc>
      </w:tr>
      <w:tr w:rsidR="001A0ABB" w:rsidRPr="001A0ABB" w14:paraId="3283A663" w14:textId="77777777" w:rsidTr="001A40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0" w:type="dxa"/>
            <w:right w:w="108" w:type="dxa"/>
          </w:tblCellMar>
        </w:tblPrEx>
        <w:trPr>
          <w:trHeight w:val="256"/>
        </w:trPr>
        <w:tc>
          <w:tcPr>
            <w:tcW w:w="2127" w:type="dxa"/>
            <w:tcBorders>
              <w:top w:val="nil"/>
              <w:left w:val="nil"/>
              <w:bottom w:val="nil"/>
              <w:right w:val="nil"/>
            </w:tcBorders>
          </w:tcPr>
          <w:p w14:paraId="59816F4A" w14:textId="77777777"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lang w:eastAsia="zh-HK"/>
              </w:rPr>
              <w:t>Age</w:t>
            </w:r>
          </w:p>
        </w:tc>
        <w:tc>
          <w:tcPr>
            <w:tcW w:w="1842" w:type="dxa"/>
            <w:tcBorders>
              <w:top w:val="nil"/>
              <w:left w:val="nil"/>
              <w:bottom w:val="nil"/>
              <w:right w:val="nil"/>
            </w:tcBorders>
          </w:tcPr>
          <w:p w14:paraId="55973E07" w14:textId="77777777"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Years</w:t>
            </w:r>
          </w:p>
        </w:tc>
        <w:tc>
          <w:tcPr>
            <w:tcW w:w="1134" w:type="dxa"/>
            <w:tcBorders>
              <w:top w:val="nil"/>
              <w:left w:val="nil"/>
              <w:bottom w:val="nil"/>
              <w:right w:val="nil"/>
            </w:tcBorders>
          </w:tcPr>
          <w:p w14:paraId="26336BB6" w14:textId="22A2C19E"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12.22</w:t>
            </w:r>
          </w:p>
        </w:tc>
        <w:tc>
          <w:tcPr>
            <w:tcW w:w="1276" w:type="dxa"/>
            <w:gridSpan w:val="2"/>
            <w:tcBorders>
              <w:top w:val="nil"/>
              <w:left w:val="nil"/>
              <w:bottom w:val="nil"/>
              <w:right w:val="nil"/>
            </w:tcBorders>
          </w:tcPr>
          <w:p w14:paraId="1DB7DE71" w14:textId="58EA952D"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7.58</w:t>
            </w:r>
          </w:p>
        </w:tc>
        <w:tc>
          <w:tcPr>
            <w:tcW w:w="1418" w:type="dxa"/>
            <w:gridSpan w:val="2"/>
            <w:tcBorders>
              <w:top w:val="nil"/>
              <w:left w:val="nil"/>
              <w:bottom w:val="nil"/>
              <w:right w:val="nil"/>
            </w:tcBorders>
          </w:tcPr>
          <w:p w14:paraId="31DD46CE" w14:textId="3A69C3D4"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2.00</w:t>
            </w:r>
          </w:p>
        </w:tc>
        <w:tc>
          <w:tcPr>
            <w:tcW w:w="1229" w:type="dxa"/>
            <w:tcBorders>
              <w:top w:val="nil"/>
              <w:left w:val="nil"/>
              <w:bottom w:val="nil"/>
              <w:right w:val="nil"/>
            </w:tcBorders>
          </w:tcPr>
          <w:p w14:paraId="10F217B1" w14:textId="068A65C0"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30.00</w:t>
            </w:r>
          </w:p>
        </w:tc>
      </w:tr>
      <w:tr w:rsidR="001A0ABB" w:rsidRPr="001A0ABB" w14:paraId="438887A9" w14:textId="77777777" w:rsidTr="001A40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0" w:type="dxa"/>
            <w:right w:w="108" w:type="dxa"/>
          </w:tblCellMar>
        </w:tblPrEx>
        <w:trPr>
          <w:trHeight w:val="256"/>
        </w:trPr>
        <w:tc>
          <w:tcPr>
            <w:tcW w:w="2127" w:type="dxa"/>
            <w:tcBorders>
              <w:top w:val="nil"/>
              <w:left w:val="nil"/>
              <w:bottom w:val="nil"/>
              <w:right w:val="nil"/>
            </w:tcBorders>
          </w:tcPr>
          <w:p w14:paraId="7F92E992" w14:textId="77777777"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lang w:eastAsia="zh-HK"/>
              </w:rPr>
              <w:t>Long-term debt</w:t>
            </w:r>
          </w:p>
        </w:tc>
        <w:tc>
          <w:tcPr>
            <w:tcW w:w="1842" w:type="dxa"/>
            <w:tcBorders>
              <w:top w:val="nil"/>
              <w:left w:val="nil"/>
              <w:bottom w:val="nil"/>
              <w:right w:val="nil"/>
            </w:tcBorders>
          </w:tcPr>
          <w:p w14:paraId="42177C6D" w14:textId="77777777"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Billions (CNY)</w:t>
            </w:r>
          </w:p>
        </w:tc>
        <w:tc>
          <w:tcPr>
            <w:tcW w:w="1134" w:type="dxa"/>
            <w:tcBorders>
              <w:top w:val="nil"/>
              <w:left w:val="nil"/>
              <w:bottom w:val="nil"/>
              <w:right w:val="nil"/>
            </w:tcBorders>
          </w:tcPr>
          <w:p w14:paraId="1A0D3B24" w14:textId="066E200A"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154.40</w:t>
            </w:r>
          </w:p>
        </w:tc>
        <w:tc>
          <w:tcPr>
            <w:tcW w:w="1276" w:type="dxa"/>
            <w:gridSpan w:val="2"/>
            <w:tcBorders>
              <w:top w:val="nil"/>
              <w:left w:val="nil"/>
              <w:bottom w:val="nil"/>
              <w:right w:val="nil"/>
            </w:tcBorders>
          </w:tcPr>
          <w:p w14:paraId="08A289E1" w14:textId="49CFD655"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211.40</w:t>
            </w:r>
          </w:p>
        </w:tc>
        <w:tc>
          <w:tcPr>
            <w:tcW w:w="1418" w:type="dxa"/>
            <w:gridSpan w:val="2"/>
            <w:tcBorders>
              <w:top w:val="nil"/>
              <w:left w:val="nil"/>
              <w:bottom w:val="nil"/>
              <w:right w:val="nil"/>
            </w:tcBorders>
          </w:tcPr>
          <w:p w14:paraId="5E90403F" w14:textId="455E4548"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0.00</w:t>
            </w:r>
          </w:p>
        </w:tc>
        <w:tc>
          <w:tcPr>
            <w:tcW w:w="1229" w:type="dxa"/>
            <w:tcBorders>
              <w:top w:val="nil"/>
              <w:left w:val="nil"/>
              <w:bottom w:val="nil"/>
              <w:right w:val="nil"/>
            </w:tcBorders>
          </w:tcPr>
          <w:p w14:paraId="5EFDA3FA" w14:textId="4C94C328"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1304.98</w:t>
            </w:r>
          </w:p>
        </w:tc>
      </w:tr>
      <w:tr w:rsidR="001A0ABB" w:rsidRPr="001A0ABB" w14:paraId="6B807544" w14:textId="77777777" w:rsidTr="001A40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0" w:type="dxa"/>
            <w:right w:w="108" w:type="dxa"/>
          </w:tblCellMar>
        </w:tblPrEx>
        <w:trPr>
          <w:trHeight w:val="256"/>
        </w:trPr>
        <w:tc>
          <w:tcPr>
            <w:tcW w:w="2127" w:type="dxa"/>
            <w:tcBorders>
              <w:top w:val="nil"/>
              <w:left w:val="nil"/>
              <w:bottom w:val="single" w:sz="4" w:space="0" w:color="auto"/>
              <w:right w:val="nil"/>
            </w:tcBorders>
          </w:tcPr>
          <w:p w14:paraId="67C93010" w14:textId="77777777" w:rsidR="001A402C" w:rsidRPr="000D7707" w:rsidRDefault="001A402C" w:rsidP="001A402C">
            <w:pPr>
              <w:widowControl w:val="0"/>
              <w:kinsoku w:val="0"/>
              <w:overflowPunct w:val="0"/>
              <w:autoSpaceDE w:val="0"/>
              <w:autoSpaceDN w:val="0"/>
              <w:adjustRightInd w:val="0"/>
              <w:snapToGrid w:val="0"/>
              <w:jc w:val="both"/>
              <w:rPr>
                <w:rFonts w:ascii="Times New Roman" w:hAnsi="Times New Roman" w:cs="Times New Roman"/>
                <w:color w:val="FF0000"/>
                <w:lang w:eastAsia="zh-HK"/>
              </w:rPr>
            </w:pPr>
            <w:r w:rsidRPr="000D7707">
              <w:rPr>
                <w:rFonts w:ascii="Times New Roman" w:hAnsi="Times New Roman" w:cs="Times New Roman"/>
                <w:color w:val="FF0000"/>
                <w:lang w:eastAsia="zh-HK"/>
              </w:rPr>
              <w:t>Cash</w:t>
            </w:r>
          </w:p>
        </w:tc>
        <w:tc>
          <w:tcPr>
            <w:tcW w:w="1842" w:type="dxa"/>
            <w:tcBorders>
              <w:top w:val="nil"/>
              <w:left w:val="nil"/>
              <w:bottom w:val="single" w:sz="4" w:space="0" w:color="auto"/>
              <w:right w:val="nil"/>
            </w:tcBorders>
          </w:tcPr>
          <w:p w14:paraId="2C45D591" w14:textId="77777777"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Billions (CNY)</w:t>
            </w:r>
          </w:p>
        </w:tc>
        <w:tc>
          <w:tcPr>
            <w:tcW w:w="1134" w:type="dxa"/>
            <w:tcBorders>
              <w:top w:val="nil"/>
              <w:left w:val="nil"/>
              <w:bottom w:val="single" w:sz="4" w:space="0" w:color="auto"/>
              <w:right w:val="nil"/>
            </w:tcBorders>
          </w:tcPr>
          <w:p w14:paraId="0E1EE9E7" w14:textId="020FB3DF"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165.53</w:t>
            </w:r>
          </w:p>
        </w:tc>
        <w:tc>
          <w:tcPr>
            <w:tcW w:w="1276" w:type="dxa"/>
            <w:gridSpan w:val="2"/>
            <w:tcBorders>
              <w:top w:val="nil"/>
              <w:left w:val="nil"/>
              <w:bottom w:val="single" w:sz="4" w:space="0" w:color="auto"/>
              <w:right w:val="nil"/>
            </w:tcBorders>
          </w:tcPr>
          <w:p w14:paraId="53000EAB" w14:textId="2F74196D"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174.75</w:t>
            </w:r>
          </w:p>
        </w:tc>
        <w:tc>
          <w:tcPr>
            <w:tcW w:w="1418" w:type="dxa"/>
            <w:gridSpan w:val="2"/>
            <w:tcBorders>
              <w:top w:val="nil"/>
              <w:left w:val="nil"/>
              <w:bottom w:val="single" w:sz="4" w:space="0" w:color="auto"/>
              <w:right w:val="nil"/>
            </w:tcBorders>
          </w:tcPr>
          <w:p w14:paraId="443FA876" w14:textId="140032E9"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0.09</w:t>
            </w:r>
          </w:p>
        </w:tc>
        <w:tc>
          <w:tcPr>
            <w:tcW w:w="1229" w:type="dxa"/>
            <w:tcBorders>
              <w:top w:val="nil"/>
              <w:left w:val="nil"/>
              <w:bottom w:val="single" w:sz="4" w:space="0" w:color="auto"/>
              <w:right w:val="nil"/>
            </w:tcBorders>
          </w:tcPr>
          <w:p w14:paraId="592E97C0" w14:textId="66ADC39F" w:rsidR="001A402C" w:rsidRPr="000D7707" w:rsidRDefault="001A402C" w:rsidP="001A402C">
            <w:pPr>
              <w:widowControl w:val="0"/>
              <w:rPr>
                <w:rFonts w:ascii="Times New Roman" w:hAnsi="Times New Roman" w:cs="Times New Roman"/>
                <w:color w:val="FF0000"/>
              </w:rPr>
            </w:pPr>
            <w:r w:rsidRPr="000D7707">
              <w:rPr>
                <w:rFonts w:ascii="Times New Roman" w:hAnsi="Times New Roman" w:cs="Times New Roman"/>
                <w:color w:val="FF0000"/>
              </w:rPr>
              <w:t>775.01</w:t>
            </w:r>
          </w:p>
        </w:tc>
      </w:tr>
    </w:tbl>
    <w:p w14:paraId="3A1FADB6" w14:textId="77777777" w:rsidR="0089564E" w:rsidRPr="00CC35DC" w:rsidRDefault="0089564E"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6C57EA45" w14:textId="7777777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For all the firms with SCF announcements, we obtained their daily stock return data from </w:t>
      </w:r>
      <w:proofErr w:type="spellStart"/>
      <w:r w:rsidRPr="00CC35DC">
        <w:rPr>
          <w:rFonts w:ascii="Times New Roman" w:hAnsi="Times New Roman" w:cs="Times New Roman"/>
          <w:lang w:eastAsia="zh-HK"/>
        </w:rPr>
        <w:t>Compustat</w:t>
      </w:r>
      <w:proofErr w:type="spellEnd"/>
      <w:r w:rsidRPr="00CC35DC">
        <w:rPr>
          <w:rFonts w:ascii="Times New Roman" w:hAnsi="Times New Roman" w:cs="Times New Roman"/>
          <w:lang w:eastAsia="zh-HK"/>
        </w:rPr>
        <w:t xml:space="preserve"> Global as our research relied on the event study methodology as discussed below to quantify the impact of SCF initiatives </w:t>
      </w:r>
      <w:r w:rsidRPr="00CC35DC">
        <w:rPr>
          <w:rFonts w:ascii="Times New Roman" w:hAnsi="Times New Roman" w:cs="Times New Roman"/>
          <w:noProof/>
          <w:lang w:eastAsia="zh-HK"/>
        </w:rPr>
        <w:t>in terms of</w:t>
      </w:r>
      <w:r w:rsidRPr="00CC35DC">
        <w:rPr>
          <w:rFonts w:ascii="Times New Roman" w:hAnsi="Times New Roman" w:cs="Times New Roman"/>
          <w:lang w:eastAsia="zh-HK"/>
        </w:rPr>
        <w:t xml:space="preserve"> abnormal stock returns (</w:t>
      </w:r>
      <w:proofErr w:type="spellStart"/>
      <w:r w:rsidRPr="00CC35DC">
        <w:rPr>
          <w:rFonts w:ascii="Times New Roman" w:hAnsi="Times New Roman" w:cs="Times New Roman"/>
          <w:lang w:eastAsia="zh-HK"/>
        </w:rPr>
        <w:t>MacKinlay</w:t>
      </w:r>
      <w:proofErr w:type="spellEnd"/>
      <w:r w:rsidRPr="00CC35DC">
        <w:rPr>
          <w:rFonts w:ascii="Times New Roman" w:hAnsi="Times New Roman" w:cs="Times New Roman"/>
          <w:lang w:eastAsia="zh-HK"/>
        </w:rPr>
        <w:t>, 1997; McWilliams and Siegel, 1997). On the other hand, we used the S&amp;P Greater China Index (excluding Taiwan market) as the daily market return and obtained the relevant data from S&amp;P Dow Jones Indices’ website (</w:t>
      </w:r>
      <w:hyperlink r:id="rId8" w:history="1">
        <w:r w:rsidRPr="00CC35DC">
          <w:rPr>
            <w:rFonts w:ascii="Times New Roman" w:hAnsi="Times New Roman" w:cs="Times New Roman"/>
            <w:lang w:eastAsia="zh-HK"/>
          </w:rPr>
          <w:t>https://asia.spindices.com</w:t>
        </w:r>
      </w:hyperlink>
      <w:r w:rsidRPr="00CC35DC">
        <w:rPr>
          <w:rFonts w:ascii="Times New Roman" w:hAnsi="Times New Roman" w:cs="Times New Roman"/>
          <w:lang w:eastAsia="zh-HK"/>
        </w:rPr>
        <w:t xml:space="preserve">) directly.  </w:t>
      </w:r>
    </w:p>
    <w:p w14:paraId="03C33A07" w14:textId="7777777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7395D3D0" w14:textId="1C37FFA4" w:rsidR="00DE0E2F"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We read each SCF announcement collected to identify firm </w:t>
      </w:r>
      <w:r w:rsidR="00B31FD8" w:rsidRPr="00CC35DC">
        <w:rPr>
          <w:rFonts w:ascii="Times New Roman" w:hAnsi="Times New Roman" w:cs="Times New Roman"/>
          <w:lang w:eastAsia="zh-HK"/>
        </w:rPr>
        <w:t xml:space="preserve">characteristic </w:t>
      </w:r>
      <w:r w:rsidRPr="00CC35DC">
        <w:rPr>
          <w:rFonts w:ascii="Times New Roman" w:hAnsi="Times New Roman" w:cs="Times New Roman"/>
          <w:lang w:eastAsia="zh-HK"/>
        </w:rPr>
        <w:t xml:space="preserve">(whether </w:t>
      </w:r>
      <w:r w:rsidRPr="00CC35DC">
        <w:rPr>
          <w:rFonts w:ascii="Times New Roman" w:hAnsi="Times New Roman" w:cs="Times New Roman"/>
          <w:noProof/>
          <w:lang w:eastAsia="zh-HK"/>
        </w:rPr>
        <w:t>the SCF service is provided by a bank</w:t>
      </w:r>
      <w:r w:rsidRPr="00CC35DC">
        <w:rPr>
          <w:rFonts w:ascii="Times New Roman" w:hAnsi="Times New Roman" w:cs="Times New Roman"/>
          <w:lang w:eastAsia="zh-HK"/>
        </w:rPr>
        <w:t xml:space="preserve"> or not), </w:t>
      </w:r>
      <w:r w:rsidR="00B31FD8" w:rsidRPr="00CC35DC">
        <w:rPr>
          <w:rFonts w:ascii="Times New Roman" w:hAnsi="Times New Roman" w:cs="Times New Roman"/>
          <w:noProof/>
          <w:lang w:eastAsia="zh-HK"/>
        </w:rPr>
        <w:t>collaborative</w:t>
      </w:r>
      <w:r w:rsidR="00B31FD8" w:rsidRPr="00CC35DC">
        <w:rPr>
          <w:rFonts w:ascii="Times New Roman" w:hAnsi="Times New Roman" w:cs="Times New Roman"/>
          <w:lang w:eastAsia="zh-HK"/>
        </w:rPr>
        <w:t xml:space="preserve"> mechanism</w:t>
      </w:r>
      <w:r w:rsidRPr="00CC35DC">
        <w:rPr>
          <w:rFonts w:ascii="Times New Roman" w:hAnsi="Times New Roman" w:cs="Times New Roman"/>
          <w:lang w:eastAsia="zh-HK"/>
        </w:rPr>
        <w:t xml:space="preserve"> (whether more than one firm work together to provide the SCF service), and service type (whether the SCF service is a new service or an upgrade of existing service). We also collected accounting and financial data from </w:t>
      </w:r>
      <w:proofErr w:type="spellStart"/>
      <w:r w:rsidRPr="00CC35DC">
        <w:rPr>
          <w:rFonts w:ascii="Times New Roman" w:hAnsi="Times New Roman" w:cs="Times New Roman"/>
          <w:lang w:eastAsia="zh-HK"/>
        </w:rPr>
        <w:t>Compustat</w:t>
      </w:r>
      <w:proofErr w:type="spellEnd"/>
      <w:r w:rsidRPr="00CC35DC">
        <w:rPr>
          <w:rFonts w:ascii="Times New Roman" w:hAnsi="Times New Roman" w:cs="Times New Roman"/>
          <w:lang w:eastAsia="zh-HK"/>
        </w:rPr>
        <w:t xml:space="preserve"> Global to </w:t>
      </w:r>
      <w:r w:rsidR="00B31FD8" w:rsidRPr="00CC35DC">
        <w:rPr>
          <w:rFonts w:ascii="Times New Roman" w:hAnsi="Times New Roman" w:cs="Times New Roman"/>
          <w:noProof/>
          <w:lang w:eastAsia="zh-HK"/>
        </w:rPr>
        <w:t>consider</w:t>
      </w:r>
      <w:r w:rsidR="00B31FD8" w:rsidRPr="00CC35DC">
        <w:rPr>
          <w:rFonts w:ascii="Times New Roman" w:hAnsi="Times New Roman" w:cs="Times New Roman"/>
          <w:lang w:eastAsia="zh-HK"/>
        </w:rPr>
        <w:t xml:space="preserve"> more </w:t>
      </w:r>
      <w:r w:rsidRPr="00CC35DC">
        <w:rPr>
          <w:rFonts w:ascii="Times New Roman" w:hAnsi="Times New Roman" w:cs="Times New Roman"/>
          <w:noProof/>
          <w:lang w:eastAsia="zh-HK"/>
        </w:rPr>
        <w:t>firm</w:t>
      </w:r>
      <w:r w:rsidR="00A64A96" w:rsidRPr="00CC35DC">
        <w:rPr>
          <w:rFonts w:ascii="Times New Roman" w:hAnsi="Times New Roman" w:cs="Times New Roman"/>
          <w:noProof/>
          <w:lang w:eastAsia="zh-HK"/>
        </w:rPr>
        <w:t>-</w:t>
      </w:r>
      <w:r w:rsidR="00B31FD8" w:rsidRPr="00CC35DC">
        <w:rPr>
          <w:rFonts w:ascii="Times New Roman" w:hAnsi="Times New Roman" w:cs="Times New Roman"/>
          <w:noProof/>
          <w:lang w:eastAsia="zh-HK"/>
        </w:rPr>
        <w:t>specific</w:t>
      </w:r>
      <w:r w:rsidRPr="00CC35DC">
        <w:rPr>
          <w:rFonts w:ascii="Times New Roman" w:hAnsi="Times New Roman" w:cs="Times New Roman"/>
          <w:lang w:eastAsia="zh-HK"/>
        </w:rPr>
        <w:t xml:space="preserve"> </w:t>
      </w:r>
      <w:r w:rsidR="00B31FD8" w:rsidRPr="00CC35DC">
        <w:rPr>
          <w:rFonts w:ascii="Times New Roman" w:hAnsi="Times New Roman" w:cs="Times New Roman"/>
          <w:lang w:eastAsia="zh-HK"/>
        </w:rPr>
        <w:t xml:space="preserve">measurements </w:t>
      </w:r>
      <w:r w:rsidRPr="00CC35DC">
        <w:rPr>
          <w:rFonts w:ascii="Times New Roman" w:hAnsi="Times New Roman" w:cs="Times New Roman"/>
          <w:lang w:eastAsia="zh-HK"/>
        </w:rPr>
        <w:t xml:space="preserve">including firm size, firm profitability, firm age, financial leverage, and cash holdings. The data sources of all the variables used in our research </w:t>
      </w:r>
      <w:r w:rsidRPr="00CC35DC">
        <w:rPr>
          <w:rFonts w:ascii="Times New Roman" w:hAnsi="Times New Roman" w:cs="Times New Roman"/>
          <w:noProof/>
          <w:lang w:eastAsia="zh-HK"/>
        </w:rPr>
        <w:t>are summarized</w:t>
      </w:r>
      <w:r w:rsidRPr="00CC35DC">
        <w:rPr>
          <w:rFonts w:ascii="Times New Roman" w:hAnsi="Times New Roman" w:cs="Times New Roman"/>
          <w:lang w:eastAsia="zh-HK"/>
        </w:rPr>
        <w:t xml:space="preserve"> in Table 2</w:t>
      </w:r>
      <w:r w:rsidR="00B31FD8" w:rsidRPr="00CC35DC">
        <w:rPr>
          <w:rFonts w:ascii="Times New Roman" w:hAnsi="Times New Roman" w:cs="Times New Roman"/>
          <w:lang w:eastAsia="zh-HK"/>
        </w:rPr>
        <w:t>,</w:t>
      </w:r>
      <w:r w:rsidRPr="00CC35DC">
        <w:rPr>
          <w:rFonts w:ascii="Times New Roman" w:hAnsi="Times New Roman" w:cs="Times New Roman"/>
          <w:lang w:eastAsia="zh-HK"/>
        </w:rPr>
        <w:t xml:space="preserve"> </w:t>
      </w:r>
      <w:r w:rsidRPr="00CC35DC">
        <w:rPr>
          <w:rFonts w:ascii="Times New Roman" w:hAnsi="Times New Roman" w:cs="Times New Roman"/>
          <w:noProof/>
          <w:lang w:eastAsia="zh-HK"/>
        </w:rPr>
        <w:t>and</w:t>
      </w:r>
      <w:r w:rsidRPr="00CC35DC">
        <w:rPr>
          <w:rFonts w:ascii="Times New Roman" w:hAnsi="Times New Roman" w:cs="Times New Roman"/>
          <w:lang w:eastAsia="zh-HK"/>
        </w:rPr>
        <w:t xml:space="preserve"> the detailed measurement </w:t>
      </w:r>
      <w:r w:rsidR="0089564E" w:rsidRPr="00CC35DC">
        <w:rPr>
          <w:rFonts w:ascii="Times New Roman" w:hAnsi="Times New Roman" w:cs="Times New Roman"/>
          <w:lang w:eastAsia="zh-HK"/>
        </w:rPr>
        <w:t xml:space="preserve">procedures </w:t>
      </w:r>
      <w:r w:rsidR="0089564E" w:rsidRPr="00CC35DC">
        <w:rPr>
          <w:rFonts w:ascii="Times New Roman" w:hAnsi="Times New Roman" w:cs="Times New Roman"/>
          <w:noProof/>
          <w:lang w:eastAsia="zh-HK"/>
        </w:rPr>
        <w:t>are discussed</w:t>
      </w:r>
      <w:r w:rsidR="0089564E" w:rsidRPr="00CC35DC">
        <w:rPr>
          <w:rFonts w:ascii="Times New Roman" w:hAnsi="Times New Roman" w:cs="Times New Roman"/>
          <w:lang w:eastAsia="zh-HK"/>
        </w:rPr>
        <w:t xml:space="preserve"> below.</w:t>
      </w:r>
    </w:p>
    <w:p w14:paraId="55EBD862" w14:textId="77777777" w:rsidR="00DE0E2F" w:rsidRPr="00CC35DC" w:rsidRDefault="00DE0E2F" w:rsidP="00DE0E2F">
      <w:pPr>
        <w:widowControl w:val="0"/>
        <w:kinsoku w:val="0"/>
        <w:overflowPunct w:val="0"/>
        <w:autoSpaceDE w:val="0"/>
        <w:autoSpaceDN w:val="0"/>
        <w:adjustRightInd w:val="0"/>
        <w:snapToGrid w:val="0"/>
        <w:spacing w:after="0" w:line="276" w:lineRule="auto"/>
        <w:rPr>
          <w:rFonts w:ascii="Times New Roman" w:hAnsi="Times New Roman" w:cs="Times New Roman"/>
        </w:rPr>
      </w:pPr>
    </w:p>
    <w:p w14:paraId="53D91153" w14:textId="77777777" w:rsidR="0089564E" w:rsidRPr="00CC35DC" w:rsidRDefault="0089564E" w:rsidP="00DE0E2F">
      <w:pPr>
        <w:widowControl w:val="0"/>
        <w:kinsoku w:val="0"/>
        <w:overflowPunct w:val="0"/>
        <w:autoSpaceDE w:val="0"/>
        <w:autoSpaceDN w:val="0"/>
        <w:adjustRightInd w:val="0"/>
        <w:snapToGrid w:val="0"/>
        <w:spacing w:after="0" w:line="276" w:lineRule="auto"/>
        <w:jc w:val="center"/>
        <w:rPr>
          <w:rFonts w:ascii="Times New Roman" w:hAnsi="Times New Roman" w:cs="Times New Roman"/>
        </w:rPr>
      </w:pPr>
      <w:r w:rsidRPr="00CC35DC">
        <w:rPr>
          <w:rFonts w:ascii="Times New Roman" w:hAnsi="Times New Roman" w:cs="Times New Roman"/>
        </w:rPr>
        <w:t>Table 2: Variable descriptions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CellMar>
          <w:top w:w="57" w:type="dxa"/>
          <w:left w:w="57" w:type="dxa"/>
          <w:bottom w:w="57" w:type="dxa"/>
          <w:right w:w="57" w:type="dxa"/>
        </w:tblCellMar>
        <w:tblLook w:val="04A0" w:firstRow="1" w:lastRow="0" w:firstColumn="1" w:lastColumn="0" w:noHBand="0" w:noVBand="1"/>
      </w:tblPr>
      <w:tblGrid>
        <w:gridCol w:w="1540"/>
        <w:gridCol w:w="1990"/>
        <w:gridCol w:w="2147"/>
        <w:gridCol w:w="1771"/>
        <w:gridCol w:w="1578"/>
      </w:tblGrid>
      <w:tr w:rsidR="00CC35DC" w:rsidRPr="00CC35DC" w14:paraId="66141D06" w14:textId="77777777" w:rsidTr="001A797E">
        <w:tc>
          <w:tcPr>
            <w:tcW w:w="0" w:type="auto"/>
            <w:tcBorders>
              <w:top w:val="single" w:sz="4" w:space="0" w:color="auto"/>
              <w:bottom w:val="single" w:sz="4" w:space="0" w:color="auto"/>
              <w:right w:val="nil"/>
            </w:tcBorders>
            <w:vAlign w:val="center"/>
          </w:tcPr>
          <w:p w14:paraId="497A824E" w14:textId="77777777" w:rsidR="0008540B" w:rsidRPr="00CC35DC" w:rsidRDefault="0008540B" w:rsidP="007F3951">
            <w:pPr>
              <w:rPr>
                <w:rFonts w:ascii="Times New Roman" w:hAnsi="Times New Roman" w:cs="Times New Roman"/>
                <w:b/>
              </w:rPr>
            </w:pPr>
            <w:r w:rsidRPr="00CC35DC">
              <w:rPr>
                <w:rFonts w:ascii="Times New Roman" w:hAnsi="Times New Roman" w:cs="Times New Roman"/>
                <w:b/>
              </w:rPr>
              <w:t xml:space="preserve">Variables </w:t>
            </w:r>
          </w:p>
        </w:tc>
        <w:tc>
          <w:tcPr>
            <w:tcW w:w="0" w:type="auto"/>
            <w:tcBorders>
              <w:top w:val="single" w:sz="4" w:space="0" w:color="auto"/>
              <w:left w:val="nil"/>
              <w:bottom w:val="single" w:sz="4" w:space="0" w:color="auto"/>
              <w:right w:val="nil"/>
            </w:tcBorders>
            <w:vAlign w:val="center"/>
          </w:tcPr>
          <w:p w14:paraId="7BE5CC6A" w14:textId="77777777" w:rsidR="0008540B" w:rsidRPr="00CC35DC" w:rsidRDefault="0008540B" w:rsidP="007F3951">
            <w:pPr>
              <w:rPr>
                <w:rFonts w:ascii="Times New Roman" w:hAnsi="Times New Roman" w:cs="Times New Roman"/>
                <w:b/>
              </w:rPr>
            </w:pPr>
            <w:r w:rsidRPr="00CC35DC">
              <w:rPr>
                <w:rFonts w:ascii="Times New Roman" w:hAnsi="Times New Roman" w:cs="Times New Roman"/>
                <w:b/>
              </w:rPr>
              <w:t>Definitions</w:t>
            </w:r>
          </w:p>
        </w:tc>
        <w:tc>
          <w:tcPr>
            <w:tcW w:w="0" w:type="auto"/>
            <w:tcBorders>
              <w:top w:val="single" w:sz="4" w:space="0" w:color="auto"/>
              <w:left w:val="nil"/>
              <w:bottom w:val="single" w:sz="4" w:space="0" w:color="auto"/>
              <w:right w:val="nil"/>
            </w:tcBorders>
            <w:vAlign w:val="center"/>
          </w:tcPr>
          <w:p w14:paraId="39DFF5CB" w14:textId="77777777" w:rsidR="0008540B" w:rsidRPr="00CC35DC" w:rsidRDefault="0008540B" w:rsidP="007F3951">
            <w:pPr>
              <w:rPr>
                <w:rFonts w:ascii="Times New Roman" w:hAnsi="Times New Roman" w:cs="Times New Roman"/>
                <w:b/>
              </w:rPr>
            </w:pPr>
            <w:r w:rsidRPr="00CC35DC">
              <w:rPr>
                <w:rFonts w:ascii="Times New Roman" w:hAnsi="Times New Roman" w:cs="Times New Roman"/>
                <w:b/>
              </w:rPr>
              <w:t>Measurements</w:t>
            </w:r>
          </w:p>
        </w:tc>
        <w:tc>
          <w:tcPr>
            <w:tcW w:w="0" w:type="auto"/>
            <w:tcBorders>
              <w:top w:val="single" w:sz="4" w:space="0" w:color="auto"/>
              <w:left w:val="nil"/>
              <w:bottom w:val="single" w:sz="4" w:space="0" w:color="auto"/>
              <w:right w:val="nil"/>
            </w:tcBorders>
            <w:vAlign w:val="center"/>
          </w:tcPr>
          <w:p w14:paraId="5FE54D2D" w14:textId="77777777" w:rsidR="0008540B" w:rsidRPr="00CC35DC" w:rsidRDefault="0008540B" w:rsidP="007F3951">
            <w:pPr>
              <w:rPr>
                <w:rFonts w:ascii="Times New Roman" w:hAnsi="Times New Roman" w:cs="Times New Roman"/>
                <w:b/>
              </w:rPr>
            </w:pPr>
            <w:r w:rsidRPr="00CC35DC">
              <w:rPr>
                <w:rFonts w:ascii="Times New Roman" w:hAnsi="Times New Roman" w:cs="Times New Roman"/>
                <w:b/>
              </w:rPr>
              <w:t>Data Sources</w:t>
            </w:r>
          </w:p>
        </w:tc>
        <w:tc>
          <w:tcPr>
            <w:tcW w:w="0" w:type="auto"/>
            <w:tcBorders>
              <w:top w:val="single" w:sz="4" w:space="0" w:color="auto"/>
              <w:left w:val="nil"/>
              <w:bottom w:val="single" w:sz="4" w:space="0" w:color="auto"/>
            </w:tcBorders>
            <w:vAlign w:val="center"/>
          </w:tcPr>
          <w:p w14:paraId="7ACEAEC8" w14:textId="77777777" w:rsidR="0008540B" w:rsidRPr="00CC35DC" w:rsidRDefault="0008540B" w:rsidP="007F3951">
            <w:pPr>
              <w:rPr>
                <w:rFonts w:ascii="Times New Roman" w:hAnsi="Times New Roman" w:cs="Times New Roman"/>
                <w:b/>
              </w:rPr>
            </w:pPr>
            <w:r w:rsidRPr="00CC35DC">
              <w:rPr>
                <w:rFonts w:ascii="Times New Roman" w:hAnsi="Times New Roman" w:cs="Times New Roman"/>
                <w:b/>
              </w:rPr>
              <w:t>References</w:t>
            </w:r>
          </w:p>
        </w:tc>
      </w:tr>
      <w:tr w:rsidR="00CC35DC" w:rsidRPr="00CC35DC" w14:paraId="508FE5E8" w14:textId="77777777" w:rsidTr="001A797E">
        <w:tc>
          <w:tcPr>
            <w:tcW w:w="0" w:type="auto"/>
            <w:tcBorders>
              <w:top w:val="nil"/>
              <w:bottom w:val="nil"/>
              <w:right w:val="nil"/>
            </w:tcBorders>
          </w:tcPr>
          <w:p w14:paraId="2CAA5E73"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t>Supply Chain Finance (SCF) Initiative</w:t>
            </w:r>
          </w:p>
        </w:tc>
        <w:tc>
          <w:tcPr>
            <w:tcW w:w="0" w:type="auto"/>
            <w:tcBorders>
              <w:top w:val="nil"/>
              <w:left w:val="nil"/>
              <w:bottom w:val="nil"/>
              <w:right w:val="nil"/>
            </w:tcBorders>
          </w:tcPr>
          <w:p w14:paraId="1EF63181"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lang w:eastAsia="zh-HK"/>
              </w:rPr>
              <w:t xml:space="preserve">A firm’s initiative to provide </w:t>
            </w:r>
            <w:r w:rsidRPr="00CC35DC">
              <w:rPr>
                <w:rFonts w:ascii="Times New Roman" w:hAnsi="Times New Roman" w:cs="Times New Roman"/>
              </w:rPr>
              <w:t>SCF service to buyers and suppliers</w:t>
            </w:r>
          </w:p>
        </w:tc>
        <w:tc>
          <w:tcPr>
            <w:tcW w:w="0" w:type="auto"/>
            <w:tcBorders>
              <w:top w:val="nil"/>
              <w:left w:val="nil"/>
              <w:bottom w:val="nil"/>
              <w:right w:val="nil"/>
            </w:tcBorders>
          </w:tcPr>
          <w:p w14:paraId="65D5DF87"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lang w:eastAsia="zh-HK"/>
              </w:rPr>
              <w:t xml:space="preserve">Identify a firm’s </w:t>
            </w:r>
            <w:r w:rsidRPr="00CC35DC">
              <w:rPr>
                <w:rFonts w:ascii="Times New Roman" w:hAnsi="Times New Roman" w:cs="Times New Roman"/>
              </w:rPr>
              <w:t xml:space="preserve">SCF initiative </w:t>
            </w:r>
            <w:r w:rsidRPr="00CC35DC">
              <w:rPr>
                <w:rFonts w:ascii="Times New Roman" w:hAnsi="Times New Roman" w:cs="Times New Roman"/>
                <w:lang w:eastAsia="zh-HK"/>
              </w:rPr>
              <w:t xml:space="preserve">based on its announcement </w:t>
            </w:r>
            <w:r w:rsidRPr="00CC35DC">
              <w:rPr>
                <w:rFonts w:ascii="Times New Roman" w:hAnsi="Times New Roman" w:cs="Times New Roman"/>
              </w:rPr>
              <w:t xml:space="preserve">and code each </w:t>
            </w:r>
            <w:r w:rsidRPr="00CC35DC">
              <w:rPr>
                <w:rFonts w:ascii="Times New Roman" w:hAnsi="Times New Roman" w:cs="Times New Roman"/>
                <w:lang w:eastAsia="zh-HK"/>
              </w:rPr>
              <w:t>initiative as an event</w:t>
            </w:r>
          </w:p>
        </w:tc>
        <w:tc>
          <w:tcPr>
            <w:tcW w:w="0" w:type="auto"/>
            <w:tcBorders>
              <w:top w:val="nil"/>
              <w:left w:val="nil"/>
              <w:bottom w:val="nil"/>
              <w:right w:val="nil"/>
            </w:tcBorders>
          </w:tcPr>
          <w:p w14:paraId="58ED2AB0"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Company Websites, Press Releases, </w:t>
            </w:r>
          </w:p>
          <w:p w14:paraId="1D8B8A51"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News Aggregators</w:t>
            </w:r>
          </w:p>
        </w:tc>
        <w:tc>
          <w:tcPr>
            <w:tcW w:w="0" w:type="auto"/>
            <w:tcBorders>
              <w:top w:val="nil"/>
              <w:left w:val="nil"/>
              <w:bottom w:val="nil"/>
            </w:tcBorders>
          </w:tcPr>
          <w:p w14:paraId="0D45F9E1"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Lam et al. (2016), Xu et al. (2012)</w:t>
            </w:r>
          </w:p>
        </w:tc>
      </w:tr>
      <w:tr w:rsidR="00CC35DC" w:rsidRPr="00CC35DC" w14:paraId="4AC8A95B" w14:textId="77777777" w:rsidTr="001A797E">
        <w:tc>
          <w:tcPr>
            <w:tcW w:w="0" w:type="auto"/>
            <w:tcBorders>
              <w:top w:val="nil"/>
              <w:bottom w:val="nil"/>
              <w:right w:val="nil"/>
            </w:tcBorders>
          </w:tcPr>
          <w:p w14:paraId="3B73E5D3"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t>Abnormal Return</w:t>
            </w:r>
          </w:p>
        </w:tc>
        <w:tc>
          <w:tcPr>
            <w:tcW w:w="0" w:type="auto"/>
            <w:tcBorders>
              <w:top w:val="nil"/>
              <w:left w:val="nil"/>
              <w:bottom w:val="nil"/>
              <w:right w:val="nil"/>
            </w:tcBorders>
          </w:tcPr>
          <w:p w14:paraId="6844A2BF"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lang w:eastAsia="zh-HK"/>
              </w:rPr>
              <w:t xml:space="preserve">Difference </w:t>
            </w:r>
            <w:r w:rsidRPr="00CC35DC">
              <w:rPr>
                <w:rFonts w:ascii="Times New Roman" w:hAnsi="Times New Roman" w:cs="Times New Roman"/>
              </w:rPr>
              <w:t>between the actual return with the SCF initiative and the expected return without the SCF initiative</w:t>
            </w:r>
          </w:p>
        </w:tc>
        <w:tc>
          <w:tcPr>
            <w:tcW w:w="0" w:type="auto"/>
            <w:tcBorders>
              <w:top w:val="nil"/>
              <w:left w:val="nil"/>
              <w:bottom w:val="nil"/>
              <w:right w:val="nil"/>
            </w:tcBorders>
          </w:tcPr>
          <w:p w14:paraId="2C246416"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t>Abnormal Return = Actual Return - Expected Return</w:t>
            </w:r>
          </w:p>
        </w:tc>
        <w:tc>
          <w:tcPr>
            <w:tcW w:w="0" w:type="auto"/>
            <w:tcBorders>
              <w:top w:val="nil"/>
              <w:left w:val="nil"/>
              <w:bottom w:val="nil"/>
              <w:right w:val="nil"/>
            </w:tcBorders>
          </w:tcPr>
          <w:p w14:paraId="0B206CA6"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Compustat</w:t>
            </w:r>
            <w:proofErr w:type="spellEnd"/>
            <w:r w:rsidRPr="00CC35DC">
              <w:rPr>
                <w:rFonts w:ascii="Times New Roman" w:hAnsi="Times New Roman" w:cs="Times New Roman"/>
              </w:rPr>
              <w:t xml:space="preserve"> Global, S&amp;P Dow Jones Indices</w:t>
            </w:r>
          </w:p>
        </w:tc>
        <w:tc>
          <w:tcPr>
            <w:tcW w:w="0" w:type="auto"/>
            <w:tcBorders>
              <w:top w:val="nil"/>
              <w:left w:val="nil"/>
              <w:bottom w:val="nil"/>
            </w:tcBorders>
          </w:tcPr>
          <w:p w14:paraId="75F4C8CF"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MacKinlay</w:t>
            </w:r>
            <w:proofErr w:type="spellEnd"/>
            <w:r w:rsidRPr="00CC35DC">
              <w:rPr>
                <w:rFonts w:ascii="Times New Roman" w:hAnsi="Times New Roman" w:cs="Times New Roman"/>
              </w:rPr>
              <w:t>, (1997), McWilliams and Siegel (1997)</w:t>
            </w:r>
          </w:p>
        </w:tc>
      </w:tr>
      <w:tr w:rsidR="00CC35DC" w:rsidRPr="00CC35DC" w14:paraId="02D861E0" w14:textId="77777777" w:rsidTr="001A797E">
        <w:tc>
          <w:tcPr>
            <w:tcW w:w="0" w:type="auto"/>
            <w:tcBorders>
              <w:top w:val="nil"/>
              <w:bottom w:val="nil"/>
              <w:right w:val="nil"/>
            </w:tcBorders>
          </w:tcPr>
          <w:p w14:paraId="0F15E127"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lastRenderedPageBreak/>
              <w:t>Cumulative Abnormal Return</w:t>
            </w:r>
          </w:p>
        </w:tc>
        <w:tc>
          <w:tcPr>
            <w:tcW w:w="0" w:type="auto"/>
            <w:tcBorders>
              <w:top w:val="nil"/>
              <w:left w:val="nil"/>
              <w:bottom w:val="nil"/>
              <w:right w:val="nil"/>
            </w:tcBorders>
          </w:tcPr>
          <w:p w14:paraId="556B4785"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lang w:eastAsia="zh-HK"/>
              </w:rPr>
              <w:t xml:space="preserve">Sum of </w:t>
            </w:r>
            <w:r w:rsidRPr="00CC35DC">
              <w:rPr>
                <w:rFonts w:ascii="Times New Roman" w:hAnsi="Times New Roman" w:cs="Times New Roman"/>
              </w:rPr>
              <w:t>abnormal returns over an event window</w:t>
            </w:r>
          </w:p>
        </w:tc>
        <w:tc>
          <w:tcPr>
            <w:tcW w:w="0" w:type="auto"/>
            <w:tcBorders>
              <w:top w:val="nil"/>
              <w:left w:val="nil"/>
              <w:bottom w:val="nil"/>
              <w:right w:val="nil"/>
            </w:tcBorders>
          </w:tcPr>
          <w:p w14:paraId="0FA3958E"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t>Cumulative Abnormal Return</w:t>
            </w:r>
            <w:r w:rsidRPr="00CC35DC">
              <w:rPr>
                <w:rFonts w:ascii="Times New Roman" w:hAnsi="Times New Roman" w:cs="Times New Roman"/>
                <w:lang w:eastAsia="zh-HK"/>
              </w:rPr>
              <w:t xml:space="preserve"> = ∑</w:t>
            </w:r>
            <w:r w:rsidRPr="00CC35DC">
              <w:rPr>
                <w:rFonts w:ascii="Times New Roman" w:hAnsi="Times New Roman" w:cs="Times New Roman"/>
              </w:rPr>
              <w:t>Abnormal Returns</w:t>
            </w:r>
          </w:p>
        </w:tc>
        <w:tc>
          <w:tcPr>
            <w:tcW w:w="0" w:type="auto"/>
            <w:tcBorders>
              <w:top w:val="nil"/>
              <w:left w:val="nil"/>
              <w:bottom w:val="nil"/>
              <w:right w:val="nil"/>
            </w:tcBorders>
          </w:tcPr>
          <w:p w14:paraId="11AD3311"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Compustat</w:t>
            </w:r>
            <w:proofErr w:type="spellEnd"/>
            <w:r w:rsidRPr="00CC35DC">
              <w:rPr>
                <w:rFonts w:ascii="Times New Roman" w:hAnsi="Times New Roman" w:cs="Times New Roman"/>
              </w:rPr>
              <w:t xml:space="preserve"> Global, S&amp;P Dow Jones Indices</w:t>
            </w:r>
          </w:p>
        </w:tc>
        <w:tc>
          <w:tcPr>
            <w:tcW w:w="0" w:type="auto"/>
            <w:tcBorders>
              <w:top w:val="nil"/>
              <w:left w:val="nil"/>
              <w:bottom w:val="nil"/>
            </w:tcBorders>
          </w:tcPr>
          <w:p w14:paraId="3C8CDBC8"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MacKinlay</w:t>
            </w:r>
            <w:proofErr w:type="spellEnd"/>
            <w:r w:rsidRPr="00CC35DC">
              <w:rPr>
                <w:rFonts w:ascii="Times New Roman" w:hAnsi="Times New Roman" w:cs="Times New Roman"/>
              </w:rPr>
              <w:t>, (1997), McWilliams and Siegel (1997)</w:t>
            </w:r>
          </w:p>
        </w:tc>
      </w:tr>
      <w:tr w:rsidR="00CC35DC" w:rsidRPr="00CC35DC" w14:paraId="7912ACD1" w14:textId="77777777" w:rsidTr="001A797E">
        <w:tc>
          <w:tcPr>
            <w:tcW w:w="0" w:type="auto"/>
            <w:tcBorders>
              <w:top w:val="nil"/>
              <w:bottom w:val="nil"/>
              <w:right w:val="nil"/>
            </w:tcBorders>
          </w:tcPr>
          <w:p w14:paraId="422F762A"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t xml:space="preserve">Firm </w:t>
            </w:r>
            <w:r w:rsidR="00B31FD8" w:rsidRPr="00CC35DC">
              <w:rPr>
                <w:rFonts w:ascii="Times New Roman" w:hAnsi="Times New Roman" w:cs="Times New Roman"/>
                <w:noProof/>
              </w:rPr>
              <w:t>Characteristic</w:t>
            </w:r>
          </w:p>
        </w:tc>
        <w:tc>
          <w:tcPr>
            <w:tcW w:w="0" w:type="auto"/>
            <w:tcBorders>
              <w:top w:val="nil"/>
              <w:left w:val="nil"/>
              <w:bottom w:val="nil"/>
              <w:right w:val="nil"/>
            </w:tcBorders>
          </w:tcPr>
          <w:p w14:paraId="31D4EE0C"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lang w:eastAsia="zh-HK"/>
              </w:rPr>
              <w:t xml:space="preserve">Whether </w:t>
            </w:r>
            <w:r w:rsidRPr="00CC35DC">
              <w:rPr>
                <w:rFonts w:ascii="Times New Roman" w:hAnsi="Times New Roman" w:cs="Times New Roman"/>
                <w:noProof/>
                <w:lang w:eastAsia="zh-HK"/>
              </w:rPr>
              <w:t xml:space="preserve">the </w:t>
            </w:r>
            <w:r w:rsidRPr="00CC35DC">
              <w:rPr>
                <w:rFonts w:ascii="Times New Roman" w:hAnsi="Times New Roman" w:cs="Times New Roman"/>
                <w:noProof/>
              </w:rPr>
              <w:t>SCF service</w:t>
            </w:r>
            <w:r w:rsidRPr="00CC35DC">
              <w:rPr>
                <w:rFonts w:ascii="Times New Roman" w:hAnsi="Times New Roman" w:cs="Times New Roman"/>
                <w:noProof/>
                <w:lang w:eastAsia="zh-HK"/>
              </w:rPr>
              <w:t xml:space="preserve"> is provided by a bank or not</w:t>
            </w:r>
          </w:p>
        </w:tc>
        <w:tc>
          <w:tcPr>
            <w:tcW w:w="0" w:type="auto"/>
            <w:tcBorders>
              <w:top w:val="nil"/>
              <w:left w:val="nil"/>
              <w:bottom w:val="nil"/>
              <w:right w:val="nil"/>
            </w:tcBorders>
          </w:tcPr>
          <w:p w14:paraId="50BD0319"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lang w:eastAsia="zh-HK"/>
              </w:rPr>
              <w:t xml:space="preserve">Code banks as 1 and 0 otherwise </w:t>
            </w:r>
          </w:p>
        </w:tc>
        <w:tc>
          <w:tcPr>
            <w:tcW w:w="0" w:type="auto"/>
            <w:tcBorders>
              <w:top w:val="nil"/>
              <w:left w:val="nil"/>
              <w:bottom w:val="nil"/>
              <w:right w:val="nil"/>
            </w:tcBorders>
          </w:tcPr>
          <w:p w14:paraId="7E2CAD85"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Specific SCF Announcements </w:t>
            </w:r>
          </w:p>
        </w:tc>
        <w:tc>
          <w:tcPr>
            <w:tcW w:w="0" w:type="auto"/>
            <w:tcBorders>
              <w:top w:val="nil"/>
              <w:left w:val="nil"/>
              <w:bottom w:val="nil"/>
            </w:tcBorders>
          </w:tcPr>
          <w:p w14:paraId="1309C68C"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lang w:eastAsia="zh-HK"/>
              </w:rPr>
              <w:t>Haan</w:t>
            </w:r>
            <w:proofErr w:type="spellEnd"/>
            <w:r w:rsidRPr="00CC35DC">
              <w:rPr>
                <w:rFonts w:ascii="Times New Roman" w:hAnsi="Times New Roman" w:cs="Times New Roman"/>
                <w:lang w:eastAsia="zh-HK"/>
              </w:rPr>
              <w:t xml:space="preserve"> and </w:t>
            </w:r>
            <w:proofErr w:type="spellStart"/>
            <w:r w:rsidRPr="00CC35DC">
              <w:rPr>
                <w:rFonts w:ascii="Times New Roman" w:hAnsi="Times New Roman" w:cs="Times New Roman"/>
                <w:lang w:eastAsia="zh-HK"/>
              </w:rPr>
              <w:t>Kooreman</w:t>
            </w:r>
            <w:proofErr w:type="spellEnd"/>
            <w:r w:rsidRPr="00CC35DC">
              <w:rPr>
                <w:rFonts w:ascii="Times New Roman" w:hAnsi="Times New Roman" w:cs="Times New Roman"/>
                <w:lang w:eastAsia="zh-HK"/>
              </w:rPr>
              <w:t xml:space="preserve"> (2002), </w:t>
            </w:r>
            <w:proofErr w:type="spellStart"/>
            <w:r w:rsidRPr="00CC35DC">
              <w:rPr>
                <w:rFonts w:ascii="Times New Roman" w:hAnsi="Times New Roman" w:cs="Times New Roman"/>
                <w:lang w:eastAsia="zh-HK"/>
              </w:rPr>
              <w:t>Petroni</w:t>
            </w:r>
            <w:proofErr w:type="spellEnd"/>
            <w:r w:rsidRPr="00CC35DC">
              <w:rPr>
                <w:rFonts w:ascii="Times New Roman" w:hAnsi="Times New Roman" w:cs="Times New Roman"/>
                <w:lang w:eastAsia="zh-HK"/>
              </w:rPr>
              <w:t xml:space="preserve"> and Beasley (1996)</w:t>
            </w:r>
          </w:p>
        </w:tc>
      </w:tr>
      <w:tr w:rsidR="00CC35DC" w:rsidRPr="00CC35DC" w14:paraId="3171DD3C" w14:textId="77777777" w:rsidTr="001A797E">
        <w:tc>
          <w:tcPr>
            <w:tcW w:w="0" w:type="auto"/>
            <w:tcBorders>
              <w:top w:val="nil"/>
              <w:bottom w:val="nil"/>
              <w:right w:val="nil"/>
            </w:tcBorders>
          </w:tcPr>
          <w:p w14:paraId="5C7CC476" w14:textId="2B56E975" w:rsidR="0008540B" w:rsidRPr="00CC35DC" w:rsidRDefault="00B31FD8" w:rsidP="00A8306E">
            <w:pPr>
              <w:rPr>
                <w:rFonts w:ascii="Times New Roman" w:hAnsi="Times New Roman" w:cs="Times New Roman"/>
                <w:lang w:eastAsia="zh-HK"/>
              </w:rPr>
            </w:pPr>
            <w:r w:rsidRPr="00CC35DC">
              <w:rPr>
                <w:rFonts w:ascii="Times New Roman" w:hAnsi="Times New Roman" w:cs="Times New Roman"/>
                <w:lang w:eastAsia="zh-HK"/>
              </w:rPr>
              <w:t xml:space="preserve">Collaborative </w:t>
            </w:r>
            <w:r w:rsidR="00F7465C" w:rsidRPr="00CC35DC">
              <w:rPr>
                <w:rFonts w:ascii="Times New Roman" w:hAnsi="Times New Roman" w:cs="Times New Roman"/>
                <w:lang w:eastAsia="zh-HK"/>
              </w:rPr>
              <w:t>Mechanism</w:t>
            </w:r>
          </w:p>
        </w:tc>
        <w:tc>
          <w:tcPr>
            <w:tcW w:w="0" w:type="auto"/>
            <w:tcBorders>
              <w:top w:val="nil"/>
              <w:left w:val="nil"/>
              <w:bottom w:val="nil"/>
              <w:right w:val="nil"/>
            </w:tcBorders>
          </w:tcPr>
          <w:p w14:paraId="3989CA7E" w14:textId="73AA4163" w:rsidR="0008540B" w:rsidRPr="00CC35DC" w:rsidRDefault="0008540B" w:rsidP="007F3951">
            <w:pPr>
              <w:rPr>
                <w:rFonts w:ascii="Times New Roman" w:hAnsi="Times New Roman" w:cs="Times New Roman"/>
              </w:rPr>
            </w:pPr>
            <w:r w:rsidRPr="00CC35DC">
              <w:rPr>
                <w:rFonts w:ascii="Times New Roman" w:hAnsi="Times New Roman" w:cs="Times New Roman"/>
                <w:lang w:eastAsia="zh-HK"/>
              </w:rPr>
              <w:t xml:space="preserve">Whether </w:t>
            </w:r>
            <w:r w:rsidRPr="00CC35DC">
              <w:rPr>
                <w:rFonts w:ascii="Times New Roman" w:hAnsi="Times New Roman" w:cs="Times New Roman"/>
              </w:rPr>
              <w:t>more than one firm work</w:t>
            </w:r>
            <w:r w:rsidR="007D1C22" w:rsidRPr="00CC35DC">
              <w:rPr>
                <w:rFonts w:ascii="Times New Roman" w:hAnsi="Times New Roman" w:cs="Times New Roman"/>
              </w:rPr>
              <w:t>s</w:t>
            </w:r>
            <w:r w:rsidRPr="00CC35DC">
              <w:rPr>
                <w:rFonts w:ascii="Times New Roman" w:hAnsi="Times New Roman" w:cs="Times New Roman"/>
              </w:rPr>
              <w:t xml:space="preserve"> together to provide the SCF service </w:t>
            </w:r>
          </w:p>
        </w:tc>
        <w:tc>
          <w:tcPr>
            <w:tcW w:w="0" w:type="auto"/>
            <w:tcBorders>
              <w:top w:val="nil"/>
              <w:left w:val="nil"/>
              <w:bottom w:val="nil"/>
              <w:right w:val="nil"/>
            </w:tcBorders>
          </w:tcPr>
          <w:p w14:paraId="762A25A0"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lang w:eastAsia="zh-HK"/>
              </w:rPr>
              <w:t xml:space="preserve">Code collaborations as 1 and 0 otherwise </w:t>
            </w:r>
          </w:p>
        </w:tc>
        <w:tc>
          <w:tcPr>
            <w:tcW w:w="0" w:type="auto"/>
            <w:tcBorders>
              <w:top w:val="nil"/>
              <w:left w:val="nil"/>
              <w:bottom w:val="nil"/>
              <w:right w:val="nil"/>
            </w:tcBorders>
          </w:tcPr>
          <w:p w14:paraId="49F273DE"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t>Specific SCF Announcements</w:t>
            </w:r>
          </w:p>
        </w:tc>
        <w:tc>
          <w:tcPr>
            <w:tcW w:w="0" w:type="auto"/>
            <w:tcBorders>
              <w:top w:val="nil"/>
              <w:left w:val="nil"/>
              <w:bottom w:val="nil"/>
            </w:tcBorders>
          </w:tcPr>
          <w:p w14:paraId="7553F884" w14:textId="77777777" w:rsidR="0008540B" w:rsidRPr="00CC35DC" w:rsidRDefault="0008540B" w:rsidP="007F3951">
            <w:pPr>
              <w:rPr>
                <w:rFonts w:ascii="Times New Roman" w:hAnsi="Times New Roman" w:cs="Times New Roman"/>
                <w:lang w:eastAsia="zh-HK"/>
              </w:rPr>
            </w:pPr>
            <w:proofErr w:type="spellStart"/>
            <w:r w:rsidRPr="00CC35DC">
              <w:rPr>
                <w:rFonts w:ascii="Times New Roman" w:hAnsi="Times New Roman" w:cs="Times New Roman"/>
                <w:lang w:eastAsia="zh-HK"/>
              </w:rPr>
              <w:t>Motohashi</w:t>
            </w:r>
            <w:proofErr w:type="spellEnd"/>
            <w:r w:rsidRPr="00CC35DC">
              <w:rPr>
                <w:rFonts w:ascii="Times New Roman" w:hAnsi="Times New Roman" w:cs="Times New Roman"/>
                <w:lang w:eastAsia="zh-HK"/>
              </w:rPr>
              <w:t xml:space="preserve"> (2005), </w:t>
            </w:r>
            <w:proofErr w:type="spellStart"/>
            <w:r w:rsidRPr="00CC35DC">
              <w:rPr>
                <w:rFonts w:ascii="Times New Roman" w:hAnsi="Times New Roman" w:cs="Times New Roman"/>
                <w:lang w:eastAsia="zh-HK"/>
              </w:rPr>
              <w:t>Shrader</w:t>
            </w:r>
            <w:proofErr w:type="spellEnd"/>
            <w:r w:rsidRPr="00CC35DC">
              <w:rPr>
                <w:rFonts w:ascii="Times New Roman" w:hAnsi="Times New Roman" w:cs="Times New Roman"/>
                <w:lang w:eastAsia="zh-HK"/>
              </w:rPr>
              <w:t xml:space="preserve"> (2001) </w:t>
            </w:r>
          </w:p>
        </w:tc>
      </w:tr>
      <w:tr w:rsidR="00CC35DC" w:rsidRPr="00CC35DC" w14:paraId="0F90306D" w14:textId="77777777" w:rsidTr="001A797E">
        <w:tc>
          <w:tcPr>
            <w:tcW w:w="0" w:type="auto"/>
            <w:tcBorders>
              <w:top w:val="nil"/>
              <w:bottom w:val="nil"/>
              <w:right w:val="nil"/>
            </w:tcBorders>
          </w:tcPr>
          <w:p w14:paraId="7841153E"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t>Service</w:t>
            </w:r>
            <w:r w:rsidRPr="00CC35DC">
              <w:rPr>
                <w:rFonts w:ascii="Times New Roman" w:hAnsi="Times New Roman" w:cs="Times New Roman"/>
                <w:lang w:eastAsia="zh-HK"/>
              </w:rPr>
              <w:t xml:space="preserve"> </w:t>
            </w:r>
            <w:r w:rsidRPr="00CC35DC">
              <w:rPr>
                <w:rFonts w:ascii="Times New Roman" w:hAnsi="Times New Roman" w:cs="Times New Roman"/>
              </w:rPr>
              <w:t>Type</w:t>
            </w:r>
          </w:p>
        </w:tc>
        <w:tc>
          <w:tcPr>
            <w:tcW w:w="0" w:type="auto"/>
            <w:tcBorders>
              <w:top w:val="nil"/>
              <w:left w:val="nil"/>
              <w:bottom w:val="nil"/>
              <w:right w:val="nil"/>
            </w:tcBorders>
          </w:tcPr>
          <w:p w14:paraId="73D8F28B" w14:textId="4046EDCB" w:rsidR="0008540B" w:rsidRPr="00CC35DC" w:rsidRDefault="0008540B" w:rsidP="007D1C22">
            <w:pPr>
              <w:rPr>
                <w:rFonts w:ascii="Times New Roman" w:hAnsi="Times New Roman" w:cs="Times New Roman"/>
                <w:lang w:eastAsia="zh-HK"/>
              </w:rPr>
            </w:pPr>
            <w:r w:rsidRPr="00CC35DC">
              <w:rPr>
                <w:rFonts w:ascii="Times New Roman" w:hAnsi="Times New Roman" w:cs="Times New Roman"/>
                <w:lang w:eastAsia="zh-HK"/>
              </w:rPr>
              <w:t xml:space="preserve">Whether the </w:t>
            </w:r>
            <w:r w:rsidRPr="00CC35DC">
              <w:rPr>
                <w:rFonts w:ascii="Times New Roman" w:hAnsi="Times New Roman" w:cs="Times New Roman"/>
              </w:rPr>
              <w:t>SCF service</w:t>
            </w:r>
            <w:r w:rsidRPr="00CC35DC">
              <w:rPr>
                <w:rFonts w:ascii="Times New Roman" w:hAnsi="Times New Roman" w:cs="Times New Roman"/>
                <w:lang w:eastAsia="zh-HK"/>
              </w:rPr>
              <w:t xml:space="preserve"> is a new service or an upgrade </w:t>
            </w:r>
            <w:r w:rsidR="007D1C22" w:rsidRPr="00CC35DC">
              <w:rPr>
                <w:rFonts w:ascii="Times New Roman" w:hAnsi="Times New Roman" w:cs="Times New Roman"/>
                <w:lang w:eastAsia="zh-HK"/>
              </w:rPr>
              <w:t>to an</w:t>
            </w:r>
            <w:r w:rsidRPr="00CC35DC">
              <w:rPr>
                <w:rFonts w:ascii="Times New Roman" w:hAnsi="Times New Roman" w:cs="Times New Roman"/>
                <w:lang w:eastAsia="zh-HK"/>
              </w:rPr>
              <w:t xml:space="preserve"> existing service</w:t>
            </w:r>
          </w:p>
        </w:tc>
        <w:tc>
          <w:tcPr>
            <w:tcW w:w="0" w:type="auto"/>
            <w:tcBorders>
              <w:top w:val="nil"/>
              <w:left w:val="nil"/>
              <w:bottom w:val="nil"/>
              <w:right w:val="nil"/>
            </w:tcBorders>
          </w:tcPr>
          <w:p w14:paraId="64DDA49F"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lang w:eastAsia="zh-HK"/>
              </w:rPr>
              <w:t xml:space="preserve">Code new </w:t>
            </w:r>
            <w:r w:rsidRPr="00CC35DC">
              <w:rPr>
                <w:rFonts w:ascii="Times New Roman" w:hAnsi="Times New Roman" w:cs="Times New Roman"/>
              </w:rPr>
              <w:t>services as 1 and 0 otherwise</w:t>
            </w:r>
          </w:p>
        </w:tc>
        <w:tc>
          <w:tcPr>
            <w:tcW w:w="0" w:type="auto"/>
            <w:tcBorders>
              <w:top w:val="nil"/>
              <w:left w:val="nil"/>
              <w:bottom w:val="nil"/>
              <w:right w:val="nil"/>
            </w:tcBorders>
          </w:tcPr>
          <w:p w14:paraId="260157C8"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Specific SCF Announcements</w:t>
            </w:r>
          </w:p>
        </w:tc>
        <w:tc>
          <w:tcPr>
            <w:tcW w:w="0" w:type="auto"/>
            <w:tcBorders>
              <w:top w:val="nil"/>
              <w:left w:val="nil"/>
              <w:bottom w:val="nil"/>
            </w:tcBorders>
          </w:tcPr>
          <w:p w14:paraId="1C915C57"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Abel‐Koch (2013), </w:t>
            </w:r>
            <w:proofErr w:type="spellStart"/>
            <w:r w:rsidRPr="00CC35DC">
              <w:rPr>
                <w:rFonts w:ascii="Times New Roman" w:hAnsi="Times New Roman" w:cs="Times New Roman"/>
              </w:rPr>
              <w:t>Hoegl</w:t>
            </w:r>
            <w:proofErr w:type="spellEnd"/>
            <w:r w:rsidRPr="00CC35DC">
              <w:rPr>
                <w:rFonts w:ascii="Times New Roman" w:hAnsi="Times New Roman" w:cs="Times New Roman"/>
              </w:rPr>
              <w:t xml:space="preserve"> and </w:t>
            </w:r>
            <w:proofErr w:type="spellStart"/>
            <w:r w:rsidRPr="00CC35DC">
              <w:rPr>
                <w:rFonts w:ascii="Times New Roman" w:hAnsi="Times New Roman" w:cs="Times New Roman"/>
              </w:rPr>
              <w:t>Proserpio</w:t>
            </w:r>
            <w:proofErr w:type="spellEnd"/>
            <w:r w:rsidRPr="00CC35DC">
              <w:rPr>
                <w:rFonts w:ascii="Times New Roman" w:hAnsi="Times New Roman" w:cs="Times New Roman"/>
              </w:rPr>
              <w:t xml:space="preserve"> (2004)</w:t>
            </w:r>
          </w:p>
        </w:tc>
      </w:tr>
      <w:tr w:rsidR="00CC35DC" w:rsidRPr="00CC35DC" w14:paraId="0422AA70" w14:textId="77777777" w:rsidTr="001A797E">
        <w:tc>
          <w:tcPr>
            <w:tcW w:w="0" w:type="auto"/>
            <w:tcBorders>
              <w:top w:val="nil"/>
              <w:bottom w:val="nil"/>
              <w:right w:val="nil"/>
            </w:tcBorders>
          </w:tcPr>
          <w:p w14:paraId="299E8FA1"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Firm Size</w:t>
            </w:r>
          </w:p>
        </w:tc>
        <w:tc>
          <w:tcPr>
            <w:tcW w:w="0" w:type="auto"/>
            <w:tcBorders>
              <w:top w:val="nil"/>
              <w:left w:val="nil"/>
              <w:bottom w:val="nil"/>
              <w:right w:val="nil"/>
            </w:tcBorders>
          </w:tcPr>
          <w:p w14:paraId="42F8D8A6"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Size of a firm </w:t>
            </w:r>
            <w:r w:rsidRPr="00CC35DC">
              <w:rPr>
                <w:rFonts w:ascii="Times New Roman" w:hAnsi="Times New Roman" w:cs="Times New Roman"/>
                <w:noProof/>
              </w:rPr>
              <w:t>prior to</w:t>
            </w:r>
            <w:r w:rsidRPr="00CC35DC">
              <w:rPr>
                <w:rFonts w:ascii="Times New Roman" w:hAnsi="Times New Roman" w:cs="Times New Roman"/>
              </w:rPr>
              <w:t xml:space="preserve"> the SCF initiative </w:t>
            </w:r>
          </w:p>
        </w:tc>
        <w:tc>
          <w:tcPr>
            <w:tcW w:w="0" w:type="auto"/>
            <w:tcBorders>
              <w:top w:val="nil"/>
              <w:left w:val="nil"/>
              <w:bottom w:val="nil"/>
              <w:right w:val="nil"/>
            </w:tcBorders>
          </w:tcPr>
          <w:p w14:paraId="5F9C24E1"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Natural logarithm of sales </w:t>
            </w:r>
          </w:p>
        </w:tc>
        <w:tc>
          <w:tcPr>
            <w:tcW w:w="0" w:type="auto"/>
            <w:tcBorders>
              <w:top w:val="nil"/>
              <w:left w:val="nil"/>
              <w:bottom w:val="nil"/>
              <w:right w:val="nil"/>
            </w:tcBorders>
          </w:tcPr>
          <w:p w14:paraId="043FBE02"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Compustat</w:t>
            </w:r>
            <w:proofErr w:type="spellEnd"/>
            <w:r w:rsidRPr="00CC35DC">
              <w:rPr>
                <w:rFonts w:ascii="Times New Roman" w:hAnsi="Times New Roman" w:cs="Times New Roman"/>
              </w:rPr>
              <w:t xml:space="preserve"> Global</w:t>
            </w:r>
          </w:p>
        </w:tc>
        <w:tc>
          <w:tcPr>
            <w:tcW w:w="0" w:type="auto"/>
            <w:tcBorders>
              <w:top w:val="nil"/>
              <w:left w:val="nil"/>
              <w:bottom w:val="nil"/>
            </w:tcBorders>
          </w:tcPr>
          <w:p w14:paraId="1C690648" w14:textId="77777777" w:rsidR="0008540B" w:rsidRPr="00CC35DC" w:rsidRDefault="0008540B" w:rsidP="007F3951">
            <w:pPr>
              <w:rPr>
                <w:rFonts w:ascii="Times New Roman" w:hAnsi="Times New Roman" w:cs="Times New Roman"/>
                <w:lang w:eastAsia="zh-HK"/>
              </w:rPr>
            </w:pPr>
            <w:r w:rsidRPr="00CC35DC">
              <w:rPr>
                <w:rFonts w:ascii="Times New Roman" w:hAnsi="Times New Roman" w:cs="Times New Roman"/>
              </w:rPr>
              <w:t xml:space="preserve">Lam (2018), Hendricks and </w:t>
            </w:r>
            <w:proofErr w:type="spellStart"/>
            <w:r w:rsidRPr="00CC35DC">
              <w:rPr>
                <w:rFonts w:ascii="Times New Roman" w:hAnsi="Times New Roman" w:cs="Times New Roman"/>
              </w:rPr>
              <w:t>Singhal</w:t>
            </w:r>
            <w:proofErr w:type="spellEnd"/>
            <w:r w:rsidRPr="00CC35DC">
              <w:rPr>
                <w:rFonts w:ascii="Times New Roman" w:hAnsi="Times New Roman" w:cs="Times New Roman"/>
              </w:rPr>
              <w:t xml:space="preserve"> (2014)</w:t>
            </w:r>
          </w:p>
        </w:tc>
      </w:tr>
      <w:tr w:rsidR="00CC35DC" w:rsidRPr="00CC35DC" w14:paraId="523F34E2" w14:textId="77777777" w:rsidTr="001A797E">
        <w:tc>
          <w:tcPr>
            <w:tcW w:w="0" w:type="auto"/>
            <w:tcBorders>
              <w:top w:val="nil"/>
              <w:bottom w:val="nil"/>
              <w:right w:val="nil"/>
            </w:tcBorders>
          </w:tcPr>
          <w:p w14:paraId="40F13998"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Firm Profitability</w:t>
            </w:r>
          </w:p>
        </w:tc>
        <w:tc>
          <w:tcPr>
            <w:tcW w:w="0" w:type="auto"/>
            <w:tcBorders>
              <w:top w:val="nil"/>
              <w:left w:val="nil"/>
              <w:bottom w:val="nil"/>
              <w:right w:val="nil"/>
            </w:tcBorders>
          </w:tcPr>
          <w:p w14:paraId="013B4AD3"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Profitability of a firm </w:t>
            </w:r>
            <w:r w:rsidRPr="00CC35DC">
              <w:rPr>
                <w:rFonts w:ascii="Times New Roman" w:hAnsi="Times New Roman" w:cs="Times New Roman"/>
                <w:noProof/>
              </w:rPr>
              <w:t>prior to</w:t>
            </w:r>
            <w:r w:rsidRPr="00CC35DC">
              <w:rPr>
                <w:rFonts w:ascii="Times New Roman" w:hAnsi="Times New Roman" w:cs="Times New Roman"/>
              </w:rPr>
              <w:t xml:space="preserve"> the SCF initiative</w:t>
            </w:r>
          </w:p>
        </w:tc>
        <w:tc>
          <w:tcPr>
            <w:tcW w:w="0" w:type="auto"/>
            <w:tcBorders>
              <w:top w:val="nil"/>
              <w:left w:val="nil"/>
              <w:bottom w:val="nil"/>
              <w:right w:val="nil"/>
            </w:tcBorders>
          </w:tcPr>
          <w:p w14:paraId="5AB22285"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Return on assets (ROA) </w:t>
            </w:r>
          </w:p>
        </w:tc>
        <w:tc>
          <w:tcPr>
            <w:tcW w:w="0" w:type="auto"/>
            <w:tcBorders>
              <w:top w:val="nil"/>
              <w:left w:val="nil"/>
              <w:bottom w:val="nil"/>
              <w:right w:val="nil"/>
            </w:tcBorders>
          </w:tcPr>
          <w:p w14:paraId="7EE3260D"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Compustat</w:t>
            </w:r>
            <w:proofErr w:type="spellEnd"/>
            <w:r w:rsidRPr="00CC35DC">
              <w:rPr>
                <w:rFonts w:ascii="Times New Roman" w:hAnsi="Times New Roman" w:cs="Times New Roman"/>
              </w:rPr>
              <w:t xml:space="preserve"> Global</w:t>
            </w:r>
          </w:p>
        </w:tc>
        <w:tc>
          <w:tcPr>
            <w:tcW w:w="0" w:type="auto"/>
            <w:tcBorders>
              <w:top w:val="nil"/>
              <w:left w:val="nil"/>
              <w:bottom w:val="nil"/>
            </w:tcBorders>
          </w:tcPr>
          <w:p w14:paraId="6B37AEF1"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Flammer</w:t>
            </w:r>
            <w:proofErr w:type="spellEnd"/>
            <w:r w:rsidRPr="00CC35DC">
              <w:rPr>
                <w:rFonts w:ascii="Times New Roman" w:hAnsi="Times New Roman" w:cs="Times New Roman"/>
              </w:rPr>
              <w:t xml:space="preserve"> (2013), Lam et al. (2016)</w:t>
            </w:r>
          </w:p>
        </w:tc>
      </w:tr>
      <w:tr w:rsidR="00CC35DC" w:rsidRPr="00CC35DC" w14:paraId="189B7342" w14:textId="77777777" w:rsidTr="001A797E">
        <w:tc>
          <w:tcPr>
            <w:tcW w:w="0" w:type="auto"/>
            <w:tcBorders>
              <w:top w:val="nil"/>
              <w:bottom w:val="nil"/>
              <w:right w:val="nil"/>
            </w:tcBorders>
          </w:tcPr>
          <w:p w14:paraId="5DDC9A24"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Firm Age</w:t>
            </w:r>
          </w:p>
        </w:tc>
        <w:tc>
          <w:tcPr>
            <w:tcW w:w="0" w:type="auto"/>
            <w:tcBorders>
              <w:top w:val="nil"/>
              <w:left w:val="nil"/>
              <w:bottom w:val="nil"/>
              <w:right w:val="nil"/>
            </w:tcBorders>
          </w:tcPr>
          <w:p w14:paraId="73124153"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Age of a firm </w:t>
            </w:r>
            <w:r w:rsidRPr="00CC35DC">
              <w:rPr>
                <w:rFonts w:ascii="Times New Roman" w:hAnsi="Times New Roman" w:cs="Times New Roman"/>
                <w:noProof/>
              </w:rPr>
              <w:t>prior to</w:t>
            </w:r>
            <w:r w:rsidRPr="00CC35DC">
              <w:rPr>
                <w:rFonts w:ascii="Times New Roman" w:hAnsi="Times New Roman" w:cs="Times New Roman"/>
              </w:rPr>
              <w:t xml:space="preserve"> the SCF initiative</w:t>
            </w:r>
          </w:p>
        </w:tc>
        <w:tc>
          <w:tcPr>
            <w:tcW w:w="0" w:type="auto"/>
            <w:tcBorders>
              <w:top w:val="nil"/>
              <w:left w:val="nil"/>
              <w:bottom w:val="nil"/>
              <w:right w:val="nil"/>
            </w:tcBorders>
          </w:tcPr>
          <w:p w14:paraId="1E60FCB9"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Natural logarithm of the number of years since IPO</w:t>
            </w:r>
          </w:p>
        </w:tc>
        <w:tc>
          <w:tcPr>
            <w:tcW w:w="0" w:type="auto"/>
            <w:tcBorders>
              <w:top w:val="nil"/>
              <w:left w:val="nil"/>
              <w:bottom w:val="nil"/>
              <w:right w:val="nil"/>
            </w:tcBorders>
          </w:tcPr>
          <w:p w14:paraId="09CC0A85"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Compustat</w:t>
            </w:r>
            <w:proofErr w:type="spellEnd"/>
            <w:r w:rsidRPr="00CC35DC">
              <w:rPr>
                <w:rFonts w:ascii="Times New Roman" w:hAnsi="Times New Roman" w:cs="Times New Roman"/>
              </w:rPr>
              <w:t xml:space="preserve"> Global</w:t>
            </w:r>
          </w:p>
        </w:tc>
        <w:tc>
          <w:tcPr>
            <w:tcW w:w="0" w:type="auto"/>
            <w:tcBorders>
              <w:top w:val="nil"/>
              <w:left w:val="nil"/>
              <w:bottom w:val="nil"/>
            </w:tcBorders>
          </w:tcPr>
          <w:p w14:paraId="73BC4477"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Carter et al. (1998), Li et al. (2010)</w:t>
            </w:r>
          </w:p>
        </w:tc>
      </w:tr>
      <w:tr w:rsidR="00CC35DC" w:rsidRPr="00CC35DC" w14:paraId="45C0B959" w14:textId="77777777" w:rsidTr="001A797E">
        <w:tc>
          <w:tcPr>
            <w:tcW w:w="0" w:type="auto"/>
            <w:tcBorders>
              <w:top w:val="nil"/>
              <w:bottom w:val="nil"/>
              <w:right w:val="nil"/>
            </w:tcBorders>
          </w:tcPr>
          <w:p w14:paraId="1EA15F5B"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Financial Leverage</w:t>
            </w:r>
          </w:p>
        </w:tc>
        <w:tc>
          <w:tcPr>
            <w:tcW w:w="0" w:type="auto"/>
            <w:tcBorders>
              <w:top w:val="nil"/>
              <w:left w:val="nil"/>
              <w:bottom w:val="nil"/>
              <w:right w:val="nil"/>
            </w:tcBorders>
          </w:tcPr>
          <w:p w14:paraId="2FD3D843"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Leverage of a firm </w:t>
            </w:r>
            <w:r w:rsidRPr="00CC35DC">
              <w:rPr>
                <w:rFonts w:ascii="Times New Roman" w:hAnsi="Times New Roman" w:cs="Times New Roman"/>
                <w:noProof/>
              </w:rPr>
              <w:t>prior to</w:t>
            </w:r>
            <w:r w:rsidRPr="00CC35DC">
              <w:rPr>
                <w:rFonts w:ascii="Times New Roman" w:hAnsi="Times New Roman" w:cs="Times New Roman"/>
              </w:rPr>
              <w:t xml:space="preserve"> the SCF initiative</w:t>
            </w:r>
          </w:p>
        </w:tc>
        <w:tc>
          <w:tcPr>
            <w:tcW w:w="0" w:type="auto"/>
            <w:tcBorders>
              <w:top w:val="nil"/>
              <w:left w:val="nil"/>
              <w:bottom w:val="nil"/>
              <w:right w:val="nil"/>
            </w:tcBorders>
          </w:tcPr>
          <w:p w14:paraId="6D1C50A3"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Total long-term debt divided by total assets</w:t>
            </w:r>
          </w:p>
        </w:tc>
        <w:tc>
          <w:tcPr>
            <w:tcW w:w="0" w:type="auto"/>
            <w:tcBorders>
              <w:top w:val="nil"/>
              <w:left w:val="nil"/>
              <w:bottom w:val="nil"/>
              <w:right w:val="nil"/>
            </w:tcBorders>
          </w:tcPr>
          <w:p w14:paraId="724E764C"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Compustat</w:t>
            </w:r>
            <w:proofErr w:type="spellEnd"/>
            <w:r w:rsidRPr="00CC35DC">
              <w:rPr>
                <w:rFonts w:ascii="Times New Roman" w:hAnsi="Times New Roman" w:cs="Times New Roman"/>
              </w:rPr>
              <w:t xml:space="preserve"> Global</w:t>
            </w:r>
          </w:p>
        </w:tc>
        <w:tc>
          <w:tcPr>
            <w:tcW w:w="0" w:type="auto"/>
            <w:tcBorders>
              <w:top w:val="nil"/>
              <w:left w:val="nil"/>
              <w:bottom w:val="nil"/>
            </w:tcBorders>
          </w:tcPr>
          <w:p w14:paraId="471D2FD4"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Ba et al. (2013), Lam (2018)</w:t>
            </w:r>
          </w:p>
        </w:tc>
      </w:tr>
      <w:tr w:rsidR="00CC35DC" w:rsidRPr="00CC35DC" w14:paraId="0B086615" w14:textId="77777777" w:rsidTr="001A797E">
        <w:trPr>
          <w:trHeight w:val="821"/>
        </w:trPr>
        <w:tc>
          <w:tcPr>
            <w:tcW w:w="0" w:type="auto"/>
            <w:tcBorders>
              <w:top w:val="nil"/>
              <w:bottom w:val="nil"/>
              <w:right w:val="nil"/>
            </w:tcBorders>
          </w:tcPr>
          <w:p w14:paraId="0D93634D"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Cash Holdings</w:t>
            </w:r>
          </w:p>
        </w:tc>
        <w:tc>
          <w:tcPr>
            <w:tcW w:w="0" w:type="auto"/>
            <w:tcBorders>
              <w:top w:val="nil"/>
              <w:left w:val="nil"/>
              <w:bottom w:val="nil"/>
              <w:right w:val="nil"/>
            </w:tcBorders>
          </w:tcPr>
          <w:p w14:paraId="6A553DE3"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Cash held by a firm </w:t>
            </w:r>
            <w:r w:rsidRPr="00CC35DC">
              <w:rPr>
                <w:rFonts w:ascii="Times New Roman" w:hAnsi="Times New Roman" w:cs="Times New Roman"/>
                <w:noProof/>
              </w:rPr>
              <w:t>prior to</w:t>
            </w:r>
            <w:r w:rsidRPr="00CC35DC">
              <w:rPr>
                <w:rFonts w:ascii="Times New Roman" w:hAnsi="Times New Roman" w:cs="Times New Roman"/>
              </w:rPr>
              <w:t xml:space="preserve"> the SCF initiative</w:t>
            </w:r>
          </w:p>
        </w:tc>
        <w:tc>
          <w:tcPr>
            <w:tcW w:w="0" w:type="auto"/>
            <w:tcBorders>
              <w:top w:val="nil"/>
              <w:left w:val="nil"/>
              <w:bottom w:val="nil"/>
              <w:right w:val="nil"/>
            </w:tcBorders>
          </w:tcPr>
          <w:p w14:paraId="63342127"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Cash and cash equivalent divided by total assets  </w:t>
            </w:r>
          </w:p>
        </w:tc>
        <w:tc>
          <w:tcPr>
            <w:tcW w:w="0" w:type="auto"/>
            <w:tcBorders>
              <w:top w:val="nil"/>
              <w:left w:val="nil"/>
              <w:bottom w:val="nil"/>
              <w:right w:val="nil"/>
            </w:tcBorders>
          </w:tcPr>
          <w:p w14:paraId="61E8C063" w14:textId="77777777" w:rsidR="0008540B" w:rsidRPr="00CC35DC" w:rsidRDefault="0008540B" w:rsidP="007F3951">
            <w:pPr>
              <w:rPr>
                <w:rFonts w:ascii="Times New Roman" w:hAnsi="Times New Roman" w:cs="Times New Roman"/>
              </w:rPr>
            </w:pPr>
            <w:proofErr w:type="spellStart"/>
            <w:r w:rsidRPr="00CC35DC">
              <w:rPr>
                <w:rFonts w:ascii="Times New Roman" w:hAnsi="Times New Roman" w:cs="Times New Roman"/>
              </w:rPr>
              <w:t>Compustat</w:t>
            </w:r>
            <w:proofErr w:type="spellEnd"/>
            <w:r w:rsidRPr="00CC35DC">
              <w:rPr>
                <w:rFonts w:ascii="Times New Roman" w:hAnsi="Times New Roman" w:cs="Times New Roman"/>
              </w:rPr>
              <w:t xml:space="preserve"> Global</w:t>
            </w:r>
          </w:p>
        </w:tc>
        <w:tc>
          <w:tcPr>
            <w:tcW w:w="0" w:type="auto"/>
            <w:tcBorders>
              <w:top w:val="nil"/>
              <w:left w:val="nil"/>
              <w:bottom w:val="nil"/>
            </w:tcBorders>
          </w:tcPr>
          <w:p w14:paraId="39299365" w14:textId="77777777" w:rsidR="0008540B" w:rsidRPr="00CC35DC" w:rsidRDefault="0008540B" w:rsidP="007F3951">
            <w:pPr>
              <w:rPr>
                <w:rFonts w:ascii="Times New Roman" w:hAnsi="Times New Roman" w:cs="Times New Roman"/>
              </w:rPr>
            </w:pPr>
            <w:r w:rsidRPr="00CC35DC">
              <w:rPr>
                <w:rFonts w:ascii="Times New Roman" w:hAnsi="Times New Roman" w:cs="Times New Roman"/>
              </w:rPr>
              <w:t xml:space="preserve">Han and </w:t>
            </w:r>
            <w:proofErr w:type="spellStart"/>
            <w:r w:rsidRPr="00CC35DC">
              <w:rPr>
                <w:rFonts w:ascii="Times New Roman" w:hAnsi="Times New Roman" w:cs="Times New Roman"/>
              </w:rPr>
              <w:t>Qiu</w:t>
            </w:r>
            <w:proofErr w:type="spellEnd"/>
            <w:r w:rsidRPr="00CC35DC">
              <w:rPr>
                <w:rFonts w:ascii="Times New Roman" w:hAnsi="Times New Roman" w:cs="Times New Roman"/>
              </w:rPr>
              <w:t xml:space="preserve"> (2007), Kumar and Ravi (2007)</w:t>
            </w:r>
          </w:p>
        </w:tc>
      </w:tr>
      <w:tr w:rsidR="00B31FD8" w:rsidRPr="00CC35DC" w14:paraId="7EEFA5A5" w14:textId="77777777" w:rsidTr="001A797E">
        <w:tc>
          <w:tcPr>
            <w:tcW w:w="0" w:type="auto"/>
            <w:tcBorders>
              <w:top w:val="nil"/>
              <w:bottom w:val="single" w:sz="4" w:space="0" w:color="auto"/>
              <w:right w:val="nil"/>
            </w:tcBorders>
          </w:tcPr>
          <w:p w14:paraId="5C40E5AE" w14:textId="3336A6B2" w:rsidR="0008540B" w:rsidRPr="000D7707" w:rsidRDefault="0008540B" w:rsidP="00852D81">
            <w:pPr>
              <w:rPr>
                <w:rFonts w:ascii="Times New Roman" w:hAnsi="Times New Roman" w:cs="Times New Roman"/>
                <w:color w:val="FF0000"/>
              </w:rPr>
            </w:pPr>
            <w:r w:rsidRPr="000D7707">
              <w:rPr>
                <w:rFonts w:ascii="Times New Roman" w:hAnsi="Times New Roman" w:cs="Times New Roman"/>
                <w:color w:val="FF0000"/>
              </w:rPr>
              <w:t xml:space="preserve">Time </w:t>
            </w:r>
            <w:r w:rsidR="00686D97" w:rsidRPr="000D7707">
              <w:rPr>
                <w:rFonts w:ascii="Times New Roman" w:hAnsi="Times New Roman" w:cs="Times New Roman"/>
                <w:color w:val="FF0000"/>
              </w:rPr>
              <w:t>Period</w:t>
            </w:r>
          </w:p>
        </w:tc>
        <w:tc>
          <w:tcPr>
            <w:tcW w:w="0" w:type="auto"/>
            <w:tcBorders>
              <w:top w:val="nil"/>
              <w:left w:val="nil"/>
              <w:bottom w:val="single" w:sz="4" w:space="0" w:color="auto"/>
              <w:right w:val="nil"/>
            </w:tcBorders>
          </w:tcPr>
          <w:p w14:paraId="40B82AF0" w14:textId="3B94900A" w:rsidR="0008540B" w:rsidRPr="000D7707" w:rsidRDefault="00C50200">
            <w:pPr>
              <w:rPr>
                <w:rFonts w:ascii="Times New Roman" w:hAnsi="Times New Roman" w:cs="Times New Roman"/>
                <w:color w:val="FF0000"/>
              </w:rPr>
            </w:pPr>
            <w:r>
              <w:rPr>
                <w:rFonts w:ascii="Times New Roman" w:hAnsi="Times New Roman" w:cs="Times New Roman"/>
                <w:color w:val="FF0000"/>
              </w:rPr>
              <w:t>Whether</w:t>
            </w:r>
            <w:r w:rsidR="0049319D" w:rsidRPr="000D7707">
              <w:rPr>
                <w:rFonts w:ascii="Times New Roman" w:hAnsi="Times New Roman" w:cs="Times New Roman"/>
                <w:color w:val="FF0000"/>
              </w:rPr>
              <w:t xml:space="preserve"> the SCF initiative is announced in early</w:t>
            </w:r>
            <w:r w:rsidR="003F7FAF">
              <w:rPr>
                <w:rFonts w:ascii="Times New Roman" w:hAnsi="Times New Roman" w:cs="Times New Roman"/>
                <w:color w:val="FF0000"/>
              </w:rPr>
              <w:t xml:space="preserve"> </w:t>
            </w:r>
            <w:r w:rsidR="003F7FAF" w:rsidRPr="004D1940">
              <w:rPr>
                <w:rFonts w:ascii="Times New Roman" w:hAnsi="Times New Roman" w:cs="Times New Roman"/>
                <w:color w:val="FF0000"/>
              </w:rPr>
              <w:t>years</w:t>
            </w:r>
            <w:r w:rsidR="0049319D" w:rsidRPr="000D7707">
              <w:rPr>
                <w:rFonts w:ascii="Times New Roman" w:hAnsi="Times New Roman" w:cs="Times New Roman"/>
                <w:color w:val="FF0000"/>
              </w:rPr>
              <w:t xml:space="preserve"> or recent years</w:t>
            </w:r>
          </w:p>
        </w:tc>
        <w:tc>
          <w:tcPr>
            <w:tcW w:w="0" w:type="auto"/>
            <w:tcBorders>
              <w:top w:val="nil"/>
              <w:left w:val="nil"/>
              <w:bottom w:val="single" w:sz="4" w:space="0" w:color="auto"/>
              <w:right w:val="nil"/>
            </w:tcBorders>
          </w:tcPr>
          <w:p w14:paraId="74541426" w14:textId="2332015F" w:rsidR="0008540B" w:rsidRPr="000D7707" w:rsidRDefault="00AC65E3">
            <w:pPr>
              <w:rPr>
                <w:rFonts w:ascii="Times New Roman" w:hAnsi="Times New Roman" w:cs="Times New Roman"/>
                <w:color w:val="FF0000"/>
              </w:rPr>
            </w:pPr>
            <w:r w:rsidRPr="000D7707">
              <w:rPr>
                <w:rFonts w:ascii="Times New Roman" w:hAnsi="Times New Roman" w:cs="Times New Roman"/>
                <w:color w:val="FF0000"/>
                <w:lang w:eastAsia="zh-HK"/>
              </w:rPr>
              <w:t>Code early years (2008-2012) as 0 and recent years (from 2013 on</w:t>
            </w:r>
            <w:r w:rsidR="00CA3F63">
              <w:rPr>
                <w:rFonts w:ascii="Times New Roman" w:hAnsi="Times New Roman" w:cs="Times New Roman"/>
                <w:color w:val="FF0000"/>
                <w:lang w:eastAsia="zh-HK"/>
              </w:rPr>
              <w:t>wards</w:t>
            </w:r>
            <w:r w:rsidRPr="000D7707">
              <w:rPr>
                <w:rFonts w:ascii="Times New Roman" w:hAnsi="Times New Roman" w:cs="Times New Roman"/>
                <w:color w:val="FF0000"/>
                <w:lang w:eastAsia="zh-HK"/>
              </w:rPr>
              <w:t>) as 1.</w:t>
            </w:r>
          </w:p>
        </w:tc>
        <w:tc>
          <w:tcPr>
            <w:tcW w:w="0" w:type="auto"/>
            <w:tcBorders>
              <w:top w:val="nil"/>
              <w:left w:val="nil"/>
              <w:bottom w:val="single" w:sz="4" w:space="0" w:color="auto"/>
              <w:right w:val="nil"/>
            </w:tcBorders>
          </w:tcPr>
          <w:p w14:paraId="5895E346" w14:textId="77777777" w:rsidR="0008540B" w:rsidRPr="000D7707" w:rsidRDefault="0008540B" w:rsidP="007F3951">
            <w:pPr>
              <w:rPr>
                <w:rFonts w:ascii="Times New Roman" w:hAnsi="Times New Roman" w:cs="Times New Roman"/>
                <w:color w:val="FF0000"/>
              </w:rPr>
            </w:pPr>
            <w:r w:rsidRPr="000D7707">
              <w:rPr>
                <w:rFonts w:ascii="Times New Roman" w:hAnsi="Times New Roman" w:cs="Times New Roman"/>
                <w:color w:val="FF0000"/>
              </w:rPr>
              <w:t>Specific SCF Announcements</w:t>
            </w:r>
          </w:p>
        </w:tc>
        <w:tc>
          <w:tcPr>
            <w:tcW w:w="0" w:type="auto"/>
            <w:tcBorders>
              <w:top w:val="nil"/>
              <w:left w:val="nil"/>
              <w:bottom w:val="single" w:sz="4" w:space="0" w:color="auto"/>
            </w:tcBorders>
          </w:tcPr>
          <w:p w14:paraId="093CDCCF" w14:textId="77777777" w:rsidR="0008540B" w:rsidRPr="000D7707" w:rsidRDefault="0008540B" w:rsidP="007F3951">
            <w:pPr>
              <w:rPr>
                <w:rFonts w:ascii="Times New Roman" w:hAnsi="Times New Roman" w:cs="Times New Roman"/>
                <w:color w:val="FF0000"/>
              </w:rPr>
            </w:pPr>
            <w:proofErr w:type="spellStart"/>
            <w:r w:rsidRPr="000D7707">
              <w:rPr>
                <w:rFonts w:ascii="Times New Roman" w:hAnsi="Times New Roman" w:cs="Times New Roman"/>
                <w:color w:val="FF0000"/>
              </w:rPr>
              <w:t>Flammer</w:t>
            </w:r>
            <w:proofErr w:type="spellEnd"/>
            <w:r w:rsidRPr="000D7707">
              <w:rPr>
                <w:rFonts w:ascii="Times New Roman" w:hAnsi="Times New Roman" w:cs="Times New Roman"/>
                <w:color w:val="FF0000"/>
              </w:rPr>
              <w:t xml:space="preserve"> (2013), Lam et al. (2016)</w:t>
            </w:r>
          </w:p>
        </w:tc>
      </w:tr>
    </w:tbl>
    <w:p w14:paraId="4AB2B0D7" w14:textId="77777777" w:rsidR="00EF47CB" w:rsidRPr="00CC35DC" w:rsidRDefault="00EF47C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4436F25C" w14:textId="77777777" w:rsidR="0008540B"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rPr>
      </w:pPr>
      <w:r w:rsidRPr="00CC35DC">
        <w:rPr>
          <w:rFonts w:ascii="Times New Roman" w:hAnsi="Times New Roman" w:cs="Times New Roman"/>
          <w:i/>
          <w:lang w:eastAsia="zh-HK"/>
        </w:rPr>
        <w:t xml:space="preserve">3.2 </w:t>
      </w:r>
      <w:r w:rsidR="0008540B" w:rsidRPr="00CC35DC">
        <w:rPr>
          <w:rFonts w:ascii="Times New Roman" w:hAnsi="Times New Roman" w:cs="Times New Roman"/>
          <w:i/>
          <w:lang w:eastAsia="zh-HK"/>
        </w:rPr>
        <w:t>Event study methodology</w:t>
      </w:r>
      <w:bookmarkEnd w:id="1"/>
    </w:p>
    <w:p w14:paraId="0AFC8D7D" w14:textId="0CE23C41" w:rsidR="0089564E"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To test H1, we employ the well-established event study methodology (</w:t>
      </w:r>
      <w:proofErr w:type="spellStart"/>
      <w:r w:rsidRPr="00CC35DC">
        <w:rPr>
          <w:rFonts w:ascii="Times New Roman" w:hAnsi="Times New Roman" w:cs="Times New Roman"/>
          <w:lang w:eastAsia="zh-HK"/>
        </w:rPr>
        <w:t>MacKinlay</w:t>
      </w:r>
      <w:proofErr w:type="spellEnd"/>
      <w:r w:rsidRPr="00CC35DC">
        <w:rPr>
          <w:rFonts w:ascii="Times New Roman" w:hAnsi="Times New Roman" w:cs="Times New Roman"/>
          <w:lang w:eastAsia="zh-HK"/>
        </w:rPr>
        <w:t>, 1997; McWilliams and Siegel, 1997</w:t>
      </w:r>
      <w:r w:rsidRPr="00CC35DC">
        <w:rPr>
          <w:rFonts w:ascii="Times New Roman" w:hAnsi="Times New Roman" w:cs="Times New Roman"/>
        </w:rPr>
        <w:t>) to quantify the impact of a</w:t>
      </w:r>
      <w:r w:rsidR="007D1C22" w:rsidRPr="00CC35DC">
        <w:rPr>
          <w:rFonts w:ascii="Times New Roman" w:hAnsi="Times New Roman" w:cs="Times New Roman"/>
        </w:rPr>
        <w:t>n</w:t>
      </w:r>
      <w:r w:rsidRPr="00CC35DC">
        <w:rPr>
          <w:rFonts w:ascii="Times New Roman" w:hAnsi="Times New Roman" w:cs="Times New Roman"/>
        </w:rPr>
        <w:t xml:space="preserve"> SCF initiative in terms of abnormal stock return, which is the difference between the actual stock return with the occurrence of an event and the expected stock return had there been no such event. In our research context, it represents the difference between the actual stock return when a firm makes </w:t>
      </w:r>
      <w:r w:rsidRPr="00CC35DC">
        <w:rPr>
          <w:rFonts w:ascii="Times New Roman" w:hAnsi="Times New Roman" w:cs="Times New Roman"/>
          <w:noProof/>
        </w:rPr>
        <w:t>a</w:t>
      </w:r>
      <w:r w:rsidR="007D1C22" w:rsidRPr="00CC35DC">
        <w:rPr>
          <w:rFonts w:ascii="Times New Roman" w:hAnsi="Times New Roman" w:cs="Times New Roman"/>
          <w:noProof/>
        </w:rPr>
        <w:t>n</w:t>
      </w:r>
      <w:r w:rsidRPr="00CC35DC">
        <w:rPr>
          <w:rFonts w:ascii="Times New Roman" w:hAnsi="Times New Roman" w:cs="Times New Roman"/>
          <w:noProof/>
        </w:rPr>
        <w:t xml:space="preserve"> SCF</w:t>
      </w:r>
      <w:r w:rsidRPr="00CC35DC">
        <w:rPr>
          <w:rFonts w:ascii="Times New Roman" w:hAnsi="Times New Roman" w:cs="Times New Roman"/>
        </w:rPr>
        <w:t xml:space="preserve"> announcement and the expected stock return assuming that the firm did not make this SCF announcement. While the actual stock return can be calculated </w:t>
      </w:r>
      <w:r w:rsidRPr="00CC35DC">
        <w:rPr>
          <w:rFonts w:ascii="Times New Roman" w:hAnsi="Times New Roman" w:cs="Times New Roman"/>
        </w:rPr>
        <w:lastRenderedPageBreak/>
        <w:t xml:space="preserve">directly using a firm’s actual stock prices, the expected stock return can be calculated by estimation only. Following prior event studies (e.g., Lam et al., 2016; </w:t>
      </w:r>
      <w:r w:rsidRPr="00CC35DC">
        <w:rPr>
          <w:rFonts w:ascii="Times New Roman" w:hAnsi="Times New Roman" w:cs="Times New Roman"/>
          <w:lang w:eastAsia="zh-HK"/>
        </w:rPr>
        <w:t>Zhao et al., 2013</w:t>
      </w:r>
      <w:r w:rsidRPr="00CC35DC">
        <w:rPr>
          <w:rFonts w:ascii="Times New Roman" w:hAnsi="Times New Roman" w:cs="Times New Roman"/>
        </w:rPr>
        <w:t xml:space="preserve">), we employ the Market model to estimate a firm’s expected stock return had there been no SCF announcement. Specifically, we first regress the stock return of firm </w:t>
      </w:r>
      <w:r w:rsidRPr="00CC35DC">
        <w:rPr>
          <w:rFonts w:ascii="Times New Roman" w:hAnsi="Times New Roman" w:cs="Times New Roman"/>
          <w:i/>
          <w:noProof/>
        </w:rPr>
        <w:t>i</w:t>
      </w:r>
      <w:r w:rsidRPr="00CC35DC">
        <w:rPr>
          <w:rFonts w:ascii="Times New Roman" w:hAnsi="Times New Roman" w:cs="Times New Roman"/>
          <w:noProof/>
        </w:rPr>
        <w:t xml:space="preserve"> on</w:t>
      </w:r>
      <w:r w:rsidRPr="00CC35DC">
        <w:rPr>
          <w:rFonts w:ascii="Times New Roman" w:hAnsi="Times New Roman" w:cs="Times New Roman"/>
        </w:rPr>
        <w:t xml:space="preserve"> day </w:t>
      </w:r>
      <w:r w:rsidRPr="00CC35DC">
        <w:rPr>
          <w:rFonts w:ascii="Times New Roman" w:hAnsi="Times New Roman" w:cs="Times New Roman"/>
          <w:i/>
        </w:rPr>
        <w:t>t</w:t>
      </w:r>
      <w:r w:rsidRPr="00CC35DC">
        <w:rPr>
          <w:rFonts w:ascii="Times New Roman" w:hAnsi="Times New Roman" w:cs="Times New Roman"/>
        </w:rPr>
        <w:t xml:space="preserve">, i.e., </w:t>
      </w:r>
      <w:proofErr w:type="spellStart"/>
      <w:r w:rsidRPr="00CC35DC">
        <w:rPr>
          <w:rFonts w:ascii="Times New Roman" w:hAnsi="Times New Roman" w:cs="Times New Roman"/>
          <w:i/>
        </w:rPr>
        <w:t>R</w:t>
      </w:r>
      <w:r w:rsidRPr="00CC35DC">
        <w:rPr>
          <w:rFonts w:ascii="Times New Roman" w:hAnsi="Times New Roman" w:cs="Times New Roman"/>
          <w:i/>
          <w:vertAlign w:val="subscript"/>
        </w:rPr>
        <w:t>it</w:t>
      </w:r>
      <w:proofErr w:type="spellEnd"/>
      <w:r w:rsidRPr="00CC35DC">
        <w:rPr>
          <w:rFonts w:ascii="Times New Roman" w:hAnsi="Times New Roman" w:cs="Times New Roman"/>
        </w:rPr>
        <w:t xml:space="preserve">, on the stock return of a market portfolio on day </w:t>
      </w:r>
      <w:r w:rsidRPr="00CC35DC">
        <w:rPr>
          <w:rFonts w:ascii="Times New Roman" w:hAnsi="Times New Roman" w:cs="Times New Roman"/>
          <w:i/>
        </w:rPr>
        <w:t>t</w:t>
      </w:r>
      <w:r w:rsidRPr="00CC35DC">
        <w:rPr>
          <w:rFonts w:ascii="Times New Roman" w:hAnsi="Times New Roman" w:cs="Times New Roman"/>
        </w:rPr>
        <w:t xml:space="preserve">, i.e., </w:t>
      </w:r>
      <w:proofErr w:type="spellStart"/>
      <w:r w:rsidRPr="00CC35DC">
        <w:rPr>
          <w:rFonts w:ascii="Times New Roman" w:hAnsi="Times New Roman" w:cs="Times New Roman"/>
          <w:i/>
        </w:rPr>
        <w:t>RM</w:t>
      </w:r>
      <w:r w:rsidRPr="00CC35DC">
        <w:rPr>
          <w:rFonts w:ascii="Times New Roman" w:hAnsi="Times New Roman" w:cs="Times New Roman"/>
          <w:i/>
          <w:vertAlign w:val="subscript"/>
        </w:rPr>
        <w:t>t</w:t>
      </w:r>
      <w:proofErr w:type="spellEnd"/>
      <w:r w:rsidRPr="00CC35DC">
        <w:rPr>
          <w:rFonts w:ascii="Times New Roman" w:hAnsi="Times New Roman" w:cs="Times New Roman"/>
        </w:rPr>
        <w:t xml:space="preserve">, over an estimation period, as shown in Equation (1). </w:t>
      </w:r>
    </w:p>
    <w:p w14:paraId="15CCB4A0" w14:textId="77777777" w:rsidR="0008540B" w:rsidRPr="00CC35DC" w:rsidRDefault="0030756C"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RM</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xml:space="preserve"> ,                                                                                                                                      (1)</m:t>
          </m:r>
        </m:oMath>
      </m:oMathPara>
    </w:p>
    <w:p w14:paraId="693A2B26"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77964684" w14:textId="5E2E4B2D" w:rsidR="0008540B" w:rsidRPr="00CC35DC" w:rsidRDefault="002D7FC4"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noProof/>
        </w:rPr>
        <w:t>W</w:t>
      </w:r>
      <w:r w:rsidR="0008540B" w:rsidRPr="00CC35DC">
        <w:rPr>
          <w:rFonts w:ascii="Times New Roman" w:hAnsi="Times New Roman" w:cs="Times New Roman"/>
          <w:noProof/>
        </w:rPr>
        <w:t>here</w:t>
      </w:r>
      <w:r w:rsidR="0008540B" w:rsidRPr="00CC35DC">
        <w:rPr>
          <w:rFonts w:ascii="Times New Roman" w:hAnsi="Times New Roman" w:cs="Times New Roman"/>
        </w:rPr>
        <w:t xml:space="preserve"> </w:t>
      </w:r>
      <w:r w:rsidR="0008540B" w:rsidRPr="00CC35DC">
        <w:rPr>
          <w:rFonts w:ascii="Times New Roman" w:hAnsi="Times New Roman" w:cs="Times New Roman"/>
          <w:i/>
          <w:noProof/>
        </w:rPr>
        <w:t>i</w:t>
      </w:r>
      <w:r w:rsidR="0008540B" w:rsidRPr="00CC35DC">
        <w:rPr>
          <w:rFonts w:ascii="Times New Roman" w:hAnsi="Times New Roman" w:cs="Times New Roman"/>
        </w:rPr>
        <w:t xml:space="preserve"> and </w:t>
      </w:r>
      <w:r w:rsidR="0008540B" w:rsidRPr="00CC35DC">
        <w:rPr>
          <w:rFonts w:ascii="Times New Roman" w:hAnsi="Times New Roman" w:cs="Times New Roman"/>
          <w:i/>
        </w:rPr>
        <w:t>t</w:t>
      </w:r>
      <w:r w:rsidR="0008540B" w:rsidRPr="00CC35DC">
        <w:rPr>
          <w:rFonts w:ascii="Times New Roman" w:hAnsi="Times New Roman" w:cs="Times New Roman"/>
        </w:rPr>
        <w:t xml:space="preserve"> are firm and day indices, respectively</w:t>
      </w:r>
      <w:r w:rsidR="0008540B" w:rsidRPr="00CC35DC">
        <w:rPr>
          <w:rFonts w:ascii="Times New Roman" w:hAnsi="Times New Roman" w:cs="Times New Roman"/>
          <w:noProof/>
        </w:rPr>
        <w:t>. As</w:t>
      </w:r>
      <w:r w:rsidR="0008540B" w:rsidRPr="00CC35DC">
        <w:rPr>
          <w:rFonts w:ascii="Times New Roman" w:hAnsi="Times New Roman" w:cs="Times New Roman"/>
        </w:rPr>
        <w:t xml:space="preserve"> our sample firms are public firms listed on the Chinese stock exchanges including Shanghai, Shenzhen, and Hong Kong, we chose the S&amp;P Greater China Index (excluding Taiwan market) as our market portfolio (</w:t>
      </w:r>
      <w:proofErr w:type="spellStart"/>
      <w:r w:rsidR="0008540B" w:rsidRPr="00CC35DC">
        <w:rPr>
          <w:rFonts w:ascii="Times New Roman" w:hAnsi="Times New Roman" w:cs="Times New Roman"/>
          <w:i/>
        </w:rPr>
        <w:t>RM</w:t>
      </w:r>
      <w:r w:rsidR="0008540B" w:rsidRPr="00CC35DC">
        <w:rPr>
          <w:rFonts w:ascii="Times New Roman" w:hAnsi="Times New Roman" w:cs="Times New Roman"/>
          <w:i/>
          <w:vertAlign w:val="subscript"/>
        </w:rPr>
        <w:t>t</w:t>
      </w:r>
      <w:proofErr w:type="spellEnd"/>
      <w:r w:rsidR="0008540B" w:rsidRPr="00CC35DC">
        <w:rPr>
          <w:rFonts w:ascii="Times New Roman" w:hAnsi="Times New Roman" w:cs="Times New Roman"/>
        </w:rPr>
        <w:t xml:space="preserve">). Following </w:t>
      </w:r>
      <w:proofErr w:type="spellStart"/>
      <w:r w:rsidR="0008540B" w:rsidRPr="00CC35DC">
        <w:rPr>
          <w:rFonts w:ascii="Times New Roman" w:hAnsi="Times New Roman" w:cs="Times New Roman"/>
        </w:rPr>
        <w:t>MacKinlay’s</w:t>
      </w:r>
      <w:proofErr w:type="spellEnd"/>
      <w:r w:rsidR="0008540B" w:rsidRPr="00CC35DC">
        <w:rPr>
          <w:rFonts w:ascii="Times New Roman" w:hAnsi="Times New Roman" w:cs="Times New Roman"/>
        </w:rPr>
        <w:t xml:space="preserve"> (1997) suggestion, our estimation period includes 120 trading days ending 11 days before the event date. We separate the estimation period from the event period to avoid the influence of the event on the estimation of the expected stock return (</w:t>
      </w:r>
      <w:proofErr w:type="spellStart"/>
      <w:r w:rsidR="0008540B" w:rsidRPr="00CC35DC">
        <w:rPr>
          <w:rFonts w:ascii="Times New Roman" w:hAnsi="Times New Roman" w:cs="Times New Roman"/>
        </w:rPr>
        <w:t>MacKinlay</w:t>
      </w:r>
      <w:proofErr w:type="spellEnd"/>
      <w:r w:rsidR="0008540B" w:rsidRPr="00CC35DC">
        <w:rPr>
          <w:rFonts w:ascii="Times New Roman" w:hAnsi="Times New Roman" w:cs="Times New Roman"/>
        </w:rPr>
        <w:t xml:space="preserve">, 1997). </w:t>
      </w:r>
    </w:p>
    <w:p w14:paraId="5B1C1D81"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60A4B8E6" w14:textId="7777777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 xml:space="preserve">After regressing Equation (1) over the estimation period, we obtain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i</m:t>
            </m:r>
          </m:sub>
        </m:sSub>
      </m:oMath>
      <w:r w:rsidRPr="00CC35DC">
        <w:rPr>
          <w:rFonts w:ascii="Times New Roman" w:hAnsi="Times New Roman" w:cs="Times New Roman"/>
        </w:rPr>
        <w:t xml:space="preserve"> and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β</m:t>
                </m:r>
              </m:e>
            </m:acc>
          </m:e>
          <m:sub>
            <m:r>
              <w:rPr>
                <w:rFonts w:ascii="Cambria Math" w:hAnsi="Cambria Math" w:cs="Times New Roman"/>
              </w:rPr>
              <m:t>i</m:t>
            </m:r>
          </m:sub>
        </m:sSub>
      </m:oMath>
      <w:r w:rsidRPr="00CC35DC">
        <w:rPr>
          <w:rFonts w:ascii="Times New Roman" w:hAnsi="Times New Roman" w:cs="Times New Roman"/>
        </w:rPr>
        <w:t xml:space="preserve"> for each sample firm and use these parameters to estimate the expected stock return in the event period, i.e., </w:t>
      </w:r>
      <w:proofErr w:type="gramStart"/>
      <w:r w:rsidRPr="00CC35DC">
        <w:rPr>
          <w:rFonts w:ascii="Times New Roman" w:hAnsi="Times New Roman" w:cs="Times New Roman"/>
          <w:i/>
        </w:rPr>
        <w:t>E</w:t>
      </w:r>
      <w:r w:rsidRPr="00CC35DC">
        <w:rPr>
          <w:rFonts w:ascii="Times New Roman" w:hAnsi="Times New Roman" w:cs="Times New Roman"/>
        </w:rPr>
        <w:t>(</w:t>
      </w:r>
      <w:proofErr w:type="spellStart"/>
      <w:proofErr w:type="gramEnd"/>
      <w:r w:rsidRPr="00CC35DC">
        <w:rPr>
          <w:rFonts w:ascii="Times New Roman" w:hAnsi="Times New Roman" w:cs="Times New Roman"/>
          <w:i/>
        </w:rPr>
        <w:t>R</w:t>
      </w:r>
      <w:r w:rsidRPr="00CC35DC">
        <w:rPr>
          <w:rFonts w:ascii="Times New Roman" w:hAnsi="Times New Roman" w:cs="Times New Roman"/>
          <w:i/>
          <w:vertAlign w:val="subscript"/>
        </w:rPr>
        <w:t>it</w:t>
      </w:r>
      <w:proofErr w:type="spellEnd"/>
      <w:r w:rsidRPr="00CC35DC">
        <w:rPr>
          <w:rFonts w:ascii="Times New Roman" w:hAnsi="Times New Roman" w:cs="Times New Roman"/>
        </w:rPr>
        <w:t xml:space="preserve">), had there been no SCF announcement, as shown in Equation (2). </w:t>
      </w:r>
    </w:p>
    <w:p w14:paraId="2A5643FF" w14:textId="77777777" w:rsidR="0008540B" w:rsidRPr="00CC35DC" w:rsidRDefault="0030756C"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 xml:space="preserve"> E(R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β</m:t>
                  </m:r>
                </m:e>
              </m:acc>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RM</m:t>
              </m:r>
            </m:e>
            <m:sub>
              <m:r>
                <w:rPr>
                  <w:rFonts w:ascii="Cambria Math" w:hAnsi="Cambria Math" w:cs="Times New Roman"/>
                </w:rPr>
                <m:t>t</m:t>
              </m:r>
            </m:sub>
          </m:sSub>
          <m:r>
            <w:rPr>
              <w:rFonts w:ascii="Cambria Math" w:hAnsi="Cambria Math" w:cs="Times New Roman"/>
            </w:rPr>
            <m:t xml:space="preserve"> .                                                                                                                                        (2)</m:t>
          </m:r>
        </m:oMath>
      </m:oMathPara>
    </w:p>
    <w:p w14:paraId="4A7B4B74"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770A755B" w14:textId="7777777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rPr>
        <w:t xml:space="preserve">Finally, we calculate the abnormal stock return in the event period, i.e., </w:t>
      </w:r>
      <w:proofErr w:type="spellStart"/>
      <w:r w:rsidRPr="00CC35DC">
        <w:rPr>
          <w:rFonts w:ascii="Times New Roman" w:hAnsi="Times New Roman" w:cs="Times New Roman"/>
          <w:i/>
        </w:rPr>
        <w:t>AR</w:t>
      </w:r>
      <w:r w:rsidRPr="00CC35DC">
        <w:rPr>
          <w:rFonts w:ascii="Times New Roman" w:hAnsi="Times New Roman" w:cs="Times New Roman"/>
          <w:i/>
          <w:vertAlign w:val="subscript"/>
        </w:rPr>
        <w:t>it</w:t>
      </w:r>
      <w:proofErr w:type="spellEnd"/>
      <w:r w:rsidRPr="00CC35DC">
        <w:rPr>
          <w:rFonts w:ascii="Times New Roman" w:hAnsi="Times New Roman" w:cs="Times New Roman"/>
        </w:rPr>
        <w:t xml:space="preserve">, as the difference between the actual stock return, i.e., </w:t>
      </w:r>
      <w:proofErr w:type="spellStart"/>
      <w:r w:rsidRPr="00CC35DC">
        <w:rPr>
          <w:rFonts w:ascii="Times New Roman" w:hAnsi="Times New Roman" w:cs="Times New Roman"/>
          <w:i/>
        </w:rPr>
        <w:t>R</w:t>
      </w:r>
      <w:r w:rsidRPr="00CC35DC">
        <w:rPr>
          <w:rFonts w:ascii="Times New Roman" w:hAnsi="Times New Roman" w:cs="Times New Roman"/>
          <w:i/>
          <w:vertAlign w:val="subscript"/>
        </w:rPr>
        <w:t>it</w:t>
      </w:r>
      <w:proofErr w:type="spellEnd"/>
      <w:r w:rsidRPr="00CC35DC">
        <w:rPr>
          <w:rFonts w:ascii="Times New Roman" w:hAnsi="Times New Roman" w:cs="Times New Roman"/>
        </w:rPr>
        <w:t xml:space="preserve">, and the expected stock return, i.e., </w:t>
      </w:r>
      <w:proofErr w:type="gramStart"/>
      <w:r w:rsidRPr="00CC35DC">
        <w:rPr>
          <w:rFonts w:ascii="Times New Roman" w:hAnsi="Times New Roman" w:cs="Times New Roman"/>
          <w:i/>
        </w:rPr>
        <w:t>E</w:t>
      </w:r>
      <w:r w:rsidRPr="00CC35DC">
        <w:rPr>
          <w:rFonts w:ascii="Times New Roman" w:hAnsi="Times New Roman" w:cs="Times New Roman"/>
        </w:rPr>
        <w:t>(</w:t>
      </w:r>
      <w:proofErr w:type="spellStart"/>
      <w:proofErr w:type="gramEnd"/>
      <w:r w:rsidRPr="00CC35DC">
        <w:rPr>
          <w:rFonts w:ascii="Times New Roman" w:hAnsi="Times New Roman" w:cs="Times New Roman"/>
          <w:i/>
        </w:rPr>
        <w:t>R</w:t>
      </w:r>
      <w:r w:rsidRPr="00CC35DC">
        <w:rPr>
          <w:rFonts w:ascii="Times New Roman" w:hAnsi="Times New Roman" w:cs="Times New Roman"/>
          <w:i/>
          <w:vertAlign w:val="subscript"/>
        </w:rPr>
        <w:t>it</w:t>
      </w:r>
      <w:proofErr w:type="spellEnd"/>
      <w:r w:rsidRPr="00CC35DC">
        <w:rPr>
          <w:rFonts w:ascii="Times New Roman" w:hAnsi="Times New Roman" w:cs="Times New Roman"/>
        </w:rPr>
        <w:t>), as shown in Equation (3).</w:t>
      </w:r>
    </w:p>
    <w:p w14:paraId="67452A8E" w14:textId="77777777" w:rsidR="0008540B" w:rsidRPr="00CC35DC" w:rsidRDefault="0030756C"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β</m:t>
                      </m:r>
                    </m:e>
                  </m:acc>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RM</m:t>
                  </m:r>
                </m:e>
                <m:sub>
                  <m:r>
                    <w:rPr>
                      <w:rFonts w:ascii="Cambria Math" w:hAnsi="Cambria Math" w:cs="Times New Roman"/>
                    </w:rPr>
                    <m:t>t</m:t>
                  </m:r>
                </m:sub>
              </m:sSub>
            </m:e>
          </m:d>
          <m:r>
            <w:rPr>
              <w:rFonts w:ascii="Cambria Math" w:hAnsi="Cambria Math" w:cs="Times New Roman"/>
            </w:rPr>
            <m:t xml:space="preserve"> .                                                                                                 (3)</m:t>
          </m:r>
        </m:oMath>
      </m:oMathPara>
    </w:p>
    <w:p w14:paraId="637E6539"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02FE1B2B" w14:textId="7777777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 xml:space="preserve">Consistent with prior event studies (e.g., </w:t>
      </w:r>
      <w:r w:rsidRPr="00CC35DC">
        <w:rPr>
          <w:rFonts w:ascii="Times New Roman" w:hAnsi="Times New Roman" w:cs="Times New Roman"/>
          <w:lang w:eastAsia="zh-HK"/>
        </w:rPr>
        <w:t>Ba</w:t>
      </w:r>
      <w:r w:rsidRPr="00CC35DC">
        <w:rPr>
          <w:rFonts w:ascii="Times New Roman" w:hAnsi="Times New Roman" w:cs="Times New Roman"/>
        </w:rPr>
        <w:t xml:space="preserve"> et al., 2013; Lam et al., 2016), our event window includes three trading days ranging from one day before the event (</w:t>
      </w:r>
      <w:r w:rsidRPr="00CC35DC">
        <w:rPr>
          <w:rFonts w:ascii="Times New Roman" w:hAnsi="Times New Roman" w:cs="Times New Roman"/>
          <w:i/>
        </w:rPr>
        <w:t xml:space="preserve">t </w:t>
      </w:r>
      <w:r w:rsidRPr="00CC35DC">
        <w:rPr>
          <w:rFonts w:ascii="Times New Roman" w:hAnsi="Times New Roman" w:cs="Times New Roman"/>
        </w:rPr>
        <w:t>= -1) to one day after the event (</w:t>
      </w:r>
      <w:r w:rsidRPr="00CC35DC">
        <w:rPr>
          <w:rFonts w:ascii="Times New Roman" w:hAnsi="Times New Roman" w:cs="Times New Roman"/>
          <w:i/>
        </w:rPr>
        <w:t xml:space="preserve">t </w:t>
      </w:r>
      <w:r w:rsidRPr="00CC35DC">
        <w:rPr>
          <w:rFonts w:ascii="Times New Roman" w:hAnsi="Times New Roman" w:cs="Times New Roman"/>
        </w:rPr>
        <w:t xml:space="preserve">= +1). We include the day before the event to account for possible information leakages before SCF initiatives </w:t>
      </w:r>
      <w:r w:rsidRPr="00CC35DC">
        <w:rPr>
          <w:rFonts w:ascii="Times New Roman" w:hAnsi="Times New Roman" w:cs="Times New Roman"/>
          <w:noProof/>
        </w:rPr>
        <w:t>are announced</w:t>
      </w:r>
      <w:r w:rsidRPr="00CC35DC">
        <w:rPr>
          <w:rFonts w:ascii="Times New Roman" w:hAnsi="Times New Roman" w:cs="Times New Roman"/>
        </w:rPr>
        <w:t xml:space="preserve"> and the day after the event to capture possible slow market reactions to SCF announcements (Ding et al., 2018; </w:t>
      </w:r>
      <w:proofErr w:type="spellStart"/>
      <w:r w:rsidRPr="00CC35DC">
        <w:rPr>
          <w:rFonts w:ascii="Times New Roman" w:hAnsi="Times New Roman" w:cs="Times New Roman"/>
        </w:rPr>
        <w:t>MacKinlay</w:t>
      </w:r>
      <w:proofErr w:type="spellEnd"/>
      <w:r w:rsidRPr="00CC35DC">
        <w:rPr>
          <w:rFonts w:ascii="Times New Roman" w:hAnsi="Times New Roman" w:cs="Times New Roman"/>
        </w:rPr>
        <w:t xml:space="preserve">, 1997). As a result, the cumulative abnormal stock return of firm </w:t>
      </w:r>
      <w:r w:rsidRPr="00CC35DC">
        <w:rPr>
          <w:rFonts w:ascii="Times New Roman" w:hAnsi="Times New Roman" w:cs="Times New Roman"/>
          <w:i/>
          <w:noProof/>
        </w:rPr>
        <w:t>i</w:t>
      </w:r>
      <w:r w:rsidRPr="00CC35DC">
        <w:rPr>
          <w:rFonts w:ascii="Times New Roman" w:hAnsi="Times New Roman" w:cs="Times New Roman"/>
        </w:rPr>
        <w:t xml:space="preserve">, i.e., </w:t>
      </w:r>
      <w:r w:rsidRPr="00CC35DC">
        <w:rPr>
          <w:rFonts w:ascii="Times New Roman" w:hAnsi="Times New Roman" w:cs="Times New Roman"/>
          <w:i/>
          <w:noProof/>
        </w:rPr>
        <w:t>CAR</w:t>
      </w:r>
      <w:r w:rsidRPr="00CC35DC">
        <w:rPr>
          <w:rFonts w:ascii="Times New Roman" w:hAnsi="Times New Roman" w:cs="Times New Roman"/>
          <w:i/>
          <w:noProof/>
          <w:vertAlign w:val="subscript"/>
        </w:rPr>
        <w:t>i</w:t>
      </w:r>
      <w:r w:rsidRPr="00CC35DC">
        <w:rPr>
          <w:rFonts w:ascii="Times New Roman" w:hAnsi="Times New Roman" w:cs="Times New Roman"/>
          <w:lang w:eastAsia="zh-HK"/>
        </w:rPr>
        <w:t>,</w:t>
      </w:r>
      <w:r w:rsidRPr="00CC35DC">
        <w:rPr>
          <w:rFonts w:ascii="Times New Roman" w:hAnsi="Times New Roman" w:cs="Times New Roman"/>
        </w:rPr>
        <w:t xml:space="preserve"> over the event window can </w:t>
      </w:r>
      <w:r w:rsidRPr="00CC35DC">
        <w:rPr>
          <w:rFonts w:ascii="Times New Roman" w:hAnsi="Times New Roman" w:cs="Times New Roman"/>
          <w:noProof/>
        </w:rPr>
        <w:t>be computed</w:t>
      </w:r>
      <w:r w:rsidRPr="00CC35DC">
        <w:rPr>
          <w:rFonts w:ascii="Times New Roman" w:hAnsi="Times New Roman" w:cs="Times New Roman"/>
        </w:rPr>
        <w:t xml:space="preserve"> as shown in Equation (4).  </w:t>
      </w:r>
    </w:p>
    <w:p w14:paraId="696503D4" w14:textId="77777777" w:rsidR="0008540B" w:rsidRPr="00CC35DC" w:rsidRDefault="0030756C"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CAR</m:t>
            </m:r>
          </m:e>
          <m:sub>
            <m:r>
              <w:rPr>
                <w:rFonts w:ascii="Cambria Math" w:hAnsi="Cambria Math" w:cs="Times New Roman"/>
              </w:rPr>
              <m:t>i</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+1</m:t>
            </m:r>
          </m:sup>
          <m:e>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it</m:t>
                </m:r>
              </m:sub>
            </m:sSub>
          </m:e>
        </m:nary>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4</m:t>
            </m:r>
          </m:e>
        </m:d>
      </m:oMath>
      <w:r w:rsidR="0008540B" w:rsidRPr="00CC35DC">
        <w:rPr>
          <w:rFonts w:ascii="Times New Roman" w:hAnsi="Times New Roman" w:cs="Times New Roman"/>
        </w:rPr>
        <w:t xml:space="preserve"> </w:t>
      </w:r>
    </w:p>
    <w:p w14:paraId="6350D999"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2FB89D8C" w14:textId="6E1B4260"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 xml:space="preserve">We rely on the test statistics of </w:t>
      </w:r>
      <w:r w:rsidRPr="00CC35DC">
        <w:rPr>
          <w:rFonts w:ascii="Times New Roman" w:hAnsi="Times New Roman" w:cs="Times New Roman"/>
          <w:i/>
          <w:noProof/>
        </w:rPr>
        <w:t>CAR</w:t>
      </w:r>
      <w:r w:rsidRPr="00CC35DC">
        <w:rPr>
          <w:rFonts w:ascii="Times New Roman" w:hAnsi="Times New Roman" w:cs="Times New Roman"/>
          <w:i/>
          <w:noProof/>
          <w:vertAlign w:val="subscript"/>
        </w:rPr>
        <w:t>i</w:t>
      </w:r>
      <w:r w:rsidRPr="00CC35DC">
        <w:rPr>
          <w:rFonts w:ascii="Times New Roman" w:hAnsi="Times New Roman" w:cs="Times New Roman"/>
          <w:lang w:eastAsia="zh-HK"/>
        </w:rPr>
        <w:t xml:space="preserve"> across all the sample firms to determine whether firms’ </w:t>
      </w:r>
      <w:r w:rsidRPr="00CC35DC">
        <w:rPr>
          <w:rFonts w:ascii="Times New Roman" w:hAnsi="Times New Roman" w:cs="Times New Roman"/>
        </w:rPr>
        <w:t xml:space="preserve">SCF initiatives have a statistically significant impact on their stock returns. </w:t>
      </w:r>
      <w:r w:rsidR="004E6952" w:rsidRPr="00CC35DC">
        <w:rPr>
          <w:rFonts w:ascii="Times New Roman" w:hAnsi="Times New Roman" w:cs="Times New Roman"/>
        </w:rPr>
        <w:t xml:space="preserve">In addition to performing the standard </w:t>
      </w:r>
      <w:r w:rsidR="004E6952" w:rsidRPr="00CC35DC">
        <w:rPr>
          <w:rFonts w:ascii="Times New Roman" w:hAnsi="Times New Roman" w:cs="Times New Roman"/>
          <w:i/>
        </w:rPr>
        <w:t>t</w:t>
      </w:r>
      <w:r w:rsidR="004E6952" w:rsidRPr="00CC35DC">
        <w:rPr>
          <w:rFonts w:ascii="Times New Roman" w:hAnsi="Times New Roman" w:cs="Times New Roman"/>
        </w:rPr>
        <w:t xml:space="preserve">-test, we employ </w:t>
      </w:r>
      <w:r w:rsidR="00A8306E" w:rsidRPr="00CC35DC">
        <w:rPr>
          <w:rFonts w:ascii="Times New Roman" w:hAnsi="Times New Roman" w:cs="Times New Roman"/>
        </w:rPr>
        <w:t>the</w:t>
      </w:r>
      <w:r w:rsidR="00F21A5C" w:rsidRPr="00CC35DC">
        <w:rPr>
          <w:rFonts w:ascii="Times New Roman" w:hAnsi="Times New Roman" w:cs="Times New Roman"/>
        </w:rPr>
        <w:t xml:space="preserve"> </w:t>
      </w:r>
      <w:r w:rsidR="004E6952" w:rsidRPr="00CC35DC">
        <w:rPr>
          <w:rFonts w:ascii="Times New Roman" w:hAnsi="Times New Roman" w:cs="Times New Roman"/>
        </w:rPr>
        <w:t xml:space="preserve">crude dependence adjustment test and calendar-time test to address the potential issue of event date clustering (Ding et al., 2018). Specifically, it is likely that several firms are involved in the same SCF initiative </w:t>
      </w:r>
      <w:r w:rsidR="004E6952" w:rsidRPr="00CC35DC">
        <w:rPr>
          <w:rFonts w:ascii="Times New Roman" w:hAnsi="Times New Roman" w:cs="Times New Roman"/>
          <w:noProof/>
        </w:rPr>
        <w:t>or</w:t>
      </w:r>
      <w:r w:rsidR="004E6952" w:rsidRPr="00CC35DC">
        <w:rPr>
          <w:rFonts w:ascii="Times New Roman" w:hAnsi="Times New Roman" w:cs="Times New Roman"/>
        </w:rPr>
        <w:t xml:space="preserve"> several SCF initiatives are announced on the same date, leading </w:t>
      </w:r>
      <w:r w:rsidR="004E6952" w:rsidRPr="00CC35DC">
        <w:rPr>
          <w:rFonts w:ascii="Times New Roman" w:hAnsi="Times New Roman" w:cs="Times New Roman"/>
        </w:rPr>
        <w:lastRenderedPageBreak/>
        <w:t xml:space="preserve">to </w:t>
      </w:r>
      <w:r w:rsidR="00F021D3" w:rsidRPr="00CC35DC">
        <w:rPr>
          <w:rFonts w:ascii="Times New Roman" w:hAnsi="Times New Roman" w:cs="Times New Roman"/>
        </w:rPr>
        <w:t xml:space="preserve">the </w:t>
      </w:r>
      <w:r w:rsidR="004E6952" w:rsidRPr="00CC35DC">
        <w:rPr>
          <w:rFonts w:ascii="Times New Roman" w:hAnsi="Times New Roman" w:cs="Times New Roman"/>
          <w:noProof/>
        </w:rPr>
        <w:t>possible</w:t>
      </w:r>
      <w:r w:rsidR="004E6952" w:rsidRPr="00CC35DC">
        <w:rPr>
          <w:rFonts w:ascii="Times New Roman" w:hAnsi="Times New Roman" w:cs="Times New Roman"/>
        </w:rPr>
        <w:t xml:space="preserve"> cross-sectional correlation of stock returns. </w:t>
      </w:r>
      <w:r w:rsidR="00B844DE" w:rsidRPr="00CC35DC">
        <w:rPr>
          <w:rFonts w:ascii="Times New Roman" w:hAnsi="Times New Roman" w:cs="Times New Roman"/>
        </w:rPr>
        <w:t>The c</w:t>
      </w:r>
      <w:r w:rsidR="004E6952" w:rsidRPr="00CC35DC">
        <w:rPr>
          <w:rFonts w:ascii="Times New Roman" w:hAnsi="Times New Roman" w:cs="Times New Roman"/>
        </w:rPr>
        <w:t xml:space="preserve">rude dependence adjustment test and calendar-time test adopt a portfolio approach to control for the possible cross-sectional dependence between individual stock returns and thus help ensure the robustness of our findings (Ding et al., 2018; </w:t>
      </w:r>
      <w:proofErr w:type="spellStart"/>
      <w:r w:rsidR="004E6952" w:rsidRPr="00CC35DC">
        <w:rPr>
          <w:rFonts w:ascii="Times New Roman" w:hAnsi="Times New Roman" w:cs="Times New Roman"/>
        </w:rPr>
        <w:t>MacKinlay</w:t>
      </w:r>
      <w:proofErr w:type="spellEnd"/>
      <w:r w:rsidR="004E6952" w:rsidRPr="00CC35DC">
        <w:rPr>
          <w:rFonts w:ascii="Times New Roman" w:hAnsi="Times New Roman" w:cs="Times New Roman"/>
        </w:rPr>
        <w:t xml:space="preserve">, 1997; Wiles and </w:t>
      </w:r>
      <w:proofErr w:type="spellStart"/>
      <w:r w:rsidR="004E6952" w:rsidRPr="00CC35DC">
        <w:rPr>
          <w:rFonts w:ascii="Times New Roman" w:hAnsi="Times New Roman" w:cs="Times New Roman"/>
        </w:rPr>
        <w:t>Danielova</w:t>
      </w:r>
      <w:proofErr w:type="spellEnd"/>
      <w:r w:rsidR="004E6952" w:rsidRPr="00CC35DC">
        <w:rPr>
          <w:rFonts w:ascii="Times New Roman" w:hAnsi="Times New Roman" w:cs="Times New Roman"/>
        </w:rPr>
        <w:t xml:space="preserve">, 2009). </w:t>
      </w:r>
      <w:r w:rsidRPr="00CC35DC">
        <w:rPr>
          <w:rFonts w:ascii="Times New Roman" w:hAnsi="Times New Roman" w:cs="Times New Roman"/>
        </w:rPr>
        <w:t xml:space="preserve">  </w:t>
      </w:r>
    </w:p>
    <w:p w14:paraId="5880CAF7" w14:textId="7777777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5FF74E07" w14:textId="77777777" w:rsidR="0008540B"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bookmarkStart w:id="2" w:name="_Toc347348806"/>
      <w:r w:rsidRPr="00CC35DC">
        <w:rPr>
          <w:rFonts w:ascii="Times New Roman" w:hAnsi="Times New Roman" w:cs="Times New Roman"/>
          <w:i/>
          <w:lang w:eastAsia="zh-HK"/>
        </w:rPr>
        <w:t xml:space="preserve">3.3 </w:t>
      </w:r>
      <w:r w:rsidR="0008540B" w:rsidRPr="00CC35DC">
        <w:rPr>
          <w:rFonts w:ascii="Times New Roman" w:hAnsi="Times New Roman" w:cs="Times New Roman"/>
          <w:i/>
          <w:lang w:eastAsia="zh-HK"/>
        </w:rPr>
        <w:t>Cross-sectional regression model</w:t>
      </w:r>
      <w:bookmarkEnd w:id="2"/>
    </w:p>
    <w:p w14:paraId="2D795CC1" w14:textId="7777777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 xml:space="preserve">We construct a cross-sectional regression model to </w:t>
      </w:r>
      <w:r w:rsidR="00B31FD8" w:rsidRPr="00CC35DC">
        <w:rPr>
          <w:rFonts w:ascii="Times New Roman" w:hAnsi="Times New Roman" w:cs="Times New Roman"/>
          <w:noProof/>
        </w:rPr>
        <w:t>analyse</w:t>
      </w:r>
      <w:r w:rsidR="00B31FD8" w:rsidRPr="00CC35DC">
        <w:rPr>
          <w:rFonts w:ascii="Times New Roman" w:hAnsi="Times New Roman" w:cs="Times New Roman"/>
        </w:rPr>
        <w:t xml:space="preserve"> </w:t>
      </w:r>
      <w:r w:rsidRPr="00CC35DC">
        <w:rPr>
          <w:rFonts w:ascii="Times New Roman" w:hAnsi="Times New Roman" w:cs="Times New Roman"/>
        </w:rPr>
        <w:t xml:space="preserve">the roles of </w:t>
      </w:r>
      <w:r w:rsidRPr="00CC35DC">
        <w:rPr>
          <w:rFonts w:ascii="Times New Roman" w:hAnsi="Times New Roman" w:cs="Times New Roman"/>
          <w:lang w:eastAsia="zh-HK"/>
        </w:rPr>
        <w:t xml:space="preserve">firm </w:t>
      </w:r>
      <w:r w:rsidR="00B31FD8" w:rsidRPr="00CC35DC">
        <w:rPr>
          <w:rFonts w:ascii="Times New Roman" w:hAnsi="Times New Roman" w:cs="Times New Roman"/>
          <w:lang w:eastAsia="zh-HK"/>
        </w:rPr>
        <w:t xml:space="preserve">characteristic </w:t>
      </w:r>
      <w:r w:rsidRPr="00CC35DC">
        <w:rPr>
          <w:rFonts w:ascii="Times New Roman" w:hAnsi="Times New Roman" w:cs="Times New Roman"/>
          <w:lang w:eastAsia="zh-HK"/>
        </w:rPr>
        <w:t xml:space="preserve">(H2), </w:t>
      </w:r>
      <w:r w:rsidR="00B31FD8" w:rsidRPr="00CC35DC">
        <w:rPr>
          <w:rFonts w:ascii="Times New Roman" w:hAnsi="Times New Roman" w:cs="Times New Roman"/>
          <w:noProof/>
          <w:lang w:eastAsia="zh-HK"/>
        </w:rPr>
        <w:t>collaborative</w:t>
      </w:r>
      <w:r w:rsidR="00B31FD8" w:rsidRPr="00CC35DC">
        <w:rPr>
          <w:rFonts w:ascii="Times New Roman" w:hAnsi="Times New Roman" w:cs="Times New Roman"/>
          <w:lang w:eastAsia="zh-HK"/>
        </w:rPr>
        <w:t xml:space="preserve"> mechanism</w:t>
      </w:r>
      <w:r w:rsidRPr="00CC35DC">
        <w:rPr>
          <w:rFonts w:ascii="Times New Roman" w:hAnsi="Times New Roman" w:cs="Times New Roman"/>
          <w:lang w:eastAsia="zh-HK"/>
        </w:rPr>
        <w:t xml:space="preserve"> (H3), and </w:t>
      </w:r>
      <w:r w:rsidRPr="00CC35DC">
        <w:rPr>
          <w:rFonts w:ascii="Times New Roman" w:hAnsi="Times New Roman" w:cs="Times New Roman"/>
        </w:rPr>
        <w:t>service</w:t>
      </w:r>
      <w:r w:rsidRPr="00CC35DC">
        <w:rPr>
          <w:rFonts w:ascii="Times New Roman" w:hAnsi="Times New Roman" w:cs="Times New Roman"/>
          <w:lang w:eastAsia="zh-HK"/>
        </w:rPr>
        <w:t xml:space="preserve"> </w:t>
      </w:r>
      <w:r w:rsidRPr="00CC35DC">
        <w:rPr>
          <w:rFonts w:ascii="Times New Roman" w:hAnsi="Times New Roman" w:cs="Times New Roman"/>
        </w:rPr>
        <w:t>type (H4),</w:t>
      </w:r>
      <w:r w:rsidRPr="00CC35DC">
        <w:rPr>
          <w:rFonts w:ascii="Times New Roman" w:hAnsi="Times New Roman" w:cs="Times New Roman"/>
          <w:lang w:eastAsia="zh-HK"/>
        </w:rPr>
        <w:t xml:space="preserve"> </w:t>
      </w:r>
      <w:r w:rsidRPr="00CC35DC">
        <w:rPr>
          <w:rFonts w:ascii="Times New Roman" w:hAnsi="Times New Roman" w:cs="Times New Roman"/>
        </w:rPr>
        <w:t xml:space="preserve">as shown in Equation (5) </w:t>
      </w:r>
    </w:p>
    <w:p w14:paraId="23E81568" w14:textId="77777777" w:rsidR="0008540B" w:rsidRPr="00CC35DC" w:rsidRDefault="0030756C" w:rsidP="00DE0E2F">
      <w:pPr>
        <w:widowControl w:val="0"/>
        <w:kinsoku w:val="0"/>
        <w:overflowPunct w:val="0"/>
        <w:autoSpaceDE w:val="0"/>
        <w:autoSpaceDN w:val="0"/>
        <w:adjustRightInd w:val="0"/>
        <w:snapToGrid w:val="0"/>
        <w:spacing w:after="0" w:line="360" w:lineRule="auto"/>
        <w:ind w:firstLine="544"/>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CAR</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 xml:space="preserve">Firm Characteristic </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Collaborative Mechanism</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Service Type</m:t>
              </m:r>
            </m:e>
            <m:sub>
              <m:r>
                <w:rPr>
                  <w:rFonts w:ascii="Cambria Math" w:hAnsi="Cambria Math" w:cs="Times New Roman"/>
                </w:rPr>
                <m:t>i</m:t>
              </m:r>
            </m:sub>
          </m:sSub>
        </m:oMath>
      </m:oMathPara>
    </w:p>
    <w:p w14:paraId="198A0097" w14:textId="77777777" w:rsidR="0008540B" w:rsidRPr="00CC35DC" w:rsidRDefault="0008540B" w:rsidP="00DE0E2F">
      <w:pPr>
        <w:widowControl w:val="0"/>
        <w:kinsoku w:val="0"/>
        <w:overflowPunct w:val="0"/>
        <w:autoSpaceDE w:val="0"/>
        <w:autoSpaceDN w:val="0"/>
        <w:adjustRightInd w:val="0"/>
        <w:snapToGrid w:val="0"/>
        <w:spacing w:after="0" w:line="360" w:lineRule="auto"/>
        <w:ind w:firstLine="544"/>
        <w:jc w:val="both"/>
        <w:rPr>
          <w:rFonts w:ascii="Times New Roman" w:hAnsi="Times New Roman" w:cs="Times New Roman"/>
        </w:rPr>
      </w:pPr>
      <m:oMathPara>
        <m:oMathParaPr>
          <m:jc m:val="left"/>
        </m:oMathParaPr>
        <m:oMath>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Firm Size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Firm Profitability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Firm Age</m:t>
              </m:r>
            </m:e>
            <m:sub>
              <m:r>
                <w:rPr>
                  <w:rFonts w:ascii="Cambria Math" w:hAnsi="Cambria Math" w:cs="Times New Roman"/>
                </w:rPr>
                <m:t>i</m:t>
              </m:r>
            </m:sub>
          </m:sSub>
        </m:oMath>
      </m:oMathPara>
    </w:p>
    <w:p w14:paraId="5E45511C" w14:textId="38A2BA02" w:rsidR="0008540B" w:rsidRPr="00F5217D" w:rsidRDefault="0008540B" w:rsidP="00DE0E2F">
      <w:pPr>
        <w:widowControl w:val="0"/>
        <w:kinsoku w:val="0"/>
        <w:overflowPunct w:val="0"/>
        <w:autoSpaceDE w:val="0"/>
        <w:autoSpaceDN w:val="0"/>
        <w:adjustRightInd w:val="0"/>
        <w:snapToGrid w:val="0"/>
        <w:spacing w:after="0" w:line="360" w:lineRule="auto"/>
        <w:ind w:firstLine="544"/>
        <w:jc w:val="both"/>
        <w:rPr>
          <w:rFonts w:ascii="Times New Roman" w:hAnsi="Times New Roman" w:cs="Times New Roman"/>
        </w:rPr>
      </w:pPr>
      <m:oMathPara>
        <m:oMathParaPr>
          <m:jc m:val="left"/>
        </m:oMathParaPr>
        <m:oMath>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Financial Leverage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Cash Holdings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9</m:t>
              </m:r>
            </m:sub>
          </m:sSub>
          <m:sSub>
            <m:sSubPr>
              <m:ctrlPr>
                <w:rPr>
                  <w:rFonts w:ascii="Cambria Math" w:hAnsi="Cambria Math" w:cs="Times New Roman"/>
                  <w:i/>
                </w:rPr>
              </m:ctrlPr>
            </m:sSubPr>
            <m:e>
              <m:r>
                <w:rPr>
                  <w:rFonts w:ascii="Cambria Math" w:hAnsi="Cambria Math" w:cs="Times New Roman"/>
                </w:rPr>
                <m:t>Time Period</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r>
            <w:rPr>
              <w:rFonts w:ascii="Cambria Math" w:hAnsi="Cambria Math" w:cs="Times New Roman"/>
            </w:rPr>
            <m:t xml:space="preserve"> ,                          (5)</m:t>
          </m:r>
        </m:oMath>
      </m:oMathPara>
    </w:p>
    <w:p w14:paraId="2445781D"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181DBB51" w14:textId="37C00F04" w:rsidR="0008540B" w:rsidRPr="00CC35DC" w:rsidRDefault="002D7FC4"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noProof/>
          <w:lang w:eastAsia="zh-HK"/>
        </w:rPr>
        <w:t>W</w:t>
      </w:r>
      <w:r w:rsidR="0008540B" w:rsidRPr="00CC35DC">
        <w:rPr>
          <w:rFonts w:ascii="Times New Roman" w:hAnsi="Times New Roman" w:cs="Times New Roman"/>
          <w:noProof/>
          <w:lang w:eastAsia="zh-HK"/>
        </w:rPr>
        <w:t>here</w:t>
      </w:r>
      <w:r w:rsidR="0008540B" w:rsidRPr="00CC35DC">
        <w:rPr>
          <w:rFonts w:ascii="Times New Roman" w:hAnsi="Times New Roman" w:cs="Times New Roman"/>
          <w:lang w:eastAsia="zh-HK"/>
        </w:rPr>
        <w:t xml:space="preserve"> </w:t>
      </w:r>
      <w:proofErr w:type="spellStart"/>
      <w:r w:rsidR="0008540B" w:rsidRPr="00CC35DC">
        <w:rPr>
          <w:rFonts w:ascii="Times New Roman" w:hAnsi="Times New Roman" w:cs="Times New Roman"/>
          <w:i/>
        </w:rPr>
        <w:t>CAR</w:t>
      </w:r>
      <w:r w:rsidR="0008540B" w:rsidRPr="00CC35DC">
        <w:rPr>
          <w:rFonts w:ascii="Times New Roman" w:hAnsi="Times New Roman" w:cs="Times New Roman"/>
          <w:i/>
          <w:vertAlign w:val="subscript"/>
        </w:rPr>
        <w:t>i</w:t>
      </w:r>
      <w:proofErr w:type="spellEnd"/>
      <w:r w:rsidR="0008540B" w:rsidRPr="00CC35DC">
        <w:rPr>
          <w:rFonts w:ascii="Times New Roman" w:hAnsi="Times New Roman" w:cs="Times New Roman"/>
          <w:lang w:eastAsia="zh-HK"/>
        </w:rPr>
        <w:t xml:space="preserve"> is the </w:t>
      </w:r>
      <w:r w:rsidR="0008540B" w:rsidRPr="00CC35DC">
        <w:rPr>
          <w:rFonts w:ascii="Times New Roman" w:hAnsi="Times New Roman" w:cs="Times New Roman"/>
        </w:rPr>
        <w:t xml:space="preserve">cumulative abnormal stock return of firm </w:t>
      </w:r>
      <w:r w:rsidR="0008540B" w:rsidRPr="00CC35DC">
        <w:rPr>
          <w:rFonts w:ascii="Times New Roman" w:hAnsi="Times New Roman" w:cs="Times New Roman"/>
          <w:i/>
          <w:noProof/>
        </w:rPr>
        <w:t>i</w:t>
      </w:r>
      <w:r w:rsidR="0008540B" w:rsidRPr="00CC35DC">
        <w:rPr>
          <w:rFonts w:ascii="Times New Roman" w:hAnsi="Times New Roman" w:cs="Times New Roman"/>
        </w:rPr>
        <w:t xml:space="preserve"> obtained from the event study. For firm </w:t>
      </w:r>
      <w:r w:rsidR="00B31FD8" w:rsidRPr="00CC35DC">
        <w:rPr>
          <w:rFonts w:ascii="Times New Roman" w:hAnsi="Times New Roman" w:cs="Times New Roman"/>
          <w:noProof/>
        </w:rPr>
        <w:t>characteristic</w:t>
      </w:r>
      <w:r w:rsidR="0008540B" w:rsidRPr="00CC35DC">
        <w:rPr>
          <w:rFonts w:ascii="Times New Roman" w:hAnsi="Times New Roman" w:cs="Times New Roman"/>
        </w:rPr>
        <w:t xml:space="preserve">, we code a sample firm as </w:t>
      </w:r>
      <w:r w:rsidR="0008540B" w:rsidRPr="00CC35DC">
        <w:rPr>
          <w:rFonts w:ascii="Times New Roman" w:hAnsi="Times New Roman" w:cs="Times New Roman"/>
          <w:noProof/>
        </w:rPr>
        <w:t>1</w:t>
      </w:r>
      <w:r w:rsidR="0008540B" w:rsidRPr="00CC35DC">
        <w:rPr>
          <w:rFonts w:ascii="Times New Roman" w:hAnsi="Times New Roman" w:cs="Times New Roman"/>
        </w:rPr>
        <w:t xml:space="preserve"> if it is a bank and </w:t>
      </w:r>
      <w:r w:rsidR="0008540B" w:rsidRPr="00CC35DC">
        <w:rPr>
          <w:rFonts w:ascii="Times New Roman" w:hAnsi="Times New Roman" w:cs="Times New Roman"/>
          <w:lang w:eastAsia="zh-HK"/>
        </w:rPr>
        <w:t>0 otherwise (</w:t>
      </w:r>
      <w:proofErr w:type="spellStart"/>
      <w:r w:rsidR="0008540B" w:rsidRPr="00CC35DC">
        <w:rPr>
          <w:rFonts w:ascii="Times New Roman" w:hAnsi="Times New Roman" w:cs="Times New Roman"/>
          <w:lang w:eastAsia="zh-HK"/>
        </w:rPr>
        <w:t>Haan</w:t>
      </w:r>
      <w:proofErr w:type="spellEnd"/>
      <w:r w:rsidR="0008540B" w:rsidRPr="00CC35DC">
        <w:rPr>
          <w:rFonts w:ascii="Times New Roman" w:hAnsi="Times New Roman" w:cs="Times New Roman"/>
          <w:lang w:eastAsia="zh-HK"/>
        </w:rPr>
        <w:t xml:space="preserve"> and </w:t>
      </w:r>
      <w:proofErr w:type="spellStart"/>
      <w:r w:rsidR="0008540B" w:rsidRPr="00CC35DC">
        <w:rPr>
          <w:rFonts w:ascii="Times New Roman" w:hAnsi="Times New Roman" w:cs="Times New Roman"/>
          <w:lang w:eastAsia="zh-HK"/>
        </w:rPr>
        <w:t>Kooreman</w:t>
      </w:r>
      <w:proofErr w:type="spellEnd"/>
      <w:r w:rsidR="0008540B" w:rsidRPr="00CC35DC">
        <w:rPr>
          <w:rFonts w:ascii="Times New Roman" w:hAnsi="Times New Roman" w:cs="Times New Roman"/>
          <w:lang w:eastAsia="zh-HK"/>
        </w:rPr>
        <w:t xml:space="preserve">, 2002; </w:t>
      </w:r>
      <w:proofErr w:type="spellStart"/>
      <w:r w:rsidR="0008540B" w:rsidRPr="00CC35DC">
        <w:rPr>
          <w:rFonts w:ascii="Times New Roman" w:hAnsi="Times New Roman" w:cs="Times New Roman"/>
          <w:lang w:eastAsia="zh-HK"/>
        </w:rPr>
        <w:t>Petroni</w:t>
      </w:r>
      <w:proofErr w:type="spellEnd"/>
      <w:r w:rsidR="0008540B" w:rsidRPr="00CC35DC">
        <w:rPr>
          <w:rFonts w:ascii="Times New Roman" w:hAnsi="Times New Roman" w:cs="Times New Roman"/>
          <w:lang w:eastAsia="zh-HK"/>
        </w:rPr>
        <w:t xml:space="preserve"> and Beasley, 1996)</w:t>
      </w:r>
      <w:r w:rsidR="0008540B" w:rsidRPr="00CC35DC">
        <w:rPr>
          <w:rFonts w:ascii="Times New Roman" w:hAnsi="Times New Roman" w:cs="Times New Roman"/>
        </w:rPr>
        <w:t>. If</w:t>
      </w:r>
      <w:r w:rsidR="0008540B" w:rsidRPr="00CC35DC">
        <w:rPr>
          <w:rFonts w:ascii="Times New Roman" w:hAnsi="Times New Roman" w:cs="Times New Roman"/>
          <w:lang w:eastAsia="zh-HK"/>
        </w:rPr>
        <w:t xml:space="preserve"> more than one </w:t>
      </w:r>
      <w:r w:rsidR="0008540B" w:rsidRPr="00CC35DC">
        <w:rPr>
          <w:rFonts w:ascii="Times New Roman" w:hAnsi="Times New Roman" w:cs="Times New Roman"/>
          <w:noProof/>
          <w:lang w:eastAsia="zh-HK"/>
        </w:rPr>
        <w:t>firm</w:t>
      </w:r>
      <w:r w:rsidR="0008540B" w:rsidRPr="00CC35DC">
        <w:rPr>
          <w:rFonts w:ascii="Times New Roman" w:hAnsi="Times New Roman" w:cs="Times New Roman"/>
          <w:lang w:eastAsia="zh-HK"/>
        </w:rPr>
        <w:t xml:space="preserve"> </w:t>
      </w:r>
      <w:r w:rsidR="0008540B" w:rsidRPr="00CC35DC">
        <w:rPr>
          <w:rFonts w:ascii="Times New Roman" w:hAnsi="Times New Roman" w:cs="Times New Roman"/>
          <w:noProof/>
          <w:lang w:eastAsia="zh-HK"/>
        </w:rPr>
        <w:t>work</w:t>
      </w:r>
      <w:r w:rsidR="00F021D3" w:rsidRPr="00CC35DC">
        <w:rPr>
          <w:rFonts w:ascii="Times New Roman" w:hAnsi="Times New Roman" w:cs="Times New Roman"/>
          <w:noProof/>
          <w:lang w:eastAsia="zh-HK"/>
        </w:rPr>
        <w:t>s</w:t>
      </w:r>
      <w:r w:rsidR="0008540B" w:rsidRPr="00CC35DC">
        <w:rPr>
          <w:rFonts w:ascii="Times New Roman" w:hAnsi="Times New Roman" w:cs="Times New Roman"/>
          <w:lang w:eastAsia="zh-HK"/>
        </w:rPr>
        <w:t xml:space="preserve"> together to provide the SCF service, we code</w:t>
      </w:r>
      <w:r w:rsidR="0008540B" w:rsidRPr="00CC35DC">
        <w:rPr>
          <w:rFonts w:ascii="Times New Roman" w:hAnsi="Times New Roman" w:cs="Times New Roman"/>
        </w:rPr>
        <w:t xml:space="preserve"> </w:t>
      </w:r>
      <w:r w:rsidR="00EF6F44" w:rsidRPr="00CC35DC">
        <w:rPr>
          <w:rFonts w:ascii="Times New Roman" w:hAnsi="Times New Roman" w:cs="Times New Roman"/>
          <w:noProof/>
          <w:lang w:eastAsia="zh-HK"/>
        </w:rPr>
        <w:t>collaborative</w:t>
      </w:r>
      <w:r w:rsidR="00EF6F44" w:rsidRPr="00CC35DC">
        <w:rPr>
          <w:rFonts w:ascii="Times New Roman" w:hAnsi="Times New Roman" w:cs="Times New Roman"/>
          <w:lang w:eastAsia="zh-HK"/>
        </w:rPr>
        <w:t xml:space="preserve"> mechanism</w:t>
      </w:r>
      <w:r w:rsidR="0008540B" w:rsidRPr="00CC35DC">
        <w:rPr>
          <w:rFonts w:ascii="Times New Roman" w:hAnsi="Times New Roman" w:cs="Times New Roman"/>
          <w:lang w:eastAsia="zh-HK"/>
        </w:rPr>
        <w:t xml:space="preserve"> as </w:t>
      </w:r>
      <w:r w:rsidR="0008540B" w:rsidRPr="00CC35DC">
        <w:rPr>
          <w:rFonts w:ascii="Times New Roman" w:hAnsi="Times New Roman" w:cs="Times New Roman"/>
          <w:noProof/>
          <w:lang w:eastAsia="zh-HK"/>
        </w:rPr>
        <w:t>1,</w:t>
      </w:r>
      <w:r w:rsidR="0008540B" w:rsidRPr="00CC35DC">
        <w:rPr>
          <w:rFonts w:ascii="Times New Roman" w:hAnsi="Times New Roman" w:cs="Times New Roman"/>
          <w:lang w:eastAsia="zh-HK"/>
        </w:rPr>
        <w:t xml:space="preserve"> and code it as 0 for a firm providing the SCF service individually (</w:t>
      </w:r>
      <w:proofErr w:type="spellStart"/>
      <w:r w:rsidR="0008540B" w:rsidRPr="00CC35DC">
        <w:rPr>
          <w:rFonts w:ascii="Times New Roman" w:hAnsi="Times New Roman" w:cs="Times New Roman"/>
          <w:lang w:eastAsia="zh-HK"/>
        </w:rPr>
        <w:t>Motohashi</w:t>
      </w:r>
      <w:proofErr w:type="spellEnd"/>
      <w:r w:rsidR="0008540B" w:rsidRPr="00CC35DC">
        <w:rPr>
          <w:rFonts w:ascii="Times New Roman" w:hAnsi="Times New Roman" w:cs="Times New Roman"/>
          <w:lang w:eastAsia="zh-HK"/>
        </w:rPr>
        <w:t xml:space="preserve">, 2005; </w:t>
      </w:r>
      <w:proofErr w:type="spellStart"/>
      <w:r w:rsidR="0008540B" w:rsidRPr="00CC35DC">
        <w:rPr>
          <w:rFonts w:ascii="Times New Roman" w:hAnsi="Times New Roman" w:cs="Times New Roman"/>
          <w:lang w:eastAsia="zh-HK"/>
        </w:rPr>
        <w:t>Shrader</w:t>
      </w:r>
      <w:proofErr w:type="spellEnd"/>
      <w:r w:rsidR="0008540B" w:rsidRPr="00CC35DC">
        <w:rPr>
          <w:rFonts w:ascii="Times New Roman" w:hAnsi="Times New Roman" w:cs="Times New Roman"/>
          <w:lang w:eastAsia="zh-HK"/>
        </w:rPr>
        <w:t xml:space="preserve">, 2001). For service type, we code a new SCF service as 1 and an upgrade of existing SCF service as 0 (Abel‐Koch, 2013; </w:t>
      </w:r>
      <w:proofErr w:type="spellStart"/>
      <w:r w:rsidR="0008540B" w:rsidRPr="00CC35DC">
        <w:rPr>
          <w:rFonts w:ascii="Times New Roman" w:hAnsi="Times New Roman" w:cs="Times New Roman"/>
          <w:lang w:eastAsia="zh-HK"/>
        </w:rPr>
        <w:t>Hoegl</w:t>
      </w:r>
      <w:proofErr w:type="spellEnd"/>
      <w:r w:rsidR="0008540B" w:rsidRPr="00CC35DC">
        <w:rPr>
          <w:rFonts w:ascii="Times New Roman" w:hAnsi="Times New Roman" w:cs="Times New Roman"/>
          <w:lang w:eastAsia="zh-HK"/>
        </w:rPr>
        <w:t xml:space="preserve"> and </w:t>
      </w:r>
      <w:proofErr w:type="spellStart"/>
      <w:r w:rsidR="0008540B" w:rsidRPr="00CC35DC">
        <w:rPr>
          <w:rFonts w:ascii="Times New Roman" w:hAnsi="Times New Roman" w:cs="Times New Roman"/>
          <w:lang w:eastAsia="zh-HK"/>
        </w:rPr>
        <w:t>Proserpio</w:t>
      </w:r>
      <w:proofErr w:type="spellEnd"/>
      <w:r w:rsidR="0008540B" w:rsidRPr="00CC35DC">
        <w:rPr>
          <w:rFonts w:ascii="Times New Roman" w:hAnsi="Times New Roman" w:cs="Times New Roman"/>
          <w:lang w:eastAsia="zh-HK"/>
        </w:rPr>
        <w:t xml:space="preserve">, 2004). </w:t>
      </w:r>
    </w:p>
    <w:p w14:paraId="47A7D08B"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0BF82E3B" w14:textId="3ACF9FC2" w:rsidR="004E6952" w:rsidRPr="000D7707" w:rsidRDefault="004E6952"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color w:val="FF0000"/>
          <w:lang w:eastAsia="zh-HK"/>
        </w:rPr>
      </w:pPr>
      <w:r w:rsidRPr="00CC35DC">
        <w:rPr>
          <w:rFonts w:ascii="Times New Roman" w:hAnsi="Times New Roman" w:cs="Times New Roman"/>
          <w:lang w:eastAsia="zh-HK"/>
        </w:rPr>
        <w:t xml:space="preserve">In addition to the three </w:t>
      </w:r>
      <w:r w:rsidRPr="00CC35DC">
        <w:rPr>
          <w:rFonts w:ascii="Times New Roman" w:hAnsi="Times New Roman" w:cs="Times New Roman"/>
          <w:noProof/>
          <w:lang w:eastAsia="zh-HK"/>
        </w:rPr>
        <w:t>hypothesised</w:t>
      </w:r>
      <w:r w:rsidRPr="00CC35DC">
        <w:rPr>
          <w:rFonts w:ascii="Times New Roman" w:hAnsi="Times New Roman" w:cs="Times New Roman"/>
          <w:lang w:eastAsia="zh-HK"/>
        </w:rPr>
        <w:t xml:space="preserve"> variables, we control for a list of variables including </w:t>
      </w:r>
      <w:r w:rsidRPr="00CC35DC">
        <w:rPr>
          <w:rFonts w:ascii="Times New Roman" w:hAnsi="Times New Roman" w:cs="Times New Roman"/>
        </w:rPr>
        <w:t xml:space="preserve">firm size, firm profitability, firm age, financial leverage, and cash holdings </w:t>
      </w:r>
      <w:r w:rsidRPr="00CC35DC">
        <w:rPr>
          <w:rFonts w:ascii="Times New Roman" w:hAnsi="Times New Roman" w:cs="Times New Roman"/>
          <w:lang w:eastAsia="zh-HK"/>
        </w:rPr>
        <w:t xml:space="preserve">in the regression model as they may be related to firms’ stock returns. </w:t>
      </w:r>
      <w:r w:rsidRPr="00CC35DC">
        <w:rPr>
          <w:rFonts w:ascii="Times New Roman" w:hAnsi="Times New Roman" w:cs="Times New Roman"/>
          <w:noProof/>
          <w:lang w:eastAsia="zh-HK"/>
        </w:rPr>
        <w:t>Specifically</w:t>
      </w:r>
      <w:r w:rsidRPr="00CC35DC">
        <w:rPr>
          <w:rFonts w:ascii="Times New Roman" w:hAnsi="Times New Roman" w:cs="Times New Roman"/>
          <w:lang w:eastAsia="zh-HK"/>
        </w:rPr>
        <w:t xml:space="preserve">, based on the findings of prior event studies (e.g., Ba et al., 2013; </w:t>
      </w:r>
      <w:proofErr w:type="spellStart"/>
      <w:r w:rsidRPr="00CC35DC">
        <w:rPr>
          <w:rFonts w:ascii="Times New Roman" w:hAnsi="Times New Roman" w:cs="Times New Roman"/>
        </w:rPr>
        <w:t>Flammer</w:t>
      </w:r>
      <w:proofErr w:type="spellEnd"/>
      <w:r w:rsidRPr="00CC35DC">
        <w:rPr>
          <w:rFonts w:ascii="Times New Roman" w:hAnsi="Times New Roman" w:cs="Times New Roman"/>
        </w:rPr>
        <w:t xml:space="preserve">, 2013; </w:t>
      </w:r>
      <w:r w:rsidRPr="00CC35DC">
        <w:rPr>
          <w:rFonts w:ascii="Times New Roman" w:hAnsi="Times New Roman" w:cs="Times New Roman"/>
          <w:lang w:eastAsia="zh-HK"/>
        </w:rPr>
        <w:t>Hendricks et al., 2009; Joe and Oh</w:t>
      </w:r>
      <w:r w:rsidR="00C40F4C">
        <w:rPr>
          <w:rFonts w:ascii="Times New Roman" w:hAnsi="Times New Roman" w:cs="Times New Roman"/>
          <w:lang w:eastAsia="zh-HK"/>
        </w:rPr>
        <w:t>,</w:t>
      </w:r>
      <w:r w:rsidRPr="00CC35DC">
        <w:rPr>
          <w:rFonts w:ascii="Times New Roman" w:hAnsi="Times New Roman" w:cs="Times New Roman"/>
          <w:lang w:eastAsia="zh-HK"/>
        </w:rPr>
        <w:t xml:space="preserve"> 2017; Lam et al., 2016), we expect firm size and</w:t>
      </w:r>
      <w:r w:rsidRPr="00CC35DC">
        <w:rPr>
          <w:rFonts w:ascii="Times New Roman" w:hAnsi="Times New Roman" w:cs="Times New Roman"/>
        </w:rPr>
        <w:t xml:space="preserve"> firm profitability to be positively related to </w:t>
      </w:r>
      <w:r w:rsidRPr="00CC35DC">
        <w:rPr>
          <w:rFonts w:ascii="Times New Roman" w:hAnsi="Times New Roman" w:cs="Times New Roman"/>
          <w:lang w:eastAsia="zh-HK"/>
        </w:rPr>
        <w:t>stock returns</w:t>
      </w:r>
      <w:r w:rsidRPr="00CC35DC">
        <w:rPr>
          <w:rFonts w:ascii="Times New Roman" w:hAnsi="Times New Roman" w:cs="Times New Roman"/>
        </w:rPr>
        <w:t xml:space="preserve"> while firm age, financial leverage, and cash holdings to be negatively related to stock returns. </w:t>
      </w:r>
      <w:r w:rsidRPr="00CC35DC">
        <w:rPr>
          <w:rFonts w:ascii="Times New Roman" w:hAnsi="Times New Roman" w:cs="Times New Roman"/>
          <w:lang w:eastAsia="zh-HK"/>
        </w:rPr>
        <w:t xml:space="preserve">We measure </w:t>
      </w:r>
      <w:r w:rsidRPr="00CC35DC">
        <w:rPr>
          <w:rFonts w:ascii="Times New Roman" w:hAnsi="Times New Roman" w:cs="Times New Roman"/>
        </w:rPr>
        <w:t xml:space="preserve">firm size as </w:t>
      </w:r>
      <w:r w:rsidR="00F21A5C" w:rsidRPr="00CC35DC">
        <w:rPr>
          <w:rFonts w:ascii="Times New Roman" w:hAnsi="Times New Roman" w:cs="Times New Roman"/>
        </w:rPr>
        <w:t xml:space="preserve">the </w:t>
      </w:r>
      <w:r w:rsidRPr="00CC35DC">
        <w:rPr>
          <w:rFonts w:ascii="Times New Roman" w:hAnsi="Times New Roman" w:cs="Times New Roman"/>
        </w:rPr>
        <w:t xml:space="preserve">natural logarithm of sales (Lam, 2018; Hendricks and </w:t>
      </w:r>
      <w:proofErr w:type="spellStart"/>
      <w:r w:rsidRPr="00CC35DC">
        <w:rPr>
          <w:rFonts w:ascii="Times New Roman" w:hAnsi="Times New Roman" w:cs="Times New Roman"/>
        </w:rPr>
        <w:t>Singhal</w:t>
      </w:r>
      <w:proofErr w:type="spellEnd"/>
      <w:r w:rsidRPr="00CC35DC">
        <w:rPr>
          <w:rFonts w:ascii="Times New Roman" w:hAnsi="Times New Roman" w:cs="Times New Roman"/>
        </w:rPr>
        <w:t>, 2014), firm profitability as return on assets (</w:t>
      </w:r>
      <w:proofErr w:type="spellStart"/>
      <w:r w:rsidRPr="00CC35DC">
        <w:rPr>
          <w:rFonts w:ascii="Times New Roman" w:hAnsi="Times New Roman" w:cs="Times New Roman"/>
        </w:rPr>
        <w:t>Flammer</w:t>
      </w:r>
      <w:proofErr w:type="spellEnd"/>
      <w:r w:rsidRPr="00CC35DC">
        <w:rPr>
          <w:rFonts w:ascii="Times New Roman" w:hAnsi="Times New Roman" w:cs="Times New Roman"/>
        </w:rPr>
        <w:t xml:space="preserve">, 2013; Lam et al., 2016), firm age as </w:t>
      </w:r>
      <w:r w:rsidR="00F21A5C" w:rsidRPr="00CC35DC">
        <w:rPr>
          <w:rFonts w:ascii="Times New Roman" w:hAnsi="Times New Roman" w:cs="Times New Roman"/>
        </w:rPr>
        <w:t xml:space="preserve">the </w:t>
      </w:r>
      <w:r w:rsidRPr="00CC35DC">
        <w:rPr>
          <w:rFonts w:ascii="Times New Roman" w:hAnsi="Times New Roman" w:cs="Times New Roman"/>
        </w:rPr>
        <w:t xml:space="preserve">natural logarithm of the number of years since IPO (Carter et al., 1998; Li et al., 2010), financial leverage as </w:t>
      </w:r>
      <w:r w:rsidR="00F21A5C" w:rsidRPr="00CC35DC">
        <w:rPr>
          <w:rFonts w:ascii="Times New Roman" w:hAnsi="Times New Roman" w:cs="Times New Roman"/>
        </w:rPr>
        <w:t xml:space="preserve">the </w:t>
      </w:r>
      <w:r w:rsidRPr="00CC35DC">
        <w:rPr>
          <w:rFonts w:ascii="Times New Roman" w:hAnsi="Times New Roman" w:cs="Times New Roman"/>
        </w:rPr>
        <w:t xml:space="preserve">total long-term debt divided by total assets (Ba et al., 2013; Lam, 2018), and cash holdings as cash and cash equivalent divided by total assets (Han and </w:t>
      </w:r>
      <w:proofErr w:type="spellStart"/>
      <w:r w:rsidRPr="00CC35DC">
        <w:rPr>
          <w:rFonts w:ascii="Times New Roman" w:hAnsi="Times New Roman" w:cs="Times New Roman"/>
        </w:rPr>
        <w:t>Qiu</w:t>
      </w:r>
      <w:proofErr w:type="spellEnd"/>
      <w:r w:rsidRPr="00CC35DC">
        <w:rPr>
          <w:rFonts w:ascii="Times New Roman" w:hAnsi="Times New Roman" w:cs="Times New Roman"/>
        </w:rPr>
        <w:t xml:space="preserve">, 2007; Kumar and Ravi, 2007). </w:t>
      </w:r>
      <w:r w:rsidRPr="000D7707">
        <w:rPr>
          <w:rFonts w:ascii="Times New Roman" w:hAnsi="Times New Roman" w:cs="Times New Roman"/>
          <w:color w:val="FF0000"/>
        </w:rPr>
        <w:t xml:space="preserve">We also control for </w:t>
      </w:r>
      <w:r w:rsidR="004A3360" w:rsidRPr="000D7707">
        <w:rPr>
          <w:rFonts w:ascii="Times New Roman" w:hAnsi="Times New Roman" w:cs="Times New Roman"/>
          <w:color w:val="FF0000"/>
        </w:rPr>
        <w:t xml:space="preserve">the </w:t>
      </w:r>
      <w:r w:rsidRPr="000D7707">
        <w:rPr>
          <w:rFonts w:ascii="Times New Roman" w:hAnsi="Times New Roman" w:cs="Times New Roman"/>
          <w:color w:val="FF0000"/>
        </w:rPr>
        <w:t xml:space="preserve">time </w:t>
      </w:r>
      <w:r w:rsidR="0072634F" w:rsidRPr="000D7707">
        <w:rPr>
          <w:rFonts w:ascii="Times New Roman" w:hAnsi="Times New Roman" w:cs="Times New Roman"/>
          <w:color w:val="FF0000"/>
        </w:rPr>
        <w:t>period</w:t>
      </w:r>
      <w:r w:rsidR="004A3360" w:rsidRPr="000D7707">
        <w:rPr>
          <w:rFonts w:ascii="Times New Roman" w:hAnsi="Times New Roman" w:cs="Times New Roman"/>
          <w:color w:val="FF0000"/>
        </w:rPr>
        <w:t xml:space="preserve"> </w:t>
      </w:r>
      <w:r w:rsidR="008A13F5">
        <w:rPr>
          <w:rFonts w:ascii="Times New Roman" w:hAnsi="Times New Roman" w:cs="Times New Roman"/>
          <w:color w:val="FF0000"/>
        </w:rPr>
        <w:t>in which</w:t>
      </w:r>
      <w:r w:rsidR="004A3360" w:rsidRPr="000D7707">
        <w:rPr>
          <w:rFonts w:ascii="Times New Roman" w:hAnsi="Times New Roman" w:cs="Times New Roman"/>
          <w:color w:val="FF0000"/>
        </w:rPr>
        <w:t xml:space="preserve"> a SCF initiative is announced</w:t>
      </w:r>
      <w:r w:rsidRPr="000D7707">
        <w:rPr>
          <w:rFonts w:ascii="Times New Roman" w:hAnsi="Times New Roman" w:cs="Times New Roman"/>
          <w:color w:val="FF0000"/>
        </w:rPr>
        <w:t xml:space="preserve">, which </w:t>
      </w:r>
      <w:r w:rsidR="0072634F" w:rsidRPr="000D7707">
        <w:rPr>
          <w:rFonts w:ascii="Times New Roman" w:hAnsi="Times New Roman" w:cs="Times New Roman"/>
          <w:color w:val="FF0000"/>
        </w:rPr>
        <w:t>is coded as 0 for early years (2008-2012) and 1 for recent years (</w:t>
      </w:r>
      <w:bookmarkStart w:id="3" w:name="_GoBack"/>
      <w:r w:rsidR="0072634F" w:rsidRPr="000D7707">
        <w:rPr>
          <w:rFonts w:ascii="Times New Roman" w:hAnsi="Times New Roman" w:cs="Times New Roman"/>
          <w:color w:val="FF0000"/>
        </w:rPr>
        <w:t>from 2013</w:t>
      </w:r>
      <w:bookmarkEnd w:id="3"/>
      <w:r w:rsidR="0072634F" w:rsidRPr="000D7707">
        <w:rPr>
          <w:rFonts w:ascii="Times New Roman" w:hAnsi="Times New Roman" w:cs="Times New Roman"/>
          <w:color w:val="FF0000"/>
        </w:rPr>
        <w:t xml:space="preserve"> on</w:t>
      </w:r>
      <w:r w:rsidR="00CA3F63">
        <w:rPr>
          <w:rFonts w:ascii="Times New Roman" w:hAnsi="Times New Roman" w:cs="Times New Roman"/>
          <w:color w:val="FF0000"/>
        </w:rPr>
        <w:t>wards</w:t>
      </w:r>
      <w:r w:rsidR="0072634F" w:rsidRPr="000D7707">
        <w:rPr>
          <w:rFonts w:ascii="Times New Roman" w:hAnsi="Times New Roman" w:cs="Times New Roman"/>
          <w:color w:val="FF0000"/>
        </w:rPr>
        <w:t xml:space="preserve">) </w:t>
      </w:r>
      <w:r w:rsidRPr="000D7707">
        <w:rPr>
          <w:rFonts w:ascii="Times New Roman" w:hAnsi="Times New Roman" w:cs="Times New Roman"/>
          <w:color w:val="FF0000"/>
        </w:rPr>
        <w:t>(</w:t>
      </w:r>
      <w:proofErr w:type="spellStart"/>
      <w:r w:rsidRPr="000D7707">
        <w:rPr>
          <w:rFonts w:ascii="Times New Roman" w:hAnsi="Times New Roman" w:cs="Times New Roman"/>
          <w:color w:val="FF0000"/>
        </w:rPr>
        <w:t>Flammer</w:t>
      </w:r>
      <w:proofErr w:type="spellEnd"/>
      <w:r w:rsidRPr="000D7707">
        <w:rPr>
          <w:rFonts w:ascii="Times New Roman" w:hAnsi="Times New Roman" w:cs="Times New Roman"/>
          <w:color w:val="FF0000"/>
        </w:rPr>
        <w:t xml:space="preserve">, 2013; Lam et al., 2016). </w:t>
      </w:r>
    </w:p>
    <w:p w14:paraId="4B1236B8"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14CA0DE8" w14:textId="4C9CD247"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lang w:eastAsia="zh-HK"/>
        </w:rPr>
        <w:t>W</w:t>
      </w:r>
      <w:r w:rsidRPr="00CC35DC">
        <w:rPr>
          <w:rFonts w:ascii="Times New Roman" w:hAnsi="Times New Roman" w:cs="Times New Roman"/>
        </w:rPr>
        <w:t xml:space="preserve">e estimate Equation (5) using ordinary least squares (OLS) and rely on the coefficients </w:t>
      </w:r>
      <w:r w:rsidRPr="00CC35DC">
        <w:rPr>
          <w:rFonts w:ascii="Times New Roman" w:hAnsi="Times New Roman" w:cs="Times New Roman"/>
          <w:i/>
        </w:rPr>
        <w:t>β</w:t>
      </w:r>
      <w:r w:rsidRPr="00CC35DC">
        <w:rPr>
          <w:rFonts w:ascii="Times New Roman" w:hAnsi="Times New Roman" w:cs="Times New Roman"/>
          <w:i/>
          <w:vertAlign w:val="subscript"/>
        </w:rPr>
        <w:t>1</w:t>
      </w:r>
      <w:r w:rsidRPr="00CC35DC">
        <w:rPr>
          <w:rFonts w:ascii="Times New Roman" w:hAnsi="Times New Roman" w:cs="Times New Roman"/>
        </w:rPr>
        <w:t xml:space="preserve">, </w:t>
      </w:r>
      <w:r w:rsidRPr="00CC35DC">
        <w:rPr>
          <w:rFonts w:ascii="Times New Roman" w:hAnsi="Times New Roman" w:cs="Times New Roman"/>
          <w:i/>
        </w:rPr>
        <w:t>β</w:t>
      </w:r>
      <w:r w:rsidRPr="00CC35DC">
        <w:rPr>
          <w:rFonts w:ascii="Times New Roman" w:hAnsi="Times New Roman" w:cs="Times New Roman"/>
          <w:i/>
          <w:vertAlign w:val="subscript"/>
        </w:rPr>
        <w:t>2</w:t>
      </w:r>
      <w:r w:rsidRPr="00CC35DC">
        <w:rPr>
          <w:rFonts w:ascii="Times New Roman" w:hAnsi="Times New Roman" w:cs="Times New Roman"/>
        </w:rPr>
        <w:t xml:space="preserve">, and </w:t>
      </w:r>
      <w:r w:rsidRPr="00CC35DC">
        <w:rPr>
          <w:rFonts w:ascii="Times New Roman" w:hAnsi="Times New Roman" w:cs="Times New Roman"/>
          <w:i/>
        </w:rPr>
        <w:t>β</w:t>
      </w:r>
      <w:r w:rsidRPr="00CC35DC">
        <w:rPr>
          <w:rFonts w:ascii="Times New Roman" w:hAnsi="Times New Roman" w:cs="Times New Roman"/>
          <w:i/>
          <w:vertAlign w:val="subscript"/>
        </w:rPr>
        <w:t>3</w:t>
      </w:r>
      <w:r w:rsidRPr="00CC35DC">
        <w:rPr>
          <w:rFonts w:ascii="Times New Roman" w:hAnsi="Times New Roman" w:cs="Times New Roman"/>
        </w:rPr>
        <w:t xml:space="preserve">, to interpret </w:t>
      </w:r>
      <w:r w:rsidR="00F21A5C" w:rsidRPr="00CC35DC">
        <w:rPr>
          <w:rFonts w:ascii="Times New Roman" w:hAnsi="Times New Roman" w:cs="Times New Roman"/>
        </w:rPr>
        <w:t xml:space="preserve">the </w:t>
      </w:r>
      <w:r w:rsidRPr="00CC35DC">
        <w:rPr>
          <w:rFonts w:ascii="Times New Roman" w:hAnsi="Times New Roman" w:cs="Times New Roman"/>
        </w:rPr>
        <w:t xml:space="preserve">effects of </w:t>
      </w:r>
      <w:r w:rsidRPr="00CC35DC">
        <w:rPr>
          <w:rFonts w:ascii="Times New Roman" w:hAnsi="Times New Roman" w:cs="Times New Roman"/>
          <w:noProof/>
          <w:lang w:eastAsia="zh-HK"/>
        </w:rPr>
        <w:t>firm</w:t>
      </w:r>
      <w:r w:rsidRPr="00CC35DC">
        <w:rPr>
          <w:rFonts w:ascii="Times New Roman" w:hAnsi="Times New Roman" w:cs="Times New Roman"/>
          <w:lang w:eastAsia="zh-HK"/>
        </w:rPr>
        <w:t xml:space="preserve"> </w:t>
      </w:r>
      <w:r w:rsidR="00B31FD8" w:rsidRPr="00CC35DC">
        <w:rPr>
          <w:rFonts w:ascii="Times New Roman" w:hAnsi="Times New Roman" w:cs="Times New Roman"/>
          <w:noProof/>
          <w:lang w:eastAsia="zh-HK"/>
        </w:rPr>
        <w:t>characteristic</w:t>
      </w:r>
      <w:r w:rsidRPr="00CC35DC">
        <w:rPr>
          <w:rFonts w:ascii="Times New Roman" w:hAnsi="Times New Roman" w:cs="Times New Roman"/>
          <w:lang w:eastAsia="zh-HK"/>
        </w:rPr>
        <w:t xml:space="preserve">, </w:t>
      </w:r>
      <w:r w:rsidR="00B31FD8" w:rsidRPr="00CC35DC">
        <w:rPr>
          <w:rFonts w:ascii="Times New Roman" w:hAnsi="Times New Roman" w:cs="Times New Roman"/>
          <w:noProof/>
          <w:lang w:eastAsia="zh-HK"/>
        </w:rPr>
        <w:t>collaborative mechanism</w:t>
      </w:r>
      <w:r w:rsidRPr="00CC35DC">
        <w:rPr>
          <w:rFonts w:ascii="Times New Roman" w:hAnsi="Times New Roman" w:cs="Times New Roman"/>
          <w:lang w:eastAsia="zh-HK"/>
        </w:rPr>
        <w:t xml:space="preserve">, and </w:t>
      </w:r>
      <w:r w:rsidRPr="00CC35DC">
        <w:rPr>
          <w:rFonts w:ascii="Times New Roman" w:hAnsi="Times New Roman" w:cs="Times New Roman"/>
        </w:rPr>
        <w:t>service</w:t>
      </w:r>
      <w:r w:rsidRPr="00CC35DC">
        <w:rPr>
          <w:rFonts w:ascii="Times New Roman" w:hAnsi="Times New Roman" w:cs="Times New Roman"/>
          <w:lang w:eastAsia="zh-HK"/>
        </w:rPr>
        <w:t xml:space="preserve"> </w:t>
      </w:r>
      <w:r w:rsidRPr="00CC35DC">
        <w:rPr>
          <w:rFonts w:ascii="Times New Roman" w:hAnsi="Times New Roman" w:cs="Times New Roman"/>
        </w:rPr>
        <w:t>type, respectively.</w:t>
      </w:r>
    </w:p>
    <w:p w14:paraId="0504D26B" w14:textId="77777777" w:rsidR="009416CF" w:rsidRPr="00CC35DC" w:rsidRDefault="009416CF" w:rsidP="00B72A91">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3BBEEC93" w14:textId="26CE4B2C" w:rsidR="0008540B" w:rsidRPr="00CC35DC" w:rsidRDefault="0089564E" w:rsidP="00DE0E2F">
      <w:pPr>
        <w:spacing w:line="360" w:lineRule="auto"/>
        <w:jc w:val="both"/>
        <w:rPr>
          <w:rFonts w:ascii="Times New Roman" w:hAnsi="Times New Roman" w:cs="Times New Roman"/>
          <w:b/>
        </w:rPr>
      </w:pPr>
      <w:bookmarkStart w:id="4" w:name="_Toc347348807"/>
      <w:r w:rsidRPr="00CC35DC">
        <w:rPr>
          <w:rFonts w:ascii="Times New Roman" w:hAnsi="Times New Roman" w:cs="Times New Roman"/>
          <w:b/>
        </w:rPr>
        <w:t>4 RESULTS</w:t>
      </w:r>
      <w:bookmarkEnd w:id="4"/>
    </w:p>
    <w:p w14:paraId="575F99FE" w14:textId="35D066B4" w:rsidR="00DE0E2F" w:rsidRDefault="0089564E" w:rsidP="001A797E">
      <w:pPr>
        <w:widowControl w:val="0"/>
        <w:kinsoku w:val="0"/>
        <w:overflowPunct w:val="0"/>
        <w:autoSpaceDE w:val="0"/>
        <w:autoSpaceDN w:val="0"/>
        <w:adjustRightInd w:val="0"/>
        <w:snapToGrid w:val="0"/>
        <w:spacing w:after="0" w:line="360" w:lineRule="auto"/>
        <w:jc w:val="both"/>
        <w:rPr>
          <w:rFonts w:ascii="Times New Roman" w:hAnsi="Times New Roman" w:cs="Times New Roman"/>
          <w:i/>
        </w:rPr>
      </w:pPr>
      <w:r w:rsidRPr="00CC35DC">
        <w:rPr>
          <w:rFonts w:ascii="Times New Roman" w:hAnsi="Times New Roman" w:cs="Times New Roman"/>
          <w:i/>
          <w:lang w:eastAsia="zh-HK"/>
        </w:rPr>
        <w:lastRenderedPageBreak/>
        <w:t xml:space="preserve">4.1 </w:t>
      </w:r>
      <w:r w:rsidR="0008540B" w:rsidRPr="00CC35DC">
        <w:rPr>
          <w:rFonts w:ascii="Times New Roman" w:hAnsi="Times New Roman" w:cs="Times New Roman"/>
          <w:i/>
          <w:lang w:eastAsia="zh-HK"/>
        </w:rPr>
        <w:t>Event study results</w:t>
      </w:r>
    </w:p>
    <w:p w14:paraId="1700D8D7" w14:textId="77777777" w:rsidR="001A797E" w:rsidRPr="001A797E" w:rsidRDefault="001A797E" w:rsidP="001A797E">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09A389FB" w14:textId="77777777" w:rsidR="0089564E" w:rsidRPr="00CC35DC" w:rsidRDefault="0089564E" w:rsidP="00DE0E2F">
      <w:pPr>
        <w:pStyle w:val="Heading1"/>
        <w:spacing w:before="0"/>
        <w:jc w:val="center"/>
        <w:rPr>
          <w:rFonts w:ascii="Times New Roman" w:hAnsi="Times New Roman" w:cs="Times New Roman"/>
          <w:b w:val="0"/>
          <w:color w:val="auto"/>
          <w:sz w:val="22"/>
          <w:szCs w:val="22"/>
          <w:lang w:eastAsia="zh-HK"/>
        </w:rPr>
      </w:pPr>
      <w:r w:rsidRPr="00CC35DC">
        <w:rPr>
          <w:rFonts w:ascii="Times New Roman" w:hAnsi="Times New Roman" w:cs="Times New Roman"/>
          <w:b w:val="0"/>
          <w:color w:val="auto"/>
          <w:sz w:val="22"/>
          <w:szCs w:val="22"/>
        </w:rPr>
        <w:t xml:space="preserve">Table 3: Test </w:t>
      </w:r>
      <w:r w:rsidRPr="00CC35DC">
        <w:rPr>
          <w:rFonts w:ascii="Times New Roman" w:hAnsi="Times New Roman" w:cs="Times New Roman"/>
          <w:b w:val="0"/>
          <w:color w:val="auto"/>
          <w:sz w:val="22"/>
          <w:szCs w:val="22"/>
          <w:lang w:eastAsia="zh-HK"/>
        </w:rPr>
        <w:t>r</w:t>
      </w:r>
      <w:r w:rsidRPr="00CC35DC">
        <w:rPr>
          <w:rFonts w:ascii="Times New Roman" w:hAnsi="Times New Roman" w:cs="Times New Roman"/>
          <w:b w:val="0"/>
          <w:color w:val="auto"/>
          <w:sz w:val="22"/>
          <w:szCs w:val="22"/>
        </w:rPr>
        <w:t xml:space="preserve">esults of </w:t>
      </w:r>
      <w:r w:rsidRPr="00CC35DC">
        <w:rPr>
          <w:rFonts w:ascii="Times New Roman" w:hAnsi="Times New Roman" w:cs="Times New Roman"/>
          <w:b w:val="0"/>
          <w:noProof/>
          <w:color w:val="auto"/>
          <w:sz w:val="22"/>
          <w:szCs w:val="22"/>
          <w:lang w:eastAsia="zh-HK"/>
        </w:rPr>
        <w:t>event</w:t>
      </w:r>
      <w:r w:rsidRPr="00CC35DC">
        <w:rPr>
          <w:rFonts w:ascii="Times New Roman" w:hAnsi="Times New Roman" w:cs="Times New Roman"/>
          <w:b w:val="0"/>
          <w:color w:val="auto"/>
          <w:sz w:val="22"/>
          <w:szCs w:val="22"/>
          <w:lang w:eastAsia="zh-HK"/>
        </w:rPr>
        <w:t xml:space="preserve"> study</w:t>
      </w: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single" w:sz="4" w:space="0" w:color="000000" w:themeColor="text1"/>
        </w:tblBorders>
        <w:tblCellMar>
          <w:top w:w="57" w:type="dxa"/>
          <w:left w:w="115" w:type="dxa"/>
          <w:bottom w:w="57" w:type="dxa"/>
          <w:right w:w="115" w:type="dxa"/>
        </w:tblCellMar>
        <w:tblLook w:val="04A0" w:firstRow="1" w:lastRow="0" w:firstColumn="1" w:lastColumn="0" w:noHBand="0" w:noVBand="1"/>
      </w:tblPr>
      <w:tblGrid>
        <w:gridCol w:w="840"/>
        <w:gridCol w:w="619"/>
        <w:gridCol w:w="1081"/>
        <w:gridCol w:w="1269"/>
        <w:gridCol w:w="3336"/>
        <w:gridCol w:w="1881"/>
      </w:tblGrid>
      <w:tr w:rsidR="00CC35DC" w:rsidRPr="00CC35DC" w14:paraId="7990BDC9" w14:textId="77777777" w:rsidTr="000D7707">
        <w:trPr>
          <w:jc w:val="center"/>
        </w:trPr>
        <w:tc>
          <w:tcPr>
            <w:tcW w:w="5000" w:type="pct"/>
            <w:gridSpan w:val="6"/>
            <w:tcBorders>
              <w:top w:val="single" w:sz="4" w:space="0" w:color="000000" w:themeColor="text1"/>
              <w:bottom w:val="single" w:sz="4" w:space="0" w:color="000000" w:themeColor="text1"/>
              <w:right w:val="nil"/>
            </w:tcBorders>
            <w:vAlign w:val="center"/>
          </w:tcPr>
          <w:p w14:paraId="61F11A74"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Panel A: Average Abnormal Return (AAR)</w:t>
            </w:r>
          </w:p>
        </w:tc>
      </w:tr>
      <w:tr w:rsidR="00CC35DC" w:rsidRPr="00CC35DC" w14:paraId="4F50B1AD" w14:textId="77777777" w:rsidTr="000D7707">
        <w:trPr>
          <w:jc w:val="center"/>
        </w:trPr>
        <w:tc>
          <w:tcPr>
            <w:tcW w:w="465" w:type="pct"/>
            <w:tcBorders>
              <w:top w:val="single" w:sz="4" w:space="0" w:color="000000" w:themeColor="text1"/>
              <w:bottom w:val="nil"/>
              <w:right w:val="nil"/>
            </w:tcBorders>
            <w:vAlign w:val="center"/>
          </w:tcPr>
          <w:p w14:paraId="40CDCC91"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Day</w:t>
            </w:r>
          </w:p>
        </w:tc>
        <w:tc>
          <w:tcPr>
            <w:tcW w:w="343" w:type="pct"/>
            <w:tcBorders>
              <w:top w:val="single" w:sz="4" w:space="0" w:color="000000" w:themeColor="text1"/>
              <w:left w:val="nil"/>
              <w:bottom w:val="nil"/>
              <w:right w:val="nil"/>
            </w:tcBorders>
            <w:vAlign w:val="center"/>
          </w:tcPr>
          <w:p w14:paraId="322DBCF4"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N</w:t>
            </w:r>
          </w:p>
        </w:tc>
        <w:tc>
          <w:tcPr>
            <w:tcW w:w="599" w:type="pct"/>
            <w:tcBorders>
              <w:top w:val="single" w:sz="4" w:space="0" w:color="000000" w:themeColor="text1"/>
              <w:left w:val="nil"/>
              <w:bottom w:val="nil"/>
              <w:right w:val="nil"/>
            </w:tcBorders>
            <w:vAlign w:val="center"/>
          </w:tcPr>
          <w:p w14:paraId="1FB6B429"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AAR</w:t>
            </w:r>
          </w:p>
        </w:tc>
        <w:tc>
          <w:tcPr>
            <w:tcW w:w="703" w:type="pct"/>
            <w:tcBorders>
              <w:top w:val="single" w:sz="4" w:space="0" w:color="000000" w:themeColor="text1"/>
              <w:left w:val="nil"/>
              <w:bottom w:val="nil"/>
              <w:right w:val="nil"/>
            </w:tcBorders>
            <w:vAlign w:val="center"/>
          </w:tcPr>
          <w:p w14:paraId="3F2A425D"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i/>
              </w:rPr>
              <w:t>t</w:t>
            </w:r>
            <w:r w:rsidRPr="00CC35DC">
              <w:rPr>
                <w:rFonts w:ascii="Times New Roman" w:hAnsi="Times New Roman" w:cs="Times New Roman"/>
              </w:rPr>
              <w:t>-test</w:t>
            </w:r>
          </w:p>
        </w:tc>
        <w:tc>
          <w:tcPr>
            <w:tcW w:w="1848" w:type="pct"/>
            <w:tcBorders>
              <w:top w:val="single" w:sz="4" w:space="0" w:color="000000" w:themeColor="text1"/>
              <w:left w:val="nil"/>
              <w:bottom w:val="nil"/>
              <w:right w:val="nil"/>
            </w:tcBorders>
            <w:vAlign w:val="center"/>
          </w:tcPr>
          <w:p w14:paraId="5340CFD6"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Crude dependence adjustment test</w:t>
            </w:r>
          </w:p>
        </w:tc>
        <w:tc>
          <w:tcPr>
            <w:tcW w:w="1042" w:type="pct"/>
            <w:tcBorders>
              <w:top w:val="single" w:sz="4" w:space="0" w:color="000000" w:themeColor="text1"/>
              <w:left w:val="nil"/>
              <w:bottom w:val="nil"/>
              <w:right w:val="nil"/>
            </w:tcBorders>
            <w:vAlign w:val="center"/>
          </w:tcPr>
          <w:p w14:paraId="78722DB7"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Calendar-time test</w:t>
            </w:r>
          </w:p>
        </w:tc>
      </w:tr>
      <w:tr w:rsidR="00CC35DC" w:rsidRPr="00CC35DC" w14:paraId="5DBAEB29" w14:textId="77777777" w:rsidTr="000D7707">
        <w:trPr>
          <w:jc w:val="center"/>
        </w:trPr>
        <w:tc>
          <w:tcPr>
            <w:tcW w:w="465" w:type="pct"/>
            <w:tcBorders>
              <w:top w:val="nil"/>
              <w:bottom w:val="nil"/>
              <w:right w:val="nil"/>
            </w:tcBorders>
            <w:vAlign w:val="center"/>
          </w:tcPr>
          <w:p w14:paraId="65BD1EC6"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w:t>
            </w:r>
          </w:p>
        </w:tc>
        <w:tc>
          <w:tcPr>
            <w:tcW w:w="343" w:type="pct"/>
            <w:tcBorders>
              <w:top w:val="nil"/>
              <w:left w:val="nil"/>
              <w:bottom w:val="nil"/>
              <w:right w:val="nil"/>
            </w:tcBorders>
            <w:vAlign w:val="center"/>
          </w:tcPr>
          <w:p w14:paraId="23528579"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177</w:t>
            </w:r>
          </w:p>
        </w:tc>
        <w:tc>
          <w:tcPr>
            <w:tcW w:w="599" w:type="pct"/>
            <w:tcBorders>
              <w:top w:val="nil"/>
              <w:left w:val="nil"/>
              <w:bottom w:val="nil"/>
              <w:right w:val="nil"/>
            </w:tcBorders>
            <w:vAlign w:val="bottom"/>
          </w:tcPr>
          <w:p w14:paraId="2FD729E1"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0.159%</w:t>
            </w:r>
          </w:p>
        </w:tc>
        <w:tc>
          <w:tcPr>
            <w:tcW w:w="703" w:type="pct"/>
            <w:tcBorders>
              <w:top w:val="nil"/>
              <w:left w:val="nil"/>
              <w:bottom w:val="nil"/>
              <w:right w:val="nil"/>
            </w:tcBorders>
          </w:tcPr>
          <w:p w14:paraId="6C6E7C0B"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1.239</w:t>
            </w:r>
          </w:p>
        </w:tc>
        <w:tc>
          <w:tcPr>
            <w:tcW w:w="1848" w:type="pct"/>
            <w:tcBorders>
              <w:top w:val="nil"/>
              <w:left w:val="nil"/>
              <w:bottom w:val="nil"/>
              <w:right w:val="nil"/>
            </w:tcBorders>
            <w:vAlign w:val="center"/>
          </w:tcPr>
          <w:p w14:paraId="6599B3FF"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0.883</w:t>
            </w:r>
          </w:p>
        </w:tc>
        <w:tc>
          <w:tcPr>
            <w:tcW w:w="1042" w:type="pct"/>
            <w:tcBorders>
              <w:top w:val="nil"/>
              <w:left w:val="nil"/>
              <w:bottom w:val="nil"/>
              <w:right w:val="nil"/>
            </w:tcBorders>
            <w:vAlign w:val="center"/>
          </w:tcPr>
          <w:p w14:paraId="549B1D2B"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1.575</w:t>
            </w:r>
          </w:p>
        </w:tc>
      </w:tr>
      <w:tr w:rsidR="00CC35DC" w:rsidRPr="00CC35DC" w14:paraId="2A61B0CA" w14:textId="77777777" w:rsidTr="000D7707">
        <w:trPr>
          <w:jc w:val="center"/>
        </w:trPr>
        <w:tc>
          <w:tcPr>
            <w:tcW w:w="465" w:type="pct"/>
            <w:tcBorders>
              <w:top w:val="nil"/>
              <w:bottom w:val="nil"/>
              <w:right w:val="nil"/>
            </w:tcBorders>
            <w:vAlign w:val="center"/>
          </w:tcPr>
          <w:p w14:paraId="66DC7D5A"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w:t>
            </w:r>
          </w:p>
        </w:tc>
        <w:tc>
          <w:tcPr>
            <w:tcW w:w="343" w:type="pct"/>
            <w:tcBorders>
              <w:top w:val="nil"/>
              <w:left w:val="nil"/>
              <w:bottom w:val="nil"/>
              <w:right w:val="nil"/>
            </w:tcBorders>
            <w:vAlign w:val="center"/>
          </w:tcPr>
          <w:p w14:paraId="33C1D065"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177</w:t>
            </w:r>
          </w:p>
        </w:tc>
        <w:tc>
          <w:tcPr>
            <w:tcW w:w="599" w:type="pct"/>
            <w:tcBorders>
              <w:top w:val="nil"/>
              <w:left w:val="nil"/>
              <w:bottom w:val="nil"/>
              <w:right w:val="nil"/>
            </w:tcBorders>
            <w:vAlign w:val="bottom"/>
          </w:tcPr>
          <w:p w14:paraId="2D647F58"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0.327%</w:t>
            </w:r>
          </w:p>
        </w:tc>
        <w:tc>
          <w:tcPr>
            <w:tcW w:w="703" w:type="pct"/>
            <w:tcBorders>
              <w:top w:val="nil"/>
              <w:left w:val="nil"/>
              <w:bottom w:val="nil"/>
              <w:right w:val="nil"/>
            </w:tcBorders>
          </w:tcPr>
          <w:p w14:paraId="037625D8"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1.987**</w:t>
            </w:r>
          </w:p>
        </w:tc>
        <w:tc>
          <w:tcPr>
            <w:tcW w:w="1848" w:type="pct"/>
            <w:tcBorders>
              <w:top w:val="nil"/>
              <w:left w:val="nil"/>
              <w:bottom w:val="nil"/>
              <w:right w:val="nil"/>
            </w:tcBorders>
            <w:vAlign w:val="center"/>
          </w:tcPr>
          <w:p w14:paraId="66967EE5"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1.820*</w:t>
            </w:r>
          </w:p>
        </w:tc>
        <w:tc>
          <w:tcPr>
            <w:tcW w:w="1042" w:type="pct"/>
            <w:tcBorders>
              <w:top w:val="nil"/>
              <w:left w:val="nil"/>
              <w:bottom w:val="nil"/>
              <w:right w:val="nil"/>
            </w:tcBorders>
            <w:vAlign w:val="center"/>
          </w:tcPr>
          <w:p w14:paraId="368F1692"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1.777*</w:t>
            </w:r>
          </w:p>
        </w:tc>
      </w:tr>
      <w:tr w:rsidR="00CC35DC" w:rsidRPr="00CC35DC" w14:paraId="05257A5C" w14:textId="77777777" w:rsidTr="000D7707">
        <w:trPr>
          <w:jc w:val="center"/>
        </w:trPr>
        <w:tc>
          <w:tcPr>
            <w:tcW w:w="465" w:type="pct"/>
            <w:tcBorders>
              <w:top w:val="nil"/>
              <w:bottom w:val="single" w:sz="4" w:space="0" w:color="000000" w:themeColor="text1"/>
              <w:right w:val="nil"/>
            </w:tcBorders>
            <w:vAlign w:val="center"/>
          </w:tcPr>
          <w:p w14:paraId="00C7EF62"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w:t>
            </w:r>
          </w:p>
        </w:tc>
        <w:tc>
          <w:tcPr>
            <w:tcW w:w="343" w:type="pct"/>
            <w:tcBorders>
              <w:top w:val="nil"/>
              <w:left w:val="nil"/>
              <w:bottom w:val="single" w:sz="4" w:space="0" w:color="000000" w:themeColor="text1"/>
              <w:right w:val="nil"/>
            </w:tcBorders>
            <w:vAlign w:val="center"/>
          </w:tcPr>
          <w:p w14:paraId="11372658"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177</w:t>
            </w:r>
          </w:p>
        </w:tc>
        <w:tc>
          <w:tcPr>
            <w:tcW w:w="599" w:type="pct"/>
            <w:tcBorders>
              <w:top w:val="nil"/>
              <w:left w:val="nil"/>
              <w:bottom w:val="single" w:sz="4" w:space="0" w:color="000000" w:themeColor="text1"/>
              <w:right w:val="nil"/>
            </w:tcBorders>
            <w:vAlign w:val="bottom"/>
          </w:tcPr>
          <w:p w14:paraId="0BC6CA1A"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0.307%</w:t>
            </w:r>
          </w:p>
        </w:tc>
        <w:tc>
          <w:tcPr>
            <w:tcW w:w="703" w:type="pct"/>
            <w:tcBorders>
              <w:top w:val="nil"/>
              <w:left w:val="nil"/>
              <w:bottom w:val="single" w:sz="4" w:space="0" w:color="000000" w:themeColor="text1"/>
              <w:right w:val="nil"/>
            </w:tcBorders>
          </w:tcPr>
          <w:p w14:paraId="6443F50A"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1.742*</w:t>
            </w:r>
          </w:p>
        </w:tc>
        <w:tc>
          <w:tcPr>
            <w:tcW w:w="1848" w:type="pct"/>
            <w:tcBorders>
              <w:top w:val="nil"/>
              <w:left w:val="nil"/>
              <w:bottom w:val="single" w:sz="4" w:space="0" w:color="000000" w:themeColor="text1"/>
              <w:right w:val="nil"/>
            </w:tcBorders>
            <w:vAlign w:val="center"/>
          </w:tcPr>
          <w:p w14:paraId="1E1C5B90"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1.710*</w:t>
            </w:r>
          </w:p>
        </w:tc>
        <w:tc>
          <w:tcPr>
            <w:tcW w:w="1042" w:type="pct"/>
            <w:tcBorders>
              <w:top w:val="nil"/>
              <w:left w:val="nil"/>
              <w:bottom w:val="single" w:sz="4" w:space="0" w:color="000000" w:themeColor="text1"/>
              <w:right w:val="nil"/>
            </w:tcBorders>
            <w:vAlign w:val="center"/>
          </w:tcPr>
          <w:p w14:paraId="40F153B7"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1.953*</w:t>
            </w:r>
          </w:p>
        </w:tc>
      </w:tr>
      <w:tr w:rsidR="00CC35DC" w:rsidRPr="00CC35DC" w14:paraId="1FF6E53C" w14:textId="77777777" w:rsidTr="000D7707">
        <w:trPr>
          <w:jc w:val="center"/>
        </w:trPr>
        <w:tc>
          <w:tcPr>
            <w:tcW w:w="5000" w:type="pct"/>
            <w:gridSpan w:val="6"/>
            <w:tcBorders>
              <w:top w:val="single" w:sz="4" w:space="0" w:color="000000" w:themeColor="text1"/>
              <w:bottom w:val="single" w:sz="4" w:space="0" w:color="000000" w:themeColor="text1"/>
              <w:right w:val="nil"/>
            </w:tcBorders>
            <w:vAlign w:val="center"/>
          </w:tcPr>
          <w:p w14:paraId="09D3DDF6"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Panel B: Cumulative Average Abnormal Return (CAAR)</w:t>
            </w:r>
          </w:p>
        </w:tc>
      </w:tr>
      <w:tr w:rsidR="00CC35DC" w:rsidRPr="00CC35DC" w14:paraId="29FECA54" w14:textId="77777777" w:rsidTr="000D7707">
        <w:trPr>
          <w:jc w:val="center"/>
        </w:trPr>
        <w:tc>
          <w:tcPr>
            <w:tcW w:w="465" w:type="pct"/>
            <w:tcBorders>
              <w:top w:val="single" w:sz="4" w:space="0" w:color="000000" w:themeColor="text1"/>
              <w:bottom w:val="nil"/>
              <w:right w:val="nil"/>
            </w:tcBorders>
            <w:vAlign w:val="center"/>
          </w:tcPr>
          <w:p w14:paraId="5DC4F17B"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Days</w:t>
            </w:r>
          </w:p>
        </w:tc>
        <w:tc>
          <w:tcPr>
            <w:tcW w:w="343" w:type="pct"/>
            <w:tcBorders>
              <w:top w:val="single" w:sz="4" w:space="0" w:color="000000" w:themeColor="text1"/>
              <w:left w:val="nil"/>
              <w:bottom w:val="nil"/>
              <w:right w:val="nil"/>
            </w:tcBorders>
            <w:vAlign w:val="center"/>
          </w:tcPr>
          <w:p w14:paraId="6770EED9"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N</w:t>
            </w:r>
          </w:p>
        </w:tc>
        <w:tc>
          <w:tcPr>
            <w:tcW w:w="599" w:type="pct"/>
            <w:tcBorders>
              <w:top w:val="single" w:sz="4" w:space="0" w:color="000000" w:themeColor="text1"/>
              <w:left w:val="nil"/>
              <w:bottom w:val="nil"/>
              <w:right w:val="nil"/>
            </w:tcBorders>
            <w:vAlign w:val="center"/>
          </w:tcPr>
          <w:p w14:paraId="7287DBA3"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CAAR</w:t>
            </w:r>
          </w:p>
        </w:tc>
        <w:tc>
          <w:tcPr>
            <w:tcW w:w="703" w:type="pct"/>
            <w:tcBorders>
              <w:top w:val="single" w:sz="4" w:space="0" w:color="000000" w:themeColor="text1"/>
              <w:left w:val="nil"/>
              <w:bottom w:val="nil"/>
              <w:right w:val="nil"/>
            </w:tcBorders>
            <w:vAlign w:val="center"/>
          </w:tcPr>
          <w:p w14:paraId="6101F021"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i/>
              </w:rPr>
              <w:t>t</w:t>
            </w:r>
            <w:r w:rsidRPr="00CC35DC">
              <w:rPr>
                <w:rFonts w:ascii="Times New Roman" w:hAnsi="Times New Roman" w:cs="Times New Roman"/>
              </w:rPr>
              <w:t>-test</w:t>
            </w:r>
          </w:p>
        </w:tc>
        <w:tc>
          <w:tcPr>
            <w:tcW w:w="1848" w:type="pct"/>
            <w:tcBorders>
              <w:top w:val="single" w:sz="4" w:space="0" w:color="000000" w:themeColor="text1"/>
              <w:left w:val="nil"/>
              <w:bottom w:val="nil"/>
              <w:right w:val="nil"/>
            </w:tcBorders>
            <w:vAlign w:val="center"/>
          </w:tcPr>
          <w:p w14:paraId="2265FBD4"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Crude dependence adjustment test</w:t>
            </w:r>
          </w:p>
        </w:tc>
        <w:tc>
          <w:tcPr>
            <w:tcW w:w="1042" w:type="pct"/>
            <w:tcBorders>
              <w:top w:val="single" w:sz="4" w:space="0" w:color="000000" w:themeColor="text1"/>
              <w:left w:val="nil"/>
              <w:bottom w:val="nil"/>
              <w:right w:val="nil"/>
            </w:tcBorders>
            <w:vAlign w:val="center"/>
          </w:tcPr>
          <w:p w14:paraId="3D7AC5B0"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Calendar-time test</w:t>
            </w:r>
          </w:p>
        </w:tc>
      </w:tr>
      <w:tr w:rsidR="00CC35DC" w:rsidRPr="00CC35DC" w14:paraId="2AFD27A1" w14:textId="77777777" w:rsidTr="000D7707">
        <w:trPr>
          <w:jc w:val="center"/>
        </w:trPr>
        <w:tc>
          <w:tcPr>
            <w:tcW w:w="465" w:type="pct"/>
            <w:tcBorders>
              <w:top w:val="nil"/>
              <w:bottom w:val="nil"/>
              <w:right w:val="nil"/>
            </w:tcBorders>
            <w:vAlign w:val="center"/>
          </w:tcPr>
          <w:p w14:paraId="2EA4C6BE"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-1, 0</w:t>
            </w:r>
          </w:p>
        </w:tc>
        <w:tc>
          <w:tcPr>
            <w:tcW w:w="343" w:type="pct"/>
            <w:tcBorders>
              <w:top w:val="nil"/>
              <w:left w:val="nil"/>
              <w:bottom w:val="nil"/>
              <w:right w:val="nil"/>
            </w:tcBorders>
            <w:vAlign w:val="center"/>
          </w:tcPr>
          <w:p w14:paraId="026932C8"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177</w:t>
            </w:r>
          </w:p>
        </w:tc>
        <w:tc>
          <w:tcPr>
            <w:tcW w:w="599" w:type="pct"/>
            <w:tcBorders>
              <w:top w:val="nil"/>
              <w:left w:val="nil"/>
              <w:bottom w:val="nil"/>
              <w:right w:val="nil"/>
            </w:tcBorders>
            <w:vAlign w:val="bottom"/>
          </w:tcPr>
          <w:p w14:paraId="18CDC846"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0.486%</w:t>
            </w:r>
          </w:p>
        </w:tc>
        <w:tc>
          <w:tcPr>
            <w:tcW w:w="703" w:type="pct"/>
            <w:tcBorders>
              <w:top w:val="nil"/>
              <w:left w:val="nil"/>
              <w:bottom w:val="nil"/>
              <w:right w:val="nil"/>
            </w:tcBorders>
          </w:tcPr>
          <w:p w14:paraId="2988DFF4"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2.184**</w:t>
            </w:r>
          </w:p>
        </w:tc>
        <w:tc>
          <w:tcPr>
            <w:tcW w:w="1848" w:type="pct"/>
            <w:tcBorders>
              <w:top w:val="nil"/>
              <w:left w:val="nil"/>
              <w:bottom w:val="nil"/>
              <w:right w:val="nil"/>
            </w:tcBorders>
            <w:vAlign w:val="center"/>
          </w:tcPr>
          <w:p w14:paraId="030458CE"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1.911*</w:t>
            </w:r>
          </w:p>
        </w:tc>
        <w:tc>
          <w:tcPr>
            <w:tcW w:w="1042" w:type="pct"/>
            <w:tcBorders>
              <w:top w:val="nil"/>
              <w:left w:val="nil"/>
              <w:bottom w:val="nil"/>
              <w:right w:val="nil"/>
            </w:tcBorders>
            <w:vAlign w:val="center"/>
          </w:tcPr>
          <w:p w14:paraId="58CF7D0C"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2.203**</w:t>
            </w:r>
          </w:p>
        </w:tc>
      </w:tr>
      <w:tr w:rsidR="00CC35DC" w:rsidRPr="00CC35DC" w14:paraId="6CBBCE16" w14:textId="77777777" w:rsidTr="000D7707">
        <w:trPr>
          <w:jc w:val="center"/>
        </w:trPr>
        <w:tc>
          <w:tcPr>
            <w:tcW w:w="465" w:type="pct"/>
            <w:tcBorders>
              <w:top w:val="nil"/>
              <w:bottom w:val="nil"/>
              <w:right w:val="nil"/>
            </w:tcBorders>
            <w:vAlign w:val="center"/>
          </w:tcPr>
          <w:p w14:paraId="4CE6160B"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 +1</w:t>
            </w:r>
          </w:p>
        </w:tc>
        <w:tc>
          <w:tcPr>
            <w:tcW w:w="343" w:type="pct"/>
            <w:tcBorders>
              <w:top w:val="nil"/>
              <w:left w:val="nil"/>
              <w:bottom w:val="nil"/>
              <w:right w:val="nil"/>
            </w:tcBorders>
            <w:vAlign w:val="center"/>
          </w:tcPr>
          <w:p w14:paraId="31E87392"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177</w:t>
            </w:r>
          </w:p>
        </w:tc>
        <w:tc>
          <w:tcPr>
            <w:tcW w:w="599" w:type="pct"/>
            <w:tcBorders>
              <w:top w:val="nil"/>
              <w:left w:val="nil"/>
              <w:bottom w:val="nil"/>
              <w:right w:val="nil"/>
            </w:tcBorders>
            <w:vAlign w:val="bottom"/>
          </w:tcPr>
          <w:p w14:paraId="3DA67E22"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0.635%</w:t>
            </w:r>
          </w:p>
        </w:tc>
        <w:tc>
          <w:tcPr>
            <w:tcW w:w="703" w:type="pct"/>
            <w:tcBorders>
              <w:top w:val="nil"/>
              <w:left w:val="nil"/>
              <w:bottom w:val="nil"/>
              <w:right w:val="nil"/>
            </w:tcBorders>
          </w:tcPr>
          <w:p w14:paraId="3741ACE1"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2.601**</w:t>
            </w:r>
          </w:p>
        </w:tc>
        <w:tc>
          <w:tcPr>
            <w:tcW w:w="1848" w:type="pct"/>
            <w:tcBorders>
              <w:top w:val="nil"/>
              <w:left w:val="nil"/>
              <w:bottom w:val="nil"/>
              <w:right w:val="nil"/>
            </w:tcBorders>
            <w:vAlign w:val="center"/>
          </w:tcPr>
          <w:p w14:paraId="6D91F500"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2.496**</w:t>
            </w:r>
          </w:p>
        </w:tc>
        <w:tc>
          <w:tcPr>
            <w:tcW w:w="1042" w:type="pct"/>
            <w:tcBorders>
              <w:top w:val="nil"/>
              <w:left w:val="nil"/>
              <w:bottom w:val="nil"/>
              <w:right w:val="nil"/>
            </w:tcBorders>
            <w:vAlign w:val="center"/>
          </w:tcPr>
          <w:p w14:paraId="1370E2DC"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2.440**</w:t>
            </w:r>
          </w:p>
        </w:tc>
      </w:tr>
      <w:tr w:rsidR="00CC35DC" w:rsidRPr="00CC35DC" w14:paraId="5AC99109" w14:textId="77777777" w:rsidTr="000D7707">
        <w:trPr>
          <w:jc w:val="center"/>
        </w:trPr>
        <w:tc>
          <w:tcPr>
            <w:tcW w:w="465" w:type="pct"/>
            <w:tcBorders>
              <w:top w:val="nil"/>
              <w:bottom w:val="single" w:sz="4" w:space="0" w:color="auto"/>
              <w:right w:val="nil"/>
            </w:tcBorders>
            <w:vAlign w:val="center"/>
          </w:tcPr>
          <w:p w14:paraId="7BDE1CB9"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 +1</w:t>
            </w:r>
          </w:p>
        </w:tc>
        <w:tc>
          <w:tcPr>
            <w:tcW w:w="343" w:type="pct"/>
            <w:tcBorders>
              <w:top w:val="nil"/>
              <w:left w:val="nil"/>
              <w:bottom w:val="single" w:sz="4" w:space="0" w:color="auto"/>
              <w:right w:val="nil"/>
            </w:tcBorders>
            <w:vAlign w:val="center"/>
          </w:tcPr>
          <w:p w14:paraId="1300D36E"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177</w:t>
            </w:r>
          </w:p>
        </w:tc>
        <w:tc>
          <w:tcPr>
            <w:tcW w:w="599" w:type="pct"/>
            <w:tcBorders>
              <w:top w:val="nil"/>
              <w:left w:val="nil"/>
              <w:bottom w:val="single" w:sz="4" w:space="0" w:color="auto"/>
              <w:right w:val="nil"/>
            </w:tcBorders>
            <w:vAlign w:val="bottom"/>
          </w:tcPr>
          <w:p w14:paraId="21BBDDEF"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0.793%</w:t>
            </w:r>
          </w:p>
        </w:tc>
        <w:tc>
          <w:tcPr>
            <w:tcW w:w="703" w:type="pct"/>
            <w:tcBorders>
              <w:top w:val="nil"/>
              <w:left w:val="nil"/>
              <w:bottom w:val="single" w:sz="4" w:space="0" w:color="auto"/>
              <w:right w:val="nil"/>
            </w:tcBorders>
          </w:tcPr>
          <w:p w14:paraId="3F3DCB6D"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2.685***</w:t>
            </w:r>
          </w:p>
        </w:tc>
        <w:tc>
          <w:tcPr>
            <w:tcW w:w="1848" w:type="pct"/>
            <w:tcBorders>
              <w:top w:val="nil"/>
              <w:left w:val="nil"/>
              <w:bottom w:val="single" w:sz="4" w:space="0" w:color="auto"/>
              <w:right w:val="nil"/>
            </w:tcBorders>
            <w:vAlign w:val="center"/>
          </w:tcPr>
          <w:p w14:paraId="40B1F7E1"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2.548**</w:t>
            </w:r>
          </w:p>
        </w:tc>
        <w:tc>
          <w:tcPr>
            <w:tcW w:w="1042" w:type="pct"/>
            <w:tcBorders>
              <w:top w:val="nil"/>
              <w:left w:val="nil"/>
              <w:bottom w:val="single" w:sz="4" w:space="0" w:color="auto"/>
              <w:right w:val="nil"/>
            </w:tcBorders>
            <w:vAlign w:val="center"/>
          </w:tcPr>
          <w:p w14:paraId="067F4011" w14:textId="77777777" w:rsidR="0089564E" w:rsidRPr="00CC35DC" w:rsidRDefault="0089564E" w:rsidP="00DE0E2F">
            <w:pPr>
              <w:spacing w:line="276" w:lineRule="auto"/>
              <w:jc w:val="center"/>
              <w:rPr>
                <w:rFonts w:ascii="Times New Roman" w:hAnsi="Times New Roman" w:cs="Times New Roman"/>
              </w:rPr>
            </w:pPr>
            <w:r w:rsidRPr="00CC35DC">
              <w:rPr>
                <w:rFonts w:ascii="Times New Roman" w:hAnsi="Times New Roman" w:cs="Times New Roman"/>
              </w:rPr>
              <w:t>2.852***</w:t>
            </w:r>
          </w:p>
        </w:tc>
      </w:tr>
    </w:tbl>
    <w:p w14:paraId="01CDDD57" w14:textId="77777777" w:rsidR="0089564E" w:rsidRPr="00CC35DC" w:rsidRDefault="0089564E" w:rsidP="00DE0E2F">
      <w:pPr>
        <w:spacing w:after="0" w:line="276" w:lineRule="auto"/>
        <w:jc w:val="both"/>
        <w:rPr>
          <w:rFonts w:ascii="Times New Roman" w:hAnsi="Times New Roman" w:cs="Times New Roman"/>
          <w:sz w:val="20"/>
          <w:szCs w:val="20"/>
        </w:rPr>
      </w:pPr>
      <w:r w:rsidRPr="00CC35DC">
        <w:rPr>
          <w:rFonts w:ascii="Times New Roman" w:hAnsi="Times New Roman" w:cs="Times New Roman"/>
          <w:sz w:val="20"/>
          <w:szCs w:val="20"/>
        </w:rPr>
        <w:t xml:space="preserve">* </w:t>
      </w:r>
      <w:proofErr w:type="gramStart"/>
      <w:r w:rsidRPr="00CC35DC">
        <w:rPr>
          <w:rFonts w:ascii="Times New Roman" w:hAnsi="Times New Roman" w:cs="Times New Roman"/>
          <w:i/>
          <w:sz w:val="20"/>
          <w:szCs w:val="20"/>
        </w:rPr>
        <w:t>p</w:t>
      </w:r>
      <w:proofErr w:type="gramEnd"/>
      <w:r w:rsidRPr="00CC35DC">
        <w:rPr>
          <w:rFonts w:ascii="Times New Roman" w:hAnsi="Times New Roman" w:cs="Times New Roman"/>
          <w:sz w:val="20"/>
          <w:szCs w:val="20"/>
        </w:rPr>
        <w:t xml:space="preserve"> &lt; 0.1,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0.05,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0.01.</w:t>
      </w:r>
    </w:p>
    <w:p w14:paraId="51B108A1" w14:textId="77777777" w:rsidR="0089564E" w:rsidRPr="00CC35DC" w:rsidRDefault="0089564E" w:rsidP="00DE0E2F">
      <w:pPr>
        <w:widowControl w:val="0"/>
        <w:tabs>
          <w:tab w:val="left" w:pos="900"/>
        </w:tabs>
        <w:kinsoku w:val="0"/>
        <w:overflowPunct w:val="0"/>
        <w:autoSpaceDE w:val="0"/>
        <w:autoSpaceDN w:val="0"/>
        <w:adjustRightInd w:val="0"/>
        <w:snapToGrid w:val="0"/>
        <w:spacing w:after="0" w:line="360" w:lineRule="auto"/>
        <w:jc w:val="both"/>
        <w:rPr>
          <w:rFonts w:ascii="Times New Roman" w:hAnsi="Times New Roman" w:cs="Times New Roman"/>
        </w:rPr>
      </w:pPr>
    </w:p>
    <w:p w14:paraId="0FA4E0E9" w14:textId="77777777" w:rsidR="0008540B" w:rsidRPr="00CC35DC" w:rsidRDefault="0008540B" w:rsidP="00DE0E2F">
      <w:pPr>
        <w:widowControl w:val="0"/>
        <w:tabs>
          <w:tab w:val="left" w:pos="900"/>
        </w:tabs>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 xml:space="preserve">The event study test results </w:t>
      </w:r>
      <w:r w:rsidRPr="00CC35DC">
        <w:rPr>
          <w:rFonts w:ascii="Times New Roman" w:hAnsi="Times New Roman" w:cs="Times New Roman"/>
          <w:noProof/>
        </w:rPr>
        <w:t>are presented</w:t>
      </w:r>
      <w:r w:rsidRPr="00CC35DC">
        <w:rPr>
          <w:rFonts w:ascii="Times New Roman" w:hAnsi="Times New Roman" w:cs="Times New Roman"/>
        </w:rPr>
        <w:t xml:space="preserve"> in Table </w:t>
      </w:r>
      <w:r w:rsidRPr="00CC35DC">
        <w:rPr>
          <w:rFonts w:ascii="Times New Roman" w:hAnsi="Times New Roman" w:cs="Times New Roman"/>
          <w:lang w:eastAsia="zh-HK"/>
        </w:rPr>
        <w:t>3</w:t>
      </w:r>
      <w:r w:rsidRPr="00CC35DC">
        <w:rPr>
          <w:rFonts w:ascii="Times New Roman" w:hAnsi="Times New Roman" w:cs="Times New Roman"/>
        </w:rPr>
        <w:t xml:space="preserve">. Panel A shows the average abnormal returns (AARs) across the 177 samples on the three days ranging from the day before the event (-1) to the day after the event (+1). It shows that AARs on days -1, 0, and +1 are all positive. AAR on </w:t>
      </w:r>
      <w:r w:rsidRPr="00CC35DC">
        <w:rPr>
          <w:rFonts w:ascii="Times New Roman" w:hAnsi="Times New Roman" w:cs="Times New Roman"/>
          <w:noProof/>
        </w:rPr>
        <w:t>day</w:t>
      </w:r>
      <w:r w:rsidRPr="00CC35DC">
        <w:rPr>
          <w:rFonts w:ascii="Times New Roman" w:hAnsi="Times New Roman" w:cs="Times New Roman"/>
        </w:rPr>
        <w:t xml:space="preserve"> -1 is not statistically significant (</w:t>
      </w:r>
      <w:r w:rsidRPr="00CC35DC">
        <w:rPr>
          <w:rFonts w:ascii="Times New Roman" w:hAnsi="Times New Roman" w:cs="Times New Roman"/>
          <w:i/>
        </w:rPr>
        <w:t>p</w:t>
      </w:r>
      <w:r w:rsidRPr="00CC35DC">
        <w:rPr>
          <w:rFonts w:ascii="Times New Roman" w:hAnsi="Times New Roman" w:cs="Times New Roman"/>
        </w:rPr>
        <w:t xml:space="preserve"> &gt; 0.1), suggesting that we have no evidence that there are information leakages before SCF initiatives </w:t>
      </w:r>
      <w:r w:rsidRPr="00CC35DC">
        <w:rPr>
          <w:rFonts w:ascii="Times New Roman" w:hAnsi="Times New Roman" w:cs="Times New Roman"/>
          <w:noProof/>
        </w:rPr>
        <w:t>are announced</w:t>
      </w:r>
      <w:r w:rsidRPr="00CC35DC">
        <w:rPr>
          <w:rFonts w:ascii="Times New Roman" w:hAnsi="Times New Roman" w:cs="Times New Roman"/>
        </w:rPr>
        <w:t>. AARs on days 0 and +1 are statistically significant (</w:t>
      </w:r>
      <w:r w:rsidRPr="00CC35DC">
        <w:rPr>
          <w:rFonts w:ascii="Times New Roman" w:hAnsi="Times New Roman" w:cs="Times New Roman"/>
          <w:i/>
        </w:rPr>
        <w:t>p</w:t>
      </w:r>
      <w:r w:rsidRPr="00CC35DC">
        <w:rPr>
          <w:rFonts w:ascii="Times New Roman" w:hAnsi="Times New Roman" w:cs="Times New Roman"/>
        </w:rPr>
        <w:t xml:space="preserve"> &lt; 0.1) across the three </w:t>
      </w:r>
      <w:r w:rsidRPr="00CC35DC">
        <w:rPr>
          <w:rFonts w:ascii="Times New Roman" w:hAnsi="Times New Roman" w:cs="Times New Roman"/>
          <w:lang w:eastAsia="zh-HK"/>
        </w:rPr>
        <w:t xml:space="preserve">parametric tests, indicating that </w:t>
      </w:r>
      <w:r w:rsidRPr="00CC35DC">
        <w:rPr>
          <w:rFonts w:ascii="Times New Roman" w:hAnsi="Times New Roman" w:cs="Times New Roman"/>
        </w:rPr>
        <w:t xml:space="preserve">SCF initiatives have a significant positive impact on the event date and the day after the event. </w:t>
      </w:r>
    </w:p>
    <w:p w14:paraId="4354FBA6" w14:textId="77777777" w:rsidR="0089564E" w:rsidRPr="00CC35DC" w:rsidRDefault="0089564E" w:rsidP="00DE0E2F">
      <w:pPr>
        <w:widowControl w:val="0"/>
        <w:tabs>
          <w:tab w:val="left" w:pos="900"/>
        </w:tabs>
        <w:kinsoku w:val="0"/>
        <w:overflowPunct w:val="0"/>
        <w:autoSpaceDE w:val="0"/>
        <w:autoSpaceDN w:val="0"/>
        <w:adjustRightInd w:val="0"/>
        <w:snapToGrid w:val="0"/>
        <w:spacing w:after="0" w:line="360" w:lineRule="auto"/>
        <w:jc w:val="both"/>
        <w:rPr>
          <w:rFonts w:ascii="Times New Roman" w:hAnsi="Times New Roman" w:cs="Times New Roman"/>
        </w:rPr>
      </w:pPr>
    </w:p>
    <w:p w14:paraId="2E46E134" w14:textId="36852B60" w:rsidR="004E6952" w:rsidRPr="00CC35DC" w:rsidRDefault="004E6952" w:rsidP="004E6952">
      <w:pPr>
        <w:widowControl w:val="0"/>
        <w:tabs>
          <w:tab w:val="left" w:pos="900"/>
        </w:tabs>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 xml:space="preserve">Panel B shows the cumulative average abnormal returns (CAARs) across different event windows. In addition to the three-day CAAR (-1, +1), we also calculate two two-day CAARs: one is from the day before the event to the event date (-1, 0) and another is from the event date to the day after the event (0, +1). All </w:t>
      </w:r>
      <w:r w:rsidR="00117D51" w:rsidRPr="00CC35DC">
        <w:rPr>
          <w:rFonts w:ascii="Times New Roman" w:hAnsi="Times New Roman" w:cs="Times New Roman"/>
        </w:rPr>
        <w:t xml:space="preserve">of </w:t>
      </w:r>
      <w:r w:rsidRPr="00CC35DC">
        <w:rPr>
          <w:rFonts w:ascii="Times New Roman" w:hAnsi="Times New Roman" w:cs="Times New Roman"/>
        </w:rPr>
        <w:t>the three CAARs are positive and statistically significant (</w:t>
      </w:r>
      <w:r w:rsidRPr="00CC35DC">
        <w:rPr>
          <w:rFonts w:ascii="Times New Roman" w:hAnsi="Times New Roman" w:cs="Times New Roman"/>
          <w:i/>
        </w:rPr>
        <w:t>p</w:t>
      </w:r>
      <w:r w:rsidRPr="00CC35DC">
        <w:rPr>
          <w:rFonts w:ascii="Times New Roman" w:hAnsi="Times New Roman" w:cs="Times New Roman"/>
        </w:rPr>
        <w:t xml:space="preserve"> &lt; 0.1) across the three tests, suggesting that SCF initiatives do have a positive impact on stock returns. Moreover, CAAR over the three-day event window is 0.793%, representing </w:t>
      </w:r>
      <w:r w:rsidR="007E2079">
        <w:rPr>
          <w:rFonts w:ascii="Times New Roman" w:hAnsi="Times New Roman" w:cs="Times New Roman"/>
        </w:rPr>
        <w:t xml:space="preserve">an </w:t>
      </w:r>
      <w:r w:rsidR="007E2079" w:rsidRPr="00CC35DC">
        <w:rPr>
          <w:rFonts w:ascii="Times New Roman" w:hAnsi="Times New Roman" w:cs="Times New Roman"/>
        </w:rPr>
        <w:t>a</w:t>
      </w:r>
      <w:r w:rsidR="007E2079">
        <w:rPr>
          <w:rFonts w:ascii="Times New Roman" w:hAnsi="Times New Roman" w:cs="Times New Roman"/>
        </w:rPr>
        <w:t>verage</w:t>
      </w:r>
      <w:r w:rsidRPr="00CC35DC">
        <w:rPr>
          <w:rFonts w:ascii="Times New Roman" w:hAnsi="Times New Roman" w:cs="Times New Roman"/>
        </w:rPr>
        <w:t xml:space="preserve"> increase of </w:t>
      </w:r>
      <w:r w:rsidR="00426C7C" w:rsidRPr="00CC35DC">
        <w:rPr>
          <w:rFonts w:ascii="Times New Roman" w:hAnsi="Times New Roman" w:cs="Times New Roman"/>
        </w:rPr>
        <w:t xml:space="preserve">CNY </w:t>
      </w:r>
      <w:r w:rsidRPr="00CC35DC">
        <w:rPr>
          <w:rFonts w:ascii="Times New Roman" w:hAnsi="Times New Roman" w:cs="Times New Roman"/>
        </w:rPr>
        <w:t xml:space="preserve">1.66 billion in firms’ market value due to their SCF initiatives. </w:t>
      </w:r>
      <w:r w:rsidR="00117D51" w:rsidRPr="00CC35DC">
        <w:rPr>
          <w:rFonts w:ascii="Times New Roman" w:hAnsi="Times New Roman" w:cs="Times New Roman"/>
        </w:rPr>
        <w:t xml:space="preserve">Thus, </w:t>
      </w:r>
      <w:r w:rsidRPr="00CC35DC">
        <w:rPr>
          <w:rFonts w:ascii="Times New Roman" w:hAnsi="Times New Roman" w:cs="Times New Roman"/>
        </w:rPr>
        <w:t>H1 is supported.</w:t>
      </w:r>
    </w:p>
    <w:p w14:paraId="703A4FD2" w14:textId="77777777" w:rsidR="004E6952" w:rsidRPr="00CC35DC" w:rsidRDefault="004E6952" w:rsidP="004E6952">
      <w:pPr>
        <w:widowControl w:val="0"/>
        <w:tabs>
          <w:tab w:val="left" w:pos="900"/>
        </w:tabs>
        <w:kinsoku w:val="0"/>
        <w:overflowPunct w:val="0"/>
        <w:autoSpaceDE w:val="0"/>
        <w:autoSpaceDN w:val="0"/>
        <w:adjustRightInd w:val="0"/>
        <w:snapToGrid w:val="0"/>
        <w:spacing w:after="0" w:line="360" w:lineRule="auto"/>
        <w:jc w:val="both"/>
        <w:rPr>
          <w:rFonts w:ascii="Times New Roman" w:hAnsi="Times New Roman" w:cs="Times New Roman"/>
        </w:rPr>
      </w:pPr>
    </w:p>
    <w:p w14:paraId="08151385" w14:textId="3CEC0CF6" w:rsidR="004E6952" w:rsidRPr="00CC35DC" w:rsidRDefault="004E6952" w:rsidP="004E6952">
      <w:pPr>
        <w:widowControl w:val="0"/>
        <w:tabs>
          <w:tab w:val="left" w:pos="900"/>
        </w:tabs>
        <w:kinsoku w:val="0"/>
        <w:overflowPunct w:val="0"/>
        <w:autoSpaceDE w:val="0"/>
        <w:autoSpaceDN w:val="0"/>
        <w:adjustRightInd w:val="0"/>
        <w:snapToGrid w:val="0"/>
        <w:spacing w:after="0" w:line="360" w:lineRule="auto"/>
        <w:jc w:val="both"/>
        <w:rPr>
          <w:rFonts w:ascii="Times New Roman" w:hAnsi="Times New Roman" w:cs="Times New Roman"/>
        </w:rPr>
      </w:pPr>
      <w:r w:rsidRPr="00CC35DC">
        <w:rPr>
          <w:rFonts w:ascii="Times New Roman" w:hAnsi="Times New Roman" w:cs="Times New Roman"/>
        </w:rPr>
        <w:t>We also conduct</w:t>
      </w:r>
      <w:r w:rsidR="00535D6A" w:rsidRPr="00CC35DC">
        <w:rPr>
          <w:rFonts w:ascii="Times New Roman" w:hAnsi="Times New Roman" w:cs="Times New Roman"/>
        </w:rPr>
        <w:t>ed</w:t>
      </w:r>
      <w:r w:rsidRPr="00CC35DC">
        <w:rPr>
          <w:rFonts w:ascii="Times New Roman" w:hAnsi="Times New Roman" w:cs="Times New Roman"/>
        </w:rPr>
        <w:t xml:space="preserve"> several additional tests as shown in Table 4 to check the sensitivity of our findings. First, we recalculate </w:t>
      </w:r>
      <w:r w:rsidRPr="00CC35DC">
        <w:rPr>
          <w:rFonts w:ascii="Times New Roman" w:hAnsi="Times New Roman" w:cs="Times New Roman"/>
          <w:noProof/>
        </w:rPr>
        <w:t>CAR</w:t>
      </w:r>
      <w:r w:rsidRPr="00CC35DC">
        <w:rPr>
          <w:rFonts w:ascii="Times New Roman" w:hAnsi="Times New Roman" w:cs="Times New Roman"/>
        </w:rPr>
        <w:t xml:space="preserve"> by changing the estimation period from 120 trading days to 250 trading days (Homburg et al., 2014). The three-day CAAR based on this new estimation period is 0.815%, which is similar to that shown in Table 3 and statistically significant (</w:t>
      </w:r>
      <w:r w:rsidRPr="00CC35DC">
        <w:rPr>
          <w:rFonts w:ascii="Times New Roman" w:hAnsi="Times New Roman" w:cs="Times New Roman"/>
          <w:i/>
        </w:rPr>
        <w:t>p</w:t>
      </w:r>
      <w:r w:rsidRPr="00CC35DC">
        <w:rPr>
          <w:rFonts w:ascii="Times New Roman" w:hAnsi="Times New Roman" w:cs="Times New Roman"/>
        </w:rPr>
        <w:t xml:space="preserve"> &lt; 0.05) across the three parametric tests as shown in Model 1 of Table 4. Second, we change the event window from three days to 11 days which </w:t>
      </w:r>
      <w:r w:rsidRPr="00CC35DC">
        <w:rPr>
          <w:rFonts w:ascii="Times New Roman" w:hAnsi="Times New Roman" w:cs="Times New Roman"/>
        </w:rPr>
        <w:lastRenderedPageBreak/>
        <w:t>include</w:t>
      </w:r>
      <w:r w:rsidR="00535D6A" w:rsidRPr="00CC35DC">
        <w:rPr>
          <w:rFonts w:ascii="Times New Roman" w:hAnsi="Times New Roman" w:cs="Times New Roman"/>
        </w:rPr>
        <w:t>s</w:t>
      </w:r>
      <w:r w:rsidRPr="00CC35DC">
        <w:rPr>
          <w:rFonts w:ascii="Times New Roman" w:hAnsi="Times New Roman" w:cs="Times New Roman"/>
        </w:rPr>
        <w:t xml:space="preserve"> five days before the event to five days after the event (</w:t>
      </w:r>
      <w:proofErr w:type="spellStart"/>
      <w:r w:rsidRPr="00CC35DC">
        <w:rPr>
          <w:rFonts w:ascii="Times New Roman" w:hAnsi="Times New Roman" w:cs="Times New Roman"/>
        </w:rPr>
        <w:t>Kiesel</w:t>
      </w:r>
      <w:proofErr w:type="spellEnd"/>
      <w:r w:rsidRPr="00CC35DC">
        <w:rPr>
          <w:rFonts w:ascii="Times New Roman" w:hAnsi="Times New Roman" w:cs="Times New Roman"/>
        </w:rPr>
        <w:t xml:space="preserve"> et al., 2017) and obtain consistent results as shown in Model 2 of Table 4. We also plot CAAR over the 11-day event window in Figure 1. It shows that the stock returns increase more significantly on days 0 and +1, and remain relatively stable on other days. Third, consistent with </w:t>
      </w:r>
      <w:proofErr w:type="spellStart"/>
      <w:r w:rsidRPr="00CC35DC">
        <w:rPr>
          <w:rFonts w:ascii="Times New Roman" w:hAnsi="Times New Roman" w:cs="Times New Roman"/>
        </w:rPr>
        <w:t>Kiesel</w:t>
      </w:r>
      <w:proofErr w:type="spellEnd"/>
      <w:r w:rsidRPr="00CC35DC">
        <w:rPr>
          <w:rFonts w:ascii="Times New Roman" w:hAnsi="Times New Roman" w:cs="Times New Roman"/>
        </w:rPr>
        <w:t xml:space="preserve"> et al. (2017), we conduct two additional parametric tests: BMP-test (</w:t>
      </w:r>
      <w:proofErr w:type="spellStart"/>
      <w:r w:rsidRPr="00CC35DC">
        <w:rPr>
          <w:rFonts w:ascii="Times New Roman" w:hAnsi="Times New Roman" w:cs="Times New Roman"/>
        </w:rPr>
        <w:t>Boehmer</w:t>
      </w:r>
      <w:proofErr w:type="spellEnd"/>
      <w:r w:rsidRPr="00CC35DC">
        <w:rPr>
          <w:rFonts w:ascii="Times New Roman" w:hAnsi="Times New Roman" w:cs="Times New Roman"/>
        </w:rPr>
        <w:t xml:space="preserve"> et al., 1991) and KP-test (</w:t>
      </w:r>
      <w:proofErr w:type="spellStart"/>
      <w:r w:rsidRPr="00CC35DC">
        <w:rPr>
          <w:rFonts w:ascii="Times New Roman" w:hAnsi="Times New Roman" w:cs="Times New Roman"/>
        </w:rPr>
        <w:t>Kolari</w:t>
      </w:r>
      <w:proofErr w:type="spellEnd"/>
      <w:r w:rsidRPr="00CC35DC">
        <w:rPr>
          <w:rFonts w:ascii="Times New Roman" w:hAnsi="Times New Roman" w:cs="Times New Roman"/>
        </w:rPr>
        <w:t xml:space="preserve"> and </w:t>
      </w:r>
      <w:proofErr w:type="spellStart"/>
      <w:r w:rsidRPr="00CC35DC">
        <w:rPr>
          <w:rFonts w:ascii="Times New Roman" w:hAnsi="Times New Roman" w:cs="Times New Roman"/>
        </w:rPr>
        <w:t>Pyönnen</w:t>
      </w:r>
      <w:proofErr w:type="spellEnd"/>
      <w:r w:rsidRPr="00CC35DC">
        <w:rPr>
          <w:rFonts w:ascii="Times New Roman" w:hAnsi="Times New Roman" w:cs="Times New Roman"/>
        </w:rPr>
        <w:t>, 2010). As shown in Model 3 of Table 4, the results based on these two tests remain positive and significant (</w:t>
      </w:r>
      <w:r w:rsidRPr="00CC35DC">
        <w:rPr>
          <w:rFonts w:ascii="Times New Roman" w:hAnsi="Times New Roman" w:cs="Times New Roman"/>
          <w:i/>
        </w:rPr>
        <w:t>p</w:t>
      </w:r>
      <w:r w:rsidRPr="00CC35DC">
        <w:rPr>
          <w:rFonts w:ascii="Times New Roman" w:hAnsi="Times New Roman" w:cs="Times New Roman"/>
        </w:rPr>
        <w:t xml:space="preserve"> &lt; 0.05). Finally, we conduct three nonparametric tests, including sign test, </w:t>
      </w:r>
      <w:proofErr w:type="spellStart"/>
      <w:r w:rsidRPr="00CC35DC">
        <w:rPr>
          <w:rFonts w:ascii="Times New Roman" w:hAnsi="Times New Roman" w:cs="Times New Roman"/>
        </w:rPr>
        <w:t>Corrado</w:t>
      </w:r>
      <w:proofErr w:type="spellEnd"/>
      <w:r w:rsidRPr="00CC35DC">
        <w:rPr>
          <w:rFonts w:ascii="Times New Roman" w:hAnsi="Times New Roman" w:cs="Times New Roman"/>
        </w:rPr>
        <w:t xml:space="preserve"> rank test, and Wilcoxon signed-rank test (Ba et al., 2013; </w:t>
      </w:r>
      <w:proofErr w:type="spellStart"/>
      <w:r w:rsidRPr="00CC35DC">
        <w:rPr>
          <w:rFonts w:ascii="Times New Roman" w:hAnsi="Times New Roman" w:cs="Times New Roman"/>
        </w:rPr>
        <w:t>MacKinlay</w:t>
      </w:r>
      <w:proofErr w:type="spellEnd"/>
      <w:r w:rsidRPr="00CC35DC">
        <w:rPr>
          <w:rFonts w:ascii="Times New Roman" w:hAnsi="Times New Roman" w:cs="Times New Roman"/>
        </w:rPr>
        <w:t xml:space="preserve">, 1997) and obtain consistent results, as shown in Model 4 of Table 4. Overall, these additional sensitivity tests provide further support to our findings </w:t>
      </w:r>
      <w:r w:rsidR="00F021D3" w:rsidRPr="00CC35DC">
        <w:rPr>
          <w:rFonts w:ascii="Times New Roman" w:hAnsi="Times New Roman" w:cs="Times New Roman"/>
          <w:noProof/>
        </w:rPr>
        <w:t>of</w:t>
      </w:r>
      <w:r w:rsidRPr="00CC35DC">
        <w:rPr>
          <w:rFonts w:ascii="Times New Roman" w:hAnsi="Times New Roman" w:cs="Times New Roman"/>
        </w:rPr>
        <w:t xml:space="preserve"> the positive stock market reactions to firms’ SCF initiatives.     </w:t>
      </w:r>
    </w:p>
    <w:p w14:paraId="2B9A7BE8" w14:textId="77777777" w:rsidR="004E6952" w:rsidRPr="00CC35DC" w:rsidRDefault="004E6952"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60903BA9" w14:textId="77777777" w:rsidR="004E6952" w:rsidRPr="00CC35DC" w:rsidRDefault="004E6952" w:rsidP="004E6952">
      <w:pPr>
        <w:keepNext/>
        <w:keepLines/>
        <w:spacing w:after="0" w:line="276" w:lineRule="auto"/>
        <w:jc w:val="center"/>
        <w:outlineLvl w:val="0"/>
        <w:rPr>
          <w:rFonts w:ascii="Times New Roman" w:hAnsi="Times New Roman" w:cs="Times New Roman"/>
          <w:bCs/>
        </w:rPr>
      </w:pPr>
      <w:r w:rsidRPr="00CC35DC">
        <w:rPr>
          <w:rFonts w:ascii="Times New Roman" w:hAnsi="Times New Roman" w:cs="Times New Roman"/>
          <w:bCs/>
        </w:rPr>
        <w:t xml:space="preserve">Table </w:t>
      </w:r>
      <w:r w:rsidRPr="00CC35DC">
        <w:rPr>
          <w:rFonts w:ascii="Times New Roman" w:hAnsi="Times New Roman" w:cs="Times New Roman"/>
          <w:bCs/>
          <w:lang w:eastAsia="zh-HK"/>
        </w:rPr>
        <w:t>4</w:t>
      </w:r>
      <w:r w:rsidRPr="00CC35DC">
        <w:rPr>
          <w:rFonts w:ascii="Times New Roman" w:hAnsi="Times New Roman" w:cs="Times New Roman"/>
          <w:bCs/>
        </w:rPr>
        <w:t xml:space="preserve">: Sensitivity test results of </w:t>
      </w:r>
      <w:r w:rsidRPr="00CC35DC">
        <w:rPr>
          <w:rFonts w:ascii="Times New Roman" w:hAnsi="Times New Roman" w:cs="Times New Roman"/>
          <w:bCs/>
          <w:noProof/>
        </w:rPr>
        <w:t>event</w:t>
      </w:r>
      <w:r w:rsidRPr="00CC35DC">
        <w:rPr>
          <w:rFonts w:ascii="Times New Roman" w:hAnsi="Times New Roman" w:cs="Times New Roman"/>
          <w:bCs/>
        </w:rPr>
        <w:t xml:space="preserve"> study</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834"/>
        <w:gridCol w:w="850"/>
        <w:gridCol w:w="850"/>
        <w:gridCol w:w="993"/>
        <w:gridCol w:w="1845"/>
        <w:gridCol w:w="1654"/>
      </w:tblGrid>
      <w:tr w:rsidR="00CC35DC" w:rsidRPr="00CC35DC" w14:paraId="746168F5" w14:textId="77777777" w:rsidTr="00C34BC9">
        <w:trPr>
          <w:trHeight w:val="604"/>
        </w:trPr>
        <w:tc>
          <w:tcPr>
            <w:tcW w:w="1570" w:type="pct"/>
            <w:tcBorders>
              <w:top w:val="single" w:sz="4" w:space="0" w:color="auto"/>
              <w:bottom w:val="single" w:sz="4" w:space="0" w:color="auto"/>
            </w:tcBorders>
            <w:vAlign w:val="center"/>
          </w:tcPr>
          <w:p w14:paraId="184DAE12" w14:textId="77777777" w:rsidR="004E6952" w:rsidRPr="00CC35DC" w:rsidRDefault="004E6952" w:rsidP="00C34BC9">
            <w:pPr>
              <w:spacing w:after="0" w:line="240" w:lineRule="auto"/>
              <w:rPr>
                <w:rFonts w:ascii="Times New Roman" w:hAnsi="Times New Roman" w:cs="Times New Roman"/>
              </w:rPr>
            </w:pPr>
            <w:r w:rsidRPr="00CC35DC">
              <w:rPr>
                <w:rFonts w:ascii="Times New Roman" w:hAnsi="Times New Roman" w:cs="Times New Roman"/>
              </w:rPr>
              <w:t>Model</w:t>
            </w:r>
          </w:p>
        </w:tc>
        <w:tc>
          <w:tcPr>
            <w:tcW w:w="471" w:type="pct"/>
            <w:tcBorders>
              <w:top w:val="single" w:sz="4" w:space="0" w:color="auto"/>
              <w:bottom w:val="single" w:sz="4" w:space="0" w:color="auto"/>
            </w:tcBorders>
            <w:vAlign w:val="center"/>
          </w:tcPr>
          <w:p w14:paraId="771B9CB0"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N</w:t>
            </w:r>
          </w:p>
        </w:tc>
        <w:tc>
          <w:tcPr>
            <w:tcW w:w="471" w:type="pct"/>
            <w:tcBorders>
              <w:top w:val="single" w:sz="4" w:space="0" w:color="auto"/>
              <w:bottom w:val="single" w:sz="4" w:space="0" w:color="auto"/>
            </w:tcBorders>
            <w:vAlign w:val="center"/>
          </w:tcPr>
          <w:p w14:paraId="7956F5F5"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CAAR</w:t>
            </w:r>
          </w:p>
        </w:tc>
        <w:tc>
          <w:tcPr>
            <w:tcW w:w="550" w:type="pct"/>
            <w:tcBorders>
              <w:top w:val="single" w:sz="4" w:space="0" w:color="auto"/>
              <w:bottom w:val="single" w:sz="4" w:space="0" w:color="auto"/>
            </w:tcBorders>
            <w:vAlign w:val="center"/>
          </w:tcPr>
          <w:p w14:paraId="1826B91C"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i/>
              </w:rPr>
              <w:t>t</w:t>
            </w:r>
            <w:r w:rsidRPr="00CC35DC">
              <w:rPr>
                <w:rFonts w:ascii="Times New Roman" w:hAnsi="Times New Roman" w:cs="Times New Roman"/>
              </w:rPr>
              <w:t>-test</w:t>
            </w:r>
          </w:p>
        </w:tc>
        <w:tc>
          <w:tcPr>
            <w:tcW w:w="1022" w:type="pct"/>
            <w:tcBorders>
              <w:top w:val="single" w:sz="4" w:space="0" w:color="auto"/>
              <w:bottom w:val="single" w:sz="4" w:space="0" w:color="auto"/>
            </w:tcBorders>
            <w:vAlign w:val="center"/>
          </w:tcPr>
          <w:p w14:paraId="20981973"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Crude dependence adjustment test</w:t>
            </w:r>
          </w:p>
        </w:tc>
        <w:tc>
          <w:tcPr>
            <w:tcW w:w="916" w:type="pct"/>
            <w:tcBorders>
              <w:top w:val="single" w:sz="4" w:space="0" w:color="auto"/>
              <w:bottom w:val="single" w:sz="4" w:space="0" w:color="auto"/>
            </w:tcBorders>
            <w:vAlign w:val="center"/>
          </w:tcPr>
          <w:p w14:paraId="0615260D"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Calendar-time test</w:t>
            </w:r>
          </w:p>
        </w:tc>
      </w:tr>
      <w:tr w:rsidR="00CC35DC" w:rsidRPr="00CC35DC" w14:paraId="30618A04" w14:textId="77777777" w:rsidTr="00C34BC9">
        <w:tc>
          <w:tcPr>
            <w:tcW w:w="1570" w:type="pct"/>
            <w:vAlign w:val="center"/>
          </w:tcPr>
          <w:p w14:paraId="58046D99" w14:textId="77777777" w:rsidR="004E6952" w:rsidRPr="00CC35DC" w:rsidRDefault="004E6952" w:rsidP="00C34BC9">
            <w:pPr>
              <w:spacing w:after="0" w:line="240" w:lineRule="auto"/>
              <w:rPr>
                <w:rFonts w:ascii="Times New Roman" w:hAnsi="Times New Roman" w:cs="Times New Roman"/>
              </w:rPr>
            </w:pPr>
            <w:r w:rsidRPr="00CC35DC">
              <w:rPr>
                <w:rFonts w:ascii="Times New Roman" w:hAnsi="Times New Roman" w:cs="Times New Roman"/>
                <w:lang w:eastAsia="zh-HK"/>
              </w:rPr>
              <w:t>1</w:t>
            </w:r>
            <w:r w:rsidRPr="00CC35DC">
              <w:rPr>
                <w:rFonts w:ascii="Times New Roman" w:hAnsi="Times New Roman" w:cs="Times New Roman"/>
              </w:rPr>
              <w:t>. 250-day estimation period</w:t>
            </w:r>
          </w:p>
        </w:tc>
        <w:tc>
          <w:tcPr>
            <w:tcW w:w="471" w:type="pct"/>
            <w:vAlign w:val="center"/>
          </w:tcPr>
          <w:p w14:paraId="3CED6451"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177</w:t>
            </w:r>
          </w:p>
        </w:tc>
        <w:tc>
          <w:tcPr>
            <w:tcW w:w="471" w:type="pct"/>
            <w:vAlign w:val="center"/>
          </w:tcPr>
          <w:p w14:paraId="7A2E5A2E"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0.815%</w:t>
            </w:r>
          </w:p>
        </w:tc>
        <w:tc>
          <w:tcPr>
            <w:tcW w:w="550" w:type="pct"/>
            <w:vAlign w:val="center"/>
          </w:tcPr>
          <w:p w14:paraId="5F467FFC"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2.794***</w:t>
            </w:r>
          </w:p>
        </w:tc>
        <w:tc>
          <w:tcPr>
            <w:tcW w:w="1022" w:type="pct"/>
            <w:vAlign w:val="center"/>
          </w:tcPr>
          <w:p w14:paraId="2EA8C854"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2.593***</w:t>
            </w:r>
          </w:p>
        </w:tc>
        <w:tc>
          <w:tcPr>
            <w:tcW w:w="916" w:type="pct"/>
            <w:vAlign w:val="center"/>
          </w:tcPr>
          <w:p w14:paraId="1C1A19EE"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2.544**</w:t>
            </w:r>
          </w:p>
        </w:tc>
      </w:tr>
      <w:tr w:rsidR="00CC35DC" w:rsidRPr="00CC35DC" w14:paraId="1B42B769" w14:textId="77777777" w:rsidTr="00C34BC9">
        <w:tc>
          <w:tcPr>
            <w:tcW w:w="1570" w:type="pct"/>
            <w:vAlign w:val="center"/>
          </w:tcPr>
          <w:p w14:paraId="28F88B07" w14:textId="77777777" w:rsidR="004E6952" w:rsidRPr="00CC35DC" w:rsidRDefault="004E6952" w:rsidP="00C34BC9">
            <w:pPr>
              <w:spacing w:after="0" w:line="240" w:lineRule="auto"/>
              <w:rPr>
                <w:rFonts w:ascii="Times New Roman" w:hAnsi="Times New Roman" w:cs="Times New Roman"/>
              </w:rPr>
            </w:pPr>
            <w:r w:rsidRPr="00CC35DC">
              <w:rPr>
                <w:rFonts w:ascii="Times New Roman" w:hAnsi="Times New Roman" w:cs="Times New Roman"/>
                <w:lang w:eastAsia="zh-HK"/>
              </w:rPr>
              <w:t>2</w:t>
            </w:r>
            <w:r w:rsidRPr="00CC35DC">
              <w:rPr>
                <w:rFonts w:ascii="Times New Roman" w:hAnsi="Times New Roman" w:cs="Times New Roman"/>
              </w:rPr>
              <w:t>. 11-day event window</w:t>
            </w:r>
          </w:p>
        </w:tc>
        <w:tc>
          <w:tcPr>
            <w:tcW w:w="471" w:type="pct"/>
            <w:vAlign w:val="center"/>
          </w:tcPr>
          <w:p w14:paraId="61FA61A2"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168</w:t>
            </w:r>
          </w:p>
        </w:tc>
        <w:tc>
          <w:tcPr>
            <w:tcW w:w="471" w:type="pct"/>
            <w:vAlign w:val="center"/>
          </w:tcPr>
          <w:p w14:paraId="5D8078BD"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1.050%</w:t>
            </w:r>
          </w:p>
        </w:tc>
        <w:tc>
          <w:tcPr>
            <w:tcW w:w="550" w:type="pct"/>
            <w:vAlign w:val="center"/>
          </w:tcPr>
          <w:p w14:paraId="24A4D24A"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2.068**</w:t>
            </w:r>
          </w:p>
        </w:tc>
        <w:tc>
          <w:tcPr>
            <w:tcW w:w="1022" w:type="pct"/>
            <w:vAlign w:val="center"/>
          </w:tcPr>
          <w:p w14:paraId="62241C60"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1.769*</w:t>
            </w:r>
          </w:p>
        </w:tc>
        <w:tc>
          <w:tcPr>
            <w:tcW w:w="916" w:type="pct"/>
            <w:tcBorders>
              <w:left w:val="nil"/>
            </w:tcBorders>
            <w:vAlign w:val="center"/>
          </w:tcPr>
          <w:p w14:paraId="1E617142"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2.328**</w:t>
            </w:r>
          </w:p>
        </w:tc>
      </w:tr>
      <w:tr w:rsidR="00CC35DC" w:rsidRPr="00CC35DC" w14:paraId="23A55C78" w14:textId="77777777" w:rsidTr="00C34BC9">
        <w:tc>
          <w:tcPr>
            <w:tcW w:w="1570" w:type="pct"/>
            <w:vAlign w:val="center"/>
          </w:tcPr>
          <w:p w14:paraId="69830717" w14:textId="77777777" w:rsidR="004E6952" w:rsidRPr="00CC35DC" w:rsidRDefault="004E6952" w:rsidP="00C34BC9">
            <w:pPr>
              <w:spacing w:after="0" w:line="240" w:lineRule="auto"/>
              <w:rPr>
                <w:rFonts w:ascii="Times New Roman" w:hAnsi="Times New Roman" w:cs="Times New Roman"/>
              </w:rPr>
            </w:pPr>
          </w:p>
        </w:tc>
        <w:tc>
          <w:tcPr>
            <w:tcW w:w="471" w:type="pct"/>
            <w:vAlign w:val="center"/>
          </w:tcPr>
          <w:p w14:paraId="62B3F64A" w14:textId="77777777" w:rsidR="004E6952" w:rsidRPr="00CC35DC" w:rsidRDefault="004E6952" w:rsidP="00C34BC9">
            <w:pPr>
              <w:tabs>
                <w:tab w:val="center" w:pos="4153"/>
                <w:tab w:val="right" w:pos="8306"/>
              </w:tabs>
              <w:snapToGrid w:val="0"/>
              <w:spacing w:after="0" w:line="240" w:lineRule="auto"/>
              <w:jc w:val="center"/>
              <w:rPr>
                <w:rFonts w:ascii="Times New Roman" w:hAnsi="Times New Roman" w:cs="Times New Roman"/>
              </w:rPr>
            </w:pPr>
            <w:r w:rsidRPr="00CC35DC">
              <w:rPr>
                <w:rFonts w:ascii="Times New Roman" w:hAnsi="Times New Roman" w:cs="Times New Roman"/>
              </w:rPr>
              <w:t>N</w:t>
            </w:r>
          </w:p>
        </w:tc>
        <w:tc>
          <w:tcPr>
            <w:tcW w:w="471" w:type="pct"/>
            <w:vAlign w:val="center"/>
          </w:tcPr>
          <w:p w14:paraId="2CFC552B" w14:textId="77777777" w:rsidR="004E6952" w:rsidRPr="00CC35DC" w:rsidRDefault="004E6952" w:rsidP="00C34BC9">
            <w:pPr>
              <w:tabs>
                <w:tab w:val="center" w:pos="4153"/>
                <w:tab w:val="right" w:pos="8306"/>
              </w:tabs>
              <w:snapToGrid w:val="0"/>
              <w:spacing w:after="0" w:line="240" w:lineRule="auto"/>
              <w:jc w:val="center"/>
              <w:rPr>
                <w:rFonts w:ascii="Times New Roman" w:hAnsi="Times New Roman" w:cs="Times New Roman"/>
              </w:rPr>
            </w:pPr>
            <w:r w:rsidRPr="00CC35DC">
              <w:rPr>
                <w:rFonts w:ascii="Times New Roman" w:hAnsi="Times New Roman" w:cs="Times New Roman"/>
              </w:rPr>
              <w:t>CAAR</w:t>
            </w:r>
          </w:p>
        </w:tc>
        <w:tc>
          <w:tcPr>
            <w:tcW w:w="550" w:type="pct"/>
            <w:vAlign w:val="center"/>
          </w:tcPr>
          <w:p w14:paraId="675C15C1"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BMP-test</w:t>
            </w:r>
          </w:p>
        </w:tc>
        <w:tc>
          <w:tcPr>
            <w:tcW w:w="1022" w:type="pct"/>
            <w:vAlign w:val="center"/>
          </w:tcPr>
          <w:p w14:paraId="52BB83B9"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KP-test</w:t>
            </w:r>
          </w:p>
        </w:tc>
        <w:tc>
          <w:tcPr>
            <w:tcW w:w="916" w:type="pct"/>
            <w:tcBorders>
              <w:left w:val="nil"/>
            </w:tcBorders>
            <w:vAlign w:val="center"/>
          </w:tcPr>
          <w:p w14:paraId="7EB93EA6" w14:textId="77777777" w:rsidR="004E6952" w:rsidRPr="00CC35DC" w:rsidRDefault="004E6952" w:rsidP="00C34BC9">
            <w:pPr>
              <w:spacing w:after="0" w:line="240" w:lineRule="auto"/>
              <w:jc w:val="center"/>
              <w:rPr>
                <w:rFonts w:ascii="Times New Roman" w:hAnsi="Times New Roman" w:cs="Times New Roman"/>
              </w:rPr>
            </w:pPr>
          </w:p>
        </w:tc>
      </w:tr>
      <w:tr w:rsidR="00CC35DC" w:rsidRPr="00CC35DC" w14:paraId="1503F088" w14:textId="77777777" w:rsidTr="00C34BC9">
        <w:tc>
          <w:tcPr>
            <w:tcW w:w="1570" w:type="pct"/>
            <w:vAlign w:val="center"/>
          </w:tcPr>
          <w:p w14:paraId="19D92C4E" w14:textId="77777777" w:rsidR="004E6952" w:rsidRPr="00CC35DC" w:rsidRDefault="004E6952" w:rsidP="00C34BC9">
            <w:pPr>
              <w:spacing w:after="0" w:line="240" w:lineRule="auto"/>
              <w:rPr>
                <w:rFonts w:ascii="Times New Roman" w:hAnsi="Times New Roman" w:cs="Times New Roman"/>
              </w:rPr>
            </w:pPr>
            <w:r w:rsidRPr="00CC35DC">
              <w:rPr>
                <w:rFonts w:ascii="Times New Roman" w:hAnsi="Times New Roman" w:cs="Times New Roman"/>
                <w:lang w:eastAsia="zh-HK"/>
              </w:rPr>
              <w:t>3</w:t>
            </w:r>
            <w:r w:rsidRPr="00CC35DC">
              <w:rPr>
                <w:rFonts w:ascii="Times New Roman" w:hAnsi="Times New Roman" w:cs="Times New Roman"/>
              </w:rPr>
              <w:t>. Additional parametric tests</w:t>
            </w:r>
          </w:p>
        </w:tc>
        <w:tc>
          <w:tcPr>
            <w:tcW w:w="471" w:type="pct"/>
            <w:vAlign w:val="center"/>
          </w:tcPr>
          <w:p w14:paraId="3B857577"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177</w:t>
            </w:r>
          </w:p>
        </w:tc>
        <w:tc>
          <w:tcPr>
            <w:tcW w:w="471" w:type="pct"/>
            <w:vAlign w:val="center"/>
          </w:tcPr>
          <w:p w14:paraId="09F83ADD"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0.793%</w:t>
            </w:r>
          </w:p>
        </w:tc>
        <w:tc>
          <w:tcPr>
            <w:tcW w:w="550" w:type="pct"/>
            <w:vAlign w:val="center"/>
          </w:tcPr>
          <w:p w14:paraId="12F6E197"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2.575**</w:t>
            </w:r>
          </w:p>
        </w:tc>
        <w:tc>
          <w:tcPr>
            <w:tcW w:w="1022" w:type="pct"/>
            <w:vAlign w:val="center"/>
          </w:tcPr>
          <w:p w14:paraId="24392544"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2.156**</w:t>
            </w:r>
          </w:p>
        </w:tc>
        <w:tc>
          <w:tcPr>
            <w:tcW w:w="916" w:type="pct"/>
            <w:tcBorders>
              <w:left w:val="nil"/>
            </w:tcBorders>
            <w:vAlign w:val="center"/>
          </w:tcPr>
          <w:p w14:paraId="3F575927" w14:textId="77777777" w:rsidR="004E6952" w:rsidRPr="00CC35DC" w:rsidRDefault="004E6952" w:rsidP="00C34BC9">
            <w:pPr>
              <w:spacing w:after="0" w:line="240" w:lineRule="auto"/>
              <w:jc w:val="center"/>
              <w:rPr>
                <w:rFonts w:ascii="Times New Roman" w:hAnsi="Times New Roman" w:cs="Times New Roman"/>
              </w:rPr>
            </w:pPr>
          </w:p>
        </w:tc>
      </w:tr>
      <w:tr w:rsidR="00CC35DC" w:rsidRPr="00CC35DC" w14:paraId="2E0FB9A4" w14:textId="77777777" w:rsidTr="00C34BC9">
        <w:tc>
          <w:tcPr>
            <w:tcW w:w="1570" w:type="pct"/>
            <w:vAlign w:val="center"/>
          </w:tcPr>
          <w:p w14:paraId="532F5032" w14:textId="77777777" w:rsidR="004E6952" w:rsidRPr="00CC35DC" w:rsidRDefault="004E6952" w:rsidP="00C34BC9">
            <w:pPr>
              <w:spacing w:after="0" w:line="240" w:lineRule="auto"/>
              <w:rPr>
                <w:rFonts w:ascii="Times New Roman" w:hAnsi="Times New Roman" w:cs="Times New Roman"/>
                <w:lang w:eastAsia="zh-HK"/>
              </w:rPr>
            </w:pPr>
          </w:p>
        </w:tc>
        <w:tc>
          <w:tcPr>
            <w:tcW w:w="471" w:type="pct"/>
            <w:vAlign w:val="center"/>
          </w:tcPr>
          <w:p w14:paraId="5924703E" w14:textId="77777777" w:rsidR="004E6952" w:rsidRPr="00CC35DC" w:rsidRDefault="004E6952" w:rsidP="00C34BC9">
            <w:pPr>
              <w:spacing w:after="0" w:line="240" w:lineRule="auto"/>
              <w:jc w:val="center"/>
              <w:rPr>
                <w:rFonts w:ascii="Times New Roman" w:hAnsi="Times New Roman" w:cs="Times New Roman"/>
                <w:lang w:eastAsia="zh-HK"/>
              </w:rPr>
            </w:pPr>
            <w:r w:rsidRPr="00CC35DC">
              <w:rPr>
                <w:rFonts w:ascii="Times New Roman" w:hAnsi="Times New Roman" w:cs="Times New Roman"/>
              </w:rPr>
              <w:t>N</w:t>
            </w:r>
          </w:p>
        </w:tc>
        <w:tc>
          <w:tcPr>
            <w:tcW w:w="471" w:type="pct"/>
            <w:vAlign w:val="center"/>
          </w:tcPr>
          <w:p w14:paraId="65F2F1CF" w14:textId="77777777" w:rsidR="004E6952" w:rsidRPr="00CC35DC" w:rsidRDefault="004E6952" w:rsidP="00C34BC9">
            <w:pPr>
              <w:spacing w:after="0" w:line="240" w:lineRule="auto"/>
              <w:jc w:val="center"/>
              <w:rPr>
                <w:rFonts w:ascii="Times New Roman" w:hAnsi="Times New Roman" w:cs="Times New Roman"/>
                <w:lang w:eastAsia="zh-HK"/>
              </w:rPr>
            </w:pPr>
            <w:r w:rsidRPr="00CC35DC">
              <w:rPr>
                <w:rFonts w:ascii="Times New Roman" w:hAnsi="Times New Roman" w:cs="Times New Roman"/>
                <w:lang w:eastAsia="zh-HK"/>
              </w:rPr>
              <w:t>Median CAR</w:t>
            </w:r>
          </w:p>
        </w:tc>
        <w:tc>
          <w:tcPr>
            <w:tcW w:w="550" w:type="pct"/>
            <w:vAlign w:val="center"/>
          </w:tcPr>
          <w:p w14:paraId="343372A2"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 xml:space="preserve">Sign test </w:t>
            </w:r>
          </w:p>
        </w:tc>
        <w:tc>
          <w:tcPr>
            <w:tcW w:w="1022" w:type="pct"/>
            <w:vAlign w:val="center"/>
          </w:tcPr>
          <w:p w14:paraId="34C181ED" w14:textId="77777777" w:rsidR="004E6952" w:rsidRPr="00CC35DC" w:rsidRDefault="004E6952" w:rsidP="00C34BC9">
            <w:pPr>
              <w:spacing w:after="0" w:line="240" w:lineRule="auto"/>
              <w:jc w:val="center"/>
              <w:rPr>
                <w:rFonts w:ascii="Times New Roman" w:hAnsi="Times New Roman" w:cs="Times New Roman"/>
              </w:rPr>
            </w:pPr>
            <w:proofErr w:type="spellStart"/>
            <w:r w:rsidRPr="00CC35DC">
              <w:rPr>
                <w:rFonts w:ascii="Times New Roman" w:hAnsi="Times New Roman" w:cs="Times New Roman"/>
              </w:rPr>
              <w:t>Corrado</w:t>
            </w:r>
            <w:proofErr w:type="spellEnd"/>
            <w:r w:rsidRPr="00CC35DC">
              <w:rPr>
                <w:rFonts w:ascii="Times New Roman" w:hAnsi="Times New Roman" w:cs="Times New Roman"/>
              </w:rPr>
              <w:t xml:space="preserve"> </w:t>
            </w:r>
            <w:r w:rsidRPr="00CC35DC">
              <w:rPr>
                <w:rFonts w:ascii="Times New Roman" w:hAnsi="Times New Roman" w:cs="Times New Roman"/>
              </w:rPr>
              <w:br/>
              <w:t>rank test</w:t>
            </w:r>
          </w:p>
        </w:tc>
        <w:tc>
          <w:tcPr>
            <w:tcW w:w="916" w:type="pct"/>
            <w:vAlign w:val="center"/>
          </w:tcPr>
          <w:p w14:paraId="7EA2291A"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Wilcoxon signed-rank test</w:t>
            </w:r>
          </w:p>
        </w:tc>
      </w:tr>
      <w:tr w:rsidR="00CC35DC" w:rsidRPr="00CC35DC" w14:paraId="5AE19159" w14:textId="77777777" w:rsidTr="00C34BC9">
        <w:tc>
          <w:tcPr>
            <w:tcW w:w="1570" w:type="pct"/>
            <w:tcBorders>
              <w:bottom w:val="single" w:sz="4" w:space="0" w:color="auto"/>
            </w:tcBorders>
            <w:vAlign w:val="center"/>
          </w:tcPr>
          <w:p w14:paraId="2C519156" w14:textId="77777777" w:rsidR="004E6952" w:rsidRPr="00CC35DC" w:rsidRDefault="004E6952" w:rsidP="00C34BC9">
            <w:pPr>
              <w:spacing w:after="0" w:line="240" w:lineRule="auto"/>
              <w:rPr>
                <w:rFonts w:ascii="Times New Roman" w:hAnsi="Times New Roman" w:cs="Times New Roman"/>
                <w:lang w:eastAsia="zh-HK"/>
              </w:rPr>
            </w:pPr>
            <w:r w:rsidRPr="00CC35DC">
              <w:rPr>
                <w:rFonts w:ascii="Times New Roman" w:hAnsi="Times New Roman" w:cs="Times New Roman"/>
                <w:lang w:eastAsia="zh-HK"/>
              </w:rPr>
              <w:t xml:space="preserve">4. </w:t>
            </w:r>
            <w:r w:rsidRPr="00CC35DC">
              <w:rPr>
                <w:rFonts w:ascii="Times New Roman" w:hAnsi="Times New Roman" w:cs="Times New Roman"/>
              </w:rPr>
              <w:t>Non-parametric tests</w:t>
            </w:r>
          </w:p>
        </w:tc>
        <w:tc>
          <w:tcPr>
            <w:tcW w:w="471" w:type="pct"/>
            <w:tcBorders>
              <w:bottom w:val="single" w:sz="4" w:space="0" w:color="auto"/>
            </w:tcBorders>
            <w:vAlign w:val="center"/>
          </w:tcPr>
          <w:p w14:paraId="50415207" w14:textId="77777777" w:rsidR="004E6952" w:rsidRPr="00CC35DC" w:rsidRDefault="004E6952" w:rsidP="00C34BC9">
            <w:pPr>
              <w:spacing w:after="0" w:line="240" w:lineRule="auto"/>
              <w:jc w:val="center"/>
              <w:rPr>
                <w:rFonts w:ascii="Times New Roman" w:hAnsi="Times New Roman" w:cs="Times New Roman"/>
                <w:lang w:eastAsia="zh-HK"/>
              </w:rPr>
            </w:pPr>
            <w:r w:rsidRPr="00CC35DC">
              <w:rPr>
                <w:rFonts w:ascii="Times New Roman" w:hAnsi="Times New Roman" w:cs="Times New Roman"/>
                <w:lang w:eastAsia="zh-HK"/>
              </w:rPr>
              <w:t>177</w:t>
            </w:r>
          </w:p>
        </w:tc>
        <w:tc>
          <w:tcPr>
            <w:tcW w:w="471" w:type="pct"/>
            <w:tcBorders>
              <w:bottom w:val="single" w:sz="4" w:space="0" w:color="auto"/>
            </w:tcBorders>
            <w:vAlign w:val="center"/>
          </w:tcPr>
          <w:p w14:paraId="74F4C2D0" w14:textId="77777777" w:rsidR="004E6952" w:rsidRPr="00CC35DC" w:rsidRDefault="004E6952" w:rsidP="00C34BC9">
            <w:pPr>
              <w:spacing w:after="0" w:line="240" w:lineRule="auto"/>
              <w:jc w:val="center"/>
              <w:rPr>
                <w:rFonts w:ascii="Times New Roman" w:hAnsi="Times New Roman" w:cs="Times New Roman"/>
                <w:lang w:eastAsia="zh-HK"/>
              </w:rPr>
            </w:pPr>
            <w:r w:rsidRPr="00CC35DC">
              <w:rPr>
                <w:rFonts w:ascii="Times New Roman" w:hAnsi="Times New Roman" w:cs="Times New Roman"/>
                <w:lang w:eastAsia="zh-HK"/>
              </w:rPr>
              <w:t>0.250%</w:t>
            </w:r>
          </w:p>
        </w:tc>
        <w:tc>
          <w:tcPr>
            <w:tcW w:w="550" w:type="pct"/>
            <w:tcBorders>
              <w:bottom w:val="single" w:sz="4" w:space="0" w:color="auto"/>
            </w:tcBorders>
            <w:vAlign w:val="center"/>
          </w:tcPr>
          <w:p w14:paraId="6CE29175"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2.105</w:t>
            </w:r>
            <w:r w:rsidRPr="00CC35DC">
              <w:rPr>
                <w:rFonts w:ascii="Times New Roman" w:hAnsi="Times New Roman" w:cs="Times New Roman"/>
                <w:lang w:eastAsia="zh-HK"/>
              </w:rPr>
              <w:t>*</w:t>
            </w:r>
          </w:p>
        </w:tc>
        <w:tc>
          <w:tcPr>
            <w:tcW w:w="1022" w:type="pct"/>
            <w:tcBorders>
              <w:bottom w:val="single" w:sz="4" w:space="0" w:color="auto"/>
            </w:tcBorders>
            <w:vAlign w:val="center"/>
          </w:tcPr>
          <w:p w14:paraId="4AF324EC" w14:textId="77777777" w:rsidR="004E6952" w:rsidRPr="00CC35DC" w:rsidRDefault="004E6952" w:rsidP="00C34BC9">
            <w:pPr>
              <w:spacing w:after="0" w:line="240" w:lineRule="auto"/>
              <w:jc w:val="center"/>
              <w:rPr>
                <w:rFonts w:ascii="Times New Roman" w:hAnsi="Times New Roman" w:cs="Times New Roman"/>
                <w:lang w:eastAsia="zh-HK"/>
              </w:rPr>
            </w:pPr>
            <w:r w:rsidRPr="00CC35DC">
              <w:rPr>
                <w:rFonts w:ascii="Times New Roman" w:hAnsi="Times New Roman" w:cs="Times New Roman"/>
              </w:rPr>
              <w:t>2.131</w:t>
            </w:r>
            <w:r w:rsidRPr="00CC35DC">
              <w:rPr>
                <w:rFonts w:ascii="Times New Roman" w:hAnsi="Times New Roman" w:cs="Times New Roman"/>
                <w:lang w:eastAsia="zh-HK"/>
              </w:rPr>
              <w:t>**</w:t>
            </w:r>
          </w:p>
        </w:tc>
        <w:tc>
          <w:tcPr>
            <w:tcW w:w="916" w:type="pct"/>
            <w:tcBorders>
              <w:bottom w:val="single" w:sz="4" w:space="0" w:color="auto"/>
            </w:tcBorders>
            <w:vAlign w:val="center"/>
          </w:tcPr>
          <w:p w14:paraId="6CDC4F78" w14:textId="77777777" w:rsidR="004E6952" w:rsidRPr="00CC35DC" w:rsidRDefault="004E6952" w:rsidP="00C34BC9">
            <w:pPr>
              <w:spacing w:after="0" w:line="240" w:lineRule="auto"/>
              <w:jc w:val="center"/>
              <w:rPr>
                <w:rFonts w:ascii="Times New Roman" w:hAnsi="Times New Roman" w:cs="Times New Roman"/>
              </w:rPr>
            </w:pPr>
            <w:r w:rsidRPr="00CC35DC">
              <w:rPr>
                <w:rFonts w:ascii="Times New Roman" w:hAnsi="Times New Roman" w:cs="Times New Roman"/>
              </w:rPr>
              <w:t>2.462**</w:t>
            </w:r>
          </w:p>
        </w:tc>
      </w:tr>
    </w:tbl>
    <w:p w14:paraId="1A91ECC2" w14:textId="77777777" w:rsidR="004E6952" w:rsidRPr="00CC35DC" w:rsidRDefault="004E6952" w:rsidP="004E6952">
      <w:pPr>
        <w:spacing w:after="0" w:line="276" w:lineRule="auto"/>
        <w:jc w:val="both"/>
        <w:rPr>
          <w:rFonts w:ascii="Times New Roman" w:hAnsi="Times New Roman" w:cs="Times New Roman"/>
          <w:sz w:val="20"/>
          <w:szCs w:val="20"/>
          <w:lang w:eastAsia="zh-HK"/>
        </w:rPr>
      </w:pPr>
      <w:r w:rsidRPr="00CC35DC">
        <w:rPr>
          <w:rFonts w:ascii="Times New Roman" w:hAnsi="Times New Roman" w:cs="Times New Roman"/>
          <w:sz w:val="20"/>
          <w:szCs w:val="20"/>
        </w:rPr>
        <w:t xml:space="preserve">* </w:t>
      </w:r>
      <w:proofErr w:type="gramStart"/>
      <w:r w:rsidRPr="00CC35DC">
        <w:rPr>
          <w:rFonts w:ascii="Times New Roman" w:hAnsi="Times New Roman" w:cs="Times New Roman"/>
          <w:i/>
          <w:sz w:val="20"/>
          <w:szCs w:val="20"/>
        </w:rPr>
        <w:t>p</w:t>
      </w:r>
      <w:proofErr w:type="gramEnd"/>
      <w:r w:rsidRPr="00CC35DC">
        <w:rPr>
          <w:rFonts w:ascii="Times New Roman" w:hAnsi="Times New Roman" w:cs="Times New Roman"/>
          <w:sz w:val="20"/>
          <w:szCs w:val="20"/>
        </w:rPr>
        <w:t xml:space="preserve"> &lt; 0.1,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0.05,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0.01.</w:t>
      </w:r>
    </w:p>
    <w:p w14:paraId="11DF12C2" w14:textId="77777777" w:rsidR="008515E4" w:rsidRPr="00CC35DC" w:rsidRDefault="008515E4"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621C2CBA" w14:textId="34ADFA6D" w:rsidR="00741B89" w:rsidRDefault="00741B89">
      <w:pPr>
        <w:rPr>
          <w:rFonts w:ascii="Times New Roman" w:hAnsi="Times New Roman" w:cs="Times New Roman"/>
        </w:rPr>
      </w:pPr>
    </w:p>
    <w:p w14:paraId="591617B5" w14:textId="5E00DC9C" w:rsidR="004E6952" w:rsidRPr="00CC35DC" w:rsidRDefault="004E6952" w:rsidP="004E6952">
      <w:pPr>
        <w:widowControl w:val="0"/>
        <w:kinsoku w:val="0"/>
        <w:overflowPunct w:val="0"/>
        <w:autoSpaceDE w:val="0"/>
        <w:autoSpaceDN w:val="0"/>
        <w:adjustRightInd w:val="0"/>
        <w:snapToGrid w:val="0"/>
        <w:spacing w:after="0" w:line="360" w:lineRule="auto"/>
        <w:jc w:val="center"/>
        <w:rPr>
          <w:rFonts w:ascii="Times New Roman" w:hAnsi="Times New Roman" w:cs="Times New Roman"/>
        </w:rPr>
      </w:pPr>
      <w:r w:rsidRPr="00CC35DC">
        <w:rPr>
          <w:rFonts w:ascii="Times New Roman" w:hAnsi="Times New Roman" w:cs="Times New Roman"/>
        </w:rPr>
        <w:t>Figure 1: CAAR over an 11-day event window</w:t>
      </w:r>
    </w:p>
    <w:p w14:paraId="3F98703E" w14:textId="77777777" w:rsidR="004E6952" w:rsidRPr="00CC35DC" w:rsidRDefault="004E6952" w:rsidP="000D7707">
      <w:pPr>
        <w:widowControl w:val="0"/>
        <w:kinsoku w:val="0"/>
        <w:overflowPunct w:val="0"/>
        <w:autoSpaceDE w:val="0"/>
        <w:autoSpaceDN w:val="0"/>
        <w:adjustRightInd w:val="0"/>
        <w:snapToGrid w:val="0"/>
        <w:spacing w:after="0" w:line="360" w:lineRule="auto"/>
        <w:jc w:val="center"/>
        <w:rPr>
          <w:rFonts w:ascii="Times New Roman" w:hAnsi="Times New Roman" w:cs="Times New Roman"/>
        </w:rPr>
      </w:pPr>
      <w:r w:rsidRPr="00CC35D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7E4F4DC" wp14:editId="0569D90F">
                <wp:simplePos x="0" y="0"/>
                <wp:positionH relativeFrom="column">
                  <wp:posOffset>-83185</wp:posOffset>
                </wp:positionH>
                <wp:positionV relativeFrom="paragraph">
                  <wp:posOffset>868419</wp:posOffset>
                </wp:positionV>
                <wp:extent cx="358588" cy="417867"/>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58588" cy="41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5B768" w14:textId="77777777" w:rsidR="00832B10" w:rsidRPr="00D11CF9" w:rsidRDefault="00832B10" w:rsidP="004E6952">
                            <w:pPr>
                              <w:rPr>
                                <w:rFonts w:ascii="Arial" w:hAnsi="Arial" w:cs="Arial"/>
                                <w:sz w:val="16"/>
                                <w:szCs w:val="16"/>
                              </w:rPr>
                            </w:pPr>
                            <w:r w:rsidRPr="00D11CF9">
                              <w:rPr>
                                <w:rFonts w:ascii="Arial" w:hAnsi="Arial" w:cs="Arial"/>
                                <w:sz w:val="16"/>
                                <w:szCs w:val="16"/>
                              </w:rPr>
                              <w:t>CAAR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4F4DC" id="_x0000_t202" coordsize="21600,21600" o:spt="202" path="m,l,21600r21600,l21600,xe">
                <v:stroke joinstyle="miter"/>
                <v:path gradientshapeok="t" o:connecttype="rect"/>
              </v:shapetype>
              <v:shape id="Text Box 1" o:spid="_x0000_s1026" type="#_x0000_t202" style="position:absolute;left:0;text-align:left;margin-left:-6.55pt;margin-top:68.4pt;width:28.2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" filled="f" stroked="f" strokeweight=".5pt">
                <v:textbox style="layout-flow:vertical;mso-layout-flow-alt:bottom-to-top">
                  <w:txbxContent>
                    <w:p w14:paraId="2B15B768" w14:textId="77777777" w:rsidR="00832B10" w:rsidRPr="00D11CF9" w:rsidRDefault="00832B10" w:rsidP="004E6952">
                      <w:pPr>
                        <w:rPr>
                          <w:rFonts w:ascii="Arial" w:hAnsi="Arial" w:cs="Arial"/>
                          <w:sz w:val="16"/>
                          <w:szCs w:val="16"/>
                        </w:rPr>
                      </w:pPr>
                      <w:r w:rsidRPr="00D11CF9">
                        <w:rPr>
                          <w:rFonts w:ascii="Arial" w:hAnsi="Arial" w:cs="Arial"/>
                          <w:sz w:val="16"/>
                          <w:szCs w:val="16"/>
                        </w:rPr>
                        <w:t>CAAR</w:t>
                      </w:r>
                    </w:p>
                  </w:txbxContent>
                </v:textbox>
              </v:shape>
            </w:pict>
          </mc:Fallback>
        </mc:AlternateContent>
      </w:r>
      <w:r w:rsidRPr="00CC35DC">
        <w:rPr>
          <w:rFonts w:ascii="Times New Roman" w:hAnsi="Times New Roman" w:cs="Times New Roman"/>
          <w:noProof/>
        </w:rPr>
        <w:drawing>
          <wp:inline distT="0" distB="0" distL="0" distR="0" wp14:anchorId="1CE240DA" wp14:editId="55D5EA1A">
            <wp:extent cx="5400000" cy="249016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bmp"/>
                    <pic:cNvPicPr/>
                  </pic:nvPicPr>
                  <pic:blipFill rotWithShape="1">
                    <a:blip r:embed="rId9">
                      <a:extLst>
                        <a:ext uri="{28A0092B-C50C-407E-A947-70E740481C1C}">
                          <a14:useLocalDpi xmlns:a14="http://schemas.microsoft.com/office/drawing/2010/main" val="0"/>
                        </a:ext>
                      </a:extLst>
                    </a:blip>
                    <a:srcRect l="2294" t="16084" b="3097"/>
                    <a:stretch/>
                  </pic:blipFill>
                  <pic:spPr bwMode="auto">
                    <a:xfrm>
                      <a:off x="0" y="0"/>
                      <a:ext cx="5400000" cy="2490161"/>
                    </a:xfrm>
                    <a:prstGeom prst="rect">
                      <a:avLst/>
                    </a:prstGeom>
                    <a:ln>
                      <a:noFill/>
                    </a:ln>
                    <a:extLst>
                      <a:ext uri="{53640926-AAD7-44D8-BBD7-CCE9431645EC}">
                        <a14:shadowObscured xmlns:a14="http://schemas.microsoft.com/office/drawing/2010/main"/>
                      </a:ext>
                    </a:extLst>
                  </pic:spPr>
                </pic:pic>
              </a:graphicData>
            </a:graphic>
          </wp:inline>
        </w:drawing>
      </w:r>
    </w:p>
    <w:p w14:paraId="0A82D6B8" w14:textId="77777777" w:rsidR="001D5B27" w:rsidRPr="00CC35DC" w:rsidRDefault="001D5B27"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43C9D1DF" w14:textId="77777777" w:rsidR="0008540B"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bookmarkStart w:id="5" w:name="_Toc347348809"/>
      <w:r w:rsidRPr="00CC35DC">
        <w:rPr>
          <w:rFonts w:ascii="Times New Roman" w:hAnsi="Times New Roman" w:cs="Times New Roman"/>
          <w:i/>
          <w:lang w:eastAsia="zh-HK"/>
        </w:rPr>
        <w:t xml:space="preserve">4.2 </w:t>
      </w:r>
      <w:r w:rsidR="0008540B" w:rsidRPr="00CC35DC">
        <w:rPr>
          <w:rFonts w:ascii="Times New Roman" w:hAnsi="Times New Roman" w:cs="Times New Roman"/>
          <w:i/>
          <w:lang w:eastAsia="zh-HK"/>
        </w:rPr>
        <w:t>Cross-sectional regression results</w:t>
      </w:r>
      <w:bookmarkEnd w:id="5"/>
    </w:p>
    <w:p w14:paraId="30853D64" w14:textId="227DD708" w:rsidR="004E6952" w:rsidRPr="000D7707" w:rsidRDefault="004E6952" w:rsidP="00A32FDB">
      <w:pPr>
        <w:widowControl w:val="0"/>
        <w:kinsoku w:val="0"/>
        <w:overflowPunct w:val="0"/>
        <w:autoSpaceDE w:val="0"/>
        <w:autoSpaceDN w:val="0"/>
        <w:adjustRightInd w:val="0"/>
        <w:snapToGrid w:val="0"/>
        <w:spacing w:after="0" w:line="360" w:lineRule="auto"/>
        <w:jc w:val="both"/>
        <w:rPr>
          <w:rFonts w:ascii="Times New Roman" w:hAnsi="Times New Roman" w:cs="Times New Roman"/>
          <w:color w:val="FF0000"/>
        </w:rPr>
      </w:pPr>
      <w:r w:rsidRPr="00CC35DC">
        <w:rPr>
          <w:rFonts w:ascii="Times New Roman" w:hAnsi="Times New Roman" w:cs="Times New Roman"/>
        </w:rPr>
        <w:lastRenderedPageBreak/>
        <w:t xml:space="preserve">The </w:t>
      </w:r>
      <w:r w:rsidRPr="00CC35DC">
        <w:rPr>
          <w:rFonts w:ascii="Times New Roman" w:hAnsi="Times New Roman" w:cs="Times New Roman"/>
          <w:noProof/>
        </w:rPr>
        <w:t>correlations,</w:t>
      </w:r>
      <w:r w:rsidRPr="00CC35DC">
        <w:rPr>
          <w:rFonts w:ascii="Times New Roman" w:hAnsi="Times New Roman" w:cs="Times New Roman"/>
        </w:rPr>
        <w:t xml:space="preserve"> means, and standard deviations of all the variables included in Equation (5) are shown in Table </w:t>
      </w:r>
      <w:r w:rsidRPr="00CC35DC">
        <w:rPr>
          <w:rFonts w:ascii="Times New Roman" w:hAnsi="Times New Roman" w:cs="Times New Roman"/>
          <w:lang w:eastAsia="zh-HK"/>
        </w:rPr>
        <w:t xml:space="preserve">4, while </w:t>
      </w:r>
      <w:r w:rsidRPr="00CC35DC">
        <w:rPr>
          <w:rFonts w:ascii="Times New Roman" w:hAnsi="Times New Roman" w:cs="Times New Roman"/>
        </w:rPr>
        <w:t xml:space="preserve">Table </w:t>
      </w:r>
      <w:r w:rsidRPr="00CC35DC">
        <w:rPr>
          <w:rFonts w:ascii="Times New Roman" w:hAnsi="Times New Roman" w:cs="Times New Roman"/>
          <w:lang w:eastAsia="zh-HK"/>
        </w:rPr>
        <w:t xml:space="preserve">5 presents the </w:t>
      </w:r>
      <w:r w:rsidRPr="00CC35DC">
        <w:rPr>
          <w:rFonts w:ascii="Times New Roman" w:hAnsi="Times New Roman" w:cs="Times New Roman"/>
        </w:rPr>
        <w:t xml:space="preserve">cross-sectional </w:t>
      </w:r>
      <w:r w:rsidRPr="00CC35DC">
        <w:rPr>
          <w:rFonts w:ascii="Times New Roman" w:hAnsi="Times New Roman" w:cs="Times New Roman"/>
          <w:lang w:eastAsia="zh-HK"/>
        </w:rPr>
        <w:t xml:space="preserve">regression results with CAR over the three-day event window </w:t>
      </w:r>
      <w:r w:rsidRPr="00CC35DC">
        <w:rPr>
          <w:rFonts w:ascii="Times New Roman" w:hAnsi="Times New Roman" w:cs="Times New Roman"/>
        </w:rPr>
        <w:t>(-1, +1) as the dependent variable</w:t>
      </w:r>
      <w:r w:rsidRPr="00CC35DC">
        <w:rPr>
          <w:rFonts w:ascii="Times New Roman" w:hAnsi="Times New Roman" w:cs="Times New Roman"/>
          <w:lang w:eastAsia="zh-HK"/>
        </w:rPr>
        <w:t xml:space="preserve">. </w:t>
      </w:r>
      <w:r w:rsidRPr="00CC35DC">
        <w:rPr>
          <w:rFonts w:ascii="Times New Roman" w:hAnsi="Times New Roman" w:cs="Times New Roman"/>
        </w:rPr>
        <w:t xml:space="preserve">In Table </w:t>
      </w:r>
      <w:r w:rsidRPr="00CC35DC">
        <w:rPr>
          <w:rFonts w:ascii="Times New Roman" w:hAnsi="Times New Roman" w:cs="Times New Roman"/>
          <w:lang w:eastAsia="zh-HK"/>
        </w:rPr>
        <w:t>5</w:t>
      </w:r>
      <w:r w:rsidRPr="00CC35DC">
        <w:rPr>
          <w:rFonts w:ascii="Times New Roman" w:hAnsi="Times New Roman" w:cs="Times New Roman"/>
        </w:rPr>
        <w:t>, Model 1 is a basic model including all</w:t>
      </w:r>
      <w:r w:rsidR="00535D6A" w:rsidRPr="00CC35DC">
        <w:rPr>
          <w:rFonts w:ascii="Times New Roman" w:hAnsi="Times New Roman" w:cs="Times New Roman"/>
        </w:rPr>
        <w:t xml:space="preserve"> </w:t>
      </w:r>
      <w:r w:rsidRPr="00CC35DC">
        <w:rPr>
          <w:rFonts w:ascii="Times New Roman" w:hAnsi="Times New Roman" w:cs="Times New Roman"/>
        </w:rPr>
        <w:t xml:space="preserve">control variables. Models 2 </w:t>
      </w:r>
      <w:r w:rsidRPr="00CC35DC">
        <w:rPr>
          <w:rFonts w:ascii="Times New Roman" w:hAnsi="Times New Roman" w:cs="Times New Roman"/>
          <w:lang w:eastAsia="zh-HK"/>
        </w:rPr>
        <w:t>to</w:t>
      </w:r>
      <w:r w:rsidRPr="00CC35DC">
        <w:rPr>
          <w:rFonts w:ascii="Times New Roman" w:hAnsi="Times New Roman" w:cs="Times New Roman"/>
        </w:rPr>
        <w:t xml:space="preserve"> </w:t>
      </w:r>
      <w:r w:rsidRPr="00CC35DC">
        <w:rPr>
          <w:rFonts w:ascii="Times New Roman" w:hAnsi="Times New Roman" w:cs="Times New Roman"/>
          <w:lang w:eastAsia="zh-HK"/>
        </w:rPr>
        <w:t>4</w:t>
      </w:r>
      <w:r w:rsidRPr="00CC35DC">
        <w:rPr>
          <w:rFonts w:ascii="Times New Roman" w:hAnsi="Times New Roman" w:cs="Times New Roman"/>
        </w:rPr>
        <w:t xml:space="preserve"> add the </w:t>
      </w:r>
      <w:r w:rsidRPr="00CC35DC">
        <w:rPr>
          <w:rFonts w:ascii="Times New Roman" w:hAnsi="Times New Roman" w:cs="Times New Roman"/>
          <w:lang w:eastAsia="zh-HK"/>
        </w:rPr>
        <w:t xml:space="preserve">three </w:t>
      </w:r>
      <w:r w:rsidRPr="00CC35DC">
        <w:rPr>
          <w:rFonts w:ascii="Times New Roman" w:hAnsi="Times New Roman" w:cs="Times New Roman"/>
        </w:rPr>
        <w:t xml:space="preserve">hypothesised variables, i.e., </w:t>
      </w:r>
      <w:r w:rsidRPr="00CC35DC">
        <w:rPr>
          <w:rFonts w:ascii="Times New Roman" w:hAnsi="Times New Roman" w:cs="Times New Roman"/>
          <w:lang w:eastAsia="zh-HK"/>
        </w:rPr>
        <w:t xml:space="preserve">firm </w:t>
      </w:r>
      <w:r w:rsidRPr="00CC35DC">
        <w:rPr>
          <w:rFonts w:ascii="Times New Roman" w:hAnsi="Times New Roman" w:cs="Times New Roman"/>
          <w:noProof/>
          <w:lang w:eastAsia="zh-HK"/>
        </w:rPr>
        <w:t>characteristic</w:t>
      </w:r>
      <w:r w:rsidRPr="00CC35DC">
        <w:rPr>
          <w:rFonts w:ascii="Times New Roman" w:hAnsi="Times New Roman" w:cs="Times New Roman"/>
          <w:lang w:eastAsia="zh-HK"/>
        </w:rPr>
        <w:t xml:space="preserve">, </w:t>
      </w:r>
      <w:r w:rsidRPr="00CC35DC">
        <w:rPr>
          <w:rFonts w:ascii="Times New Roman" w:hAnsi="Times New Roman" w:cs="Times New Roman"/>
          <w:noProof/>
          <w:lang w:eastAsia="zh-HK"/>
        </w:rPr>
        <w:t>collaborative</w:t>
      </w:r>
      <w:r w:rsidRPr="00CC35DC">
        <w:rPr>
          <w:rFonts w:ascii="Times New Roman" w:hAnsi="Times New Roman" w:cs="Times New Roman"/>
          <w:lang w:eastAsia="zh-HK"/>
        </w:rPr>
        <w:t xml:space="preserve"> mechanism, and </w:t>
      </w:r>
      <w:r w:rsidRPr="00CC35DC">
        <w:rPr>
          <w:rFonts w:ascii="Times New Roman" w:hAnsi="Times New Roman" w:cs="Times New Roman"/>
        </w:rPr>
        <w:t>service</w:t>
      </w:r>
      <w:r w:rsidRPr="00CC35DC">
        <w:rPr>
          <w:rFonts w:ascii="Times New Roman" w:hAnsi="Times New Roman" w:cs="Times New Roman"/>
          <w:lang w:eastAsia="zh-HK"/>
        </w:rPr>
        <w:t xml:space="preserve"> </w:t>
      </w:r>
      <w:r w:rsidRPr="00CC35DC">
        <w:rPr>
          <w:rFonts w:ascii="Times New Roman" w:hAnsi="Times New Roman" w:cs="Times New Roman"/>
        </w:rPr>
        <w:t>type,</w:t>
      </w:r>
      <w:r w:rsidRPr="00CC35DC">
        <w:rPr>
          <w:rFonts w:ascii="Times New Roman" w:hAnsi="Times New Roman" w:cs="Times New Roman"/>
          <w:lang w:eastAsia="zh-HK"/>
        </w:rPr>
        <w:t xml:space="preserve"> </w:t>
      </w:r>
      <w:r w:rsidRPr="00CC35DC">
        <w:rPr>
          <w:rFonts w:ascii="Times New Roman" w:hAnsi="Times New Roman" w:cs="Times New Roman"/>
        </w:rPr>
        <w:t>to Model 1</w:t>
      </w:r>
      <w:r w:rsidR="00F15B91">
        <w:rPr>
          <w:rFonts w:ascii="Times New Roman" w:hAnsi="Times New Roman" w:cs="Times New Roman"/>
        </w:rPr>
        <w:t>,</w:t>
      </w:r>
      <w:r w:rsidRPr="00CC35DC">
        <w:rPr>
          <w:rFonts w:ascii="Times New Roman" w:hAnsi="Times New Roman" w:cs="Times New Roman"/>
          <w:lang w:eastAsia="zh-HK"/>
        </w:rPr>
        <w:t xml:space="preserve"> sequentially</w:t>
      </w:r>
      <w:r w:rsidRPr="00CC35DC">
        <w:rPr>
          <w:rFonts w:ascii="Times New Roman" w:hAnsi="Times New Roman" w:cs="Times New Roman"/>
        </w:rPr>
        <w:t>.</w:t>
      </w:r>
      <w:r w:rsidRPr="00CC35DC">
        <w:rPr>
          <w:rFonts w:ascii="Times New Roman" w:hAnsi="Times New Roman" w:cs="Times New Roman"/>
          <w:lang w:eastAsia="zh-HK"/>
        </w:rPr>
        <w:t xml:space="preserve"> All </w:t>
      </w:r>
      <w:r w:rsidR="00535D6A" w:rsidRPr="00CC35DC">
        <w:rPr>
          <w:rFonts w:ascii="Times New Roman" w:hAnsi="Times New Roman" w:cs="Times New Roman"/>
          <w:lang w:eastAsia="zh-HK"/>
        </w:rPr>
        <w:t xml:space="preserve">of </w:t>
      </w:r>
      <w:r w:rsidRPr="00CC35DC">
        <w:rPr>
          <w:rFonts w:ascii="Times New Roman" w:hAnsi="Times New Roman" w:cs="Times New Roman"/>
          <w:lang w:eastAsia="zh-HK"/>
        </w:rPr>
        <w:t xml:space="preserve">the four models </w:t>
      </w:r>
      <w:r w:rsidRPr="00CC35DC">
        <w:rPr>
          <w:rFonts w:ascii="Times New Roman" w:hAnsi="Times New Roman" w:cs="Times New Roman"/>
        </w:rPr>
        <w:t>are significant (</w:t>
      </w:r>
      <w:r w:rsidRPr="00CC35DC">
        <w:rPr>
          <w:rFonts w:ascii="Times New Roman" w:hAnsi="Times New Roman" w:cs="Times New Roman"/>
          <w:i/>
        </w:rPr>
        <w:t>F</w:t>
      </w:r>
      <w:r w:rsidRPr="00CC35DC">
        <w:rPr>
          <w:rFonts w:ascii="Times New Roman" w:hAnsi="Times New Roman" w:cs="Times New Roman"/>
        </w:rPr>
        <w:t xml:space="preserve"> ≥ </w:t>
      </w:r>
      <w:r w:rsidR="00B7145C" w:rsidRPr="00B7145C">
        <w:rPr>
          <w:rFonts w:ascii="Times New Roman" w:hAnsi="Times New Roman" w:cs="Times New Roman"/>
        </w:rPr>
        <w:t>1.984</w:t>
      </w:r>
      <w:r w:rsidRPr="00CC35DC">
        <w:rPr>
          <w:rFonts w:ascii="Times New Roman" w:hAnsi="Times New Roman" w:cs="Times New Roman"/>
        </w:rPr>
        <w:t xml:space="preserve">, </w:t>
      </w:r>
      <w:r w:rsidRPr="00CC35DC">
        <w:rPr>
          <w:rFonts w:ascii="Times New Roman" w:hAnsi="Times New Roman" w:cs="Times New Roman"/>
          <w:i/>
        </w:rPr>
        <w:t>p</w:t>
      </w:r>
      <w:r w:rsidRPr="00CC35DC">
        <w:rPr>
          <w:rFonts w:ascii="Times New Roman" w:hAnsi="Times New Roman" w:cs="Times New Roman"/>
        </w:rPr>
        <w:t xml:space="preserve"> &lt; 0.</w:t>
      </w:r>
      <w:r w:rsidR="00B7145C">
        <w:rPr>
          <w:rFonts w:ascii="Times New Roman" w:hAnsi="Times New Roman" w:cs="Times New Roman"/>
        </w:rPr>
        <w:t>1</w:t>
      </w:r>
      <w:r w:rsidRPr="00CC35DC">
        <w:rPr>
          <w:rFonts w:ascii="Times New Roman" w:hAnsi="Times New Roman" w:cs="Times New Roman"/>
        </w:rPr>
        <w:t xml:space="preserve">) with adjusted </w:t>
      </w:r>
      <w:r w:rsidRPr="00CC35DC">
        <w:rPr>
          <w:rFonts w:ascii="Times New Roman" w:hAnsi="Times New Roman" w:cs="Times New Roman"/>
          <w:i/>
        </w:rPr>
        <w:t>R</w:t>
      </w:r>
      <w:r w:rsidRPr="00CC35DC">
        <w:rPr>
          <w:rFonts w:ascii="Times New Roman" w:hAnsi="Times New Roman" w:cs="Times New Roman"/>
        </w:rPr>
        <w:t xml:space="preserve">-squares ranging from </w:t>
      </w:r>
      <w:r w:rsidR="00190C05" w:rsidRPr="00190C05">
        <w:rPr>
          <w:rFonts w:ascii="Times New Roman" w:hAnsi="Times New Roman" w:cs="Times New Roman"/>
        </w:rPr>
        <w:t>0.038</w:t>
      </w:r>
      <w:r w:rsidR="00190C05">
        <w:rPr>
          <w:rFonts w:ascii="Times New Roman" w:hAnsi="Times New Roman" w:cs="Times New Roman"/>
        </w:rPr>
        <w:t xml:space="preserve"> </w:t>
      </w:r>
      <w:r w:rsidRPr="00CC35DC">
        <w:rPr>
          <w:rFonts w:ascii="Times New Roman" w:hAnsi="Times New Roman" w:cs="Times New Roman"/>
        </w:rPr>
        <w:t xml:space="preserve">to </w:t>
      </w:r>
      <w:r w:rsidR="00190C05" w:rsidRPr="00190C05">
        <w:rPr>
          <w:rFonts w:ascii="Times New Roman" w:hAnsi="Times New Roman" w:cs="Times New Roman"/>
        </w:rPr>
        <w:t>0.129</w:t>
      </w:r>
      <w:r w:rsidRPr="00CC35DC">
        <w:rPr>
          <w:rFonts w:ascii="Times New Roman" w:hAnsi="Times New Roman" w:cs="Times New Roman"/>
        </w:rPr>
        <w:t xml:space="preserve">. </w:t>
      </w:r>
      <w:r w:rsidRPr="00CC35DC">
        <w:rPr>
          <w:rFonts w:ascii="Times New Roman" w:hAnsi="Times New Roman" w:cs="Times New Roman"/>
          <w:i/>
        </w:rPr>
        <w:t>R</w:t>
      </w:r>
      <w:r w:rsidRPr="00CC35DC">
        <w:rPr>
          <w:rFonts w:ascii="Times New Roman" w:hAnsi="Times New Roman" w:cs="Times New Roman"/>
        </w:rPr>
        <w:t xml:space="preserve">-square change shown in Table 5 represents the improvement in </w:t>
      </w:r>
      <w:r w:rsidRPr="00CC35DC">
        <w:rPr>
          <w:rFonts w:ascii="Times New Roman" w:hAnsi="Times New Roman" w:cs="Times New Roman"/>
          <w:i/>
        </w:rPr>
        <w:t>R</w:t>
      </w:r>
      <w:r w:rsidRPr="00CC35DC">
        <w:rPr>
          <w:rFonts w:ascii="Times New Roman" w:hAnsi="Times New Roman" w:cs="Times New Roman"/>
        </w:rPr>
        <w:t xml:space="preserve">-square as the </w:t>
      </w:r>
      <w:r w:rsidRPr="00CC35DC">
        <w:rPr>
          <w:rFonts w:ascii="Times New Roman" w:hAnsi="Times New Roman" w:cs="Times New Roman"/>
          <w:lang w:eastAsia="zh-HK"/>
        </w:rPr>
        <w:t xml:space="preserve">three </w:t>
      </w:r>
      <w:r w:rsidRPr="00CC35DC">
        <w:rPr>
          <w:rFonts w:ascii="Times New Roman" w:hAnsi="Times New Roman" w:cs="Times New Roman"/>
        </w:rPr>
        <w:t xml:space="preserve">hypothesised variables </w:t>
      </w:r>
      <w:r w:rsidRPr="00CC35DC">
        <w:rPr>
          <w:rFonts w:ascii="Times New Roman" w:hAnsi="Times New Roman" w:cs="Times New Roman"/>
          <w:noProof/>
        </w:rPr>
        <w:t>are added</w:t>
      </w:r>
      <w:r w:rsidRPr="00CC35DC">
        <w:rPr>
          <w:rFonts w:ascii="Times New Roman" w:hAnsi="Times New Roman" w:cs="Times New Roman"/>
        </w:rPr>
        <w:t xml:space="preserve"> </w:t>
      </w:r>
      <w:r w:rsidRPr="00CC35DC">
        <w:rPr>
          <w:rFonts w:ascii="Times New Roman" w:hAnsi="Times New Roman" w:cs="Times New Roman"/>
          <w:lang w:eastAsia="zh-HK"/>
        </w:rPr>
        <w:t xml:space="preserve">sequentially. Such improvement is tested based on the change in the corresponding </w:t>
      </w:r>
      <w:r w:rsidRPr="00CC35DC">
        <w:rPr>
          <w:rFonts w:ascii="Times New Roman" w:hAnsi="Times New Roman" w:cs="Times New Roman"/>
          <w:i/>
        </w:rPr>
        <w:t>F</w:t>
      </w:r>
      <w:r w:rsidRPr="00CC35DC">
        <w:rPr>
          <w:rFonts w:ascii="Times New Roman" w:hAnsi="Times New Roman" w:cs="Times New Roman"/>
        </w:rPr>
        <w:t xml:space="preserve">-value. In Models 2 </w:t>
      </w:r>
      <w:r w:rsidRPr="00CC35DC">
        <w:rPr>
          <w:rFonts w:ascii="Times New Roman" w:hAnsi="Times New Roman" w:cs="Times New Roman"/>
          <w:lang w:eastAsia="zh-HK"/>
        </w:rPr>
        <w:t>to</w:t>
      </w:r>
      <w:r w:rsidRPr="00CC35DC">
        <w:rPr>
          <w:rFonts w:ascii="Times New Roman" w:hAnsi="Times New Roman" w:cs="Times New Roman"/>
        </w:rPr>
        <w:t xml:space="preserve"> </w:t>
      </w:r>
      <w:r w:rsidRPr="00CC35DC">
        <w:rPr>
          <w:rFonts w:ascii="Times New Roman" w:hAnsi="Times New Roman" w:cs="Times New Roman"/>
          <w:lang w:eastAsia="zh-HK"/>
        </w:rPr>
        <w:t xml:space="preserve">4, the </w:t>
      </w:r>
      <w:r w:rsidRPr="00CC35DC">
        <w:rPr>
          <w:rFonts w:ascii="Times New Roman" w:hAnsi="Times New Roman" w:cs="Times New Roman"/>
        </w:rPr>
        <w:t xml:space="preserve">changes in </w:t>
      </w:r>
      <w:r w:rsidRPr="00CC35DC">
        <w:rPr>
          <w:rFonts w:ascii="Times New Roman" w:hAnsi="Times New Roman" w:cs="Times New Roman"/>
          <w:i/>
        </w:rPr>
        <w:t>F</w:t>
      </w:r>
      <w:r w:rsidRPr="00CC35DC">
        <w:rPr>
          <w:rFonts w:ascii="Times New Roman" w:hAnsi="Times New Roman" w:cs="Times New Roman"/>
        </w:rPr>
        <w:t>-value are statistically significant (</w:t>
      </w:r>
      <w:r w:rsidRPr="00CC35DC">
        <w:rPr>
          <w:rFonts w:ascii="Times New Roman" w:hAnsi="Times New Roman" w:cs="Times New Roman"/>
          <w:i/>
        </w:rPr>
        <w:t>p</w:t>
      </w:r>
      <w:r w:rsidRPr="00CC35DC">
        <w:rPr>
          <w:rFonts w:ascii="Times New Roman" w:hAnsi="Times New Roman" w:cs="Times New Roman"/>
        </w:rPr>
        <w:t xml:space="preserve"> &lt; 0.05)</w:t>
      </w:r>
      <w:r w:rsidRPr="00CC35DC">
        <w:rPr>
          <w:rFonts w:ascii="Times New Roman" w:hAnsi="Times New Roman" w:cs="Times New Roman"/>
          <w:lang w:eastAsia="zh-HK"/>
        </w:rPr>
        <w:t xml:space="preserve">, suggesting that the inclusion of the three </w:t>
      </w:r>
      <w:r w:rsidRPr="00CC35DC">
        <w:rPr>
          <w:rFonts w:ascii="Times New Roman" w:hAnsi="Times New Roman" w:cs="Times New Roman"/>
        </w:rPr>
        <w:t xml:space="preserve">hypothesised variables helps improve the predictive power of the regression models. </w:t>
      </w:r>
      <w:r w:rsidR="00A32FDB" w:rsidRPr="000D7707">
        <w:rPr>
          <w:rFonts w:ascii="Times New Roman" w:hAnsi="Times New Roman" w:cs="Times New Roman"/>
          <w:color w:val="FF0000"/>
        </w:rPr>
        <w:t xml:space="preserve">We also </w:t>
      </w:r>
      <w:r w:rsidR="00A32FDB" w:rsidRPr="00852D81">
        <w:rPr>
          <w:rFonts w:ascii="Times New Roman" w:hAnsi="Times New Roman" w:cs="Times New Roman"/>
          <w:color w:val="FF0000"/>
        </w:rPr>
        <w:t>calculate</w:t>
      </w:r>
      <w:r w:rsidR="00A32FDB" w:rsidRPr="000D7707">
        <w:rPr>
          <w:rFonts w:ascii="Times New Roman" w:hAnsi="Times New Roman" w:cs="Times New Roman"/>
          <w:color w:val="FF0000"/>
        </w:rPr>
        <w:t xml:space="preserve"> the </w:t>
      </w:r>
      <w:r w:rsidR="00A32FDB">
        <w:rPr>
          <w:rFonts w:ascii="Times New Roman" w:hAnsi="Times New Roman" w:cs="Times New Roman"/>
          <w:color w:val="FF0000"/>
        </w:rPr>
        <w:t xml:space="preserve">variance </w:t>
      </w:r>
      <w:r w:rsidR="00A32FDB" w:rsidRPr="00A32FDB">
        <w:rPr>
          <w:rFonts w:ascii="Times New Roman" w:hAnsi="Times New Roman" w:cs="Times New Roman"/>
          <w:color w:val="FF0000"/>
        </w:rPr>
        <w:t>inflation factor</w:t>
      </w:r>
      <w:r w:rsidR="00A32FDB">
        <w:rPr>
          <w:rFonts w:ascii="Times New Roman" w:hAnsi="Times New Roman" w:cs="Times New Roman"/>
          <w:color w:val="FF0000"/>
        </w:rPr>
        <w:t xml:space="preserve"> (</w:t>
      </w:r>
      <w:r w:rsidR="00A32FDB" w:rsidRPr="000D7707">
        <w:rPr>
          <w:rFonts w:ascii="Times New Roman" w:hAnsi="Times New Roman" w:cs="Times New Roman"/>
          <w:color w:val="FF0000"/>
        </w:rPr>
        <w:t>VIF</w:t>
      </w:r>
      <w:r w:rsidR="00A32FDB">
        <w:rPr>
          <w:rFonts w:ascii="Times New Roman" w:hAnsi="Times New Roman" w:cs="Times New Roman"/>
          <w:color w:val="FF0000"/>
        </w:rPr>
        <w:t>)</w:t>
      </w:r>
      <w:r w:rsidR="00A32FDB" w:rsidRPr="000D7707">
        <w:rPr>
          <w:rFonts w:ascii="Times New Roman" w:hAnsi="Times New Roman" w:cs="Times New Roman"/>
          <w:color w:val="FF0000"/>
        </w:rPr>
        <w:t xml:space="preserve"> values </w:t>
      </w:r>
      <w:r w:rsidR="005A64AD">
        <w:rPr>
          <w:rFonts w:ascii="Times New Roman" w:hAnsi="Times New Roman" w:cs="Times New Roman"/>
          <w:color w:val="FF0000"/>
        </w:rPr>
        <w:t>for</w:t>
      </w:r>
      <w:r w:rsidR="00A32FDB" w:rsidRPr="000D7707">
        <w:rPr>
          <w:rFonts w:ascii="Times New Roman" w:hAnsi="Times New Roman" w:cs="Times New Roman"/>
          <w:color w:val="FF0000"/>
        </w:rPr>
        <w:t xml:space="preserve"> all the variables </w:t>
      </w:r>
      <w:r w:rsidR="00A32FDB">
        <w:rPr>
          <w:rFonts w:ascii="Times New Roman" w:hAnsi="Times New Roman" w:cs="Times New Roman"/>
          <w:color w:val="FF0000"/>
        </w:rPr>
        <w:t>included</w:t>
      </w:r>
      <w:r w:rsidR="00A32FDB" w:rsidRPr="000D7707">
        <w:rPr>
          <w:rFonts w:ascii="Times New Roman" w:hAnsi="Times New Roman" w:cs="Times New Roman"/>
          <w:color w:val="FF0000"/>
        </w:rPr>
        <w:t xml:space="preserve"> in the regression analysis</w:t>
      </w:r>
      <w:r w:rsidR="00ED1180">
        <w:rPr>
          <w:rFonts w:ascii="Times New Roman" w:hAnsi="Times New Roman" w:cs="Times New Roman"/>
          <w:color w:val="FF0000"/>
        </w:rPr>
        <w:t>, which</w:t>
      </w:r>
      <w:r w:rsidR="00B31CF8">
        <w:rPr>
          <w:rFonts w:ascii="Times New Roman" w:hAnsi="Times New Roman" w:cs="Times New Roman"/>
          <w:color w:val="FF0000"/>
        </w:rPr>
        <w:t xml:space="preserve"> </w:t>
      </w:r>
      <w:r w:rsidR="00ED1180">
        <w:rPr>
          <w:rFonts w:ascii="Times New Roman" w:hAnsi="Times New Roman" w:cs="Times New Roman"/>
          <w:color w:val="FF0000"/>
        </w:rPr>
        <w:t xml:space="preserve">range from </w:t>
      </w:r>
      <w:r w:rsidR="00ED1180" w:rsidRPr="004D1940">
        <w:rPr>
          <w:rFonts w:ascii="Times New Roman" w:hAnsi="Times New Roman" w:cs="Times New Roman"/>
          <w:color w:val="FF0000"/>
        </w:rPr>
        <w:t>1.24</w:t>
      </w:r>
      <w:r w:rsidR="00ED1180">
        <w:rPr>
          <w:rFonts w:ascii="Times New Roman" w:hAnsi="Times New Roman" w:cs="Times New Roman"/>
          <w:color w:val="FF0000"/>
        </w:rPr>
        <w:t xml:space="preserve"> to </w:t>
      </w:r>
      <w:r w:rsidR="00ED1180" w:rsidRPr="006D5598">
        <w:rPr>
          <w:rFonts w:ascii="Times New Roman" w:hAnsi="Times New Roman" w:cs="Times New Roman"/>
          <w:color w:val="FF0000"/>
        </w:rPr>
        <w:t>3.90</w:t>
      </w:r>
      <w:r w:rsidR="00ED1180">
        <w:rPr>
          <w:rFonts w:ascii="Times New Roman" w:hAnsi="Times New Roman" w:cs="Times New Roman"/>
          <w:color w:val="FF0000"/>
        </w:rPr>
        <w:t xml:space="preserve"> and </w:t>
      </w:r>
      <w:r w:rsidR="00322ECD">
        <w:rPr>
          <w:rFonts w:ascii="Times New Roman" w:hAnsi="Times New Roman" w:cs="Times New Roman"/>
          <w:color w:val="FF0000"/>
        </w:rPr>
        <w:t>have</w:t>
      </w:r>
      <w:r w:rsidR="00ED1180">
        <w:rPr>
          <w:rFonts w:ascii="Times New Roman" w:hAnsi="Times New Roman" w:cs="Times New Roman"/>
          <w:color w:val="FF0000"/>
        </w:rPr>
        <w:t xml:space="preserve"> an</w:t>
      </w:r>
      <w:r w:rsidR="00ED1180" w:rsidRPr="00C271AF">
        <w:rPr>
          <w:rFonts w:ascii="Times New Roman" w:hAnsi="Times New Roman" w:cs="Times New Roman"/>
          <w:color w:val="FF0000"/>
        </w:rPr>
        <w:t xml:space="preserve"> average </w:t>
      </w:r>
      <w:r w:rsidR="003370B4">
        <w:rPr>
          <w:rFonts w:ascii="Times New Roman" w:hAnsi="Times New Roman" w:cs="Times New Roman"/>
          <w:color w:val="FF0000"/>
        </w:rPr>
        <w:t xml:space="preserve">value </w:t>
      </w:r>
      <w:r w:rsidR="00ED1180" w:rsidRPr="004D1940">
        <w:rPr>
          <w:rFonts w:ascii="Times New Roman" w:hAnsi="Times New Roman" w:cs="Times New Roman"/>
          <w:color w:val="FF0000"/>
        </w:rPr>
        <w:t>equal to</w:t>
      </w:r>
      <w:r w:rsidR="00ED1180">
        <w:rPr>
          <w:rFonts w:ascii="Times New Roman" w:hAnsi="Times New Roman" w:cs="Times New Roman"/>
          <w:color w:val="FF0000"/>
        </w:rPr>
        <w:t xml:space="preserve"> </w:t>
      </w:r>
      <w:r w:rsidR="00ED1180" w:rsidRPr="00C271AF">
        <w:rPr>
          <w:rFonts w:ascii="Times New Roman" w:hAnsi="Times New Roman" w:cs="Times New Roman"/>
          <w:color w:val="FF0000"/>
        </w:rPr>
        <w:t>1.95</w:t>
      </w:r>
      <w:r w:rsidR="00ED1180">
        <w:rPr>
          <w:rFonts w:ascii="Times New Roman" w:hAnsi="Times New Roman" w:cs="Times New Roman"/>
          <w:color w:val="FF0000"/>
        </w:rPr>
        <w:t xml:space="preserve">. </w:t>
      </w:r>
      <w:r w:rsidR="00A32FDB" w:rsidRPr="000D7707">
        <w:rPr>
          <w:rFonts w:ascii="Times New Roman" w:hAnsi="Times New Roman" w:cs="Times New Roman"/>
          <w:color w:val="FF0000"/>
        </w:rPr>
        <w:t>As all the VIF values are well below the maximum acceptable threshold of 10 (</w:t>
      </w:r>
      <w:proofErr w:type="spellStart"/>
      <w:r w:rsidR="00A32FDB" w:rsidRPr="000D7707">
        <w:rPr>
          <w:rFonts w:ascii="Times New Roman" w:hAnsi="Times New Roman" w:cs="Times New Roman"/>
          <w:color w:val="FF0000"/>
        </w:rPr>
        <w:t>Neter</w:t>
      </w:r>
      <w:proofErr w:type="spellEnd"/>
      <w:r w:rsidR="00A32FDB" w:rsidRPr="000D7707">
        <w:rPr>
          <w:rFonts w:ascii="Times New Roman" w:hAnsi="Times New Roman" w:cs="Times New Roman"/>
          <w:color w:val="FF0000"/>
        </w:rPr>
        <w:t xml:space="preserve"> et al., 1996; Oh et al., 2012), multi-collinearity is not a serious concern in our research. </w:t>
      </w:r>
      <w:r w:rsidRPr="00CC35DC">
        <w:rPr>
          <w:rFonts w:ascii="Times New Roman" w:hAnsi="Times New Roman" w:cs="Times New Roman"/>
        </w:rPr>
        <w:t xml:space="preserve">The sample size </w:t>
      </w:r>
      <w:r w:rsidRPr="00CC35DC">
        <w:rPr>
          <w:rFonts w:ascii="Times New Roman" w:hAnsi="Times New Roman" w:cs="Times New Roman"/>
          <w:noProof/>
        </w:rPr>
        <w:t>is reduced</w:t>
      </w:r>
      <w:r w:rsidRPr="00CC35DC">
        <w:rPr>
          <w:rFonts w:ascii="Times New Roman" w:hAnsi="Times New Roman" w:cs="Times New Roman"/>
        </w:rPr>
        <w:t xml:space="preserve"> from 177 in the event study to 151 in the four regression models due to missing data for some control variables.</w:t>
      </w:r>
    </w:p>
    <w:p w14:paraId="62DE17EB" w14:textId="77777777" w:rsidR="00CA5296" w:rsidRPr="00CC35DC" w:rsidRDefault="00CA5296"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rPr>
      </w:pPr>
    </w:p>
    <w:p w14:paraId="0E385634" w14:textId="77777777" w:rsidR="0089564E" w:rsidRPr="00CC35DC" w:rsidRDefault="004E6952" w:rsidP="00DE0E2F">
      <w:pPr>
        <w:pStyle w:val="Heading1"/>
        <w:spacing w:before="0"/>
        <w:jc w:val="center"/>
        <w:rPr>
          <w:rFonts w:ascii="Times New Roman" w:hAnsi="Times New Roman" w:cs="Times New Roman"/>
          <w:b w:val="0"/>
          <w:color w:val="auto"/>
          <w:sz w:val="22"/>
          <w:szCs w:val="22"/>
          <w:lang w:eastAsia="zh-HK"/>
        </w:rPr>
      </w:pPr>
      <w:r w:rsidRPr="00CC35DC">
        <w:rPr>
          <w:rFonts w:ascii="Times New Roman" w:hAnsi="Times New Roman" w:cs="Times New Roman"/>
          <w:b w:val="0"/>
          <w:color w:val="auto"/>
          <w:sz w:val="22"/>
          <w:szCs w:val="22"/>
        </w:rPr>
        <w:t>Table 5</w:t>
      </w:r>
      <w:r w:rsidR="0089564E" w:rsidRPr="00CC35DC">
        <w:rPr>
          <w:rFonts w:ascii="Times New Roman" w:hAnsi="Times New Roman" w:cs="Times New Roman"/>
          <w:b w:val="0"/>
          <w:color w:val="auto"/>
          <w:sz w:val="22"/>
          <w:szCs w:val="22"/>
        </w:rPr>
        <w:t>: Correlation</w:t>
      </w:r>
      <w:r w:rsidR="0089564E" w:rsidRPr="00CC35DC">
        <w:rPr>
          <w:rFonts w:ascii="Times New Roman" w:hAnsi="Times New Roman" w:cs="Times New Roman"/>
          <w:b w:val="0"/>
          <w:color w:val="auto"/>
          <w:sz w:val="22"/>
          <w:szCs w:val="22"/>
          <w:lang w:eastAsia="zh-HK"/>
        </w:rPr>
        <w:t>, mean, and standard deviation</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CellMar>
          <w:top w:w="72" w:type="dxa"/>
          <w:left w:w="34" w:type="dxa"/>
          <w:bottom w:w="72" w:type="dxa"/>
          <w:right w:w="28" w:type="dxa"/>
        </w:tblCellMar>
        <w:tblLook w:val="04A0" w:firstRow="1" w:lastRow="0" w:firstColumn="1" w:lastColumn="0" w:noHBand="0" w:noVBand="1"/>
      </w:tblPr>
      <w:tblGrid>
        <w:gridCol w:w="1420"/>
        <w:gridCol w:w="851"/>
        <w:gridCol w:w="850"/>
        <w:gridCol w:w="850"/>
        <w:gridCol w:w="709"/>
        <w:gridCol w:w="852"/>
        <w:gridCol w:w="850"/>
        <w:gridCol w:w="850"/>
        <w:gridCol w:w="709"/>
        <w:gridCol w:w="569"/>
        <w:gridCol w:w="516"/>
      </w:tblGrid>
      <w:tr w:rsidR="00B457C9" w:rsidRPr="00AC0666" w14:paraId="37E9BBA6" w14:textId="77777777" w:rsidTr="000D7707">
        <w:trPr>
          <w:trHeight w:val="45"/>
        </w:trPr>
        <w:tc>
          <w:tcPr>
            <w:tcW w:w="786" w:type="pct"/>
            <w:tcBorders>
              <w:top w:val="single" w:sz="4" w:space="0" w:color="000000" w:themeColor="text1"/>
              <w:bottom w:val="single" w:sz="4" w:space="0" w:color="000000" w:themeColor="text1"/>
            </w:tcBorders>
            <w:vAlign w:val="center"/>
            <w:hideMark/>
          </w:tcPr>
          <w:p w14:paraId="224FC417" w14:textId="77777777" w:rsidR="0089564E" w:rsidRPr="00852D81" w:rsidRDefault="0089564E" w:rsidP="00DE0E2F">
            <w:pPr>
              <w:spacing w:line="276" w:lineRule="auto"/>
              <w:rPr>
                <w:rFonts w:ascii="Times New Roman" w:hAnsi="Times New Roman" w:cs="Times New Roman"/>
                <w:sz w:val="19"/>
                <w:szCs w:val="19"/>
              </w:rPr>
            </w:pPr>
            <w:r w:rsidRPr="00852D81">
              <w:rPr>
                <w:rFonts w:ascii="Times New Roman" w:hAnsi="Times New Roman" w:cs="Times New Roman"/>
                <w:sz w:val="19"/>
                <w:szCs w:val="19"/>
              </w:rPr>
              <w:t>Variables</w:t>
            </w:r>
          </w:p>
        </w:tc>
        <w:tc>
          <w:tcPr>
            <w:tcW w:w="471" w:type="pct"/>
            <w:tcBorders>
              <w:top w:val="single" w:sz="4" w:space="0" w:color="000000" w:themeColor="text1"/>
              <w:bottom w:val="single" w:sz="4" w:space="0" w:color="000000" w:themeColor="text1"/>
            </w:tcBorders>
            <w:vAlign w:val="center"/>
            <w:hideMark/>
          </w:tcPr>
          <w:p w14:paraId="69225D80"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471" w:type="pct"/>
            <w:tcBorders>
              <w:top w:val="single" w:sz="4" w:space="0" w:color="000000" w:themeColor="text1"/>
              <w:bottom w:val="single" w:sz="4" w:space="0" w:color="000000" w:themeColor="text1"/>
            </w:tcBorders>
            <w:vAlign w:val="center"/>
            <w:hideMark/>
          </w:tcPr>
          <w:p w14:paraId="6669EBB6"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2.</w:t>
            </w:r>
          </w:p>
        </w:tc>
        <w:tc>
          <w:tcPr>
            <w:tcW w:w="471" w:type="pct"/>
            <w:tcBorders>
              <w:top w:val="single" w:sz="4" w:space="0" w:color="000000" w:themeColor="text1"/>
              <w:bottom w:val="single" w:sz="4" w:space="0" w:color="000000" w:themeColor="text1"/>
            </w:tcBorders>
            <w:vAlign w:val="center"/>
            <w:hideMark/>
          </w:tcPr>
          <w:p w14:paraId="08849AC2"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3.</w:t>
            </w:r>
          </w:p>
        </w:tc>
        <w:tc>
          <w:tcPr>
            <w:tcW w:w="393" w:type="pct"/>
            <w:tcBorders>
              <w:top w:val="single" w:sz="4" w:space="0" w:color="000000" w:themeColor="text1"/>
              <w:bottom w:val="single" w:sz="4" w:space="0" w:color="000000" w:themeColor="text1"/>
            </w:tcBorders>
            <w:vAlign w:val="center"/>
            <w:hideMark/>
          </w:tcPr>
          <w:p w14:paraId="6231BEB2"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4.</w:t>
            </w:r>
          </w:p>
        </w:tc>
        <w:tc>
          <w:tcPr>
            <w:tcW w:w="472" w:type="pct"/>
            <w:tcBorders>
              <w:top w:val="single" w:sz="4" w:space="0" w:color="000000" w:themeColor="text1"/>
              <w:bottom w:val="single" w:sz="4" w:space="0" w:color="000000" w:themeColor="text1"/>
            </w:tcBorders>
            <w:vAlign w:val="center"/>
            <w:hideMark/>
          </w:tcPr>
          <w:p w14:paraId="296D91AD"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5.</w:t>
            </w:r>
          </w:p>
        </w:tc>
        <w:tc>
          <w:tcPr>
            <w:tcW w:w="471" w:type="pct"/>
            <w:tcBorders>
              <w:top w:val="single" w:sz="4" w:space="0" w:color="000000" w:themeColor="text1"/>
              <w:bottom w:val="single" w:sz="4" w:space="0" w:color="000000" w:themeColor="text1"/>
            </w:tcBorders>
            <w:vAlign w:val="center"/>
            <w:hideMark/>
          </w:tcPr>
          <w:p w14:paraId="6B7A599C"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6.</w:t>
            </w:r>
          </w:p>
        </w:tc>
        <w:tc>
          <w:tcPr>
            <w:tcW w:w="471" w:type="pct"/>
            <w:tcBorders>
              <w:top w:val="single" w:sz="4" w:space="0" w:color="000000" w:themeColor="text1"/>
              <w:bottom w:val="single" w:sz="4" w:space="0" w:color="000000" w:themeColor="text1"/>
            </w:tcBorders>
            <w:vAlign w:val="center"/>
          </w:tcPr>
          <w:p w14:paraId="4FCCA59D"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7.</w:t>
            </w:r>
          </w:p>
        </w:tc>
        <w:tc>
          <w:tcPr>
            <w:tcW w:w="393" w:type="pct"/>
            <w:tcBorders>
              <w:top w:val="single" w:sz="4" w:space="0" w:color="000000" w:themeColor="text1"/>
              <w:bottom w:val="single" w:sz="4" w:space="0" w:color="000000" w:themeColor="text1"/>
            </w:tcBorders>
            <w:vAlign w:val="center"/>
          </w:tcPr>
          <w:p w14:paraId="78FA6042"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8.</w:t>
            </w:r>
          </w:p>
        </w:tc>
        <w:tc>
          <w:tcPr>
            <w:tcW w:w="315" w:type="pct"/>
            <w:tcBorders>
              <w:top w:val="single" w:sz="4" w:space="0" w:color="000000" w:themeColor="text1"/>
              <w:bottom w:val="single" w:sz="4" w:space="0" w:color="000000" w:themeColor="text1"/>
            </w:tcBorders>
            <w:vAlign w:val="center"/>
          </w:tcPr>
          <w:p w14:paraId="384BB738"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9.</w:t>
            </w:r>
          </w:p>
        </w:tc>
        <w:tc>
          <w:tcPr>
            <w:tcW w:w="287" w:type="pct"/>
            <w:tcBorders>
              <w:top w:val="single" w:sz="4" w:space="0" w:color="000000" w:themeColor="text1"/>
              <w:bottom w:val="single" w:sz="4" w:space="0" w:color="000000" w:themeColor="text1"/>
            </w:tcBorders>
            <w:vAlign w:val="center"/>
            <w:hideMark/>
          </w:tcPr>
          <w:p w14:paraId="4BC0A0E8"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10.</w:t>
            </w:r>
          </w:p>
        </w:tc>
      </w:tr>
      <w:tr w:rsidR="00B457C9" w:rsidRPr="00AC0666" w14:paraId="0833297A" w14:textId="77777777" w:rsidTr="000D7707">
        <w:trPr>
          <w:trHeight w:val="300"/>
        </w:trPr>
        <w:tc>
          <w:tcPr>
            <w:tcW w:w="786" w:type="pct"/>
            <w:tcBorders>
              <w:top w:val="single" w:sz="4" w:space="0" w:color="000000" w:themeColor="text1"/>
            </w:tcBorders>
            <w:vAlign w:val="center"/>
            <w:hideMark/>
          </w:tcPr>
          <w:p w14:paraId="1CD0A134"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 CAR</w:t>
            </w:r>
          </w:p>
        </w:tc>
        <w:tc>
          <w:tcPr>
            <w:tcW w:w="471" w:type="pct"/>
            <w:tcBorders>
              <w:top w:val="single" w:sz="4" w:space="0" w:color="000000" w:themeColor="text1"/>
            </w:tcBorders>
            <w:noWrap/>
            <w:vAlign w:val="center"/>
            <w:hideMark/>
          </w:tcPr>
          <w:p w14:paraId="0AC50FD3"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471" w:type="pct"/>
            <w:tcBorders>
              <w:top w:val="single" w:sz="4" w:space="0" w:color="000000" w:themeColor="text1"/>
            </w:tcBorders>
            <w:noWrap/>
            <w:vAlign w:val="center"/>
            <w:hideMark/>
          </w:tcPr>
          <w:p w14:paraId="44FCD384" w14:textId="77777777" w:rsidR="0089564E" w:rsidRPr="00AC0666" w:rsidRDefault="0089564E" w:rsidP="00DE0E2F">
            <w:pPr>
              <w:spacing w:line="276" w:lineRule="auto"/>
              <w:rPr>
                <w:rFonts w:ascii="Times New Roman" w:hAnsi="Times New Roman" w:cs="Times New Roman"/>
                <w:sz w:val="19"/>
                <w:szCs w:val="19"/>
              </w:rPr>
            </w:pPr>
          </w:p>
        </w:tc>
        <w:tc>
          <w:tcPr>
            <w:tcW w:w="471" w:type="pct"/>
            <w:tcBorders>
              <w:top w:val="single" w:sz="4" w:space="0" w:color="000000" w:themeColor="text1"/>
            </w:tcBorders>
            <w:noWrap/>
            <w:vAlign w:val="center"/>
            <w:hideMark/>
          </w:tcPr>
          <w:p w14:paraId="324B3BD5" w14:textId="77777777" w:rsidR="0089564E" w:rsidRPr="00AC0666" w:rsidRDefault="0089564E" w:rsidP="00DE0E2F">
            <w:pPr>
              <w:spacing w:line="276" w:lineRule="auto"/>
              <w:rPr>
                <w:rFonts w:ascii="Times New Roman" w:hAnsi="Times New Roman" w:cs="Times New Roman"/>
                <w:sz w:val="19"/>
                <w:szCs w:val="19"/>
              </w:rPr>
            </w:pPr>
          </w:p>
        </w:tc>
        <w:tc>
          <w:tcPr>
            <w:tcW w:w="393" w:type="pct"/>
            <w:tcBorders>
              <w:top w:val="single" w:sz="4" w:space="0" w:color="000000" w:themeColor="text1"/>
            </w:tcBorders>
            <w:noWrap/>
            <w:vAlign w:val="center"/>
            <w:hideMark/>
          </w:tcPr>
          <w:p w14:paraId="0B431BCB" w14:textId="77777777" w:rsidR="0089564E" w:rsidRPr="00AC0666" w:rsidRDefault="0089564E" w:rsidP="00DE0E2F">
            <w:pPr>
              <w:spacing w:line="276" w:lineRule="auto"/>
              <w:rPr>
                <w:rFonts w:ascii="Times New Roman" w:hAnsi="Times New Roman" w:cs="Times New Roman"/>
                <w:sz w:val="19"/>
                <w:szCs w:val="19"/>
              </w:rPr>
            </w:pPr>
          </w:p>
        </w:tc>
        <w:tc>
          <w:tcPr>
            <w:tcW w:w="472" w:type="pct"/>
            <w:tcBorders>
              <w:top w:val="single" w:sz="4" w:space="0" w:color="000000" w:themeColor="text1"/>
            </w:tcBorders>
            <w:noWrap/>
            <w:vAlign w:val="center"/>
            <w:hideMark/>
          </w:tcPr>
          <w:p w14:paraId="288E042D" w14:textId="77777777" w:rsidR="0089564E" w:rsidRPr="00AC0666" w:rsidRDefault="0089564E" w:rsidP="00DE0E2F">
            <w:pPr>
              <w:spacing w:line="276" w:lineRule="auto"/>
              <w:rPr>
                <w:rFonts w:ascii="Times New Roman" w:hAnsi="Times New Roman" w:cs="Times New Roman"/>
                <w:sz w:val="19"/>
                <w:szCs w:val="19"/>
              </w:rPr>
            </w:pPr>
          </w:p>
        </w:tc>
        <w:tc>
          <w:tcPr>
            <w:tcW w:w="471" w:type="pct"/>
            <w:tcBorders>
              <w:top w:val="single" w:sz="4" w:space="0" w:color="000000" w:themeColor="text1"/>
            </w:tcBorders>
            <w:noWrap/>
            <w:vAlign w:val="center"/>
            <w:hideMark/>
          </w:tcPr>
          <w:p w14:paraId="6B430C7C" w14:textId="77777777" w:rsidR="0089564E" w:rsidRPr="00AC0666" w:rsidRDefault="0089564E" w:rsidP="00DE0E2F">
            <w:pPr>
              <w:spacing w:line="276" w:lineRule="auto"/>
              <w:rPr>
                <w:rFonts w:ascii="Times New Roman" w:hAnsi="Times New Roman" w:cs="Times New Roman"/>
                <w:sz w:val="19"/>
                <w:szCs w:val="19"/>
              </w:rPr>
            </w:pPr>
          </w:p>
        </w:tc>
        <w:tc>
          <w:tcPr>
            <w:tcW w:w="471" w:type="pct"/>
            <w:tcBorders>
              <w:top w:val="single" w:sz="4" w:space="0" w:color="000000" w:themeColor="text1"/>
            </w:tcBorders>
            <w:vAlign w:val="center"/>
          </w:tcPr>
          <w:p w14:paraId="0642DE99" w14:textId="77777777" w:rsidR="0089564E" w:rsidRPr="00AC0666" w:rsidRDefault="0089564E" w:rsidP="00DE0E2F">
            <w:pPr>
              <w:spacing w:line="276" w:lineRule="auto"/>
              <w:rPr>
                <w:rFonts w:ascii="Times New Roman" w:hAnsi="Times New Roman" w:cs="Times New Roman"/>
                <w:sz w:val="19"/>
                <w:szCs w:val="19"/>
              </w:rPr>
            </w:pPr>
          </w:p>
        </w:tc>
        <w:tc>
          <w:tcPr>
            <w:tcW w:w="393" w:type="pct"/>
            <w:tcBorders>
              <w:top w:val="single" w:sz="4" w:space="0" w:color="000000" w:themeColor="text1"/>
            </w:tcBorders>
            <w:vAlign w:val="center"/>
          </w:tcPr>
          <w:p w14:paraId="4E623646" w14:textId="77777777" w:rsidR="0089564E" w:rsidRPr="00AC0666" w:rsidRDefault="0089564E" w:rsidP="00DE0E2F">
            <w:pPr>
              <w:spacing w:line="276" w:lineRule="auto"/>
              <w:rPr>
                <w:rFonts w:ascii="Times New Roman" w:hAnsi="Times New Roman" w:cs="Times New Roman"/>
                <w:sz w:val="19"/>
                <w:szCs w:val="19"/>
              </w:rPr>
            </w:pPr>
          </w:p>
        </w:tc>
        <w:tc>
          <w:tcPr>
            <w:tcW w:w="315" w:type="pct"/>
            <w:tcBorders>
              <w:top w:val="single" w:sz="4" w:space="0" w:color="000000" w:themeColor="text1"/>
            </w:tcBorders>
            <w:vAlign w:val="center"/>
          </w:tcPr>
          <w:p w14:paraId="28C8F917" w14:textId="77777777" w:rsidR="0089564E" w:rsidRPr="00AC0666" w:rsidRDefault="0089564E" w:rsidP="00DE0E2F">
            <w:pPr>
              <w:spacing w:line="276" w:lineRule="auto"/>
              <w:rPr>
                <w:rFonts w:ascii="Times New Roman" w:hAnsi="Times New Roman" w:cs="Times New Roman"/>
                <w:sz w:val="19"/>
                <w:szCs w:val="19"/>
              </w:rPr>
            </w:pPr>
          </w:p>
        </w:tc>
        <w:tc>
          <w:tcPr>
            <w:tcW w:w="287" w:type="pct"/>
            <w:tcBorders>
              <w:top w:val="single" w:sz="4" w:space="0" w:color="000000" w:themeColor="text1"/>
            </w:tcBorders>
            <w:noWrap/>
            <w:vAlign w:val="center"/>
            <w:hideMark/>
          </w:tcPr>
          <w:p w14:paraId="4108C325"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5AD47890" w14:textId="77777777" w:rsidTr="000D7707">
        <w:trPr>
          <w:trHeight w:val="300"/>
        </w:trPr>
        <w:tc>
          <w:tcPr>
            <w:tcW w:w="786" w:type="pct"/>
            <w:hideMark/>
          </w:tcPr>
          <w:p w14:paraId="2DCAE84A" w14:textId="77777777" w:rsidR="0089564E" w:rsidRPr="00AC0666" w:rsidRDefault="0089564E" w:rsidP="00B31FD8">
            <w:pPr>
              <w:spacing w:line="276" w:lineRule="auto"/>
              <w:rPr>
                <w:rFonts w:ascii="Times New Roman" w:hAnsi="Times New Roman" w:cs="Times New Roman"/>
                <w:sz w:val="19"/>
                <w:szCs w:val="19"/>
              </w:rPr>
            </w:pPr>
            <w:r w:rsidRPr="00AC0666">
              <w:rPr>
                <w:rFonts w:ascii="Times New Roman" w:hAnsi="Times New Roman" w:cs="Times New Roman"/>
                <w:sz w:val="19"/>
                <w:szCs w:val="19"/>
              </w:rPr>
              <w:t xml:space="preserve">2. Firm </w:t>
            </w:r>
            <w:r w:rsidR="00B31FD8" w:rsidRPr="00AC0666">
              <w:rPr>
                <w:rFonts w:ascii="Times New Roman" w:hAnsi="Times New Roman" w:cs="Times New Roman"/>
                <w:sz w:val="19"/>
                <w:szCs w:val="19"/>
              </w:rPr>
              <w:t>Characteristic</w:t>
            </w:r>
          </w:p>
        </w:tc>
        <w:tc>
          <w:tcPr>
            <w:tcW w:w="471" w:type="pct"/>
            <w:noWrap/>
            <w:hideMark/>
          </w:tcPr>
          <w:p w14:paraId="5C3E36D9"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-0.230***</w:t>
            </w:r>
          </w:p>
        </w:tc>
        <w:tc>
          <w:tcPr>
            <w:tcW w:w="471" w:type="pct"/>
            <w:noWrap/>
            <w:hideMark/>
          </w:tcPr>
          <w:p w14:paraId="59CB061C"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471" w:type="pct"/>
            <w:noWrap/>
          </w:tcPr>
          <w:p w14:paraId="5CB653DC" w14:textId="77777777" w:rsidR="0089564E" w:rsidRPr="00AC0666" w:rsidRDefault="0089564E" w:rsidP="00DE0E2F">
            <w:pPr>
              <w:spacing w:line="276" w:lineRule="auto"/>
              <w:rPr>
                <w:rFonts w:ascii="Times New Roman" w:hAnsi="Times New Roman" w:cs="Times New Roman"/>
                <w:sz w:val="19"/>
                <w:szCs w:val="19"/>
              </w:rPr>
            </w:pPr>
          </w:p>
        </w:tc>
        <w:tc>
          <w:tcPr>
            <w:tcW w:w="393" w:type="pct"/>
            <w:noWrap/>
          </w:tcPr>
          <w:p w14:paraId="59BC0A25" w14:textId="77777777" w:rsidR="0089564E" w:rsidRPr="00AC0666" w:rsidRDefault="0089564E" w:rsidP="00DE0E2F">
            <w:pPr>
              <w:spacing w:line="276" w:lineRule="auto"/>
              <w:rPr>
                <w:rFonts w:ascii="Times New Roman" w:hAnsi="Times New Roman" w:cs="Times New Roman"/>
                <w:sz w:val="19"/>
                <w:szCs w:val="19"/>
              </w:rPr>
            </w:pPr>
          </w:p>
        </w:tc>
        <w:tc>
          <w:tcPr>
            <w:tcW w:w="472" w:type="pct"/>
            <w:noWrap/>
          </w:tcPr>
          <w:p w14:paraId="1DDE0483" w14:textId="77777777" w:rsidR="0089564E" w:rsidRPr="00AC0666" w:rsidRDefault="0089564E" w:rsidP="00DE0E2F">
            <w:pPr>
              <w:spacing w:line="276" w:lineRule="auto"/>
              <w:rPr>
                <w:rFonts w:ascii="Times New Roman" w:hAnsi="Times New Roman" w:cs="Times New Roman"/>
                <w:sz w:val="19"/>
                <w:szCs w:val="19"/>
              </w:rPr>
            </w:pPr>
          </w:p>
        </w:tc>
        <w:tc>
          <w:tcPr>
            <w:tcW w:w="471" w:type="pct"/>
            <w:noWrap/>
          </w:tcPr>
          <w:p w14:paraId="695FCB9C" w14:textId="77777777" w:rsidR="0089564E" w:rsidRPr="00AC0666" w:rsidRDefault="0089564E" w:rsidP="00DE0E2F">
            <w:pPr>
              <w:spacing w:line="276" w:lineRule="auto"/>
              <w:rPr>
                <w:rFonts w:ascii="Times New Roman" w:hAnsi="Times New Roman" w:cs="Times New Roman"/>
                <w:sz w:val="19"/>
                <w:szCs w:val="19"/>
              </w:rPr>
            </w:pPr>
          </w:p>
        </w:tc>
        <w:tc>
          <w:tcPr>
            <w:tcW w:w="471" w:type="pct"/>
          </w:tcPr>
          <w:p w14:paraId="1B131E74" w14:textId="77777777" w:rsidR="0089564E" w:rsidRPr="00AC0666" w:rsidRDefault="0089564E" w:rsidP="00DE0E2F">
            <w:pPr>
              <w:spacing w:line="276" w:lineRule="auto"/>
              <w:rPr>
                <w:rFonts w:ascii="Times New Roman" w:hAnsi="Times New Roman" w:cs="Times New Roman"/>
                <w:sz w:val="19"/>
                <w:szCs w:val="19"/>
              </w:rPr>
            </w:pPr>
          </w:p>
        </w:tc>
        <w:tc>
          <w:tcPr>
            <w:tcW w:w="393" w:type="pct"/>
          </w:tcPr>
          <w:p w14:paraId="47840881" w14:textId="77777777" w:rsidR="0089564E" w:rsidRPr="00AC0666" w:rsidRDefault="0089564E" w:rsidP="00DE0E2F">
            <w:pPr>
              <w:spacing w:line="276" w:lineRule="auto"/>
              <w:rPr>
                <w:rFonts w:ascii="Times New Roman" w:hAnsi="Times New Roman" w:cs="Times New Roman"/>
                <w:sz w:val="19"/>
                <w:szCs w:val="19"/>
              </w:rPr>
            </w:pPr>
          </w:p>
        </w:tc>
        <w:tc>
          <w:tcPr>
            <w:tcW w:w="315" w:type="pct"/>
          </w:tcPr>
          <w:p w14:paraId="2F4717D4" w14:textId="77777777" w:rsidR="0089564E" w:rsidRPr="00AC0666" w:rsidRDefault="0089564E" w:rsidP="00DE0E2F">
            <w:pPr>
              <w:spacing w:line="276" w:lineRule="auto"/>
              <w:rPr>
                <w:rFonts w:ascii="Times New Roman" w:hAnsi="Times New Roman" w:cs="Times New Roman"/>
                <w:sz w:val="19"/>
                <w:szCs w:val="19"/>
              </w:rPr>
            </w:pPr>
          </w:p>
        </w:tc>
        <w:tc>
          <w:tcPr>
            <w:tcW w:w="287" w:type="pct"/>
            <w:noWrap/>
          </w:tcPr>
          <w:p w14:paraId="5569E71F"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656D82C2" w14:textId="77777777" w:rsidTr="000D7707">
        <w:trPr>
          <w:trHeight w:val="300"/>
        </w:trPr>
        <w:tc>
          <w:tcPr>
            <w:tcW w:w="786" w:type="pct"/>
            <w:hideMark/>
          </w:tcPr>
          <w:p w14:paraId="24220029" w14:textId="6429CC87" w:rsidR="0089564E" w:rsidRPr="00AC0666" w:rsidRDefault="0089564E" w:rsidP="00B31FD8">
            <w:pPr>
              <w:spacing w:line="276" w:lineRule="auto"/>
              <w:rPr>
                <w:rFonts w:ascii="Times New Roman" w:hAnsi="Times New Roman" w:cs="Times New Roman"/>
                <w:sz w:val="19"/>
                <w:szCs w:val="19"/>
                <w:lang w:eastAsia="zh-HK"/>
              </w:rPr>
            </w:pPr>
            <w:r w:rsidRPr="00AC0666">
              <w:rPr>
                <w:rFonts w:ascii="Times New Roman" w:hAnsi="Times New Roman" w:cs="Times New Roman"/>
                <w:sz w:val="19"/>
                <w:szCs w:val="19"/>
                <w:lang w:eastAsia="zh-HK"/>
              </w:rPr>
              <w:t xml:space="preserve">3. </w:t>
            </w:r>
            <w:r w:rsidR="00B31FD8" w:rsidRPr="00AC0666">
              <w:rPr>
                <w:rFonts w:ascii="Times New Roman" w:hAnsi="Times New Roman" w:cs="Times New Roman"/>
                <w:sz w:val="19"/>
                <w:szCs w:val="19"/>
                <w:lang w:eastAsia="zh-HK"/>
              </w:rPr>
              <w:t xml:space="preserve">Collaborative </w:t>
            </w:r>
            <w:r w:rsidR="00F233B7" w:rsidRPr="00AC0666">
              <w:rPr>
                <w:rFonts w:ascii="Times New Roman" w:hAnsi="Times New Roman" w:cs="Times New Roman"/>
                <w:sz w:val="19"/>
                <w:szCs w:val="19"/>
                <w:lang w:eastAsia="zh-HK"/>
              </w:rPr>
              <w:t>M</w:t>
            </w:r>
            <w:r w:rsidR="00B31FD8" w:rsidRPr="00AC0666">
              <w:rPr>
                <w:rFonts w:ascii="Times New Roman" w:hAnsi="Times New Roman" w:cs="Times New Roman"/>
                <w:sz w:val="19"/>
                <w:szCs w:val="19"/>
                <w:lang w:eastAsia="zh-HK"/>
              </w:rPr>
              <w:t>echanism</w:t>
            </w:r>
          </w:p>
        </w:tc>
        <w:tc>
          <w:tcPr>
            <w:tcW w:w="471" w:type="pct"/>
            <w:noWrap/>
            <w:hideMark/>
          </w:tcPr>
          <w:p w14:paraId="476CE230"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0.122*</w:t>
            </w:r>
          </w:p>
        </w:tc>
        <w:tc>
          <w:tcPr>
            <w:tcW w:w="471" w:type="pct"/>
            <w:noWrap/>
            <w:hideMark/>
          </w:tcPr>
          <w:p w14:paraId="372E153E"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-0.173**</w:t>
            </w:r>
          </w:p>
        </w:tc>
        <w:tc>
          <w:tcPr>
            <w:tcW w:w="471" w:type="pct"/>
            <w:noWrap/>
            <w:hideMark/>
          </w:tcPr>
          <w:p w14:paraId="7DF1C223"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393" w:type="pct"/>
            <w:noWrap/>
          </w:tcPr>
          <w:p w14:paraId="3EB1B805" w14:textId="77777777" w:rsidR="0089564E" w:rsidRPr="00AC0666" w:rsidRDefault="0089564E" w:rsidP="00DE0E2F">
            <w:pPr>
              <w:spacing w:line="276" w:lineRule="auto"/>
              <w:rPr>
                <w:rFonts w:ascii="Times New Roman" w:hAnsi="Times New Roman" w:cs="Times New Roman"/>
                <w:sz w:val="19"/>
                <w:szCs w:val="19"/>
              </w:rPr>
            </w:pPr>
          </w:p>
        </w:tc>
        <w:tc>
          <w:tcPr>
            <w:tcW w:w="472" w:type="pct"/>
            <w:noWrap/>
          </w:tcPr>
          <w:p w14:paraId="42ED62AB" w14:textId="77777777" w:rsidR="0089564E" w:rsidRPr="00AC0666" w:rsidRDefault="0089564E" w:rsidP="00DE0E2F">
            <w:pPr>
              <w:spacing w:line="276" w:lineRule="auto"/>
              <w:rPr>
                <w:rFonts w:ascii="Times New Roman" w:hAnsi="Times New Roman" w:cs="Times New Roman"/>
                <w:sz w:val="19"/>
                <w:szCs w:val="19"/>
              </w:rPr>
            </w:pPr>
          </w:p>
        </w:tc>
        <w:tc>
          <w:tcPr>
            <w:tcW w:w="471" w:type="pct"/>
            <w:noWrap/>
          </w:tcPr>
          <w:p w14:paraId="27EF2592" w14:textId="77777777" w:rsidR="0089564E" w:rsidRPr="00AC0666" w:rsidRDefault="0089564E" w:rsidP="00DE0E2F">
            <w:pPr>
              <w:spacing w:line="276" w:lineRule="auto"/>
              <w:rPr>
                <w:rFonts w:ascii="Times New Roman" w:hAnsi="Times New Roman" w:cs="Times New Roman"/>
                <w:sz w:val="19"/>
                <w:szCs w:val="19"/>
              </w:rPr>
            </w:pPr>
          </w:p>
        </w:tc>
        <w:tc>
          <w:tcPr>
            <w:tcW w:w="471" w:type="pct"/>
          </w:tcPr>
          <w:p w14:paraId="1C8117A6" w14:textId="77777777" w:rsidR="0089564E" w:rsidRPr="00AC0666" w:rsidRDefault="0089564E" w:rsidP="00DE0E2F">
            <w:pPr>
              <w:spacing w:line="276" w:lineRule="auto"/>
              <w:rPr>
                <w:rFonts w:ascii="Times New Roman" w:hAnsi="Times New Roman" w:cs="Times New Roman"/>
                <w:sz w:val="19"/>
                <w:szCs w:val="19"/>
              </w:rPr>
            </w:pPr>
          </w:p>
        </w:tc>
        <w:tc>
          <w:tcPr>
            <w:tcW w:w="393" w:type="pct"/>
          </w:tcPr>
          <w:p w14:paraId="1F750B55" w14:textId="77777777" w:rsidR="0089564E" w:rsidRPr="00AC0666" w:rsidRDefault="0089564E" w:rsidP="00DE0E2F">
            <w:pPr>
              <w:spacing w:line="276" w:lineRule="auto"/>
              <w:rPr>
                <w:rFonts w:ascii="Times New Roman" w:hAnsi="Times New Roman" w:cs="Times New Roman"/>
                <w:sz w:val="19"/>
                <w:szCs w:val="19"/>
              </w:rPr>
            </w:pPr>
          </w:p>
        </w:tc>
        <w:tc>
          <w:tcPr>
            <w:tcW w:w="315" w:type="pct"/>
          </w:tcPr>
          <w:p w14:paraId="68406F0E" w14:textId="77777777" w:rsidR="0089564E" w:rsidRPr="00AC0666" w:rsidRDefault="0089564E" w:rsidP="00DE0E2F">
            <w:pPr>
              <w:spacing w:line="276" w:lineRule="auto"/>
              <w:rPr>
                <w:rFonts w:ascii="Times New Roman" w:hAnsi="Times New Roman" w:cs="Times New Roman"/>
                <w:sz w:val="19"/>
                <w:szCs w:val="19"/>
              </w:rPr>
            </w:pPr>
          </w:p>
        </w:tc>
        <w:tc>
          <w:tcPr>
            <w:tcW w:w="287" w:type="pct"/>
            <w:noWrap/>
          </w:tcPr>
          <w:p w14:paraId="0AF14840"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15E79BFB" w14:textId="77777777" w:rsidTr="000D7707">
        <w:trPr>
          <w:trHeight w:val="300"/>
        </w:trPr>
        <w:tc>
          <w:tcPr>
            <w:tcW w:w="786" w:type="pct"/>
            <w:hideMark/>
          </w:tcPr>
          <w:p w14:paraId="353E3F91" w14:textId="77777777" w:rsidR="0089564E" w:rsidRPr="00AC0666" w:rsidRDefault="0089564E" w:rsidP="00DE0E2F">
            <w:pPr>
              <w:spacing w:line="276" w:lineRule="auto"/>
              <w:rPr>
                <w:rFonts w:ascii="Times New Roman" w:hAnsi="Times New Roman" w:cs="Times New Roman"/>
                <w:sz w:val="19"/>
                <w:szCs w:val="19"/>
                <w:lang w:eastAsia="zh-HK"/>
              </w:rPr>
            </w:pPr>
            <w:r w:rsidRPr="00AC0666">
              <w:rPr>
                <w:rFonts w:ascii="Times New Roman" w:hAnsi="Times New Roman" w:cs="Times New Roman"/>
                <w:sz w:val="19"/>
                <w:szCs w:val="19"/>
              </w:rPr>
              <w:t>4. Service</w:t>
            </w:r>
            <w:r w:rsidRPr="00AC0666">
              <w:rPr>
                <w:rFonts w:ascii="Times New Roman" w:hAnsi="Times New Roman" w:cs="Times New Roman"/>
                <w:sz w:val="19"/>
                <w:szCs w:val="19"/>
                <w:lang w:eastAsia="zh-HK"/>
              </w:rPr>
              <w:t xml:space="preserve"> </w:t>
            </w:r>
            <w:r w:rsidRPr="00AC0666">
              <w:rPr>
                <w:rFonts w:ascii="Times New Roman" w:hAnsi="Times New Roman" w:cs="Times New Roman"/>
                <w:sz w:val="19"/>
                <w:szCs w:val="19"/>
              </w:rPr>
              <w:t>Type</w:t>
            </w:r>
          </w:p>
        </w:tc>
        <w:tc>
          <w:tcPr>
            <w:tcW w:w="471" w:type="pct"/>
            <w:noWrap/>
            <w:hideMark/>
          </w:tcPr>
          <w:p w14:paraId="30197784"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-0.024</w:t>
            </w:r>
          </w:p>
        </w:tc>
        <w:tc>
          <w:tcPr>
            <w:tcW w:w="471" w:type="pct"/>
            <w:noWrap/>
            <w:hideMark/>
          </w:tcPr>
          <w:p w14:paraId="5C0AD4A0"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-0.053</w:t>
            </w:r>
          </w:p>
        </w:tc>
        <w:tc>
          <w:tcPr>
            <w:tcW w:w="471" w:type="pct"/>
            <w:noWrap/>
            <w:hideMark/>
          </w:tcPr>
          <w:p w14:paraId="268BD784"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0.279***</w:t>
            </w:r>
          </w:p>
        </w:tc>
        <w:tc>
          <w:tcPr>
            <w:tcW w:w="393" w:type="pct"/>
            <w:noWrap/>
            <w:hideMark/>
          </w:tcPr>
          <w:p w14:paraId="5DD7B12D"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472" w:type="pct"/>
            <w:noWrap/>
          </w:tcPr>
          <w:p w14:paraId="36B4FD77" w14:textId="77777777" w:rsidR="0089564E" w:rsidRPr="00AC0666" w:rsidRDefault="0089564E" w:rsidP="00DE0E2F">
            <w:pPr>
              <w:spacing w:line="276" w:lineRule="auto"/>
              <w:rPr>
                <w:rFonts w:ascii="Times New Roman" w:hAnsi="Times New Roman" w:cs="Times New Roman"/>
                <w:sz w:val="19"/>
                <w:szCs w:val="19"/>
              </w:rPr>
            </w:pPr>
          </w:p>
        </w:tc>
        <w:tc>
          <w:tcPr>
            <w:tcW w:w="471" w:type="pct"/>
            <w:noWrap/>
          </w:tcPr>
          <w:p w14:paraId="586C8A35" w14:textId="77777777" w:rsidR="0089564E" w:rsidRPr="00AC0666" w:rsidRDefault="0089564E" w:rsidP="00DE0E2F">
            <w:pPr>
              <w:spacing w:line="276" w:lineRule="auto"/>
              <w:rPr>
                <w:rFonts w:ascii="Times New Roman" w:hAnsi="Times New Roman" w:cs="Times New Roman"/>
                <w:sz w:val="19"/>
                <w:szCs w:val="19"/>
              </w:rPr>
            </w:pPr>
          </w:p>
        </w:tc>
        <w:tc>
          <w:tcPr>
            <w:tcW w:w="471" w:type="pct"/>
          </w:tcPr>
          <w:p w14:paraId="56FEF423" w14:textId="77777777" w:rsidR="0089564E" w:rsidRPr="00AC0666" w:rsidRDefault="0089564E" w:rsidP="00DE0E2F">
            <w:pPr>
              <w:spacing w:line="276" w:lineRule="auto"/>
              <w:rPr>
                <w:rFonts w:ascii="Times New Roman" w:hAnsi="Times New Roman" w:cs="Times New Roman"/>
                <w:sz w:val="19"/>
                <w:szCs w:val="19"/>
              </w:rPr>
            </w:pPr>
          </w:p>
        </w:tc>
        <w:tc>
          <w:tcPr>
            <w:tcW w:w="393" w:type="pct"/>
          </w:tcPr>
          <w:p w14:paraId="0DE8B73D" w14:textId="77777777" w:rsidR="0089564E" w:rsidRPr="00AC0666" w:rsidRDefault="0089564E" w:rsidP="00DE0E2F">
            <w:pPr>
              <w:spacing w:line="276" w:lineRule="auto"/>
              <w:rPr>
                <w:rFonts w:ascii="Times New Roman" w:hAnsi="Times New Roman" w:cs="Times New Roman"/>
                <w:sz w:val="19"/>
                <w:szCs w:val="19"/>
              </w:rPr>
            </w:pPr>
          </w:p>
        </w:tc>
        <w:tc>
          <w:tcPr>
            <w:tcW w:w="315" w:type="pct"/>
          </w:tcPr>
          <w:p w14:paraId="33CA4E71" w14:textId="77777777" w:rsidR="0089564E" w:rsidRPr="00AC0666" w:rsidRDefault="0089564E" w:rsidP="00DE0E2F">
            <w:pPr>
              <w:spacing w:line="276" w:lineRule="auto"/>
              <w:rPr>
                <w:rFonts w:ascii="Times New Roman" w:hAnsi="Times New Roman" w:cs="Times New Roman"/>
                <w:sz w:val="19"/>
                <w:szCs w:val="19"/>
              </w:rPr>
            </w:pPr>
          </w:p>
        </w:tc>
        <w:tc>
          <w:tcPr>
            <w:tcW w:w="287" w:type="pct"/>
            <w:noWrap/>
          </w:tcPr>
          <w:p w14:paraId="73301020"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7B4E9269" w14:textId="77777777" w:rsidTr="000D7707">
        <w:trPr>
          <w:trHeight w:val="300"/>
        </w:trPr>
        <w:tc>
          <w:tcPr>
            <w:tcW w:w="786" w:type="pct"/>
            <w:hideMark/>
          </w:tcPr>
          <w:p w14:paraId="7157A580"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5. Firm Size</w:t>
            </w:r>
          </w:p>
        </w:tc>
        <w:tc>
          <w:tcPr>
            <w:tcW w:w="471" w:type="pct"/>
            <w:noWrap/>
            <w:hideMark/>
          </w:tcPr>
          <w:p w14:paraId="4A751DFB"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-0.275***</w:t>
            </w:r>
          </w:p>
        </w:tc>
        <w:tc>
          <w:tcPr>
            <w:tcW w:w="471" w:type="pct"/>
            <w:noWrap/>
            <w:hideMark/>
          </w:tcPr>
          <w:p w14:paraId="0A0BF10A"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0.616***</w:t>
            </w:r>
          </w:p>
        </w:tc>
        <w:tc>
          <w:tcPr>
            <w:tcW w:w="471" w:type="pct"/>
            <w:noWrap/>
            <w:hideMark/>
          </w:tcPr>
          <w:p w14:paraId="072AD1B8"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0.009</w:t>
            </w:r>
          </w:p>
        </w:tc>
        <w:tc>
          <w:tcPr>
            <w:tcW w:w="393" w:type="pct"/>
            <w:noWrap/>
            <w:hideMark/>
          </w:tcPr>
          <w:p w14:paraId="10BC4575"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0.035</w:t>
            </w:r>
          </w:p>
        </w:tc>
        <w:tc>
          <w:tcPr>
            <w:tcW w:w="472" w:type="pct"/>
            <w:noWrap/>
            <w:hideMark/>
          </w:tcPr>
          <w:p w14:paraId="21C1432B"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471" w:type="pct"/>
            <w:noWrap/>
          </w:tcPr>
          <w:p w14:paraId="0E3A7BCD" w14:textId="77777777" w:rsidR="0089564E" w:rsidRPr="00AC0666" w:rsidRDefault="0089564E" w:rsidP="00DE0E2F">
            <w:pPr>
              <w:spacing w:line="276" w:lineRule="auto"/>
              <w:rPr>
                <w:rFonts w:ascii="Times New Roman" w:hAnsi="Times New Roman" w:cs="Times New Roman"/>
                <w:sz w:val="19"/>
                <w:szCs w:val="19"/>
              </w:rPr>
            </w:pPr>
          </w:p>
        </w:tc>
        <w:tc>
          <w:tcPr>
            <w:tcW w:w="471" w:type="pct"/>
          </w:tcPr>
          <w:p w14:paraId="74AC1D45" w14:textId="77777777" w:rsidR="0089564E" w:rsidRPr="00AC0666" w:rsidRDefault="0089564E" w:rsidP="00DE0E2F">
            <w:pPr>
              <w:spacing w:line="276" w:lineRule="auto"/>
              <w:rPr>
                <w:rFonts w:ascii="Times New Roman" w:hAnsi="Times New Roman" w:cs="Times New Roman"/>
                <w:sz w:val="19"/>
                <w:szCs w:val="19"/>
              </w:rPr>
            </w:pPr>
          </w:p>
        </w:tc>
        <w:tc>
          <w:tcPr>
            <w:tcW w:w="393" w:type="pct"/>
          </w:tcPr>
          <w:p w14:paraId="09EBC9F2" w14:textId="77777777" w:rsidR="0089564E" w:rsidRPr="00AC0666" w:rsidRDefault="0089564E" w:rsidP="00DE0E2F">
            <w:pPr>
              <w:spacing w:line="276" w:lineRule="auto"/>
              <w:rPr>
                <w:rFonts w:ascii="Times New Roman" w:hAnsi="Times New Roman" w:cs="Times New Roman"/>
                <w:sz w:val="19"/>
                <w:szCs w:val="19"/>
              </w:rPr>
            </w:pPr>
          </w:p>
        </w:tc>
        <w:tc>
          <w:tcPr>
            <w:tcW w:w="315" w:type="pct"/>
          </w:tcPr>
          <w:p w14:paraId="35AEEF5A" w14:textId="77777777" w:rsidR="0089564E" w:rsidRPr="00AC0666" w:rsidRDefault="0089564E" w:rsidP="00DE0E2F">
            <w:pPr>
              <w:spacing w:line="276" w:lineRule="auto"/>
              <w:rPr>
                <w:rFonts w:ascii="Times New Roman" w:hAnsi="Times New Roman" w:cs="Times New Roman"/>
                <w:sz w:val="19"/>
                <w:szCs w:val="19"/>
              </w:rPr>
            </w:pPr>
          </w:p>
        </w:tc>
        <w:tc>
          <w:tcPr>
            <w:tcW w:w="287" w:type="pct"/>
            <w:noWrap/>
          </w:tcPr>
          <w:p w14:paraId="13213081"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2174B86A" w14:textId="77777777" w:rsidTr="000D7707">
        <w:trPr>
          <w:trHeight w:val="300"/>
        </w:trPr>
        <w:tc>
          <w:tcPr>
            <w:tcW w:w="786" w:type="pct"/>
            <w:hideMark/>
          </w:tcPr>
          <w:p w14:paraId="1053C646"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6. Firm Profitability</w:t>
            </w:r>
          </w:p>
        </w:tc>
        <w:tc>
          <w:tcPr>
            <w:tcW w:w="471" w:type="pct"/>
            <w:noWrap/>
            <w:hideMark/>
          </w:tcPr>
          <w:p w14:paraId="78EA3648"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0.021</w:t>
            </w:r>
          </w:p>
        </w:tc>
        <w:tc>
          <w:tcPr>
            <w:tcW w:w="471" w:type="pct"/>
            <w:noWrap/>
            <w:hideMark/>
          </w:tcPr>
          <w:p w14:paraId="4C31539A"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-0.468***</w:t>
            </w:r>
          </w:p>
        </w:tc>
        <w:tc>
          <w:tcPr>
            <w:tcW w:w="471" w:type="pct"/>
            <w:noWrap/>
            <w:hideMark/>
          </w:tcPr>
          <w:p w14:paraId="1B612712"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0.141**</w:t>
            </w:r>
          </w:p>
        </w:tc>
        <w:tc>
          <w:tcPr>
            <w:tcW w:w="393" w:type="pct"/>
            <w:noWrap/>
            <w:hideMark/>
          </w:tcPr>
          <w:p w14:paraId="79249522"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0.030</w:t>
            </w:r>
          </w:p>
        </w:tc>
        <w:tc>
          <w:tcPr>
            <w:tcW w:w="472" w:type="pct"/>
            <w:noWrap/>
            <w:hideMark/>
          </w:tcPr>
          <w:p w14:paraId="0B7A3104"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-0.129**</w:t>
            </w:r>
          </w:p>
        </w:tc>
        <w:tc>
          <w:tcPr>
            <w:tcW w:w="471" w:type="pct"/>
            <w:noWrap/>
            <w:hideMark/>
          </w:tcPr>
          <w:p w14:paraId="69B71D13"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471" w:type="pct"/>
          </w:tcPr>
          <w:p w14:paraId="30E34BB4" w14:textId="77777777" w:rsidR="0089564E" w:rsidRPr="00AC0666" w:rsidRDefault="0089564E" w:rsidP="00DE0E2F">
            <w:pPr>
              <w:spacing w:line="276" w:lineRule="auto"/>
              <w:rPr>
                <w:rFonts w:ascii="Times New Roman" w:hAnsi="Times New Roman" w:cs="Times New Roman"/>
                <w:sz w:val="19"/>
                <w:szCs w:val="19"/>
              </w:rPr>
            </w:pPr>
          </w:p>
        </w:tc>
        <w:tc>
          <w:tcPr>
            <w:tcW w:w="393" w:type="pct"/>
          </w:tcPr>
          <w:p w14:paraId="1ADBFE27" w14:textId="77777777" w:rsidR="0089564E" w:rsidRPr="00AC0666" w:rsidRDefault="0089564E" w:rsidP="00DE0E2F">
            <w:pPr>
              <w:spacing w:line="276" w:lineRule="auto"/>
              <w:rPr>
                <w:rFonts w:ascii="Times New Roman" w:hAnsi="Times New Roman" w:cs="Times New Roman"/>
                <w:sz w:val="19"/>
                <w:szCs w:val="19"/>
              </w:rPr>
            </w:pPr>
          </w:p>
        </w:tc>
        <w:tc>
          <w:tcPr>
            <w:tcW w:w="315" w:type="pct"/>
          </w:tcPr>
          <w:p w14:paraId="04B1D5C5" w14:textId="77777777" w:rsidR="0089564E" w:rsidRPr="00AC0666" w:rsidRDefault="0089564E" w:rsidP="00DE0E2F">
            <w:pPr>
              <w:spacing w:line="276" w:lineRule="auto"/>
              <w:rPr>
                <w:rFonts w:ascii="Times New Roman" w:hAnsi="Times New Roman" w:cs="Times New Roman"/>
                <w:sz w:val="19"/>
                <w:szCs w:val="19"/>
              </w:rPr>
            </w:pPr>
          </w:p>
        </w:tc>
        <w:tc>
          <w:tcPr>
            <w:tcW w:w="287" w:type="pct"/>
            <w:noWrap/>
          </w:tcPr>
          <w:p w14:paraId="35629180"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4E5B7EA5" w14:textId="77777777" w:rsidTr="000D7707">
        <w:trPr>
          <w:trHeight w:val="300"/>
        </w:trPr>
        <w:tc>
          <w:tcPr>
            <w:tcW w:w="786" w:type="pct"/>
            <w:hideMark/>
          </w:tcPr>
          <w:p w14:paraId="15D376FA"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7. Firm Age</w:t>
            </w:r>
          </w:p>
        </w:tc>
        <w:tc>
          <w:tcPr>
            <w:tcW w:w="471" w:type="pct"/>
            <w:noWrap/>
            <w:hideMark/>
          </w:tcPr>
          <w:p w14:paraId="6C881EB2"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-0.029</w:t>
            </w:r>
          </w:p>
        </w:tc>
        <w:tc>
          <w:tcPr>
            <w:tcW w:w="471" w:type="pct"/>
            <w:noWrap/>
            <w:hideMark/>
          </w:tcPr>
          <w:p w14:paraId="3D0E969D"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-0.214***</w:t>
            </w:r>
          </w:p>
        </w:tc>
        <w:tc>
          <w:tcPr>
            <w:tcW w:w="471" w:type="pct"/>
            <w:noWrap/>
            <w:hideMark/>
          </w:tcPr>
          <w:p w14:paraId="73B4D9ED"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0.284***</w:t>
            </w:r>
          </w:p>
        </w:tc>
        <w:tc>
          <w:tcPr>
            <w:tcW w:w="393" w:type="pct"/>
            <w:noWrap/>
            <w:hideMark/>
          </w:tcPr>
          <w:p w14:paraId="7C195194"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-0.116*</w:t>
            </w:r>
          </w:p>
        </w:tc>
        <w:tc>
          <w:tcPr>
            <w:tcW w:w="472" w:type="pct"/>
            <w:noWrap/>
            <w:hideMark/>
          </w:tcPr>
          <w:p w14:paraId="725B9DF6"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-0.063</w:t>
            </w:r>
          </w:p>
        </w:tc>
        <w:tc>
          <w:tcPr>
            <w:tcW w:w="471" w:type="pct"/>
            <w:noWrap/>
            <w:hideMark/>
          </w:tcPr>
          <w:p w14:paraId="3FC7E8AB"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0.105</w:t>
            </w:r>
          </w:p>
        </w:tc>
        <w:tc>
          <w:tcPr>
            <w:tcW w:w="471" w:type="pct"/>
          </w:tcPr>
          <w:p w14:paraId="7335BD29"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393" w:type="pct"/>
          </w:tcPr>
          <w:p w14:paraId="6FA6D450" w14:textId="77777777" w:rsidR="0089564E" w:rsidRPr="00AC0666" w:rsidRDefault="0089564E" w:rsidP="00DE0E2F">
            <w:pPr>
              <w:spacing w:line="276" w:lineRule="auto"/>
              <w:rPr>
                <w:rFonts w:ascii="Times New Roman" w:hAnsi="Times New Roman" w:cs="Times New Roman"/>
                <w:sz w:val="19"/>
                <w:szCs w:val="19"/>
              </w:rPr>
            </w:pPr>
          </w:p>
        </w:tc>
        <w:tc>
          <w:tcPr>
            <w:tcW w:w="315" w:type="pct"/>
          </w:tcPr>
          <w:p w14:paraId="6E2BFC2B" w14:textId="77777777" w:rsidR="0089564E" w:rsidRPr="00AC0666" w:rsidRDefault="0089564E" w:rsidP="00DE0E2F">
            <w:pPr>
              <w:spacing w:line="276" w:lineRule="auto"/>
              <w:rPr>
                <w:rFonts w:ascii="Times New Roman" w:hAnsi="Times New Roman" w:cs="Times New Roman"/>
                <w:sz w:val="19"/>
                <w:szCs w:val="19"/>
              </w:rPr>
            </w:pPr>
          </w:p>
        </w:tc>
        <w:tc>
          <w:tcPr>
            <w:tcW w:w="287" w:type="pct"/>
            <w:noWrap/>
          </w:tcPr>
          <w:p w14:paraId="2875E83F"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7B2699E4" w14:textId="77777777" w:rsidTr="000D7707">
        <w:trPr>
          <w:trHeight w:val="300"/>
        </w:trPr>
        <w:tc>
          <w:tcPr>
            <w:tcW w:w="786" w:type="pct"/>
            <w:hideMark/>
          </w:tcPr>
          <w:p w14:paraId="27165DE7"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8. Financial Leverage</w:t>
            </w:r>
          </w:p>
        </w:tc>
        <w:tc>
          <w:tcPr>
            <w:tcW w:w="471" w:type="pct"/>
            <w:noWrap/>
            <w:hideMark/>
          </w:tcPr>
          <w:p w14:paraId="201D3838"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-0.108*</w:t>
            </w:r>
          </w:p>
        </w:tc>
        <w:tc>
          <w:tcPr>
            <w:tcW w:w="471" w:type="pct"/>
            <w:noWrap/>
            <w:hideMark/>
          </w:tcPr>
          <w:p w14:paraId="1C0272E5"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-0.325***</w:t>
            </w:r>
          </w:p>
        </w:tc>
        <w:tc>
          <w:tcPr>
            <w:tcW w:w="471" w:type="pct"/>
            <w:noWrap/>
            <w:hideMark/>
          </w:tcPr>
          <w:p w14:paraId="24FE77A9"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0.210***</w:t>
            </w:r>
          </w:p>
        </w:tc>
        <w:tc>
          <w:tcPr>
            <w:tcW w:w="393" w:type="pct"/>
            <w:noWrap/>
            <w:hideMark/>
          </w:tcPr>
          <w:p w14:paraId="51415846"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-0.063</w:t>
            </w:r>
          </w:p>
        </w:tc>
        <w:tc>
          <w:tcPr>
            <w:tcW w:w="472" w:type="pct"/>
            <w:noWrap/>
            <w:hideMark/>
          </w:tcPr>
          <w:p w14:paraId="52E45304"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-0.123*</w:t>
            </w:r>
          </w:p>
        </w:tc>
        <w:tc>
          <w:tcPr>
            <w:tcW w:w="471" w:type="pct"/>
            <w:noWrap/>
            <w:hideMark/>
          </w:tcPr>
          <w:p w14:paraId="1C519546"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0.161**</w:t>
            </w:r>
          </w:p>
        </w:tc>
        <w:tc>
          <w:tcPr>
            <w:tcW w:w="471" w:type="pct"/>
          </w:tcPr>
          <w:p w14:paraId="00D86996"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0.193***</w:t>
            </w:r>
          </w:p>
        </w:tc>
        <w:tc>
          <w:tcPr>
            <w:tcW w:w="393" w:type="pct"/>
          </w:tcPr>
          <w:p w14:paraId="09575A17"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315" w:type="pct"/>
          </w:tcPr>
          <w:p w14:paraId="7727D97A" w14:textId="77777777" w:rsidR="0089564E" w:rsidRPr="00AC0666" w:rsidRDefault="0089564E" w:rsidP="00DE0E2F">
            <w:pPr>
              <w:spacing w:line="276" w:lineRule="auto"/>
              <w:rPr>
                <w:rFonts w:ascii="Times New Roman" w:hAnsi="Times New Roman" w:cs="Times New Roman"/>
                <w:sz w:val="19"/>
                <w:szCs w:val="19"/>
              </w:rPr>
            </w:pPr>
          </w:p>
        </w:tc>
        <w:tc>
          <w:tcPr>
            <w:tcW w:w="287" w:type="pct"/>
            <w:noWrap/>
          </w:tcPr>
          <w:p w14:paraId="4ECF20B5"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395EB542" w14:textId="77777777" w:rsidTr="000D7707">
        <w:trPr>
          <w:trHeight w:val="300"/>
        </w:trPr>
        <w:tc>
          <w:tcPr>
            <w:tcW w:w="786" w:type="pct"/>
            <w:hideMark/>
          </w:tcPr>
          <w:p w14:paraId="12EAAD60"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9. Cash Holdings</w:t>
            </w:r>
          </w:p>
        </w:tc>
        <w:tc>
          <w:tcPr>
            <w:tcW w:w="471" w:type="pct"/>
            <w:noWrap/>
            <w:hideMark/>
          </w:tcPr>
          <w:p w14:paraId="500A04EE"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0.096</w:t>
            </w:r>
          </w:p>
        </w:tc>
        <w:tc>
          <w:tcPr>
            <w:tcW w:w="471" w:type="pct"/>
            <w:noWrap/>
            <w:hideMark/>
          </w:tcPr>
          <w:p w14:paraId="2B6BFC1F"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-0.642***</w:t>
            </w:r>
          </w:p>
        </w:tc>
        <w:tc>
          <w:tcPr>
            <w:tcW w:w="471" w:type="pct"/>
            <w:noWrap/>
            <w:hideMark/>
          </w:tcPr>
          <w:p w14:paraId="68B40D0C"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0.101</w:t>
            </w:r>
          </w:p>
        </w:tc>
        <w:tc>
          <w:tcPr>
            <w:tcW w:w="393" w:type="pct"/>
            <w:noWrap/>
            <w:hideMark/>
          </w:tcPr>
          <w:p w14:paraId="5E6572C1"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0.030</w:t>
            </w:r>
          </w:p>
        </w:tc>
        <w:tc>
          <w:tcPr>
            <w:tcW w:w="472" w:type="pct"/>
            <w:noWrap/>
            <w:hideMark/>
          </w:tcPr>
          <w:p w14:paraId="74F03771"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-0.604***</w:t>
            </w:r>
          </w:p>
        </w:tc>
        <w:tc>
          <w:tcPr>
            <w:tcW w:w="471" w:type="pct"/>
            <w:noWrap/>
            <w:hideMark/>
          </w:tcPr>
          <w:p w14:paraId="3E8BE861"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0.356***</w:t>
            </w:r>
          </w:p>
        </w:tc>
        <w:tc>
          <w:tcPr>
            <w:tcW w:w="471" w:type="pct"/>
          </w:tcPr>
          <w:p w14:paraId="185EB4AC"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0.057</w:t>
            </w:r>
          </w:p>
        </w:tc>
        <w:tc>
          <w:tcPr>
            <w:tcW w:w="393" w:type="pct"/>
          </w:tcPr>
          <w:p w14:paraId="0445DF63"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0.060</w:t>
            </w:r>
          </w:p>
        </w:tc>
        <w:tc>
          <w:tcPr>
            <w:tcW w:w="315" w:type="pct"/>
          </w:tcPr>
          <w:p w14:paraId="07979596"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w:t>
            </w:r>
          </w:p>
        </w:tc>
        <w:tc>
          <w:tcPr>
            <w:tcW w:w="287" w:type="pct"/>
            <w:noWrap/>
            <w:hideMark/>
          </w:tcPr>
          <w:p w14:paraId="5D524CF2" w14:textId="77777777" w:rsidR="0089564E" w:rsidRPr="00AC0666" w:rsidRDefault="0089564E" w:rsidP="00DE0E2F">
            <w:pPr>
              <w:spacing w:line="276" w:lineRule="auto"/>
              <w:rPr>
                <w:rFonts w:ascii="Times New Roman" w:hAnsi="Times New Roman" w:cs="Times New Roman"/>
                <w:sz w:val="19"/>
                <w:szCs w:val="19"/>
              </w:rPr>
            </w:pPr>
          </w:p>
        </w:tc>
      </w:tr>
      <w:tr w:rsidR="00B457C9" w:rsidRPr="00AC0666" w14:paraId="1CD7969E" w14:textId="77777777" w:rsidTr="000D7707">
        <w:trPr>
          <w:trHeight w:val="300"/>
        </w:trPr>
        <w:tc>
          <w:tcPr>
            <w:tcW w:w="786" w:type="pct"/>
          </w:tcPr>
          <w:p w14:paraId="015C7A8C" w14:textId="16EAA7B7" w:rsidR="00CF1B01" w:rsidRPr="000D7707" w:rsidRDefault="00CF1B01" w:rsidP="00852D8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 xml:space="preserve">10. Time </w:t>
            </w:r>
            <w:r w:rsidRPr="00852D81">
              <w:rPr>
                <w:rFonts w:ascii="Times New Roman" w:hAnsi="Times New Roman" w:cs="Times New Roman"/>
                <w:color w:val="FF0000"/>
                <w:sz w:val="19"/>
                <w:szCs w:val="19"/>
              </w:rPr>
              <w:t>Peri</w:t>
            </w:r>
            <w:r w:rsidRPr="00C600F4">
              <w:rPr>
                <w:rFonts w:ascii="Times New Roman" w:hAnsi="Times New Roman" w:cs="Times New Roman"/>
                <w:color w:val="FF0000"/>
                <w:sz w:val="19"/>
                <w:szCs w:val="19"/>
              </w:rPr>
              <w:t>od</w:t>
            </w:r>
          </w:p>
        </w:tc>
        <w:tc>
          <w:tcPr>
            <w:tcW w:w="471" w:type="pct"/>
            <w:noWrap/>
          </w:tcPr>
          <w:p w14:paraId="53D610F8" w14:textId="4330CD34"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-0.036</w:t>
            </w:r>
          </w:p>
        </w:tc>
        <w:tc>
          <w:tcPr>
            <w:tcW w:w="471" w:type="pct"/>
            <w:noWrap/>
          </w:tcPr>
          <w:p w14:paraId="5655D834" w14:textId="423D26CC"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-0.149**</w:t>
            </w:r>
          </w:p>
        </w:tc>
        <w:tc>
          <w:tcPr>
            <w:tcW w:w="471" w:type="pct"/>
            <w:noWrap/>
          </w:tcPr>
          <w:p w14:paraId="36542D97" w14:textId="3F0630F5"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0.115</w:t>
            </w:r>
            <w:r w:rsidR="003503E1">
              <w:rPr>
                <w:rFonts w:ascii="Times New Roman" w:hAnsi="Times New Roman" w:cs="Times New Roman"/>
                <w:color w:val="FF0000"/>
                <w:sz w:val="19"/>
                <w:szCs w:val="19"/>
              </w:rPr>
              <w:t>*</w:t>
            </w:r>
          </w:p>
        </w:tc>
        <w:tc>
          <w:tcPr>
            <w:tcW w:w="393" w:type="pct"/>
            <w:noWrap/>
          </w:tcPr>
          <w:p w14:paraId="5665C682" w14:textId="6B910077"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0.003</w:t>
            </w:r>
          </w:p>
        </w:tc>
        <w:tc>
          <w:tcPr>
            <w:tcW w:w="472" w:type="pct"/>
            <w:noWrap/>
          </w:tcPr>
          <w:p w14:paraId="197D3C1A" w14:textId="34CBD0CA"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-0.005</w:t>
            </w:r>
          </w:p>
        </w:tc>
        <w:tc>
          <w:tcPr>
            <w:tcW w:w="471" w:type="pct"/>
            <w:noWrap/>
          </w:tcPr>
          <w:p w14:paraId="747760DF" w14:textId="0A159D18"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0.051</w:t>
            </w:r>
          </w:p>
        </w:tc>
        <w:tc>
          <w:tcPr>
            <w:tcW w:w="471" w:type="pct"/>
          </w:tcPr>
          <w:p w14:paraId="22CC4A64" w14:textId="7A384EAC"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0.360***</w:t>
            </w:r>
          </w:p>
        </w:tc>
        <w:tc>
          <w:tcPr>
            <w:tcW w:w="393" w:type="pct"/>
          </w:tcPr>
          <w:p w14:paraId="124EB014" w14:textId="5D2F1C16"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0.111</w:t>
            </w:r>
            <w:r w:rsidR="003503E1">
              <w:rPr>
                <w:rFonts w:ascii="Times New Roman" w:hAnsi="Times New Roman" w:cs="Times New Roman"/>
                <w:color w:val="FF0000"/>
                <w:sz w:val="19"/>
                <w:szCs w:val="19"/>
              </w:rPr>
              <w:t>*</w:t>
            </w:r>
          </w:p>
        </w:tc>
        <w:tc>
          <w:tcPr>
            <w:tcW w:w="315" w:type="pct"/>
          </w:tcPr>
          <w:p w14:paraId="6FC5A942" w14:textId="73555EB7" w:rsidR="00CF1B01" w:rsidRPr="000D7707" w:rsidRDefault="00CF1B01" w:rsidP="00CF1B0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0.017</w:t>
            </w:r>
          </w:p>
        </w:tc>
        <w:tc>
          <w:tcPr>
            <w:tcW w:w="287" w:type="pct"/>
            <w:noWrap/>
          </w:tcPr>
          <w:p w14:paraId="0CFB3973" w14:textId="2D1F93CF" w:rsidR="00CF1B01" w:rsidRPr="000D7707" w:rsidRDefault="00CF1B01" w:rsidP="00852D81">
            <w:pPr>
              <w:spacing w:line="276" w:lineRule="auto"/>
              <w:rPr>
                <w:rFonts w:ascii="Times New Roman" w:hAnsi="Times New Roman" w:cs="Times New Roman"/>
                <w:color w:val="FF0000"/>
                <w:sz w:val="19"/>
                <w:szCs w:val="19"/>
              </w:rPr>
            </w:pPr>
            <w:r w:rsidRPr="000D7707">
              <w:rPr>
                <w:rFonts w:ascii="Times New Roman" w:hAnsi="Times New Roman" w:cs="Times New Roman"/>
                <w:color w:val="FF0000"/>
                <w:sz w:val="19"/>
                <w:szCs w:val="19"/>
              </w:rPr>
              <w:t>1</w:t>
            </w:r>
            <w:r w:rsidRPr="00852D81" w:rsidDel="00E56EB4">
              <w:rPr>
                <w:rFonts w:ascii="Times New Roman" w:hAnsi="Times New Roman" w:cs="Times New Roman"/>
                <w:color w:val="FF0000"/>
                <w:sz w:val="19"/>
                <w:szCs w:val="19"/>
              </w:rPr>
              <w:t xml:space="preserve"> </w:t>
            </w:r>
          </w:p>
        </w:tc>
      </w:tr>
      <w:tr w:rsidR="00B457C9" w:rsidRPr="00AC0666" w14:paraId="1DADD226" w14:textId="77777777" w:rsidTr="000D7707">
        <w:trPr>
          <w:trHeight w:val="300"/>
        </w:trPr>
        <w:tc>
          <w:tcPr>
            <w:tcW w:w="786" w:type="pct"/>
          </w:tcPr>
          <w:p w14:paraId="15B9FAD3"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Mean</w:t>
            </w:r>
          </w:p>
        </w:tc>
        <w:tc>
          <w:tcPr>
            <w:tcW w:w="471" w:type="pct"/>
            <w:noWrap/>
          </w:tcPr>
          <w:p w14:paraId="1AD838D0"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0.008</w:t>
            </w:r>
          </w:p>
        </w:tc>
        <w:tc>
          <w:tcPr>
            <w:tcW w:w="471" w:type="pct"/>
            <w:noWrap/>
          </w:tcPr>
          <w:p w14:paraId="740833F7"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0.785</w:t>
            </w:r>
          </w:p>
        </w:tc>
        <w:tc>
          <w:tcPr>
            <w:tcW w:w="471" w:type="pct"/>
            <w:noWrap/>
          </w:tcPr>
          <w:p w14:paraId="79BE719B"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0.441</w:t>
            </w:r>
          </w:p>
        </w:tc>
        <w:tc>
          <w:tcPr>
            <w:tcW w:w="393" w:type="pct"/>
            <w:noWrap/>
          </w:tcPr>
          <w:p w14:paraId="1A193049"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0.718</w:t>
            </w:r>
          </w:p>
        </w:tc>
        <w:tc>
          <w:tcPr>
            <w:tcW w:w="472" w:type="pct"/>
            <w:noWrap/>
          </w:tcPr>
          <w:p w14:paraId="535E266D"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11.472</w:t>
            </w:r>
          </w:p>
        </w:tc>
        <w:tc>
          <w:tcPr>
            <w:tcW w:w="471" w:type="pct"/>
            <w:noWrap/>
          </w:tcPr>
          <w:p w14:paraId="5DF50F7E"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0.040</w:t>
            </w:r>
          </w:p>
        </w:tc>
        <w:tc>
          <w:tcPr>
            <w:tcW w:w="471" w:type="pct"/>
          </w:tcPr>
          <w:p w14:paraId="1D604432"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2.304</w:t>
            </w:r>
          </w:p>
        </w:tc>
        <w:tc>
          <w:tcPr>
            <w:tcW w:w="393" w:type="pct"/>
          </w:tcPr>
          <w:p w14:paraId="1124E977"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0.049</w:t>
            </w:r>
          </w:p>
        </w:tc>
        <w:tc>
          <w:tcPr>
            <w:tcW w:w="315" w:type="pct"/>
          </w:tcPr>
          <w:p w14:paraId="501D2FA7"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0.085</w:t>
            </w:r>
          </w:p>
        </w:tc>
        <w:tc>
          <w:tcPr>
            <w:tcW w:w="287" w:type="pct"/>
            <w:noWrap/>
          </w:tcPr>
          <w:p w14:paraId="0ABA0711" w14:textId="2F763375" w:rsidR="0089564E" w:rsidRPr="009008F0" w:rsidRDefault="00C53E61" w:rsidP="00DE0E2F">
            <w:pPr>
              <w:spacing w:line="276" w:lineRule="auto"/>
              <w:rPr>
                <w:rFonts w:ascii="Times New Roman" w:hAnsi="Times New Roman" w:cs="Times New Roman"/>
                <w:sz w:val="19"/>
                <w:szCs w:val="19"/>
              </w:rPr>
            </w:pPr>
            <w:r w:rsidRPr="009008F0">
              <w:rPr>
                <w:rFonts w:ascii="Times New Roman" w:hAnsi="Times New Roman" w:cs="Times New Roman"/>
                <w:sz w:val="19"/>
                <w:szCs w:val="19"/>
              </w:rPr>
              <w:t>0.881</w:t>
            </w:r>
          </w:p>
        </w:tc>
      </w:tr>
      <w:tr w:rsidR="00B457C9" w:rsidRPr="00AC0666" w14:paraId="03EAA39C" w14:textId="77777777" w:rsidTr="000D7707">
        <w:trPr>
          <w:trHeight w:val="300"/>
        </w:trPr>
        <w:tc>
          <w:tcPr>
            <w:tcW w:w="786" w:type="pct"/>
          </w:tcPr>
          <w:p w14:paraId="3063AD69" w14:textId="64A0DF60" w:rsidR="0089564E" w:rsidRPr="00AC0666" w:rsidRDefault="00B457C9" w:rsidP="00DE0E2F">
            <w:pPr>
              <w:spacing w:line="276" w:lineRule="auto"/>
              <w:rPr>
                <w:rFonts w:ascii="Times New Roman" w:hAnsi="Times New Roman" w:cs="Times New Roman"/>
                <w:sz w:val="19"/>
                <w:szCs w:val="19"/>
              </w:rPr>
            </w:pPr>
            <w:r w:rsidRPr="00B457C9">
              <w:rPr>
                <w:rFonts w:ascii="Times New Roman" w:hAnsi="Times New Roman" w:cs="Times New Roman"/>
                <w:sz w:val="19"/>
                <w:szCs w:val="19"/>
              </w:rPr>
              <w:t>Std. Deviation</w:t>
            </w:r>
          </w:p>
        </w:tc>
        <w:tc>
          <w:tcPr>
            <w:tcW w:w="471" w:type="pct"/>
            <w:noWrap/>
          </w:tcPr>
          <w:p w14:paraId="7B00520F"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0.039</w:t>
            </w:r>
          </w:p>
        </w:tc>
        <w:tc>
          <w:tcPr>
            <w:tcW w:w="471" w:type="pct"/>
            <w:noWrap/>
          </w:tcPr>
          <w:p w14:paraId="5658FD23"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0.412</w:t>
            </w:r>
          </w:p>
        </w:tc>
        <w:tc>
          <w:tcPr>
            <w:tcW w:w="471" w:type="pct"/>
            <w:noWrap/>
          </w:tcPr>
          <w:p w14:paraId="2EF412F0"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0.498</w:t>
            </w:r>
          </w:p>
        </w:tc>
        <w:tc>
          <w:tcPr>
            <w:tcW w:w="393" w:type="pct"/>
            <w:noWrap/>
          </w:tcPr>
          <w:p w14:paraId="64875841"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0.451</w:t>
            </w:r>
          </w:p>
        </w:tc>
        <w:tc>
          <w:tcPr>
            <w:tcW w:w="472" w:type="pct"/>
            <w:noWrap/>
          </w:tcPr>
          <w:p w14:paraId="37519200"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1.714</w:t>
            </w:r>
          </w:p>
        </w:tc>
        <w:tc>
          <w:tcPr>
            <w:tcW w:w="471" w:type="pct"/>
            <w:noWrap/>
          </w:tcPr>
          <w:p w14:paraId="4F5AE26A"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0.024</w:t>
            </w:r>
          </w:p>
        </w:tc>
        <w:tc>
          <w:tcPr>
            <w:tcW w:w="471" w:type="pct"/>
          </w:tcPr>
          <w:p w14:paraId="6CACE33B"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0.660</w:t>
            </w:r>
          </w:p>
        </w:tc>
        <w:tc>
          <w:tcPr>
            <w:tcW w:w="393" w:type="pct"/>
          </w:tcPr>
          <w:p w14:paraId="3F964FC3"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0.051</w:t>
            </w:r>
          </w:p>
        </w:tc>
        <w:tc>
          <w:tcPr>
            <w:tcW w:w="315" w:type="pct"/>
          </w:tcPr>
          <w:p w14:paraId="047EB31A" w14:textId="77777777" w:rsidR="0089564E" w:rsidRPr="00AC0666" w:rsidRDefault="0089564E" w:rsidP="00DE0E2F">
            <w:pPr>
              <w:spacing w:line="276" w:lineRule="auto"/>
              <w:rPr>
                <w:rFonts w:ascii="Times New Roman" w:hAnsi="Times New Roman" w:cs="Times New Roman"/>
                <w:sz w:val="19"/>
                <w:szCs w:val="19"/>
              </w:rPr>
            </w:pPr>
            <w:r w:rsidRPr="00AC0666">
              <w:rPr>
                <w:rFonts w:ascii="Times New Roman" w:hAnsi="Times New Roman" w:cs="Times New Roman"/>
                <w:sz w:val="19"/>
                <w:szCs w:val="19"/>
              </w:rPr>
              <w:t>0.122</w:t>
            </w:r>
          </w:p>
        </w:tc>
        <w:tc>
          <w:tcPr>
            <w:tcW w:w="287" w:type="pct"/>
            <w:noWrap/>
          </w:tcPr>
          <w:p w14:paraId="0BA995F6" w14:textId="0AA657D8" w:rsidR="0089564E" w:rsidRPr="009008F0" w:rsidRDefault="00C53E61" w:rsidP="00DE0E2F">
            <w:pPr>
              <w:spacing w:line="276" w:lineRule="auto"/>
              <w:rPr>
                <w:rFonts w:ascii="Times New Roman" w:hAnsi="Times New Roman" w:cs="Times New Roman"/>
                <w:sz w:val="19"/>
                <w:szCs w:val="19"/>
              </w:rPr>
            </w:pPr>
            <w:r w:rsidRPr="009008F0">
              <w:rPr>
                <w:rFonts w:ascii="Times New Roman" w:hAnsi="Times New Roman" w:cs="Times New Roman"/>
                <w:sz w:val="19"/>
                <w:szCs w:val="19"/>
              </w:rPr>
              <w:t>0.324</w:t>
            </w:r>
          </w:p>
        </w:tc>
      </w:tr>
    </w:tbl>
    <w:p w14:paraId="5B9355B6" w14:textId="77777777" w:rsidR="0089564E" w:rsidRPr="00CC35DC" w:rsidRDefault="0089564E" w:rsidP="00DE0E2F">
      <w:pPr>
        <w:spacing w:after="0" w:line="276" w:lineRule="auto"/>
        <w:jc w:val="both"/>
        <w:rPr>
          <w:rFonts w:ascii="Times New Roman" w:hAnsi="Times New Roman" w:cs="Times New Roman"/>
          <w:sz w:val="20"/>
          <w:szCs w:val="20"/>
          <w:lang w:eastAsia="zh-HK"/>
        </w:rPr>
      </w:pPr>
      <w:r w:rsidRPr="00CC35DC">
        <w:rPr>
          <w:rFonts w:ascii="Times New Roman" w:hAnsi="Times New Roman" w:cs="Times New Roman"/>
          <w:sz w:val="20"/>
          <w:szCs w:val="20"/>
        </w:rPr>
        <w:t xml:space="preserve">* </w:t>
      </w:r>
      <w:proofErr w:type="gramStart"/>
      <w:r w:rsidRPr="00CC35DC">
        <w:rPr>
          <w:rFonts w:ascii="Times New Roman" w:hAnsi="Times New Roman" w:cs="Times New Roman"/>
          <w:i/>
          <w:sz w:val="20"/>
          <w:szCs w:val="20"/>
        </w:rPr>
        <w:t>p</w:t>
      </w:r>
      <w:proofErr w:type="gramEnd"/>
      <w:r w:rsidRPr="00CC35DC">
        <w:rPr>
          <w:rFonts w:ascii="Times New Roman" w:hAnsi="Times New Roman" w:cs="Times New Roman"/>
          <w:sz w:val="20"/>
          <w:szCs w:val="20"/>
        </w:rPr>
        <w:t xml:space="preserve"> &lt; 0.1,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0.05,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0.01.</w:t>
      </w:r>
    </w:p>
    <w:p w14:paraId="3E4C103E" w14:textId="77777777" w:rsidR="0089564E" w:rsidRPr="00CC35DC" w:rsidRDefault="0089564E" w:rsidP="00DE0E2F">
      <w:pPr>
        <w:spacing w:line="276" w:lineRule="auto"/>
        <w:rPr>
          <w:rFonts w:ascii="Times New Roman" w:eastAsiaTheme="majorEastAsia" w:hAnsi="Times New Roman" w:cs="Times New Roman"/>
          <w:b/>
          <w:bCs/>
        </w:rPr>
      </w:pPr>
      <w:r w:rsidRPr="00CC35DC">
        <w:rPr>
          <w:rFonts w:ascii="Times New Roman" w:hAnsi="Times New Roman" w:cs="Times New Roman"/>
        </w:rPr>
        <w:br w:type="page"/>
      </w:r>
    </w:p>
    <w:p w14:paraId="0717EE4C" w14:textId="77777777" w:rsidR="0089564E" w:rsidRPr="00CC35DC" w:rsidRDefault="004E6952" w:rsidP="00CF7994">
      <w:pPr>
        <w:pStyle w:val="Heading1"/>
        <w:spacing w:before="0"/>
        <w:jc w:val="center"/>
        <w:rPr>
          <w:rFonts w:ascii="Times New Roman" w:hAnsi="Times New Roman" w:cs="Times New Roman"/>
          <w:b w:val="0"/>
          <w:color w:val="auto"/>
          <w:sz w:val="22"/>
          <w:szCs w:val="22"/>
          <w:lang w:eastAsia="zh-HK"/>
        </w:rPr>
      </w:pPr>
      <w:r w:rsidRPr="00CC35DC">
        <w:rPr>
          <w:rFonts w:ascii="Times New Roman" w:hAnsi="Times New Roman" w:cs="Times New Roman"/>
          <w:b w:val="0"/>
          <w:color w:val="auto"/>
          <w:sz w:val="22"/>
          <w:szCs w:val="22"/>
        </w:rPr>
        <w:lastRenderedPageBreak/>
        <w:t>Table 6</w:t>
      </w:r>
      <w:r w:rsidR="0089564E" w:rsidRPr="00CC35DC">
        <w:rPr>
          <w:rFonts w:ascii="Times New Roman" w:hAnsi="Times New Roman" w:cs="Times New Roman"/>
          <w:b w:val="0"/>
          <w:color w:val="auto"/>
          <w:sz w:val="22"/>
          <w:szCs w:val="22"/>
        </w:rPr>
        <w:t>: Test results of cross-</w:t>
      </w:r>
      <w:r w:rsidR="0089564E" w:rsidRPr="00CC35DC">
        <w:rPr>
          <w:rFonts w:ascii="Times New Roman" w:hAnsi="Times New Roman" w:cs="Times New Roman"/>
          <w:b w:val="0"/>
          <w:color w:val="auto"/>
          <w:sz w:val="22"/>
          <w:szCs w:val="22"/>
          <w:lang w:eastAsia="zh-HK"/>
        </w:rPr>
        <w:t>s</w:t>
      </w:r>
      <w:r w:rsidR="0089564E" w:rsidRPr="00CC35DC">
        <w:rPr>
          <w:rFonts w:ascii="Times New Roman" w:hAnsi="Times New Roman" w:cs="Times New Roman"/>
          <w:b w:val="0"/>
          <w:color w:val="auto"/>
          <w:sz w:val="22"/>
          <w:szCs w:val="22"/>
        </w:rPr>
        <w:t xml:space="preserve">ectional </w:t>
      </w:r>
      <w:r w:rsidR="0089564E" w:rsidRPr="00CC35DC">
        <w:rPr>
          <w:rFonts w:ascii="Times New Roman" w:hAnsi="Times New Roman" w:cs="Times New Roman"/>
          <w:b w:val="0"/>
          <w:color w:val="auto"/>
          <w:sz w:val="22"/>
          <w:szCs w:val="22"/>
          <w:lang w:eastAsia="zh-HK"/>
        </w:rPr>
        <w:t>r</w:t>
      </w:r>
      <w:r w:rsidR="0089564E" w:rsidRPr="00CC35DC">
        <w:rPr>
          <w:rFonts w:ascii="Times New Roman" w:hAnsi="Times New Roman" w:cs="Times New Roman"/>
          <w:b w:val="0"/>
          <w:color w:val="auto"/>
          <w:sz w:val="22"/>
          <w:szCs w:val="22"/>
        </w:rPr>
        <w:t>egression models</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CellMar>
          <w:top w:w="85" w:type="dxa"/>
          <w:left w:w="115" w:type="dxa"/>
          <w:bottom w:w="85" w:type="dxa"/>
          <w:right w:w="115" w:type="dxa"/>
        </w:tblCellMar>
        <w:tblLook w:val="04A0" w:firstRow="1" w:lastRow="0" w:firstColumn="1" w:lastColumn="0" w:noHBand="0" w:noVBand="1"/>
      </w:tblPr>
      <w:tblGrid>
        <w:gridCol w:w="2976"/>
        <w:gridCol w:w="1513"/>
        <w:gridCol w:w="1513"/>
        <w:gridCol w:w="1513"/>
        <w:gridCol w:w="1511"/>
      </w:tblGrid>
      <w:tr w:rsidR="00B41823" w:rsidRPr="00B41823" w14:paraId="7275A8D0" w14:textId="41E1E955" w:rsidTr="003325F2">
        <w:tc>
          <w:tcPr>
            <w:tcW w:w="1649" w:type="pct"/>
            <w:tcBorders>
              <w:top w:val="single" w:sz="4" w:space="0" w:color="000000" w:themeColor="text1"/>
              <w:bottom w:val="single" w:sz="4" w:space="0" w:color="000000" w:themeColor="text1"/>
            </w:tcBorders>
          </w:tcPr>
          <w:p w14:paraId="3C1D8FEF" w14:textId="77777777" w:rsidR="00D108EA" w:rsidRPr="000D7707" w:rsidRDefault="00D108EA" w:rsidP="00DE0E2F">
            <w:pPr>
              <w:spacing w:line="276" w:lineRule="auto"/>
              <w:rPr>
                <w:rFonts w:ascii="Times New Roman" w:hAnsi="Times New Roman" w:cs="Times New Roman"/>
                <w:color w:val="FF0000"/>
              </w:rPr>
            </w:pPr>
            <w:r w:rsidRPr="000D7707">
              <w:rPr>
                <w:rFonts w:ascii="Times New Roman" w:hAnsi="Times New Roman" w:cs="Times New Roman"/>
                <w:color w:val="FF0000"/>
              </w:rPr>
              <w:t>Variables</w:t>
            </w:r>
          </w:p>
        </w:tc>
        <w:tc>
          <w:tcPr>
            <w:tcW w:w="838" w:type="pct"/>
            <w:tcBorders>
              <w:top w:val="single" w:sz="4" w:space="0" w:color="000000" w:themeColor="text1"/>
              <w:bottom w:val="single" w:sz="4" w:space="0" w:color="000000" w:themeColor="text1"/>
            </w:tcBorders>
            <w:vAlign w:val="center"/>
          </w:tcPr>
          <w:p w14:paraId="552791C0" w14:textId="77777777" w:rsidR="00D108EA" w:rsidRPr="000D7707" w:rsidRDefault="00D108EA" w:rsidP="00DE0E2F">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Model 1</w:t>
            </w:r>
          </w:p>
        </w:tc>
        <w:tc>
          <w:tcPr>
            <w:tcW w:w="838" w:type="pct"/>
            <w:tcBorders>
              <w:top w:val="single" w:sz="4" w:space="0" w:color="000000" w:themeColor="text1"/>
              <w:bottom w:val="single" w:sz="4" w:space="0" w:color="000000" w:themeColor="text1"/>
            </w:tcBorders>
            <w:vAlign w:val="center"/>
          </w:tcPr>
          <w:p w14:paraId="6A0F48FD" w14:textId="77777777" w:rsidR="00D108EA" w:rsidRPr="000D7707" w:rsidRDefault="00D108EA" w:rsidP="00DE0E2F">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Model 2</w:t>
            </w:r>
          </w:p>
        </w:tc>
        <w:tc>
          <w:tcPr>
            <w:tcW w:w="838" w:type="pct"/>
            <w:tcBorders>
              <w:top w:val="single" w:sz="4" w:space="0" w:color="000000" w:themeColor="text1"/>
              <w:bottom w:val="single" w:sz="4" w:space="0" w:color="000000" w:themeColor="text1"/>
            </w:tcBorders>
            <w:vAlign w:val="center"/>
          </w:tcPr>
          <w:p w14:paraId="677014BC" w14:textId="77777777" w:rsidR="00D108EA" w:rsidRPr="000D7707" w:rsidRDefault="00D108EA" w:rsidP="00DE0E2F">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Model 3</w:t>
            </w:r>
          </w:p>
        </w:tc>
        <w:tc>
          <w:tcPr>
            <w:tcW w:w="838" w:type="pct"/>
            <w:tcBorders>
              <w:top w:val="single" w:sz="4" w:space="0" w:color="000000" w:themeColor="text1"/>
              <w:bottom w:val="single" w:sz="4" w:space="0" w:color="000000" w:themeColor="text1"/>
            </w:tcBorders>
          </w:tcPr>
          <w:p w14:paraId="51D84FAE" w14:textId="77777777" w:rsidR="00D108EA" w:rsidRPr="000D7707" w:rsidRDefault="00D108EA" w:rsidP="00DE0E2F">
            <w:pPr>
              <w:spacing w:line="276" w:lineRule="auto"/>
              <w:jc w:val="center"/>
              <w:rPr>
                <w:rFonts w:ascii="Times New Roman" w:hAnsi="Times New Roman" w:cs="Times New Roman"/>
                <w:color w:val="FF0000"/>
              </w:rPr>
            </w:pPr>
            <w:r w:rsidRPr="000D7707">
              <w:rPr>
                <w:rFonts w:ascii="Times New Roman" w:hAnsi="Times New Roman" w:cs="Times New Roman"/>
                <w:color w:val="FF0000"/>
              </w:rPr>
              <w:t>Model 4</w:t>
            </w:r>
          </w:p>
        </w:tc>
      </w:tr>
      <w:tr w:rsidR="00B41823" w:rsidRPr="00B41823" w14:paraId="43FC6188" w14:textId="181D2A8A" w:rsidTr="003325F2">
        <w:tc>
          <w:tcPr>
            <w:tcW w:w="1649" w:type="pct"/>
            <w:tcBorders>
              <w:top w:val="single" w:sz="4" w:space="0" w:color="000000" w:themeColor="text1"/>
            </w:tcBorders>
            <w:vAlign w:val="center"/>
          </w:tcPr>
          <w:p w14:paraId="26DA3544" w14:textId="77777777" w:rsidR="00D108EA" w:rsidRPr="000D7707" w:rsidRDefault="00D108EA" w:rsidP="00D108EA">
            <w:pPr>
              <w:spacing w:line="276" w:lineRule="auto"/>
              <w:rPr>
                <w:rFonts w:ascii="Times New Roman" w:hAnsi="Times New Roman" w:cs="Times New Roman"/>
                <w:color w:val="FF0000"/>
              </w:rPr>
            </w:pPr>
            <w:r w:rsidRPr="000D7707">
              <w:rPr>
                <w:rFonts w:ascii="Times New Roman" w:hAnsi="Times New Roman" w:cs="Times New Roman"/>
                <w:color w:val="FF0000"/>
              </w:rPr>
              <w:t>Intercept</w:t>
            </w:r>
          </w:p>
        </w:tc>
        <w:tc>
          <w:tcPr>
            <w:tcW w:w="838" w:type="pct"/>
            <w:tcBorders>
              <w:top w:val="single" w:sz="4" w:space="0" w:color="000000" w:themeColor="text1"/>
            </w:tcBorders>
          </w:tcPr>
          <w:p w14:paraId="01EAE505" w14:textId="4FF55BDB"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0.099**</w:t>
            </w:r>
          </w:p>
          <w:p w14:paraId="001E0B74" w14:textId="2B0553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(2.359)</w:t>
            </w:r>
          </w:p>
        </w:tc>
        <w:tc>
          <w:tcPr>
            <w:tcW w:w="838" w:type="pct"/>
            <w:tcBorders>
              <w:top w:val="single" w:sz="4" w:space="0" w:color="000000" w:themeColor="text1"/>
            </w:tcBorders>
          </w:tcPr>
          <w:p w14:paraId="00DA3834" w14:textId="79B6FB5F"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0.143***</w:t>
            </w:r>
          </w:p>
          <w:p w14:paraId="65A9914C" w14:textId="0800A2DB"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(3.203)</w:t>
            </w:r>
          </w:p>
        </w:tc>
        <w:tc>
          <w:tcPr>
            <w:tcW w:w="838" w:type="pct"/>
            <w:tcBorders>
              <w:top w:val="single" w:sz="4" w:space="0" w:color="000000" w:themeColor="text1"/>
            </w:tcBorders>
          </w:tcPr>
          <w:p w14:paraId="7BC01123" w14:textId="22150F1A"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0.167***</w:t>
            </w:r>
          </w:p>
          <w:p w14:paraId="3E32838D" w14:textId="76B44A1C"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(3.730)</w:t>
            </w:r>
          </w:p>
        </w:tc>
        <w:tc>
          <w:tcPr>
            <w:tcW w:w="838" w:type="pct"/>
            <w:tcBorders>
              <w:top w:val="single" w:sz="4" w:space="0" w:color="000000" w:themeColor="text1"/>
            </w:tcBorders>
          </w:tcPr>
          <w:p w14:paraId="2059FF33" w14:textId="19C72738"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0.188</w:t>
            </w:r>
            <w:r w:rsidR="00B908AE" w:rsidRPr="000D7707">
              <w:rPr>
                <w:rFonts w:ascii="Times New Roman" w:hAnsi="Times New Roman" w:cs="Times New Roman"/>
                <w:color w:val="FF0000"/>
              </w:rPr>
              <w:t>***</w:t>
            </w:r>
          </w:p>
          <w:p w14:paraId="5FA47A80" w14:textId="04FE9203"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 xml:space="preserve">(4.147) </w:t>
            </w:r>
          </w:p>
        </w:tc>
      </w:tr>
      <w:tr w:rsidR="00B41823" w:rsidRPr="00B41823" w14:paraId="50CE4E1C" w14:textId="3833621A" w:rsidTr="003325F2">
        <w:tc>
          <w:tcPr>
            <w:tcW w:w="1649" w:type="pct"/>
          </w:tcPr>
          <w:p w14:paraId="443680DD" w14:textId="77777777" w:rsidR="00D108EA" w:rsidRPr="000D7707" w:rsidRDefault="00D108EA" w:rsidP="00D108EA">
            <w:pPr>
              <w:spacing w:line="276" w:lineRule="auto"/>
              <w:rPr>
                <w:rFonts w:ascii="Times New Roman" w:hAnsi="Times New Roman" w:cs="Times New Roman"/>
                <w:color w:val="FF0000"/>
              </w:rPr>
            </w:pPr>
            <w:r w:rsidRPr="000D7707">
              <w:rPr>
                <w:rFonts w:ascii="Times New Roman" w:hAnsi="Times New Roman" w:cs="Times New Roman"/>
                <w:color w:val="FF0000"/>
              </w:rPr>
              <w:t>Firm Size</w:t>
            </w:r>
          </w:p>
        </w:tc>
        <w:tc>
          <w:tcPr>
            <w:tcW w:w="838" w:type="pct"/>
          </w:tcPr>
          <w:p w14:paraId="2C6704A6" w14:textId="12D1BE12"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-0.007**</w:t>
            </w:r>
          </w:p>
          <w:p w14:paraId="17020AC5" w14:textId="659DCFE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(-2.234)</w:t>
            </w:r>
          </w:p>
        </w:tc>
        <w:tc>
          <w:tcPr>
            <w:tcW w:w="838" w:type="pct"/>
          </w:tcPr>
          <w:p w14:paraId="4F0B078C" w14:textId="7BD66F88"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-0.007**</w:t>
            </w:r>
          </w:p>
          <w:p w14:paraId="44CE9291" w14:textId="59941B4E"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(-2.098)</w:t>
            </w:r>
          </w:p>
        </w:tc>
        <w:tc>
          <w:tcPr>
            <w:tcW w:w="838" w:type="pct"/>
          </w:tcPr>
          <w:p w14:paraId="5B5CDA91" w14:textId="1CF11909"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-0.008**</w:t>
            </w:r>
          </w:p>
          <w:p w14:paraId="0DE5482A" w14:textId="23CB72F1"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(-2.558)</w:t>
            </w:r>
          </w:p>
        </w:tc>
        <w:tc>
          <w:tcPr>
            <w:tcW w:w="838" w:type="pct"/>
          </w:tcPr>
          <w:p w14:paraId="18D360E8" w14:textId="083853E8"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-0.008</w:t>
            </w:r>
            <w:r w:rsidR="00B908AE" w:rsidRPr="000D7707">
              <w:rPr>
                <w:rFonts w:ascii="Times New Roman" w:hAnsi="Times New Roman" w:cs="Times New Roman"/>
                <w:color w:val="FF0000"/>
              </w:rPr>
              <w:t>**</w:t>
            </w:r>
          </w:p>
          <w:p w14:paraId="2A63C6CC" w14:textId="5A8D0701"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(-2.501)</w:t>
            </w:r>
          </w:p>
        </w:tc>
      </w:tr>
      <w:tr w:rsidR="00B41823" w:rsidRPr="00B41823" w14:paraId="426869D8" w14:textId="1A10D901" w:rsidTr="003325F2">
        <w:tc>
          <w:tcPr>
            <w:tcW w:w="1649" w:type="pct"/>
          </w:tcPr>
          <w:p w14:paraId="15976563" w14:textId="77777777" w:rsidR="00D108EA" w:rsidRPr="000D7707" w:rsidRDefault="00D108EA" w:rsidP="00D108EA">
            <w:pPr>
              <w:spacing w:line="276" w:lineRule="auto"/>
              <w:rPr>
                <w:rFonts w:ascii="Times New Roman" w:hAnsi="Times New Roman" w:cs="Times New Roman"/>
                <w:color w:val="FF0000"/>
              </w:rPr>
            </w:pPr>
            <w:r w:rsidRPr="000D7707">
              <w:rPr>
                <w:rFonts w:ascii="Times New Roman" w:hAnsi="Times New Roman" w:cs="Times New Roman"/>
                <w:color w:val="FF0000"/>
              </w:rPr>
              <w:t>Firm Profitability</w:t>
            </w:r>
          </w:p>
        </w:tc>
        <w:tc>
          <w:tcPr>
            <w:tcW w:w="838" w:type="pct"/>
          </w:tcPr>
          <w:p w14:paraId="042BA061"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0.114</w:t>
            </w:r>
          </w:p>
          <w:p w14:paraId="1EAA5550" w14:textId="5EFB60DA"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(0.696)</w:t>
            </w:r>
          </w:p>
        </w:tc>
        <w:tc>
          <w:tcPr>
            <w:tcW w:w="838" w:type="pct"/>
          </w:tcPr>
          <w:p w14:paraId="1EF898BF"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-0.062</w:t>
            </w:r>
          </w:p>
          <w:p w14:paraId="5D86237E" w14:textId="000E5D34"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(-0.355)</w:t>
            </w:r>
          </w:p>
        </w:tc>
        <w:tc>
          <w:tcPr>
            <w:tcW w:w="838" w:type="pct"/>
          </w:tcPr>
          <w:p w14:paraId="307C66E6"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-0.114</w:t>
            </w:r>
          </w:p>
          <w:p w14:paraId="400B71E5" w14:textId="76F83FF6"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(-0.657)</w:t>
            </w:r>
          </w:p>
        </w:tc>
        <w:tc>
          <w:tcPr>
            <w:tcW w:w="838" w:type="pct"/>
          </w:tcPr>
          <w:p w14:paraId="1EC63BD8"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-0.140</w:t>
            </w:r>
          </w:p>
          <w:p w14:paraId="061DDB08" w14:textId="22F5363F"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(-0.812)</w:t>
            </w:r>
          </w:p>
        </w:tc>
      </w:tr>
      <w:tr w:rsidR="00B41823" w:rsidRPr="00B41823" w14:paraId="6C33EB15" w14:textId="28519F30" w:rsidTr="003325F2">
        <w:tc>
          <w:tcPr>
            <w:tcW w:w="1649" w:type="pct"/>
          </w:tcPr>
          <w:p w14:paraId="3AB15631" w14:textId="77777777" w:rsidR="00D108EA" w:rsidRPr="000D7707" w:rsidRDefault="00D108EA" w:rsidP="00D108EA">
            <w:pPr>
              <w:spacing w:line="276" w:lineRule="auto"/>
              <w:rPr>
                <w:rFonts w:ascii="Times New Roman" w:hAnsi="Times New Roman" w:cs="Times New Roman"/>
                <w:color w:val="FF0000"/>
              </w:rPr>
            </w:pPr>
            <w:r w:rsidRPr="000D7707">
              <w:rPr>
                <w:rFonts w:ascii="Times New Roman" w:hAnsi="Times New Roman" w:cs="Times New Roman"/>
                <w:color w:val="FF0000"/>
              </w:rPr>
              <w:t>Firm Age</w:t>
            </w:r>
          </w:p>
        </w:tc>
        <w:tc>
          <w:tcPr>
            <w:tcW w:w="838" w:type="pct"/>
          </w:tcPr>
          <w:p w14:paraId="6CC3E4BB"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0.000</w:t>
            </w:r>
          </w:p>
          <w:p w14:paraId="19C9D74A" w14:textId="3E134C3D"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(-0.078)</w:t>
            </w:r>
          </w:p>
        </w:tc>
        <w:tc>
          <w:tcPr>
            <w:tcW w:w="838" w:type="pct"/>
          </w:tcPr>
          <w:p w14:paraId="16BC942E"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-0.003</w:t>
            </w:r>
          </w:p>
          <w:p w14:paraId="2B5C5924" w14:textId="6FB58EC0"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(-0.511)</w:t>
            </w:r>
          </w:p>
        </w:tc>
        <w:tc>
          <w:tcPr>
            <w:tcW w:w="838" w:type="pct"/>
          </w:tcPr>
          <w:p w14:paraId="4FD57349"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-0.006</w:t>
            </w:r>
          </w:p>
          <w:p w14:paraId="444D0649" w14:textId="11149329"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(-1.141)</w:t>
            </w:r>
          </w:p>
        </w:tc>
        <w:tc>
          <w:tcPr>
            <w:tcW w:w="838" w:type="pct"/>
          </w:tcPr>
          <w:p w14:paraId="2DFB9A64"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-0.009</w:t>
            </w:r>
          </w:p>
          <w:p w14:paraId="754ED450" w14:textId="52BDC2EE"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(-1.639)</w:t>
            </w:r>
          </w:p>
        </w:tc>
      </w:tr>
      <w:tr w:rsidR="00B41823" w:rsidRPr="00B41823" w14:paraId="1EF4E766" w14:textId="760190E5" w:rsidTr="003325F2">
        <w:tc>
          <w:tcPr>
            <w:tcW w:w="1649" w:type="pct"/>
          </w:tcPr>
          <w:p w14:paraId="1ECE85BC" w14:textId="77777777" w:rsidR="00D108EA" w:rsidRPr="000D7707" w:rsidRDefault="00D108EA" w:rsidP="00D108EA">
            <w:pPr>
              <w:spacing w:line="276" w:lineRule="auto"/>
              <w:rPr>
                <w:rFonts w:ascii="Times New Roman" w:hAnsi="Times New Roman" w:cs="Times New Roman"/>
                <w:color w:val="FF0000"/>
              </w:rPr>
            </w:pPr>
            <w:r w:rsidRPr="000D7707">
              <w:rPr>
                <w:rFonts w:ascii="Times New Roman" w:hAnsi="Times New Roman" w:cs="Times New Roman"/>
                <w:color w:val="FF0000"/>
              </w:rPr>
              <w:t>Financial Leverage</w:t>
            </w:r>
          </w:p>
        </w:tc>
        <w:tc>
          <w:tcPr>
            <w:tcW w:w="838" w:type="pct"/>
          </w:tcPr>
          <w:p w14:paraId="3232409F" w14:textId="13758665"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-0.145**</w:t>
            </w:r>
          </w:p>
          <w:p w14:paraId="6D46EFAB" w14:textId="1531CAEF"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(-2.163)</w:t>
            </w:r>
          </w:p>
        </w:tc>
        <w:tc>
          <w:tcPr>
            <w:tcW w:w="838" w:type="pct"/>
          </w:tcPr>
          <w:p w14:paraId="5FFE773F" w14:textId="6C81B6B4"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-0.206***</w:t>
            </w:r>
          </w:p>
          <w:p w14:paraId="2E5C9C0A" w14:textId="53D39573"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(-2.939)</w:t>
            </w:r>
          </w:p>
        </w:tc>
        <w:tc>
          <w:tcPr>
            <w:tcW w:w="838" w:type="pct"/>
          </w:tcPr>
          <w:p w14:paraId="4490A062" w14:textId="685A37C6"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-0.242***</w:t>
            </w:r>
          </w:p>
          <w:p w14:paraId="3AD2601A" w14:textId="2BD25998"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(-3.454)</w:t>
            </w:r>
          </w:p>
        </w:tc>
        <w:tc>
          <w:tcPr>
            <w:tcW w:w="838" w:type="pct"/>
          </w:tcPr>
          <w:p w14:paraId="4923B93E" w14:textId="73F7A679"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-0.277</w:t>
            </w:r>
            <w:r w:rsidR="00B908AE" w:rsidRPr="000D7707">
              <w:rPr>
                <w:rFonts w:ascii="Times New Roman" w:hAnsi="Times New Roman" w:cs="Times New Roman"/>
                <w:color w:val="FF0000"/>
              </w:rPr>
              <w:t>***</w:t>
            </w:r>
          </w:p>
          <w:p w14:paraId="0DE4D610" w14:textId="77F42B4F"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(-3.896)</w:t>
            </w:r>
          </w:p>
        </w:tc>
      </w:tr>
      <w:tr w:rsidR="00B41823" w:rsidRPr="00B41823" w14:paraId="241E4DC0" w14:textId="3CFC928C" w:rsidTr="003325F2">
        <w:tc>
          <w:tcPr>
            <w:tcW w:w="1649" w:type="pct"/>
          </w:tcPr>
          <w:p w14:paraId="345E07C0" w14:textId="77777777" w:rsidR="00D108EA" w:rsidRPr="000D7707" w:rsidRDefault="00D108EA" w:rsidP="00D108EA">
            <w:pPr>
              <w:spacing w:line="276" w:lineRule="auto"/>
              <w:rPr>
                <w:rFonts w:ascii="Times New Roman" w:hAnsi="Times New Roman" w:cs="Times New Roman"/>
                <w:color w:val="FF0000"/>
              </w:rPr>
            </w:pPr>
            <w:r w:rsidRPr="000D7707">
              <w:rPr>
                <w:rFonts w:ascii="Times New Roman" w:hAnsi="Times New Roman" w:cs="Times New Roman"/>
                <w:color w:val="FF0000"/>
              </w:rPr>
              <w:t>Cash Holdings</w:t>
            </w:r>
          </w:p>
        </w:tc>
        <w:tc>
          <w:tcPr>
            <w:tcW w:w="838" w:type="pct"/>
          </w:tcPr>
          <w:p w14:paraId="6378DE72"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-0.038</w:t>
            </w:r>
          </w:p>
          <w:p w14:paraId="683C9BA3" w14:textId="4E9E8582"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(-0.876)</w:t>
            </w:r>
          </w:p>
        </w:tc>
        <w:tc>
          <w:tcPr>
            <w:tcW w:w="838" w:type="pct"/>
          </w:tcPr>
          <w:p w14:paraId="6140E6CF" w14:textId="474B12CC"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-0.109**</w:t>
            </w:r>
          </w:p>
          <w:p w14:paraId="404FCD66" w14:textId="323A3895"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(-2.133)</w:t>
            </w:r>
          </w:p>
        </w:tc>
        <w:tc>
          <w:tcPr>
            <w:tcW w:w="838" w:type="pct"/>
          </w:tcPr>
          <w:p w14:paraId="34C28351" w14:textId="681A8809"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-0.132**</w:t>
            </w:r>
          </w:p>
          <w:p w14:paraId="7BA2C6D0" w14:textId="1249607B"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(-2.579)</w:t>
            </w:r>
          </w:p>
        </w:tc>
        <w:tc>
          <w:tcPr>
            <w:tcW w:w="838" w:type="pct"/>
          </w:tcPr>
          <w:p w14:paraId="75461519" w14:textId="7EBA5CD3"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-0.144</w:t>
            </w:r>
            <w:r w:rsidR="00B908AE" w:rsidRPr="000D7707">
              <w:rPr>
                <w:rFonts w:ascii="Times New Roman" w:hAnsi="Times New Roman" w:cs="Times New Roman"/>
                <w:color w:val="FF0000"/>
              </w:rPr>
              <w:t>***</w:t>
            </w:r>
          </w:p>
          <w:p w14:paraId="7E126E4C" w14:textId="3D3F316E"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(-2.831)</w:t>
            </w:r>
          </w:p>
        </w:tc>
      </w:tr>
      <w:tr w:rsidR="00B41823" w:rsidRPr="00B41823" w14:paraId="15223A8F" w14:textId="421C808E" w:rsidTr="003325F2">
        <w:tc>
          <w:tcPr>
            <w:tcW w:w="1649" w:type="pct"/>
          </w:tcPr>
          <w:p w14:paraId="39998735" w14:textId="3C580E6C" w:rsidR="00D108EA" w:rsidRPr="000D7707" w:rsidRDefault="00D108EA" w:rsidP="00852D81">
            <w:pPr>
              <w:spacing w:line="276" w:lineRule="auto"/>
              <w:rPr>
                <w:rFonts w:ascii="Times New Roman" w:hAnsi="Times New Roman" w:cs="Times New Roman"/>
                <w:color w:val="FF0000"/>
              </w:rPr>
            </w:pPr>
            <w:r w:rsidRPr="000D7707">
              <w:rPr>
                <w:rFonts w:ascii="Times New Roman" w:hAnsi="Times New Roman" w:cs="Times New Roman"/>
                <w:color w:val="FF0000"/>
              </w:rPr>
              <w:t>Time Period</w:t>
            </w:r>
          </w:p>
        </w:tc>
        <w:tc>
          <w:tcPr>
            <w:tcW w:w="838" w:type="pct"/>
          </w:tcPr>
          <w:p w14:paraId="6D06471C"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-0.002</w:t>
            </w:r>
          </w:p>
          <w:p w14:paraId="50EDDFCC" w14:textId="28F7DA74"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(-0.170)</w:t>
            </w:r>
          </w:p>
        </w:tc>
        <w:tc>
          <w:tcPr>
            <w:tcW w:w="838" w:type="pct"/>
          </w:tcPr>
          <w:p w14:paraId="5407E13A"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-0.001</w:t>
            </w:r>
          </w:p>
          <w:p w14:paraId="77BB755D" w14:textId="5729D440"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(-0.122)</w:t>
            </w:r>
          </w:p>
        </w:tc>
        <w:tc>
          <w:tcPr>
            <w:tcW w:w="838" w:type="pct"/>
          </w:tcPr>
          <w:p w14:paraId="28770744"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0.000</w:t>
            </w:r>
          </w:p>
          <w:p w14:paraId="27727B4F" w14:textId="1DD6C98A"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(-0.044)</w:t>
            </w:r>
          </w:p>
        </w:tc>
        <w:tc>
          <w:tcPr>
            <w:tcW w:w="838" w:type="pct"/>
          </w:tcPr>
          <w:p w14:paraId="1D1DBBA5" w14:textId="77777777"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0.001</w:t>
            </w:r>
          </w:p>
          <w:p w14:paraId="5E4195F2" w14:textId="5FA7E8B9"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(0.083)</w:t>
            </w:r>
          </w:p>
        </w:tc>
      </w:tr>
      <w:tr w:rsidR="00B41823" w:rsidRPr="00B41823" w14:paraId="390FD64B" w14:textId="7B1B7AD3" w:rsidTr="003325F2">
        <w:tc>
          <w:tcPr>
            <w:tcW w:w="1649" w:type="pct"/>
          </w:tcPr>
          <w:p w14:paraId="5D2D4B07" w14:textId="77777777" w:rsidR="00D108EA" w:rsidRPr="000D7707" w:rsidRDefault="00D108EA" w:rsidP="00D108EA">
            <w:pPr>
              <w:spacing w:line="276" w:lineRule="auto"/>
              <w:rPr>
                <w:rFonts w:ascii="Times New Roman" w:hAnsi="Times New Roman" w:cs="Times New Roman"/>
                <w:color w:val="FF0000"/>
                <w:lang w:eastAsia="zh-HK"/>
              </w:rPr>
            </w:pPr>
            <w:r w:rsidRPr="000D7707">
              <w:rPr>
                <w:rFonts w:ascii="Times New Roman" w:hAnsi="Times New Roman" w:cs="Times New Roman"/>
                <w:color w:val="FF0000"/>
              </w:rPr>
              <w:t xml:space="preserve">Firm </w:t>
            </w:r>
            <w:r w:rsidRPr="000D7707">
              <w:rPr>
                <w:rFonts w:ascii="Times New Roman" w:hAnsi="Times New Roman" w:cs="Times New Roman"/>
                <w:noProof/>
                <w:color w:val="FF0000"/>
              </w:rPr>
              <w:t>Characteristic</w:t>
            </w:r>
          </w:p>
        </w:tc>
        <w:tc>
          <w:tcPr>
            <w:tcW w:w="838" w:type="pct"/>
          </w:tcPr>
          <w:p w14:paraId="2DA42589" w14:textId="77777777" w:rsidR="00D108EA" w:rsidRPr="000D7707" w:rsidRDefault="00D108EA" w:rsidP="00D108EA">
            <w:pPr>
              <w:spacing w:line="276" w:lineRule="auto"/>
              <w:jc w:val="center"/>
              <w:rPr>
                <w:rFonts w:ascii="Times New Roman" w:hAnsi="Times New Roman" w:cs="Times New Roman"/>
                <w:color w:val="FF0000"/>
              </w:rPr>
            </w:pPr>
          </w:p>
        </w:tc>
        <w:tc>
          <w:tcPr>
            <w:tcW w:w="838" w:type="pct"/>
          </w:tcPr>
          <w:p w14:paraId="0E04518A" w14:textId="261CFC3F"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-0.037**</w:t>
            </w:r>
          </w:p>
          <w:p w14:paraId="05FA149B" w14:textId="57F39D0F"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(-2.532)</w:t>
            </w:r>
          </w:p>
        </w:tc>
        <w:tc>
          <w:tcPr>
            <w:tcW w:w="838" w:type="pct"/>
          </w:tcPr>
          <w:p w14:paraId="4B8D4FF7" w14:textId="5CE1AAB1"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-0.039***</w:t>
            </w:r>
          </w:p>
          <w:p w14:paraId="08E2F073" w14:textId="2AF6BCB0"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(-2.743)</w:t>
            </w:r>
          </w:p>
        </w:tc>
        <w:tc>
          <w:tcPr>
            <w:tcW w:w="838" w:type="pct"/>
          </w:tcPr>
          <w:p w14:paraId="69D63F19" w14:textId="4E880802"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-0.046</w:t>
            </w:r>
            <w:r w:rsidR="00B908AE" w:rsidRPr="000D7707">
              <w:rPr>
                <w:rFonts w:ascii="Times New Roman" w:hAnsi="Times New Roman" w:cs="Times New Roman"/>
                <w:color w:val="FF0000"/>
              </w:rPr>
              <w:t>***</w:t>
            </w:r>
          </w:p>
          <w:p w14:paraId="794DCF1F" w14:textId="3613FC93"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(-3.181)</w:t>
            </w:r>
          </w:p>
        </w:tc>
      </w:tr>
      <w:tr w:rsidR="00B41823" w:rsidRPr="00B41823" w14:paraId="2D9EA0FA" w14:textId="125369AF" w:rsidTr="003325F2">
        <w:tc>
          <w:tcPr>
            <w:tcW w:w="1649" w:type="pct"/>
          </w:tcPr>
          <w:p w14:paraId="2F9CC2CE" w14:textId="329846D6" w:rsidR="00D108EA" w:rsidRPr="000D7707" w:rsidRDefault="00D108EA" w:rsidP="00D108EA">
            <w:pPr>
              <w:spacing w:line="276" w:lineRule="auto"/>
              <w:rPr>
                <w:rFonts w:ascii="Times New Roman" w:hAnsi="Times New Roman" w:cs="Times New Roman"/>
                <w:color w:val="FF0000"/>
                <w:lang w:eastAsia="zh-HK"/>
              </w:rPr>
            </w:pPr>
            <w:r w:rsidRPr="000D7707">
              <w:rPr>
                <w:rFonts w:ascii="Times New Roman" w:hAnsi="Times New Roman" w:cs="Times New Roman"/>
                <w:color w:val="FF0000"/>
                <w:lang w:eastAsia="zh-HK"/>
              </w:rPr>
              <w:t>Collaborative Mechanism</w:t>
            </w:r>
          </w:p>
        </w:tc>
        <w:tc>
          <w:tcPr>
            <w:tcW w:w="838" w:type="pct"/>
            <w:vAlign w:val="center"/>
          </w:tcPr>
          <w:p w14:paraId="2BEA1E39" w14:textId="77777777" w:rsidR="00D108EA" w:rsidRPr="000D7707" w:rsidRDefault="00D108EA" w:rsidP="00D108EA">
            <w:pPr>
              <w:spacing w:line="276" w:lineRule="auto"/>
              <w:jc w:val="center"/>
              <w:rPr>
                <w:rFonts w:ascii="Times New Roman" w:hAnsi="Times New Roman" w:cs="Times New Roman"/>
                <w:color w:val="FF0000"/>
              </w:rPr>
            </w:pPr>
          </w:p>
        </w:tc>
        <w:tc>
          <w:tcPr>
            <w:tcW w:w="838" w:type="pct"/>
          </w:tcPr>
          <w:p w14:paraId="4F962BD3" w14:textId="77777777" w:rsidR="00D108EA" w:rsidRPr="000D7707" w:rsidRDefault="00D108EA" w:rsidP="00D108EA">
            <w:pPr>
              <w:spacing w:line="276" w:lineRule="auto"/>
              <w:jc w:val="center"/>
              <w:rPr>
                <w:rFonts w:ascii="Times New Roman" w:hAnsi="Times New Roman" w:cs="Times New Roman"/>
                <w:color w:val="FF0000"/>
              </w:rPr>
            </w:pPr>
          </w:p>
        </w:tc>
        <w:tc>
          <w:tcPr>
            <w:tcW w:w="838" w:type="pct"/>
          </w:tcPr>
          <w:p w14:paraId="067B7355" w14:textId="585E37F1"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0.017**</w:t>
            </w:r>
          </w:p>
          <w:p w14:paraId="058CD9A1" w14:textId="231DEEBC"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(2.530)</w:t>
            </w:r>
          </w:p>
        </w:tc>
        <w:tc>
          <w:tcPr>
            <w:tcW w:w="838" w:type="pct"/>
          </w:tcPr>
          <w:p w14:paraId="483C38FF" w14:textId="53A80A38"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0.023</w:t>
            </w:r>
            <w:r w:rsidR="00B908AE" w:rsidRPr="000D7707">
              <w:rPr>
                <w:rFonts w:ascii="Times New Roman" w:hAnsi="Times New Roman" w:cs="Times New Roman"/>
                <w:color w:val="FF0000"/>
              </w:rPr>
              <w:t>***</w:t>
            </w:r>
          </w:p>
          <w:p w14:paraId="2BEC91B5" w14:textId="52A77D3A"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(3.174)</w:t>
            </w:r>
          </w:p>
        </w:tc>
      </w:tr>
      <w:tr w:rsidR="00B41823" w:rsidRPr="00B41823" w14:paraId="33C516A5" w14:textId="10155ADF" w:rsidTr="003325F2">
        <w:tc>
          <w:tcPr>
            <w:tcW w:w="1649" w:type="pct"/>
          </w:tcPr>
          <w:p w14:paraId="39925097" w14:textId="77777777" w:rsidR="00D108EA" w:rsidRPr="000D7707" w:rsidRDefault="00D108EA" w:rsidP="00D108EA">
            <w:pPr>
              <w:spacing w:line="276" w:lineRule="auto"/>
              <w:rPr>
                <w:rFonts w:ascii="Times New Roman" w:hAnsi="Times New Roman" w:cs="Times New Roman"/>
                <w:color w:val="FF0000"/>
                <w:lang w:eastAsia="zh-HK"/>
              </w:rPr>
            </w:pPr>
            <w:r w:rsidRPr="000D7707">
              <w:rPr>
                <w:rFonts w:ascii="Times New Roman" w:hAnsi="Times New Roman" w:cs="Times New Roman"/>
                <w:color w:val="FF0000"/>
              </w:rPr>
              <w:t>Service</w:t>
            </w:r>
            <w:r w:rsidRPr="000D7707">
              <w:rPr>
                <w:rFonts w:ascii="Times New Roman" w:hAnsi="Times New Roman" w:cs="Times New Roman"/>
                <w:color w:val="FF0000"/>
                <w:lang w:eastAsia="zh-HK"/>
              </w:rPr>
              <w:t xml:space="preserve"> </w:t>
            </w:r>
            <w:r w:rsidRPr="000D7707">
              <w:rPr>
                <w:rFonts w:ascii="Times New Roman" w:hAnsi="Times New Roman" w:cs="Times New Roman"/>
                <w:color w:val="FF0000"/>
              </w:rPr>
              <w:t>Type</w:t>
            </w:r>
          </w:p>
        </w:tc>
        <w:tc>
          <w:tcPr>
            <w:tcW w:w="838" w:type="pct"/>
            <w:vAlign w:val="center"/>
          </w:tcPr>
          <w:p w14:paraId="3D2A8C6B" w14:textId="77777777" w:rsidR="00D108EA" w:rsidRPr="000D7707" w:rsidRDefault="00D108EA" w:rsidP="00D108EA">
            <w:pPr>
              <w:spacing w:line="276" w:lineRule="auto"/>
              <w:jc w:val="center"/>
              <w:rPr>
                <w:rFonts w:ascii="Times New Roman" w:hAnsi="Times New Roman" w:cs="Times New Roman"/>
                <w:color w:val="FF0000"/>
              </w:rPr>
            </w:pPr>
          </w:p>
        </w:tc>
        <w:tc>
          <w:tcPr>
            <w:tcW w:w="838" w:type="pct"/>
            <w:vAlign w:val="center"/>
          </w:tcPr>
          <w:p w14:paraId="2459BD5D" w14:textId="77777777" w:rsidR="00D108EA" w:rsidRPr="000D7707" w:rsidRDefault="00D108EA" w:rsidP="00D108EA">
            <w:pPr>
              <w:spacing w:line="276" w:lineRule="auto"/>
              <w:jc w:val="center"/>
              <w:rPr>
                <w:rFonts w:ascii="Times New Roman" w:eastAsia="PMingLiU" w:hAnsi="Times New Roman" w:cs="Times New Roman"/>
                <w:color w:val="FF0000"/>
              </w:rPr>
            </w:pPr>
          </w:p>
        </w:tc>
        <w:tc>
          <w:tcPr>
            <w:tcW w:w="838" w:type="pct"/>
            <w:vAlign w:val="center"/>
          </w:tcPr>
          <w:p w14:paraId="21C2601E" w14:textId="77777777" w:rsidR="00D108EA" w:rsidRPr="000D7707" w:rsidRDefault="00D108EA" w:rsidP="00D108EA">
            <w:pPr>
              <w:spacing w:line="276" w:lineRule="auto"/>
              <w:jc w:val="center"/>
              <w:rPr>
                <w:rFonts w:ascii="Times New Roman" w:eastAsia="PMingLiU" w:hAnsi="Times New Roman" w:cs="Times New Roman"/>
                <w:color w:val="FF0000"/>
              </w:rPr>
            </w:pPr>
          </w:p>
        </w:tc>
        <w:tc>
          <w:tcPr>
            <w:tcW w:w="838" w:type="pct"/>
          </w:tcPr>
          <w:p w14:paraId="43037B33" w14:textId="709CE9D9"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-0.016</w:t>
            </w:r>
            <w:r w:rsidR="00B908AE" w:rsidRPr="000D7707">
              <w:rPr>
                <w:rFonts w:ascii="Times New Roman" w:hAnsi="Times New Roman" w:cs="Times New Roman"/>
                <w:color w:val="FF0000"/>
              </w:rPr>
              <w:t>**</w:t>
            </w:r>
          </w:p>
          <w:p w14:paraId="25908182" w14:textId="12CF0838" w:rsidR="00D108EA" w:rsidRPr="000D7707" w:rsidRDefault="00D108EA" w:rsidP="00D108EA">
            <w:pPr>
              <w:spacing w:line="276" w:lineRule="auto"/>
              <w:jc w:val="center"/>
              <w:rPr>
                <w:rFonts w:ascii="Times New Roman" w:hAnsi="Times New Roman" w:cs="Times New Roman"/>
                <w:color w:val="FF0000"/>
              </w:rPr>
            </w:pPr>
            <w:r w:rsidRPr="000D7707">
              <w:rPr>
                <w:rFonts w:ascii="Times New Roman" w:hAnsi="Times New Roman" w:cs="Times New Roman"/>
                <w:color w:val="FF0000"/>
              </w:rPr>
              <w:t>(-2.161)</w:t>
            </w:r>
          </w:p>
        </w:tc>
      </w:tr>
      <w:tr w:rsidR="00B41823" w:rsidRPr="00B41823" w14:paraId="09ED0361" w14:textId="5C340C78" w:rsidTr="003325F2">
        <w:tc>
          <w:tcPr>
            <w:tcW w:w="1649" w:type="pct"/>
          </w:tcPr>
          <w:p w14:paraId="2B02772F" w14:textId="77777777" w:rsidR="00D108EA" w:rsidRPr="000D7707" w:rsidRDefault="00D108EA" w:rsidP="00DE0E2F">
            <w:pPr>
              <w:spacing w:line="276" w:lineRule="auto"/>
              <w:rPr>
                <w:rFonts w:ascii="Times New Roman" w:hAnsi="Times New Roman" w:cs="Times New Roman"/>
                <w:color w:val="FF0000"/>
              </w:rPr>
            </w:pPr>
          </w:p>
        </w:tc>
        <w:tc>
          <w:tcPr>
            <w:tcW w:w="838" w:type="pct"/>
            <w:vAlign w:val="center"/>
          </w:tcPr>
          <w:p w14:paraId="18A3053E" w14:textId="77777777" w:rsidR="00D108EA" w:rsidRPr="000D7707" w:rsidRDefault="00D108EA" w:rsidP="00DE0E2F">
            <w:pPr>
              <w:spacing w:line="276" w:lineRule="auto"/>
              <w:jc w:val="center"/>
              <w:rPr>
                <w:rFonts w:ascii="Times New Roman" w:hAnsi="Times New Roman" w:cs="Times New Roman"/>
                <w:color w:val="FF0000"/>
              </w:rPr>
            </w:pPr>
          </w:p>
        </w:tc>
        <w:tc>
          <w:tcPr>
            <w:tcW w:w="838" w:type="pct"/>
            <w:vAlign w:val="center"/>
          </w:tcPr>
          <w:p w14:paraId="410CD3B8" w14:textId="77777777" w:rsidR="00D108EA" w:rsidRPr="000D7707" w:rsidRDefault="00D108EA" w:rsidP="00DE0E2F">
            <w:pPr>
              <w:spacing w:line="276" w:lineRule="auto"/>
              <w:jc w:val="center"/>
              <w:rPr>
                <w:rFonts w:ascii="Times New Roman" w:eastAsia="PMingLiU" w:hAnsi="Times New Roman" w:cs="Times New Roman"/>
                <w:color w:val="FF0000"/>
              </w:rPr>
            </w:pPr>
          </w:p>
        </w:tc>
        <w:tc>
          <w:tcPr>
            <w:tcW w:w="838" w:type="pct"/>
            <w:vAlign w:val="center"/>
          </w:tcPr>
          <w:p w14:paraId="24231C87" w14:textId="77777777" w:rsidR="00D108EA" w:rsidRPr="000D7707" w:rsidRDefault="00D108EA" w:rsidP="00DE0E2F">
            <w:pPr>
              <w:spacing w:line="276" w:lineRule="auto"/>
              <w:jc w:val="center"/>
              <w:rPr>
                <w:rFonts w:ascii="Times New Roman" w:hAnsi="Times New Roman" w:cs="Times New Roman"/>
                <w:color w:val="FF0000"/>
              </w:rPr>
            </w:pPr>
          </w:p>
        </w:tc>
        <w:tc>
          <w:tcPr>
            <w:tcW w:w="838" w:type="pct"/>
          </w:tcPr>
          <w:p w14:paraId="720A22FC" w14:textId="77777777" w:rsidR="00D108EA" w:rsidRPr="000D7707" w:rsidRDefault="00D108EA" w:rsidP="00DE0E2F">
            <w:pPr>
              <w:spacing w:line="276" w:lineRule="auto"/>
              <w:jc w:val="center"/>
              <w:rPr>
                <w:rFonts w:ascii="Times New Roman" w:hAnsi="Times New Roman" w:cs="Times New Roman"/>
                <w:color w:val="FF0000"/>
              </w:rPr>
            </w:pPr>
          </w:p>
        </w:tc>
      </w:tr>
      <w:tr w:rsidR="00B41823" w:rsidRPr="00B41823" w14:paraId="4E7E38AE" w14:textId="5317ADE9" w:rsidTr="003325F2">
        <w:tc>
          <w:tcPr>
            <w:tcW w:w="1649" w:type="pct"/>
            <w:vAlign w:val="center"/>
          </w:tcPr>
          <w:p w14:paraId="64A74E04" w14:textId="77777777" w:rsidR="00D108EA" w:rsidRPr="000D7707" w:rsidRDefault="00D108EA" w:rsidP="00DE0E2F">
            <w:pPr>
              <w:spacing w:line="276" w:lineRule="auto"/>
              <w:rPr>
                <w:rFonts w:ascii="Times New Roman" w:hAnsi="Times New Roman" w:cs="Times New Roman"/>
                <w:color w:val="FF0000"/>
              </w:rPr>
            </w:pPr>
            <w:r w:rsidRPr="000D7707">
              <w:rPr>
                <w:rFonts w:ascii="Times New Roman" w:hAnsi="Times New Roman" w:cs="Times New Roman"/>
                <w:color w:val="FF0000"/>
              </w:rPr>
              <w:t>Number of Observations</w:t>
            </w:r>
          </w:p>
        </w:tc>
        <w:tc>
          <w:tcPr>
            <w:tcW w:w="838" w:type="pct"/>
            <w:vAlign w:val="center"/>
          </w:tcPr>
          <w:p w14:paraId="0168EEFC" w14:textId="77777777" w:rsidR="00D108EA" w:rsidRPr="000D7707" w:rsidRDefault="00D108EA" w:rsidP="00DE0E2F">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151</w:t>
            </w:r>
          </w:p>
        </w:tc>
        <w:tc>
          <w:tcPr>
            <w:tcW w:w="838" w:type="pct"/>
            <w:vAlign w:val="center"/>
          </w:tcPr>
          <w:p w14:paraId="31A4F2DE" w14:textId="77777777" w:rsidR="00D108EA" w:rsidRPr="000D7707" w:rsidRDefault="00D108EA" w:rsidP="00DE0E2F">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151</w:t>
            </w:r>
          </w:p>
        </w:tc>
        <w:tc>
          <w:tcPr>
            <w:tcW w:w="838" w:type="pct"/>
            <w:vAlign w:val="center"/>
          </w:tcPr>
          <w:p w14:paraId="200606C4" w14:textId="77777777" w:rsidR="00D108EA" w:rsidRPr="000D7707" w:rsidRDefault="00D108EA" w:rsidP="00DE0E2F">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151</w:t>
            </w:r>
          </w:p>
        </w:tc>
        <w:tc>
          <w:tcPr>
            <w:tcW w:w="838" w:type="pct"/>
          </w:tcPr>
          <w:p w14:paraId="223E638F" w14:textId="77777777" w:rsidR="00D108EA" w:rsidRPr="000D7707" w:rsidRDefault="00D108EA" w:rsidP="00DE0E2F">
            <w:pPr>
              <w:spacing w:line="276" w:lineRule="auto"/>
              <w:jc w:val="center"/>
              <w:rPr>
                <w:rFonts w:ascii="Times New Roman" w:hAnsi="Times New Roman" w:cs="Times New Roman"/>
                <w:color w:val="FF0000"/>
              </w:rPr>
            </w:pPr>
            <w:r w:rsidRPr="000D7707">
              <w:rPr>
                <w:rFonts w:ascii="Times New Roman" w:hAnsi="Times New Roman" w:cs="Times New Roman"/>
                <w:color w:val="FF0000"/>
              </w:rPr>
              <w:t>151</w:t>
            </w:r>
          </w:p>
        </w:tc>
      </w:tr>
      <w:tr w:rsidR="00B41823" w:rsidRPr="00B41823" w14:paraId="545848CF" w14:textId="6114AADC" w:rsidTr="003325F2">
        <w:tc>
          <w:tcPr>
            <w:tcW w:w="1649" w:type="pct"/>
            <w:vAlign w:val="center"/>
          </w:tcPr>
          <w:p w14:paraId="5B515798" w14:textId="77777777" w:rsidR="00D108EA" w:rsidRPr="000D7707" w:rsidRDefault="00D108EA" w:rsidP="00B100D2">
            <w:pPr>
              <w:spacing w:line="276" w:lineRule="auto"/>
              <w:rPr>
                <w:rFonts w:ascii="Times New Roman" w:hAnsi="Times New Roman" w:cs="Times New Roman"/>
                <w:color w:val="FF0000"/>
              </w:rPr>
            </w:pPr>
            <w:r w:rsidRPr="000D7707">
              <w:rPr>
                <w:rFonts w:ascii="Times New Roman" w:hAnsi="Times New Roman" w:cs="Times New Roman"/>
                <w:i/>
                <w:color w:val="FF0000"/>
              </w:rPr>
              <w:t>R</w:t>
            </w:r>
            <w:r w:rsidRPr="000D7707">
              <w:rPr>
                <w:rFonts w:ascii="Times New Roman" w:hAnsi="Times New Roman" w:cs="Times New Roman"/>
                <w:color w:val="FF0000"/>
              </w:rPr>
              <w:t>-square</w:t>
            </w:r>
          </w:p>
        </w:tc>
        <w:tc>
          <w:tcPr>
            <w:tcW w:w="838" w:type="pct"/>
          </w:tcPr>
          <w:p w14:paraId="5A9A456C" w14:textId="2B7B08D0"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0.076</w:t>
            </w:r>
          </w:p>
        </w:tc>
        <w:tc>
          <w:tcPr>
            <w:tcW w:w="838" w:type="pct"/>
          </w:tcPr>
          <w:p w14:paraId="6B662CF4" w14:textId="2A0DDD72"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0.116</w:t>
            </w:r>
          </w:p>
        </w:tc>
        <w:tc>
          <w:tcPr>
            <w:tcW w:w="838" w:type="pct"/>
          </w:tcPr>
          <w:p w14:paraId="49D77BFC" w14:textId="70F515A2"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0.154</w:t>
            </w:r>
          </w:p>
        </w:tc>
        <w:tc>
          <w:tcPr>
            <w:tcW w:w="838" w:type="pct"/>
          </w:tcPr>
          <w:p w14:paraId="6ABC4963" w14:textId="054BE30A"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0.181</w:t>
            </w:r>
          </w:p>
        </w:tc>
      </w:tr>
      <w:tr w:rsidR="00B41823" w:rsidRPr="00B41823" w14:paraId="0901F99B" w14:textId="1AB578D0" w:rsidTr="003325F2">
        <w:tc>
          <w:tcPr>
            <w:tcW w:w="1649" w:type="pct"/>
            <w:vAlign w:val="center"/>
          </w:tcPr>
          <w:p w14:paraId="59EE11FA" w14:textId="77777777" w:rsidR="00D108EA" w:rsidRPr="000D7707" w:rsidRDefault="00D108EA" w:rsidP="00B100D2">
            <w:pPr>
              <w:spacing w:line="276" w:lineRule="auto"/>
              <w:rPr>
                <w:rFonts w:ascii="Times New Roman" w:hAnsi="Times New Roman" w:cs="Times New Roman"/>
                <w:color w:val="FF0000"/>
              </w:rPr>
            </w:pPr>
            <w:r w:rsidRPr="000D7707">
              <w:rPr>
                <w:rFonts w:ascii="Times New Roman" w:hAnsi="Times New Roman" w:cs="Times New Roman"/>
                <w:color w:val="FF0000"/>
              </w:rPr>
              <w:t xml:space="preserve">Adjusted </w:t>
            </w:r>
            <w:r w:rsidRPr="000D7707">
              <w:rPr>
                <w:rFonts w:ascii="Times New Roman" w:hAnsi="Times New Roman" w:cs="Times New Roman"/>
                <w:i/>
                <w:color w:val="FF0000"/>
              </w:rPr>
              <w:t>R</w:t>
            </w:r>
            <w:r w:rsidRPr="000D7707">
              <w:rPr>
                <w:rFonts w:ascii="Times New Roman" w:hAnsi="Times New Roman" w:cs="Times New Roman"/>
                <w:color w:val="FF0000"/>
              </w:rPr>
              <w:t>-square</w:t>
            </w:r>
          </w:p>
        </w:tc>
        <w:tc>
          <w:tcPr>
            <w:tcW w:w="838" w:type="pct"/>
          </w:tcPr>
          <w:p w14:paraId="1D34896D" w14:textId="4B519B6C"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0.038</w:t>
            </w:r>
          </w:p>
        </w:tc>
        <w:tc>
          <w:tcPr>
            <w:tcW w:w="838" w:type="pct"/>
          </w:tcPr>
          <w:p w14:paraId="0388D9C4" w14:textId="14C45F32"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0.073</w:t>
            </w:r>
          </w:p>
        </w:tc>
        <w:tc>
          <w:tcPr>
            <w:tcW w:w="838" w:type="pct"/>
          </w:tcPr>
          <w:p w14:paraId="3416EC67" w14:textId="4C84B64A"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0.106</w:t>
            </w:r>
          </w:p>
        </w:tc>
        <w:tc>
          <w:tcPr>
            <w:tcW w:w="838" w:type="pct"/>
          </w:tcPr>
          <w:p w14:paraId="6E77E7BC" w14:textId="1A520668"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0.129</w:t>
            </w:r>
          </w:p>
        </w:tc>
      </w:tr>
      <w:tr w:rsidR="00B41823" w:rsidRPr="00B41823" w14:paraId="2047D61F" w14:textId="79E32D01" w:rsidTr="003325F2">
        <w:trPr>
          <w:trHeight w:val="129"/>
        </w:trPr>
        <w:tc>
          <w:tcPr>
            <w:tcW w:w="1649" w:type="pct"/>
            <w:vAlign w:val="center"/>
          </w:tcPr>
          <w:p w14:paraId="2BD16EC6" w14:textId="77777777" w:rsidR="00D108EA" w:rsidRPr="000D7707" w:rsidRDefault="00D108EA" w:rsidP="00DE0E2F">
            <w:pPr>
              <w:spacing w:line="276" w:lineRule="auto"/>
              <w:rPr>
                <w:rFonts w:ascii="Times New Roman" w:hAnsi="Times New Roman" w:cs="Times New Roman"/>
                <w:color w:val="FF0000"/>
              </w:rPr>
            </w:pPr>
            <w:r w:rsidRPr="000D7707">
              <w:rPr>
                <w:rFonts w:ascii="Times New Roman" w:hAnsi="Times New Roman" w:cs="Times New Roman"/>
                <w:i/>
                <w:color w:val="FF0000"/>
              </w:rPr>
              <w:t>F</w:t>
            </w:r>
            <w:r w:rsidRPr="000D7707">
              <w:rPr>
                <w:rFonts w:ascii="Times New Roman" w:hAnsi="Times New Roman" w:cs="Times New Roman"/>
                <w:color w:val="FF0000"/>
              </w:rPr>
              <w:t>-value</w:t>
            </w:r>
          </w:p>
        </w:tc>
        <w:tc>
          <w:tcPr>
            <w:tcW w:w="838" w:type="pct"/>
            <w:vAlign w:val="center"/>
          </w:tcPr>
          <w:p w14:paraId="1C937600" w14:textId="57CC8F3C" w:rsidR="00D108EA" w:rsidRPr="000D7707" w:rsidRDefault="00D108EA" w:rsidP="00DE0E2F">
            <w:pPr>
              <w:spacing w:line="276" w:lineRule="auto"/>
              <w:jc w:val="center"/>
              <w:rPr>
                <w:rFonts w:ascii="Times New Roman" w:hAnsi="Times New Roman" w:cs="Times New Roman"/>
                <w:color w:val="FF0000"/>
              </w:rPr>
            </w:pPr>
            <w:r w:rsidRPr="000D7707">
              <w:rPr>
                <w:rFonts w:ascii="Times New Roman" w:hAnsi="Times New Roman" w:cs="Times New Roman"/>
                <w:color w:val="FF0000"/>
              </w:rPr>
              <w:t>1.984*</w:t>
            </w:r>
          </w:p>
        </w:tc>
        <w:tc>
          <w:tcPr>
            <w:tcW w:w="838" w:type="pct"/>
            <w:vAlign w:val="center"/>
          </w:tcPr>
          <w:p w14:paraId="6022B032" w14:textId="5D9FC743" w:rsidR="00D108EA" w:rsidRPr="000D7707" w:rsidRDefault="00D108EA" w:rsidP="00DE0E2F">
            <w:pPr>
              <w:spacing w:line="276" w:lineRule="auto"/>
              <w:jc w:val="center"/>
              <w:rPr>
                <w:rFonts w:ascii="Times New Roman" w:hAnsi="Times New Roman" w:cs="Times New Roman"/>
                <w:color w:val="FF0000"/>
              </w:rPr>
            </w:pPr>
            <w:r w:rsidRPr="000D7707">
              <w:rPr>
                <w:rFonts w:ascii="Times New Roman" w:hAnsi="Times New Roman" w:cs="Times New Roman"/>
                <w:color w:val="FF0000"/>
              </w:rPr>
              <w:t>2.681**</w:t>
            </w:r>
          </w:p>
        </w:tc>
        <w:tc>
          <w:tcPr>
            <w:tcW w:w="838" w:type="pct"/>
            <w:vAlign w:val="center"/>
          </w:tcPr>
          <w:p w14:paraId="2DCE51F8" w14:textId="55AC46B5" w:rsidR="00D108EA" w:rsidRPr="000D7707" w:rsidRDefault="00D108EA" w:rsidP="00DE0E2F">
            <w:pPr>
              <w:spacing w:line="276" w:lineRule="auto"/>
              <w:jc w:val="center"/>
              <w:rPr>
                <w:rFonts w:ascii="Times New Roman" w:hAnsi="Times New Roman" w:cs="Times New Roman"/>
                <w:color w:val="FF0000"/>
              </w:rPr>
            </w:pPr>
            <w:r w:rsidRPr="000D7707">
              <w:rPr>
                <w:rFonts w:ascii="Times New Roman" w:hAnsi="Times New Roman" w:cs="Times New Roman"/>
                <w:color w:val="FF0000"/>
              </w:rPr>
              <w:t>3.235***</w:t>
            </w:r>
          </w:p>
        </w:tc>
        <w:tc>
          <w:tcPr>
            <w:tcW w:w="838" w:type="pct"/>
          </w:tcPr>
          <w:p w14:paraId="5F2B6ED5" w14:textId="4D2160C6" w:rsidR="00D108EA" w:rsidRPr="000D7707" w:rsidRDefault="00D108EA" w:rsidP="00DE0E2F">
            <w:pPr>
              <w:spacing w:line="276" w:lineRule="auto"/>
              <w:jc w:val="center"/>
              <w:rPr>
                <w:rFonts w:ascii="Times New Roman" w:hAnsi="Times New Roman" w:cs="Times New Roman"/>
                <w:color w:val="FF0000"/>
              </w:rPr>
            </w:pPr>
            <w:r w:rsidRPr="000D7707">
              <w:rPr>
                <w:rFonts w:ascii="Times New Roman" w:hAnsi="Times New Roman" w:cs="Times New Roman"/>
                <w:color w:val="FF0000"/>
              </w:rPr>
              <w:t>3.468***</w:t>
            </w:r>
          </w:p>
        </w:tc>
      </w:tr>
      <w:tr w:rsidR="00B41823" w:rsidRPr="00B41823" w14:paraId="1923482B" w14:textId="61192FF0" w:rsidTr="003325F2">
        <w:trPr>
          <w:trHeight w:val="129"/>
        </w:trPr>
        <w:tc>
          <w:tcPr>
            <w:tcW w:w="1649" w:type="pct"/>
            <w:vAlign w:val="center"/>
          </w:tcPr>
          <w:p w14:paraId="7EEE1696" w14:textId="77777777" w:rsidR="00D108EA" w:rsidRPr="000D7707" w:rsidRDefault="00D108EA" w:rsidP="00B100D2">
            <w:pPr>
              <w:spacing w:line="276" w:lineRule="auto"/>
              <w:rPr>
                <w:rFonts w:ascii="Times New Roman" w:hAnsi="Times New Roman" w:cs="Times New Roman"/>
                <w:color w:val="FF0000"/>
              </w:rPr>
            </w:pPr>
            <w:r w:rsidRPr="000D7707">
              <w:rPr>
                <w:rFonts w:ascii="Times New Roman" w:hAnsi="Times New Roman" w:cs="Times New Roman"/>
                <w:i/>
                <w:color w:val="FF0000"/>
              </w:rPr>
              <w:t>R</w:t>
            </w:r>
            <w:r w:rsidRPr="000D7707">
              <w:rPr>
                <w:rFonts w:ascii="Times New Roman" w:hAnsi="Times New Roman" w:cs="Times New Roman"/>
                <w:color w:val="FF0000"/>
              </w:rPr>
              <w:t>-square Change</w:t>
            </w:r>
          </w:p>
        </w:tc>
        <w:tc>
          <w:tcPr>
            <w:tcW w:w="838" w:type="pct"/>
          </w:tcPr>
          <w:p w14:paraId="0EE56298" w14:textId="77777777" w:rsidR="00D108EA" w:rsidRPr="000D7707" w:rsidRDefault="00D108EA" w:rsidP="00B100D2">
            <w:pPr>
              <w:spacing w:line="276" w:lineRule="auto"/>
              <w:jc w:val="center"/>
              <w:rPr>
                <w:rFonts w:ascii="Times New Roman" w:hAnsi="Times New Roman" w:cs="Times New Roman"/>
                <w:color w:val="FF0000"/>
              </w:rPr>
            </w:pPr>
          </w:p>
        </w:tc>
        <w:tc>
          <w:tcPr>
            <w:tcW w:w="838" w:type="pct"/>
          </w:tcPr>
          <w:p w14:paraId="11041C7D" w14:textId="148A6FAA"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0.040</w:t>
            </w:r>
          </w:p>
        </w:tc>
        <w:tc>
          <w:tcPr>
            <w:tcW w:w="838" w:type="pct"/>
          </w:tcPr>
          <w:p w14:paraId="65C5B4E2" w14:textId="1DEA772B"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0.038</w:t>
            </w:r>
          </w:p>
        </w:tc>
        <w:tc>
          <w:tcPr>
            <w:tcW w:w="838" w:type="pct"/>
          </w:tcPr>
          <w:p w14:paraId="6CB93B42" w14:textId="46EA7F1E"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0.027</w:t>
            </w:r>
          </w:p>
        </w:tc>
      </w:tr>
      <w:tr w:rsidR="00B41823" w:rsidRPr="00B41823" w14:paraId="0C6FD171" w14:textId="23BB2A84" w:rsidTr="003325F2">
        <w:trPr>
          <w:trHeight w:val="129"/>
        </w:trPr>
        <w:tc>
          <w:tcPr>
            <w:tcW w:w="1649" w:type="pct"/>
            <w:vAlign w:val="center"/>
          </w:tcPr>
          <w:p w14:paraId="79945064" w14:textId="77777777" w:rsidR="00D108EA" w:rsidRPr="000D7707" w:rsidRDefault="00D108EA" w:rsidP="00B100D2">
            <w:pPr>
              <w:spacing w:line="276" w:lineRule="auto"/>
              <w:rPr>
                <w:rFonts w:ascii="Times New Roman" w:hAnsi="Times New Roman" w:cs="Times New Roman"/>
                <w:color w:val="FF0000"/>
              </w:rPr>
            </w:pPr>
            <w:r w:rsidRPr="000D7707">
              <w:rPr>
                <w:rFonts w:ascii="Times New Roman" w:hAnsi="Times New Roman" w:cs="Times New Roman"/>
                <w:i/>
                <w:color w:val="FF0000"/>
              </w:rPr>
              <w:t>F</w:t>
            </w:r>
            <w:r w:rsidRPr="000D7707">
              <w:rPr>
                <w:rFonts w:ascii="Times New Roman" w:hAnsi="Times New Roman" w:cs="Times New Roman"/>
                <w:color w:val="FF0000"/>
              </w:rPr>
              <w:t>-value Change</w:t>
            </w:r>
          </w:p>
        </w:tc>
        <w:tc>
          <w:tcPr>
            <w:tcW w:w="838" w:type="pct"/>
          </w:tcPr>
          <w:p w14:paraId="49DD0410" w14:textId="77777777" w:rsidR="00D108EA" w:rsidRPr="000D7707" w:rsidRDefault="00D108EA" w:rsidP="00B100D2">
            <w:pPr>
              <w:spacing w:line="276" w:lineRule="auto"/>
              <w:jc w:val="center"/>
              <w:rPr>
                <w:rFonts w:ascii="Times New Roman" w:hAnsi="Times New Roman" w:cs="Times New Roman"/>
                <w:color w:val="FF0000"/>
              </w:rPr>
            </w:pPr>
          </w:p>
        </w:tc>
        <w:tc>
          <w:tcPr>
            <w:tcW w:w="838" w:type="pct"/>
          </w:tcPr>
          <w:p w14:paraId="3EF1BDD8" w14:textId="2D1B7B37"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6.411**</w:t>
            </w:r>
          </w:p>
        </w:tc>
        <w:tc>
          <w:tcPr>
            <w:tcW w:w="838" w:type="pct"/>
          </w:tcPr>
          <w:p w14:paraId="5B0CCDC0" w14:textId="1252B43E"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6.403**</w:t>
            </w:r>
          </w:p>
        </w:tc>
        <w:tc>
          <w:tcPr>
            <w:tcW w:w="838" w:type="pct"/>
          </w:tcPr>
          <w:p w14:paraId="153E2721" w14:textId="09D9580A" w:rsidR="00D108EA" w:rsidRPr="000D7707" w:rsidRDefault="00D108EA" w:rsidP="00B100D2">
            <w:pPr>
              <w:spacing w:line="276" w:lineRule="auto"/>
              <w:jc w:val="center"/>
              <w:rPr>
                <w:rFonts w:ascii="Times New Roman" w:hAnsi="Times New Roman" w:cs="Times New Roman"/>
                <w:color w:val="FF0000"/>
              </w:rPr>
            </w:pPr>
            <w:r w:rsidRPr="000D7707">
              <w:rPr>
                <w:rFonts w:ascii="Times New Roman" w:hAnsi="Times New Roman" w:cs="Times New Roman"/>
                <w:color w:val="FF0000"/>
              </w:rPr>
              <w:t>4.670**</w:t>
            </w:r>
          </w:p>
        </w:tc>
      </w:tr>
    </w:tbl>
    <w:p w14:paraId="38C29539" w14:textId="77777777" w:rsidR="0089564E" w:rsidRPr="00CC35DC" w:rsidRDefault="0089564E" w:rsidP="00DE0E2F">
      <w:pPr>
        <w:spacing w:after="0" w:line="276" w:lineRule="auto"/>
        <w:rPr>
          <w:rFonts w:ascii="Times New Roman" w:hAnsi="Times New Roman" w:cs="Times New Roman"/>
          <w:sz w:val="20"/>
          <w:szCs w:val="20"/>
        </w:rPr>
      </w:pPr>
      <w:r w:rsidRPr="00CC35DC">
        <w:rPr>
          <w:rFonts w:ascii="Times New Roman" w:hAnsi="Times New Roman" w:cs="Times New Roman"/>
          <w:sz w:val="20"/>
          <w:szCs w:val="20"/>
        </w:rPr>
        <w:t xml:space="preserve">* </w:t>
      </w:r>
      <w:proofErr w:type="gramStart"/>
      <w:r w:rsidRPr="00CC35DC">
        <w:rPr>
          <w:rFonts w:ascii="Times New Roman" w:hAnsi="Times New Roman" w:cs="Times New Roman"/>
          <w:i/>
          <w:sz w:val="20"/>
          <w:szCs w:val="20"/>
        </w:rPr>
        <w:t>p</w:t>
      </w:r>
      <w:proofErr w:type="gramEnd"/>
      <w:r w:rsidRPr="00CC35DC">
        <w:rPr>
          <w:rFonts w:ascii="Times New Roman" w:hAnsi="Times New Roman" w:cs="Times New Roman"/>
          <w:sz w:val="20"/>
          <w:szCs w:val="20"/>
        </w:rPr>
        <w:t xml:space="preserve"> &lt; 0.1,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0.05,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0.01</w:t>
      </w:r>
      <w:r w:rsidRPr="00CC35DC">
        <w:rPr>
          <w:rFonts w:ascii="Times New Roman" w:hAnsi="Times New Roman" w:cs="Times New Roman"/>
          <w:sz w:val="20"/>
          <w:szCs w:val="20"/>
          <w:lang w:eastAsia="zh-HK"/>
        </w:rPr>
        <w:t xml:space="preserve">; </w:t>
      </w:r>
      <w:r w:rsidRPr="00CC35DC">
        <w:rPr>
          <w:rFonts w:ascii="Times New Roman" w:hAnsi="Times New Roman" w:cs="Times New Roman"/>
          <w:i/>
          <w:sz w:val="20"/>
          <w:szCs w:val="20"/>
        </w:rPr>
        <w:t>t</w:t>
      </w:r>
      <w:r w:rsidRPr="00CC35DC">
        <w:rPr>
          <w:rFonts w:ascii="Times New Roman" w:hAnsi="Times New Roman" w:cs="Times New Roman"/>
          <w:sz w:val="20"/>
          <w:szCs w:val="20"/>
        </w:rPr>
        <w:t xml:space="preserve">-statistics are in parentheses. </w:t>
      </w:r>
    </w:p>
    <w:p w14:paraId="1BE375E3" w14:textId="77777777" w:rsidR="0089564E" w:rsidRPr="00CC35DC" w:rsidRDefault="0089564E"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002E5891" w14:textId="562E7F15" w:rsidR="0008540B" w:rsidRPr="00CC35DC" w:rsidRDefault="0008540B"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Two control variables, firm size and financial leverage, remain negative and significant (</w:t>
      </w:r>
      <w:r w:rsidRPr="00CC35DC">
        <w:rPr>
          <w:rFonts w:ascii="Times New Roman" w:hAnsi="Times New Roman" w:cs="Times New Roman"/>
          <w:i/>
          <w:lang w:eastAsia="zh-HK"/>
        </w:rPr>
        <w:t>p</w:t>
      </w:r>
      <w:r w:rsidRPr="00CC35DC">
        <w:rPr>
          <w:rFonts w:ascii="Times New Roman" w:hAnsi="Times New Roman" w:cs="Times New Roman"/>
          <w:lang w:eastAsia="zh-HK"/>
        </w:rPr>
        <w:t xml:space="preserve"> &lt; 0.05) across the four models. It suggests that firms with larger sizes and higher leverages benefit less from their SCF initiatives. Firm </w:t>
      </w:r>
      <w:r w:rsidR="00B31FD8" w:rsidRPr="00CC35DC">
        <w:rPr>
          <w:rFonts w:ascii="Times New Roman" w:hAnsi="Times New Roman" w:cs="Times New Roman"/>
          <w:lang w:eastAsia="zh-HK"/>
        </w:rPr>
        <w:t xml:space="preserve">characteristic </w:t>
      </w:r>
      <w:r w:rsidRPr="00CC35DC">
        <w:rPr>
          <w:rFonts w:ascii="Times New Roman" w:hAnsi="Times New Roman" w:cs="Times New Roman"/>
          <w:lang w:eastAsia="zh-HK"/>
        </w:rPr>
        <w:t xml:space="preserve">is also negative and </w:t>
      </w:r>
      <w:r w:rsidRPr="00CC35DC">
        <w:rPr>
          <w:rFonts w:ascii="Times New Roman" w:hAnsi="Times New Roman" w:cs="Times New Roman"/>
        </w:rPr>
        <w:t>significant</w:t>
      </w:r>
      <w:r w:rsidRPr="00CC35DC">
        <w:rPr>
          <w:rFonts w:ascii="Times New Roman" w:hAnsi="Times New Roman" w:cs="Times New Roman"/>
          <w:lang w:eastAsia="zh-HK"/>
        </w:rPr>
        <w:t xml:space="preserve"> </w:t>
      </w:r>
      <w:r w:rsidRPr="00CC35DC">
        <w:rPr>
          <w:rFonts w:ascii="Times New Roman" w:hAnsi="Times New Roman" w:cs="Times New Roman"/>
        </w:rPr>
        <w:t>(</w:t>
      </w:r>
      <w:r w:rsidRPr="00CC35DC">
        <w:rPr>
          <w:rFonts w:ascii="Times New Roman" w:hAnsi="Times New Roman" w:cs="Times New Roman"/>
          <w:i/>
        </w:rPr>
        <w:t>p</w:t>
      </w:r>
      <w:r w:rsidRPr="00CC35DC">
        <w:rPr>
          <w:rFonts w:ascii="Times New Roman" w:hAnsi="Times New Roman" w:cs="Times New Roman"/>
        </w:rPr>
        <w:t xml:space="preserve"> &lt; 0.0</w:t>
      </w:r>
      <w:r w:rsidRPr="00CC35DC">
        <w:rPr>
          <w:rFonts w:ascii="Times New Roman" w:hAnsi="Times New Roman" w:cs="Times New Roman"/>
          <w:lang w:eastAsia="zh-HK"/>
        </w:rPr>
        <w:t>5</w:t>
      </w:r>
      <w:r w:rsidRPr="00CC35DC">
        <w:rPr>
          <w:rFonts w:ascii="Times New Roman" w:hAnsi="Times New Roman" w:cs="Times New Roman"/>
        </w:rPr>
        <w:t>)</w:t>
      </w:r>
      <w:r w:rsidRPr="00CC35DC">
        <w:rPr>
          <w:rFonts w:ascii="Times New Roman" w:hAnsi="Times New Roman" w:cs="Times New Roman"/>
          <w:lang w:eastAsia="zh-HK"/>
        </w:rPr>
        <w:t xml:space="preserve"> in Models 2 to 4, indicating that the impact of </w:t>
      </w:r>
      <w:r w:rsidRPr="00CC35DC">
        <w:rPr>
          <w:rFonts w:ascii="Times New Roman" w:hAnsi="Times New Roman" w:cs="Times New Roman"/>
        </w:rPr>
        <w:t>SCF initiatives</w:t>
      </w:r>
      <w:r w:rsidRPr="00CC35DC">
        <w:rPr>
          <w:rFonts w:ascii="Times New Roman" w:hAnsi="Times New Roman" w:cs="Times New Roman"/>
          <w:lang w:eastAsia="zh-HK"/>
        </w:rPr>
        <w:t xml:space="preserve"> is </w:t>
      </w:r>
      <w:r w:rsidR="006E56D8" w:rsidRPr="00CC35DC">
        <w:rPr>
          <w:rFonts w:ascii="Times New Roman" w:hAnsi="Times New Roman" w:cs="Times New Roman"/>
          <w:noProof/>
          <w:lang w:eastAsia="zh-HK"/>
        </w:rPr>
        <w:t>less positive</w:t>
      </w:r>
      <w:r w:rsidRPr="00CC35DC">
        <w:rPr>
          <w:rFonts w:ascii="Times New Roman" w:hAnsi="Times New Roman" w:cs="Times New Roman"/>
          <w:lang w:eastAsia="zh-HK"/>
        </w:rPr>
        <w:t xml:space="preserve"> when </w:t>
      </w:r>
      <w:r w:rsidRPr="00CC35DC">
        <w:rPr>
          <w:rFonts w:ascii="Times New Roman" w:hAnsi="Times New Roman" w:cs="Times New Roman"/>
          <w:noProof/>
          <w:lang w:eastAsia="zh-HK"/>
        </w:rPr>
        <w:t>the</w:t>
      </w:r>
      <w:r w:rsidRPr="00CC35DC">
        <w:rPr>
          <w:rFonts w:ascii="Times New Roman" w:hAnsi="Times New Roman" w:cs="Times New Roman"/>
          <w:noProof/>
        </w:rPr>
        <w:t xml:space="preserve"> SCF services are provided by banks</w:t>
      </w:r>
      <w:r w:rsidRPr="00CC35DC">
        <w:rPr>
          <w:rFonts w:ascii="Times New Roman" w:hAnsi="Times New Roman" w:cs="Times New Roman"/>
        </w:rPr>
        <w:t xml:space="preserve"> rather than other types of firms</w:t>
      </w:r>
      <w:r w:rsidRPr="00CC35DC">
        <w:rPr>
          <w:rFonts w:ascii="Times New Roman" w:hAnsi="Times New Roman" w:cs="Times New Roman"/>
          <w:lang w:eastAsia="zh-HK"/>
        </w:rPr>
        <w:t xml:space="preserve">. </w:t>
      </w:r>
      <w:r w:rsidRPr="00CC35DC">
        <w:rPr>
          <w:rFonts w:ascii="Times New Roman" w:hAnsi="Times New Roman" w:cs="Times New Roman"/>
        </w:rPr>
        <w:t>Therefore, H</w:t>
      </w:r>
      <w:r w:rsidRPr="00CC35DC">
        <w:rPr>
          <w:rFonts w:ascii="Times New Roman" w:hAnsi="Times New Roman" w:cs="Times New Roman"/>
          <w:lang w:eastAsia="zh-HK"/>
        </w:rPr>
        <w:t>2</w:t>
      </w:r>
      <w:r w:rsidRPr="00CC35DC">
        <w:rPr>
          <w:rFonts w:ascii="Times New Roman" w:hAnsi="Times New Roman" w:cs="Times New Roman"/>
        </w:rPr>
        <w:t xml:space="preserve"> </w:t>
      </w:r>
      <w:r w:rsidRPr="00CC35DC">
        <w:rPr>
          <w:rFonts w:ascii="Times New Roman" w:hAnsi="Times New Roman" w:cs="Times New Roman"/>
          <w:noProof/>
          <w:lang w:eastAsia="zh-HK"/>
        </w:rPr>
        <w:t>is</w:t>
      </w:r>
      <w:r w:rsidRPr="00CC35DC">
        <w:rPr>
          <w:rFonts w:ascii="Times New Roman" w:hAnsi="Times New Roman" w:cs="Times New Roman"/>
          <w:noProof/>
        </w:rPr>
        <w:t xml:space="preserve"> supported</w:t>
      </w:r>
      <w:r w:rsidRPr="00CC35DC">
        <w:rPr>
          <w:rFonts w:ascii="Times New Roman" w:hAnsi="Times New Roman" w:cs="Times New Roman"/>
          <w:lang w:eastAsia="zh-HK"/>
        </w:rPr>
        <w:t xml:space="preserve">. On the other hand, </w:t>
      </w:r>
      <w:r w:rsidR="00F021D3" w:rsidRPr="00CC35DC">
        <w:rPr>
          <w:rFonts w:ascii="Times New Roman" w:hAnsi="Times New Roman" w:cs="Times New Roman"/>
          <w:lang w:eastAsia="zh-HK"/>
        </w:rPr>
        <w:t xml:space="preserve">the </w:t>
      </w:r>
      <w:r w:rsidR="00EF6F44" w:rsidRPr="00CC35DC">
        <w:rPr>
          <w:rFonts w:ascii="Times New Roman" w:hAnsi="Times New Roman" w:cs="Times New Roman"/>
          <w:noProof/>
          <w:lang w:eastAsia="zh-HK"/>
        </w:rPr>
        <w:t>collaborative</w:t>
      </w:r>
      <w:r w:rsidR="00EF6F44" w:rsidRPr="00CC35DC">
        <w:rPr>
          <w:rFonts w:ascii="Times New Roman" w:hAnsi="Times New Roman" w:cs="Times New Roman"/>
          <w:lang w:eastAsia="zh-HK"/>
        </w:rPr>
        <w:t xml:space="preserve"> mechanism </w:t>
      </w:r>
      <w:r w:rsidRPr="00CC35DC">
        <w:rPr>
          <w:rFonts w:ascii="Times New Roman" w:hAnsi="Times New Roman" w:cs="Times New Roman"/>
          <w:lang w:eastAsia="zh-HK"/>
        </w:rPr>
        <w:lastRenderedPageBreak/>
        <w:t xml:space="preserve">is positive and significant </w:t>
      </w:r>
      <w:r w:rsidRPr="00CC35DC">
        <w:rPr>
          <w:rFonts w:ascii="Times New Roman" w:hAnsi="Times New Roman" w:cs="Times New Roman"/>
        </w:rPr>
        <w:t>(</w:t>
      </w:r>
      <w:r w:rsidRPr="00CC35DC">
        <w:rPr>
          <w:rFonts w:ascii="Times New Roman" w:hAnsi="Times New Roman" w:cs="Times New Roman"/>
          <w:i/>
        </w:rPr>
        <w:t>p</w:t>
      </w:r>
      <w:r w:rsidRPr="00CC35DC">
        <w:rPr>
          <w:rFonts w:ascii="Times New Roman" w:hAnsi="Times New Roman" w:cs="Times New Roman"/>
        </w:rPr>
        <w:t xml:space="preserve"> &lt; 0.05</w:t>
      </w:r>
      <w:r w:rsidRPr="00CC35DC">
        <w:rPr>
          <w:rFonts w:ascii="Times New Roman" w:hAnsi="Times New Roman" w:cs="Times New Roman"/>
          <w:lang w:eastAsia="zh-HK"/>
        </w:rPr>
        <w:t xml:space="preserve">) in Models 3 and 4. It suggests that firms reap more benefits from their </w:t>
      </w:r>
      <w:r w:rsidRPr="00CC35DC">
        <w:rPr>
          <w:rFonts w:ascii="Times New Roman" w:hAnsi="Times New Roman" w:cs="Times New Roman"/>
        </w:rPr>
        <w:t xml:space="preserve">SCF initiatives if they collaborate with other firms to provide </w:t>
      </w:r>
      <w:r w:rsidRPr="00CC35DC">
        <w:rPr>
          <w:rFonts w:ascii="Times New Roman" w:hAnsi="Times New Roman" w:cs="Times New Roman"/>
          <w:noProof/>
        </w:rPr>
        <w:t>the SCF</w:t>
      </w:r>
      <w:r w:rsidRPr="00CC35DC">
        <w:rPr>
          <w:rFonts w:ascii="Times New Roman" w:hAnsi="Times New Roman" w:cs="Times New Roman"/>
        </w:rPr>
        <w:t xml:space="preserve"> services</w:t>
      </w:r>
      <w:r w:rsidRPr="00CC35DC">
        <w:rPr>
          <w:rFonts w:ascii="Times New Roman" w:hAnsi="Times New Roman" w:cs="Times New Roman"/>
          <w:lang w:eastAsia="zh-HK"/>
        </w:rPr>
        <w:t>, supporting</w:t>
      </w:r>
      <w:r w:rsidRPr="00CC35DC">
        <w:rPr>
          <w:rFonts w:ascii="Times New Roman" w:hAnsi="Times New Roman" w:cs="Times New Roman"/>
        </w:rPr>
        <w:t xml:space="preserve"> H</w:t>
      </w:r>
      <w:r w:rsidRPr="00CC35DC">
        <w:rPr>
          <w:rFonts w:ascii="Times New Roman" w:hAnsi="Times New Roman" w:cs="Times New Roman"/>
          <w:lang w:eastAsia="zh-HK"/>
        </w:rPr>
        <w:t xml:space="preserve">3. Finally, </w:t>
      </w:r>
      <w:r w:rsidR="00F021D3" w:rsidRPr="00CC35DC">
        <w:rPr>
          <w:rFonts w:ascii="Times New Roman" w:hAnsi="Times New Roman" w:cs="Times New Roman"/>
          <w:lang w:eastAsia="zh-HK"/>
        </w:rPr>
        <w:t xml:space="preserve">the </w:t>
      </w:r>
      <w:r w:rsidRPr="00CC35DC">
        <w:rPr>
          <w:rFonts w:ascii="Times New Roman" w:hAnsi="Times New Roman" w:cs="Times New Roman"/>
          <w:noProof/>
        </w:rPr>
        <w:t>service</w:t>
      </w:r>
      <w:r w:rsidRPr="00CC35DC">
        <w:rPr>
          <w:rFonts w:ascii="Times New Roman" w:hAnsi="Times New Roman" w:cs="Times New Roman"/>
          <w:lang w:eastAsia="zh-HK"/>
        </w:rPr>
        <w:t xml:space="preserve"> </w:t>
      </w:r>
      <w:r w:rsidRPr="00CC35DC">
        <w:rPr>
          <w:rFonts w:ascii="Times New Roman" w:hAnsi="Times New Roman" w:cs="Times New Roman"/>
        </w:rPr>
        <w:t xml:space="preserve">type is negative and </w:t>
      </w:r>
      <w:r w:rsidRPr="00CC35DC">
        <w:rPr>
          <w:rFonts w:ascii="Times New Roman" w:hAnsi="Times New Roman" w:cs="Times New Roman"/>
          <w:lang w:eastAsia="zh-HK"/>
        </w:rPr>
        <w:t xml:space="preserve">significant </w:t>
      </w:r>
      <w:r w:rsidRPr="00CC35DC">
        <w:rPr>
          <w:rFonts w:ascii="Times New Roman" w:hAnsi="Times New Roman" w:cs="Times New Roman"/>
        </w:rPr>
        <w:t>(</w:t>
      </w:r>
      <w:r w:rsidRPr="00CC35DC">
        <w:rPr>
          <w:rFonts w:ascii="Times New Roman" w:hAnsi="Times New Roman" w:cs="Times New Roman"/>
          <w:i/>
        </w:rPr>
        <w:t>p</w:t>
      </w:r>
      <w:r w:rsidRPr="00CC35DC">
        <w:rPr>
          <w:rFonts w:ascii="Times New Roman" w:hAnsi="Times New Roman" w:cs="Times New Roman"/>
        </w:rPr>
        <w:t xml:space="preserve"> &lt; 0.05</w:t>
      </w:r>
      <w:r w:rsidRPr="00CC35DC">
        <w:rPr>
          <w:rFonts w:ascii="Times New Roman" w:hAnsi="Times New Roman" w:cs="Times New Roman"/>
          <w:lang w:eastAsia="zh-HK"/>
        </w:rPr>
        <w:t xml:space="preserve">) in Model 4. It shows that firms gain </w:t>
      </w:r>
      <w:r w:rsidR="00EF6F44" w:rsidRPr="00CC35DC">
        <w:rPr>
          <w:rFonts w:ascii="Times New Roman" w:hAnsi="Times New Roman" w:cs="Times New Roman"/>
          <w:noProof/>
          <w:lang w:eastAsia="zh-HK"/>
        </w:rPr>
        <w:t>fewer</w:t>
      </w:r>
      <w:r w:rsidR="00EF6F44"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benefits from providing new </w:t>
      </w:r>
      <w:r w:rsidRPr="00CC35DC">
        <w:rPr>
          <w:rFonts w:ascii="Times New Roman" w:hAnsi="Times New Roman" w:cs="Times New Roman"/>
        </w:rPr>
        <w:t xml:space="preserve">SCF services rather than </w:t>
      </w:r>
      <w:r w:rsidRPr="00CC35DC">
        <w:rPr>
          <w:rFonts w:ascii="Times New Roman" w:hAnsi="Times New Roman" w:cs="Times New Roman"/>
          <w:lang w:eastAsia="zh-HK"/>
        </w:rPr>
        <w:t>upgrading existing SCF service</w:t>
      </w:r>
      <w:r w:rsidRPr="00CC35DC">
        <w:rPr>
          <w:rFonts w:ascii="Times New Roman" w:hAnsi="Times New Roman" w:cs="Times New Roman"/>
        </w:rPr>
        <w:t xml:space="preserve">s. </w:t>
      </w:r>
      <w:r w:rsidR="00583EAC" w:rsidRPr="00CC35DC">
        <w:rPr>
          <w:rFonts w:ascii="Times New Roman" w:hAnsi="Times New Roman" w:cs="Times New Roman"/>
        </w:rPr>
        <w:t xml:space="preserve">Thus, </w:t>
      </w:r>
      <w:r w:rsidRPr="00CC35DC">
        <w:rPr>
          <w:rFonts w:ascii="Times New Roman" w:hAnsi="Times New Roman" w:cs="Times New Roman"/>
        </w:rPr>
        <w:t>H</w:t>
      </w:r>
      <w:r w:rsidR="00B72A91" w:rsidRPr="00CC35DC">
        <w:rPr>
          <w:rFonts w:ascii="Times New Roman" w:hAnsi="Times New Roman" w:cs="Times New Roman"/>
          <w:lang w:eastAsia="zh-HK"/>
        </w:rPr>
        <w:t>4</w:t>
      </w:r>
      <w:r w:rsidRPr="00CC35DC">
        <w:rPr>
          <w:rFonts w:ascii="Times New Roman" w:hAnsi="Times New Roman" w:cs="Times New Roman"/>
        </w:rPr>
        <w:t xml:space="preserve"> </w:t>
      </w:r>
      <w:r w:rsidRPr="00CC35DC">
        <w:rPr>
          <w:rFonts w:ascii="Times New Roman" w:hAnsi="Times New Roman" w:cs="Times New Roman"/>
          <w:lang w:eastAsia="zh-HK"/>
        </w:rPr>
        <w:t>is</w:t>
      </w:r>
      <w:r w:rsidRPr="00CC35DC">
        <w:rPr>
          <w:rFonts w:ascii="Times New Roman" w:hAnsi="Times New Roman" w:cs="Times New Roman"/>
        </w:rPr>
        <w:t xml:space="preserve"> supported. </w:t>
      </w:r>
    </w:p>
    <w:p w14:paraId="0D0850A7" w14:textId="77777777" w:rsidR="004E6952" w:rsidRPr="00CC35DC" w:rsidRDefault="004E6952"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47B3F7CA" w14:textId="1B7F415F" w:rsidR="002D63DB" w:rsidRDefault="004E6952"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We also conduct several alternative analyses of the cross-sectional regression model and obtain consistent results as shown in </w:t>
      </w:r>
      <w:r w:rsidR="006236DF" w:rsidRPr="00CC35DC">
        <w:rPr>
          <w:rFonts w:ascii="Times New Roman" w:hAnsi="Times New Roman" w:cs="Times New Roman"/>
          <w:lang w:eastAsia="zh-HK"/>
        </w:rPr>
        <w:t>Table 7</w:t>
      </w:r>
      <w:r w:rsidRPr="00CC35DC">
        <w:rPr>
          <w:rFonts w:ascii="Times New Roman" w:hAnsi="Times New Roman" w:cs="Times New Roman"/>
          <w:lang w:eastAsia="zh-HK"/>
        </w:rPr>
        <w:t xml:space="preserve">. First, we change the dependent variable from three-day CAR (-1, +1) to two-day CAR (0, +1). The three hypothesised variables, i.e., </w:t>
      </w:r>
      <w:r w:rsidR="00134851" w:rsidRPr="00CC35DC">
        <w:rPr>
          <w:rFonts w:ascii="Times New Roman" w:hAnsi="Times New Roman" w:cs="Times New Roman"/>
          <w:lang w:eastAsia="zh-HK"/>
        </w:rPr>
        <w:t>f</w:t>
      </w:r>
      <w:r w:rsidRPr="00CC35DC">
        <w:rPr>
          <w:rFonts w:ascii="Times New Roman" w:hAnsi="Times New Roman" w:cs="Times New Roman"/>
          <w:lang w:eastAsia="zh-HK"/>
        </w:rPr>
        <w:t xml:space="preserve">irm </w:t>
      </w:r>
      <w:r w:rsidR="00134851" w:rsidRPr="00CC35DC">
        <w:rPr>
          <w:rFonts w:ascii="Times New Roman" w:hAnsi="Times New Roman" w:cs="Times New Roman"/>
          <w:lang w:eastAsia="zh-HK"/>
        </w:rPr>
        <w:t>c</w:t>
      </w:r>
      <w:r w:rsidRPr="00CC35DC">
        <w:rPr>
          <w:rFonts w:ascii="Times New Roman" w:hAnsi="Times New Roman" w:cs="Times New Roman"/>
          <w:lang w:eastAsia="zh-HK"/>
        </w:rPr>
        <w:t xml:space="preserve">haracteristic, </w:t>
      </w:r>
      <w:r w:rsidR="00134851" w:rsidRPr="00CC35DC">
        <w:rPr>
          <w:rFonts w:ascii="Times New Roman" w:hAnsi="Times New Roman" w:cs="Times New Roman"/>
          <w:lang w:eastAsia="zh-HK"/>
        </w:rPr>
        <w:t>c</w:t>
      </w:r>
      <w:r w:rsidRPr="00CC35DC">
        <w:rPr>
          <w:rFonts w:ascii="Times New Roman" w:hAnsi="Times New Roman" w:cs="Times New Roman"/>
          <w:lang w:eastAsia="zh-HK"/>
        </w:rPr>
        <w:t xml:space="preserve">ollaborative </w:t>
      </w:r>
      <w:r w:rsidR="00134851" w:rsidRPr="00CC35DC">
        <w:rPr>
          <w:rFonts w:ascii="Times New Roman" w:hAnsi="Times New Roman" w:cs="Times New Roman"/>
          <w:lang w:eastAsia="zh-HK"/>
        </w:rPr>
        <w:t>m</w:t>
      </w:r>
      <w:r w:rsidRPr="00CC35DC">
        <w:rPr>
          <w:rFonts w:ascii="Times New Roman" w:hAnsi="Times New Roman" w:cs="Times New Roman"/>
          <w:lang w:eastAsia="zh-HK"/>
        </w:rPr>
        <w:t xml:space="preserve">echanism, and </w:t>
      </w:r>
      <w:r w:rsidR="00134851" w:rsidRPr="00CC35DC">
        <w:rPr>
          <w:rFonts w:ascii="Times New Roman" w:hAnsi="Times New Roman" w:cs="Times New Roman"/>
          <w:lang w:eastAsia="zh-HK"/>
        </w:rPr>
        <w:t>s</w:t>
      </w:r>
      <w:r w:rsidRPr="00CC35DC">
        <w:rPr>
          <w:rFonts w:ascii="Times New Roman" w:hAnsi="Times New Roman" w:cs="Times New Roman"/>
          <w:lang w:eastAsia="zh-HK"/>
        </w:rPr>
        <w:t xml:space="preserve">ervice </w:t>
      </w:r>
      <w:r w:rsidR="00134851" w:rsidRPr="00CC35DC">
        <w:rPr>
          <w:rFonts w:ascii="Times New Roman" w:hAnsi="Times New Roman" w:cs="Times New Roman"/>
          <w:lang w:eastAsia="zh-HK"/>
        </w:rPr>
        <w:t>t</w:t>
      </w:r>
      <w:r w:rsidRPr="00CC35DC">
        <w:rPr>
          <w:rFonts w:ascii="Times New Roman" w:hAnsi="Times New Roman" w:cs="Times New Roman"/>
          <w:lang w:eastAsia="zh-HK"/>
        </w:rPr>
        <w:t>ype, remain significant (</w:t>
      </w:r>
      <w:r w:rsidRPr="00CC35DC">
        <w:rPr>
          <w:rFonts w:ascii="Times New Roman" w:hAnsi="Times New Roman" w:cs="Times New Roman"/>
          <w:i/>
          <w:lang w:eastAsia="zh-HK"/>
        </w:rPr>
        <w:t>p</w:t>
      </w:r>
      <w:r w:rsidRPr="00CC35DC">
        <w:rPr>
          <w:rFonts w:ascii="Times New Roman" w:hAnsi="Times New Roman" w:cs="Times New Roman"/>
          <w:lang w:eastAsia="zh-HK"/>
        </w:rPr>
        <w:t xml:space="preserve"> &lt; 0.1) with this new dependent variable, as shown in Model 1 of Table 7. Second, we measure </w:t>
      </w:r>
      <w:r w:rsidR="00F021D3" w:rsidRPr="00CC35DC">
        <w:rPr>
          <w:rFonts w:ascii="Times New Roman" w:hAnsi="Times New Roman" w:cs="Times New Roman"/>
          <w:lang w:eastAsia="zh-HK"/>
        </w:rPr>
        <w:t xml:space="preserve">the </w:t>
      </w:r>
      <w:r w:rsidRPr="00CC35DC">
        <w:rPr>
          <w:rFonts w:ascii="Times New Roman" w:hAnsi="Times New Roman" w:cs="Times New Roman"/>
          <w:noProof/>
          <w:lang w:eastAsia="zh-HK"/>
        </w:rPr>
        <w:t>collaborative</w:t>
      </w:r>
      <w:r w:rsidRPr="00CC35DC">
        <w:rPr>
          <w:rFonts w:ascii="Times New Roman" w:hAnsi="Times New Roman" w:cs="Times New Roman"/>
          <w:lang w:eastAsia="zh-HK"/>
        </w:rPr>
        <w:t xml:space="preserve"> mechanism as</w:t>
      </w:r>
      <w:r w:rsidRPr="00CC35DC">
        <w:t xml:space="preserve"> </w:t>
      </w:r>
      <w:r w:rsidRPr="00CC35DC">
        <w:rPr>
          <w:rFonts w:ascii="Times New Roman" w:hAnsi="Times New Roman" w:cs="Times New Roman"/>
          <w:lang w:eastAsia="zh-HK"/>
        </w:rPr>
        <w:t xml:space="preserve">a continuous variable to represent the number of partners involved in a firm’s SCF initiative. The regression results based on this new measure of collaborative mechanism remain consistent, as shown in Model 2 of Table 7. Third, we run the regression model for a subset of sample firms that include banks only. The regression results shown in Model </w:t>
      </w:r>
      <w:r w:rsidR="005C3C4E">
        <w:rPr>
          <w:rFonts w:ascii="Times New Roman" w:hAnsi="Times New Roman" w:cs="Times New Roman"/>
          <w:lang w:eastAsia="zh-HK"/>
        </w:rPr>
        <w:t>3</w:t>
      </w:r>
      <w:r w:rsidRPr="00CC35DC">
        <w:rPr>
          <w:rFonts w:ascii="Times New Roman" w:hAnsi="Times New Roman" w:cs="Times New Roman"/>
          <w:lang w:eastAsia="zh-HK"/>
        </w:rPr>
        <w:t xml:space="preserve"> of Table 7 suggest that </w:t>
      </w:r>
      <w:r w:rsidR="00AE3EF8" w:rsidRPr="00CC35DC">
        <w:rPr>
          <w:rFonts w:ascii="Times New Roman" w:hAnsi="Times New Roman" w:cs="Times New Roman"/>
          <w:lang w:eastAsia="zh-HK"/>
        </w:rPr>
        <w:t>c</w:t>
      </w:r>
      <w:r w:rsidRPr="00CC35DC">
        <w:rPr>
          <w:rFonts w:ascii="Times New Roman" w:hAnsi="Times New Roman" w:cs="Times New Roman"/>
          <w:lang w:eastAsia="zh-HK"/>
        </w:rPr>
        <w:t xml:space="preserve">ollaborative </w:t>
      </w:r>
      <w:r w:rsidR="00AE3EF8" w:rsidRPr="00CC35DC">
        <w:rPr>
          <w:rFonts w:ascii="Times New Roman" w:hAnsi="Times New Roman" w:cs="Times New Roman"/>
          <w:lang w:eastAsia="zh-HK"/>
        </w:rPr>
        <w:t>m</w:t>
      </w:r>
      <w:r w:rsidRPr="00CC35DC">
        <w:rPr>
          <w:rFonts w:ascii="Times New Roman" w:hAnsi="Times New Roman" w:cs="Times New Roman"/>
          <w:lang w:eastAsia="zh-HK"/>
        </w:rPr>
        <w:t xml:space="preserve">echanism and </w:t>
      </w:r>
      <w:r w:rsidR="00AE3EF8" w:rsidRPr="00CC35DC">
        <w:rPr>
          <w:rFonts w:ascii="Times New Roman" w:hAnsi="Times New Roman" w:cs="Times New Roman"/>
          <w:lang w:eastAsia="zh-HK"/>
        </w:rPr>
        <w:t>s</w:t>
      </w:r>
      <w:r w:rsidRPr="00CC35DC">
        <w:rPr>
          <w:rFonts w:ascii="Times New Roman" w:hAnsi="Times New Roman" w:cs="Times New Roman"/>
          <w:lang w:eastAsia="zh-HK"/>
        </w:rPr>
        <w:t xml:space="preserve">ervice </w:t>
      </w:r>
      <w:r w:rsidR="00AE3EF8" w:rsidRPr="00CC35DC">
        <w:rPr>
          <w:rFonts w:ascii="Times New Roman" w:hAnsi="Times New Roman" w:cs="Times New Roman"/>
          <w:lang w:eastAsia="zh-HK"/>
        </w:rPr>
        <w:t>t</w:t>
      </w:r>
      <w:r w:rsidRPr="00CC35DC">
        <w:rPr>
          <w:rFonts w:ascii="Times New Roman" w:hAnsi="Times New Roman" w:cs="Times New Roman"/>
          <w:lang w:eastAsia="zh-HK"/>
        </w:rPr>
        <w:t>ype remain significant (</w:t>
      </w:r>
      <w:r w:rsidRPr="00CC35DC">
        <w:rPr>
          <w:rFonts w:ascii="Times New Roman" w:hAnsi="Times New Roman" w:cs="Times New Roman"/>
          <w:i/>
          <w:lang w:eastAsia="zh-HK"/>
        </w:rPr>
        <w:t>p</w:t>
      </w:r>
      <w:r w:rsidRPr="00CC35DC">
        <w:rPr>
          <w:rFonts w:ascii="Times New Roman" w:hAnsi="Times New Roman" w:cs="Times New Roman"/>
          <w:lang w:eastAsia="zh-HK"/>
        </w:rPr>
        <w:t xml:space="preserve"> &lt; 0.05) for this subset of sample firms. The result for </w:t>
      </w:r>
      <w:r w:rsidR="00DF546C" w:rsidRPr="00CC35DC">
        <w:rPr>
          <w:rFonts w:ascii="Times New Roman" w:hAnsi="Times New Roman" w:cs="Times New Roman"/>
        </w:rPr>
        <w:t>f</w:t>
      </w:r>
      <w:r w:rsidRPr="00CC35DC">
        <w:rPr>
          <w:rFonts w:ascii="Times New Roman" w:hAnsi="Times New Roman" w:cs="Times New Roman"/>
        </w:rPr>
        <w:t xml:space="preserve">irm </w:t>
      </w:r>
      <w:r w:rsidR="00DF546C" w:rsidRPr="00CC35DC">
        <w:rPr>
          <w:rFonts w:ascii="Times New Roman" w:hAnsi="Times New Roman" w:cs="Times New Roman"/>
          <w:noProof/>
        </w:rPr>
        <w:t>c</w:t>
      </w:r>
      <w:r w:rsidRPr="00CC35DC">
        <w:rPr>
          <w:rFonts w:ascii="Times New Roman" w:hAnsi="Times New Roman" w:cs="Times New Roman"/>
          <w:noProof/>
        </w:rPr>
        <w:t xml:space="preserve">haracteristic is not available because </w:t>
      </w:r>
      <w:r w:rsidRPr="00CC35DC">
        <w:rPr>
          <w:rFonts w:ascii="Times New Roman" w:hAnsi="Times New Roman" w:cs="Times New Roman"/>
          <w:lang w:eastAsia="zh-HK"/>
        </w:rPr>
        <w:t>this subset of sample firms</w:t>
      </w:r>
      <w:r w:rsidRPr="00CC35DC">
        <w:rPr>
          <w:rFonts w:ascii="Times New Roman" w:hAnsi="Times New Roman" w:cs="Times New Roman"/>
          <w:noProof/>
        </w:rPr>
        <w:t xml:space="preserve"> include banks only. Finally, </w:t>
      </w:r>
      <w:r w:rsidRPr="00CC35DC">
        <w:rPr>
          <w:rFonts w:ascii="Times New Roman" w:hAnsi="Times New Roman" w:cs="Times New Roman"/>
          <w:lang w:eastAsia="zh-HK"/>
        </w:rPr>
        <w:t xml:space="preserve">as the </w:t>
      </w:r>
      <w:r w:rsidRPr="00CC35DC">
        <w:rPr>
          <w:rFonts w:ascii="Times New Roman" w:hAnsi="Times New Roman" w:cs="Times New Roman"/>
        </w:rPr>
        <w:t xml:space="preserve">OLS estimation assumes that the standard errors in the cross-sectional regression model are homoscedastic, we drive a </w:t>
      </w:r>
      <w:proofErr w:type="spellStart"/>
      <w:r w:rsidRPr="00CC35DC">
        <w:rPr>
          <w:rFonts w:ascii="Times New Roman" w:hAnsi="Times New Roman" w:cs="Times New Roman"/>
        </w:rPr>
        <w:t>heteroskedasticity</w:t>
      </w:r>
      <w:proofErr w:type="spellEnd"/>
      <w:r w:rsidRPr="00CC35DC">
        <w:rPr>
          <w:rFonts w:ascii="Times New Roman" w:hAnsi="Times New Roman" w:cs="Times New Roman"/>
        </w:rPr>
        <w:t xml:space="preserve">-consistent (HC) </w:t>
      </w:r>
      <w:r w:rsidRPr="00CC35DC">
        <w:rPr>
          <w:rFonts w:ascii="Times New Roman" w:hAnsi="Times New Roman" w:cs="Times New Roman"/>
          <w:lang w:eastAsia="zh-HK"/>
        </w:rPr>
        <w:t>estimation</w:t>
      </w:r>
      <w:r w:rsidRPr="00CC35DC">
        <w:rPr>
          <w:rFonts w:ascii="Times New Roman" w:hAnsi="Times New Roman" w:cs="Times New Roman"/>
        </w:rPr>
        <w:t xml:space="preserve"> proposed by White (1980) to relax the homoscedasticity assumption </w:t>
      </w:r>
      <w:r w:rsidRPr="00CC35DC">
        <w:rPr>
          <w:rFonts w:ascii="Times New Roman" w:hAnsi="Times New Roman" w:cs="Times New Roman"/>
          <w:lang w:eastAsia="zh-HK"/>
        </w:rPr>
        <w:t xml:space="preserve">and obtain similar regression results, as shown in Model </w:t>
      </w:r>
      <w:r w:rsidR="005C3C4E">
        <w:rPr>
          <w:rFonts w:ascii="Times New Roman" w:hAnsi="Times New Roman" w:cs="Times New Roman"/>
          <w:lang w:eastAsia="zh-HK"/>
        </w:rPr>
        <w:t>4</w:t>
      </w:r>
      <w:r w:rsidRPr="00CC35DC">
        <w:rPr>
          <w:rFonts w:ascii="Times New Roman" w:hAnsi="Times New Roman" w:cs="Times New Roman"/>
          <w:lang w:eastAsia="zh-HK"/>
        </w:rPr>
        <w:t xml:space="preserve"> of Table 7. </w:t>
      </w:r>
    </w:p>
    <w:p w14:paraId="51323182" w14:textId="77777777" w:rsidR="00E55F56" w:rsidRPr="00CC35DC" w:rsidRDefault="00E55F56" w:rsidP="004E6952">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7CE4535C" w14:textId="77777777" w:rsidR="004E6952" w:rsidRPr="00CC35DC" w:rsidRDefault="004E6952" w:rsidP="004E6952">
      <w:pPr>
        <w:pStyle w:val="Heading1"/>
        <w:spacing w:before="0"/>
        <w:jc w:val="center"/>
        <w:rPr>
          <w:rFonts w:ascii="Times New Roman" w:hAnsi="Times New Roman" w:cs="Times New Roman"/>
          <w:b w:val="0"/>
          <w:color w:val="auto"/>
          <w:sz w:val="22"/>
          <w:szCs w:val="22"/>
          <w:lang w:eastAsia="zh-HK"/>
        </w:rPr>
      </w:pPr>
      <w:r w:rsidRPr="00CC35DC">
        <w:rPr>
          <w:rFonts w:ascii="Times New Roman" w:hAnsi="Times New Roman" w:cs="Times New Roman"/>
          <w:b w:val="0"/>
          <w:color w:val="auto"/>
          <w:sz w:val="22"/>
          <w:szCs w:val="22"/>
        </w:rPr>
        <w:t>Table 7: Sensitivity test results of cross-</w:t>
      </w:r>
      <w:r w:rsidRPr="00CC35DC">
        <w:rPr>
          <w:rFonts w:ascii="Times New Roman" w:hAnsi="Times New Roman" w:cs="Times New Roman"/>
          <w:b w:val="0"/>
          <w:color w:val="auto"/>
          <w:sz w:val="22"/>
          <w:szCs w:val="22"/>
          <w:lang w:eastAsia="zh-HK"/>
        </w:rPr>
        <w:t>s</w:t>
      </w:r>
      <w:r w:rsidRPr="00CC35DC">
        <w:rPr>
          <w:rFonts w:ascii="Times New Roman" w:hAnsi="Times New Roman" w:cs="Times New Roman"/>
          <w:b w:val="0"/>
          <w:color w:val="auto"/>
          <w:sz w:val="22"/>
          <w:szCs w:val="22"/>
        </w:rPr>
        <w:t xml:space="preserve">ectional </w:t>
      </w:r>
      <w:r w:rsidRPr="00CC35DC">
        <w:rPr>
          <w:rFonts w:ascii="Times New Roman" w:hAnsi="Times New Roman" w:cs="Times New Roman"/>
          <w:b w:val="0"/>
          <w:color w:val="auto"/>
          <w:sz w:val="22"/>
          <w:szCs w:val="22"/>
          <w:lang w:eastAsia="zh-HK"/>
        </w:rPr>
        <w:t>r</w:t>
      </w:r>
      <w:r w:rsidRPr="00CC35DC">
        <w:rPr>
          <w:rFonts w:ascii="Times New Roman" w:hAnsi="Times New Roman" w:cs="Times New Roman"/>
          <w:b w:val="0"/>
          <w:color w:val="auto"/>
          <w:sz w:val="22"/>
          <w:szCs w:val="22"/>
        </w:rPr>
        <w:t>egression models</w:t>
      </w: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CellMar>
          <w:top w:w="85" w:type="dxa"/>
          <w:left w:w="115" w:type="dxa"/>
          <w:bottom w:w="85" w:type="dxa"/>
          <w:right w:w="115" w:type="dxa"/>
        </w:tblCellMar>
        <w:tblLook w:val="04A0" w:firstRow="1" w:lastRow="0" w:firstColumn="1" w:lastColumn="0" w:noHBand="0" w:noVBand="1"/>
      </w:tblPr>
      <w:tblGrid>
        <w:gridCol w:w="3260"/>
        <w:gridCol w:w="1441"/>
        <w:gridCol w:w="1442"/>
        <w:gridCol w:w="1441"/>
        <w:gridCol w:w="1442"/>
      </w:tblGrid>
      <w:tr w:rsidR="00CB7E1F" w:rsidRPr="00CB7E1F" w14:paraId="4C3F8381" w14:textId="5292DE96" w:rsidTr="00007C38">
        <w:trPr>
          <w:jc w:val="center"/>
        </w:trPr>
        <w:tc>
          <w:tcPr>
            <w:tcW w:w="1806" w:type="pct"/>
            <w:tcBorders>
              <w:top w:val="single" w:sz="4" w:space="0" w:color="000000" w:themeColor="text1"/>
              <w:bottom w:val="single" w:sz="4" w:space="0" w:color="000000" w:themeColor="text1"/>
            </w:tcBorders>
          </w:tcPr>
          <w:p w14:paraId="5E5EEC64" w14:textId="77777777" w:rsidR="0070236F" w:rsidRPr="000D7707" w:rsidRDefault="0070236F" w:rsidP="00C34BC9">
            <w:pPr>
              <w:spacing w:line="276" w:lineRule="auto"/>
              <w:rPr>
                <w:rFonts w:ascii="Times New Roman" w:hAnsi="Times New Roman" w:cs="Times New Roman"/>
                <w:color w:val="FF0000"/>
              </w:rPr>
            </w:pPr>
            <w:r w:rsidRPr="000D7707">
              <w:rPr>
                <w:rFonts w:ascii="Times New Roman" w:hAnsi="Times New Roman" w:cs="Times New Roman"/>
                <w:color w:val="FF0000"/>
              </w:rPr>
              <w:t>Variables</w:t>
            </w:r>
          </w:p>
        </w:tc>
        <w:tc>
          <w:tcPr>
            <w:tcW w:w="798" w:type="pct"/>
            <w:tcBorders>
              <w:top w:val="single" w:sz="4" w:space="0" w:color="000000" w:themeColor="text1"/>
              <w:bottom w:val="single" w:sz="4" w:space="0" w:color="000000" w:themeColor="text1"/>
            </w:tcBorders>
            <w:vAlign w:val="center"/>
          </w:tcPr>
          <w:p w14:paraId="7A9F9337" w14:textId="77777777" w:rsidR="0070236F" w:rsidRPr="000D7707" w:rsidRDefault="0070236F" w:rsidP="00C34BC9">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Model 1</w:t>
            </w:r>
          </w:p>
        </w:tc>
        <w:tc>
          <w:tcPr>
            <w:tcW w:w="799" w:type="pct"/>
            <w:tcBorders>
              <w:top w:val="single" w:sz="4" w:space="0" w:color="000000" w:themeColor="text1"/>
              <w:bottom w:val="single" w:sz="4" w:space="0" w:color="000000" w:themeColor="text1"/>
            </w:tcBorders>
            <w:vAlign w:val="center"/>
          </w:tcPr>
          <w:p w14:paraId="56DF8B7B" w14:textId="77777777" w:rsidR="0070236F" w:rsidRPr="000D7707" w:rsidRDefault="0070236F" w:rsidP="00C34BC9">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Model 2</w:t>
            </w:r>
          </w:p>
        </w:tc>
        <w:tc>
          <w:tcPr>
            <w:tcW w:w="798" w:type="pct"/>
            <w:tcBorders>
              <w:top w:val="single" w:sz="4" w:space="0" w:color="000000" w:themeColor="text1"/>
              <w:bottom w:val="single" w:sz="4" w:space="0" w:color="000000" w:themeColor="text1"/>
            </w:tcBorders>
          </w:tcPr>
          <w:p w14:paraId="111A1148" w14:textId="7BFBA21D" w:rsidR="0070236F" w:rsidRPr="000D7707" w:rsidRDefault="0070236F" w:rsidP="00C34BC9">
            <w:pPr>
              <w:spacing w:line="276" w:lineRule="auto"/>
              <w:jc w:val="center"/>
              <w:rPr>
                <w:rFonts w:ascii="Times New Roman" w:hAnsi="Times New Roman" w:cs="Times New Roman"/>
                <w:color w:val="FF0000"/>
              </w:rPr>
            </w:pPr>
            <w:r w:rsidRPr="000D7707">
              <w:rPr>
                <w:rFonts w:ascii="Times New Roman" w:hAnsi="Times New Roman" w:cs="Times New Roman"/>
                <w:color w:val="FF0000"/>
              </w:rPr>
              <w:t>Model 3</w:t>
            </w:r>
          </w:p>
        </w:tc>
        <w:tc>
          <w:tcPr>
            <w:tcW w:w="799" w:type="pct"/>
            <w:tcBorders>
              <w:top w:val="single" w:sz="4" w:space="0" w:color="000000" w:themeColor="text1"/>
              <w:bottom w:val="single" w:sz="4" w:space="0" w:color="000000" w:themeColor="text1"/>
            </w:tcBorders>
          </w:tcPr>
          <w:p w14:paraId="3015B7F8" w14:textId="7F87331C" w:rsidR="0070236F" w:rsidRPr="000D7707" w:rsidRDefault="0070236F" w:rsidP="00C34BC9">
            <w:pPr>
              <w:spacing w:line="276" w:lineRule="auto"/>
              <w:jc w:val="center"/>
              <w:rPr>
                <w:rFonts w:ascii="Times New Roman" w:hAnsi="Times New Roman" w:cs="Times New Roman"/>
                <w:color w:val="FF0000"/>
              </w:rPr>
            </w:pPr>
            <w:r w:rsidRPr="000D7707">
              <w:rPr>
                <w:rFonts w:ascii="Times New Roman" w:hAnsi="Times New Roman" w:cs="Times New Roman"/>
                <w:color w:val="FF0000"/>
              </w:rPr>
              <w:t>Model 4</w:t>
            </w:r>
          </w:p>
        </w:tc>
      </w:tr>
      <w:tr w:rsidR="00CB7E1F" w:rsidRPr="00CB7E1F" w14:paraId="178AC02A" w14:textId="1AA0406D" w:rsidTr="00007C38">
        <w:trPr>
          <w:jc w:val="center"/>
        </w:trPr>
        <w:tc>
          <w:tcPr>
            <w:tcW w:w="1806" w:type="pct"/>
            <w:tcBorders>
              <w:top w:val="single" w:sz="4" w:space="0" w:color="000000" w:themeColor="text1"/>
            </w:tcBorders>
            <w:vAlign w:val="center"/>
          </w:tcPr>
          <w:p w14:paraId="3BA4C09C" w14:textId="77777777" w:rsidR="0070236F" w:rsidRPr="000D7707" w:rsidRDefault="0070236F" w:rsidP="0070236F">
            <w:pPr>
              <w:spacing w:line="276" w:lineRule="auto"/>
              <w:rPr>
                <w:rFonts w:ascii="Times New Roman" w:hAnsi="Times New Roman" w:cs="Times New Roman"/>
                <w:color w:val="FF0000"/>
              </w:rPr>
            </w:pPr>
            <w:r w:rsidRPr="000D7707">
              <w:rPr>
                <w:rFonts w:ascii="Times New Roman" w:hAnsi="Times New Roman" w:cs="Times New Roman"/>
                <w:color w:val="FF0000"/>
              </w:rPr>
              <w:t>Intercept</w:t>
            </w:r>
          </w:p>
        </w:tc>
        <w:tc>
          <w:tcPr>
            <w:tcW w:w="798" w:type="pct"/>
            <w:tcBorders>
              <w:top w:val="single" w:sz="4" w:space="0" w:color="000000" w:themeColor="text1"/>
            </w:tcBorders>
          </w:tcPr>
          <w:p w14:paraId="6C31964E" w14:textId="0802C54D"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0.149***</w:t>
            </w:r>
          </w:p>
          <w:p w14:paraId="0AC18AA4" w14:textId="31BC522E"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(4.129)</w:t>
            </w:r>
          </w:p>
        </w:tc>
        <w:tc>
          <w:tcPr>
            <w:tcW w:w="799" w:type="pct"/>
            <w:tcBorders>
              <w:top w:val="single" w:sz="4" w:space="0" w:color="000000" w:themeColor="text1"/>
            </w:tcBorders>
          </w:tcPr>
          <w:p w14:paraId="2E2F35B1" w14:textId="37868C1F"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0.176***</w:t>
            </w:r>
          </w:p>
          <w:p w14:paraId="4B2BED8F" w14:textId="35D5D802"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(3.792)</w:t>
            </w:r>
          </w:p>
        </w:tc>
        <w:tc>
          <w:tcPr>
            <w:tcW w:w="798" w:type="pct"/>
            <w:tcBorders>
              <w:top w:val="single" w:sz="4" w:space="0" w:color="000000" w:themeColor="text1"/>
            </w:tcBorders>
          </w:tcPr>
          <w:p w14:paraId="6EC761C7" w14:textId="63F89A2E"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0.089*</w:t>
            </w:r>
          </w:p>
          <w:p w14:paraId="0664D040" w14:textId="16003DDB"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(1.868)</w:t>
            </w:r>
          </w:p>
        </w:tc>
        <w:tc>
          <w:tcPr>
            <w:tcW w:w="799" w:type="pct"/>
            <w:tcBorders>
              <w:top w:val="single" w:sz="4" w:space="0" w:color="000000" w:themeColor="text1"/>
            </w:tcBorders>
          </w:tcPr>
          <w:p w14:paraId="2C180557" w14:textId="24D5BBD6"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0.188</w:t>
            </w:r>
            <w:r w:rsidR="00645B2A" w:rsidRPr="00CB7E1F">
              <w:rPr>
                <w:rFonts w:ascii="Times New Roman" w:hAnsi="Times New Roman" w:cs="Times New Roman"/>
                <w:color w:val="FF0000"/>
              </w:rPr>
              <w:t>*</w:t>
            </w:r>
            <w:r w:rsidRPr="00CB7E1F">
              <w:rPr>
                <w:rFonts w:ascii="Times New Roman" w:hAnsi="Times New Roman" w:cs="Times New Roman"/>
                <w:color w:val="FF0000"/>
              </w:rPr>
              <w:t>*</w:t>
            </w:r>
          </w:p>
          <w:p w14:paraId="636AE973" w14:textId="3A52C69B" w:rsidR="0070236F" w:rsidRPr="000D7707" w:rsidRDefault="0070236F" w:rsidP="0070236F">
            <w:pPr>
              <w:spacing w:line="276" w:lineRule="auto"/>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2.219</w:t>
            </w:r>
            <w:r w:rsidRPr="00852D81">
              <w:rPr>
                <w:rFonts w:ascii="Times New Roman" w:hAnsi="Times New Roman" w:cs="Times New Roman"/>
                <w:color w:val="FF0000"/>
              </w:rPr>
              <w:t>)</w:t>
            </w:r>
            <w:r w:rsidRPr="00CB7E1F">
              <w:rPr>
                <w:rFonts w:ascii="Times New Roman" w:hAnsi="Times New Roman" w:cs="Times New Roman"/>
                <w:color w:val="FF0000"/>
              </w:rPr>
              <w:t xml:space="preserve"> </w:t>
            </w:r>
          </w:p>
        </w:tc>
      </w:tr>
      <w:tr w:rsidR="00CB7E1F" w:rsidRPr="00CB7E1F" w14:paraId="4EFD38B7" w14:textId="3A54D777" w:rsidTr="00007C38">
        <w:trPr>
          <w:jc w:val="center"/>
        </w:trPr>
        <w:tc>
          <w:tcPr>
            <w:tcW w:w="1806" w:type="pct"/>
          </w:tcPr>
          <w:p w14:paraId="40FAC780" w14:textId="77777777" w:rsidR="0070236F" w:rsidRPr="000D7707" w:rsidRDefault="0070236F" w:rsidP="0070236F">
            <w:pPr>
              <w:spacing w:line="276" w:lineRule="auto"/>
              <w:rPr>
                <w:rFonts w:ascii="Times New Roman" w:hAnsi="Times New Roman" w:cs="Times New Roman"/>
                <w:color w:val="FF0000"/>
              </w:rPr>
            </w:pPr>
            <w:r w:rsidRPr="000D7707">
              <w:rPr>
                <w:rFonts w:ascii="Times New Roman" w:hAnsi="Times New Roman" w:cs="Times New Roman"/>
                <w:color w:val="FF0000"/>
              </w:rPr>
              <w:t>Firm Size</w:t>
            </w:r>
          </w:p>
        </w:tc>
        <w:tc>
          <w:tcPr>
            <w:tcW w:w="798" w:type="pct"/>
          </w:tcPr>
          <w:p w14:paraId="0B5D221A" w14:textId="6D57D02B"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-0.007***</w:t>
            </w:r>
          </w:p>
          <w:p w14:paraId="59F77FB1" w14:textId="4C334BEF"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(-2.760)</w:t>
            </w:r>
          </w:p>
        </w:tc>
        <w:tc>
          <w:tcPr>
            <w:tcW w:w="799" w:type="pct"/>
          </w:tcPr>
          <w:p w14:paraId="204CD8ED" w14:textId="3FBA41DA"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-0.008**</w:t>
            </w:r>
          </w:p>
          <w:p w14:paraId="6CCFD818" w14:textId="39E0C67B"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(-2.395)</w:t>
            </w:r>
          </w:p>
        </w:tc>
        <w:tc>
          <w:tcPr>
            <w:tcW w:w="798" w:type="pct"/>
          </w:tcPr>
          <w:p w14:paraId="1925E84C" w14:textId="7777777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-0.004</w:t>
            </w:r>
          </w:p>
          <w:p w14:paraId="11922EA8" w14:textId="7B90AABC"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(-1.348)</w:t>
            </w:r>
          </w:p>
        </w:tc>
        <w:tc>
          <w:tcPr>
            <w:tcW w:w="799" w:type="pct"/>
          </w:tcPr>
          <w:p w14:paraId="5C51FE4C" w14:textId="3693CB5F"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-0.008</w:t>
            </w:r>
            <w:r w:rsidRPr="00CB7E1F">
              <w:rPr>
                <w:rFonts w:ascii="Times New Roman" w:hAnsi="Times New Roman" w:cs="Times New Roman"/>
                <w:color w:val="FF0000"/>
              </w:rPr>
              <w:t>*</w:t>
            </w:r>
          </w:p>
          <w:p w14:paraId="22F292FA" w14:textId="19FF4CDD" w:rsidR="0070236F" w:rsidRPr="000D7707" w:rsidRDefault="0070236F" w:rsidP="0070236F">
            <w:pPr>
              <w:spacing w:line="276" w:lineRule="auto"/>
              <w:jc w:val="center"/>
              <w:rPr>
                <w:rFonts w:ascii="Times New Roman" w:hAnsi="Times New Roman" w:cs="Times New Roman"/>
                <w:color w:val="FF0000"/>
              </w:rPr>
            </w:pPr>
            <w:r w:rsidRPr="000D7707">
              <w:rPr>
                <w:rFonts w:ascii="Times New Roman" w:hAnsi="Times New Roman" w:cs="Times New Roman"/>
                <w:color w:val="FF0000"/>
              </w:rPr>
              <w:t>(-1.711</w:t>
            </w:r>
            <w:r w:rsidRPr="00852D81">
              <w:rPr>
                <w:rFonts w:ascii="Times New Roman" w:hAnsi="Times New Roman" w:cs="Times New Roman"/>
                <w:color w:val="FF0000"/>
              </w:rPr>
              <w:t>)</w:t>
            </w:r>
          </w:p>
        </w:tc>
      </w:tr>
      <w:tr w:rsidR="00CB7E1F" w:rsidRPr="00CB7E1F" w14:paraId="18A61F0F" w14:textId="58E3649A" w:rsidTr="00007C38">
        <w:trPr>
          <w:jc w:val="center"/>
        </w:trPr>
        <w:tc>
          <w:tcPr>
            <w:tcW w:w="1806" w:type="pct"/>
          </w:tcPr>
          <w:p w14:paraId="6375B1A6" w14:textId="77777777" w:rsidR="0070236F" w:rsidRPr="000D7707" w:rsidRDefault="0070236F" w:rsidP="0070236F">
            <w:pPr>
              <w:spacing w:line="276" w:lineRule="auto"/>
              <w:rPr>
                <w:rFonts w:ascii="Times New Roman" w:hAnsi="Times New Roman" w:cs="Times New Roman"/>
                <w:color w:val="FF0000"/>
              </w:rPr>
            </w:pPr>
            <w:r w:rsidRPr="000D7707">
              <w:rPr>
                <w:rFonts w:ascii="Times New Roman" w:hAnsi="Times New Roman" w:cs="Times New Roman"/>
                <w:color w:val="FF0000"/>
              </w:rPr>
              <w:t>Firm Profitability</w:t>
            </w:r>
          </w:p>
        </w:tc>
        <w:tc>
          <w:tcPr>
            <w:tcW w:w="798" w:type="pct"/>
          </w:tcPr>
          <w:p w14:paraId="445FB452" w14:textId="7777777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-0.042</w:t>
            </w:r>
          </w:p>
          <w:p w14:paraId="1F351D0D" w14:textId="5529893D"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(-0.309)</w:t>
            </w:r>
          </w:p>
        </w:tc>
        <w:tc>
          <w:tcPr>
            <w:tcW w:w="799" w:type="pct"/>
          </w:tcPr>
          <w:p w14:paraId="4AB45049" w14:textId="7777777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-0.055</w:t>
            </w:r>
          </w:p>
          <w:p w14:paraId="77669AD7" w14:textId="1F25DE86"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(-0.318)</w:t>
            </w:r>
          </w:p>
        </w:tc>
        <w:tc>
          <w:tcPr>
            <w:tcW w:w="798" w:type="pct"/>
          </w:tcPr>
          <w:p w14:paraId="071E9F56" w14:textId="7777777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0.278</w:t>
            </w:r>
          </w:p>
          <w:p w14:paraId="3EBA1DD6" w14:textId="63DF9239"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(0.459)</w:t>
            </w:r>
          </w:p>
        </w:tc>
        <w:tc>
          <w:tcPr>
            <w:tcW w:w="799" w:type="pct"/>
          </w:tcPr>
          <w:p w14:paraId="1D5557A6" w14:textId="77777777"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-0.140</w:t>
            </w:r>
          </w:p>
          <w:p w14:paraId="6D98C40D" w14:textId="1DD6CF75" w:rsidR="0070236F" w:rsidRPr="000D7707" w:rsidRDefault="0070236F" w:rsidP="0070236F">
            <w:pPr>
              <w:spacing w:line="276" w:lineRule="auto"/>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-0.925</w:t>
            </w:r>
            <w:r w:rsidRPr="00852D81">
              <w:rPr>
                <w:rFonts w:ascii="Times New Roman" w:hAnsi="Times New Roman" w:cs="Times New Roman"/>
                <w:color w:val="FF0000"/>
              </w:rPr>
              <w:t>)</w:t>
            </w:r>
          </w:p>
        </w:tc>
      </w:tr>
      <w:tr w:rsidR="00CB7E1F" w:rsidRPr="00CB7E1F" w14:paraId="04CE18E7" w14:textId="15199E4E" w:rsidTr="00007C38">
        <w:trPr>
          <w:jc w:val="center"/>
        </w:trPr>
        <w:tc>
          <w:tcPr>
            <w:tcW w:w="1806" w:type="pct"/>
          </w:tcPr>
          <w:p w14:paraId="38025180" w14:textId="77777777" w:rsidR="0070236F" w:rsidRPr="000D7707" w:rsidRDefault="0070236F" w:rsidP="0070236F">
            <w:pPr>
              <w:spacing w:line="276" w:lineRule="auto"/>
              <w:rPr>
                <w:rFonts w:ascii="Times New Roman" w:hAnsi="Times New Roman" w:cs="Times New Roman"/>
                <w:color w:val="FF0000"/>
              </w:rPr>
            </w:pPr>
            <w:r w:rsidRPr="000D7707">
              <w:rPr>
                <w:rFonts w:ascii="Times New Roman" w:hAnsi="Times New Roman" w:cs="Times New Roman"/>
                <w:color w:val="FF0000"/>
              </w:rPr>
              <w:t>Firm Age</w:t>
            </w:r>
          </w:p>
        </w:tc>
        <w:tc>
          <w:tcPr>
            <w:tcW w:w="798" w:type="pct"/>
          </w:tcPr>
          <w:p w14:paraId="66DFE70B" w14:textId="5CDA0079"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-0.007*</w:t>
            </w:r>
          </w:p>
          <w:p w14:paraId="536C14B8" w14:textId="3F95471A"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(-1.687)</w:t>
            </w:r>
          </w:p>
        </w:tc>
        <w:tc>
          <w:tcPr>
            <w:tcW w:w="799" w:type="pct"/>
          </w:tcPr>
          <w:p w14:paraId="3856D149" w14:textId="7777777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-0.006</w:t>
            </w:r>
          </w:p>
          <w:p w14:paraId="312A47FA" w14:textId="69FC18EE"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(-1.102)</w:t>
            </w:r>
          </w:p>
        </w:tc>
        <w:tc>
          <w:tcPr>
            <w:tcW w:w="798" w:type="pct"/>
          </w:tcPr>
          <w:p w14:paraId="1A20557A" w14:textId="533FCD9F"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-0.011**</w:t>
            </w:r>
          </w:p>
          <w:p w14:paraId="002A4C48" w14:textId="61EE3BF6"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(-2.564)</w:t>
            </w:r>
          </w:p>
        </w:tc>
        <w:tc>
          <w:tcPr>
            <w:tcW w:w="799" w:type="pct"/>
          </w:tcPr>
          <w:p w14:paraId="2B53AB49" w14:textId="5EEDD20D"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-0.009</w:t>
            </w:r>
            <w:r w:rsidR="00645B2A" w:rsidRPr="00CB7E1F">
              <w:rPr>
                <w:rFonts w:ascii="Times New Roman" w:hAnsi="Times New Roman" w:cs="Times New Roman"/>
                <w:color w:val="FF0000"/>
              </w:rPr>
              <w:t>**</w:t>
            </w:r>
          </w:p>
          <w:p w14:paraId="00A99537" w14:textId="3A45A677" w:rsidR="0070236F" w:rsidRPr="000D7707" w:rsidRDefault="0070236F" w:rsidP="0070236F">
            <w:pPr>
              <w:spacing w:line="276" w:lineRule="auto"/>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-2.231</w:t>
            </w:r>
            <w:r w:rsidRPr="00852D81">
              <w:rPr>
                <w:rFonts w:ascii="Times New Roman" w:hAnsi="Times New Roman" w:cs="Times New Roman"/>
                <w:color w:val="FF0000"/>
              </w:rPr>
              <w:t>)</w:t>
            </w:r>
          </w:p>
        </w:tc>
      </w:tr>
      <w:tr w:rsidR="00CB7E1F" w:rsidRPr="00CB7E1F" w14:paraId="52732696" w14:textId="6FAAD4A7" w:rsidTr="00007C38">
        <w:trPr>
          <w:jc w:val="center"/>
        </w:trPr>
        <w:tc>
          <w:tcPr>
            <w:tcW w:w="1806" w:type="pct"/>
          </w:tcPr>
          <w:p w14:paraId="719E190D" w14:textId="77777777" w:rsidR="0070236F" w:rsidRPr="000D7707" w:rsidRDefault="0070236F" w:rsidP="0070236F">
            <w:pPr>
              <w:spacing w:line="276" w:lineRule="auto"/>
              <w:rPr>
                <w:rFonts w:ascii="Times New Roman" w:hAnsi="Times New Roman" w:cs="Times New Roman"/>
                <w:color w:val="FF0000"/>
              </w:rPr>
            </w:pPr>
            <w:r w:rsidRPr="000D7707">
              <w:rPr>
                <w:rFonts w:ascii="Times New Roman" w:hAnsi="Times New Roman" w:cs="Times New Roman"/>
                <w:color w:val="FF0000"/>
              </w:rPr>
              <w:t>Financial Leverage</w:t>
            </w:r>
          </w:p>
        </w:tc>
        <w:tc>
          <w:tcPr>
            <w:tcW w:w="798" w:type="pct"/>
          </w:tcPr>
          <w:p w14:paraId="0DF01300" w14:textId="32510FBA"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-0.201***</w:t>
            </w:r>
          </w:p>
          <w:p w14:paraId="3C69FF94" w14:textId="04A8B9CC"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(-3.543)</w:t>
            </w:r>
          </w:p>
        </w:tc>
        <w:tc>
          <w:tcPr>
            <w:tcW w:w="799" w:type="pct"/>
          </w:tcPr>
          <w:p w14:paraId="2300BA04" w14:textId="677D11B3"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-0.250***</w:t>
            </w:r>
          </w:p>
          <w:p w14:paraId="1B5B2E5F" w14:textId="33CFB494"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(-3.488)</w:t>
            </w:r>
          </w:p>
        </w:tc>
        <w:tc>
          <w:tcPr>
            <w:tcW w:w="798" w:type="pct"/>
          </w:tcPr>
          <w:p w14:paraId="25A69EA4" w14:textId="7777777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-0.114</w:t>
            </w:r>
          </w:p>
          <w:p w14:paraId="6410F1C8" w14:textId="73C0BD36"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(-1.470)</w:t>
            </w:r>
          </w:p>
        </w:tc>
        <w:tc>
          <w:tcPr>
            <w:tcW w:w="799" w:type="pct"/>
          </w:tcPr>
          <w:p w14:paraId="06838F42" w14:textId="71204F59"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-0.277</w:t>
            </w:r>
            <w:r w:rsidR="00645B2A" w:rsidRPr="00CB7E1F">
              <w:rPr>
                <w:rFonts w:ascii="Times New Roman" w:hAnsi="Times New Roman" w:cs="Times New Roman"/>
                <w:color w:val="FF0000"/>
              </w:rPr>
              <w:t>**</w:t>
            </w:r>
          </w:p>
          <w:p w14:paraId="374AFA5A" w14:textId="4A64E991" w:rsidR="0070236F" w:rsidRPr="000D7707" w:rsidRDefault="0070236F" w:rsidP="0070236F">
            <w:pPr>
              <w:spacing w:line="276" w:lineRule="auto"/>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-2.453</w:t>
            </w:r>
            <w:r w:rsidRPr="00852D81">
              <w:rPr>
                <w:rFonts w:ascii="Times New Roman" w:hAnsi="Times New Roman" w:cs="Times New Roman"/>
                <w:color w:val="FF0000"/>
              </w:rPr>
              <w:t>)</w:t>
            </w:r>
          </w:p>
        </w:tc>
      </w:tr>
      <w:tr w:rsidR="00CB7E1F" w:rsidRPr="00CB7E1F" w14:paraId="1E1C841C" w14:textId="12DA921B" w:rsidTr="00007C38">
        <w:trPr>
          <w:jc w:val="center"/>
        </w:trPr>
        <w:tc>
          <w:tcPr>
            <w:tcW w:w="1806" w:type="pct"/>
          </w:tcPr>
          <w:p w14:paraId="269C24CE" w14:textId="77777777" w:rsidR="0070236F" w:rsidRPr="000D7707" w:rsidRDefault="0070236F" w:rsidP="0070236F">
            <w:pPr>
              <w:spacing w:line="276" w:lineRule="auto"/>
              <w:rPr>
                <w:rFonts w:ascii="Times New Roman" w:hAnsi="Times New Roman" w:cs="Times New Roman"/>
                <w:color w:val="FF0000"/>
              </w:rPr>
            </w:pPr>
            <w:r w:rsidRPr="000D7707">
              <w:rPr>
                <w:rFonts w:ascii="Times New Roman" w:hAnsi="Times New Roman" w:cs="Times New Roman"/>
                <w:color w:val="FF0000"/>
              </w:rPr>
              <w:t>Cash Holdings</w:t>
            </w:r>
          </w:p>
        </w:tc>
        <w:tc>
          <w:tcPr>
            <w:tcW w:w="798" w:type="pct"/>
          </w:tcPr>
          <w:p w14:paraId="799AAD5A" w14:textId="6AD53061"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-0.129***</w:t>
            </w:r>
          </w:p>
          <w:p w14:paraId="6942E900" w14:textId="13E0922F"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(-3.201)</w:t>
            </w:r>
          </w:p>
        </w:tc>
        <w:tc>
          <w:tcPr>
            <w:tcW w:w="799" w:type="pct"/>
          </w:tcPr>
          <w:p w14:paraId="2D6C4B81" w14:textId="441CE122"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-0.127**</w:t>
            </w:r>
          </w:p>
          <w:p w14:paraId="3F784C45" w14:textId="59307AD1"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(-2.479)</w:t>
            </w:r>
          </w:p>
        </w:tc>
        <w:tc>
          <w:tcPr>
            <w:tcW w:w="798" w:type="pct"/>
          </w:tcPr>
          <w:p w14:paraId="0EB8E32F" w14:textId="7777777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-0.166</w:t>
            </w:r>
          </w:p>
          <w:p w14:paraId="51BAB335" w14:textId="1553B9E6"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(-1.554)</w:t>
            </w:r>
          </w:p>
        </w:tc>
        <w:tc>
          <w:tcPr>
            <w:tcW w:w="799" w:type="pct"/>
          </w:tcPr>
          <w:p w14:paraId="52C172B2" w14:textId="7F90ED6F"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-0.144</w:t>
            </w:r>
          </w:p>
          <w:p w14:paraId="1A5A87E8" w14:textId="035C98C0" w:rsidR="0070236F" w:rsidRPr="000D7707" w:rsidRDefault="0070236F" w:rsidP="0070236F">
            <w:pPr>
              <w:spacing w:line="276" w:lineRule="auto"/>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-1.411</w:t>
            </w:r>
            <w:r w:rsidRPr="00852D81">
              <w:rPr>
                <w:rFonts w:ascii="Times New Roman" w:hAnsi="Times New Roman" w:cs="Times New Roman"/>
                <w:color w:val="FF0000"/>
              </w:rPr>
              <w:t>)</w:t>
            </w:r>
          </w:p>
        </w:tc>
      </w:tr>
      <w:tr w:rsidR="00CB7E1F" w:rsidRPr="00CB7E1F" w14:paraId="03E4816E" w14:textId="07FBCF87" w:rsidTr="000D7707">
        <w:trPr>
          <w:trHeight w:val="341"/>
          <w:jc w:val="center"/>
        </w:trPr>
        <w:tc>
          <w:tcPr>
            <w:tcW w:w="1806" w:type="pct"/>
          </w:tcPr>
          <w:p w14:paraId="4704F2D3" w14:textId="125CAF48" w:rsidR="0070236F" w:rsidRPr="000D7707" w:rsidRDefault="0070236F" w:rsidP="00852D81">
            <w:pPr>
              <w:spacing w:line="276" w:lineRule="auto"/>
              <w:rPr>
                <w:rFonts w:ascii="Times New Roman" w:hAnsi="Times New Roman" w:cs="Times New Roman"/>
                <w:color w:val="FF0000"/>
              </w:rPr>
            </w:pPr>
            <w:r w:rsidRPr="000D7707">
              <w:rPr>
                <w:rFonts w:ascii="Times New Roman" w:hAnsi="Times New Roman" w:cs="Times New Roman"/>
                <w:color w:val="FF0000"/>
              </w:rPr>
              <w:t>Time Period</w:t>
            </w:r>
          </w:p>
        </w:tc>
        <w:tc>
          <w:tcPr>
            <w:tcW w:w="798" w:type="pct"/>
          </w:tcPr>
          <w:p w14:paraId="6E6662A0" w14:textId="77777777" w:rsidR="0070236F" w:rsidRPr="000D7707" w:rsidRDefault="0070236F">
            <w:pPr>
              <w:jc w:val="center"/>
              <w:rPr>
                <w:rFonts w:ascii="Times New Roman" w:hAnsi="Times New Roman" w:cs="Times New Roman"/>
                <w:color w:val="FF0000"/>
              </w:rPr>
            </w:pPr>
            <w:r w:rsidRPr="000D7707">
              <w:rPr>
                <w:rFonts w:ascii="Times New Roman" w:hAnsi="Times New Roman" w:cs="Times New Roman"/>
                <w:color w:val="FF0000"/>
              </w:rPr>
              <w:t>-0.003</w:t>
            </w:r>
          </w:p>
          <w:p w14:paraId="0A97F97A" w14:textId="117FDC77" w:rsidR="0070236F" w:rsidRPr="000D7707" w:rsidRDefault="0070236F">
            <w:pPr>
              <w:jc w:val="center"/>
              <w:rPr>
                <w:rFonts w:ascii="Times New Roman" w:hAnsi="Times New Roman" w:cs="Times New Roman"/>
                <w:color w:val="FF0000"/>
              </w:rPr>
            </w:pPr>
            <w:r w:rsidRPr="000D7707">
              <w:rPr>
                <w:rFonts w:ascii="Times New Roman" w:hAnsi="Times New Roman" w:cs="Times New Roman"/>
                <w:color w:val="FF0000"/>
              </w:rPr>
              <w:t>(-0.331)</w:t>
            </w:r>
          </w:p>
        </w:tc>
        <w:tc>
          <w:tcPr>
            <w:tcW w:w="799" w:type="pct"/>
          </w:tcPr>
          <w:p w14:paraId="6AC9A7AD" w14:textId="77777777" w:rsidR="0070236F" w:rsidRPr="000D7707" w:rsidRDefault="0070236F">
            <w:pPr>
              <w:jc w:val="center"/>
              <w:rPr>
                <w:rFonts w:ascii="Times New Roman" w:hAnsi="Times New Roman" w:cs="Times New Roman"/>
                <w:color w:val="FF0000"/>
              </w:rPr>
            </w:pPr>
            <w:r w:rsidRPr="000D7707">
              <w:rPr>
                <w:rFonts w:ascii="Times New Roman" w:hAnsi="Times New Roman" w:cs="Times New Roman"/>
                <w:color w:val="FF0000"/>
              </w:rPr>
              <w:t>-0.002</w:t>
            </w:r>
          </w:p>
          <w:p w14:paraId="59B67534" w14:textId="11E5F2E6" w:rsidR="0070236F" w:rsidRPr="000D7707" w:rsidRDefault="0070236F">
            <w:pPr>
              <w:jc w:val="center"/>
              <w:rPr>
                <w:rFonts w:ascii="Times New Roman" w:hAnsi="Times New Roman" w:cs="Times New Roman"/>
                <w:color w:val="FF0000"/>
              </w:rPr>
            </w:pPr>
            <w:r w:rsidRPr="000D7707">
              <w:rPr>
                <w:rFonts w:ascii="Times New Roman" w:hAnsi="Times New Roman" w:cs="Times New Roman"/>
                <w:color w:val="FF0000"/>
              </w:rPr>
              <w:t>(-0.171)</w:t>
            </w:r>
          </w:p>
        </w:tc>
        <w:tc>
          <w:tcPr>
            <w:tcW w:w="798" w:type="pct"/>
          </w:tcPr>
          <w:p w14:paraId="5B2F1796" w14:textId="77777777" w:rsidR="0070236F" w:rsidRPr="000D7707" w:rsidRDefault="0070236F">
            <w:pPr>
              <w:jc w:val="center"/>
              <w:rPr>
                <w:rFonts w:ascii="Times New Roman" w:hAnsi="Times New Roman" w:cs="Times New Roman"/>
                <w:color w:val="FF0000"/>
              </w:rPr>
            </w:pPr>
            <w:r w:rsidRPr="000D7707">
              <w:rPr>
                <w:rFonts w:ascii="Times New Roman" w:hAnsi="Times New Roman" w:cs="Times New Roman"/>
                <w:color w:val="FF0000"/>
              </w:rPr>
              <w:t>-0.004</w:t>
            </w:r>
          </w:p>
          <w:p w14:paraId="2CD04E67" w14:textId="7D4689A2" w:rsidR="0070236F" w:rsidRPr="000D7707" w:rsidRDefault="0070236F">
            <w:pPr>
              <w:jc w:val="center"/>
              <w:rPr>
                <w:rFonts w:ascii="Times New Roman" w:hAnsi="Times New Roman" w:cs="Times New Roman"/>
                <w:color w:val="FF0000"/>
              </w:rPr>
            </w:pPr>
            <w:r w:rsidRPr="000D7707">
              <w:rPr>
                <w:rFonts w:ascii="Times New Roman" w:hAnsi="Times New Roman" w:cs="Times New Roman"/>
                <w:color w:val="FF0000"/>
              </w:rPr>
              <w:t>(-0.446)</w:t>
            </w:r>
          </w:p>
        </w:tc>
        <w:tc>
          <w:tcPr>
            <w:tcW w:w="799" w:type="pct"/>
          </w:tcPr>
          <w:p w14:paraId="48B621A5" w14:textId="77777777" w:rsidR="00E55F56" w:rsidRDefault="0070236F" w:rsidP="000D7707">
            <w:pPr>
              <w:jc w:val="center"/>
              <w:rPr>
                <w:rFonts w:ascii="Times New Roman" w:hAnsi="Times New Roman" w:cs="Times New Roman"/>
                <w:color w:val="FF0000"/>
              </w:rPr>
            </w:pPr>
            <w:r w:rsidRPr="00852D81">
              <w:rPr>
                <w:rFonts w:ascii="Times New Roman" w:hAnsi="Times New Roman" w:cs="Times New Roman"/>
                <w:color w:val="FF0000"/>
              </w:rPr>
              <w:t>0.001</w:t>
            </w:r>
          </w:p>
          <w:p w14:paraId="5156A428" w14:textId="0F36BC1C" w:rsidR="0070236F" w:rsidRPr="000D7707" w:rsidRDefault="0070236F" w:rsidP="000D7707">
            <w:pPr>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0.129</w:t>
            </w:r>
            <w:r w:rsidRPr="00852D81">
              <w:rPr>
                <w:rFonts w:ascii="Times New Roman" w:hAnsi="Times New Roman" w:cs="Times New Roman"/>
                <w:color w:val="FF0000"/>
              </w:rPr>
              <w:t>)</w:t>
            </w:r>
          </w:p>
        </w:tc>
      </w:tr>
      <w:tr w:rsidR="00CB7E1F" w:rsidRPr="00CB7E1F" w14:paraId="127923FB" w14:textId="78D98721" w:rsidTr="00007C38">
        <w:trPr>
          <w:jc w:val="center"/>
        </w:trPr>
        <w:tc>
          <w:tcPr>
            <w:tcW w:w="1806" w:type="pct"/>
          </w:tcPr>
          <w:p w14:paraId="704605D7" w14:textId="77777777" w:rsidR="0070236F" w:rsidRPr="000D7707" w:rsidRDefault="0070236F" w:rsidP="0070236F">
            <w:pPr>
              <w:spacing w:line="276" w:lineRule="auto"/>
              <w:rPr>
                <w:rFonts w:ascii="Times New Roman" w:hAnsi="Times New Roman" w:cs="Times New Roman"/>
                <w:color w:val="FF0000"/>
                <w:lang w:eastAsia="zh-HK"/>
              </w:rPr>
            </w:pPr>
            <w:r w:rsidRPr="000D7707">
              <w:rPr>
                <w:rFonts w:ascii="Times New Roman" w:hAnsi="Times New Roman" w:cs="Times New Roman"/>
                <w:color w:val="FF0000"/>
              </w:rPr>
              <w:lastRenderedPageBreak/>
              <w:t xml:space="preserve">Firm </w:t>
            </w:r>
            <w:r w:rsidRPr="000D7707">
              <w:rPr>
                <w:rFonts w:ascii="Times New Roman" w:hAnsi="Times New Roman" w:cs="Times New Roman"/>
                <w:noProof/>
                <w:color w:val="FF0000"/>
              </w:rPr>
              <w:t>Characteristic</w:t>
            </w:r>
          </w:p>
        </w:tc>
        <w:tc>
          <w:tcPr>
            <w:tcW w:w="798" w:type="pct"/>
          </w:tcPr>
          <w:p w14:paraId="342CC68E" w14:textId="0FADE2F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-0.029**</w:t>
            </w:r>
          </w:p>
          <w:p w14:paraId="435E9A95" w14:textId="7449550D"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(-2.519)</w:t>
            </w:r>
          </w:p>
        </w:tc>
        <w:tc>
          <w:tcPr>
            <w:tcW w:w="799" w:type="pct"/>
          </w:tcPr>
          <w:p w14:paraId="097171B3" w14:textId="48A4A193"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-0.042***</w:t>
            </w:r>
          </w:p>
          <w:p w14:paraId="53C85172" w14:textId="5835C7DB"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(-2.887)</w:t>
            </w:r>
          </w:p>
        </w:tc>
        <w:tc>
          <w:tcPr>
            <w:tcW w:w="798" w:type="pct"/>
          </w:tcPr>
          <w:p w14:paraId="18EED72D" w14:textId="69743AF4" w:rsidR="0070236F" w:rsidRPr="000D7707" w:rsidRDefault="0070236F" w:rsidP="0070236F">
            <w:pPr>
              <w:jc w:val="center"/>
              <w:rPr>
                <w:rFonts w:ascii="Times New Roman" w:hAnsi="Times New Roman" w:cs="Times New Roman"/>
                <w:color w:val="FF0000"/>
              </w:rPr>
            </w:pPr>
          </w:p>
        </w:tc>
        <w:tc>
          <w:tcPr>
            <w:tcW w:w="799" w:type="pct"/>
          </w:tcPr>
          <w:p w14:paraId="5DB2E501" w14:textId="405FD88C"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-0.046</w:t>
            </w:r>
            <w:r w:rsidRPr="00CB7E1F">
              <w:rPr>
                <w:rFonts w:ascii="Times New Roman" w:hAnsi="Times New Roman" w:cs="Times New Roman"/>
                <w:color w:val="FF0000"/>
              </w:rPr>
              <w:t>*</w:t>
            </w:r>
          </w:p>
          <w:p w14:paraId="271602E0" w14:textId="3D093208" w:rsidR="0070236F" w:rsidRPr="000D7707" w:rsidRDefault="0070236F" w:rsidP="0070236F">
            <w:pPr>
              <w:spacing w:line="276" w:lineRule="auto"/>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-1.733</w:t>
            </w:r>
            <w:r w:rsidRPr="00852D81">
              <w:rPr>
                <w:rFonts w:ascii="Times New Roman" w:hAnsi="Times New Roman" w:cs="Times New Roman"/>
                <w:color w:val="FF0000"/>
              </w:rPr>
              <w:t>)</w:t>
            </w:r>
          </w:p>
        </w:tc>
      </w:tr>
      <w:tr w:rsidR="00CB7E1F" w:rsidRPr="00CB7E1F" w14:paraId="5528BB2D" w14:textId="4E06BD9D" w:rsidTr="00007C38">
        <w:trPr>
          <w:jc w:val="center"/>
        </w:trPr>
        <w:tc>
          <w:tcPr>
            <w:tcW w:w="1806" w:type="pct"/>
          </w:tcPr>
          <w:p w14:paraId="4C6612C9" w14:textId="77777777" w:rsidR="0070236F" w:rsidRPr="000D7707" w:rsidRDefault="0070236F" w:rsidP="0070236F">
            <w:pPr>
              <w:spacing w:line="276" w:lineRule="auto"/>
              <w:rPr>
                <w:rFonts w:ascii="Times New Roman" w:hAnsi="Times New Roman" w:cs="Times New Roman"/>
                <w:color w:val="FF0000"/>
                <w:lang w:eastAsia="zh-HK"/>
              </w:rPr>
            </w:pPr>
            <w:r w:rsidRPr="000D7707">
              <w:rPr>
                <w:rFonts w:ascii="Times New Roman" w:hAnsi="Times New Roman" w:cs="Times New Roman"/>
                <w:color w:val="FF0000"/>
                <w:lang w:eastAsia="zh-HK"/>
              </w:rPr>
              <w:t>Collaborative Mechanism</w:t>
            </w:r>
          </w:p>
        </w:tc>
        <w:tc>
          <w:tcPr>
            <w:tcW w:w="798" w:type="pct"/>
          </w:tcPr>
          <w:p w14:paraId="0BB77291" w14:textId="1CE8DC99"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0.020***</w:t>
            </w:r>
          </w:p>
          <w:p w14:paraId="2187C25E" w14:textId="5CE94165"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(3.394)</w:t>
            </w:r>
          </w:p>
        </w:tc>
        <w:tc>
          <w:tcPr>
            <w:tcW w:w="799" w:type="pct"/>
          </w:tcPr>
          <w:p w14:paraId="234858BF" w14:textId="6ED7509A"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0.012**</w:t>
            </w:r>
          </w:p>
          <w:p w14:paraId="3DC5C8EA" w14:textId="3A897F81"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(2.058)</w:t>
            </w:r>
          </w:p>
        </w:tc>
        <w:tc>
          <w:tcPr>
            <w:tcW w:w="798" w:type="pct"/>
          </w:tcPr>
          <w:p w14:paraId="3A3A3451" w14:textId="51C030B7"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0.015**</w:t>
            </w:r>
          </w:p>
          <w:p w14:paraId="07097141" w14:textId="7B835BD0"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(2.444)</w:t>
            </w:r>
          </w:p>
        </w:tc>
        <w:tc>
          <w:tcPr>
            <w:tcW w:w="799" w:type="pct"/>
          </w:tcPr>
          <w:p w14:paraId="46989BF6" w14:textId="77777777"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0.023</w:t>
            </w:r>
            <w:r w:rsidRPr="00CB7E1F">
              <w:rPr>
                <w:rFonts w:ascii="Times New Roman" w:hAnsi="Times New Roman" w:cs="Times New Roman"/>
                <w:color w:val="FF0000"/>
              </w:rPr>
              <w:t>***</w:t>
            </w:r>
          </w:p>
          <w:p w14:paraId="12DA20CB" w14:textId="6FEF36B6" w:rsidR="0070236F" w:rsidRPr="000D7707" w:rsidRDefault="0070236F" w:rsidP="0070236F">
            <w:pPr>
              <w:spacing w:line="276" w:lineRule="auto"/>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2.619</w:t>
            </w:r>
            <w:r w:rsidRPr="00852D81">
              <w:rPr>
                <w:rFonts w:ascii="Times New Roman" w:hAnsi="Times New Roman" w:cs="Times New Roman"/>
                <w:color w:val="FF0000"/>
              </w:rPr>
              <w:t>)</w:t>
            </w:r>
          </w:p>
        </w:tc>
      </w:tr>
      <w:tr w:rsidR="00CB7E1F" w:rsidRPr="00CB7E1F" w14:paraId="5B715868" w14:textId="203EA81B" w:rsidTr="00007C38">
        <w:trPr>
          <w:jc w:val="center"/>
        </w:trPr>
        <w:tc>
          <w:tcPr>
            <w:tcW w:w="1806" w:type="pct"/>
          </w:tcPr>
          <w:p w14:paraId="16A1865E" w14:textId="77777777" w:rsidR="0070236F" w:rsidRPr="000D7707" w:rsidRDefault="0070236F" w:rsidP="0070236F">
            <w:pPr>
              <w:spacing w:line="276" w:lineRule="auto"/>
              <w:rPr>
                <w:rFonts w:ascii="Times New Roman" w:hAnsi="Times New Roman" w:cs="Times New Roman"/>
                <w:color w:val="FF0000"/>
                <w:lang w:eastAsia="zh-HK"/>
              </w:rPr>
            </w:pPr>
            <w:r w:rsidRPr="000D7707">
              <w:rPr>
                <w:rFonts w:ascii="Times New Roman" w:hAnsi="Times New Roman" w:cs="Times New Roman"/>
                <w:color w:val="FF0000"/>
              </w:rPr>
              <w:t>Service</w:t>
            </w:r>
            <w:r w:rsidRPr="000D7707">
              <w:rPr>
                <w:rFonts w:ascii="Times New Roman" w:hAnsi="Times New Roman" w:cs="Times New Roman"/>
                <w:color w:val="FF0000"/>
                <w:lang w:eastAsia="zh-HK"/>
              </w:rPr>
              <w:t xml:space="preserve"> </w:t>
            </w:r>
            <w:r w:rsidRPr="000D7707">
              <w:rPr>
                <w:rFonts w:ascii="Times New Roman" w:hAnsi="Times New Roman" w:cs="Times New Roman"/>
                <w:color w:val="FF0000"/>
              </w:rPr>
              <w:t>Type</w:t>
            </w:r>
          </w:p>
        </w:tc>
        <w:tc>
          <w:tcPr>
            <w:tcW w:w="798" w:type="pct"/>
          </w:tcPr>
          <w:p w14:paraId="22ACBE17" w14:textId="2C639C45"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-0.010*</w:t>
            </w:r>
          </w:p>
          <w:p w14:paraId="6B3F94C3" w14:textId="4674A7CC"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(-1.732)</w:t>
            </w:r>
          </w:p>
        </w:tc>
        <w:tc>
          <w:tcPr>
            <w:tcW w:w="799" w:type="pct"/>
          </w:tcPr>
          <w:p w14:paraId="437AF2DB" w14:textId="553C19BB"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-0.013*</w:t>
            </w:r>
          </w:p>
          <w:p w14:paraId="4CAEBBE7" w14:textId="34E81BA1"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(-1.745)</w:t>
            </w:r>
          </w:p>
        </w:tc>
        <w:tc>
          <w:tcPr>
            <w:tcW w:w="798" w:type="pct"/>
          </w:tcPr>
          <w:p w14:paraId="045B1B25" w14:textId="5519C228"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-0.013**</w:t>
            </w:r>
          </w:p>
          <w:p w14:paraId="26198A7A" w14:textId="70772F81" w:rsidR="0070236F" w:rsidRPr="000D7707" w:rsidRDefault="0070236F" w:rsidP="0070236F">
            <w:pPr>
              <w:jc w:val="center"/>
              <w:rPr>
                <w:rFonts w:ascii="Times New Roman" w:hAnsi="Times New Roman" w:cs="Times New Roman"/>
                <w:color w:val="FF0000"/>
              </w:rPr>
            </w:pPr>
            <w:r w:rsidRPr="000D7707">
              <w:rPr>
                <w:rFonts w:ascii="Times New Roman" w:hAnsi="Times New Roman" w:cs="Times New Roman"/>
                <w:color w:val="FF0000"/>
              </w:rPr>
              <w:t>(-2.116)</w:t>
            </w:r>
          </w:p>
        </w:tc>
        <w:tc>
          <w:tcPr>
            <w:tcW w:w="799" w:type="pct"/>
          </w:tcPr>
          <w:p w14:paraId="18820EB0" w14:textId="75F1AEF0" w:rsidR="0070236F" w:rsidRPr="00CB7E1F" w:rsidRDefault="0070236F" w:rsidP="0070236F">
            <w:pPr>
              <w:spacing w:line="276" w:lineRule="auto"/>
              <w:jc w:val="center"/>
              <w:rPr>
                <w:rFonts w:ascii="Times New Roman" w:hAnsi="Times New Roman" w:cs="Times New Roman"/>
                <w:color w:val="FF0000"/>
              </w:rPr>
            </w:pPr>
            <w:r w:rsidRPr="00852D81">
              <w:rPr>
                <w:rFonts w:ascii="Times New Roman" w:hAnsi="Times New Roman" w:cs="Times New Roman"/>
                <w:color w:val="FF0000"/>
              </w:rPr>
              <w:t>-0.016</w:t>
            </w:r>
            <w:r w:rsidRPr="00CB7E1F">
              <w:rPr>
                <w:rFonts w:ascii="Times New Roman" w:hAnsi="Times New Roman" w:cs="Times New Roman"/>
                <w:color w:val="FF0000"/>
              </w:rPr>
              <w:t>*</w:t>
            </w:r>
            <w:r w:rsidR="00645B2A" w:rsidRPr="00CB7E1F">
              <w:rPr>
                <w:rFonts w:ascii="Times New Roman" w:hAnsi="Times New Roman" w:cs="Times New Roman"/>
                <w:color w:val="FF0000"/>
              </w:rPr>
              <w:t>*</w:t>
            </w:r>
            <w:r w:rsidRPr="00CB7E1F">
              <w:rPr>
                <w:rFonts w:ascii="Times New Roman" w:hAnsi="Times New Roman" w:cs="Times New Roman"/>
                <w:color w:val="FF0000"/>
              </w:rPr>
              <w:t>*</w:t>
            </w:r>
          </w:p>
          <w:p w14:paraId="4EB6F211" w14:textId="6D82465F" w:rsidR="0070236F" w:rsidRPr="000D7707" w:rsidRDefault="0070236F" w:rsidP="0070236F">
            <w:pPr>
              <w:spacing w:line="276" w:lineRule="auto"/>
              <w:jc w:val="center"/>
              <w:rPr>
                <w:rFonts w:ascii="Times New Roman" w:hAnsi="Times New Roman" w:cs="Times New Roman"/>
                <w:color w:val="FF0000"/>
              </w:rPr>
            </w:pPr>
            <w:r w:rsidRPr="00CB7E1F">
              <w:rPr>
                <w:rFonts w:ascii="Times New Roman" w:hAnsi="Times New Roman" w:cs="Times New Roman"/>
                <w:color w:val="FF0000"/>
              </w:rPr>
              <w:t>(</w:t>
            </w:r>
            <w:r w:rsidRPr="000D7707">
              <w:rPr>
                <w:rFonts w:ascii="Times New Roman" w:hAnsi="Times New Roman" w:cs="Times New Roman"/>
                <w:color w:val="FF0000"/>
              </w:rPr>
              <w:t>-2.885</w:t>
            </w:r>
            <w:r w:rsidRPr="00852D81">
              <w:rPr>
                <w:rFonts w:ascii="Times New Roman" w:hAnsi="Times New Roman" w:cs="Times New Roman"/>
                <w:color w:val="FF0000"/>
              </w:rPr>
              <w:t>)</w:t>
            </w:r>
          </w:p>
        </w:tc>
      </w:tr>
      <w:tr w:rsidR="00CB7E1F" w:rsidRPr="00CB7E1F" w14:paraId="4EC8A11F" w14:textId="5A61AEEE" w:rsidTr="00007C38">
        <w:trPr>
          <w:jc w:val="center"/>
        </w:trPr>
        <w:tc>
          <w:tcPr>
            <w:tcW w:w="1806" w:type="pct"/>
          </w:tcPr>
          <w:p w14:paraId="26596CA4" w14:textId="77777777" w:rsidR="0070236F" w:rsidRPr="000D7707" w:rsidRDefault="0070236F" w:rsidP="00C34BC9">
            <w:pPr>
              <w:spacing w:line="276" w:lineRule="auto"/>
              <w:rPr>
                <w:rFonts w:ascii="Times New Roman" w:hAnsi="Times New Roman" w:cs="Times New Roman"/>
                <w:color w:val="FF0000"/>
              </w:rPr>
            </w:pPr>
          </w:p>
        </w:tc>
        <w:tc>
          <w:tcPr>
            <w:tcW w:w="798" w:type="pct"/>
            <w:vAlign w:val="center"/>
          </w:tcPr>
          <w:p w14:paraId="4FA9A7C5" w14:textId="77777777" w:rsidR="0070236F" w:rsidRPr="000D7707" w:rsidRDefault="0070236F" w:rsidP="00C34BC9">
            <w:pPr>
              <w:spacing w:line="276" w:lineRule="auto"/>
              <w:jc w:val="center"/>
              <w:rPr>
                <w:rFonts w:ascii="Times New Roman" w:hAnsi="Times New Roman" w:cs="Times New Roman"/>
                <w:color w:val="FF0000"/>
              </w:rPr>
            </w:pPr>
          </w:p>
        </w:tc>
        <w:tc>
          <w:tcPr>
            <w:tcW w:w="799" w:type="pct"/>
            <w:vAlign w:val="center"/>
          </w:tcPr>
          <w:p w14:paraId="3A960264" w14:textId="77777777" w:rsidR="0070236F" w:rsidRPr="000D7707" w:rsidRDefault="0070236F" w:rsidP="00C34BC9">
            <w:pPr>
              <w:spacing w:line="276" w:lineRule="auto"/>
              <w:jc w:val="center"/>
              <w:rPr>
                <w:rFonts w:ascii="Times New Roman" w:eastAsia="PMingLiU" w:hAnsi="Times New Roman" w:cs="Times New Roman"/>
                <w:color w:val="FF0000"/>
              </w:rPr>
            </w:pPr>
          </w:p>
        </w:tc>
        <w:tc>
          <w:tcPr>
            <w:tcW w:w="798" w:type="pct"/>
          </w:tcPr>
          <w:p w14:paraId="4F7B3E3A" w14:textId="77777777" w:rsidR="0070236F" w:rsidRPr="000D7707" w:rsidRDefault="0070236F" w:rsidP="00C34BC9">
            <w:pPr>
              <w:spacing w:line="276" w:lineRule="auto"/>
              <w:jc w:val="center"/>
              <w:rPr>
                <w:rFonts w:ascii="Times New Roman" w:hAnsi="Times New Roman" w:cs="Times New Roman"/>
                <w:color w:val="FF0000"/>
              </w:rPr>
            </w:pPr>
          </w:p>
        </w:tc>
        <w:tc>
          <w:tcPr>
            <w:tcW w:w="799" w:type="pct"/>
          </w:tcPr>
          <w:p w14:paraId="460F29EF" w14:textId="77777777" w:rsidR="0070236F" w:rsidRPr="000D7707" w:rsidRDefault="0070236F" w:rsidP="00C34BC9">
            <w:pPr>
              <w:spacing w:line="276" w:lineRule="auto"/>
              <w:jc w:val="center"/>
              <w:rPr>
                <w:rFonts w:ascii="Times New Roman" w:hAnsi="Times New Roman" w:cs="Times New Roman"/>
                <w:color w:val="FF0000"/>
              </w:rPr>
            </w:pPr>
          </w:p>
        </w:tc>
      </w:tr>
      <w:tr w:rsidR="00CB7E1F" w:rsidRPr="00CB7E1F" w14:paraId="77C86792" w14:textId="149D777A" w:rsidTr="00007C38">
        <w:trPr>
          <w:jc w:val="center"/>
        </w:trPr>
        <w:tc>
          <w:tcPr>
            <w:tcW w:w="1806" w:type="pct"/>
            <w:vAlign w:val="center"/>
          </w:tcPr>
          <w:p w14:paraId="01DA004D" w14:textId="77777777" w:rsidR="0070236F" w:rsidRPr="000D7707" w:rsidRDefault="0070236F" w:rsidP="00BF6262">
            <w:pPr>
              <w:spacing w:line="276" w:lineRule="auto"/>
              <w:rPr>
                <w:rFonts w:ascii="Times New Roman" w:hAnsi="Times New Roman" w:cs="Times New Roman"/>
                <w:color w:val="FF0000"/>
              </w:rPr>
            </w:pPr>
            <w:r w:rsidRPr="000D7707">
              <w:rPr>
                <w:rFonts w:ascii="Times New Roman" w:hAnsi="Times New Roman" w:cs="Times New Roman"/>
                <w:color w:val="FF0000"/>
              </w:rPr>
              <w:t>Number of observations</w:t>
            </w:r>
          </w:p>
        </w:tc>
        <w:tc>
          <w:tcPr>
            <w:tcW w:w="798" w:type="pct"/>
            <w:vAlign w:val="center"/>
          </w:tcPr>
          <w:p w14:paraId="234A3BE1" w14:textId="77777777" w:rsidR="0070236F" w:rsidRPr="000D7707" w:rsidRDefault="0070236F" w:rsidP="00BF6262">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151</w:t>
            </w:r>
          </w:p>
        </w:tc>
        <w:tc>
          <w:tcPr>
            <w:tcW w:w="799" w:type="pct"/>
            <w:vAlign w:val="center"/>
          </w:tcPr>
          <w:p w14:paraId="71E7D92A" w14:textId="77777777" w:rsidR="0070236F" w:rsidRPr="000D7707" w:rsidRDefault="0070236F" w:rsidP="00BF6262">
            <w:pPr>
              <w:spacing w:line="276" w:lineRule="auto"/>
              <w:jc w:val="center"/>
              <w:rPr>
                <w:rFonts w:ascii="Times New Roman" w:hAnsi="Times New Roman" w:cs="Times New Roman"/>
                <w:color w:val="FF0000"/>
                <w:lang w:eastAsia="zh-HK"/>
              </w:rPr>
            </w:pPr>
            <w:r w:rsidRPr="000D7707">
              <w:rPr>
                <w:rFonts w:ascii="Times New Roman" w:hAnsi="Times New Roman" w:cs="Times New Roman"/>
                <w:color w:val="FF0000"/>
              </w:rPr>
              <w:t>151</w:t>
            </w:r>
          </w:p>
        </w:tc>
        <w:tc>
          <w:tcPr>
            <w:tcW w:w="798" w:type="pct"/>
          </w:tcPr>
          <w:p w14:paraId="4E9B2AF6" w14:textId="77777777"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125</w:t>
            </w:r>
          </w:p>
        </w:tc>
        <w:tc>
          <w:tcPr>
            <w:tcW w:w="799" w:type="pct"/>
          </w:tcPr>
          <w:p w14:paraId="31CBF024" w14:textId="39D28FBE" w:rsidR="0070236F" w:rsidRPr="000D7707" w:rsidRDefault="0070236F" w:rsidP="00BF6262">
            <w:pPr>
              <w:spacing w:line="276" w:lineRule="auto"/>
              <w:jc w:val="center"/>
              <w:rPr>
                <w:rFonts w:ascii="Times New Roman" w:hAnsi="Times New Roman" w:cs="Times New Roman"/>
                <w:color w:val="FF0000"/>
              </w:rPr>
            </w:pPr>
            <w:r w:rsidRPr="00852D81">
              <w:rPr>
                <w:rFonts w:ascii="Times New Roman" w:hAnsi="Times New Roman" w:cs="Times New Roman"/>
                <w:color w:val="FF0000"/>
              </w:rPr>
              <w:t>151</w:t>
            </w:r>
          </w:p>
        </w:tc>
      </w:tr>
      <w:tr w:rsidR="00CB7E1F" w:rsidRPr="00CB7E1F" w14:paraId="58FAA384" w14:textId="4911F76F" w:rsidTr="00007C38">
        <w:trPr>
          <w:jc w:val="center"/>
        </w:trPr>
        <w:tc>
          <w:tcPr>
            <w:tcW w:w="1806" w:type="pct"/>
            <w:vAlign w:val="center"/>
          </w:tcPr>
          <w:p w14:paraId="5E3A4BB7" w14:textId="77777777" w:rsidR="0070236F" w:rsidRPr="000D7707" w:rsidRDefault="0070236F" w:rsidP="00BF6262">
            <w:pPr>
              <w:spacing w:line="276" w:lineRule="auto"/>
              <w:rPr>
                <w:rFonts w:ascii="Times New Roman" w:hAnsi="Times New Roman" w:cs="Times New Roman"/>
                <w:color w:val="FF0000"/>
              </w:rPr>
            </w:pPr>
            <w:r w:rsidRPr="000D7707">
              <w:rPr>
                <w:rFonts w:ascii="Times New Roman" w:hAnsi="Times New Roman" w:cs="Times New Roman"/>
                <w:i/>
                <w:color w:val="FF0000"/>
              </w:rPr>
              <w:t>R</w:t>
            </w:r>
            <w:r w:rsidRPr="000D7707">
              <w:rPr>
                <w:rFonts w:ascii="Times New Roman" w:hAnsi="Times New Roman" w:cs="Times New Roman"/>
                <w:color w:val="FF0000"/>
              </w:rPr>
              <w:t>-square</w:t>
            </w:r>
          </w:p>
        </w:tc>
        <w:tc>
          <w:tcPr>
            <w:tcW w:w="798" w:type="pct"/>
          </w:tcPr>
          <w:p w14:paraId="7D779919" w14:textId="5DE12EC8"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0.167</w:t>
            </w:r>
          </w:p>
        </w:tc>
        <w:tc>
          <w:tcPr>
            <w:tcW w:w="799" w:type="pct"/>
          </w:tcPr>
          <w:p w14:paraId="70394A51" w14:textId="22CCA8CB"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0.148</w:t>
            </w:r>
          </w:p>
        </w:tc>
        <w:tc>
          <w:tcPr>
            <w:tcW w:w="798" w:type="pct"/>
          </w:tcPr>
          <w:p w14:paraId="4AF95B8C" w14:textId="20742A12"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0.134</w:t>
            </w:r>
          </w:p>
        </w:tc>
        <w:tc>
          <w:tcPr>
            <w:tcW w:w="799" w:type="pct"/>
          </w:tcPr>
          <w:p w14:paraId="5B39F1B5" w14:textId="237EC277" w:rsidR="0070236F" w:rsidRPr="000D7707" w:rsidRDefault="0070236F" w:rsidP="00BF6262">
            <w:pPr>
              <w:spacing w:line="276" w:lineRule="auto"/>
              <w:jc w:val="center"/>
              <w:rPr>
                <w:rFonts w:ascii="Times New Roman" w:hAnsi="Times New Roman" w:cs="Times New Roman"/>
                <w:color w:val="FF0000"/>
              </w:rPr>
            </w:pPr>
            <w:r w:rsidRPr="00852D81">
              <w:rPr>
                <w:rFonts w:ascii="Times New Roman" w:hAnsi="Times New Roman" w:cs="Times New Roman"/>
                <w:color w:val="FF0000"/>
              </w:rPr>
              <w:t>0.181</w:t>
            </w:r>
          </w:p>
        </w:tc>
      </w:tr>
      <w:tr w:rsidR="00CB7E1F" w:rsidRPr="00CB7E1F" w14:paraId="47A8DC44" w14:textId="42F17D8C" w:rsidTr="00007C38">
        <w:trPr>
          <w:jc w:val="center"/>
        </w:trPr>
        <w:tc>
          <w:tcPr>
            <w:tcW w:w="1806" w:type="pct"/>
            <w:vAlign w:val="center"/>
          </w:tcPr>
          <w:p w14:paraId="225FD4F9" w14:textId="77777777" w:rsidR="0070236F" w:rsidRPr="000D7707" w:rsidRDefault="0070236F" w:rsidP="00BF6262">
            <w:pPr>
              <w:spacing w:line="276" w:lineRule="auto"/>
              <w:rPr>
                <w:rFonts w:ascii="Times New Roman" w:hAnsi="Times New Roman" w:cs="Times New Roman"/>
                <w:color w:val="FF0000"/>
              </w:rPr>
            </w:pPr>
            <w:r w:rsidRPr="000D7707">
              <w:rPr>
                <w:rFonts w:ascii="Times New Roman" w:hAnsi="Times New Roman" w:cs="Times New Roman"/>
                <w:color w:val="FF0000"/>
              </w:rPr>
              <w:t xml:space="preserve">Adjusted </w:t>
            </w:r>
            <w:r w:rsidRPr="000D7707">
              <w:rPr>
                <w:rFonts w:ascii="Times New Roman" w:hAnsi="Times New Roman" w:cs="Times New Roman"/>
                <w:i/>
                <w:color w:val="FF0000"/>
              </w:rPr>
              <w:t>R</w:t>
            </w:r>
            <w:r w:rsidRPr="000D7707">
              <w:rPr>
                <w:rFonts w:ascii="Times New Roman" w:hAnsi="Times New Roman" w:cs="Times New Roman"/>
                <w:color w:val="FF0000"/>
              </w:rPr>
              <w:t>-square</w:t>
            </w:r>
          </w:p>
        </w:tc>
        <w:tc>
          <w:tcPr>
            <w:tcW w:w="798" w:type="pct"/>
          </w:tcPr>
          <w:p w14:paraId="517A1C03" w14:textId="50F72579"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0.113</w:t>
            </w:r>
          </w:p>
        </w:tc>
        <w:tc>
          <w:tcPr>
            <w:tcW w:w="799" w:type="pct"/>
          </w:tcPr>
          <w:p w14:paraId="54918AD6" w14:textId="34656F6B"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0.094</w:t>
            </w:r>
          </w:p>
        </w:tc>
        <w:tc>
          <w:tcPr>
            <w:tcW w:w="798" w:type="pct"/>
          </w:tcPr>
          <w:p w14:paraId="75A3119B" w14:textId="32703B42"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0.075</w:t>
            </w:r>
          </w:p>
        </w:tc>
        <w:tc>
          <w:tcPr>
            <w:tcW w:w="799" w:type="pct"/>
          </w:tcPr>
          <w:p w14:paraId="0BE768B7" w14:textId="169E0F39" w:rsidR="0070236F" w:rsidRPr="000D7707" w:rsidRDefault="0070236F" w:rsidP="00BF6262">
            <w:pPr>
              <w:spacing w:line="276" w:lineRule="auto"/>
              <w:jc w:val="center"/>
              <w:rPr>
                <w:rFonts w:ascii="Times New Roman" w:hAnsi="Times New Roman" w:cs="Times New Roman"/>
                <w:color w:val="FF0000"/>
              </w:rPr>
            </w:pPr>
            <w:r w:rsidRPr="00852D81">
              <w:rPr>
                <w:rFonts w:ascii="Times New Roman" w:hAnsi="Times New Roman" w:cs="Times New Roman"/>
                <w:color w:val="FF0000"/>
              </w:rPr>
              <w:t>0.129</w:t>
            </w:r>
          </w:p>
        </w:tc>
      </w:tr>
      <w:tr w:rsidR="00CB7E1F" w:rsidRPr="00CB7E1F" w14:paraId="54582F51" w14:textId="183B08CA" w:rsidTr="00007C38">
        <w:trPr>
          <w:trHeight w:val="129"/>
          <w:jc w:val="center"/>
        </w:trPr>
        <w:tc>
          <w:tcPr>
            <w:tcW w:w="1806" w:type="pct"/>
            <w:vAlign w:val="center"/>
          </w:tcPr>
          <w:p w14:paraId="341707DA" w14:textId="77777777" w:rsidR="0070236F" w:rsidRPr="000D7707" w:rsidRDefault="0070236F" w:rsidP="00BF6262">
            <w:pPr>
              <w:spacing w:line="276" w:lineRule="auto"/>
              <w:rPr>
                <w:rFonts w:ascii="Times New Roman" w:hAnsi="Times New Roman" w:cs="Times New Roman"/>
                <w:color w:val="FF0000"/>
              </w:rPr>
            </w:pPr>
            <w:r w:rsidRPr="000D7707">
              <w:rPr>
                <w:rFonts w:ascii="Times New Roman" w:hAnsi="Times New Roman" w:cs="Times New Roman"/>
                <w:i/>
                <w:color w:val="FF0000"/>
              </w:rPr>
              <w:t>F</w:t>
            </w:r>
            <w:r w:rsidRPr="000D7707">
              <w:rPr>
                <w:rFonts w:ascii="Times New Roman" w:hAnsi="Times New Roman" w:cs="Times New Roman"/>
                <w:color w:val="FF0000"/>
              </w:rPr>
              <w:t>-value</w:t>
            </w:r>
          </w:p>
        </w:tc>
        <w:tc>
          <w:tcPr>
            <w:tcW w:w="798" w:type="pct"/>
            <w:vAlign w:val="center"/>
          </w:tcPr>
          <w:p w14:paraId="7295064A" w14:textId="48BAB2AE"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3.133***</w:t>
            </w:r>
          </w:p>
        </w:tc>
        <w:tc>
          <w:tcPr>
            <w:tcW w:w="799" w:type="pct"/>
            <w:vAlign w:val="center"/>
          </w:tcPr>
          <w:p w14:paraId="5A1F4BC1" w14:textId="3D65A729"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2.729***</w:t>
            </w:r>
          </w:p>
        </w:tc>
        <w:tc>
          <w:tcPr>
            <w:tcW w:w="798" w:type="pct"/>
          </w:tcPr>
          <w:p w14:paraId="7E47D96A" w14:textId="7FCAA396" w:rsidR="0070236F" w:rsidRPr="000D7707" w:rsidRDefault="0070236F" w:rsidP="00BF6262">
            <w:pPr>
              <w:spacing w:line="276" w:lineRule="auto"/>
              <w:jc w:val="center"/>
              <w:rPr>
                <w:rFonts w:ascii="Times New Roman" w:hAnsi="Times New Roman" w:cs="Times New Roman"/>
                <w:color w:val="FF0000"/>
              </w:rPr>
            </w:pPr>
            <w:r w:rsidRPr="000D7707">
              <w:rPr>
                <w:rFonts w:ascii="Times New Roman" w:hAnsi="Times New Roman" w:cs="Times New Roman"/>
                <w:color w:val="FF0000"/>
              </w:rPr>
              <w:t>2.248**</w:t>
            </w:r>
          </w:p>
        </w:tc>
        <w:tc>
          <w:tcPr>
            <w:tcW w:w="799" w:type="pct"/>
          </w:tcPr>
          <w:p w14:paraId="256CA73A" w14:textId="1BF2AD93" w:rsidR="0070236F" w:rsidRPr="000D7707" w:rsidRDefault="0070236F" w:rsidP="00BF6262">
            <w:pPr>
              <w:spacing w:line="276" w:lineRule="auto"/>
              <w:jc w:val="center"/>
              <w:rPr>
                <w:rFonts w:ascii="Times New Roman" w:hAnsi="Times New Roman" w:cs="Times New Roman"/>
                <w:color w:val="FF0000"/>
              </w:rPr>
            </w:pPr>
            <w:r w:rsidRPr="00852D81">
              <w:rPr>
                <w:rFonts w:ascii="Times New Roman" w:hAnsi="Times New Roman" w:cs="Times New Roman"/>
                <w:color w:val="FF0000"/>
              </w:rPr>
              <w:t>3.468</w:t>
            </w:r>
            <w:r w:rsidRPr="00CB7E1F">
              <w:rPr>
                <w:rFonts w:ascii="Times New Roman" w:hAnsi="Times New Roman" w:cs="Times New Roman"/>
                <w:color w:val="FF0000"/>
              </w:rPr>
              <w:t>***</w:t>
            </w:r>
          </w:p>
        </w:tc>
      </w:tr>
    </w:tbl>
    <w:p w14:paraId="561C08B2" w14:textId="77777777" w:rsidR="004E6952" w:rsidRPr="00CC35DC" w:rsidRDefault="004E6952" w:rsidP="004E6952">
      <w:pPr>
        <w:spacing w:after="0" w:line="276" w:lineRule="auto"/>
        <w:rPr>
          <w:rFonts w:ascii="Times New Roman" w:hAnsi="Times New Roman" w:cs="Times New Roman"/>
          <w:sz w:val="20"/>
          <w:szCs w:val="20"/>
        </w:rPr>
      </w:pPr>
      <w:r w:rsidRPr="00CC35DC">
        <w:rPr>
          <w:rFonts w:ascii="Times New Roman" w:hAnsi="Times New Roman" w:cs="Times New Roman"/>
          <w:sz w:val="20"/>
          <w:szCs w:val="20"/>
        </w:rPr>
        <w:t xml:space="preserve">* </w:t>
      </w:r>
      <w:proofErr w:type="gramStart"/>
      <w:r w:rsidRPr="00CC35DC">
        <w:rPr>
          <w:rFonts w:ascii="Times New Roman" w:hAnsi="Times New Roman" w:cs="Times New Roman"/>
          <w:i/>
          <w:sz w:val="20"/>
          <w:szCs w:val="20"/>
        </w:rPr>
        <w:t>p</w:t>
      </w:r>
      <w:proofErr w:type="gramEnd"/>
      <w:r w:rsidRPr="00CC35DC">
        <w:rPr>
          <w:rFonts w:ascii="Times New Roman" w:hAnsi="Times New Roman" w:cs="Times New Roman"/>
          <w:sz w:val="20"/>
          <w:szCs w:val="20"/>
        </w:rPr>
        <w:t xml:space="preserve"> &lt; 0.1,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0.05, *** </w:t>
      </w:r>
      <w:r w:rsidRPr="00CC35DC">
        <w:rPr>
          <w:rFonts w:ascii="Times New Roman" w:hAnsi="Times New Roman" w:cs="Times New Roman"/>
          <w:i/>
          <w:sz w:val="20"/>
          <w:szCs w:val="20"/>
        </w:rPr>
        <w:t>p</w:t>
      </w:r>
      <w:r w:rsidRPr="00CC35DC">
        <w:rPr>
          <w:rFonts w:ascii="Times New Roman" w:hAnsi="Times New Roman" w:cs="Times New Roman"/>
          <w:sz w:val="20"/>
          <w:szCs w:val="20"/>
        </w:rPr>
        <w:t xml:space="preserve"> &lt; 0.01</w:t>
      </w:r>
      <w:r w:rsidRPr="00CC35DC">
        <w:rPr>
          <w:rFonts w:ascii="Times New Roman" w:hAnsi="Times New Roman" w:cs="Times New Roman"/>
          <w:sz w:val="20"/>
          <w:szCs w:val="20"/>
          <w:lang w:eastAsia="zh-HK"/>
        </w:rPr>
        <w:t xml:space="preserve">; </w:t>
      </w:r>
      <w:r w:rsidRPr="00CC35DC">
        <w:rPr>
          <w:rFonts w:ascii="Times New Roman" w:hAnsi="Times New Roman" w:cs="Times New Roman"/>
          <w:i/>
          <w:sz w:val="20"/>
          <w:szCs w:val="20"/>
        </w:rPr>
        <w:t>t</w:t>
      </w:r>
      <w:r w:rsidRPr="00CC35DC">
        <w:rPr>
          <w:rFonts w:ascii="Times New Roman" w:hAnsi="Times New Roman" w:cs="Times New Roman"/>
          <w:sz w:val="20"/>
          <w:szCs w:val="20"/>
        </w:rPr>
        <w:t xml:space="preserve">-statistics are in parentheses. </w:t>
      </w:r>
    </w:p>
    <w:p w14:paraId="0C867F71" w14:textId="77777777" w:rsidR="0008540B" w:rsidRPr="00CC35DC" w:rsidRDefault="0008540B" w:rsidP="00DE0E2F">
      <w:pPr>
        <w:spacing w:line="360" w:lineRule="auto"/>
        <w:rPr>
          <w:rFonts w:ascii="Times New Roman" w:hAnsi="Times New Roman" w:cs="Times New Roman"/>
        </w:rPr>
      </w:pPr>
    </w:p>
    <w:p w14:paraId="1ED3BF4F" w14:textId="4D9DF8F1" w:rsidR="00CE3D5C" w:rsidRPr="00CC35DC" w:rsidRDefault="00D92B23" w:rsidP="00DE0E2F">
      <w:pPr>
        <w:spacing w:line="360" w:lineRule="auto"/>
        <w:jc w:val="both"/>
        <w:rPr>
          <w:rFonts w:ascii="Times New Roman" w:hAnsi="Times New Roman" w:cs="Times New Roman"/>
          <w:b/>
        </w:rPr>
      </w:pPr>
      <w:r w:rsidRPr="00CC35DC">
        <w:rPr>
          <w:rFonts w:ascii="Times New Roman" w:hAnsi="Times New Roman" w:cs="Times New Roman"/>
          <w:b/>
        </w:rPr>
        <w:t xml:space="preserve">5 </w:t>
      </w:r>
      <w:r w:rsidR="002C0DE4" w:rsidRPr="00CC35DC">
        <w:rPr>
          <w:rFonts w:ascii="Times New Roman" w:hAnsi="Times New Roman" w:cs="Times New Roman"/>
          <w:b/>
        </w:rPr>
        <w:t>DISCUSSION</w:t>
      </w:r>
    </w:p>
    <w:p w14:paraId="08C663C7" w14:textId="6087567D" w:rsidR="006E56D8" w:rsidRPr="00CC35DC" w:rsidRDefault="006E56D8" w:rsidP="00B117D9">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Supply chain finance is an essential and emerging topic </w:t>
      </w:r>
      <w:r w:rsidR="00583EAC" w:rsidRPr="00CC35DC">
        <w:rPr>
          <w:rFonts w:ascii="Times New Roman" w:hAnsi="Times New Roman" w:cs="Times New Roman"/>
          <w:lang w:eastAsia="zh-HK"/>
        </w:rPr>
        <w:t>in</w:t>
      </w:r>
      <w:r w:rsidRPr="00CC35DC">
        <w:rPr>
          <w:rFonts w:ascii="Times New Roman" w:hAnsi="Times New Roman" w:cs="Times New Roman"/>
          <w:lang w:eastAsia="zh-HK"/>
        </w:rPr>
        <w:t xml:space="preserve"> </w:t>
      </w:r>
      <w:r w:rsidRPr="00B117D9">
        <w:rPr>
          <w:rFonts w:ascii="Times New Roman" w:hAnsi="Times New Roman" w:cs="Times New Roman"/>
          <w:lang w:eastAsia="zh-HK"/>
        </w:rPr>
        <w:t xml:space="preserve">supply chain management. </w:t>
      </w:r>
      <w:r w:rsidR="00B117D9" w:rsidRPr="00B117D9">
        <w:rPr>
          <w:rFonts w:ascii="Times New Roman" w:hAnsi="Times New Roman" w:cs="Times New Roman"/>
          <w:color w:val="FF0000"/>
        </w:rPr>
        <w:t xml:space="preserve">More and more companies are </w:t>
      </w:r>
      <w:r w:rsidR="008F2400">
        <w:rPr>
          <w:rFonts w:ascii="Times New Roman" w:hAnsi="Times New Roman" w:cs="Times New Roman"/>
          <w:color w:val="FF0000"/>
        </w:rPr>
        <w:t>providing</w:t>
      </w:r>
      <w:r w:rsidR="008F2400" w:rsidRPr="00B117D9">
        <w:rPr>
          <w:rFonts w:ascii="Times New Roman" w:hAnsi="Times New Roman" w:cs="Times New Roman"/>
          <w:color w:val="FF0000"/>
        </w:rPr>
        <w:t xml:space="preserve"> </w:t>
      </w:r>
      <w:r w:rsidR="00B117D9" w:rsidRPr="00B117D9">
        <w:rPr>
          <w:rFonts w:ascii="Times New Roman" w:hAnsi="Times New Roman" w:cs="Times New Roman"/>
          <w:color w:val="FF0000"/>
        </w:rPr>
        <w:t xml:space="preserve">SCF </w:t>
      </w:r>
      <w:r w:rsidR="008F2400">
        <w:rPr>
          <w:rFonts w:ascii="Times New Roman" w:hAnsi="Times New Roman" w:cs="Times New Roman"/>
          <w:color w:val="FF0000"/>
        </w:rPr>
        <w:t>services</w:t>
      </w:r>
      <w:r w:rsidR="008F2400" w:rsidRPr="00B117D9">
        <w:rPr>
          <w:rFonts w:ascii="Times New Roman" w:hAnsi="Times New Roman" w:cs="Times New Roman"/>
          <w:color w:val="FF0000"/>
        </w:rPr>
        <w:t xml:space="preserve"> </w:t>
      </w:r>
      <w:r w:rsidR="00B117D9" w:rsidRPr="00B117D9">
        <w:rPr>
          <w:rFonts w:ascii="Times New Roman" w:hAnsi="Times New Roman" w:cs="Times New Roman"/>
          <w:color w:val="FF0000"/>
        </w:rPr>
        <w:t xml:space="preserve">to </w:t>
      </w:r>
      <w:r w:rsidR="00E30602">
        <w:rPr>
          <w:rFonts w:ascii="Times New Roman" w:hAnsi="Times New Roman" w:cs="Times New Roman"/>
          <w:color w:val="FF0000"/>
        </w:rPr>
        <w:t>their</w:t>
      </w:r>
      <w:r w:rsidR="00E30602" w:rsidRPr="00B117D9">
        <w:rPr>
          <w:rFonts w:ascii="Times New Roman" w:hAnsi="Times New Roman" w:cs="Times New Roman"/>
          <w:color w:val="FF0000"/>
        </w:rPr>
        <w:t xml:space="preserve"> </w:t>
      </w:r>
      <w:r w:rsidR="00B117D9" w:rsidRPr="00B117D9">
        <w:rPr>
          <w:rFonts w:ascii="Times New Roman" w:hAnsi="Times New Roman" w:cs="Times New Roman"/>
          <w:color w:val="FF0000"/>
        </w:rPr>
        <w:t>supply chain members in an attempt to improve service</w:t>
      </w:r>
      <w:r w:rsidR="00B2267A">
        <w:rPr>
          <w:rFonts w:ascii="Times New Roman" w:hAnsi="Times New Roman" w:cs="Times New Roman"/>
          <w:color w:val="FF0000"/>
        </w:rPr>
        <w:t>s</w:t>
      </w:r>
      <w:r w:rsidR="00B117D9" w:rsidRPr="00B117D9">
        <w:rPr>
          <w:rFonts w:ascii="Times New Roman" w:hAnsi="Times New Roman" w:cs="Times New Roman"/>
          <w:color w:val="FF0000"/>
        </w:rPr>
        <w:t xml:space="preserve">, lower costs and achieve </w:t>
      </w:r>
      <w:r w:rsidR="001314C4">
        <w:rPr>
          <w:rFonts w:ascii="Times New Roman" w:hAnsi="Times New Roman" w:cs="Times New Roman"/>
          <w:color w:val="FF0000"/>
        </w:rPr>
        <w:t xml:space="preserve">a </w:t>
      </w:r>
      <w:r w:rsidR="00B117D9" w:rsidRPr="00B117D9">
        <w:rPr>
          <w:rFonts w:ascii="Times New Roman" w:hAnsi="Times New Roman" w:cs="Times New Roman"/>
          <w:color w:val="FF0000"/>
        </w:rPr>
        <w:t xml:space="preserve">competitive advantage. </w:t>
      </w:r>
      <w:r w:rsidRPr="00B117D9">
        <w:rPr>
          <w:rFonts w:ascii="Times New Roman" w:hAnsi="Times New Roman" w:cs="Times New Roman"/>
          <w:lang w:eastAsia="zh-HK"/>
        </w:rPr>
        <w:t>Although an increasing number of studies ha</w:t>
      </w:r>
      <w:r w:rsidR="00583EAC" w:rsidRPr="00B117D9">
        <w:rPr>
          <w:rFonts w:ascii="Times New Roman" w:hAnsi="Times New Roman" w:cs="Times New Roman"/>
          <w:lang w:eastAsia="zh-HK"/>
        </w:rPr>
        <w:t>ve</w:t>
      </w:r>
      <w:r w:rsidRPr="00B117D9">
        <w:rPr>
          <w:rFonts w:ascii="Times New Roman" w:hAnsi="Times New Roman" w:cs="Times New Roman"/>
          <w:lang w:eastAsia="zh-HK"/>
        </w:rPr>
        <w:t xml:space="preserve"> </w:t>
      </w:r>
      <w:r w:rsidR="00C44AB7" w:rsidRPr="00B117D9">
        <w:rPr>
          <w:rFonts w:ascii="Times New Roman" w:hAnsi="Times New Roman" w:cs="Times New Roman"/>
          <w:lang w:eastAsia="zh-HK"/>
        </w:rPr>
        <w:t>analysed</w:t>
      </w:r>
      <w:r w:rsidRPr="00B117D9">
        <w:rPr>
          <w:rFonts w:ascii="Times New Roman" w:hAnsi="Times New Roman" w:cs="Times New Roman"/>
          <w:lang w:eastAsia="zh-HK"/>
        </w:rPr>
        <w:t xml:space="preserve"> the potential of SCF </w:t>
      </w:r>
      <w:r w:rsidR="00583EAC" w:rsidRPr="00B117D9">
        <w:rPr>
          <w:rFonts w:ascii="Times New Roman" w:hAnsi="Times New Roman" w:cs="Times New Roman"/>
          <w:lang w:eastAsia="zh-HK"/>
        </w:rPr>
        <w:t>resulting</w:t>
      </w:r>
      <w:r w:rsidRPr="00B117D9">
        <w:rPr>
          <w:rFonts w:ascii="Times New Roman" w:hAnsi="Times New Roman" w:cs="Times New Roman"/>
          <w:lang w:eastAsia="zh-HK"/>
        </w:rPr>
        <w:t xml:space="preserve"> in improving the wealth</w:t>
      </w:r>
      <w:r w:rsidRPr="00CC35DC">
        <w:rPr>
          <w:rFonts w:ascii="Times New Roman" w:hAnsi="Times New Roman" w:cs="Times New Roman"/>
          <w:lang w:eastAsia="zh-HK"/>
        </w:rPr>
        <w:t xml:space="preserve"> of stakeholder</w:t>
      </w:r>
      <w:r w:rsidR="00583EAC" w:rsidRPr="00CC35DC">
        <w:rPr>
          <w:rFonts w:ascii="Times New Roman" w:hAnsi="Times New Roman" w:cs="Times New Roman"/>
          <w:lang w:eastAsia="zh-HK"/>
        </w:rPr>
        <w:t>s</w:t>
      </w:r>
      <w:r w:rsidRPr="00CC35DC">
        <w:rPr>
          <w:rFonts w:ascii="Times New Roman" w:hAnsi="Times New Roman" w:cs="Times New Roman"/>
          <w:lang w:eastAsia="zh-HK"/>
        </w:rPr>
        <w:t xml:space="preserve"> within </w:t>
      </w:r>
      <w:r w:rsidRPr="00CC35DC">
        <w:rPr>
          <w:rFonts w:ascii="Times New Roman" w:hAnsi="Times New Roman" w:cs="Times New Roman"/>
          <w:noProof/>
          <w:lang w:eastAsia="zh-HK"/>
        </w:rPr>
        <w:t>supply</w:t>
      </w:r>
      <w:r w:rsidRPr="00CC35DC">
        <w:rPr>
          <w:rFonts w:ascii="Times New Roman" w:hAnsi="Times New Roman" w:cs="Times New Roman"/>
          <w:lang w:eastAsia="zh-HK"/>
        </w:rPr>
        <w:t xml:space="preserve"> chain</w:t>
      </w:r>
      <w:r w:rsidR="00583EAC" w:rsidRPr="00CC35DC">
        <w:rPr>
          <w:rFonts w:ascii="Times New Roman" w:hAnsi="Times New Roman" w:cs="Times New Roman"/>
          <w:lang w:eastAsia="zh-HK"/>
        </w:rPr>
        <w:t>s</w:t>
      </w:r>
      <w:r w:rsidRPr="00CC35DC">
        <w:rPr>
          <w:rFonts w:ascii="Times New Roman" w:hAnsi="Times New Roman" w:cs="Times New Roman"/>
          <w:lang w:eastAsia="zh-HK"/>
        </w:rPr>
        <w:t xml:space="preserve">, there is a lack of understanding on whether SCF initiatives can result in positive market value for service providers. This study addressed this gap by exploring the essential characteristics of SCF initiatives (i.e., firm characteristic, collaborative mechanism, and service type) and examining their effects on the market reactions of service providers. By analysing 177 announcements of SCF initiatives in </w:t>
      </w:r>
      <w:r w:rsidRPr="00CC35DC">
        <w:rPr>
          <w:rFonts w:ascii="Times New Roman" w:hAnsi="Times New Roman" w:cs="Times New Roman"/>
          <w:noProof/>
          <w:lang w:eastAsia="zh-HK"/>
        </w:rPr>
        <w:t>a ten-year period</w:t>
      </w:r>
      <w:r w:rsidRPr="00CC35DC">
        <w:rPr>
          <w:rFonts w:ascii="Times New Roman" w:hAnsi="Times New Roman" w:cs="Times New Roman"/>
          <w:lang w:eastAsia="zh-HK"/>
        </w:rPr>
        <w:t xml:space="preserve"> </w:t>
      </w:r>
      <w:r w:rsidR="00583EAC" w:rsidRPr="00CC35DC">
        <w:rPr>
          <w:rFonts w:ascii="Times New Roman" w:hAnsi="Times New Roman" w:cs="Times New Roman"/>
          <w:lang w:eastAsia="zh-HK"/>
        </w:rPr>
        <w:t>on</w:t>
      </w:r>
      <w:r w:rsidRPr="00CC35DC">
        <w:rPr>
          <w:rFonts w:ascii="Times New Roman" w:hAnsi="Times New Roman" w:cs="Times New Roman"/>
          <w:lang w:eastAsia="zh-HK"/>
        </w:rPr>
        <w:t xml:space="preserve"> </w:t>
      </w:r>
      <w:r w:rsidR="00583EAC" w:rsidRPr="00CC35DC">
        <w:rPr>
          <w:rFonts w:ascii="Times New Roman" w:hAnsi="Times New Roman" w:cs="Times New Roman"/>
          <w:lang w:eastAsia="zh-HK"/>
        </w:rPr>
        <w:t>the Chinese</w:t>
      </w:r>
      <w:r w:rsidRPr="00CC35DC">
        <w:rPr>
          <w:rFonts w:ascii="Times New Roman" w:hAnsi="Times New Roman" w:cs="Times New Roman"/>
          <w:lang w:eastAsia="zh-HK"/>
        </w:rPr>
        <w:t xml:space="preserve"> market, the key finding of this study shows that SCF initiatives announced by service providers lead to positive abnormal returns on the </w:t>
      </w:r>
      <w:r w:rsidR="002A04B8">
        <w:rPr>
          <w:rFonts w:ascii="Times New Roman" w:hAnsi="Times New Roman" w:cs="Times New Roman"/>
          <w:lang w:eastAsia="zh-HK"/>
        </w:rPr>
        <w:t>announcement</w:t>
      </w:r>
      <w:r w:rsidR="002A04B8" w:rsidRPr="00CC35DC">
        <w:rPr>
          <w:rFonts w:ascii="Times New Roman" w:hAnsi="Times New Roman" w:cs="Times New Roman"/>
          <w:lang w:eastAsia="zh-HK"/>
        </w:rPr>
        <w:t xml:space="preserve"> </w:t>
      </w:r>
      <w:r w:rsidRPr="00CC35DC">
        <w:rPr>
          <w:rFonts w:ascii="Times New Roman" w:hAnsi="Times New Roman" w:cs="Times New Roman"/>
          <w:lang w:eastAsia="zh-HK"/>
        </w:rPr>
        <w:t xml:space="preserve">day and one day following </w:t>
      </w:r>
      <w:r w:rsidR="00852602">
        <w:rPr>
          <w:rFonts w:ascii="Times New Roman" w:hAnsi="Times New Roman" w:cs="Times New Roman"/>
          <w:noProof/>
          <w:lang w:eastAsia="zh-HK"/>
        </w:rPr>
        <w:t xml:space="preserve">the </w:t>
      </w:r>
      <w:r w:rsidR="00852602">
        <w:rPr>
          <w:rFonts w:ascii="Times New Roman" w:hAnsi="Times New Roman" w:cs="Times New Roman"/>
          <w:lang w:eastAsia="zh-HK"/>
        </w:rPr>
        <w:t xml:space="preserve">announcements. </w:t>
      </w:r>
      <w:r w:rsidRPr="00CC35DC">
        <w:rPr>
          <w:rFonts w:ascii="Times New Roman" w:hAnsi="Times New Roman" w:cs="Times New Roman"/>
          <w:lang w:eastAsia="zh-HK"/>
        </w:rPr>
        <w:t xml:space="preserve"> </w:t>
      </w:r>
    </w:p>
    <w:p w14:paraId="18C7CAE0" w14:textId="77777777"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757B823A" w14:textId="3542E938" w:rsidR="0099392B" w:rsidRPr="0099392B" w:rsidRDefault="00B117D9" w:rsidP="0099392B">
      <w:pPr>
        <w:widowControl w:val="0"/>
        <w:kinsoku w:val="0"/>
        <w:overflowPunct w:val="0"/>
        <w:autoSpaceDE w:val="0"/>
        <w:autoSpaceDN w:val="0"/>
        <w:adjustRightInd w:val="0"/>
        <w:snapToGrid w:val="0"/>
        <w:spacing w:after="0" w:line="360" w:lineRule="auto"/>
        <w:jc w:val="both"/>
        <w:rPr>
          <w:rFonts w:ascii="Times New Roman" w:hAnsi="Times New Roman" w:cs="Times New Roman"/>
          <w:color w:val="FF0000"/>
          <w:lang w:eastAsia="zh-HK"/>
        </w:rPr>
      </w:pPr>
      <w:r w:rsidRPr="00B117D9">
        <w:rPr>
          <w:rFonts w:ascii="Times New Roman" w:hAnsi="Times New Roman" w:cs="Times New Roman"/>
          <w:color w:val="FF0000"/>
        </w:rPr>
        <w:t xml:space="preserve">While SCF can be </w:t>
      </w:r>
      <w:r w:rsidRPr="00A505BD">
        <w:rPr>
          <w:rFonts w:ascii="Times New Roman" w:hAnsi="Times New Roman" w:cs="Times New Roman"/>
          <w:noProof/>
          <w:color w:val="FF0000"/>
        </w:rPr>
        <w:t>important</w:t>
      </w:r>
      <w:r w:rsidRPr="00B117D9">
        <w:rPr>
          <w:rFonts w:ascii="Times New Roman" w:hAnsi="Times New Roman" w:cs="Times New Roman"/>
          <w:color w:val="FF0000"/>
        </w:rPr>
        <w:t xml:space="preserve"> and beneficial for most of the companies, they are not appropriate in all situations. </w:t>
      </w:r>
      <w:r w:rsidR="006E56D8" w:rsidRPr="00B117D9">
        <w:rPr>
          <w:rFonts w:ascii="Times New Roman" w:hAnsi="Times New Roman" w:cs="Times New Roman"/>
          <w:lang w:eastAsia="zh-HK"/>
        </w:rPr>
        <w:t>Considering</w:t>
      </w:r>
      <w:r w:rsidR="006E56D8" w:rsidRPr="00CC35DC">
        <w:rPr>
          <w:rFonts w:ascii="Times New Roman" w:hAnsi="Times New Roman" w:cs="Times New Roman"/>
          <w:lang w:eastAsia="zh-HK"/>
        </w:rPr>
        <w:t xml:space="preserve"> the different characteristics of SCF initiatives, this study finds that SCF initiatives effectively announced by non</w:t>
      </w:r>
      <w:r w:rsidR="00583EAC" w:rsidRPr="00CC35DC">
        <w:rPr>
          <w:rFonts w:ascii="Times New Roman" w:hAnsi="Times New Roman" w:cs="Times New Roman"/>
          <w:lang w:eastAsia="zh-HK"/>
        </w:rPr>
        <w:t>-</w:t>
      </w:r>
      <w:r w:rsidR="006E56D8" w:rsidRPr="00CC35DC">
        <w:rPr>
          <w:rFonts w:ascii="Times New Roman" w:hAnsi="Times New Roman" w:cs="Times New Roman"/>
          <w:lang w:eastAsia="zh-HK"/>
        </w:rPr>
        <w:t xml:space="preserve">bank service providers could attract more interest from investors than banks. </w:t>
      </w:r>
      <w:r w:rsidR="002A1469">
        <w:rPr>
          <w:rFonts w:ascii="Times New Roman" w:hAnsi="Times New Roman" w:cs="Times New Roman"/>
          <w:color w:val="FF0000"/>
          <w:lang w:eastAsia="zh-HK"/>
        </w:rPr>
        <w:t xml:space="preserve">This may be due to </w:t>
      </w:r>
      <w:r w:rsidR="00071D1A">
        <w:rPr>
          <w:rFonts w:ascii="Times New Roman" w:hAnsi="Times New Roman" w:cs="Times New Roman"/>
          <w:color w:val="FF0000"/>
          <w:lang w:eastAsia="zh-HK"/>
        </w:rPr>
        <w:t>the</w:t>
      </w:r>
      <w:r w:rsidR="002A1469">
        <w:rPr>
          <w:rFonts w:ascii="Times New Roman" w:hAnsi="Times New Roman" w:cs="Times New Roman"/>
          <w:color w:val="FF0000"/>
          <w:lang w:eastAsia="zh-HK"/>
        </w:rPr>
        <w:t xml:space="preserve"> fact</w:t>
      </w:r>
      <w:r w:rsidR="00862351" w:rsidRPr="00862351">
        <w:rPr>
          <w:rFonts w:ascii="Times New Roman" w:hAnsi="Times New Roman" w:cs="Times New Roman"/>
          <w:color w:val="FF0000"/>
          <w:lang w:eastAsia="zh-HK"/>
        </w:rPr>
        <w:t xml:space="preserve"> that m</w:t>
      </w:r>
      <w:r w:rsidRPr="00862351">
        <w:rPr>
          <w:rFonts w:ascii="Times New Roman" w:hAnsi="Times New Roman" w:cs="Times New Roman"/>
          <w:color w:val="FF0000"/>
          <w:lang w:eastAsia="zh-HK"/>
        </w:rPr>
        <w:t xml:space="preserve">ost </w:t>
      </w:r>
      <w:r w:rsidRPr="00B117D9">
        <w:rPr>
          <w:rFonts w:ascii="Times New Roman" w:hAnsi="Times New Roman" w:cs="Times New Roman"/>
          <w:color w:val="FF0000"/>
          <w:lang w:eastAsia="zh-HK"/>
        </w:rPr>
        <w:t xml:space="preserve">of the non-bank service providers are </w:t>
      </w:r>
      <w:proofErr w:type="spellStart"/>
      <w:r w:rsidRPr="00B117D9">
        <w:rPr>
          <w:rFonts w:ascii="Times New Roman" w:hAnsi="Times New Roman" w:cs="Times New Roman"/>
          <w:color w:val="FF0000"/>
          <w:lang w:eastAsia="zh-HK"/>
        </w:rPr>
        <w:t>fintechs</w:t>
      </w:r>
      <w:proofErr w:type="spellEnd"/>
      <w:r w:rsidRPr="00B117D9">
        <w:rPr>
          <w:rFonts w:ascii="Times New Roman" w:hAnsi="Times New Roman" w:cs="Times New Roman"/>
          <w:color w:val="FF0000"/>
          <w:lang w:eastAsia="zh-HK"/>
        </w:rPr>
        <w:t xml:space="preserve"> and supply </w:t>
      </w:r>
      <w:r w:rsidRPr="00A505BD">
        <w:rPr>
          <w:rFonts w:ascii="Times New Roman" w:hAnsi="Times New Roman" w:cs="Times New Roman"/>
          <w:noProof/>
          <w:color w:val="FF0000"/>
          <w:lang w:eastAsia="zh-HK"/>
        </w:rPr>
        <w:t>chain oriented</w:t>
      </w:r>
      <w:r w:rsidRPr="00B117D9">
        <w:rPr>
          <w:rFonts w:ascii="Times New Roman" w:hAnsi="Times New Roman" w:cs="Times New Roman"/>
          <w:color w:val="FF0000"/>
          <w:lang w:eastAsia="zh-HK"/>
        </w:rPr>
        <w:t xml:space="preserve"> firms</w:t>
      </w:r>
      <w:r>
        <w:rPr>
          <w:rFonts w:ascii="Times New Roman" w:hAnsi="Times New Roman" w:cs="Times New Roman"/>
          <w:color w:val="FF0000"/>
          <w:lang w:eastAsia="zh-HK"/>
        </w:rPr>
        <w:t xml:space="preserve">. These companies are in an advantageous position to provide SCF </w:t>
      </w:r>
      <w:r w:rsidR="00610483">
        <w:rPr>
          <w:rFonts w:ascii="Times New Roman" w:hAnsi="Times New Roman" w:cs="Times New Roman"/>
          <w:color w:val="FF0000"/>
          <w:lang w:eastAsia="zh-HK"/>
        </w:rPr>
        <w:t xml:space="preserve">services </w:t>
      </w:r>
      <w:r>
        <w:rPr>
          <w:rFonts w:ascii="Times New Roman" w:hAnsi="Times New Roman" w:cs="Times New Roman"/>
          <w:color w:val="FF0000"/>
          <w:lang w:eastAsia="zh-HK"/>
        </w:rPr>
        <w:t>due to their well-developed supply chain networks, distribution and warehousing facilities, high credibility, and new financial technologies</w:t>
      </w:r>
      <w:r w:rsidR="005D13BC">
        <w:rPr>
          <w:rFonts w:ascii="Times New Roman" w:hAnsi="Times New Roman" w:cs="Times New Roman"/>
          <w:color w:val="FF0000"/>
          <w:lang w:eastAsia="zh-HK"/>
        </w:rPr>
        <w:t xml:space="preserve"> (</w:t>
      </w:r>
      <w:proofErr w:type="spellStart"/>
      <w:r w:rsidR="00803F07">
        <w:rPr>
          <w:rFonts w:ascii="Times New Roman" w:hAnsi="Times New Roman" w:cs="Times New Roman"/>
          <w:color w:val="FF0000"/>
          <w:lang w:eastAsia="zh-HK"/>
        </w:rPr>
        <w:t>Steeman</w:t>
      </w:r>
      <w:proofErr w:type="spellEnd"/>
      <w:r w:rsidR="00803F07">
        <w:rPr>
          <w:rFonts w:ascii="Times New Roman" w:hAnsi="Times New Roman" w:cs="Times New Roman"/>
          <w:color w:val="FF0000"/>
          <w:lang w:eastAsia="zh-HK"/>
        </w:rPr>
        <w:t xml:space="preserve">, 2014; </w:t>
      </w:r>
      <w:proofErr w:type="spellStart"/>
      <w:r w:rsidR="00862351">
        <w:rPr>
          <w:rFonts w:ascii="Times New Roman" w:hAnsi="Times New Roman" w:cs="Times New Roman"/>
          <w:color w:val="FF0000"/>
          <w:lang w:eastAsia="zh-HK"/>
        </w:rPr>
        <w:t>Mckinsey</w:t>
      </w:r>
      <w:proofErr w:type="spellEnd"/>
      <w:r w:rsidR="00862351">
        <w:rPr>
          <w:rFonts w:ascii="Times New Roman" w:hAnsi="Times New Roman" w:cs="Times New Roman"/>
          <w:color w:val="FF0000"/>
          <w:lang w:eastAsia="zh-HK"/>
        </w:rPr>
        <w:t xml:space="preserve">, 2015; </w:t>
      </w:r>
      <w:r w:rsidR="00803F07">
        <w:rPr>
          <w:rFonts w:ascii="Times New Roman" w:hAnsi="Times New Roman" w:cs="Times New Roman"/>
          <w:color w:val="FF0000"/>
          <w:lang w:eastAsia="zh-HK"/>
        </w:rPr>
        <w:t>Martin and Hofmann, 2017</w:t>
      </w:r>
      <w:r w:rsidR="005D13BC">
        <w:rPr>
          <w:rFonts w:ascii="Times New Roman" w:hAnsi="Times New Roman" w:cs="Times New Roman"/>
          <w:color w:val="FF0000"/>
          <w:lang w:eastAsia="zh-HK"/>
        </w:rPr>
        <w:t>)</w:t>
      </w:r>
      <w:r w:rsidR="005054F3">
        <w:rPr>
          <w:rFonts w:ascii="Times New Roman" w:hAnsi="Times New Roman" w:cs="Times New Roman"/>
          <w:color w:val="FF0000"/>
          <w:lang w:eastAsia="zh-HK"/>
        </w:rPr>
        <w:t xml:space="preserve">. It also indicates that the entry requirements are low for these supply </w:t>
      </w:r>
      <w:r w:rsidR="005054F3" w:rsidRPr="00A505BD">
        <w:rPr>
          <w:rFonts w:ascii="Times New Roman" w:hAnsi="Times New Roman" w:cs="Times New Roman"/>
          <w:noProof/>
          <w:color w:val="FF0000"/>
          <w:lang w:eastAsia="zh-HK"/>
        </w:rPr>
        <w:t>chain oriented</w:t>
      </w:r>
      <w:r w:rsidR="005054F3">
        <w:rPr>
          <w:rFonts w:ascii="Times New Roman" w:hAnsi="Times New Roman" w:cs="Times New Roman"/>
          <w:color w:val="FF0000"/>
          <w:lang w:eastAsia="zh-HK"/>
        </w:rPr>
        <w:t xml:space="preserve"> service providers to enter the SCF market</w:t>
      </w:r>
      <w:r w:rsidR="005D13BC">
        <w:rPr>
          <w:rFonts w:ascii="Times New Roman" w:hAnsi="Times New Roman" w:cs="Times New Roman"/>
          <w:color w:val="FF0000"/>
          <w:lang w:eastAsia="zh-HK"/>
        </w:rPr>
        <w:t xml:space="preserve"> (</w:t>
      </w:r>
      <w:proofErr w:type="spellStart"/>
      <w:r w:rsidR="00803F07">
        <w:rPr>
          <w:rFonts w:ascii="Times New Roman" w:hAnsi="Times New Roman" w:cs="Times New Roman"/>
          <w:color w:val="FF0000"/>
          <w:lang w:eastAsia="zh-HK"/>
        </w:rPr>
        <w:t>Steeman</w:t>
      </w:r>
      <w:proofErr w:type="spellEnd"/>
      <w:r w:rsidR="00803F07">
        <w:rPr>
          <w:rFonts w:ascii="Times New Roman" w:hAnsi="Times New Roman" w:cs="Times New Roman"/>
          <w:color w:val="FF0000"/>
          <w:lang w:eastAsia="zh-HK"/>
        </w:rPr>
        <w:t>, 2014</w:t>
      </w:r>
      <w:r w:rsidR="005D13BC">
        <w:rPr>
          <w:rFonts w:ascii="Times New Roman" w:hAnsi="Times New Roman" w:cs="Times New Roman"/>
          <w:color w:val="FF0000"/>
          <w:lang w:eastAsia="zh-HK"/>
        </w:rPr>
        <w:t>)</w:t>
      </w:r>
      <w:r w:rsidR="005054F3" w:rsidRPr="00A505BD">
        <w:rPr>
          <w:rFonts w:ascii="Times New Roman" w:hAnsi="Times New Roman" w:cs="Times New Roman"/>
          <w:noProof/>
          <w:color w:val="FF0000"/>
          <w:lang w:eastAsia="zh-HK"/>
        </w:rPr>
        <w:t>. Moreover</w:t>
      </w:r>
      <w:r w:rsidR="005054F3">
        <w:rPr>
          <w:rFonts w:ascii="Times New Roman" w:hAnsi="Times New Roman" w:cs="Times New Roman"/>
          <w:color w:val="FF0000"/>
          <w:lang w:eastAsia="zh-HK"/>
        </w:rPr>
        <w:t xml:space="preserve">, most of the non-bank service providers </w:t>
      </w:r>
      <w:r w:rsidR="005054F3">
        <w:rPr>
          <w:rFonts w:ascii="Times New Roman" w:hAnsi="Times New Roman" w:cs="Times New Roman"/>
          <w:color w:val="FF0000"/>
          <w:lang w:eastAsia="zh-HK"/>
        </w:rPr>
        <w:lastRenderedPageBreak/>
        <w:t>tend to have</w:t>
      </w:r>
      <w:r w:rsidR="005054F3" w:rsidRPr="00BF358C">
        <w:rPr>
          <w:rFonts w:ascii="Times New Roman" w:hAnsi="Times New Roman" w:cs="Times New Roman"/>
          <w:color w:val="FF0000"/>
          <w:lang w:eastAsia="zh-HK"/>
        </w:rPr>
        <w:t xml:space="preserve"> a better </w:t>
      </w:r>
      <w:r w:rsidR="005054F3">
        <w:rPr>
          <w:rFonts w:ascii="Times New Roman" w:hAnsi="Times New Roman" w:cs="Times New Roman"/>
          <w:color w:val="FF0000"/>
          <w:lang w:eastAsia="zh-HK"/>
        </w:rPr>
        <w:t>relationship</w:t>
      </w:r>
      <w:r w:rsidR="005054F3" w:rsidRPr="00BF358C">
        <w:rPr>
          <w:rFonts w:ascii="Times New Roman" w:hAnsi="Times New Roman" w:cs="Times New Roman"/>
          <w:color w:val="FF0000"/>
          <w:lang w:eastAsia="zh-HK"/>
        </w:rPr>
        <w:t xml:space="preserve"> </w:t>
      </w:r>
      <w:r w:rsidR="005054F3">
        <w:rPr>
          <w:rFonts w:ascii="Times New Roman" w:hAnsi="Times New Roman" w:cs="Times New Roman"/>
          <w:color w:val="FF0000"/>
          <w:lang w:eastAsia="zh-HK"/>
        </w:rPr>
        <w:t xml:space="preserve">and understanding </w:t>
      </w:r>
      <w:r w:rsidR="005054F3" w:rsidRPr="00BF358C">
        <w:rPr>
          <w:rFonts w:ascii="Times New Roman" w:hAnsi="Times New Roman" w:cs="Times New Roman"/>
          <w:color w:val="FF0000"/>
          <w:lang w:eastAsia="zh-HK"/>
        </w:rPr>
        <w:t>of their supply chain members</w:t>
      </w:r>
      <w:r w:rsidR="005D13BC">
        <w:rPr>
          <w:rFonts w:ascii="Times New Roman" w:hAnsi="Times New Roman" w:cs="Times New Roman"/>
          <w:color w:val="FF0000"/>
          <w:lang w:eastAsia="zh-HK"/>
        </w:rPr>
        <w:t xml:space="preserve"> </w:t>
      </w:r>
      <w:r w:rsidR="00803F07">
        <w:rPr>
          <w:rFonts w:ascii="Times New Roman" w:hAnsi="Times New Roman" w:cs="Times New Roman"/>
          <w:color w:val="FF0000"/>
          <w:lang w:eastAsia="zh-HK"/>
        </w:rPr>
        <w:t xml:space="preserve">(McKinsey, 2015; </w:t>
      </w:r>
      <w:proofErr w:type="spellStart"/>
      <w:r w:rsidR="00803F07">
        <w:rPr>
          <w:rFonts w:ascii="Times New Roman" w:hAnsi="Times New Roman" w:cs="Times New Roman"/>
          <w:color w:val="FF0000"/>
          <w:lang w:eastAsia="zh-HK"/>
        </w:rPr>
        <w:t>Wallenburg</w:t>
      </w:r>
      <w:proofErr w:type="spellEnd"/>
      <w:r w:rsidR="00803F07">
        <w:rPr>
          <w:rFonts w:ascii="Times New Roman" w:hAnsi="Times New Roman" w:cs="Times New Roman"/>
          <w:color w:val="FF0000"/>
          <w:lang w:eastAsia="zh-HK"/>
        </w:rPr>
        <w:t xml:space="preserve"> and </w:t>
      </w:r>
      <w:proofErr w:type="spellStart"/>
      <w:r w:rsidR="00803F07">
        <w:rPr>
          <w:rFonts w:ascii="Times New Roman" w:hAnsi="Times New Roman" w:cs="Times New Roman"/>
          <w:color w:val="FF0000"/>
          <w:lang w:eastAsia="zh-HK"/>
        </w:rPr>
        <w:t>Lukassen</w:t>
      </w:r>
      <w:proofErr w:type="spellEnd"/>
      <w:r w:rsidR="00803F07">
        <w:rPr>
          <w:rFonts w:ascii="Times New Roman" w:hAnsi="Times New Roman" w:cs="Times New Roman"/>
          <w:color w:val="FF0000"/>
          <w:lang w:eastAsia="zh-HK"/>
        </w:rPr>
        <w:t>, 2011</w:t>
      </w:r>
      <w:r w:rsidR="005D13BC">
        <w:rPr>
          <w:rFonts w:ascii="Times New Roman" w:hAnsi="Times New Roman" w:cs="Times New Roman"/>
          <w:color w:val="FF0000"/>
          <w:lang w:eastAsia="zh-HK"/>
        </w:rPr>
        <w:t>)</w:t>
      </w:r>
      <w:r w:rsidR="005054F3">
        <w:rPr>
          <w:rFonts w:ascii="Times New Roman" w:hAnsi="Times New Roman" w:cs="Times New Roman"/>
          <w:color w:val="FF0000"/>
          <w:lang w:eastAsia="zh-HK"/>
        </w:rPr>
        <w:t xml:space="preserve">. Some of them built </w:t>
      </w:r>
      <w:r w:rsidR="005054F3" w:rsidRPr="00A505BD">
        <w:rPr>
          <w:rFonts w:ascii="Times New Roman" w:hAnsi="Times New Roman" w:cs="Times New Roman"/>
          <w:noProof/>
          <w:color w:val="FF0000"/>
          <w:lang w:eastAsia="zh-HK"/>
        </w:rPr>
        <w:t>strategic</w:t>
      </w:r>
      <w:r w:rsidR="005054F3">
        <w:rPr>
          <w:rFonts w:ascii="Times New Roman" w:hAnsi="Times New Roman" w:cs="Times New Roman"/>
          <w:color w:val="FF0000"/>
          <w:lang w:eastAsia="zh-HK"/>
        </w:rPr>
        <w:t xml:space="preserve"> partnership</w:t>
      </w:r>
      <w:r w:rsidR="00A505BD">
        <w:rPr>
          <w:rFonts w:ascii="Times New Roman" w:hAnsi="Times New Roman" w:cs="Times New Roman"/>
          <w:color w:val="FF0000"/>
          <w:lang w:eastAsia="zh-HK"/>
        </w:rPr>
        <w:t>s</w:t>
      </w:r>
      <w:r w:rsidR="005054F3">
        <w:rPr>
          <w:rFonts w:ascii="Times New Roman" w:hAnsi="Times New Roman" w:cs="Times New Roman"/>
          <w:color w:val="FF0000"/>
          <w:lang w:eastAsia="zh-HK"/>
        </w:rPr>
        <w:t xml:space="preserve"> with their clients</w:t>
      </w:r>
      <w:r w:rsidR="005D13BC">
        <w:rPr>
          <w:rFonts w:ascii="Times New Roman" w:hAnsi="Times New Roman" w:cs="Times New Roman"/>
          <w:color w:val="FF0000"/>
          <w:lang w:eastAsia="zh-HK"/>
        </w:rPr>
        <w:t xml:space="preserve"> (</w:t>
      </w:r>
      <w:r w:rsidR="00803F07">
        <w:rPr>
          <w:rFonts w:ascii="Times New Roman" w:hAnsi="Times New Roman" w:cs="Times New Roman"/>
          <w:color w:val="FF0000"/>
          <w:lang w:eastAsia="zh-HK"/>
        </w:rPr>
        <w:t>Shi et al., 201</w:t>
      </w:r>
      <w:r w:rsidR="008A3C1A">
        <w:rPr>
          <w:rFonts w:ascii="Times New Roman" w:hAnsi="Times New Roman" w:cs="Times New Roman"/>
          <w:color w:val="FF0000"/>
          <w:lang w:eastAsia="zh-HK"/>
        </w:rPr>
        <w:t>6</w:t>
      </w:r>
      <w:r w:rsidR="005D13BC">
        <w:rPr>
          <w:rFonts w:ascii="Times New Roman" w:hAnsi="Times New Roman" w:cs="Times New Roman"/>
          <w:color w:val="FF0000"/>
          <w:lang w:eastAsia="zh-HK"/>
        </w:rPr>
        <w:t>)</w:t>
      </w:r>
      <w:r w:rsidR="005054F3">
        <w:rPr>
          <w:rFonts w:ascii="Times New Roman" w:hAnsi="Times New Roman" w:cs="Times New Roman"/>
          <w:color w:val="FF0000"/>
          <w:lang w:eastAsia="zh-HK"/>
        </w:rPr>
        <w:t>. Therefore, these companies would have a lower risk</w:t>
      </w:r>
      <w:r w:rsidR="005D13BC">
        <w:rPr>
          <w:rFonts w:ascii="Times New Roman" w:hAnsi="Times New Roman" w:cs="Times New Roman"/>
          <w:color w:val="FF0000"/>
          <w:lang w:eastAsia="zh-HK"/>
        </w:rPr>
        <w:t xml:space="preserve"> for</w:t>
      </w:r>
      <w:r w:rsidR="005054F3">
        <w:rPr>
          <w:rFonts w:ascii="Times New Roman" w:hAnsi="Times New Roman" w:cs="Times New Roman"/>
          <w:color w:val="FF0000"/>
          <w:lang w:eastAsia="zh-HK"/>
        </w:rPr>
        <w:t xml:space="preserve"> supply chain disruptions as </w:t>
      </w:r>
      <w:r w:rsidR="0099392B">
        <w:rPr>
          <w:rFonts w:ascii="Times New Roman" w:hAnsi="Times New Roman" w:cs="Times New Roman"/>
          <w:color w:val="FF0000"/>
          <w:lang w:eastAsia="zh-HK"/>
        </w:rPr>
        <w:t xml:space="preserve">well as SCF service development. </w:t>
      </w:r>
      <w:r w:rsidR="00862351">
        <w:rPr>
          <w:rFonts w:ascii="Times New Roman" w:hAnsi="Times New Roman" w:cs="Times New Roman"/>
          <w:color w:val="FF0000"/>
          <w:lang w:eastAsia="zh-HK"/>
        </w:rPr>
        <w:t xml:space="preserve">Furthermore, </w:t>
      </w:r>
      <w:r w:rsidR="00862351" w:rsidRPr="0099392B">
        <w:rPr>
          <w:rFonts w:ascii="Times New Roman" w:hAnsi="Times New Roman" w:cs="Times New Roman"/>
          <w:color w:val="FF0000"/>
          <w:lang w:eastAsia="zh-HK"/>
        </w:rPr>
        <w:t xml:space="preserve">supply </w:t>
      </w:r>
      <w:r w:rsidR="00862351" w:rsidRPr="00A505BD">
        <w:rPr>
          <w:rFonts w:ascii="Times New Roman" w:hAnsi="Times New Roman" w:cs="Times New Roman"/>
          <w:noProof/>
          <w:color w:val="FF0000"/>
          <w:lang w:eastAsia="zh-HK"/>
        </w:rPr>
        <w:t>chain oriented</w:t>
      </w:r>
      <w:r w:rsidR="00862351" w:rsidRPr="0099392B">
        <w:rPr>
          <w:rFonts w:ascii="Times New Roman" w:hAnsi="Times New Roman" w:cs="Times New Roman"/>
          <w:color w:val="FF0000"/>
          <w:lang w:eastAsia="zh-HK"/>
        </w:rPr>
        <w:t xml:space="preserve"> </w:t>
      </w:r>
      <w:r w:rsidR="00862351">
        <w:rPr>
          <w:rFonts w:ascii="Times New Roman" w:hAnsi="Times New Roman" w:cs="Times New Roman"/>
          <w:color w:val="FF0000"/>
          <w:lang w:eastAsia="zh-HK"/>
        </w:rPr>
        <w:t xml:space="preserve">SCF </w:t>
      </w:r>
      <w:r w:rsidR="00862351" w:rsidRPr="0099392B">
        <w:rPr>
          <w:rFonts w:ascii="Times New Roman" w:hAnsi="Times New Roman" w:cs="Times New Roman"/>
          <w:color w:val="FF0000"/>
          <w:lang w:eastAsia="zh-HK"/>
        </w:rPr>
        <w:t>providers have already been providing supply chain services (e.g., logistics, retail) to their customer</w:t>
      </w:r>
      <w:r w:rsidR="001D4B49">
        <w:rPr>
          <w:rFonts w:ascii="Times New Roman" w:hAnsi="Times New Roman" w:cs="Times New Roman"/>
          <w:color w:val="FF0000"/>
          <w:lang w:eastAsia="zh-HK"/>
        </w:rPr>
        <w:t>s</w:t>
      </w:r>
      <w:r w:rsidR="00862351" w:rsidRPr="0099392B">
        <w:rPr>
          <w:rFonts w:ascii="Times New Roman" w:hAnsi="Times New Roman" w:cs="Times New Roman"/>
          <w:color w:val="FF0000"/>
          <w:lang w:eastAsia="zh-HK"/>
        </w:rPr>
        <w:t xml:space="preserve">, </w:t>
      </w:r>
      <w:r w:rsidR="00221C0A">
        <w:rPr>
          <w:rFonts w:ascii="Times New Roman" w:hAnsi="Times New Roman" w:cs="Times New Roman"/>
          <w:color w:val="FF0000"/>
          <w:lang w:eastAsia="zh-HK"/>
        </w:rPr>
        <w:t>making it easier and more cost-effective for them to upgrade</w:t>
      </w:r>
      <w:r w:rsidR="00862351" w:rsidRPr="0099392B">
        <w:rPr>
          <w:rFonts w:ascii="Times New Roman" w:hAnsi="Times New Roman" w:cs="Times New Roman"/>
          <w:color w:val="FF0000"/>
          <w:lang w:eastAsia="zh-HK"/>
        </w:rPr>
        <w:t xml:space="preserve"> the existing </w:t>
      </w:r>
      <w:r w:rsidR="00862351">
        <w:rPr>
          <w:rFonts w:ascii="Times New Roman" w:hAnsi="Times New Roman" w:cs="Times New Roman"/>
          <w:color w:val="FF0000"/>
          <w:lang w:eastAsia="zh-HK"/>
        </w:rPr>
        <w:t>information</w:t>
      </w:r>
      <w:r w:rsidR="00862351" w:rsidRPr="0099392B">
        <w:rPr>
          <w:rFonts w:ascii="Times New Roman" w:hAnsi="Times New Roman" w:cs="Times New Roman"/>
          <w:color w:val="FF0000"/>
          <w:lang w:eastAsia="zh-HK"/>
        </w:rPr>
        <w:t xml:space="preserve"> platform</w:t>
      </w:r>
      <w:r w:rsidR="00E3500E">
        <w:rPr>
          <w:rFonts w:ascii="Times New Roman" w:hAnsi="Times New Roman" w:cs="Times New Roman"/>
          <w:color w:val="FF0000"/>
          <w:lang w:eastAsia="zh-HK"/>
        </w:rPr>
        <w:t>s</w:t>
      </w:r>
      <w:r w:rsidR="00862351" w:rsidRPr="0099392B">
        <w:rPr>
          <w:rFonts w:ascii="Times New Roman" w:hAnsi="Times New Roman" w:cs="Times New Roman"/>
          <w:color w:val="FF0000"/>
          <w:lang w:eastAsia="zh-HK"/>
        </w:rPr>
        <w:t xml:space="preserve"> </w:t>
      </w:r>
      <w:r w:rsidR="00361178">
        <w:rPr>
          <w:rFonts w:ascii="Times New Roman" w:hAnsi="Times New Roman" w:cs="Times New Roman"/>
          <w:color w:val="FF0000"/>
          <w:lang w:eastAsia="zh-HK"/>
        </w:rPr>
        <w:t>to</w:t>
      </w:r>
      <w:r w:rsidR="00862351" w:rsidRPr="0099392B">
        <w:rPr>
          <w:rFonts w:ascii="Times New Roman" w:hAnsi="Times New Roman" w:cs="Times New Roman"/>
          <w:color w:val="FF0000"/>
          <w:lang w:eastAsia="zh-HK"/>
        </w:rPr>
        <w:t xml:space="preserve"> </w:t>
      </w:r>
      <w:r w:rsidR="005D7440">
        <w:rPr>
          <w:rFonts w:ascii="Times New Roman" w:hAnsi="Times New Roman" w:cs="Times New Roman"/>
          <w:color w:val="FF0000"/>
          <w:lang w:eastAsia="zh-HK"/>
        </w:rPr>
        <w:t xml:space="preserve">offer </w:t>
      </w:r>
      <w:r w:rsidR="00361178">
        <w:rPr>
          <w:rFonts w:ascii="Times New Roman" w:hAnsi="Times New Roman" w:cs="Times New Roman"/>
          <w:color w:val="FF0000"/>
          <w:lang w:eastAsia="zh-HK"/>
        </w:rPr>
        <w:t>the</w:t>
      </w:r>
      <w:r w:rsidR="00862351" w:rsidRPr="0099392B">
        <w:rPr>
          <w:rFonts w:ascii="Times New Roman" w:hAnsi="Times New Roman" w:cs="Times New Roman"/>
          <w:color w:val="FF0000"/>
          <w:lang w:eastAsia="zh-HK"/>
        </w:rPr>
        <w:t xml:space="preserve"> SCF service</w:t>
      </w:r>
      <w:r w:rsidR="00846B73">
        <w:rPr>
          <w:rFonts w:ascii="Times New Roman" w:hAnsi="Times New Roman" w:cs="Times New Roman"/>
          <w:color w:val="FF0000"/>
          <w:lang w:eastAsia="zh-HK"/>
        </w:rPr>
        <w:t>s</w:t>
      </w:r>
      <w:r w:rsidR="00862351" w:rsidRPr="0099392B">
        <w:rPr>
          <w:rFonts w:ascii="Times New Roman" w:hAnsi="Times New Roman" w:cs="Times New Roman"/>
          <w:color w:val="FF0000"/>
          <w:lang w:eastAsia="zh-HK"/>
        </w:rPr>
        <w:t>.</w:t>
      </w:r>
      <w:r w:rsidR="00862351">
        <w:rPr>
          <w:rFonts w:ascii="Times New Roman" w:hAnsi="Times New Roman" w:cs="Times New Roman"/>
          <w:color w:val="FF0000"/>
          <w:lang w:eastAsia="zh-HK"/>
        </w:rPr>
        <w:t xml:space="preserve"> </w:t>
      </w:r>
      <w:r w:rsidR="006E56D8" w:rsidRPr="00CC35DC">
        <w:rPr>
          <w:rFonts w:ascii="Times New Roman" w:hAnsi="Times New Roman" w:cs="Times New Roman"/>
          <w:lang w:eastAsia="zh-HK"/>
        </w:rPr>
        <w:t xml:space="preserve">The results also suggest that the effect of SCF initiatives on the market reaction is higher when the SCF </w:t>
      </w:r>
      <w:r w:rsidR="006E56D8" w:rsidRPr="00CC35DC">
        <w:rPr>
          <w:rFonts w:ascii="Times New Roman" w:hAnsi="Times New Roman" w:cs="Times New Roman" w:hint="eastAsia"/>
          <w:lang w:eastAsia="zh-HK"/>
        </w:rPr>
        <w:t>services</w:t>
      </w:r>
      <w:r w:rsidR="006E56D8" w:rsidRPr="00CC35DC">
        <w:rPr>
          <w:rFonts w:ascii="Times New Roman" w:hAnsi="Times New Roman" w:cs="Times New Roman"/>
          <w:lang w:eastAsia="zh-HK"/>
        </w:rPr>
        <w:t xml:space="preserve"> are upgrade</w:t>
      </w:r>
      <w:r w:rsidR="00583EAC" w:rsidRPr="00CC35DC">
        <w:rPr>
          <w:rFonts w:ascii="Times New Roman" w:hAnsi="Times New Roman" w:cs="Times New Roman"/>
          <w:lang w:eastAsia="zh-HK"/>
        </w:rPr>
        <w:t>d</w:t>
      </w:r>
      <w:r w:rsidR="006E56D8" w:rsidRPr="00CC35DC">
        <w:rPr>
          <w:rFonts w:ascii="Times New Roman" w:hAnsi="Times New Roman" w:cs="Times New Roman"/>
          <w:lang w:eastAsia="zh-HK"/>
        </w:rPr>
        <w:t xml:space="preserve"> or improvements of previous services rather than entirely new. </w:t>
      </w:r>
      <w:r w:rsidR="005D13BC" w:rsidRPr="00A505BD">
        <w:rPr>
          <w:rFonts w:ascii="Times New Roman" w:hAnsi="Times New Roman" w:cs="Times New Roman"/>
          <w:noProof/>
          <w:color w:val="FF0000"/>
          <w:lang w:eastAsia="zh-HK"/>
        </w:rPr>
        <w:t>This</w:t>
      </w:r>
      <w:r w:rsidR="005D13BC" w:rsidRPr="005D13BC">
        <w:rPr>
          <w:rFonts w:ascii="Times New Roman" w:hAnsi="Times New Roman" w:cs="Times New Roman"/>
          <w:color w:val="FF0000"/>
          <w:lang w:eastAsia="zh-HK"/>
        </w:rPr>
        <w:t xml:space="preserve"> is </w:t>
      </w:r>
      <w:r w:rsidR="005D13BC" w:rsidRPr="00A505BD">
        <w:rPr>
          <w:rFonts w:ascii="Times New Roman" w:hAnsi="Times New Roman" w:cs="Times New Roman"/>
          <w:noProof/>
          <w:color w:val="FF0000"/>
          <w:lang w:eastAsia="zh-HK"/>
        </w:rPr>
        <w:t>probably</w:t>
      </w:r>
      <w:r w:rsidR="005D13BC" w:rsidRPr="005D13BC">
        <w:rPr>
          <w:rFonts w:ascii="Times New Roman" w:hAnsi="Times New Roman" w:cs="Times New Roman"/>
          <w:color w:val="FF0000"/>
          <w:lang w:eastAsia="zh-HK"/>
        </w:rPr>
        <w:t xml:space="preserve"> </w:t>
      </w:r>
      <w:r w:rsidR="005D13BC" w:rsidRPr="00A505BD">
        <w:rPr>
          <w:rFonts w:ascii="Times New Roman" w:hAnsi="Times New Roman" w:cs="Times New Roman"/>
          <w:noProof/>
          <w:color w:val="FF0000"/>
          <w:lang w:eastAsia="zh-HK"/>
        </w:rPr>
        <w:t>because</w:t>
      </w:r>
      <w:r w:rsidR="00A505BD">
        <w:rPr>
          <w:rFonts w:ascii="Times New Roman" w:hAnsi="Times New Roman" w:cs="Times New Roman"/>
          <w:noProof/>
          <w:color w:val="FF0000"/>
          <w:lang w:eastAsia="zh-HK"/>
        </w:rPr>
        <w:t xml:space="preserve"> of</w:t>
      </w:r>
      <w:r w:rsidR="005D13BC" w:rsidRPr="005D13BC">
        <w:rPr>
          <w:rFonts w:ascii="Times New Roman" w:hAnsi="Times New Roman" w:cs="Times New Roman"/>
          <w:color w:val="FF0000"/>
          <w:lang w:eastAsia="zh-HK"/>
        </w:rPr>
        <w:t xml:space="preserve"> the learning effect that </w:t>
      </w:r>
      <w:r w:rsidR="00A505BD">
        <w:rPr>
          <w:rFonts w:ascii="Times New Roman" w:hAnsi="Times New Roman" w:cs="Times New Roman"/>
          <w:color w:val="FF0000"/>
          <w:lang w:eastAsia="zh-HK"/>
        </w:rPr>
        <w:t xml:space="preserve">the market </w:t>
      </w:r>
      <w:r w:rsidR="005D13BC" w:rsidRPr="005D13BC">
        <w:rPr>
          <w:rFonts w:ascii="Times New Roman" w:hAnsi="Times New Roman" w:cs="Times New Roman"/>
          <w:color w:val="FF0000"/>
          <w:lang w:eastAsia="zh-HK"/>
        </w:rPr>
        <w:t xml:space="preserve">will learn about </w:t>
      </w:r>
      <w:r w:rsidR="005D13BC" w:rsidRPr="005D13BC">
        <w:rPr>
          <w:rFonts w:ascii="Times New Roman" w:hAnsi="Times New Roman" w:cs="Times New Roman"/>
          <w:noProof/>
          <w:color w:val="FF0000"/>
          <w:lang w:eastAsia="zh-HK"/>
        </w:rPr>
        <w:t>an SCF</w:t>
      </w:r>
      <w:r w:rsidR="005D13BC" w:rsidRPr="005D13BC">
        <w:rPr>
          <w:rFonts w:ascii="Times New Roman" w:hAnsi="Times New Roman" w:cs="Times New Roman"/>
          <w:color w:val="FF0000"/>
          <w:lang w:eastAsia="zh-HK"/>
        </w:rPr>
        <w:t xml:space="preserve"> service provider’s service quality through repeated upgrades and improvement</w:t>
      </w:r>
      <w:r w:rsidR="0099392B">
        <w:rPr>
          <w:rFonts w:ascii="Times New Roman" w:hAnsi="Times New Roman" w:cs="Times New Roman"/>
          <w:color w:val="FF0000"/>
          <w:lang w:eastAsia="zh-HK"/>
        </w:rPr>
        <w:t xml:space="preserve">s. </w:t>
      </w:r>
      <w:r w:rsidR="005054F3" w:rsidRPr="005054F3">
        <w:rPr>
          <w:rFonts w:ascii="Times New Roman" w:hAnsi="Times New Roman" w:cs="Times New Roman"/>
          <w:color w:val="FF0000"/>
          <w:lang w:eastAsia="zh-HK"/>
        </w:rPr>
        <w:t xml:space="preserve">Therefore, SCF service providers should </w:t>
      </w:r>
      <w:r w:rsidR="005054F3">
        <w:rPr>
          <w:rFonts w:ascii="Times New Roman" w:hAnsi="Times New Roman" w:cs="Times New Roman"/>
          <w:color w:val="FF0000"/>
          <w:lang w:eastAsia="zh-HK"/>
        </w:rPr>
        <w:t xml:space="preserve">provide </w:t>
      </w:r>
      <w:r w:rsidR="005054F3" w:rsidRPr="005054F3">
        <w:rPr>
          <w:rFonts w:ascii="Times New Roman" w:hAnsi="Times New Roman" w:cs="Times New Roman"/>
          <w:color w:val="FF0000"/>
          <w:lang w:eastAsia="zh-HK"/>
        </w:rPr>
        <w:t>updated services</w:t>
      </w:r>
      <w:r w:rsidR="005054F3">
        <w:rPr>
          <w:rFonts w:ascii="Times New Roman" w:hAnsi="Times New Roman" w:cs="Times New Roman"/>
          <w:color w:val="FF0000"/>
          <w:lang w:eastAsia="zh-HK"/>
        </w:rPr>
        <w:t xml:space="preserve"> </w:t>
      </w:r>
      <w:r w:rsidR="00A505BD">
        <w:rPr>
          <w:rFonts w:ascii="Times New Roman" w:hAnsi="Times New Roman" w:cs="Times New Roman"/>
          <w:noProof/>
          <w:color w:val="FF0000"/>
          <w:lang w:eastAsia="zh-HK"/>
        </w:rPr>
        <w:t>regularly</w:t>
      </w:r>
      <w:r w:rsidR="005054F3" w:rsidRPr="005054F3">
        <w:rPr>
          <w:rFonts w:ascii="Times New Roman" w:hAnsi="Times New Roman" w:cs="Times New Roman"/>
          <w:color w:val="FF0000"/>
          <w:lang w:eastAsia="zh-HK"/>
        </w:rPr>
        <w:t xml:space="preserve"> to strengthen the relationships between service providers and SCF users.</w:t>
      </w:r>
      <w:r w:rsidR="0099392B">
        <w:rPr>
          <w:rFonts w:ascii="Times New Roman" w:hAnsi="Times New Roman" w:cs="Times New Roman"/>
          <w:color w:val="FF0000"/>
          <w:lang w:eastAsia="zh-HK"/>
        </w:rPr>
        <w:t xml:space="preserve"> </w:t>
      </w:r>
      <w:r w:rsidR="006E56D8" w:rsidRPr="00A505BD">
        <w:rPr>
          <w:rFonts w:ascii="Times New Roman" w:hAnsi="Times New Roman" w:cs="Times New Roman"/>
          <w:noProof/>
          <w:lang w:eastAsia="zh-HK"/>
        </w:rPr>
        <w:t>In addition</w:t>
      </w:r>
      <w:r w:rsidR="006E56D8" w:rsidRPr="00CC35DC">
        <w:rPr>
          <w:rFonts w:ascii="Times New Roman" w:hAnsi="Times New Roman" w:cs="Times New Roman"/>
          <w:lang w:eastAsia="zh-HK"/>
        </w:rPr>
        <w:t>, we have identified the importance of collaboration in SCF initiatives. Our results provide evidence that the effect of SCF initiatives on the market value is more positive when service providers work together to provide the SCF service.</w:t>
      </w:r>
      <w:r w:rsidR="005D13BC">
        <w:rPr>
          <w:rFonts w:ascii="Times New Roman" w:hAnsi="Times New Roman" w:cs="Times New Roman"/>
          <w:lang w:eastAsia="zh-HK"/>
        </w:rPr>
        <w:t xml:space="preserve"> </w:t>
      </w:r>
      <w:r w:rsidR="0099392B" w:rsidRPr="0099392B">
        <w:rPr>
          <w:rFonts w:ascii="Times New Roman" w:hAnsi="Times New Roman" w:cs="Times New Roman"/>
          <w:color w:val="FF0000"/>
          <w:lang w:eastAsia="zh-HK"/>
        </w:rPr>
        <w:t>It implies that t</w:t>
      </w:r>
      <w:r w:rsidR="005D13BC" w:rsidRPr="0099392B">
        <w:rPr>
          <w:rFonts w:ascii="Times New Roman" w:hAnsi="Times New Roman" w:cs="Times New Roman"/>
          <w:color w:val="FF0000"/>
          <w:lang w:eastAsia="zh-HK"/>
        </w:rPr>
        <w:t xml:space="preserve">he </w:t>
      </w:r>
      <w:r w:rsidR="005D13BC" w:rsidRPr="005D13BC">
        <w:rPr>
          <w:rFonts w:ascii="Times New Roman" w:hAnsi="Times New Roman" w:cs="Times New Roman"/>
          <w:color w:val="FF0000"/>
          <w:lang w:eastAsia="zh-HK"/>
        </w:rPr>
        <w:t>collaborative service providers</w:t>
      </w:r>
      <w:r w:rsidR="005D13BC">
        <w:rPr>
          <w:rFonts w:ascii="Times New Roman" w:hAnsi="Times New Roman" w:cs="Times New Roman"/>
          <w:color w:val="FF0000"/>
          <w:lang w:eastAsia="zh-HK"/>
        </w:rPr>
        <w:t xml:space="preserve"> can</w:t>
      </w:r>
      <w:r w:rsidR="005D13BC" w:rsidRPr="005D13BC">
        <w:rPr>
          <w:rFonts w:ascii="Times New Roman" w:hAnsi="Times New Roman" w:cs="Times New Roman"/>
          <w:color w:val="FF0000"/>
          <w:lang w:eastAsia="zh-HK"/>
        </w:rPr>
        <w:t xml:space="preserve"> gain improved cost efficiencies that </w:t>
      </w:r>
      <w:r w:rsidR="005D13BC" w:rsidRPr="00A505BD">
        <w:rPr>
          <w:rFonts w:ascii="Times New Roman" w:hAnsi="Times New Roman" w:cs="Times New Roman"/>
          <w:noProof/>
          <w:color w:val="FF0000"/>
          <w:lang w:eastAsia="zh-HK"/>
        </w:rPr>
        <w:t>enable</w:t>
      </w:r>
      <w:r w:rsidR="005D13BC" w:rsidRPr="005D13BC">
        <w:rPr>
          <w:rFonts w:ascii="Times New Roman" w:hAnsi="Times New Roman" w:cs="Times New Roman"/>
          <w:color w:val="FF0000"/>
          <w:lang w:eastAsia="zh-HK"/>
        </w:rPr>
        <w:t xml:space="preserve"> them to solve problems by combining the different competencies of the partners and jointly exploiting a particular business opportunity</w:t>
      </w:r>
      <w:r w:rsidR="005D13BC" w:rsidRPr="0099392B">
        <w:rPr>
          <w:rFonts w:ascii="Times New Roman" w:hAnsi="Times New Roman" w:cs="Times New Roman"/>
          <w:color w:val="FF0000"/>
          <w:lang w:eastAsia="zh-HK"/>
        </w:rPr>
        <w:t>.</w:t>
      </w:r>
      <w:r w:rsidR="006E56D8" w:rsidRPr="0099392B">
        <w:rPr>
          <w:rFonts w:ascii="Times New Roman" w:hAnsi="Times New Roman" w:cs="Times New Roman"/>
          <w:color w:val="FF0000"/>
          <w:lang w:eastAsia="zh-HK"/>
        </w:rPr>
        <w:t xml:space="preserve"> </w:t>
      </w:r>
    </w:p>
    <w:p w14:paraId="02C7D123" w14:textId="77777777" w:rsidR="006E56D8" w:rsidRPr="0099392B" w:rsidRDefault="006E56D8" w:rsidP="0099392B">
      <w:pPr>
        <w:widowControl w:val="0"/>
        <w:kinsoku w:val="0"/>
        <w:overflowPunct w:val="0"/>
        <w:autoSpaceDE w:val="0"/>
        <w:autoSpaceDN w:val="0"/>
        <w:adjustRightInd w:val="0"/>
        <w:snapToGrid w:val="0"/>
        <w:spacing w:after="0" w:line="360" w:lineRule="auto"/>
        <w:jc w:val="both"/>
        <w:rPr>
          <w:rFonts w:ascii="Times New Roman" w:hAnsi="Times New Roman" w:cs="Times New Roman"/>
          <w:color w:val="FF0000"/>
          <w:lang w:eastAsia="zh-HK"/>
        </w:rPr>
      </w:pPr>
    </w:p>
    <w:p w14:paraId="46AEDD3E" w14:textId="77777777"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r w:rsidRPr="00CC35DC">
        <w:rPr>
          <w:rFonts w:ascii="Times New Roman" w:hAnsi="Times New Roman" w:cs="Times New Roman"/>
          <w:i/>
          <w:lang w:eastAsia="zh-HK"/>
        </w:rPr>
        <w:t>5.1 Implications for research</w:t>
      </w:r>
    </w:p>
    <w:p w14:paraId="3D6A6FD7" w14:textId="1A909CC5"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This paper has implications for research. First, although </w:t>
      </w:r>
      <w:r w:rsidRPr="00A505BD">
        <w:rPr>
          <w:rFonts w:ascii="Times New Roman" w:hAnsi="Times New Roman" w:cs="Times New Roman"/>
          <w:noProof/>
          <w:lang w:eastAsia="zh-HK"/>
        </w:rPr>
        <w:t>a number of</w:t>
      </w:r>
      <w:r w:rsidRPr="00CC35DC">
        <w:rPr>
          <w:rFonts w:ascii="Times New Roman" w:hAnsi="Times New Roman" w:cs="Times New Roman"/>
          <w:lang w:eastAsia="zh-HK"/>
        </w:rPr>
        <w:t xml:space="preserve"> studies pointed out that SCF can improve business performance, rigorous empirical evidence that connects SCF initiatives to the service p</w:t>
      </w:r>
      <w:r w:rsidR="007F3951" w:rsidRPr="00CC35DC">
        <w:rPr>
          <w:rFonts w:ascii="Times New Roman" w:hAnsi="Times New Roman" w:cs="Times New Roman"/>
          <w:lang w:eastAsia="zh-HK"/>
        </w:rPr>
        <w:t>roviders’ market value is scarce</w:t>
      </w:r>
      <w:r w:rsidRPr="00CC35DC">
        <w:rPr>
          <w:rFonts w:ascii="Times New Roman" w:hAnsi="Times New Roman" w:cs="Times New Roman"/>
          <w:lang w:eastAsia="zh-HK"/>
        </w:rPr>
        <w:t xml:space="preserve"> (</w:t>
      </w:r>
      <w:proofErr w:type="spellStart"/>
      <w:r w:rsidRPr="00CC35DC">
        <w:rPr>
          <w:rFonts w:ascii="Times New Roman" w:hAnsi="Times New Roman" w:cs="Times New Roman"/>
          <w:lang w:eastAsia="zh-HK"/>
        </w:rPr>
        <w:t>Demica</w:t>
      </w:r>
      <w:proofErr w:type="spellEnd"/>
      <w:r w:rsidRPr="00CC35DC">
        <w:rPr>
          <w:rFonts w:ascii="Times New Roman" w:hAnsi="Times New Roman" w:cs="Times New Roman"/>
          <w:lang w:eastAsia="zh-HK"/>
        </w:rPr>
        <w:t xml:space="preserve">, 2007; </w:t>
      </w:r>
      <w:proofErr w:type="spellStart"/>
      <w:r w:rsidRPr="00CC35DC">
        <w:rPr>
          <w:rFonts w:ascii="Times New Roman" w:hAnsi="Times New Roman" w:cs="Times New Roman"/>
          <w:lang w:eastAsia="zh-HK"/>
        </w:rPr>
        <w:t>Filbeck</w:t>
      </w:r>
      <w:proofErr w:type="spellEnd"/>
      <w:r w:rsidRPr="00CC35DC">
        <w:rPr>
          <w:rFonts w:ascii="Times New Roman" w:hAnsi="Times New Roman" w:cs="Times New Roman"/>
          <w:lang w:eastAsia="zh-HK"/>
        </w:rPr>
        <w:t xml:space="preserve"> et al., 2016; McKinsey, 2015; Hofmann and Belin, 2011). To the best of our knowledge, this is the first study that provides a scientific estimation of how effective SCF initiatives play a role in the market value of the service providers. More specifically, this study contributes to an increasingly vital body of literature discussing the importance of SCF (</w:t>
      </w:r>
      <w:proofErr w:type="spellStart"/>
      <w:r w:rsidRPr="00CC35DC">
        <w:rPr>
          <w:rFonts w:ascii="Times New Roman" w:hAnsi="Times New Roman" w:cs="Times New Roman"/>
          <w:lang w:eastAsia="zh-HK"/>
        </w:rPr>
        <w:t>Pfohl</w:t>
      </w:r>
      <w:proofErr w:type="spellEnd"/>
      <w:r w:rsidRPr="00CC35DC">
        <w:rPr>
          <w:rFonts w:ascii="Times New Roman" w:hAnsi="Times New Roman" w:cs="Times New Roman"/>
          <w:lang w:eastAsia="zh-HK"/>
        </w:rPr>
        <w:t xml:space="preserve"> and </w:t>
      </w:r>
      <w:proofErr w:type="spellStart"/>
      <w:r w:rsidRPr="00CC35DC">
        <w:rPr>
          <w:rFonts w:ascii="Times New Roman" w:hAnsi="Times New Roman" w:cs="Times New Roman"/>
          <w:lang w:eastAsia="zh-HK"/>
        </w:rPr>
        <w:t>Gomm</w:t>
      </w:r>
      <w:proofErr w:type="spellEnd"/>
      <w:r w:rsidRPr="00CC35DC">
        <w:rPr>
          <w:rFonts w:ascii="Times New Roman" w:hAnsi="Times New Roman" w:cs="Times New Roman"/>
          <w:lang w:eastAsia="zh-HK"/>
        </w:rPr>
        <w:t xml:space="preserve">, 2009; </w:t>
      </w:r>
      <w:proofErr w:type="spellStart"/>
      <w:r w:rsidRPr="00CC35DC">
        <w:rPr>
          <w:rFonts w:ascii="Times New Roman" w:hAnsi="Times New Roman" w:cs="Times New Roman"/>
          <w:lang w:eastAsia="zh-HK"/>
        </w:rPr>
        <w:t>Steeman</w:t>
      </w:r>
      <w:proofErr w:type="spellEnd"/>
      <w:r w:rsidRPr="00CC35DC">
        <w:rPr>
          <w:rFonts w:ascii="Times New Roman" w:hAnsi="Times New Roman" w:cs="Times New Roman"/>
          <w:lang w:eastAsia="zh-HK"/>
        </w:rPr>
        <w:t xml:space="preserve">, 2014; </w:t>
      </w:r>
      <w:proofErr w:type="spellStart"/>
      <w:r w:rsidRPr="00CC35DC">
        <w:rPr>
          <w:rFonts w:ascii="Times New Roman" w:hAnsi="Times New Roman" w:cs="Times New Roman"/>
          <w:lang w:eastAsia="zh-HK"/>
        </w:rPr>
        <w:t>Abbasi</w:t>
      </w:r>
      <w:proofErr w:type="spellEnd"/>
      <w:r w:rsidRPr="00CC35DC">
        <w:rPr>
          <w:rFonts w:ascii="Times New Roman" w:hAnsi="Times New Roman" w:cs="Times New Roman"/>
          <w:lang w:eastAsia="zh-HK"/>
        </w:rPr>
        <w:t xml:space="preserve"> et al., 2017), SCF service providers (Seifert and Seifert, 2011; Silvestro and </w:t>
      </w:r>
      <w:proofErr w:type="spellStart"/>
      <w:r w:rsidRPr="00CC35DC">
        <w:rPr>
          <w:rFonts w:ascii="Times New Roman" w:hAnsi="Times New Roman" w:cs="Times New Roman"/>
          <w:lang w:eastAsia="zh-HK"/>
        </w:rPr>
        <w:t>Lustrato</w:t>
      </w:r>
      <w:proofErr w:type="spellEnd"/>
      <w:r w:rsidRPr="00CC35DC">
        <w:rPr>
          <w:rFonts w:ascii="Times New Roman" w:hAnsi="Times New Roman" w:cs="Times New Roman"/>
          <w:lang w:eastAsia="zh-HK"/>
        </w:rPr>
        <w:t xml:space="preserve">, 2014; Martin and Hofmann, 2017), and its impact on the business performance (Cho et al., 2012; </w:t>
      </w:r>
      <w:proofErr w:type="spellStart"/>
      <w:r w:rsidRPr="00CC35DC">
        <w:rPr>
          <w:rFonts w:ascii="Times New Roman" w:hAnsi="Times New Roman" w:cs="Times New Roman"/>
          <w:lang w:eastAsia="zh-HK"/>
        </w:rPr>
        <w:t>Wuttke</w:t>
      </w:r>
      <w:proofErr w:type="spellEnd"/>
      <w:r w:rsidRPr="00CC35DC">
        <w:rPr>
          <w:rFonts w:ascii="Times New Roman" w:hAnsi="Times New Roman" w:cs="Times New Roman"/>
          <w:lang w:eastAsia="zh-HK"/>
        </w:rPr>
        <w:t xml:space="preserve"> et al., 2013; Chen et al., 2018). </w:t>
      </w:r>
    </w:p>
    <w:p w14:paraId="43BEB6F6" w14:textId="77777777"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37514D31" w14:textId="6917DB15"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Second, this research complements prior studies on SCF and extends the literature by focusing on SCF service providers. Many studies have pointed out the potential value of SCF such as improved working capital and minimised procurement costs, but none of them paid attention to how these values can </w:t>
      </w:r>
      <w:r w:rsidRPr="00CC35DC">
        <w:rPr>
          <w:rFonts w:ascii="Times New Roman" w:hAnsi="Times New Roman" w:cs="Times New Roman"/>
          <w:noProof/>
          <w:lang w:eastAsia="zh-HK"/>
        </w:rPr>
        <w:t>be achieved</w:t>
      </w:r>
      <w:r w:rsidRPr="00CC35DC">
        <w:rPr>
          <w:rFonts w:ascii="Times New Roman" w:hAnsi="Times New Roman" w:cs="Times New Roman"/>
          <w:lang w:eastAsia="zh-HK"/>
        </w:rPr>
        <w:t xml:space="preserve"> from the supply chain service providers’ perspective (Fairchild, 2005; </w:t>
      </w:r>
      <w:proofErr w:type="spellStart"/>
      <w:r w:rsidRPr="00CC35DC">
        <w:rPr>
          <w:rFonts w:ascii="Times New Roman" w:hAnsi="Times New Roman" w:cs="Times New Roman"/>
          <w:lang w:eastAsia="zh-HK"/>
        </w:rPr>
        <w:t>Klapper</w:t>
      </w:r>
      <w:proofErr w:type="spellEnd"/>
      <w:r w:rsidRPr="00CC35DC">
        <w:rPr>
          <w:rFonts w:ascii="Times New Roman" w:hAnsi="Times New Roman" w:cs="Times New Roman"/>
          <w:lang w:eastAsia="zh-HK"/>
        </w:rPr>
        <w:t xml:space="preserve"> et al., 2011; McKinsey, 2015; </w:t>
      </w:r>
      <w:proofErr w:type="spellStart"/>
      <w:r w:rsidRPr="00CC35DC">
        <w:rPr>
          <w:rFonts w:ascii="Times New Roman" w:hAnsi="Times New Roman" w:cs="Times New Roman"/>
          <w:lang w:eastAsia="zh-HK"/>
        </w:rPr>
        <w:t>Abbasi</w:t>
      </w:r>
      <w:proofErr w:type="spellEnd"/>
      <w:r w:rsidRPr="00CC35DC">
        <w:rPr>
          <w:rFonts w:ascii="Times New Roman" w:hAnsi="Times New Roman" w:cs="Times New Roman"/>
          <w:lang w:eastAsia="zh-HK"/>
        </w:rPr>
        <w:t xml:space="preserve"> et al., 2017). In this paper, we investigate the relationships </w:t>
      </w:r>
      <w:r w:rsidR="00F021D3" w:rsidRPr="00CC35DC">
        <w:rPr>
          <w:rFonts w:ascii="Times New Roman" w:hAnsi="Times New Roman" w:cs="Times New Roman"/>
          <w:noProof/>
          <w:lang w:eastAsia="zh-HK"/>
        </w:rPr>
        <w:t>between</w:t>
      </w:r>
      <w:r w:rsidRPr="00CC35DC">
        <w:rPr>
          <w:rFonts w:ascii="Times New Roman" w:hAnsi="Times New Roman" w:cs="Times New Roman"/>
          <w:lang w:eastAsia="zh-HK"/>
        </w:rPr>
        <w:t xml:space="preserve"> SCF initiatives and the market value of service providers. Traditionally, SCF service providers have been paid less attention in </w:t>
      </w:r>
      <w:r w:rsidR="0083144B" w:rsidRPr="00CC35DC">
        <w:rPr>
          <w:rFonts w:ascii="Times New Roman" w:hAnsi="Times New Roman" w:cs="Times New Roman"/>
          <w:lang w:eastAsia="zh-HK"/>
        </w:rPr>
        <w:t xml:space="preserve">the </w:t>
      </w:r>
      <w:r w:rsidRPr="00CC35DC">
        <w:rPr>
          <w:rFonts w:ascii="Times New Roman" w:hAnsi="Times New Roman" w:cs="Times New Roman"/>
          <w:lang w:eastAsia="zh-HK"/>
        </w:rPr>
        <w:t>supply chain management literature as they are often related to finance research (</w:t>
      </w:r>
      <w:proofErr w:type="spellStart"/>
      <w:r w:rsidRPr="00CC35DC">
        <w:rPr>
          <w:rFonts w:ascii="Times New Roman" w:hAnsi="Times New Roman" w:cs="Times New Roman"/>
          <w:lang w:eastAsia="zh-HK"/>
        </w:rPr>
        <w:t>Pfohl</w:t>
      </w:r>
      <w:proofErr w:type="spellEnd"/>
      <w:r w:rsidRPr="00CC35DC">
        <w:rPr>
          <w:rFonts w:ascii="Times New Roman" w:hAnsi="Times New Roman" w:cs="Times New Roman"/>
          <w:lang w:eastAsia="zh-HK"/>
        </w:rPr>
        <w:t xml:space="preserve"> and </w:t>
      </w:r>
      <w:proofErr w:type="spellStart"/>
      <w:r w:rsidRPr="00CC35DC">
        <w:rPr>
          <w:rFonts w:ascii="Times New Roman" w:hAnsi="Times New Roman" w:cs="Times New Roman"/>
          <w:lang w:eastAsia="zh-HK"/>
        </w:rPr>
        <w:t>Gomm</w:t>
      </w:r>
      <w:proofErr w:type="spellEnd"/>
      <w:r w:rsidRPr="00CC35DC">
        <w:rPr>
          <w:rFonts w:ascii="Times New Roman" w:hAnsi="Times New Roman" w:cs="Times New Roman"/>
          <w:lang w:eastAsia="zh-HK"/>
        </w:rPr>
        <w:t xml:space="preserve">, 2009; Seifert and Seifert, 2011; Silvestro and </w:t>
      </w:r>
      <w:proofErr w:type="spellStart"/>
      <w:r w:rsidRPr="00CC35DC">
        <w:rPr>
          <w:rFonts w:ascii="Times New Roman" w:hAnsi="Times New Roman" w:cs="Times New Roman"/>
          <w:lang w:eastAsia="zh-HK"/>
        </w:rPr>
        <w:t>Lustrato</w:t>
      </w:r>
      <w:proofErr w:type="spellEnd"/>
      <w:r w:rsidRPr="00CC35DC">
        <w:rPr>
          <w:rFonts w:ascii="Times New Roman" w:hAnsi="Times New Roman" w:cs="Times New Roman"/>
          <w:lang w:eastAsia="zh-HK"/>
        </w:rPr>
        <w:t xml:space="preserve">, 2014). This paper positions financial service providers in the domain of SCF and shows the importance of other critical factors in </w:t>
      </w:r>
      <w:r w:rsidRPr="00CC35DC">
        <w:rPr>
          <w:rFonts w:ascii="Times New Roman" w:hAnsi="Times New Roman" w:cs="Times New Roman"/>
          <w:lang w:eastAsia="zh-HK"/>
        </w:rPr>
        <w:lastRenderedPageBreak/>
        <w:t>fully understanding the role of service providers in complex SCF phenomen</w:t>
      </w:r>
      <w:r w:rsidR="0083144B" w:rsidRPr="00CC35DC">
        <w:rPr>
          <w:rFonts w:ascii="Times New Roman" w:hAnsi="Times New Roman" w:cs="Times New Roman"/>
          <w:lang w:eastAsia="zh-HK"/>
        </w:rPr>
        <w:t>a</w:t>
      </w:r>
      <w:r w:rsidRPr="00CC35DC">
        <w:rPr>
          <w:rFonts w:ascii="Times New Roman" w:hAnsi="Times New Roman" w:cs="Times New Roman"/>
          <w:lang w:eastAsia="zh-HK"/>
        </w:rPr>
        <w:t xml:space="preserve">. It sheds light on how effective SCF initiatives can impact service providers’ market value. Besides, studying the reaction of investors to SCF initiatives is very important (Yang et al., 2014; </w:t>
      </w:r>
      <w:proofErr w:type="spellStart"/>
      <w:r w:rsidRPr="00CC35DC">
        <w:rPr>
          <w:rFonts w:ascii="Times New Roman" w:hAnsi="Times New Roman" w:cs="Times New Roman"/>
          <w:lang w:eastAsia="zh-HK"/>
        </w:rPr>
        <w:t>Wuttke</w:t>
      </w:r>
      <w:proofErr w:type="spellEnd"/>
      <w:r w:rsidRPr="00CC35DC">
        <w:rPr>
          <w:rFonts w:ascii="Times New Roman" w:hAnsi="Times New Roman" w:cs="Times New Roman"/>
          <w:lang w:eastAsia="zh-HK"/>
        </w:rPr>
        <w:t xml:space="preserve"> et al., 2016; Ni et al., 2014), since they have different concerns than suppliers and buyer</w:t>
      </w:r>
      <w:r w:rsidR="00907F49">
        <w:rPr>
          <w:rFonts w:ascii="Times New Roman" w:hAnsi="Times New Roman" w:cs="Times New Roman"/>
          <w:lang w:eastAsia="zh-HK"/>
        </w:rPr>
        <w:t>s</w:t>
      </w:r>
      <w:r w:rsidRPr="00CC35DC">
        <w:rPr>
          <w:rFonts w:ascii="Times New Roman" w:hAnsi="Times New Roman" w:cs="Times New Roman"/>
          <w:lang w:eastAsia="zh-HK"/>
        </w:rPr>
        <w:t xml:space="preserve">, and their impact on SCF service providers can be substantial. </w:t>
      </w:r>
    </w:p>
    <w:p w14:paraId="067DCF11" w14:textId="77777777"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450B3295" w14:textId="2C952B22"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Finally, the absence of significant research effort on SCF might </w:t>
      </w:r>
      <w:r w:rsidR="00860126">
        <w:rPr>
          <w:rFonts w:ascii="Times New Roman" w:hAnsi="Times New Roman" w:cs="Times New Roman"/>
          <w:lang w:eastAsia="zh-HK"/>
        </w:rPr>
        <w:t xml:space="preserve">be </w:t>
      </w:r>
      <w:r w:rsidRPr="00CC35DC">
        <w:rPr>
          <w:rFonts w:ascii="Times New Roman" w:hAnsi="Times New Roman" w:cs="Times New Roman"/>
          <w:lang w:eastAsia="zh-HK"/>
        </w:rPr>
        <w:t xml:space="preserve">due to the reasons that SCF can refer to different concepts to individuals in different fields (e.g., finance, supply chain management), which in turn makes it difficult to define and determine its effectiveness (Bowersox et al., 2003; </w:t>
      </w:r>
      <w:proofErr w:type="spellStart"/>
      <w:r w:rsidRPr="00CC35DC">
        <w:rPr>
          <w:rFonts w:ascii="Times New Roman" w:hAnsi="Times New Roman" w:cs="Times New Roman"/>
          <w:lang w:eastAsia="zh-HK"/>
        </w:rPr>
        <w:t>Pfohl</w:t>
      </w:r>
      <w:proofErr w:type="spellEnd"/>
      <w:r w:rsidRPr="00CC35DC">
        <w:rPr>
          <w:rFonts w:ascii="Times New Roman" w:hAnsi="Times New Roman" w:cs="Times New Roman"/>
          <w:lang w:eastAsia="zh-HK"/>
        </w:rPr>
        <w:t xml:space="preserve"> and </w:t>
      </w:r>
      <w:proofErr w:type="spellStart"/>
      <w:r w:rsidRPr="00CC35DC">
        <w:rPr>
          <w:rFonts w:ascii="Times New Roman" w:hAnsi="Times New Roman" w:cs="Times New Roman"/>
          <w:lang w:eastAsia="zh-HK"/>
        </w:rPr>
        <w:t>Gomm</w:t>
      </w:r>
      <w:proofErr w:type="spellEnd"/>
      <w:r w:rsidRPr="00CC35DC">
        <w:rPr>
          <w:rFonts w:ascii="Times New Roman" w:hAnsi="Times New Roman" w:cs="Times New Roman"/>
          <w:lang w:eastAsia="zh-HK"/>
        </w:rPr>
        <w:t>, 2009; Martin and Hofmann, 2017). This study combines supply chain and financial perspectives on the involvement of financial service providers in SCF. It applies SCF initiatives as proxies for studying the effectiveness of SCF initiatives (Yang et al., 2014; Xia et al., 2015). It focused on announced SCF initiatives which can be used to determine the magnitude of the market impact of effective SCF initiatives. In doing so, study</w:t>
      </w:r>
      <w:r w:rsidR="0083144B" w:rsidRPr="00CC35DC">
        <w:rPr>
          <w:rFonts w:ascii="Times New Roman" w:hAnsi="Times New Roman" w:cs="Times New Roman"/>
          <w:lang w:eastAsia="zh-HK"/>
        </w:rPr>
        <w:t>ing</w:t>
      </w:r>
      <w:r w:rsidRPr="00CC35DC">
        <w:rPr>
          <w:rFonts w:ascii="Times New Roman" w:hAnsi="Times New Roman" w:cs="Times New Roman"/>
          <w:lang w:eastAsia="zh-HK"/>
        </w:rPr>
        <w:t xml:space="preserve"> the effect of SCF initiatives on service providers’ market value can support managers to identify the best practices for announcing their SCF initiatives.</w:t>
      </w:r>
    </w:p>
    <w:p w14:paraId="59A0598A" w14:textId="77777777"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7797F40C" w14:textId="77777777"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r w:rsidRPr="00CC35DC">
        <w:rPr>
          <w:rFonts w:ascii="Times New Roman" w:hAnsi="Times New Roman" w:cs="Times New Roman"/>
          <w:i/>
          <w:lang w:eastAsia="zh-HK"/>
        </w:rPr>
        <w:t>5.2 Implications for practice</w:t>
      </w:r>
    </w:p>
    <w:p w14:paraId="1B7A664D" w14:textId="2B040517" w:rsidR="006E56D8" w:rsidRPr="00D36770"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color w:val="FF0000"/>
          <w:lang w:eastAsia="zh-HK"/>
        </w:rPr>
      </w:pPr>
      <w:r w:rsidRPr="00D36770">
        <w:rPr>
          <w:rFonts w:ascii="Times New Roman" w:hAnsi="Times New Roman" w:cs="Times New Roman"/>
          <w:color w:val="FF0000"/>
          <w:lang w:eastAsia="zh-HK"/>
        </w:rPr>
        <w:t>This study offers several managerial implications</w:t>
      </w:r>
      <w:r w:rsidR="00D36770" w:rsidRPr="00D36770">
        <w:rPr>
          <w:rFonts w:ascii="Times New Roman" w:hAnsi="Times New Roman" w:cs="Times New Roman"/>
          <w:color w:val="FF0000"/>
          <w:lang w:eastAsia="zh-HK"/>
        </w:rPr>
        <w:t xml:space="preserve"> </w:t>
      </w:r>
      <w:r w:rsidR="00E91B22" w:rsidRPr="00E91B22">
        <w:rPr>
          <w:rFonts w:ascii="Times New Roman" w:hAnsi="Times New Roman" w:cs="Times New Roman"/>
          <w:color w:val="FF0000"/>
          <w:lang w:eastAsia="zh-HK"/>
        </w:rPr>
        <w:t>for firms in emerging markets in general and China in particular</w:t>
      </w:r>
      <w:r w:rsidRPr="00D36770">
        <w:rPr>
          <w:rFonts w:ascii="Times New Roman" w:hAnsi="Times New Roman" w:cs="Times New Roman"/>
          <w:color w:val="FF0000"/>
          <w:lang w:eastAsia="zh-HK"/>
        </w:rPr>
        <w:t xml:space="preserve">. First, </w:t>
      </w:r>
      <w:r w:rsidR="00EE030F" w:rsidRPr="00D36770">
        <w:rPr>
          <w:rFonts w:ascii="Times New Roman" w:hAnsi="Times New Roman" w:cs="Times New Roman"/>
          <w:color w:val="FF0000"/>
          <w:lang w:eastAsia="zh-HK"/>
        </w:rPr>
        <w:t xml:space="preserve">because </w:t>
      </w:r>
      <w:r w:rsidR="00EE030F" w:rsidRPr="00EE030F">
        <w:rPr>
          <w:rFonts w:ascii="Times New Roman" w:hAnsi="Times New Roman" w:cs="Times New Roman"/>
          <w:color w:val="FF0000"/>
          <w:lang w:eastAsia="zh-HK"/>
        </w:rPr>
        <w:t xml:space="preserve">of the size and rapid growth rate of China’s economy, Chinese stock market has emerged as an </w:t>
      </w:r>
      <w:r w:rsidR="00EE030F" w:rsidRPr="00EE030F">
        <w:rPr>
          <w:rFonts w:ascii="Times New Roman" w:hAnsi="Times New Roman" w:cs="Times New Roman"/>
          <w:noProof/>
          <w:color w:val="FF0000"/>
          <w:lang w:eastAsia="zh-HK"/>
        </w:rPr>
        <w:t>important</w:t>
      </w:r>
      <w:r w:rsidR="00EE030F" w:rsidRPr="00EE030F">
        <w:rPr>
          <w:rFonts w:ascii="Times New Roman" w:hAnsi="Times New Roman" w:cs="Times New Roman"/>
          <w:color w:val="FF0000"/>
          <w:lang w:eastAsia="zh-HK"/>
        </w:rPr>
        <w:t xml:space="preserve"> context for studying SCF</w:t>
      </w:r>
      <w:r w:rsidR="00913994">
        <w:rPr>
          <w:rFonts w:ascii="Times New Roman" w:hAnsi="Times New Roman" w:cs="Times New Roman"/>
          <w:color w:val="FF0000"/>
          <w:lang w:eastAsia="zh-HK"/>
        </w:rPr>
        <w:t>.</w:t>
      </w:r>
      <w:r w:rsidR="00EE030F" w:rsidRPr="00EE030F">
        <w:rPr>
          <w:rFonts w:ascii="Times New Roman" w:hAnsi="Times New Roman" w:cs="Times New Roman"/>
          <w:color w:val="FF0000"/>
          <w:lang w:eastAsia="zh-HK"/>
        </w:rPr>
        <w:t xml:space="preserve"> O</w:t>
      </w:r>
      <w:r w:rsidRPr="00EE030F">
        <w:rPr>
          <w:rFonts w:ascii="Times New Roman" w:hAnsi="Times New Roman" w:cs="Times New Roman"/>
          <w:color w:val="FF0000"/>
          <w:lang w:eastAsia="zh-HK"/>
        </w:rPr>
        <w:t xml:space="preserve">ur study </w:t>
      </w:r>
      <w:r w:rsidR="00EE030F" w:rsidRPr="00D36770">
        <w:rPr>
          <w:rFonts w:ascii="Times New Roman" w:hAnsi="Times New Roman" w:cs="Times New Roman"/>
          <w:color w:val="FF0000"/>
          <w:lang w:eastAsia="zh-HK"/>
        </w:rPr>
        <w:t>reveals</w:t>
      </w:r>
      <w:r w:rsidRPr="00D36770">
        <w:rPr>
          <w:rFonts w:ascii="Times New Roman" w:hAnsi="Times New Roman" w:cs="Times New Roman"/>
          <w:color w:val="FF0000"/>
          <w:lang w:eastAsia="zh-HK"/>
        </w:rPr>
        <w:t xml:space="preserve"> that SCF service providers’ market value can </w:t>
      </w:r>
      <w:r w:rsidRPr="00D36770">
        <w:rPr>
          <w:rFonts w:ascii="Times New Roman" w:hAnsi="Times New Roman" w:cs="Times New Roman"/>
          <w:noProof/>
          <w:color w:val="FF0000"/>
          <w:lang w:eastAsia="zh-HK"/>
        </w:rPr>
        <w:t>be enhanced</w:t>
      </w:r>
      <w:r w:rsidRPr="00D36770">
        <w:rPr>
          <w:rFonts w:ascii="Times New Roman" w:hAnsi="Times New Roman" w:cs="Times New Roman"/>
          <w:color w:val="FF0000"/>
          <w:lang w:eastAsia="zh-HK"/>
        </w:rPr>
        <w:t xml:space="preserve"> by announcing their SCF initiatives effectively and properly. </w:t>
      </w:r>
      <w:r w:rsidR="00EE030F" w:rsidRPr="00D36770">
        <w:rPr>
          <w:rFonts w:ascii="Times New Roman" w:hAnsi="Times New Roman" w:cs="Times New Roman"/>
          <w:color w:val="FF0000"/>
          <w:lang w:eastAsia="zh-HK"/>
        </w:rPr>
        <w:t>This particular finding is use</w:t>
      </w:r>
      <w:r w:rsidR="00EE030F" w:rsidRPr="00EE030F">
        <w:rPr>
          <w:rFonts w:ascii="Times New Roman" w:hAnsi="Times New Roman" w:cs="Times New Roman"/>
          <w:color w:val="FF0000"/>
          <w:lang w:eastAsia="zh-HK"/>
        </w:rPr>
        <w:t xml:space="preserve">ful for SCF service providers, suggesting that they should be more prepared to disclose SCF related information. </w:t>
      </w:r>
      <w:r w:rsidR="00EE030F" w:rsidRPr="00D36770">
        <w:rPr>
          <w:rFonts w:ascii="Times New Roman" w:hAnsi="Times New Roman" w:cs="Times New Roman"/>
          <w:color w:val="FF0000"/>
          <w:lang w:eastAsia="zh-HK"/>
        </w:rPr>
        <w:t>Also,</w:t>
      </w:r>
      <w:r w:rsidR="00D36770" w:rsidRPr="00D36770">
        <w:rPr>
          <w:rFonts w:ascii="Times New Roman" w:hAnsi="Times New Roman" w:cs="Times New Roman"/>
          <w:color w:val="FF0000"/>
          <w:lang w:eastAsia="zh-HK"/>
        </w:rPr>
        <w:t xml:space="preserve"> our results suggest that the characteristics of service providers can lead to different market reactions when </w:t>
      </w:r>
      <w:r w:rsidR="00D36770" w:rsidRPr="00D36770">
        <w:rPr>
          <w:rFonts w:ascii="Times New Roman" w:hAnsi="Times New Roman" w:cs="Times New Roman"/>
          <w:noProof/>
          <w:color w:val="FF0000"/>
          <w:lang w:eastAsia="zh-HK"/>
        </w:rPr>
        <w:t>a SCF</w:t>
      </w:r>
      <w:r w:rsidR="00D36770" w:rsidRPr="00D36770">
        <w:rPr>
          <w:rFonts w:ascii="Times New Roman" w:hAnsi="Times New Roman" w:cs="Times New Roman"/>
          <w:color w:val="FF0000"/>
          <w:lang w:eastAsia="zh-HK"/>
        </w:rPr>
        <w:t xml:space="preserve"> initiative </w:t>
      </w:r>
      <w:r w:rsidR="00D36770" w:rsidRPr="00D36770">
        <w:rPr>
          <w:rFonts w:ascii="Times New Roman" w:hAnsi="Times New Roman" w:cs="Times New Roman"/>
          <w:noProof/>
          <w:color w:val="FF0000"/>
          <w:lang w:eastAsia="zh-HK"/>
        </w:rPr>
        <w:t>is announced</w:t>
      </w:r>
      <w:r w:rsidR="00D36770" w:rsidRPr="00D36770">
        <w:rPr>
          <w:rFonts w:ascii="Times New Roman" w:hAnsi="Times New Roman" w:cs="Times New Roman"/>
          <w:color w:val="FF0000"/>
          <w:lang w:eastAsia="zh-HK"/>
        </w:rPr>
        <w:t>.</w:t>
      </w:r>
      <w:r w:rsidR="00EE030F" w:rsidRPr="00D36770">
        <w:rPr>
          <w:rFonts w:ascii="Times New Roman" w:hAnsi="Times New Roman" w:cs="Times New Roman"/>
          <w:color w:val="FF0000"/>
          <w:lang w:eastAsia="zh-HK"/>
        </w:rPr>
        <w:t xml:space="preserve"> </w:t>
      </w:r>
      <w:r w:rsidR="00D36770">
        <w:rPr>
          <w:rFonts w:ascii="Times New Roman" w:hAnsi="Times New Roman" w:cs="Times New Roman"/>
          <w:color w:val="FF0000"/>
          <w:lang w:eastAsia="zh-HK"/>
        </w:rPr>
        <w:t>It</w:t>
      </w:r>
      <w:r w:rsidRPr="00D36770">
        <w:rPr>
          <w:rFonts w:ascii="Times New Roman" w:hAnsi="Times New Roman" w:cs="Times New Roman"/>
          <w:color w:val="FF0000"/>
          <w:lang w:eastAsia="zh-HK"/>
        </w:rPr>
        <w:t xml:space="preserve"> offers a benchmark of the magnitude of the market value increase that can be anticipated by service providers from announcing SCF initiatives. </w:t>
      </w:r>
      <w:r w:rsidR="00D36770">
        <w:rPr>
          <w:rFonts w:ascii="Times New Roman" w:hAnsi="Times New Roman" w:cs="Times New Roman"/>
          <w:color w:val="FF0000"/>
          <w:lang w:eastAsia="zh-HK"/>
        </w:rPr>
        <w:t xml:space="preserve">For </w:t>
      </w:r>
      <w:r w:rsidR="00D36770" w:rsidRPr="00D36770">
        <w:rPr>
          <w:rFonts w:ascii="Times New Roman" w:hAnsi="Times New Roman" w:cs="Times New Roman"/>
          <w:color w:val="FF0000"/>
          <w:lang w:eastAsia="zh-HK"/>
        </w:rPr>
        <w:t>instance,</w:t>
      </w:r>
      <w:r w:rsidR="00D36770">
        <w:rPr>
          <w:rFonts w:ascii="Times New Roman" w:hAnsi="Times New Roman" w:cs="Times New Roman"/>
          <w:color w:val="FF0000"/>
          <w:lang w:eastAsia="zh-HK"/>
        </w:rPr>
        <w:t xml:space="preserve"> our</w:t>
      </w:r>
      <w:r w:rsidR="00D36770" w:rsidRPr="00D36770">
        <w:rPr>
          <w:rFonts w:ascii="Times New Roman" w:hAnsi="Times New Roman" w:cs="Times New Roman"/>
          <w:color w:val="FF0000"/>
          <w:lang w:eastAsia="zh-HK"/>
        </w:rPr>
        <w:t xml:space="preserve"> results showed that the average abnormal returns over a three-day event window around the SCF announcements are 0.793%, representing </w:t>
      </w:r>
      <w:r w:rsidR="00D36770" w:rsidRPr="00D36770">
        <w:rPr>
          <w:rFonts w:ascii="Times New Roman" w:hAnsi="Times New Roman" w:cs="Times New Roman"/>
          <w:color w:val="FF0000"/>
        </w:rPr>
        <w:t xml:space="preserve">an </w:t>
      </w:r>
      <w:r w:rsidR="002A5078">
        <w:rPr>
          <w:rFonts w:ascii="Times New Roman" w:hAnsi="Times New Roman" w:cs="Times New Roman"/>
          <w:color w:val="FF0000"/>
        </w:rPr>
        <w:t xml:space="preserve">average </w:t>
      </w:r>
      <w:r w:rsidR="00D36770" w:rsidRPr="00D36770">
        <w:rPr>
          <w:rFonts w:ascii="Times New Roman" w:hAnsi="Times New Roman" w:cs="Times New Roman"/>
          <w:color w:val="FF0000"/>
        </w:rPr>
        <w:t xml:space="preserve">increase of CNY 1.66 billion in market value for the </w:t>
      </w:r>
      <w:r w:rsidR="00D36770" w:rsidRPr="00D36770">
        <w:rPr>
          <w:rFonts w:ascii="Times New Roman" w:hAnsi="Times New Roman" w:cs="Times New Roman"/>
          <w:color w:val="FF0000"/>
          <w:lang w:eastAsia="zh-HK"/>
        </w:rPr>
        <w:t xml:space="preserve">service providers. </w:t>
      </w:r>
      <w:r w:rsidR="00D36770">
        <w:rPr>
          <w:rFonts w:ascii="Times New Roman" w:hAnsi="Times New Roman" w:cs="Times New Roman"/>
          <w:color w:val="FF0000"/>
          <w:lang w:eastAsia="zh-HK"/>
        </w:rPr>
        <w:t xml:space="preserve">More important, </w:t>
      </w:r>
      <w:r w:rsidR="00D36770">
        <w:rPr>
          <w:rFonts w:ascii="Times New Roman" w:hAnsi="Times New Roman" w:cs="Times New Roman"/>
          <w:lang w:eastAsia="zh-HK"/>
        </w:rPr>
        <w:t>s</w:t>
      </w:r>
      <w:r w:rsidRPr="00CC35DC">
        <w:rPr>
          <w:rFonts w:ascii="Times New Roman" w:hAnsi="Times New Roman" w:cs="Times New Roman"/>
          <w:lang w:eastAsia="zh-HK"/>
        </w:rPr>
        <w:t>ince announcing a</w:t>
      </w:r>
      <w:r w:rsidR="0083144B" w:rsidRPr="00CC35DC">
        <w:rPr>
          <w:rFonts w:ascii="Times New Roman" w:hAnsi="Times New Roman" w:cs="Times New Roman"/>
          <w:lang w:eastAsia="zh-HK"/>
        </w:rPr>
        <w:t>n</w:t>
      </w:r>
      <w:r w:rsidRPr="00CC35DC">
        <w:rPr>
          <w:rFonts w:ascii="Times New Roman" w:hAnsi="Times New Roman" w:cs="Times New Roman"/>
          <w:lang w:eastAsia="zh-HK"/>
        </w:rPr>
        <w:t xml:space="preserve"> SCF initiative appropriately can result in a significant gain of market value, SCF service providers should not look at SCF as merely a financial solution, but instead need to utilise it as a strategic plan and invest in financial technologies and build SCF capabilities (McKinsey, 2015; Xia et al., 2015). Notably, the trend at several nonbank industries to include SCF service as one of their top investment priories is a testimony of the strategic significance of SCF in today’s rapidly changing business environment. </w:t>
      </w:r>
    </w:p>
    <w:p w14:paraId="237D6E88" w14:textId="77777777"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41B347DA" w14:textId="55703473"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Second, by examining the distinctive characteristics of </w:t>
      </w:r>
      <w:r w:rsidRPr="00CC35DC">
        <w:rPr>
          <w:rFonts w:ascii="Times New Roman" w:hAnsi="Times New Roman" w:cs="Times New Roman"/>
          <w:noProof/>
          <w:lang w:eastAsia="zh-HK"/>
        </w:rPr>
        <w:t>SCF</w:t>
      </w:r>
      <w:r w:rsidRPr="00CC35DC">
        <w:rPr>
          <w:rFonts w:ascii="Times New Roman" w:hAnsi="Times New Roman" w:cs="Times New Roman"/>
          <w:lang w:eastAsia="zh-HK"/>
        </w:rPr>
        <w:t xml:space="preserve"> initiative</w:t>
      </w:r>
      <w:r w:rsidR="0083144B" w:rsidRPr="00CC35DC">
        <w:rPr>
          <w:rFonts w:ascii="Times New Roman" w:hAnsi="Times New Roman" w:cs="Times New Roman"/>
          <w:lang w:eastAsia="zh-HK"/>
        </w:rPr>
        <w:t>s</w:t>
      </w:r>
      <w:r w:rsidRPr="00CC35DC">
        <w:rPr>
          <w:rFonts w:ascii="Times New Roman" w:hAnsi="Times New Roman" w:cs="Times New Roman"/>
          <w:lang w:eastAsia="zh-HK"/>
        </w:rPr>
        <w:t xml:space="preserve">, this study offers a deeper understanding of how </w:t>
      </w:r>
      <w:r w:rsidRPr="00CC35DC">
        <w:rPr>
          <w:rFonts w:ascii="Times New Roman" w:hAnsi="Times New Roman" w:cs="Times New Roman"/>
          <w:noProof/>
          <w:lang w:eastAsia="zh-HK"/>
        </w:rPr>
        <w:t>a</w:t>
      </w:r>
      <w:r w:rsidR="00F021D3" w:rsidRPr="00CC35DC">
        <w:rPr>
          <w:rFonts w:ascii="Times New Roman" w:hAnsi="Times New Roman" w:cs="Times New Roman"/>
          <w:noProof/>
          <w:lang w:eastAsia="zh-HK"/>
        </w:rPr>
        <w:t>n</w:t>
      </w:r>
      <w:r w:rsidRPr="00CC35DC">
        <w:rPr>
          <w:rFonts w:ascii="Times New Roman" w:hAnsi="Times New Roman" w:cs="Times New Roman"/>
          <w:noProof/>
          <w:lang w:eastAsia="zh-HK"/>
        </w:rPr>
        <w:t xml:space="preserve"> SCF</w:t>
      </w:r>
      <w:r w:rsidRPr="00CC35DC">
        <w:rPr>
          <w:rFonts w:ascii="Times New Roman" w:hAnsi="Times New Roman" w:cs="Times New Roman"/>
          <w:lang w:eastAsia="zh-HK"/>
        </w:rPr>
        <w:t xml:space="preserve"> initiative is more likely to improve service providers’ market value. For instance, we identify that market value is more favourable for non</w:t>
      </w:r>
      <w:r w:rsidR="0083144B" w:rsidRPr="00CC35DC">
        <w:rPr>
          <w:rFonts w:ascii="Times New Roman" w:hAnsi="Times New Roman" w:cs="Times New Roman"/>
          <w:lang w:eastAsia="zh-HK"/>
        </w:rPr>
        <w:t>-</w:t>
      </w:r>
      <w:r w:rsidRPr="00CC35DC">
        <w:rPr>
          <w:rFonts w:ascii="Times New Roman" w:hAnsi="Times New Roman" w:cs="Times New Roman"/>
          <w:lang w:eastAsia="zh-HK"/>
        </w:rPr>
        <w:t xml:space="preserve">bank and collaborative SCF service </w:t>
      </w:r>
      <w:r w:rsidRPr="00CC35DC">
        <w:rPr>
          <w:rFonts w:ascii="Times New Roman" w:hAnsi="Times New Roman" w:cs="Times New Roman"/>
          <w:lang w:eastAsia="zh-HK"/>
        </w:rPr>
        <w:lastRenderedPageBreak/>
        <w:t xml:space="preserve">providers. </w:t>
      </w:r>
      <w:r w:rsidRPr="00CC35DC">
        <w:rPr>
          <w:rFonts w:ascii="Times New Roman" w:hAnsi="Times New Roman" w:cs="Times New Roman"/>
          <w:noProof/>
          <w:lang w:eastAsia="zh-HK"/>
        </w:rPr>
        <w:t>This</w:t>
      </w:r>
      <w:r w:rsidRPr="00CC35DC">
        <w:rPr>
          <w:rFonts w:ascii="Times New Roman" w:hAnsi="Times New Roman" w:cs="Times New Roman"/>
          <w:lang w:eastAsia="zh-HK"/>
        </w:rPr>
        <w:t xml:space="preserve"> indicates that service providers need to use their resources to establish collaboration mechanisms that have </w:t>
      </w:r>
      <w:r w:rsidR="0083144B" w:rsidRPr="00CC35DC">
        <w:rPr>
          <w:rFonts w:ascii="Times New Roman" w:hAnsi="Times New Roman" w:cs="Times New Roman"/>
          <w:lang w:eastAsia="zh-HK"/>
        </w:rPr>
        <w:t xml:space="preserve">a </w:t>
      </w:r>
      <w:r w:rsidRPr="00CC35DC">
        <w:rPr>
          <w:rFonts w:ascii="Times New Roman" w:hAnsi="Times New Roman" w:cs="Times New Roman"/>
          <w:noProof/>
          <w:lang w:eastAsia="zh-HK"/>
        </w:rPr>
        <w:t>greater</w:t>
      </w:r>
      <w:r w:rsidRPr="00CC35DC">
        <w:rPr>
          <w:rFonts w:ascii="Times New Roman" w:hAnsi="Times New Roman" w:cs="Times New Roman"/>
          <w:lang w:eastAsia="zh-HK"/>
        </w:rPr>
        <w:t xml:space="preserve"> chance </w:t>
      </w:r>
      <w:r w:rsidR="0083144B" w:rsidRPr="00CC35DC">
        <w:rPr>
          <w:rFonts w:ascii="Times New Roman" w:hAnsi="Times New Roman" w:cs="Times New Roman"/>
          <w:lang w:eastAsia="zh-HK"/>
        </w:rPr>
        <w:t>of</w:t>
      </w:r>
      <w:r w:rsidRPr="00CC35DC">
        <w:rPr>
          <w:rFonts w:ascii="Times New Roman" w:hAnsi="Times New Roman" w:cs="Times New Roman"/>
          <w:lang w:eastAsia="zh-HK"/>
        </w:rPr>
        <w:t xml:space="preserve"> produc</w:t>
      </w:r>
      <w:r w:rsidR="0083144B" w:rsidRPr="00CC35DC">
        <w:rPr>
          <w:rFonts w:ascii="Times New Roman" w:hAnsi="Times New Roman" w:cs="Times New Roman"/>
          <w:lang w:eastAsia="zh-HK"/>
        </w:rPr>
        <w:t>ing</w:t>
      </w:r>
      <w:r w:rsidRPr="00CC35DC">
        <w:rPr>
          <w:rFonts w:ascii="Times New Roman" w:hAnsi="Times New Roman" w:cs="Times New Roman"/>
          <w:lang w:eastAsia="zh-HK"/>
        </w:rPr>
        <w:t xml:space="preserve"> an effective SCF initiative. We also identify </w:t>
      </w:r>
      <w:r w:rsidRPr="00CC35DC">
        <w:rPr>
          <w:rFonts w:ascii="Times New Roman" w:hAnsi="Times New Roman" w:cs="Times New Roman"/>
          <w:noProof/>
          <w:lang w:eastAsia="zh-HK"/>
        </w:rPr>
        <w:t>that market</w:t>
      </w:r>
      <w:r w:rsidR="0083144B" w:rsidRPr="00CC35DC">
        <w:rPr>
          <w:rFonts w:ascii="Times New Roman" w:hAnsi="Times New Roman" w:cs="Times New Roman"/>
          <w:noProof/>
          <w:lang w:eastAsia="zh-HK"/>
        </w:rPr>
        <w:t>s</w:t>
      </w:r>
      <w:r w:rsidRPr="00CC35DC">
        <w:rPr>
          <w:rFonts w:ascii="Times New Roman" w:hAnsi="Times New Roman" w:cs="Times New Roman"/>
          <w:noProof/>
          <w:lang w:eastAsia="zh-HK"/>
        </w:rPr>
        <w:t xml:space="preserve"> respon</w:t>
      </w:r>
      <w:r w:rsidR="0083144B" w:rsidRPr="00CC35DC">
        <w:rPr>
          <w:rFonts w:ascii="Times New Roman" w:hAnsi="Times New Roman" w:cs="Times New Roman"/>
          <w:noProof/>
          <w:lang w:eastAsia="zh-HK"/>
        </w:rPr>
        <w:t>d</w:t>
      </w:r>
      <w:r w:rsidRPr="00CC35DC">
        <w:rPr>
          <w:rFonts w:ascii="Times New Roman" w:hAnsi="Times New Roman" w:cs="Times New Roman"/>
          <w:lang w:eastAsia="zh-HK"/>
        </w:rPr>
        <w:t xml:space="preserve"> more positively to the upgraded SCF service than to new SCF services. Therefore, SCF service providers need to pay particular attention to improv</w:t>
      </w:r>
      <w:r w:rsidR="004349C3" w:rsidRPr="00CC35DC">
        <w:rPr>
          <w:rFonts w:ascii="Times New Roman" w:hAnsi="Times New Roman" w:cs="Times New Roman"/>
          <w:lang w:eastAsia="zh-HK"/>
        </w:rPr>
        <w:t>ing</w:t>
      </w:r>
      <w:r w:rsidRPr="00CC35DC">
        <w:rPr>
          <w:rFonts w:ascii="Times New Roman" w:hAnsi="Times New Roman" w:cs="Times New Roman"/>
          <w:lang w:eastAsia="zh-HK"/>
        </w:rPr>
        <w:t xml:space="preserve"> their existing services as </w:t>
      </w:r>
      <w:r w:rsidR="0083144B" w:rsidRPr="00CC35DC">
        <w:rPr>
          <w:rFonts w:ascii="Times New Roman" w:hAnsi="Times New Roman" w:cs="Times New Roman"/>
          <w:lang w:eastAsia="zh-HK"/>
        </w:rPr>
        <w:t>they are</w:t>
      </w:r>
      <w:r w:rsidRPr="00CC35DC">
        <w:rPr>
          <w:rFonts w:ascii="Times New Roman" w:hAnsi="Times New Roman" w:cs="Times New Roman"/>
          <w:lang w:eastAsia="zh-HK"/>
        </w:rPr>
        <w:t xml:space="preserve"> vital for investors as well as their market value. </w:t>
      </w:r>
    </w:p>
    <w:p w14:paraId="1E062975" w14:textId="77777777"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15D852A9" w14:textId="281C65A9" w:rsidR="006E56D8" w:rsidRPr="00CC35DC" w:rsidRDefault="006E56D8" w:rsidP="006E56D8">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r w:rsidRPr="00CC35DC">
        <w:rPr>
          <w:rFonts w:ascii="Times New Roman" w:hAnsi="Times New Roman" w:cs="Times New Roman"/>
          <w:lang w:eastAsia="zh-HK"/>
        </w:rPr>
        <w:t xml:space="preserve">Third, the results indicate that listed SCF service providers could have more inducement to revise their business actions to facilitate their market value. Thereby, additional attention to market valuation management could be appropriate (Yang et al., 2014; </w:t>
      </w:r>
      <w:proofErr w:type="spellStart"/>
      <w:r w:rsidRPr="00CC35DC">
        <w:rPr>
          <w:rFonts w:ascii="Times New Roman" w:hAnsi="Times New Roman" w:cs="Times New Roman"/>
          <w:lang w:eastAsia="zh-HK"/>
        </w:rPr>
        <w:t>Wuttke</w:t>
      </w:r>
      <w:proofErr w:type="spellEnd"/>
      <w:r w:rsidRPr="00CC35DC">
        <w:rPr>
          <w:rFonts w:ascii="Times New Roman" w:hAnsi="Times New Roman" w:cs="Times New Roman"/>
          <w:lang w:eastAsia="zh-HK"/>
        </w:rPr>
        <w:t xml:space="preserve"> et al., 2016). </w:t>
      </w:r>
      <w:r w:rsidR="0083144B" w:rsidRPr="00CC35DC">
        <w:rPr>
          <w:rFonts w:ascii="Times New Roman" w:hAnsi="Times New Roman" w:cs="Times New Roman"/>
          <w:lang w:eastAsia="zh-HK"/>
        </w:rPr>
        <w:t>I</w:t>
      </w:r>
      <w:r w:rsidRPr="00CC35DC">
        <w:rPr>
          <w:rFonts w:ascii="Times New Roman" w:hAnsi="Times New Roman" w:cs="Times New Roman"/>
          <w:lang w:eastAsia="zh-HK"/>
        </w:rPr>
        <w:t xml:space="preserve">nvestors need to evaluate SCF service providers’ future profitability by analysing their initiatives and information that is relevant (Lam et al., 2016). As this study </w:t>
      </w:r>
      <w:r w:rsidRPr="00CC35DC">
        <w:rPr>
          <w:rFonts w:ascii="Times New Roman" w:hAnsi="Times New Roman" w:cs="Times New Roman"/>
          <w:noProof/>
          <w:lang w:eastAsia="zh-HK"/>
        </w:rPr>
        <w:t>positions</w:t>
      </w:r>
      <w:r w:rsidRPr="00CC35DC">
        <w:rPr>
          <w:rFonts w:ascii="Times New Roman" w:hAnsi="Times New Roman" w:cs="Times New Roman"/>
          <w:lang w:eastAsia="zh-HK"/>
        </w:rPr>
        <w:t xml:space="preserve"> financial service providers into the domain of SCF, service providers should also improve their financial service expertise (</w:t>
      </w:r>
      <w:proofErr w:type="spellStart"/>
      <w:r w:rsidRPr="00CC35DC">
        <w:rPr>
          <w:rFonts w:ascii="Times New Roman" w:hAnsi="Times New Roman" w:cs="Times New Roman"/>
          <w:lang w:eastAsia="zh-HK"/>
        </w:rPr>
        <w:t>Steeman</w:t>
      </w:r>
      <w:proofErr w:type="spellEnd"/>
      <w:r w:rsidRPr="00CC35DC">
        <w:rPr>
          <w:rFonts w:ascii="Times New Roman" w:hAnsi="Times New Roman" w:cs="Times New Roman"/>
          <w:lang w:eastAsia="zh-HK"/>
        </w:rPr>
        <w:t xml:space="preserve">, 2014). A comprehensive analysis of the announced SCF initiatives, </w:t>
      </w:r>
      <w:r w:rsidR="0083144B" w:rsidRPr="00CC35DC">
        <w:rPr>
          <w:rFonts w:ascii="Times New Roman" w:hAnsi="Times New Roman" w:cs="Times New Roman"/>
          <w:lang w:eastAsia="zh-HK"/>
        </w:rPr>
        <w:t xml:space="preserve">the </w:t>
      </w:r>
      <w:r w:rsidRPr="00CC35DC">
        <w:rPr>
          <w:rFonts w:ascii="Times New Roman" w:hAnsi="Times New Roman" w:cs="Times New Roman"/>
          <w:lang w:eastAsia="zh-HK"/>
        </w:rPr>
        <w:t xml:space="preserve">characteristics of service providers, collaborative mechanisms and service types </w:t>
      </w:r>
      <w:r w:rsidR="0083144B" w:rsidRPr="00CC35DC">
        <w:rPr>
          <w:rFonts w:ascii="Times New Roman" w:hAnsi="Times New Roman" w:cs="Times New Roman"/>
          <w:lang w:eastAsia="zh-HK"/>
        </w:rPr>
        <w:t xml:space="preserve">and how they inhibit or enable </w:t>
      </w:r>
      <w:r w:rsidR="007C4427" w:rsidRPr="00CC35DC">
        <w:rPr>
          <w:rFonts w:ascii="Times New Roman" w:hAnsi="Times New Roman" w:cs="Times New Roman"/>
          <w:lang w:eastAsia="zh-HK"/>
        </w:rPr>
        <w:t>active engagement in SCF is valuable for</w:t>
      </w:r>
      <w:r w:rsidRPr="00CC35DC">
        <w:rPr>
          <w:rFonts w:ascii="Times New Roman" w:hAnsi="Times New Roman" w:cs="Times New Roman"/>
          <w:lang w:eastAsia="zh-HK"/>
        </w:rPr>
        <w:t xml:space="preserve"> further study.</w:t>
      </w:r>
    </w:p>
    <w:p w14:paraId="04517AE3" w14:textId="77777777" w:rsidR="006D4C44" w:rsidRPr="00CC35DC" w:rsidRDefault="006D4C44"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lang w:eastAsia="zh-HK"/>
        </w:rPr>
      </w:pPr>
    </w:p>
    <w:p w14:paraId="44E40EE3" w14:textId="77777777" w:rsidR="00311182" w:rsidRPr="00CC35DC" w:rsidRDefault="00311182" w:rsidP="00DE0E2F">
      <w:pPr>
        <w:widowControl w:val="0"/>
        <w:kinsoku w:val="0"/>
        <w:overflowPunct w:val="0"/>
        <w:autoSpaceDE w:val="0"/>
        <w:autoSpaceDN w:val="0"/>
        <w:adjustRightInd w:val="0"/>
        <w:snapToGrid w:val="0"/>
        <w:spacing w:after="0" w:line="360" w:lineRule="auto"/>
        <w:jc w:val="both"/>
        <w:rPr>
          <w:rFonts w:ascii="Times New Roman" w:hAnsi="Times New Roman" w:cs="Times New Roman"/>
          <w:i/>
          <w:lang w:eastAsia="zh-HK"/>
        </w:rPr>
      </w:pPr>
      <w:r w:rsidRPr="00CC35DC">
        <w:rPr>
          <w:rFonts w:ascii="Times New Roman" w:hAnsi="Times New Roman" w:cs="Times New Roman"/>
          <w:i/>
          <w:lang w:eastAsia="zh-HK"/>
        </w:rPr>
        <w:t xml:space="preserve">5.3 Limitations and future research </w:t>
      </w:r>
    </w:p>
    <w:p w14:paraId="7C1BEBAF" w14:textId="49E8E0F1" w:rsidR="00B128D2" w:rsidRPr="00CC35DC" w:rsidRDefault="00B26537" w:rsidP="00F61B4B">
      <w:pPr>
        <w:widowControl w:val="0"/>
        <w:kinsoku w:val="0"/>
        <w:overflowPunct w:val="0"/>
        <w:autoSpaceDE w:val="0"/>
        <w:autoSpaceDN w:val="0"/>
        <w:adjustRightInd w:val="0"/>
        <w:snapToGrid w:val="0"/>
        <w:spacing w:after="0" w:line="360" w:lineRule="auto"/>
        <w:jc w:val="both"/>
        <w:rPr>
          <w:rFonts w:ascii="Times New Roman" w:hAnsi="Times New Roman" w:cs="Times New Roman"/>
          <w:b/>
        </w:rPr>
      </w:pPr>
      <w:r w:rsidRPr="00CC35DC">
        <w:rPr>
          <w:rFonts w:ascii="Times New Roman" w:hAnsi="Times New Roman" w:cs="Times New Roman"/>
          <w:lang w:eastAsia="zh-HK"/>
        </w:rPr>
        <w:t>Our study has three limitations</w:t>
      </w:r>
      <w:r w:rsidR="007C4427" w:rsidRPr="00CC35DC">
        <w:rPr>
          <w:rFonts w:ascii="Times New Roman" w:hAnsi="Times New Roman" w:cs="Times New Roman"/>
          <w:lang w:eastAsia="zh-HK"/>
        </w:rPr>
        <w:t>. E</w:t>
      </w:r>
      <w:r w:rsidRPr="00CC35DC">
        <w:rPr>
          <w:rFonts w:ascii="Times New Roman" w:hAnsi="Times New Roman" w:cs="Times New Roman"/>
          <w:lang w:eastAsia="zh-HK"/>
        </w:rPr>
        <w:t>ach lead</w:t>
      </w:r>
      <w:r w:rsidR="007C4427" w:rsidRPr="00CC35DC">
        <w:rPr>
          <w:rFonts w:ascii="Times New Roman" w:hAnsi="Times New Roman" w:cs="Times New Roman"/>
          <w:lang w:eastAsia="zh-HK"/>
        </w:rPr>
        <w:t>s</w:t>
      </w:r>
      <w:r w:rsidRPr="00CC35DC">
        <w:rPr>
          <w:rFonts w:ascii="Times New Roman" w:hAnsi="Times New Roman" w:cs="Times New Roman"/>
          <w:lang w:eastAsia="zh-HK"/>
        </w:rPr>
        <w:t xml:space="preserve"> to an </w:t>
      </w:r>
      <w:r w:rsidRPr="00CC35DC">
        <w:rPr>
          <w:rFonts w:ascii="Times New Roman" w:hAnsi="Times New Roman" w:cs="Times New Roman"/>
          <w:noProof/>
          <w:lang w:eastAsia="zh-HK"/>
        </w:rPr>
        <w:t>interesting</w:t>
      </w:r>
      <w:r w:rsidRPr="00CC35DC">
        <w:rPr>
          <w:rFonts w:ascii="Times New Roman" w:hAnsi="Times New Roman" w:cs="Times New Roman"/>
          <w:lang w:eastAsia="zh-HK"/>
        </w:rPr>
        <w:t xml:space="preserve"> </w:t>
      </w:r>
      <w:r w:rsidR="00741821" w:rsidRPr="00CC35DC">
        <w:rPr>
          <w:rFonts w:ascii="Times New Roman" w:hAnsi="Times New Roman" w:cs="Times New Roman"/>
          <w:lang w:eastAsia="zh-HK"/>
        </w:rPr>
        <w:t>direction</w:t>
      </w:r>
      <w:r w:rsidRPr="00CC35DC">
        <w:rPr>
          <w:rFonts w:ascii="Times New Roman" w:hAnsi="Times New Roman" w:cs="Times New Roman"/>
          <w:lang w:eastAsia="zh-HK"/>
        </w:rPr>
        <w:t xml:space="preserve"> for </w:t>
      </w:r>
      <w:r w:rsidR="00F54A5F" w:rsidRPr="00CC35DC">
        <w:rPr>
          <w:rFonts w:ascii="Times New Roman" w:hAnsi="Times New Roman" w:cs="Times New Roman"/>
          <w:lang w:eastAsia="zh-HK"/>
        </w:rPr>
        <w:t xml:space="preserve">the </w:t>
      </w:r>
      <w:r w:rsidRPr="00CC35DC">
        <w:rPr>
          <w:rFonts w:ascii="Times New Roman" w:hAnsi="Times New Roman" w:cs="Times New Roman"/>
          <w:lang w:eastAsia="zh-HK"/>
        </w:rPr>
        <w:t xml:space="preserve">future study </w:t>
      </w:r>
      <w:r w:rsidR="00F54A5F" w:rsidRPr="00CC35DC">
        <w:rPr>
          <w:rFonts w:ascii="Times New Roman" w:hAnsi="Times New Roman" w:cs="Times New Roman"/>
          <w:lang w:eastAsia="zh-HK"/>
        </w:rPr>
        <w:t>of</w:t>
      </w:r>
      <w:r w:rsidRPr="00CC35DC">
        <w:rPr>
          <w:rFonts w:ascii="Times New Roman" w:hAnsi="Times New Roman" w:cs="Times New Roman"/>
          <w:lang w:eastAsia="zh-HK"/>
        </w:rPr>
        <w:t xml:space="preserve"> this topic. First of all, considering the aggregate nature of our sample data, we are unable to collect adequate </w:t>
      </w:r>
      <w:r w:rsidR="004B029B" w:rsidRPr="00CC35DC">
        <w:rPr>
          <w:rFonts w:ascii="Times New Roman" w:hAnsi="Times New Roman" w:cs="Times New Roman"/>
          <w:lang w:eastAsia="zh-HK"/>
        </w:rPr>
        <w:t>details</w:t>
      </w:r>
      <w:r w:rsidRPr="00CC35DC">
        <w:rPr>
          <w:rFonts w:ascii="Times New Roman" w:hAnsi="Times New Roman" w:cs="Times New Roman"/>
          <w:lang w:eastAsia="zh-HK"/>
        </w:rPr>
        <w:t xml:space="preserve"> about service providers’ SCF initiatives and </w:t>
      </w:r>
      <w:r w:rsidR="00E27CD1" w:rsidRPr="00CC35DC">
        <w:rPr>
          <w:rFonts w:ascii="Times New Roman" w:hAnsi="Times New Roman" w:cs="Times New Roman"/>
          <w:lang w:eastAsia="zh-HK"/>
        </w:rPr>
        <w:t xml:space="preserve">its </w:t>
      </w:r>
      <w:r w:rsidRPr="00CC35DC">
        <w:rPr>
          <w:rFonts w:ascii="Times New Roman" w:hAnsi="Times New Roman" w:cs="Times New Roman"/>
          <w:lang w:eastAsia="zh-HK"/>
        </w:rPr>
        <w:t xml:space="preserve">development procedures. Thus, </w:t>
      </w:r>
      <w:r w:rsidR="004B029B" w:rsidRPr="00CC35DC">
        <w:rPr>
          <w:rFonts w:ascii="Times New Roman" w:hAnsi="Times New Roman" w:cs="Times New Roman"/>
          <w:lang w:eastAsia="zh-HK"/>
        </w:rPr>
        <w:t xml:space="preserve">it is interesting to learn how service providers create their SCF initiatives </w:t>
      </w:r>
      <w:r w:rsidR="009A4206" w:rsidRPr="00CC35DC">
        <w:rPr>
          <w:rFonts w:ascii="Times New Roman" w:hAnsi="Times New Roman" w:cs="Times New Roman"/>
          <w:lang w:eastAsia="zh-HK"/>
        </w:rPr>
        <w:t>and</w:t>
      </w:r>
      <w:r w:rsidR="004B029B" w:rsidRPr="00CC35DC">
        <w:rPr>
          <w:rFonts w:ascii="Times New Roman" w:hAnsi="Times New Roman" w:cs="Times New Roman"/>
          <w:lang w:eastAsia="zh-HK"/>
        </w:rPr>
        <w:t xml:space="preserve"> what elements contribute to </w:t>
      </w:r>
      <w:r w:rsidR="00E27CD1" w:rsidRPr="00CC35DC">
        <w:rPr>
          <w:rFonts w:ascii="Times New Roman" w:hAnsi="Times New Roman" w:cs="Times New Roman"/>
          <w:lang w:eastAsia="zh-HK"/>
        </w:rPr>
        <w:t xml:space="preserve">the </w:t>
      </w:r>
      <w:r w:rsidR="004B029B" w:rsidRPr="00CC35DC">
        <w:rPr>
          <w:rFonts w:ascii="Times New Roman" w:hAnsi="Times New Roman" w:cs="Times New Roman"/>
          <w:noProof/>
          <w:lang w:eastAsia="zh-HK"/>
        </w:rPr>
        <w:t>more</w:t>
      </w:r>
      <w:r w:rsidR="004B029B" w:rsidRPr="00CC35DC">
        <w:rPr>
          <w:rFonts w:ascii="Times New Roman" w:hAnsi="Times New Roman" w:cs="Times New Roman"/>
          <w:lang w:eastAsia="zh-HK"/>
        </w:rPr>
        <w:t xml:space="preserve"> effective </w:t>
      </w:r>
      <w:r w:rsidR="00E27CD1" w:rsidRPr="00CC35DC">
        <w:rPr>
          <w:rFonts w:ascii="Times New Roman" w:hAnsi="Times New Roman" w:cs="Times New Roman"/>
          <w:lang w:eastAsia="zh-HK"/>
        </w:rPr>
        <w:t>development of</w:t>
      </w:r>
      <w:r w:rsidR="004B029B" w:rsidRPr="00CC35DC">
        <w:rPr>
          <w:rFonts w:ascii="Times New Roman" w:hAnsi="Times New Roman" w:cs="Times New Roman"/>
          <w:lang w:eastAsia="zh-HK"/>
        </w:rPr>
        <w:t xml:space="preserve"> SCF initiatives. </w:t>
      </w:r>
      <w:r w:rsidR="002A7629" w:rsidRPr="00CC35DC">
        <w:rPr>
          <w:rFonts w:ascii="Times New Roman" w:hAnsi="Times New Roman" w:cs="Times New Roman"/>
          <w:lang w:eastAsia="zh-HK"/>
        </w:rPr>
        <w:t xml:space="preserve">Secondly, </w:t>
      </w:r>
      <w:r w:rsidR="004B029B" w:rsidRPr="00CC35DC">
        <w:rPr>
          <w:rFonts w:ascii="Times New Roman" w:hAnsi="Times New Roman" w:cs="Times New Roman"/>
          <w:lang w:eastAsia="zh-HK"/>
        </w:rPr>
        <w:t>just like other event studies (</w:t>
      </w:r>
      <w:r w:rsidR="00C1611E" w:rsidRPr="00CC35DC">
        <w:rPr>
          <w:rFonts w:ascii="Times New Roman" w:hAnsi="Times New Roman" w:cs="Times New Roman"/>
          <w:lang w:eastAsia="zh-HK"/>
        </w:rPr>
        <w:t>Zhao et al., 2013; Yang et al., 2014; Wood et al., 2017;</w:t>
      </w:r>
      <w:r w:rsidR="004B029B" w:rsidRPr="00CC35DC">
        <w:rPr>
          <w:rFonts w:ascii="Times New Roman" w:hAnsi="Times New Roman" w:cs="Times New Roman"/>
          <w:lang w:eastAsia="zh-HK"/>
        </w:rPr>
        <w:t xml:space="preserve"> Ding et al., 2018), this research</w:t>
      </w:r>
      <w:r w:rsidR="00C1611E" w:rsidRPr="00CC35DC">
        <w:rPr>
          <w:rFonts w:ascii="Times New Roman" w:hAnsi="Times New Roman" w:cs="Times New Roman"/>
          <w:lang w:eastAsia="zh-HK"/>
        </w:rPr>
        <w:t xml:space="preserve"> </w:t>
      </w:r>
      <w:r w:rsidR="004B029B" w:rsidRPr="00CC35DC">
        <w:rPr>
          <w:rFonts w:ascii="Times New Roman" w:hAnsi="Times New Roman" w:cs="Times New Roman"/>
          <w:lang w:eastAsia="zh-HK"/>
        </w:rPr>
        <w:t>focuses on short-term stock market reactions</w:t>
      </w:r>
      <w:r w:rsidR="002A7629" w:rsidRPr="00CC35DC">
        <w:rPr>
          <w:rFonts w:ascii="Times New Roman" w:hAnsi="Times New Roman" w:cs="Times New Roman"/>
          <w:lang w:eastAsia="zh-HK"/>
        </w:rPr>
        <w:t xml:space="preserve">. </w:t>
      </w:r>
      <w:r w:rsidR="004B029B" w:rsidRPr="00CC35DC">
        <w:rPr>
          <w:rFonts w:ascii="Times New Roman" w:hAnsi="Times New Roman" w:cs="Times New Roman"/>
          <w:lang w:eastAsia="zh-HK"/>
        </w:rPr>
        <w:t xml:space="preserve">This method is justified by the efficient markets theory pointing out that stock market prices </w:t>
      </w:r>
      <w:r w:rsidR="00FD4F93" w:rsidRPr="00CC35DC">
        <w:rPr>
          <w:rFonts w:ascii="Times New Roman" w:hAnsi="Times New Roman" w:cs="Times New Roman"/>
          <w:lang w:eastAsia="zh-HK"/>
        </w:rPr>
        <w:t xml:space="preserve">will instantly reflect the </w:t>
      </w:r>
      <w:r w:rsidR="00F54A5F" w:rsidRPr="00CC35DC">
        <w:rPr>
          <w:rFonts w:ascii="Times New Roman" w:hAnsi="Times New Roman" w:cs="Times New Roman"/>
          <w:lang w:eastAsia="zh-HK"/>
        </w:rPr>
        <w:t>whol</w:t>
      </w:r>
      <w:r w:rsidR="00FD4F93" w:rsidRPr="00CC35DC">
        <w:rPr>
          <w:rFonts w:ascii="Times New Roman" w:hAnsi="Times New Roman" w:cs="Times New Roman"/>
          <w:lang w:eastAsia="zh-HK"/>
        </w:rPr>
        <w:t>e effect of relevant events</w:t>
      </w:r>
      <w:r w:rsidR="002A7629" w:rsidRPr="00CC35DC">
        <w:rPr>
          <w:rFonts w:ascii="Times New Roman" w:hAnsi="Times New Roman" w:cs="Times New Roman"/>
          <w:lang w:eastAsia="zh-HK"/>
        </w:rPr>
        <w:t xml:space="preserve"> (</w:t>
      </w:r>
      <w:proofErr w:type="spellStart"/>
      <w:r w:rsidR="00E27CD1" w:rsidRPr="00CC35DC">
        <w:rPr>
          <w:rFonts w:ascii="Times New Roman" w:hAnsi="Times New Roman" w:cs="Times New Roman"/>
          <w:lang w:eastAsia="zh-HK"/>
        </w:rPr>
        <w:t>Fama</w:t>
      </w:r>
      <w:proofErr w:type="spellEnd"/>
      <w:r w:rsidR="00E27CD1" w:rsidRPr="00CC35DC">
        <w:rPr>
          <w:rFonts w:ascii="Times New Roman" w:hAnsi="Times New Roman" w:cs="Times New Roman"/>
          <w:lang w:eastAsia="zh-HK"/>
        </w:rPr>
        <w:t>, 1970</w:t>
      </w:r>
      <w:r w:rsidR="002A7629" w:rsidRPr="00CC35DC">
        <w:rPr>
          <w:rFonts w:ascii="Times New Roman" w:hAnsi="Times New Roman" w:cs="Times New Roman"/>
          <w:lang w:eastAsia="zh-HK"/>
        </w:rPr>
        <w:t xml:space="preserve">). </w:t>
      </w:r>
      <w:r w:rsidR="00C1611E" w:rsidRPr="00CC35DC">
        <w:rPr>
          <w:rFonts w:ascii="Times New Roman" w:hAnsi="Times New Roman" w:cs="Times New Roman"/>
          <w:lang w:eastAsia="zh-HK"/>
        </w:rPr>
        <w:t xml:space="preserve">Nevertheless, </w:t>
      </w:r>
      <w:r w:rsidR="00C1611E" w:rsidRPr="00CC35DC">
        <w:rPr>
          <w:rFonts w:ascii="Times New Roman" w:hAnsi="Times New Roman" w:cs="Times New Roman"/>
          <w:noProof/>
          <w:lang w:eastAsia="zh-HK"/>
        </w:rPr>
        <w:t>a number of</w:t>
      </w:r>
      <w:r w:rsidR="00C1611E" w:rsidRPr="00CC35DC">
        <w:rPr>
          <w:rFonts w:ascii="Times New Roman" w:hAnsi="Times New Roman" w:cs="Times New Roman"/>
          <w:lang w:eastAsia="zh-HK"/>
        </w:rPr>
        <w:t xml:space="preserve"> studies identify issues of investors’ over or under reactions to firm</w:t>
      </w:r>
      <w:r w:rsidR="007C4427" w:rsidRPr="00CC35DC">
        <w:rPr>
          <w:rFonts w:ascii="Times New Roman" w:hAnsi="Times New Roman" w:cs="Times New Roman"/>
          <w:lang w:eastAsia="zh-HK"/>
        </w:rPr>
        <w:t>-</w:t>
      </w:r>
      <w:r w:rsidR="00C1611E" w:rsidRPr="00CC35DC">
        <w:rPr>
          <w:rFonts w:ascii="Times New Roman" w:hAnsi="Times New Roman" w:cs="Times New Roman"/>
          <w:lang w:eastAsia="zh-HK"/>
        </w:rPr>
        <w:t>relevant events</w:t>
      </w:r>
      <w:r w:rsidR="00F8012E" w:rsidRPr="00CC35DC">
        <w:rPr>
          <w:rFonts w:ascii="Times New Roman" w:hAnsi="Times New Roman" w:cs="Times New Roman"/>
          <w:lang w:eastAsia="zh-HK"/>
        </w:rPr>
        <w:t xml:space="preserve"> (De </w:t>
      </w:r>
      <w:proofErr w:type="spellStart"/>
      <w:r w:rsidR="00F8012E" w:rsidRPr="00CC35DC">
        <w:rPr>
          <w:rFonts w:ascii="Times New Roman" w:hAnsi="Times New Roman" w:cs="Times New Roman"/>
          <w:lang w:eastAsia="zh-HK"/>
        </w:rPr>
        <w:t>Bondt</w:t>
      </w:r>
      <w:proofErr w:type="spellEnd"/>
      <w:r w:rsidR="00F8012E" w:rsidRPr="00CC35DC">
        <w:rPr>
          <w:rFonts w:ascii="Times New Roman" w:hAnsi="Times New Roman" w:cs="Times New Roman"/>
          <w:lang w:eastAsia="zh-HK"/>
        </w:rPr>
        <w:t>, 1989; Abraham, 2013)</w:t>
      </w:r>
      <w:r w:rsidR="002A7629" w:rsidRPr="00CC35DC">
        <w:rPr>
          <w:rFonts w:ascii="Times New Roman" w:hAnsi="Times New Roman" w:cs="Times New Roman"/>
          <w:lang w:eastAsia="zh-HK"/>
        </w:rPr>
        <w:t xml:space="preserve">. </w:t>
      </w:r>
      <w:r w:rsidR="00C1611E" w:rsidRPr="00CC35DC">
        <w:rPr>
          <w:rFonts w:ascii="Times New Roman" w:hAnsi="Times New Roman" w:cs="Times New Roman"/>
          <w:lang w:eastAsia="zh-HK"/>
        </w:rPr>
        <w:t>F</w:t>
      </w:r>
      <w:r w:rsidR="00E76196" w:rsidRPr="00CC35DC">
        <w:rPr>
          <w:rFonts w:ascii="Times New Roman" w:hAnsi="Times New Roman" w:cs="Times New Roman"/>
          <w:lang w:eastAsia="zh-HK"/>
        </w:rPr>
        <w:t>or example, under reaction</w:t>
      </w:r>
      <w:r w:rsidR="00C1611E" w:rsidRPr="00CC35DC">
        <w:rPr>
          <w:rFonts w:ascii="Times New Roman" w:hAnsi="Times New Roman" w:cs="Times New Roman"/>
          <w:lang w:eastAsia="zh-HK"/>
        </w:rPr>
        <w:t xml:space="preserve"> suggest</w:t>
      </w:r>
      <w:r w:rsidR="00E76196" w:rsidRPr="00CC35DC">
        <w:rPr>
          <w:rFonts w:ascii="Times New Roman" w:hAnsi="Times New Roman" w:cs="Times New Roman"/>
          <w:lang w:eastAsia="zh-HK"/>
        </w:rPr>
        <w:t>s</w:t>
      </w:r>
      <w:r w:rsidR="00C1611E" w:rsidRPr="00CC35DC">
        <w:rPr>
          <w:rFonts w:ascii="Times New Roman" w:hAnsi="Times New Roman" w:cs="Times New Roman"/>
          <w:lang w:eastAsia="zh-HK"/>
        </w:rPr>
        <w:t xml:space="preserve"> that market returns stay significantly positive over longer periods after SCF initiatives</w:t>
      </w:r>
      <w:r w:rsidR="007C4427" w:rsidRPr="00CC35DC">
        <w:rPr>
          <w:rFonts w:ascii="Times New Roman" w:hAnsi="Times New Roman" w:cs="Times New Roman"/>
          <w:lang w:eastAsia="zh-HK"/>
        </w:rPr>
        <w:t>’</w:t>
      </w:r>
      <w:r w:rsidR="00C1611E" w:rsidRPr="00CC35DC">
        <w:rPr>
          <w:rFonts w:ascii="Times New Roman" w:hAnsi="Times New Roman" w:cs="Times New Roman"/>
          <w:lang w:eastAsia="zh-HK"/>
        </w:rPr>
        <w:t xml:space="preserve"> announcement dates, while overreaction indicate</w:t>
      </w:r>
      <w:r w:rsidR="00E76196" w:rsidRPr="00CC35DC">
        <w:rPr>
          <w:rFonts w:ascii="Times New Roman" w:hAnsi="Times New Roman" w:cs="Times New Roman"/>
          <w:lang w:eastAsia="zh-HK"/>
        </w:rPr>
        <w:t>s</w:t>
      </w:r>
      <w:r w:rsidR="00C1611E" w:rsidRPr="00CC35DC">
        <w:rPr>
          <w:rFonts w:ascii="Times New Roman" w:hAnsi="Times New Roman" w:cs="Times New Roman"/>
          <w:lang w:eastAsia="zh-HK"/>
        </w:rPr>
        <w:t xml:space="preserve"> that a downward stock market cor</w:t>
      </w:r>
      <w:r w:rsidR="00E76196" w:rsidRPr="00CC35DC">
        <w:rPr>
          <w:rFonts w:ascii="Times New Roman" w:hAnsi="Times New Roman" w:cs="Times New Roman"/>
          <w:lang w:eastAsia="zh-HK"/>
        </w:rPr>
        <w:t>rection after SCF initiatives</w:t>
      </w:r>
      <w:r w:rsidR="007C4427" w:rsidRPr="00CC35DC">
        <w:rPr>
          <w:rFonts w:ascii="Times New Roman" w:hAnsi="Times New Roman" w:cs="Times New Roman"/>
          <w:lang w:eastAsia="zh-HK"/>
        </w:rPr>
        <w:t xml:space="preserve"> has occurred</w:t>
      </w:r>
      <w:r w:rsidR="00E76196" w:rsidRPr="00CC35DC">
        <w:rPr>
          <w:rFonts w:ascii="Times New Roman" w:hAnsi="Times New Roman" w:cs="Times New Roman"/>
          <w:lang w:eastAsia="zh-HK"/>
        </w:rPr>
        <w:t xml:space="preserve"> (</w:t>
      </w:r>
      <w:r w:rsidR="00C1611E" w:rsidRPr="00CC35DC">
        <w:rPr>
          <w:rFonts w:ascii="Times New Roman" w:hAnsi="Times New Roman" w:cs="Times New Roman"/>
          <w:lang w:eastAsia="zh-HK"/>
        </w:rPr>
        <w:t xml:space="preserve">Brandon-Jones et al., 2017). </w:t>
      </w:r>
      <w:r w:rsidR="00C1611E" w:rsidRPr="00CC35DC">
        <w:rPr>
          <w:rFonts w:ascii="Times New Roman" w:hAnsi="Times New Roman" w:cs="Times New Roman"/>
          <w:noProof/>
          <w:lang w:eastAsia="zh-HK"/>
        </w:rPr>
        <w:t>To address this issues</w:t>
      </w:r>
      <w:r w:rsidR="00C1611E" w:rsidRPr="00CC35DC">
        <w:rPr>
          <w:rFonts w:ascii="Times New Roman" w:hAnsi="Times New Roman" w:cs="Times New Roman"/>
          <w:lang w:eastAsia="zh-HK"/>
        </w:rPr>
        <w:t xml:space="preserve">, it would be </w:t>
      </w:r>
      <w:r w:rsidR="00E76196" w:rsidRPr="00CC35DC">
        <w:rPr>
          <w:rFonts w:ascii="Times New Roman" w:hAnsi="Times New Roman" w:cs="Times New Roman"/>
          <w:lang w:eastAsia="zh-HK"/>
        </w:rPr>
        <w:t>helpful</w:t>
      </w:r>
      <w:r w:rsidR="00C1611E" w:rsidRPr="00CC35DC">
        <w:rPr>
          <w:rFonts w:ascii="Times New Roman" w:hAnsi="Times New Roman" w:cs="Times New Roman"/>
          <w:lang w:eastAsia="zh-HK"/>
        </w:rPr>
        <w:t xml:space="preserve"> to study long-term market returns </w:t>
      </w:r>
      <w:r w:rsidR="00E76196" w:rsidRPr="00CC35DC">
        <w:rPr>
          <w:rFonts w:ascii="Times New Roman" w:hAnsi="Times New Roman" w:cs="Times New Roman"/>
          <w:lang w:eastAsia="zh-HK"/>
        </w:rPr>
        <w:t>following</w:t>
      </w:r>
      <w:r w:rsidR="00C1611E" w:rsidRPr="00CC35DC">
        <w:rPr>
          <w:rFonts w:ascii="Times New Roman" w:hAnsi="Times New Roman" w:cs="Times New Roman"/>
          <w:lang w:eastAsia="zh-HK"/>
        </w:rPr>
        <w:t xml:space="preserve"> SCF initiatives</w:t>
      </w:r>
      <w:r w:rsidR="00F8012E" w:rsidRPr="00CC35DC">
        <w:rPr>
          <w:rFonts w:ascii="Times New Roman" w:hAnsi="Times New Roman" w:cs="Times New Roman"/>
          <w:lang w:eastAsia="zh-HK"/>
        </w:rPr>
        <w:t xml:space="preserve"> (Ding et al., 2018)</w:t>
      </w:r>
      <w:r w:rsidR="002A7629" w:rsidRPr="00CC35DC">
        <w:rPr>
          <w:rFonts w:ascii="Times New Roman" w:hAnsi="Times New Roman" w:cs="Times New Roman"/>
          <w:lang w:eastAsia="zh-HK"/>
        </w:rPr>
        <w:t>.</w:t>
      </w:r>
      <w:r w:rsidR="00B72762" w:rsidRPr="00CC35DC">
        <w:rPr>
          <w:rFonts w:ascii="Times New Roman" w:hAnsi="Times New Roman" w:cs="Times New Roman"/>
          <w:lang w:eastAsia="zh-HK"/>
        </w:rPr>
        <w:t xml:space="preserve"> Finally</w:t>
      </w:r>
      <w:r w:rsidR="002A7629" w:rsidRPr="00CC35DC">
        <w:rPr>
          <w:rFonts w:ascii="Times New Roman" w:hAnsi="Times New Roman" w:cs="Times New Roman"/>
          <w:lang w:eastAsia="zh-HK"/>
        </w:rPr>
        <w:t>, while this study addres</w:t>
      </w:r>
      <w:r w:rsidR="00C3494C" w:rsidRPr="00CC35DC">
        <w:rPr>
          <w:rFonts w:ascii="Times New Roman" w:hAnsi="Times New Roman" w:cs="Times New Roman"/>
          <w:lang w:eastAsia="zh-HK"/>
        </w:rPr>
        <w:t>se</w:t>
      </w:r>
      <w:r w:rsidR="002A7629" w:rsidRPr="00CC35DC">
        <w:rPr>
          <w:rFonts w:ascii="Times New Roman" w:hAnsi="Times New Roman" w:cs="Times New Roman"/>
          <w:lang w:eastAsia="zh-HK"/>
        </w:rPr>
        <w:t xml:space="preserve">s </w:t>
      </w:r>
      <w:r w:rsidR="00556315" w:rsidRPr="00CC35DC">
        <w:rPr>
          <w:rFonts w:ascii="Times New Roman" w:hAnsi="Times New Roman" w:cs="Times New Roman"/>
          <w:lang w:eastAsia="zh-HK"/>
        </w:rPr>
        <w:t xml:space="preserve">SCF </w:t>
      </w:r>
      <w:r w:rsidR="00BB5374" w:rsidRPr="00CC35DC">
        <w:rPr>
          <w:rFonts w:ascii="Times New Roman" w:hAnsi="Times New Roman" w:cs="Times New Roman"/>
          <w:lang w:eastAsia="zh-HK"/>
        </w:rPr>
        <w:t>initiatives</w:t>
      </w:r>
      <w:r w:rsidR="002A7629" w:rsidRPr="00CC35DC">
        <w:rPr>
          <w:rFonts w:ascii="Times New Roman" w:hAnsi="Times New Roman" w:cs="Times New Roman"/>
          <w:lang w:eastAsia="zh-HK"/>
        </w:rPr>
        <w:t xml:space="preserve"> from </w:t>
      </w:r>
      <w:r w:rsidR="002A7629" w:rsidRPr="00CC35DC">
        <w:rPr>
          <w:rFonts w:ascii="Times New Roman" w:hAnsi="Times New Roman" w:cs="Times New Roman"/>
          <w:noProof/>
          <w:lang w:eastAsia="zh-HK"/>
        </w:rPr>
        <w:t>service</w:t>
      </w:r>
      <w:r w:rsidR="002A7629" w:rsidRPr="00CC35DC">
        <w:rPr>
          <w:rFonts w:ascii="Times New Roman" w:hAnsi="Times New Roman" w:cs="Times New Roman"/>
          <w:lang w:eastAsia="zh-HK"/>
        </w:rPr>
        <w:t xml:space="preserve"> providers’ perspective, it </w:t>
      </w:r>
      <w:r w:rsidR="00A03EAF" w:rsidRPr="00CC35DC">
        <w:rPr>
          <w:rFonts w:ascii="Times New Roman" w:hAnsi="Times New Roman" w:cs="Times New Roman"/>
          <w:lang w:eastAsia="zh-HK"/>
        </w:rPr>
        <w:t>could</w:t>
      </w:r>
      <w:r w:rsidR="002A7629" w:rsidRPr="00CC35DC">
        <w:rPr>
          <w:rFonts w:ascii="Times New Roman" w:hAnsi="Times New Roman" w:cs="Times New Roman"/>
          <w:lang w:eastAsia="zh-HK"/>
        </w:rPr>
        <w:t xml:space="preserve"> be </w:t>
      </w:r>
      <w:r w:rsidR="007C4427" w:rsidRPr="00CC35DC">
        <w:rPr>
          <w:rFonts w:ascii="Times New Roman" w:hAnsi="Times New Roman" w:cs="Times New Roman"/>
          <w:lang w:eastAsia="zh-HK"/>
        </w:rPr>
        <w:t>instructive</w:t>
      </w:r>
      <w:r w:rsidR="002A7629" w:rsidRPr="00CC35DC">
        <w:rPr>
          <w:rFonts w:ascii="Times New Roman" w:hAnsi="Times New Roman" w:cs="Times New Roman"/>
          <w:lang w:eastAsia="zh-HK"/>
        </w:rPr>
        <w:t xml:space="preserve"> to </w:t>
      </w:r>
      <w:r w:rsidR="00A03EAF" w:rsidRPr="00CC35DC">
        <w:rPr>
          <w:rFonts w:ascii="Times New Roman" w:hAnsi="Times New Roman" w:cs="Times New Roman"/>
          <w:lang w:eastAsia="zh-HK"/>
        </w:rPr>
        <w:t>investigate</w:t>
      </w:r>
      <w:r w:rsidR="002A7629" w:rsidRPr="00CC35DC">
        <w:rPr>
          <w:rFonts w:ascii="Times New Roman" w:hAnsi="Times New Roman" w:cs="Times New Roman"/>
          <w:lang w:eastAsia="zh-HK"/>
        </w:rPr>
        <w:t xml:space="preserve"> this issue from </w:t>
      </w:r>
      <w:r w:rsidR="00A03EAF" w:rsidRPr="00CC35DC">
        <w:rPr>
          <w:rFonts w:ascii="Times New Roman" w:hAnsi="Times New Roman" w:cs="Times New Roman"/>
          <w:lang w:eastAsia="zh-HK"/>
        </w:rPr>
        <w:t>other supply chain participants’ perspective</w:t>
      </w:r>
      <w:r w:rsidR="00E76196" w:rsidRPr="00CC35DC">
        <w:rPr>
          <w:rFonts w:ascii="Times New Roman" w:hAnsi="Times New Roman" w:cs="Times New Roman"/>
          <w:lang w:eastAsia="zh-HK"/>
        </w:rPr>
        <w:t>s</w:t>
      </w:r>
      <w:r w:rsidR="00B72762" w:rsidRPr="00CC35DC">
        <w:rPr>
          <w:rFonts w:ascii="Times New Roman" w:hAnsi="Times New Roman" w:cs="Times New Roman"/>
          <w:lang w:eastAsia="zh-HK"/>
        </w:rPr>
        <w:t xml:space="preserve"> (e.g., supplier and buyer). </w:t>
      </w:r>
      <w:r w:rsidR="00A03EAF" w:rsidRPr="00CC35DC">
        <w:rPr>
          <w:rFonts w:ascii="Times New Roman" w:hAnsi="Times New Roman" w:cs="Times New Roman"/>
          <w:lang w:eastAsia="zh-HK"/>
        </w:rPr>
        <w:t xml:space="preserve">Therefore, future study should be conducted to apply different methods such as case study and survey to address the issue. </w:t>
      </w:r>
      <w:r w:rsidR="0047447D" w:rsidRPr="00CC35DC">
        <w:rPr>
          <w:rFonts w:ascii="Times New Roman" w:hAnsi="Times New Roman" w:cs="Times New Roman"/>
          <w:lang w:eastAsia="zh-HK"/>
        </w:rPr>
        <w:t xml:space="preserve">We believe that by </w:t>
      </w:r>
      <w:r w:rsidR="00A03EAF" w:rsidRPr="00CC35DC">
        <w:rPr>
          <w:rFonts w:ascii="Times New Roman" w:hAnsi="Times New Roman" w:cs="Times New Roman"/>
          <w:lang w:eastAsia="zh-HK"/>
        </w:rPr>
        <w:t>examining</w:t>
      </w:r>
      <w:r w:rsidR="0047447D" w:rsidRPr="00CC35DC">
        <w:rPr>
          <w:rFonts w:ascii="Times New Roman" w:hAnsi="Times New Roman" w:cs="Times New Roman"/>
          <w:lang w:eastAsia="zh-HK"/>
        </w:rPr>
        <w:t xml:space="preserve"> stock market reactions to </w:t>
      </w:r>
      <w:r w:rsidR="00556315" w:rsidRPr="00CC35DC">
        <w:rPr>
          <w:rFonts w:ascii="Times New Roman" w:hAnsi="Times New Roman" w:cs="Times New Roman"/>
          <w:lang w:eastAsia="zh-HK"/>
        </w:rPr>
        <w:t xml:space="preserve">SCF </w:t>
      </w:r>
      <w:r w:rsidR="00BB5374" w:rsidRPr="00CC35DC">
        <w:rPr>
          <w:rFonts w:ascii="Times New Roman" w:hAnsi="Times New Roman" w:cs="Times New Roman"/>
          <w:lang w:eastAsia="zh-HK"/>
        </w:rPr>
        <w:t>initiatives</w:t>
      </w:r>
      <w:r w:rsidR="0047447D" w:rsidRPr="00CC35DC">
        <w:rPr>
          <w:rFonts w:ascii="Times New Roman" w:hAnsi="Times New Roman" w:cs="Times New Roman"/>
          <w:lang w:eastAsia="zh-HK"/>
        </w:rPr>
        <w:t xml:space="preserve">, we can </w:t>
      </w:r>
      <w:r w:rsidR="00A03EAF" w:rsidRPr="00CC35DC">
        <w:rPr>
          <w:rFonts w:ascii="Times New Roman" w:hAnsi="Times New Roman" w:cs="Times New Roman"/>
          <w:lang w:eastAsia="zh-HK"/>
        </w:rPr>
        <w:t xml:space="preserve">gain a </w:t>
      </w:r>
      <w:r w:rsidR="0047447D" w:rsidRPr="00CC35DC">
        <w:rPr>
          <w:rFonts w:ascii="Times New Roman" w:hAnsi="Times New Roman" w:cs="Times New Roman"/>
          <w:lang w:eastAsia="zh-HK"/>
        </w:rPr>
        <w:t>better understand</w:t>
      </w:r>
      <w:r w:rsidR="00A03EAF" w:rsidRPr="00CC35DC">
        <w:rPr>
          <w:rFonts w:ascii="Times New Roman" w:hAnsi="Times New Roman" w:cs="Times New Roman"/>
          <w:lang w:eastAsia="zh-HK"/>
        </w:rPr>
        <w:t xml:space="preserve">ing </w:t>
      </w:r>
      <w:r w:rsidR="00A03EAF" w:rsidRPr="00CC35DC">
        <w:rPr>
          <w:rFonts w:ascii="Times New Roman" w:hAnsi="Times New Roman" w:cs="Times New Roman"/>
          <w:noProof/>
          <w:lang w:eastAsia="zh-HK"/>
        </w:rPr>
        <w:t>towards</w:t>
      </w:r>
      <w:r w:rsidR="0047447D" w:rsidRPr="00CC35DC">
        <w:rPr>
          <w:rFonts w:ascii="Times New Roman" w:hAnsi="Times New Roman" w:cs="Times New Roman"/>
          <w:lang w:eastAsia="zh-HK"/>
        </w:rPr>
        <w:t xml:space="preserve"> the perceived values of </w:t>
      </w:r>
      <w:r w:rsidR="00556315" w:rsidRPr="00CC35DC">
        <w:rPr>
          <w:rFonts w:ascii="Times New Roman" w:hAnsi="Times New Roman" w:cs="Times New Roman"/>
          <w:lang w:eastAsia="zh-HK"/>
        </w:rPr>
        <w:t xml:space="preserve">SCF </w:t>
      </w:r>
      <w:r w:rsidR="00BB5374" w:rsidRPr="00CC35DC">
        <w:rPr>
          <w:rFonts w:ascii="Times New Roman" w:hAnsi="Times New Roman" w:cs="Times New Roman"/>
          <w:lang w:eastAsia="zh-HK"/>
        </w:rPr>
        <w:t>initiatives</w:t>
      </w:r>
      <w:r w:rsidR="0047447D" w:rsidRPr="00CC35DC">
        <w:rPr>
          <w:rFonts w:ascii="Times New Roman" w:hAnsi="Times New Roman" w:cs="Times New Roman"/>
          <w:lang w:eastAsia="zh-HK"/>
        </w:rPr>
        <w:t xml:space="preserve"> in the investment community</w:t>
      </w:r>
      <w:r w:rsidR="00F8012E" w:rsidRPr="00CC35DC">
        <w:rPr>
          <w:rFonts w:ascii="Times New Roman" w:hAnsi="Times New Roman" w:cs="Times New Roman"/>
          <w:lang w:eastAsia="zh-HK"/>
        </w:rPr>
        <w:t xml:space="preserve"> (Lam et al., 2016)</w:t>
      </w:r>
      <w:r w:rsidR="0047447D" w:rsidRPr="00CC35DC">
        <w:rPr>
          <w:rFonts w:ascii="Times New Roman" w:hAnsi="Times New Roman" w:cs="Times New Roman"/>
          <w:lang w:eastAsia="zh-HK"/>
        </w:rPr>
        <w:t xml:space="preserve">. </w:t>
      </w:r>
      <w:r w:rsidR="00E76196" w:rsidRPr="00CC35DC">
        <w:rPr>
          <w:rFonts w:ascii="Times New Roman" w:hAnsi="Times New Roman" w:cs="Times New Roman"/>
          <w:noProof/>
          <w:lang w:eastAsia="zh-HK"/>
        </w:rPr>
        <w:t>It</w:t>
      </w:r>
      <w:r w:rsidR="0047447D" w:rsidRPr="00CC35DC">
        <w:rPr>
          <w:rFonts w:ascii="Times New Roman" w:hAnsi="Times New Roman" w:cs="Times New Roman"/>
          <w:lang w:eastAsia="zh-HK"/>
        </w:rPr>
        <w:t xml:space="preserve"> will </w:t>
      </w:r>
      <w:r w:rsidR="00A03EAF" w:rsidRPr="00CC35DC">
        <w:rPr>
          <w:rFonts w:ascii="Times New Roman" w:hAnsi="Times New Roman" w:cs="Times New Roman"/>
          <w:lang w:eastAsia="zh-HK"/>
        </w:rPr>
        <w:t xml:space="preserve">allow practitioners and researchers to </w:t>
      </w:r>
      <w:r w:rsidR="00E76196" w:rsidRPr="00CC35DC">
        <w:rPr>
          <w:rFonts w:ascii="Times New Roman" w:hAnsi="Times New Roman" w:cs="Times New Roman"/>
          <w:lang w:eastAsia="zh-HK"/>
        </w:rPr>
        <w:t xml:space="preserve">gain a better understanding </w:t>
      </w:r>
      <w:r w:rsidR="00E76196" w:rsidRPr="00CC35DC">
        <w:rPr>
          <w:rFonts w:ascii="Times New Roman" w:hAnsi="Times New Roman" w:cs="Times New Roman"/>
          <w:noProof/>
          <w:lang w:eastAsia="zh-HK"/>
        </w:rPr>
        <w:t>regarding</w:t>
      </w:r>
      <w:r w:rsidR="00E76196" w:rsidRPr="00CC35DC">
        <w:rPr>
          <w:rFonts w:ascii="Times New Roman" w:hAnsi="Times New Roman" w:cs="Times New Roman"/>
          <w:lang w:eastAsia="zh-HK"/>
        </w:rPr>
        <w:t xml:space="preserve"> the market values of SCF </w:t>
      </w:r>
      <w:r w:rsidR="00E76196" w:rsidRPr="00CC35DC">
        <w:rPr>
          <w:rFonts w:ascii="Times New Roman" w:hAnsi="Times New Roman" w:cs="Times New Roman"/>
          <w:noProof/>
          <w:lang w:eastAsia="zh-HK"/>
        </w:rPr>
        <w:t>initiatives,</w:t>
      </w:r>
      <w:r w:rsidR="00E76196" w:rsidRPr="00CC35DC">
        <w:rPr>
          <w:rFonts w:ascii="Times New Roman" w:hAnsi="Times New Roman" w:cs="Times New Roman"/>
          <w:lang w:eastAsia="zh-HK"/>
        </w:rPr>
        <w:t xml:space="preserve"> and thus offer essential </w:t>
      </w:r>
      <w:r w:rsidR="00E76196" w:rsidRPr="00CC35DC">
        <w:rPr>
          <w:rFonts w:ascii="Times New Roman" w:hAnsi="Times New Roman" w:cs="Times New Roman"/>
          <w:noProof/>
          <w:lang w:eastAsia="zh-HK"/>
        </w:rPr>
        <w:t>implications</w:t>
      </w:r>
      <w:r w:rsidR="00E76196" w:rsidRPr="00CC35DC">
        <w:rPr>
          <w:rFonts w:ascii="Times New Roman" w:hAnsi="Times New Roman" w:cs="Times New Roman"/>
          <w:lang w:eastAsia="zh-HK"/>
        </w:rPr>
        <w:t xml:space="preserve"> for supply chain </w:t>
      </w:r>
      <w:r w:rsidR="00E76196" w:rsidRPr="00CC35DC">
        <w:rPr>
          <w:rFonts w:ascii="Times New Roman" w:hAnsi="Times New Roman" w:cs="Times New Roman"/>
          <w:lang w:eastAsia="zh-HK"/>
        </w:rPr>
        <w:lastRenderedPageBreak/>
        <w:t>management as well as policy formulation.</w:t>
      </w:r>
      <w:r w:rsidR="00F61B4B" w:rsidRPr="00CC35DC">
        <w:rPr>
          <w:rFonts w:ascii="Times New Roman" w:hAnsi="Times New Roman" w:cs="Times New Roman"/>
          <w:b/>
        </w:rPr>
        <w:t xml:space="preserve"> </w:t>
      </w:r>
    </w:p>
    <w:p w14:paraId="562D94E1" w14:textId="77777777" w:rsidR="00F61B4B" w:rsidRDefault="00F61B4B" w:rsidP="00F61B4B">
      <w:pPr>
        <w:widowControl w:val="0"/>
        <w:kinsoku w:val="0"/>
        <w:overflowPunct w:val="0"/>
        <w:autoSpaceDE w:val="0"/>
        <w:autoSpaceDN w:val="0"/>
        <w:adjustRightInd w:val="0"/>
        <w:snapToGrid w:val="0"/>
        <w:spacing w:after="0" w:line="360" w:lineRule="auto"/>
        <w:jc w:val="both"/>
        <w:rPr>
          <w:rFonts w:ascii="Times New Roman" w:hAnsi="Times New Roman" w:cs="Times New Roman"/>
          <w:b/>
        </w:rPr>
      </w:pPr>
    </w:p>
    <w:p w14:paraId="2009E662" w14:textId="618E4122" w:rsidR="000D5F7D" w:rsidRPr="000D5F7D" w:rsidRDefault="000D5F7D" w:rsidP="000D5F7D">
      <w:pPr>
        <w:spacing w:line="360" w:lineRule="auto"/>
        <w:jc w:val="both"/>
        <w:rPr>
          <w:rFonts w:ascii="Times New Roman" w:hAnsi="Times New Roman" w:cs="Times New Roman"/>
          <w:noProof/>
          <w:color w:val="FF0000"/>
        </w:rPr>
      </w:pPr>
      <w:r w:rsidRPr="000D5F7D">
        <w:rPr>
          <w:rFonts w:ascii="Times New Roman" w:hAnsi="Times New Roman" w:cs="Times New Roman"/>
          <w:b/>
          <w:color w:val="FF0000"/>
        </w:rPr>
        <w:t>Acknowledgements:</w:t>
      </w:r>
      <w:r w:rsidRPr="000D5F7D">
        <w:rPr>
          <w:rFonts w:ascii="Times New Roman" w:hAnsi="Times New Roman" w:cs="Times New Roman"/>
          <w:color w:val="FF0000"/>
        </w:rPr>
        <w:t xml:space="preserve"> We thank the anonymous referees, for their valuable </w:t>
      </w:r>
      <w:r>
        <w:rPr>
          <w:rFonts w:ascii="Times New Roman" w:hAnsi="Times New Roman" w:cs="Times New Roman"/>
          <w:color w:val="FF0000"/>
        </w:rPr>
        <w:t>comments</w:t>
      </w:r>
      <w:r w:rsidRPr="000D5F7D">
        <w:rPr>
          <w:rFonts w:ascii="Times New Roman" w:hAnsi="Times New Roman" w:cs="Times New Roman"/>
          <w:color w:val="FF0000"/>
        </w:rPr>
        <w:t xml:space="preserve"> to improve the paper. This research </w:t>
      </w:r>
      <w:r w:rsidRPr="000D5F7D">
        <w:rPr>
          <w:rFonts w:ascii="Times New Roman" w:hAnsi="Times New Roman" w:cs="Times New Roman"/>
          <w:noProof/>
          <w:color w:val="FF0000"/>
        </w:rPr>
        <w:t>wa</w:t>
      </w:r>
      <w:r w:rsidRPr="000D5F7D">
        <w:rPr>
          <w:rFonts w:ascii="Times New Roman" w:hAnsi="Times New Roman" w:cs="Times New Roman"/>
          <w:color w:val="FF0000"/>
        </w:rPr>
        <w:t xml:space="preserve">s sponsored by EC Project 777742 [GOLF-H2020-MSCA-RISE-2017], and the University </w:t>
      </w:r>
      <w:proofErr w:type="gramStart"/>
      <w:r w:rsidRPr="000D5F7D">
        <w:rPr>
          <w:rFonts w:ascii="Times New Roman" w:hAnsi="Times New Roman" w:cs="Times New Roman"/>
          <w:color w:val="FF0000"/>
        </w:rPr>
        <w:t>of</w:t>
      </w:r>
      <w:proofErr w:type="gramEnd"/>
      <w:r w:rsidRPr="000D5F7D">
        <w:rPr>
          <w:rFonts w:ascii="Times New Roman" w:hAnsi="Times New Roman" w:cs="Times New Roman"/>
          <w:color w:val="FF0000"/>
        </w:rPr>
        <w:t xml:space="preserve"> Liverpool Early Career Researchers &amp; Returners Fund.</w:t>
      </w:r>
    </w:p>
    <w:p w14:paraId="78383DE7" w14:textId="77777777" w:rsidR="000D5F7D" w:rsidRPr="00CC35DC" w:rsidRDefault="000D5F7D" w:rsidP="00F61B4B">
      <w:pPr>
        <w:widowControl w:val="0"/>
        <w:kinsoku w:val="0"/>
        <w:overflowPunct w:val="0"/>
        <w:autoSpaceDE w:val="0"/>
        <w:autoSpaceDN w:val="0"/>
        <w:adjustRightInd w:val="0"/>
        <w:snapToGrid w:val="0"/>
        <w:spacing w:after="0" w:line="360" w:lineRule="auto"/>
        <w:jc w:val="both"/>
        <w:rPr>
          <w:rFonts w:ascii="Times New Roman" w:hAnsi="Times New Roman" w:cs="Times New Roman"/>
          <w:b/>
        </w:rPr>
      </w:pPr>
    </w:p>
    <w:p w14:paraId="2DB562C4" w14:textId="77777777" w:rsidR="00F61B4B" w:rsidRPr="00CC35DC" w:rsidRDefault="00F61B4B" w:rsidP="00F61B4B">
      <w:pPr>
        <w:widowControl w:val="0"/>
        <w:kinsoku w:val="0"/>
        <w:overflowPunct w:val="0"/>
        <w:autoSpaceDE w:val="0"/>
        <w:autoSpaceDN w:val="0"/>
        <w:adjustRightInd w:val="0"/>
        <w:snapToGrid w:val="0"/>
        <w:spacing w:after="0" w:line="360" w:lineRule="auto"/>
        <w:jc w:val="both"/>
        <w:rPr>
          <w:rFonts w:ascii="Times New Roman" w:hAnsi="Times New Roman" w:cs="Times New Roman"/>
          <w:b/>
        </w:rPr>
      </w:pPr>
    </w:p>
    <w:p w14:paraId="229AC9AE" w14:textId="77777777" w:rsidR="00F61B4B" w:rsidRPr="00CC35DC" w:rsidRDefault="00F61B4B" w:rsidP="00F61B4B">
      <w:pPr>
        <w:widowControl w:val="0"/>
        <w:kinsoku w:val="0"/>
        <w:overflowPunct w:val="0"/>
        <w:autoSpaceDE w:val="0"/>
        <w:autoSpaceDN w:val="0"/>
        <w:adjustRightInd w:val="0"/>
        <w:snapToGrid w:val="0"/>
        <w:spacing w:after="0" w:line="360" w:lineRule="auto"/>
        <w:jc w:val="both"/>
        <w:rPr>
          <w:rFonts w:ascii="Times New Roman" w:hAnsi="Times New Roman" w:cs="Times New Roman"/>
          <w:b/>
        </w:rPr>
      </w:pPr>
    </w:p>
    <w:p w14:paraId="2737CED6" w14:textId="77777777" w:rsidR="00F61B4B" w:rsidRPr="00CC35DC" w:rsidRDefault="00F61B4B" w:rsidP="00F61B4B">
      <w:pPr>
        <w:widowControl w:val="0"/>
        <w:kinsoku w:val="0"/>
        <w:overflowPunct w:val="0"/>
        <w:autoSpaceDE w:val="0"/>
        <w:autoSpaceDN w:val="0"/>
        <w:adjustRightInd w:val="0"/>
        <w:snapToGrid w:val="0"/>
        <w:spacing w:after="0" w:line="360" w:lineRule="auto"/>
        <w:jc w:val="both"/>
        <w:rPr>
          <w:rFonts w:ascii="Times New Roman" w:hAnsi="Times New Roman" w:cs="Times New Roman"/>
          <w:b/>
        </w:rPr>
        <w:sectPr w:rsidR="00F61B4B" w:rsidRPr="00CC35DC">
          <w:footerReference w:type="default" r:id="rId10"/>
          <w:pgSz w:w="11906" w:h="16838"/>
          <w:pgMar w:top="1440" w:right="1440" w:bottom="1440" w:left="1440" w:header="708" w:footer="708" w:gutter="0"/>
          <w:cols w:space="708"/>
          <w:docGrid w:linePitch="360"/>
        </w:sectPr>
      </w:pPr>
    </w:p>
    <w:p w14:paraId="2306AB2E" w14:textId="060A5D3D" w:rsidR="00B128D2" w:rsidRPr="00CC35DC" w:rsidRDefault="00120CCF" w:rsidP="00B128D2">
      <w:pPr>
        <w:spacing w:line="360" w:lineRule="auto"/>
        <w:jc w:val="both"/>
        <w:rPr>
          <w:rFonts w:ascii="Times New Roman" w:hAnsi="Times New Roman" w:cs="Times New Roman"/>
          <w:b/>
        </w:rPr>
      </w:pPr>
      <w:r w:rsidRPr="00CC35DC">
        <w:rPr>
          <w:rFonts w:ascii="Times New Roman" w:hAnsi="Times New Roman" w:cs="Times New Roman"/>
          <w:b/>
        </w:rPr>
        <w:lastRenderedPageBreak/>
        <w:t>6</w:t>
      </w:r>
      <w:r w:rsidR="00B128D2" w:rsidRPr="00CC35DC">
        <w:rPr>
          <w:rFonts w:ascii="Times New Roman" w:hAnsi="Times New Roman" w:cs="Times New Roman"/>
          <w:b/>
        </w:rPr>
        <w:t xml:space="preserve"> REFERENCES: </w:t>
      </w:r>
    </w:p>
    <w:p w14:paraId="3D9A8B52"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Abbasi</w:t>
      </w:r>
      <w:proofErr w:type="spellEnd"/>
      <w:r w:rsidRPr="00CC35DC">
        <w:rPr>
          <w:rFonts w:ascii="Times New Roman" w:hAnsi="Times New Roman" w:cs="Times New Roman"/>
          <w:shd w:val="clear" w:color="auto" w:fill="FFFFFF"/>
        </w:rPr>
        <w:t xml:space="preserve">, W.A., Wang, Z. and </w:t>
      </w:r>
      <w:proofErr w:type="spellStart"/>
      <w:r w:rsidRPr="00CC35DC">
        <w:rPr>
          <w:rFonts w:ascii="Times New Roman" w:hAnsi="Times New Roman" w:cs="Times New Roman"/>
          <w:shd w:val="clear" w:color="auto" w:fill="FFFFFF"/>
        </w:rPr>
        <w:t>Abbasi</w:t>
      </w:r>
      <w:proofErr w:type="spellEnd"/>
      <w:r w:rsidRPr="00CC35DC">
        <w:rPr>
          <w:rFonts w:ascii="Times New Roman" w:hAnsi="Times New Roman" w:cs="Times New Roman"/>
          <w:shd w:val="clear" w:color="auto" w:fill="FFFFFF"/>
        </w:rPr>
        <w:t>, D.A., 2017. Supply Chain Finance: Generation and Growth of New Financing Approach.</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Finance</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5</w:t>
      </w:r>
      <w:r w:rsidRPr="00CC35DC">
        <w:rPr>
          <w:rFonts w:ascii="Times New Roman" w:hAnsi="Times New Roman" w:cs="Times New Roman"/>
          <w:shd w:val="clear" w:color="auto" w:fill="FFFFFF"/>
        </w:rPr>
        <w:t>(2), pp.50-57.</w:t>
      </w:r>
    </w:p>
    <w:p w14:paraId="6CDF97E9"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Abel‐Koch, J., 2013. Who uses intermediaries in international trade? Evidence from firm‐level survey data. </w:t>
      </w:r>
      <w:r w:rsidRPr="00CC35DC">
        <w:rPr>
          <w:rFonts w:ascii="Times New Roman" w:hAnsi="Times New Roman" w:cs="Times New Roman"/>
          <w:i/>
          <w:shd w:val="clear" w:color="auto" w:fill="FFFFFF"/>
        </w:rPr>
        <w:t>The World Economy</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36</w:t>
      </w:r>
      <w:r w:rsidRPr="00CC35DC">
        <w:rPr>
          <w:rFonts w:ascii="Times New Roman" w:hAnsi="Times New Roman" w:cs="Times New Roman"/>
          <w:shd w:val="clear" w:color="auto" w:fill="FFFFFF"/>
        </w:rPr>
        <w:t>(8), pp.1041-1064.</w:t>
      </w:r>
    </w:p>
    <w:p w14:paraId="58D3BEA7"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Abraham, S.M., 2013. </w:t>
      </w:r>
      <w:r w:rsidRPr="00CC35DC">
        <w:rPr>
          <w:rFonts w:ascii="Times New Roman" w:hAnsi="Times New Roman" w:cs="Times New Roman"/>
          <w:noProof/>
          <w:shd w:val="clear" w:color="auto" w:fill="FFFFFF"/>
        </w:rPr>
        <w:t>Testing</w:t>
      </w:r>
      <w:r w:rsidRPr="00CC35DC">
        <w:rPr>
          <w:rFonts w:ascii="Times New Roman" w:hAnsi="Times New Roman" w:cs="Times New Roman"/>
          <w:shd w:val="clear" w:color="auto" w:fill="FFFFFF"/>
        </w:rPr>
        <w:t xml:space="preserve"> for Over-Reaction and Under-Reaction in Chinese Shanghai Composite Index Constituent Stocks and Australian Resource Stocks.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Economics and Finance</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5</w:t>
      </w:r>
      <w:r w:rsidRPr="00CC35DC">
        <w:rPr>
          <w:rFonts w:ascii="Times New Roman" w:hAnsi="Times New Roman" w:cs="Times New Roman"/>
          <w:shd w:val="clear" w:color="auto" w:fill="FFFFFF"/>
        </w:rPr>
        <w:t>(10), p.51.</w:t>
      </w:r>
    </w:p>
    <w:p w14:paraId="4E45F3FE"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Ambos, B. and </w:t>
      </w:r>
      <w:proofErr w:type="spellStart"/>
      <w:r w:rsidRPr="00CC35DC">
        <w:rPr>
          <w:rFonts w:ascii="Times New Roman" w:hAnsi="Times New Roman" w:cs="Times New Roman"/>
          <w:shd w:val="clear" w:color="auto" w:fill="FFFFFF"/>
        </w:rPr>
        <w:t>Schlegelmilch</w:t>
      </w:r>
      <w:proofErr w:type="spellEnd"/>
      <w:r w:rsidRPr="00CC35DC">
        <w:rPr>
          <w:rFonts w:ascii="Times New Roman" w:hAnsi="Times New Roman" w:cs="Times New Roman"/>
          <w:shd w:val="clear" w:color="auto" w:fill="FFFFFF"/>
        </w:rPr>
        <w:t>, B.B., 2007. Innovation and control in the multinational firm: A comparison of political and contingency approaches.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Strategic Management Journal</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28</w:t>
      </w:r>
      <w:r w:rsidRPr="00CC35DC">
        <w:rPr>
          <w:rFonts w:ascii="Times New Roman" w:hAnsi="Times New Roman" w:cs="Times New Roman"/>
          <w:shd w:val="clear" w:color="auto" w:fill="FFFFFF"/>
        </w:rPr>
        <w:t>(5), pp.473-486.</w:t>
      </w:r>
    </w:p>
    <w:p w14:paraId="6CAE439E"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Ba, S., </w:t>
      </w:r>
      <w:proofErr w:type="spellStart"/>
      <w:r w:rsidRPr="00CC35DC">
        <w:rPr>
          <w:rFonts w:ascii="Times New Roman" w:hAnsi="Times New Roman" w:cs="Times New Roman"/>
          <w:shd w:val="clear" w:color="auto" w:fill="FFFFFF"/>
        </w:rPr>
        <w:t>Lisic</w:t>
      </w:r>
      <w:proofErr w:type="spellEnd"/>
      <w:r w:rsidRPr="00CC35DC">
        <w:rPr>
          <w:rFonts w:ascii="Times New Roman" w:hAnsi="Times New Roman" w:cs="Times New Roman"/>
          <w:shd w:val="clear" w:color="auto" w:fill="FFFFFF"/>
        </w:rPr>
        <w:t xml:space="preserve">, L.L., Liu, Q. and </w:t>
      </w:r>
      <w:proofErr w:type="spellStart"/>
      <w:r w:rsidRPr="00CC35DC">
        <w:rPr>
          <w:rFonts w:ascii="Times New Roman" w:hAnsi="Times New Roman" w:cs="Times New Roman"/>
          <w:shd w:val="clear" w:color="auto" w:fill="FFFFFF"/>
        </w:rPr>
        <w:t>Stallaert</w:t>
      </w:r>
      <w:proofErr w:type="spellEnd"/>
      <w:r w:rsidRPr="00CC35DC">
        <w:rPr>
          <w:rFonts w:ascii="Times New Roman" w:hAnsi="Times New Roman" w:cs="Times New Roman"/>
          <w:shd w:val="clear" w:color="auto" w:fill="FFFFFF"/>
        </w:rPr>
        <w:t xml:space="preserve">, J., 2013. Stock market reaction to green vehicle innovation. </w:t>
      </w:r>
      <w:r w:rsidRPr="00CC35DC">
        <w:rPr>
          <w:rFonts w:ascii="Times New Roman" w:hAnsi="Times New Roman" w:cs="Times New Roman"/>
          <w:i/>
          <w:shd w:val="clear" w:color="auto" w:fill="FFFFFF"/>
        </w:rPr>
        <w:t>Production and Operations Management</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22</w:t>
      </w:r>
      <w:r w:rsidRPr="00CC35DC">
        <w:rPr>
          <w:rFonts w:ascii="Times New Roman" w:hAnsi="Times New Roman" w:cs="Times New Roman"/>
          <w:shd w:val="clear" w:color="auto" w:fill="FFFFFF"/>
        </w:rPr>
        <w:t>(4), pp.976-990.</w:t>
      </w:r>
    </w:p>
    <w:p w14:paraId="7464F743" w14:textId="77777777" w:rsidR="003A1794" w:rsidRPr="00CC35DC" w:rsidRDefault="003A1794" w:rsidP="00AF4346">
      <w:pPr>
        <w:spacing w:after="0" w:line="240" w:lineRule="auto"/>
        <w:ind w:left="720" w:hanging="720"/>
        <w:jc w:val="both"/>
        <w:rPr>
          <w:rFonts w:ascii="Times New Roman" w:hAnsi="Times New Roman" w:cs="Times New Roman"/>
        </w:rPr>
      </w:pPr>
      <w:proofErr w:type="spellStart"/>
      <w:r w:rsidRPr="00CC35DC">
        <w:rPr>
          <w:rFonts w:ascii="Times New Roman" w:hAnsi="Times New Roman" w:cs="Times New Roman"/>
        </w:rPr>
        <w:t>BankingTech</w:t>
      </w:r>
      <w:proofErr w:type="spellEnd"/>
      <w:r w:rsidRPr="00CC35DC">
        <w:rPr>
          <w:rFonts w:ascii="Times New Roman" w:hAnsi="Times New Roman" w:cs="Times New Roman"/>
        </w:rPr>
        <w:t xml:space="preserve">, 2018. China’s chained finance brings </w:t>
      </w:r>
      <w:proofErr w:type="spellStart"/>
      <w:r w:rsidRPr="00CC35DC">
        <w:rPr>
          <w:rFonts w:ascii="Times New Roman" w:hAnsi="Times New Roman" w:cs="Times New Roman"/>
        </w:rPr>
        <w:t>blockchain</w:t>
      </w:r>
      <w:proofErr w:type="spellEnd"/>
      <w:r w:rsidRPr="00CC35DC">
        <w:rPr>
          <w:rFonts w:ascii="Times New Roman" w:hAnsi="Times New Roman" w:cs="Times New Roman"/>
        </w:rPr>
        <w:t xml:space="preserve"> boost to SME funding, available </w:t>
      </w:r>
      <w:r w:rsidRPr="00CC35DC">
        <w:rPr>
          <w:rFonts w:ascii="Times New Roman" w:hAnsi="Times New Roman" w:cs="Times New Roman"/>
          <w:noProof/>
        </w:rPr>
        <w:t>at:</w:t>
      </w:r>
      <w:r w:rsidRPr="00CC35DC">
        <w:rPr>
          <w:rFonts w:ascii="Times New Roman" w:hAnsi="Times New Roman" w:cs="Times New Roman"/>
        </w:rPr>
        <w:t xml:space="preserve"> </w:t>
      </w:r>
      <w:hyperlink r:id="rId11" w:history="1">
        <w:r w:rsidRPr="00CC35DC">
          <w:rPr>
            <w:rStyle w:val="Hyperlink"/>
            <w:rFonts w:ascii="Times New Roman" w:hAnsi="Times New Roman" w:cs="Times New Roman"/>
            <w:color w:val="auto"/>
          </w:rPr>
          <w:t>https://www.bankingtech.com/2017/03/chinas-chained-finance-brings-blockchain-boost-to-sme-funding/</w:t>
        </w:r>
      </w:hyperlink>
    </w:p>
    <w:p w14:paraId="606EB0B6" w14:textId="77777777" w:rsidR="003A1794" w:rsidRPr="00CC35DC" w:rsidRDefault="003A1794" w:rsidP="00B97C1C">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Boehmer</w:t>
      </w:r>
      <w:proofErr w:type="spellEnd"/>
      <w:r w:rsidRPr="00CC35DC">
        <w:rPr>
          <w:rFonts w:ascii="Times New Roman" w:hAnsi="Times New Roman" w:cs="Times New Roman"/>
          <w:shd w:val="clear" w:color="auto" w:fill="FFFFFF"/>
        </w:rPr>
        <w:t xml:space="preserve">, E., </w:t>
      </w:r>
      <w:r w:rsidRPr="00CC35DC">
        <w:rPr>
          <w:rFonts w:ascii="Times New Roman" w:hAnsi="Times New Roman" w:cs="Times New Roman"/>
          <w:noProof/>
          <w:shd w:val="clear" w:color="auto" w:fill="FFFFFF"/>
        </w:rPr>
        <w:t>Masumeci</w:t>
      </w:r>
      <w:r w:rsidRPr="00CC35DC">
        <w:rPr>
          <w:rFonts w:ascii="Times New Roman" w:hAnsi="Times New Roman" w:cs="Times New Roman"/>
          <w:shd w:val="clear" w:color="auto" w:fill="FFFFFF"/>
        </w:rPr>
        <w:t xml:space="preserve">, J. and </w:t>
      </w:r>
      <w:proofErr w:type="spellStart"/>
      <w:r w:rsidRPr="00CC35DC">
        <w:rPr>
          <w:rFonts w:ascii="Times New Roman" w:hAnsi="Times New Roman" w:cs="Times New Roman"/>
          <w:shd w:val="clear" w:color="auto" w:fill="FFFFFF"/>
        </w:rPr>
        <w:t>Poulsen</w:t>
      </w:r>
      <w:proofErr w:type="spellEnd"/>
      <w:r w:rsidRPr="00CC35DC">
        <w:rPr>
          <w:rFonts w:ascii="Times New Roman" w:hAnsi="Times New Roman" w:cs="Times New Roman"/>
          <w:shd w:val="clear" w:color="auto" w:fill="FFFFFF"/>
        </w:rPr>
        <w:t xml:space="preserve">, A. B., 1991. </w:t>
      </w:r>
      <w:r w:rsidRPr="00CC35DC">
        <w:rPr>
          <w:rFonts w:ascii="Times New Roman" w:hAnsi="Times New Roman" w:cs="Times New Roman"/>
          <w:noProof/>
          <w:shd w:val="clear" w:color="auto" w:fill="FFFFFF"/>
        </w:rPr>
        <w:t>Event-study methodology</w:t>
      </w:r>
      <w:r w:rsidRPr="00CC35DC">
        <w:rPr>
          <w:rFonts w:ascii="Times New Roman" w:hAnsi="Times New Roman" w:cs="Times New Roman"/>
          <w:shd w:val="clear" w:color="auto" w:fill="FFFFFF"/>
        </w:rPr>
        <w:t xml:space="preserve"> under conditions of event-induced variance. </w:t>
      </w:r>
      <w:r w:rsidRPr="00CC35DC">
        <w:rPr>
          <w:rFonts w:ascii="Times New Roman" w:hAnsi="Times New Roman" w:cs="Times New Roman"/>
          <w:i/>
          <w:iCs/>
          <w:shd w:val="clear" w:color="auto" w:fill="FFFFFF"/>
        </w:rPr>
        <w:t>Journal of Financial Economics</w:t>
      </w:r>
      <w:r w:rsidRPr="00CC35DC">
        <w:rPr>
          <w:rFonts w:ascii="Times New Roman" w:hAnsi="Times New Roman" w:cs="Times New Roman"/>
          <w:shd w:val="clear" w:color="auto" w:fill="FFFFFF"/>
        </w:rPr>
        <w:t>, </w:t>
      </w:r>
      <w:r w:rsidRPr="00CC35DC">
        <w:rPr>
          <w:rFonts w:ascii="Times New Roman" w:hAnsi="Times New Roman" w:cs="Times New Roman"/>
          <w:i/>
          <w:iCs/>
          <w:shd w:val="clear" w:color="auto" w:fill="FFFFFF"/>
        </w:rPr>
        <w:t>30</w:t>
      </w:r>
      <w:r w:rsidRPr="00CC35DC">
        <w:rPr>
          <w:rFonts w:ascii="Times New Roman" w:hAnsi="Times New Roman" w:cs="Times New Roman"/>
          <w:shd w:val="clear" w:color="auto" w:fill="FFFFFF"/>
        </w:rPr>
        <w:t>(2), pp.253-272.</w:t>
      </w:r>
    </w:p>
    <w:p w14:paraId="117E1B3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Bowersox, D.J., </w:t>
      </w:r>
      <w:proofErr w:type="spellStart"/>
      <w:r w:rsidRPr="00CC35DC">
        <w:rPr>
          <w:rFonts w:ascii="Times New Roman" w:hAnsi="Times New Roman" w:cs="Times New Roman"/>
          <w:shd w:val="clear" w:color="auto" w:fill="FFFFFF"/>
        </w:rPr>
        <w:t>Closs</w:t>
      </w:r>
      <w:proofErr w:type="spellEnd"/>
      <w:r w:rsidRPr="00CC35DC">
        <w:rPr>
          <w:rFonts w:ascii="Times New Roman" w:hAnsi="Times New Roman" w:cs="Times New Roman"/>
          <w:shd w:val="clear" w:color="auto" w:fill="FFFFFF"/>
        </w:rPr>
        <w:t>, D.J. and Cooper, M.B., 2002.</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Supply chain logistics management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shd w:val="clear" w:color="auto" w:fill="FFFFFF"/>
        </w:rPr>
        <w:t>(Vol. 2). New York, NY: McGraw-Hill.</w:t>
      </w:r>
    </w:p>
    <w:p w14:paraId="2DE62847"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Brandon-Jones, E., </w:t>
      </w:r>
      <w:proofErr w:type="spellStart"/>
      <w:r w:rsidRPr="00CC35DC">
        <w:rPr>
          <w:rFonts w:ascii="Times New Roman" w:hAnsi="Times New Roman" w:cs="Times New Roman"/>
          <w:shd w:val="clear" w:color="auto" w:fill="FFFFFF"/>
        </w:rPr>
        <w:t>Dutordoir</w:t>
      </w:r>
      <w:proofErr w:type="spellEnd"/>
      <w:r w:rsidRPr="00CC35DC">
        <w:rPr>
          <w:rFonts w:ascii="Times New Roman" w:hAnsi="Times New Roman" w:cs="Times New Roman"/>
          <w:shd w:val="clear" w:color="auto" w:fill="FFFFFF"/>
        </w:rPr>
        <w:t xml:space="preserve">, M., </w:t>
      </w:r>
      <w:proofErr w:type="spellStart"/>
      <w:r w:rsidRPr="00CC35DC">
        <w:rPr>
          <w:rFonts w:ascii="Times New Roman" w:hAnsi="Times New Roman" w:cs="Times New Roman"/>
          <w:shd w:val="clear" w:color="auto" w:fill="FFFFFF"/>
        </w:rPr>
        <w:t>Neto</w:t>
      </w:r>
      <w:proofErr w:type="spellEnd"/>
      <w:r w:rsidRPr="00CC35DC">
        <w:rPr>
          <w:rFonts w:ascii="Times New Roman" w:hAnsi="Times New Roman" w:cs="Times New Roman"/>
          <w:shd w:val="clear" w:color="auto" w:fill="FFFFFF"/>
        </w:rPr>
        <w:t>, J.Q.F. and Squire, B., 2017. The impact of reshoring decisions on shareholder wealth.</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Operations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49</w:t>
      </w:r>
      <w:r w:rsidRPr="00CC35DC">
        <w:rPr>
          <w:rFonts w:ascii="Times New Roman" w:hAnsi="Times New Roman" w:cs="Times New Roman"/>
          <w:shd w:val="clear" w:color="auto" w:fill="FFFFFF"/>
        </w:rPr>
        <w:t>, pp.31-36.</w:t>
      </w:r>
    </w:p>
    <w:p w14:paraId="71A400D5"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Brown, L.D., Hagerman, R.L., Griffin, P.A. and </w:t>
      </w:r>
      <w:proofErr w:type="spellStart"/>
      <w:r w:rsidRPr="00CC35DC">
        <w:rPr>
          <w:rFonts w:ascii="Times New Roman" w:hAnsi="Times New Roman" w:cs="Times New Roman"/>
          <w:shd w:val="clear" w:color="auto" w:fill="FFFFFF"/>
        </w:rPr>
        <w:t>Zmijewski</w:t>
      </w:r>
      <w:proofErr w:type="spellEnd"/>
      <w:r w:rsidRPr="00CC35DC">
        <w:rPr>
          <w:rFonts w:ascii="Times New Roman" w:hAnsi="Times New Roman" w:cs="Times New Roman"/>
          <w:shd w:val="clear" w:color="auto" w:fill="FFFFFF"/>
        </w:rPr>
        <w:t xml:space="preserve">, M.E., 1987. </w:t>
      </w:r>
      <w:r w:rsidRPr="00CC35DC">
        <w:rPr>
          <w:rFonts w:ascii="Times New Roman" w:hAnsi="Times New Roman" w:cs="Times New Roman"/>
          <w:noProof/>
          <w:shd w:val="clear" w:color="auto" w:fill="FFFFFF"/>
        </w:rPr>
        <w:t>An evaluation</w:t>
      </w:r>
      <w:r w:rsidRPr="00CC35DC">
        <w:rPr>
          <w:rFonts w:ascii="Times New Roman" w:hAnsi="Times New Roman" w:cs="Times New Roman"/>
          <w:shd w:val="clear" w:color="auto" w:fill="FFFFFF"/>
        </w:rPr>
        <w:t xml:space="preserve"> of alternative proxies for the market's assessment of unexpected earnings.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Accounting and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9</w:t>
      </w:r>
      <w:r w:rsidRPr="00CC35DC">
        <w:rPr>
          <w:rFonts w:ascii="Times New Roman" w:hAnsi="Times New Roman" w:cs="Times New Roman"/>
          <w:shd w:val="clear" w:color="auto" w:fill="FFFFFF"/>
        </w:rPr>
        <w:t>(2), pp.159-193.</w:t>
      </w:r>
    </w:p>
    <w:p w14:paraId="3BC0F1CD" w14:textId="77777777" w:rsidR="003A1794" w:rsidRPr="00CC35DC" w:rsidRDefault="003A1794" w:rsidP="005F0F1E">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Cao, M. and Zhang, Q., 2011. Supply chain collaboration: Impact on </w:t>
      </w:r>
      <w:r w:rsidRPr="00CC35DC">
        <w:rPr>
          <w:rFonts w:ascii="Times New Roman" w:hAnsi="Times New Roman" w:cs="Times New Roman"/>
          <w:noProof/>
          <w:shd w:val="clear" w:color="auto" w:fill="FFFFFF"/>
        </w:rPr>
        <w:t>collaborative</w:t>
      </w:r>
      <w:r w:rsidRPr="00CC35DC">
        <w:rPr>
          <w:rFonts w:ascii="Times New Roman" w:hAnsi="Times New Roman" w:cs="Times New Roman"/>
          <w:shd w:val="clear" w:color="auto" w:fill="FFFFFF"/>
        </w:rPr>
        <w:t xml:space="preserve"> advantage and firm performance.</w:t>
      </w:r>
      <w:r w:rsidRPr="00CC35DC">
        <w:rPr>
          <w:rFonts w:ascii="Times New Roman" w:hAnsi="Times New Roman" w:cs="Times New Roman"/>
        </w:rPr>
        <w:t> </w:t>
      </w:r>
      <w:r w:rsidRPr="00CC35DC">
        <w:rPr>
          <w:rFonts w:ascii="Times New Roman" w:hAnsi="Times New Roman" w:cs="Times New Roman"/>
          <w:i/>
          <w:shd w:val="clear" w:color="auto" w:fill="FFFFFF"/>
        </w:rPr>
        <w:t>Journal of Operations Management</w:t>
      </w:r>
      <w:r w:rsidRPr="00CC35DC">
        <w:rPr>
          <w:rFonts w:ascii="Times New Roman" w:hAnsi="Times New Roman" w:cs="Times New Roman"/>
          <w:shd w:val="clear" w:color="auto" w:fill="FFFFFF"/>
        </w:rPr>
        <w:t>,</w:t>
      </w:r>
      <w:r w:rsidRPr="00CC35DC">
        <w:rPr>
          <w:rFonts w:ascii="Times New Roman" w:hAnsi="Times New Roman" w:cs="Times New Roman"/>
        </w:rPr>
        <w:t> </w:t>
      </w:r>
      <w:r w:rsidRPr="00CC35DC">
        <w:rPr>
          <w:rFonts w:ascii="Times New Roman" w:hAnsi="Times New Roman" w:cs="Times New Roman"/>
          <w:i/>
          <w:shd w:val="clear" w:color="auto" w:fill="FFFFFF"/>
        </w:rPr>
        <w:t>29</w:t>
      </w:r>
      <w:r w:rsidRPr="00CC35DC">
        <w:rPr>
          <w:rFonts w:ascii="Times New Roman" w:hAnsi="Times New Roman" w:cs="Times New Roman"/>
          <w:shd w:val="clear" w:color="auto" w:fill="FFFFFF"/>
        </w:rPr>
        <w:t>(3), pp.163-180.</w:t>
      </w:r>
    </w:p>
    <w:p w14:paraId="74091A37"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Carter, R.B., Dark, F.H. and Singh, A.K., 1998. Underwriter reputation, initial returns, and the long‐run performance of IPO stocks. </w:t>
      </w:r>
      <w:r w:rsidRPr="00CC35DC">
        <w:rPr>
          <w:rFonts w:ascii="Times New Roman" w:hAnsi="Times New Roman" w:cs="Times New Roman"/>
          <w:i/>
          <w:shd w:val="clear" w:color="auto" w:fill="FFFFFF"/>
        </w:rPr>
        <w:t>Journal of Finance</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53</w:t>
      </w:r>
      <w:r w:rsidRPr="00CC35DC">
        <w:rPr>
          <w:rFonts w:ascii="Times New Roman" w:hAnsi="Times New Roman" w:cs="Times New Roman"/>
          <w:shd w:val="clear" w:color="auto" w:fill="FFFFFF"/>
        </w:rPr>
        <w:t>(1), pp.285-311.</w:t>
      </w:r>
    </w:p>
    <w:p w14:paraId="1C3F9A88"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Cavenaghi</w:t>
      </w:r>
      <w:proofErr w:type="spellEnd"/>
      <w:r w:rsidRPr="00CC35DC">
        <w:rPr>
          <w:rFonts w:ascii="Times New Roman" w:hAnsi="Times New Roman" w:cs="Times New Roman"/>
          <w:shd w:val="clear" w:color="auto" w:fill="FFFFFF"/>
        </w:rPr>
        <w:t>, E., 2014. Supply-chain finance: The new frontier in the world of payments.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Payments Strategy &amp; Systems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7</w:t>
      </w:r>
      <w:r w:rsidRPr="00CC35DC">
        <w:rPr>
          <w:rFonts w:ascii="Times New Roman" w:hAnsi="Times New Roman" w:cs="Times New Roman"/>
          <w:shd w:val="clear" w:color="auto" w:fill="FFFFFF"/>
        </w:rPr>
        <w:t>(4), pp.290-293.</w:t>
      </w:r>
    </w:p>
    <w:p w14:paraId="4F181245"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Chen, L., Chan, H. K. and Zhao, X. 2018. Supply Chain Finance: Latest research trends, models, and future perspectives.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 xml:space="preserve"> available at: </w:t>
      </w:r>
      <w:hyperlink r:id="rId12" w:history="1">
        <w:r w:rsidRPr="00CC35DC">
          <w:rPr>
            <w:rStyle w:val="Hyperlink"/>
            <w:rFonts w:ascii="Times New Roman" w:hAnsi="Times New Roman" w:cs="Times New Roman"/>
            <w:color w:val="auto"/>
            <w:shd w:val="clear" w:color="auto" w:fill="FFFFFF"/>
          </w:rPr>
          <w:t>https://www.journals.elsevier.com/international-journal-of-production-economics/call-for-papers/supply-chain-finance-latest-research-trends-models-and-futur</w:t>
        </w:r>
      </w:hyperlink>
    </w:p>
    <w:p w14:paraId="6981CA1D"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Cho, D.W., Lee, Y.H., </w:t>
      </w:r>
      <w:proofErr w:type="spellStart"/>
      <w:r w:rsidRPr="00CC35DC">
        <w:rPr>
          <w:rFonts w:ascii="Times New Roman" w:hAnsi="Times New Roman" w:cs="Times New Roman"/>
          <w:shd w:val="clear" w:color="auto" w:fill="FFFFFF"/>
        </w:rPr>
        <w:t>Ahn</w:t>
      </w:r>
      <w:proofErr w:type="spellEnd"/>
      <w:r w:rsidRPr="00CC35DC">
        <w:rPr>
          <w:rFonts w:ascii="Times New Roman" w:hAnsi="Times New Roman" w:cs="Times New Roman"/>
          <w:shd w:val="clear" w:color="auto" w:fill="FFFFFF"/>
        </w:rPr>
        <w:t>, S.H. and Hwang, M.K., 2012. A framework for measuring the performance of service supply chain management.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Computers &amp; Industrial Engineering</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62</w:t>
      </w:r>
      <w:r w:rsidRPr="00CC35DC">
        <w:rPr>
          <w:rFonts w:ascii="Times New Roman" w:hAnsi="Times New Roman" w:cs="Times New Roman"/>
          <w:shd w:val="clear" w:color="auto" w:fill="FFFFFF"/>
        </w:rPr>
        <w:t>(3), pp.801-818.</w:t>
      </w:r>
    </w:p>
    <w:p w14:paraId="3333ADB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Cho, I., Kim, J.K., Park, H. and Cho, N.H., 2013. The relationship between organisational culture and service quality through organisational learning framework.</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Total Quality Management &amp; Business Excellence</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24</w:t>
      </w:r>
      <w:r w:rsidRPr="00CC35DC">
        <w:rPr>
          <w:rFonts w:ascii="Times New Roman" w:hAnsi="Times New Roman" w:cs="Times New Roman"/>
          <w:shd w:val="clear" w:color="auto" w:fill="FFFFFF"/>
        </w:rPr>
        <w:t>(7-8), pp.753-768.</w:t>
      </w:r>
    </w:p>
    <w:p w14:paraId="609B8CD5"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Christopher, M., 2016.</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Logistics &amp; supply chain management</w:t>
      </w:r>
      <w:r w:rsidRPr="00CC35DC">
        <w:rPr>
          <w:rFonts w:ascii="Times New Roman" w:hAnsi="Times New Roman" w:cs="Times New Roman"/>
          <w:shd w:val="clear" w:color="auto" w:fill="FFFFFF"/>
        </w:rPr>
        <w:t>. Pearson UK.</w:t>
      </w:r>
    </w:p>
    <w:p w14:paraId="4A76BB4B"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Cooney Jr, J.W. and </w:t>
      </w:r>
      <w:proofErr w:type="spellStart"/>
      <w:r w:rsidRPr="00CC35DC">
        <w:rPr>
          <w:rFonts w:ascii="Times New Roman" w:hAnsi="Times New Roman" w:cs="Times New Roman"/>
          <w:shd w:val="clear" w:color="auto" w:fill="FFFFFF"/>
        </w:rPr>
        <w:t>Kalay</w:t>
      </w:r>
      <w:proofErr w:type="spellEnd"/>
      <w:r w:rsidRPr="00CC35DC">
        <w:rPr>
          <w:rFonts w:ascii="Times New Roman" w:hAnsi="Times New Roman" w:cs="Times New Roman"/>
          <w:shd w:val="clear" w:color="auto" w:fill="FFFFFF"/>
        </w:rPr>
        <w:t>, A., 1993. Positive information from equity issue announcements.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Financial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33</w:t>
      </w:r>
      <w:r w:rsidRPr="00CC35DC">
        <w:rPr>
          <w:rFonts w:ascii="Times New Roman" w:hAnsi="Times New Roman" w:cs="Times New Roman"/>
          <w:shd w:val="clear" w:color="auto" w:fill="FFFFFF"/>
        </w:rPr>
        <w:t>(2), pp.149-172.</w:t>
      </w:r>
    </w:p>
    <w:p w14:paraId="47FC060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Cox, A., 1999. Power, value and supply chain management.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Supply chain management: An international journal</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4</w:t>
      </w:r>
      <w:r w:rsidRPr="00CC35DC">
        <w:rPr>
          <w:rFonts w:ascii="Times New Roman" w:hAnsi="Times New Roman" w:cs="Times New Roman"/>
          <w:shd w:val="clear" w:color="auto" w:fill="FFFFFF"/>
        </w:rPr>
        <w:t>(4), pp.167-175.</w:t>
      </w:r>
    </w:p>
    <w:p w14:paraId="2A7F6BCC"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De </w:t>
      </w:r>
      <w:proofErr w:type="spellStart"/>
      <w:r w:rsidRPr="00CC35DC">
        <w:rPr>
          <w:rFonts w:ascii="Times New Roman" w:hAnsi="Times New Roman" w:cs="Times New Roman"/>
          <w:shd w:val="clear" w:color="auto" w:fill="FFFFFF"/>
        </w:rPr>
        <w:t>Bondt</w:t>
      </w:r>
      <w:proofErr w:type="spellEnd"/>
      <w:r w:rsidRPr="00CC35DC">
        <w:rPr>
          <w:rFonts w:ascii="Times New Roman" w:hAnsi="Times New Roman" w:cs="Times New Roman"/>
          <w:shd w:val="clear" w:color="auto" w:fill="FFFFFF"/>
        </w:rPr>
        <w:t>, W.F., 1989. Stock price reversals and overreaction to news events: A survey of theory and evidence. In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A reappraisal of the efficiency of financial markets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shd w:val="clear" w:color="auto" w:fill="FFFFFF"/>
        </w:rPr>
        <w:t>(pp. 57-84). Springer, Berlin, Heidelberg.</w:t>
      </w:r>
    </w:p>
    <w:p w14:paraId="75572841"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Delen</w:t>
      </w:r>
      <w:proofErr w:type="spellEnd"/>
      <w:r w:rsidRPr="00CC35DC">
        <w:rPr>
          <w:rFonts w:ascii="Times New Roman" w:hAnsi="Times New Roman" w:cs="Times New Roman"/>
          <w:shd w:val="clear" w:color="auto" w:fill="FFFFFF"/>
        </w:rPr>
        <w:t>, D., Hardgrave, B.C. and Sharda, R., 2007. RFID for better supply‐chain management through enhanced information visibility.</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Production and Operations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16</w:t>
      </w:r>
      <w:r w:rsidRPr="00CC35DC">
        <w:rPr>
          <w:rFonts w:ascii="Times New Roman" w:hAnsi="Times New Roman" w:cs="Times New Roman"/>
          <w:shd w:val="clear" w:color="auto" w:fill="FFFFFF"/>
        </w:rPr>
        <w:t>(5), pp.613-624.</w:t>
      </w:r>
    </w:p>
    <w:p w14:paraId="2BB039D4"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DEMICA, N., 2007. The growing role of supply chain finance in a changing world.</w:t>
      </w:r>
      <w:r w:rsidRPr="00CC35DC">
        <w:rPr>
          <w:rStyle w:val="apple-converted-space"/>
          <w:rFonts w:ascii="Times New Roman" w:hAnsi="Times New Roman" w:cs="Times New Roman"/>
          <w:shd w:val="clear" w:color="auto" w:fill="FFFFFF"/>
        </w:rPr>
        <w:t> </w:t>
      </w:r>
      <w:proofErr w:type="spellStart"/>
      <w:r w:rsidRPr="00CC35DC">
        <w:rPr>
          <w:rFonts w:ascii="Times New Roman" w:hAnsi="Times New Roman" w:cs="Times New Roman"/>
          <w:i/>
          <w:iCs/>
          <w:shd w:val="clear" w:color="auto" w:fill="FFFFFF"/>
        </w:rPr>
        <w:t>Demica</w:t>
      </w:r>
      <w:proofErr w:type="spellEnd"/>
      <w:r w:rsidRPr="00CC35DC">
        <w:rPr>
          <w:rFonts w:ascii="Times New Roman" w:hAnsi="Times New Roman" w:cs="Times New Roman"/>
          <w:i/>
          <w:iCs/>
          <w:shd w:val="clear" w:color="auto" w:fill="FFFFFF"/>
        </w:rPr>
        <w:t xml:space="preserve"> Report Series</w:t>
      </w:r>
      <w:r w:rsidRPr="00CC35DC">
        <w:rPr>
          <w:rFonts w:ascii="Times New Roman" w:hAnsi="Times New Roman" w:cs="Times New Roman"/>
          <w:shd w:val="clear" w:color="auto" w:fill="FFFFFF"/>
        </w:rPr>
        <w:t>.</w:t>
      </w:r>
    </w:p>
    <w:p w14:paraId="22A7495E"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lastRenderedPageBreak/>
        <w:t>Ding, L., Lam, H.K., Cheng, T.C.E. and Zhou, H., 2018. A review of short-term event studies in operations and supply chain management.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200</w:t>
      </w:r>
      <w:r w:rsidRPr="00CC35DC">
        <w:rPr>
          <w:rFonts w:ascii="Times New Roman" w:hAnsi="Times New Roman" w:cs="Times New Roman"/>
          <w:shd w:val="clear" w:color="auto" w:fill="FFFFFF"/>
        </w:rPr>
        <w:t>, pp.329-342</w:t>
      </w:r>
    </w:p>
    <w:p w14:paraId="06B65C57"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Duffield, S. and Whitty, S.J., 2015. Developing a systemic lessons learned knowledge model for organisational learning through projects.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project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33</w:t>
      </w:r>
      <w:r w:rsidRPr="00CC35DC">
        <w:rPr>
          <w:rFonts w:ascii="Times New Roman" w:hAnsi="Times New Roman" w:cs="Times New Roman"/>
          <w:shd w:val="clear" w:color="auto" w:fill="FFFFFF"/>
        </w:rPr>
        <w:t>(2), pp.311-324.</w:t>
      </w:r>
    </w:p>
    <w:p w14:paraId="1D012A22" w14:textId="77777777" w:rsidR="003A1794" w:rsidRPr="00CC35DC" w:rsidRDefault="003A1794" w:rsidP="005F0F1E">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Edmondson, A.C., 2011. Strategies for learning from failure.</w:t>
      </w:r>
      <w:r w:rsidRPr="00CC35DC">
        <w:rPr>
          <w:rFonts w:ascii="Times New Roman" w:hAnsi="Times New Roman" w:cs="Times New Roman"/>
        </w:rPr>
        <w:t> </w:t>
      </w:r>
      <w:r w:rsidRPr="00CC35DC">
        <w:rPr>
          <w:rFonts w:ascii="Times New Roman" w:hAnsi="Times New Roman" w:cs="Times New Roman"/>
          <w:i/>
          <w:shd w:val="clear" w:color="auto" w:fill="FFFFFF"/>
        </w:rPr>
        <w:t>Harvard business review</w:t>
      </w:r>
      <w:r w:rsidRPr="00CC35DC">
        <w:rPr>
          <w:rFonts w:ascii="Times New Roman" w:hAnsi="Times New Roman" w:cs="Times New Roman"/>
          <w:shd w:val="clear" w:color="auto" w:fill="FFFFFF"/>
        </w:rPr>
        <w:t>,</w:t>
      </w:r>
      <w:r w:rsidRPr="00CC35DC">
        <w:rPr>
          <w:rFonts w:ascii="Times New Roman" w:hAnsi="Times New Roman" w:cs="Times New Roman"/>
        </w:rPr>
        <w:t> </w:t>
      </w:r>
      <w:r w:rsidRPr="00CC35DC">
        <w:rPr>
          <w:rFonts w:ascii="Times New Roman" w:hAnsi="Times New Roman" w:cs="Times New Roman"/>
          <w:shd w:val="clear" w:color="auto" w:fill="FFFFFF"/>
        </w:rPr>
        <w:t>89(4), pp.48-55.</w:t>
      </w:r>
    </w:p>
    <w:p w14:paraId="50BA1A7D" w14:textId="6A54CD13" w:rsidR="003A1794" w:rsidRPr="00CC35DC" w:rsidRDefault="003A1794" w:rsidP="00535DEC">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Europe.chinadaily.com.cn. (2018). </w:t>
      </w:r>
      <w:proofErr w:type="spellStart"/>
      <w:r w:rsidRPr="00CC35DC">
        <w:rPr>
          <w:rFonts w:ascii="Times New Roman" w:hAnsi="Times New Roman" w:cs="Times New Roman"/>
          <w:i/>
          <w:shd w:val="clear" w:color="auto" w:fill="FFFFFF"/>
        </w:rPr>
        <w:t>Tencent</w:t>
      </w:r>
      <w:proofErr w:type="spellEnd"/>
      <w:r w:rsidRPr="00CC35DC">
        <w:rPr>
          <w:rFonts w:ascii="Times New Roman" w:hAnsi="Times New Roman" w:cs="Times New Roman"/>
          <w:i/>
          <w:shd w:val="clear" w:color="auto" w:fill="FFFFFF"/>
        </w:rPr>
        <w:t xml:space="preserve"> to tap </w:t>
      </w:r>
      <w:proofErr w:type="spellStart"/>
      <w:r w:rsidRPr="00CC35DC">
        <w:rPr>
          <w:rFonts w:ascii="Times New Roman" w:hAnsi="Times New Roman" w:cs="Times New Roman"/>
          <w:i/>
          <w:shd w:val="clear" w:color="auto" w:fill="FFFFFF"/>
        </w:rPr>
        <w:t>blockchain</w:t>
      </w:r>
      <w:proofErr w:type="spellEnd"/>
      <w:r w:rsidRPr="00CC35DC">
        <w:rPr>
          <w:rFonts w:ascii="Times New Roman" w:hAnsi="Times New Roman" w:cs="Times New Roman"/>
          <w:i/>
          <w:shd w:val="clear" w:color="auto" w:fill="FFFFFF"/>
        </w:rPr>
        <w:t xml:space="preserve"> to set up supply chain finance platform - EUROPE</w:t>
      </w:r>
      <w:r w:rsidRPr="00CC35DC">
        <w:rPr>
          <w:rFonts w:ascii="Times New Roman" w:hAnsi="Times New Roman" w:cs="Times New Roman"/>
          <w:shd w:val="clear" w:color="auto" w:fill="FFFFFF"/>
        </w:rPr>
        <w:t xml:space="preserve"> - Chinadaily.com.cn. [</w:t>
      </w:r>
      <w:r w:rsidR="001F72C1" w:rsidRPr="00CC35DC">
        <w:rPr>
          <w:rFonts w:ascii="Times New Roman" w:hAnsi="Times New Roman" w:cs="Times New Roman"/>
          <w:shd w:val="clear" w:color="auto" w:fill="FFFFFF"/>
        </w:rPr>
        <w:t>Online</w:t>
      </w:r>
      <w:r w:rsidRPr="00CC35DC">
        <w:rPr>
          <w:rFonts w:ascii="Times New Roman" w:hAnsi="Times New Roman" w:cs="Times New Roman"/>
          <w:shd w:val="clear" w:color="auto" w:fill="FFFFFF"/>
        </w:rPr>
        <w:t>] Available at: http://europe.chinadaily.com.cn/a/201811/02/WS5bdbddf6a310eff303286334.html [Accessed 1 Dec. 2018].</w:t>
      </w:r>
    </w:p>
    <w:p w14:paraId="0E9719D6"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Evangelista, P. and Sweeney, E., 2006. Technology usage in the supply chain: the case of small 3PLs.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The International Journal of Logistics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17</w:t>
      </w:r>
      <w:r w:rsidRPr="00CC35DC">
        <w:rPr>
          <w:rFonts w:ascii="Times New Roman" w:hAnsi="Times New Roman" w:cs="Times New Roman"/>
          <w:shd w:val="clear" w:color="auto" w:fill="FFFFFF"/>
        </w:rPr>
        <w:t>(1), pp.55-74.</w:t>
      </w:r>
    </w:p>
    <w:p w14:paraId="55C6D3D9"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Fairchild, A., 2005. Intelligent matching: integrating efficiencies in the financial supply chain.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Supply Chain Management: An International Journal</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10</w:t>
      </w:r>
      <w:r w:rsidRPr="00CC35DC">
        <w:rPr>
          <w:rFonts w:ascii="Times New Roman" w:hAnsi="Times New Roman" w:cs="Times New Roman"/>
          <w:shd w:val="clear" w:color="auto" w:fill="FFFFFF"/>
        </w:rPr>
        <w:t>(4), pp.244-248.</w:t>
      </w:r>
    </w:p>
    <w:p w14:paraId="47BA1302"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Fama</w:t>
      </w:r>
      <w:proofErr w:type="spellEnd"/>
      <w:r w:rsidRPr="00CC35DC">
        <w:rPr>
          <w:rFonts w:ascii="Times New Roman" w:hAnsi="Times New Roman" w:cs="Times New Roman"/>
          <w:shd w:val="clear" w:color="auto" w:fill="FFFFFF"/>
        </w:rPr>
        <w:t>, E.F., 1970. Efficient capital markets: A review of theory and empirical work.</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The journal of Finance</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25</w:t>
      </w:r>
      <w:r w:rsidRPr="00CC35DC">
        <w:rPr>
          <w:rFonts w:ascii="Times New Roman" w:hAnsi="Times New Roman" w:cs="Times New Roman"/>
          <w:shd w:val="clear" w:color="auto" w:fill="FFFFFF"/>
        </w:rPr>
        <w:t>(2), pp.383-417.</w:t>
      </w:r>
    </w:p>
    <w:p w14:paraId="4878122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Filbeck</w:t>
      </w:r>
      <w:proofErr w:type="spellEnd"/>
      <w:r w:rsidRPr="00CC35DC">
        <w:rPr>
          <w:rFonts w:ascii="Times New Roman" w:hAnsi="Times New Roman" w:cs="Times New Roman"/>
          <w:shd w:val="clear" w:color="auto" w:fill="FFFFFF"/>
        </w:rPr>
        <w:t>, G., Kumar, S., Liu, J. and Zhao, X., 2016. Supply chain finance and financial contagion from disruptions: Evidence from the automobile industry.</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Physical Distribution &amp; Logistics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46</w:t>
      </w:r>
      <w:r w:rsidRPr="00CC35DC">
        <w:rPr>
          <w:rFonts w:ascii="Times New Roman" w:hAnsi="Times New Roman" w:cs="Times New Roman"/>
          <w:shd w:val="clear" w:color="auto" w:fill="FFFFFF"/>
        </w:rPr>
        <w:t>(4), pp.414-438.</w:t>
      </w:r>
    </w:p>
    <w:p w14:paraId="415C9D76" w14:textId="77777777" w:rsidR="003A1794" w:rsidRPr="00CC35DC" w:rsidRDefault="003A1794" w:rsidP="005F0F1E">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Financial Stability Board. 2017. </w:t>
      </w:r>
      <w:r w:rsidRPr="00CC35DC">
        <w:rPr>
          <w:rFonts w:ascii="Times New Roman" w:hAnsi="Times New Roman" w:cs="Times New Roman"/>
          <w:i/>
          <w:shd w:val="clear" w:color="auto" w:fill="FFFFFF"/>
        </w:rPr>
        <w:t>Financial Stability Implications from Fintech: Supervisory and regulatory issues that merit authorities’ attention.</w:t>
      </w:r>
      <w:r w:rsidRPr="00CC35DC">
        <w:rPr>
          <w:rFonts w:ascii="Times New Roman" w:hAnsi="Times New Roman" w:cs="Times New Roman"/>
          <w:shd w:val="clear" w:color="auto" w:fill="FFFFFF"/>
        </w:rPr>
        <w:t xml:space="preserve"> Available at: </w:t>
      </w:r>
      <w:hyperlink r:id="rId13" w:history="1">
        <w:r w:rsidRPr="00CC35DC">
          <w:rPr>
            <w:rFonts w:ascii="Times New Roman" w:hAnsi="Times New Roman" w:cs="Times New Roman"/>
            <w:shd w:val="clear" w:color="auto" w:fill="FFFFFF"/>
          </w:rPr>
          <w:t>http://www.fsb.org/wp-content/uploads/R270617.pdf</w:t>
        </w:r>
      </w:hyperlink>
      <w:r w:rsidRPr="00CC35DC">
        <w:rPr>
          <w:rFonts w:ascii="Times New Roman" w:hAnsi="Times New Roman" w:cs="Times New Roman"/>
          <w:shd w:val="clear" w:color="auto" w:fill="FFFFFF"/>
        </w:rPr>
        <w:t xml:space="preserve"> </w:t>
      </w:r>
    </w:p>
    <w:p w14:paraId="19117C0E"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Flammer</w:t>
      </w:r>
      <w:proofErr w:type="spellEnd"/>
      <w:r w:rsidRPr="00CC35DC">
        <w:rPr>
          <w:rFonts w:ascii="Times New Roman" w:hAnsi="Times New Roman" w:cs="Times New Roman"/>
          <w:shd w:val="clear" w:color="auto" w:fill="FFFFFF"/>
        </w:rPr>
        <w:t xml:space="preserve">, C., 2013. Corporate social responsibility and shareholder reaction: The environmental awareness of investors. </w:t>
      </w:r>
      <w:r w:rsidRPr="00CC35DC">
        <w:rPr>
          <w:rFonts w:ascii="Times New Roman" w:hAnsi="Times New Roman" w:cs="Times New Roman"/>
          <w:i/>
          <w:shd w:val="clear" w:color="auto" w:fill="FFFFFF"/>
        </w:rPr>
        <w:t>Academy of Management Journal</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56</w:t>
      </w:r>
      <w:r w:rsidRPr="00CC35DC">
        <w:rPr>
          <w:rFonts w:ascii="Times New Roman" w:hAnsi="Times New Roman" w:cs="Times New Roman"/>
          <w:shd w:val="clear" w:color="auto" w:fill="FFFFFF"/>
        </w:rPr>
        <w:t>(3), pp.758-781.</w:t>
      </w:r>
    </w:p>
    <w:p w14:paraId="4ED0E3CD"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Gelsomino</w:t>
      </w:r>
      <w:proofErr w:type="spellEnd"/>
      <w:r w:rsidRPr="00CC35DC">
        <w:rPr>
          <w:rFonts w:ascii="Times New Roman" w:hAnsi="Times New Roman" w:cs="Times New Roman"/>
          <w:shd w:val="clear" w:color="auto" w:fill="FFFFFF"/>
        </w:rPr>
        <w:t xml:space="preserve">, L.M., </w:t>
      </w:r>
      <w:proofErr w:type="spellStart"/>
      <w:r w:rsidRPr="00CC35DC">
        <w:rPr>
          <w:rFonts w:ascii="Times New Roman" w:hAnsi="Times New Roman" w:cs="Times New Roman"/>
          <w:shd w:val="clear" w:color="auto" w:fill="FFFFFF"/>
        </w:rPr>
        <w:t>Mangiaracina</w:t>
      </w:r>
      <w:proofErr w:type="spellEnd"/>
      <w:r w:rsidRPr="00CC35DC">
        <w:rPr>
          <w:rFonts w:ascii="Times New Roman" w:hAnsi="Times New Roman" w:cs="Times New Roman"/>
          <w:shd w:val="clear" w:color="auto" w:fill="FFFFFF"/>
        </w:rPr>
        <w:t xml:space="preserve">, R., </w:t>
      </w:r>
      <w:proofErr w:type="spellStart"/>
      <w:r w:rsidRPr="00CC35DC">
        <w:rPr>
          <w:rFonts w:ascii="Times New Roman" w:hAnsi="Times New Roman" w:cs="Times New Roman"/>
          <w:shd w:val="clear" w:color="auto" w:fill="FFFFFF"/>
        </w:rPr>
        <w:t>Perego</w:t>
      </w:r>
      <w:proofErr w:type="spellEnd"/>
      <w:r w:rsidRPr="00CC35DC">
        <w:rPr>
          <w:rFonts w:ascii="Times New Roman" w:hAnsi="Times New Roman" w:cs="Times New Roman"/>
          <w:shd w:val="clear" w:color="auto" w:fill="FFFFFF"/>
        </w:rPr>
        <w:t xml:space="preserve">, A. and </w:t>
      </w:r>
      <w:proofErr w:type="spellStart"/>
      <w:r w:rsidRPr="00CC35DC">
        <w:rPr>
          <w:rFonts w:ascii="Times New Roman" w:hAnsi="Times New Roman" w:cs="Times New Roman"/>
          <w:shd w:val="clear" w:color="auto" w:fill="FFFFFF"/>
        </w:rPr>
        <w:t>Tumino</w:t>
      </w:r>
      <w:proofErr w:type="spellEnd"/>
      <w:r w:rsidRPr="00CC35DC">
        <w:rPr>
          <w:rFonts w:ascii="Times New Roman" w:hAnsi="Times New Roman" w:cs="Times New Roman"/>
          <w:shd w:val="clear" w:color="auto" w:fill="FFFFFF"/>
        </w:rPr>
        <w:t>, A., 2016. Supply chain finance: a literature review.</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Physical Distribution &amp; Logistics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46</w:t>
      </w:r>
      <w:r w:rsidRPr="00CC35DC">
        <w:rPr>
          <w:rFonts w:ascii="Times New Roman" w:hAnsi="Times New Roman" w:cs="Times New Roman"/>
          <w:shd w:val="clear" w:color="auto" w:fill="FFFFFF"/>
        </w:rPr>
        <w:t>(4), pp.348-366.</w:t>
      </w:r>
    </w:p>
    <w:p w14:paraId="3EC00A96"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Gomm</w:t>
      </w:r>
      <w:proofErr w:type="spellEnd"/>
      <w:r w:rsidRPr="00CC35DC">
        <w:rPr>
          <w:rFonts w:ascii="Times New Roman" w:hAnsi="Times New Roman" w:cs="Times New Roman"/>
          <w:shd w:val="clear" w:color="auto" w:fill="FFFFFF"/>
        </w:rPr>
        <w:t>, M.L., 2010. Supply chain finance: applying finance theory to supply chain management to enhance finance in supply chains.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Logistics: Research and Applications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13</w:t>
      </w:r>
      <w:r w:rsidRPr="00CC35DC">
        <w:rPr>
          <w:rFonts w:ascii="Times New Roman" w:hAnsi="Times New Roman" w:cs="Times New Roman"/>
          <w:shd w:val="clear" w:color="auto" w:fill="FFFFFF"/>
        </w:rPr>
        <w:t>(2), pp.133-142.</w:t>
      </w:r>
    </w:p>
    <w:p w14:paraId="6862F189"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Haan</w:t>
      </w:r>
      <w:proofErr w:type="spellEnd"/>
      <w:r w:rsidRPr="00CC35DC">
        <w:rPr>
          <w:rFonts w:ascii="Times New Roman" w:hAnsi="Times New Roman" w:cs="Times New Roman"/>
          <w:shd w:val="clear" w:color="auto" w:fill="FFFFFF"/>
        </w:rPr>
        <w:t xml:space="preserve">, M. and </w:t>
      </w:r>
      <w:proofErr w:type="spellStart"/>
      <w:r w:rsidRPr="00CC35DC">
        <w:rPr>
          <w:rFonts w:ascii="Times New Roman" w:hAnsi="Times New Roman" w:cs="Times New Roman"/>
          <w:shd w:val="clear" w:color="auto" w:fill="FFFFFF"/>
        </w:rPr>
        <w:t>Kooreman</w:t>
      </w:r>
      <w:proofErr w:type="spellEnd"/>
      <w:r w:rsidRPr="00CC35DC">
        <w:rPr>
          <w:rFonts w:ascii="Times New Roman" w:hAnsi="Times New Roman" w:cs="Times New Roman"/>
          <w:shd w:val="clear" w:color="auto" w:fill="FFFFFF"/>
        </w:rPr>
        <w:t xml:space="preserve">, P., 2002. Free riding and the provision of candy bars. </w:t>
      </w:r>
      <w:r w:rsidRPr="00CC35DC">
        <w:rPr>
          <w:rFonts w:ascii="Times New Roman" w:hAnsi="Times New Roman" w:cs="Times New Roman"/>
          <w:i/>
          <w:shd w:val="clear" w:color="auto" w:fill="FFFFFF"/>
        </w:rPr>
        <w:t>Journal of Public Economics</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83</w:t>
      </w:r>
      <w:r w:rsidRPr="00CC35DC">
        <w:rPr>
          <w:rFonts w:ascii="Times New Roman" w:hAnsi="Times New Roman" w:cs="Times New Roman"/>
          <w:shd w:val="clear" w:color="auto" w:fill="FFFFFF"/>
        </w:rPr>
        <w:t>(2), pp.277-291.</w:t>
      </w:r>
    </w:p>
    <w:p w14:paraId="36D8F4D4"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Han, S. and </w:t>
      </w:r>
      <w:proofErr w:type="spellStart"/>
      <w:r w:rsidRPr="00CC35DC">
        <w:rPr>
          <w:rFonts w:ascii="Times New Roman" w:hAnsi="Times New Roman" w:cs="Times New Roman"/>
          <w:shd w:val="clear" w:color="auto" w:fill="FFFFFF"/>
        </w:rPr>
        <w:t>Qiu</w:t>
      </w:r>
      <w:proofErr w:type="spellEnd"/>
      <w:r w:rsidRPr="00CC35DC">
        <w:rPr>
          <w:rFonts w:ascii="Times New Roman" w:hAnsi="Times New Roman" w:cs="Times New Roman"/>
          <w:shd w:val="clear" w:color="auto" w:fill="FFFFFF"/>
        </w:rPr>
        <w:t xml:space="preserve">, J., 2007. Corporate precautionary cash holdings. </w:t>
      </w:r>
      <w:r w:rsidRPr="00CC35DC">
        <w:rPr>
          <w:rFonts w:ascii="Times New Roman" w:hAnsi="Times New Roman" w:cs="Times New Roman"/>
          <w:i/>
          <w:shd w:val="clear" w:color="auto" w:fill="FFFFFF"/>
        </w:rPr>
        <w:t>Journal of Corporate Finance</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13</w:t>
      </w:r>
      <w:r w:rsidRPr="00CC35DC">
        <w:rPr>
          <w:rFonts w:ascii="Times New Roman" w:hAnsi="Times New Roman" w:cs="Times New Roman"/>
          <w:shd w:val="clear" w:color="auto" w:fill="FFFFFF"/>
        </w:rPr>
        <w:t>(1), pp. 43-57.</w:t>
      </w:r>
    </w:p>
    <w:p w14:paraId="3C353D9C"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Hendricks, K.B. and </w:t>
      </w:r>
      <w:proofErr w:type="spellStart"/>
      <w:r w:rsidRPr="00CC35DC">
        <w:rPr>
          <w:rFonts w:ascii="Times New Roman" w:hAnsi="Times New Roman" w:cs="Times New Roman"/>
          <w:shd w:val="clear" w:color="auto" w:fill="FFFFFF"/>
        </w:rPr>
        <w:t>Singhal</w:t>
      </w:r>
      <w:proofErr w:type="spellEnd"/>
      <w:r w:rsidRPr="00CC35DC">
        <w:rPr>
          <w:rFonts w:ascii="Times New Roman" w:hAnsi="Times New Roman" w:cs="Times New Roman"/>
          <w:shd w:val="clear" w:color="auto" w:fill="FFFFFF"/>
        </w:rPr>
        <w:t xml:space="preserve">, V.R., 2014. The effect of demand-supply mismatches on firm risk. </w:t>
      </w:r>
      <w:r w:rsidRPr="00CC35DC">
        <w:rPr>
          <w:rFonts w:ascii="Times New Roman" w:hAnsi="Times New Roman" w:cs="Times New Roman"/>
          <w:i/>
          <w:shd w:val="clear" w:color="auto" w:fill="FFFFFF"/>
        </w:rPr>
        <w:t>Production and Operations Management</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23</w:t>
      </w:r>
      <w:r w:rsidRPr="00CC35DC">
        <w:rPr>
          <w:rFonts w:ascii="Times New Roman" w:hAnsi="Times New Roman" w:cs="Times New Roman"/>
          <w:shd w:val="clear" w:color="auto" w:fill="FFFFFF"/>
        </w:rPr>
        <w:t>(12), pp.2137-2151.</w:t>
      </w:r>
    </w:p>
    <w:p w14:paraId="61896648"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Hendricks, K.B., </w:t>
      </w:r>
      <w:proofErr w:type="spellStart"/>
      <w:r w:rsidRPr="00CC35DC">
        <w:rPr>
          <w:rFonts w:ascii="Times New Roman" w:hAnsi="Times New Roman" w:cs="Times New Roman"/>
          <w:shd w:val="clear" w:color="auto" w:fill="FFFFFF"/>
        </w:rPr>
        <w:t>Singhal</w:t>
      </w:r>
      <w:proofErr w:type="spellEnd"/>
      <w:r w:rsidRPr="00CC35DC">
        <w:rPr>
          <w:rFonts w:ascii="Times New Roman" w:hAnsi="Times New Roman" w:cs="Times New Roman"/>
          <w:shd w:val="clear" w:color="auto" w:fill="FFFFFF"/>
        </w:rPr>
        <w:t>, V.R. and Zhang, R., 2009. The effect of operational slack, diversification, and vertical relatedness on the stock market reaction to supply chain disruptions.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Operations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27</w:t>
      </w:r>
      <w:r w:rsidRPr="00CC35DC">
        <w:rPr>
          <w:rFonts w:ascii="Times New Roman" w:hAnsi="Times New Roman" w:cs="Times New Roman"/>
          <w:shd w:val="clear" w:color="auto" w:fill="FFFFFF"/>
        </w:rPr>
        <w:t>(3), pp.233-246.</w:t>
      </w:r>
    </w:p>
    <w:p w14:paraId="6F25C579"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Hertzel</w:t>
      </w:r>
      <w:proofErr w:type="spellEnd"/>
      <w:r w:rsidRPr="00CC35DC">
        <w:rPr>
          <w:rFonts w:ascii="Times New Roman" w:hAnsi="Times New Roman" w:cs="Times New Roman"/>
          <w:shd w:val="clear" w:color="auto" w:fill="FFFFFF"/>
        </w:rPr>
        <w:t>, M.G., Li, Z., Officer, M.S. and Rodgers, K.J., 2008. Inter-firm linkages and the wealth effects of financial distress along the supply chain.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Financial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87</w:t>
      </w:r>
      <w:r w:rsidRPr="00CC35DC">
        <w:rPr>
          <w:rFonts w:ascii="Times New Roman" w:hAnsi="Times New Roman" w:cs="Times New Roman"/>
          <w:shd w:val="clear" w:color="auto" w:fill="FFFFFF"/>
        </w:rPr>
        <w:t>(2), pp.374-387.</w:t>
      </w:r>
    </w:p>
    <w:p w14:paraId="1715B3B0"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HM Government, 2015. Strengthening UK manufacturing supply chains: An action plan for government and Industry, available at: </w:t>
      </w:r>
      <w:hyperlink r:id="rId14" w:history="1">
        <w:r w:rsidRPr="00CC35DC">
          <w:rPr>
            <w:rStyle w:val="Hyperlink"/>
            <w:rFonts w:ascii="Times New Roman" w:hAnsi="Times New Roman" w:cs="Times New Roman"/>
            <w:color w:val="auto"/>
            <w:shd w:val="clear" w:color="auto" w:fill="FFFFFF"/>
          </w:rPr>
          <w:t>https://assets.publishing.service.gov.uk/government/uploads/system/uploads/attachment_data/file/407071/bis-15-6-strengthening-uk-manufacturing-supply-chains-action-plan.pdf</w:t>
        </w:r>
      </w:hyperlink>
    </w:p>
    <w:p w14:paraId="369B1CD0"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Hoegl</w:t>
      </w:r>
      <w:proofErr w:type="spellEnd"/>
      <w:r w:rsidRPr="00CC35DC">
        <w:rPr>
          <w:rFonts w:ascii="Times New Roman" w:hAnsi="Times New Roman" w:cs="Times New Roman"/>
          <w:shd w:val="clear" w:color="auto" w:fill="FFFFFF"/>
        </w:rPr>
        <w:t xml:space="preserve">, M. and </w:t>
      </w:r>
      <w:proofErr w:type="spellStart"/>
      <w:r w:rsidRPr="00CC35DC">
        <w:rPr>
          <w:rFonts w:ascii="Times New Roman" w:hAnsi="Times New Roman" w:cs="Times New Roman"/>
          <w:shd w:val="clear" w:color="auto" w:fill="FFFFFF"/>
        </w:rPr>
        <w:t>Proserpio</w:t>
      </w:r>
      <w:proofErr w:type="spellEnd"/>
      <w:r w:rsidRPr="00CC35DC">
        <w:rPr>
          <w:rFonts w:ascii="Times New Roman" w:hAnsi="Times New Roman" w:cs="Times New Roman"/>
          <w:shd w:val="clear" w:color="auto" w:fill="FFFFFF"/>
        </w:rPr>
        <w:t xml:space="preserve">, L., 2004. Team member proximity and teamwork in innovative projects. </w:t>
      </w:r>
      <w:r w:rsidRPr="00CC35DC">
        <w:rPr>
          <w:rFonts w:ascii="Times New Roman" w:hAnsi="Times New Roman" w:cs="Times New Roman"/>
          <w:i/>
          <w:shd w:val="clear" w:color="auto" w:fill="FFFFFF"/>
        </w:rPr>
        <w:t>Research Policy</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33</w:t>
      </w:r>
      <w:r w:rsidRPr="00CC35DC">
        <w:rPr>
          <w:rFonts w:ascii="Times New Roman" w:hAnsi="Times New Roman" w:cs="Times New Roman"/>
          <w:shd w:val="clear" w:color="auto" w:fill="FFFFFF"/>
        </w:rPr>
        <w:t>(8), pp.1153-1165.</w:t>
      </w:r>
    </w:p>
    <w:p w14:paraId="77AD220A"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Hofmann, E. and Belin, O., 2011.</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Supply chain finance solutions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shd w:val="clear" w:color="auto" w:fill="FFFFFF"/>
        </w:rPr>
        <w:t>(pp. 644-645). Springer-</w:t>
      </w:r>
      <w:proofErr w:type="spellStart"/>
      <w:r w:rsidRPr="00CC35DC">
        <w:rPr>
          <w:rFonts w:ascii="Times New Roman" w:hAnsi="Times New Roman" w:cs="Times New Roman"/>
          <w:shd w:val="clear" w:color="auto" w:fill="FFFFFF"/>
        </w:rPr>
        <w:t>Velag</w:t>
      </w:r>
      <w:proofErr w:type="spellEnd"/>
      <w:r w:rsidRPr="00CC35DC">
        <w:rPr>
          <w:rFonts w:ascii="Times New Roman" w:hAnsi="Times New Roman" w:cs="Times New Roman"/>
          <w:shd w:val="clear" w:color="auto" w:fill="FFFFFF"/>
        </w:rPr>
        <w:t xml:space="preserve"> Berlin Heidelberg.</w:t>
      </w:r>
    </w:p>
    <w:p w14:paraId="47FFC89A" w14:textId="56A79EE9" w:rsidR="003A1794" w:rsidRPr="00CC35DC" w:rsidRDefault="003A1794" w:rsidP="005F0F1E">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Hofmann, E. and </w:t>
      </w:r>
      <w:proofErr w:type="spellStart"/>
      <w:r w:rsidRPr="00CC35DC">
        <w:rPr>
          <w:rFonts w:ascii="Times New Roman" w:hAnsi="Times New Roman" w:cs="Times New Roman"/>
          <w:shd w:val="clear" w:color="auto" w:fill="FFFFFF"/>
        </w:rPr>
        <w:t>Kotzab</w:t>
      </w:r>
      <w:proofErr w:type="spellEnd"/>
      <w:r w:rsidRPr="00CC35DC">
        <w:rPr>
          <w:rFonts w:ascii="Times New Roman" w:hAnsi="Times New Roman" w:cs="Times New Roman"/>
          <w:shd w:val="clear" w:color="auto" w:fill="FFFFFF"/>
        </w:rPr>
        <w:t>, H., 2010. A supply chain‐oriented approach of working capital management.</w:t>
      </w:r>
      <w:r w:rsidRPr="00CC35DC">
        <w:rPr>
          <w:rFonts w:ascii="Times New Roman" w:hAnsi="Times New Roman" w:cs="Times New Roman"/>
        </w:rPr>
        <w:t> </w:t>
      </w:r>
      <w:r w:rsidRPr="00CC35DC">
        <w:rPr>
          <w:rFonts w:ascii="Times New Roman" w:hAnsi="Times New Roman" w:cs="Times New Roman"/>
          <w:i/>
          <w:shd w:val="clear" w:color="auto" w:fill="FFFFFF"/>
        </w:rPr>
        <w:t xml:space="preserve">Journal of </w:t>
      </w:r>
      <w:r w:rsidR="00D86151" w:rsidRPr="00CC35DC">
        <w:rPr>
          <w:rFonts w:ascii="Times New Roman" w:hAnsi="Times New Roman" w:cs="Times New Roman"/>
          <w:i/>
          <w:shd w:val="clear" w:color="auto" w:fill="FFFFFF"/>
        </w:rPr>
        <w:t>B</w:t>
      </w:r>
      <w:r w:rsidRPr="00CC35DC">
        <w:rPr>
          <w:rFonts w:ascii="Times New Roman" w:hAnsi="Times New Roman" w:cs="Times New Roman"/>
          <w:i/>
          <w:shd w:val="clear" w:color="auto" w:fill="FFFFFF"/>
        </w:rPr>
        <w:t>usiness Logistics</w:t>
      </w:r>
      <w:r w:rsidRPr="00CC35DC">
        <w:rPr>
          <w:rFonts w:ascii="Times New Roman" w:hAnsi="Times New Roman" w:cs="Times New Roman"/>
          <w:shd w:val="clear" w:color="auto" w:fill="FFFFFF"/>
        </w:rPr>
        <w:t>,</w:t>
      </w:r>
      <w:r w:rsidRPr="00CC35DC">
        <w:rPr>
          <w:rFonts w:ascii="Times New Roman" w:hAnsi="Times New Roman" w:cs="Times New Roman"/>
        </w:rPr>
        <w:t> </w:t>
      </w:r>
      <w:r w:rsidRPr="00CC35DC">
        <w:rPr>
          <w:rFonts w:ascii="Times New Roman" w:hAnsi="Times New Roman" w:cs="Times New Roman"/>
          <w:shd w:val="clear" w:color="auto" w:fill="FFFFFF"/>
        </w:rPr>
        <w:t>31(2), pp.305-330.</w:t>
      </w:r>
    </w:p>
    <w:p w14:paraId="3ABF963C"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lastRenderedPageBreak/>
        <w:t>Hofmann, E., 2009. Inventory financing in supply chains: a logistics service provider-approach.</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Physical Distribution &amp; Logistics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39</w:t>
      </w:r>
      <w:r w:rsidRPr="00CC35DC">
        <w:rPr>
          <w:rFonts w:ascii="Times New Roman" w:hAnsi="Times New Roman" w:cs="Times New Roman"/>
          <w:shd w:val="clear" w:color="auto" w:fill="FFFFFF"/>
        </w:rPr>
        <w:t>(9), pp.716-740.</w:t>
      </w:r>
    </w:p>
    <w:p w14:paraId="62F350EA"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Holtzman</w:t>
      </w:r>
      <w:proofErr w:type="spellEnd"/>
      <w:r w:rsidRPr="00CC35DC">
        <w:rPr>
          <w:rFonts w:ascii="Times New Roman" w:hAnsi="Times New Roman" w:cs="Times New Roman"/>
          <w:shd w:val="clear" w:color="auto" w:fill="FFFFFF"/>
        </w:rPr>
        <w:t xml:space="preserve">, Y. and </w:t>
      </w:r>
      <w:proofErr w:type="spellStart"/>
      <w:r w:rsidRPr="00CC35DC">
        <w:rPr>
          <w:rFonts w:ascii="Times New Roman" w:hAnsi="Times New Roman" w:cs="Times New Roman"/>
          <w:shd w:val="clear" w:color="auto" w:fill="FFFFFF"/>
        </w:rPr>
        <w:t>Anderberg</w:t>
      </w:r>
      <w:proofErr w:type="spellEnd"/>
      <w:r w:rsidRPr="00CC35DC">
        <w:rPr>
          <w:rFonts w:ascii="Times New Roman" w:hAnsi="Times New Roman" w:cs="Times New Roman"/>
          <w:shd w:val="clear" w:color="auto" w:fill="FFFFFF"/>
        </w:rPr>
        <w:t>, J., 2011. Diversify your teams and collaborate: because great minds don't think alike.</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Management Development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30</w:t>
      </w:r>
      <w:r w:rsidRPr="00CC35DC">
        <w:rPr>
          <w:rFonts w:ascii="Times New Roman" w:hAnsi="Times New Roman" w:cs="Times New Roman"/>
          <w:shd w:val="clear" w:color="auto" w:fill="FFFFFF"/>
        </w:rPr>
        <w:t>(1), pp.75-92.</w:t>
      </w:r>
    </w:p>
    <w:p w14:paraId="2B740809" w14:textId="77777777" w:rsidR="003A1794" w:rsidRPr="00CC35DC" w:rsidRDefault="003A1794" w:rsidP="00B97C1C">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Homburg, C., </w:t>
      </w:r>
      <w:proofErr w:type="spellStart"/>
      <w:r w:rsidRPr="00CC35DC">
        <w:rPr>
          <w:rFonts w:ascii="Times New Roman" w:hAnsi="Times New Roman" w:cs="Times New Roman"/>
          <w:shd w:val="clear" w:color="auto" w:fill="FFFFFF"/>
        </w:rPr>
        <w:t>Vollmayr</w:t>
      </w:r>
      <w:proofErr w:type="spellEnd"/>
      <w:r w:rsidRPr="00CC35DC">
        <w:rPr>
          <w:rFonts w:ascii="Times New Roman" w:hAnsi="Times New Roman" w:cs="Times New Roman"/>
          <w:shd w:val="clear" w:color="auto" w:fill="FFFFFF"/>
        </w:rPr>
        <w:t>, J. and Hahn, A., 2014. Firm value creation through major channel expansions: evidence from an event study in the United States, Germany, and China. </w:t>
      </w:r>
      <w:r w:rsidRPr="00CC35DC">
        <w:rPr>
          <w:rFonts w:ascii="Times New Roman" w:hAnsi="Times New Roman" w:cs="Times New Roman"/>
          <w:i/>
          <w:iCs/>
          <w:shd w:val="clear" w:color="auto" w:fill="FFFFFF"/>
        </w:rPr>
        <w:t>Journal of Marketing</w:t>
      </w:r>
      <w:r w:rsidRPr="00CC35DC">
        <w:rPr>
          <w:rFonts w:ascii="Times New Roman" w:hAnsi="Times New Roman" w:cs="Times New Roman"/>
          <w:shd w:val="clear" w:color="auto" w:fill="FFFFFF"/>
        </w:rPr>
        <w:t>, </w:t>
      </w:r>
      <w:r w:rsidRPr="00CC35DC">
        <w:rPr>
          <w:rFonts w:ascii="Times New Roman" w:hAnsi="Times New Roman" w:cs="Times New Roman"/>
          <w:i/>
          <w:iCs/>
          <w:shd w:val="clear" w:color="auto" w:fill="FFFFFF"/>
        </w:rPr>
        <w:t>78</w:t>
      </w:r>
      <w:r w:rsidRPr="00CC35DC">
        <w:rPr>
          <w:rFonts w:ascii="Times New Roman" w:hAnsi="Times New Roman" w:cs="Times New Roman"/>
          <w:shd w:val="clear" w:color="auto" w:fill="FFFFFF"/>
        </w:rPr>
        <w:t>(3), pp.38-61.</w:t>
      </w:r>
    </w:p>
    <w:p w14:paraId="1D6511BF" w14:textId="77777777" w:rsidR="003A1794" w:rsidRPr="00CC35DC" w:rsidRDefault="003A1794" w:rsidP="005F0F1E">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Hora, M. and Klassen, R.D., 2013. Learning from others’ misfortune: Factors influencing knowledge acquisition to reduce operational risk.</w:t>
      </w:r>
      <w:r w:rsidRPr="00CC35DC">
        <w:rPr>
          <w:rFonts w:ascii="Times New Roman" w:hAnsi="Times New Roman" w:cs="Times New Roman"/>
        </w:rPr>
        <w:t> </w:t>
      </w:r>
      <w:r w:rsidRPr="00CC35DC">
        <w:rPr>
          <w:rFonts w:ascii="Times New Roman" w:hAnsi="Times New Roman" w:cs="Times New Roman"/>
          <w:i/>
          <w:shd w:val="clear" w:color="auto" w:fill="FFFFFF"/>
        </w:rPr>
        <w:t>Journal of Operations Management</w:t>
      </w:r>
      <w:r w:rsidRPr="00CC35DC">
        <w:rPr>
          <w:rFonts w:ascii="Times New Roman" w:hAnsi="Times New Roman" w:cs="Times New Roman"/>
          <w:shd w:val="clear" w:color="auto" w:fill="FFFFFF"/>
        </w:rPr>
        <w:t>,</w:t>
      </w:r>
      <w:r w:rsidRPr="00CC35DC">
        <w:rPr>
          <w:rFonts w:ascii="Times New Roman" w:hAnsi="Times New Roman" w:cs="Times New Roman"/>
        </w:rPr>
        <w:t> </w:t>
      </w:r>
      <w:r w:rsidRPr="00CC35DC">
        <w:rPr>
          <w:rFonts w:ascii="Times New Roman" w:hAnsi="Times New Roman" w:cs="Times New Roman"/>
          <w:shd w:val="clear" w:color="auto" w:fill="FFFFFF"/>
        </w:rPr>
        <w:t>31(1-2), pp.52-61.</w:t>
      </w:r>
    </w:p>
    <w:p w14:paraId="49668302" w14:textId="77777777" w:rsidR="003A1794" w:rsidRPr="00CC35DC" w:rsidRDefault="003A1794" w:rsidP="00B97C1C">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Joe, D. Y. and Oh, F. D., 2017. </w:t>
      </w:r>
      <w:proofErr w:type="spellStart"/>
      <w:r w:rsidRPr="00CC35DC">
        <w:rPr>
          <w:rFonts w:ascii="Times New Roman" w:hAnsi="Times New Roman" w:cs="Times New Roman"/>
          <w:shd w:val="clear" w:color="auto" w:fill="FFFFFF"/>
        </w:rPr>
        <w:t>Spillover</w:t>
      </w:r>
      <w:proofErr w:type="spellEnd"/>
      <w:r w:rsidRPr="00CC35DC">
        <w:rPr>
          <w:rFonts w:ascii="Times New Roman" w:hAnsi="Times New Roman" w:cs="Times New Roman"/>
          <w:shd w:val="clear" w:color="auto" w:fill="FFFFFF"/>
        </w:rPr>
        <w:t xml:space="preserve"> effects within business groups: the case of Korean chaebols. </w:t>
      </w:r>
      <w:r w:rsidRPr="00CC35DC">
        <w:rPr>
          <w:rFonts w:ascii="Times New Roman" w:hAnsi="Times New Roman" w:cs="Times New Roman"/>
          <w:i/>
          <w:shd w:val="clear" w:color="auto" w:fill="FFFFFF"/>
        </w:rPr>
        <w:t>Management Science, 64</w:t>
      </w:r>
      <w:r w:rsidRPr="00CC35DC">
        <w:rPr>
          <w:rFonts w:ascii="Times New Roman" w:hAnsi="Times New Roman" w:cs="Times New Roman"/>
          <w:shd w:val="clear" w:color="auto" w:fill="FFFFFF"/>
        </w:rPr>
        <w:t>(3), pp.1396-1412.</w:t>
      </w:r>
    </w:p>
    <w:p w14:paraId="7CBCCD86"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Ketchen</w:t>
      </w:r>
      <w:proofErr w:type="spellEnd"/>
      <w:r w:rsidRPr="00CC35DC">
        <w:rPr>
          <w:rFonts w:ascii="Times New Roman" w:hAnsi="Times New Roman" w:cs="Times New Roman"/>
          <w:shd w:val="clear" w:color="auto" w:fill="FFFFFF"/>
        </w:rPr>
        <w:t xml:space="preserve"> Jr, D.J. and </w:t>
      </w:r>
      <w:proofErr w:type="spellStart"/>
      <w:r w:rsidRPr="00CC35DC">
        <w:rPr>
          <w:rFonts w:ascii="Times New Roman" w:hAnsi="Times New Roman" w:cs="Times New Roman"/>
          <w:shd w:val="clear" w:color="auto" w:fill="FFFFFF"/>
        </w:rPr>
        <w:t>Hult</w:t>
      </w:r>
      <w:proofErr w:type="spellEnd"/>
      <w:r w:rsidRPr="00CC35DC">
        <w:rPr>
          <w:rFonts w:ascii="Times New Roman" w:hAnsi="Times New Roman" w:cs="Times New Roman"/>
          <w:shd w:val="clear" w:color="auto" w:fill="FFFFFF"/>
        </w:rPr>
        <w:t>, G.T.M., 2007. Bridging organization theory and supply chain management: The case of best value supply chains.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operations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25</w:t>
      </w:r>
      <w:r w:rsidRPr="00CC35DC">
        <w:rPr>
          <w:rFonts w:ascii="Times New Roman" w:hAnsi="Times New Roman" w:cs="Times New Roman"/>
          <w:shd w:val="clear" w:color="auto" w:fill="FFFFFF"/>
        </w:rPr>
        <w:t>(2), pp.573-580.</w:t>
      </w:r>
    </w:p>
    <w:p w14:paraId="722579CC" w14:textId="1F331414" w:rsidR="003A1794" w:rsidRPr="00CC35DC" w:rsidRDefault="003A1794" w:rsidP="00B97C1C">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Kiesel</w:t>
      </w:r>
      <w:proofErr w:type="spellEnd"/>
      <w:r w:rsidRPr="00CC35DC">
        <w:rPr>
          <w:rFonts w:ascii="Times New Roman" w:hAnsi="Times New Roman" w:cs="Times New Roman"/>
          <w:shd w:val="clear" w:color="auto" w:fill="FFFFFF"/>
        </w:rPr>
        <w:t xml:space="preserve">, F., Ries, J. M. </w:t>
      </w:r>
      <w:r w:rsidR="001F72C1" w:rsidRPr="00CC35DC">
        <w:rPr>
          <w:rFonts w:ascii="Times New Roman" w:hAnsi="Times New Roman" w:cs="Times New Roman"/>
          <w:shd w:val="clear" w:color="auto" w:fill="FFFFFF"/>
        </w:rPr>
        <w:t xml:space="preserve">and </w:t>
      </w:r>
      <w:proofErr w:type="spellStart"/>
      <w:r w:rsidR="001F72C1" w:rsidRPr="00CC35DC">
        <w:rPr>
          <w:rFonts w:ascii="Times New Roman" w:hAnsi="Times New Roman" w:cs="Times New Roman"/>
          <w:shd w:val="clear" w:color="auto" w:fill="FFFFFF"/>
        </w:rPr>
        <w:t>Tielmann</w:t>
      </w:r>
      <w:proofErr w:type="spellEnd"/>
      <w:r w:rsidRPr="00CC35DC">
        <w:rPr>
          <w:rFonts w:ascii="Times New Roman" w:hAnsi="Times New Roman" w:cs="Times New Roman"/>
          <w:shd w:val="clear" w:color="auto" w:fill="FFFFFF"/>
        </w:rPr>
        <w:t>, A., 2017. The impact of mergers and acquisitions on shareholders’ wealth in the logistics service industry.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 </w:t>
      </w:r>
      <w:r w:rsidRPr="00CC35DC">
        <w:rPr>
          <w:rFonts w:ascii="Times New Roman" w:hAnsi="Times New Roman" w:cs="Times New Roman"/>
          <w:i/>
          <w:iCs/>
          <w:shd w:val="clear" w:color="auto" w:fill="FFFFFF"/>
        </w:rPr>
        <w:t>193</w:t>
      </w:r>
      <w:r w:rsidRPr="00CC35DC">
        <w:rPr>
          <w:rFonts w:ascii="Times New Roman" w:hAnsi="Times New Roman" w:cs="Times New Roman"/>
          <w:shd w:val="clear" w:color="auto" w:fill="FFFFFF"/>
        </w:rPr>
        <w:t>, pp.781-797.</w:t>
      </w:r>
    </w:p>
    <w:p w14:paraId="22BE8B8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Klapper</w:t>
      </w:r>
      <w:proofErr w:type="spellEnd"/>
      <w:r w:rsidRPr="00CC35DC">
        <w:rPr>
          <w:rFonts w:ascii="Times New Roman" w:hAnsi="Times New Roman" w:cs="Times New Roman"/>
          <w:shd w:val="clear" w:color="auto" w:fill="FFFFFF"/>
        </w:rPr>
        <w:t xml:space="preserve">, L., </w:t>
      </w:r>
      <w:proofErr w:type="spellStart"/>
      <w:r w:rsidRPr="00CC35DC">
        <w:rPr>
          <w:rFonts w:ascii="Times New Roman" w:hAnsi="Times New Roman" w:cs="Times New Roman"/>
          <w:shd w:val="clear" w:color="auto" w:fill="FFFFFF"/>
        </w:rPr>
        <w:t>Laeven</w:t>
      </w:r>
      <w:proofErr w:type="spellEnd"/>
      <w:r w:rsidRPr="00CC35DC">
        <w:rPr>
          <w:rFonts w:ascii="Times New Roman" w:hAnsi="Times New Roman" w:cs="Times New Roman"/>
          <w:shd w:val="clear" w:color="auto" w:fill="FFFFFF"/>
        </w:rPr>
        <w:t xml:space="preserve">, L. and </w:t>
      </w:r>
      <w:proofErr w:type="spellStart"/>
      <w:r w:rsidRPr="00CC35DC">
        <w:rPr>
          <w:rFonts w:ascii="Times New Roman" w:hAnsi="Times New Roman" w:cs="Times New Roman"/>
          <w:shd w:val="clear" w:color="auto" w:fill="FFFFFF"/>
        </w:rPr>
        <w:t>Rajan</w:t>
      </w:r>
      <w:proofErr w:type="spellEnd"/>
      <w:r w:rsidRPr="00CC35DC">
        <w:rPr>
          <w:rFonts w:ascii="Times New Roman" w:hAnsi="Times New Roman" w:cs="Times New Roman"/>
          <w:shd w:val="clear" w:color="auto" w:fill="FFFFFF"/>
        </w:rPr>
        <w:t>, R., 2011. Trade credit contracts.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The Review of Financial Studies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25</w:t>
      </w:r>
      <w:r w:rsidRPr="00CC35DC">
        <w:rPr>
          <w:rFonts w:ascii="Times New Roman" w:hAnsi="Times New Roman" w:cs="Times New Roman"/>
          <w:shd w:val="clear" w:color="auto" w:fill="FFFFFF"/>
        </w:rPr>
        <w:t>(3), pp.838-867.</w:t>
      </w:r>
    </w:p>
    <w:p w14:paraId="02FAD292" w14:textId="77777777" w:rsidR="003A1794" w:rsidRPr="00CC35DC" w:rsidRDefault="003A1794" w:rsidP="00B97C1C">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Kolari</w:t>
      </w:r>
      <w:proofErr w:type="spellEnd"/>
      <w:r w:rsidRPr="00CC35DC">
        <w:rPr>
          <w:rFonts w:ascii="Times New Roman" w:hAnsi="Times New Roman" w:cs="Times New Roman"/>
          <w:shd w:val="clear" w:color="auto" w:fill="FFFFFF"/>
        </w:rPr>
        <w:t xml:space="preserve">, J. W. and </w:t>
      </w:r>
      <w:proofErr w:type="spellStart"/>
      <w:r w:rsidRPr="00CC35DC">
        <w:rPr>
          <w:rFonts w:ascii="Times New Roman" w:hAnsi="Times New Roman" w:cs="Times New Roman"/>
          <w:shd w:val="clear" w:color="auto" w:fill="FFFFFF"/>
        </w:rPr>
        <w:t>Pynnönen</w:t>
      </w:r>
      <w:proofErr w:type="spellEnd"/>
      <w:r w:rsidRPr="00CC35DC">
        <w:rPr>
          <w:rFonts w:ascii="Times New Roman" w:hAnsi="Times New Roman" w:cs="Times New Roman"/>
          <w:shd w:val="clear" w:color="auto" w:fill="FFFFFF"/>
        </w:rPr>
        <w:t>, S., 2010. Event study testing with cross-sectional correlation of abnormal returns. </w:t>
      </w:r>
      <w:r w:rsidRPr="00CC35DC">
        <w:rPr>
          <w:rFonts w:ascii="Times New Roman" w:hAnsi="Times New Roman" w:cs="Times New Roman"/>
          <w:i/>
          <w:iCs/>
          <w:shd w:val="clear" w:color="auto" w:fill="FFFFFF"/>
        </w:rPr>
        <w:t xml:space="preserve"> Review of Financial Studies</w:t>
      </w:r>
      <w:r w:rsidRPr="00CC35DC">
        <w:rPr>
          <w:rFonts w:ascii="Times New Roman" w:hAnsi="Times New Roman" w:cs="Times New Roman"/>
          <w:shd w:val="clear" w:color="auto" w:fill="FFFFFF"/>
        </w:rPr>
        <w:t>, </w:t>
      </w:r>
      <w:r w:rsidRPr="00CC35DC">
        <w:rPr>
          <w:rFonts w:ascii="Times New Roman" w:hAnsi="Times New Roman" w:cs="Times New Roman"/>
          <w:i/>
          <w:iCs/>
          <w:shd w:val="clear" w:color="auto" w:fill="FFFFFF"/>
        </w:rPr>
        <w:t>23</w:t>
      </w:r>
      <w:r w:rsidRPr="00CC35DC">
        <w:rPr>
          <w:rFonts w:ascii="Times New Roman" w:hAnsi="Times New Roman" w:cs="Times New Roman"/>
          <w:shd w:val="clear" w:color="auto" w:fill="FFFFFF"/>
        </w:rPr>
        <w:t>(11), pp.3996-4025.</w:t>
      </w:r>
    </w:p>
    <w:p w14:paraId="6B6CE46F" w14:textId="66426F06" w:rsidR="003A1794" w:rsidRPr="00CC35DC" w:rsidRDefault="003A1794" w:rsidP="005F148A">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Kouvelis</w:t>
      </w:r>
      <w:proofErr w:type="spellEnd"/>
      <w:r w:rsidRPr="00CC35DC">
        <w:rPr>
          <w:rFonts w:ascii="Times New Roman" w:hAnsi="Times New Roman" w:cs="Times New Roman"/>
          <w:shd w:val="clear" w:color="auto" w:fill="FFFFFF"/>
        </w:rPr>
        <w:t>, P.</w:t>
      </w:r>
      <w:r w:rsidR="00115861" w:rsidRPr="00CC35DC">
        <w:rPr>
          <w:rFonts w:ascii="Times New Roman" w:hAnsi="Times New Roman" w:cs="Times New Roman"/>
          <w:shd w:val="clear" w:color="auto" w:fill="FFFFFF"/>
        </w:rPr>
        <w:t xml:space="preserve"> and</w:t>
      </w:r>
      <w:r w:rsidRPr="00CC35DC">
        <w:rPr>
          <w:rFonts w:ascii="Times New Roman" w:hAnsi="Times New Roman" w:cs="Times New Roman"/>
          <w:shd w:val="clear" w:color="auto" w:fill="FFFFFF"/>
        </w:rPr>
        <w:t xml:space="preserve"> Zhao, W.</w:t>
      </w:r>
      <w:r w:rsidR="00115861" w:rsidRPr="00CC35DC">
        <w:rPr>
          <w:rFonts w:ascii="Times New Roman" w:hAnsi="Times New Roman" w:cs="Times New Roman"/>
          <w:shd w:val="clear" w:color="auto" w:fill="FFFFFF"/>
        </w:rPr>
        <w:t>,</w:t>
      </w:r>
      <w:r w:rsidRPr="00CC35DC">
        <w:rPr>
          <w:rFonts w:ascii="Times New Roman" w:hAnsi="Times New Roman" w:cs="Times New Roman"/>
          <w:shd w:val="clear" w:color="auto" w:fill="FFFFFF"/>
        </w:rPr>
        <w:t xml:space="preserve"> 2011. The newsvendor problem and price‐only contract when bankruptcy costs exist. </w:t>
      </w:r>
      <w:r w:rsidRPr="00CC35DC">
        <w:rPr>
          <w:rFonts w:ascii="Times New Roman" w:hAnsi="Times New Roman" w:cs="Times New Roman"/>
          <w:i/>
          <w:shd w:val="clear" w:color="auto" w:fill="FFFFFF"/>
        </w:rPr>
        <w:t>Production and Operations Management</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20</w:t>
      </w:r>
      <w:r w:rsidRPr="00CC35DC">
        <w:rPr>
          <w:rFonts w:ascii="Times New Roman" w:hAnsi="Times New Roman" w:cs="Times New Roman"/>
          <w:shd w:val="clear" w:color="auto" w:fill="FFFFFF"/>
        </w:rPr>
        <w:t xml:space="preserve">(6), </w:t>
      </w:r>
      <w:r w:rsidR="00BB23DB" w:rsidRPr="00CC35DC">
        <w:rPr>
          <w:rFonts w:ascii="Times New Roman" w:hAnsi="Times New Roman" w:cs="Times New Roman"/>
          <w:shd w:val="clear" w:color="auto" w:fill="FFFFFF"/>
        </w:rPr>
        <w:t>pp.</w:t>
      </w:r>
      <w:r w:rsidRPr="00CC35DC">
        <w:rPr>
          <w:rFonts w:ascii="Times New Roman" w:hAnsi="Times New Roman" w:cs="Times New Roman"/>
          <w:shd w:val="clear" w:color="auto" w:fill="FFFFFF"/>
        </w:rPr>
        <w:t>921-936.</w:t>
      </w:r>
    </w:p>
    <w:p w14:paraId="4B845569" w14:textId="6B9BCD48" w:rsidR="003A1794" w:rsidRPr="00CC35DC" w:rsidRDefault="003A1794" w:rsidP="005F148A">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Kouvelis</w:t>
      </w:r>
      <w:proofErr w:type="spellEnd"/>
      <w:r w:rsidRPr="00CC35DC">
        <w:rPr>
          <w:rFonts w:ascii="Times New Roman" w:hAnsi="Times New Roman" w:cs="Times New Roman"/>
          <w:shd w:val="clear" w:color="auto" w:fill="FFFFFF"/>
        </w:rPr>
        <w:t>, P.</w:t>
      </w:r>
      <w:r w:rsidR="00115861" w:rsidRPr="00CC35DC">
        <w:rPr>
          <w:rFonts w:ascii="Times New Roman" w:hAnsi="Times New Roman" w:cs="Times New Roman"/>
          <w:shd w:val="clear" w:color="auto" w:fill="FFFFFF"/>
        </w:rPr>
        <w:t xml:space="preserve"> and</w:t>
      </w:r>
      <w:r w:rsidRPr="00CC35DC">
        <w:rPr>
          <w:rFonts w:ascii="Times New Roman" w:hAnsi="Times New Roman" w:cs="Times New Roman"/>
          <w:shd w:val="clear" w:color="auto" w:fill="FFFFFF"/>
        </w:rPr>
        <w:t xml:space="preserve"> Zhao, W.</w:t>
      </w:r>
      <w:r w:rsidR="00115861" w:rsidRPr="00CC35DC">
        <w:rPr>
          <w:rFonts w:ascii="Times New Roman" w:hAnsi="Times New Roman" w:cs="Times New Roman"/>
          <w:shd w:val="clear" w:color="auto" w:fill="FFFFFF"/>
        </w:rPr>
        <w:t>,</w:t>
      </w:r>
      <w:r w:rsidRPr="00CC35DC">
        <w:rPr>
          <w:rFonts w:ascii="Times New Roman" w:hAnsi="Times New Roman" w:cs="Times New Roman"/>
          <w:shd w:val="clear" w:color="auto" w:fill="FFFFFF"/>
        </w:rPr>
        <w:t xml:space="preserve"> 2017. Who should finance the supply chain? Impact of credit ratings on supply chain decisions. </w:t>
      </w:r>
      <w:r w:rsidRPr="00CC35DC">
        <w:rPr>
          <w:rFonts w:ascii="Times New Roman" w:hAnsi="Times New Roman" w:cs="Times New Roman"/>
          <w:i/>
          <w:shd w:val="clear" w:color="auto" w:fill="FFFFFF"/>
        </w:rPr>
        <w:t>Manufacturing &amp; Service Operations Management</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20</w:t>
      </w:r>
      <w:r w:rsidRPr="00CC35DC">
        <w:rPr>
          <w:rFonts w:ascii="Times New Roman" w:hAnsi="Times New Roman" w:cs="Times New Roman"/>
          <w:shd w:val="clear" w:color="auto" w:fill="FFFFFF"/>
        </w:rPr>
        <w:t xml:space="preserve">(1), </w:t>
      </w:r>
      <w:r w:rsidR="00BB23DB" w:rsidRPr="00CC35DC">
        <w:rPr>
          <w:rFonts w:ascii="Times New Roman" w:hAnsi="Times New Roman" w:cs="Times New Roman"/>
          <w:shd w:val="clear" w:color="auto" w:fill="FFFFFF"/>
        </w:rPr>
        <w:t>pp.</w:t>
      </w:r>
      <w:r w:rsidRPr="00CC35DC">
        <w:rPr>
          <w:rFonts w:ascii="Times New Roman" w:hAnsi="Times New Roman" w:cs="Times New Roman"/>
          <w:shd w:val="clear" w:color="auto" w:fill="FFFFFF"/>
        </w:rPr>
        <w:t>19-35. </w:t>
      </w:r>
    </w:p>
    <w:p w14:paraId="2ECD7AE2"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Kumar, P. R. and Ravi, V., 2007. Bankruptcy prediction in banks and firms via statistical and intelligent techniques–A review. </w:t>
      </w:r>
      <w:r w:rsidRPr="00CC35DC">
        <w:rPr>
          <w:rFonts w:ascii="Times New Roman" w:hAnsi="Times New Roman" w:cs="Times New Roman"/>
          <w:i/>
          <w:shd w:val="clear" w:color="auto" w:fill="FFFFFF"/>
        </w:rPr>
        <w:t>European Journal of Operational Research</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180</w:t>
      </w:r>
      <w:r w:rsidRPr="00CC35DC">
        <w:rPr>
          <w:rFonts w:ascii="Times New Roman" w:hAnsi="Times New Roman" w:cs="Times New Roman"/>
          <w:shd w:val="clear" w:color="auto" w:fill="FFFFFF"/>
        </w:rPr>
        <w:t>(1), pp.1-28.</w:t>
      </w:r>
    </w:p>
    <w:p w14:paraId="1BEFEC7F" w14:textId="531F3366"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Lam, H.K.S., 2018. Doing good across organizational boundaries: Sustainable supply chain practices and firms’ financial risk. </w:t>
      </w:r>
      <w:r w:rsidRPr="00CC35DC">
        <w:rPr>
          <w:rFonts w:ascii="Times New Roman" w:hAnsi="Times New Roman" w:cs="Times New Roman"/>
          <w:i/>
          <w:shd w:val="clear" w:color="auto" w:fill="FFFFFF"/>
        </w:rPr>
        <w:t>International Journal of Operations &amp; Production Management</w:t>
      </w:r>
      <w:r w:rsidR="00BB23DB" w:rsidRPr="00CC35DC">
        <w:rPr>
          <w:rFonts w:ascii="Times New Roman" w:hAnsi="Times New Roman" w:cs="Times New Roman"/>
          <w:shd w:val="clear" w:color="auto" w:fill="FFFFFF"/>
        </w:rPr>
        <w:t xml:space="preserve">, </w:t>
      </w:r>
      <w:r w:rsidR="00BB23DB" w:rsidRPr="00CC35DC">
        <w:rPr>
          <w:rFonts w:ascii="Times New Roman" w:hAnsi="Times New Roman" w:cs="Times New Roman"/>
          <w:i/>
          <w:shd w:val="clear" w:color="auto" w:fill="FFFFFF"/>
        </w:rPr>
        <w:t>38</w:t>
      </w:r>
      <w:r w:rsidR="00BB23DB" w:rsidRPr="00CC35DC">
        <w:rPr>
          <w:rFonts w:ascii="Times New Roman" w:hAnsi="Times New Roman" w:cs="Times New Roman"/>
          <w:shd w:val="clear" w:color="auto" w:fill="FFFFFF"/>
        </w:rPr>
        <w:t>(12), pp.2389-2412.</w:t>
      </w:r>
    </w:p>
    <w:p w14:paraId="5E50870C"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Lam, H.K.S., Yeung, A.C.L., Cheng, T.C.E. and Humphreys, P.K., 2016. Corporate environmental initiatives in the Chinese context: Performance implications and contextual factors.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180</w:t>
      </w:r>
      <w:r w:rsidRPr="00CC35DC">
        <w:rPr>
          <w:rFonts w:ascii="Times New Roman" w:hAnsi="Times New Roman" w:cs="Times New Roman"/>
          <w:shd w:val="clear" w:color="auto" w:fill="FFFFFF"/>
        </w:rPr>
        <w:t>, pp.48-56.</w:t>
      </w:r>
    </w:p>
    <w:p w14:paraId="5259B911"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Lambert, D.M., Cooper, M.C. and </w:t>
      </w:r>
      <w:proofErr w:type="spellStart"/>
      <w:r w:rsidRPr="00CC35DC">
        <w:rPr>
          <w:rFonts w:ascii="Times New Roman" w:hAnsi="Times New Roman" w:cs="Times New Roman"/>
          <w:shd w:val="clear" w:color="auto" w:fill="FFFFFF"/>
        </w:rPr>
        <w:t>Pagh</w:t>
      </w:r>
      <w:proofErr w:type="spellEnd"/>
      <w:r w:rsidRPr="00CC35DC">
        <w:rPr>
          <w:rFonts w:ascii="Times New Roman" w:hAnsi="Times New Roman" w:cs="Times New Roman"/>
          <w:shd w:val="clear" w:color="auto" w:fill="FFFFFF"/>
        </w:rPr>
        <w:t>, J.D., 1998. Supply chain management: implementation issues and research opportunities.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The international journal of logistics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9</w:t>
      </w:r>
      <w:r w:rsidRPr="00CC35DC">
        <w:rPr>
          <w:rFonts w:ascii="Times New Roman" w:hAnsi="Times New Roman" w:cs="Times New Roman"/>
          <w:shd w:val="clear" w:color="auto" w:fill="FFFFFF"/>
        </w:rPr>
        <w:t>(2), pp.1-20.</w:t>
      </w:r>
    </w:p>
    <w:p w14:paraId="571D959E"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Lee, Y.H., Jung, J.W. and Lee, K.M., 2006. Vehicle routing scheduling for cross-docking in the supply chain.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Computers &amp; Industrial Engineering</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51</w:t>
      </w:r>
      <w:r w:rsidRPr="00CC35DC">
        <w:rPr>
          <w:rFonts w:ascii="Times New Roman" w:hAnsi="Times New Roman" w:cs="Times New Roman"/>
          <w:shd w:val="clear" w:color="auto" w:fill="FFFFFF"/>
        </w:rPr>
        <w:t>(2), pp.247-256.</w:t>
      </w:r>
    </w:p>
    <w:p w14:paraId="2501C370" w14:textId="6F03ADCA"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Li, S., Shang, J. and Slaughter, S.A., 2010. Why do software firms fail? Capabilities, competitive actions, and firm survival in the software industry from 1995 to 2007. </w:t>
      </w:r>
      <w:r w:rsidRPr="00CC35DC">
        <w:rPr>
          <w:rFonts w:ascii="Times New Roman" w:hAnsi="Times New Roman" w:cs="Times New Roman"/>
          <w:i/>
          <w:shd w:val="clear" w:color="auto" w:fill="FFFFFF"/>
        </w:rPr>
        <w:t>Information Systems Research</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21</w:t>
      </w:r>
      <w:r w:rsidRPr="00CC35DC">
        <w:rPr>
          <w:rFonts w:ascii="Times New Roman" w:hAnsi="Times New Roman" w:cs="Times New Roman"/>
          <w:shd w:val="clear" w:color="auto" w:fill="FFFFFF"/>
        </w:rPr>
        <w:t>(3), pp.631-654.</w:t>
      </w:r>
    </w:p>
    <w:p w14:paraId="7973DFCF" w14:textId="41CBEEC4" w:rsidR="008F7DA3" w:rsidRPr="00CC35DC" w:rsidRDefault="008F7DA3">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Lo, C. K., Tang, C. S., Zhou, Y., Yeung, A. C. and Fan, D., 2018. Environmental Incidents and the Market Value of Firms: An Empirical Investigation in the Chinese Context. </w:t>
      </w:r>
      <w:r w:rsidRPr="00CC35DC">
        <w:rPr>
          <w:rFonts w:ascii="Times New Roman" w:hAnsi="Times New Roman" w:cs="Times New Roman"/>
          <w:i/>
          <w:iCs/>
          <w:shd w:val="clear" w:color="auto" w:fill="FFFFFF"/>
        </w:rPr>
        <w:t>Manufacturing &amp; Service Operations Management</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20</w:t>
      </w:r>
      <w:r w:rsidRPr="00CC35DC">
        <w:rPr>
          <w:rFonts w:ascii="Times New Roman" w:hAnsi="Times New Roman" w:cs="Times New Roman"/>
          <w:shd w:val="clear" w:color="auto" w:fill="FFFFFF"/>
        </w:rPr>
        <w:t>(3), pp.422–439.</w:t>
      </w:r>
    </w:p>
    <w:p w14:paraId="4FB36EE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MacKinlay</w:t>
      </w:r>
      <w:proofErr w:type="spellEnd"/>
      <w:r w:rsidRPr="00CC35DC">
        <w:rPr>
          <w:rFonts w:ascii="Times New Roman" w:hAnsi="Times New Roman" w:cs="Times New Roman"/>
          <w:shd w:val="clear" w:color="auto" w:fill="FFFFFF"/>
        </w:rPr>
        <w:t xml:space="preserve">, A.C., 1997. Event studies in economics and finance. </w:t>
      </w:r>
      <w:r w:rsidRPr="00CC35DC">
        <w:rPr>
          <w:rFonts w:ascii="Times New Roman" w:hAnsi="Times New Roman" w:cs="Times New Roman"/>
          <w:i/>
          <w:shd w:val="clear" w:color="auto" w:fill="FFFFFF"/>
        </w:rPr>
        <w:t>Journal of Economic Literature</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35</w:t>
      </w:r>
      <w:r w:rsidRPr="00CC35DC">
        <w:rPr>
          <w:rFonts w:ascii="Times New Roman" w:hAnsi="Times New Roman" w:cs="Times New Roman"/>
          <w:shd w:val="clear" w:color="auto" w:fill="FFFFFF"/>
        </w:rPr>
        <w:t>(1), pp.13-39.</w:t>
      </w:r>
    </w:p>
    <w:p w14:paraId="31B1D415"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Manthou</w:t>
      </w:r>
      <w:proofErr w:type="spellEnd"/>
      <w:r w:rsidRPr="00CC35DC">
        <w:rPr>
          <w:rFonts w:ascii="Times New Roman" w:hAnsi="Times New Roman" w:cs="Times New Roman"/>
          <w:shd w:val="clear" w:color="auto" w:fill="FFFFFF"/>
        </w:rPr>
        <w:t xml:space="preserve">, V., </w:t>
      </w:r>
      <w:proofErr w:type="spellStart"/>
      <w:r w:rsidRPr="00CC35DC">
        <w:rPr>
          <w:rFonts w:ascii="Times New Roman" w:hAnsi="Times New Roman" w:cs="Times New Roman"/>
          <w:shd w:val="clear" w:color="auto" w:fill="FFFFFF"/>
        </w:rPr>
        <w:t>Vlachopoulou</w:t>
      </w:r>
      <w:proofErr w:type="spellEnd"/>
      <w:r w:rsidRPr="00CC35DC">
        <w:rPr>
          <w:rFonts w:ascii="Times New Roman" w:hAnsi="Times New Roman" w:cs="Times New Roman"/>
          <w:shd w:val="clear" w:color="auto" w:fill="FFFFFF"/>
        </w:rPr>
        <w:t xml:space="preserve">, M. and </w:t>
      </w:r>
      <w:proofErr w:type="spellStart"/>
      <w:r w:rsidRPr="00CC35DC">
        <w:rPr>
          <w:rFonts w:ascii="Times New Roman" w:hAnsi="Times New Roman" w:cs="Times New Roman"/>
          <w:shd w:val="clear" w:color="auto" w:fill="FFFFFF"/>
        </w:rPr>
        <w:t>Folinas</w:t>
      </w:r>
      <w:proofErr w:type="spellEnd"/>
      <w:r w:rsidRPr="00CC35DC">
        <w:rPr>
          <w:rFonts w:ascii="Times New Roman" w:hAnsi="Times New Roman" w:cs="Times New Roman"/>
          <w:shd w:val="clear" w:color="auto" w:fill="FFFFFF"/>
        </w:rPr>
        <w:t>, D., 2004. Virtual e-Chain (</w:t>
      </w:r>
      <w:proofErr w:type="spellStart"/>
      <w:r w:rsidRPr="00CC35DC">
        <w:rPr>
          <w:rFonts w:ascii="Times New Roman" w:hAnsi="Times New Roman" w:cs="Times New Roman"/>
          <w:shd w:val="clear" w:color="auto" w:fill="FFFFFF"/>
        </w:rPr>
        <w:t>VeC</w:t>
      </w:r>
      <w:proofErr w:type="spellEnd"/>
      <w:r w:rsidRPr="00CC35DC">
        <w:rPr>
          <w:rFonts w:ascii="Times New Roman" w:hAnsi="Times New Roman" w:cs="Times New Roman"/>
          <w:shd w:val="clear" w:color="auto" w:fill="FFFFFF"/>
        </w:rPr>
        <w:t>) model for supply chain collaboration.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87</w:t>
      </w:r>
      <w:r w:rsidRPr="00CC35DC">
        <w:rPr>
          <w:rFonts w:ascii="Times New Roman" w:hAnsi="Times New Roman" w:cs="Times New Roman"/>
          <w:shd w:val="clear" w:color="auto" w:fill="FFFFFF"/>
        </w:rPr>
        <w:t>(3), pp.241-250.</w:t>
      </w:r>
    </w:p>
    <w:p w14:paraId="0E21E666"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Martin, J. and Hofmann, E., 2017. Involving financial service providers in supply chain finance practices: Company needs and service requirements.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Applied Accounting Research</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18</w:t>
      </w:r>
      <w:r w:rsidRPr="00CC35DC">
        <w:rPr>
          <w:rFonts w:ascii="Times New Roman" w:hAnsi="Times New Roman" w:cs="Times New Roman"/>
          <w:shd w:val="clear" w:color="auto" w:fill="FFFFFF"/>
        </w:rPr>
        <w:t>(1), pp.42-62.</w:t>
      </w:r>
    </w:p>
    <w:p w14:paraId="45909672"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McKinsey, 2015. Supply-chain finance: The emergence of a new competitive landscape. McKinsey on Payments, Vol. 8 (22), 10-16.</w:t>
      </w:r>
    </w:p>
    <w:p w14:paraId="56E86084"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McWilliams, A. and Siegel, D., 1997. Event studies in management research: Theoretical and empirical issues. </w:t>
      </w:r>
      <w:r w:rsidRPr="00CC35DC">
        <w:rPr>
          <w:rFonts w:ascii="Times New Roman" w:hAnsi="Times New Roman" w:cs="Times New Roman"/>
          <w:i/>
          <w:shd w:val="clear" w:color="auto" w:fill="FFFFFF"/>
        </w:rPr>
        <w:t>Academy of Management Journal</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40</w:t>
      </w:r>
      <w:r w:rsidRPr="00CC35DC">
        <w:rPr>
          <w:rFonts w:ascii="Times New Roman" w:hAnsi="Times New Roman" w:cs="Times New Roman"/>
          <w:shd w:val="clear" w:color="auto" w:fill="FFFFFF"/>
        </w:rPr>
        <w:t>(3), pp.626-657.</w:t>
      </w:r>
    </w:p>
    <w:p w14:paraId="2BCB7E46"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lastRenderedPageBreak/>
        <w:t xml:space="preserve">Michael, K. and </w:t>
      </w:r>
      <w:proofErr w:type="spellStart"/>
      <w:r w:rsidRPr="00CC35DC">
        <w:rPr>
          <w:rFonts w:ascii="Times New Roman" w:hAnsi="Times New Roman" w:cs="Times New Roman"/>
          <w:shd w:val="clear" w:color="auto" w:fill="FFFFFF"/>
        </w:rPr>
        <w:t>McCathie</w:t>
      </w:r>
      <w:proofErr w:type="spellEnd"/>
      <w:r w:rsidRPr="00CC35DC">
        <w:rPr>
          <w:rFonts w:ascii="Times New Roman" w:hAnsi="Times New Roman" w:cs="Times New Roman"/>
          <w:shd w:val="clear" w:color="auto" w:fill="FFFFFF"/>
        </w:rPr>
        <w:t>, L., 2005, July. The pros and cons of RFID in supply chain management. In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Mobile Business, 2005. ICMB 2005. International Conference on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shd w:val="clear" w:color="auto" w:fill="FFFFFF"/>
        </w:rPr>
        <w:t>(pp. 623-629). IEEE.</w:t>
      </w:r>
    </w:p>
    <w:p w14:paraId="38B8007F"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Mitra</w:t>
      </w:r>
      <w:proofErr w:type="spellEnd"/>
      <w:r w:rsidRPr="00CC35DC">
        <w:rPr>
          <w:rFonts w:ascii="Times New Roman" w:hAnsi="Times New Roman" w:cs="Times New Roman"/>
          <w:shd w:val="clear" w:color="auto" w:fill="FFFFFF"/>
        </w:rPr>
        <w:t xml:space="preserve">, S. and </w:t>
      </w:r>
      <w:proofErr w:type="spellStart"/>
      <w:r w:rsidRPr="00CC35DC">
        <w:rPr>
          <w:rFonts w:ascii="Times New Roman" w:hAnsi="Times New Roman" w:cs="Times New Roman"/>
          <w:shd w:val="clear" w:color="auto" w:fill="FFFFFF"/>
        </w:rPr>
        <w:t>Singhal</w:t>
      </w:r>
      <w:proofErr w:type="spellEnd"/>
      <w:r w:rsidRPr="00CC35DC">
        <w:rPr>
          <w:rFonts w:ascii="Times New Roman" w:hAnsi="Times New Roman" w:cs="Times New Roman"/>
          <w:shd w:val="clear" w:color="auto" w:fill="FFFFFF"/>
        </w:rPr>
        <w:t>, V., 2008. Supply chain integration and shareholder value: Evidence from consortium based industry exchanges.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Operations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26</w:t>
      </w:r>
      <w:r w:rsidRPr="00CC35DC">
        <w:rPr>
          <w:rFonts w:ascii="Times New Roman" w:hAnsi="Times New Roman" w:cs="Times New Roman"/>
          <w:shd w:val="clear" w:color="auto" w:fill="FFFFFF"/>
        </w:rPr>
        <w:t>(1), pp.96-114.</w:t>
      </w:r>
    </w:p>
    <w:p w14:paraId="05F7E367"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More, D. and </w:t>
      </w:r>
      <w:proofErr w:type="spellStart"/>
      <w:r w:rsidRPr="00CC35DC">
        <w:rPr>
          <w:rFonts w:ascii="Times New Roman" w:hAnsi="Times New Roman" w:cs="Times New Roman"/>
          <w:shd w:val="clear" w:color="auto" w:fill="FFFFFF"/>
        </w:rPr>
        <w:t>Basu</w:t>
      </w:r>
      <w:proofErr w:type="spellEnd"/>
      <w:r w:rsidRPr="00CC35DC">
        <w:rPr>
          <w:rFonts w:ascii="Times New Roman" w:hAnsi="Times New Roman" w:cs="Times New Roman"/>
          <w:shd w:val="clear" w:color="auto" w:fill="FFFFFF"/>
        </w:rPr>
        <w:t>, P., 2013. Challenges of supply chain finance: A detailed study and a hierarchical model based on the experiences of an Indian firm.</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Business Process Management Journal</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19</w:t>
      </w:r>
      <w:r w:rsidRPr="00CC35DC">
        <w:rPr>
          <w:rFonts w:ascii="Times New Roman" w:hAnsi="Times New Roman" w:cs="Times New Roman"/>
          <w:shd w:val="clear" w:color="auto" w:fill="FFFFFF"/>
        </w:rPr>
        <w:t>(4), pp.624-647.</w:t>
      </w:r>
    </w:p>
    <w:p w14:paraId="11DBA30A" w14:textId="5443FAF4"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Morgan, K., 2007. The learning region: institutions, innovation and regional renewal.</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 xml:space="preserve">Regional </w:t>
      </w:r>
      <w:r w:rsidR="009162D7">
        <w:rPr>
          <w:rFonts w:ascii="Times New Roman" w:hAnsi="Times New Roman" w:cs="Times New Roman"/>
          <w:i/>
          <w:iCs/>
          <w:shd w:val="clear" w:color="auto" w:fill="FFFFFF"/>
        </w:rPr>
        <w:t>S</w:t>
      </w:r>
      <w:r w:rsidRPr="00CC35DC">
        <w:rPr>
          <w:rFonts w:ascii="Times New Roman" w:hAnsi="Times New Roman" w:cs="Times New Roman"/>
          <w:i/>
          <w:iCs/>
          <w:shd w:val="clear" w:color="auto" w:fill="FFFFFF"/>
        </w:rPr>
        <w:t>tudies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41</w:t>
      </w:r>
      <w:r w:rsidRPr="00CC35DC">
        <w:rPr>
          <w:rFonts w:ascii="Times New Roman" w:hAnsi="Times New Roman" w:cs="Times New Roman"/>
          <w:shd w:val="clear" w:color="auto" w:fill="FFFFFF"/>
        </w:rPr>
        <w:t>(S1), pp.S147-S159.</w:t>
      </w:r>
    </w:p>
    <w:p w14:paraId="320A6816"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Motohashi</w:t>
      </w:r>
      <w:proofErr w:type="spellEnd"/>
      <w:r w:rsidRPr="00CC35DC">
        <w:rPr>
          <w:rFonts w:ascii="Times New Roman" w:hAnsi="Times New Roman" w:cs="Times New Roman"/>
          <w:shd w:val="clear" w:color="auto" w:fill="FFFFFF"/>
        </w:rPr>
        <w:t xml:space="preserve">, K., 2005. University–industry collaborations in Japan: The role of new technology-based firms in transforming the national innovation system. </w:t>
      </w:r>
      <w:r w:rsidRPr="00CC35DC">
        <w:rPr>
          <w:rFonts w:ascii="Times New Roman" w:hAnsi="Times New Roman" w:cs="Times New Roman"/>
          <w:i/>
          <w:shd w:val="clear" w:color="auto" w:fill="FFFFFF"/>
        </w:rPr>
        <w:t>Research Policy</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34</w:t>
      </w:r>
      <w:r w:rsidRPr="00CC35DC">
        <w:rPr>
          <w:rFonts w:ascii="Times New Roman" w:hAnsi="Times New Roman" w:cs="Times New Roman"/>
          <w:shd w:val="clear" w:color="auto" w:fill="FFFFFF"/>
        </w:rPr>
        <w:t>(5), pp.583-594.</w:t>
      </w:r>
    </w:p>
    <w:p w14:paraId="5447E956" w14:textId="554B8523" w:rsidR="003A1794" w:rsidRDefault="003A1794" w:rsidP="005F0F1E">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Narasimhan</w:t>
      </w:r>
      <w:proofErr w:type="spellEnd"/>
      <w:r w:rsidRPr="00CC35DC">
        <w:rPr>
          <w:rFonts w:ascii="Times New Roman" w:hAnsi="Times New Roman" w:cs="Times New Roman"/>
          <w:shd w:val="clear" w:color="auto" w:fill="FFFFFF"/>
        </w:rPr>
        <w:t xml:space="preserve">, R. and </w:t>
      </w:r>
      <w:proofErr w:type="spellStart"/>
      <w:r w:rsidRPr="00CC35DC">
        <w:rPr>
          <w:rFonts w:ascii="Times New Roman" w:hAnsi="Times New Roman" w:cs="Times New Roman"/>
          <w:shd w:val="clear" w:color="auto" w:fill="FFFFFF"/>
        </w:rPr>
        <w:t>Talluri</w:t>
      </w:r>
      <w:proofErr w:type="spellEnd"/>
      <w:r w:rsidRPr="00CC35DC">
        <w:rPr>
          <w:rFonts w:ascii="Times New Roman" w:hAnsi="Times New Roman" w:cs="Times New Roman"/>
          <w:shd w:val="clear" w:color="auto" w:fill="FFFFFF"/>
        </w:rPr>
        <w:t xml:space="preserve">, S., 2009. Perspectives on risk management in supply chains. </w:t>
      </w:r>
      <w:r w:rsidRPr="00CC35DC">
        <w:rPr>
          <w:rFonts w:ascii="Times New Roman" w:hAnsi="Times New Roman" w:cs="Times New Roman"/>
          <w:i/>
          <w:shd w:val="clear" w:color="auto" w:fill="FFFFFF"/>
        </w:rPr>
        <w:t>Journal of Operations Management</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27</w:t>
      </w:r>
      <w:r w:rsidRPr="00CC35DC">
        <w:rPr>
          <w:rFonts w:ascii="Times New Roman" w:hAnsi="Times New Roman" w:cs="Times New Roman"/>
          <w:shd w:val="clear" w:color="auto" w:fill="FFFFFF"/>
        </w:rPr>
        <w:t>(2), pp.114-118.</w:t>
      </w:r>
    </w:p>
    <w:p w14:paraId="45599EA5" w14:textId="33218978" w:rsidR="006A240B" w:rsidRPr="000D7707" w:rsidRDefault="006A240B" w:rsidP="00852D81">
      <w:pPr>
        <w:spacing w:after="0" w:line="240" w:lineRule="auto"/>
        <w:ind w:left="720" w:hanging="720"/>
        <w:jc w:val="both"/>
        <w:rPr>
          <w:rFonts w:ascii="Times New Roman" w:hAnsi="Times New Roman" w:cs="Times New Roman"/>
          <w:color w:val="FF0000"/>
          <w:shd w:val="clear" w:color="auto" w:fill="FFFFFF"/>
        </w:rPr>
      </w:pPr>
      <w:proofErr w:type="spellStart"/>
      <w:r w:rsidRPr="000D7707">
        <w:rPr>
          <w:rFonts w:ascii="Times New Roman" w:hAnsi="Times New Roman" w:cs="Times New Roman"/>
          <w:color w:val="FF0000"/>
          <w:shd w:val="clear" w:color="auto" w:fill="FFFFFF"/>
        </w:rPr>
        <w:t>Neter</w:t>
      </w:r>
      <w:proofErr w:type="spellEnd"/>
      <w:r w:rsidRPr="000D7707">
        <w:rPr>
          <w:rFonts w:ascii="Times New Roman" w:hAnsi="Times New Roman" w:cs="Times New Roman"/>
          <w:color w:val="FF0000"/>
          <w:shd w:val="clear" w:color="auto" w:fill="FFFFFF"/>
        </w:rPr>
        <w:t xml:space="preserve">, J., </w:t>
      </w:r>
      <w:proofErr w:type="spellStart"/>
      <w:r w:rsidRPr="000D7707">
        <w:rPr>
          <w:rFonts w:ascii="Times New Roman" w:hAnsi="Times New Roman" w:cs="Times New Roman"/>
          <w:color w:val="FF0000"/>
          <w:shd w:val="clear" w:color="auto" w:fill="FFFFFF"/>
        </w:rPr>
        <w:t>Kutner</w:t>
      </w:r>
      <w:proofErr w:type="spellEnd"/>
      <w:r w:rsidRPr="000D7707">
        <w:rPr>
          <w:rFonts w:ascii="Times New Roman" w:hAnsi="Times New Roman" w:cs="Times New Roman"/>
          <w:color w:val="FF0000"/>
          <w:shd w:val="clear" w:color="auto" w:fill="FFFFFF"/>
        </w:rPr>
        <w:t xml:space="preserve">, M.H., </w:t>
      </w:r>
      <w:proofErr w:type="spellStart"/>
      <w:r w:rsidRPr="000D7707">
        <w:rPr>
          <w:rFonts w:ascii="Times New Roman" w:hAnsi="Times New Roman" w:cs="Times New Roman"/>
          <w:color w:val="FF0000"/>
          <w:shd w:val="clear" w:color="auto" w:fill="FFFFFF"/>
        </w:rPr>
        <w:t>Nachsteim</w:t>
      </w:r>
      <w:proofErr w:type="spellEnd"/>
      <w:r w:rsidRPr="000D7707">
        <w:rPr>
          <w:rFonts w:ascii="Times New Roman" w:hAnsi="Times New Roman" w:cs="Times New Roman"/>
          <w:color w:val="FF0000"/>
          <w:shd w:val="clear" w:color="auto" w:fill="FFFFFF"/>
        </w:rPr>
        <w:t xml:space="preserve">, C.J. and Wasserman, W.W., 1996. </w:t>
      </w:r>
      <w:r w:rsidRPr="000D7707">
        <w:rPr>
          <w:rFonts w:ascii="Times New Roman" w:hAnsi="Times New Roman" w:cs="Times New Roman"/>
          <w:i/>
          <w:color w:val="FF0000"/>
          <w:shd w:val="clear" w:color="auto" w:fill="FFFFFF"/>
        </w:rPr>
        <w:t>Applied Linear Statistical Models</w:t>
      </w:r>
      <w:r w:rsidRPr="000D7707">
        <w:rPr>
          <w:rFonts w:ascii="Times New Roman" w:hAnsi="Times New Roman" w:cs="Times New Roman"/>
          <w:color w:val="FF0000"/>
          <w:shd w:val="clear" w:color="auto" w:fill="FFFFFF"/>
        </w:rPr>
        <w:t>. Irwin, Burr Ridge, IL.</w:t>
      </w:r>
    </w:p>
    <w:p w14:paraId="65CF5DCF" w14:textId="77777777" w:rsidR="003A1794"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Ni, J.Z., Flynn, B.B. and Jacobs, F.R., 2014. Impact of product recall announcements on retailers׳ financial value.</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153</w:t>
      </w:r>
      <w:r w:rsidRPr="00CC35DC">
        <w:rPr>
          <w:rFonts w:ascii="Times New Roman" w:hAnsi="Times New Roman" w:cs="Times New Roman"/>
          <w:shd w:val="clear" w:color="auto" w:fill="FFFFFF"/>
        </w:rPr>
        <w:t>, pp.309-322.</w:t>
      </w:r>
    </w:p>
    <w:p w14:paraId="266B7161" w14:textId="6BAA1CE4" w:rsidR="006A240B" w:rsidRPr="000D7707" w:rsidRDefault="006A240B" w:rsidP="00852D81">
      <w:pPr>
        <w:spacing w:after="0" w:line="240" w:lineRule="auto"/>
        <w:ind w:left="720" w:hanging="720"/>
        <w:jc w:val="both"/>
        <w:rPr>
          <w:rFonts w:ascii="Times New Roman" w:hAnsi="Times New Roman" w:cs="Times New Roman"/>
          <w:color w:val="FF0000"/>
          <w:shd w:val="clear" w:color="auto" w:fill="FFFFFF"/>
        </w:rPr>
      </w:pPr>
      <w:r w:rsidRPr="000D7707">
        <w:rPr>
          <w:rFonts w:ascii="Times New Roman" w:hAnsi="Times New Roman" w:cs="Times New Roman"/>
          <w:color w:val="FF0000"/>
          <w:shd w:val="clear" w:color="auto" w:fill="FFFFFF"/>
        </w:rPr>
        <w:t xml:space="preserve">Oh, L.B., </w:t>
      </w:r>
      <w:proofErr w:type="spellStart"/>
      <w:r w:rsidRPr="000D7707">
        <w:rPr>
          <w:rFonts w:ascii="Times New Roman" w:hAnsi="Times New Roman" w:cs="Times New Roman"/>
          <w:color w:val="FF0000"/>
          <w:shd w:val="clear" w:color="auto" w:fill="FFFFFF"/>
        </w:rPr>
        <w:t>Teo</w:t>
      </w:r>
      <w:proofErr w:type="spellEnd"/>
      <w:r w:rsidRPr="000D7707">
        <w:rPr>
          <w:rFonts w:ascii="Times New Roman" w:hAnsi="Times New Roman" w:cs="Times New Roman"/>
          <w:color w:val="FF0000"/>
          <w:shd w:val="clear" w:color="auto" w:fill="FFFFFF"/>
        </w:rPr>
        <w:t xml:space="preserve">, H.H. and </w:t>
      </w:r>
      <w:proofErr w:type="spellStart"/>
      <w:r w:rsidRPr="000D7707">
        <w:rPr>
          <w:rFonts w:ascii="Times New Roman" w:hAnsi="Times New Roman" w:cs="Times New Roman"/>
          <w:color w:val="FF0000"/>
          <w:shd w:val="clear" w:color="auto" w:fill="FFFFFF"/>
        </w:rPr>
        <w:t>Sambamurthy</w:t>
      </w:r>
      <w:proofErr w:type="spellEnd"/>
      <w:r w:rsidRPr="000D7707">
        <w:rPr>
          <w:rFonts w:ascii="Times New Roman" w:hAnsi="Times New Roman" w:cs="Times New Roman"/>
          <w:color w:val="FF0000"/>
          <w:shd w:val="clear" w:color="auto" w:fill="FFFFFF"/>
        </w:rPr>
        <w:t xml:space="preserve">, V., 2012. The effects of retail channel integration through the use of information technologies on firm performance. </w:t>
      </w:r>
      <w:r w:rsidRPr="000D7707">
        <w:rPr>
          <w:rFonts w:ascii="Times New Roman" w:hAnsi="Times New Roman" w:cs="Times New Roman"/>
          <w:i/>
          <w:color w:val="FF0000"/>
          <w:shd w:val="clear" w:color="auto" w:fill="FFFFFF"/>
        </w:rPr>
        <w:t>Journal of Operations Management</w:t>
      </w:r>
      <w:r w:rsidRPr="000D7707">
        <w:rPr>
          <w:rFonts w:ascii="Times New Roman" w:hAnsi="Times New Roman" w:cs="Times New Roman"/>
          <w:color w:val="FF0000"/>
          <w:shd w:val="clear" w:color="auto" w:fill="FFFFFF"/>
        </w:rPr>
        <w:t xml:space="preserve">, </w:t>
      </w:r>
      <w:r w:rsidRPr="000D7707">
        <w:rPr>
          <w:rFonts w:ascii="Times New Roman" w:hAnsi="Times New Roman" w:cs="Times New Roman"/>
          <w:i/>
          <w:color w:val="FF0000"/>
          <w:shd w:val="clear" w:color="auto" w:fill="FFFFFF"/>
        </w:rPr>
        <w:t>30</w:t>
      </w:r>
      <w:r w:rsidRPr="000D7707">
        <w:rPr>
          <w:rFonts w:ascii="Times New Roman" w:hAnsi="Times New Roman" w:cs="Times New Roman"/>
          <w:color w:val="FF0000"/>
          <w:shd w:val="clear" w:color="auto" w:fill="FFFFFF"/>
        </w:rPr>
        <w:t>(5), pp.368-381.</w:t>
      </w:r>
    </w:p>
    <w:p w14:paraId="5F4EB8AC" w14:textId="7B2A74F2" w:rsidR="003A1794" w:rsidRPr="00CC35DC" w:rsidRDefault="001F72C1"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Petroni</w:t>
      </w:r>
      <w:proofErr w:type="spellEnd"/>
      <w:r w:rsidRPr="00CC35DC">
        <w:rPr>
          <w:rFonts w:ascii="Times New Roman" w:hAnsi="Times New Roman" w:cs="Times New Roman"/>
          <w:shd w:val="clear" w:color="auto" w:fill="FFFFFF"/>
        </w:rPr>
        <w:t xml:space="preserve">, K. and </w:t>
      </w:r>
      <w:r w:rsidR="003A1794" w:rsidRPr="00CC35DC">
        <w:rPr>
          <w:rFonts w:ascii="Times New Roman" w:hAnsi="Times New Roman" w:cs="Times New Roman"/>
          <w:shd w:val="clear" w:color="auto" w:fill="FFFFFF"/>
        </w:rPr>
        <w:t xml:space="preserve">Beasley, M., 1996. Errors in accounting estimates and their relation to audit firm type. </w:t>
      </w:r>
      <w:r w:rsidR="003A1794" w:rsidRPr="00CC35DC">
        <w:rPr>
          <w:rFonts w:ascii="Times New Roman" w:hAnsi="Times New Roman" w:cs="Times New Roman"/>
          <w:i/>
          <w:shd w:val="clear" w:color="auto" w:fill="FFFFFF"/>
        </w:rPr>
        <w:t>Journal of Accounting Research</w:t>
      </w:r>
      <w:r w:rsidR="003A1794" w:rsidRPr="00CC35DC">
        <w:rPr>
          <w:rFonts w:ascii="Times New Roman" w:hAnsi="Times New Roman" w:cs="Times New Roman"/>
          <w:shd w:val="clear" w:color="auto" w:fill="FFFFFF"/>
        </w:rPr>
        <w:t xml:space="preserve">, </w:t>
      </w:r>
      <w:r w:rsidR="003A1794" w:rsidRPr="00CC35DC">
        <w:rPr>
          <w:rFonts w:ascii="Times New Roman" w:hAnsi="Times New Roman" w:cs="Times New Roman"/>
          <w:i/>
          <w:shd w:val="clear" w:color="auto" w:fill="FFFFFF"/>
        </w:rPr>
        <w:t>34</w:t>
      </w:r>
      <w:r w:rsidR="003A1794" w:rsidRPr="00CC35DC">
        <w:rPr>
          <w:rFonts w:ascii="Times New Roman" w:hAnsi="Times New Roman" w:cs="Times New Roman"/>
          <w:shd w:val="clear" w:color="auto" w:fill="FFFFFF"/>
        </w:rPr>
        <w:t>(1), pp.151-171.</w:t>
      </w:r>
    </w:p>
    <w:p w14:paraId="6A0F7C98"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Pfohl</w:t>
      </w:r>
      <w:proofErr w:type="spellEnd"/>
      <w:r w:rsidRPr="00CC35DC">
        <w:rPr>
          <w:rFonts w:ascii="Times New Roman" w:hAnsi="Times New Roman" w:cs="Times New Roman"/>
          <w:shd w:val="clear" w:color="auto" w:fill="FFFFFF"/>
        </w:rPr>
        <w:t xml:space="preserve">, H.C. and </w:t>
      </w:r>
      <w:proofErr w:type="spellStart"/>
      <w:r w:rsidRPr="00CC35DC">
        <w:rPr>
          <w:rFonts w:ascii="Times New Roman" w:hAnsi="Times New Roman" w:cs="Times New Roman"/>
          <w:shd w:val="clear" w:color="auto" w:fill="FFFFFF"/>
        </w:rPr>
        <w:t>Gomm</w:t>
      </w:r>
      <w:proofErr w:type="spellEnd"/>
      <w:r w:rsidRPr="00CC35DC">
        <w:rPr>
          <w:rFonts w:ascii="Times New Roman" w:hAnsi="Times New Roman" w:cs="Times New Roman"/>
          <w:shd w:val="clear" w:color="auto" w:fill="FFFFFF"/>
        </w:rPr>
        <w:t>, M., 2009. Supply chain finance: optimizing financial flows in supply chains.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Logistics research</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w:t>
      </w:r>
      <w:r w:rsidRPr="00CC35DC">
        <w:rPr>
          <w:rFonts w:ascii="Times New Roman" w:hAnsi="Times New Roman" w:cs="Times New Roman"/>
          <w:shd w:val="clear" w:color="auto" w:fill="FFFFFF"/>
        </w:rPr>
        <w:t>(3-4), pp.149-161.</w:t>
      </w:r>
    </w:p>
    <w:p w14:paraId="6F2BB27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Prajogo</w:t>
      </w:r>
      <w:proofErr w:type="spellEnd"/>
      <w:r w:rsidRPr="00CC35DC">
        <w:rPr>
          <w:rFonts w:ascii="Times New Roman" w:hAnsi="Times New Roman" w:cs="Times New Roman"/>
          <w:shd w:val="clear" w:color="auto" w:fill="FFFFFF"/>
        </w:rPr>
        <w:t xml:space="preserve">, D.I. and </w:t>
      </w:r>
      <w:proofErr w:type="spellStart"/>
      <w:r w:rsidRPr="00CC35DC">
        <w:rPr>
          <w:rFonts w:ascii="Times New Roman" w:hAnsi="Times New Roman" w:cs="Times New Roman"/>
          <w:shd w:val="clear" w:color="auto" w:fill="FFFFFF"/>
        </w:rPr>
        <w:t>Sohal</w:t>
      </w:r>
      <w:proofErr w:type="spellEnd"/>
      <w:r w:rsidRPr="00CC35DC">
        <w:rPr>
          <w:rFonts w:ascii="Times New Roman" w:hAnsi="Times New Roman" w:cs="Times New Roman"/>
          <w:shd w:val="clear" w:color="auto" w:fill="FFFFFF"/>
        </w:rPr>
        <w:t>, A.S., 2003. The relationship between TQM practices, quality performance, and innovation performance: An empirical examination.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quality &amp; reliability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20</w:t>
      </w:r>
      <w:r w:rsidRPr="00CC35DC">
        <w:rPr>
          <w:rFonts w:ascii="Times New Roman" w:hAnsi="Times New Roman" w:cs="Times New Roman"/>
          <w:shd w:val="clear" w:color="auto" w:fill="FFFFFF"/>
        </w:rPr>
        <w:t>(8), pp.901-918.</w:t>
      </w:r>
    </w:p>
    <w:p w14:paraId="7A69E0CE"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Pruitt, S.W. and Peterson, D.R., 1986. Security price reactions around product recall announcements.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Financial Research</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9</w:t>
      </w:r>
      <w:r w:rsidRPr="00CC35DC">
        <w:rPr>
          <w:rFonts w:ascii="Times New Roman" w:hAnsi="Times New Roman" w:cs="Times New Roman"/>
          <w:shd w:val="clear" w:color="auto" w:fill="FFFFFF"/>
        </w:rPr>
        <w:t>(2), pp.113-122.</w:t>
      </w:r>
    </w:p>
    <w:p w14:paraId="4AE248EE" w14:textId="620B4F9C" w:rsidR="003A1794" w:rsidRPr="00CC35DC" w:rsidRDefault="003A1794" w:rsidP="00535DEC">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Pwc.com. (2018). [</w:t>
      </w:r>
      <w:r w:rsidR="001F72C1" w:rsidRPr="00CC35DC">
        <w:rPr>
          <w:rFonts w:ascii="Times New Roman" w:hAnsi="Times New Roman" w:cs="Times New Roman"/>
          <w:shd w:val="clear" w:color="auto" w:fill="FFFFFF"/>
        </w:rPr>
        <w:t>Online</w:t>
      </w:r>
      <w:r w:rsidRPr="00CC35DC">
        <w:rPr>
          <w:rFonts w:ascii="Times New Roman" w:hAnsi="Times New Roman" w:cs="Times New Roman"/>
          <w:shd w:val="clear" w:color="auto" w:fill="FFFFFF"/>
        </w:rPr>
        <w:t>] Available at: https://www.pwc.com/gx/en/working-capital-management-services/assets/pwc-working-capital-survey-2018-2019.pdf [Accessed 1 Dec. 2018].</w:t>
      </w:r>
    </w:p>
    <w:p w14:paraId="6614A34E" w14:textId="77777777" w:rsidR="003A1794"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Seifert, R.W. and Seifert, D., 2011. Financing the chain.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commerce review</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10</w:t>
      </w:r>
      <w:r w:rsidRPr="00CC35DC">
        <w:rPr>
          <w:rFonts w:ascii="Times New Roman" w:hAnsi="Times New Roman" w:cs="Times New Roman"/>
          <w:shd w:val="clear" w:color="auto" w:fill="FFFFFF"/>
        </w:rPr>
        <w:t>(1), pp.32-44.</w:t>
      </w:r>
    </w:p>
    <w:p w14:paraId="33D95C5B" w14:textId="33C31D20" w:rsidR="00353344" w:rsidRPr="000D7707" w:rsidRDefault="00353344">
      <w:pPr>
        <w:spacing w:after="0" w:line="240" w:lineRule="auto"/>
        <w:ind w:left="720" w:hanging="720"/>
        <w:jc w:val="both"/>
        <w:rPr>
          <w:rFonts w:ascii="Times New Roman" w:hAnsi="Times New Roman" w:cs="Times New Roman"/>
          <w:color w:val="FF0000"/>
          <w:shd w:val="clear" w:color="auto" w:fill="FFFFFF"/>
        </w:rPr>
      </w:pPr>
      <w:r w:rsidRPr="00E853CB">
        <w:rPr>
          <w:rFonts w:ascii="Times New Roman" w:hAnsi="Times New Roman" w:cs="Times New Roman"/>
          <w:color w:val="FF0000"/>
          <w:shd w:val="clear" w:color="auto" w:fill="FFFFFF"/>
        </w:rPr>
        <w:t xml:space="preserve">Shi, Y., Zhang, A., </w:t>
      </w:r>
      <w:proofErr w:type="spellStart"/>
      <w:r w:rsidRPr="00E853CB">
        <w:rPr>
          <w:rFonts w:ascii="Times New Roman" w:hAnsi="Times New Roman" w:cs="Times New Roman"/>
          <w:color w:val="FF0000"/>
          <w:shd w:val="clear" w:color="auto" w:fill="FFFFFF"/>
        </w:rPr>
        <w:t>Arthanari</w:t>
      </w:r>
      <w:proofErr w:type="spellEnd"/>
      <w:r w:rsidRPr="00E853CB">
        <w:rPr>
          <w:rFonts w:ascii="Times New Roman" w:hAnsi="Times New Roman" w:cs="Times New Roman"/>
          <w:color w:val="FF0000"/>
          <w:shd w:val="clear" w:color="auto" w:fill="FFFFFF"/>
        </w:rPr>
        <w:t xml:space="preserve">, T., Liu, Y. </w:t>
      </w:r>
      <w:r>
        <w:rPr>
          <w:rFonts w:ascii="Times New Roman" w:hAnsi="Times New Roman" w:cs="Times New Roman"/>
          <w:color w:val="FF0000"/>
          <w:shd w:val="clear" w:color="auto" w:fill="FFFFFF"/>
        </w:rPr>
        <w:t>and</w:t>
      </w:r>
      <w:r w:rsidRPr="00E853CB">
        <w:rPr>
          <w:rFonts w:ascii="Times New Roman" w:hAnsi="Times New Roman" w:cs="Times New Roman"/>
          <w:color w:val="FF0000"/>
          <w:shd w:val="clear" w:color="auto" w:fill="FFFFFF"/>
        </w:rPr>
        <w:t xml:space="preserve"> Cheng, T.C.E.</w:t>
      </w:r>
      <w:r>
        <w:rPr>
          <w:rFonts w:ascii="Times New Roman" w:hAnsi="Times New Roman" w:cs="Times New Roman"/>
          <w:color w:val="FF0000"/>
          <w:shd w:val="clear" w:color="auto" w:fill="FFFFFF"/>
        </w:rPr>
        <w:t>,</w:t>
      </w:r>
      <w:r w:rsidRPr="00E853CB">
        <w:rPr>
          <w:rFonts w:ascii="Times New Roman" w:hAnsi="Times New Roman" w:cs="Times New Roman"/>
          <w:color w:val="FF0000"/>
          <w:shd w:val="clear" w:color="auto" w:fill="FFFFFF"/>
        </w:rPr>
        <w:t xml:space="preserve"> 2016. Third-party purchase: An empirical study of third-party logistics providers in China. </w:t>
      </w:r>
      <w:r w:rsidRPr="006648BC">
        <w:rPr>
          <w:rFonts w:ascii="Times New Roman" w:hAnsi="Times New Roman" w:cs="Times New Roman"/>
          <w:i/>
          <w:color w:val="FF0000"/>
          <w:shd w:val="clear" w:color="auto" w:fill="FFFFFF"/>
        </w:rPr>
        <w:t>International Journal of Production Economics</w:t>
      </w:r>
      <w:r w:rsidRPr="00E853CB">
        <w:rPr>
          <w:rFonts w:ascii="Times New Roman" w:hAnsi="Times New Roman" w:cs="Times New Roman"/>
          <w:color w:val="FF0000"/>
          <w:shd w:val="clear" w:color="auto" w:fill="FFFFFF"/>
        </w:rPr>
        <w:t xml:space="preserve">, </w:t>
      </w:r>
      <w:r w:rsidRPr="004D1940">
        <w:rPr>
          <w:rFonts w:ascii="Times New Roman" w:hAnsi="Times New Roman" w:cs="Times New Roman"/>
          <w:i/>
          <w:color w:val="FF0000"/>
          <w:shd w:val="clear" w:color="auto" w:fill="FFFFFF"/>
        </w:rPr>
        <w:t>171</w:t>
      </w:r>
      <w:r w:rsidRPr="00E853CB">
        <w:rPr>
          <w:rFonts w:ascii="Times New Roman" w:hAnsi="Times New Roman" w:cs="Times New Roman"/>
          <w:color w:val="FF0000"/>
          <w:shd w:val="clear" w:color="auto" w:fill="FFFFFF"/>
        </w:rPr>
        <w:t xml:space="preserve">(2), </w:t>
      </w:r>
      <w:r>
        <w:rPr>
          <w:rFonts w:ascii="Times New Roman" w:hAnsi="Times New Roman" w:cs="Times New Roman"/>
          <w:color w:val="FF0000"/>
          <w:shd w:val="clear" w:color="auto" w:fill="FFFFFF"/>
        </w:rPr>
        <w:t>pp.</w:t>
      </w:r>
      <w:r w:rsidRPr="00E853CB">
        <w:rPr>
          <w:rFonts w:ascii="Times New Roman" w:hAnsi="Times New Roman" w:cs="Times New Roman"/>
          <w:color w:val="FF0000"/>
          <w:shd w:val="clear" w:color="auto" w:fill="FFFFFF"/>
        </w:rPr>
        <w:t>189-200.</w:t>
      </w:r>
      <w:r w:rsidRPr="00E853CB">
        <w:rPr>
          <w:rFonts w:ascii="Times New Roman" w:hAnsi="Times New Roman" w:cs="Times New Roman"/>
          <w:color w:val="FF0000"/>
        </w:rPr>
        <w:t> </w:t>
      </w:r>
    </w:p>
    <w:p w14:paraId="40C9E72A"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Shrader</w:t>
      </w:r>
      <w:proofErr w:type="spellEnd"/>
      <w:r w:rsidRPr="00CC35DC">
        <w:rPr>
          <w:rFonts w:ascii="Times New Roman" w:hAnsi="Times New Roman" w:cs="Times New Roman"/>
          <w:shd w:val="clear" w:color="auto" w:fill="FFFFFF"/>
        </w:rPr>
        <w:t xml:space="preserve">, R.C., 2001. Collaboration and performance in foreign markets: The case of young high-technology manufacturing firms. </w:t>
      </w:r>
      <w:r w:rsidRPr="00CC35DC">
        <w:rPr>
          <w:rFonts w:ascii="Times New Roman" w:hAnsi="Times New Roman" w:cs="Times New Roman"/>
          <w:i/>
          <w:shd w:val="clear" w:color="auto" w:fill="FFFFFF"/>
        </w:rPr>
        <w:t>Academy of Management Journal</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44</w:t>
      </w:r>
      <w:r w:rsidRPr="00CC35DC">
        <w:rPr>
          <w:rFonts w:ascii="Times New Roman" w:hAnsi="Times New Roman" w:cs="Times New Roman"/>
          <w:shd w:val="clear" w:color="auto" w:fill="FFFFFF"/>
        </w:rPr>
        <w:t>(1), pp.45-60.</w:t>
      </w:r>
    </w:p>
    <w:p w14:paraId="1CB60B74"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Silvestro, R. and </w:t>
      </w:r>
      <w:proofErr w:type="spellStart"/>
      <w:r w:rsidRPr="00CC35DC">
        <w:rPr>
          <w:rFonts w:ascii="Times New Roman" w:hAnsi="Times New Roman" w:cs="Times New Roman"/>
          <w:shd w:val="clear" w:color="auto" w:fill="FFFFFF"/>
        </w:rPr>
        <w:t>Lustrato</w:t>
      </w:r>
      <w:proofErr w:type="spellEnd"/>
      <w:r w:rsidRPr="00CC35DC">
        <w:rPr>
          <w:rFonts w:ascii="Times New Roman" w:hAnsi="Times New Roman" w:cs="Times New Roman"/>
          <w:shd w:val="clear" w:color="auto" w:fill="FFFFFF"/>
        </w:rPr>
        <w:t>, P., 2014. Integrating financial and physical supply chains: the role of banks in enabling supply chain integration.</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operations &amp; production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34</w:t>
      </w:r>
      <w:r w:rsidRPr="00CC35DC">
        <w:rPr>
          <w:rFonts w:ascii="Times New Roman" w:hAnsi="Times New Roman" w:cs="Times New Roman"/>
          <w:shd w:val="clear" w:color="auto" w:fill="FFFFFF"/>
        </w:rPr>
        <w:t>(3), pp.298-324.</w:t>
      </w:r>
    </w:p>
    <w:p w14:paraId="0EE228C7" w14:textId="1808987F" w:rsidR="003A1794" w:rsidRDefault="003A1794" w:rsidP="005F0F1E">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Sodhi</w:t>
      </w:r>
      <w:proofErr w:type="spellEnd"/>
      <w:r w:rsidRPr="00CC35DC">
        <w:rPr>
          <w:rFonts w:ascii="Times New Roman" w:hAnsi="Times New Roman" w:cs="Times New Roman"/>
          <w:shd w:val="clear" w:color="auto" w:fill="FFFFFF"/>
        </w:rPr>
        <w:t>, M.S., Son, B.G. and Tang, C.S., 2012. Researchers' perspectives on supply chain risk management.</w:t>
      </w:r>
      <w:r w:rsidRPr="00CC35DC">
        <w:rPr>
          <w:rFonts w:ascii="Times New Roman" w:hAnsi="Times New Roman" w:cs="Times New Roman"/>
        </w:rPr>
        <w:t> </w:t>
      </w:r>
      <w:r w:rsidRPr="00CC35DC">
        <w:rPr>
          <w:rFonts w:ascii="Times New Roman" w:hAnsi="Times New Roman" w:cs="Times New Roman"/>
          <w:i/>
          <w:shd w:val="clear" w:color="auto" w:fill="FFFFFF"/>
        </w:rPr>
        <w:t xml:space="preserve">Production and </w:t>
      </w:r>
      <w:r w:rsidR="00115861" w:rsidRPr="00CC35DC">
        <w:rPr>
          <w:rFonts w:ascii="Times New Roman" w:hAnsi="Times New Roman" w:cs="Times New Roman"/>
          <w:i/>
          <w:shd w:val="clear" w:color="auto" w:fill="FFFFFF"/>
        </w:rPr>
        <w:t>O</w:t>
      </w:r>
      <w:r w:rsidRPr="00CC35DC">
        <w:rPr>
          <w:rFonts w:ascii="Times New Roman" w:hAnsi="Times New Roman" w:cs="Times New Roman"/>
          <w:i/>
          <w:shd w:val="clear" w:color="auto" w:fill="FFFFFF"/>
        </w:rPr>
        <w:t xml:space="preserve">perations </w:t>
      </w:r>
      <w:r w:rsidR="00115861" w:rsidRPr="00CC35DC">
        <w:rPr>
          <w:rFonts w:ascii="Times New Roman" w:hAnsi="Times New Roman" w:cs="Times New Roman"/>
          <w:i/>
          <w:shd w:val="clear" w:color="auto" w:fill="FFFFFF"/>
        </w:rPr>
        <w:t>M</w:t>
      </w:r>
      <w:r w:rsidRPr="00CC35DC">
        <w:rPr>
          <w:rFonts w:ascii="Times New Roman" w:hAnsi="Times New Roman" w:cs="Times New Roman"/>
          <w:i/>
          <w:shd w:val="clear" w:color="auto" w:fill="FFFFFF"/>
        </w:rPr>
        <w:t>anagement</w:t>
      </w:r>
      <w:r w:rsidRPr="00CC35DC">
        <w:rPr>
          <w:rFonts w:ascii="Times New Roman" w:hAnsi="Times New Roman" w:cs="Times New Roman"/>
          <w:shd w:val="clear" w:color="auto" w:fill="FFFFFF"/>
        </w:rPr>
        <w:t>,</w:t>
      </w:r>
      <w:r w:rsidRPr="00CC35DC">
        <w:rPr>
          <w:rFonts w:ascii="Times New Roman" w:hAnsi="Times New Roman" w:cs="Times New Roman"/>
        </w:rPr>
        <w:t> </w:t>
      </w:r>
      <w:r w:rsidRPr="00CC35DC">
        <w:rPr>
          <w:rFonts w:ascii="Times New Roman" w:hAnsi="Times New Roman" w:cs="Times New Roman"/>
          <w:shd w:val="clear" w:color="auto" w:fill="FFFFFF"/>
        </w:rPr>
        <w:t>21(1), pp.1-13.</w:t>
      </w:r>
    </w:p>
    <w:p w14:paraId="35DC589F" w14:textId="065D6ACC" w:rsidR="00353344" w:rsidRPr="000D7707" w:rsidRDefault="00353344">
      <w:pPr>
        <w:spacing w:after="0" w:line="240" w:lineRule="auto"/>
        <w:ind w:left="720" w:hanging="720"/>
        <w:jc w:val="both"/>
        <w:rPr>
          <w:rFonts w:ascii="Times New Roman" w:hAnsi="Times New Roman" w:cs="Times New Roman"/>
          <w:color w:val="FF0000"/>
          <w:shd w:val="clear" w:color="auto" w:fill="FFFFFF"/>
        </w:rPr>
      </w:pPr>
      <w:r w:rsidRPr="00E853CB">
        <w:rPr>
          <w:rFonts w:ascii="Times New Roman" w:hAnsi="Times New Roman" w:cs="Times New Roman"/>
          <w:color w:val="FF0000"/>
          <w:shd w:val="clear" w:color="auto" w:fill="FFFFFF"/>
        </w:rPr>
        <w:t xml:space="preserve">Stank, T.P., </w:t>
      </w:r>
      <w:proofErr w:type="spellStart"/>
      <w:r w:rsidRPr="00E853CB">
        <w:rPr>
          <w:rFonts w:ascii="Times New Roman" w:hAnsi="Times New Roman" w:cs="Times New Roman"/>
          <w:color w:val="FF0000"/>
          <w:shd w:val="clear" w:color="auto" w:fill="FFFFFF"/>
        </w:rPr>
        <w:t>Goldsby</w:t>
      </w:r>
      <w:proofErr w:type="spellEnd"/>
      <w:r w:rsidRPr="00E853CB">
        <w:rPr>
          <w:rFonts w:ascii="Times New Roman" w:hAnsi="Times New Roman" w:cs="Times New Roman"/>
          <w:color w:val="FF0000"/>
          <w:shd w:val="clear" w:color="auto" w:fill="FFFFFF"/>
        </w:rPr>
        <w:t>, T.J., Vickery, S.K.</w:t>
      </w:r>
      <w:r>
        <w:rPr>
          <w:rFonts w:ascii="Times New Roman" w:hAnsi="Times New Roman" w:cs="Times New Roman"/>
          <w:color w:val="FF0000"/>
          <w:shd w:val="clear" w:color="auto" w:fill="FFFFFF"/>
        </w:rPr>
        <w:t xml:space="preserve"> and</w:t>
      </w:r>
      <w:r w:rsidRPr="00E853CB">
        <w:rPr>
          <w:rFonts w:ascii="Times New Roman" w:hAnsi="Times New Roman" w:cs="Times New Roman"/>
          <w:color w:val="FF0000"/>
          <w:shd w:val="clear" w:color="auto" w:fill="FFFFFF"/>
        </w:rPr>
        <w:t xml:space="preserve"> </w:t>
      </w:r>
      <w:proofErr w:type="spellStart"/>
      <w:r w:rsidRPr="00E853CB">
        <w:rPr>
          <w:rFonts w:ascii="Times New Roman" w:hAnsi="Times New Roman" w:cs="Times New Roman"/>
          <w:color w:val="FF0000"/>
          <w:shd w:val="clear" w:color="auto" w:fill="FFFFFF"/>
        </w:rPr>
        <w:t>Savitskie</w:t>
      </w:r>
      <w:proofErr w:type="spellEnd"/>
      <w:r w:rsidRPr="00E853CB">
        <w:rPr>
          <w:rFonts w:ascii="Times New Roman" w:hAnsi="Times New Roman" w:cs="Times New Roman"/>
          <w:color w:val="FF0000"/>
          <w:shd w:val="clear" w:color="auto" w:fill="FFFFFF"/>
        </w:rPr>
        <w:t>, K.</w:t>
      </w:r>
      <w:r>
        <w:rPr>
          <w:rFonts w:ascii="Times New Roman" w:hAnsi="Times New Roman" w:cs="Times New Roman"/>
          <w:color w:val="FF0000"/>
          <w:shd w:val="clear" w:color="auto" w:fill="FFFFFF"/>
        </w:rPr>
        <w:t>,</w:t>
      </w:r>
      <w:r w:rsidRPr="00E853CB">
        <w:rPr>
          <w:rFonts w:ascii="Times New Roman" w:hAnsi="Times New Roman" w:cs="Times New Roman"/>
          <w:color w:val="FF0000"/>
          <w:shd w:val="clear" w:color="auto" w:fill="FFFFFF"/>
        </w:rPr>
        <w:t xml:space="preserve"> 2003. Logistics service performance: Estimating its influence on market share. </w:t>
      </w:r>
      <w:r w:rsidRPr="006648BC">
        <w:rPr>
          <w:rFonts w:ascii="Times New Roman" w:hAnsi="Times New Roman" w:cs="Times New Roman"/>
          <w:i/>
          <w:color w:val="FF0000"/>
          <w:shd w:val="clear" w:color="auto" w:fill="FFFFFF"/>
        </w:rPr>
        <w:t>Journal of Business Logistics</w:t>
      </w:r>
      <w:r w:rsidRPr="00E853CB">
        <w:rPr>
          <w:rFonts w:ascii="Times New Roman" w:hAnsi="Times New Roman" w:cs="Times New Roman"/>
          <w:color w:val="FF0000"/>
          <w:shd w:val="clear" w:color="auto" w:fill="FFFFFF"/>
        </w:rPr>
        <w:t xml:space="preserve">, </w:t>
      </w:r>
      <w:r w:rsidRPr="004D1940">
        <w:rPr>
          <w:rFonts w:ascii="Times New Roman" w:hAnsi="Times New Roman" w:cs="Times New Roman"/>
          <w:i/>
          <w:color w:val="FF0000"/>
          <w:shd w:val="clear" w:color="auto" w:fill="FFFFFF"/>
        </w:rPr>
        <w:t>24</w:t>
      </w:r>
      <w:r w:rsidRPr="00E853CB">
        <w:rPr>
          <w:rFonts w:ascii="Times New Roman" w:hAnsi="Times New Roman" w:cs="Times New Roman"/>
          <w:color w:val="FF0000"/>
          <w:shd w:val="clear" w:color="auto" w:fill="FFFFFF"/>
        </w:rPr>
        <w:t xml:space="preserve">(1), </w:t>
      </w:r>
      <w:r>
        <w:rPr>
          <w:rFonts w:ascii="Times New Roman" w:hAnsi="Times New Roman" w:cs="Times New Roman"/>
          <w:color w:val="FF0000"/>
          <w:shd w:val="clear" w:color="auto" w:fill="FFFFFF"/>
        </w:rPr>
        <w:t>pp.</w:t>
      </w:r>
      <w:r w:rsidRPr="00E853CB">
        <w:rPr>
          <w:rFonts w:ascii="Times New Roman" w:hAnsi="Times New Roman" w:cs="Times New Roman"/>
          <w:color w:val="FF0000"/>
          <w:shd w:val="clear" w:color="auto" w:fill="FFFFFF"/>
        </w:rPr>
        <w:t>27-55.</w:t>
      </w:r>
    </w:p>
    <w:p w14:paraId="15430049"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Steeman</w:t>
      </w:r>
      <w:proofErr w:type="spellEnd"/>
      <w:r w:rsidRPr="00CC35DC">
        <w:rPr>
          <w:rFonts w:ascii="Times New Roman" w:hAnsi="Times New Roman" w:cs="Times New Roman"/>
          <w:shd w:val="clear" w:color="auto" w:fill="FFFFFF"/>
        </w:rPr>
        <w:t>, M., 2014. The Power of Supply Chain Finance.</w:t>
      </w:r>
      <w:r w:rsidRPr="00CC35DC">
        <w:rPr>
          <w:rStyle w:val="apple-converted-space"/>
          <w:rFonts w:ascii="Times New Roman" w:hAnsi="Times New Roman" w:cs="Times New Roman"/>
          <w:shd w:val="clear" w:color="auto" w:fill="FFFFFF"/>
        </w:rPr>
        <w:t> </w:t>
      </w:r>
      <w:proofErr w:type="spellStart"/>
      <w:r w:rsidRPr="00CC35DC">
        <w:rPr>
          <w:rFonts w:ascii="Times New Roman" w:hAnsi="Times New Roman" w:cs="Times New Roman"/>
          <w:i/>
          <w:iCs/>
          <w:shd w:val="clear" w:color="auto" w:fill="FFFFFF"/>
        </w:rPr>
        <w:t>Windesheimreeks</w:t>
      </w:r>
      <w:proofErr w:type="spellEnd"/>
      <w:r w:rsidRPr="00CC35DC">
        <w:rPr>
          <w:rFonts w:ascii="Times New Roman" w:hAnsi="Times New Roman" w:cs="Times New Roman"/>
          <w:i/>
          <w:iCs/>
          <w:shd w:val="clear" w:color="auto" w:fill="FFFFFF"/>
        </w:rPr>
        <w:t xml:space="preserve"> </w:t>
      </w:r>
      <w:proofErr w:type="spellStart"/>
      <w:r w:rsidRPr="00CC35DC">
        <w:rPr>
          <w:rFonts w:ascii="Times New Roman" w:hAnsi="Times New Roman" w:cs="Times New Roman"/>
          <w:i/>
          <w:iCs/>
          <w:shd w:val="clear" w:color="auto" w:fill="FFFFFF"/>
        </w:rPr>
        <w:t>kennis</w:t>
      </w:r>
      <w:proofErr w:type="spellEnd"/>
      <w:r w:rsidRPr="00CC35DC">
        <w:rPr>
          <w:rFonts w:ascii="Times New Roman" w:hAnsi="Times New Roman" w:cs="Times New Roman"/>
          <w:i/>
          <w:iCs/>
          <w:shd w:val="clear" w:color="auto" w:fill="FFFFFF"/>
        </w:rPr>
        <w:t xml:space="preserve"> </w:t>
      </w:r>
      <w:proofErr w:type="spellStart"/>
      <w:r w:rsidRPr="00CC35DC">
        <w:rPr>
          <w:rFonts w:ascii="Times New Roman" w:hAnsi="Times New Roman" w:cs="Times New Roman"/>
          <w:i/>
          <w:iCs/>
          <w:shd w:val="clear" w:color="auto" w:fill="FFFFFF"/>
        </w:rPr>
        <w:t>en</w:t>
      </w:r>
      <w:proofErr w:type="spellEnd"/>
      <w:r w:rsidRPr="00CC35DC">
        <w:rPr>
          <w:rFonts w:ascii="Times New Roman" w:hAnsi="Times New Roman" w:cs="Times New Roman"/>
          <w:i/>
          <w:iCs/>
          <w:shd w:val="clear" w:color="auto" w:fill="FFFFFF"/>
        </w:rPr>
        <w:t xml:space="preserve"> </w:t>
      </w:r>
      <w:proofErr w:type="spellStart"/>
      <w:r w:rsidRPr="00CC35DC">
        <w:rPr>
          <w:rFonts w:ascii="Times New Roman" w:hAnsi="Times New Roman" w:cs="Times New Roman"/>
          <w:i/>
          <w:iCs/>
          <w:shd w:val="clear" w:color="auto" w:fill="FFFFFF"/>
        </w:rPr>
        <w:t>onderzoek</w:t>
      </w:r>
      <w:proofErr w:type="spellEnd"/>
      <w:r w:rsidRPr="00CC35DC">
        <w:rPr>
          <w:rFonts w:ascii="Times New Roman" w:hAnsi="Times New Roman" w:cs="Times New Roman"/>
          <w:shd w:val="clear" w:color="auto" w:fill="FFFFFF"/>
        </w:rPr>
        <w:t>, (50).</w:t>
      </w:r>
    </w:p>
    <w:p w14:paraId="466EA784" w14:textId="77777777" w:rsidR="003A1794" w:rsidRPr="00CC35DC" w:rsidRDefault="003A1794" w:rsidP="005F148A">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Theodore Farris, M. and Hutchison, P.D., 2002. Cash-to-cash: the new supply chain management metric.</w:t>
      </w:r>
      <w:r w:rsidRPr="00CC35DC">
        <w:rPr>
          <w:rFonts w:ascii="Times New Roman" w:hAnsi="Times New Roman" w:cs="Times New Roman"/>
        </w:rPr>
        <w:t> </w:t>
      </w:r>
      <w:r w:rsidRPr="00CC35DC">
        <w:rPr>
          <w:rFonts w:ascii="Times New Roman" w:hAnsi="Times New Roman" w:cs="Times New Roman"/>
          <w:i/>
          <w:shd w:val="clear" w:color="auto" w:fill="FFFFFF"/>
        </w:rPr>
        <w:t>International Journal of Physical Distribution &amp; Logistics Management</w:t>
      </w:r>
      <w:r w:rsidRPr="00CC35DC">
        <w:rPr>
          <w:rFonts w:ascii="Times New Roman" w:hAnsi="Times New Roman" w:cs="Times New Roman"/>
          <w:shd w:val="clear" w:color="auto" w:fill="FFFFFF"/>
        </w:rPr>
        <w:t>,</w:t>
      </w:r>
      <w:r w:rsidRPr="00CC35DC">
        <w:rPr>
          <w:rFonts w:ascii="Times New Roman" w:hAnsi="Times New Roman" w:cs="Times New Roman"/>
        </w:rPr>
        <w:t> </w:t>
      </w:r>
      <w:r w:rsidRPr="00CC35DC">
        <w:rPr>
          <w:rFonts w:ascii="Times New Roman" w:hAnsi="Times New Roman" w:cs="Times New Roman"/>
          <w:shd w:val="clear" w:color="auto" w:fill="FFFFFF"/>
        </w:rPr>
        <w:t>32(4), pp.288-298.</w:t>
      </w:r>
    </w:p>
    <w:p w14:paraId="1E1D593C" w14:textId="77777777" w:rsidR="003A1794"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Timmer</w:t>
      </w:r>
      <w:proofErr w:type="spellEnd"/>
      <w:r w:rsidRPr="00CC35DC">
        <w:rPr>
          <w:rFonts w:ascii="Times New Roman" w:hAnsi="Times New Roman" w:cs="Times New Roman"/>
          <w:shd w:val="clear" w:color="auto" w:fill="FFFFFF"/>
        </w:rPr>
        <w:t xml:space="preserve">, M.P., </w:t>
      </w:r>
      <w:proofErr w:type="spellStart"/>
      <w:r w:rsidRPr="00CC35DC">
        <w:rPr>
          <w:rFonts w:ascii="Times New Roman" w:hAnsi="Times New Roman" w:cs="Times New Roman"/>
          <w:shd w:val="clear" w:color="auto" w:fill="FFFFFF"/>
        </w:rPr>
        <w:t>Erumban</w:t>
      </w:r>
      <w:proofErr w:type="spellEnd"/>
      <w:r w:rsidRPr="00CC35DC">
        <w:rPr>
          <w:rFonts w:ascii="Times New Roman" w:hAnsi="Times New Roman" w:cs="Times New Roman"/>
          <w:shd w:val="clear" w:color="auto" w:fill="FFFFFF"/>
        </w:rPr>
        <w:t xml:space="preserve">, A.A., Los, B., </w:t>
      </w:r>
      <w:proofErr w:type="spellStart"/>
      <w:r w:rsidRPr="00CC35DC">
        <w:rPr>
          <w:rFonts w:ascii="Times New Roman" w:hAnsi="Times New Roman" w:cs="Times New Roman"/>
          <w:shd w:val="clear" w:color="auto" w:fill="FFFFFF"/>
        </w:rPr>
        <w:t>Stehrer</w:t>
      </w:r>
      <w:proofErr w:type="spellEnd"/>
      <w:r w:rsidRPr="00CC35DC">
        <w:rPr>
          <w:rFonts w:ascii="Times New Roman" w:hAnsi="Times New Roman" w:cs="Times New Roman"/>
          <w:shd w:val="clear" w:color="auto" w:fill="FFFFFF"/>
        </w:rPr>
        <w:t xml:space="preserve">, R. and de </w:t>
      </w:r>
      <w:proofErr w:type="spellStart"/>
      <w:r w:rsidRPr="00CC35DC">
        <w:rPr>
          <w:rFonts w:ascii="Times New Roman" w:hAnsi="Times New Roman" w:cs="Times New Roman"/>
          <w:shd w:val="clear" w:color="auto" w:fill="FFFFFF"/>
        </w:rPr>
        <w:t>Vries</w:t>
      </w:r>
      <w:proofErr w:type="spellEnd"/>
      <w:r w:rsidRPr="00CC35DC">
        <w:rPr>
          <w:rFonts w:ascii="Times New Roman" w:hAnsi="Times New Roman" w:cs="Times New Roman"/>
          <w:shd w:val="clear" w:color="auto" w:fill="FFFFFF"/>
        </w:rPr>
        <w:t>, G.J., 2014. Slicing up global value chains.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Journal of Economic Perspectives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28</w:t>
      </w:r>
      <w:r w:rsidRPr="00CC35DC">
        <w:rPr>
          <w:rFonts w:ascii="Times New Roman" w:hAnsi="Times New Roman" w:cs="Times New Roman"/>
          <w:shd w:val="clear" w:color="auto" w:fill="FFFFFF"/>
        </w:rPr>
        <w:t>(2), pp.99-118.</w:t>
      </w:r>
    </w:p>
    <w:p w14:paraId="0A5AA3DC" w14:textId="6BBB7E87" w:rsidR="00353344" w:rsidRPr="000D7707" w:rsidRDefault="00353344">
      <w:pPr>
        <w:spacing w:after="0" w:line="240" w:lineRule="auto"/>
        <w:ind w:left="720" w:hanging="720"/>
        <w:jc w:val="both"/>
        <w:rPr>
          <w:rFonts w:ascii="Times New Roman" w:hAnsi="Times New Roman" w:cs="Times New Roman"/>
          <w:color w:val="FF0000"/>
          <w:shd w:val="clear" w:color="auto" w:fill="FFFFFF"/>
        </w:rPr>
      </w:pPr>
      <w:proofErr w:type="spellStart"/>
      <w:r w:rsidRPr="00E853CB">
        <w:rPr>
          <w:rFonts w:ascii="Times New Roman" w:hAnsi="Times New Roman" w:cs="Times New Roman"/>
          <w:color w:val="FF0000"/>
          <w:shd w:val="clear" w:color="auto" w:fill="FFFFFF"/>
        </w:rPr>
        <w:t>Wallenburg</w:t>
      </w:r>
      <w:proofErr w:type="spellEnd"/>
      <w:r w:rsidRPr="00E853CB">
        <w:rPr>
          <w:rFonts w:ascii="Times New Roman" w:hAnsi="Times New Roman" w:cs="Times New Roman"/>
          <w:color w:val="FF0000"/>
          <w:shd w:val="clear" w:color="auto" w:fill="FFFFFF"/>
        </w:rPr>
        <w:t>, C.M.</w:t>
      </w:r>
      <w:r>
        <w:rPr>
          <w:rFonts w:ascii="Times New Roman" w:hAnsi="Times New Roman" w:cs="Times New Roman"/>
          <w:color w:val="FF0000"/>
          <w:shd w:val="clear" w:color="auto" w:fill="FFFFFF"/>
        </w:rPr>
        <w:t xml:space="preserve"> </w:t>
      </w:r>
      <w:proofErr w:type="gramStart"/>
      <w:r>
        <w:rPr>
          <w:rFonts w:ascii="Times New Roman" w:hAnsi="Times New Roman" w:cs="Times New Roman"/>
          <w:color w:val="FF0000"/>
          <w:shd w:val="clear" w:color="auto" w:fill="FFFFFF"/>
        </w:rPr>
        <w:t>and</w:t>
      </w:r>
      <w:r w:rsidRPr="00E853CB">
        <w:rPr>
          <w:rFonts w:ascii="Times New Roman" w:hAnsi="Times New Roman" w:cs="Times New Roman"/>
          <w:color w:val="FF0000"/>
          <w:shd w:val="clear" w:color="auto" w:fill="FFFFFF"/>
        </w:rPr>
        <w:t xml:space="preserve">  </w:t>
      </w:r>
      <w:proofErr w:type="spellStart"/>
      <w:r w:rsidRPr="00E853CB">
        <w:rPr>
          <w:rFonts w:ascii="Times New Roman" w:hAnsi="Times New Roman" w:cs="Times New Roman"/>
          <w:color w:val="FF0000"/>
          <w:shd w:val="clear" w:color="auto" w:fill="FFFFFF"/>
        </w:rPr>
        <w:t>Lukassen</w:t>
      </w:r>
      <w:proofErr w:type="spellEnd"/>
      <w:proofErr w:type="gramEnd"/>
      <w:r w:rsidRPr="00E853CB">
        <w:rPr>
          <w:rFonts w:ascii="Times New Roman" w:hAnsi="Times New Roman" w:cs="Times New Roman"/>
          <w:color w:val="FF0000"/>
          <w:shd w:val="clear" w:color="auto" w:fill="FFFFFF"/>
        </w:rPr>
        <w:t>, P.</w:t>
      </w:r>
      <w:r>
        <w:rPr>
          <w:rFonts w:ascii="Times New Roman" w:hAnsi="Times New Roman" w:cs="Times New Roman"/>
          <w:color w:val="FF0000"/>
          <w:shd w:val="clear" w:color="auto" w:fill="FFFFFF"/>
        </w:rPr>
        <w:t xml:space="preserve">, </w:t>
      </w:r>
      <w:r w:rsidRPr="00E853CB">
        <w:rPr>
          <w:rFonts w:ascii="Times New Roman" w:hAnsi="Times New Roman" w:cs="Times New Roman"/>
          <w:color w:val="FF0000"/>
          <w:shd w:val="clear" w:color="auto" w:fill="FFFFFF"/>
        </w:rPr>
        <w:t xml:space="preserve">2011. Proactive improvement of logistics service providers as driver of customer loyalty. </w:t>
      </w:r>
      <w:r w:rsidRPr="006648BC">
        <w:rPr>
          <w:rFonts w:ascii="Times New Roman" w:hAnsi="Times New Roman" w:cs="Times New Roman"/>
          <w:i/>
          <w:color w:val="FF0000"/>
          <w:shd w:val="clear" w:color="auto" w:fill="FFFFFF"/>
        </w:rPr>
        <w:t>European Journal of Marketing</w:t>
      </w:r>
      <w:r w:rsidRPr="00E853CB">
        <w:rPr>
          <w:rFonts w:ascii="Times New Roman" w:hAnsi="Times New Roman" w:cs="Times New Roman"/>
          <w:color w:val="FF0000"/>
          <w:shd w:val="clear" w:color="auto" w:fill="FFFFFF"/>
        </w:rPr>
        <w:t xml:space="preserve">, </w:t>
      </w:r>
      <w:r w:rsidRPr="004D1940">
        <w:rPr>
          <w:rFonts w:ascii="Times New Roman" w:hAnsi="Times New Roman" w:cs="Times New Roman"/>
          <w:i/>
          <w:color w:val="FF0000"/>
          <w:shd w:val="clear" w:color="auto" w:fill="FFFFFF"/>
        </w:rPr>
        <w:t>45</w:t>
      </w:r>
      <w:r w:rsidRPr="00E853CB">
        <w:rPr>
          <w:rFonts w:ascii="Times New Roman" w:hAnsi="Times New Roman" w:cs="Times New Roman"/>
          <w:color w:val="FF0000"/>
          <w:shd w:val="clear" w:color="auto" w:fill="FFFFFF"/>
        </w:rPr>
        <w:t xml:space="preserve">(3), </w:t>
      </w:r>
      <w:r>
        <w:rPr>
          <w:rFonts w:ascii="Times New Roman" w:hAnsi="Times New Roman" w:cs="Times New Roman"/>
          <w:color w:val="FF0000"/>
          <w:shd w:val="clear" w:color="auto" w:fill="FFFFFF"/>
        </w:rPr>
        <w:t>pp.</w:t>
      </w:r>
      <w:r w:rsidRPr="00E853CB">
        <w:rPr>
          <w:rFonts w:ascii="Times New Roman" w:hAnsi="Times New Roman" w:cs="Times New Roman"/>
          <w:color w:val="FF0000"/>
          <w:shd w:val="clear" w:color="auto" w:fill="FFFFFF"/>
        </w:rPr>
        <w:t xml:space="preserve">438-454. </w:t>
      </w:r>
    </w:p>
    <w:p w14:paraId="66F503F3" w14:textId="325013B2" w:rsidR="003A1794" w:rsidRPr="00CC35DC" w:rsidRDefault="0030756C" w:rsidP="00B97C1C">
      <w:pPr>
        <w:spacing w:after="0" w:line="240" w:lineRule="auto"/>
        <w:ind w:left="720" w:hanging="720"/>
        <w:jc w:val="both"/>
        <w:rPr>
          <w:rFonts w:ascii="Times New Roman" w:hAnsi="Times New Roman" w:cs="Times New Roman"/>
          <w:shd w:val="clear" w:color="auto" w:fill="FFFFFF"/>
        </w:rPr>
      </w:pPr>
      <w:hyperlink r:id="rId15" w:history="1">
        <w:r w:rsidR="003A1794" w:rsidRPr="00CC35DC">
          <w:rPr>
            <w:rFonts w:ascii="Times New Roman" w:hAnsi="Times New Roman" w:cs="Times New Roman"/>
          </w:rPr>
          <w:t>Wesley</w:t>
        </w:r>
        <w:r w:rsidR="00FF2BCE" w:rsidRPr="00CC35DC">
          <w:rPr>
            <w:rFonts w:ascii="Times New Roman" w:hAnsi="Times New Roman" w:cs="Times New Roman"/>
          </w:rPr>
          <w:t>,</w:t>
        </w:r>
        <w:r w:rsidR="003A1794" w:rsidRPr="00CC35DC">
          <w:rPr>
            <w:rFonts w:ascii="Times New Roman" w:hAnsi="Times New Roman" w:cs="Times New Roman"/>
          </w:rPr>
          <w:t xml:space="preserve"> S.</w:t>
        </w:r>
        <w:r w:rsidR="00FF2BCE" w:rsidRPr="00CC35DC">
          <w:rPr>
            <w:rFonts w:ascii="Times New Roman" w:hAnsi="Times New Roman" w:cs="Times New Roman"/>
          </w:rPr>
          <w:t>,</w:t>
        </w:r>
        <w:r w:rsidR="003A1794" w:rsidRPr="00CC35DC">
          <w:rPr>
            <w:rFonts w:ascii="Times New Roman" w:hAnsi="Times New Roman" w:cs="Times New Roman"/>
          </w:rPr>
          <w:t xml:space="preserve"> Randall</w:t>
        </w:r>
      </w:hyperlink>
      <w:r w:rsidR="003A1794" w:rsidRPr="00CC35DC">
        <w:rPr>
          <w:rFonts w:ascii="Times New Roman" w:hAnsi="Times New Roman" w:cs="Times New Roman"/>
          <w:shd w:val="clear" w:color="auto" w:fill="FFFFFF"/>
        </w:rPr>
        <w:t>,</w:t>
      </w:r>
      <w:r w:rsidR="003A1794" w:rsidRPr="00CC35DC">
        <w:rPr>
          <w:rFonts w:ascii="Times New Roman" w:hAnsi="Times New Roman" w:cs="Times New Roman"/>
        </w:rPr>
        <w:t> </w:t>
      </w:r>
      <w:hyperlink r:id="rId16" w:history="1">
        <w:r w:rsidR="003A1794" w:rsidRPr="00CC35DC">
          <w:rPr>
            <w:rFonts w:ascii="Times New Roman" w:hAnsi="Times New Roman" w:cs="Times New Roman"/>
          </w:rPr>
          <w:t>M.</w:t>
        </w:r>
        <w:r w:rsidR="00FF2BCE" w:rsidRPr="00CC35DC">
          <w:rPr>
            <w:rFonts w:ascii="Times New Roman" w:hAnsi="Times New Roman" w:cs="Times New Roman"/>
          </w:rPr>
          <w:t xml:space="preserve"> and</w:t>
        </w:r>
        <w:r w:rsidR="003A1794" w:rsidRPr="00CC35DC">
          <w:rPr>
            <w:rFonts w:ascii="Times New Roman" w:hAnsi="Times New Roman" w:cs="Times New Roman"/>
          </w:rPr>
          <w:t xml:space="preserve"> Theodore Farris</w:t>
        </w:r>
        <w:r w:rsidR="00FF2BCE" w:rsidRPr="00CC35DC">
          <w:rPr>
            <w:rFonts w:ascii="Times New Roman" w:hAnsi="Times New Roman" w:cs="Times New Roman"/>
          </w:rPr>
          <w:t>,</w:t>
        </w:r>
        <w:r w:rsidR="003A1794" w:rsidRPr="00CC35DC">
          <w:rPr>
            <w:rFonts w:ascii="Times New Roman" w:hAnsi="Times New Roman" w:cs="Times New Roman"/>
          </w:rPr>
          <w:t xml:space="preserve"> II</w:t>
        </w:r>
      </w:hyperlink>
      <w:r w:rsidR="00FF2BCE" w:rsidRPr="00CC35DC">
        <w:rPr>
          <w:rFonts w:ascii="Times New Roman" w:hAnsi="Times New Roman" w:cs="Times New Roman"/>
        </w:rPr>
        <w:t>.</w:t>
      </w:r>
      <w:r w:rsidR="003A1794" w:rsidRPr="00CC35DC">
        <w:rPr>
          <w:rFonts w:ascii="Times New Roman" w:hAnsi="Times New Roman" w:cs="Times New Roman"/>
          <w:shd w:val="clear" w:color="auto" w:fill="FFFFFF"/>
        </w:rPr>
        <w:t>, 2009</w:t>
      </w:r>
      <w:r w:rsidR="00FF2BCE" w:rsidRPr="00CC35DC">
        <w:rPr>
          <w:rFonts w:ascii="Times New Roman" w:hAnsi="Times New Roman" w:cs="Times New Roman"/>
          <w:shd w:val="clear" w:color="auto" w:fill="FFFFFF"/>
        </w:rPr>
        <w:t>.</w:t>
      </w:r>
      <w:r w:rsidR="003A1794" w:rsidRPr="00CC35DC">
        <w:rPr>
          <w:rFonts w:ascii="Times New Roman" w:hAnsi="Times New Roman" w:cs="Times New Roman"/>
          <w:shd w:val="clear" w:color="auto" w:fill="FFFFFF"/>
        </w:rPr>
        <w:t xml:space="preserve"> Supply chain financing: using cash‐to‐cash variables to strengthen the supply chain</w:t>
      </w:r>
      <w:r w:rsidR="00FF2BCE" w:rsidRPr="00CC35DC">
        <w:rPr>
          <w:rFonts w:ascii="Times New Roman" w:hAnsi="Times New Roman" w:cs="Times New Roman"/>
          <w:shd w:val="clear" w:color="auto" w:fill="FFFFFF"/>
        </w:rPr>
        <w:t>.</w:t>
      </w:r>
      <w:r w:rsidR="003A1794" w:rsidRPr="00CC35DC">
        <w:rPr>
          <w:rFonts w:ascii="Times New Roman" w:hAnsi="Times New Roman" w:cs="Times New Roman"/>
        </w:rPr>
        <w:t> </w:t>
      </w:r>
      <w:r w:rsidR="003A1794" w:rsidRPr="00CC35DC">
        <w:rPr>
          <w:rFonts w:ascii="Times New Roman" w:hAnsi="Times New Roman" w:cs="Times New Roman"/>
          <w:i/>
          <w:shd w:val="clear" w:color="auto" w:fill="FFFFFF"/>
        </w:rPr>
        <w:t>International Journal of Physical Distribution &amp; Logistics Management</w:t>
      </w:r>
      <w:r w:rsidR="003A1794" w:rsidRPr="00CC35DC">
        <w:rPr>
          <w:rFonts w:ascii="Times New Roman" w:hAnsi="Times New Roman" w:cs="Times New Roman"/>
          <w:shd w:val="clear" w:color="auto" w:fill="FFFFFF"/>
        </w:rPr>
        <w:t xml:space="preserve">, </w:t>
      </w:r>
      <w:r w:rsidR="003A1794" w:rsidRPr="00CC35DC">
        <w:rPr>
          <w:rFonts w:ascii="Times New Roman" w:hAnsi="Times New Roman" w:cs="Times New Roman"/>
          <w:i/>
          <w:shd w:val="clear" w:color="auto" w:fill="FFFFFF"/>
        </w:rPr>
        <w:t>39</w:t>
      </w:r>
      <w:r w:rsidR="00FF2BCE" w:rsidRPr="00CC35DC">
        <w:rPr>
          <w:rFonts w:ascii="Times New Roman" w:hAnsi="Times New Roman" w:cs="Times New Roman"/>
          <w:shd w:val="clear" w:color="auto" w:fill="FFFFFF"/>
        </w:rPr>
        <w:t>(</w:t>
      </w:r>
      <w:r w:rsidR="003A1794" w:rsidRPr="00CC35DC">
        <w:rPr>
          <w:rFonts w:ascii="Times New Roman" w:hAnsi="Times New Roman" w:cs="Times New Roman"/>
          <w:shd w:val="clear" w:color="auto" w:fill="FFFFFF"/>
        </w:rPr>
        <w:t>8</w:t>
      </w:r>
      <w:r w:rsidR="00FF2BCE" w:rsidRPr="00CC35DC">
        <w:rPr>
          <w:rFonts w:ascii="Times New Roman" w:hAnsi="Times New Roman" w:cs="Times New Roman"/>
          <w:shd w:val="clear" w:color="auto" w:fill="FFFFFF"/>
        </w:rPr>
        <w:t>)</w:t>
      </w:r>
      <w:r w:rsidR="003A1794" w:rsidRPr="00CC35DC">
        <w:rPr>
          <w:rFonts w:ascii="Times New Roman" w:hAnsi="Times New Roman" w:cs="Times New Roman"/>
          <w:shd w:val="clear" w:color="auto" w:fill="FFFFFF"/>
        </w:rPr>
        <w:t>, pp.669-689.</w:t>
      </w:r>
    </w:p>
    <w:p w14:paraId="60A5611C"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White, H., 1980. A </w:t>
      </w:r>
      <w:proofErr w:type="spellStart"/>
      <w:r w:rsidRPr="00CC35DC">
        <w:rPr>
          <w:rFonts w:ascii="Times New Roman" w:hAnsi="Times New Roman" w:cs="Times New Roman"/>
          <w:shd w:val="clear" w:color="auto" w:fill="FFFFFF"/>
        </w:rPr>
        <w:t>heteroskedasticity</w:t>
      </w:r>
      <w:proofErr w:type="spellEnd"/>
      <w:r w:rsidRPr="00CC35DC">
        <w:rPr>
          <w:rFonts w:ascii="Times New Roman" w:hAnsi="Times New Roman" w:cs="Times New Roman"/>
          <w:shd w:val="clear" w:color="auto" w:fill="FFFFFF"/>
        </w:rPr>
        <w:t xml:space="preserve">-consistent covariance matrix estimator and a direct test for </w:t>
      </w:r>
      <w:proofErr w:type="spellStart"/>
      <w:r w:rsidRPr="00CC35DC">
        <w:rPr>
          <w:rFonts w:ascii="Times New Roman" w:hAnsi="Times New Roman" w:cs="Times New Roman"/>
          <w:shd w:val="clear" w:color="auto" w:fill="FFFFFF"/>
        </w:rPr>
        <w:t>heteroskedasticity</w:t>
      </w:r>
      <w:proofErr w:type="spellEnd"/>
      <w:r w:rsidRPr="00CC35DC">
        <w:rPr>
          <w:rFonts w:ascii="Times New Roman" w:hAnsi="Times New Roman" w:cs="Times New Roman"/>
          <w:shd w:val="clear" w:color="auto" w:fill="FFFFFF"/>
        </w:rPr>
        <w:t xml:space="preserve">. </w:t>
      </w:r>
      <w:proofErr w:type="spellStart"/>
      <w:r w:rsidRPr="00CC35DC">
        <w:rPr>
          <w:rFonts w:ascii="Times New Roman" w:hAnsi="Times New Roman" w:cs="Times New Roman"/>
          <w:i/>
          <w:shd w:val="clear" w:color="auto" w:fill="FFFFFF"/>
        </w:rPr>
        <w:t>Econometrica</w:t>
      </w:r>
      <w:proofErr w:type="spellEnd"/>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48</w:t>
      </w:r>
      <w:r w:rsidRPr="00CC35DC">
        <w:rPr>
          <w:rFonts w:ascii="Times New Roman" w:hAnsi="Times New Roman" w:cs="Times New Roman"/>
          <w:shd w:val="clear" w:color="auto" w:fill="FFFFFF"/>
        </w:rPr>
        <w:t>, pp.817-838.</w:t>
      </w:r>
    </w:p>
    <w:p w14:paraId="438B5539" w14:textId="451069D5" w:rsidR="003A1794" w:rsidRPr="00CC35DC" w:rsidRDefault="003A1794" w:rsidP="00B97C1C">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Wiles, M. A. and </w:t>
      </w:r>
      <w:proofErr w:type="spellStart"/>
      <w:r w:rsidRPr="00CC35DC">
        <w:rPr>
          <w:rFonts w:ascii="Times New Roman" w:hAnsi="Times New Roman" w:cs="Times New Roman"/>
          <w:shd w:val="clear" w:color="auto" w:fill="FFFFFF"/>
        </w:rPr>
        <w:t>Danielova</w:t>
      </w:r>
      <w:proofErr w:type="spellEnd"/>
      <w:r w:rsidRPr="00CC35DC">
        <w:rPr>
          <w:rFonts w:ascii="Times New Roman" w:hAnsi="Times New Roman" w:cs="Times New Roman"/>
          <w:shd w:val="clear" w:color="auto" w:fill="FFFFFF"/>
        </w:rPr>
        <w:t xml:space="preserve">, A., 2009. The worth of product placement in successful films: An event study analysis. </w:t>
      </w:r>
      <w:r w:rsidRPr="00CC35DC">
        <w:rPr>
          <w:rFonts w:ascii="Times New Roman" w:hAnsi="Times New Roman" w:cs="Times New Roman"/>
          <w:i/>
          <w:shd w:val="clear" w:color="auto" w:fill="FFFFFF"/>
        </w:rPr>
        <w:t>Journal of Marketing, 73</w:t>
      </w:r>
      <w:r w:rsidRPr="00CC35DC">
        <w:rPr>
          <w:rFonts w:ascii="Times New Roman" w:hAnsi="Times New Roman" w:cs="Times New Roman"/>
          <w:shd w:val="clear" w:color="auto" w:fill="FFFFFF"/>
        </w:rPr>
        <w:t>(4), pp.44-63.</w:t>
      </w:r>
    </w:p>
    <w:p w14:paraId="535154AE"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Wood, L.C., Wang, J.X., </w:t>
      </w:r>
      <w:proofErr w:type="spellStart"/>
      <w:r w:rsidRPr="00CC35DC">
        <w:rPr>
          <w:rFonts w:ascii="Times New Roman" w:hAnsi="Times New Roman" w:cs="Times New Roman"/>
          <w:shd w:val="clear" w:color="auto" w:fill="FFFFFF"/>
        </w:rPr>
        <w:t>Olesen</w:t>
      </w:r>
      <w:proofErr w:type="spellEnd"/>
      <w:r w:rsidRPr="00CC35DC">
        <w:rPr>
          <w:rFonts w:ascii="Times New Roman" w:hAnsi="Times New Roman" w:cs="Times New Roman"/>
          <w:shd w:val="clear" w:color="auto" w:fill="FFFFFF"/>
        </w:rPr>
        <w:t xml:space="preserve">, K. and </w:t>
      </w:r>
      <w:proofErr w:type="spellStart"/>
      <w:r w:rsidRPr="00CC35DC">
        <w:rPr>
          <w:rFonts w:ascii="Times New Roman" w:hAnsi="Times New Roman" w:cs="Times New Roman"/>
          <w:shd w:val="clear" w:color="auto" w:fill="FFFFFF"/>
        </w:rPr>
        <w:t>Reiners</w:t>
      </w:r>
      <w:proofErr w:type="spellEnd"/>
      <w:r w:rsidRPr="00CC35DC">
        <w:rPr>
          <w:rFonts w:ascii="Times New Roman" w:hAnsi="Times New Roman" w:cs="Times New Roman"/>
          <w:shd w:val="clear" w:color="auto" w:fill="FFFFFF"/>
        </w:rPr>
        <w:t>, T., 2017. The effect of slack, diversification, and time to recall on stock market reaction to toy recalls.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193</w:t>
      </w:r>
      <w:r w:rsidRPr="00CC35DC">
        <w:rPr>
          <w:rFonts w:ascii="Times New Roman" w:hAnsi="Times New Roman" w:cs="Times New Roman"/>
          <w:shd w:val="clear" w:color="auto" w:fill="FFFFFF"/>
        </w:rPr>
        <w:t>, pp.244-258.</w:t>
      </w:r>
    </w:p>
    <w:p w14:paraId="722A8368"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Wu, X., Wang, Z. and Yao, J., 2005. Understanding the positive announcement effects of private equity placements: New insights from Hong Kong data.</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Review of Finance</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9</w:t>
      </w:r>
      <w:r w:rsidRPr="00CC35DC">
        <w:rPr>
          <w:rFonts w:ascii="Times New Roman" w:hAnsi="Times New Roman" w:cs="Times New Roman"/>
          <w:shd w:val="clear" w:color="auto" w:fill="FFFFFF"/>
        </w:rPr>
        <w:t>(3), pp.385-414.</w:t>
      </w:r>
    </w:p>
    <w:p w14:paraId="640011B5"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Wuttke</w:t>
      </w:r>
      <w:proofErr w:type="spellEnd"/>
      <w:r w:rsidRPr="00CC35DC">
        <w:rPr>
          <w:rFonts w:ascii="Times New Roman" w:hAnsi="Times New Roman" w:cs="Times New Roman"/>
          <w:shd w:val="clear" w:color="auto" w:fill="FFFFFF"/>
        </w:rPr>
        <w:t xml:space="preserve">, D.A., </w:t>
      </w:r>
      <w:proofErr w:type="spellStart"/>
      <w:r w:rsidRPr="00CC35DC">
        <w:rPr>
          <w:rFonts w:ascii="Times New Roman" w:hAnsi="Times New Roman" w:cs="Times New Roman"/>
          <w:shd w:val="clear" w:color="auto" w:fill="FFFFFF"/>
        </w:rPr>
        <w:t>Blome</w:t>
      </w:r>
      <w:proofErr w:type="spellEnd"/>
      <w:r w:rsidRPr="00CC35DC">
        <w:rPr>
          <w:rFonts w:ascii="Times New Roman" w:hAnsi="Times New Roman" w:cs="Times New Roman"/>
          <w:shd w:val="clear" w:color="auto" w:fill="FFFFFF"/>
        </w:rPr>
        <w:t>, C. and Henke, M., 2013. Focusing the financial flow of supply chains: An empirical investigation of financial supply chain management.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145</w:t>
      </w:r>
      <w:r w:rsidRPr="00CC35DC">
        <w:rPr>
          <w:rFonts w:ascii="Times New Roman" w:hAnsi="Times New Roman" w:cs="Times New Roman"/>
          <w:shd w:val="clear" w:color="auto" w:fill="FFFFFF"/>
        </w:rPr>
        <w:t>(2), pp.773-789.</w:t>
      </w:r>
    </w:p>
    <w:p w14:paraId="71B4405E"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proofErr w:type="spellStart"/>
      <w:r w:rsidRPr="00CC35DC">
        <w:rPr>
          <w:rFonts w:ascii="Times New Roman" w:hAnsi="Times New Roman" w:cs="Times New Roman"/>
          <w:shd w:val="clear" w:color="auto" w:fill="FFFFFF"/>
        </w:rPr>
        <w:t>Wuttke</w:t>
      </w:r>
      <w:proofErr w:type="spellEnd"/>
      <w:r w:rsidRPr="00CC35DC">
        <w:rPr>
          <w:rFonts w:ascii="Times New Roman" w:hAnsi="Times New Roman" w:cs="Times New Roman"/>
          <w:shd w:val="clear" w:color="auto" w:fill="FFFFFF"/>
        </w:rPr>
        <w:t xml:space="preserve">, D.A., </w:t>
      </w:r>
      <w:proofErr w:type="spellStart"/>
      <w:r w:rsidRPr="00CC35DC">
        <w:rPr>
          <w:rFonts w:ascii="Times New Roman" w:hAnsi="Times New Roman" w:cs="Times New Roman"/>
          <w:shd w:val="clear" w:color="auto" w:fill="FFFFFF"/>
        </w:rPr>
        <w:t>Blome</w:t>
      </w:r>
      <w:proofErr w:type="spellEnd"/>
      <w:r w:rsidRPr="00CC35DC">
        <w:rPr>
          <w:rFonts w:ascii="Times New Roman" w:hAnsi="Times New Roman" w:cs="Times New Roman"/>
          <w:shd w:val="clear" w:color="auto" w:fill="FFFFFF"/>
        </w:rPr>
        <w:t xml:space="preserve">, C., </w:t>
      </w:r>
      <w:proofErr w:type="spellStart"/>
      <w:r w:rsidRPr="00CC35DC">
        <w:rPr>
          <w:rFonts w:ascii="Times New Roman" w:hAnsi="Times New Roman" w:cs="Times New Roman"/>
          <w:shd w:val="clear" w:color="auto" w:fill="FFFFFF"/>
        </w:rPr>
        <w:t>Heese</w:t>
      </w:r>
      <w:proofErr w:type="spellEnd"/>
      <w:r w:rsidRPr="00CC35DC">
        <w:rPr>
          <w:rFonts w:ascii="Times New Roman" w:hAnsi="Times New Roman" w:cs="Times New Roman"/>
          <w:shd w:val="clear" w:color="auto" w:fill="FFFFFF"/>
        </w:rPr>
        <w:t xml:space="preserve">, H.S. and </w:t>
      </w:r>
      <w:proofErr w:type="spellStart"/>
      <w:r w:rsidRPr="00CC35DC">
        <w:rPr>
          <w:rFonts w:ascii="Times New Roman" w:hAnsi="Times New Roman" w:cs="Times New Roman"/>
          <w:shd w:val="clear" w:color="auto" w:fill="FFFFFF"/>
        </w:rPr>
        <w:t>Protopappa-Sieke</w:t>
      </w:r>
      <w:proofErr w:type="spellEnd"/>
      <w:r w:rsidRPr="00CC35DC">
        <w:rPr>
          <w:rFonts w:ascii="Times New Roman" w:hAnsi="Times New Roman" w:cs="Times New Roman"/>
          <w:shd w:val="clear" w:color="auto" w:fill="FFFFFF"/>
        </w:rPr>
        <w:t>, M., 2016. Supply chain finance: Optimal introduction and adoption decisions.</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178</w:t>
      </w:r>
      <w:r w:rsidRPr="00CC35DC">
        <w:rPr>
          <w:rFonts w:ascii="Times New Roman" w:hAnsi="Times New Roman" w:cs="Times New Roman"/>
          <w:shd w:val="clear" w:color="auto" w:fill="FFFFFF"/>
        </w:rPr>
        <w:t>, pp.72-81.</w:t>
      </w:r>
    </w:p>
    <w:p w14:paraId="2B163A67"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Xia, Y., </w:t>
      </w:r>
      <w:proofErr w:type="spellStart"/>
      <w:r w:rsidRPr="00CC35DC">
        <w:rPr>
          <w:rFonts w:ascii="Times New Roman" w:hAnsi="Times New Roman" w:cs="Times New Roman"/>
          <w:shd w:val="clear" w:color="auto" w:fill="FFFFFF"/>
        </w:rPr>
        <w:t>Singhal</w:t>
      </w:r>
      <w:proofErr w:type="spellEnd"/>
      <w:r w:rsidRPr="00CC35DC">
        <w:rPr>
          <w:rFonts w:ascii="Times New Roman" w:hAnsi="Times New Roman" w:cs="Times New Roman"/>
          <w:shd w:val="clear" w:color="auto" w:fill="FFFFFF"/>
        </w:rPr>
        <w:t>, V.R. and Zhang, G.P., 2016. Product design awards and the market value of the firm.</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Production and Operations Management</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25</w:t>
      </w:r>
      <w:r w:rsidRPr="00CC35DC">
        <w:rPr>
          <w:rFonts w:ascii="Times New Roman" w:hAnsi="Times New Roman" w:cs="Times New Roman"/>
          <w:shd w:val="clear" w:color="auto" w:fill="FFFFFF"/>
        </w:rPr>
        <w:t>(6), pp.1038-1055.</w:t>
      </w:r>
    </w:p>
    <w:p w14:paraId="0ECB5CC2"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 xml:space="preserve">Xu, X.D., Zeng, S.X. and Tam, C.M., 2012. Stock market’s reaction to disclosure of environmental violations: Evidence from China. </w:t>
      </w:r>
      <w:r w:rsidRPr="00CC35DC">
        <w:rPr>
          <w:rFonts w:ascii="Times New Roman" w:hAnsi="Times New Roman" w:cs="Times New Roman"/>
          <w:i/>
          <w:shd w:val="clear" w:color="auto" w:fill="FFFFFF"/>
        </w:rPr>
        <w:t>Journal of Business Ethics</w:t>
      </w:r>
      <w:r w:rsidRPr="00CC35DC">
        <w:rPr>
          <w:rFonts w:ascii="Times New Roman" w:hAnsi="Times New Roman" w:cs="Times New Roman"/>
          <w:shd w:val="clear" w:color="auto" w:fill="FFFFFF"/>
        </w:rPr>
        <w:t xml:space="preserve">, </w:t>
      </w:r>
      <w:r w:rsidRPr="00CC35DC">
        <w:rPr>
          <w:rFonts w:ascii="Times New Roman" w:hAnsi="Times New Roman" w:cs="Times New Roman"/>
          <w:i/>
          <w:shd w:val="clear" w:color="auto" w:fill="FFFFFF"/>
        </w:rPr>
        <w:t>107</w:t>
      </w:r>
      <w:r w:rsidRPr="00CC35DC">
        <w:rPr>
          <w:rFonts w:ascii="Times New Roman" w:hAnsi="Times New Roman" w:cs="Times New Roman"/>
          <w:shd w:val="clear" w:color="auto" w:fill="FFFFFF"/>
        </w:rPr>
        <w:t>(2), pp.227-237.</w:t>
      </w:r>
    </w:p>
    <w:p w14:paraId="2AB24210"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Yang, J., Lu, W. and Zhou, C., 2014. The immediate impact of purchasing/sales contract announcements on the market value of firms: An empirical study in China.</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156</w:t>
      </w:r>
      <w:r w:rsidRPr="00CC35DC">
        <w:rPr>
          <w:rFonts w:ascii="Times New Roman" w:hAnsi="Times New Roman" w:cs="Times New Roman"/>
          <w:shd w:val="clear" w:color="auto" w:fill="FFFFFF"/>
        </w:rPr>
        <w:t>, pp.169-179.</w:t>
      </w:r>
    </w:p>
    <w:p w14:paraId="139D338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Yao, J., Ma, C. and He, W.P., 2014. Investor herding behaviour of Chinese stock market.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Review of Economics &amp; Finance</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29</w:t>
      </w:r>
      <w:r w:rsidRPr="00CC35DC">
        <w:rPr>
          <w:rFonts w:ascii="Times New Roman" w:hAnsi="Times New Roman" w:cs="Times New Roman"/>
          <w:shd w:val="clear" w:color="auto" w:fill="FFFFFF"/>
        </w:rPr>
        <w:t>, pp.12-29.</w:t>
      </w:r>
    </w:p>
    <w:p w14:paraId="10CDD7F3"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Zhao, X., Li, Y. and Flynn, B.B., 2013. The financial impact of product recall announcements in China.</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International Journal of Production Economics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142</w:t>
      </w:r>
      <w:r w:rsidRPr="00CC35DC">
        <w:rPr>
          <w:rFonts w:ascii="Times New Roman" w:hAnsi="Times New Roman" w:cs="Times New Roman"/>
          <w:shd w:val="clear" w:color="auto" w:fill="FFFFFF"/>
        </w:rPr>
        <w:t>(1), pp.115-123.</w:t>
      </w:r>
    </w:p>
    <w:p w14:paraId="43E230F6" w14:textId="77777777" w:rsidR="003A1794" w:rsidRPr="00CC35DC" w:rsidRDefault="003A1794" w:rsidP="00AF4346">
      <w:pPr>
        <w:spacing w:after="0" w:line="240" w:lineRule="auto"/>
        <w:ind w:left="720" w:hanging="720"/>
        <w:jc w:val="both"/>
        <w:rPr>
          <w:rFonts w:ascii="Times New Roman" w:hAnsi="Times New Roman" w:cs="Times New Roman"/>
          <w:shd w:val="clear" w:color="auto" w:fill="FFFFFF"/>
        </w:rPr>
      </w:pPr>
      <w:r w:rsidRPr="00CC35DC">
        <w:rPr>
          <w:rFonts w:ascii="Times New Roman" w:hAnsi="Times New Roman" w:cs="Times New Roman"/>
          <w:shd w:val="clear" w:color="auto" w:fill="FFFFFF"/>
        </w:rPr>
        <w:t>Zhao, X., Yeung, K., Huang, Q. and Song, X., 2015. Improving the predictability of business failure of supply chain finance clients by using external big dataset.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Industrial Management &amp; Data Systems</w:t>
      </w:r>
      <w:r w:rsidRPr="00CC35DC">
        <w:rPr>
          <w:rFonts w:ascii="Times New Roman" w:hAnsi="Times New Roman" w:cs="Times New Roman"/>
          <w:shd w:val="clear" w:color="auto" w:fill="FFFFFF"/>
        </w:rPr>
        <w:t>,</w:t>
      </w:r>
      <w:r w:rsidRPr="00CC35DC">
        <w:rPr>
          <w:rStyle w:val="apple-converted-space"/>
          <w:rFonts w:ascii="Times New Roman" w:hAnsi="Times New Roman" w:cs="Times New Roman"/>
          <w:shd w:val="clear" w:color="auto" w:fill="FFFFFF"/>
        </w:rPr>
        <w:t> </w:t>
      </w:r>
      <w:r w:rsidRPr="00CC35DC">
        <w:rPr>
          <w:rFonts w:ascii="Times New Roman" w:hAnsi="Times New Roman" w:cs="Times New Roman"/>
          <w:i/>
          <w:iCs/>
          <w:shd w:val="clear" w:color="auto" w:fill="FFFFFF"/>
        </w:rPr>
        <w:t>115</w:t>
      </w:r>
      <w:r w:rsidRPr="00CC35DC">
        <w:rPr>
          <w:rFonts w:ascii="Times New Roman" w:hAnsi="Times New Roman" w:cs="Times New Roman"/>
          <w:shd w:val="clear" w:color="auto" w:fill="FFFFFF"/>
        </w:rPr>
        <w:t>(9), pp.1683-1703.</w:t>
      </w:r>
    </w:p>
    <w:p w14:paraId="577D233C" w14:textId="77777777" w:rsidR="003A1794" w:rsidRPr="00E853CB" w:rsidRDefault="003A1794" w:rsidP="003A1794">
      <w:pPr>
        <w:spacing w:after="0" w:line="240" w:lineRule="auto"/>
        <w:ind w:left="720" w:hanging="720"/>
        <w:jc w:val="both"/>
        <w:rPr>
          <w:rFonts w:ascii="Times New Roman" w:hAnsi="Times New Roman" w:cs="Times New Roman"/>
          <w:color w:val="FF0000"/>
          <w:shd w:val="clear" w:color="auto" w:fill="FFFFFF"/>
        </w:rPr>
      </w:pPr>
      <w:proofErr w:type="spellStart"/>
      <w:r w:rsidRPr="00E853CB">
        <w:rPr>
          <w:rFonts w:ascii="Times New Roman" w:hAnsi="Times New Roman" w:cs="Times New Roman"/>
          <w:color w:val="FF0000"/>
          <w:shd w:val="clear" w:color="auto" w:fill="FFFFFF"/>
        </w:rPr>
        <w:t>Zsidisin</w:t>
      </w:r>
      <w:proofErr w:type="spellEnd"/>
      <w:r w:rsidRPr="00E853CB">
        <w:rPr>
          <w:rFonts w:ascii="Times New Roman" w:hAnsi="Times New Roman" w:cs="Times New Roman"/>
          <w:color w:val="FF0000"/>
          <w:shd w:val="clear" w:color="auto" w:fill="FFFFFF"/>
        </w:rPr>
        <w:t xml:space="preserve">, G.A., Hartley, J.L., </w:t>
      </w:r>
      <w:proofErr w:type="spellStart"/>
      <w:r w:rsidRPr="00E853CB">
        <w:rPr>
          <w:rFonts w:ascii="Times New Roman" w:hAnsi="Times New Roman" w:cs="Times New Roman"/>
          <w:color w:val="FF0000"/>
          <w:shd w:val="clear" w:color="auto" w:fill="FFFFFF"/>
        </w:rPr>
        <w:t>Bernardes</w:t>
      </w:r>
      <w:proofErr w:type="spellEnd"/>
      <w:r w:rsidRPr="00E853CB">
        <w:rPr>
          <w:rFonts w:ascii="Times New Roman" w:hAnsi="Times New Roman" w:cs="Times New Roman"/>
          <w:color w:val="FF0000"/>
          <w:shd w:val="clear" w:color="auto" w:fill="FFFFFF"/>
        </w:rPr>
        <w:t>, E.S. and Saunders, L.W., 2015. Examining supply market scanning and internal communication climate as facilitators of supply chain integration.</w:t>
      </w:r>
      <w:r w:rsidRPr="00E853CB">
        <w:rPr>
          <w:rStyle w:val="apple-converted-space"/>
          <w:rFonts w:ascii="Times New Roman" w:hAnsi="Times New Roman" w:cs="Times New Roman"/>
          <w:color w:val="FF0000"/>
          <w:shd w:val="clear" w:color="auto" w:fill="FFFFFF"/>
        </w:rPr>
        <w:t> </w:t>
      </w:r>
      <w:r w:rsidRPr="00E853CB">
        <w:rPr>
          <w:rFonts w:ascii="Times New Roman" w:hAnsi="Times New Roman" w:cs="Times New Roman"/>
          <w:i/>
          <w:iCs/>
          <w:color w:val="FF0000"/>
          <w:shd w:val="clear" w:color="auto" w:fill="FFFFFF"/>
        </w:rPr>
        <w:t>Supply Chain Management: An International Journal</w:t>
      </w:r>
      <w:r w:rsidRPr="00E853CB">
        <w:rPr>
          <w:rFonts w:ascii="Times New Roman" w:hAnsi="Times New Roman" w:cs="Times New Roman"/>
          <w:color w:val="FF0000"/>
          <w:shd w:val="clear" w:color="auto" w:fill="FFFFFF"/>
        </w:rPr>
        <w:t>,</w:t>
      </w:r>
      <w:r w:rsidRPr="00E853CB">
        <w:rPr>
          <w:rStyle w:val="apple-converted-space"/>
          <w:rFonts w:ascii="Times New Roman" w:hAnsi="Times New Roman" w:cs="Times New Roman"/>
          <w:color w:val="FF0000"/>
          <w:shd w:val="clear" w:color="auto" w:fill="FFFFFF"/>
        </w:rPr>
        <w:t> </w:t>
      </w:r>
      <w:r w:rsidRPr="00E853CB">
        <w:rPr>
          <w:rFonts w:ascii="Times New Roman" w:hAnsi="Times New Roman" w:cs="Times New Roman"/>
          <w:i/>
          <w:iCs/>
          <w:color w:val="FF0000"/>
          <w:shd w:val="clear" w:color="auto" w:fill="FFFFFF"/>
        </w:rPr>
        <w:t>20</w:t>
      </w:r>
      <w:r w:rsidRPr="00E853CB">
        <w:rPr>
          <w:rFonts w:ascii="Times New Roman" w:hAnsi="Times New Roman" w:cs="Times New Roman"/>
          <w:color w:val="FF0000"/>
          <w:shd w:val="clear" w:color="auto" w:fill="FFFFFF"/>
        </w:rPr>
        <w:t>(5), pp.549-560.</w:t>
      </w:r>
    </w:p>
    <w:p w14:paraId="5FF8B3AA" w14:textId="77777777" w:rsidR="00E853CB" w:rsidRPr="00CC35DC" w:rsidRDefault="00E853CB" w:rsidP="003A1794">
      <w:pPr>
        <w:spacing w:after="0" w:line="240" w:lineRule="auto"/>
        <w:ind w:left="720" w:hanging="720"/>
        <w:jc w:val="both"/>
        <w:rPr>
          <w:rFonts w:ascii="Times New Roman" w:hAnsi="Times New Roman" w:cs="Times New Roman"/>
          <w:shd w:val="clear" w:color="auto" w:fill="FFFFFF"/>
        </w:rPr>
      </w:pPr>
    </w:p>
    <w:p w14:paraId="33B72D92" w14:textId="77777777" w:rsidR="00B97C1C" w:rsidRPr="00CC35DC" w:rsidRDefault="00B97C1C" w:rsidP="005F0F1E">
      <w:pPr>
        <w:spacing w:after="0" w:line="240" w:lineRule="auto"/>
        <w:ind w:left="720" w:hanging="720"/>
        <w:jc w:val="both"/>
        <w:rPr>
          <w:rFonts w:ascii="Times New Roman" w:hAnsi="Times New Roman" w:cs="Times New Roman"/>
          <w:shd w:val="clear" w:color="auto" w:fill="FFFFFF"/>
        </w:rPr>
      </w:pPr>
    </w:p>
    <w:sectPr w:rsidR="00B97C1C" w:rsidRPr="00CC35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FEFDA" w14:textId="77777777" w:rsidR="0030756C" w:rsidRDefault="0030756C" w:rsidP="000045B6">
      <w:pPr>
        <w:spacing w:after="0" w:line="240" w:lineRule="auto"/>
      </w:pPr>
      <w:r>
        <w:separator/>
      </w:r>
    </w:p>
  </w:endnote>
  <w:endnote w:type="continuationSeparator" w:id="0">
    <w:p w14:paraId="781F4649" w14:textId="77777777" w:rsidR="0030756C" w:rsidRDefault="0030756C" w:rsidP="0000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143179"/>
      <w:docPartObj>
        <w:docPartGallery w:val="Page Numbers (Bottom of Page)"/>
        <w:docPartUnique/>
      </w:docPartObj>
    </w:sdtPr>
    <w:sdtEndPr>
      <w:rPr>
        <w:noProof/>
      </w:rPr>
    </w:sdtEndPr>
    <w:sdtContent>
      <w:p w14:paraId="5B9C494C" w14:textId="77777777" w:rsidR="00832B10" w:rsidRDefault="00832B10">
        <w:pPr>
          <w:pStyle w:val="Footer"/>
          <w:jc w:val="right"/>
        </w:pPr>
        <w:r>
          <w:fldChar w:fldCharType="begin"/>
        </w:r>
        <w:r>
          <w:instrText xml:space="preserve"> PAGE   \* MERGEFORMAT </w:instrText>
        </w:r>
        <w:r>
          <w:fldChar w:fldCharType="separate"/>
        </w:r>
        <w:r w:rsidR="00CA3F63">
          <w:rPr>
            <w:noProof/>
          </w:rPr>
          <w:t>26</w:t>
        </w:r>
        <w:r>
          <w:rPr>
            <w:noProof/>
          </w:rPr>
          <w:fldChar w:fldCharType="end"/>
        </w:r>
      </w:p>
    </w:sdtContent>
  </w:sdt>
  <w:p w14:paraId="15B4D6FB" w14:textId="77777777" w:rsidR="00832B10" w:rsidRDefault="0083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DEAD9" w14:textId="77777777" w:rsidR="0030756C" w:rsidRDefault="0030756C" w:rsidP="000045B6">
      <w:pPr>
        <w:spacing w:after="0" w:line="240" w:lineRule="auto"/>
      </w:pPr>
      <w:r>
        <w:separator/>
      </w:r>
    </w:p>
  </w:footnote>
  <w:footnote w:type="continuationSeparator" w:id="0">
    <w:p w14:paraId="6D7730D7" w14:textId="77777777" w:rsidR="0030756C" w:rsidRDefault="0030756C" w:rsidP="00004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50C7A"/>
    <w:multiLevelType w:val="hybridMultilevel"/>
    <w:tmpl w:val="8732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FD566E"/>
    <w:multiLevelType w:val="multilevel"/>
    <w:tmpl w:val="EB5602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MjMzMjc1MzAzMLRU0lEKTi0uzszPAykwNagFANdxN8stAAAA"/>
  </w:docVars>
  <w:rsids>
    <w:rsidRoot w:val="00AF304A"/>
    <w:rsid w:val="000033CE"/>
    <w:rsid w:val="000045B6"/>
    <w:rsid w:val="00005CA6"/>
    <w:rsid w:val="00007C38"/>
    <w:rsid w:val="00010026"/>
    <w:rsid w:val="000122A0"/>
    <w:rsid w:val="00012DEE"/>
    <w:rsid w:val="00013362"/>
    <w:rsid w:val="00013CF2"/>
    <w:rsid w:val="000143BC"/>
    <w:rsid w:val="00014834"/>
    <w:rsid w:val="00014853"/>
    <w:rsid w:val="00020035"/>
    <w:rsid w:val="00021B55"/>
    <w:rsid w:val="00023045"/>
    <w:rsid w:val="00025A4D"/>
    <w:rsid w:val="00032124"/>
    <w:rsid w:val="00037DD0"/>
    <w:rsid w:val="0004131A"/>
    <w:rsid w:val="00044B2D"/>
    <w:rsid w:val="00046DB5"/>
    <w:rsid w:val="00050CAB"/>
    <w:rsid w:val="00052FF1"/>
    <w:rsid w:val="000551BF"/>
    <w:rsid w:val="00060DF0"/>
    <w:rsid w:val="00063C53"/>
    <w:rsid w:val="00071D1A"/>
    <w:rsid w:val="00075F6B"/>
    <w:rsid w:val="00076FD8"/>
    <w:rsid w:val="00082126"/>
    <w:rsid w:val="00082BEE"/>
    <w:rsid w:val="00083055"/>
    <w:rsid w:val="0008460F"/>
    <w:rsid w:val="0008540B"/>
    <w:rsid w:val="000868CB"/>
    <w:rsid w:val="00093926"/>
    <w:rsid w:val="000943F2"/>
    <w:rsid w:val="0009536C"/>
    <w:rsid w:val="0009682E"/>
    <w:rsid w:val="000970B9"/>
    <w:rsid w:val="000A192E"/>
    <w:rsid w:val="000A2A9C"/>
    <w:rsid w:val="000A6835"/>
    <w:rsid w:val="000B1613"/>
    <w:rsid w:val="000B4F94"/>
    <w:rsid w:val="000B5E40"/>
    <w:rsid w:val="000C11C8"/>
    <w:rsid w:val="000C73EF"/>
    <w:rsid w:val="000D0326"/>
    <w:rsid w:val="000D3D80"/>
    <w:rsid w:val="000D3D88"/>
    <w:rsid w:val="000D4F30"/>
    <w:rsid w:val="000D4FED"/>
    <w:rsid w:val="000D5F7D"/>
    <w:rsid w:val="000D614F"/>
    <w:rsid w:val="000D6DD9"/>
    <w:rsid w:val="000D6FB6"/>
    <w:rsid w:val="000D7700"/>
    <w:rsid w:val="000D7707"/>
    <w:rsid w:val="000E074D"/>
    <w:rsid w:val="000E2DC0"/>
    <w:rsid w:val="000E555A"/>
    <w:rsid w:val="000E791C"/>
    <w:rsid w:val="000F1519"/>
    <w:rsid w:val="000F1F18"/>
    <w:rsid w:val="000F260F"/>
    <w:rsid w:val="000F5DD9"/>
    <w:rsid w:val="000F67A0"/>
    <w:rsid w:val="00106D9D"/>
    <w:rsid w:val="00112158"/>
    <w:rsid w:val="001147AC"/>
    <w:rsid w:val="0011521E"/>
    <w:rsid w:val="00115861"/>
    <w:rsid w:val="00117D51"/>
    <w:rsid w:val="00120112"/>
    <w:rsid w:val="00120CCF"/>
    <w:rsid w:val="001217B7"/>
    <w:rsid w:val="001224AB"/>
    <w:rsid w:val="001313F8"/>
    <w:rsid w:val="001314C4"/>
    <w:rsid w:val="00132779"/>
    <w:rsid w:val="001347F7"/>
    <w:rsid w:val="00134851"/>
    <w:rsid w:val="00135554"/>
    <w:rsid w:val="00140431"/>
    <w:rsid w:val="00144818"/>
    <w:rsid w:val="00145863"/>
    <w:rsid w:val="00146551"/>
    <w:rsid w:val="00152568"/>
    <w:rsid w:val="00152CC1"/>
    <w:rsid w:val="00153140"/>
    <w:rsid w:val="00157FA0"/>
    <w:rsid w:val="00160C86"/>
    <w:rsid w:val="0016318D"/>
    <w:rsid w:val="00165E4F"/>
    <w:rsid w:val="001742BA"/>
    <w:rsid w:val="00174F79"/>
    <w:rsid w:val="00175D28"/>
    <w:rsid w:val="00176249"/>
    <w:rsid w:val="00181704"/>
    <w:rsid w:val="001901AF"/>
    <w:rsid w:val="00190BE0"/>
    <w:rsid w:val="00190C05"/>
    <w:rsid w:val="00191CCC"/>
    <w:rsid w:val="00193430"/>
    <w:rsid w:val="00194298"/>
    <w:rsid w:val="001A0ABB"/>
    <w:rsid w:val="001A121C"/>
    <w:rsid w:val="001A14F4"/>
    <w:rsid w:val="001A2666"/>
    <w:rsid w:val="001A402C"/>
    <w:rsid w:val="001A50F0"/>
    <w:rsid w:val="001A797E"/>
    <w:rsid w:val="001B5E9B"/>
    <w:rsid w:val="001B6F08"/>
    <w:rsid w:val="001C3E40"/>
    <w:rsid w:val="001C6103"/>
    <w:rsid w:val="001C61ED"/>
    <w:rsid w:val="001C6DAB"/>
    <w:rsid w:val="001C763B"/>
    <w:rsid w:val="001D0F2A"/>
    <w:rsid w:val="001D2088"/>
    <w:rsid w:val="001D3DCD"/>
    <w:rsid w:val="001D40B9"/>
    <w:rsid w:val="001D4B49"/>
    <w:rsid w:val="001D5B27"/>
    <w:rsid w:val="001D626C"/>
    <w:rsid w:val="001D6CA4"/>
    <w:rsid w:val="001D6EA7"/>
    <w:rsid w:val="001E08D8"/>
    <w:rsid w:val="001E0C06"/>
    <w:rsid w:val="001E1AE6"/>
    <w:rsid w:val="001E1B6F"/>
    <w:rsid w:val="001E50B7"/>
    <w:rsid w:val="001E50CF"/>
    <w:rsid w:val="001F4867"/>
    <w:rsid w:val="001F72C1"/>
    <w:rsid w:val="002003C3"/>
    <w:rsid w:val="00201461"/>
    <w:rsid w:val="002040A0"/>
    <w:rsid w:val="002124AE"/>
    <w:rsid w:val="00221C0A"/>
    <w:rsid w:val="00222942"/>
    <w:rsid w:val="00232028"/>
    <w:rsid w:val="00232D3D"/>
    <w:rsid w:val="002400FE"/>
    <w:rsid w:val="002423A9"/>
    <w:rsid w:val="00243605"/>
    <w:rsid w:val="00244C39"/>
    <w:rsid w:val="002459B9"/>
    <w:rsid w:val="00245DE3"/>
    <w:rsid w:val="002475BE"/>
    <w:rsid w:val="00250B7B"/>
    <w:rsid w:val="002516D8"/>
    <w:rsid w:val="00251C92"/>
    <w:rsid w:val="00253D32"/>
    <w:rsid w:val="002540A5"/>
    <w:rsid w:val="00256E8F"/>
    <w:rsid w:val="00257D19"/>
    <w:rsid w:val="00260559"/>
    <w:rsid w:val="00262BFB"/>
    <w:rsid w:val="00266E60"/>
    <w:rsid w:val="00273E7C"/>
    <w:rsid w:val="002749F9"/>
    <w:rsid w:val="00275964"/>
    <w:rsid w:val="00283439"/>
    <w:rsid w:val="002919DF"/>
    <w:rsid w:val="00291DF2"/>
    <w:rsid w:val="00291FC4"/>
    <w:rsid w:val="0029260E"/>
    <w:rsid w:val="00292F68"/>
    <w:rsid w:val="00294BEA"/>
    <w:rsid w:val="002957AA"/>
    <w:rsid w:val="002A04B8"/>
    <w:rsid w:val="002A1469"/>
    <w:rsid w:val="002A29A7"/>
    <w:rsid w:val="002A5078"/>
    <w:rsid w:val="002A5168"/>
    <w:rsid w:val="002A65BF"/>
    <w:rsid w:val="002A7629"/>
    <w:rsid w:val="002B30ED"/>
    <w:rsid w:val="002C0DE4"/>
    <w:rsid w:val="002C1B2B"/>
    <w:rsid w:val="002C225A"/>
    <w:rsid w:val="002C4929"/>
    <w:rsid w:val="002C6A4C"/>
    <w:rsid w:val="002C7B76"/>
    <w:rsid w:val="002D0DF8"/>
    <w:rsid w:val="002D24BF"/>
    <w:rsid w:val="002D63DB"/>
    <w:rsid w:val="002D7FC4"/>
    <w:rsid w:val="002E0A3C"/>
    <w:rsid w:val="002E1A4C"/>
    <w:rsid w:val="002E287B"/>
    <w:rsid w:val="002E6B3C"/>
    <w:rsid w:val="002E6B89"/>
    <w:rsid w:val="002E6EBC"/>
    <w:rsid w:val="002E704D"/>
    <w:rsid w:val="002E7EF6"/>
    <w:rsid w:val="002F1242"/>
    <w:rsid w:val="002F469B"/>
    <w:rsid w:val="002F4B7E"/>
    <w:rsid w:val="00301686"/>
    <w:rsid w:val="003026A0"/>
    <w:rsid w:val="0030314C"/>
    <w:rsid w:val="00304353"/>
    <w:rsid w:val="00304B24"/>
    <w:rsid w:val="00305491"/>
    <w:rsid w:val="0030756C"/>
    <w:rsid w:val="003077B0"/>
    <w:rsid w:val="00310E23"/>
    <w:rsid w:val="00311182"/>
    <w:rsid w:val="00311518"/>
    <w:rsid w:val="00315A1C"/>
    <w:rsid w:val="003207D0"/>
    <w:rsid w:val="00320D6F"/>
    <w:rsid w:val="003210D7"/>
    <w:rsid w:val="00322ECD"/>
    <w:rsid w:val="00325D0F"/>
    <w:rsid w:val="003262F4"/>
    <w:rsid w:val="0032715C"/>
    <w:rsid w:val="00327ADF"/>
    <w:rsid w:val="0033064A"/>
    <w:rsid w:val="0033109A"/>
    <w:rsid w:val="00331781"/>
    <w:rsid w:val="003325F2"/>
    <w:rsid w:val="00333A91"/>
    <w:rsid w:val="003355C9"/>
    <w:rsid w:val="003370B4"/>
    <w:rsid w:val="00342964"/>
    <w:rsid w:val="00345CDD"/>
    <w:rsid w:val="003503E1"/>
    <w:rsid w:val="00351749"/>
    <w:rsid w:val="00351E40"/>
    <w:rsid w:val="00352B4B"/>
    <w:rsid w:val="00353344"/>
    <w:rsid w:val="00354E9E"/>
    <w:rsid w:val="0036059E"/>
    <w:rsid w:val="00360BA7"/>
    <w:rsid w:val="00361178"/>
    <w:rsid w:val="00363996"/>
    <w:rsid w:val="003670B4"/>
    <w:rsid w:val="00373BC5"/>
    <w:rsid w:val="00376EF4"/>
    <w:rsid w:val="00376FC7"/>
    <w:rsid w:val="003840C6"/>
    <w:rsid w:val="00385853"/>
    <w:rsid w:val="00385ED2"/>
    <w:rsid w:val="00386066"/>
    <w:rsid w:val="00392D3B"/>
    <w:rsid w:val="00394FC0"/>
    <w:rsid w:val="0039723A"/>
    <w:rsid w:val="003A0286"/>
    <w:rsid w:val="003A1794"/>
    <w:rsid w:val="003A2406"/>
    <w:rsid w:val="003A6708"/>
    <w:rsid w:val="003B1BC2"/>
    <w:rsid w:val="003B5E6A"/>
    <w:rsid w:val="003B61B5"/>
    <w:rsid w:val="003B665B"/>
    <w:rsid w:val="003B7F7A"/>
    <w:rsid w:val="003C0C5A"/>
    <w:rsid w:val="003C2934"/>
    <w:rsid w:val="003C2A25"/>
    <w:rsid w:val="003C2BA4"/>
    <w:rsid w:val="003C4938"/>
    <w:rsid w:val="003C5F13"/>
    <w:rsid w:val="003C6B86"/>
    <w:rsid w:val="003C6C5C"/>
    <w:rsid w:val="003C7701"/>
    <w:rsid w:val="003D31DA"/>
    <w:rsid w:val="003D5C2B"/>
    <w:rsid w:val="003E10A7"/>
    <w:rsid w:val="003F0236"/>
    <w:rsid w:val="003F3A2E"/>
    <w:rsid w:val="003F3DFA"/>
    <w:rsid w:val="003F55E7"/>
    <w:rsid w:val="003F6A0C"/>
    <w:rsid w:val="003F6C99"/>
    <w:rsid w:val="003F7FAF"/>
    <w:rsid w:val="003F7FB0"/>
    <w:rsid w:val="00404A73"/>
    <w:rsid w:val="00404F2E"/>
    <w:rsid w:val="00405A94"/>
    <w:rsid w:val="00407207"/>
    <w:rsid w:val="00411006"/>
    <w:rsid w:val="00415200"/>
    <w:rsid w:val="00420B13"/>
    <w:rsid w:val="00422691"/>
    <w:rsid w:val="00423915"/>
    <w:rsid w:val="00425CE8"/>
    <w:rsid w:val="00426C7C"/>
    <w:rsid w:val="00427496"/>
    <w:rsid w:val="004349C3"/>
    <w:rsid w:val="00443A0D"/>
    <w:rsid w:val="0044441B"/>
    <w:rsid w:val="00447577"/>
    <w:rsid w:val="004478B6"/>
    <w:rsid w:val="00450554"/>
    <w:rsid w:val="00450B09"/>
    <w:rsid w:val="004519CF"/>
    <w:rsid w:val="004534CA"/>
    <w:rsid w:val="00453BCF"/>
    <w:rsid w:val="0045712A"/>
    <w:rsid w:val="0046040B"/>
    <w:rsid w:val="00461084"/>
    <w:rsid w:val="00462753"/>
    <w:rsid w:val="00467924"/>
    <w:rsid w:val="0047447D"/>
    <w:rsid w:val="0047641E"/>
    <w:rsid w:val="00481BBC"/>
    <w:rsid w:val="00482581"/>
    <w:rsid w:val="00482ECC"/>
    <w:rsid w:val="00491BC3"/>
    <w:rsid w:val="0049201A"/>
    <w:rsid w:val="0049319D"/>
    <w:rsid w:val="00497B20"/>
    <w:rsid w:val="004A080B"/>
    <w:rsid w:val="004A0F4A"/>
    <w:rsid w:val="004A229F"/>
    <w:rsid w:val="004A2659"/>
    <w:rsid w:val="004A3360"/>
    <w:rsid w:val="004A452E"/>
    <w:rsid w:val="004A6D80"/>
    <w:rsid w:val="004B029B"/>
    <w:rsid w:val="004B5B35"/>
    <w:rsid w:val="004B63D1"/>
    <w:rsid w:val="004C0B49"/>
    <w:rsid w:val="004C28D0"/>
    <w:rsid w:val="004C3DF7"/>
    <w:rsid w:val="004C4948"/>
    <w:rsid w:val="004C5149"/>
    <w:rsid w:val="004C57FF"/>
    <w:rsid w:val="004D19E8"/>
    <w:rsid w:val="004D2499"/>
    <w:rsid w:val="004D4CF9"/>
    <w:rsid w:val="004D4E08"/>
    <w:rsid w:val="004D557A"/>
    <w:rsid w:val="004D6BC4"/>
    <w:rsid w:val="004D7121"/>
    <w:rsid w:val="004E15BF"/>
    <w:rsid w:val="004E1EF4"/>
    <w:rsid w:val="004E29E9"/>
    <w:rsid w:val="004E413B"/>
    <w:rsid w:val="004E4BF7"/>
    <w:rsid w:val="004E6952"/>
    <w:rsid w:val="004F6C9F"/>
    <w:rsid w:val="0050269D"/>
    <w:rsid w:val="00504F98"/>
    <w:rsid w:val="005054F3"/>
    <w:rsid w:val="00523241"/>
    <w:rsid w:val="00523844"/>
    <w:rsid w:val="00525922"/>
    <w:rsid w:val="0053111A"/>
    <w:rsid w:val="005312AF"/>
    <w:rsid w:val="005318AD"/>
    <w:rsid w:val="00532CE4"/>
    <w:rsid w:val="00533D29"/>
    <w:rsid w:val="00534B9C"/>
    <w:rsid w:val="005355A2"/>
    <w:rsid w:val="00535D6A"/>
    <w:rsid w:val="00535DEC"/>
    <w:rsid w:val="005364F0"/>
    <w:rsid w:val="00536FC5"/>
    <w:rsid w:val="00544FA2"/>
    <w:rsid w:val="00546C62"/>
    <w:rsid w:val="005519C9"/>
    <w:rsid w:val="00553C54"/>
    <w:rsid w:val="00556315"/>
    <w:rsid w:val="00556C33"/>
    <w:rsid w:val="00557AFF"/>
    <w:rsid w:val="00560174"/>
    <w:rsid w:val="00560415"/>
    <w:rsid w:val="005607AF"/>
    <w:rsid w:val="00561E31"/>
    <w:rsid w:val="005630C7"/>
    <w:rsid w:val="005644E9"/>
    <w:rsid w:val="00566A09"/>
    <w:rsid w:val="005674EA"/>
    <w:rsid w:val="00571817"/>
    <w:rsid w:val="00572E30"/>
    <w:rsid w:val="005822C3"/>
    <w:rsid w:val="00583EAC"/>
    <w:rsid w:val="005848AD"/>
    <w:rsid w:val="00584979"/>
    <w:rsid w:val="005867E1"/>
    <w:rsid w:val="005938E1"/>
    <w:rsid w:val="00597804"/>
    <w:rsid w:val="005A0F25"/>
    <w:rsid w:val="005A1613"/>
    <w:rsid w:val="005A64AD"/>
    <w:rsid w:val="005A7507"/>
    <w:rsid w:val="005B27FC"/>
    <w:rsid w:val="005B33A3"/>
    <w:rsid w:val="005C3C4E"/>
    <w:rsid w:val="005C6C85"/>
    <w:rsid w:val="005D13BC"/>
    <w:rsid w:val="005D27B7"/>
    <w:rsid w:val="005D5110"/>
    <w:rsid w:val="005D7440"/>
    <w:rsid w:val="005E08EA"/>
    <w:rsid w:val="005E2AB9"/>
    <w:rsid w:val="005E2F77"/>
    <w:rsid w:val="005E4812"/>
    <w:rsid w:val="005E556D"/>
    <w:rsid w:val="005F0F1E"/>
    <w:rsid w:val="005F148A"/>
    <w:rsid w:val="005F1856"/>
    <w:rsid w:val="005F1C48"/>
    <w:rsid w:val="005F2B9C"/>
    <w:rsid w:val="005F789C"/>
    <w:rsid w:val="00605627"/>
    <w:rsid w:val="00605676"/>
    <w:rsid w:val="00606F95"/>
    <w:rsid w:val="00610483"/>
    <w:rsid w:val="00620B5A"/>
    <w:rsid w:val="006213D0"/>
    <w:rsid w:val="0062305F"/>
    <w:rsid w:val="006236DF"/>
    <w:rsid w:val="0062548D"/>
    <w:rsid w:val="00625756"/>
    <w:rsid w:val="0062731F"/>
    <w:rsid w:val="00631808"/>
    <w:rsid w:val="006426EF"/>
    <w:rsid w:val="00642F45"/>
    <w:rsid w:val="00645B2A"/>
    <w:rsid w:val="00646A12"/>
    <w:rsid w:val="00650396"/>
    <w:rsid w:val="006512E1"/>
    <w:rsid w:val="00652AC3"/>
    <w:rsid w:val="00652B89"/>
    <w:rsid w:val="00654D17"/>
    <w:rsid w:val="00655884"/>
    <w:rsid w:val="006574D7"/>
    <w:rsid w:val="006648BC"/>
    <w:rsid w:val="0067004A"/>
    <w:rsid w:val="0067184B"/>
    <w:rsid w:val="0067281E"/>
    <w:rsid w:val="0067769C"/>
    <w:rsid w:val="00683F8E"/>
    <w:rsid w:val="006844CC"/>
    <w:rsid w:val="00686D97"/>
    <w:rsid w:val="00691E19"/>
    <w:rsid w:val="006935EB"/>
    <w:rsid w:val="00694862"/>
    <w:rsid w:val="006A0253"/>
    <w:rsid w:val="006A240B"/>
    <w:rsid w:val="006A4BA0"/>
    <w:rsid w:val="006D37F1"/>
    <w:rsid w:val="006D4C44"/>
    <w:rsid w:val="006E456F"/>
    <w:rsid w:val="006E56D8"/>
    <w:rsid w:val="006E5C01"/>
    <w:rsid w:val="006E70CC"/>
    <w:rsid w:val="006F0269"/>
    <w:rsid w:val="006F33C9"/>
    <w:rsid w:val="006F3CF8"/>
    <w:rsid w:val="006F4209"/>
    <w:rsid w:val="006F5CEE"/>
    <w:rsid w:val="006F7FF3"/>
    <w:rsid w:val="00701EBE"/>
    <w:rsid w:val="0070236F"/>
    <w:rsid w:val="007031A3"/>
    <w:rsid w:val="00707130"/>
    <w:rsid w:val="007078AD"/>
    <w:rsid w:val="00713321"/>
    <w:rsid w:val="00715307"/>
    <w:rsid w:val="00720501"/>
    <w:rsid w:val="0072520C"/>
    <w:rsid w:val="00725244"/>
    <w:rsid w:val="00725531"/>
    <w:rsid w:val="0072634F"/>
    <w:rsid w:val="00726482"/>
    <w:rsid w:val="00732E7E"/>
    <w:rsid w:val="00741821"/>
    <w:rsid w:val="00741B89"/>
    <w:rsid w:val="00745B57"/>
    <w:rsid w:val="00745BCB"/>
    <w:rsid w:val="00751BF5"/>
    <w:rsid w:val="00753318"/>
    <w:rsid w:val="0075391E"/>
    <w:rsid w:val="00755499"/>
    <w:rsid w:val="00755E4F"/>
    <w:rsid w:val="00761A27"/>
    <w:rsid w:val="007630BF"/>
    <w:rsid w:val="007637B7"/>
    <w:rsid w:val="00763A87"/>
    <w:rsid w:val="00763AE8"/>
    <w:rsid w:val="00764E66"/>
    <w:rsid w:val="00764EF3"/>
    <w:rsid w:val="00766ACB"/>
    <w:rsid w:val="00782FBA"/>
    <w:rsid w:val="007961EE"/>
    <w:rsid w:val="00797C93"/>
    <w:rsid w:val="007A0351"/>
    <w:rsid w:val="007A5666"/>
    <w:rsid w:val="007A59E9"/>
    <w:rsid w:val="007A6F54"/>
    <w:rsid w:val="007B3D42"/>
    <w:rsid w:val="007B3F57"/>
    <w:rsid w:val="007B41C8"/>
    <w:rsid w:val="007B5E52"/>
    <w:rsid w:val="007B7461"/>
    <w:rsid w:val="007B796F"/>
    <w:rsid w:val="007C1115"/>
    <w:rsid w:val="007C290D"/>
    <w:rsid w:val="007C34BC"/>
    <w:rsid w:val="007C4384"/>
    <w:rsid w:val="007C4427"/>
    <w:rsid w:val="007C6021"/>
    <w:rsid w:val="007C69C7"/>
    <w:rsid w:val="007C6ACE"/>
    <w:rsid w:val="007D1C22"/>
    <w:rsid w:val="007D21E1"/>
    <w:rsid w:val="007D2988"/>
    <w:rsid w:val="007D38D8"/>
    <w:rsid w:val="007D5F8D"/>
    <w:rsid w:val="007D7991"/>
    <w:rsid w:val="007E2079"/>
    <w:rsid w:val="007F3951"/>
    <w:rsid w:val="007F3990"/>
    <w:rsid w:val="007F4CBB"/>
    <w:rsid w:val="007F6663"/>
    <w:rsid w:val="00801176"/>
    <w:rsid w:val="008026E8"/>
    <w:rsid w:val="00803F07"/>
    <w:rsid w:val="00805BDB"/>
    <w:rsid w:val="00807519"/>
    <w:rsid w:val="008123D3"/>
    <w:rsid w:val="00817A4A"/>
    <w:rsid w:val="00821F5E"/>
    <w:rsid w:val="00822454"/>
    <w:rsid w:val="00822A07"/>
    <w:rsid w:val="0082320C"/>
    <w:rsid w:val="00823814"/>
    <w:rsid w:val="00823D1B"/>
    <w:rsid w:val="0082494C"/>
    <w:rsid w:val="00825217"/>
    <w:rsid w:val="00826CBA"/>
    <w:rsid w:val="008312E1"/>
    <w:rsid w:val="0083144B"/>
    <w:rsid w:val="00832B10"/>
    <w:rsid w:val="00834AA4"/>
    <w:rsid w:val="0083580E"/>
    <w:rsid w:val="0083723B"/>
    <w:rsid w:val="00840A6F"/>
    <w:rsid w:val="008415C4"/>
    <w:rsid w:val="00844B32"/>
    <w:rsid w:val="00845732"/>
    <w:rsid w:val="00845B6A"/>
    <w:rsid w:val="00845D77"/>
    <w:rsid w:val="00846088"/>
    <w:rsid w:val="00846B73"/>
    <w:rsid w:val="008470ED"/>
    <w:rsid w:val="008500B5"/>
    <w:rsid w:val="008515E4"/>
    <w:rsid w:val="0085198A"/>
    <w:rsid w:val="00852602"/>
    <w:rsid w:val="00852700"/>
    <w:rsid w:val="00852D81"/>
    <w:rsid w:val="00857D99"/>
    <w:rsid w:val="00860126"/>
    <w:rsid w:val="00861594"/>
    <w:rsid w:val="00862351"/>
    <w:rsid w:val="00865AF2"/>
    <w:rsid w:val="0087282D"/>
    <w:rsid w:val="00875A0D"/>
    <w:rsid w:val="00876DA9"/>
    <w:rsid w:val="0088043B"/>
    <w:rsid w:val="008807CE"/>
    <w:rsid w:val="008816FB"/>
    <w:rsid w:val="00881AFF"/>
    <w:rsid w:val="00882468"/>
    <w:rsid w:val="0088389C"/>
    <w:rsid w:val="0089564E"/>
    <w:rsid w:val="00895AF0"/>
    <w:rsid w:val="008A13F5"/>
    <w:rsid w:val="008A2520"/>
    <w:rsid w:val="008A362B"/>
    <w:rsid w:val="008A3A06"/>
    <w:rsid w:val="008A3C1A"/>
    <w:rsid w:val="008A76A2"/>
    <w:rsid w:val="008B062B"/>
    <w:rsid w:val="008B0843"/>
    <w:rsid w:val="008B3A52"/>
    <w:rsid w:val="008B5AC7"/>
    <w:rsid w:val="008B6B92"/>
    <w:rsid w:val="008C0D88"/>
    <w:rsid w:val="008C11A9"/>
    <w:rsid w:val="008C25A7"/>
    <w:rsid w:val="008C287D"/>
    <w:rsid w:val="008D2CE9"/>
    <w:rsid w:val="008E0BBF"/>
    <w:rsid w:val="008E11BB"/>
    <w:rsid w:val="008F1F76"/>
    <w:rsid w:val="008F2400"/>
    <w:rsid w:val="008F3030"/>
    <w:rsid w:val="008F63CE"/>
    <w:rsid w:val="008F7DA3"/>
    <w:rsid w:val="009008F0"/>
    <w:rsid w:val="00901CA3"/>
    <w:rsid w:val="009030E5"/>
    <w:rsid w:val="00907F49"/>
    <w:rsid w:val="00912BA4"/>
    <w:rsid w:val="00913994"/>
    <w:rsid w:val="009162D7"/>
    <w:rsid w:val="00916EB0"/>
    <w:rsid w:val="00923097"/>
    <w:rsid w:val="00934CD4"/>
    <w:rsid w:val="009416CF"/>
    <w:rsid w:val="00941ACE"/>
    <w:rsid w:val="0094247B"/>
    <w:rsid w:val="00942B82"/>
    <w:rsid w:val="009459AE"/>
    <w:rsid w:val="00950A2E"/>
    <w:rsid w:val="00954275"/>
    <w:rsid w:val="0095584B"/>
    <w:rsid w:val="0095660E"/>
    <w:rsid w:val="00960D13"/>
    <w:rsid w:val="00961DEE"/>
    <w:rsid w:val="00963ACF"/>
    <w:rsid w:val="0096697E"/>
    <w:rsid w:val="009677AC"/>
    <w:rsid w:val="009704F1"/>
    <w:rsid w:val="00970DC3"/>
    <w:rsid w:val="0097159D"/>
    <w:rsid w:val="00975A59"/>
    <w:rsid w:val="00976F3E"/>
    <w:rsid w:val="009778B6"/>
    <w:rsid w:val="00977D65"/>
    <w:rsid w:val="00983334"/>
    <w:rsid w:val="0098338D"/>
    <w:rsid w:val="009855AB"/>
    <w:rsid w:val="0099017F"/>
    <w:rsid w:val="009911F2"/>
    <w:rsid w:val="0099392B"/>
    <w:rsid w:val="00997F24"/>
    <w:rsid w:val="009A3746"/>
    <w:rsid w:val="009A3929"/>
    <w:rsid w:val="009A3A3A"/>
    <w:rsid w:val="009A4206"/>
    <w:rsid w:val="009A5601"/>
    <w:rsid w:val="009A5992"/>
    <w:rsid w:val="009A7DD1"/>
    <w:rsid w:val="009B5756"/>
    <w:rsid w:val="009C19DC"/>
    <w:rsid w:val="009C32ED"/>
    <w:rsid w:val="009C4EC8"/>
    <w:rsid w:val="009C543D"/>
    <w:rsid w:val="009C5926"/>
    <w:rsid w:val="009D04D1"/>
    <w:rsid w:val="009D4853"/>
    <w:rsid w:val="009D6296"/>
    <w:rsid w:val="009D6943"/>
    <w:rsid w:val="009D75FF"/>
    <w:rsid w:val="009E04B6"/>
    <w:rsid w:val="009E7F86"/>
    <w:rsid w:val="009E7F97"/>
    <w:rsid w:val="009F0382"/>
    <w:rsid w:val="009F0449"/>
    <w:rsid w:val="009F2A29"/>
    <w:rsid w:val="009F4790"/>
    <w:rsid w:val="009F6BBD"/>
    <w:rsid w:val="00A03EAF"/>
    <w:rsid w:val="00A04AFE"/>
    <w:rsid w:val="00A05218"/>
    <w:rsid w:val="00A063D7"/>
    <w:rsid w:val="00A07614"/>
    <w:rsid w:val="00A078E5"/>
    <w:rsid w:val="00A07D36"/>
    <w:rsid w:val="00A108E2"/>
    <w:rsid w:val="00A12BE1"/>
    <w:rsid w:val="00A14E75"/>
    <w:rsid w:val="00A152C7"/>
    <w:rsid w:val="00A17E4B"/>
    <w:rsid w:val="00A20497"/>
    <w:rsid w:val="00A2178C"/>
    <w:rsid w:val="00A32748"/>
    <w:rsid w:val="00A32FDB"/>
    <w:rsid w:val="00A36035"/>
    <w:rsid w:val="00A441FE"/>
    <w:rsid w:val="00A443D7"/>
    <w:rsid w:val="00A505BD"/>
    <w:rsid w:val="00A508A1"/>
    <w:rsid w:val="00A52DA7"/>
    <w:rsid w:val="00A57B54"/>
    <w:rsid w:val="00A607E3"/>
    <w:rsid w:val="00A60B62"/>
    <w:rsid w:val="00A6368D"/>
    <w:rsid w:val="00A63759"/>
    <w:rsid w:val="00A64A96"/>
    <w:rsid w:val="00A7018F"/>
    <w:rsid w:val="00A7085E"/>
    <w:rsid w:val="00A73CF5"/>
    <w:rsid w:val="00A753E5"/>
    <w:rsid w:val="00A75692"/>
    <w:rsid w:val="00A77E47"/>
    <w:rsid w:val="00A8306E"/>
    <w:rsid w:val="00A90992"/>
    <w:rsid w:val="00A91225"/>
    <w:rsid w:val="00A9577A"/>
    <w:rsid w:val="00A972FC"/>
    <w:rsid w:val="00A976A9"/>
    <w:rsid w:val="00AA01BA"/>
    <w:rsid w:val="00AA3457"/>
    <w:rsid w:val="00AA34F8"/>
    <w:rsid w:val="00AB01E5"/>
    <w:rsid w:val="00AB0440"/>
    <w:rsid w:val="00AB0EEC"/>
    <w:rsid w:val="00AB1F62"/>
    <w:rsid w:val="00AB2AA5"/>
    <w:rsid w:val="00AB3454"/>
    <w:rsid w:val="00AB3729"/>
    <w:rsid w:val="00AC0666"/>
    <w:rsid w:val="00AC65E3"/>
    <w:rsid w:val="00AC7415"/>
    <w:rsid w:val="00AC7482"/>
    <w:rsid w:val="00AD2AE3"/>
    <w:rsid w:val="00AE1B2D"/>
    <w:rsid w:val="00AE1EBE"/>
    <w:rsid w:val="00AE28B5"/>
    <w:rsid w:val="00AE3EF8"/>
    <w:rsid w:val="00AE4A56"/>
    <w:rsid w:val="00AE5B3C"/>
    <w:rsid w:val="00AE66D0"/>
    <w:rsid w:val="00AF28E5"/>
    <w:rsid w:val="00AF2FC0"/>
    <w:rsid w:val="00AF304A"/>
    <w:rsid w:val="00AF3275"/>
    <w:rsid w:val="00AF3DB1"/>
    <w:rsid w:val="00AF4346"/>
    <w:rsid w:val="00AF68D9"/>
    <w:rsid w:val="00AF7076"/>
    <w:rsid w:val="00B0315E"/>
    <w:rsid w:val="00B100D2"/>
    <w:rsid w:val="00B101D5"/>
    <w:rsid w:val="00B10648"/>
    <w:rsid w:val="00B115DD"/>
    <w:rsid w:val="00B117D9"/>
    <w:rsid w:val="00B128D2"/>
    <w:rsid w:val="00B12EB9"/>
    <w:rsid w:val="00B14AC3"/>
    <w:rsid w:val="00B152FD"/>
    <w:rsid w:val="00B1554B"/>
    <w:rsid w:val="00B15802"/>
    <w:rsid w:val="00B2267A"/>
    <w:rsid w:val="00B26537"/>
    <w:rsid w:val="00B3102F"/>
    <w:rsid w:val="00B3199C"/>
    <w:rsid w:val="00B31CF8"/>
    <w:rsid w:val="00B31FD8"/>
    <w:rsid w:val="00B327E4"/>
    <w:rsid w:val="00B350C8"/>
    <w:rsid w:val="00B36342"/>
    <w:rsid w:val="00B41823"/>
    <w:rsid w:val="00B419BD"/>
    <w:rsid w:val="00B432DE"/>
    <w:rsid w:val="00B457C9"/>
    <w:rsid w:val="00B523A4"/>
    <w:rsid w:val="00B5373D"/>
    <w:rsid w:val="00B53948"/>
    <w:rsid w:val="00B56E98"/>
    <w:rsid w:val="00B6331C"/>
    <w:rsid w:val="00B6422A"/>
    <w:rsid w:val="00B6699B"/>
    <w:rsid w:val="00B67FC0"/>
    <w:rsid w:val="00B70509"/>
    <w:rsid w:val="00B7145C"/>
    <w:rsid w:val="00B72762"/>
    <w:rsid w:val="00B72A91"/>
    <w:rsid w:val="00B7434A"/>
    <w:rsid w:val="00B76D99"/>
    <w:rsid w:val="00B83466"/>
    <w:rsid w:val="00B844DE"/>
    <w:rsid w:val="00B8500E"/>
    <w:rsid w:val="00B86D6A"/>
    <w:rsid w:val="00B873A5"/>
    <w:rsid w:val="00B9017A"/>
    <w:rsid w:val="00B908AE"/>
    <w:rsid w:val="00B90B14"/>
    <w:rsid w:val="00B97C1C"/>
    <w:rsid w:val="00BA020F"/>
    <w:rsid w:val="00BA3895"/>
    <w:rsid w:val="00BA5020"/>
    <w:rsid w:val="00BA53A3"/>
    <w:rsid w:val="00BB0DFB"/>
    <w:rsid w:val="00BB2071"/>
    <w:rsid w:val="00BB23DB"/>
    <w:rsid w:val="00BB26C6"/>
    <w:rsid w:val="00BB3240"/>
    <w:rsid w:val="00BB5374"/>
    <w:rsid w:val="00BB6C85"/>
    <w:rsid w:val="00BB7006"/>
    <w:rsid w:val="00BB795F"/>
    <w:rsid w:val="00BC07FC"/>
    <w:rsid w:val="00BC2029"/>
    <w:rsid w:val="00BC385F"/>
    <w:rsid w:val="00BD0055"/>
    <w:rsid w:val="00BD1FAA"/>
    <w:rsid w:val="00BD2EDC"/>
    <w:rsid w:val="00BD3E9A"/>
    <w:rsid w:val="00BD3EAD"/>
    <w:rsid w:val="00BD50A6"/>
    <w:rsid w:val="00BE00F2"/>
    <w:rsid w:val="00BE55D5"/>
    <w:rsid w:val="00BE67B5"/>
    <w:rsid w:val="00BF0854"/>
    <w:rsid w:val="00BF358C"/>
    <w:rsid w:val="00BF5C98"/>
    <w:rsid w:val="00BF6262"/>
    <w:rsid w:val="00BF6BE2"/>
    <w:rsid w:val="00C005CE"/>
    <w:rsid w:val="00C05F15"/>
    <w:rsid w:val="00C05FE8"/>
    <w:rsid w:val="00C06BC6"/>
    <w:rsid w:val="00C071A7"/>
    <w:rsid w:val="00C12B22"/>
    <w:rsid w:val="00C1356B"/>
    <w:rsid w:val="00C13E1B"/>
    <w:rsid w:val="00C157C4"/>
    <w:rsid w:val="00C15A6A"/>
    <w:rsid w:val="00C1611E"/>
    <w:rsid w:val="00C2095E"/>
    <w:rsid w:val="00C2268F"/>
    <w:rsid w:val="00C3494C"/>
    <w:rsid w:val="00C34B0B"/>
    <w:rsid w:val="00C34BC9"/>
    <w:rsid w:val="00C379BB"/>
    <w:rsid w:val="00C40F4C"/>
    <w:rsid w:val="00C414D2"/>
    <w:rsid w:val="00C44AB7"/>
    <w:rsid w:val="00C468A6"/>
    <w:rsid w:val="00C47167"/>
    <w:rsid w:val="00C50200"/>
    <w:rsid w:val="00C53BA8"/>
    <w:rsid w:val="00C53E61"/>
    <w:rsid w:val="00C5412D"/>
    <w:rsid w:val="00C600F4"/>
    <w:rsid w:val="00C6087D"/>
    <w:rsid w:val="00C64512"/>
    <w:rsid w:val="00C65DF3"/>
    <w:rsid w:val="00C717F7"/>
    <w:rsid w:val="00C7216E"/>
    <w:rsid w:val="00C72BC5"/>
    <w:rsid w:val="00C74A7F"/>
    <w:rsid w:val="00C75424"/>
    <w:rsid w:val="00C83246"/>
    <w:rsid w:val="00C86B27"/>
    <w:rsid w:val="00C87D43"/>
    <w:rsid w:val="00C932E0"/>
    <w:rsid w:val="00C93C65"/>
    <w:rsid w:val="00C9573D"/>
    <w:rsid w:val="00CA3F63"/>
    <w:rsid w:val="00CA5296"/>
    <w:rsid w:val="00CA69F6"/>
    <w:rsid w:val="00CB56D9"/>
    <w:rsid w:val="00CB7E1F"/>
    <w:rsid w:val="00CC2EF1"/>
    <w:rsid w:val="00CC35DC"/>
    <w:rsid w:val="00CC6888"/>
    <w:rsid w:val="00CD17C9"/>
    <w:rsid w:val="00CD4D2E"/>
    <w:rsid w:val="00CD633C"/>
    <w:rsid w:val="00CD76C3"/>
    <w:rsid w:val="00CE1AB2"/>
    <w:rsid w:val="00CE1CF6"/>
    <w:rsid w:val="00CE3D5C"/>
    <w:rsid w:val="00CE764C"/>
    <w:rsid w:val="00CF1B01"/>
    <w:rsid w:val="00CF2077"/>
    <w:rsid w:val="00CF4F6F"/>
    <w:rsid w:val="00CF505A"/>
    <w:rsid w:val="00CF55F3"/>
    <w:rsid w:val="00CF6A34"/>
    <w:rsid w:val="00CF7994"/>
    <w:rsid w:val="00CF7EB3"/>
    <w:rsid w:val="00D00A96"/>
    <w:rsid w:val="00D00C8B"/>
    <w:rsid w:val="00D016EE"/>
    <w:rsid w:val="00D02486"/>
    <w:rsid w:val="00D07F4E"/>
    <w:rsid w:val="00D10477"/>
    <w:rsid w:val="00D108EA"/>
    <w:rsid w:val="00D12682"/>
    <w:rsid w:val="00D168BA"/>
    <w:rsid w:val="00D16D07"/>
    <w:rsid w:val="00D213D9"/>
    <w:rsid w:val="00D21CC9"/>
    <w:rsid w:val="00D22BDD"/>
    <w:rsid w:val="00D23225"/>
    <w:rsid w:val="00D26138"/>
    <w:rsid w:val="00D26139"/>
    <w:rsid w:val="00D276C9"/>
    <w:rsid w:val="00D323B9"/>
    <w:rsid w:val="00D36770"/>
    <w:rsid w:val="00D37816"/>
    <w:rsid w:val="00D40AA7"/>
    <w:rsid w:val="00D472EE"/>
    <w:rsid w:val="00D5014D"/>
    <w:rsid w:val="00D51AA2"/>
    <w:rsid w:val="00D54E5B"/>
    <w:rsid w:val="00D55F5E"/>
    <w:rsid w:val="00D566B0"/>
    <w:rsid w:val="00D613D0"/>
    <w:rsid w:val="00D736C4"/>
    <w:rsid w:val="00D7387A"/>
    <w:rsid w:val="00D744C9"/>
    <w:rsid w:val="00D74660"/>
    <w:rsid w:val="00D77A1C"/>
    <w:rsid w:val="00D80EEE"/>
    <w:rsid w:val="00D86151"/>
    <w:rsid w:val="00D861F5"/>
    <w:rsid w:val="00D86CDF"/>
    <w:rsid w:val="00D87FFA"/>
    <w:rsid w:val="00D91B6B"/>
    <w:rsid w:val="00D921A0"/>
    <w:rsid w:val="00D92B23"/>
    <w:rsid w:val="00D96D05"/>
    <w:rsid w:val="00D973A2"/>
    <w:rsid w:val="00D9776D"/>
    <w:rsid w:val="00DA2B3A"/>
    <w:rsid w:val="00DA5A50"/>
    <w:rsid w:val="00DA706B"/>
    <w:rsid w:val="00DB34D1"/>
    <w:rsid w:val="00DB3620"/>
    <w:rsid w:val="00DC0B8E"/>
    <w:rsid w:val="00DC19E9"/>
    <w:rsid w:val="00DC3428"/>
    <w:rsid w:val="00DD0629"/>
    <w:rsid w:val="00DD1951"/>
    <w:rsid w:val="00DD1D63"/>
    <w:rsid w:val="00DD2FA7"/>
    <w:rsid w:val="00DE0E2F"/>
    <w:rsid w:val="00DE489F"/>
    <w:rsid w:val="00DE51F8"/>
    <w:rsid w:val="00DF14FC"/>
    <w:rsid w:val="00DF1AF6"/>
    <w:rsid w:val="00DF2383"/>
    <w:rsid w:val="00DF4719"/>
    <w:rsid w:val="00DF546C"/>
    <w:rsid w:val="00DF7017"/>
    <w:rsid w:val="00E014F6"/>
    <w:rsid w:val="00E165B9"/>
    <w:rsid w:val="00E173BD"/>
    <w:rsid w:val="00E20F5D"/>
    <w:rsid w:val="00E22F75"/>
    <w:rsid w:val="00E27BEE"/>
    <w:rsid w:val="00E27CD1"/>
    <w:rsid w:val="00E30602"/>
    <w:rsid w:val="00E31D5C"/>
    <w:rsid w:val="00E3500E"/>
    <w:rsid w:val="00E36DAB"/>
    <w:rsid w:val="00E420D0"/>
    <w:rsid w:val="00E45DC6"/>
    <w:rsid w:val="00E5194B"/>
    <w:rsid w:val="00E52E75"/>
    <w:rsid w:val="00E53922"/>
    <w:rsid w:val="00E53DD6"/>
    <w:rsid w:val="00E545EC"/>
    <w:rsid w:val="00E5596C"/>
    <w:rsid w:val="00E55F56"/>
    <w:rsid w:val="00E569DC"/>
    <w:rsid w:val="00E57547"/>
    <w:rsid w:val="00E614D1"/>
    <w:rsid w:val="00E63F0B"/>
    <w:rsid w:val="00E648EB"/>
    <w:rsid w:val="00E65A6E"/>
    <w:rsid w:val="00E70F04"/>
    <w:rsid w:val="00E72705"/>
    <w:rsid w:val="00E73CEE"/>
    <w:rsid w:val="00E746AA"/>
    <w:rsid w:val="00E76196"/>
    <w:rsid w:val="00E76F23"/>
    <w:rsid w:val="00E836BE"/>
    <w:rsid w:val="00E853CB"/>
    <w:rsid w:val="00E8541F"/>
    <w:rsid w:val="00E86F37"/>
    <w:rsid w:val="00E91B22"/>
    <w:rsid w:val="00E92E21"/>
    <w:rsid w:val="00EA0254"/>
    <w:rsid w:val="00EA3D36"/>
    <w:rsid w:val="00EA4D4D"/>
    <w:rsid w:val="00EB01D0"/>
    <w:rsid w:val="00EB399A"/>
    <w:rsid w:val="00EB5221"/>
    <w:rsid w:val="00EB6119"/>
    <w:rsid w:val="00EC60D2"/>
    <w:rsid w:val="00ED1180"/>
    <w:rsid w:val="00ED1A25"/>
    <w:rsid w:val="00ED38F4"/>
    <w:rsid w:val="00ED38F5"/>
    <w:rsid w:val="00ED5F53"/>
    <w:rsid w:val="00EE030F"/>
    <w:rsid w:val="00EE33C3"/>
    <w:rsid w:val="00EE6FF2"/>
    <w:rsid w:val="00EF067F"/>
    <w:rsid w:val="00EF09CE"/>
    <w:rsid w:val="00EF0ADE"/>
    <w:rsid w:val="00EF0FAD"/>
    <w:rsid w:val="00EF47CB"/>
    <w:rsid w:val="00EF6F44"/>
    <w:rsid w:val="00F021D3"/>
    <w:rsid w:val="00F12DAD"/>
    <w:rsid w:val="00F15B91"/>
    <w:rsid w:val="00F17A1B"/>
    <w:rsid w:val="00F210F8"/>
    <w:rsid w:val="00F21A5C"/>
    <w:rsid w:val="00F21C05"/>
    <w:rsid w:val="00F233B7"/>
    <w:rsid w:val="00F256BD"/>
    <w:rsid w:val="00F268E2"/>
    <w:rsid w:val="00F307BD"/>
    <w:rsid w:val="00F4484C"/>
    <w:rsid w:val="00F44F9D"/>
    <w:rsid w:val="00F5217D"/>
    <w:rsid w:val="00F54A5F"/>
    <w:rsid w:val="00F61B4B"/>
    <w:rsid w:val="00F61E0D"/>
    <w:rsid w:val="00F7066C"/>
    <w:rsid w:val="00F70D49"/>
    <w:rsid w:val="00F7465C"/>
    <w:rsid w:val="00F74D18"/>
    <w:rsid w:val="00F7623C"/>
    <w:rsid w:val="00F8012E"/>
    <w:rsid w:val="00F81F71"/>
    <w:rsid w:val="00F8346F"/>
    <w:rsid w:val="00F92930"/>
    <w:rsid w:val="00F929B8"/>
    <w:rsid w:val="00FA1A94"/>
    <w:rsid w:val="00FA4804"/>
    <w:rsid w:val="00FB1F4F"/>
    <w:rsid w:val="00FB3FC5"/>
    <w:rsid w:val="00FB72E9"/>
    <w:rsid w:val="00FB7D18"/>
    <w:rsid w:val="00FC7044"/>
    <w:rsid w:val="00FD11AE"/>
    <w:rsid w:val="00FD3E6A"/>
    <w:rsid w:val="00FD4507"/>
    <w:rsid w:val="00FD4F93"/>
    <w:rsid w:val="00FD52FC"/>
    <w:rsid w:val="00FD6BEF"/>
    <w:rsid w:val="00FE17F7"/>
    <w:rsid w:val="00FE3785"/>
    <w:rsid w:val="00FE79EF"/>
    <w:rsid w:val="00FF2BCE"/>
    <w:rsid w:val="00FF37EF"/>
    <w:rsid w:val="00FF3CC5"/>
    <w:rsid w:val="00FF72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DAF0"/>
  <w15:chartTrackingRefBased/>
  <w15:docId w15:val="{2001D528-60A2-4693-9369-FBD1F2A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40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4">
    <w:name w:val="heading 4"/>
    <w:basedOn w:val="Normal"/>
    <w:next w:val="Normal"/>
    <w:link w:val="Heading4Char"/>
    <w:uiPriority w:val="9"/>
    <w:unhideWhenUsed/>
    <w:qFormat/>
    <w:rsid w:val="00535D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3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31C"/>
    <w:rPr>
      <w:color w:val="0000FF"/>
      <w:u w:val="single"/>
    </w:rPr>
  </w:style>
  <w:style w:type="paragraph" w:customStyle="1" w:styleId="xmsonormal">
    <w:name w:val="x_msonormal"/>
    <w:basedOn w:val="Normal"/>
    <w:rsid w:val="005E4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3D5C"/>
  </w:style>
  <w:style w:type="paragraph" w:styleId="Header">
    <w:name w:val="header"/>
    <w:basedOn w:val="Normal"/>
    <w:link w:val="HeaderChar"/>
    <w:uiPriority w:val="99"/>
    <w:unhideWhenUsed/>
    <w:rsid w:val="0000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B6"/>
  </w:style>
  <w:style w:type="paragraph" w:styleId="Footer">
    <w:name w:val="footer"/>
    <w:basedOn w:val="Normal"/>
    <w:link w:val="FooterChar"/>
    <w:uiPriority w:val="99"/>
    <w:unhideWhenUsed/>
    <w:rsid w:val="0000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B6"/>
  </w:style>
  <w:style w:type="paragraph" w:styleId="BalloonText">
    <w:name w:val="Balloon Text"/>
    <w:basedOn w:val="Normal"/>
    <w:link w:val="BalloonTextChar"/>
    <w:uiPriority w:val="99"/>
    <w:semiHidden/>
    <w:unhideWhenUsed/>
    <w:rsid w:val="0029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AA"/>
    <w:rPr>
      <w:rFonts w:ascii="Segoe UI" w:hAnsi="Segoe UI" w:cs="Segoe UI"/>
      <w:sz w:val="18"/>
      <w:szCs w:val="18"/>
    </w:rPr>
  </w:style>
  <w:style w:type="paragraph" w:styleId="ListParagraph">
    <w:name w:val="List Paragraph"/>
    <w:basedOn w:val="Normal"/>
    <w:uiPriority w:val="34"/>
    <w:qFormat/>
    <w:rsid w:val="0008540B"/>
    <w:pPr>
      <w:spacing w:after="200" w:line="276" w:lineRule="auto"/>
      <w:ind w:left="720"/>
      <w:contextualSpacing/>
    </w:pPr>
    <w:rPr>
      <w:lang w:val="en-US" w:eastAsia="en-US"/>
    </w:rPr>
  </w:style>
  <w:style w:type="character" w:customStyle="1" w:styleId="Heading1Char">
    <w:name w:val="Heading 1 Char"/>
    <w:basedOn w:val="DefaultParagraphFont"/>
    <w:link w:val="Heading1"/>
    <w:uiPriority w:val="9"/>
    <w:rsid w:val="0008540B"/>
    <w:rPr>
      <w:rFonts w:asciiTheme="majorHAnsi" w:eastAsiaTheme="majorEastAsia" w:hAnsiTheme="majorHAnsi" w:cstheme="majorBidi"/>
      <w:b/>
      <w:bCs/>
      <w:color w:val="2E74B5" w:themeColor="accent1" w:themeShade="BF"/>
      <w:sz w:val="28"/>
      <w:szCs w:val="28"/>
      <w:lang w:val="en-US" w:eastAsia="en-US"/>
    </w:rPr>
  </w:style>
  <w:style w:type="table" w:customStyle="1" w:styleId="TableGrid2">
    <w:name w:val="Table Grid2"/>
    <w:basedOn w:val="TableNormal"/>
    <w:next w:val="TableGrid"/>
    <w:uiPriority w:val="59"/>
    <w:rsid w:val="0008540B"/>
    <w:pPr>
      <w:spacing w:after="0" w:line="240" w:lineRule="auto"/>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BE55D5"/>
    <w:pPr>
      <w:spacing w:after="0" w:line="240" w:lineRule="auto"/>
      <w:jc w:val="both"/>
    </w:pPr>
    <w:rPr>
      <w:rFonts w:ascii="Times New Roman" w:eastAsia="PMingLiU" w:hAnsi="Times New Roman" w:cs="Times New Roman"/>
      <w:sz w:val="20"/>
      <w:szCs w:val="20"/>
      <w:lang w:eastAsia="en-GB"/>
    </w:rPr>
  </w:style>
  <w:style w:type="character" w:customStyle="1" w:styleId="BodyTextChar">
    <w:name w:val="Body Text Char"/>
    <w:basedOn w:val="DefaultParagraphFont"/>
    <w:link w:val="BodyText"/>
    <w:semiHidden/>
    <w:rsid w:val="00BE55D5"/>
    <w:rPr>
      <w:rFonts w:ascii="Times New Roman" w:eastAsia="PMingLiU" w:hAnsi="Times New Roman" w:cs="Times New Roman"/>
      <w:sz w:val="20"/>
      <w:szCs w:val="20"/>
      <w:lang w:eastAsia="en-GB"/>
    </w:rPr>
  </w:style>
  <w:style w:type="character" w:customStyle="1" w:styleId="Heading4Char">
    <w:name w:val="Heading 4 Char"/>
    <w:basedOn w:val="DefaultParagraphFont"/>
    <w:link w:val="Heading4"/>
    <w:uiPriority w:val="9"/>
    <w:rsid w:val="00535DE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35DEC"/>
    <w:rPr>
      <w:sz w:val="16"/>
      <w:szCs w:val="16"/>
    </w:rPr>
  </w:style>
  <w:style w:type="paragraph" w:styleId="CommentText">
    <w:name w:val="annotation text"/>
    <w:basedOn w:val="Normal"/>
    <w:link w:val="CommentTextChar"/>
    <w:uiPriority w:val="99"/>
    <w:semiHidden/>
    <w:unhideWhenUsed/>
    <w:rsid w:val="00535DEC"/>
    <w:pPr>
      <w:spacing w:line="240" w:lineRule="auto"/>
    </w:pPr>
    <w:rPr>
      <w:sz w:val="20"/>
      <w:szCs w:val="20"/>
    </w:rPr>
  </w:style>
  <w:style w:type="character" w:customStyle="1" w:styleId="CommentTextChar">
    <w:name w:val="Comment Text Char"/>
    <w:basedOn w:val="DefaultParagraphFont"/>
    <w:link w:val="CommentText"/>
    <w:uiPriority w:val="99"/>
    <w:semiHidden/>
    <w:rsid w:val="00535D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0681">
      <w:bodyDiv w:val="1"/>
      <w:marLeft w:val="0"/>
      <w:marRight w:val="0"/>
      <w:marTop w:val="0"/>
      <w:marBottom w:val="0"/>
      <w:divBdr>
        <w:top w:val="none" w:sz="0" w:space="0" w:color="auto"/>
        <w:left w:val="none" w:sz="0" w:space="0" w:color="auto"/>
        <w:bottom w:val="none" w:sz="0" w:space="0" w:color="auto"/>
        <w:right w:val="none" w:sz="0" w:space="0" w:color="auto"/>
      </w:divBdr>
    </w:div>
    <w:div w:id="169568525">
      <w:bodyDiv w:val="1"/>
      <w:marLeft w:val="0"/>
      <w:marRight w:val="0"/>
      <w:marTop w:val="0"/>
      <w:marBottom w:val="0"/>
      <w:divBdr>
        <w:top w:val="none" w:sz="0" w:space="0" w:color="auto"/>
        <w:left w:val="none" w:sz="0" w:space="0" w:color="auto"/>
        <w:bottom w:val="none" w:sz="0" w:space="0" w:color="auto"/>
        <w:right w:val="none" w:sz="0" w:space="0" w:color="auto"/>
      </w:divBdr>
    </w:div>
    <w:div w:id="200362994">
      <w:bodyDiv w:val="1"/>
      <w:marLeft w:val="0"/>
      <w:marRight w:val="0"/>
      <w:marTop w:val="0"/>
      <w:marBottom w:val="0"/>
      <w:divBdr>
        <w:top w:val="none" w:sz="0" w:space="0" w:color="auto"/>
        <w:left w:val="none" w:sz="0" w:space="0" w:color="auto"/>
        <w:bottom w:val="none" w:sz="0" w:space="0" w:color="auto"/>
        <w:right w:val="none" w:sz="0" w:space="0" w:color="auto"/>
      </w:divBdr>
    </w:div>
    <w:div w:id="242380496">
      <w:bodyDiv w:val="1"/>
      <w:marLeft w:val="0"/>
      <w:marRight w:val="0"/>
      <w:marTop w:val="0"/>
      <w:marBottom w:val="0"/>
      <w:divBdr>
        <w:top w:val="none" w:sz="0" w:space="0" w:color="auto"/>
        <w:left w:val="none" w:sz="0" w:space="0" w:color="auto"/>
        <w:bottom w:val="none" w:sz="0" w:space="0" w:color="auto"/>
        <w:right w:val="none" w:sz="0" w:space="0" w:color="auto"/>
      </w:divBdr>
    </w:div>
    <w:div w:id="259338236">
      <w:bodyDiv w:val="1"/>
      <w:marLeft w:val="0"/>
      <w:marRight w:val="0"/>
      <w:marTop w:val="0"/>
      <w:marBottom w:val="0"/>
      <w:divBdr>
        <w:top w:val="none" w:sz="0" w:space="0" w:color="auto"/>
        <w:left w:val="none" w:sz="0" w:space="0" w:color="auto"/>
        <w:bottom w:val="none" w:sz="0" w:space="0" w:color="auto"/>
        <w:right w:val="none" w:sz="0" w:space="0" w:color="auto"/>
      </w:divBdr>
    </w:div>
    <w:div w:id="266616563">
      <w:bodyDiv w:val="1"/>
      <w:marLeft w:val="0"/>
      <w:marRight w:val="0"/>
      <w:marTop w:val="0"/>
      <w:marBottom w:val="0"/>
      <w:divBdr>
        <w:top w:val="none" w:sz="0" w:space="0" w:color="auto"/>
        <w:left w:val="none" w:sz="0" w:space="0" w:color="auto"/>
        <w:bottom w:val="none" w:sz="0" w:space="0" w:color="auto"/>
        <w:right w:val="none" w:sz="0" w:space="0" w:color="auto"/>
      </w:divBdr>
    </w:div>
    <w:div w:id="327057317">
      <w:bodyDiv w:val="1"/>
      <w:marLeft w:val="0"/>
      <w:marRight w:val="0"/>
      <w:marTop w:val="0"/>
      <w:marBottom w:val="0"/>
      <w:divBdr>
        <w:top w:val="none" w:sz="0" w:space="0" w:color="auto"/>
        <w:left w:val="none" w:sz="0" w:space="0" w:color="auto"/>
        <w:bottom w:val="none" w:sz="0" w:space="0" w:color="auto"/>
        <w:right w:val="none" w:sz="0" w:space="0" w:color="auto"/>
      </w:divBdr>
    </w:div>
    <w:div w:id="343748445">
      <w:bodyDiv w:val="1"/>
      <w:marLeft w:val="0"/>
      <w:marRight w:val="0"/>
      <w:marTop w:val="0"/>
      <w:marBottom w:val="0"/>
      <w:divBdr>
        <w:top w:val="none" w:sz="0" w:space="0" w:color="auto"/>
        <w:left w:val="none" w:sz="0" w:space="0" w:color="auto"/>
        <w:bottom w:val="none" w:sz="0" w:space="0" w:color="auto"/>
        <w:right w:val="none" w:sz="0" w:space="0" w:color="auto"/>
      </w:divBdr>
    </w:div>
    <w:div w:id="372274484">
      <w:bodyDiv w:val="1"/>
      <w:marLeft w:val="0"/>
      <w:marRight w:val="0"/>
      <w:marTop w:val="0"/>
      <w:marBottom w:val="0"/>
      <w:divBdr>
        <w:top w:val="none" w:sz="0" w:space="0" w:color="auto"/>
        <w:left w:val="none" w:sz="0" w:space="0" w:color="auto"/>
        <w:bottom w:val="none" w:sz="0" w:space="0" w:color="auto"/>
        <w:right w:val="none" w:sz="0" w:space="0" w:color="auto"/>
      </w:divBdr>
    </w:div>
    <w:div w:id="504321065">
      <w:bodyDiv w:val="1"/>
      <w:marLeft w:val="0"/>
      <w:marRight w:val="0"/>
      <w:marTop w:val="0"/>
      <w:marBottom w:val="0"/>
      <w:divBdr>
        <w:top w:val="none" w:sz="0" w:space="0" w:color="auto"/>
        <w:left w:val="none" w:sz="0" w:space="0" w:color="auto"/>
        <w:bottom w:val="none" w:sz="0" w:space="0" w:color="auto"/>
        <w:right w:val="none" w:sz="0" w:space="0" w:color="auto"/>
      </w:divBdr>
    </w:div>
    <w:div w:id="679967518">
      <w:bodyDiv w:val="1"/>
      <w:marLeft w:val="0"/>
      <w:marRight w:val="0"/>
      <w:marTop w:val="0"/>
      <w:marBottom w:val="0"/>
      <w:divBdr>
        <w:top w:val="none" w:sz="0" w:space="0" w:color="auto"/>
        <w:left w:val="none" w:sz="0" w:space="0" w:color="auto"/>
        <w:bottom w:val="none" w:sz="0" w:space="0" w:color="auto"/>
        <w:right w:val="none" w:sz="0" w:space="0" w:color="auto"/>
      </w:divBdr>
    </w:div>
    <w:div w:id="804858644">
      <w:bodyDiv w:val="1"/>
      <w:marLeft w:val="0"/>
      <w:marRight w:val="0"/>
      <w:marTop w:val="0"/>
      <w:marBottom w:val="0"/>
      <w:divBdr>
        <w:top w:val="none" w:sz="0" w:space="0" w:color="auto"/>
        <w:left w:val="none" w:sz="0" w:space="0" w:color="auto"/>
        <w:bottom w:val="none" w:sz="0" w:space="0" w:color="auto"/>
        <w:right w:val="none" w:sz="0" w:space="0" w:color="auto"/>
      </w:divBdr>
    </w:div>
    <w:div w:id="862522216">
      <w:bodyDiv w:val="1"/>
      <w:marLeft w:val="0"/>
      <w:marRight w:val="0"/>
      <w:marTop w:val="0"/>
      <w:marBottom w:val="0"/>
      <w:divBdr>
        <w:top w:val="none" w:sz="0" w:space="0" w:color="auto"/>
        <w:left w:val="none" w:sz="0" w:space="0" w:color="auto"/>
        <w:bottom w:val="none" w:sz="0" w:space="0" w:color="auto"/>
        <w:right w:val="none" w:sz="0" w:space="0" w:color="auto"/>
      </w:divBdr>
    </w:div>
    <w:div w:id="1002464209">
      <w:bodyDiv w:val="1"/>
      <w:marLeft w:val="0"/>
      <w:marRight w:val="0"/>
      <w:marTop w:val="0"/>
      <w:marBottom w:val="0"/>
      <w:divBdr>
        <w:top w:val="none" w:sz="0" w:space="0" w:color="auto"/>
        <w:left w:val="none" w:sz="0" w:space="0" w:color="auto"/>
        <w:bottom w:val="none" w:sz="0" w:space="0" w:color="auto"/>
        <w:right w:val="none" w:sz="0" w:space="0" w:color="auto"/>
      </w:divBdr>
    </w:div>
    <w:div w:id="1097794245">
      <w:bodyDiv w:val="1"/>
      <w:marLeft w:val="0"/>
      <w:marRight w:val="0"/>
      <w:marTop w:val="0"/>
      <w:marBottom w:val="0"/>
      <w:divBdr>
        <w:top w:val="none" w:sz="0" w:space="0" w:color="auto"/>
        <w:left w:val="none" w:sz="0" w:space="0" w:color="auto"/>
        <w:bottom w:val="none" w:sz="0" w:space="0" w:color="auto"/>
        <w:right w:val="none" w:sz="0" w:space="0" w:color="auto"/>
      </w:divBdr>
    </w:div>
    <w:div w:id="1140655243">
      <w:bodyDiv w:val="1"/>
      <w:marLeft w:val="0"/>
      <w:marRight w:val="0"/>
      <w:marTop w:val="0"/>
      <w:marBottom w:val="0"/>
      <w:divBdr>
        <w:top w:val="none" w:sz="0" w:space="0" w:color="auto"/>
        <w:left w:val="none" w:sz="0" w:space="0" w:color="auto"/>
        <w:bottom w:val="none" w:sz="0" w:space="0" w:color="auto"/>
        <w:right w:val="none" w:sz="0" w:space="0" w:color="auto"/>
      </w:divBdr>
    </w:div>
    <w:div w:id="1148745702">
      <w:bodyDiv w:val="1"/>
      <w:marLeft w:val="0"/>
      <w:marRight w:val="0"/>
      <w:marTop w:val="0"/>
      <w:marBottom w:val="0"/>
      <w:divBdr>
        <w:top w:val="none" w:sz="0" w:space="0" w:color="auto"/>
        <w:left w:val="none" w:sz="0" w:space="0" w:color="auto"/>
        <w:bottom w:val="none" w:sz="0" w:space="0" w:color="auto"/>
        <w:right w:val="none" w:sz="0" w:space="0" w:color="auto"/>
      </w:divBdr>
    </w:div>
    <w:div w:id="1868059792">
      <w:bodyDiv w:val="1"/>
      <w:marLeft w:val="0"/>
      <w:marRight w:val="0"/>
      <w:marTop w:val="0"/>
      <w:marBottom w:val="0"/>
      <w:divBdr>
        <w:top w:val="none" w:sz="0" w:space="0" w:color="auto"/>
        <w:left w:val="none" w:sz="0" w:space="0" w:color="auto"/>
        <w:bottom w:val="none" w:sz="0" w:space="0" w:color="auto"/>
        <w:right w:val="none" w:sz="0" w:space="0" w:color="auto"/>
      </w:divBdr>
    </w:div>
    <w:div w:id="19945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spindices.com" TargetMode="External"/><Relationship Id="rId13" Type="http://schemas.openxmlformats.org/officeDocument/2006/relationships/hyperlink" Target="http://www.fsb.org/wp-content/uploads/R2706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urnals.elsevier.com/international-journal-of-production-economics/call-for-papers/supply-chain-finance-latest-research-trends-models-and-futu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meraldinsight.com/author/Theodore+Farris%2C+M+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ingtech.com/2017/03/chinas-chained-finance-brings-blockchain-boost-to-sme-funding/" TargetMode="External"/><Relationship Id="rId5" Type="http://schemas.openxmlformats.org/officeDocument/2006/relationships/webSettings" Target="webSettings.xml"/><Relationship Id="rId15" Type="http://schemas.openxmlformats.org/officeDocument/2006/relationships/hyperlink" Target="https://www.emeraldinsight.com/author/Randall%2C+Wesley+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407071/bis-15-6-strengthening-uk-manufacturing-supply-chains-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C050-7956-471B-BF09-DA7E3EF3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30</Pages>
  <Words>13352</Words>
  <Characters>76111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 Yuanzhu</dc:creator>
  <cp:keywords/>
  <dc:description/>
  <cp:lastModifiedBy>Zhan, Yuanzhu</cp:lastModifiedBy>
  <cp:revision>284</cp:revision>
  <cp:lastPrinted>2019-02-26T18:59:00Z</cp:lastPrinted>
  <dcterms:created xsi:type="dcterms:W3CDTF">2018-12-06T23:24:00Z</dcterms:created>
  <dcterms:modified xsi:type="dcterms:W3CDTF">2019-03-11T17:29:00Z</dcterms:modified>
</cp:coreProperties>
</file>