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7ED3" w14:textId="53A26FFD" w:rsidR="0044692C" w:rsidRPr="009D0F6B" w:rsidRDefault="008E5469" w:rsidP="009D0F6B">
      <w:pPr>
        <w:spacing w:line="480" w:lineRule="auto"/>
        <w:jc w:val="both"/>
        <w:rPr>
          <w:rFonts w:ascii="Arial" w:eastAsiaTheme="majorEastAsia" w:hAnsi="Arial" w:cstheme="majorBidi"/>
          <w:b/>
          <w:bCs/>
          <w:i/>
          <w:lang w:eastAsia="en-GB"/>
        </w:rPr>
      </w:pPr>
      <w:r w:rsidRPr="009D0F6B">
        <w:rPr>
          <w:rFonts w:ascii="Arial" w:eastAsiaTheme="majorEastAsia" w:hAnsi="Arial" w:cstheme="majorBidi"/>
          <w:b/>
          <w:bCs/>
          <w:lang w:eastAsia="en-GB"/>
        </w:rPr>
        <w:t xml:space="preserve"> </w:t>
      </w:r>
      <w:r w:rsidR="00021286" w:rsidRPr="009D0F6B">
        <w:rPr>
          <w:rFonts w:ascii="Arial" w:eastAsiaTheme="majorEastAsia" w:hAnsi="Arial" w:cstheme="majorBidi"/>
          <w:b/>
          <w:bCs/>
          <w:lang w:eastAsia="en-GB"/>
        </w:rPr>
        <w:t>Trends</w:t>
      </w:r>
      <w:r w:rsidR="00021286" w:rsidRPr="009D0F6B">
        <w:rPr>
          <w:rFonts w:ascii="Arial" w:eastAsiaTheme="majorEastAsia" w:hAnsi="Arial" w:cstheme="majorBidi"/>
          <w:b/>
          <w:bCs/>
          <w:i/>
          <w:lang w:eastAsia="en-GB"/>
        </w:rPr>
        <w:t xml:space="preserve"> </w:t>
      </w:r>
      <w:r w:rsidR="00021286" w:rsidRPr="009D0F6B">
        <w:rPr>
          <w:rFonts w:ascii="Arial" w:eastAsiaTheme="majorEastAsia" w:hAnsi="Arial" w:cstheme="majorBidi"/>
          <w:b/>
          <w:bCs/>
          <w:lang w:eastAsia="en-GB"/>
        </w:rPr>
        <w:t>in</w:t>
      </w:r>
      <w:r w:rsidR="0044692C" w:rsidRPr="009D0F6B">
        <w:rPr>
          <w:rFonts w:ascii="Arial" w:eastAsiaTheme="majorEastAsia" w:hAnsi="Arial" w:cstheme="majorBidi"/>
          <w:b/>
          <w:bCs/>
          <w:i/>
          <w:lang w:eastAsia="en-GB"/>
        </w:rPr>
        <w:t xml:space="preserve"> BRCA </w:t>
      </w:r>
      <w:r w:rsidR="0044692C" w:rsidRPr="009D0F6B">
        <w:rPr>
          <w:rFonts w:ascii="Arial" w:eastAsiaTheme="majorEastAsia" w:hAnsi="Arial" w:cstheme="majorBidi"/>
          <w:b/>
          <w:bCs/>
          <w:lang w:eastAsia="en-GB"/>
        </w:rPr>
        <w:t xml:space="preserve">testing </w:t>
      </w:r>
      <w:r w:rsidR="00046437" w:rsidRPr="009D0F6B">
        <w:rPr>
          <w:rFonts w:ascii="Arial" w:eastAsiaTheme="majorEastAsia" w:hAnsi="Arial" w:cstheme="majorBidi"/>
          <w:b/>
          <w:bCs/>
          <w:lang w:eastAsia="en-GB"/>
        </w:rPr>
        <w:t xml:space="preserve">and </w:t>
      </w:r>
      <w:r w:rsidR="00021286" w:rsidRPr="009D0F6B">
        <w:rPr>
          <w:rFonts w:ascii="Arial" w:eastAsiaTheme="majorEastAsia" w:hAnsi="Arial" w:cstheme="majorBidi"/>
          <w:b/>
          <w:bCs/>
          <w:lang w:eastAsia="en-GB"/>
        </w:rPr>
        <w:t>socioeconomic deprivation</w:t>
      </w:r>
    </w:p>
    <w:p w14:paraId="45A41DD3" w14:textId="25C9C280" w:rsidR="0044692C" w:rsidRPr="009D0F6B" w:rsidRDefault="0044692C" w:rsidP="009D0F6B">
      <w:pPr>
        <w:spacing w:line="480" w:lineRule="auto"/>
        <w:jc w:val="both"/>
      </w:pPr>
      <w:r w:rsidRPr="009D0F6B">
        <w:rPr>
          <w:b/>
        </w:rPr>
        <w:t xml:space="preserve">Short running title: </w:t>
      </w:r>
      <w:r w:rsidR="00D81E17" w:rsidRPr="009D0F6B">
        <w:t xml:space="preserve">Trends in </w:t>
      </w:r>
      <w:r w:rsidRPr="009D0F6B">
        <w:rPr>
          <w:i/>
          <w:lang w:eastAsia="en-GB"/>
        </w:rPr>
        <w:t>BRCA</w:t>
      </w:r>
      <w:r w:rsidRPr="009D0F6B">
        <w:rPr>
          <w:lang w:eastAsia="en-GB"/>
        </w:rPr>
        <w:t xml:space="preserve"> testing </w:t>
      </w:r>
      <w:r w:rsidR="00345024" w:rsidRPr="009D0F6B">
        <w:rPr>
          <w:lang w:eastAsia="en-GB"/>
        </w:rPr>
        <w:t>and deprivation</w:t>
      </w:r>
    </w:p>
    <w:p w14:paraId="50902949" w14:textId="483777EC" w:rsidR="00D81E17" w:rsidRPr="009D0F6B" w:rsidRDefault="00D81E17" w:rsidP="009D0F6B">
      <w:pPr>
        <w:spacing w:line="480" w:lineRule="auto"/>
        <w:jc w:val="both"/>
      </w:pPr>
      <w:r w:rsidRPr="009D0F6B">
        <w:rPr>
          <w:b/>
        </w:rPr>
        <w:t>Authors:</w:t>
      </w:r>
      <w:r w:rsidRPr="009D0F6B">
        <w:t xml:space="preserve"> Antony P. Martin MSc</w:t>
      </w:r>
      <w:r w:rsidRPr="009D0F6B">
        <w:rPr>
          <w:vertAlign w:val="superscript"/>
        </w:rPr>
        <w:t xml:space="preserve">1,2* </w:t>
      </w:r>
      <w:r w:rsidRPr="009D0F6B">
        <w:t>Gabriel Pedra MSc</w:t>
      </w:r>
      <w:r w:rsidRPr="009D0F6B">
        <w:rPr>
          <w:vertAlign w:val="superscript"/>
        </w:rPr>
        <w:t>3</w:t>
      </w:r>
      <w:r w:rsidRPr="009D0F6B">
        <w:t xml:space="preserve"> Jennifer Downing PhD</w:t>
      </w:r>
      <w:r w:rsidRPr="009D0F6B">
        <w:rPr>
          <w:vertAlign w:val="superscript"/>
        </w:rPr>
        <w:t>1,2</w:t>
      </w:r>
      <w:r w:rsidRPr="009D0F6B">
        <w:t xml:space="preserve"> Brendan Collins PhD</w:t>
      </w:r>
      <w:r w:rsidRPr="009D0F6B">
        <w:rPr>
          <w:vertAlign w:val="superscript"/>
        </w:rPr>
        <w:t>4</w:t>
      </w:r>
      <w:r w:rsidRPr="009D0F6B">
        <w:t xml:space="preserve"> Brian Godman PhD</w:t>
      </w:r>
      <w:r w:rsidRPr="009D0F6B">
        <w:rPr>
          <w:vertAlign w:val="superscript"/>
        </w:rPr>
        <w:t>5</w:t>
      </w:r>
      <w:r w:rsidRPr="009D0F6B">
        <w:t xml:space="preserve"> Ana Alfirevic PhD</w:t>
      </w:r>
      <w:r w:rsidRPr="009D0F6B">
        <w:rPr>
          <w:vertAlign w:val="superscript"/>
        </w:rPr>
        <w:t>1,2 ¶</w:t>
      </w:r>
      <w:r w:rsidRPr="009D0F6B">
        <w:t xml:space="preserve">Munir </w:t>
      </w:r>
      <w:proofErr w:type="spellStart"/>
      <w:r w:rsidRPr="009D0F6B">
        <w:t>Pirmohamed</w:t>
      </w:r>
      <w:proofErr w:type="spellEnd"/>
      <w:r w:rsidRPr="009D0F6B">
        <w:t xml:space="preserve"> PhD</w:t>
      </w:r>
      <w:r w:rsidRPr="009D0F6B">
        <w:rPr>
          <w:vertAlign w:val="superscript"/>
        </w:rPr>
        <w:t>1,2</w:t>
      </w:r>
      <w:r w:rsidRPr="009D0F6B">
        <w:t xml:space="preserve"> </w:t>
      </w:r>
      <w:r w:rsidRPr="009D0F6B">
        <w:rPr>
          <w:vertAlign w:val="superscript"/>
        </w:rPr>
        <w:t>¶</w:t>
      </w:r>
      <w:r w:rsidRPr="009D0F6B">
        <w:t>Kathryn Lynn Greenhalgh MD</w:t>
      </w:r>
      <w:r w:rsidRPr="009D0F6B">
        <w:rPr>
          <w:vertAlign w:val="superscript"/>
        </w:rPr>
        <w:t xml:space="preserve">6  </w:t>
      </w:r>
    </w:p>
    <w:p w14:paraId="458CC47D" w14:textId="77777777" w:rsidR="00D81E17" w:rsidRPr="009D0F6B" w:rsidRDefault="00D81E17" w:rsidP="009D0F6B">
      <w:pPr>
        <w:spacing w:line="480" w:lineRule="auto"/>
        <w:jc w:val="both"/>
      </w:pPr>
      <w:r w:rsidRPr="009D0F6B">
        <w:rPr>
          <w:vertAlign w:val="superscript"/>
        </w:rPr>
        <w:t>¶</w:t>
      </w:r>
      <w:r w:rsidRPr="009D0F6B">
        <w:t>Joint senior authors.</w:t>
      </w:r>
    </w:p>
    <w:p w14:paraId="445AC9A0" w14:textId="77777777" w:rsidR="00D81E17" w:rsidRPr="009D0F6B" w:rsidRDefault="00D81E17" w:rsidP="009D0F6B">
      <w:pPr>
        <w:spacing w:line="480" w:lineRule="auto"/>
        <w:jc w:val="both"/>
      </w:pPr>
    </w:p>
    <w:p w14:paraId="69F5CD46" w14:textId="77777777" w:rsidR="00D81E17" w:rsidRPr="009D0F6B" w:rsidRDefault="00D81E17" w:rsidP="009D0F6B">
      <w:pPr>
        <w:tabs>
          <w:tab w:val="left" w:pos="2319"/>
        </w:tabs>
        <w:spacing w:after="240" w:line="480" w:lineRule="auto"/>
        <w:jc w:val="both"/>
        <w:rPr>
          <w:b/>
        </w:rPr>
      </w:pPr>
      <w:r w:rsidRPr="009D0F6B">
        <w:rPr>
          <w:b/>
        </w:rPr>
        <w:t>Institutions:</w:t>
      </w:r>
      <w:r w:rsidRPr="009D0F6B">
        <w:t xml:space="preserve"> (1) National Institute for Health Research, Collaborations for Leadership in Applied Health Research and Care, North West Coast (NIHR CLAHRC NWC), (2)</w:t>
      </w:r>
      <w:r w:rsidRPr="009D0F6B">
        <w:rPr>
          <w:b/>
        </w:rPr>
        <w:t xml:space="preserve"> </w:t>
      </w:r>
      <w:r w:rsidRPr="009D0F6B">
        <w:t xml:space="preserve">Wolfson Centre for </w:t>
      </w:r>
      <w:proofErr w:type="spellStart"/>
      <w:r w:rsidRPr="009D0F6B">
        <w:t>Personalised</w:t>
      </w:r>
      <w:proofErr w:type="spellEnd"/>
      <w:r w:rsidRPr="009D0F6B">
        <w:t xml:space="preserve"> Medicine, University of Liverpool (3) Institute of Integrative Biology, University of Liverpool (4) Department of Public Health &amp; Policy, University of Liverpool, (5) Liverpool Health Economics, University of Liverpool Management School (6) Liverpool Women’s Hospital NHS Foundation Trust</w:t>
      </w:r>
    </w:p>
    <w:p w14:paraId="15D0E194" w14:textId="77777777" w:rsidR="00D81E17" w:rsidRPr="009D0F6B" w:rsidRDefault="00D81E17" w:rsidP="009D0F6B">
      <w:pPr>
        <w:pStyle w:val="LRiGnormal"/>
        <w:tabs>
          <w:tab w:val="left" w:pos="2319"/>
        </w:tabs>
        <w:spacing w:after="0" w:line="480" w:lineRule="auto"/>
        <w:rPr>
          <w:b/>
          <w:sz w:val="24"/>
          <w:szCs w:val="24"/>
        </w:rPr>
      </w:pPr>
      <w:r w:rsidRPr="009D0F6B">
        <w:rPr>
          <w:b/>
          <w:sz w:val="24"/>
          <w:szCs w:val="24"/>
        </w:rPr>
        <w:t>Correspondence:</w:t>
      </w:r>
    </w:p>
    <w:p w14:paraId="096ABADE" w14:textId="77777777" w:rsidR="00D81E17" w:rsidRPr="009D0F6B" w:rsidRDefault="00D81E17" w:rsidP="009D0F6B">
      <w:pPr>
        <w:pStyle w:val="LRiGnormal"/>
        <w:tabs>
          <w:tab w:val="left" w:pos="7380"/>
        </w:tabs>
        <w:spacing w:after="0" w:line="480" w:lineRule="auto"/>
        <w:rPr>
          <w:sz w:val="24"/>
          <w:szCs w:val="24"/>
        </w:rPr>
      </w:pPr>
      <w:r w:rsidRPr="009D0F6B">
        <w:rPr>
          <w:sz w:val="24"/>
          <w:szCs w:val="24"/>
        </w:rPr>
        <w:t xml:space="preserve">Antony P. Martin </w:t>
      </w:r>
      <w:r w:rsidRPr="009D0F6B">
        <w:rPr>
          <w:sz w:val="24"/>
          <w:szCs w:val="24"/>
        </w:rPr>
        <w:tab/>
      </w:r>
    </w:p>
    <w:p w14:paraId="5E8F90CB" w14:textId="77777777" w:rsidR="00D81E17" w:rsidRPr="009D0F6B" w:rsidRDefault="00D81E17" w:rsidP="009D0F6B">
      <w:pPr>
        <w:pStyle w:val="LRiGnormal"/>
        <w:spacing w:after="0" w:line="480" w:lineRule="auto"/>
        <w:rPr>
          <w:sz w:val="24"/>
          <w:szCs w:val="24"/>
        </w:rPr>
      </w:pPr>
      <w:r w:rsidRPr="009D0F6B">
        <w:rPr>
          <w:sz w:val="24"/>
          <w:szCs w:val="24"/>
        </w:rPr>
        <w:t xml:space="preserve">Wolfson Centre for </w:t>
      </w:r>
      <w:proofErr w:type="spellStart"/>
      <w:r w:rsidRPr="009D0F6B">
        <w:rPr>
          <w:sz w:val="24"/>
          <w:szCs w:val="24"/>
        </w:rPr>
        <w:t>Personalised</w:t>
      </w:r>
      <w:proofErr w:type="spellEnd"/>
      <w:r w:rsidRPr="009D0F6B">
        <w:rPr>
          <w:sz w:val="24"/>
          <w:szCs w:val="24"/>
        </w:rPr>
        <w:t xml:space="preserve"> Medicine</w:t>
      </w:r>
    </w:p>
    <w:p w14:paraId="44B293C9" w14:textId="4799039E" w:rsidR="00D81E17" w:rsidRPr="009D0F6B" w:rsidRDefault="00D81E17" w:rsidP="009D0F6B">
      <w:pPr>
        <w:pStyle w:val="LRiGnormal"/>
        <w:spacing w:after="0" w:line="480" w:lineRule="auto"/>
        <w:rPr>
          <w:sz w:val="24"/>
          <w:szCs w:val="24"/>
        </w:rPr>
      </w:pPr>
      <w:r w:rsidRPr="009D0F6B">
        <w:rPr>
          <w:sz w:val="24"/>
          <w:szCs w:val="24"/>
        </w:rPr>
        <w:t xml:space="preserve">Department of Molecular &amp; Clinical Pharmacology </w:t>
      </w:r>
    </w:p>
    <w:p w14:paraId="11DC7045" w14:textId="77777777" w:rsidR="00D81E17" w:rsidRPr="009D0F6B" w:rsidRDefault="00D81E17" w:rsidP="009D0F6B">
      <w:pPr>
        <w:pStyle w:val="LRiGnormal"/>
        <w:spacing w:after="0" w:line="480" w:lineRule="auto"/>
        <w:rPr>
          <w:sz w:val="24"/>
          <w:szCs w:val="24"/>
        </w:rPr>
      </w:pPr>
      <w:r w:rsidRPr="009D0F6B">
        <w:rPr>
          <w:sz w:val="24"/>
          <w:szCs w:val="24"/>
        </w:rPr>
        <w:t>University of Liverpool, Block A: Waterhouse Buildings,</w:t>
      </w:r>
    </w:p>
    <w:p w14:paraId="50CBD045" w14:textId="77777777" w:rsidR="00D81E17" w:rsidRPr="009D0F6B" w:rsidRDefault="00D81E17" w:rsidP="009D0F6B">
      <w:pPr>
        <w:pStyle w:val="LRiGnormal"/>
        <w:spacing w:after="0" w:line="480" w:lineRule="auto"/>
        <w:rPr>
          <w:sz w:val="24"/>
          <w:szCs w:val="24"/>
        </w:rPr>
      </w:pPr>
      <w:r w:rsidRPr="009D0F6B">
        <w:rPr>
          <w:sz w:val="24"/>
          <w:szCs w:val="24"/>
        </w:rPr>
        <w:t>1–5 Brownlow Street, Liverpool, L69 3GL</w:t>
      </w:r>
    </w:p>
    <w:p w14:paraId="3601D2AA" w14:textId="77777777" w:rsidR="00D81E17" w:rsidRPr="009D0F6B" w:rsidRDefault="00D81E17" w:rsidP="009D0F6B">
      <w:pPr>
        <w:pStyle w:val="LRiGnormal"/>
        <w:spacing w:after="0" w:line="480" w:lineRule="auto"/>
        <w:rPr>
          <w:sz w:val="24"/>
          <w:szCs w:val="24"/>
        </w:rPr>
      </w:pPr>
      <w:r w:rsidRPr="009D0F6B">
        <w:rPr>
          <w:sz w:val="24"/>
          <w:szCs w:val="24"/>
        </w:rPr>
        <w:t>0151 795 3612</w:t>
      </w:r>
    </w:p>
    <w:p w14:paraId="7EFB974D" w14:textId="77777777" w:rsidR="00D81E17" w:rsidRPr="009D0F6B" w:rsidRDefault="00D81E17" w:rsidP="009D0F6B">
      <w:pPr>
        <w:pStyle w:val="LRiGnormal"/>
        <w:spacing w:after="0" w:line="480" w:lineRule="auto"/>
        <w:rPr>
          <w:sz w:val="24"/>
          <w:szCs w:val="24"/>
        </w:rPr>
      </w:pPr>
      <w:r w:rsidRPr="009D0F6B">
        <w:rPr>
          <w:sz w:val="24"/>
          <w:szCs w:val="24"/>
        </w:rPr>
        <w:t>apmartin@liv.ac.uk</w:t>
      </w:r>
    </w:p>
    <w:p w14:paraId="14E8531F" w14:textId="545C331D" w:rsidR="00D81E17" w:rsidRPr="009D0F6B" w:rsidRDefault="00D81E17" w:rsidP="009D0F6B">
      <w:pPr>
        <w:pStyle w:val="LRiGnormal"/>
        <w:tabs>
          <w:tab w:val="left" w:pos="2319"/>
        </w:tabs>
        <w:spacing w:before="240" w:line="480" w:lineRule="auto"/>
        <w:rPr>
          <w:sz w:val="24"/>
          <w:szCs w:val="24"/>
        </w:rPr>
      </w:pPr>
      <w:r w:rsidRPr="009D0F6B">
        <w:rPr>
          <w:b/>
          <w:sz w:val="24"/>
          <w:szCs w:val="24"/>
        </w:rPr>
        <w:t xml:space="preserve">Individual Author Contributions: </w:t>
      </w:r>
      <w:r w:rsidRPr="009D0F6B">
        <w:rPr>
          <w:sz w:val="24"/>
          <w:szCs w:val="24"/>
        </w:rPr>
        <w:t xml:space="preserve">AM, JD, BC, AA, MP and KLG were involved with the conception and design of the study. AM, JD, MP and KLG were involved with acquisition of data. AM, GP, BC, AA, BG, MP and KLG were responsible for analysis and interpretation of </w:t>
      </w:r>
      <w:r w:rsidRPr="009D0F6B">
        <w:rPr>
          <w:sz w:val="24"/>
          <w:szCs w:val="24"/>
        </w:rPr>
        <w:lastRenderedPageBreak/>
        <w:t>data. AM, KLG and MP are responsible for overall content as guarantors. All authors contributed to drafting the article, revising it critically for important intellectual content and had final approval of the version to be published.</w:t>
      </w:r>
    </w:p>
    <w:p w14:paraId="5B132F8D" w14:textId="65344F53" w:rsidR="00D81E17" w:rsidRPr="00345024" w:rsidRDefault="00D81E17" w:rsidP="00D81E17">
      <w:pPr>
        <w:pStyle w:val="Heading2"/>
        <w:numPr>
          <w:ilvl w:val="0"/>
          <w:numId w:val="0"/>
        </w:numPr>
        <w:spacing w:line="480" w:lineRule="auto"/>
        <w:ind w:left="576" w:hanging="576"/>
        <w:rPr>
          <w:i w:val="0"/>
          <w:sz w:val="24"/>
          <w:szCs w:val="24"/>
        </w:rPr>
      </w:pPr>
      <w:r>
        <w:rPr>
          <w:i w:val="0"/>
          <w:sz w:val="24"/>
          <w:szCs w:val="24"/>
        </w:rPr>
        <w:t>CONFLICT OF INTEREST STATEMENT</w:t>
      </w:r>
    </w:p>
    <w:p w14:paraId="0A141D5A" w14:textId="77777777" w:rsidR="00D81E17" w:rsidRPr="00345024" w:rsidRDefault="00D81E17" w:rsidP="00D81E17">
      <w:pPr>
        <w:pStyle w:val="LRiGnormal"/>
        <w:spacing w:line="480" w:lineRule="auto"/>
        <w:rPr>
          <w:sz w:val="24"/>
          <w:szCs w:val="24"/>
          <w:lang w:eastAsia="en-GB"/>
        </w:rPr>
      </w:pPr>
      <w:r w:rsidRPr="00345024">
        <w:rPr>
          <w:sz w:val="24"/>
          <w:szCs w:val="24"/>
          <w:lang w:eastAsia="en-GB"/>
        </w:rPr>
        <w:t>This study was supported by the National Institute for Health Research Collaboration for Leadership in Applied Health Research and Care North West Coast (NIHR CLAHRC NWC). The investigators were solely responsible for the content and the decision to submit the manuscript for publication. The funding source had no role in the selection, critical appraisal, or synthesis of evidence. The views expressed are those of the authors and not necessarily those of the NHS, the NIHR or the Department of Health.</w:t>
      </w:r>
    </w:p>
    <w:p w14:paraId="7021C86F" w14:textId="77777777" w:rsidR="00D81E17" w:rsidRDefault="00D81E17" w:rsidP="00D81E17">
      <w:pPr>
        <w:pStyle w:val="LRiGnormal"/>
        <w:tabs>
          <w:tab w:val="left" w:pos="2319"/>
        </w:tabs>
        <w:spacing w:before="240"/>
      </w:pPr>
    </w:p>
    <w:p w14:paraId="17D246F8" w14:textId="049C117A" w:rsidR="0044692C" w:rsidRPr="00345024" w:rsidRDefault="0044692C" w:rsidP="00345024">
      <w:pPr>
        <w:pStyle w:val="LRiGnormal"/>
        <w:tabs>
          <w:tab w:val="left" w:pos="2319"/>
        </w:tabs>
        <w:spacing w:after="0" w:line="480" w:lineRule="auto"/>
        <w:rPr>
          <w:sz w:val="24"/>
          <w:szCs w:val="24"/>
        </w:rPr>
      </w:pPr>
      <w:r w:rsidRPr="00345024">
        <w:rPr>
          <w:b/>
          <w:sz w:val="24"/>
          <w:szCs w:val="24"/>
        </w:rPr>
        <w:t>Ethical approval:</w:t>
      </w:r>
      <w:r w:rsidRPr="00345024">
        <w:rPr>
          <w:sz w:val="24"/>
          <w:szCs w:val="24"/>
        </w:rPr>
        <w:t xml:space="preserve"> HRA REC 227795/17CAG0183 approved</w:t>
      </w:r>
      <w:r w:rsidR="006900C4" w:rsidRPr="00345024">
        <w:rPr>
          <w:sz w:val="24"/>
          <w:szCs w:val="24"/>
        </w:rPr>
        <w:t>.</w:t>
      </w:r>
    </w:p>
    <w:p w14:paraId="78F94F17" w14:textId="77777777" w:rsidR="0044692C" w:rsidRPr="00345024" w:rsidRDefault="0044692C" w:rsidP="00345024">
      <w:pPr>
        <w:pStyle w:val="LRiGnormal"/>
        <w:tabs>
          <w:tab w:val="left" w:pos="2319"/>
        </w:tabs>
        <w:spacing w:before="240" w:line="480" w:lineRule="auto"/>
        <w:rPr>
          <w:sz w:val="24"/>
          <w:szCs w:val="24"/>
        </w:rPr>
      </w:pPr>
      <w:r w:rsidRPr="00345024">
        <w:rPr>
          <w:b/>
          <w:sz w:val="24"/>
          <w:szCs w:val="24"/>
        </w:rPr>
        <w:t xml:space="preserve">Word Count: </w:t>
      </w:r>
      <w:r w:rsidRPr="00345024">
        <w:rPr>
          <w:sz w:val="24"/>
          <w:szCs w:val="24"/>
        </w:rPr>
        <w:t>XXXX excluding title page, abstract, references, tables, and figure legends. (Abstract XXXX Words)</w:t>
      </w:r>
      <w:r w:rsidRPr="00345024">
        <w:rPr>
          <w:sz w:val="24"/>
          <w:szCs w:val="24"/>
        </w:rPr>
        <w:br w:type="page"/>
      </w:r>
    </w:p>
    <w:p w14:paraId="0F5C0BA3" w14:textId="77777777" w:rsidR="0044692C" w:rsidRPr="00345024" w:rsidRDefault="0044692C" w:rsidP="00345024">
      <w:pPr>
        <w:pStyle w:val="Heading2"/>
        <w:numPr>
          <w:ilvl w:val="0"/>
          <w:numId w:val="0"/>
        </w:numPr>
        <w:spacing w:line="480" w:lineRule="auto"/>
        <w:ind w:left="576" w:hanging="576"/>
        <w:rPr>
          <w:sz w:val="24"/>
          <w:szCs w:val="24"/>
        </w:rPr>
      </w:pPr>
      <w:r w:rsidRPr="00345024">
        <w:rPr>
          <w:sz w:val="24"/>
          <w:szCs w:val="24"/>
        </w:rPr>
        <w:lastRenderedPageBreak/>
        <w:t>ABSTRACT</w:t>
      </w:r>
    </w:p>
    <w:p w14:paraId="2165A76F" w14:textId="4AB90909" w:rsidR="00DE76B5" w:rsidRPr="00345024" w:rsidRDefault="004E2AFE" w:rsidP="00345024">
      <w:pPr>
        <w:pStyle w:val="LRiGnormal"/>
        <w:spacing w:line="480" w:lineRule="auto"/>
        <w:rPr>
          <w:sz w:val="24"/>
          <w:szCs w:val="24"/>
          <w:lang w:eastAsia="en-GB"/>
        </w:rPr>
      </w:pPr>
      <w:r w:rsidRPr="00345024">
        <w:rPr>
          <w:i/>
          <w:sz w:val="24"/>
          <w:szCs w:val="24"/>
          <w:lang w:eastAsia="en-GB"/>
        </w:rPr>
        <w:t>BRCA</w:t>
      </w:r>
      <w:r w:rsidRPr="00345024">
        <w:rPr>
          <w:sz w:val="24"/>
          <w:szCs w:val="24"/>
          <w:lang w:eastAsia="en-GB"/>
        </w:rPr>
        <w:t xml:space="preserve"> testing received </w:t>
      </w:r>
      <w:r w:rsidR="000C277F" w:rsidRPr="00345024">
        <w:rPr>
          <w:sz w:val="24"/>
          <w:szCs w:val="24"/>
          <w:lang w:eastAsia="en-GB"/>
        </w:rPr>
        <w:t xml:space="preserve">much </w:t>
      </w:r>
      <w:r w:rsidRPr="00345024">
        <w:rPr>
          <w:sz w:val="24"/>
          <w:szCs w:val="24"/>
          <w:lang w:eastAsia="en-GB"/>
        </w:rPr>
        <w:t xml:space="preserve">publicity following Angelina Jolie’s editorial ‘My Medical Choice’ </w:t>
      </w:r>
      <w:r w:rsidR="00E812C3" w:rsidRPr="00345024">
        <w:rPr>
          <w:sz w:val="24"/>
          <w:szCs w:val="24"/>
          <w:lang w:eastAsia="en-GB"/>
        </w:rPr>
        <w:t>in</w:t>
      </w:r>
      <w:r w:rsidRPr="00345024">
        <w:rPr>
          <w:sz w:val="24"/>
          <w:szCs w:val="24"/>
          <w:lang w:eastAsia="en-GB"/>
        </w:rPr>
        <w:t xml:space="preserve"> May 2013</w:t>
      </w:r>
      <w:r w:rsidR="0006178F" w:rsidRPr="00345024">
        <w:rPr>
          <w:sz w:val="24"/>
          <w:szCs w:val="24"/>
          <w:lang w:eastAsia="en-GB"/>
        </w:rPr>
        <w:t xml:space="preserve"> and</w:t>
      </w:r>
      <w:r w:rsidR="00047B60" w:rsidRPr="00345024">
        <w:rPr>
          <w:sz w:val="24"/>
          <w:szCs w:val="24"/>
          <w:lang w:eastAsia="en-GB"/>
        </w:rPr>
        <w:t xml:space="preserve"> </w:t>
      </w:r>
      <w:r w:rsidRPr="00345024">
        <w:rPr>
          <w:sz w:val="24"/>
          <w:szCs w:val="24"/>
          <w:lang w:eastAsia="en-GB"/>
        </w:rPr>
        <w:t xml:space="preserve">updated NICE clinical guidance </w:t>
      </w:r>
      <w:r w:rsidR="00047B60" w:rsidRPr="00345024">
        <w:rPr>
          <w:sz w:val="24"/>
          <w:szCs w:val="24"/>
          <w:lang w:eastAsia="en-GB"/>
        </w:rPr>
        <w:t>(</w:t>
      </w:r>
      <w:r w:rsidRPr="00345024">
        <w:rPr>
          <w:sz w:val="24"/>
          <w:szCs w:val="24"/>
          <w:lang w:eastAsia="en-GB"/>
        </w:rPr>
        <w:t xml:space="preserve">CG164) </w:t>
      </w:r>
      <w:r w:rsidR="00E812C3" w:rsidRPr="00345024">
        <w:rPr>
          <w:sz w:val="24"/>
          <w:szCs w:val="24"/>
          <w:lang w:eastAsia="en-GB"/>
        </w:rPr>
        <w:t>in</w:t>
      </w:r>
      <w:r w:rsidRPr="00345024">
        <w:rPr>
          <w:sz w:val="24"/>
          <w:szCs w:val="24"/>
          <w:lang w:eastAsia="en-GB"/>
        </w:rPr>
        <w:t xml:space="preserve"> June 2013.  </w:t>
      </w:r>
      <w:r w:rsidR="00FD3492" w:rsidRPr="00345024">
        <w:rPr>
          <w:sz w:val="24"/>
          <w:szCs w:val="24"/>
          <w:lang w:eastAsia="en-GB"/>
        </w:rPr>
        <w:t xml:space="preserve">We </w:t>
      </w:r>
      <w:r w:rsidR="00A9225A" w:rsidRPr="00345024">
        <w:rPr>
          <w:sz w:val="24"/>
          <w:szCs w:val="24"/>
          <w:lang w:eastAsia="en-GB"/>
        </w:rPr>
        <w:t>assess</w:t>
      </w:r>
      <w:r w:rsidR="00FD3492" w:rsidRPr="00345024">
        <w:rPr>
          <w:sz w:val="24"/>
          <w:szCs w:val="24"/>
          <w:lang w:eastAsia="en-GB"/>
        </w:rPr>
        <w:t>ed</w:t>
      </w:r>
      <w:r w:rsidR="00A9225A" w:rsidRPr="00345024">
        <w:rPr>
          <w:sz w:val="24"/>
          <w:szCs w:val="24"/>
          <w:lang w:eastAsia="en-GB"/>
        </w:rPr>
        <w:t xml:space="preserve"> the effect of these two concurrent events on </w:t>
      </w:r>
      <w:r w:rsidR="006629A9" w:rsidRPr="00345024">
        <w:rPr>
          <w:i/>
          <w:sz w:val="24"/>
          <w:szCs w:val="24"/>
          <w:lang w:eastAsia="en-GB"/>
        </w:rPr>
        <w:t>BRCA</w:t>
      </w:r>
      <w:r w:rsidR="006629A9" w:rsidRPr="00345024">
        <w:rPr>
          <w:sz w:val="24"/>
          <w:szCs w:val="24"/>
          <w:lang w:eastAsia="en-GB"/>
        </w:rPr>
        <w:t xml:space="preserve"> </w:t>
      </w:r>
      <w:r w:rsidR="00C9202C" w:rsidRPr="00345024">
        <w:rPr>
          <w:sz w:val="24"/>
          <w:szCs w:val="24"/>
          <w:lang w:eastAsia="en-GB"/>
        </w:rPr>
        <w:t>testing in</w:t>
      </w:r>
      <w:r w:rsidR="0013130C" w:rsidRPr="00345024">
        <w:rPr>
          <w:sz w:val="24"/>
          <w:szCs w:val="24"/>
          <w:lang w:eastAsia="en-GB"/>
        </w:rPr>
        <w:t xml:space="preserve"> </w:t>
      </w:r>
      <w:r w:rsidR="00A9225A" w:rsidRPr="00345024">
        <w:rPr>
          <w:sz w:val="24"/>
          <w:szCs w:val="24"/>
          <w:lang w:eastAsia="en-GB"/>
        </w:rPr>
        <w:t xml:space="preserve">one UK </w:t>
      </w:r>
      <w:r w:rsidR="0013130C" w:rsidRPr="00345024">
        <w:rPr>
          <w:sz w:val="24"/>
          <w:szCs w:val="24"/>
          <w:lang w:eastAsia="en-GB"/>
        </w:rPr>
        <w:t xml:space="preserve">catchment area </w:t>
      </w:r>
      <w:r w:rsidR="00A9225A" w:rsidRPr="00345024">
        <w:rPr>
          <w:sz w:val="24"/>
          <w:szCs w:val="24"/>
          <w:lang w:eastAsia="en-GB"/>
        </w:rPr>
        <w:t>and relate this to</w:t>
      </w:r>
      <w:r w:rsidR="0006178F" w:rsidRPr="00345024">
        <w:rPr>
          <w:sz w:val="24"/>
          <w:szCs w:val="24"/>
          <w:lang w:eastAsia="en-GB"/>
        </w:rPr>
        <w:t xml:space="preserve"> </w:t>
      </w:r>
      <w:r w:rsidR="00D21B8E" w:rsidRPr="00345024">
        <w:rPr>
          <w:sz w:val="24"/>
          <w:szCs w:val="24"/>
          <w:lang w:eastAsia="en-GB"/>
        </w:rPr>
        <w:t>socioeconomic deprivation</w:t>
      </w:r>
      <w:r w:rsidR="00F530AE" w:rsidRPr="00345024">
        <w:rPr>
          <w:sz w:val="24"/>
          <w:szCs w:val="24"/>
          <w:lang w:eastAsia="en-GB"/>
        </w:rPr>
        <w:t>.</w:t>
      </w:r>
      <w:r w:rsidR="0044692C" w:rsidRPr="00345024">
        <w:rPr>
          <w:sz w:val="24"/>
          <w:szCs w:val="24"/>
          <w:lang w:eastAsia="en-GB"/>
        </w:rPr>
        <w:t xml:space="preserve"> </w:t>
      </w:r>
      <w:r w:rsidR="001E1692" w:rsidRPr="00345024">
        <w:rPr>
          <w:sz w:val="24"/>
          <w:szCs w:val="24"/>
          <w:lang w:eastAsia="en-GB"/>
        </w:rPr>
        <w:t xml:space="preserve">A </w:t>
      </w:r>
      <w:r w:rsidR="00BA4F34" w:rsidRPr="00345024">
        <w:rPr>
          <w:sz w:val="24"/>
          <w:szCs w:val="24"/>
          <w:lang w:eastAsia="en-GB"/>
        </w:rPr>
        <w:t>data</w:t>
      </w:r>
      <w:r w:rsidR="00D60C9D" w:rsidRPr="00345024">
        <w:rPr>
          <w:sz w:val="24"/>
          <w:szCs w:val="24"/>
          <w:lang w:eastAsia="en-GB"/>
        </w:rPr>
        <w:t>base</w:t>
      </w:r>
      <w:r w:rsidR="00BA4F34" w:rsidRPr="00345024">
        <w:rPr>
          <w:sz w:val="24"/>
          <w:szCs w:val="24"/>
          <w:lang w:eastAsia="en-GB"/>
        </w:rPr>
        <w:t xml:space="preserve"> </w:t>
      </w:r>
      <w:r w:rsidR="00162133" w:rsidRPr="00345024">
        <w:rPr>
          <w:sz w:val="24"/>
          <w:szCs w:val="24"/>
          <w:lang w:eastAsia="en-GB"/>
        </w:rPr>
        <w:t>of</w:t>
      </w:r>
      <w:r w:rsidR="00BA4F34" w:rsidRPr="00345024">
        <w:rPr>
          <w:sz w:val="24"/>
          <w:szCs w:val="24"/>
          <w:lang w:eastAsia="en-GB"/>
        </w:rPr>
        <w:t xml:space="preserve"> </w:t>
      </w:r>
      <w:r w:rsidR="00A6055C" w:rsidRPr="00345024">
        <w:rPr>
          <w:sz w:val="24"/>
          <w:szCs w:val="24"/>
          <w:lang w:eastAsia="en-GB"/>
        </w:rPr>
        <w:t xml:space="preserve">1393 </w:t>
      </w:r>
      <w:r w:rsidR="00BA4F34" w:rsidRPr="00345024">
        <w:rPr>
          <w:sz w:val="24"/>
          <w:szCs w:val="24"/>
          <w:lang w:eastAsia="en-GB"/>
        </w:rPr>
        <w:t xml:space="preserve">patients who received </w:t>
      </w:r>
      <w:r w:rsidR="003973E6" w:rsidRPr="00345024">
        <w:rPr>
          <w:i/>
          <w:sz w:val="24"/>
          <w:szCs w:val="24"/>
          <w:lang w:eastAsia="en-GB"/>
        </w:rPr>
        <w:t>BRCA</w:t>
      </w:r>
      <w:r w:rsidR="003973E6" w:rsidRPr="00345024">
        <w:rPr>
          <w:sz w:val="24"/>
          <w:szCs w:val="24"/>
          <w:lang w:eastAsia="en-GB"/>
        </w:rPr>
        <w:t xml:space="preserve"> </w:t>
      </w:r>
      <w:r w:rsidR="00BA4F34" w:rsidRPr="00345024">
        <w:rPr>
          <w:sz w:val="24"/>
          <w:szCs w:val="24"/>
          <w:lang w:eastAsia="en-GB"/>
        </w:rPr>
        <w:t>testing</w:t>
      </w:r>
      <w:r w:rsidR="005757EF" w:rsidRPr="00345024">
        <w:rPr>
          <w:sz w:val="24"/>
          <w:szCs w:val="24"/>
          <w:lang w:eastAsia="en-GB"/>
        </w:rPr>
        <w:t xml:space="preserve"> was collated</w:t>
      </w:r>
      <w:r w:rsidR="00BA4F34" w:rsidRPr="00345024">
        <w:rPr>
          <w:sz w:val="24"/>
          <w:szCs w:val="24"/>
          <w:lang w:eastAsia="en-GB"/>
        </w:rPr>
        <w:t xml:space="preserve">. </w:t>
      </w:r>
      <w:r w:rsidR="00FD3492" w:rsidRPr="00345024">
        <w:rPr>
          <w:sz w:val="24"/>
          <w:szCs w:val="24"/>
          <w:lang w:eastAsia="en-GB"/>
        </w:rPr>
        <w:t xml:space="preserve">This included </w:t>
      </w:r>
      <w:r w:rsidR="001E1692" w:rsidRPr="00345024">
        <w:rPr>
          <w:sz w:val="24"/>
          <w:szCs w:val="24"/>
          <w:lang w:eastAsia="en-GB"/>
        </w:rPr>
        <w:t>in</w:t>
      </w:r>
      <w:r w:rsidR="00837784" w:rsidRPr="00345024">
        <w:rPr>
          <w:sz w:val="24"/>
          <w:szCs w:val="24"/>
          <w:lang w:eastAsia="en-GB"/>
        </w:rPr>
        <w:t>dividuals</w:t>
      </w:r>
      <w:r w:rsidR="00162133" w:rsidRPr="00345024">
        <w:rPr>
          <w:sz w:val="24"/>
          <w:szCs w:val="24"/>
          <w:lang w:eastAsia="en-GB"/>
        </w:rPr>
        <w:t xml:space="preserve"> </w:t>
      </w:r>
      <w:r w:rsidR="00837784" w:rsidRPr="00345024">
        <w:rPr>
          <w:sz w:val="24"/>
          <w:szCs w:val="24"/>
          <w:lang w:eastAsia="en-GB"/>
        </w:rPr>
        <w:t xml:space="preserve">with </w:t>
      </w:r>
      <w:r w:rsidR="00624DD9" w:rsidRPr="00345024">
        <w:rPr>
          <w:sz w:val="24"/>
          <w:szCs w:val="24"/>
          <w:lang w:eastAsia="en-GB"/>
        </w:rPr>
        <w:t>breast</w:t>
      </w:r>
      <w:r w:rsidR="00FD0CEB" w:rsidRPr="00345024">
        <w:rPr>
          <w:sz w:val="24"/>
          <w:szCs w:val="24"/>
          <w:lang w:eastAsia="en-GB"/>
        </w:rPr>
        <w:t>/</w:t>
      </w:r>
      <w:r w:rsidR="00624DD9" w:rsidRPr="00345024">
        <w:rPr>
          <w:sz w:val="24"/>
          <w:szCs w:val="24"/>
          <w:lang w:eastAsia="en-GB"/>
        </w:rPr>
        <w:t>ovarian</w:t>
      </w:r>
      <w:r w:rsidR="00837784" w:rsidRPr="00345024">
        <w:rPr>
          <w:sz w:val="24"/>
          <w:szCs w:val="24"/>
          <w:lang w:eastAsia="en-GB"/>
        </w:rPr>
        <w:t xml:space="preserve"> cancer</w:t>
      </w:r>
      <w:r w:rsidR="001E1692" w:rsidRPr="00345024">
        <w:rPr>
          <w:sz w:val="24"/>
          <w:szCs w:val="24"/>
          <w:lang w:eastAsia="en-GB"/>
        </w:rPr>
        <w:t xml:space="preserve">, and </w:t>
      </w:r>
      <w:r w:rsidR="00837784" w:rsidRPr="00345024">
        <w:rPr>
          <w:sz w:val="24"/>
          <w:szCs w:val="24"/>
          <w:lang w:eastAsia="en-GB"/>
        </w:rPr>
        <w:t xml:space="preserve">those unaffected by cancer, </w:t>
      </w:r>
      <w:r w:rsidR="005757EF" w:rsidRPr="00345024">
        <w:rPr>
          <w:sz w:val="24"/>
          <w:szCs w:val="24"/>
          <w:lang w:eastAsia="en-GB"/>
        </w:rPr>
        <w:t xml:space="preserve">where </w:t>
      </w:r>
      <w:r w:rsidR="00A41C1D">
        <w:rPr>
          <w:sz w:val="24"/>
          <w:szCs w:val="24"/>
          <w:lang w:eastAsia="en-GB"/>
        </w:rPr>
        <w:t>a</w:t>
      </w:r>
      <w:r w:rsidR="00A41C1D" w:rsidRPr="00345024">
        <w:rPr>
          <w:sz w:val="24"/>
          <w:szCs w:val="24"/>
          <w:lang w:eastAsia="en-GB"/>
        </w:rPr>
        <w:t xml:space="preserve"> </w:t>
      </w:r>
      <w:r w:rsidR="00070A29" w:rsidRPr="00345024">
        <w:rPr>
          <w:sz w:val="24"/>
          <w:szCs w:val="24"/>
          <w:lang w:eastAsia="en-GB"/>
        </w:rPr>
        <w:t>relative ha</w:t>
      </w:r>
      <w:r w:rsidR="00A41C1D">
        <w:rPr>
          <w:sz w:val="24"/>
          <w:szCs w:val="24"/>
          <w:lang w:eastAsia="en-GB"/>
        </w:rPr>
        <w:t>s</w:t>
      </w:r>
      <w:r w:rsidR="00844B80" w:rsidRPr="00345024">
        <w:rPr>
          <w:sz w:val="24"/>
          <w:szCs w:val="24"/>
          <w:lang w:eastAsia="en-GB"/>
        </w:rPr>
        <w:t xml:space="preserve"> a </w:t>
      </w:r>
      <w:r w:rsidR="00A41C1D" w:rsidRPr="00345024">
        <w:rPr>
          <w:sz w:val="24"/>
          <w:szCs w:val="24"/>
          <w:lang w:eastAsia="en-GB"/>
        </w:rPr>
        <w:t xml:space="preserve">≥10% </w:t>
      </w:r>
      <w:r w:rsidR="00844B80" w:rsidRPr="00345024">
        <w:rPr>
          <w:sz w:val="24"/>
          <w:szCs w:val="24"/>
          <w:lang w:eastAsia="en-GB"/>
        </w:rPr>
        <w:t xml:space="preserve">probability of carrying a </w:t>
      </w:r>
      <w:r w:rsidR="00070A29" w:rsidRPr="00345024">
        <w:rPr>
          <w:i/>
          <w:sz w:val="24"/>
          <w:szCs w:val="24"/>
          <w:lang w:eastAsia="en-GB"/>
        </w:rPr>
        <w:t>BRCA</w:t>
      </w:r>
      <w:r w:rsidR="00070A29" w:rsidRPr="00345024">
        <w:rPr>
          <w:sz w:val="24"/>
          <w:szCs w:val="24"/>
          <w:lang w:eastAsia="en-GB"/>
        </w:rPr>
        <w:t xml:space="preserve"> </w:t>
      </w:r>
      <w:r w:rsidR="00C876CB" w:rsidRPr="00345024">
        <w:rPr>
          <w:sz w:val="24"/>
          <w:szCs w:val="24"/>
          <w:lang w:eastAsia="en-GB"/>
        </w:rPr>
        <w:t xml:space="preserve">variant </w:t>
      </w:r>
      <w:r w:rsidR="001A45F3" w:rsidRPr="00345024">
        <w:rPr>
          <w:sz w:val="24"/>
          <w:szCs w:val="24"/>
        </w:rPr>
        <w:t>which affects function</w:t>
      </w:r>
      <w:r w:rsidR="00070A29" w:rsidRPr="00345024">
        <w:rPr>
          <w:sz w:val="24"/>
          <w:szCs w:val="24"/>
          <w:lang w:eastAsia="en-GB"/>
        </w:rPr>
        <w:t xml:space="preserve">. </w:t>
      </w:r>
      <w:r w:rsidR="00A6055C" w:rsidRPr="00345024">
        <w:rPr>
          <w:sz w:val="24"/>
          <w:szCs w:val="24"/>
          <w:lang w:eastAsia="en-GB"/>
        </w:rPr>
        <w:t xml:space="preserve">A </w:t>
      </w:r>
      <w:r w:rsidR="0013130C" w:rsidRPr="00345024">
        <w:rPr>
          <w:sz w:val="24"/>
          <w:szCs w:val="24"/>
          <w:lang w:eastAsia="en-GB"/>
        </w:rPr>
        <w:t xml:space="preserve">segmented regression </w:t>
      </w:r>
      <w:r w:rsidR="00D603CB" w:rsidRPr="00345024">
        <w:rPr>
          <w:sz w:val="24"/>
          <w:szCs w:val="24"/>
          <w:lang w:eastAsia="en-GB"/>
        </w:rPr>
        <w:t xml:space="preserve">was conducted </w:t>
      </w:r>
      <w:r w:rsidR="0013130C" w:rsidRPr="00345024">
        <w:rPr>
          <w:sz w:val="24"/>
          <w:szCs w:val="24"/>
          <w:lang w:eastAsia="en-GB"/>
        </w:rPr>
        <w:t xml:space="preserve">to estimate changes in </w:t>
      </w:r>
      <w:r w:rsidR="005C6260" w:rsidRPr="00345024">
        <w:rPr>
          <w:sz w:val="24"/>
          <w:szCs w:val="24"/>
          <w:lang w:eastAsia="en-GB"/>
        </w:rPr>
        <w:t>testing</w:t>
      </w:r>
      <w:r w:rsidR="00047B60" w:rsidRPr="00345024">
        <w:rPr>
          <w:sz w:val="24"/>
          <w:szCs w:val="24"/>
          <w:lang w:eastAsia="en-GB"/>
        </w:rPr>
        <w:t>.</w:t>
      </w:r>
      <w:r w:rsidR="006629A9" w:rsidRPr="00345024">
        <w:rPr>
          <w:sz w:val="24"/>
          <w:szCs w:val="24"/>
          <w:lang w:eastAsia="en-GB"/>
        </w:rPr>
        <w:t xml:space="preserve"> </w:t>
      </w:r>
      <w:r w:rsidR="00A41C1D">
        <w:rPr>
          <w:sz w:val="24"/>
          <w:szCs w:val="24"/>
          <w:lang w:eastAsia="en-GB"/>
        </w:rPr>
        <w:t>To examine the relative distribution of testing by deprivation, t</w:t>
      </w:r>
      <w:r w:rsidR="001E1692" w:rsidRPr="00345024">
        <w:rPr>
          <w:sz w:val="24"/>
          <w:szCs w:val="24"/>
          <w:lang w:eastAsia="en-GB"/>
        </w:rPr>
        <w:t xml:space="preserve">he </w:t>
      </w:r>
      <w:r w:rsidR="00D60C9D" w:rsidRPr="00345024">
        <w:rPr>
          <w:sz w:val="24"/>
          <w:szCs w:val="24"/>
          <w:lang w:eastAsia="en-GB"/>
        </w:rPr>
        <w:t xml:space="preserve">deprivation </w:t>
      </w:r>
      <w:r w:rsidR="001E1692" w:rsidRPr="00345024">
        <w:rPr>
          <w:sz w:val="24"/>
          <w:szCs w:val="24"/>
          <w:lang w:eastAsia="en-GB"/>
        </w:rPr>
        <w:t xml:space="preserve">status </w:t>
      </w:r>
      <w:r w:rsidR="005C6260" w:rsidRPr="00345024">
        <w:rPr>
          <w:sz w:val="24"/>
          <w:szCs w:val="24"/>
          <w:lang w:eastAsia="en-GB"/>
        </w:rPr>
        <w:t xml:space="preserve">of patients who received testing </w:t>
      </w:r>
      <w:r w:rsidR="00A41C1D">
        <w:rPr>
          <w:sz w:val="24"/>
          <w:szCs w:val="24"/>
          <w:lang w:eastAsia="en-GB"/>
        </w:rPr>
        <w:t>was examined</w:t>
      </w:r>
      <w:r w:rsidR="005C6260" w:rsidRPr="00345024">
        <w:rPr>
          <w:sz w:val="24"/>
          <w:szCs w:val="24"/>
          <w:lang w:eastAsia="en-GB"/>
        </w:rPr>
        <w:t>.</w:t>
      </w:r>
      <w:r w:rsidR="0044692C" w:rsidRPr="00345024">
        <w:rPr>
          <w:sz w:val="24"/>
          <w:szCs w:val="24"/>
          <w:lang w:eastAsia="en-GB"/>
        </w:rPr>
        <w:t xml:space="preserve"> </w:t>
      </w:r>
    </w:p>
    <w:p w14:paraId="6FFC70AC" w14:textId="71F0B652" w:rsidR="0044692C" w:rsidRPr="00345024" w:rsidRDefault="00DE76B5" w:rsidP="00345024">
      <w:pPr>
        <w:pStyle w:val="LRiGnormal"/>
        <w:spacing w:line="480" w:lineRule="auto"/>
        <w:rPr>
          <w:sz w:val="24"/>
          <w:szCs w:val="24"/>
          <w:lang w:eastAsia="en-GB"/>
        </w:rPr>
      </w:pPr>
      <w:bookmarkStart w:id="0" w:name="_Hlk530840184"/>
      <w:r w:rsidRPr="00345024">
        <w:rPr>
          <w:sz w:val="24"/>
          <w:szCs w:val="24"/>
          <w:lang w:eastAsia="en-GB"/>
        </w:rPr>
        <w:t>Between April 2010-March 2017, testing increased 11-fold</w:t>
      </w:r>
      <w:r>
        <w:rPr>
          <w:sz w:val="24"/>
          <w:szCs w:val="24"/>
          <w:lang w:eastAsia="en-GB"/>
        </w:rPr>
        <w:t xml:space="preserve"> and t</w:t>
      </w:r>
      <w:r w:rsidR="001E1692" w:rsidRPr="00345024">
        <w:rPr>
          <w:sz w:val="24"/>
          <w:szCs w:val="24"/>
          <w:lang w:eastAsia="en-GB"/>
        </w:rPr>
        <w:t>he</w:t>
      </w:r>
      <w:r w:rsidR="00C0459D">
        <w:rPr>
          <w:sz w:val="24"/>
          <w:szCs w:val="24"/>
          <w:lang w:eastAsia="en-GB"/>
        </w:rPr>
        <w:t xml:space="preserve">re was </w:t>
      </w:r>
      <w:r w:rsidR="001E1692" w:rsidRPr="00345024">
        <w:rPr>
          <w:sz w:val="24"/>
          <w:szCs w:val="24"/>
          <w:lang w:eastAsia="en-GB"/>
        </w:rPr>
        <w:t>a</w:t>
      </w:r>
      <w:r w:rsidR="00FD0CEB" w:rsidRPr="00345024">
        <w:rPr>
          <w:sz w:val="24"/>
          <w:szCs w:val="24"/>
          <w:lang w:eastAsia="en-GB"/>
        </w:rPr>
        <w:t>n</w:t>
      </w:r>
      <w:r w:rsidR="001E1692" w:rsidRPr="00345024">
        <w:rPr>
          <w:sz w:val="24"/>
          <w:szCs w:val="24"/>
          <w:lang w:eastAsia="en-GB"/>
        </w:rPr>
        <w:t xml:space="preserve"> 84% increase (P=0.006) in BRCA1/2 testing in the month following </w:t>
      </w:r>
      <w:r w:rsidR="00C0459D">
        <w:rPr>
          <w:sz w:val="24"/>
          <w:szCs w:val="24"/>
          <w:lang w:eastAsia="en-GB"/>
        </w:rPr>
        <w:t xml:space="preserve">both </w:t>
      </w:r>
      <w:r w:rsidR="001E1692" w:rsidRPr="00345024">
        <w:rPr>
          <w:sz w:val="24"/>
          <w:szCs w:val="24"/>
          <w:lang w:eastAsia="en-GB"/>
        </w:rPr>
        <w:t>publication</w:t>
      </w:r>
      <w:r w:rsidR="00C0459D">
        <w:rPr>
          <w:sz w:val="24"/>
          <w:szCs w:val="24"/>
          <w:lang w:eastAsia="en-GB"/>
        </w:rPr>
        <w:t>s</w:t>
      </w:r>
      <w:r w:rsidR="001E1692" w:rsidRPr="00345024">
        <w:rPr>
          <w:sz w:val="24"/>
          <w:szCs w:val="24"/>
          <w:lang w:eastAsia="en-GB"/>
        </w:rPr>
        <w:t xml:space="preserve">.  </w:t>
      </w:r>
      <w:bookmarkStart w:id="1" w:name="_Hlk535437006"/>
      <w:r w:rsidR="00FD3492" w:rsidRPr="00345024">
        <w:rPr>
          <w:sz w:val="24"/>
          <w:szCs w:val="24"/>
          <w:lang w:eastAsia="en-GB"/>
        </w:rPr>
        <w:t xml:space="preserve">In the pre-publication </w:t>
      </w:r>
      <w:proofErr w:type="gramStart"/>
      <w:r w:rsidR="00FD3492" w:rsidRPr="00345024">
        <w:rPr>
          <w:sz w:val="24"/>
          <w:szCs w:val="24"/>
          <w:lang w:eastAsia="en-GB"/>
        </w:rPr>
        <w:t xml:space="preserve">period, </w:t>
      </w:r>
      <w:r w:rsidR="002513D1" w:rsidRPr="00345024">
        <w:rPr>
          <w:sz w:val="24"/>
          <w:szCs w:val="24"/>
          <w:lang w:eastAsia="en-GB"/>
        </w:rPr>
        <w:t xml:space="preserve"> </w:t>
      </w:r>
      <w:r w:rsidR="001E1692" w:rsidRPr="00345024">
        <w:rPr>
          <w:sz w:val="24"/>
          <w:szCs w:val="24"/>
          <w:lang w:eastAsia="en-GB"/>
        </w:rPr>
        <w:t>the</w:t>
      </w:r>
      <w:r w:rsidR="00212681">
        <w:rPr>
          <w:sz w:val="24"/>
          <w:szCs w:val="24"/>
          <w:lang w:eastAsia="en-GB"/>
        </w:rPr>
        <w:t>re</w:t>
      </w:r>
      <w:proofErr w:type="gramEnd"/>
      <w:r w:rsidR="00212681">
        <w:rPr>
          <w:sz w:val="24"/>
          <w:szCs w:val="24"/>
          <w:lang w:eastAsia="en-GB"/>
        </w:rPr>
        <w:t xml:space="preserve"> was no statistically significant difference in testing between advantaged and d</w:t>
      </w:r>
      <w:r>
        <w:rPr>
          <w:sz w:val="24"/>
          <w:szCs w:val="24"/>
          <w:lang w:eastAsia="en-GB"/>
        </w:rPr>
        <w:t>isadvantaged</w:t>
      </w:r>
      <w:r w:rsidR="00212681">
        <w:rPr>
          <w:sz w:val="24"/>
          <w:szCs w:val="24"/>
          <w:lang w:eastAsia="en-GB"/>
        </w:rPr>
        <w:t xml:space="preserve"> areas </w:t>
      </w:r>
      <w:r w:rsidR="005C6260" w:rsidRPr="00345024">
        <w:rPr>
          <w:sz w:val="24"/>
          <w:szCs w:val="24"/>
          <w:lang w:eastAsia="en-GB"/>
        </w:rPr>
        <w:t>(OR 1.21 95%</w:t>
      </w:r>
      <w:r w:rsidR="00A41C1D">
        <w:rPr>
          <w:sz w:val="24"/>
          <w:szCs w:val="24"/>
          <w:lang w:eastAsia="en-GB"/>
        </w:rPr>
        <w:t xml:space="preserve"> </w:t>
      </w:r>
      <w:r w:rsidR="005C6260" w:rsidRPr="00345024">
        <w:rPr>
          <w:sz w:val="24"/>
          <w:szCs w:val="24"/>
          <w:lang w:eastAsia="en-GB"/>
        </w:rPr>
        <w:t>CI 0.99-1.48</w:t>
      </w:r>
      <w:r w:rsidR="001E1692" w:rsidRPr="00345024">
        <w:rPr>
          <w:sz w:val="24"/>
          <w:szCs w:val="24"/>
          <w:lang w:eastAsia="en-GB"/>
        </w:rPr>
        <w:t>; P=0.06</w:t>
      </w:r>
      <w:r w:rsidR="0014320E" w:rsidRPr="00345024">
        <w:rPr>
          <w:sz w:val="24"/>
          <w:szCs w:val="24"/>
          <w:lang w:eastAsia="en-GB"/>
        </w:rPr>
        <w:t>)</w:t>
      </w:r>
      <w:r w:rsidR="00FD3492" w:rsidRPr="00345024">
        <w:rPr>
          <w:sz w:val="24"/>
          <w:szCs w:val="24"/>
          <w:lang w:eastAsia="en-GB"/>
        </w:rPr>
        <w:t>.</w:t>
      </w:r>
      <w:bookmarkEnd w:id="1"/>
      <w:r w:rsidR="00FD3492" w:rsidRPr="00345024">
        <w:rPr>
          <w:sz w:val="24"/>
          <w:szCs w:val="24"/>
          <w:lang w:eastAsia="en-GB"/>
        </w:rPr>
        <w:t xml:space="preserve"> In the post-publication period helped by a larger sample size, the difference was statistically significant</w:t>
      </w:r>
      <w:r w:rsidR="002513D1" w:rsidRPr="00345024">
        <w:rPr>
          <w:sz w:val="24"/>
          <w:szCs w:val="24"/>
          <w:lang w:eastAsia="en-GB"/>
        </w:rPr>
        <w:t xml:space="preserve"> </w:t>
      </w:r>
      <w:r w:rsidR="005C6260" w:rsidRPr="00345024">
        <w:rPr>
          <w:sz w:val="24"/>
          <w:szCs w:val="24"/>
          <w:lang w:eastAsia="en-GB"/>
        </w:rPr>
        <w:t>(OR 1.18 95%</w:t>
      </w:r>
      <w:r w:rsidR="002E2582">
        <w:rPr>
          <w:sz w:val="24"/>
          <w:szCs w:val="24"/>
          <w:lang w:eastAsia="en-GB"/>
        </w:rPr>
        <w:t xml:space="preserve"> </w:t>
      </w:r>
      <w:r w:rsidR="005C6260" w:rsidRPr="00345024">
        <w:rPr>
          <w:sz w:val="24"/>
          <w:szCs w:val="24"/>
          <w:lang w:eastAsia="en-GB"/>
        </w:rPr>
        <w:t>CI 1.08-1.29</w:t>
      </w:r>
      <w:r w:rsidR="001E1692" w:rsidRPr="00345024">
        <w:rPr>
          <w:sz w:val="24"/>
          <w:szCs w:val="24"/>
          <w:lang w:eastAsia="en-GB"/>
        </w:rPr>
        <w:t>; P=0.0002</w:t>
      </w:r>
      <w:r w:rsidR="0014320E" w:rsidRPr="00345024">
        <w:rPr>
          <w:sz w:val="24"/>
          <w:szCs w:val="24"/>
          <w:lang w:eastAsia="en-GB"/>
        </w:rPr>
        <w:t>)</w:t>
      </w:r>
      <w:r w:rsidR="00FD3492" w:rsidRPr="00345024">
        <w:rPr>
          <w:sz w:val="24"/>
          <w:szCs w:val="24"/>
          <w:lang w:eastAsia="en-GB"/>
        </w:rPr>
        <w:t xml:space="preserve"> and of a similar magnitude to the pre-publication period</w:t>
      </w:r>
      <w:r w:rsidR="005C6260" w:rsidRPr="00345024">
        <w:rPr>
          <w:sz w:val="24"/>
          <w:szCs w:val="24"/>
          <w:lang w:eastAsia="en-GB"/>
        </w:rPr>
        <w:t>.</w:t>
      </w:r>
      <w:r w:rsidR="002513D1" w:rsidRPr="00345024">
        <w:rPr>
          <w:sz w:val="24"/>
          <w:szCs w:val="24"/>
          <w:lang w:eastAsia="en-GB"/>
        </w:rPr>
        <w:t xml:space="preserve"> </w:t>
      </w:r>
      <w:r w:rsidR="00E812C3" w:rsidRPr="00345024">
        <w:rPr>
          <w:sz w:val="24"/>
          <w:szCs w:val="24"/>
          <w:lang w:eastAsia="en-GB"/>
        </w:rPr>
        <w:t>T</w:t>
      </w:r>
      <w:r w:rsidR="0044692C" w:rsidRPr="00345024">
        <w:rPr>
          <w:sz w:val="24"/>
          <w:szCs w:val="24"/>
          <w:lang w:eastAsia="en-GB"/>
        </w:rPr>
        <w:t>esting</w:t>
      </w:r>
      <w:r w:rsidR="00AD6BF7" w:rsidRPr="00345024">
        <w:rPr>
          <w:sz w:val="24"/>
          <w:szCs w:val="24"/>
        </w:rPr>
        <w:t xml:space="preserve"> </w:t>
      </w:r>
      <w:r w:rsidR="00AD6BF7" w:rsidRPr="00345024">
        <w:rPr>
          <w:sz w:val="24"/>
          <w:szCs w:val="24"/>
          <w:lang w:eastAsia="en-GB"/>
        </w:rPr>
        <w:t xml:space="preserve">increased </w:t>
      </w:r>
      <w:r w:rsidR="00654C10" w:rsidRPr="00345024">
        <w:rPr>
          <w:sz w:val="24"/>
          <w:szCs w:val="24"/>
          <w:lang w:eastAsia="en-GB"/>
        </w:rPr>
        <w:t xml:space="preserve">following </w:t>
      </w:r>
      <w:r w:rsidR="00FD0CEB" w:rsidRPr="00345024">
        <w:rPr>
          <w:sz w:val="24"/>
          <w:szCs w:val="24"/>
          <w:lang w:eastAsia="en-GB"/>
        </w:rPr>
        <w:t xml:space="preserve">Jolie’s </w:t>
      </w:r>
      <w:r w:rsidR="00C0459D">
        <w:rPr>
          <w:sz w:val="24"/>
          <w:szCs w:val="24"/>
          <w:lang w:eastAsia="en-GB"/>
        </w:rPr>
        <w:t>editorial</w:t>
      </w:r>
      <w:r w:rsidR="00C0459D" w:rsidRPr="00345024">
        <w:rPr>
          <w:sz w:val="24"/>
          <w:szCs w:val="24"/>
          <w:lang w:eastAsia="en-GB"/>
        </w:rPr>
        <w:t xml:space="preserve"> </w:t>
      </w:r>
      <w:r w:rsidR="00FD0CEB" w:rsidRPr="00345024">
        <w:rPr>
          <w:sz w:val="24"/>
          <w:szCs w:val="24"/>
          <w:lang w:eastAsia="en-GB"/>
        </w:rPr>
        <w:t>and NICE guidance</w:t>
      </w:r>
      <w:r w:rsidR="00C0459D">
        <w:rPr>
          <w:sz w:val="24"/>
          <w:szCs w:val="24"/>
          <w:lang w:eastAsia="en-GB"/>
        </w:rPr>
        <w:t xml:space="preserve"> update</w:t>
      </w:r>
      <w:r w:rsidR="00E812C3" w:rsidRPr="00345024">
        <w:rPr>
          <w:sz w:val="24"/>
          <w:szCs w:val="24"/>
          <w:lang w:eastAsia="en-GB"/>
        </w:rPr>
        <w:t>.</w:t>
      </w:r>
      <w:r w:rsidR="0044692C" w:rsidRPr="00345024">
        <w:rPr>
          <w:sz w:val="24"/>
          <w:szCs w:val="24"/>
          <w:lang w:eastAsia="en-GB"/>
        </w:rPr>
        <w:t xml:space="preserve"> </w:t>
      </w:r>
      <w:r>
        <w:rPr>
          <w:sz w:val="24"/>
          <w:szCs w:val="24"/>
          <w:lang w:eastAsia="en-GB"/>
        </w:rPr>
        <w:t>However</w:t>
      </w:r>
      <w:r w:rsidR="00723B98" w:rsidRPr="00345024">
        <w:rPr>
          <w:sz w:val="24"/>
          <w:szCs w:val="24"/>
          <w:lang w:eastAsia="en-GB"/>
        </w:rPr>
        <w:t xml:space="preserve"> further research is needed</w:t>
      </w:r>
      <w:r w:rsidR="002E2582">
        <w:rPr>
          <w:sz w:val="24"/>
          <w:szCs w:val="24"/>
          <w:lang w:eastAsia="en-GB"/>
        </w:rPr>
        <w:t xml:space="preserve"> </w:t>
      </w:r>
      <w:r w:rsidR="002E2582" w:rsidRPr="00345024">
        <w:rPr>
          <w:sz w:val="24"/>
          <w:szCs w:val="24"/>
          <w:lang w:eastAsia="en-GB"/>
        </w:rPr>
        <w:t xml:space="preserve">to </w:t>
      </w:r>
      <w:r w:rsidR="002E2582">
        <w:rPr>
          <w:sz w:val="24"/>
          <w:szCs w:val="24"/>
          <w:lang w:eastAsia="en-GB"/>
        </w:rPr>
        <w:t>examine</w:t>
      </w:r>
      <w:r w:rsidR="002E2582" w:rsidRPr="00345024">
        <w:rPr>
          <w:sz w:val="24"/>
          <w:szCs w:val="24"/>
          <w:lang w:eastAsia="en-GB"/>
        </w:rPr>
        <w:t xml:space="preserve"> </w:t>
      </w:r>
      <w:r w:rsidR="002E2582">
        <w:rPr>
          <w:sz w:val="24"/>
          <w:szCs w:val="24"/>
          <w:lang w:eastAsia="en-GB"/>
        </w:rPr>
        <w:t>differences in testing by deprivation group which adjusts for</w:t>
      </w:r>
      <w:r w:rsidR="002E2582" w:rsidRPr="00345024">
        <w:rPr>
          <w:sz w:val="24"/>
          <w:szCs w:val="24"/>
          <w:lang w:eastAsia="en-GB"/>
        </w:rPr>
        <w:t xml:space="preserve"> confound</w:t>
      </w:r>
      <w:r w:rsidR="002E2582">
        <w:rPr>
          <w:sz w:val="24"/>
          <w:szCs w:val="24"/>
          <w:lang w:eastAsia="en-GB"/>
        </w:rPr>
        <w:t>ers</w:t>
      </w:r>
      <w:r w:rsidR="002513D1" w:rsidRPr="00345024">
        <w:rPr>
          <w:sz w:val="24"/>
          <w:szCs w:val="24"/>
          <w:lang w:val="en-GB" w:eastAsia="en-GB"/>
        </w:rPr>
        <w:t xml:space="preserve">. </w:t>
      </w:r>
      <w:bookmarkEnd w:id="0"/>
      <w:r w:rsidR="0044692C" w:rsidRPr="00345024">
        <w:rPr>
          <w:b/>
          <w:sz w:val="24"/>
          <w:szCs w:val="24"/>
          <w:lang w:eastAsia="en-GB"/>
        </w:rPr>
        <w:tab/>
      </w:r>
      <w:r w:rsidR="0044692C" w:rsidRPr="00345024">
        <w:rPr>
          <w:sz w:val="24"/>
          <w:szCs w:val="24"/>
          <w:lang w:eastAsia="en-GB"/>
        </w:rPr>
        <w:t xml:space="preserve"> </w:t>
      </w:r>
      <w:r w:rsidR="00D60C9D" w:rsidRPr="00345024">
        <w:rPr>
          <w:sz w:val="24"/>
          <w:szCs w:val="24"/>
          <w:lang w:eastAsia="en-GB"/>
        </w:rPr>
        <w:t xml:space="preserve"> </w:t>
      </w:r>
    </w:p>
    <w:p w14:paraId="4CA5EA52" w14:textId="77777777" w:rsidR="00D60C9D" w:rsidRPr="00345024" w:rsidRDefault="0044692C" w:rsidP="00345024">
      <w:pPr>
        <w:pStyle w:val="LRiGnormal"/>
        <w:tabs>
          <w:tab w:val="left" w:pos="2319"/>
        </w:tabs>
        <w:spacing w:line="480" w:lineRule="auto"/>
        <w:rPr>
          <w:sz w:val="24"/>
          <w:szCs w:val="24"/>
        </w:rPr>
      </w:pPr>
      <w:r w:rsidRPr="00345024">
        <w:rPr>
          <w:b/>
          <w:sz w:val="24"/>
          <w:szCs w:val="24"/>
        </w:rPr>
        <w:t xml:space="preserve">Key Words: </w:t>
      </w:r>
      <w:r w:rsidRPr="00345024">
        <w:rPr>
          <w:sz w:val="24"/>
          <w:szCs w:val="24"/>
        </w:rPr>
        <w:t xml:space="preserve">Hereditary Breast Ovarian cancer; Equity; Uptake </w:t>
      </w:r>
    </w:p>
    <w:p w14:paraId="427B6BE6" w14:textId="5182FB6B" w:rsidR="0044692C" w:rsidRPr="00345024" w:rsidRDefault="0044692C" w:rsidP="00345024">
      <w:pPr>
        <w:pStyle w:val="LRiGnormal"/>
        <w:tabs>
          <w:tab w:val="left" w:pos="2319"/>
        </w:tabs>
        <w:spacing w:line="480" w:lineRule="auto"/>
        <w:rPr>
          <w:sz w:val="24"/>
          <w:szCs w:val="24"/>
        </w:rPr>
      </w:pPr>
      <w:r w:rsidRPr="00345024">
        <w:rPr>
          <w:i/>
          <w:sz w:val="24"/>
          <w:szCs w:val="24"/>
        </w:rPr>
        <w:br w:type="page"/>
      </w:r>
    </w:p>
    <w:p w14:paraId="13E7224F" w14:textId="77777777" w:rsidR="0044692C" w:rsidRPr="00345024" w:rsidRDefault="0044692C" w:rsidP="00345024">
      <w:pPr>
        <w:pStyle w:val="Heading2"/>
        <w:numPr>
          <w:ilvl w:val="0"/>
          <w:numId w:val="0"/>
        </w:numPr>
        <w:spacing w:line="480" w:lineRule="auto"/>
        <w:ind w:left="576" w:hanging="576"/>
        <w:rPr>
          <w:i w:val="0"/>
          <w:sz w:val="24"/>
          <w:szCs w:val="24"/>
        </w:rPr>
      </w:pPr>
      <w:r w:rsidRPr="00345024">
        <w:rPr>
          <w:i w:val="0"/>
          <w:sz w:val="24"/>
          <w:szCs w:val="24"/>
        </w:rPr>
        <w:lastRenderedPageBreak/>
        <w:t>INTRODUCTION</w:t>
      </w:r>
    </w:p>
    <w:p w14:paraId="251BFCAE" w14:textId="6D5B7EDA" w:rsidR="00144A45" w:rsidRPr="00345024" w:rsidRDefault="0044692C" w:rsidP="00345024">
      <w:pPr>
        <w:spacing w:before="240" w:line="480" w:lineRule="auto"/>
        <w:jc w:val="both"/>
      </w:pPr>
      <w:r w:rsidRPr="00345024">
        <w:t xml:space="preserve">Breast cancer (BC) is the most commonly diagnosed cancer in women in </w:t>
      </w:r>
      <w:r w:rsidR="005C6260" w:rsidRPr="00345024">
        <w:t xml:space="preserve">the </w:t>
      </w:r>
      <w:r w:rsidRPr="00345024">
        <w:t>United Kingdom (UK) with an approximate lifetime risk of 12-13%</w:t>
      </w:r>
      <w:r w:rsidRPr="00345024">
        <w:fldChar w:fldCharType="begin" w:fldLock="1"/>
      </w:r>
      <w:r w:rsidR="000402CB">
        <w:instrText>ADDIN CSL_CITATION {"citationItems":[{"id":"ITEM-1","itemData":{"DOI":"10.1016/j.ejca.2012.12.027","ISBN":"1879-0852 (Electronic)\\n0959-8049 (Linking)","ISSN":"09598049","PMID":"23485231","abstract":"Introduction: Cancer incidence and mortality estimates for 25 cancers are presented for the 40 countries in the four United Nations-defined areas of Europe and for the European Union (EU-27) for 2012. Methods: We used statistical models to estimate national incidence and mortality rates in 2012 from recently-published data, predicting incidence and mortality rates for the year 2012 from recent trends, wherever possible. The estimated rates in 2012 were applied to the corresponding population estimates to obtain the estimated numbers of new cancer cases and deaths in Europe in 2012. Results: There were an estimated 3.45 million new cases of cancer (excluding non-melanoma skin cancer) and 1.75 million deaths from cancer in Europe in 2012. The most common cancer sites were cancers of the female breast (464,000 cases), followed by colorectal (447,000), prostate (417,000) and lung (410,000). These four cancers represent half of the overall burden of cancer in Europe. The most common causes of death from cancer were cancers of the lung (353,000 deaths), colorectal (215,000), breast (131,000) and stomach (107,000). In the European Union, the estimated numbers of new cases of cancer were approximately 1.4 million in males and 1.2 million in females, and around 707,000 men and 555,000 women died from cancer in the same year. Conclusion: These up-to-date estimates of the cancer burden in Europe alongside the description of the varying distribution of common cancers at both the regional and country level provide a basis for establishing priorities to cancer control actions in Europe. The important role of cancer registries in disease surveillance and in planning and evaluating national cancer plans is becoming increasingly recognised, but needs to be further advocated. The estimates and software tools for further analysis (EUCAN 2012) are available online as part of the European Cancer Observatory (ECO) (http://eco.iarc.fr). ?? 2013 Elsevier Ltd. All rights reserved.","author":[{"dropping-particle":"","family":"Ferlay","given":"J.","non-dropping-particle":"","parse-names":false,"suffix":""},{"dropping-particle":"","family":"Steliarova-Foucher","given":"E.","non-dropping-particle":"","parse-names":false,"suffix":""},{"dropping-particle":"","family":"Lortet-Tieulent","given":"J.","non-dropping-particle":"","parse-names":false,"suffix":""},{"dropping-particle":"","family":"Rosso","given":"S.","non-dropping-particle":"","parse-names":false,"suffix":""},{"dropping-particle":"","family":"Coebergh","given":"J. W W","non-dropping-particle":"","parse-names":false,"suffix":""},{"dropping-particle":"","family":"Comber","given":"H.","non-dropping-particle":"","parse-names":false,"suffix":""},{"dropping-particle":"","family":"Forman","given":"D.","non-dropping-particle":"","parse-names":false,"suffix":""},{"dropping-particle":"","family":"Bray","given":"F.","non-dropping-particle":"","parse-names":false,"suffix":""}],"container-title":"European Journal of Cancer","id":"ITEM-1","issue":"6","issued":{"date-parts":[["2013"]]},"page":"1374-1403","title":"Cancer incidence and mortality patterns in Europe: Estimates for 40 countries in 2012","type":"article-journal","volume":"49"},"uris":["http://www.mendeley.com/documents/?uuid=8b942b65-2eec-4dab-a043-bea601e23503","http://www.mendeley.com/documents/?uuid=e6d0e630-67de-4a4e-8351-74fd1b9793ca"]},{"id":"ITEM-2","itemData":{"DOI":"10.3322/caac.21203.","author":[{"dropping-particle":"","family":"DeSantis","given":"Carol","non-dropping-particle":"","parse-names":false,"suffix":""},{"dropping-particle":"","family":"Ma","given":"Jiemin","non-dropping-particle":"","parse-names":false,"suffix":""},{"dropping-particle":"","family":"Bryan","given":"Leah","non-dropping-particle":"","parse-names":false,"suffix":""},{"dropping-particle":"","family":"Jemal","given":"Ahmedin","non-dropping-particle":"","parse-names":false,"suffix":""}],"container-title":"CA Cancer J Clin","id":"ITEM-2","issued":{"date-parts":[["2014"]]},"note":"NULL","page":"52-32","title":"Breast Cancer Statistics , 2013","type":"article-journal","volume":"64"},"uris":["http://www.mendeley.com/documents/?uuid=09a55d38-fbd2-462b-8944-1e3036add24e"]}],"mendeley":{"formattedCitation":"&lt;sup&gt;1,2&lt;/sup&gt;","plainTextFormattedCitation":"1,2","previouslyFormattedCitation":"&lt;sup&gt;1,2&lt;/sup&gt;"},"properties":{"noteIndex":0},"schema":"https://github.com/citation-style-language/schema/raw/master/csl-citation.json"}</w:instrText>
      </w:r>
      <w:r w:rsidRPr="00345024">
        <w:fldChar w:fldCharType="separate"/>
      </w:r>
      <w:r w:rsidR="000402CB" w:rsidRPr="000402CB">
        <w:rPr>
          <w:noProof/>
          <w:vertAlign w:val="superscript"/>
        </w:rPr>
        <w:t>1,2</w:t>
      </w:r>
      <w:r w:rsidRPr="00345024">
        <w:fldChar w:fldCharType="end"/>
      </w:r>
      <w:r w:rsidR="005C6260" w:rsidRPr="00345024">
        <w:t>.  O</w:t>
      </w:r>
      <w:r w:rsidRPr="00345024">
        <w:t>varian cancer (OC) has a lifetime risk of 1.4-2.5%.</w:t>
      </w:r>
      <w:r w:rsidRPr="00345024">
        <w:fldChar w:fldCharType="begin" w:fldLock="1"/>
      </w:r>
      <w:r w:rsidR="000402CB">
        <w:instrText>ADDIN CSL_CITATION {"citationItems":[{"id":"ITEM-1","itemData":{"DOI":"10.1016/j.ygyno.2012.12.016","ISBN":"1095-6859","ISSN":"00908258","PMID":"23266352","abstract":"Objective The objective of this article is to broadly review the scientific literature and summarize the most up-to-date findings on ovarian cancer health disparities worldwide and in the United States (U.S.). Methods The present literature on disparities in ovarian cancer was reviewed. Original research and relevant review articles were included. Results Ovarian cancer health disparities exist worldwide and in the U.S. Ovarian cancer disproportionately affect African American women at all stages of the disease, from presentation through treatment, and ultimately increased mortality and decreased survival, compared to non-Hispanic White women. Increased mortality is likely to be explained by unequal access to care and non-standard treatment regimens frequently administered to African American women, but may also be attributed to genetic susceptibility, acquired co-morbid conditions and increased frequency of modifiable risk factors, albeit to substantially lesser extent. Unequal access to care is, in turn, largely a consequence of lower socioeconomic status and lack of private health insurance coverage among the African American population. Conclusions Our findings suggest the need for policy changes aimed at facilitating equal access to quality medical care. At the same time, further research is necessary to fully resolve racial disparities in ovarian cancer. ?? 2012 Elsevier Inc.","author":[{"dropping-particle":"","family":"Chornokur","given":"Ganna","non-dropping-particle":"","parse-names":false,"suffix":""},{"dropping-particle":"","family":"Amankwah","given":"Ernest K.","non-dropping-particle":"","parse-names":false,"suffix":""},{"dropping-particle":"","family":"Schildkraut","given":"Joellen M.","non-dropping-particle":"","parse-names":false,"suffix":""},{"dropping-particle":"","family":"Phelan","given":"Catherine M.","non-dropping-particle":"","parse-names":false,"suffix":""}],"container-title":"Gynecologic Oncology","id":"ITEM-1","issue":"1","issued":{"date-parts":[["2013"]]},"page":"258-264","title":"Global ovarian cancer health disparities","type":"article-journal","volume":"129"},"uris":["http://www.mendeley.com/documents/?uuid=f4bb2a7f-cae1-4712-9e5b-eb51b17527fb","http://www.mendeley.com/documents/?uuid=0bafa148-a2a4-4e9f-a1c5-4acb9469765f"]},{"id":"ITEM-2","itemData":{"DOI":"10.1016/j.ejca.2012.12.027","ISBN":"1879-0852 (Electronic)\\n0959-8049 (Linking)","ISSN":"09598049","PMID":"23485231","abstract":"Introduction: Cancer incidence and mortality estimates for 25 cancers are presented for the 40 countries in the four United Nations-defined areas of Europe and for the European Union (EU-27) for 2012. Methods: We used statistical models to estimate national incidence and mortality rates in 2012 from recently-published data, predicting incidence and mortality rates for the year 2012 from recent trends, wherever possible. The estimated rates in 2012 were applied to the corresponding population estimates to obtain the estimated numbers of new cancer cases and deaths in Europe in 2012. Results: There were an estimated 3.45 million new cases of cancer (excluding non-melanoma skin cancer) and 1.75 million deaths from cancer in Europe in 2012. The most common cancer sites were cancers of the female breast (464,000 cases), followed by colorectal (447,000), prostate (417,000) and lung (410,000). These four cancers represent half of the overall burden of cancer in Europe. The most common causes of death from cancer were cancers of the lung (353,000 deaths), colorectal (215,000), breast (131,000) and stomach (107,000). In the European Union, the estimated numbers of new cases of cancer were approximately 1.4 million in males and 1.2 million in females, and around 707,000 men and 555,000 women died from cancer in the same year. Conclusion: These up-to-date estimates of the cancer burden in Europe alongside the description of the varying distribution of common cancers at both the regional and country level provide a basis for establishing priorities to cancer control actions in Europe. The important role of cancer registries in disease surveillance and in planning and evaluating national cancer plans is becoming increasingly recognised, but needs to be further advocated. The estimates and software tools for further analysis (EUCAN 2012) are available online as part of the European Cancer Observatory (ECO) (http://eco.iarc.fr). ?? 2013 Elsevier Ltd. All rights reserved.","author":[{"dropping-particle":"","family":"Ferlay","given":"J.","non-dropping-particle":"","parse-names":false,"suffix":""},{"dropping-particle":"","family":"Steliarova-Foucher","given":"E.","non-dropping-particle":"","parse-names":false,"suffix":""},{"dropping-particle":"","family":"Lortet-Tieulent","given":"J.","non-dropping-particle":"","parse-names":false,"suffix":""},{"dropping-particle":"","family":"Rosso","given":"S.","non-dropping-particle":"","parse-names":false,"suffix":""},{"dropping-particle":"","family":"Coebergh","given":"J. W W","non-dropping-particle":"","parse-names":false,"suffix":""},{"dropping-particle":"","family":"Comber","given":"H.","non-dropping-particle":"","parse-names":false,"suffix":""},{"dropping-particle":"","family":"Forman","given":"D.","non-dropping-particle":"","parse-names":false,"suffix":""},{"dropping-particle":"","family":"Bray","given":"F.","non-dropping-particle":"","parse-names":false,"suffix":""}],"container-title":"European Journal of Cancer","id":"ITEM-2","issue":"6","issued":{"date-parts":[["2013"]]},"page":"1374-1403","title":"Cancer incidence and mortality patterns in Europe: Estimates for 40 countries in 2012","type":"article-journal","volume":"49"},"uris":["http://www.mendeley.com/documents/?uuid=e6d0e630-67de-4a4e-8351-74fd1b9793ca","http://www.mendeley.com/documents/?uuid=8b942b65-2eec-4dab-a043-bea601e23503"]}],"mendeley":{"formattedCitation":"&lt;sup&gt;1,3&lt;/sup&gt;","plainTextFormattedCitation":"1,3","previouslyFormattedCitation":"&lt;sup&gt;1,3&lt;/sup&gt;"},"properties":{"noteIndex":0},"schema":"https://github.com/citation-style-language/schema/raw/master/csl-citation.json"}</w:instrText>
      </w:r>
      <w:r w:rsidRPr="00345024">
        <w:fldChar w:fldCharType="separate"/>
      </w:r>
      <w:r w:rsidR="000402CB" w:rsidRPr="000402CB">
        <w:rPr>
          <w:noProof/>
          <w:vertAlign w:val="superscript"/>
        </w:rPr>
        <w:t>1,3</w:t>
      </w:r>
      <w:r w:rsidRPr="00345024">
        <w:fldChar w:fldCharType="end"/>
      </w:r>
      <w:r w:rsidRPr="00345024">
        <w:t xml:space="preserve"> </w:t>
      </w:r>
      <w:r w:rsidR="006A1AED" w:rsidRPr="00345024">
        <w:t>Breast cancer a</w:t>
      </w:r>
      <w:r w:rsidR="00692D36" w:rsidRPr="00345024">
        <w:t xml:space="preserve">ffects men </w:t>
      </w:r>
      <w:r w:rsidR="005C6260" w:rsidRPr="00345024">
        <w:t xml:space="preserve">with </w:t>
      </w:r>
      <w:r w:rsidR="00692D36" w:rsidRPr="00345024">
        <w:t xml:space="preserve">a much lower </w:t>
      </w:r>
      <w:r w:rsidR="005C6260" w:rsidRPr="00345024">
        <w:t xml:space="preserve">lifetime </w:t>
      </w:r>
      <w:r w:rsidR="00692D36" w:rsidRPr="00345024">
        <w:t xml:space="preserve">risk of </w:t>
      </w:r>
      <w:r w:rsidR="006A1AED" w:rsidRPr="00345024">
        <w:t>&lt;1</w:t>
      </w:r>
      <w:r w:rsidR="00692D36" w:rsidRPr="00345024">
        <w:t>%.</w:t>
      </w:r>
      <w:r w:rsidRPr="00345024">
        <w:fldChar w:fldCharType="begin" w:fldLock="1"/>
      </w:r>
      <w:r w:rsidR="000402CB">
        <w:instrText>ADDIN CSL_CITATION {"citationItems":[{"id":"ITEM-1","itemData":{"DOI":"10.1186/s12916-015-0405-5","ISSN":"17417015","PMID":"26224061","abstract":"BACKGROUND In the UK, a man's lifetime risk of being diagnosed with prostate cancer is 1 in 8. We calculated both the lifetime risk of being diagnosed with and dying from prostate cancer by major ethnic group. METHODS Public Health England provided prostate cancer incidence and mortality data for England (2008-2010) by major ethnic group. Ethnicity and mortality data were incomplete, requiring various assumptions and adjustments before lifetime risk was calculated using DevCan (percent, range). RESULTS The lifetime risk of being diagnosed with prostate cancer is approximately 1 in 8 (13.3 %, 13.2-15.0 %) for White men, 1 in 4 (29.3 %, 23.5-37.2 %) for Black men, and 1 in 13 (7.9 %, 6.3-10.5 %) for Asian men, whereas that of dying from prostate cancer is approximately 1 in 24 (4.2 %, 4.2-4.7 %) for White men, 1 in 12 (8.7 %, 7.6-10.6 %) for Black men, and 1 in 44 (2.3 %, 1.9-3.0 %) for Asian men. CONCLUSIONS In England, Black men are at twice the risk of being diagnosed with, and dying from, prostate cancer compared to White men. This is an important message to communicate to Black men. White, Black, and Asian men with a prostate cancer diagnosis are all as likely to die from the disease, independent of their ethnicity. Nonetheless, proportionally more Black men are dying from prostate cancer in England.","author":[{"dropping-particle":"","family":"Lloyd","given":"Therese","non-dropping-particle":"","parse-names":false,"suffix":""},{"dropping-particle":"","family":"Hounsome","given":"Luke","non-dropping-particle":"","parse-names":false,"suffix":""},{"dropping-particle":"","family":"Mehay","given":"Anita","non-dropping-particle":"","parse-names":false,"suffix":""},{"dropping-particle":"","family":"Mee","given":"Sarah","non-dropping-particle":"","parse-names":false,"suffix":""},{"dropping-particle":"","family":"Verne","given":"Julia","non-dropping-particle":"","parse-names":false,"suffix":""},{"dropping-particle":"","family":"Cooper","given":"Alison","non-dropping-particle":"","parse-names":false,"suffix":""}],"container-title":"BMC Medicine","id":"ITEM-1","issue":"1","issued":{"date-parts":[["2015"]]},"page":"1-10","publisher":"BMC Medicine","title":"Lifetime risk of being diagnosed with, or dying from, prostate cancer by major ethnic group in England 2008-2010","type":"article-journal","volume":"13"},"uris":["http://www.mendeley.com/documents/?uuid=9d998c3a-ddd4-40e8-82c2-53215b43b33d","http://www.mendeley.com/documents/?uuid=6700398f-a7a2-4580-9a1a-c9e3a4a10302"]}],"mendeley":{"formattedCitation":"&lt;sup&gt;4&lt;/sup&gt;","plainTextFormattedCitation":"4","previouslyFormattedCitation":"&lt;sup&gt;4&lt;/sup&gt;"},"properties":{"noteIndex":0},"schema":"https://github.com/citation-style-language/schema/raw/master/csl-citation.json"}</w:instrText>
      </w:r>
      <w:r w:rsidRPr="00345024">
        <w:fldChar w:fldCharType="separate"/>
      </w:r>
      <w:r w:rsidR="000402CB" w:rsidRPr="000402CB">
        <w:rPr>
          <w:noProof/>
          <w:vertAlign w:val="superscript"/>
        </w:rPr>
        <w:t>4</w:t>
      </w:r>
      <w:r w:rsidRPr="00345024">
        <w:fldChar w:fldCharType="end"/>
      </w:r>
      <w:r w:rsidRPr="00345024">
        <w:t xml:space="preserve"> </w:t>
      </w:r>
      <w:r w:rsidR="00AD6BF7" w:rsidRPr="00345024">
        <w:t>Although the</w:t>
      </w:r>
      <w:r w:rsidR="005C6260" w:rsidRPr="00345024">
        <w:t xml:space="preserve"> susceptibility factors are unclear in the majority of patients with breast and ovarian cancer, some of these cancers are caused by </w:t>
      </w:r>
      <w:r w:rsidRPr="00345024">
        <w:t>germline variant</w:t>
      </w:r>
      <w:r w:rsidR="005C6260" w:rsidRPr="00345024">
        <w:t>s</w:t>
      </w:r>
      <w:r w:rsidR="00B8626C" w:rsidRPr="00345024">
        <w:t xml:space="preserve"> which affect function</w:t>
      </w:r>
      <w:r w:rsidRPr="00345024">
        <w:t xml:space="preserve"> in </w:t>
      </w:r>
      <w:r w:rsidRPr="00345024">
        <w:rPr>
          <w:i/>
        </w:rPr>
        <w:t xml:space="preserve">BRCA1 </w:t>
      </w:r>
      <w:r w:rsidRPr="00345024">
        <w:t xml:space="preserve">or </w:t>
      </w:r>
      <w:r w:rsidRPr="00345024">
        <w:rPr>
          <w:i/>
        </w:rPr>
        <w:t xml:space="preserve">BRCA2, </w:t>
      </w:r>
      <w:r w:rsidRPr="00345024">
        <w:t xml:space="preserve">with variation in </w:t>
      </w:r>
      <w:r w:rsidR="00652560" w:rsidRPr="00345024">
        <w:t xml:space="preserve">the </w:t>
      </w:r>
      <w:r w:rsidRPr="00345024">
        <w:t xml:space="preserve">relative contribution of </w:t>
      </w:r>
      <w:r w:rsidRPr="00345024">
        <w:rPr>
          <w:i/>
        </w:rPr>
        <w:t>BRCA1</w:t>
      </w:r>
      <w:r w:rsidRPr="00345024">
        <w:t xml:space="preserve"> and </w:t>
      </w:r>
      <w:r w:rsidRPr="00345024">
        <w:rPr>
          <w:i/>
        </w:rPr>
        <w:t>BRCA2</w:t>
      </w:r>
      <w:r w:rsidR="00B74FE6" w:rsidRPr="00345024">
        <w:rPr>
          <w:i/>
        </w:rPr>
        <w:t>.</w:t>
      </w:r>
      <w:r w:rsidRPr="00345024">
        <w:t xml:space="preserve"> </w:t>
      </w:r>
    </w:p>
    <w:p w14:paraId="3DB959BB" w14:textId="304FD97C" w:rsidR="0044692C" w:rsidRPr="00345024" w:rsidRDefault="0044692C" w:rsidP="00345024">
      <w:pPr>
        <w:spacing w:before="240" w:line="480" w:lineRule="auto"/>
        <w:jc w:val="both"/>
      </w:pPr>
      <w:r w:rsidRPr="00345024">
        <w:t xml:space="preserve">It </w:t>
      </w:r>
      <w:r w:rsidR="005C6260" w:rsidRPr="00345024">
        <w:t xml:space="preserve">has been </w:t>
      </w:r>
      <w:r w:rsidRPr="00345024">
        <w:t xml:space="preserve">estimated that germline </w:t>
      </w:r>
      <w:r w:rsidR="00C876CB" w:rsidRPr="00345024">
        <w:t xml:space="preserve">variants </w:t>
      </w:r>
      <w:r w:rsidRPr="00345024">
        <w:t xml:space="preserve">in </w:t>
      </w:r>
      <w:r w:rsidRPr="00345024">
        <w:rPr>
          <w:i/>
        </w:rPr>
        <w:t>BRCA</w:t>
      </w:r>
      <w:r w:rsidRPr="00345024">
        <w:t xml:space="preserve"> </w:t>
      </w:r>
      <w:r w:rsidR="001A45F3" w:rsidRPr="00345024">
        <w:t xml:space="preserve">which affect function </w:t>
      </w:r>
      <w:r w:rsidRPr="00345024">
        <w:t>exist in 0.2-0.3% of the overall general population, in 5-10% of patients with BC,</w:t>
      </w:r>
      <w:r w:rsidRPr="00345024">
        <w:fldChar w:fldCharType="begin" w:fldLock="1"/>
      </w:r>
      <w:r w:rsidR="000402CB">
        <w:instrText>ADDIN CSL_CITATION {"citationItems":[{"id":"ITEM-1","itemData":{"DOI":"10.1016/j.jacr.2016.10.003","ISSN":"15461440","PMID":"28011157","author":[{"dropping-particle":"","family":"Rosenthal","given":"Eric T.","non-dropping-particle":"","parse-names":false,"suffix":""},{"dropping-particle":"","family":"Evans","given":"Brent","non-dropping-particle":"","parse-names":false,"suffix":""},{"dropping-particle":"","family":"Kidd","given":"John","non-dropping-particle":"","parse-names":false,"suffix":""},{"dropping-particle":"","family":"Brown","given":"Krystal","non-dropping-particle":"","parse-names":false,"suffix":""},{"dropping-particle":"","family":"Gorringe","given":"Heidi","non-dropping-particle":"","parse-names":false,"suffix":""},{"dropping-particle":"","family":"Orman","given":"Michael","non-dropping-particle":"van","parse-names":false,"suffix":""},{"dropping-particle":"","family":"Manley","given":"Susan","non-dropping-particle":"","parse-names":false,"suffix":""}],"container-title":"Journal of the American College of Radiology","id":"ITEM-1","issue":"4","issued":{"date-parts":[["2017"]]},"page":"561-568","publisher":"Elsevier Inc","title":"Increased Identification of Candidates for High-Risk Breast Cancer Screening Through Expanded Genetic Testing","type":"article-journal","volume":"14"},"uris":["http://www.mendeley.com/documents/?uuid=a4966033-7123-4192-83d2-62c56d2c8444","http://www.mendeley.com/documents/?uuid=88bd30ef-3ca9-4ed9-9962-3b22f5d3d43e"]}],"mendeley":{"formattedCitation":"&lt;sup&gt;5&lt;/sup&gt;","plainTextFormattedCitation":"5","previouslyFormattedCitation":"&lt;sup&gt;5&lt;/sup&gt;"},"properties":{"noteIndex":0},"schema":"https://github.com/citation-style-language/schema/raw/master/csl-citation.json"}</w:instrText>
      </w:r>
      <w:r w:rsidRPr="00345024">
        <w:fldChar w:fldCharType="separate"/>
      </w:r>
      <w:r w:rsidR="000402CB" w:rsidRPr="000402CB">
        <w:rPr>
          <w:noProof/>
          <w:vertAlign w:val="superscript"/>
        </w:rPr>
        <w:t>5</w:t>
      </w:r>
      <w:r w:rsidRPr="00345024">
        <w:fldChar w:fldCharType="end"/>
      </w:r>
      <w:r w:rsidRPr="00345024">
        <w:t xml:space="preserve"> in 5-13% of patients with OC,</w:t>
      </w:r>
      <w:r w:rsidRPr="00345024">
        <w:fldChar w:fldCharType="begin" w:fldLock="1"/>
      </w:r>
      <w:r w:rsidR="000402CB">
        <w:instrText>ADDIN CSL_CITATION {"citationItems":[{"id":"ITEM-1","itemData":{"DOI":"10.1016/j.ygyno.2012.12.016","ISBN":"1095-6859","ISSN":"00908258","PMID":"23266352","abstract":"Objective The objective of this article is to broadly review the scientific literature and summarize the most up-to-date findings on ovarian cancer health disparities worldwide and in the United States (U.S.). Methods The present literature on disparities in ovarian cancer was reviewed. Original research and relevant review articles were included. Results Ovarian cancer health disparities exist worldwide and in the U.S. Ovarian cancer disproportionately affect African American women at all stages of the disease, from presentation through treatment, and ultimately increased mortality and decreased survival, compared to non-Hispanic White women. Increased mortality is likely to be explained by unequal access to care and non-standard treatment regimens frequently administered to African American women, but may also be attributed to genetic susceptibility, acquired co-morbid conditions and increased frequency of modifiable risk factors, albeit to substantially lesser extent. Unequal access to care is, in turn, largely a consequence of lower socioeconomic status and lack of private health insurance coverage among the African American population. Conclusions Our findings suggest the need for policy changes aimed at facilitating equal access to quality medical care. At the same time, further research is necessary to fully resolve racial disparities in ovarian cancer. ?? 2012 Elsevier Inc.","author":[{"dropping-particle":"","family":"Chornokur","given":"Ganna","non-dropping-particle":"","parse-names":false,"suffix":""},{"dropping-particle":"","family":"Amankwah","given":"Ernest K.","non-dropping-particle":"","parse-names":false,"suffix":""},{"dropping-particle":"","family":"Schildkraut","given":"Joellen M.","non-dropping-particle":"","parse-names":false,"suffix":""},{"dropping-particle":"","family":"Phelan","given":"Catherine M.","non-dropping-particle":"","parse-names":false,"suffix":""}],"container-title":"Gynecologic Oncology","id":"ITEM-1","issue":"1","issued":{"date-parts":[["2013"]]},"page":"258-264","title":"Global ovarian cancer health disparities","type":"article-journal","volume":"129"},"uris":["http://www.mendeley.com/documents/?uuid=0bafa148-a2a4-4e9f-a1c5-4acb9469765f","http://www.mendeley.com/documents/?uuid=f4bb2a7f-cae1-4712-9e5b-eb51b17527fb"]}],"mendeley":{"formattedCitation":"&lt;sup&gt;3&lt;/sup&gt;","plainTextFormattedCitation":"3","previouslyFormattedCitation":"&lt;sup&gt;3&lt;/sup&gt;"},"properties":{"noteIndex":0},"schema":"https://github.com/citation-style-language/schema/raw/master/csl-citation.json"}</w:instrText>
      </w:r>
      <w:r w:rsidRPr="00345024">
        <w:fldChar w:fldCharType="separate"/>
      </w:r>
      <w:r w:rsidR="000402CB" w:rsidRPr="000402CB">
        <w:rPr>
          <w:noProof/>
          <w:vertAlign w:val="superscript"/>
        </w:rPr>
        <w:t>3</w:t>
      </w:r>
      <w:r w:rsidRPr="00345024">
        <w:fldChar w:fldCharType="end"/>
      </w:r>
      <w:r w:rsidRPr="00345024">
        <w:t xml:space="preserve"> </w:t>
      </w:r>
      <w:r w:rsidR="00361D20" w:rsidRPr="00345024">
        <w:t xml:space="preserve">and </w:t>
      </w:r>
      <w:r w:rsidRPr="00345024">
        <w:t xml:space="preserve">in 0.4-1.2% of patients with </w:t>
      </w:r>
      <w:r w:rsidR="00945CBD" w:rsidRPr="00345024">
        <w:t>prostate cancer (</w:t>
      </w:r>
      <w:r w:rsidRPr="00345024">
        <w:t>PC</w:t>
      </w:r>
      <w:r w:rsidR="00945CBD" w:rsidRPr="00345024">
        <w:t>).</w:t>
      </w:r>
      <w:r w:rsidRPr="00345024">
        <w:fldChar w:fldCharType="begin" w:fldLock="1"/>
      </w:r>
      <w:r w:rsidR="000402CB">
        <w:instrText>ADDIN CSL_CITATION {"citationItems":[{"id":"ITEM-1","itemData":{"DOI":"10.1200/JCO.2012.43.1882","ISSN":"15277755","PMID":"23569316","abstract":"PURPOSE: To analyze the baseline clinicopathologic characteristics of prostate tumors with germline BRCA1 and BRCA2 (BRCA1/2) mutations and the prognostic value of those mutations on prostate cancer (PCa) outcomes. PATIENTS AND METHODS: This study analyzed the tumor features and outcomes of 2,019 patients with PCa (18 BRCA1 carriers, 61 BRCA2 carriers, and 1,940 noncarriers). The Kaplan-Meier method and Cox regression analysis were used to evaluate the associations between BRCA1/2 status and other PCa prognostic factors with overall survival (OS), cause-specific OS (CSS), CSS in localized PCa (CSS_M0), metastasis-free survival (MFS), and CSS from metastasis (CSS_M1). RESULTS: PCa with germline BRCA1/2 mutations were more frequently associated with Gleason ≥ 8 (P = .00003), T3/T4 stage (P = .003), nodal involvement (P = .00005), and metastases at diagnosis (P = .005) than PCa in noncarriers. CSS was significantly longer in noncarriers than in carriers (15.7 v 8.6 years, multivariable analyses [MVA] P = .015; hazard ratio [HR] = 1.8). For localized PCa, 5-year CSS and MFS were significantly higher in noncarriers (96% v 82%; MVA P = .01; HR = 2.6%; and 93% v 77%; MVA P = .009; HR = 2.7, respectively). Subgroup analyses confirmed the poor outcomes in BRCA2 patients, whereas the role of BRCA1 was not well defined due to the limited size and follow-up in this subgroup. CONCLUSION: Our results confirm that BRCA1/2 mutations confer a more aggressive PCa phenotype with a higher probability of nodal involvement and distant metastasis. BRCA mutations are associated with poor survival outcomes and this should be considered for tailoring clinical management of these patients.","author":[{"dropping-particle":"","family":"Castro","given":"Elena","non-dropping-particle":"","parse-names":false,"suffix":""},{"dropping-particle":"","family":"Goh","given":"Chee","non-dropping-particle":"","parse-names":false,"suffix":""},{"dropping-particle":"","family":"Olmos","given":"David","non-dropping-particle":"","parse-names":false,"suffix":""},{"dropping-particle":"","family":"Saunders","given":"Ed","non-dropping-particle":"","parse-names":false,"suffix":""},{"dropping-particle":"","family":"Leongamornlert","given":"Daniel","non-dropping-particle":"","parse-names":false,"suffix":""},{"dropping-particle":"","family":"Tymrakiewicz","given":"Malgorzata","non-dropping-particle":"","parse-names":false,"suffix":""},{"dropping-particle":"","family":"Mahmud","given":"Nadiya","non-dropping-particle":"","parse-names":false,"suffix":""},{"dropping-particle":"","family":"Dadaev","given":"Tokhir","non-dropping-particle":"","parse-names":false,"suffix":""},{"dropping-particle":"","family":"Govindasami","given":"Koveela","non-dropping-particle":"","parse-names":false,"suffix":""},{"dropping-particle":"","family":"Guy","given":"Michelle","non-dropping-particle":"","parse-names":false,"suffix":""},{"dropping-particle":"","family":"Sawyer","given":"Emma","non-dropping-particle":"","parse-names":false,"suffix":""},{"dropping-particle":"","family":"Wilkinson","given":"Rosemary","non-dropping-particle":"","parse-names":false,"suffix":""},{"dropping-particle":"","family":"Ardern-Jones","given":"Audrey","non-dropping-particle":"","parse-names":false,"suffix":""},{"dropping-particle":"","family":"Ellis","given":"Steve","non-dropping-particle":"","parse-names":false,"suffix":""},{"dropping-particle":"","family":"Frost","given":"Debra","non-dropping-particle":"","parse-names":false,"suffix":""},{"dropping-particle":"","family":"Peock","given":"Susan","non-dropping-particle":"","parse-names":false,"suffix":""},{"dropping-particle":"","family":"Evans","given":"D. Gareth","non-dropping-particle":"","parse-names":false,"suffix":""},{"dropping-particle":"","family":"Tischkowitz","given":"Marc","non-dropping-particle":"","parse-names":false,"suffix":""},{"dropping-particle":"","family":"Cole","given":"Trevor","non-dropping-particle":"","parse-names":false,"suffix":""},{"dropping-particle":"","family":"Davidson","given":"Rosemarie","non-dropping-particle":"","parse-names":false,"suffix":""},{"dropping-particle":"","family":"Eccles","given":"Diana","non-dropping-particle":"","parse-names":false,"suffix":""},{"dropping-particle":"","family":"Brewer","given":"Carole","non-dropping-particle":"","parse-names":false,"suffix":""},{"dropping-particle":"","family":"Douglas","given":"Fiona","non-dropping-particle":"","parse-names":false,"suffix":""},{"dropping-particle":"","family":"Porteous","given":"Mary E.","non-dropping-particle":"","parse-names":false,"suffix":""},{"dropping-particle":"","family":"Donaldson","given":"Alan","non-dropping-particle":"","parse-names":false,"suffix":""},{"dropping-particle":"","family":"Dorkins","given":"Huw","non-dropping-particle":"","parse-names":false,"suffix":""},{"dropping-particle":"","family":"Izatt","given":"Louise","non-dropping-particle":"","parse-names":false,"suffix":""},{"dropping-particle":"","family":"Cook","given":"Jackie","non-dropping-particle":"","parse-names":false,"suffix":""},{"dropping-particle":"","family":"Hodgson","given":"Shirley","non-dropping-particle":"","parse-names":false,"suffix":""},{"dropping-particle":"","family":"Kennedy","given":"M. John","non-dropping-particle":"","parse-names":false,"suffix":""},{"dropping-particle":"","family":"Side","given":"Lucy E.","non-dropping-particle":"","parse-names":false,"suffix":""},{"dropping-particle":"","family":"Eason","given":"Jacqueline","non-dropping-particle":"","parse-names":false,"suffix":""},{"dropping-particle":"","family":"Murray","given":"Alex","non-dropping-particle":"","parse-names":false,"suffix":""},{"dropping-particle":"","family":"Antoniou","given":"Antonis C.","non-dropping-particle":"","parse-names":false,"suffix":""},{"dropping-particle":"","family":"Easton","given":"Douglas F.","non-dropping-particle":"","parse-names":false,"suffix":""},{"dropping-particle":"","family":"Kote-Jarai","given":"Zsofia","non-dropping-particle":"","parse-names":false,"suffix":""},{"dropping-particle":"","family":"Eeles","given":"Rosalind","non-dropping-particle":"","parse-names":false,"suffix":""}],"container-title":"Journal of Clinical Oncology","id":"ITEM-1","issue":"14","issued":{"date-parts":[["2013"]]},"page":"1748-1757","title":"Germline BRCA mutations are associated with higher risk of nodal involvement, distant metastasis, and poor survival outcomes in prostate cancer","type":"article-journal","volume":"31"},"uris":["http://www.mendeley.com/documents/?uuid=abdbd978-1a3b-4aff-97ef-95c46258cd4a","http://www.mendeley.com/documents/?uuid=7294ba35-dad5-43e6-ba80-7ea1f246ac5a"]}],"mendeley":{"formattedCitation":"&lt;sup&gt;6&lt;/sup&gt;","plainTextFormattedCitation":"6","previouslyFormattedCitation":"&lt;sup&gt;6&lt;/sup&gt;"},"properties":{"noteIndex":0},"schema":"https://github.com/citation-style-language/schema/raw/master/csl-citation.json"}</w:instrText>
      </w:r>
      <w:r w:rsidRPr="00345024">
        <w:fldChar w:fldCharType="separate"/>
      </w:r>
      <w:r w:rsidR="000402CB" w:rsidRPr="000402CB">
        <w:rPr>
          <w:noProof/>
          <w:vertAlign w:val="superscript"/>
        </w:rPr>
        <w:t>6</w:t>
      </w:r>
      <w:r w:rsidRPr="00345024">
        <w:fldChar w:fldCharType="end"/>
      </w:r>
      <w:r w:rsidR="00361D20" w:rsidRPr="00345024">
        <w:t xml:space="preserve">  </w:t>
      </w:r>
      <w:r w:rsidRPr="00345024">
        <w:rPr>
          <w:i/>
        </w:rPr>
        <w:t>BRCA</w:t>
      </w:r>
      <w:r w:rsidRPr="00345024">
        <w:t xml:space="preserve"> germline </w:t>
      </w:r>
      <w:r w:rsidR="00C876CB" w:rsidRPr="00345024">
        <w:t xml:space="preserve">variants </w:t>
      </w:r>
      <w:r w:rsidRPr="00345024">
        <w:t>have also been found to be associated with ca</w:t>
      </w:r>
      <w:r w:rsidR="00361D20" w:rsidRPr="00345024">
        <w:t>ncers</w:t>
      </w:r>
      <w:r w:rsidRPr="00345024">
        <w:t xml:space="preserve"> of the pancreas, stomach, </w:t>
      </w:r>
      <w:r w:rsidR="00B74FE6" w:rsidRPr="00345024">
        <w:t>skin</w:t>
      </w:r>
      <w:r w:rsidRPr="00345024">
        <w:t>, colon and other</w:t>
      </w:r>
      <w:r w:rsidR="00254C30" w:rsidRPr="00345024">
        <w:t>s</w:t>
      </w:r>
      <w:r w:rsidRPr="00345024">
        <w:t>.</w:t>
      </w:r>
      <w:r w:rsidRPr="00345024">
        <w:fldChar w:fldCharType="begin" w:fldLock="1"/>
      </w:r>
      <w:r w:rsidR="000402CB">
        <w:instrText>ADDIN CSL_CITATION {"citationItems":[{"id":"ITEM-1","itemData":{"DOI":"10.1186/s13053-015-0038-x","ISBN":"1059-7700","ISSN":"18974287","PMID":"26236408","abstract":"The association of germline mutations in the breast cancer susceptibility gene 1 (BRCA1) and the breast cancer susceptibility gene 2 (BRCA2) with the development of breast and ovarian cancers have been widely researched and recognised. It is known that these genes function at multiple sites in the body. Research has subsequently evolved into the connection of BRCA1/2 with cancers at other sites within the body. This review examines the association of BRCA1/2 germline gene mutations with prostate, pancreatic and stomach cancers. An extensive literature search revealed conflicting findings regarding the association of BRCA1/2 gene mutations with these cancers. Most studies suggest that there is an association between BRCA1/2 mutations and carcinoma of the prostate, pancreas and stomach, but some reports propose that such a correlation may be due to factors other than possessing a mutated BRCA1/2 gene, and other associations may be revealed as further epidemiological information becomes available. The review concludes that as more knowledge arises about the mechanisms of BRCA1/2 gene mutations, it should pave the way for future screening programmes to be applied effectively.","author":[{"dropping-particle":"","family":"Cavanagh","given":"Helen","non-dropping-particle":"","parse-names":false,"suffix":""},{"dropping-particle":"","family":"Rogers","given":"Katherine M A","non-dropping-particle":"","parse-names":false,"suffix":""}],"container-title":"Hereditary Cancer in Clinical Practice","id":"ITEM-1","issue":"1","issued":{"date-parts":[["2015"]]},"page":"1-7","publisher":"Hereditary Cancer in Clinical Practice","title":"The role of BRCA1 and BRCA2 mutations in prostate, pancreatic and stomach cancers","type":"article-journal","volume":"13"},"uris":["http://www.mendeley.com/documents/?uuid=babe46fa-d103-4918-a345-53566c81c036","http://www.mendeley.com/documents/?uuid=f394d1b8-542b-43b9-a8cc-b98dbe27871f"]}],"mendeley":{"formattedCitation":"&lt;sup&gt;7&lt;/sup&gt;","plainTextFormattedCitation":"7","previouslyFormattedCitation":"&lt;sup&gt;7&lt;/sup&gt;"},"properties":{"noteIndex":0},"schema":"https://github.com/citation-style-language/schema/raw/master/csl-citation.json"}</w:instrText>
      </w:r>
      <w:r w:rsidRPr="00345024">
        <w:fldChar w:fldCharType="separate"/>
      </w:r>
      <w:r w:rsidR="000402CB" w:rsidRPr="000402CB">
        <w:rPr>
          <w:noProof/>
          <w:vertAlign w:val="superscript"/>
        </w:rPr>
        <w:t>7</w:t>
      </w:r>
      <w:r w:rsidRPr="00345024">
        <w:fldChar w:fldCharType="end"/>
      </w:r>
      <w:r w:rsidRPr="00345024">
        <w:t xml:space="preserve"> Identification of patients </w:t>
      </w:r>
      <w:r w:rsidR="00EA21E7" w:rsidRPr="00345024">
        <w:t xml:space="preserve">with </w:t>
      </w:r>
      <w:r w:rsidR="00EA21E7" w:rsidRPr="00345024">
        <w:rPr>
          <w:i/>
        </w:rPr>
        <w:t>B</w:t>
      </w:r>
      <w:r w:rsidR="00CE3668" w:rsidRPr="00345024">
        <w:rPr>
          <w:i/>
        </w:rPr>
        <w:t>RCA</w:t>
      </w:r>
      <w:r w:rsidR="00CE3668" w:rsidRPr="00345024">
        <w:t xml:space="preserve"> variants </w:t>
      </w:r>
      <w:r w:rsidRPr="00345024">
        <w:t>is important as the presence of such germline variants affects treatment, follow-up and cancer prevention.</w:t>
      </w:r>
      <w:r w:rsidRPr="00345024">
        <w:fldChar w:fldCharType="begin" w:fldLock="1"/>
      </w:r>
      <w:r w:rsidR="000402CB">
        <w:instrText>ADDIN CSL_CITATION {"citationItems":[{"id":"ITEM-1","itemData":{"DOI":"10.1038/ejhg.2016.93","ISSN":"14765438","PMID":"27514841","abstract":"BRCA1 and BRCA2 are tumour-suppressor genes encoding proteins that are essential for the repair of DNA double-strand breaks by homologous recombination (HR). Cells that lack either BRCA1 or BRCA2 repair these lesions by alternative, more error-prone mechanisms. Individuals carrying germline pathogenic mutations in BRCA1 or BRCA2 are at highly elevated risk of developing breast and/or ovarian cancer. Genetic testing for germline pathogenic mutations in BRCA1 and BRCA2 has proved to be a valuable tool for determining eligibility for cancer screening and prevention programmes. In view of increasing evidence that the HR DNA repair pathway can also be disrupted by sequence variants in other genes, screening for other BRCA-like defects has potential implications for patient care. Additionally, there is a growing argument for directly testing tumours for pathogenic mutations in BRCA1, BRCA2 and other genes involved in HR-DNA repair as inactivation of these genes may be strictly somatic. Tumours in which HR-DNA repair is altered are most likely to respond to emerging targeted therapies, such as inhibitors of poly-ADP ribose polymerase. This review highlights the biological role of pathogenic BRCA mutations and other associated defects in DNA damage repair mechanisms in breast and ovarian cancer, with particular focus on implications for patient management strategies.","author":[{"dropping-particle":"","family":"Stoppa-Lyonnet","given":"Dominique","non-dropping-particle":"","parse-names":false,"suffix":""}],"container-title":"European Journal of Human Genetics","id":"ITEM-1","issue":"S1","issued":{"date-parts":[["2016"]]},"page":"S3-S9","publisher":"Nature Publishing Group","title":"The biological effects and clinical implications of BRCA mutations: Where do we go from here?","type":"article-journal","volume":"24"},"uris":["http://www.mendeley.com/documents/?uuid=2ff9cd4f-3040-4b3a-a313-1d70a5b9797f","http://www.mendeley.com/documents/?uuid=4ceb8510-6fb0-4495-9a56-81af1c2a3a82"]}],"mendeley":{"formattedCitation":"&lt;sup&gt;8&lt;/sup&gt;","plainTextFormattedCitation":"8","previouslyFormattedCitation":"&lt;sup&gt;8&lt;/sup&gt;"},"properties":{"noteIndex":0},"schema":"https://github.com/citation-style-language/schema/raw/master/csl-citation.json"}</w:instrText>
      </w:r>
      <w:r w:rsidRPr="00345024">
        <w:fldChar w:fldCharType="separate"/>
      </w:r>
      <w:r w:rsidR="000402CB" w:rsidRPr="000402CB">
        <w:rPr>
          <w:noProof/>
          <w:vertAlign w:val="superscript"/>
        </w:rPr>
        <w:t>8</w:t>
      </w:r>
      <w:r w:rsidRPr="00345024">
        <w:fldChar w:fldCharType="end"/>
      </w:r>
      <w:r w:rsidRPr="00345024">
        <w:t xml:space="preserve"> Further, risk-reducing lifestyle modifications, medications and procedures may be </w:t>
      </w:r>
      <w:r w:rsidR="00361D20" w:rsidRPr="00345024">
        <w:t xml:space="preserve">indicated, for example, </w:t>
      </w:r>
      <w:r w:rsidRPr="00345024">
        <w:t>bilateral mastectomy and/or salpingo-oophorectomy.</w:t>
      </w:r>
      <w:r w:rsidRPr="00345024">
        <w:fldChar w:fldCharType="begin" w:fldLock="1"/>
      </w:r>
      <w:r w:rsidR="000402CB">
        <w:instrText>ADDIN CSL_CITATION {"citationItems":[{"id":"ITEM-1","itemData":{"DOI":"10.1056/NEJMra1503523","ISBN":"0028-4793","ISSN":"0028-4793","PMID":"26840135","abstract":"Hereditary breast and ovarian cancer is a syndrome that involves an increased predisposition to breast cancer, ovarian cancer, or both and an autosomal dominant pattern of transmission. The numbers of breast-cancer diagnoses, the ages of patients at diagnosis, and the occurrence of ovarian cancer in addition to breast cancer vary among families with hereditary breast and ovarian cancer syndrome. The likelihood of detecting an underlying disease-causing mutation is highest in the most severely affected families, espe- cially those with ovarian cancer. Disease-causing mutations in BRCA1 and BRCA2, the genes most often associated with hereditary breast and ovarian cancer syn- drome, are identified in only a minority of families with suspected hereditary breast and ovarian cancer syndrome. Risk-reducing mastectomy and risk-reducing salpingo-oophorectomy are options for the primary prevention of breast and ovarian cancers, and they have been shown in multiple studies to have efficacy. However, these procedures, which have profound effects on a woman’s body, are associated with complex and emotionally charged decision making. In this review, we address issues related to the care of women in families with hereditary breast and ovarian cancer syndrome who have not had cancer. We dis- cuss risk assessment for breast and ovarian cancers according to the woman’s age, the efficacy of risk-reducing surgery, the complications and psychosocial effects of these procedures, alternative strategies for risk management, and the best ways to facilitate individual decision making.","author":[{"dropping-particle":"","family":"Hartmann","given":"Lynn C.","non-dropping-particle":"","parse-names":false,"suffix":""},{"dropping-particle":"","family":"Lindor","given":"Noralane M.","non-dropping-particle":"","parse-names":false,"suffix":""}],"container-title":"New England Journal of Medicine","id":"ITEM-1","issue":"5","issued":{"date-parts":[["2016"]]},"page":"454-468","title":"The Role of Risk-Reducing Surgery in Hereditary Breast and Ovarian Cancer","type":"article-journal","volume":"374"},"uris":["http://www.mendeley.com/documents/?uuid=f6e9f795-6ff3-4701-a2a6-a47df6316c05","http://www.mendeley.com/documents/?uuid=18a98d8b-2d04-4e4c-a2bf-cafc506f8317"]},{"id":"ITEM-2","itemData":{"DOI":"10.1093/annonc/mdw327","ISSN":"15698041","PMID":"27664246","author":[{"dropping-particle":"","family":"Paluch-Shimon","given":"S.","non-dropping-particle":"","parse-names":false,"suffix":""},{"dropping-particle":"","family":"Cardoso","given":"F.","non-dropping-particle":"","parse-names":false,"suffix":""},{"dropping-particle":"","family":"Sessa","given":"C.","non-dropping-particle":"","parse-names":false,"suffix":""},{"dropping-particle":"","family":"Balmana","given":"J.","non-dropping-particle":"","parse-names":false,"suffix":""},{"dropping-particle":"","family":"Cardoso","given":"M. J.","non-dropping-particle":"","parse-names":false,"suffix":""},{"dropping-particle":"","family":"Gilbert","given":"F.","non-dropping-particle":"","parse-names":false,"suffix":""},{"dropping-particle":"","family":"Senkus","given":"E.","non-dropping-particle":"","parse-names":false,"suffix":""},{"dropping-particle":"","family":"on behalf of the ESMO Guidelines Committee","given":"","non-dropping-particle":"","parse-names":false,"suffix":""}],"container-title":"Annals of Oncology","id":"ITEM-2","issue":"Supplement 5","issued":{"date-parts":[["2016"]]},"page":"v103-v110","title":"Prevention and screening in BRCA mutation carriers and other breast/ovarian hereditary cancer syndromes: ESMO clinical practice guidelines for cancer prevention and screening","type":"article-journal","volume":"27"},"uris":["http://www.mendeley.com/documents/?uuid=1d845f66-1230-4a29-a9a2-6649d800fce4","http://www.mendeley.com/documents/?uuid=353b3369-fc3b-420b-aef1-4dc4cd8487c8"]}],"mendeley":{"formattedCitation":"&lt;sup&gt;9,10&lt;/sup&gt;","plainTextFormattedCitation":"9,10","previouslyFormattedCitation":"&lt;sup&gt;9,10&lt;/sup&gt;"},"properties":{"noteIndex":0},"schema":"https://github.com/citation-style-language/schema/raw/master/csl-citation.json"}</w:instrText>
      </w:r>
      <w:r w:rsidRPr="00345024">
        <w:fldChar w:fldCharType="separate"/>
      </w:r>
      <w:r w:rsidR="000402CB" w:rsidRPr="000402CB">
        <w:rPr>
          <w:noProof/>
          <w:vertAlign w:val="superscript"/>
        </w:rPr>
        <w:t>9,10</w:t>
      </w:r>
      <w:r w:rsidRPr="00345024">
        <w:fldChar w:fldCharType="end"/>
      </w:r>
      <w:r w:rsidRPr="00345024">
        <w:t xml:space="preserve"> Studies have found </w:t>
      </w:r>
      <w:r w:rsidRPr="00345024">
        <w:rPr>
          <w:i/>
        </w:rPr>
        <w:t>BRCA</w:t>
      </w:r>
      <w:r w:rsidRPr="00345024">
        <w:t xml:space="preserve"> testing to be clinically effective and cost-effective, particularly in individuals with </w:t>
      </w:r>
      <w:r w:rsidR="00361D20" w:rsidRPr="00345024">
        <w:t xml:space="preserve">a </w:t>
      </w:r>
      <w:r w:rsidRPr="00345024">
        <w:t xml:space="preserve">family history </w:t>
      </w:r>
      <w:r w:rsidR="00CE0EAC" w:rsidRPr="00345024">
        <w:t xml:space="preserve">of </w:t>
      </w:r>
      <w:bookmarkStart w:id="2" w:name="_Hlk535351799"/>
      <w:r w:rsidR="00CE0EAC" w:rsidRPr="00345024">
        <w:t xml:space="preserve">hereditary breast and breast and ovarian cancer </w:t>
      </w:r>
      <w:bookmarkEnd w:id="2"/>
      <w:r w:rsidR="00CE0EAC" w:rsidRPr="00345024">
        <w:t>(HBOC)</w:t>
      </w:r>
      <w:r w:rsidR="00361D20" w:rsidRPr="00345024">
        <w:t xml:space="preserve">.  Indeed, </w:t>
      </w:r>
      <w:r w:rsidRPr="00345024">
        <w:t xml:space="preserve">a recent </w:t>
      </w:r>
      <w:r w:rsidR="00AD6BF7" w:rsidRPr="00345024">
        <w:t>modelling study found that</w:t>
      </w:r>
      <w:r w:rsidRPr="00345024">
        <w:t xml:space="preserve"> implementation of </w:t>
      </w:r>
      <w:r w:rsidRPr="00345024">
        <w:rPr>
          <w:i/>
        </w:rPr>
        <w:t xml:space="preserve">BRCA </w:t>
      </w:r>
      <w:r w:rsidRPr="00345024">
        <w:t xml:space="preserve">testing across the general female population aged 30 years </w:t>
      </w:r>
      <w:r w:rsidR="00144A45" w:rsidRPr="00345024">
        <w:t xml:space="preserve">and older </w:t>
      </w:r>
      <w:r w:rsidR="00AD6BF7" w:rsidRPr="00345024">
        <w:t>would</w:t>
      </w:r>
      <w:r w:rsidRPr="00345024">
        <w:t xml:space="preserve"> be cost-effective.</w:t>
      </w:r>
      <w:r w:rsidRPr="00345024">
        <w:fldChar w:fldCharType="begin" w:fldLock="1"/>
      </w:r>
      <w:r w:rsidR="000402CB">
        <w:instrText>ADDIN CSL_CITATION {"citationItems":[{"id":"ITEM-1","itemData":{"DOI":"10.1093/jnci/djx265","ISBN":"0027-8874","ISSN":"0027-8874","PMID":"29361001","abstract":"BackgroundThe cost-effectiveness of population-based panel testing for high- and moderate-penetrance ovarian cancer (OC)/breast cancer (BC) gene mutations is unknown. We evaluate the cost-effectiveness of population-based BRCA1/BRCA2/RAD51C/RAD51D/BRIP1/PALB2 mutation testing compared with clinical criteria/family history (FH) testing in unselected general population women.MethodsA decision-analytic model comparing lifetime costs and effects of criteria/FH-based BRCA1/BRCA2 testing is compared with BRCA1/BRCA2/RAD51C/RAD51D/BRIP1/PALB2 testing in those fulfilling clinical criteria/strong FH of cancer (≥10% BRCA1/BRCA2 probability) and all women age 30 years or older. Analyses are presented for UK and US populations. Identified carriers undergo risk-reducing salpingo-oophorectomy. BRCA1/BRCA2/PALB2 carriers can opt for magnetic resonance imaging/mammography, chemoprevention, or risk-reducing mastectomy. One-way and probabilistic sensitivity analysis (PSA) enabled model uncertainty evaluation. Outcomes include OC, BC, and additional heart disease deaths. Quality-adjusted life-years (QALYs), OC incidence, BC incidence, and incremental cost-effectiveness ratio (ICER) were calculated. The time horizon is lifetime and perspective is payer.ResultsCompared with clinical criteria/FH-based BRCA1/BRCA2 testing, clinical criteria/FH-based BRCA1/BRCA2/RAD51C/RAD51D/BRIP1/PALB2 testing is cost-effective (ICER = £7629.65/QALY or $49 282.19/QALY; 0.04 days’ life-expectancy gained). Population-based testing for BRCA1/BRCA2/RAD51C/RAD51D/BRIP1/PALB2 mutations is the most cost-effective strategy compared with current policy: ICER = £21 599.96/QALY or $54 769.78/QALY (9.34 or 7.57 days’ life-expectancy gained). At £30 000/QALY and $100 000/QALY willingness-to-pay thresholds, population-based BRCA1/BRCA2/RAD51C/RAD51D/BRIP1/PALB2 panel testing is the preferred strategy in 83.7% and 92.7% of PSA simulations; criteria/FH-based panel testing is preferred in 16.2% and 5.8% of simulations, respectively. Population-based BRCA1/BRCA2/RAD51C/RAD51D/BRIP1/PALB2 testing can prevent 1.86%/1.91% of BC and 3.2%/4.88% of OC in UK/US women: 657/655 OC cases and 2420/2386 BC cases prevented per million.ConclusionsPopulation-based BRCA1/BRCA2/RAD51C/RAD51D/BRIP1/PALB2 testing is more cost-effective than any clinical criteria/FH-based strategy. Clinical criteria/FH-based BRCA1/BRCA2/RAD51C/RAD51D/BRIP1/PALB2 testing is more cost-effective than BRCA1/BRCA2 testing alone.","author":[{"dropping-particle":"","family":"Manchanda","given":"Ranjit","non-dropping-particle":"","parse-names":false,"suffix":""},{"dropping-particle":"","family":"Patel","given":"Shreeya","non-dropping-particle":"","parse-names":false,"suffix":""},{"dropping-particle":"","family":"Gordeev","given":"Vladimir S","non-dropping-particle":"","parse-names":false,"suffix":""},{"dropping-particle":"","family":"Antoniou","given":"Antonis C","non-dropping-particle":"","parse-names":false,"suffix":""},{"dropping-particle":"","family":"Smith","given":"Shantel","non-dropping-particle":"","parse-names":false,"suffix":""},{"dropping-particle":"","family":"Lee","given":"Andrew","non-dropping-particle":"","parse-names":false,"suffix":""},{"dropping-particle":"","family":"Hopper","given":"John L","non-dropping-particle":"","parse-names":false,"suffix":""},{"dropping-particle":"","family":"MacInnis","given":"Robert J","non-dropping-particle":"","parse-names":false,"suffix":""},{"dropping-particle":"","family":"Turnbull","given":"Clare","non-dropping-particle":"","parse-names":false,"suffix":""},{"dropping-particle":"","family":"Ramus","given":"Susan J","non-dropping-particle":"","parse-names":false,"suffix":""},{"dropping-particle":"","family":"Gayther","given":"Simon A","non-dropping-particle":"","parse-names":false,"suffix":""},{"dropping-particle":"","family":"Pharoah","given":"Paul D P","non-dropping-particle":"","parse-names":false,"suffix":""},{"dropping-particle":"","family":"Menon","given":"Usha","non-dropping-particle":"","parse-names":false,"suffix":""},{"dropping-particle":"","family":"Jacobs","given":"Ian","non-dropping-particle":"","parse-names":false,"suffix":""},{"dropping-particle":"","family":"Legood","given":"Rosa","non-dropping-particle":"","parse-names":false,"suffix":""}],"container-title":"JNCI: Journal of the National Cancer Institute","id":"ITEM-1","issue":"April","issued":{"date-parts":[["2018"]]},"page":"1-12","title":"Cost-effectiveness of Population-Based BRCA1, BRCA2, RAD51C, RAD51D, BRIP1, PALB2 Mutation Testing in Unselected General Population Women","type":"article-journal","volume":"110"},"uris":["http://www.mendeley.com/documents/?uuid=f25e464a-50f8-42df-97e4-9db544e2dc8b","http://www.mendeley.com/documents/?uuid=2e1b0db1-70f8-4f1d-a27e-1d575f182148"]}],"mendeley":{"formattedCitation":"&lt;sup&gt;11&lt;/sup&gt;","plainTextFormattedCitation":"11","previouslyFormattedCitation":"&lt;sup&gt;11&lt;/sup&gt;"},"properties":{"noteIndex":0},"schema":"https://github.com/citation-style-language/schema/raw/master/csl-citation.json"}</w:instrText>
      </w:r>
      <w:r w:rsidRPr="00345024">
        <w:fldChar w:fldCharType="separate"/>
      </w:r>
      <w:r w:rsidR="000402CB" w:rsidRPr="000402CB">
        <w:rPr>
          <w:noProof/>
          <w:vertAlign w:val="superscript"/>
        </w:rPr>
        <w:t>11</w:t>
      </w:r>
      <w:r w:rsidRPr="00345024">
        <w:fldChar w:fldCharType="end"/>
      </w:r>
      <w:r w:rsidRPr="00345024">
        <w:t xml:space="preserve"> </w:t>
      </w:r>
    </w:p>
    <w:p w14:paraId="2C19E493" w14:textId="2A7B28E8" w:rsidR="00070A29" w:rsidRPr="00345024" w:rsidRDefault="0044692C" w:rsidP="00345024">
      <w:pPr>
        <w:spacing w:before="240" w:line="480" w:lineRule="auto"/>
        <w:jc w:val="both"/>
      </w:pPr>
      <w:r w:rsidRPr="00345024">
        <w:t xml:space="preserve">On 14 May 2013, </w:t>
      </w:r>
      <w:r w:rsidR="00361D20" w:rsidRPr="00345024">
        <w:t xml:space="preserve">the </w:t>
      </w:r>
      <w:r w:rsidRPr="00345024">
        <w:t xml:space="preserve">celebrity Angelina Jolie raised public awareness of </w:t>
      </w:r>
      <w:r w:rsidRPr="00345024">
        <w:rPr>
          <w:i/>
        </w:rPr>
        <w:t>BRCA</w:t>
      </w:r>
      <w:r w:rsidRPr="00345024">
        <w:t xml:space="preserve"> testing </w:t>
      </w:r>
      <w:r w:rsidR="00361D20" w:rsidRPr="00345024">
        <w:t xml:space="preserve">globally </w:t>
      </w:r>
      <w:r w:rsidRPr="00345024">
        <w:t xml:space="preserve">following her widely publicized </w:t>
      </w:r>
      <w:r w:rsidRPr="00345024">
        <w:rPr>
          <w:i/>
        </w:rPr>
        <w:t>New York Times</w:t>
      </w:r>
      <w:r w:rsidRPr="00345024">
        <w:t xml:space="preserve"> editorial ‘My Medical Choice.’</w:t>
      </w:r>
      <w:r w:rsidRPr="00345024">
        <w:fldChar w:fldCharType="begin" w:fldLock="1"/>
      </w:r>
      <w:r w:rsidR="000402CB">
        <w:instrText>ADDIN CSL_CITATION {"citationItems":[{"id":"ITEM-1","itemData":{"author":[{"dropping-particle":"","family":"Jolie","given":"Angela","non-dropping-particle":"","parse-names":false,"suffix":""}],"container-title":"The New York Times","id":"ITEM-1","issued":{"date-parts":[["2013","5","14"]]},"page":"1","title":"My Medical Choice","type":"article-newspaper"},"uris":["http://www.mendeley.com/documents/?uuid=3035f3b6-615d-44c9-868d-b506b683cd5c","http://www.mendeley.com/documents/?uuid=798a34ce-85c7-442e-8285-eb1c9bd7c9f6"]}],"mendeley":{"formattedCitation":"&lt;sup&gt;12&lt;/sup&gt;","plainTextFormattedCitation":"12","previouslyFormattedCitation":"&lt;sup&gt;12&lt;/sup&gt;"},"properties":{"noteIndex":0},"schema":"https://github.com/citation-style-language/schema/raw/master/csl-citation.json"}</w:instrText>
      </w:r>
      <w:r w:rsidRPr="00345024">
        <w:fldChar w:fldCharType="separate"/>
      </w:r>
      <w:r w:rsidR="000402CB" w:rsidRPr="000402CB">
        <w:rPr>
          <w:noProof/>
          <w:vertAlign w:val="superscript"/>
        </w:rPr>
        <w:t>12</w:t>
      </w:r>
      <w:r w:rsidRPr="00345024">
        <w:fldChar w:fldCharType="end"/>
      </w:r>
      <w:r w:rsidRPr="00345024">
        <w:t xml:space="preserve"> The editorial described Jolie’s experience, why she decided to undergo </w:t>
      </w:r>
      <w:r w:rsidRPr="00345024">
        <w:rPr>
          <w:i/>
        </w:rPr>
        <w:t>BRCA</w:t>
      </w:r>
      <w:r w:rsidRPr="00345024">
        <w:t xml:space="preserve"> testing and why she opted to undergo risk-reducing procedures </w:t>
      </w:r>
      <w:r w:rsidR="00AD6BF7" w:rsidRPr="00345024">
        <w:t xml:space="preserve">(a preventative double mastectomy) </w:t>
      </w:r>
      <w:r w:rsidR="00361D20" w:rsidRPr="00345024">
        <w:t>because</w:t>
      </w:r>
      <w:r w:rsidRPr="00345024">
        <w:t xml:space="preserve"> of her </w:t>
      </w:r>
      <w:r w:rsidRPr="00345024">
        <w:rPr>
          <w:i/>
        </w:rPr>
        <w:t>BRCA</w:t>
      </w:r>
      <w:r w:rsidRPr="00345024">
        <w:t xml:space="preserve"> status.</w:t>
      </w:r>
      <w:r w:rsidRPr="00345024">
        <w:fldChar w:fldCharType="begin" w:fldLock="1"/>
      </w:r>
      <w:r w:rsidR="000402CB">
        <w:instrText>ADDIN CSL_CITATION {"citationItems":[{"id":"ITEM-1","itemData":{"DOI":"10.1186/s12885-016-2472-1","ISSN":"1471-2407","author":[{"dropping-particle":"","family":"Staudigl","given":"Christine","non-dropping-particle":"","parse-names":false,"suffix":""},{"dropping-particle":"","family":"Pfeiler","given":"Georg","non-dropping-particle":"","parse-names":false,"suffix":""},{"dropping-particle":"","family":"Hrauda","given":"Katharina","non-dropping-particle":"","parse-names":false,"suffix":""},{"dropping-particle":"","family":"Renz","given":"Romana","non-dropping-particle":"","parse-names":false,"suffix":""},{"dropping-particle":"","family":"Berger","given":"Andreas","non-dropping-particle":"","parse-names":false,"suffix":""},{"dropping-particle":"","family":"Lichtenschopf","given":"Renate","non-dropping-particle":"","parse-names":false,"suffix":""},{"dropping-particle":"","family":"Singer","given":"Christian F.","non-dropping-particle":"","parse-names":false,"suffix":""},{"dropping-particle":"","family":"Tea","given":"Muy-Kheng M.","non-dropping-particle":"","parse-names":false,"suffix":""}],"container-title":"BMC Cancer","id":"ITEM-1","issue":"1","issued":{"date-parts":[["2016"]]},"page":"436","publisher":"BMC Cancer","title":"Changes of Socio-demographic data of clients seeking genetic counseling for hereditary breast and ovarian cancer due to the “Angelina Jolie Effect”","type":"article-journal","volume":"16"},"uris":["http://www.mendeley.com/documents/?uuid=77a6d26d-0ce5-4a57-b6d3-2a0f7483cb0b","http://www.mendeley.com/documents/?uuid=b9c97ea4-5369-455e-99a4-1781391f3ca7"]},{"id":"ITEM-2","itemData":{"DOI":"10.1186/s13058-014-0442-6","ISBN":"1465-542X","ISSN":"1465-542X","PMID":"25510853","abstract":"INTRODUCTION: It is frequent for news items to lead to a short lived temporary increase in interest in a particular health related service, however it is rare for this to have a long lasting effect. In 2013, in the UK in particular, there has been unprecedented publicity in hereditary breast cancer, with Angelina Jolie's decision to have genetic testing for the BRCA1 gene and subsequently undergo risk reducing mastectomy (RRM), and a pre-release of the NICE guidelines on familial breast cancer in January and their final release on 26th June. The release of NICE guidelines created a lot of publicity over the potential for use of chemoprevention using tamoxifen or raloxifene. However, the longest lasting news story was the release of details of film actress Angelina Jolie's genetic test and surgery.\\n\\nMETHODS: To assess the potential effects of the 'Angelina Jolie' effect, referral data specific to breast cancer family history was obtained from around the UK for the years 2012 and 2013. A consortium of over 30 breast cancer family history clinics that have contributed to two research studies on early breast surveillance were asked to participate as well as 10 genetics centres. Monthly referrals to each service were collated and increases from 2012 to 2013 assessed.\\n\\nRESULTS: Data from 12 family history clinics and 9 regional genetics services showed a rise in referrals from May 2013 onwards. Referrals were nearly 2.5 fold in June and July 2013 from 1,981 (2012) to 4,847 (2013) and remained at around two-fold to October 2013. Demand for BRCA1/2 testing almost doubled and there were also many more enquiries for risk reducing mastectomy. Internal review shows that there was no increase in inappropriate referrals.\\n\\nCONCLUSIONS: The Angelina Jolie effect has been long lasting and global, and appears to have increased referrals to centres appropriately.","author":[{"dropping-particle":"","family":"Evans","given":"D Gareth R","non-dropping-particle":"","parse-names":false,"suffix":""},{"dropping-particle":"","family":"Barwell","given":"Julian","non-dropping-particle":"","parse-names":false,"suffix":""},{"dropping-particle":"","family":"Eccles","given":"Diana M","non-dropping-particle":"","parse-names":false,"suffix":""},{"dropping-particle":"","family":"Collins","given":"Amanda","non-dropping-particle":"","parse-names":false,"suffix":""},{"dropping-particle":"","family":"Izatt","given":"Louise","non-dropping-particle":"","parse-names":false,"suffix":""},{"dropping-particle":"","family":"Jacobs","given":"Chris","non-dropping-particle":"","parse-names":false,"suffix":""},{"dropping-particle":"","family":"Donaldson","given":"Alan","non-dropping-particle":"","parse-names":false,"suffix":""},{"dropping-particle":"","family":"Brady","given":"Angela F","non-dropping-particle":"","parse-names":false,"suffix":""},{"dropping-particle":"","family":"Cuthbert","given":"Andrew","non-dropping-particle":"","parse-names":false,"suffix":""},{"dropping-particle":"","family":"Harrison","given":"Rachel","non-dropping-particle":"","parse-names":false,"suffix":""},{"dropping-particle":"","family":"Thomas","given":"Sue","non-dropping-particle":"","parse-names":false,"suffix":""},{"dropping-particle":"","family":"Howell","given":"Anthony","non-dropping-particle":"","parse-names":false,"suffix":""},{"dropping-particle":"","family":"Miedzybrodzka","given":"Zosia","non-dropping-particle":"","parse-names":false,"suffix":""},{"dropping-particle":"","family":"Murray","given":"Alex","non-dropping-particle":"","parse-names":false,"suffix":""}],"container-title":"Breast Cancer Research","id":"ITEM-2","issue":"5","issued":{"date-parts":[["2014"]]},"page":"442","title":"The Angelina Jolie effect: how high celebrity profile can have a major impact on provision of cancer related services","type":"article-journal","volume":"16"},"uris":["http://www.mendeley.com/documents/?uuid=f51edf8a-14bb-471d-9686-4b762f352480","http://www.mendeley.com/documents/?uuid=efa56658-9ecb-47e7-adc8-b68f337beef0"]},{"id":"ITEM-3","itemData":{"DOI":"10.1136/bmj.i6357","ISBN":"1756-1833 (Electronic)\r0959-535X (Linking)","ISSN":"1756-1833","PMID":"27974323","abstract":"ObjeCtive To examine the effect on BRCA testing and mastectomy rates of a widely viewed 2013 New York Times editorial by public figure Angelina Jolie that endorsed BRCA testing and announced Jolie's decision to undergo preventive mastectomy.","author":[{"dropping-particle":"","family":"Desai","given":"Sunita","non-dropping-particle":"","parse-names":false,"suffix":""},{"dropping-particle":"","family":"Jena","given":"Anupam B","non-dropping-particle":"","parse-names":false,"suffix":""}],"container-title":"Bmj","id":"ITEM-3","issued":{"date-parts":[["2016"]]},"page":"i6357","title":"Do celebrity endorsements matter? Observational study of BRCA gene testing and mastectomy rates after Angelina Jolie’s New York Times editorial","type":"article-journal"},"uris":["http://www.mendeley.com/documents/?uuid=f7156014-1b4e-46cb-a58c-5aa94206d87a","http://www.mendeley.com/documents/?uuid=5386f0ac-d8fb-47bb-9dc8-3de856f52fa5"]}],"mendeley":{"formattedCitation":"&lt;sup&gt;13–15&lt;/sup&gt;","plainTextFormattedCitation":"13–15","previouslyFormattedCitation":"&lt;sup&gt;13–15&lt;/sup&gt;"},"properties":{"noteIndex":0},"schema":"https://github.com/citation-style-language/schema/raw/master/csl-citation.json"}</w:instrText>
      </w:r>
      <w:r w:rsidRPr="00345024">
        <w:fldChar w:fldCharType="separate"/>
      </w:r>
      <w:r w:rsidR="000402CB" w:rsidRPr="000402CB">
        <w:rPr>
          <w:noProof/>
          <w:vertAlign w:val="superscript"/>
        </w:rPr>
        <w:t>13–15</w:t>
      </w:r>
      <w:r w:rsidRPr="00345024">
        <w:fldChar w:fldCharType="end"/>
      </w:r>
      <w:r w:rsidRPr="00345024">
        <w:t xml:space="preserve"> </w:t>
      </w:r>
      <w:r w:rsidR="00D62FF8" w:rsidRPr="00345024">
        <w:t xml:space="preserve">About the same time, on 25 June 2013, the National Institute for Health and </w:t>
      </w:r>
      <w:r w:rsidR="00D62FF8" w:rsidRPr="00345024">
        <w:lastRenderedPageBreak/>
        <w:t xml:space="preserve">Care Excellence (NICE) published its </w:t>
      </w:r>
      <w:r w:rsidRPr="00345024">
        <w:t>updated guidance for Familial Breast Cancer Testing [CG164].</w:t>
      </w:r>
      <w:r w:rsidRPr="00345024">
        <w:fldChar w:fldCharType="begin" w:fldLock="1"/>
      </w:r>
      <w:r w:rsidR="000402CB">
        <w:instrText>ADDIN CSL_CITATION {"citationItems":[{"id":"ITEM-1","itemData":{"author":[{"dropping-particle":"","family":"NICE","given":"","non-dropping-particle":"","parse-names":false,"suffix":""}],"id":"ITEM-1","issued":{"date-parts":[["2013"]]},"publisher-place":"London","title":"Familial breast cancer: Classification and care of people at risk of familial breast cancer and management of breast cancer and related risks in people with a family history of breast cancer. Clinical guideline 164.","type":"report"},"uris":["http://www.mendeley.com/documents/?uuid=e8064816-b090-48f8-a30a-1368f8688d7a","http://www.mendeley.com/documents/?uuid=c10b19c5-e829-4142-9760-9a06476dd7b8"]}],"mendeley":{"formattedCitation":"&lt;sup&gt;16&lt;/sup&gt;","plainTextFormattedCitation":"16","previouslyFormattedCitation":"&lt;sup&gt;16&lt;/sup&gt;"},"properties":{"noteIndex":0},"schema":"https://github.com/citation-style-language/schema/raw/master/csl-citation.json"}</w:instrText>
      </w:r>
      <w:r w:rsidRPr="00345024">
        <w:fldChar w:fldCharType="separate"/>
      </w:r>
      <w:r w:rsidR="000402CB" w:rsidRPr="000402CB">
        <w:rPr>
          <w:noProof/>
          <w:vertAlign w:val="superscript"/>
        </w:rPr>
        <w:t>16</w:t>
      </w:r>
      <w:r w:rsidRPr="00345024">
        <w:fldChar w:fldCharType="end"/>
      </w:r>
      <w:r w:rsidRPr="00345024">
        <w:t xml:space="preserve"> </w:t>
      </w:r>
      <w:r w:rsidR="001360B6" w:rsidRPr="00345024">
        <w:t>NICE recommend</w:t>
      </w:r>
      <w:r w:rsidR="00361D20" w:rsidRPr="00345024">
        <w:t>ed</w:t>
      </w:r>
      <w:r w:rsidR="001360B6" w:rsidRPr="00345024">
        <w:t xml:space="preserve"> that testing should be conducted in </w:t>
      </w:r>
      <w:r w:rsidR="00070A29" w:rsidRPr="00345024">
        <w:t xml:space="preserve">patients with ovarian or breast cancer, or in their relatives, where the </w:t>
      </w:r>
      <w:r w:rsidR="00821E64" w:rsidRPr="00345024">
        <w:t xml:space="preserve">probability of </w:t>
      </w:r>
      <w:r w:rsidR="00070A29" w:rsidRPr="00345024">
        <w:t xml:space="preserve">combined </w:t>
      </w:r>
      <w:r w:rsidR="00070A29" w:rsidRPr="00345024">
        <w:rPr>
          <w:i/>
        </w:rPr>
        <w:t>BRCA1</w:t>
      </w:r>
      <w:r w:rsidR="00070A29" w:rsidRPr="00345024">
        <w:t xml:space="preserve"> or </w:t>
      </w:r>
      <w:r w:rsidR="00070A29" w:rsidRPr="00345024">
        <w:rPr>
          <w:i/>
        </w:rPr>
        <w:t>BRCA2</w:t>
      </w:r>
      <w:r w:rsidR="00070A29" w:rsidRPr="00345024">
        <w:t xml:space="preserve"> </w:t>
      </w:r>
      <w:r w:rsidR="00B8626C" w:rsidRPr="00345024">
        <w:t>variant</w:t>
      </w:r>
      <w:r w:rsidR="00821E64" w:rsidRPr="00345024">
        <w:t>s</w:t>
      </w:r>
      <w:r w:rsidR="00070A29" w:rsidRPr="00345024">
        <w:t xml:space="preserve"> </w:t>
      </w:r>
      <w:r w:rsidR="001A45F3" w:rsidRPr="00345024">
        <w:t xml:space="preserve">which affect function </w:t>
      </w:r>
      <w:r w:rsidR="00070A29" w:rsidRPr="00345024">
        <w:t xml:space="preserve">is </w:t>
      </w:r>
      <w:r w:rsidR="001360B6" w:rsidRPr="00345024">
        <w:t>≥10%.</w:t>
      </w:r>
      <w:r w:rsidR="001360B6" w:rsidRPr="00345024">
        <w:fldChar w:fldCharType="begin" w:fldLock="1"/>
      </w:r>
      <w:r w:rsidR="000402CB">
        <w:instrText>ADDIN CSL_CITATION {"citationItems":[{"id":"ITEM-1","itemData":{"author":[{"dropping-particle":"","family":"NICE","given":"","non-dropping-particle":"","parse-names":false,"suffix":""}],"id":"ITEM-1","issued":{"date-parts":[["2013"]]},"publisher-place":"London","title":"Familial breast cancer: Classification and care of people at risk of familial breast cancer and management of breast cancer and related risks in people with a family history of breast cancer. Clinical guideline 164.","type":"report"},"uris":["http://www.mendeley.com/documents/?uuid=c10b19c5-e829-4142-9760-9a06476dd7b8","http://www.mendeley.com/documents/?uuid=e8064816-b090-48f8-a30a-1368f8688d7a"]}],"mendeley":{"formattedCitation":"&lt;sup&gt;16&lt;/sup&gt;","plainTextFormattedCitation":"16","previouslyFormattedCitation":"&lt;sup&gt;16&lt;/sup&gt;"},"properties":{"noteIndex":0},"schema":"https://github.com/citation-style-language/schema/raw/master/csl-citation.json"}</w:instrText>
      </w:r>
      <w:r w:rsidR="001360B6" w:rsidRPr="00345024">
        <w:fldChar w:fldCharType="separate"/>
      </w:r>
      <w:r w:rsidR="000402CB" w:rsidRPr="000402CB">
        <w:rPr>
          <w:noProof/>
          <w:vertAlign w:val="superscript"/>
        </w:rPr>
        <w:t>16</w:t>
      </w:r>
      <w:r w:rsidR="001360B6" w:rsidRPr="00345024">
        <w:fldChar w:fldCharType="end"/>
      </w:r>
      <w:r w:rsidR="001360B6" w:rsidRPr="00345024">
        <w:t xml:space="preserve"> </w:t>
      </w:r>
      <w:r w:rsidR="00D62FF8" w:rsidRPr="00345024">
        <w:t xml:space="preserve">At the same time, </w:t>
      </w:r>
      <w:r w:rsidR="00821E64" w:rsidRPr="00345024">
        <w:t xml:space="preserve">there was </w:t>
      </w:r>
      <w:r w:rsidR="00F530AE" w:rsidRPr="00345024">
        <w:t xml:space="preserve">considerable </w:t>
      </w:r>
      <w:r w:rsidRPr="00345024">
        <w:t xml:space="preserve">publicity </w:t>
      </w:r>
      <w:r w:rsidR="00821E64" w:rsidRPr="00345024">
        <w:t>about</w:t>
      </w:r>
      <w:r w:rsidRPr="00345024">
        <w:t xml:space="preserve"> the potential use of chemoprevention using tamoxifen or raloxifene.</w:t>
      </w:r>
      <w:r w:rsidRPr="00345024">
        <w:fldChar w:fldCharType="begin" w:fldLock="1"/>
      </w:r>
      <w:r w:rsidR="000402CB">
        <w:instrText>ADDIN CSL_CITATION {"citationItems":[{"id":"ITEM-1","itemData":{"DOI":"10.1186/s13058-014-0442-6","ISBN":"1465-542X","ISSN":"1465-542X","PMID":"25510853","abstract":"INTRODUCTION: It is frequent for news items to lead to a short lived temporary increase in interest in a particular health related service, however it is rare for this to have a long lasting effect. In 2013, in the UK in particular, there has been unprecedented publicity in hereditary breast cancer, with Angelina Jolie's decision to have genetic testing for the BRCA1 gene and subsequently undergo risk reducing mastectomy (RRM), and a pre-release of the NICE guidelines on familial breast cancer in January and their final release on 26th June. The release of NICE guidelines created a lot of publicity over the potential for use of chemoprevention using tamoxifen or raloxifene. However, the longest lasting news story was the release of details of film actress Angelina Jolie's genetic test and surgery.\\n\\nMETHODS: To assess the potential effects of the 'Angelina Jolie' effect, referral data specific to breast cancer family history was obtained from around the UK for the years 2012 and 2013. A consortium of over 30 breast cancer family history clinics that have contributed to two research studies on early breast surveillance were asked to participate as well as 10 genetics centres. Monthly referrals to each service were collated and increases from 2012 to 2013 assessed.\\n\\nRESULTS: Data from 12 family history clinics and 9 regional genetics services showed a rise in referrals from May 2013 onwards. Referrals were nearly 2.5 fold in June and July 2013 from 1,981 (2012) to 4,847 (2013) and remained at around two-fold to October 2013. Demand for BRCA1/2 testing almost doubled and there were also many more enquiries for risk reducing mastectomy. Internal review shows that there was no increase in inappropriate referrals.\\n\\nCONCLUSIONS: The Angelina Jolie effect has been long lasting and global, and appears to have increased referrals to centres appropriately.","author":[{"dropping-particle":"","family":"Evans","given":"D Gareth R","non-dropping-particle":"","parse-names":false,"suffix":""},{"dropping-particle":"","family":"Barwell","given":"Julian","non-dropping-particle":"","parse-names":false,"suffix":""},{"dropping-particle":"","family":"Eccles","given":"Diana M","non-dropping-particle":"","parse-names":false,"suffix":""},{"dropping-particle":"","family":"Collins","given":"Amanda","non-dropping-particle":"","parse-names":false,"suffix":""},{"dropping-particle":"","family":"Izatt","given":"Louise","non-dropping-particle":"","parse-names":false,"suffix":""},{"dropping-particle":"","family":"Jacobs","given":"Chris","non-dropping-particle":"","parse-names":false,"suffix":""},{"dropping-particle":"","family":"Donaldson","given":"Alan","non-dropping-particle":"","parse-names":false,"suffix":""},{"dropping-particle":"","family":"Brady","given":"Angela F","non-dropping-particle":"","parse-names":false,"suffix":""},{"dropping-particle":"","family":"Cuthbert","given":"Andrew","non-dropping-particle":"","parse-names":false,"suffix":""},{"dropping-particle":"","family":"Harrison","given":"Rachel","non-dropping-particle":"","parse-names":false,"suffix":""},{"dropping-particle":"","family":"Thomas","given":"Sue","non-dropping-particle":"","parse-names":false,"suffix":""},{"dropping-particle":"","family":"Howell","given":"Anthony","non-dropping-particle":"","parse-names":false,"suffix":""},{"dropping-particle":"","family":"Miedzybrodzka","given":"Zosia","non-dropping-particle":"","parse-names":false,"suffix":""},{"dropping-particle":"","family":"Murray","given":"Alex","non-dropping-particle":"","parse-names":false,"suffix":""}],"container-title":"Breast Cancer Research","id":"ITEM-1","issue":"5","issued":{"date-parts":[["2014"]]},"page":"442","title":"The Angelina Jolie effect: how high celebrity profile can have a major impact on provision of cancer related services","type":"article-journal","volume":"16"},"uris":["http://www.mendeley.com/documents/?uuid=efa56658-9ecb-47e7-adc8-b68f337beef0","http://www.mendeley.com/documents/?uuid=f51edf8a-14bb-471d-9686-4b762f352480"]}],"mendeley":{"formattedCitation":"&lt;sup&gt;14&lt;/sup&gt;","plainTextFormattedCitation":"14","previouslyFormattedCitation":"&lt;sup&gt;14&lt;/sup&gt;"},"properties":{"noteIndex":0},"schema":"https://github.com/citation-style-language/schema/raw/master/csl-citation.json"}</w:instrText>
      </w:r>
      <w:r w:rsidRPr="00345024">
        <w:fldChar w:fldCharType="separate"/>
      </w:r>
      <w:r w:rsidR="000402CB" w:rsidRPr="000402CB">
        <w:rPr>
          <w:noProof/>
          <w:vertAlign w:val="superscript"/>
        </w:rPr>
        <w:t>14</w:t>
      </w:r>
      <w:r w:rsidRPr="00345024">
        <w:fldChar w:fldCharType="end"/>
      </w:r>
      <w:r w:rsidRPr="00345024">
        <w:t xml:space="preserve"> </w:t>
      </w:r>
    </w:p>
    <w:p w14:paraId="3D8D4AC9" w14:textId="2E633AFF" w:rsidR="0044692C" w:rsidRPr="00345024" w:rsidRDefault="0044692C" w:rsidP="00345024">
      <w:pPr>
        <w:spacing w:before="240" w:line="480" w:lineRule="auto"/>
        <w:jc w:val="both"/>
      </w:pPr>
      <w:r w:rsidRPr="00345024">
        <w:t xml:space="preserve">The extent to </w:t>
      </w:r>
      <w:r w:rsidR="00361D20" w:rsidRPr="00345024">
        <w:t xml:space="preserve">which </w:t>
      </w:r>
      <w:r w:rsidR="00364F16" w:rsidRPr="00345024">
        <w:t>Jolie’s</w:t>
      </w:r>
      <w:r w:rsidRPr="00345024">
        <w:t xml:space="preserve"> editorial and NICE CG164 </w:t>
      </w:r>
      <w:r w:rsidR="00070A29" w:rsidRPr="00345024">
        <w:t xml:space="preserve">led </w:t>
      </w:r>
      <w:r w:rsidRPr="00345024">
        <w:t xml:space="preserve">to changes </w:t>
      </w:r>
      <w:r w:rsidR="00EC0137" w:rsidRPr="00345024">
        <w:t xml:space="preserve">in </w:t>
      </w:r>
      <w:r w:rsidRPr="00345024">
        <w:t xml:space="preserve">uptake rates of </w:t>
      </w:r>
      <w:r w:rsidRPr="00345024">
        <w:rPr>
          <w:i/>
        </w:rPr>
        <w:t>BRCA</w:t>
      </w:r>
      <w:r w:rsidRPr="00345024">
        <w:t xml:space="preserve"> testing </w:t>
      </w:r>
      <w:r w:rsidR="00364F16" w:rsidRPr="00345024">
        <w:t>in terms of</w:t>
      </w:r>
      <w:r w:rsidRPr="00345024">
        <w:t xml:space="preserve"> equity of access has not been previously explored in the UK.</w:t>
      </w:r>
      <w:r w:rsidRPr="00345024">
        <w:fldChar w:fldCharType="begin" w:fldLock="1"/>
      </w:r>
      <w:r w:rsidR="000402CB">
        <w:instrText>ADDIN CSL_CITATION {"citationItems":[{"id":"ITEM-1","itemData":{"author":[{"dropping-particle":"","family":"NICE","given":"","non-dropping-particle":"","parse-names":false,"suffix":""}],"id":"ITEM-1","issued":{"date-parts":[["2013"]]},"publisher-place":"London","title":"Familial breast cancer: Classification and care of people at risk of familial breast cancer and management of breast cancer and related risks in people with a family history of breast cancer. Clinical guideline 164.","type":"report"},"uris":["http://www.mendeley.com/documents/?uuid=c10b19c5-e829-4142-9760-9a06476dd7b8","http://www.mendeley.com/documents/?uuid=e8064816-b090-48f8-a30a-1368f8688d7a"]}],"mendeley":{"formattedCitation":"&lt;sup&gt;16&lt;/sup&gt;","plainTextFormattedCitation":"16","previouslyFormattedCitation":"&lt;sup&gt;16&lt;/sup&gt;"},"properties":{"noteIndex":0},"schema":"https://github.com/citation-style-language/schema/raw/master/csl-citation.json"}</w:instrText>
      </w:r>
      <w:r w:rsidRPr="00345024">
        <w:fldChar w:fldCharType="separate"/>
      </w:r>
      <w:r w:rsidR="000402CB" w:rsidRPr="000402CB">
        <w:rPr>
          <w:noProof/>
          <w:vertAlign w:val="superscript"/>
        </w:rPr>
        <w:t>16</w:t>
      </w:r>
      <w:r w:rsidRPr="00345024">
        <w:fldChar w:fldCharType="end"/>
      </w:r>
      <w:r w:rsidRPr="00345024">
        <w:t xml:space="preserve"> </w:t>
      </w:r>
      <w:r w:rsidR="00070A29" w:rsidRPr="00345024">
        <w:t xml:space="preserve"> </w:t>
      </w:r>
      <w:r w:rsidR="009C2465" w:rsidRPr="00345024">
        <w:t>Disparities</w:t>
      </w:r>
      <w:r w:rsidRPr="00345024">
        <w:t xml:space="preserve"> in cancer survival by deprivation groups persist for most types of cancer and </w:t>
      </w:r>
      <w:r w:rsidR="009C2465" w:rsidRPr="00345024">
        <w:t xml:space="preserve">also </w:t>
      </w:r>
      <w:r w:rsidRPr="00345024">
        <w:t>across geographical settings.</w:t>
      </w:r>
      <w:r w:rsidRPr="00345024">
        <w:fldChar w:fldCharType="begin" w:fldLock="1"/>
      </w:r>
      <w:r w:rsidR="000402CB">
        <w:instrText>ADDIN CSL_CITATION {"citationItems":[{"id":"ITEM-1","itemData":{"DOI":"10.1136/bmj.k764","ISSN":"0959-8138","PMID":"29540358","abstract":"OBJECTIVE To assess the effectiveness of the NHS Cancer Plan (2000) and subsequent national cancer policy initiatives in improving cancer survival and reducing socioeconomic inequalities in survival in England. DESIGN Population based cohort study. SETTING England. POPULATION More than 3.5 million registered patients aged 15-99 with a diagnosis of one of the 24 most common primary, malignant, invasive neoplasms between 1996 and 2013. MAIN OUTCOME MEASURES Age standardised net survival estimates by cancer, sex, year, and deprivation group. These estimates were modelled using regression model with splines to explore changes in the cancer survival trends and in the socioeconomic inequalities in survival. RESULTS One year net survival improved steadily from 1996 for 26 of 41 sex-cancer combinations studied, and only from 2001 or 2006 for four cancers. Trends in survival accelerated after 2006 for five cancers. The deprivation gap observed for all 41 sex-cancer combinations among patients with a diagnosis in 1996 persisted until 2013. However, the gap slightly decreased for six cancers among men for which one year survival was more than 65% in 1996, and for cervical and uterine cancers, for which survival was more than 75% in 1996. The deprivation gap widened notably for brain tumours in men and for lung cancer in women. CONCLUSIONS Little evidence was found of a direct impact of national cancer strategies on one year survival, and no evidence for a reduction in socioeconomic inequalities in cancer survival. These findings emphasise that socioeconomic inequalities in survival remain a major public health problem for a healthcare system founded on equity.","author":[{"dropping-particle":"","family":"Exarchakou","given":"Aimilia","non-dropping-particle":"","parse-names":false,"suffix":""},{"dropping-particle":"","family":"Rachet","given":"Bernard","non-dropping-particle":"","parse-names":false,"suffix":""},{"dropping-particle":"","family":"Belot","given":"Aurélien","non-dropping-particle":"","parse-names":false,"suffix":""},{"dropping-particle":"","family":"Maringe","given":"Camille","non-dropping-particle":"","parse-names":false,"suffix":""},{"dropping-particle":"","family":"Coleman","given":"Michel P","non-dropping-particle":"","parse-names":false,"suffix":""}],"container-title":"Bmj","id":"ITEM-1","issued":{"date-parts":[["2018"]]},"page":"k764","title":"Impact of national cancer policies on cancer survival trends and socioeconomic inequalities in England, 1996-2013: population based study","type":"article-journal"},"uris":["http://www.mendeley.com/documents/?uuid=87656c34-a0f9-4ba5-b2d6-8ea70c343d36","http://www.mendeley.com/documents/?uuid=3af1dd82-c594-4e40-9101-14850b937d6b"]},{"id":"ITEM-2","itemData":{"author":[{"dropping-particle":"","family":"Murray","given":"CJ","non-dropping-particle":"","parse-names":false,"suffix":""},{"dropping-particle":"","family":"Lopez","given":"AD","non-dropping-particle":"","parse-names":false,"suffix":""}],"container-title":"Lancet","id":"ITEM-2","issue":"1436e42.","issued":{"date-parts":[["1997"]]},"title":"Global mortality, disability and the contribution of risk factors: global burden of disease study.","type":"article-journal","volume":"349"},"uris":["http://www.mendeley.com/documents/?uuid=8e525a26-3d4f-4c68-bfc5-24a0f5a25de9","http://www.mendeley.com/documents/?uuid=db4fd993-43b9-4754-87e7-1e2f300d7051"]},{"id":"ITEM-3","itemData":{"DOI":"10.1016/S0140-6736(15)00195-6","ISBN":"1474-547X (Electronic)\\r0140-6736 (Linking)","ISSN":"1474547X","PMID":"26382241","abstract":"Background In the Global Burden of Disease Study 2013 (GBD 2013), knowledge about health and its determinants has been integrated into a comparable framework to inform health policy. Outputs of this analysis are relevant to current policy questions in England and elsewhere, particularly on health inequalities. We use GBD 2013 data on mortality and causes of death, and disease and injury incidence and prevalence to analyse the burden of disease and injury in England as a whole, in English regions, and within each English region by deprivation quintile. We also assess disease and injury burden in England attributable to potentially preventable risk factors. England and the English regions are compared with the remaining constituent countries of the UK and with comparable countries in the European Union (EU) and beyond. Methods We extracted data from the GBD 2013 to compare mortality, causes of death, years of life lost (YLLs), years lived with a disability (YLDs), and disability-adjusted life-years (DALYs) in England, the UK, and 18 other countries (the first 15 EU members [apart from the UK] and Australia, Canada, Norway, and the USA [EU15+]). We extended elements of the analysis to English regions, and subregional areas defined by deprivation quintile (deprivation areas). We used data split by the nine English regions (corresponding to the European boundaries of the Nomenclature for Territorial Statistics level 1 [NUTS 1] regions), and by quintile groups within each English region according to deprivation, thereby making 45 regional deprivation areas. Deprivation quintiles were defined by area of residence ranked at national level by Index of Multiple Deprivation score, 2010. Burden due to various risk factors is described for England using new GBD methodology to estimate independent and overlapping attributable risk for five tiers of behavioural, metabolic, and environmental risk factors. We present results for 306 causes and 2337 sequelae, and 79 risks or risk clusters. Findings Between 1990 and 2013, life expectancy from birth in England increased by 5??4 years (95% uncertainty interval 5??0-5??8) from 75??9 years (75??9-76??0) to 81??3 years (80??9-81??7); gains were greater for men than for women. Rates of age-standardised YLLs reduced by 41??1% (38??3-43??6), whereas DALYs were reduced by 23??8% (20??9-27??1), and YLDs by 1??4% (0??1-2??8). For these measures, England ranked better than the UK and the EU15+ means. Between 1990 and 2013, the range …","author":[{"dropping-particle":"","family":"Newton","given":"John N.","non-dropping-particle":"","parse-names":false,"suffix":""},{"dropping-particle":"","family":"Briggs","given":"Adam D M","non-dropping-particle":"","parse-names":false,"suffix":""},{"dropping-particle":"","family":"Murray","given":"Christopher J L","non-dropping-particle":"","parse-names":false,"suffix":""},{"dropping-particle":"","family":"Dicker","given":"Daniel","non-dropping-particle":"","parse-names":false,"suffix":""},{"dropping-particle":"","family":"Foreman","given":"Kyle J.","non-dropping-particle":"","parse-names":false,"suffix":""},{"dropping-particle":"","family":"Wang","given":"Haidong","non-dropping-particle":"","parse-names":false,"suffix":""},{"dropping-particle":"","family":"Naghavi","given":"Mohsen","non-dropping-particle":"","parse-names":false,"suffix":""},{"dropping-particle":"","family":"Forouzanfar","given":"Mohammad H.","non-dropping-particle":"","parse-names":false,"suffix":""},{"dropping-particle":"","family":"Ohno","given":"Summer Lockett","non-dropping-particle":"","parse-names":false,"suffix":""},{"dropping-particle":"","family":"Barber","given":"Ryan M.","non-dropping-particle":"","parse-names":false,"suffix":""},{"dropping-particle":"","family":"Vos","given":"Theo","non-dropping-particle":"","parse-names":false,"suffix":""},{"dropping-particle":"","family":"Stanaway","given":"Jeffrey D.","non-dropping-particle":"","parse-names":false,"suffix":""},{"dropping-particle":"","family":"Schmidt","given":"J??rgen C.","non-dropping-particle":"","parse-names":false,"suffix":""},{"dropping-particle":"","family":"Hughes","given":"Andrew J.","non-dropping-particle":"","parse-names":false,"suffix":""},{"dropping-particle":"","family":"Fay","given":"Derek F J","non-dropping-particle":"","parse-names":false,"suffix":""},{"dropping-particle":"","family":"Ecob","given":"Russell","non-dropping-particle":"","parse-names":false,"suffix":""},{"dropping-particle":"","family":"Gresser","given":"Charis","non-dropping-particle":"","parse-names":false,"suffix":""},{"dropping-particle":"","family":"McKee","given":"Martin","non-dropping-particle":"","parse-names":false,"suffix":""},{"dropping-particle":"","family":"Rutter","given":"Harry","non-dropping-particle":"","parse-names":false,"suffix":""},{"dropping-particle":"","family":"Abubakar","given":"Ibrahim","non-dropping-particle":"","parse-names":false,"suffix":""},{"dropping-particle":"","family":"Ali","given":"Raghib","non-dropping-particle":"","parse-names":false,"suffix":""},{"dropping-particle":"","family":"Anderson","given":"H. Ross","non-dropping-particle":"","parse-names":false,"suffix":""},{"dropping-particle":"","family":"Banerjee","given":"Amitava","non-dropping-particle":"","parse-names":false,"suffix":""},{"dropping-particle":"","family":"Bennett","given":"Derrick A.","non-dropping-particle":"","parse-names":false,"suffix":""},{"dropping-particle":"","family":"Bernab??","given":"Eduardo","non-dropping-particle":"","parse-names":false,"suffix":""},{"dropping-particle":"","family":"Bhui","given":"Kamaldeep S.","non-dropping-particle":"","parse-names":false,"suffix":""},{"dropping-particle":"","family":"Biryukov","given":"Stanley M.","non-dropping-particle":"","parse-names":false,"suffix":""},{"dropping-particle":"","family":"Bourne","given":"Rupert R.","non-dropping-particle":"","parse-names":false,"suffix":""},{"dropping-particle":"","family":"Brayne","given":"Carol E G","non-dropping-particle":"","parse-names":false,"suffix":""},{"dropping-particle":"","family":"Bruce","given":"Nigel G.","non-dropping-particle":"","parse-names":false,"suffix":""},{"dropping-particle":"","family":"Brugha","given":"Traolach S.","non-dropping-particle":"","parse-names":false,"suffix":""},{"dropping-particle":"","family":"Burch","given":"Michael","non-dropping-particle":"","parse-names":false,"suffix":""},{"dropping-particle":"","family":"Capewell","given":"Simon","non-dropping-particle":"","parse-names":false,"suffix":""},{"dropping-particle":"","family":"Casey","given":"Daniel","non-dropping-particle":"","parse-names":false,"suffix":""},{"dropping-particle":"","family":"Chowdhury","given":"Rajiv","non-dropping-particle":"","parse-names":false,"suffix":""},{"dropping-particle":"","family":"Coates","given":"Matthew M.","non-dropping-particle":"","parse-names":false,"suffix":""},{"dropping-particle":"","family":"Cooper","given":"Cyrus","non-dropping-particle":"","parse-names":false,"suffix":""},{"dropping-particle":"","family":"Critchley","given":"Julia A.","non-dropping-particle":"","parse-names":false,"suffix":""},{"dropping-particle":"","family":"Dargan","given":"Paul I.","non-dropping-particle":"","parse-names":false,"suffix":""},{"dropping-particle":"","family":"Dherani","given":"Mukesh K.","non-dropping-particle":"","parse-names":false,"suffix":""},{"dropping-particle":"","family":"Elliott","given":"Paul","non-dropping-particle":"","parse-names":false,"suffix":""},{"dropping-particle":"","family":"Ezzati","given":"Majid","non-dropping-particle":"","parse-names":false,"suffix":""},{"dropping-particle":"","family":"Fenton","given":"Kevin A.","non-dropping-particle":"","parse-names":false,"suffix":""},{"dropping-particle":"","family":"Fraser","given":"Maya S.","non-dropping-particle":"","parse-names":false,"suffix":""},{"dropping-particle":"","family":"F??rst","given":"Thomas","non-dropping-particle":"","parse-names":false,"suffix":""},{"dropping-particle":"","family":"Greaves","given":"Felix","non-dropping-particle":"","parse-names":false,"suffix":""},{"dropping-particle":"","family":"Green","given":"Mark A.","non-dropping-particle":"","parse-names":false,"suffix":""},{"dropping-particle":"","family":"Gunnell","given":"David J.","non-dropping-particle":"","parse-names":false,"suffix":""},{"dropping-particle":"","family":"Hannigan","given":"Bernadette M.","non-dropping-particle":"","parse-names":false,"suffix":""},{"dropping-particle":"","family":"Hay","given":"Roderick J.","non-dropping-particle":"","parse-names":false,"suffix":""},{"dropping-particle":"","family":"Hay","given":"Simon I.","non-dropping-particle":"","parse-names":false,"suffix":""},{"dropping-particle":"","family":"Hemingway","given":"Harry","non-dropping-particle":"","parse-names":false,"suffix":""},{"dropping-particle":"","family":"Larson","given":"Heidi J.","non-dropping-particle":"","parse-names":false,"suffix":""},{"dropping-particle":"","family":"Looker","given":"Katharine J.","non-dropping-particle":"","parse-names":false,"suffix":""},{"dropping-particle":"","family":"Lunevicius","given":"Raimundas","non-dropping-particle":"","parse-names":false,"suffix":""},{"dropping-particle":"","family":"Lyons","given":"Ronan A.","non-dropping-particle":"","parse-names":false,"suffix":""},{"dropping-particle":"","family":"Marcenes","given":"Wagner","non-dropping-particle":"","parse-names":false,"suffix":""},{"dropping-particle":"","family":"Mason-Jones","given":"Amanda J.","non-dropping-particle":"","parse-names":false,"suffix":""},{"dropping-particle":"","family":"Matthews","given":"Fiona E.","non-dropping-particle":"","parse-names":false,"suffix":""},{"dropping-particle":"","family":"Moller","given":"Henrik","non-dropping-particle":"","parse-names":false,"suffix":""},{"dropping-particle":"","family":"Murdoch","given":"Michele E.","non-dropping-particle":"","parse-names":false,"suffix":""},{"dropping-particle":"","family":"Newton","given":"Charles R.","non-dropping-particle":"","parse-names":false,"suffix":""},{"dropping-particle":"","family":"Pearce","given":"Neil","non-dropping-particle":"","parse-names":false,"suffix":""},{"dropping-particle":"","family":"Piel","given":"Fr??d??ric B.","non-dropping-particle":"","parse-names":false,"suffix":""},{"dropping-particle":"","family":"Pope","given":"Daniel","non-dropping-particle":"","parse-names":false,"suffix":""},{"dropping-particle":"","family":"Rahimi","given":"Kazem","non-dropping-particle":"","parse-names":false,"suffix":""},{"dropping-particle":"","family":"Rodriguez","given":"Alina","non-dropping-particle":"","parse-names":false,"suffix":""},{"dropping-particle":"","family":"Scarborough","given":"Peter","non-dropping-particle":"","parse-names":false,"suffix":""},{"dropping-particle":"","family":"Schumacher","given":"Austin E.","non-dropping-particle":"","parse-names":false,"suffix":""},{"dropping-particle":"","family":"Shiue","given":"Ivy","non-dropping-particle":"","parse-names":false,"suffix":""},{"dropping-particle":"","family":"Smeeth","given":"Liam","non-dropping-particle":"","parse-names":false,"suffix":""},{"dropping-particle":"","family":"Tedstone","given":"Alison","non-dropping-particle":"","parse-names":false,"suffix":""},{"dropping-particle":"","family":"Valabhji","given":"Jonathan","non-dropping-particle":"","parse-names":false,"suffix":""},{"dropping-particle":"","family":"Williams","given":"Hywel C.","non-dropping-particle":"","parse-names":false,"suffix":""},{"dropping-particle":"","family":"Wolfe","given":"Charles D A","non-dropping-particle":"","parse-names":false,"suffix":""},{"dropping-particle":"","family":"Woolf","given":"Anthony D.","non-dropping-particle":"","parse-names":false,"suffix":""},{"dropping-particle":"","family":"Davis","given":"Adrian C J","non-dropping-particle":"","parse-names":false,"suffix":""}],"container-title":"The Lancet","id":"ITEM-3","issue":"10010","issued":{"date-parts":[["2015"]]},"page":"2257-2274","title":"Changes in health in England, with analysis by English regions and areas of deprivation, 1990-2013: A systematic analysis for the Global Burden of Disease Study 2013","type":"article-journal","volume":"386"},"uris":["http://www.mendeley.com/documents/?uuid=3ef716d0-d3b1-4b95-999f-59b0c343dd94","http://www.mendeley.com/documents/?uuid=409b7b67-a3a9-40a2-8933-4c819ea1efb5"]}],"mendeley":{"formattedCitation":"&lt;sup&gt;17–19&lt;/sup&gt;","plainTextFormattedCitation":"17–19","previouslyFormattedCitation":"&lt;sup&gt;17–19&lt;/sup&gt;"},"properties":{"noteIndex":0},"schema":"https://github.com/citation-style-language/schema/raw/master/csl-citation.json"}</w:instrText>
      </w:r>
      <w:r w:rsidRPr="00345024">
        <w:fldChar w:fldCharType="separate"/>
      </w:r>
      <w:r w:rsidR="000402CB" w:rsidRPr="000402CB">
        <w:rPr>
          <w:noProof/>
          <w:vertAlign w:val="superscript"/>
        </w:rPr>
        <w:t>17–19</w:t>
      </w:r>
      <w:r w:rsidRPr="00345024">
        <w:fldChar w:fldCharType="end"/>
      </w:r>
      <w:r w:rsidRPr="00345024">
        <w:t xml:space="preserve"> The </w:t>
      </w:r>
      <w:bookmarkStart w:id="3" w:name="_Hlk499036553"/>
      <w:r w:rsidRPr="00345024">
        <w:t xml:space="preserve">NHS atlas of variation (2013) reported that North West </w:t>
      </w:r>
      <w:bookmarkEnd w:id="3"/>
      <w:r w:rsidR="00361D20" w:rsidRPr="00345024">
        <w:t>England</w:t>
      </w:r>
      <w:r w:rsidRPr="00345024">
        <w:t xml:space="preserve"> has one of the lowest rates of </w:t>
      </w:r>
      <w:r w:rsidRPr="00345024">
        <w:rPr>
          <w:i/>
        </w:rPr>
        <w:t>BRCA</w:t>
      </w:r>
      <w:r w:rsidRPr="00345024">
        <w:t xml:space="preserve"> genetic testing.</w:t>
      </w:r>
      <w:r w:rsidRPr="00345024">
        <w:fldChar w:fldCharType="begin" w:fldLock="1"/>
      </w:r>
      <w:r w:rsidR="000402CB">
        <w:instrText>ADDIN CSL_CITATION {"citationItems":[{"id":"ITEM-1","itemData":{"author":[{"dropping-particle":"","family":"PHE","given":"","non-dropping-particle":"","parse-names":false,"suffix":""}],"id":"ITEM-1","issue":"November","issued":{"date-parts":[["2013"]]},"number-of-pages":"1-220","publisher-place":"London","title":"The NHS Atlas of Variation in Diagnostic Services: reducing unwarranted variation to increase value and improve quality","type":"report"},"uris":["http://www.mendeley.com/documents/?uuid=c7fdd1eb-35f6-4615-a237-f37bb30ab15a","http://www.mendeley.com/documents/?uuid=9faf133e-247b-461b-bf22-78503606b423"]}],"mendeley":{"formattedCitation":"&lt;sup&gt;20&lt;/sup&gt;","plainTextFormattedCitation":"20","previouslyFormattedCitation":"&lt;sup&gt;20&lt;/sup&gt;"},"properties":{"noteIndex":0},"schema":"https://github.com/citation-style-language/schema/raw/master/csl-citation.json"}</w:instrText>
      </w:r>
      <w:r w:rsidRPr="00345024">
        <w:fldChar w:fldCharType="separate"/>
      </w:r>
      <w:r w:rsidR="000402CB" w:rsidRPr="000402CB">
        <w:rPr>
          <w:noProof/>
          <w:vertAlign w:val="superscript"/>
        </w:rPr>
        <w:t>20</w:t>
      </w:r>
      <w:r w:rsidRPr="00345024">
        <w:fldChar w:fldCharType="end"/>
      </w:r>
      <w:r w:rsidRPr="00345024">
        <w:t xml:space="preserve"> </w:t>
      </w:r>
      <w:r w:rsidR="00D01985" w:rsidRPr="00345024">
        <w:t>However, i</w:t>
      </w:r>
      <w:r w:rsidR="009C6A88" w:rsidRPr="00345024">
        <w:t xml:space="preserve">n 2016/17, the </w:t>
      </w:r>
      <w:r w:rsidR="00D01985" w:rsidRPr="00345024">
        <w:t>lowest</w:t>
      </w:r>
      <w:r w:rsidR="009C6A88" w:rsidRPr="00345024">
        <w:t xml:space="preserve"> rate reported by UK Genetic Test Network (UKGTN) was</w:t>
      </w:r>
      <w:r w:rsidR="00D01985" w:rsidRPr="00345024">
        <w:t xml:space="preserve"> in Yorkshire and Humber Commissioning Region (23.4 per 100,000)</w:t>
      </w:r>
      <w:r w:rsidR="009C6A88" w:rsidRPr="00345024">
        <w:t xml:space="preserve"> and the</w:t>
      </w:r>
      <w:r w:rsidR="00D01985" w:rsidRPr="00345024">
        <w:t xml:space="preserve"> highest was in the</w:t>
      </w:r>
      <w:r w:rsidR="009C6A88" w:rsidRPr="00345024">
        <w:t xml:space="preserve"> </w:t>
      </w:r>
      <w:r w:rsidR="00D01985" w:rsidRPr="00345024">
        <w:t>South East Commissioning Hub (71.1 per 100,00)</w:t>
      </w:r>
      <w:r w:rsidR="009C6A88" w:rsidRPr="00345024">
        <w:t>.</w:t>
      </w:r>
      <w:r w:rsidR="009C6A88" w:rsidRPr="00345024">
        <w:fldChar w:fldCharType="begin" w:fldLock="1"/>
      </w:r>
      <w:r w:rsidR="000402CB">
        <w:instrText>ADDIN CSL_CITATION {"citationItems":[{"id":"ITEM-1","itemData":{"author":[{"dropping-particle":"","family":"UKGTN","given":"","non-dropping-particle":"","parse-names":false,"suffix":""}],"container-title":"NHS Digital","id":"ITEM-1","issue":"July","issued":{"date-parts":[["2018"]]},"page":"74","title":"Genetic test activity in England &amp; Scotland","type":"article-journal"},"uris":["http://www.mendeley.com/documents/?uuid=aa477848-4d4d-43e9-a756-e44d80f92b35"]}],"mendeley":{"formattedCitation":"&lt;sup&gt;21&lt;/sup&gt;","plainTextFormattedCitation":"21","previouslyFormattedCitation":"&lt;sup&gt;21&lt;/sup&gt;"},"properties":{"noteIndex":0},"schema":"https://github.com/citation-style-language/schema/raw/master/csl-citation.json"}</w:instrText>
      </w:r>
      <w:r w:rsidR="009C6A88" w:rsidRPr="00345024">
        <w:fldChar w:fldCharType="separate"/>
      </w:r>
      <w:r w:rsidR="000402CB" w:rsidRPr="000402CB">
        <w:rPr>
          <w:noProof/>
          <w:vertAlign w:val="superscript"/>
        </w:rPr>
        <w:t>21</w:t>
      </w:r>
      <w:r w:rsidR="009C6A88" w:rsidRPr="00345024">
        <w:fldChar w:fldCharType="end"/>
      </w:r>
      <w:r w:rsidR="009C6A88" w:rsidRPr="00345024">
        <w:t xml:space="preserve"> </w:t>
      </w:r>
      <w:r w:rsidR="00821E64" w:rsidRPr="00345024">
        <w:t xml:space="preserve"> T</w:t>
      </w:r>
      <w:r w:rsidR="00D01985" w:rsidRPr="00345024">
        <w:t>o explore disparities within the North West region</w:t>
      </w:r>
      <w:r w:rsidRPr="00345024">
        <w:t xml:space="preserve">, the aim of this study was to </w:t>
      </w:r>
      <w:proofErr w:type="spellStart"/>
      <w:r w:rsidRPr="00345024">
        <w:t>analyse</w:t>
      </w:r>
      <w:proofErr w:type="spellEnd"/>
      <w:r w:rsidRPr="00345024">
        <w:t xml:space="preserve"> trends in uptake rates </w:t>
      </w:r>
      <w:r w:rsidR="00571FF0" w:rsidRPr="00345024">
        <w:t>following Jolie’s editorial and</w:t>
      </w:r>
      <w:r w:rsidRPr="00345024">
        <w:t xml:space="preserve"> NICE </w:t>
      </w:r>
      <w:r w:rsidR="00ED78F8" w:rsidRPr="00345024">
        <w:t>CG164 and</w:t>
      </w:r>
      <w:r w:rsidRPr="00345024">
        <w:t xml:space="preserve"> </w:t>
      </w:r>
      <w:r w:rsidR="00D62FF8" w:rsidRPr="00345024">
        <w:t>relate this to</w:t>
      </w:r>
      <w:r w:rsidRPr="00345024">
        <w:t xml:space="preserve"> equity of access to </w:t>
      </w:r>
      <w:r w:rsidRPr="00345024">
        <w:rPr>
          <w:i/>
        </w:rPr>
        <w:t>BRCA</w:t>
      </w:r>
      <w:r w:rsidRPr="00345024">
        <w:t xml:space="preserve"> testing. This study followed Standards for Reporting Implementation Studies (</w:t>
      </w:r>
      <w:proofErr w:type="spellStart"/>
      <w:r w:rsidRPr="00345024">
        <w:t>STaRI</w:t>
      </w:r>
      <w:proofErr w:type="spellEnd"/>
      <w:r w:rsidRPr="00345024">
        <w:t>) guidelines for transparent and accurate reporting of implementation studies.</w:t>
      </w:r>
      <w:r w:rsidRPr="00345024">
        <w:fldChar w:fldCharType="begin" w:fldLock="1"/>
      </w:r>
      <w:r w:rsidR="000402CB">
        <w:instrText>ADDIN CSL_CITATION {"citationItems":[{"id":"ITEM-1","itemData":{"DOI":"10.1136/bmjopen-2016-013318","ISBN":"2044-6055 (Electronic)\r2044-6055 (Linking)","ISSN":"2044-6055","PMID":"28264797","abstract":"Implementation studies are often poorly reported and indexed, reducing their potential to inform initiatives to improve healthcare services. The Standards for Reporting Implementation Studies (StaRI) initiative aimed to develop guidelines for transparent and accurate reporting of implementation studies. Informed by the findings of a systematic review and a consensus-building e-Delphi exercise, an international working group of implementation science experts discussed and agreed the StaRI Checklist comprising 27 items. It prompts researchers to describe both the implementation strategy (techniques used to promote implementation of an underused evidence-based intervention) and the effectiveness of the intervention that was being implemented. An accompanying Explanation and Elaboration document (published in BMJ Open, doi:10.1136/bmjopen-2016-013318) details each of the items, explains the rationale, and provides examples of good reporting practice. Adoption of StaRI will improve the reporting of implementation studies, potentially facilitating translation of research into practice and improving the health of individuals and populations.","author":[{"dropping-particle":"","family":"Pinnock","given":"Hilary","non-dropping-particle":"","parse-names":false,"suffix":""},{"dropping-particle":"","family":"Barwick","given":"Melanie","non-dropping-particle":"","parse-names":false,"suffix":""},{"dropping-particle":"","family":"Carpenter","given":"Christopher R","non-dropping-particle":"","parse-names":false,"suffix":""},{"dropping-particle":"","family":"Eldridge","given":"Sandra","non-dropping-particle":"","parse-names":false,"suffix":""},{"dropping-particle":"","family":"Grandes","given":"Gonzalo","non-dropping-particle":"","parse-names":false,"suffix":""},{"dropping-particle":"","family":"Griffiths","given":"Chris J","non-dropping-particle":"","parse-names":false,"suffix":""},{"dropping-particle":"","family":"Rycroft-Malone","given":"Jo","non-dropping-particle":"","parse-names":false,"suffix":""},{"dropping-particle":"","family":"Meissner","given":"Paul","non-dropping-particle":"","parse-names":false,"suffix":""},{"dropping-particle":"","family":"Murray","given":"Elizabeth","non-dropping-particle":"","parse-names":false,"suffix":""},{"dropping-particle":"","family":"Patel","given":"Anita","non-dropping-particle":"","parse-names":false,"suffix":""},{"dropping-particle":"","family":"Sheikh","given":"Aziz","non-dropping-particle":"","parse-names":false,"suffix":""},{"dropping-particle":"","family":"Taylor","given":"Stephanie J C","non-dropping-particle":"","parse-names":false,"suffix":""}],"container-title":"BMJ Open","id":"ITEM-1","issue":"4","issued":{"date-parts":[["2017"]]},"page":"e013318","title":"Standards for Reporting Implementation Studies (StaRI): explanation and elaboration document","type":"article-journal","volume":"7"},"uris":["http://www.mendeley.com/documents/?uuid=59476b8b-4f32-4deb-ab04-549139a6398c","http://www.mendeley.com/documents/?uuid=b1af1723-fe2a-4c36-9d4b-068902580d3f"]}],"mendeley":{"formattedCitation":"&lt;sup&gt;22&lt;/sup&gt;","plainTextFormattedCitation":"22","previouslyFormattedCitation":"&lt;sup&gt;22&lt;/sup&gt;"},"properties":{"noteIndex":0},"schema":"https://github.com/citation-style-language/schema/raw/master/csl-citation.json"}</w:instrText>
      </w:r>
      <w:r w:rsidRPr="00345024">
        <w:fldChar w:fldCharType="separate"/>
      </w:r>
      <w:r w:rsidR="000402CB" w:rsidRPr="000402CB">
        <w:rPr>
          <w:noProof/>
          <w:vertAlign w:val="superscript"/>
        </w:rPr>
        <w:t>22</w:t>
      </w:r>
      <w:r w:rsidRPr="00345024">
        <w:fldChar w:fldCharType="end"/>
      </w:r>
      <w:r w:rsidRPr="00345024">
        <w:t xml:space="preserve"> </w:t>
      </w:r>
      <w:r w:rsidR="00C0171A" w:rsidRPr="00345024">
        <w:t xml:space="preserve"> </w:t>
      </w:r>
    </w:p>
    <w:p w14:paraId="707ACC18" w14:textId="77777777" w:rsidR="0044692C" w:rsidRPr="00345024" w:rsidRDefault="0044692C" w:rsidP="00345024">
      <w:pPr>
        <w:pStyle w:val="Heading2"/>
        <w:numPr>
          <w:ilvl w:val="0"/>
          <w:numId w:val="0"/>
        </w:numPr>
        <w:tabs>
          <w:tab w:val="left" w:pos="4962"/>
        </w:tabs>
        <w:spacing w:line="480" w:lineRule="auto"/>
        <w:ind w:left="576" w:hanging="576"/>
        <w:rPr>
          <w:i w:val="0"/>
          <w:sz w:val="24"/>
          <w:szCs w:val="24"/>
        </w:rPr>
      </w:pPr>
      <w:r w:rsidRPr="00345024">
        <w:rPr>
          <w:i w:val="0"/>
          <w:sz w:val="24"/>
          <w:szCs w:val="24"/>
        </w:rPr>
        <w:t>METHODS</w:t>
      </w:r>
    </w:p>
    <w:p w14:paraId="31F4B512" w14:textId="77777777" w:rsidR="0044692C" w:rsidRPr="00345024" w:rsidRDefault="0044692C" w:rsidP="00345024">
      <w:pPr>
        <w:pStyle w:val="Heading3"/>
        <w:numPr>
          <w:ilvl w:val="0"/>
          <w:numId w:val="0"/>
        </w:numPr>
        <w:spacing w:line="480" w:lineRule="auto"/>
        <w:ind w:left="720" w:hanging="720"/>
        <w:rPr>
          <w:sz w:val="24"/>
          <w:szCs w:val="24"/>
        </w:rPr>
      </w:pPr>
      <w:r w:rsidRPr="00345024">
        <w:rPr>
          <w:sz w:val="24"/>
          <w:szCs w:val="24"/>
        </w:rPr>
        <w:t xml:space="preserve">Study population and data sources </w:t>
      </w:r>
    </w:p>
    <w:p w14:paraId="6BCB40AB" w14:textId="7BADDFAF" w:rsidR="002C569A" w:rsidRPr="00345024" w:rsidRDefault="0044692C" w:rsidP="00345024">
      <w:pPr>
        <w:spacing w:before="240" w:line="480" w:lineRule="auto"/>
        <w:jc w:val="both"/>
      </w:pPr>
      <w:r w:rsidRPr="00345024">
        <w:t xml:space="preserve">Research was conducted using retrospective, routinely collected hospital data from the Merseyside and Cheshire Regional Genetic Service (RGS) hosted by Liverpool Women’s NHS Foundation Trust. The RGS </w:t>
      </w:r>
      <w:r w:rsidR="00361D20" w:rsidRPr="00345024">
        <w:t xml:space="preserve">is </w:t>
      </w:r>
      <w:r w:rsidRPr="00345024">
        <w:t xml:space="preserve">responsible for care in </w:t>
      </w:r>
      <w:r w:rsidR="00CE5652" w:rsidRPr="00345024">
        <w:t xml:space="preserve">Merseyside and Cheshire (with the exception of boundary areas) </w:t>
      </w:r>
      <w:r w:rsidR="00361D20" w:rsidRPr="00345024">
        <w:t>serving</w:t>
      </w:r>
      <w:r w:rsidR="00CE5652" w:rsidRPr="00345024">
        <w:t xml:space="preserve"> </w:t>
      </w:r>
      <w:r w:rsidRPr="00345024">
        <w:t>a catch</w:t>
      </w:r>
      <w:r w:rsidR="000B3CDD" w:rsidRPr="00345024">
        <w:t xml:space="preserve">ment area of </w:t>
      </w:r>
      <w:r w:rsidR="00CE5652" w:rsidRPr="00345024">
        <w:t xml:space="preserve">approximately </w:t>
      </w:r>
      <w:r w:rsidR="000B3CDD" w:rsidRPr="00345024">
        <w:t>2.4</w:t>
      </w:r>
      <w:r w:rsidRPr="00345024">
        <w:t xml:space="preserve"> million people. </w:t>
      </w:r>
      <w:r w:rsidRPr="00345024">
        <w:lastRenderedPageBreak/>
        <w:t xml:space="preserve">We identified women aged </w:t>
      </w:r>
      <w:r w:rsidRPr="00345024">
        <w:rPr>
          <w:rFonts w:ascii="Arial" w:hAnsi="Arial" w:cs="Arial"/>
          <w:color w:val="222222"/>
          <w:shd w:val="clear" w:color="auto" w:fill="FFFFFF"/>
        </w:rPr>
        <w:t>≥</w:t>
      </w:r>
      <w:r w:rsidRPr="00345024">
        <w:t xml:space="preserve">18 years old from April 2010 and March 2017 who received </w:t>
      </w:r>
      <w:r w:rsidRPr="00345024">
        <w:rPr>
          <w:i/>
        </w:rPr>
        <w:t>BRCA</w:t>
      </w:r>
      <w:r w:rsidRPr="00345024">
        <w:t xml:space="preserve"> testing. </w:t>
      </w:r>
    </w:p>
    <w:p w14:paraId="56FA2E1B" w14:textId="40476975" w:rsidR="000F6EE5" w:rsidRPr="00345024" w:rsidRDefault="002C569A" w:rsidP="00345024">
      <w:pPr>
        <w:spacing w:before="240" w:line="480" w:lineRule="auto"/>
        <w:jc w:val="both"/>
      </w:pPr>
      <w:r w:rsidRPr="00345024">
        <w:t xml:space="preserve">For the purposes of this research, </w:t>
      </w:r>
      <w:r w:rsidRPr="00345024">
        <w:rPr>
          <w:i/>
        </w:rPr>
        <w:t>BRCA</w:t>
      </w:r>
      <w:r w:rsidRPr="00345024">
        <w:t xml:space="preserve"> testing refers to DNA sequencing analysis of both </w:t>
      </w:r>
      <w:r w:rsidRPr="00345024">
        <w:rPr>
          <w:i/>
        </w:rPr>
        <w:t>BRCA1</w:t>
      </w:r>
      <w:r w:rsidRPr="00345024">
        <w:t xml:space="preserve"> and </w:t>
      </w:r>
      <w:r w:rsidRPr="00345024">
        <w:rPr>
          <w:i/>
        </w:rPr>
        <w:t>BRCA2</w:t>
      </w:r>
      <w:r w:rsidRPr="00345024">
        <w:t xml:space="preserve"> genes and comparing that analysis to reference sequence. Testing also included </w:t>
      </w:r>
      <w:r w:rsidR="00983B7F" w:rsidRPr="00345024">
        <w:t>multiplex ligation-dependent probe amplification (</w:t>
      </w:r>
      <w:r w:rsidRPr="00345024">
        <w:t>MLPA</w:t>
      </w:r>
      <w:r w:rsidR="00983B7F" w:rsidRPr="00345024">
        <w:t>)</w:t>
      </w:r>
      <w:r w:rsidRPr="00345024">
        <w:t xml:space="preserve"> dosage analysis to exclude the presence of whole deletion or duplication. The method of sequence analysis has changed over the timeframe of the study from bi-directional fluorescent sequencing in 2010 to long range </w:t>
      </w:r>
      <w:r w:rsidR="00983B7F" w:rsidRPr="00345024">
        <w:t>polymerase chain reaction (</w:t>
      </w:r>
      <w:r w:rsidRPr="00345024">
        <w:t>PCR</w:t>
      </w:r>
      <w:r w:rsidR="00983B7F" w:rsidRPr="00345024">
        <w:t>)</w:t>
      </w:r>
      <w:r w:rsidRPr="00345024">
        <w:t xml:space="preserve"> and next generation sequencing on Illumina </w:t>
      </w:r>
      <w:proofErr w:type="spellStart"/>
      <w:r w:rsidRPr="00345024">
        <w:t>MiSeq</w:t>
      </w:r>
      <w:proofErr w:type="spellEnd"/>
      <w:r w:rsidRPr="00345024">
        <w:t xml:space="preserve"> (minimum 100x coverage) using an in-house variant calling bioinformatic pipeline with sanger confirmation of variants called or areas of the gene with less than 100x coverage. </w:t>
      </w:r>
    </w:p>
    <w:p w14:paraId="23E1EB79" w14:textId="156B3583" w:rsidR="002C569A" w:rsidRPr="00345024" w:rsidRDefault="00A308B2" w:rsidP="00345024">
      <w:pPr>
        <w:spacing w:before="240" w:line="480" w:lineRule="auto"/>
        <w:jc w:val="both"/>
      </w:pPr>
      <w:r w:rsidRPr="00345024">
        <w:t xml:space="preserve">The </w:t>
      </w:r>
      <w:r w:rsidR="00281D76" w:rsidRPr="00345024">
        <w:t xml:space="preserve">NICE </w:t>
      </w:r>
      <w:r w:rsidRPr="00345024">
        <w:t xml:space="preserve">guideline </w:t>
      </w:r>
      <w:r w:rsidR="00281D76" w:rsidRPr="00345024">
        <w:t>for CG164 updated previous guidance on familial breast cancer, published in 2004 and 2006.</w:t>
      </w:r>
      <w:r w:rsidR="00281D76" w:rsidRPr="00345024">
        <w:fldChar w:fldCharType="begin" w:fldLock="1"/>
      </w:r>
      <w:r w:rsidR="000402CB">
        <w:instrText>ADDIN CSL_CITATION {"citationItems":[{"id":"ITEM-1","itemData":{"author":[{"dropping-particle":"","family":"National Institute for Health and Care Excellence","given":"","non-dropping-particle":"","parse-names":false,"suffix":""}],"id":"ITEM-1","issued":{"date-parts":[["2004"]]},"title":"Familial breast cancer: the classification and care of women at risk of familial breast cancer in primary, secondary and tertiary care. (Clinical guideline 14).","type":"article-journal"},"uris":["http://www.mendeley.com/documents/?uuid=8dd7acc3-95e0-4fa2-8a6f-ec413018c386"]},{"id":"ITEM-2","itemData":{"author":[{"dropping-particle":"","family":"National Institute for Health and Care Excellence","given":"","non-dropping-particle":"","parse-names":false,"suffix":""}],"id":"ITEM-2","issued":{"date-parts":[["2006"]]},"title":"Familial breast cancer: the classification and care of women at risk of familial breast cancer in primary, secondary and tertiary care. (Clinical guideline 41.)","type":"article-journal"},"uris":["http://www.mendeley.com/documents/?uuid=cd0a7233-daa1-48a6-86c8-2435aac5da48"]}],"mendeley":{"formattedCitation":"&lt;sup&gt;23,24&lt;/sup&gt;","plainTextFormattedCitation":"23,24","previouslyFormattedCitation":"&lt;sup&gt;23,24&lt;/sup&gt;"},"properties":{"noteIndex":0},"schema":"https://github.com/citation-style-language/schema/raw/master/csl-citation.json"}</w:instrText>
      </w:r>
      <w:r w:rsidR="00281D76" w:rsidRPr="00345024">
        <w:fldChar w:fldCharType="separate"/>
      </w:r>
      <w:r w:rsidR="000402CB" w:rsidRPr="000402CB">
        <w:rPr>
          <w:noProof/>
          <w:vertAlign w:val="superscript"/>
        </w:rPr>
        <w:t>23,24</w:t>
      </w:r>
      <w:r w:rsidR="00281D76" w:rsidRPr="00345024">
        <w:fldChar w:fldCharType="end"/>
      </w:r>
      <w:r w:rsidR="00281D76" w:rsidRPr="00345024">
        <w:t xml:space="preserve"> </w:t>
      </w:r>
      <w:r w:rsidR="000968EC" w:rsidRPr="00345024">
        <w:rPr>
          <w:i/>
        </w:rPr>
        <w:t>BRCA</w:t>
      </w:r>
      <w:r w:rsidR="000968EC" w:rsidRPr="00345024">
        <w:t xml:space="preserve"> testing </w:t>
      </w:r>
      <w:r w:rsidR="0069060A" w:rsidRPr="00345024">
        <w:t xml:space="preserve">was </w:t>
      </w:r>
      <w:r w:rsidR="00033812" w:rsidRPr="00345024">
        <w:t>expanded</w:t>
      </w:r>
      <w:r w:rsidR="000968EC" w:rsidRPr="00345024">
        <w:t xml:space="preserve"> </w:t>
      </w:r>
      <w:r w:rsidR="00C75851" w:rsidRPr="00345024">
        <w:t>to</w:t>
      </w:r>
      <w:r w:rsidR="00AB5A0F" w:rsidRPr="00345024">
        <w:t xml:space="preserve"> </w:t>
      </w:r>
      <w:r w:rsidR="000968EC" w:rsidRPr="00345024">
        <w:t>individuals affected with a relevant cancer (ex</w:t>
      </w:r>
      <w:r w:rsidR="00033812" w:rsidRPr="00345024">
        <w:t>c</w:t>
      </w:r>
      <w:r w:rsidR="000968EC" w:rsidRPr="00345024">
        <w:t>e</w:t>
      </w:r>
      <w:r w:rsidR="00033812" w:rsidRPr="00345024">
        <w:t>p</w:t>
      </w:r>
      <w:r w:rsidR="000968EC" w:rsidRPr="00345024">
        <w:t xml:space="preserve">t those with Ashkenazi </w:t>
      </w:r>
      <w:r w:rsidR="00521D4F" w:rsidRPr="00345024">
        <w:t>J</w:t>
      </w:r>
      <w:r w:rsidR="000968EC" w:rsidRPr="00345024">
        <w:t xml:space="preserve">ewish ancestry) </w:t>
      </w:r>
      <w:r w:rsidR="000266DC" w:rsidRPr="00345024">
        <w:t>if the</w:t>
      </w:r>
      <w:r w:rsidR="00822523" w:rsidRPr="00345024">
        <w:t xml:space="preserve"> probability of</w:t>
      </w:r>
      <w:r w:rsidR="00070A29" w:rsidRPr="00345024">
        <w:t xml:space="preserve"> combined BRCA1 and BRCA2 </w:t>
      </w:r>
      <w:r w:rsidR="00B8626C" w:rsidRPr="00345024">
        <w:t>variant</w:t>
      </w:r>
      <w:r w:rsidR="00822523" w:rsidRPr="00345024">
        <w:t>s</w:t>
      </w:r>
      <w:r w:rsidR="00070A29" w:rsidRPr="00345024">
        <w:t xml:space="preserve"> </w:t>
      </w:r>
      <w:r w:rsidR="001A45F3" w:rsidRPr="00345024">
        <w:t xml:space="preserve">which affect function </w:t>
      </w:r>
      <w:r w:rsidR="0069060A" w:rsidRPr="00345024">
        <w:t>was</w:t>
      </w:r>
      <w:r w:rsidR="000266DC" w:rsidRPr="00345024">
        <w:t xml:space="preserve"> </w:t>
      </w:r>
      <w:r w:rsidR="00B04AA1" w:rsidRPr="00345024">
        <w:t>10%</w:t>
      </w:r>
      <w:r w:rsidR="000266DC" w:rsidRPr="00345024">
        <w:t xml:space="preserve"> or more </w:t>
      </w:r>
      <w:r w:rsidR="00C75851" w:rsidRPr="00345024">
        <w:t xml:space="preserve">(CG164 1.5.13). In addition, </w:t>
      </w:r>
      <w:r w:rsidR="00C75851" w:rsidRPr="00345024">
        <w:rPr>
          <w:i/>
        </w:rPr>
        <w:t>BRCA</w:t>
      </w:r>
      <w:r w:rsidR="00C75851" w:rsidRPr="00345024">
        <w:t xml:space="preserve"> testing expanded to individuals unaffected by cancer if their combined </w:t>
      </w:r>
      <w:r w:rsidR="00C75851" w:rsidRPr="00A166A2">
        <w:rPr>
          <w:i/>
        </w:rPr>
        <w:t>BRCA1</w:t>
      </w:r>
      <w:r w:rsidR="00C75851" w:rsidRPr="00345024">
        <w:t xml:space="preserve"> and </w:t>
      </w:r>
      <w:r w:rsidR="00C75851" w:rsidRPr="00A166A2">
        <w:rPr>
          <w:i/>
        </w:rPr>
        <w:t>BRCA2</w:t>
      </w:r>
      <w:r w:rsidR="00C75851" w:rsidRPr="00345024">
        <w:t xml:space="preserve"> </w:t>
      </w:r>
      <w:r w:rsidR="00822523" w:rsidRPr="00345024">
        <w:t xml:space="preserve">functional </w:t>
      </w:r>
      <w:r w:rsidR="00B8626C" w:rsidRPr="00345024">
        <w:t>variant</w:t>
      </w:r>
      <w:r w:rsidR="001A45F3" w:rsidRPr="00345024">
        <w:t xml:space="preserve"> </w:t>
      </w:r>
      <w:r w:rsidR="00C75851" w:rsidRPr="00345024">
        <w:t xml:space="preserve">probability </w:t>
      </w:r>
      <w:r w:rsidR="00BF0967" w:rsidRPr="00345024">
        <w:t>was ≥</w:t>
      </w:r>
      <w:r w:rsidR="00C75851" w:rsidRPr="00345024">
        <w:t xml:space="preserve">10% </w:t>
      </w:r>
      <w:r w:rsidR="000266DC" w:rsidRPr="00345024">
        <w:t xml:space="preserve">and an affected relative </w:t>
      </w:r>
      <w:r w:rsidR="00BF0967" w:rsidRPr="00345024">
        <w:t xml:space="preserve">was </w:t>
      </w:r>
      <w:r w:rsidR="000266DC" w:rsidRPr="00345024">
        <w:t>unavailable for testing</w:t>
      </w:r>
      <w:r w:rsidR="00BA2E71" w:rsidRPr="00345024">
        <w:t xml:space="preserve"> (</w:t>
      </w:r>
      <w:r w:rsidR="00C75851" w:rsidRPr="00345024">
        <w:t>CG164</w:t>
      </w:r>
      <w:r w:rsidR="00BA2E71" w:rsidRPr="00345024">
        <w:t>, 1.5.12)</w:t>
      </w:r>
      <w:r w:rsidR="000266DC" w:rsidRPr="00345024">
        <w:t>.</w:t>
      </w:r>
      <w:r w:rsidR="00CC321E" w:rsidRPr="00345024">
        <w:fldChar w:fldCharType="begin" w:fldLock="1"/>
      </w:r>
      <w:r w:rsidR="000402CB">
        <w:instrText>ADDIN CSL_CITATION {"citationItems":[{"id":"ITEM-1","itemData":{"DOI":"10.1136/bmj.f3829","ISSN":"17561833","PMID":"23801680","abstract":"This is one of a series of BMJ summaries of new guidelines based on the best available evidence; they highlight important recommendations for clinical practice, especially where uncertainty or controversy exists. Familial breast cancer occurs in people with one or more family members affected by breast, ovarian, or a related cancer such as primary peritoneal cancer. About 5% of all breast cancers can be attributed to inherited mutations in specific high risk genes such as BRCA1, BRCA2, and TP53. This article summarises the most recent recommendations from the National Institute for Health and Care Excellence (NICE) on the classification and care of people at risk of familial breast cancer. 1 The guideline updates previous NICE guidance on familial breast cancer, published in 2004 and 2006. 2 3 It also provides new guidance on men and women with a newly or previously diagnosed breast cancer who have a family history of breast and ovarian cancer, as they were excluded from previous guidance. 4 Recommendations NICE recommendations are based on systematic reviews of the best available evidence and explicit consideration of cost effectiveness. When minimal evidence is available, recommendations are based on the Guideline Development Group's experience and opinion of what constitutes good practice. Evidence levels for the recommendations are given in italic in square brackets. Information and support for patients • Offer patients individually tailored information, including information about sources of support (including local and national organisations). [Based on the experience and opinion of the Guideline Development Group (GDG)] Initial assessment in primary care for people without a personal history of breast cancer • When a person with no personal history of breast cancer presents with breast symptoms or has concerns about relatives with breast cancer, take a first and second degree family history to assess risk, as this allows appropriate classification and care. • Attempt to gather information that is as accurate as possible on age of diagnosis of any cancer in relatives, site of tumours, multiple cancers (including bilateral disease), or Jewish ancestry. • Offer referral to secondary care for breast cancer risk estimation if the person meets any of the following criteria: -One first degree female relative with breast cancer at &lt;40 years of age -One first degree male relative with breast cancer at any age -One first degree relative with bilateral brea…","author":[{"dropping-particle":"","family":"Evans","given":"D. Gareth","non-dropping-particle":"","parse-names":false,"suffix":""},{"dropping-particle":"","family":"Graham","given":"John","non-dropping-particle":"","parse-names":false,"suffix":""},{"dropping-particle":"","family":"O'Connell","given":"Susan","non-dropping-particle":"","parse-names":false,"suffix":""},{"dropping-particle":"","family":"Arnold","given":"Stephanie","non-dropping-particle":"","parse-names":false,"suffix":""},{"dropping-particle":"","family":"Fitzsimmons","given":"Deborah","non-dropping-particle":"","parse-names":false,"suffix":""}],"container-title":"BMJ (Online)","id":"ITEM-1","issue":"7914","issued":{"date-parts":[["2013"]]},"page":"4-7","title":"Familial breast cancer: Summary of updated NICE guidance","type":"article-journal","volume":"346"},"uris":["http://www.mendeley.com/documents/?uuid=c7e0f11b-38c3-4540-bf1a-652cbc5f7236"]}],"mendeley":{"formattedCitation":"&lt;sup&gt;25&lt;/sup&gt;","plainTextFormattedCitation":"25","previouslyFormattedCitation":"&lt;sup&gt;25&lt;/sup&gt;"},"properties":{"noteIndex":0},"schema":"https://github.com/citation-style-language/schema/raw/master/csl-citation.json"}</w:instrText>
      </w:r>
      <w:r w:rsidR="00CC321E" w:rsidRPr="00345024">
        <w:fldChar w:fldCharType="separate"/>
      </w:r>
      <w:r w:rsidR="000402CB" w:rsidRPr="000402CB">
        <w:rPr>
          <w:noProof/>
          <w:vertAlign w:val="superscript"/>
        </w:rPr>
        <w:t>25</w:t>
      </w:r>
      <w:r w:rsidR="00CC321E" w:rsidRPr="00345024">
        <w:fldChar w:fldCharType="end"/>
      </w:r>
      <w:r w:rsidR="000968EC" w:rsidRPr="00345024">
        <w:t xml:space="preserve"> </w:t>
      </w:r>
      <w:r w:rsidR="002C569A" w:rsidRPr="00345024">
        <w:t xml:space="preserve">Specifically, this paper does not include </w:t>
      </w:r>
      <w:r w:rsidR="00B04AA1" w:rsidRPr="00345024">
        <w:t xml:space="preserve">predictive </w:t>
      </w:r>
      <w:r w:rsidR="002C569A" w:rsidRPr="00345024">
        <w:rPr>
          <w:i/>
        </w:rPr>
        <w:t>BRCA</w:t>
      </w:r>
      <w:r w:rsidR="002C569A" w:rsidRPr="00345024">
        <w:t xml:space="preserve"> gene testing</w:t>
      </w:r>
      <w:r w:rsidR="0069060A" w:rsidRPr="00345024">
        <w:t xml:space="preserve"> which </w:t>
      </w:r>
      <w:r w:rsidR="00BF1C06" w:rsidRPr="00345024">
        <w:t xml:space="preserve">describes the use of a </w:t>
      </w:r>
      <w:r w:rsidR="005913A5" w:rsidRPr="00345024">
        <w:rPr>
          <w:i/>
        </w:rPr>
        <w:t>BRCA</w:t>
      </w:r>
      <w:r w:rsidR="005913A5" w:rsidRPr="00345024">
        <w:t xml:space="preserve"> </w:t>
      </w:r>
      <w:r w:rsidR="00BF1C06" w:rsidRPr="00345024">
        <w:t>test in an asymptomatic person to predict future risk of disease</w:t>
      </w:r>
      <w:r w:rsidR="005913A5" w:rsidRPr="00345024">
        <w:t xml:space="preserve"> where a </w:t>
      </w:r>
      <w:r w:rsidR="00B8626C" w:rsidRPr="00345024">
        <w:t>variant</w:t>
      </w:r>
      <w:r w:rsidR="005913A5" w:rsidRPr="00345024">
        <w:t xml:space="preserve"> within a </w:t>
      </w:r>
      <w:r w:rsidR="005913A5" w:rsidRPr="00345024">
        <w:rPr>
          <w:i/>
        </w:rPr>
        <w:t xml:space="preserve">BRCA </w:t>
      </w:r>
      <w:r w:rsidR="005913A5" w:rsidRPr="00345024">
        <w:t xml:space="preserve">gene </w:t>
      </w:r>
      <w:r w:rsidR="00853DE6" w:rsidRPr="00345024">
        <w:t xml:space="preserve">is </w:t>
      </w:r>
      <w:r w:rsidR="005913A5" w:rsidRPr="00345024">
        <w:t xml:space="preserve">already known within </w:t>
      </w:r>
      <w:r w:rsidR="00853DE6" w:rsidRPr="00345024">
        <w:t>the</w:t>
      </w:r>
      <w:r w:rsidR="005913A5" w:rsidRPr="00345024">
        <w:t xml:space="preserve"> family and the patient’s DNA </w:t>
      </w:r>
      <w:r w:rsidR="00853DE6" w:rsidRPr="00345024">
        <w:t>is</w:t>
      </w:r>
      <w:r w:rsidR="005913A5" w:rsidRPr="00345024">
        <w:t xml:space="preserve"> tested for that variant alone</w:t>
      </w:r>
      <w:r w:rsidR="00C75851" w:rsidRPr="00345024">
        <w:t xml:space="preserve"> (CG164, 1.3.6)</w:t>
      </w:r>
      <w:r w:rsidR="00BF1C06" w:rsidRPr="00345024">
        <w:t>.</w:t>
      </w:r>
      <w:r w:rsidR="004D0E51" w:rsidRPr="00345024">
        <w:fldChar w:fldCharType="begin" w:fldLock="1"/>
      </w:r>
      <w:r w:rsidR="000402CB">
        <w:instrText>ADDIN CSL_CITATION {"citationItems":[{"id":"ITEM-1","itemData":{"DOI":"10.1136/bmj.322.7293.1052","ISBN":"0959-8138","ISSN":"09598138","PMID":"11325775","abstract":"Predictive genetic testing is the use of a genetic test in an asymptomatic person to predict future risk of disease. These tests represent a new and growing class of medical tests, differing in fundamental ways from conventional medical diagnostic tests. The hope underlying such testing is that early identification of individuals at risk of a specific condition will lead to reduced morbidity and mortality through targeted screening, surveillance, and prevention. Yet the clinical utility of predictive genetic testing for different diseases varies considerably. We explore here the factors that contribute to this variation and which will dictate the utility of any of these new tests now or in the future.","author":[{"dropping-particle":"","family":"Evans","given":"J P","non-dropping-particle":"","parse-names":false,"suffix":""},{"dropping-particle":"","family":"Skrzynia","given":"C","non-dropping-particle":"","parse-names":false,"suffix":""},{"dropping-particle":"","family":"Burke","given":"W","non-dropping-particle":"","parse-names":false,"suffix":""}],"container-title":"BMJ (Clinical research ed.)","id":"ITEM-1","issue":"7293","issued":{"date-parts":[["2001"]]},"page":"1052-1056","title":"The complexities of predictive genetic testing.","type":"article-journal","volume":"322"},"uris":["http://www.mendeley.com/documents/?uuid=38c47f5e-7f0a-47ea-836b-a24b85d1c4a6"]},{"id":"ITEM-2","itemData":{"author":[{"dropping-particle":"","family":"NICE","given":"","non-dropping-particle":"","parse-names":false,"suffix":""}],"id":"ITEM-2","issued":{"date-parts":[["2013"]]},"publisher-place":"London","title":"Familial breast cancer: Classification and care of people at risk of familial breast cancer and management of breast cancer and related risks in people with a family history of breast cancer. Clinical guideline 164.","type":"report"},"uris":["http://www.mendeley.com/documents/?uuid=e8064816-b090-48f8-a30a-1368f8688d7a"]}],"mendeley":{"formattedCitation":"&lt;sup&gt;16,26&lt;/sup&gt;","plainTextFormattedCitation":"16,26","previouslyFormattedCitation":"&lt;sup&gt;16,26&lt;/sup&gt;"},"properties":{"noteIndex":0},"schema":"https://github.com/citation-style-language/schema/raw/master/csl-citation.json"}</w:instrText>
      </w:r>
      <w:r w:rsidR="004D0E51" w:rsidRPr="00345024">
        <w:fldChar w:fldCharType="separate"/>
      </w:r>
      <w:r w:rsidR="000402CB" w:rsidRPr="000402CB">
        <w:rPr>
          <w:noProof/>
          <w:vertAlign w:val="superscript"/>
        </w:rPr>
        <w:t>16,26</w:t>
      </w:r>
      <w:r w:rsidR="004D0E51" w:rsidRPr="00345024">
        <w:fldChar w:fldCharType="end"/>
      </w:r>
      <w:r w:rsidR="00BF1C06" w:rsidRPr="00345024">
        <w:t xml:space="preserve"> </w:t>
      </w:r>
      <w:r w:rsidR="000F6EE5" w:rsidRPr="00345024">
        <w:t xml:space="preserve"> </w:t>
      </w:r>
      <w:r w:rsidR="0069060A" w:rsidRPr="00345024">
        <w:t>This will be the subject of a separate paper.</w:t>
      </w:r>
    </w:p>
    <w:p w14:paraId="13D3533A" w14:textId="654A1828" w:rsidR="00701175" w:rsidRPr="00345024" w:rsidRDefault="00194C01" w:rsidP="00345024">
      <w:pPr>
        <w:spacing w:before="240" w:line="480" w:lineRule="auto"/>
        <w:jc w:val="both"/>
      </w:pPr>
      <w:bookmarkStart w:id="4" w:name="_Hlk535355691"/>
      <w:r w:rsidRPr="00345024">
        <w:t xml:space="preserve">Baseline characteristics of patients who received </w:t>
      </w:r>
      <w:r w:rsidRPr="00345024">
        <w:rPr>
          <w:i/>
        </w:rPr>
        <w:t>BRCA</w:t>
      </w:r>
      <w:r w:rsidRPr="00345024">
        <w:t xml:space="preserve"> testing and also the study setting population were collected. </w:t>
      </w:r>
      <w:r w:rsidR="0044692C" w:rsidRPr="00345024">
        <w:t xml:space="preserve">Patients aged &lt;18 years old </w:t>
      </w:r>
      <w:r w:rsidR="0092205E">
        <w:t xml:space="preserve">were excluded from the dataset as per ethics requirements. In addition, </w:t>
      </w:r>
      <w:r w:rsidR="00AD42D5" w:rsidRPr="00345024">
        <w:t xml:space="preserve">5.7% (80/1393) of patients </w:t>
      </w:r>
      <w:r w:rsidR="00AD42D5">
        <w:t>were</w:t>
      </w:r>
      <w:r w:rsidR="00AD42D5" w:rsidRPr="00345024">
        <w:t xml:space="preserve"> </w:t>
      </w:r>
      <w:r w:rsidR="0044692C" w:rsidRPr="00345024">
        <w:t xml:space="preserve">registered at an address </w:t>
      </w:r>
      <w:r w:rsidR="0044692C" w:rsidRPr="00345024">
        <w:lastRenderedPageBreak/>
        <w:t xml:space="preserve">outside of England </w:t>
      </w:r>
      <w:r w:rsidR="00AD42D5">
        <w:t xml:space="preserve">and </w:t>
      </w:r>
      <w:r w:rsidR="0044692C" w:rsidRPr="00345024">
        <w:t xml:space="preserve">were </w:t>
      </w:r>
      <w:r w:rsidR="00AD42D5">
        <w:t xml:space="preserve">therefore </w:t>
      </w:r>
      <w:r w:rsidR="0044692C" w:rsidRPr="00345024">
        <w:t>excluded</w:t>
      </w:r>
      <w:r w:rsidR="00CC05AF" w:rsidRPr="00345024">
        <w:t xml:space="preserve"> from the </w:t>
      </w:r>
      <w:r w:rsidR="0092205E">
        <w:t>dataset</w:t>
      </w:r>
      <w:r w:rsidR="00CC05AF" w:rsidRPr="00345024">
        <w:t xml:space="preserve"> as information on </w:t>
      </w:r>
      <w:r w:rsidR="00AD42D5">
        <w:t xml:space="preserve">their respective </w:t>
      </w:r>
      <w:r w:rsidR="009E28F0" w:rsidRPr="009E28F0">
        <w:t>Index of Multiple Deprivation (IMD)</w:t>
      </w:r>
      <w:r w:rsidR="00AD42D5" w:rsidRPr="00345024">
        <w:t xml:space="preserve"> </w:t>
      </w:r>
      <w:r w:rsidR="0092205E">
        <w:t xml:space="preserve">based on their </w:t>
      </w:r>
      <w:r w:rsidR="00B63B75" w:rsidRPr="00B63B75">
        <w:t>Lower Layer Super Output Area (LSOA)</w:t>
      </w:r>
      <w:r w:rsidR="00B63B75">
        <w:t xml:space="preserve"> </w:t>
      </w:r>
      <w:r w:rsidR="00CC05AF" w:rsidRPr="00345024">
        <w:t>was not available</w:t>
      </w:r>
      <w:r w:rsidR="00AD42D5">
        <w:t>.</w:t>
      </w:r>
      <w:r w:rsidR="0044692C" w:rsidRPr="00345024">
        <w:t xml:space="preserve"> </w:t>
      </w:r>
      <w:bookmarkEnd w:id="4"/>
    </w:p>
    <w:p w14:paraId="044F2635" w14:textId="50CCE9D4" w:rsidR="002C569A" w:rsidRPr="00345024" w:rsidRDefault="00621518" w:rsidP="00345024">
      <w:pPr>
        <w:spacing w:before="240" w:line="480" w:lineRule="auto"/>
        <w:jc w:val="both"/>
      </w:pPr>
      <w:r w:rsidRPr="00345024">
        <w:t>Socioeconomic deprivation is intrinsically linked to health, and it is widely acknowledged that with many diseases, the incidence is higher in more deprived populations.</w:t>
      </w:r>
      <w:r w:rsidRPr="00345024">
        <w:fldChar w:fldCharType="begin" w:fldLock="1"/>
      </w:r>
      <w:r w:rsidR="000402CB">
        <w:instrText>ADDIN CSL_CITATION {"citationItems":[{"id":"ITEM-1","itemData":{"DOI":"10.1136/bmj.c1191","ISBN":"9781904671879","ISSN":"14685833","PMID":"20197337","author":[{"dropping-particle":"","family":"Marmot","given":"Michael","non-dropping-particle":"","parse-names":false,"suffix":""}],"id":"ITEM-1","issued":{"date-parts":[["2010"]]},"publisher-place":"London","title":"Fair Society Healthy Lives (The Marmot Review)","type":"report"},"uris":["http://www.mendeley.com/documents/?uuid=b9433eca-6b6b-46d1-8cc0-c3d46fc1830e","http://www.mendeley.com/documents/?uuid=874fa926-9429-4512-9638-400d51393198"]}],"mendeley":{"formattedCitation":"&lt;sup&gt;27&lt;/sup&gt;","plainTextFormattedCitation":"27","previouslyFormattedCitation":"&lt;sup&gt;27&lt;/sup&gt;"},"properties":{"noteIndex":0},"schema":"https://github.com/citation-style-language/schema/raw/master/csl-citation.json"}</w:instrText>
      </w:r>
      <w:r w:rsidRPr="00345024">
        <w:fldChar w:fldCharType="separate"/>
      </w:r>
      <w:r w:rsidR="000402CB" w:rsidRPr="000402CB">
        <w:rPr>
          <w:noProof/>
          <w:vertAlign w:val="superscript"/>
        </w:rPr>
        <w:t>27</w:t>
      </w:r>
      <w:r w:rsidRPr="00345024">
        <w:fldChar w:fldCharType="end"/>
      </w:r>
      <w:r w:rsidRPr="00345024">
        <w:t xml:space="preserve"> </w:t>
      </w:r>
      <w:r w:rsidR="00AD6BF7" w:rsidRPr="00345024">
        <w:t>These inequalities are due to complex structural factors including differential exposure to risk factors like stress and pollution, protective factors like education and good housing, and lifestyle risk factors like smoking, alcohol and unhealthy diet</w:t>
      </w:r>
      <w:r w:rsidR="006428DF" w:rsidRPr="00345024">
        <w:t>.</w:t>
      </w:r>
      <w:r w:rsidR="00231868" w:rsidRPr="00345024">
        <w:fldChar w:fldCharType="begin" w:fldLock="1"/>
      </w:r>
      <w:r w:rsidR="000402CB">
        <w:instrText>ADDIN CSL_CITATION {"citationItems":[{"id":"ITEM-1","itemData":{"DOI":"10.1093/pubmed/fdt031","ISBN":"1741-3850","ISSN":"17413842","PMID":"23554509","abstract":"BACKGROUND: Smokers and ex-smokers are at risk of many chronic diseases. However, never smokers and never smokers exposed to environmental tobacco smoke (ETS) are also at risk. Additionally, smoking behaviours and their associated disease risk are socially patterned and positively associated with health inequalities. However, other lifestyle choices also contribute to health inequalities. We aim to assess the contribution of other lifestyle behaviours pertaining to alcohol, physical inactivity and weight to smoking-related disease risk across (i) the socioeconomic spectrum and (ii) smoking status.\\n\\nMETHODS: Smoking-related disease risk is modelled using probit analysis. The results are used to predict disease risk across the socioeconomic dimension and smoking status for a set of healthy and unhealthy behaviours using the administratively linked Scottish Health Surveys and Scottish Morbidity Records.\\n\\nRESULTS: The results confirm the deprivation gradient in disease risk regardless of smoking status group. Imposition of healthy (unhealthy) lifestyle behaviours decreases (increases) the predicted risk across the deprivation distribution regardless of smoking status providing evidence of the multifaceted health behavioural determinants of disease risk across the deprivation distribution.\\n\\nCONCLUSION: The results are of policy interest as they suggest that to reduce inequalities in smoking-related diseases, interventions reducing both smoking and other unhealthy behaviours are required.","author":[{"dropping-particle":"","family":"Eberth","given":"Barbara","non-dropping-particle":"","parse-names":false,"suffix":""},{"dropping-particle":"","family":"Olajide","given":"Damilola","non-dropping-particle":"","parse-names":false,"suffix":""},{"dropping-particle":"","family":"Craig","given":"Peter","non-dropping-particle":"","parse-names":false,"suffix":""},{"dropping-particle":"","family":"Ludbrook","given":"Anne","non-dropping-particle":"","parse-names":false,"suffix":""}],"container-title":"Journal of Public Health (United Kingdom)","id":"ITEM-1","issue":"1","issued":{"date-parts":[["2014"]]},"page":"72-80","title":"Smoking-related disease risk, area deprivation and health behaviours","type":"article-journal","volume":"36"},"uris":["http://www.mendeley.com/documents/?uuid=8c7b587a-08b4-4686-b912-e8ea46bf28ea","http://www.mendeley.com/documents/?uuid=8c0bb141-7050-4ddb-ac41-5296363203fe"]}],"mendeley":{"formattedCitation":"&lt;sup&gt;28&lt;/sup&gt;","plainTextFormattedCitation":"28","previouslyFormattedCitation":"&lt;sup&gt;28&lt;/sup&gt;"},"properties":{"noteIndex":0},"schema":"https://github.com/citation-style-language/schema/raw/master/csl-citation.json"}</w:instrText>
      </w:r>
      <w:r w:rsidR="00231868" w:rsidRPr="00345024">
        <w:fldChar w:fldCharType="separate"/>
      </w:r>
      <w:r w:rsidR="000402CB" w:rsidRPr="000402CB">
        <w:rPr>
          <w:noProof/>
          <w:vertAlign w:val="superscript"/>
        </w:rPr>
        <w:t>28</w:t>
      </w:r>
      <w:r w:rsidR="00231868" w:rsidRPr="00345024">
        <w:fldChar w:fldCharType="end"/>
      </w:r>
      <w:r w:rsidR="006428DF" w:rsidRPr="00345024">
        <w:t xml:space="preserve"> </w:t>
      </w:r>
      <w:r w:rsidR="00885D30" w:rsidRPr="00345024">
        <w:t xml:space="preserve">Supplementary </w:t>
      </w:r>
      <w:r w:rsidR="009D0F6B" w:rsidRPr="009D0F6B">
        <w:t>Figure 1</w:t>
      </w:r>
      <w:r w:rsidR="0058349E" w:rsidRPr="00345024">
        <w:t>(a)</w:t>
      </w:r>
      <w:r w:rsidR="00763F56" w:rsidRPr="00345024">
        <w:t xml:space="preserve"> </w:t>
      </w:r>
      <w:r w:rsidR="0058349E" w:rsidRPr="00345024">
        <w:t xml:space="preserve">illustrates the pattern of deprivation within each area, taken from the </w:t>
      </w:r>
      <w:bookmarkStart w:id="5" w:name="_Hlk530339544"/>
      <w:r w:rsidR="0058349E" w:rsidRPr="00345024">
        <w:t xml:space="preserve">Index of Multiple Deprivation </w:t>
      </w:r>
      <w:r w:rsidR="006201C2" w:rsidRPr="00345024">
        <w:t xml:space="preserve">for 2015 </w:t>
      </w:r>
      <w:bookmarkEnd w:id="5"/>
      <w:r w:rsidR="0058349E" w:rsidRPr="00345024">
        <w:t xml:space="preserve">and </w:t>
      </w:r>
      <w:r w:rsidR="009D0F6B" w:rsidRPr="00345024">
        <w:fldChar w:fldCharType="begin"/>
      </w:r>
      <w:r w:rsidR="009D0F6B" w:rsidRPr="00345024">
        <w:instrText xml:space="preserve"> REF _Ref512674980 \h  \* MERGEFORMAT </w:instrText>
      </w:r>
      <w:r w:rsidR="009D0F6B" w:rsidRPr="00345024">
        <w:fldChar w:fldCharType="separate"/>
      </w:r>
      <w:r w:rsidR="009D0F6B" w:rsidRPr="00345024">
        <w:t xml:space="preserve">Figure </w:t>
      </w:r>
      <w:r w:rsidR="009D0F6B" w:rsidRPr="00345024">
        <w:rPr>
          <w:noProof/>
        </w:rPr>
        <w:t>1</w:t>
      </w:r>
      <w:r w:rsidR="009D0F6B" w:rsidRPr="00345024">
        <w:fldChar w:fldCharType="end"/>
      </w:r>
      <w:r w:rsidR="0058349E" w:rsidRPr="00345024">
        <w:t xml:space="preserve">(b) illustrates the incidence of new cases for all cancers </w:t>
      </w:r>
      <w:r w:rsidR="006201C2" w:rsidRPr="00345024">
        <w:t xml:space="preserve">for 2011-2015 </w:t>
      </w:r>
      <w:r w:rsidR="00F84F2D" w:rsidRPr="00345024">
        <w:t xml:space="preserve">within </w:t>
      </w:r>
      <w:r w:rsidR="0058349E" w:rsidRPr="00345024">
        <w:t>Merseyside</w:t>
      </w:r>
      <w:r w:rsidR="00F84F2D" w:rsidRPr="00345024">
        <w:t xml:space="preserve"> and Cheshire</w:t>
      </w:r>
      <w:r w:rsidR="0058349E" w:rsidRPr="00345024">
        <w:t xml:space="preserve">. </w:t>
      </w:r>
      <w:r w:rsidR="00A44FA4" w:rsidRPr="00345024">
        <w:t xml:space="preserve">The population is diverse in terms of social deprivation, </w:t>
      </w:r>
      <w:r w:rsidR="00AD6BF7" w:rsidRPr="00345024">
        <w:t xml:space="preserve">including some of </w:t>
      </w:r>
      <w:r w:rsidR="00A44FA4" w:rsidRPr="00345024">
        <w:t xml:space="preserve">the most </w:t>
      </w:r>
      <w:r w:rsidR="00B63B75">
        <w:t xml:space="preserve">deprived </w:t>
      </w:r>
      <w:r w:rsidR="00AD6BF7" w:rsidRPr="00345024">
        <w:t xml:space="preserve">and least </w:t>
      </w:r>
      <w:r w:rsidR="00A44FA4" w:rsidRPr="00345024">
        <w:t xml:space="preserve">deprived </w:t>
      </w:r>
      <w:r w:rsidR="00AD6BF7" w:rsidRPr="00345024">
        <w:t xml:space="preserve">areas </w:t>
      </w:r>
      <w:r w:rsidR="006A0995" w:rsidRPr="00345024">
        <w:t>in England</w:t>
      </w:r>
      <w:r w:rsidR="00A44FA4" w:rsidRPr="00345024">
        <w:t>.</w:t>
      </w:r>
      <w:bookmarkStart w:id="6" w:name="_Ref512674980"/>
    </w:p>
    <w:bookmarkEnd w:id="6"/>
    <w:p w14:paraId="4A0BF2C4" w14:textId="77777777" w:rsidR="0044692C" w:rsidRPr="00345024" w:rsidRDefault="0012272C" w:rsidP="00345024">
      <w:pPr>
        <w:pStyle w:val="Heading3"/>
        <w:numPr>
          <w:ilvl w:val="0"/>
          <w:numId w:val="0"/>
        </w:numPr>
        <w:spacing w:line="480" w:lineRule="auto"/>
        <w:ind w:left="720" w:hanging="720"/>
        <w:rPr>
          <w:sz w:val="24"/>
          <w:szCs w:val="24"/>
        </w:rPr>
      </w:pPr>
      <w:r w:rsidRPr="00345024">
        <w:rPr>
          <w:sz w:val="24"/>
          <w:szCs w:val="24"/>
        </w:rPr>
        <w:t>Time periods of interest</w:t>
      </w:r>
    </w:p>
    <w:p w14:paraId="476D255D" w14:textId="6D724517" w:rsidR="0044692C" w:rsidRPr="00345024" w:rsidRDefault="0044692C" w:rsidP="00345024">
      <w:pPr>
        <w:pStyle w:val="LRiGnormal"/>
        <w:spacing w:line="480" w:lineRule="auto"/>
        <w:rPr>
          <w:sz w:val="24"/>
          <w:szCs w:val="24"/>
        </w:rPr>
      </w:pPr>
      <w:r w:rsidRPr="00345024">
        <w:rPr>
          <w:sz w:val="24"/>
          <w:szCs w:val="24"/>
        </w:rPr>
        <w:t>Our defin</w:t>
      </w:r>
      <w:r w:rsidR="00CA7E0E" w:rsidRPr="00345024">
        <w:rPr>
          <w:sz w:val="24"/>
          <w:szCs w:val="24"/>
        </w:rPr>
        <w:t xml:space="preserve">ed </w:t>
      </w:r>
      <w:r w:rsidR="0012272C" w:rsidRPr="00345024">
        <w:rPr>
          <w:sz w:val="24"/>
          <w:szCs w:val="24"/>
        </w:rPr>
        <w:t>time point of interest</w:t>
      </w:r>
      <w:r w:rsidR="00CA7E0E" w:rsidRPr="00345024">
        <w:rPr>
          <w:sz w:val="24"/>
          <w:szCs w:val="24"/>
        </w:rPr>
        <w:t xml:space="preserve"> was the combination</w:t>
      </w:r>
      <w:r w:rsidRPr="00345024">
        <w:rPr>
          <w:sz w:val="24"/>
          <w:szCs w:val="24"/>
        </w:rPr>
        <w:t xml:space="preserve"> of the New York Times editorial by Angelina Jolie on 14 May 2013 and </w:t>
      </w:r>
      <w:r w:rsidR="00CA7E0E" w:rsidRPr="00345024">
        <w:rPr>
          <w:sz w:val="24"/>
          <w:szCs w:val="24"/>
        </w:rPr>
        <w:t xml:space="preserve">the release of </w:t>
      </w:r>
      <w:r w:rsidRPr="00345024">
        <w:rPr>
          <w:sz w:val="24"/>
          <w:szCs w:val="24"/>
        </w:rPr>
        <w:t>NICE CG164 guidance on 25 June 2013.</w:t>
      </w:r>
      <w:r w:rsidR="00C521EA" w:rsidRPr="00345024">
        <w:rPr>
          <w:sz w:val="24"/>
          <w:szCs w:val="24"/>
        </w:rPr>
        <w:fldChar w:fldCharType="begin" w:fldLock="1"/>
      </w:r>
      <w:r w:rsidR="000402CB">
        <w:rPr>
          <w:sz w:val="24"/>
          <w:szCs w:val="24"/>
        </w:rPr>
        <w:instrText>ADDIN CSL_CITATION {"citationItems":[{"id":"ITEM-1","itemData":{"author":[{"dropping-particle":"","family":"NICE","given":"","non-dropping-particle":"","parse-names":false,"suffix":""}],"id":"ITEM-1","issued":{"date-parts":[["2013"]]},"publisher-place":"London","title":"Familial breast cancer: Classification and care of people at risk of familial breast cancer and management of breast cancer and related risks in people with a family history of breast cancer. Clinical guideline 164.","type":"report"},"uris":["http://www.mendeley.com/documents/?uuid=c10b19c5-e829-4142-9760-9a06476dd7b8","http://www.mendeley.com/documents/?uuid=e8064816-b090-48f8-a30a-1368f8688d7a"]},{"id":"ITEM-2","itemData":{"author":[{"dropping-particle":"","family":"Jolie","given":"Angela","non-dropping-particle":"","parse-names":false,"suffix":""}],"container-title":"The New York Times","id":"ITEM-2","issued":{"date-parts":[["2013","5","14"]]},"page":"1","title":"My Medical Choice","type":"article-newspaper"},"uris":["http://www.mendeley.com/documents/?uuid=798a34ce-85c7-442e-8285-eb1c9bd7c9f6","http://www.mendeley.com/documents/?uuid=3035f3b6-615d-44c9-868d-b506b683cd5c","http://www.mendeley.com/documents/?uuid=6d05e366-45f2-4f47-9717-3ccacc830156"]}],"mendeley":{"formattedCitation":"&lt;sup&gt;12,16&lt;/sup&gt;","plainTextFormattedCitation":"12,16","previouslyFormattedCitation":"&lt;sup&gt;12,16&lt;/sup&gt;"},"properties":{"noteIndex":0},"schema":"https://github.com/citation-style-language/schema/raw/master/csl-citation.json"}</w:instrText>
      </w:r>
      <w:r w:rsidR="00C521EA" w:rsidRPr="00345024">
        <w:rPr>
          <w:sz w:val="24"/>
          <w:szCs w:val="24"/>
        </w:rPr>
        <w:fldChar w:fldCharType="separate"/>
      </w:r>
      <w:r w:rsidR="000402CB" w:rsidRPr="000402CB">
        <w:rPr>
          <w:noProof/>
          <w:sz w:val="24"/>
          <w:szCs w:val="24"/>
          <w:vertAlign w:val="superscript"/>
        </w:rPr>
        <w:t>12,16</w:t>
      </w:r>
      <w:r w:rsidR="00C521EA" w:rsidRPr="00345024">
        <w:rPr>
          <w:sz w:val="24"/>
          <w:szCs w:val="24"/>
        </w:rPr>
        <w:fldChar w:fldCharType="end"/>
      </w:r>
      <w:r w:rsidRPr="00345024">
        <w:rPr>
          <w:sz w:val="24"/>
          <w:szCs w:val="24"/>
        </w:rPr>
        <w:t xml:space="preserve"> These </w:t>
      </w:r>
      <w:r w:rsidR="00CA7E0E" w:rsidRPr="00345024">
        <w:rPr>
          <w:sz w:val="24"/>
          <w:szCs w:val="24"/>
        </w:rPr>
        <w:t xml:space="preserve">combined </w:t>
      </w:r>
      <w:r w:rsidRPr="00345024">
        <w:rPr>
          <w:sz w:val="24"/>
          <w:szCs w:val="24"/>
        </w:rPr>
        <w:t xml:space="preserve">publications provided information and guidance on the use of </w:t>
      </w:r>
      <w:r w:rsidR="007E50E3" w:rsidRPr="00345024">
        <w:rPr>
          <w:i/>
          <w:sz w:val="24"/>
          <w:szCs w:val="24"/>
        </w:rPr>
        <w:t>BRCA</w:t>
      </w:r>
      <w:r w:rsidRPr="00345024">
        <w:rPr>
          <w:sz w:val="24"/>
          <w:szCs w:val="24"/>
        </w:rPr>
        <w:t xml:space="preserve"> testing for the diagnosis and treatment</w:t>
      </w:r>
      <w:r w:rsidR="00254C30" w:rsidRPr="00345024">
        <w:rPr>
          <w:sz w:val="24"/>
          <w:szCs w:val="24"/>
        </w:rPr>
        <w:t xml:space="preserve"> </w:t>
      </w:r>
      <w:r w:rsidR="00BC4C84" w:rsidRPr="00345024">
        <w:rPr>
          <w:sz w:val="24"/>
          <w:szCs w:val="24"/>
        </w:rPr>
        <w:t>specifically for</w:t>
      </w:r>
      <w:r w:rsidR="00254C30" w:rsidRPr="00345024">
        <w:rPr>
          <w:sz w:val="24"/>
          <w:szCs w:val="24"/>
        </w:rPr>
        <w:t xml:space="preserve"> breast</w:t>
      </w:r>
      <w:r w:rsidR="00BC4C84" w:rsidRPr="00345024">
        <w:rPr>
          <w:sz w:val="24"/>
          <w:szCs w:val="24"/>
        </w:rPr>
        <w:t xml:space="preserve"> and</w:t>
      </w:r>
      <w:r w:rsidRPr="00345024">
        <w:rPr>
          <w:sz w:val="24"/>
          <w:szCs w:val="24"/>
        </w:rPr>
        <w:t xml:space="preserve"> ovarian</w:t>
      </w:r>
      <w:r w:rsidR="00BC4C84" w:rsidRPr="00345024">
        <w:rPr>
          <w:sz w:val="24"/>
          <w:szCs w:val="24"/>
        </w:rPr>
        <w:t xml:space="preserve"> cancers</w:t>
      </w:r>
      <w:r w:rsidR="00CE5652" w:rsidRPr="00345024">
        <w:rPr>
          <w:sz w:val="24"/>
          <w:szCs w:val="24"/>
        </w:rPr>
        <w:t xml:space="preserve"> and risk assessment of family members</w:t>
      </w:r>
      <w:r w:rsidR="00BC4C84" w:rsidRPr="00345024">
        <w:rPr>
          <w:sz w:val="24"/>
          <w:szCs w:val="24"/>
        </w:rPr>
        <w:t>.</w:t>
      </w:r>
      <w:r w:rsidR="0012272C" w:rsidRPr="00345024">
        <w:rPr>
          <w:sz w:val="24"/>
          <w:szCs w:val="24"/>
        </w:rPr>
        <w:t xml:space="preserve"> </w:t>
      </w:r>
      <w:r w:rsidR="006A0995" w:rsidRPr="00345024">
        <w:rPr>
          <w:sz w:val="24"/>
          <w:szCs w:val="24"/>
        </w:rPr>
        <w:t>In this study we compare ‘pre-publication’ with ‘post-publication’ as both the Jolie editorial and the NICE guidance were published within weeks of each other in 2013.</w:t>
      </w:r>
      <w:r w:rsidR="00F530AE" w:rsidRPr="00345024">
        <w:rPr>
          <w:sz w:val="24"/>
          <w:szCs w:val="24"/>
        </w:rPr>
        <w:t xml:space="preserve"> Consequently, their effects could not be separated.</w:t>
      </w:r>
    </w:p>
    <w:p w14:paraId="413F4AA9" w14:textId="77777777" w:rsidR="0044692C" w:rsidRPr="00345024" w:rsidRDefault="0044692C" w:rsidP="00345024">
      <w:pPr>
        <w:pStyle w:val="Heading3"/>
        <w:numPr>
          <w:ilvl w:val="0"/>
          <w:numId w:val="0"/>
        </w:numPr>
        <w:spacing w:line="480" w:lineRule="auto"/>
        <w:ind w:left="720" w:hanging="720"/>
        <w:rPr>
          <w:sz w:val="24"/>
          <w:szCs w:val="24"/>
        </w:rPr>
      </w:pPr>
      <w:r w:rsidRPr="00345024">
        <w:rPr>
          <w:sz w:val="24"/>
          <w:szCs w:val="24"/>
        </w:rPr>
        <w:t>Measures</w:t>
      </w:r>
    </w:p>
    <w:p w14:paraId="3420021F" w14:textId="004E38FB" w:rsidR="00D96BEA" w:rsidRPr="00345024" w:rsidRDefault="00BE6D46" w:rsidP="00345024">
      <w:pPr>
        <w:pStyle w:val="LRiGnormal"/>
        <w:spacing w:line="480" w:lineRule="auto"/>
        <w:rPr>
          <w:sz w:val="24"/>
          <w:szCs w:val="24"/>
        </w:rPr>
      </w:pPr>
      <w:r w:rsidRPr="00345024">
        <w:rPr>
          <w:sz w:val="24"/>
          <w:szCs w:val="24"/>
        </w:rPr>
        <w:t xml:space="preserve">We summarize baseline characteristics of patients who received </w:t>
      </w:r>
      <w:r w:rsidRPr="00345024">
        <w:rPr>
          <w:i/>
          <w:sz w:val="24"/>
          <w:szCs w:val="24"/>
        </w:rPr>
        <w:t>BRCA</w:t>
      </w:r>
      <w:r w:rsidRPr="00345024">
        <w:rPr>
          <w:sz w:val="24"/>
          <w:szCs w:val="24"/>
        </w:rPr>
        <w:t xml:space="preserve"> testing which included gender, age, type of cancer, </w:t>
      </w:r>
      <w:r w:rsidR="00B8626C" w:rsidRPr="00345024">
        <w:rPr>
          <w:sz w:val="24"/>
          <w:szCs w:val="24"/>
        </w:rPr>
        <w:t>variant</w:t>
      </w:r>
      <w:r w:rsidRPr="00345024">
        <w:rPr>
          <w:sz w:val="24"/>
          <w:szCs w:val="24"/>
        </w:rPr>
        <w:t xml:space="preserve"> status and IMD. Monthly t</w:t>
      </w:r>
      <w:r w:rsidR="00C84243" w:rsidRPr="00345024">
        <w:rPr>
          <w:sz w:val="24"/>
          <w:szCs w:val="24"/>
        </w:rPr>
        <w:t xml:space="preserve">rends in </w:t>
      </w:r>
      <w:r w:rsidRPr="00345024">
        <w:rPr>
          <w:sz w:val="24"/>
          <w:szCs w:val="24"/>
        </w:rPr>
        <w:t xml:space="preserve">the proportion of patients </w:t>
      </w:r>
      <w:r w:rsidRPr="00345024">
        <w:rPr>
          <w:sz w:val="24"/>
          <w:szCs w:val="24"/>
        </w:rPr>
        <w:lastRenderedPageBreak/>
        <w:t xml:space="preserve">who received </w:t>
      </w:r>
      <w:r w:rsidR="0044692C" w:rsidRPr="00345024">
        <w:rPr>
          <w:sz w:val="24"/>
          <w:szCs w:val="24"/>
        </w:rPr>
        <w:t>testing</w:t>
      </w:r>
      <w:r w:rsidR="00C84243" w:rsidRPr="00345024">
        <w:rPr>
          <w:sz w:val="24"/>
          <w:szCs w:val="24"/>
        </w:rPr>
        <w:t xml:space="preserve"> </w:t>
      </w:r>
      <w:r w:rsidRPr="00345024">
        <w:rPr>
          <w:sz w:val="24"/>
          <w:szCs w:val="24"/>
        </w:rPr>
        <w:t xml:space="preserve">were measured </w:t>
      </w:r>
      <w:r w:rsidR="00C84243" w:rsidRPr="00345024">
        <w:rPr>
          <w:sz w:val="24"/>
          <w:szCs w:val="24"/>
        </w:rPr>
        <w:t>over time</w:t>
      </w:r>
      <w:r w:rsidR="0044692C" w:rsidRPr="00345024">
        <w:rPr>
          <w:sz w:val="24"/>
          <w:szCs w:val="24"/>
        </w:rPr>
        <w:t xml:space="preserve">. </w:t>
      </w:r>
      <w:r w:rsidR="00F530AE" w:rsidRPr="00345024">
        <w:rPr>
          <w:sz w:val="24"/>
          <w:szCs w:val="24"/>
        </w:rPr>
        <w:t>Subsequently,</w:t>
      </w:r>
      <w:r w:rsidR="00D96BEA" w:rsidRPr="00345024">
        <w:rPr>
          <w:sz w:val="24"/>
          <w:szCs w:val="24"/>
        </w:rPr>
        <w:t xml:space="preserve"> w</w:t>
      </w:r>
      <w:r w:rsidRPr="00345024">
        <w:rPr>
          <w:sz w:val="24"/>
          <w:szCs w:val="24"/>
        </w:rPr>
        <w:t>e analyzed</w:t>
      </w:r>
      <w:r w:rsidR="00C84243" w:rsidRPr="00345024">
        <w:rPr>
          <w:sz w:val="24"/>
          <w:szCs w:val="24"/>
        </w:rPr>
        <w:t xml:space="preserve"> equity of access to </w:t>
      </w:r>
      <w:r w:rsidR="00C84243" w:rsidRPr="00345024">
        <w:rPr>
          <w:i/>
          <w:sz w:val="24"/>
          <w:szCs w:val="24"/>
        </w:rPr>
        <w:t>BRCA</w:t>
      </w:r>
      <w:r w:rsidR="00C84243" w:rsidRPr="00345024">
        <w:rPr>
          <w:sz w:val="24"/>
          <w:szCs w:val="24"/>
        </w:rPr>
        <w:t xml:space="preserve"> testing by deprivation group, classified by the IMD</w:t>
      </w:r>
      <w:r w:rsidR="00D96BEA" w:rsidRPr="00345024">
        <w:rPr>
          <w:sz w:val="24"/>
          <w:szCs w:val="24"/>
        </w:rPr>
        <w:t xml:space="preserve"> pre and post-publication</w:t>
      </w:r>
      <w:r w:rsidR="00C84243" w:rsidRPr="00345024">
        <w:rPr>
          <w:sz w:val="24"/>
          <w:szCs w:val="24"/>
        </w:rPr>
        <w:t xml:space="preserve">. </w:t>
      </w:r>
    </w:p>
    <w:p w14:paraId="27A35375" w14:textId="0A8142AC" w:rsidR="00CA7628" w:rsidRPr="00345024" w:rsidRDefault="00D824C2" w:rsidP="00345024">
      <w:pPr>
        <w:pStyle w:val="LRiGnormal"/>
        <w:spacing w:line="480" w:lineRule="auto"/>
        <w:rPr>
          <w:sz w:val="24"/>
          <w:szCs w:val="24"/>
        </w:rPr>
      </w:pPr>
      <w:bookmarkStart w:id="7" w:name="_Hlk535351655"/>
      <w:r w:rsidRPr="00345024">
        <w:rPr>
          <w:sz w:val="24"/>
          <w:szCs w:val="24"/>
        </w:rPr>
        <w:t>Based on postcode of residence, each patient who received</w:t>
      </w:r>
      <w:r w:rsidR="00A60FCE" w:rsidRPr="00345024">
        <w:rPr>
          <w:sz w:val="24"/>
          <w:szCs w:val="24"/>
        </w:rPr>
        <w:t xml:space="preserve"> </w:t>
      </w:r>
      <w:r w:rsidR="00A60FCE" w:rsidRPr="00345024">
        <w:rPr>
          <w:i/>
          <w:sz w:val="24"/>
          <w:szCs w:val="24"/>
        </w:rPr>
        <w:t>BRCA</w:t>
      </w:r>
      <w:r w:rsidR="00A60FCE" w:rsidRPr="00345024">
        <w:rPr>
          <w:sz w:val="24"/>
          <w:szCs w:val="24"/>
        </w:rPr>
        <w:t xml:space="preserve"> testing was assigned to </w:t>
      </w:r>
      <w:r w:rsidR="001273AC" w:rsidRPr="00345024">
        <w:rPr>
          <w:sz w:val="24"/>
          <w:szCs w:val="24"/>
        </w:rPr>
        <w:t xml:space="preserve">a LSOA </w:t>
      </w:r>
      <w:r w:rsidR="00A60FCE" w:rsidRPr="00345024">
        <w:rPr>
          <w:sz w:val="24"/>
          <w:szCs w:val="24"/>
        </w:rPr>
        <w:t>a</w:t>
      </w:r>
      <w:r w:rsidR="00A44FA4" w:rsidRPr="00345024">
        <w:rPr>
          <w:sz w:val="24"/>
          <w:szCs w:val="24"/>
        </w:rPr>
        <w:t>n</w:t>
      </w:r>
      <w:r w:rsidR="001273AC" w:rsidRPr="00345024">
        <w:rPr>
          <w:sz w:val="24"/>
          <w:szCs w:val="24"/>
        </w:rPr>
        <w:t xml:space="preserve">d this was mapped to an </w:t>
      </w:r>
      <w:r w:rsidR="00A44FA4" w:rsidRPr="00345024">
        <w:rPr>
          <w:sz w:val="24"/>
          <w:szCs w:val="24"/>
        </w:rPr>
        <w:t>IMD</w:t>
      </w:r>
      <w:r w:rsidR="00A60FCE" w:rsidRPr="00345024">
        <w:rPr>
          <w:sz w:val="24"/>
          <w:szCs w:val="24"/>
        </w:rPr>
        <w:t xml:space="preserve"> quintile calculated across the whole of England using this measure. </w:t>
      </w:r>
      <w:r w:rsidR="00D96BEA" w:rsidRPr="00345024">
        <w:rPr>
          <w:sz w:val="24"/>
          <w:szCs w:val="24"/>
        </w:rPr>
        <w:t xml:space="preserve">LSOAs are the smallest geographical units for which IMD scores are available. </w:t>
      </w:r>
      <w:r w:rsidR="004C72C8">
        <w:rPr>
          <w:sz w:val="24"/>
          <w:szCs w:val="24"/>
        </w:rPr>
        <w:t>From</w:t>
      </w:r>
      <w:r w:rsidR="003B10F7">
        <w:rPr>
          <w:sz w:val="24"/>
          <w:szCs w:val="24"/>
        </w:rPr>
        <w:t xml:space="preserve"> the </w:t>
      </w:r>
      <w:r w:rsidR="00C15E56">
        <w:rPr>
          <w:sz w:val="24"/>
          <w:szCs w:val="24"/>
        </w:rPr>
        <w:t>2011 Census, t</w:t>
      </w:r>
      <w:r w:rsidR="00BE6D46" w:rsidRPr="00345024">
        <w:rPr>
          <w:sz w:val="24"/>
          <w:szCs w:val="24"/>
        </w:rPr>
        <w:t xml:space="preserve">here </w:t>
      </w:r>
      <w:r w:rsidR="00C15E56">
        <w:rPr>
          <w:sz w:val="24"/>
          <w:szCs w:val="24"/>
        </w:rPr>
        <w:t>were</w:t>
      </w:r>
      <w:r w:rsidR="00B63B75">
        <w:rPr>
          <w:sz w:val="24"/>
          <w:szCs w:val="24"/>
        </w:rPr>
        <w:t xml:space="preserve"> </w:t>
      </w:r>
      <w:r w:rsidR="00BE6D46" w:rsidRPr="00345024">
        <w:rPr>
          <w:sz w:val="24"/>
          <w:szCs w:val="24"/>
        </w:rPr>
        <w:t>32</w:t>
      </w:r>
      <w:r w:rsidR="003B10F7">
        <w:rPr>
          <w:sz w:val="24"/>
          <w:szCs w:val="24"/>
        </w:rPr>
        <w:t>844</w:t>
      </w:r>
      <w:r w:rsidR="00BE6D46" w:rsidRPr="00345024">
        <w:rPr>
          <w:sz w:val="24"/>
          <w:szCs w:val="24"/>
        </w:rPr>
        <w:t xml:space="preserve"> LSOAs </w:t>
      </w:r>
      <w:r w:rsidR="00C15E56">
        <w:rPr>
          <w:sz w:val="24"/>
          <w:szCs w:val="24"/>
        </w:rPr>
        <w:t>used in the 2015 Indices of Deprivation</w:t>
      </w:r>
      <w:r w:rsidR="004C72C8" w:rsidRPr="004C72C8">
        <w:rPr>
          <w:sz w:val="24"/>
          <w:szCs w:val="24"/>
        </w:rPr>
        <w:t xml:space="preserve"> in England.</w:t>
      </w:r>
      <w:r w:rsidR="004C72C8" w:rsidRPr="004C72C8">
        <w:rPr>
          <w:sz w:val="24"/>
          <w:szCs w:val="24"/>
        </w:rPr>
        <w:fldChar w:fldCharType="begin" w:fldLock="1"/>
      </w:r>
      <w:r w:rsidR="000402CB">
        <w:rPr>
          <w:sz w:val="24"/>
          <w:szCs w:val="24"/>
        </w:rPr>
        <w:instrText>ADDIN CSL_CITATION {"citationItems":[{"id":"ITEM-1","itemData":{"author":[{"dropping-particle":"","family":"Department for Communities and Local Government","given":"","non-dropping-particle":"","parse-names":false,"suffix":""}],"id":"ITEM-1","issued":{"date-parts":[["2015"]]},"number-of-pages":"1-7","title":"The English Index of Multiple Deprivation (IMD) 2015 – Guidance","type":"report"},"uris":["http://www.mendeley.com/documents/?uuid=aa0c3efe-b783-4508-816b-5c3f964b264b"]}],"mendeley":{"formattedCitation":"&lt;sup&gt;29&lt;/sup&gt;","plainTextFormattedCitation":"29","previouslyFormattedCitation":"&lt;sup&gt;29&lt;/sup&gt;"},"properties":{"noteIndex":0},"schema":"https://github.com/citation-style-language/schema/raw/master/csl-citation.json"}</w:instrText>
      </w:r>
      <w:r w:rsidR="004C72C8" w:rsidRPr="004C72C8">
        <w:rPr>
          <w:sz w:val="24"/>
          <w:szCs w:val="24"/>
        </w:rPr>
        <w:fldChar w:fldCharType="separate"/>
      </w:r>
      <w:r w:rsidR="000402CB" w:rsidRPr="000402CB">
        <w:rPr>
          <w:noProof/>
          <w:sz w:val="24"/>
          <w:szCs w:val="24"/>
          <w:vertAlign w:val="superscript"/>
        </w:rPr>
        <w:t>29</w:t>
      </w:r>
      <w:r w:rsidR="004C72C8" w:rsidRPr="004C72C8">
        <w:rPr>
          <w:sz w:val="24"/>
          <w:szCs w:val="24"/>
        </w:rPr>
        <w:fldChar w:fldCharType="end"/>
      </w:r>
      <w:r w:rsidR="004C72C8" w:rsidRPr="004C72C8">
        <w:rPr>
          <w:sz w:val="24"/>
          <w:szCs w:val="24"/>
        </w:rPr>
        <w:t xml:space="preserve"> </w:t>
      </w:r>
      <w:r w:rsidR="00C15E56">
        <w:rPr>
          <w:sz w:val="24"/>
          <w:szCs w:val="24"/>
        </w:rPr>
        <w:t>E</w:t>
      </w:r>
      <w:r w:rsidR="001273AC" w:rsidRPr="00345024">
        <w:rPr>
          <w:sz w:val="24"/>
          <w:szCs w:val="24"/>
        </w:rPr>
        <w:t>ach LSOA contains a small cluster of postcodes with comparable characteristics</w:t>
      </w:r>
      <w:r w:rsidR="00D96BEA" w:rsidRPr="00345024">
        <w:rPr>
          <w:sz w:val="24"/>
          <w:szCs w:val="24"/>
        </w:rPr>
        <w:t xml:space="preserve"> and have</w:t>
      </w:r>
      <w:r w:rsidR="00572ABF" w:rsidRPr="00345024">
        <w:rPr>
          <w:sz w:val="24"/>
          <w:szCs w:val="24"/>
        </w:rPr>
        <w:t xml:space="preserve"> a mean population of approximately 1500 people. </w:t>
      </w:r>
      <w:r w:rsidR="006D73DC" w:rsidRPr="00345024">
        <w:rPr>
          <w:sz w:val="24"/>
          <w:szCs w:val="24"/>
        </w:rPr>
        <w:t>LSOAs are not necessarily homogenous in terms of sociodemographics, although often border natural geographical features like roads and rail lines.</w:t>
      </w:r>
      <w:r w:rsidR="004C72C8">
        <w:rPr>
          <w:sz w:val="24"/>
          <w:szCs w:val="24"/>
        </w:rPr>
        <w:fldChar w:fldCharType="begin" w:fldLock="1"/>
      </w:r>
      <w:r w:rsidR="000402CB">
        <w:rPr>
          <w:sz w:val="24"/>
          <w:szCs w:val="24"/>
        </w:rPr>
        <w:instrText>ADDIN CSL_CITATION {"citationItems":[{"id":"ITEM-1","itemData":{"author":[{"dropping-particle":"","family":"Department for Communities and Local Government","given":"","non-dropping-particle":"","parse-names":false,"suffix":""}],"id":"ITEM-1","issued":{"date-parts":[["2015"]]},"number-of-pages":"1-7","title":"The English Index of Multiple Deprivation (IMD) 2015 – Guidance","type":"report"},"uris":["http://www.mendeley.com/documents/?uuid=aa0c3efe-b783-4508-816b-5c3f964b264b"]}],"mendeley":{"formattedCitation":"&lt;sup&gt;29&lt;/sup&gt;","plainTextFormattedCitation":"29","previouslyFormattedCitation":"&lt;sup&gt;29&lt;/sup&gt;"},"properties":{"noteIndex":0},"schema":"https://github.com/citation-style-language/schema/raw/master/csl-citation.json"}</w:instrText>
      </w:r>
      <w:r w:rsidR="004C72C8">
        <w:rPr>
          <w:sz w:val="24"/>
          <w:szCs w:val="24"/>
        </w:rPr>
        <w:fldChar w:fldCharType="separate"/>
      </w:r>
      <w:r w:rsidR="000402CB" w:rsidRPr="000402CB">
        <w:rPr>
          <w:noProof/>
          <w:sz w:val="24"/>
          <w:szCs w:val="24"/>
          <w:vertAlign w:val="superscript"/>
        </w:rPr>
        <w:t>29</w:t>
      </w:r>
      <w:r w:rsidR="004C72C8">
        <w:rPr>
          <w:sz w:val="24"/>
          <w:szCs w:val="24"/>
        </w:rPr>
        <w:fldChar w:fldCharType="end"/>
      </w:r>
      <w:r w:rsidR="006D73DC" w:rsidRPr="00345024">
        <w:rPr>
          <w:sz w:val="24"/>
          <w:szCs w:val="24"/>
        </w:rPr>
        <w:t xml:space="preserve"> </w:t>
      </w:r>
    </w:p>
    <w:p w14:paraId="17836E88" w14:textId="1E7E206D" w:rsidR="00CA7628" w:rsidRPr="00345024" w:rsidRDefault="002F5672" w:rsidP="00345024">
      <w:pPr>
        <w:pStyle w:val="LRiGnormal"/>
        <w:spacing w:line="480" w:lineRule="auto"/>
        <w:rPr>
          <w:sz w:val="24"/>
          <w:szCs w:val="24"/>
        </w:rPr>
      </w:pPr>
      <w:bookmarkStart w:id="8" w:name="_Hlk530212744"/>
      <w:bookmarkStart w:id="9" w:name="_Hlk530168941"/>
      <w:r w:rsidRPr="00345024">
        <w:rPr>
          <w:sz w:val="24"/>
          <w:szCs w:val="24"/>
        </w:rPr>
        <w:t>For</w:t>
      </w:r>
      <w:r w:rsidR="00CA7628" w:rsidRPr="00345024">
        <w:rPr>
          <w:sz w:val="24"/>
          <w:szCs w:val="24"/>
        </w:rPr>
        <w:t xml:space="preserve"> all </w:t>
      </w:r>
      <w:r w:rsidRPr="00345024">
        <w:rPr>
          <w:sz w:val="24"/>
          <w:szCs w:val="24"/>
        </w:rPr>
        <w:t xml:space="preserve">the </w:t>
      </w:r>
      <w:r w:rsidR="00CA7628" w:rsidRPr="00345024">
        <w:rPr>
          <w:sz w:val="24"/>
          <w:szCs w:val="24"/>
        </w:rPr>
        <w:t xml:space="preserve">recipients of </w:t>
      </w:r>
      <w:r w:rsidR="00CA7628" w:rsidRPr="00345024">
        <w:rPr>
          <w:i/>
          <w:sz w:val="24"/>
          <w:szCs w:val="24"/>
        </w:rPr>
        <w:t>BRCA</w:t>
      </w:r>
      <w:r w:rsidR="00CA7628" w:rsidRPr="00345024">
        <w:rPr>
          <w:sz w:val="24"/>
          <w:szCs w:val="24"/>
        </w:rPr>
        <w:t xml:space="preserve"> testing</w:t>
      </w:r>
      <w:r w:rsidRPr="00345024">
        <w:rPr>
          <w:sz w:val="24"/>
          <w:szCs w:val="24"/>
        </w:rPr>
        <w:t xml:space="preserve"> at Merseyside and Cheshire RGS</w:t>
      </w:r>
      <w:r w:rsidR="00CA7628" w:rsidRPr="00345024">
        <w:rPr>
          <w:sz w:val="24"/>
          <w:szCs w:val="24"/>
        </w:rPr>
        <w:t>,</w:t>
      </w:r>
      <w:r w:rsidRPr="00345024">
        <w:rPr>
          <w:sz w:val="24"/>
          <w:szCs w:val="24"/>
        </w:rPr>
        <w:t xml:space="preserve"> their LSOA were mapped to an IMD quintile</w:t>
      </w:r>
      <w:r w:rsidR="004C72C8">
        <w:rPr>
          <w:sz w:val="24"/>
          <w:szCs w:val="24"/>
        </w:rPr>
        <w:t xml:space="preserve"> from the</w:t>
      </w:r>
      <w:r w:rsidR="004C72C8" w:rsidRPr="004C72C8">
        <w:rPr>
          <w:sz w:val="24"/>
          <w:szCs w:val="24"/>
        </w:rPr>
        <w:t xml:space="preserve"> </w:t>
      </w:r>
      <w:r w:rsidR="004C72C8">
        <w:rPr>
          <w:sz w:val="24"/>
          <w:szCs w:val="24"/>
        </w:rPr>
        <w:t xml:space="preserve">2015 Indices of Deprivation </w:t>
      </w:r>
      <w:r w:rsidR="004C72C8" w:rsidRPr="00345024">
        <w:rPr>
          <w:sz w:val="24"/>
          <w:szCs w:val="24"/>
        </w:rPr>
        <w:t>in England</w:t>
      </w:r>
      <w:r w:rsidR="004C72C8">
        <w:rPr>
          <w:sz w:val="24"/>
          <w:szCs w:val="24"/>
        </w:rPr>
        <w:t>.</w:t>
      </w:r>
      <w:r w:rsidR="004C72C8">
        <w:rPr>
          <w:sz w:val="24"/>
          <w:szCs w:val="24"/>
        </w:rPr>
        <w:fldChar w:fldCharType="begin" w:fldLock="1"/>
      </w:r>
      <w:r w:rsidR="000402CB">
        <w:rPr>
          <w:sz w:val="24"/>
          <w:szCs w:val="24"/>
        </w:rPr>
        <w:instrText>ADDIN CSL_CITATION {"citationItems":[{"id":"ITEM-1","itemData":{"author":[{"dropping-particle":"","family":"Department for Communities and Local Government","given":"","non-dropping-particle":"","parse-names":false,"suffix":""}],"id":"ITEM-1","issued":{"date-parts":[["2015"]]},"number-of-pages":"1-7","title":"The English Index of Multiple Deprivation (IMD) 2015 – Guidance","type":"report"},"uris":["http://www.mendeley.com/documents/?uuid=aa0c3efe-b783-4508-816b-5c3f964b264b"]}],"mendeley":{"formattedCitation":"&lt;sup&gt;29&lt;/sup&gt;","plainTextFormattedCitation":"29","previouslyFormattedCitation":"&lt;sup&gt;29&lt;/sup&gt;"},"properties":{"noteIndex":0},"schema":"https://github.com/citation-style-language/schema/raw/master/csl-citation.json"}</w:instrText>
      </w:r>
      <w:r w:rsidR="004C72C8">
        <w:rPr>
          <w:sz w:val="24"/>
          <w:szCs w:val="24"/>
        </w:rPr>
        <w:fldChar w:fldCharType="separate"/>
      </w:r>
      <w:r w:rsidR="000402CB" w:rsidRPr="000402CB">
        <w:rPr>
          <w:noProof/>
          <w:sz w:val="24"/>
          <w:szCs w:val="24"/>
          <w:vertAlign w:val="superscript"/>
        </w:rPr>
        <w:t>29</w:t>
      </w:r>
      <w:r w:rsidR="004C72C8">
        <w:rPr>
          <w:sz w:val="24"/>
          <w:szCs w:val="24"/>
        </w:rPr>
        <w:fldChar w:fldCharType="end"/>
      </w:r>
      <w:r w:rsidRPr="00345024">
        <w:rPr>
          <w:sz w:val="24"/>
          <w:szCs w:val="24"/>
        </w:rPr>
        <w:t xml:space="preserve"> The comparator group, described as ‘t</w:t>
      </w:r>
      <w:r w:rsidR="00CA7628" w:rsidRPr="00345024">
        <w:rPr>
          <w:sz w:val="24"/>
          <w:szCs w:val="24"/>
        </w:rPr>
        <w:t>he catchment population</w:t>
      </w:r>
      <w:r w:rsidRPr="00345024">
        <w:rPr>
          <w:sz w:val="24"/>
          <w:szCs w:val="24"/>
        </w:rPr>
        <w:t>’</w:t>
      </w:r>
      <w:r w:rsidR="00CA7628" w:rsidRPr="00345024">
        <w:rPr>
          <w:sz w:val="24"/>
          <w:szCs w:val="24"/>
        </w:rPr>
        <w:t xml:space="preserve"> included all LSOAs which were located within </w:t>
      </w:r>
      <w:r w:rsidR="006A4DCB" w:rsidRPr="00345024">
        <w:rPr>
          <w:sz w:val="24"/>
          <w:szCs w:val="24"/>
        </w:rPr>
        <w:t xml:space="preserve">local </w:t>
      </w:r>
      <w:r w:rsidR="005319D7" w:rsidRPr="00345024">
        <w:rPr>
          <w:sz w:val="24"/>
          <w:szCs w:val="24"/>
        </w:rPr>
        <w:t xml:space="preserve">authority (LA) districts </w:t>
      </w:r>
      <w:r w:rsidR="00822523" w:rsidRPr="00345024">
        <w:rPr>
          <w:sz w:val="24"/>
          <w:szCs w:val="24"/>
        </w:rPr>
        <w:t>in</w:t>
      </w:r>
      <w:r w:rsidR="005319D7" w:rsidRPr="00345024">
        <w:rPr>
          <w:sz w:val="24"/>
          <w:szCs w:val="24"/>
        </w:rPr>
        <w:t xml:space="preserve"> </w:t>
      </w:r>
      <w:r w:rsidR="00CA7628" w:rsidRPr="00345024">
        <w:rPr>
          <w:sz w:val="24"/>
          <w:szCs w:val="24"/>
        </w:rPr>
        <w:t>Merseyside and Cheshire</w:t>
      </w:r>
      <w:r w:rsidR="005319D7" w:rsidRPr="00345024">
        <w:rPr>
          <w:sz w:val="24"/>
          <w:szCs w:val="24"/>
        </w:rPr>
        <w:t>. A</w:t>
      </w:r>
      <w:r w:rsidR="00CA7628" w:rsidRPr="00345024">
        <w:rPr>
          <w:sz w:val="24"/>
          <w:szCs w:val="24"/>
        </w:rPr>
        <w:t xml:space="preserve">s such, </w:t>
      </w:r>
      <w:r w:rsidR="005319D7" w:rsidRPr="00345024">
        <w:rPr>
          <w:sz w:val="24"/>
          <w:szCs w:val="24"/>
        </w:rPr>
        <w:t>the LSOA</w:t>
      </w:r>
      <w:r w:rsidR="00417149">
        <w:rPr>
          <w:sz w:val="24"/>
          <w:szCs w:val="24"/>
        </w:rPr>
        <w:t xml:space="preserve"> Mid-Year Population Estimates for Mid-2016</w:t>
      </w:r>
      <w:r w:rsidR="005319D7" w:rsidRPr="00345024">
        <w:rPr>
          <w:sz w:val="24"/>
          <w:szCs w:val="24"/>
        </w:rPr>
        <w:t xml:space="preserve"> from within the LA districts (including Cheshire East, Cheshire West and Chester, Halton, </w:t>
      </w:r>
      <w:proofErr w:type="spellStart"/>
      <w:r w:rsidR="005319D7" w:rsidRPr="00345024">
        <w:rPr>
          <w:sz w:val="24"/>
          <w:szCs w:val="24"/>
        </w:rPr>
        <w:t>Knowsley</w:t>
      </w:r>
      <w:proofErr w:type="spellEnd"/>
      <w:r w:rsidR="005319D7" w:rsidRPr="00345024">
        <w:rPr>
          <w:sz w:val="24"/>
          <w:szCs w:val="24"/>
        </w:rPr>
        <w:t xml:space="preserve">, Liverpool, Sefton, St. Helens, Warrington and </w:t>
      </w:r>
      <w:proofErr w:type="spellStart"/>
      <w:r w:rsidR="005319D7" w:rsidRPr="00345024">
        <w:rPr>
          <w:sz w:val="24"/>
          <w:szCs w:val="24"/>
        </w:rPr>
        <w:t>Wirral</w:t>
      </w:r>
      <w:proofErr w:type="spellEnd"/>
      <w:r w:rsidR="005319D7" w:rsidRPr="00345024">
        <w:rPr>
          <w:sz w:val="24"/>
          <w:szCs w:val="24"/>
        </w:rPr>
        <w:t xml:space="preserve">) were mapped to </w:t>
      </w:r>
      <w:r w:rsidR="00CA7628" w:rsidRPr="00345024">
        <w:rPr>
          <w:sz w:val="24"/>
          <w:szCs w:val="24"/>
        </w:rPr>
        <w:t>IMD quintile</w:t>
      </w:r>
      <w:r w:rsidR="00822523" w:rsidRPr="00345024">
        <w:rPr>
          <w:sz w:val="24"/>
          <w:szCs w:val="24"/>
        </w:rPr>
        <w:t>s</w:t>
      </w:r>
      <w:r w:rsidR="00CA7628" w:rsidRPr="00345024">
        <w:rPr>
          <w:sz w:val="24"/>
          <w:szCs w:val="24"/>
        </w:rPr>
        <w:t xml:space="preserve"> </w:t>
      </w:r>
      <w:r w:rsidR="005319D7" w:rsidRPr="00345024">
        <w:rPr>
          <w:sz w:val="24"/>
          <w:szCs w:val="24"/>
        </w:rPr>
        <w:t xml:space="preserve">and the population for each IMD quintile </w:t>
      </w:r>
      <w:r w:rsidR="00822523" w:rsidRPr="00345024">
        <w:rPr>
          <w:sz w:val="24"/>
          <w:szCs w:val="24"/>
        </w:rPr>
        <w:t>was</w:t>
      </w:r>
      <w:r w:rsidR="005319D7" w:rsidRPr="00345024">
        <w:rPr>
          <w:sz w:val="24"/>
          <w:szCs w:val="24"/>
        </w:rPr>
        <w:t xml:space="preserve"> calculated for the catchment population</w:t>
      </w:r>
      <w:r w:rsidR="00CA7628" w:rsidRPr="00345024">
        <w:rPr>
          <w:sz w:val="24"/>
          <w:szCs w:val="24"/>
        </w:rPr>
        <w:t>.</w:t>
      </w:r>
      <w:bookmarkEnd w:id="8"/>
      <w:r w:rsidR="00417149">
        <w:rPr>
          <w:sz w:val="24"/>
          <w:szCs w:val="24"/>
        </w:rPr>
        <w:fldChar w:fldCharType="begin" w:fldLock="1"/>
      </w:r>
      <w:r w:rsidR="000402CB">
        <w:rPr>
          <w:sz w:val="24"/>
          <w:szCs w:val="24"/>
        </w:rPr>
        <w:instrText>ADDIN CSL_CITATION {"citationItems":[{"id":"ITEM-1","itemData":{"author":[{"dropping-particle":"","family":"Office for National Statistics","given":"","non-dropping-particle":"","parse-names":false,"suffix":""}],"container-title":"Online","id":"ITEM-1","issued":{"date-parts":[["2016"]]},"page":"1","title":"Lower layer Super Output Area population estimates","type":"webpage"},"uris":["http://www.mendeley.com/documents/?uuid=71871668-f466-486a-87ce-2a0c1e91b605"]}],"mendeley":{"formattedCitation":"&lt;sup&gt;30&lt;/sup&gt;","plainTextFormattedCitation":"30","previouslyFormattedCitation":"&lt;sup&gt;30&lt;/sup&gt;"},"properties":{"noteIndex":0},"schema":"https://github.com/citation-style-language/schema/raw/master/csl-citation.json"}</w:instrText>
      </w:r>
      <w:r w:rsidR="00417149">
        <w:rPr>
          <w:sz w:val="24"/>
          <w:szCs w:val="24"/>
        </w:rPr>
        <w:fldChar w:fldCharType="separate"/>
      </w:r>
      <w:r w:rsidR="000402CB" w:rsidRPr="000402CB">
        <w:rPr>
          <w:noProof/>
          <w:sz w:val="24"/>
          <w:szCs w:val="24"/>
          <w:vertAlign w:val="superscript"/>
        </w:rPr>
        <w:t>30</w:t>
      </w:r>
      <w:r w:rsidR="00417149">
        <w:rPr>
          <w:sz w:val="24"/>
          <w:szCs w:val="24"/>
        </w:rPr>
        <w:fldChar w:fldCharType="end"/>
      </w:r>
      <w:r w:rsidR="00CA7628" w:rsidRPr="00345024">
        <w:rPr>
          <w:sz w:val="24"/>
          <w:szCs w:val="24"/>
        </w:rPr>
        <w:t xml:space="preserve"> </w:t>
      </w:r>
    </w:p>
    <w:bookmarkEnd w:id="7"/>
    <w:bookmarkEnd w:id="9"/>
    <w:p w14:paraId="4AFE391A" w14:textId="28799F3B" w:rsidR="00C84243" w:rsidRPr="00345024" w:rsidRDefault="00A44FA4" w:rsidP="00345024">
      <w:pPr>
        <w:pStyle w:val="LRiGnormal"/>
        <w:spacing w:line="480" w:lineRule="auto"/>
        <w:rPr>
          <w:sz w:val="24"/>
          <w:szCs w:val="24"/>
        </w:rPr>
      </w:pPr>
      <w:r w:rsidRPr="00345024">
        <w:rPr>
          <w:sz w:val="24"/>
          <w:szCs w:val="24"/>
        </w:rPr>
        <w:t>The IMD score combines seven indicators (income, employment, health deprivation and disability, education, skills and training, barriers to housing and servi</w:t>
      </w:r>
      <w:r w:rsidR="000847E2" w:rsidRPr="00345024">
        <w:rPr>
          <w:sz w:val="24"/>
          <w:szCs w:val="24"/>
        </w:rPr>
        <w:t>ces, crime, and living environ</w:t>
      </w:r>
      <w:r w:rsidRPr="00345024">
        <w:rPr>
          <w:sz w:val="24"/>
          <w:szCs w:val="24"/>
        </w:rPr>
        <w:t xml:space="preserve">ment), into a single deprivation </w:t>
      </w:r>
      <w:r w:rsidR="006D73DC" w:rsidRPr="00345024">
        <w:rPr>
          <w:sz w:val="24"/>
          <w:szCs w:val="24"/>
        </w:rPr>
        <w:t>index</w:t>
      </w:r>
      <w:r w:rsidR="000847E2" w:rsidRPr="00345024">
        <w:rPr>
          <w:sz w:val="24"/>
          <w:szCs w:val="24"/>
        </w:rPr>
        <w:t xml:space="preserve">. </w:t>
      </w:r>
      <w:r w:rsidR="00C84243" w:rsidRPr="00345024">
        <w:rPr>
          <w:sz w:val="24"/>
          <w:szCs w:val="24"/>
        </w:rPr>
        <w:t>We define</w:t>
      </w:r>
      <w:r w:rsidR="00BC4C84" w:rsidRPr="00345024">
        <w:rPr>
          <w:sz w:val="24"/>
          <w:szCs w:val="24"/>
        </w:rPr>
        <w:t>d</w:t>
      </w:r>
      <w:r w:rsidR="00C84243" w:rsidRPr="00345024">
        <w:rPr>
          <w:sz w:val="24"/>
          <w:szCs w:val="24"/>
        </w:rPr>
        <w:t xml:space="preserve"> equity of access </w:t>
      </w:r>
      <w:r w:rsidR="002641C5" w:rsidRPr="00345024">
        <w:rPr>
          <w:sz w:val="24"/>
          <w:szCs w:val="24"/>
        </w:rPr>
        <w:t xml:space="preserve">based on the philosophy of the NHS in the UK </w:t>
      </w:r>
      <w:r w:rsidR="00C84243" w:rsidRPr="00345024">
        <w:rPr>
          <w:sz w:val="24"/>
          <w:szCs w:val="24"/>
        </w:rPr>
        <w:t xml:space="preserve">as </w:t>
      </w:r>
      <w:r w:rsidR="006D73DC" w:rsidRPr="00345024">
        <w:rPr>
          <w:sz w:val="24"/>
          <w:szCs w:val="24"/>
        </w:rPr>
        <w:t xml:space="preserve">having an objective of </w:t>
      </w:r>
      <w:r w:rsidR="006F6498" w:rsidRPr="00345024">
        <w:rPr>
          <w:sz w:val="24"/>
          <w:szCs w:val="24"/>
        </w:rPr>
        <w:t xml:space="preserve">providing </w:t>
      </w:r>
      <w:r w:rsidR="00C84243" w:rsidRPr="00345024">
        <w:rPr>
          <w:sz w:val="24"/>
          <w:szCs w:val="24"/>
        </w:rPr>
        <w:t xml:space="preserve">equal </w:t>
      </w:r>
      <w:r w:rsidR="006F6498" w:rsidRPr="00345024">
        <w:rPr>
          <w:sz w:val="24"/>
          <w:szCs w:val="24"/>
        </w:rPr>
        <w:t xml:space="preserve">health care </w:t>
      </w:r>
      <w:r w:rsidR="00C84243" w:rsidRPr="00345024">
        <w:rPr>
          <w:sz w:val="24"/>
          <w:szCs w:val="24"/>
        </w:rPr>
        <w:t xml:space="preserve">access for equal </w:t>
      </w:r>
      <w:r w:rsidR="006F6498" w:rsidRPr="00345024">
        <w:rPr>
          <w:sz w:val="24"/>
          <w:szCs w:val="24"/>
        </w:rPr>
        <w:t xml:space="preserve">health care </w:t>
      </w:r>
      <w:r w:rsidR="00C84243" w:rsidRPr="00345024">
        <w:rPr>
          <w:sz w:val="24"/>
          <w:szCs w:val="24"/>
        </w:rPr>
        <w:t>need.</w:t>
      </w:r>
      <w:r w:rsidR="00156178" w:rsidRPr="00345024">
        <w:rPr>
          <w:sz w:val="24"/>
          <w:szCs w:val="24"/>
        </w:rPr>
        <w:fldChar w:fldCharType="begin" w:fldLock="1"/>
      </w:r>
      <w:r w:rsidR="000402CB">
        <w:rPr>
          <w:sz w:val="24"/>
          <w:szCs w:val="24"/>
        </w:rPr>
        <w:instrText>ADDIN CSL_CITATION {"citationItems":[{"id":"ITEM-1","itemData":{"DOI":"26 March 2013","ISBN":"292330","ISSN":"1753-1586","abstract":"The NHS Constitution establishes the principles and values of the NHS in England.","author":[{"dropping-particle":"","family":"Department of Health","given":"","non-dropping-particle":"","parse-names":false,"suffix":""}],"id":"ITEM-1","issue":"July","issued":{"date-parts":[["2015"]]},"number-of-pages":"1","title":"NHS Constitution for England","type":"report"},"uris":["http://www.mendeley.com/documents/?uuid=7c74e962-10e4-44ea-9da4-484d95cfab41","http://www.mendeley.com/documents/?uuid=1ed48ee7-93d6-4b4e-95a9-ac810383e8cf"]}],"mendeley":{"formattedCitation":"&lt;sup&gt;31&lt;/sup&gt;","plainTextFormattedCitation":"31","previouslyFormattedCitation":"&lt;sup&gt;31&lt;/sup&gt;"},"properties":{"noteIndex":0},"schema":"https://github.com/citation-style-language/schema/raw/master/csl-citation.json"}</w:instrText>
      </w:r>
      <w:r w:rsidR="00156178" w:rsidRPr="00345024">
        <w:rPr>
          <w:sz w:val="24"/>
          <w:szCs w:val="24"/>
        </w:rPr>
        <w:fldChar w:fldCharType="separate"/>
      </w:r>
      <w:r w:rsidR="000402CB" w:rsidRPr="000402CB">
        <w:rPr>
          <w:noProof/>
          <w:sz w:val="24"/>
          <w:szCs w:val="24"/>
          <w:vertAlign w:val="superscript"/>
        </w:rPr>
        <w:t>31</w:t>
      </w:r>
      <w:r w:rsidR="00156178" w:rsidRPr="00345024">
        <w:rPr>
          <w:sz w:val="24"/>
          <w:szCs w:val="24"/>
        </w:rPr>
        <w:fldChar w:fldCharType="end"/>
      </w:r>
    </w:p>
    <w:p w14:paraId="15E16C1F" w14:textId="77777777" w:rsidR="0044692C" w:rsidRPr="00345024" w:rsidRDefault="0044692C" w:rsidP="00345024">
      <w:pPr>
        <w:pStyle w:val="Heading3"/>
        <w:numPr>
          <w:ilvl w:val="0"/>
          <w:numId w:val="0"/>
        </w:numPr>
        <w:spacing w:line="480" w:lineRule="auto"/>
        <w:ind w:left="720" w:hanging="720"/>
        <w:rPr>
          <w:sz w:val="24"/>
          <w:szCs w:val="24"/>
        </w:rPr>
      </w:pPr>
      <w:r w:rsidRPr="00345024">
        <w:rPr>
          <w:sz w:val="24"/>
          <w:szCs w:val="24"/>
        </w:rPr>
        <w:lastRenderedPageBreak/>
        <w:t>Statistical analysis</w:t>
      </w:r>
    </w:p>
    <w:p w14:paraId="72F11B02" w14:textId="7ED4AC7E" w:rsidR="00F84C04" w:rsidRPr="00345024" w:rsidRDefault="00D93F57" w:rsidP="00345024">
      <w:pPr>
        <w:pStyle w:val="LRiGnormal"/>
        <w:spacing w:line="480" w:lineRule="auto"/>
        <w:rPr>
          <w:iCs/>
          <w:sz w:val="24"/>
          <w:szCs w:val="24"/>
        </w:rPr>
      </w:pPr>
      <w:r w:rsidRPr="00345024">
        <w:rPr>
          <w:sz w:val="24"/>
          <w:szCs w:val="24"/>
        </w:rPr>
        <w:t xml:space="preserve">The crude rate of </w:t>
      </w:r>
      <w:r w:rsidRPr="00345024">
        <w:rPr>
          <w:i/>
          <w:sz w:val="24"/>
          <w:szCs w:val="24"/>
        </w:rPr>
        <w:t>BRCA</w:t>
      </w:r>
      <w:r w:rsidRPr="00345024">
        <w:rPr>
          <w:sz w:val="24"/>
          <w:szCs w:val="24"/>
        </w:rPr>
        <w:t xml:space="preserve"> testing was presented as it was assumed that individual-level variables remained relatively stable over the study period.</w:t>
      </w:r>
      <w:r w:rsidRPr="00345024">
        <w:rPr>
          <w:sz w:val="24"/>
          <w:szCs w:val="24"/>
          <w:vertAlign w:val="superscript"/>
        </w:rPr>
        <w:fldChar w:fldCharType="begin" w:fldLock="1"/>
      </w:r>
      <w:r w:rsidR="000402CB">
        <w:rPr>
          <w:sz w:val="24"/>
          <w:szCs w:val="24"/>
          <w:vertAlign w:val="superscript"/>
        </w:rPr>
        <w:instrText>ADDIN CSL_CITATION {"citationItems":[{"id":"ITEM-1","itemData":{"DOI":"10.1093/ije/dyw098","ISBN":"8153244698","ISSN":"14643685","PMID":"27283160","abstract":"Interrupted time series (ITS) analysis is a valuable study design for evaluating the effective-ness of population-level health interventions that have been implemented at a clearly defined point in time. It is increasingly being used to evaluate the effectiveness of interven-tions ranging from clinical therapy to national public health legislation. Whereas the de-sign shares many properties of regression-based approaches in other epidemiological studies, there are a range of unique features of time series data that require additional methodological considerations. In this tutorial we use a worked example to demonstrate a robust approach to ITS analysis using segmented regression. We begin by describing the design and considering when ITS is an appropriate design choice. We then discuss the es-sential, yet often omitted, step of proposing the impact model a priori. Subsequently, we demonstrate the approach to statistical analysis including the main segmented regression model. Finally we describe the main methodological issues associated with ITS analysis: over-dispersion of time series data, autocorrelation, adjusting for seasonal trends and con-trolling for time-varying confounders, and we also outline some of the more complex de-sign adaptations that can be used to strengthen the basic ITS design. Key Messages • Interrupted time series is a valuable study design for evaluating the effectiveness of population-level health interventions. • A segmented regression approach can be used to analyse an interrupted time series study by testing the effect of an intervention on the outcome of interest using an appropriately defined impact model. • Methodological considerations specific to interrupted time series analysis include possible time-varying confounders such as seasonal trends or concurrent events to the intervention, and potential autocorrelation of data.","author":[{"dropping-particle":"","family":"Bernal","given":"James Lopez","non-dropping-particle":"","parse-names":false,"suffix":""},{"dropping-particle":"","family":"Cummins","given":"Steven","non-dropping-particle":"","parse-names":false,"suffix":""},{"dropping-particle":"","family":"Gasparrini","given":"Antonio","non-dropping-particle":"","parse-names":false,"suffix":""}],"container-title":"International Journal of Epidemiology","id":"ITEM-1","issue":"1","issued":{"date-parts":[["2017"]]},"page":"348-355","title":"Interrupted time series regression for the evaluation of public health interventions: A tutorial","type":"article-journal","volume":"46"},"uris":["http://www.mendeley.com/documents/?uuid=d2b39671-e395-4d93-ac4c-5ac823b0e632"]}],"mendeley":{"formattedCitation":"&lt;sup&gt;32&lt;/sup&gt;","plainTextFormattedCitation":"32","previouslyFormattedCitation":"&lt;sup&gt;32&lt;/sup&gt;"},"properties":{"noteIndex":0},"schema":"https://github.com/citation-style-language/schema/raw/master/csl-citation.json"}</w:instrText>
      </w:r>
      <w:r w:rsidRPr="00345024">
        <w:rPr>
          <w:sz w:val="24"/>
          <w:szCs w:val="24"/>
          <w:vertAlign w:val="superscript"/>
        </w:rPr>
        <w:fldChar w:fldCharType="separate"/>
      </w:r>
      <w:r w:rsidR="000402CB" w:rsidRPr="000402CB">
        <w:rPr>
          <w:noProof/>
          <w:sz w:val="24"/>
          <w:szCs w:val="24"/>
          <w:vertAlign w:val="superscript"/>
        </w:rPr>
        <w:t>32</w:t>
      </w:r>
      <w:r w:rsidRPr="00345024">
        <w:rPr>
          <w:sz w:val="24"/>
          <w:szCs w:val="24"/>
          <w:vertAlign w:val="superscript"/>
        </w:rPr>
        <w:fldChar w:fldCharType="end"/>
      </w:r>
      <w:r w:rsidRPr="00345024">
        <w:rPr>
          <w:sz w:val="24"/>
          <w:szCs w:val="24"/>
        </w:rPr>
        <w:t xml:space="preserve"> </w:t>
      </w:r>
      <w:r w:rsidR="0004299B" w:rsidRPr="00345024">
        <w:rPr>
          <w:sz w:val="24"/>
          <w:szCs w:val="24"/>
        </w:rPr>
        <w:t>The data was adjusted to assess m</w:t>
      </w:r>
      <w:r w:rsidR="0044692C" w:rsidRPr="00345024">
        <w:rPr>
          <w:sz w:val="24"/>
          <w:szCs w:val="24"/>
        </w:rPr>
        <w:t xml:space="preserve">onthly trends in testing </w:t>
      </w:r>
      <w:r w:rsidR="006D73DC" w:rsidRPr="00345024">
        <w:rPr>
          <w:sz w:val="24"/>
          <w:szCs w:val="24"/>
        </w:rPr>
        <w:t>from</w:t>
      </w:r>
      <w:r w:rsidR="0044692C" w:rsidRPr="00345024">
        <w:rPr>
          <w:sz w:val="24"/>
          <w:szCs w:val="24"/>
        </w:rPr>
        <w:t xml:space="preserve"> April 2010 </w:t>
      </w:r>
      <w:r w:rsidR="006D73DC" w:rsidRPr="00345024">
        <w:rPr>
          <w:sz w:val="24"/>
          <w:szCs w:val="24"/>
        </w:rPr>
        <w:t>to</w:t>
      </w:r>
      <w:r w:rsidR="0044692C" w:rsidRPr="00345024">
        <w:rPr>
          <w:sz w:val="24"/>
          <w:szCs w:val="24"/>
        </w:rPr>
        <w:t xml:space="preserve"> March 2017 per 100,000 </w:t>
      </w:r>
      <w:r w:rsidR="00BC4C84" w:rsidRPr="00345024">
        <w:rPr>
          <w:sz w:val="24"/>
          <w:szCs w:val="24"/>
        </w:rPr>
        <w:t xml:space="preserve">population </w:t>
      </w:r>
      <w:r w:rsidR="00D96BEA" w:rsidRPr="00345024">
        <w:rPr>
          <w:sz w:val="24"/>
          <w:szCs w:val="24"/>
        </w:rPr>
        <w:t>for</w:t>
      </w:r>
      <w:r w:rsidR="0044692C" w:rsidRPr="00345024">
        <w:rPr>
          <w:sz w:val="24"/>
          <w:szCs w:val="24"/>
        </w:rPr>
        <w:t xml:space="preserve"> the catchment area of Merseyside and Cheshire RGS.</w:t>
      </w:r>
      <w:r w:rsidR="0004299B" w:rsidRPr="00345024">
        <w:rPr>
          <w:sz w:val="24"/>
          <w:szCs w:val="24"/>
        </w:rPr>
        <w:t xml:space="preserve"> </w:t>
      </w:r>
      <w:r w:rsidR="00F84C04" w:rsidRPr="00345024">
        <w:rPr>
          <w:iCs/>
          <w:sz w:val="24"/>
          <w:szCs w:val="24"/>
        </w:rPr>
        <w:t>Analyses were based on 37 monthly pre-</w:t>
      </w:r>
      <w:r w:rsidR="006D73DC" w:rsidRPr="00345024">
        <w:rPr>
          <w:iCs/>
          <w:sz w:val="24"/>
          <w:szCs w:val="24"/>
        </w:rPr>
        <w:t>publication</w:t>
      </w:r>
      <w:r w:rsidR="00F84C04" w:rsidRPr="00345024">
        <w:rPr>
          <w:iCs/>
          <w:sz w:val="24"/>
          <w:szCs w:val="24"/>
        </w:rPr>
        <w:t xml:space="preserve"> data points (Apr 2010–Apr 2013) and 45 monthly post-</w:t>
      </w:r>
      <w:r w:rsidR="006D73DC" w:rsidRPr="00345024">
        <w:rPr>
          <w:iCs/>
          <w:sz w:val="24"/>
          <w:szCs w:val="24"/>
        </w:rPr>
        <w:t xml:space="preserve">publication </w:t>
      </w:r>
      <w:r w:rsidR="00F84C04" w:rsidRPr="00345024">
        <w:rPr>
          <w:iCs/>
          <w:sz w:val="24"/>
          <w:szCs w:val="24"/>
        </w:rPr>
        <w:t xml:space="preserve">data points (July 2013–Mar 2017). </w:t>
      </w:r>
      <w:r w:rsidR="0044692C" w:rsidRPr="00345024">
        <w:rPr>
          <w:sz w:val="24"/>
          <w:szCs w:val="24"/>
        </w:rPr>
        <w:t xml:space="preserve">An interrupted time series (ITS) analysis was performed </w:t>
      </w:r>
      <w:r w:rsidR="00D96BEA" w:rsidRPr="00345024">
        <w:rPr>
          <w:sz w:val="24"/>
          <w:szCs w:val="24"/>
          <w:lang w:val="en-GB"/>
        </w:rPr>
        <w:t>to estimate the</w:t>
      </w:r>
      <w:r w:rsidR="000D4C2A" w:rsidRPr="00345024">
        <w:rPr>
          <w:sz w:val="24"/>
          <w:szCs w:val="24"/>
          <w:lang w:val="en-GB"/>
        </w:rPr>
        <w:t xml:space="preserve"> overall </w:t>
      </w:r>
      <w:r w:rsidR="00D96BEA" w:rsidRPr="00345024">
        <w:rPr>
          <w:sz w:val="24"/>
          <w:szCs w:val="24"/>
          <w:lang w:val="en-GB"/>
        </w:rPr>
        <w:t>publication impact (</w:t>
      </w:r>
      <w:r w:rsidR="000D4C2A" w:rsidRPr="00345024">
        <w:rPr>
          <w:sz w:val="24"/>
          <w:szCs w:val="24"/>
          <w:lang w:val="en-GB"/>
        </w:rPr>
        <w:t>intervention effect</w:t>
      </w:r>
      <w:r w:rsidR="00D96BEA" w:rsidRPr="00345024">
        <w:rPr>
          <w:sz w:val="24"/>
          <w:szCs w:val="24"/>
          <w:lang w:val="en-GB"/>
        </w:rPr>
        <w:t>)</w:t>
      </w:r>
      <w:r w:rsidR="000D4C2A" w:rsidRPr="00345024">
        <w:rPr>
          <w:sz w:val="24"/>
          <w:szCs w:val="24"/>
          <w:lang w:val="en-GB"/>
        </w:rPr>
        <w:t xml:space="preserve"> by predicting what would have been observed post-</w:t>
      </w:r>
      <w:r w:rsidR="006D73DC" w:rsidRPr="00345024">
        <w:rPr>
          <w:iCs/>
          <w:sz w:val="24"/>
          <w:szCs w:val="24"/>
        </w:rPr>
        <w:t xml:space="preserve">publication </w:t>
      </w:r>
      <w:r w:rsidR="000D4C2A" w:rsidRPr="00345024">
        <w:rPr>
          <w:sz w:val="24"/>
          <w:szCs w:val="24"/>
          <w:lang w:val="en-GB"/>
        </w:rPr>
        <w:t>(or counterfactual rates) had pre-</w:t>
      </w:r>
      <w:r w:rsidR="006D73DC" w:rsidRPr="00345024">
        <w:rPr>
          <w:iCs/>
          <w:sz w:val="24"/>
          <w:szCs w:val="24"/>
        </w:rPr>
        <w:t>publication</w:t>
      </w:r>
      <w:r w:rsidR="000D4C2A" w:rsidRPr="00345024">
        <w:rPr>
          <w:sz w:val="24"/>
          <w:szCs w:val="24"/>
          <w:lang w:val="en-GB"/>
        </w:rPr>
        <w:t xml:space="preserve"> levels and/or trends continued uninterrupted</w:t>
      </w:r>
      <w:r w:rsidR="001B4217" w:rsidRPr="00345024">
        <w:rPr>
          <w:sz w:val="24"/>
          <w:szCs w:val="24"/>
          <w:lang w:val="en-GB"/>
        </w:rPr>
        <w:t xml:space="preserve"> </w:t>
      </w:r>
      <w:r w:rsidR="000D4C2A" w:rsidRPr="00345024">
        <w:rPr>
          <w:sz w:val="24"/>
          <w:szCs w:val="24"/>
          <w:lang w:val="en-GB"/>
        </w:rPr>
        <w:t>and comparing this with what was modelled using observed post-</w:t>
      </w:r>
      <w:r w:rsidR="006D73DC" w:rsidRPr="00345024">
        <w:rPr>
          <w:iCs/>
          <w:sz w:val="24"/>
          <w:szCs w:val="24"/>
        </w:rPr>
        <w:t xml:space="preserve">publication </w:t>
      </w:r>
      <w:r w:rsidR="000D4C2A" w:rsidRPr="00345024">
        <w:rPr>
          <w:sz w:val="24"/>
          <w:szCs w:val="24"/>
          <w:lang w:val="en-GB"/>
        </w:rPr>
        <w:t xml:space="preserve">data. The endpoint of the </w:t>
      </w:r>
      <w:r w:rsidR="00F84C04" w:rsidRPr="00345024">
        <w:rPr>
          <w:sz w:val="24"/>
          <w:szCs w:val="24"/>
          <w:lang w:val="en-GB"/>
        </w:rPr>
        <w:t xml:space="preserve">observed </w:t>
      </w:r>
      <w:r w:rsidR="000D4C2A" w:rsidRPr="00345024">
        <w:rPr>
          <w:sz w:val="24"/>
          <w:szCs w:val="24"/>
          <w:lang w:val="en-GB"/>
        </w:rPr>
        <w:t>post-</w:t>
      </w:r>
      <w:r w:rsidR="006D73DC" w:rsidRPr="00345024">
        <w:rPr>
          <w:sz w:val="24"/>
          <w:szCs w:val="24"/>
          <w:lang w:val="en-GB"/>
        </w:rPr>
        <w:t>publication</w:t>
      </w:r>
      <w:r w:rsidR="000D4C2A" w:rsidRPr="00345024">
        <w:rPr>
          <w:sz w:val="24"/>
          <w:szCs w:val="24"/>
          <w:lang w:val="en-GB"/>
        </w:rPr>
        <w:t xml:space="preserve"> period</w:t>
      </w:r>
      <w:r w:rsidR="00F84C04" w:rsidRPr="00345024">
        <w:rPr>
          <w:sz w:val="24"/>
          <w:szCs w:val="24"/>
          <w:lang w:val="en-GB"/>
        </w:rPr>
        <w:t xml:space="preserve"> (March 2017)</w:t>
      </w:r>
      <w:r w:rsidR="000D4C2A" w:rsidRPr="00345024">
        <w:rPr>
          <w:sz w:val="24"/>
          <w:szCs w:val="24"/>
          <w:lang w:val="en-GB"/>
        </w:rPr>
        <w:t xml:space="preserve"> was used to calculate the average difference over th</w:t>
      </w:r>
      <w:r w:rsidR="00D96BEA" w:rsidRPr="00345024">
        <w:rPr>
          <w:sz w:val="24"/>
          <w:szCs w:val="24"/>
          <w:lang w:val="en-GB"/>
        </w:rPr>
        <w:t>e post-</w:t>
      </w:r>
      <w:r w:rsidR="006D73DC" w:rsidRPr="00345024">
        <w:rPr>
          <w:sz w:val="24"/>
          <w:szCs w:val="24"/>
          <w:lang w:val="en-GB"/>
        </w:rPr>
        <w:t>publication</w:t>
      </w:r>
      <w:r w:rsidR="00D96BEA" w:rsidRPr="00345024">
        <w:rPr>
          <w:sz w:val="24"/>
          <w:szCs w:val="24"/>
          <w:lang w:val="en-GB"/>
        </w:rPr>
        <w:t xml:space="preserve"> time points </w:t>
      </w:r>
      <w:r w:rsidR="0044692C" w:rsidRPr="00345024">
        <w:rPr>
          <w:sz w:val="24"/>
          <w:szCs w:val="24"/>
        </w:rPr>
        <w:t xml:space="preserve">on the aggregated time-series to estimate two parameters </w:t>
      </w:r>
      <w:r w:rsidR="00D96BEA" w:rsidRPr="00345024">
        <w:rPr>
          <w:sz w:val="24"/>
          <w:szCs w:val="24"/>
        </w:rPr>
        <w:t xml:space="preserve">of interest associated with both </w:t>
      </w:r>
      <w:r w:rsidR="0044692C" w:rsidRPr="00345024">
        <w:rPr>
          <w:sz w:val="24"/>
          <w:szCs w:val="24"/>
        </w:rPr>
        <w:t>publication</w:t>
      </w:r>
      <w:r w:rsidR="00D96BEA" w:rsidRPr="00345024">
        <w:rPr>
          <w:sz w:val="24"/>
          <w:szCs w:val="24"/>
        </w:rPr>
        <w:t>s</w:t>
      </w:r>
      <w:r w:rsidR="0044692C" w:rsidRPr="00345024">
        <w:rPr>
          <w:sz w:val="24"/>
          <w:szCs w:val="24"/>
        </w:rPr>
        <w:t xml:space="preserve">: change in subsequent level of </w:t>
      </w:r>
      <w:r w:rsidR="00D96BEA" w:rsidRPr="00345024">
        <w:rPr>
          <w:sz w:val="24"/>
          <w:szCs w:val="24"/>
        </w:rPr>
        <w:t>testing</w:t>
      </w:r>
      <w:r w:rsidR="0044692C" w:rsidRPr="00345024">
        <w:rPr>
          <w:sz w:val="24"/>
          <w:szCs w:val="24"/>
        </w:rPr>
        <w:t xml:space="preserve"> and change in subsequent trend prior to the </w:t>
      </w:r>
      <w:r w:rsidR="00D96BEA" w:rsidRPr="00345024">
        <w:rPr>
          <w:sz w:val="24"/>
          <w:szCs w:val="24"/>
        </w:rPr>
        <w:t>publications</w:t>
      </w:r>
      <w:r w:rsidR="0044692C" w:rsidRPr="00345024">
        <w:rPr>
          <w:sz w:val="24"/>
          <w:szCs w:val="24"/>
        </w:rPr>
        <w:t xml:space="preserve">, the level of change in testing following the </w:t>
      </w:r>
      <w:r w:rsidR="00D96BEA" w:rsidRPr="00345024">
        <w:rPr>
          <w:sz w:val="24"/>
          <w:szCs w:val="24"/>
        </w:rPr>
        <w:t>publications</w:t>
      </w:r>
      <w:r w:rsidR="0044692C" w:rsidRPr="00345024">
        <w:rPr>
          <w:sz w:val="24"/>
          <w:szCs w:val="24"/>
        </w:rPr>
        <w:t xml:space="preserve"> and following through the remainder of the study period.</w:t>
      </w:r>
      <w:r w:rsidR="000D4C2A" w:rsidRPr="00345024">
        <w:rPr>
          <w:sz w:val="24"/>
          <w:szCs w:val="24"/>
          <w:lang w:val="en-GB"/>
        </w:rPr>
        <w:fldChar w:fldCharType="begin" w:fldLock="1"/>
      </w:r>
      <w:r w:rsidR="000402CB">
        <w:rPr>
          <w:sz w:val="24"/>
          <w:szCs w:val="24"/>
          <w:lang w:val="en-GB"/>
        </w:rPr>
        <w:instrText>ADDIN CSL_CITATION {"citationItems":[{"id":"ITEM-1","itemData":{"DOI":"10.1046/j.1365-2710.2002.00430.x","ISBN":"0269-4727","ISSN":"02694727","PMID":"12174032","abstract":"Interrupted time series design is the strongest, quasi-experimental approach for evaluating longitudinal effects of interventions. Segmented regression analysis is a powerful statistical method for estimating intervention effects in interrupted time series studies. In this paper, we show how segmented regression analysis can be used to evaluate policy and educational interventions intended to improve the quality of medication use and/or contain costs.","author":[{"dropping-particle":"","family":"Wagner","given":"AK","non-dropping-particle":"","parse-names":false,"suffix":""},{"dropping-particle":"","family":"Soumerai","given":"SB","non-dropping-particle":"","parse-names":false,"suffix":""},{"dropping-particle":"","family":"Zhang","given":"F","non-dropping-particle":"","parse-names":false,"suffix":""},{"dropping-particle":"","family":"Ross-Degnan","given":"D","non-dropping-particle":"","parse-names":false,"suffix":""}],"container-title":"Journal of Clinical Pharmacy and Therapeutics","id":"ITEM-1","issue":"4","issued":{"date-parts":[["2002"]]},"page":"299-309","title":"Segmented regression analysis of interrupted time series studies in medication use research","type":"article-journal","volume":"27"},"uris":["http://www.mendeley.com/documents/?uuid=f420f8e8-4fd8-4076-a3d0-d09244b206e9","http://www.mendeley.com/documents/?uuid=e8ed5007-97ab-4fd3-8934-9380d25acc4a"]},{"id":"ITEM-2","itemData":{"DOI":"10.1016/j.jclinepi.2008.08.007.Methods","author":[{"dropping-particle":"","family":"Zhang","given":"Fang","non-dropping-particle":"","parse-names":false,"suffix":""},{"dropping-particle":"","family":"Wagner","given":"Anita K","non-dropping-particle":"","parse-names":false,"suffix":""},{"dropping-particle":"","family":"Soumerai","given":"Stephen B","non-dropping-particle":"","parse-names":false,"suffix":""},{"dropping-particle":"","family":"Ross-degnan","given":"Dennis","non-dropping-particle":"","parse-names":false,"suffix":""}],"container-title":"J Clin Epidemiol","id":"ITEM-2","issue":"2","issued":{"date-parts":[["2013"]]},"page":"1-11","title":"Methods for estimating confidence intervals in interrupted time series analyses of health interventions","type":"article-journal","volume":"62"},"uris":["http://www.mendeley.com/documents/?uuid=a1bbde39-bc42-4a1f-94f7-dab6eba250b7","http://www.mendeley.com/documents/?uuid=82ff7f89-c80b-4c4b-bb87-a10bdae2a004"]}],"mendeley":{"formattedCitation":"&lt;sup&gt;33,34&lt;/sup&gt;","plainTextFormattedCitation":"33,34","previouslyFormattedCitation":"&lt;sup&gt;33,34&lt;/sup&gt;"},"properties":{"noteIndex":0},"schema":"https://github.com/citation-style-language/schema/raw/master/csl-citation.json"}</w:instrText>
      </w:r>
      <w:r w:rsidR="000D4C2A" w:rsidRPr="00345024">
        <w:rPr>
          <w:sz w:val="24"/>
          <w:szCs w:val="24"/>
          <w:lang w:val="en-GB"/>
        </w:rPr>
        <w:fldChar w:fldCharType="separate"/>
      </w:r>
      <w:r w:rsidR="000402CB" w:rsidRPr="000402CB">
        <w:rPr>
          <w:noProof/>
          <w:sz w:val="24"/>
          <w:szCs w:val="24"/>
          <w:vertAlign w:val="superscript"/>
          <w:lang w:val="en-GB"/>
        </w:rPr>
        <w:t>33,34</w:t>
      </w:r>
      <w:r w:rsidR="000D4C2A" w:rsidRPr="00345024">
        <w:rPr>
          <w:sz w:val="24"/>
          <w:szCs w:val="24"/>
          <w:lang w:val="en-GB"/>
        </w:rPr>
        <w:fldChar w:fldCharType="end"/>
      </w:r>
      <w:r w:rsidR="0044692C" w:rsidRPr="00345024">
        <w:rPr>
          <w:sz w:val="24"/>
          <w:szCs w:val="24"/>
        </w:rPr>
        <w:t xml:space="preserve"> </w:t>
      </w:r>
    </w:p>
    <w:p w14:paraId="431A62ED" w14:textId="7218F886" w:rsidR="0044692C" w:rsidRPr="00345024" w:rsidRDefault="0044692C" w:rsidP="00345024">
      <w:pPr>
        <w:pStyle w:val="LRiGnormal"/>
        <w:spacing w:line="480" w:lineRule="auto"/>
        <w:rPr>
          <w:sz w:val="24"/>
          <w:szCs w:val="24"/>
        </w:rPr>
      </w:pPr>
      <w:r w:rsidRPr="00345024">
        <w:rPr>
          <w:sz w:val="24"/>
          <w:szCs w:val="24"/>
        </w:rPr>
        <w:t>ITS, known as segmented regression analysis, is a strong quasi-experimental alternative when ran</w:t>
      </w:r>
      <w:r w:rsidR="00D96BEA" w:rsidRPr="00345024">
        <w:rPr>
          <w:sz w:val="24"/>
          <w:szCs w:val="24"/>
        </w:rPr>
        <w:t xml:space="preserve">domized design is not feasible and </w:t>
      </w:r>
      <w:r w:rsidRPr="00345024">
        <w:rPr>
          <w:sz w:val="24"/>
          <w:szCs w:val="24"/>
        </w:rPr>
        <w:t>has the causal hypothesis that observations after treatment have a different level (or slope) from those before the intervention (or</w:t>
      </w:r>
      <w:r w:rsidR="006D73DC" w:rsidRPr="00345024">
        <w:rPr>
          <w:sz w:val="24"/>
          <w:szCs w:val="24"/>
        </w:rPr>
        <w:t xml:space="preserve"> in this case the intervention is the two publications</w:t>
      </w:r>
      <w:r w:rsidRPr="00345024">
        <w:rPr>
          <w:sz w:val="24"/>
          <w:szCs w:val="24"/>
        </w:rPr>
        <w:t xml:space="preserve">). The regression model was specified as following: </w:t>
      </w:r>
      <w:proofErr w:type="spellStart"/>
      <w:r w:rsidRPr="00345024">
        <w:rPr>
          <w:i/>
          <w:iCs/>
          <w:sz w:val="24"/>
          <w:szCs w:val="24"/>
        </w:rPr>
        <w:t>Ŷ</w:t>
      </w:r>
      <w:r w:rsidRPr="00345024">
        <w:rPr>
          <w:i/>
          <w:iCs/>
          <w:sz w:val="24"/>
          <w:szCs w:val="24"/>
          <w:vertAlign w:val="subscript"/>
        </w:rPr>
        <w:t>t</w:t>
      </w:r>
      <w:proofErr w:type="spellEnd"/>
      <w:r w:rsidRPr="00345024">
        <w:rPr>
          <w:i/>
          <w:iCs/>
          <w:sz w:val="24"/>
          <w:szCs w:val="24"/>
        </w:rPr>
        <w:t xml:space="preserve"> = β</w:t>
      </w:r>
      <w:r w:rsidRPr="00345024">
        <w:rPr>
          <w:i/>
          <w:iCs/>
          <w:sz w:val="24"/>
          <w:szCs w:val="24"/>
          <w:vertAlign w:val="subscript"/>
        </w:rPr>
        <w:t>0</w:t>
      </w:r>
      <w:r w:rsidRPr="00345024">
        <w:rPr>
          <w:i/>
          <w:iCs/>
          <w:sz w:val="24"/>
          <w:szCs w:val="24"/>
        </w:rPr>
        <w:t xml:space="preserve"> + β</w:t>
      </w:r>
      <w:r w:rsidRPr="00345024">
        <w:rPr>
          <w:i/>
          <w:iCs/>
          <w:sz w:val="24"/>
          <w:szCs w:val="24"/>
          <w:vertAlign w:val="subscript"/>
        </w:rPr>
        <w:t>1</w:t>
      </w:r>
      <w:r w:rsidRPr="00345024">
        <w:rPr>
          <w:i/>
          <w:iCs/>
          <w:sz w:val="24"/>
          <w:szCs w:val="24"/>
        </w:rPr>
        <w:t xml:space="preserve"> </w:t>
      </w:r>
      <w:r w:rsidRPr="00345024">
        <w:rPr>
          <w:sz w:val="24"/>
          <w:szCs w:val="24"/>
        </w:rPr>
        <w:t>*</w:t>
      </w:r>
      <w:r w:rsidRPr="00345024">
        <w:rPr>
          <w:i/>
          <w:iCs/>
          <w:sz w:val="24"/>
          <w:szCs w:val="24"/>
        </w:rPr>
        <w:t xml:space="preserve"> </w:t>
      </w:r>
      <w:proofErr w:type="spellStart"/>
      <w:r w:rsidRPr="00345024">
        <w:rPr>
          <w:i/>
          <w:iCs/>
          <w:sz w:val="24"/>
          <w:szCs w:val="24"/>
        </w:rPr>
        <w:t>time</w:t>
      </w:r>
      <w:r w:rsidRPr="00345024">
        <w:rPr>
          <w:i/>
          <w:iCs/>
          <w:sz w:val="24"/>
          <w:szCs w:val="24"/>
          <w:vertAlign w:val="subscript"/>
        </w:rPr>
        <w:t>t</w:t>
      </w:r>
      <w:proofErr w:type="spellEnd"/>
      <w:r w:rsidRPr="00345024">
        <w:rPr>
          <w:i/>
          <w:iCs/>
          <w:sz w:val="24"/>
          <w:szCs w:val="24"/>
        </w:rPr>
        <w:t xml:space="preserve"> + β</w:t>
      </w:r>
      <w:r w:rsidRPr="00345024">
        <w:rPr>
          <w:i/>
          <w:iCs/>
          <w:sz w:val="24"/>
          <w:szCs w:val="24"/>
          <w:vertAlign w:val="subscript"/>
        </w:rPr>
        <w:t>2</w:t>
      </w:r>
      <w:r w:rsidRPr="00345024">
        <w:rPr>
          <w:i/>
          <w:iCs/>
          <w:sz w:val="24"/>
          <w:szCs w:val="24"/>
        </w:rPr>
        <w:t xml:space="preserve"> </w:t>
      </w:r>
      <w:r w:rsidRPr="00345024">
        <w:rPr>
          <w:sz w:val="24"/>
          <w:szCs w:val="24"/>
        </w:rPr>
        <w:t>*</w:t>
      </w:r>
      <w:r w:rsidRPr="00345024">
        <w:rPr>
          <w:i/>
          <w:iCs/>
          <w:sz w:val="24"/>
          <w:szCs w:val="24"/>
        </w:rPr>
        <w:t xml:space="preserve"> </w:t>
      </w:r>
      <w:proofErr w:type="spellStart"/>
      <w:r w:rsidRPr="00345024">
        <w:rPr>
          <w:i/>
          <w:iCs/>
          <w:sz w:val="24"/>
          <w:szCs w:val="24"/>
        </w:rPr>
        <w:t>intervention</w:t>
      </w:r>
      <w:r w:rsidRPr="00345024">
        <w:rPr>
          <w:i/>
          <w:iCs/>
          <w:sz w:val="24"/>
          <w:szCs w:val="24"/>
          <w:vertAlign w:val="subscript"/>
        </w:rPr>
        <w:t>t</w:t>
      </w:r>
      <w:proofErr w:type="spellEnd"/>
      <w:r w:rsidRPr="00345024">
        <w:rPr>
          <w:i/>
          <w:iCs/>
          <w:sz w:val="24"/>
          <w:szCs w:val="24"/>
        </w:rPr>
        <w:t xml:space="preserve"> + β</w:t>
      </w:r>
      <w:r w:rsidRPr="00345024">
        <w:rPr>
          <w:i/>
          <w:iCs/>
          <w:sz w:val="24"/>
          <w:szCs w:val="24"/>
          <w:vertAlign w:val="subscript"/>
        </w:rPr>
        <w:t>3</w:t>
      </w:r>
      <w:r w:rsidRPr="00345024">
        <w:rPr>
          <w:i/>
          <w:iCs/>
          <w:sz w:val="24"/>
          <w:szCs w:val="24"/>
        </w:rPr>
        <w:t xml:space="preserve"> </w:t>
      </w:r>
      <w:r w:rsidRPr="00345024">
        <w:rPr>
          <w:sz w:val="24"/>
          <w:szCs w:val="24"/>
        </w:rPr>
        <w:t xml:space="preserve">* </w:t>
      </w:r>
      <w:proofErr w:type="spellStart"/>
      <w:r w:rsidRPr="00345024">
        <w:rPr>
          <w:i/>
          <w:iCs/>
          <w:sz w:val="24"/>
          <w:szCs w:val="24"/>
        </w:rPr>
        <w:t>post_intervention</w:t>
      </w:r>
      <w:r w:rsidRPr="00345024">
        <w:rPr>
          <w:i/>
          <w:iCs/>
          <w:sz w:val="24"/>
          <w:szCs w:val="24"/>
          <w:vertAlign w:val="subscript"/>
        </w:rPr>
        <w:t>t</w:t>
      </w:r>
      <w:proofErr w:type="spellEnd"/>
      <w:r w:rsidRPr="00345024">
        <w:rPr>
          <w:i/>
          <w:iCs/>
          <w:sz w:val="24"/>
          <w:szCs w:val="24"/>
        </w:rPr>
        <w:t xml:space="preserve"> + e</w:t>
      </w:r>
      <w:r w:rsidRPr="00345024">
        <w:rPr>
          <w:i/>
          <w:iCs/>
          <w:sz w:val="24"/>
          <w:szCs w:val="24"/>
          <w:vertAlign w:val="subscript"/>
        </w:rPr>
        <w:t>t</w:t>
      </w:r>
      <w:r w:rsidRPr="00345024">
        <w:rPr>
          <w:i/>
          <w:iCs/>
          <w:sz w:val="24"/>
          <w:szCs w:val="24"/>
        </w:rPr>
        <w:t>.</w:t>
      </w:r>
      <w:r w:rsidRPr="00345024">
        <w:rPr>
          <w:iCs/>
          <w:sz w:val="24"/>
          <w:szCs w:val="24"/>
        </w:rPr>
        <w:t xml:space="preserve"> Here </w:t>
      </w:r>
      <w:proofErr w:type="spellStart"/>
      <w:proofErr w:type="gramStart"/>
      <w:r w:rsidRPr="00345024">
        <w:rPr>
          <w:i/>
          <w:iCs/>
          <w:sz w:val="24"/>
          <w:szCs w:val="24"/>
        </w:rPr>
        <w:t>Ŷ</w:t>
      </w:r>
      <w:r w:rsidRPr="00345024">
        <w:rPr>
          <w:i/>
          <w:iCs/>
          <w:sz w:val="24"/>
          <w:szCs w:val="24"/>
          <w:vertAlign w:val="subscript"/>
        </w:rPr>
        <w:t>t</w:t>
      </w:r>
      <w:proofErr w:type="spellEnd"/>
      <w:r w:rsidRPr="00345024">
        <w:rPr>
          <w:i/>
          <w:iCs/>
          <w:sz w:val="24"/>
          <w:szCs w:val="24"/>
          <w:vertAlign w:val="subscript"/>
        </w:rPr>
        <w:t xml:space="preserve"> </w:t>
      </w:r>
      <w:r w:rsidRPr="00345024">
        <w:rPr>
          <w:iCs/>
          <w:sz w:val="24"/>
          <w:szCs w:val="24"/>
        </w:rPr>
        <w:t xml:space="preserve"> is</w:t>
      </w:r>
      <w:proofErr w:type="gramEnd"/>
      <w:r w:rsidRPr="00345024">
        <w:rPr>
          <w:iCs/>
          <w:sz w:val="24"/>
          <w:szCs w:val="24"/>
        </w:rPr>
        <w:t xml:space="preserve"> </w:t>
      </w:r>
      <w:r w:rsidRPr="00345024">
        <w:rPr>
          <w:sz w:val="24"/>
          <w:szCs w:val="24"/>
        </w:rPr>
        <w:t xml:space="preserve">the incidence of </w:t>
      </w:r>
      <w:r w:rsidR="007E50E3" w:rsidRPr="00345024">
        <w:rPr>
          <w:i/>
          <w:sz w:val="24"/>
          <w:szCs w:val="24"/>
        </w:rPr>
        <w:t>BRCA</w:t>
      </w:r>
      <w:r w:rsidR="007E50E3" w:rsidRPr="00345024">
        <w:rPr>
          <w:sz w:val="24"/>
          <w:szCs w:val="24"/>
        </w:rPr>
        <w:t xml:space="preserve"> </w:t>
      </w:r>
      <w:r w:rsidRPr="00345024">
        <w:rPr>
          <w:sz w:val="24"/>
          <w:szCs w:val="24"/>
        </w:rPr>
        <w:t xml:space="preserve">testing at time point </w:t>
      </w:r>
      <w:r w:rsidRPr="00345024">
        <w:rPr>
          <w:i/>
          <w:sz w:val="24"/>
          <w:szCs w:val="24"/>
        </w:rPr>
        <w:t>t.</w:t>
      </w:r>
      <w:r w:rsidRPr="00345024">
        <w:rPr>
          <w:sz w:val="24"/>
          <w:szCs w:val="24"/>
        </w:rPr>
        <w:t xml:space="preserve"> </w:t>
      </w:r>
      <w:r w:rsidRPr="00345024">
        <w:rPr>
          <w:i/>
          <w:iCs/>
          <w:sz w:val="24"/>
          <w:szCs w:val="24"/>
        </w:rPr>
        <w:t>β</w:t>
      </w:r>
      <w:r w:rsidRPr="00345024">
        <w:rPr>
          <w:i/>
          <w:iCs/>
          <w:sz w:val="24"/>
          <w:szCs w:val="24"/>
          <w:vertAlign w:val="subscript"/>
        </w:rPr>
        <w:t>0</w:t>
      </w:r>
      <w:r w:rsidRPr="00345024">
        <w:rPr>
          <w:iCs/>
          <w:sz w:val="24"/>
          <w:szCs w:val="24"/>
          <w:vertAlign w:val="subscript"/>
        </w:rPr>
        <w:t xml:space="preserve"> </w:t>
      </w:r>
      <w:r w:rsidRPr="00345024">
        <w:rPr>
          <w:sz w:val="24"/>
          <w:szCs w:val="24"/>
        </w:rPr>
        <w:t xml:space="preserve"> estimates the baseline level of the outcome just before the beginning of the time series. </w:t>
      </w:r>
      <w:r w:rsidRPr="00345024">
        <w:rPr>
          <w:i/>
          <w:iCs/>
          <w:sz w:val="24"/>
          <w:szCs w:val="24"/>
        </w:rPr>
        <w:t>β</w:t>
      </w:r>
      <w:r w:rsidRPr="00345024">
        <w:rPr>
          <w:i/>
          <w:iCs/>
          <w:sz w:val="24"/>
          <w:szCs w:val="24"/>
          <w:vertAlign w:val="subscript"/>
        </w:rPr>
        <w:t xml:space="preserve">1 </w:t>
      </w:r>
      <w:r w:rsidRPr="00345024">
        <w:rPr>
          <w:iCs/>
          <w:sz w:val="24"/>
          <w:szCs w:val="24"/>
        </w:rPr>
        <w:t xml:space="preserve">estimates the pre-intervention trend, </w:t>
      </w:r>
      <w:r w:rsidRPr="00345024">
        <w:rPr>
          <w:i/>
          <w:iCs/>
          <w:sz w:val="24"/>
          <w:szCs w:val="24"/>
        </w:rPr>
        <w:t>β</w:t>
      </w:r>
      <w:r w:rsidRPr="00345024">
        <w:rPr>
          <w:i/>
          <w:iCs/>
          <w:sz w:val="24"/>
          <w:szCs w:val="24"/>
          <w:vertAlign w:val="subscript"/>
        </w:rPr>
        <w:t xml:space="preserve">2 </w:t>
      </w:r>
      <w:r w:rsidRPr="00345024">
        <w:rPr>
          <w:iCs/>
          <w:sz w:val="24"/>
          <w:szCs w:val="24"/>
        </w:rPr>
        <w:t xml:space="preserve">the change in the level between the time point immediately before vs. after the lag period and </w:t>
      </w:r>
      <w:r w:rsidRPr="00345024">
        <w:rPr>
          <w:i/>
          <w:iCs/>
          <w:sz w:val="24"/>
          <w:szCs w:val="24"/>
        </w:rPr>
        <w:t>β</w:t>
      </w:r>
      <w:r w:rsidRPr="00345024">
        <w:rPr>
          <w:i/>
          <w:iCs/>
          <w:sz w:val="24"/>
          <w:szCs w:val="24"/>
          <w:vertAlign w:val="subscript"/>
        </w:rPr>
        <w:t xml:space="preserve">3 </w:t>
      </w:r>
      <w:r w:rsidRPr="00345024">
        <w:rPr>
          <w:iCs/>
          <w:sz w:val="24"/>
          <w:szCs w:val="24"/>
        </w:rPr>
        <w:t xml:space="preserve">the change in trend occurring immediately after the lag period. </w:t>
      </w:r>
      <w:r w:rsidR="00DE0D39" w:rsidRPr="00345024">
        <w:rPr>
          <w:iCs/>
          <w:sz w:val="24"/>
          <w:szCs w:val="24"/>
        </w:rPr>
        <w:t xml:space="preserve">The final model specification was derived using a backward-stepwise approach (P&lt;0.1) to remove non-significant regression terms in order to </w:t>
      </w:r>
      <w:r w:rsidR="00DE0D39" w:rsidRPr="00345024">
        <w:rPr>
          <w:iCs/>
          <w:sz w:val="24"/>
          <w:szCs w:val="24"/>
        </w:rPr>
        <w:lastRenderedPageBreak/>
        <w:t xml:space="preserve">maximize statistical power. </w:t>
      </w:r>
      <w:r w:rsidRPr="00345024">
        <w:rPr>
          <w:iCs/>
          <w:sz w:val="24"/>
          <w:szCs w:val="24"/>
        </w:rPr>
        <w:t>A generalized least squares (GLS) model with autoregressive moving average</w:t>
      </w:r>
      <w:r w:rsidR="005C60BA" w:rsidRPr="00345024">
        <w:rPr>
          <w:iCs/>
          <w:sz w:val="24"/>
          <w:szCs w:val="24"/>
        </w:rPr>
        <w:t xml:space="preserve"> (ARMA 6,0) process was fitted and </w:t>
      </w:r>
      <w:r w:rsidRPr="00345024">
        <w:rPr>
          <w:iCs/>
          <w:sz w:val="24"/>
          <w:szCs w:val="24"/>
        </w:rPr>
        <w:t xml:space="preserve">Durbin-Watson statistics indicated no significant autocorrelation. </w:t>
      </w:r>
      <w:r w:rsidR="005C60BA" w:rsidRPr="00345024">
        <w:rPr>
          <w:iCs/>
          <w:sz w:val="24"/>
          <w:szCs w:val="24"/>
        </w:rPr>
        <w:t>Finally</w:t>
      </w:r>
      <w:r w:rsidRPr="00345024">
        <w:rPr>
          <w:iCs/>
          <w:sz w:val="24"/>
          <w:szCs w:val="24"/>
        </w:rPr>
        <w:t>, the likelihood ratio test and residual plot indicated that the model was correctly specified.</w:t>
      </w:r>
      <w:r w:rsidR="00414D88" w:rsidRPr="00345024">
        <w:rPr>
          <w:iCs/>
          <w:sz w:val="24"/>
          <w:szCs w:val="24"/>
        </w:rPr>
        <w:t xml:space="preserve"> </w:t>
      </w:r>
      <w:r w:rsidR="00414D88" w:rsidRPr="00345024">
        <w:rPr>
          <w:sz w:val="24"/>
          <w:szCs w:val="24"/>
        </w:rPr>
        <w:t xml:space="preserve">The </w:t>
      </w:r>
      <w:r w:rsidR="00414D88" w:rsidRPr="00345024">
        <w:rPr>
          <w:sz w:val="24"/>
          <w:szCs w:val="24"/>
          <w:lang w:val="en-GB"/>
        </w:rPr>
        <w:t xml:space="preserve">absolute and relative effect of the </w:t>
      </w:r>
      <w:r w:rsidR="006D73DC" w:rsidRPr="00345024">
        <w:rPr>
          <w:iCs/>
          <w:sz w:val="24"/>
          <w:szCs w:val="24"/>
        </w:rPr>
        <w:t xml:space="preserve">publications </w:t>
      </w:r>
      <w:r w:rsidR="00414D88" w:rsidRPr="00345024">
        <w:rPr>
          <w:sz w:val="24"/>
          <w:szCs w:val="24"/>
          <w:lang w:val="en-GB"/>
        </w:rPr>
        <w:t>was calculated and t</w:t>
      </w:r>
      <w:r w:rsidRPr="00345024">
        <w:rPr>
          <w:sz w:val="24"/>
          <w:szCs w:val="24"/>
          <w:lang w:val="en-GB"/>
        </w:rPr>
        <w:t xml:space="preserve">he </w:t>
      </w:r>
      <w:r w:rsidRPr="00345024">
        <w:rPr>
          <w:sz w:val="24"/>
          <w:szCs w:val="24"/>
        </w:rPr>
        <w:t xml:space="preserve">95% confidence intervals (CI) for coefficients were calculated </w:t>
      </w:r>
      <w:r w:rsidR="00414D88" w:rsidRPr="00345024">
        <w:rPr>
          <w:sz w:val="24"/>
          <w:szCs w:val="24"/>
        </w:rPr>
        <w:t xml:space="preserve">by the </w:t>
      </w:r>
      <w:r w:rsidR="005C60BA" w:rsidRPr="00345024">
        <w:rPr>
          <w:sz w:val="24"/>
          <w:szCs w:val="24"/>
        </w:rPr>
        <w:t>boo</w:t>
      </w:r>
      <w:r w:rsidR="00325F02" w:rsidRPr="00345024">
        <w:rPr>
          <w:sz w:val="24"/>
          <w:szCs w:val="24"/>
        </w:rPr>
        <w:t>t</w:t>
      </w:r>
      <w:r w:rsidR="005C60BA" w:rsidRPr="00345024">
        <w:rPr>
          <w:sz w:val="24"/>
          <w:szCs w:val="24"/>
        </w:rPr>
        <w:t>strap</w:t>
      </w:r>
      <w:r w:rsidR="00414D88" w:rsidRPr="00345024">
        <w:rPr>
          <w:sz w:val="24"/>
          <w:szCs w:val="24"/>
        </w:rPr>
        <w:t>ping</w:t>
      </w:r>
      <w:r w:rsidRPr="00345024">
        <w:rPr>
          <w:sz w:val="24"/>
          <w:szCs w:val="24"/>
        </w:rPr>
        <w:t xml:space="preserve"> method</w:t>
      </w:r>
      <w:r w:rsidRPr="00345024">
        <w:rPr>
          <w:sz w:val="24"/>
          <w:szCs w:val="24"/>
          <w:lang w:val="en-GB"/>
        </w:rPr>
        <w:t xml:space="preserve">. </w:t>
      </w:r>
      <w:r w:rsidRPr="00345024">
        <w:rPr>
          <w:sz w:val="24"/>
          <w:szCs w:val="24"/>
        </w:rPr>
        <w:t>Statistical and economic analysis was conducted using R (version 3.42) and RStudio 1.1.383.</w:t>
      </w:r>
      <w:r w:rsidRPr="00345024">
        <w:rPr>
          <w:sz w:val="24"/>
          <w:szCs w:val="24"/>
        </w:rPr>
        <w:fldChar w:fldCharType="begin" w:fldLock="1"/>
      </w:r>
      <w:r w:rsidR="000402CB">
        <w:rPr>
          <w:sz w:val="24"/>
          <w:szCs w:val="24"/>
        </w:rPr>
        <w:instrText>ADDIN CSL_CITATION {"citationItems":[{"id":"ITEM-1","itemData":{"container-title":"Development Core Team, Vienna, Austria: 2008.","id":"ITEM-1","issued":{"date-parts":[["2017"]]},"title":"R: A Language and Environment for Statistical Computing.","type":"webpage"},"uris":["http://www.mendeley.com/documents/?uuid=8a62429a-545d-45b5-ae3f-6908bcee25c6","http://www.mendeley.com/documents/?uuid=f04785ca-d4b7-4a20-b118-e1e16edfb827"]}],"mendeley":{"formattedCitation":"&lt;sup&gt;35&lt;/sup&gt;","plainTextFormattedCitation":"35","previouslyFormattedCitation":"&lt;sup&gt;35&lt;/sup&gt;"},"properties":{"noteIndex":0},"schema":"https://github.com/citation-style-language/schema/raw/master/csl-citation.json"}</w:instrText>
      </w:r>
      <w:r w:rsidRPr="00345024">
        <w:rPr>
          <w:sz w:val="24"/>
          <w:szCs w:val="24"/>
        </w:rPr>
        <w:fldChar w:fldCharType="separate"/>
      </w:r>
      <w:r w:rsidR="000402CB" w:rsidRPr="000402CB">
        <w:rPr>
          <w:noProof/>
          <w:sz w:val="24"/>
          <w:szCs w:val="24"/>
          <w:vertAlign w:val="superscript"/>
        </w:rPr>
        <w:t>35</w:t>
      </w:r>
      <w:r w:rsidRPr="00345024">
        <w:rPr>
          <w:sz w:val="24"/>
          <w:szCs w:val="24"/>
        </w:rPr>
        <w:fldChar w:fldCharType="end"/>
      </w:r>
      <w:r w:rsidRPr="00345024">
        <w:rPr>
          <w:sz w:val="24"/>
          <w:szCs w:val="24"/>
        </w:rPr>
        <w:t xml:space="preserve"> </w:t>
      </w:r>
      <w:r w:rsidR="00414D88" w:rsidRPr="00345024">
        <w:rPr>
          <w:sz w:val="24"/>
          <w:szCs w:val="24"/>
        </w:rPr>
        <w:t xml:space="preserve">  </w:t>
      </w:r>
    </w:p>
    <w:p w14:paraId="6651EA13" w14:textId="3BDB8616" w:rsidR="00325F02" w:rsidRPr="00345024" w:rsidRDefault="00325F02" w:rsidP="00345024">
      <w:pPr>
        <w:spacing w:before="240" w:line="480" w:lineRule="auto"/>
        <w:jc w:val="both"/>
      </w:pPr>
      <w:r w:rsidRPr="00345024">
        <w:t xml:space="preserve">To address the secondary aim of this study, the IMD score for each member of the catchment population was defined as that of their respective LSOA for the purposes of analysis. Deprivation scores were divided into </w:t>
      </w:r>
      <w:r w:rsidR="006D73DC" w:rsidRPr="00345024">
        <w:t xml:space="preserve">national </w:t>
      </w:r>
      <w:r w:rsidRPr="00345024">
        <w:t>quintiles</w:t>
      </w:r>
      <w:r w:rsidR="006D73DC" w:rsidRPr="00345024">
        <w:t xml:space="preserve"> for the catchment population</w:t>
      </w:r>
      <w:r w:rsidR="00EB03C1" w:rsidRPr="00345024">
        <w:t xml:space="preserve">. Odds ratios and associated confidence intervals were calculated for the quintiles in a binary logistic regression analysis.  </w:t>
      </w:r>
    </w:p>
    <w:p w14:paraId="6F8DBBC8" w14:textId="77777777" w:rsidR="0044692C" w:rsidRPr="00345024" w:rsidRDefault="0044692C" w:rsidP="00345024">
      <w:pPr>
        <w:pStyle w:val="Heading2"/>
        <w:numPr>
          <w:ilvl w:val="0"/>
          <w:numId w:val="0"/>
        </w:numPr>
        <w:spacing w:after="0" w:line="480" w:lineRule="auto"/>
        <w:ind w:left="576" w:hanging="576"/>
        <w:rPr>
          <w:i w:val="0"/>
          <w:sz w:val="24"/>
          <w:szCs w:val="24"/>
        </w:rPr>
      </w:pPr>
      <w:r w:rsidRPr="00345024">
        <w:rPr>
          <w:i w:val="0"/>
          <w:sz w:val="24"/>
          <w:szCs w:val="24"/>
        </w:rPr>
        <w:t xml:space="preserve">RESULTS </w:t>
      </w:r>
    </w:p>
    <w:p w14:paraId="2B69E28A" w14:textId="2377C7C9" w:rsidR="0044692C" w:rsidRPr="00345024" w:rsidRDefault="0044692C" w:rsidP="00345024">
      <w:pPr>
        <w:pStyle w:val="LRiGnormal"/>
        <w:spacing w:line="480" w:lineRule="auto"/>
        <w:rPr>
          <w:sz w:val="24"/>
          <w:szCs w:val="24"/>
        </w:rPr>
      </w:pPr>
      <w:r w:rsidRPr="00345024">
        <w:rPr>
          <w:sz w:val="24"/>
          <w:szCs w:val="24"/>
        </w:rPr>
        <w:t>Between April 2010 and March 2017</w:t>
      </w:r>
      <w:r w:rsidR="00FF446F" w:rsidRPr="00345024">
        <w:rPr>
          <w:sz w:val="24"/>
          <w:szCs w:val="24"/>
        </w:rPr>
        <w:t>,</w:t>
      </w:r>
      <w:r w:rsidRPr="00345024">
        <w:rPr>
          <w:sz w:val="24"/>
          <w:szCs w:val="24"/>
        </w:rPr>
        <w:t xml:space="preserve"> </w:t>
      </w:r>
      <w:r w:rsidR="00BC1399" w:rsidRPr="00345024">
        <w:rPr>
          <w:sz w:val="24"/>
          <w:szCs w:val="24"/>
        </w:rPr>
        <w:t>1394</w:t>
      </w:r>
      <w:r w:rsidRPr="00345024">
        <w:rPr>
          <w:sz w:val="24"/>
          <w:szCs w:val="24"/>
        </w:rPr>
        <w:t xml:space="preserve"> </w:t>
      </w:r>
      <w:r w:rsidR="007E50E3" w:rsidRPr="00345024">
        <w:rPr>
          <w:i/>
          <w:sz w:val="24"/>
          <w:szCs w:val="24"/>
        </w:rPr>
        <w:t>BRCA</w:t>
      </w:r>
      <w:r w:rsidR="007E50E3" w:rsidRPr="00345024">
        <w:rPr>
          <w:sz w:val="24"/>
          <w:szCs w:val="24"/>
        </w:rPr>
        <w:t xml:space="preserve"> </w:t>
      </w:r>
      <w:r w:rsidRPr="00345024">
        <w:rPr>
          <w:sz w:val="24"/>
          <w:szCs w:val="24"/>
        </w:rPr>
        <w:t xml:space="preserve">tests </w:t>
      </w:r>
      <w:r w:rsidR="00FF446F" w:rsidRPr="00345024">
        <w:rPr>
          <w:sz w:val="24"/>
          <w:szCs w:val="24"/>
        </w:rPr>
        <w:t>were undertaken</w:t>
      </w:r>
      <w:r w:rsidRPr="00345024">
        <w:rPr>
          <w:sz w:val="24"/>
          <w:szCs w:val="24"/>
        </w:rPr>
        <w:t xml:space="preserve">, of whom </w:t>
      </w:r>
      <w:r w:rsidR="00FA7CD1" w:rsidRPr="00345024">
        <w:rPr>
          <w:sz w:val="24"/>
          <w:szCs w:val="24"/>
        </w:rPr>
        <w:t>170</w:t>
      </w:r>
      <w:r w:rsidRPr="00345024">
        <w:rPr>
          <w:sz w:val="24"/>
          <w:szCs w:val="24"/>
        </w:rPr>
        <w:t xml:space="preserve"> </w:t>
      </w:r>
      <w:r w:rsidR="00FF446F" w:rsidRPr="00345024">
        <w:rPr>
          <w:sz w:val="24"/>
          <w:szCs w:val="24"/>
        </w:rPr>
        <w:t>(12</w:t>
      </w:r>
      <w:r w:rsidR="006F6498" w:rsidRPr="00345024">
        <w:rPr>
          <w:sz w:val="24"/>
          <w:szCs w:val="24"/>
        </w:rPr>
        <w:t>.2</w:t>
      </w:r>
      <w:r w:rsidR="00FF446F" w:rsidRPr="00345024">
        <w:rPr>
          <w:sz w:val="24"/>
          <w:szCs w:val="24"/>
        </w:rPr>
        <w:t xml:space="preserve">%) </w:t>
      </w:r>
      <w:r w:rsidR="005F5C59">
        <w:rPr>
          <w:sz w:val="24"/>
          <w:szCs w:val="24"/>
        </w:rPr>
        <w:t xml:space="preserve">were identified with </w:t>
      </w:r>
      <w:r w:rsidRPr="00345024">
        <w:rPr>
          <w:sz w:val="24"/>
          <w:szCs w:val="24"/>
        </w:rPr>
        <w:t xml:space="preserve">a </w:t>
      </w:r>
      <w:r w:rsidR="007E50E3" w:rsidRPr="00345024">
        <w:rPr>
          <w:i/>
          <w:sz w:val="24"/>
          <w:szCs w:val="24"/>
        </w:rPr>
        <w:t>BRCA</w:t>
      </w:r>
      <w:r w:rsidR="007E50E3" w:rsidRPr="00345024">
        <w:rPr>
          <w:sz w:val="24"/>
          <w:szCs w:val="24"/>
        </w:rPr>
        <w:t xml:space="preserve"> </w:t>
      </w:r>
      <w:r w:rsidR="00B8626C" w:rsidRPr="00345024">
        <w:rPr>
          <w:sz w:val="24"/>
          <w:szCs w:val="24"/>
        </w:rPr>
        <w:t>variant</w:t>
      </w:r>
      <w:r w:rsidR="001A45F3" w:rsidRPr="00345024">
        <w:rPr>
          <w:sz w:val="24"/>
          <w:szCs w:val="24"/>
        </w:rPr>
        <w:t xml:space="preserve"> which</w:t>
      </w:r>
      <w:r w:rsidR="005F5C59">
        <w:rPr>
          <w:sz w:val="24"/>
          <w:szCs w:val="24"/>
        </w:rPr>
        <w:t xml:space="preserve"> is known to</w:t>
      </w:r>
      <w:r w:rsidR="001A45F3" w:rsidRPr="00345024">
        <w:rPr>
          <w:sz w:val="24"/>
          <w:szCs w:val="24"/>
        </w:rPr>
        <w:t xml:space="preserve"> affect function</w:t>
      </w:r>
      <w:r w:rsidRPr="00345024">
        <w:rPr>
          <w:sz w:val="24"/>
          <w:szCs w:val="24"/>
        </w:rPr>
        <w:t xml:space="preserve">. Patient </w:t>
      </w:r>
      <w:r w:rsidR="00221790" w:rsidRPr="00345024">
        <w:rPr>
          <w:sz w:val="24"/>
          <w:szCs w:val="24"/>
        </w:rPr>
        <w:t xml:space="preserve">baseline </w:t>
      </w:r>
      <w:r w:rsidRPr="00345024">
        <w:rPr>
          <w:sz w:val="24"/>
          <w:szCs w:val="24"/>
        </w:rPr>
        <w:t>c</w:t>
      </w:r>
      <w:r w:rsidR="00221790" w:rsidRPr="00345024">
        <w:rPr>
          <w:sz w:val="24"/>
          <w:szCs w:val="24"/>
        </w:rPr>
        <w:t xml:space="preserve">haracteristics are described in </w:t>
      </w:r>
      <w:r w:rsidR="009D0F6B">
        <w:rPr>
          <w:sz w:val="24"/>
          <w:szCs w:val="24"/>
        </w:rPr>
        <w:t>Table 1</w:t>
      </w:r>
      <w:r w:rsidR="00221790" w:rsidRPr="00345024">
        <w:rPr>
          <w:sz w:val="24"/>
          <w:szCs w:val="24"/>
        </w:rPr>
        <w:t xml:space="preserve">. Female patients </w:t>
      </w:r>
      <w:r w:rsidR="00DC2C16" w:rsidRPr="00345024">
        <w:rPr>
          <w:sz w:val="24"/>
          <w:szCs w:val="24"/>
        </w:rPr>
        <w:t>comprised</w:t>
      </w:r>
      <w:r w:rsidR="00221790" w:rsidRPr="00345024">
        <w:rPr>
          <w:sz w:val="24"/>
          <w:szCs w:val="24"/>
        </w:rPr>
        <w:t xml:space="preserve"> 96.2% of the study population and the m</w:t>
      </w:r>
      <w:r w:rsidRPr="00345024">
        <w:rPr>
          <w:sz w:val="24"/>
          <w:szCs w:val="24"/>
        </w:rPr>
        <w:t xml:space="preserve">ean age at </w:t>
      </w:r>
      <w:r w:rsidR="00FF446F" w:rsidRPr="00345024">
        <w:rPr>
          <w:sz w:val="24"/>
          <w:szCs w:val="24"/>
        </w:rPr>
        <w:t xml:space="preserve">the time </w:t>
      </w:r>
      <w:r w:rsidRPr="00345024">
        <w:rPr>
          <w:sz w:val="24"/>
          <w:szCs w:val="24"/>
        </w:rPr>
        <w:t xml:space="preserve">of </w:t>
      </w:r>
      <w:r w:rsidR="00FF446F" w:rsidRPr="00345024">
        <w:rPr>
          <w:sz w:val="24"/>
          <w:szCs w:val="24"/>
        </w:rPr>
        <w:t xml:space="preserve">the </w:t>
      </w:r>
      <w:r w:rsidR="006A31E4" w:rsidRPr="00345024">
        <w:rPr>
          <w:i/>
          <w:sz w:val="24"/>
          <w:szCs w:val="24"/>
        </w:rPr>
        <w:t>BRCA</w:t>
      </w:r>
      <w:r w:rsidR="006A31E4" w:rsidRPr="00345024">
        <w:rPr>
          <w:sz w:val="24"/>
          <w:szCs w:val="24"/>
        </w:rPr>
        <w:t xml:space="preserve"> test </w:t>
      </w:r>
      <w:r w:rsidR="00221790" w:rsidRPr="00345024">
        <w:rPr>
          <w:sz w:val="24"/>
          <w:szCs w:val="24"/>
        </w:rPr>
        <w:t xml:space="preserve">was 53.4 </w:t>
      </w:r>
      <w:r w:rsidR="00FF446F" w:rsidRPr="00345024">
        <w:rPr>
          <w:sz w:val="24"/>
          <w:szCs w:val="24"/>
        </w:rPr>
        <w:t>years</w:t>
      </w:r>
      <w:r w:rsidR="006503EF" w:rsidRPr="00345024">
        <w:rPr>
          <w:sz w:val="24"/>
          <w:szCs w:val="24"/>
        </w:rPr>
        <w:t xml:space="preserve"> </w:t>
      </w:r>
      <w:r w:rsidR="00221790" w:rsidRPr="00345024">
        <w:rPr>
          <w:sz w:val="24"/>
          <w:szCs w:val="24"/>
        </w:rPr>
        <w:t>(SD 13.0</w:t>
      </w:r>
      <w:r w:rsidR="0069060A" w:rsidRPr="00345024">
        <w:rPr>
          <w:sz w:val="24"/>
          <w:szCs w:val="24"/>
        </w:rPr>
        <w:t xml:space="preserve">; range </w:t>
      </w:r>
      <w:r w:rsidR="006503EF" w:rsidRPr="00345024">
        <w:rPr>
          <w:sz w:val="24"/>
          <w:szCs w:val="24"/>
        </w:rPr>
        <w:t>16</w:t>
      </w:r>
      <w:r w:rsidR="0069060A" w:rsidRPr="00345024">
        <w:rPr>
          <w:sz w:val="24"/>
          <w:szCs w:val="24"/>
        </w:rPr>
        <w:t>-</w:t>
      </w:r>
      <w:r w:rsidR="006503EF" w:rsidRPr="00345024">
        <w:rPr>
          <w:sz w:val="24"/>
          <w:szCs w:val="24"/>
        </w:rPr>
        <w:t>93 years</w:t>
      </w:r>
      <w:r w:rsidR="0069060A" w:rsidRPr="00345024">
        <w:rPr>
          <w:sz w:val="24"/>
          <w:szCs w:val="24"/>
        </w:rPr>
        <w:t>)</w:t>
      </w:r>
      <w:r w:rsidRPr="00345024">
        <w:rPr>
          <w:sz w:val="24"/>
          <w:szCs w:val="24"/>
        </w:rPr>
        <w:t xml:space="preserve">. </w:t>
      </w:r>
      <w:r w:rsidR="00221790" w:rsidRPr="00345024">
        <w:rPr>
          <w:sz w:val="24"/>
          <w:szCs w:val="24"/>
        </w:rPr>
        <w:t xml:space="preserve">Of the total study population, 58.5% had breast cancer, 23.2% had ovarian cancer, </w:t>
      </w:r>
      <w:r w:rsidR="00EE228A" w:rsidRPr="00345024">
        <w:rPr>
          <w:sz w:val="24"/>
          <w:szCs w:val="24"/>
        </w:rPr>
        <w:t xml:space="preserve">2.4% had BOC, 3.0% had another type of cancer and 12.8% were </w:t>
      </w:r>
      <w:r w:rsidR="00BF1C06" w:rsidRPr="00345024">
        <w:rPr>
          <w:sz w:val="24"/>
          <w:szCs w:val="24"/>
        </w:rPr>
        <w:t xml:space="preserve">personally </w:t>
      </w:r>
      <w:r w:rsidR="00EE228A" w:rsidRPr="00345024">
        <w:rPr>
          <w:sz w:val="24"/>
          <w:szCs w:val="24"/>
        </w:rPr>
        <w:t>unaffected</w:t>
      </w:r>
      <w:r w:rsidR="00CE5652" w:rsidRPr="00345024">
        <w:rPr>
          <w:sz w:val="24"/>
          <w:szCs w:val="24"/>
        </w:rPr>
        <w:t xml:space="preserve"> by cancer</w:t>
      </w:r>
      <w:r w:rsidR="00163A04" w:rsidRPr="00345024">
        <w:rPr>
          <w:sz w:val="24"/>
          <w:szCs w:val="24"/>
        </w:rPr>
        <w:t xml:space="preserve"> but their </w:t>
      </w:r>
      <w:r w:rsidR="00822523" w:rsidRPr="00345024">
        <w:rPr>
          <w:sz w:val="24"/>
          <w:szCs w:val="24"/>
        </w:rPr>
        <w:t xml:space="preserve">probability of carrying </w:t>
      </w:r>
      <w:r w:rsidR="00163A04" w:rsidRPr="00345024">
        <w:rPr>
          <w:i/>
          <w:sz w:val="24"/>
          <w:szCs w:val="24"/>
        </w:rPr>
        <w:t xml:space="preserve">BRCA </w:t>
      </w:r>
      <w:r w:rsidR="00B8626C" w:rsidRPr="00345024">
        <w:rPr>
          <w:sz w:val="24"/>
          <w:szCs w:val="24"/>
        </w:rPr>
        <w:t>variant</w:t>
      </w:r>
      <w:r w:rsidR="00822523" w:rsidRPr="00345024">
        <w:rPr>
          <w:sz w:val="24"/>
          <w:szCs w:val="24"/>
        </w:rPr>
        <w:t>s</w:t>
      </w:r>
      <w:r w:rsidR="00163A04" w:rsidRPr="00345024">
        <w:rPr>
          <w:sz w:val="24"/>
          <w:szCs w:val="24"/>
        </w:rPr>
        <w:t xml:space="preserve"> </w:t>
      </w:r>
      <w:r w:rsidR="001A45F3" w:rsidRPr="00345024">
        <w:rPr>
          <w:sz w:val="24"/>
          <w:szCs w:val="24"/>
        </w:rPr>
        <w:t xml:space="preserve">which affect function </w:t>
      </w:r>
      <w:r w:rsidR="00163A04" w:rsidRPr="00345024">
        <w:rPr>
          <w:sz w:val="24"/>
          <w:szCs w:val="24"/>
        </w:rPr>
        <w:t>was 10% or more and an affected relative was unavailable for testing</w:t>
      </w:r>
      <w:r w:rsidR="00EE228A" w:rsidRPr="00345024">
        <w:rPr>
          <w:sz w:val="24"/>
          <w:szCs w:val="24"/>
        </w:rPr>
        <w:t>.</w:t>
      </w:r>
      <w:r w:rsidR="00DD24C1" w:rsidRPr="00345024">
        <w:rPr>
          <w:sz w:val="24"/>
          <w:szCs w:val="24"/>
        </w:rPr>
        <w:t xml:space="preserve"> </w:t>
      </w:r>
      <w:bookmarkStart w:id="10" w:name="_Hlk530842268"/>
      <w:bookmarkStart w:id="11" w:name="_Hlk530841988"/>
      <w:r w:rsidR="00FF446F" w:rsidRPr="00345024">
        <w:rPr>
          <w:sz w:val="24"/>
          <w:szCs w:val="24"/>
        </w:rPr>
        <w:t>T</w:t>
      </w:r>
      <w:r w:rsidR="00C0205C" w:rsidRPr="00345024">
        <w:rPr>
          <w:sz w:val="24"/>
          <w:szCs w:val="24"/>
        </w:rPr>
        <w:t xml:space="preserve">he </w:t>
      </w:r>
      <w:r w:rsidR="00FF446F" w:rsidRPr="00345024">
        <w:rPr>
          <w:sz w:val="24"/>
          <w:szCs w:val="24"/>
        </w:rPr>
        <w:t xml:space="preserve">likelihood </w:t>
      </w:r>
      <w:r w:rsidR="00C0205C" w:rsidRPr="00345024">
        <w:rPr>
          <w:sz w:val="24"/>
          <w:szCs w:val="24"/>
        </w:rPr>
        <w:t>that patients were</w:t>
      </w:r>
      <w:r w:rsidR="00EE228A" w:rsidRPr="00345024">
        <w:rPr>
          <w:sz w:val="24"/>
          <w:szCs w:val="24"/>
        </w:rPr>
        <w:t xml:space="preserve"> identified </w:t>
      </w:r>
      <w:r w:rsidR="00163A04" w:rsidRPr="00345024">
        <w:rPr>
          <w:sz w:val="24"/>
          <w:szCs w:val="24"/>
        </w:rPr>
        <w:t xml:space="preserve">with a </w:t>
      </w:r>
      <w:r w:rsidR="00822523" w:rsidRPr="00345024">
        <w:rPr>
          <w:sz w:val="24"/>
          <w:szCs w:val="24"/>
        </w:rPr>
        <w:t xml:space="preserve">known functional </w:t>
      </w:r>
      <w:r w:rsidR="00163A04" w:rsidRPr="00345024">
        <w:rPr>
          <w:sz w:val="24"/>
          <w:szCs w:val="24"/>
        </w:rPr>
        <w:t>variant was</w:t>
      </w:r>
      <w:r w:rsidR="00C0205C" w:rsidRPr="00345024">
        <w:rPr>
          <w:sz w:val="24"/>
          <w:szCs w:val="24"/>
        </w:rPr>
        <w:t xml:space="preserve"> </w:t>
      </w:r>
      <w:r w:rsidR="0037000B" w:rsidRPr="00345024">
        <w:rPr>
          <w:sz w:val="24"/>
          <w:szCs w:val="24"/>
        </w:rPr>
        <w:t xml:space="preserve">significantly lower by </w:t>
      </w:r>
      <w:r w:rsidR="008141CB" w:rsidRPr="00345024">
        <w:rPr>
          <w:sz w:val="24"/>
          <w:szCs w:val="24"/>
        </w:rPr>
        <w:t>36</w:t>
      </w:r>
      <w:r w:rsidR="00DD24C1" w:rsidRPr="00345024">
        <w:rPr>
          <w:sz w:val="24"/>
          <w:szCs w:val="24"/>
        </w:rPr>
        <w:t xml:space="preserve">% </w:t>
      </w:r>
      <w:r w:rsidR="00B92708" w:rsidRPr="00345024">
        <w:rPr>
          <w:sz w:val="24"/>
          <w:szCs w:val="24"/>
        </w:rPr>
        <w:t xml:space="preserve">in the </w:t>
      </w:r>
      <w:r w:rsidR="006D73DC" w:rsidRPr="00345024">
        <w:rPr>
          <w:sz w:val="24"/>
          <w:szCs w:val="24"/>
        </w:rPr>
        <w:t xml:space="preserve">post-publication </w:t>
      </w:r>
      <w:r w:rsidR="00B92708" w:rsidRPr="00345024">
        <w:rPr>
          <w:sz w:val="24"/>
          <w:szCs w:val="24"/>
        </w:rPr>
        <w:t>period</w:t>
      </w:r>
      <w:bookmarkEnd w:id="10"/>
      <w:r w:rsidR="00587E3E" w:rsidRPr="00345024">
        <w:rPr>
          <w:sz w:val="24"/>
          <w:szCs w:val="24"/>
        </w:rPr>
        <w:t xml:space="preserve"> </w:t>
      </w:r>
      <w:r w:rsidR="00822523" w:rsidRPr="00345024">
        <w:rPr>
          <w:sz w:val="24"/>
          <w:szCs w:val="24"/>
        </w:rPr>
        <w:t>(</w:t>
      </w:r>
      <w:r w:rsidR="00587E3E" w:rsidRPr="00345024">
        <w:rPr>
          <w:sz w:val="24"/>
          <w:szCs w:val="24"/>
        </w:rPr>
        <w:t>11.1%</w:t>
      </w:r>
      <w:r w:rsidR="00822523" w:rsidRPr="00345024">
        <w:rPr>
          <w:sz w:val="24"/>
          <w:szCs w:val="24"/>
        </w:rPr>
        <w:t>;</w:t>
      </w:r>
      <w:r w:rsidR="00587E3E" w:rsidRPr="00345024">
        <w:rPr>
          <w:sz w:val="24"/>
          <w:szCs w:val="24"/>
        </w:rPr>
        <w:t xml:space="preserve"> 129/1157) </w:t>
      </w:r>
      <w:r w:rsidR="006D73DC" w:rsidRPr="00345024">
        <w:rPr>
          <w:sz w:val="24"/>
          <w:szCs w:val="24"/>
        </w:rPr>
        <w:t xml:space="preserve">compared with </w:t>
      </w:r>
      <w:r w:rsidR="00B92708" w:rsidRPr="00345024">
        <w:rPr>
          <w:sz w:val="24"/>
          <w:szCs w:val="24"/>
        </w:rPr>
        <w:t xml:space="preserve">the </w:t>
      </w:r>
      <w:r w:rsidR="006D73DC" w:rsidRPr="00345024">
        <w:rPr>
          <w:sz w:val="24"/>
          <w:szCs w:val="24"/>
        </w:rPr>
        <w:t xml:space="preserve">pre-publication </w:t>
      </w:r>
      <w:r w:rsidR="00B92708" w:rsidRPr="00345024">
        <w:rPr>
          <w:sz w:val="24"/>
          <w:szCs w:val="24"/>
        </w:rPr>
        <w:t>period</w:t>
      </w:r>
      <w:r w:rsidR="00587E3E" w:rsidRPr="00345024">
        <w:rPr>
          <w:sz w:val="24"/>
          <w:szCs w:val="24"/>
        </w:rPr>
        <w:t xml:space="preserve"> </w:t>
      </w:r>
      <w:r w:rsidR="00822523" w:rsidRPr="00345024">
        <w:rPr>
          <w:sz w:val="24"/>
          <w:szCs w:val="24"/>
        </w:rPr>
        <w:t>(</w:t>
      </w:r>
      <w:r w:rsidR="00587E3E" w:rsidRPr="00345024">
        <w:rPr>
          <w:sz w:val="24"/>
          <w:szCs w:val="24"/>
        </w:rPr>
        <w:t>17.4%</w:t>
      </w:r>
      <w:r w:rsidR="00822523" w:rsidRPr="00345024">
        <w:rPr>
          <w:sz w:val="24"/>
          <w:szCs w:val="24"/>
        </w:rPr>
        <w:t xml:space="preserve">; </w:t>
      </w:r>
      <w:r w:rsidR="00587E3E" w:rsidRPr="00345024">
        <w:rPr>
          <w:sz w:val="24"/>
          <w:szCs w:val="24"/>
        </w:rPr>
        <w:t>41/236</w:t>
      </w:r>
      <w:r w:rsidR="00822523" w:rsidRPr="00345024">
        <w:rPr>
          <w:sz w:val="24"/>
          <w:szCs w:val="24"/>
        </w:rPr>
        <w:t xml:space="preserve">; </w:t>
      </w:r>
      <w:r w:rsidR="00DD24C1" w:rsidRPr="00345024">
        <w:rPr>
          <w:sz w:val="24"/>
          <w:szCs w:val="24"/>
        </w:rPr>
        <w:t>P=0.008)</w:t>
      </w:r>
      <w:r w:rsidR="00EE228A" w:rsidRPr="00345024">
        <w:rPr>
          <w:sz w:val="24"/>
          <w:szCs w:val="24"/>
        </w:rPr>
        <w:t xml:space="preserve">. </w:t>
      </w:r>
      <w:bookmarkEnd w:id="11"/>
    </w:p>
    <w:p w14:paraId="53270849" w14:textId="48A87443" w:rsidR="0044692C" w:rsidRPr="00345024" w:rsidRDefault="00B92708" w:rsidP="00345024">
      <w:pPr>
        <w:pStyle w:val="LRiGnormal"/>
        <w:spacing w:line="480" w:lineRule="auto"/>
        <w:rPr>
          <w:sz w:val="24"/>
          <w:szCs w:val="24"/>
        </w:rPr>
      </w:pPr>
      <w:r w:rsidRPr="00345024">
        <w:rPr>
          <w:sz w:val="24"/>
          <w:szCs w:val="24"/>
        </w:rPr>
        <w:lastRenderedPageBreak/>
        <w:t>At</w:t>
      </w:r>
      <w:r w:rsidR="0044692C" w:rsidRPr="00345024">
        <w:rPr>
          <w:sz w:val="24"/>
          <w:szCs w:val="24"/>
        </w:rPr>
        <w:t xml:space="preserve"> the beginning of the period of observa</w:t>
      </w:r>
      <w:r w:rsidR="00414D88" w:rsidRPr="00345024">
        <w:rPr>
          <w:sz w:val="24"/>
          <w:szCs w:val="24"/>
        </w:rPr>
        <w:t xml:space="preserve">tion, there were </w:t>
      </w:r>
      <w:r w:rsidR="00D446AA" w:rsidRPr="00345024">
        <w:rPr>
          <w:sz w:val="24"/>
          <w:szCs w:val="24"/>
        </w:rPr>
        <w:t>an estimated</w:t>
      </w:r>
      <w:r w:rsidR="00414D88" w:rsidRPr="00345024">
        <w:rPr>
          <w:sz w:val="24"/>
          <w:szCs w:val="24"/>
        </w:rPr>
        <w:t xml:space="preserve"> 0.14</w:t>
      </w:r>
      <w:r w:rsidR="0044692C" w:rsidRPr="00345024">
        <w:rPr>
          <w:sz w:val="24"/>
          <w:szCs w:val="24"/>
        </w:rPr>
        <w:t xml:space="preserve"> </w:t>
      </w:r>
      <w:r w:rsidR="007E50E3" w:rsidRPr="00345024">
        <w:rPr>
          <w:i/>
          <w:sz w:val="24"/>
          <w:szCs w:val="24"/>
        </w:rPr>
        <w:t>BRCA</w:t>
      </w:r>
      <w:r w:rsidR="007E50E3" w:rsidRPr="00345024">
        <w:rPr>
          <w:sz w:val="24"/>
          <w:szCs w:val="24"/>
        </w:rPr>
        <w:t xml:space="preserve"> </w:t>
      </w:r>
      <w:r w:rsidR="0044692C" w:rsidRPr="00345024">
        <w:rPr>
          <w:sz w:val="24"/>
          <w:szCs w:val="24"/>
        </w:rPr>
        <w:t xml:space="preserve">tests </w:t>
      </w:r>
      <w:r w:rsidR="00414D88" w:rsidRPr="00345024">
        <w:rPr>
          <w:sz w:val="24"/>
          <w:szCs w:val="24"/>
        </w:rPr>
        <w:t>received</w:t>
      </w:r>
      <w:r w:rsidR="0044692C" w:rsidRPr="00345024">
        <w:rPr>
          <w:sz w:val="24"/>
          <w:szCs w:val="24"/>
        </w:rPr>
        <w:t xml:space="preserve"> per 100,000 </w:t>
      </w:r>
      <w:r w:rsidR="00BC1399" w:rsidRPr="00345024">
        <w:rPr>
          <w:sz w:val="24"/>
          <w:szCs w:val="24"/>
        </w:rPr>
        <w:t>population</w:t>
      </w:r>
      <w:r w:rsidR="00640005" w:rsidRPr="00345024">
        <w:rPr>
          <w:sz w:val="24"/>
          <w:szCs w:val="24"/>
        </w:rPr>
        <w:t xml:space="preserve"> </w:t>
      </w:r>
      <w:r w:rsidR="00D446AA" w:rsidRPr="00345024">
        <w:rPr>
          <w:sz w:val="24"/>
          <w:szCs w:val="24"/>
        </w:rPr>
        <w:t>per month</w:t>
      </w:r>
      <w:r w:rsidR="00640005" w:rsidRPr="00345024">
        <w:rPr>
          <w:sz w:val="24"/>
          <w:szCs w:val="24"/>
        </w:rPr>
        <w:t xml:space="preserve"> and a per month</w:t>
      </w:r>
      <w:r w:rsidR="006D73DC" w:rsidRPr="00345024">
        <w:rPr>
          <w:sz w:val="24"/>
          <w:szCs w:val="24"/>
        </w:rPr>
        <w:t xml:space="preserve"> increase of</w:t>
      </w:r>
      <w:r w:rsidR="00640005" w:rsidRPr="00345024">
        <w:rPr>
          <w:sz w:val="24"/>
          <w:szCs w:val="24"/>
        </w:rPr>
        <w:t xml:space="preserve"> 0.01</w:t>
      </w:r>
      <w:r w:rsidR="0044692C" w:rsidRPr="00345024">
        <w:rPr>
          <w:sz w:val="24"/>
          <w:szCs w:val="24"/>
        </w:rPr>
        <w:t xml:space="preserve"> </w:t>
      </w:r>
      <w:r w:rsidR="007E50E3" w:rsidRPr="00345024">
        <w:rPr>
          <w:i/>
          <w:sz w:val="24"/>
          <w:szCs w:val="24"/>
        </w:rPr>
        <w:t>BRCA</w:t>
      </w:r>
      <w:r w:rsidR="007E50E3" w:rsidRPr="00345024">
        <w:rPr>
          <w:sz w:val="24"/>
          <w:szCs w:val="24"/>
        </w:rPr>
        <w:t xml:space="preserve"> </w:t>
      </w:r>
      <w:r w:rsidR="0044692C" w:rsidRPr="00345024">
        <w:rPr>
          <w:sz w:val="24"/>
          <w:szCs w:val="24"/>
        </w:rPr>
        <w:t xml:space="preserve">tests </w:t>
      </w:r>
      <w:r w:rsidR="00414D88" w:rsidRPr="00345024">
        <w:rPr>
          <w:sz w:val="24"/>
          <w:szCs w:val="24"/>
        </w:rPr>
        <w:t xml:space="preserve">received </w:t>
      </w:r>
      <w:r w:rsidR="00D52B35" w:rsidRPr="00345024">
        <w:rPr>
          <w:sz w:val="24"/>
          <w:szCs w:val="24"/>
        </w:rPr>
        <w:t xml:space="preserve">per 100,000 population </w:t>
      </w:r>
      <w:r w:rsidR="00414D88" w:rsidRPr="00345024">
        <w:rPr>
          <w:sz w:val="24"/>
          <w:szCs w:val="24"/>
        </w:rPr>
        <w:t>(P=</w:t>
      </w:r>
      <w:r w:rsidR="0044692C" w:rsidRPr="00345024">
        <w:rPr>
          <w:sz w:val="24"/>
          <w:szCs w:val="24"/>
        </w:rPr>
        <w:t>0.0</w:t>
      </w:r>
      <w:r w:rsidR="00640005" w:rsidRPr="00345024">
        <w:rPr>
          <w:sz w:val="24"/>
          <w:szCs w:val="24"/>
        </w:rPr>
        <w:t>85</w:t>
      </w:r>
      <w:r w:rsidR="0044692C" w:rsidRPr="00345024">
        <w:rPr>
          <w:sz w:val="24"/>
          <w:szCs w:val="24"/>
        </w:rPr>
        <w:t>)</w:t>
      </w:r>
      <w:r w:rsidRPr="00345024">
        <w:rPr>
          <w:sz w:val="24"/>
          <w:szCs w:val="24"/>
        </w:rPr>
        <w:t xml:space="preserve"> </w:t>
      </w:r>
      <w:r w:rsidR="00783831" w:rsidRPr="00345024">
        <w:rPr>
          <w:sz w:val="24"/>
          <w:szCs w:val="24"/>
        </w:rPr>
        <w:t xml:space="preserve">over the period </w:t>
      </w:r>
      <w:r w:rsidR="004D7154" w:rsidRPr="00345024">
        <w:rPr>
          <w:iCs/>
          <w:sz w:val="24"/>
          <w:szCs w:val="24"/>
        </w:rPr>
        <w:t>March</w:t>
      </w:r>
      <w:r w:rsidR="00783831" w:rsidRPr="00345024">
        <w:rPr>
          <w:iCs/>
          <w:sz w:val="24"/>
          <w:szCs w:val="24"/>
        </w:rPr>
        <w:t xml:space="preserve"> 2010</w:t>
      </w:r>
      <w:r w:rsidR="004D7154" w:rsidRPr="00345024">
        <w:rPr>
          <w:iCs/>
          <w:sz w:val="24"/>
          <w:szCs w:val="24"/>
        </w:rPr>
        <w:t xml:space="preserve"> and </w:t>
      </w:r>
      <w:r w:rsidR="00783831" w:rsidRPr="00345024">
        <w:rPr>
          <w:iCs/>
          <w:sz w:val="24"/>
          <w:szCs w:val="24"/>
        </w:rPr>
        <w:t>Apr</w:t>
      </w:r>
      <w:r w:rsidR="004D7154" w:rsidRPr="00345024">
        <w:rPr>
          <w:iCs/>
          <w:sz w:val="24"/>
          <w:szCs w:val="24"/>
        </w:rPr>
        <w:t>il</w:t>
      </w:r>
      <w:r w:rsidR="00783831" w:rsidRPr="00345024">
        <w:rPr>
          <w:iCs/>
          <w:sz w:val="24"/>
          <w:szCs w:val="24"/>
        </w:rPr>
        <w:t xml:space="preserve"> 2013</w:t>
      </w:r>
      <w:r w:rsidR="00783831" w:rsidRPr="00345024">
        <w:rPr>
          <w:sz w:val="24"/>
          <w:szCs w:val="24"/>
        </w:rPr>
        <w:t xml:space="preserve"> </w:t>
      </w:r>
      <w:r w:rsidRPr="00345024">
        <w:rPr>
          <w:sz w:val="24"/>
          <w:szCs w:val="24"/>
        </w:rPr>
        <w:t>(</w:t>
      </w:r>
      <w:r w:rsidR="009D0F6B">
        <w:rPr>
          <w:sz w:val="24"/>
          <w:szCs w:val="24"/>
        </w:rPr>
        <w:t>Table 2</w:t>
      </w:r>
      <w:r w:rsidRPr="00345024">
        <w:rPr>
          <w:sz w:val="24"/>
          <w:szCs w:val="24"/>
        </w:rPr>
        <w:t>)</w:t>
      </w:r>
      <w:r w:rsidR="0044692C" w:rsidRPr="00345024">
        <w:rPr>
          <w:sz w:val="24"/>
          <w:szCs w:val="24"/>
        </w:rPr>
        <w:t xml:space="preserve">. </w:t>
      </w:r>
      <w:r w:rsidR="00A71EE5" w:rsidRPr="00345024">
        <w:rPr>
          <w:sz w:val="24"/>
          <w:szCs w:val="24"/>
        </w:rPr>
        <w:t xml:space="preserve">Based on our segmented regression analysis, </w:t>
      </w:r>
      <w:r w:rsidR="001701BD" w:rsidRPr="00345024">
        <w:rPr>
          <w:sz w:val="24"/>
          <w:szCs w:val="24"/>
        </w:rPr>
        <w:t xml:space="preserve">testing </w:t>
      </w:r>
      <w:r w:rsidR="0044692C" w:rsidRPr="00345024">
        <w:rPr>
          <w:sz w:val="24"/>
          <w:szCs w:val="24"/>
        </w:rPr>
        <w:t xml:space="preserve">increased </w:t>
      </w:r>
      <w:r w:rsidR="001701BD" w:rsidRPr="00345024">
        <w:rPr>
          <w:sz w:val="24"/>
          <w:szCs w:val="24"/>
        </w:rPr>
        <w:t xml:space="preserve">by </w:t>
      </w:r>
      <w:r w:rsidR="00D97546" w:rsidRPr="00345024">
        <w:rPr>
          <w:sz w:val="24"/>
          <w:szCs w:val="24"/>
        </w:rPr>
        <w:t xml:space="preserve">0.30 </w:t>
      </w:r>
      <w:r w:rsidR="004F0349" w:rsidRPr="00345024">
        <w:rPr>
          <w:sz w:val="24"/>
          <w:szCs w:val="24"/>
        </w:rPr>
        <w:t>per 100,000 (95%</w:t>
      </w:r>
      <w:r w:rsidR="008D74AA" w:rsidRPr="00345024">
        <w:rPr>
          <w:sz w:val="24"/>
          <w:szCs w:val="24"/>
        </w:rPr>
        <w:t xml:space="preserve"> </w:t>
      </w:r>
      <w:r w:rsidR="004F0349" w:rsidRPr="00345024">
        <w:rPr>
          <w:sz w:val="24"/>
          <w:szCs w:val="24"/>
        </w:rPr>
        <w:t xml:space="preserve">CI 0.09-0.51) </w:t>
      </w:r>
      <w:r w:rsidR="00A71EE5" w:rsidRPr="00345024">
        <w:rPr>
          <w:sz w:val="24"/>
          <w:szCs w:val="24"/>
        </w:rPr>
        <w:t xml:space="preserve">following the combined publications, </w:t>
      </w:r>
      <w:r w:rsidR="001701BD" w:rsidRPr="00345024">
        <w:rPr>
          <w:sz w:val="24"/>
          <w:szCs w:val="24"/>
        </w:rPr>
        <w:t xml:space="preserve">which was approximately an 84.3% increase </w:t>
      </w:r>
      <w:r w:rsidR="00D97546" w:rsidRPr="00345024">
        <w:rPr>
          <w:sz w:val="24"/>
          <w:szCs w:val="24"/>
        </w:rPr>
        <w:t>(P=0.006)</w:t>
      </w:r>
      <w:r w:rsidR="004F0349" w:rsidRPr="00345024">
        <w:rPr>
          <w:sz w:val="24"/>
          <w:szCs w:val="24"/>
        </w:rPr>
        <w:t xml:space="preserve">, followed by a 0.01 per 100,000 population </w:t>
      </w:r>
      <w:r w:rsidR="00A1421E" w:rsidRPr="00345024">
        <w:rPr>
          <w:sz w:val="24"/>
          <w:szCs w:val="24"/>
        </w:rPr>
        <w:t xml:space="preserve">(95% CI 0.01-0.02) (P=0.002) </w:t>
      </w:r>
      <w:r w:rsidR="004F0349" w:rsidRPr="00345024">
        <w:rPr>
          <w:sz w:val="24"/>
          <w:szCs w:val="24"/>
        </w:rPr>
        <w:t>increased trend in testing per month.</w:t>
      </w:r>
      <w:r w:rsidR="00A1421E" w:rsidRPr="00345024">
        <w:rPr>
          <w:sz w:val="24"/>
          <w:szCs w:val="24"/>
        </w:rPr>
        <w:t xml:space="preserve"> </w:t>
      </w:r>
    </w:p>
    <w:p w14:paraId="4495B819" w14:textId="54D48602" w:rsidR="0044692C" w:rsidRPr="00345024" w:rsidRDefault="00171566" w:rsidP="00345024">
      <w:pPr>
        <w:pStyle w:val="LRiGnormal"/>
        <w:spacing w:line="480" w:lineRule="auto"/>
        <w:rPr>
          <w:sz w:val="24"/>
          <w:szCs w:val="24"/>
        </w:rPr>
      </w:pPr>
      <w:r w:rsidRPr="00345024">
        <w:rPr>
          <w:sz w:val="24"/>
          <w:szCs w:val="24"/>
        </w:rPr>
        <w:t xml:space="preserve">At the end of </w:t>
      </w:r>
      <w:r w:rsidR="001F3398" w:rsidRPr="00345024">
        <w:rPr>
          <w:sz w:val="24"/>
          <w:szCs w:val="24"/>
        </w:rPr>
        <w:t xml:space="preserve">the </w:t>
      </w:r>
      <w:r w:rsidRPr="00345024">
        <w:rPr>
          <w:sz w:val="24"/>
          <w:szCs w:val="24"/>
        </w:rPr>
        <w:t>post-</w:t>
      </w:r>
      <w:r w:rsidR="00D80425" w:rsidRPr="00345024">
        <w:rPr>
          <w:sz w:val="24"/>
          <w:szCs w:val="24"/>
        </w:rPr>
        <w:t>publicatio</w:t>
      </w:r>
      <w:r w:rsidRPr="00345024">
        <w:rPr>
          <w:sz w:val="24"/>
          <w:szCs w:val="24"/>
        </w:rPr>
        <w:t>n observation period</w:t>
      </w:r>
      <w:r w:rsidR="00195F7A" w:rsidRPr="00345024">
        <w:rPr>
          <w:sz w:val="24"/>
          <w:szCs w:val="24"/>
        </w:rPr>
        <w:t xml:space="preserve"> (45 month</w:t>
      </w:r>
      <w:r w:rsidR="00B92708" w:rsidRPr="00345024">
        <w:rPr>
          <w:sz w:val="24"/>
          <w:szCs w:val="24"/>
        </w:rPr>
        <w:t>s</w:t>
      </w:r>
      <w:r w:rsidR="00195F7A" w:rsidRPr="00345024">
        <w:rPr>
          <w:sz w:val="24"/>
          <w:szCs w:val="24"/>
        </w:rPr>
        <w:t xml:space="preserve"> follow-up</w:t>
      </w:r>
      <w:r w:rsidR="001F3398" w:rsidRPr="00345024">
        <w:rPr>
          <w:sz w:val="24"/>
          <w:szCs w:val="24"/>
        </w:rPr>
        <w:t>)</w:t>
      </w:r>
      <w:r w:rsidRPr="00345024">
        <w:rPr>
          <w:sz w:val="24"/>
          <w:szCs w:val="24"/>
        </w:rPr>
        <w:t xml:space="preserve">, it was estimated that testing </w:t>
      </w:r>
      <w:r w:rsidR="00B92708" w:rsidRPr="00345024">
        <w:rPr>
          <w:sz w:val="24"/>
          <w:szCs w:val="24"/>
        </w:rPr>
        <w:t xml:space="preserve">had </w:t>
      </w:r>
      <w:r w:rsidR="001F3398" w:rsidRPr="00345024">
        <w:rPr>
          <w:sz w:val="24"/>
          <w:szCs w:val="24"/>
        </w:rPr>
        <w:t xml:space="preserve">increased </w:t>
      </w:r>
      <w:r w:rsidR="00B92708" w:rsidRPr="00345024">
        <w:rPr>
          <w:sz w:val="24"/>
          <w:szCs w:val="24"/>
        </w:rPr>
        <w:t>from 0.6</w:t>
      </w:r>
      <w:r w:rsidR="00044145" w:rsidRPr="00345024">
        <w:rPr>
          <w:sz w:val="24"/>
          <w:szCs w:val="24"/>
        </w:rPr>
        <w:t>2</w:t>
      </w:r>
      <w:r w:rsidR="00B92708" w:rsidRPr="00345024">
        <w:rPr>
          <w:sz w:val="24"/>
          <w:szCs w:val="24"/>
        </w:rPr>
        <w:t xml:space="preserve"> </w:t>
      </w:r>
      <w:r w:rsidR="001F3398" w:rsidRPr="00345024">
        <w:rPr>
          <w:sz w:val="24"/>
          <w:szCs w:val="24"/>
        </w:rPr>
        <w:t xml:space="preserve">to 1.52 per </w:t>
      </w:r>
      <w:r w:rsidR="0044692C" w:rsidRPr="00345024">
        <w:rPr>
          <w:sz w:val="24"/>
          <w:szCs w:val="24"/>
        </w:rPr>
        <w:t>100,</w:t>
      </w:r>
      <w:r w:rsidR="00836F09" w:rsidRPr="00345024">
        <w:rPr>
          <w:sz w:val="24"/>
          <w:szCs w:val="24"/>
        </w:rPr>
        <w:t>000</w:t>
      </w:r>
      <w:r w:rsidR="001F3398" w:rsidRPr="00345024">
        <w:rPr>
          <w:sz w:val="24"/>
          <w:szCs w:val="24"/>
        </w:rPr>
        <w:t xml:space="preserve"> population</w:t>
      </w:r>
      <w:r w:rsidR="0025526C" w:rsidRPr="00345024">
        <w:rPr>
          <w:sz w:val="24"/>
          <w:szCs w:val="24"/>
        </w:rPr>
        <w:t>. T</w:t>
      </w:r>
      <w:r w:rsidR="00836F09" w:rsidRPr="00345024">
        <w:rPr>
          <w:sz w:val="24"/>
          <w:szCs w:val="24"/>
        </w:rPr>
        <w:t>h</w:t>
      </w:r>
      <w:r w:rsidR="0025526C" w:rsidRPr="00345024">
        <w:rPr>
          <w:sz w:val="24"/>
          <w:szCs w:val="24"/>
        </w:rPr>
        <w:t>is translated</w:t>
      </w:r>
      <w:r w:rsidR="00836F09" w:rsidRPr="00345024">
        <w:rPr>
          <w:sz w:val="24"/>
          <w:szCs w:val="24"/>
        </w:rPr>
        <w:t xml:space="preserve"> to an </w:t>
      </w:r>
      <w:r w:rsidR="009A7EBB" w:rsidRPr="00345024">
        <w:rPr>
          <w:sz w:val="24"/>
          <w:szCs w:val="24"/>
        </w:rPr>
        <w:t xml:space="preserve">approximate 145% </w:t>
      </w:r>
      <w:r w:rsidR="003D497D" w:rsidRPr="00345024">
        <w:rPr>
          <w:sz w:val="24"/>
          <w:szCs w:val="24"/>
        </w:rPr>
        <w:t xml:space="preserve">(95% CI 30.4-295.7%) </w:t>
      </w:r>
      <w:r w:rsidR="00CB0F0B" w:rsidRPr="00345024">
        <w:rPr>
          <w:sz w:val="24"/>
          <w:szCs w:val="24"/>
        </w:rPr>
        <w:t xml:space="preserve">increase </w:t>
      </w:r>
      <w:r w:rsidR="009A7EBB" w:rsidRPr="00345024">
        <w:rPr>
          <w:sz w:val="24"/>
          <w:szCs w:val="24"/>
        </w:rPr>
        <w:t xml:space="preserve">in testing, or an absolute increase in testing of </w:t>
      </w:r>
      <w:r w:rsidR="00CB0F0B" w:rsidRPr="00345024">
        <w:rPr>
          <w:sz w:val="24"/>
          <w:szCs w:val="24"/>
        </w:rPr>
        <w:t>0.89</w:t>
      </w:r>
      <w:r w:rsidR="009A7EBB" w:rsidRPr="00345024">
        <w:rPr>
          <w:sz w:val="24"/>
          <w:szCs w:val="24"/>
        </w:rPr>
        <w:t xml:space="preserve"> per </w:t>
      </w:r>
      <w:r w:rsidR="0044692C" w:rsidRPr="00345024">
        <w:rPr>
          <w:sz w:val="24"/>
          <w:szCs w:val="24"/>
        </w:rPr>
        <w:t xml:space="preserve">100,000 </w:t>
      </w:r>
      <w:r w:rsidR="009A7EBB" w:rsidRPr="00345024">
        <w:rPr>
          <w:sz w:val="24"/>
          <w:szCs w:val="24"/>
        </w:rPr>
        <w:t xml:space="preserve">population </w:t>
      </w:r>
      <w:r w:rsidR="0044692C" w:rsidRPr="00345024">
        <w:rPr>
          <w:sz w:val="24"/>
          <w:szCs w:val="24"/>
        </w:rPr>
        <w:t xml:space="preserve">(95% CI </w:t>
      </w:r>
      <w:r w:rsidR="009A7EBB" w:rsidRPr="00345024">
        <w:rPr>
          <w:sz w:val="24"/>
          <w:szCs w:val="24"/>
        </w:rPr>
        <w:t>0.04-1.13</w:t>
      </w:r>
      <w:r w:rsidR="0044692C" w:rsidRPr="00345024">
        <w:rPr>
          <w:sz w:val="24"/>
          <w:szCs w:val="24"/>
        </w:rPr>
        <w:t xml:space="preserve">). </w:t>
      </w:r>
      <w:r w:rsidR="006617E7" w:rsidRPr="00345024">
        <w:rPr>
          <w:sz w:val="24"/>
          <w:szCs w:val="24"/>
        </w:rPr>
        <w:t xml:space="preserve">Therefore, between April 2010 and March 2017, testing rates increased approximately 11-fold from 0.14 to 1.52 tests per 100,000 population per month. </w:t>
      </w:r>
      <w:r w:rsidR="00195F7A" w:rsidRPr="00345024">
        <w:rPr>
          <w:sz w:val="24"/>
          <w:szCs w:val="24"/>
        </w:rPr>
        <w:t xml:space="preserve">The trend in incidence of </w:t>
      </w:r>
      <w:r w:rsidR="00195F7A" w:rsidRPr="00345024">
        <w:rPr>
          <w:i/>
          <w:sz w:val="24"/>
          <w:szCs w:val="24"/>
        </w:rPr>
        <w:t>BRCA</w:t>
      </w:r>
      <w:r w:rsidR="00195F7A" w:rsidRPr="00345024">
        <w:rPr>
          <w:sz w:val="24"/>
          <w:szCs w:val="24"/>
        </w:rPr>
        <w:t xml:space="preserve"> testing is illustrated in </w:t>
      </w:r>
      <w:r w:rsidR="009D0F6B" w:rsidRPr="009D0F6B">
        <w:rPr>
          <w:sz w:val="24"/>
          <w:szCs w:val="24"/>
        </w:rPr>
        <w:t xml:space="preserve">Figure </w:t>
      </w:r>
      <w:r w:rsidR="009D0F6B">
        <w:rPr>
          <w:sz w:val="24"/>
          <w:szCs w:val="24"/>
        </w:rPr>
        <w:t>2</w:t>
      </w:r>
      <w:r w:rsidR="00195F7A" w:rsidRPr="00345024">
        <w:rPr>
          <w:sz w:val="24"/>
          <w:szCs w:val="24"/>
        </w:rPr>
        <w:t xml:space="preserve">. </w:t>
      </w:r>
    </w:p>
    <w:p w14:paraId="7D7AC95B" w14:textId="2C32E427" w:rsidR="00C5681D" w:rsidRPr="00345024" w:rsidRDefault="00885D30" w:rsidP="00345024">
      <w:pPr>
        <w:spacing w:after="240" w:line="480" w:lineRule="auto"/>
        <w:jc w:val="both"/>
        <w:rPr>
          <w:noProof/>
          <w:lang w:val="en-GB" w:eastAsia="en-GB"/>
        </w:rPr>
      </w:pPr>
      <w:r w:rsidRPr="00345024">
        <w:rPr>
          <w:noProof/>
          <w:lang w:val="en-GB" w:eastAsia="en-GB"/>
        </w:rPr>
        <w:t xml:space="preserve">Supplementary </w:t>
      </w:r>
      <w:r w:rsidR="009D0F6B" w:rsidRPr="009D0F6B">
        <w:t xml:space="preserve">Figure </w:t>
      </w:r>
      <w:r w:rsidR="009D0F6B">
        <w:t>2</w:t>
      </w:r>
      <w:r w:rsidR="0064396C" w:rsidRPr="00345024">
        <w:rPr>
          <w:noProof/>
          <w:lang w:val="en-GB" w:eastAsia="en-GB"/>
        </w:rPr>
        <w:t xml:space="preserve"> </w:t>
      </w:r>
      <w:r w:rsidR="00687DED" w:rsidRPr="00345024">
        <w:rPr>
          <w:noProof/>
          <w:lang w:val="en-GB" w:eastAsia="en-GB"/>
        </w:rPr>
        <w:t>illustrate</w:t>
      </w:r>
      <w:r w:rsidR="003D497D" w:rsidRPr="00345024">
        <w:rPr>
          <w:noProof/>
          <w:lang w:val="en-GB" w:eastAsia="en-GB"/>
        </w:rPr>
        <w:t>s</w:t>
      </w:r>
      <w:r w:rsidR="00687DED" w:rsidRPr="00345024">
        <w:rPr>
          <w:noProof/>
          <w:lang w:val="en-GB" w:eastAsia="en-GB"/>
        </w:rPr>
        <w:t xml:space="preserve"> the standardised change in </w:t>
      </w:r>
      <w:r w:rsidR="00AB76D8" w:rsidRPr="00345024">
        <w:rPr>
          <w:noProof/>
          <w:lang w:val="en-GB" w:eastAsia="en-GB"/>
        </w:rPr>
        <w:t>uptake</w:t>
      </w:r>
      <w:r w:rsidR="00687DED" w:rsidRPr="00345024">
        <w:rPr>
          <w:noProof/>
          <w:lang w:val="en-GB" w:eastAsia="en-GB"/>
        </w:rPr>
        <w:t xml:space="preserve"> of </w:t>
      </w:r>
      <w:r w:rsidR="00687DED" w:rsidRPr="00345024">
        <w:rPr>
          <w:i/>
          <w:noProof/>
          <w:lang w:val="en-GB" w:eastAsia="en-GB"/>
        </w:rPr>
        <w:t>BRCA</w:t>
      </w:r>
      <w:r w:rsidR="00687DED" w:rsidRPr="00345024">
        <w:rPr>
          <w:noProof/>
          <w:lang w:val="en-GB" w:eastAsia="en-GB"/>
        </w:rPr>
        <w:t xml:space="preserve"> testing pre and post-publication</w:t>
      </w:r>
      <w:r w:rsidR="00BC598E" w:rsidRPr="00345024">
        <w:rPr>
          <w:noProof/>
          <w:lang w:val="en-GB" w:eastAsia="en-GB"/>
        </w:rPr>
        <w:t xml:space="preserve"> by IMD quintile (1=most deprived to 5=least deprived)</w:t>
      </w:r>
      <w:r w:rsidR="00687DED" w:rsidRPr="00345024">
        <w:rPr>
          <w:noProof/>
          <w:lang w:val="en-GB" w:eastAsia="en-GB"/>
        </w:rPr>
        <w:t xml:space="preserve">. </w:t>
      </w:r>
      <w:r w:rsidR="003D497D" w:rsidRPr="00345024">
        <w:rPr>
          <w:noProof/>
          <w:lang w:val="en-GB" w:eastAsia="en-GB"/>
        </w:rPr>
        <w:t>While p</w:t>
      </w:r>
      <w:r w:rsidR="00AB76D8" w:rsidRPr="00345024">
        <w:rPr>
          <w:noProof/>
          <w:lang w:val="en-GB" w:eastAsia="en-GB"/>
        </w:rPr>
        <w:t>re-publication</w:t>
      </w:r>
      <w:r w:rsidR="0092674D" w:rsidRPr="00345024">
        <w:rPr>
          <w:noProof/>
          <w:lang w:val="en-GB" w:eastAsia="en-GB"/>
        </w:rPr>
        <w:t xml:space="preserve"> testing was limited, </w:t>
      </w:r>
      <w:r w:rsidR="00A714F9" w:rsidRPr="00345024">
        <w:rPr>
          <w:noProof/>
          <w:lang w:val="en-GB" w:eastAsia="en-GB"/>
        </w:rPr>
        <w:t xml:space="preserve">the </w:t>
      </w:r>
      <w:r w:rsidR="003D497D" w:rsidRPr="00345024">
        <w:rPr>
          <w:noProof/>
          <w:lang w:val="en-GB" w:eastAsia="en-GB"/>
        </w:rPr>
        <w:t xml:space="preserve">number </w:t>
      </w:r>
      <w:r w:rsidR="00A714F9" w:rsidRPr="00345024">
        <w:rPr>
          <w:noProof/>
          <w:lang w:val="en-GB" w:eastAsia="en-GB"/>
        </w:rPr>
        <w:t xml:space="preserve">of </w:t>
      </w:r>
      <w:r w:rsidR="00A714F9" w:rsidRPr="00345024">
        <w:rPr>
          <w:i/>
          <w:noProof/>
          <w:lang w:val="en-GB" w:eastAsia="en-GB"/>
        </w:rPr>
        <w:t>BRCA</w:t>
      </w:r>
      <w:r w:rsidR="00A714F9" w:rsidRPr="00345024">
        <w:rPr>
          <w:noProof/>
          <w:lang w:val="en-GB" w:eastAsia="en-GB"/>
        </w:rPr>
        <w:t xml:space="preserve"> test</w:t>
      </w:r>
      <w:r w:rsidR="003D497D" w:rsidRPr="00345024">
        <w:rPr>
          <w:noProof/>
          <w:lang w:val="en-GB" w:eastAsia="en-GB"/>
        </w:rPr>
        <w:t xml:space="preserve">s </w:t>
      </w:r>
      <w:r w:rsidR="00A714F9" w:rsidRPr="00345024">
        <w:rPr>
          <w:noProof/>
          <w:lang w:val="en-GB" w:eastAsia="en-GB"/>
        </w:rPr>
        <w:t xml:space="preserve">increased </w:t>
      </w:r>
      <w:r w:rsidR="00AB76D8" w:rsidRPr="00345024">
        <w:rPr>
          <w:noProof/>
          <w:lang w:val="en-GB" w:eastAsia="en-GB"/>
        </w:rPr>
        <w:t xml:space="preserve">more than four-fold </w:t>
      </w:r>
      <w:r w:rsidR="00942C2C" w:rsidRPr="00345024">
        <w:rPr>
          <w:noProof/>
          <w:lang w:val="en-GB" w:eastAsia="en-GB"/>
        </w:rPr>
        <w:t xml:space="preserve">per year </w:t>
      </w:r>
      <w:r w:rsidR="00AB76D8" w:rsidRPr="00345024">
        <w:rPr>
          <w:noProof/>
          <w:lang w:val="en-GB" w:eastAsia="en-GB"/>
        </w:rPr>
        <w:t>across all quintiles</w:t>
      </w:r>
      <w:r w:rsidR="00A714F9" w:rsidRPr="00345024">
        <w:rPr>
          <w:noProof/>
          <w:lang w:val="en-GB" w:eastAsia="en-GB"/>
        </w:rPr>
        <w:t xml:space="preserve"> </w:t>
      </w:r>
      <w:r w:rsidR="0092674D" w:rsidRPr="00345024">
        <w:rPr>
          <w:noProof/>
          <w:lang w:val="en-GB" w:eastAsia="en-GB"/>
        </w:rPr>
        <w:t xml:space="preserve">post-publication. </w:t>
      </w:r>
      <w:r w:rsidR="003D497D" w:rsidRPr="00345024">
        <w:rPr>
          <w:noProof/>
          <w:lang w:val="en-GB" w:eastAsia="en-GB"/>
        </w:rPr>
        <w:t xml:space="preserve">However, </w:t>
      </w:r>
      <w:r w:rsidR="00942C2C" w:rsidRPr="00345024">
        <w:rPr>
          <w:noProof/>
          <w:lang w:val="en-GB" w:eastAsia="en-GB"/>
        </w:rPr>
        <w:t>there were</w:t>
      </w:r>
      <w:r w:rsidR="0092674D" w:rsidRPr="00345024">
        <w:rPr>
          <w:noProof/>
          <w:lang w:val="en-GB" w:eastAsia="en-GB"/>
        </w:rPr>
        <w:t xml:space="preserve"> large disparities in </w:t>
      </w:r>
      <w:r w:rsidR="00942C2C" w:rsidRPr="00345024">
        <w:rPr>
          <w:noProof/>
          <w:lang w:val="en-GB" w:eastAsia="en-GB"/>
        </w:rPr>
        <w:t>uptake</w:t>
      </w:r>
      <w:r w:rsidR="0092674D" w:rsidRPr="00345024">
        <w:rPr>
          <w:noProof/>
          <w:lang w:val="en-GB" w:eastAsia="en-GB"/>
        </w:rPr>
        <w:t xml:space="preserve"> across </w:t>
      </w:r>
      <w:r w:rsidR="003D497D" w:rsidRPr="00345024">
        <w:rPr>
          <w:noProof/>
          <w:lang w:val="en-GB" w:eastAsia="en-GB"/>
        </w:rPr>
        <w:t xml:space="preserve">the </w:t>
      </w:r>
      <w:r w:rsidR="0092674D" w:rsidRPr="00345024">
        <w:rPr>
          <w:noProof/>
          <w:lang w:val="en-GB" w:eastAsia="en-GB"/>
        </w:rPr>
        <w:t>different geographi</w:t>
      </w:r>
      <w:r w:rsidR="003D497D" w:rsidRPr="00345024">
        <w:rPr>
          <w:noProof/>
          <w:lang w:val="en-GB" w:eastAsia="en-GB"/>
        </w:rPr>
        <w:t>cal areas (</w:t>
      </w:r>
      <w:r w:rsidR="009D0F6B" w:rsidRPr="009D0F6B">
        <w:rPr>
          <w:noProof/>
          <w:lang w:val="en-GB" w:eastAsia="en-GB"/>
        </w:rPr>
        <w:t xml:space="preserve">Figure </w:t>
      </w:r>
      <w:r w:rsidR="009D0F6B">
        <w:rPr>
          <w:noProof/>
          <w:lang w:val="en-GB" w:eastAsia="en-GB"/>
        </w:rPr>
        <w:t>2</w:t>
      </w:r>
      <w:r w:rsidR="003D497D" w:rsidRPr="00345024">
        <w:rPr>
          <w:noProof/>
          <w:lang w:val="en-GB" w:eastAsia="en-GB"/>
        </w:rPr>
        <w:t>)</w:t>
      </w:r>
      <w:r w:rsidR="0092674D" w:rsidRPr="00345024">
        <w:rPr>
          <w:noProof/>
          <w:lang w:val="en-GB" w:eastAsia="en-GB"/>
        </w:rPr>
        <w:t xml:space="preserve">. </w:t>
      </w:r>
    </w:p>
    <w:p w14:paraId="70EAAC90" w14:textId="7D62E39A" w:rsidR="00B50657" w:rsidRPr="00345024" w:rsidRDefault="008F2A08" w:rsidP="00345024">
      <w:pPr>
        <w:spacing w:after="240" w:line="480" w:lineRule="auto"/>
        <w:jc w:val="both"/>
      </w:pPr>
      <w:r w:rsidRPr="00345024">
        <w:t xml:space="preserve">Social deprivation data was collected for all LSOAs within the catchment area of </w:t>
      </w:r>
      <w:r w:rsidR="00F84F2D" w:rsidRPr="00345024">
        <w:t xml:space="preserve">Merseyside </w:t>
      </w:r>
      <w:r w:rsidRPr="00345024">
        <w:t xml:space="preserve">and </w:t>
      </w:r>
      <w:r w:rsidR="00F84F2D" w:rsidRPr="00345024">
        <w:t>Cheshire</w:t>
      </w:r>
      <w:r w:rsidRPr="00345024">
        <w:t xml:space="preserve">. </w:t>
      </w:r>
      <w:r w:rsidR="001F4508" w:rsidRPr="00345024">
        <w:t xml:space="preserve">The catchment area deprivation scores were divided into population-matched quintiles, with proportions of </w:t>
      </w:r>
      <w:r w:rsidR="001F4508" w:rsidRPr="00345024">
        <w:rPr>
          <w:i/>
        </w:rPr>
        <w:t>BRCA</w:t>
      </w:r>
      <w:r w:rsidR="001F4508" w:rsidRPr="00345024">
        <w:t xml:space="preserve"> tests received calculated for each. </w:t>
      </w:r>
      <w:r w:rsidR="00406315" w:rsidRPr="00345024">
        <w:t xml:space="preserve">A </w:t>
      </w:r>
      <w:r w:rsidR="00B04358" w:rsidRPr="00345024">
        <w:t xml:space="preserve">chi-squared test </w:t>
      </w:r>
      <w:r w:rsidR="00406315" w:rsidRPr="00345024">
        <w:t xml:space="preserve">assessed whether the observed frequencies of </w:t>
      </w:r>
      <w:r w:rsidR="001B70EB" w:rsidRPr="00345024">
        <w:rPr>
          <w:i/>
        </w:rPr>
        <w:t>BRCA</w:t>
      </w:r>
      <w:r w:rsidR="001B70EB" w:rsidRPr="00345024">
        <w:t xml:space="preserve"> test</w:t>
      </w:r>
      <w:r w:rsidR="00B04358" w:rsidRPr="00345024">
        <w:t>ing</w:t>
      </w:r>
      <w:r w:rsidR="001B70EB" w:rsidRPr="00345024">
        <w:t xml:space="preserve"> </w:t>
      </w:r>
      <w:r w:rsidR="00406315" w:rsidRPr="00345024">
        <w:t xml:space="preserve">by IMD quintiles matched the expected frequencies. We found that </w:t>
      </w:r>
      <w:r w:rsidR="00406315" w:rsidRPr="00345024">
        <w:rPr>
          <w:i/>
        </w:rPr>
        <w:t>BRCA</w:t>
      </w:r>
      <w:r w:rsidR="00406315" w:rsidRPr="00345024">
        <w:t xml:space="preserve"> testing by IMD quintile differed significantly from </w:t>
      </w:r>
      <w:r w:rsidR="00406315" w:rsidRPr="00345024">
        <w:lastRenderedPageBreak/>
        <w:t xml:space="preserve">the </w:t>
      </w:r>
      <w:r w:rsidR="00B04358" w:rsidRPr="00345024">
        <w:t xml:space="preserve">expected </w:t>
      </w:r>
      <w:r w:rsidR="00406315" w:rsidRPr="00345024">
        <w:t>proportion</w:t>
      </w:r>
      <w:r w:rsidR="00B04358" w:rsidRPr="00345024">
        <w:t xml:space="preserve"> of </w:t>
      </w:r>
      <w:r w:rsidR="00406315" w:rsidRPr="00345024">
        <w:rPr>
          <w:i/>
        </w:rPr>
        <w:t>BRCA</w:t>
      </w:r>
      <w:r w:rsidR="00406315" w:rsidRPr="00345024">
        <w:t xml:space="preserve"> testing given </w:t>
      </w:r>
      <w:r w:rsidR="00B04358" w:rsidRPr="00345024">
        <w:t xml:space="preserve">the </w:t>
      </w:r>
      <w:r w:rsidR="001B70EB" w:rsidRPr="00345024">
        <w:t xml:space="preserve">catchment population </w:t>
      </w:r>
      <w:r w:rsidR="00406315" w:rsidRPr="00345024">
        <w:t xml:space="preserve">distribution </w:t>
      </w:r>
      <w:r w:rsidR="001B70EB" w:rsidRPr="00345024">
        <w:t xml:space="preserve">(P=0.04), shown in </w:t>
      </w:r>
      <w:r w:rsidR="009D0F6B" w:rsidRPr="009D0F6B">
        <w:t xml:space="preserve">Figure </w:t>
      </w:r>
      <w:r w:rsidR="009D0F6B">
        <w:t>3</w:t>
      </w:r>
      <w:r w:rsidR="001B70EB" w:rsidRPr="00345024">
        <w:t xml:space="preserve">. </w:t>
      </w:r>
      <w:r w:rsidR="004D7154" w:rsidRPr="00345024">
        <w:t xml:space="preserve"> </w:t>
      </w:r>
    </w:p>
    <w:p w14:paraId="7D5E4282" w14:textId="2D435E1C" w:rsidR="002645AB" w:rsidRPr="00345024" w:rsidRDefault="006503EF" w:rsidP="00345024">
      <w:pPr>
        <w:spacing w:after="240" w:line="480" w:lineRule="auto"/>
        <w:jc w:val="both"/>
      </w:pPr>
      <w:r w:rsidRPr="00345024">
        <w:t xml:space="preserve">In </w:t>
      </w:r>
      <w:r w:rsidR="009D0F6B">
        <w:t>Table 3</w:t>
      </w:r>
      <w:r w:rsidRPr="00345024">
        <w:t>, o</w:t>
      </w:r>
      <w:r w:rsidR="001B70EB" w:rsidRPr="00345024">
        <w:t>dds ratios were calculated for each quintile relative to the incidence within the most deprived group</w:t>
      </w:r>
      <w:r w:rsidR="00D64038" w:rsidRPr="00345024">
        <w:t xml:space="preserve"> (first quintile)</w:t>
      </w:r>
      <w:r w:rsidR="001B70EB" w:rsidRPr="00345024">
        <w:t xml:space="preserve">. </w:t>
      </w:r>
      <w:r w:rsidR="00051AE1">
        <w:t xml:space="preserve">In </w:t>
      </w:r>
      <w:r w:rsidR="002645AB" w:rsidRPr="00345024">
        <w:t>the pre-publication period</w:t>
      </w:r>
      <w:r w:rsidR="00051AE1">
        <w:t xml:space="preserve">, there was no statistically significant difference </w:t>
      </w:r>
      <w:r w:rsidR="005F5C59">
        <w:t xml:space="preserve">in testing </w:t>
      </w:r>
      <w:r w:rsidR="00051AE1">
        <w:t>between the</w:t>
      </w:r>
      <w:r w:rsidR="001E32BC">
        <w:t xml:space="preserve"> advantaged and disadvantaged areas</w:t>
      </w:r>
      <w:r w:rsidR="002645AB" w:rsidRPr="00345024">
        <w:t xml:space="preserve"> (OR 1.21 95% CI 0.99-1.48, P=0.06).  </w:t>
      </w:r>
      <w:r w:rsidR="00D06E33" w:rsidRPr="00345024">
        <w:t>D</w:t>
      </w:r>
      <w:r w:rsidR="002645AB" w:rsidRPr="00345024">
        <w:t>uring the post-publication period</w:t>
      </w:r>
      <w:bookmarkStart w:id="12" w:name="_Hlk530839957"/>
      <w:r w:rsidR="002645AB" w:rsidRPr="00345024">
        <w:t>, testing was significantly higher as deprivation reduce</w:t>
      </w:r>
      <w:bookmarkEnd w:id="12"/>
      <w:r w:rsidR="002645AB" w:rsidRPr="00345024">
        <w:t>d (OR 1.18 95% CI 1.08-1.29, P&lt;0.001)</w:t>
      </w:r>
      <w:r w:rsidR="002D2357" w:rsidRPr="00345024">
        <w:t>, but this was helped by the higher</w:t>
      </w:r>
      <w:r w:rsidR="00D06E33" w:rsidRPr="00345024">
        <w:t xml:space="preserve"> sample size </w:t>
      </w:r>
      <w:r w:rsidR="00F94E4D" w:rsidRPr="00345024">
        <w:t xml:space="preserve">in the </w:t>
      </w:r>
      <w:r w:rsidR="00D06E33" w:rsidRPr="00345024">
        <w:t>post-publication period.</w:t>
      </w:r>
    </w:p>
    <w:p w14:paraId="54C9016E" w14:textId="5527C727" w:rsidR="00B50657" w:rsidRPr="00345024" w:rsidRDefault="002645AB" w:rsidP="00A166A2">
      <w:pPr>
        <w:spacing w:after="240" w:line="480" w:lineRule="auto"/>
        <w:jc w:val="both"/>
      </w:pPr>
      <w:r w:rsidRPr="00345024">
        <w:t>An assessment of testing by quintile found that p</w:t>
      </w:r>
      <w:r w:rsidR="0010778D" w:rsidRPr="00345024">
        <w:t xml:space="preserve">re-publication, the odds of receiving </w:t>
      </w:r>
      <w:r w:rsidR="0010778D" w:rsidRPr="00345024">
        <w:rPr>
          <w:i/>
        </w:rPr>
        <w:t>BRCA</w:t>
      </w:r>
      <w:r w:rsidR="0010778D" w:rsidRPr="00345024">
        <w:t xml:space="preserve"> testing were higher in the fourth quintile compared to the first (OR 1.45 95% CI 1.00-2.11, P&lt;0.05). Post-publication, the odds of receiving testing were higher in the third and fourth quintile, compared to the </w:t>
      </w:r>
      <w:r w:rsidRPr="00345024">
        <w:t>first quintile</w:t>
      </w:r>
      <w:r w:rsidR="0010778D" w:rsidRPr="00345024">
        <w:t xml:space="preserve"> (OR </w:t>
      </w:r>
      <w:r w:rsidRPr="00345024">
        <w:t>1.24</w:t>
      </w:r>
      <w:r w:rsidR="0010778D" w:rsidRPr="00345024">
        <w:t xml:space="preserve"> 95% CI 1.0</w:t>
      </w:r>
      <w:r w:rsidRPr="00345024">
        <w:t>4</w:t>
      </w:r>
      <w:r w:rsidR="0010778D" w:rsidRPr="00345024">
        <w:t>-</w:t>
      </w:r>
      <w:r w:rsidRPr="00345024">
        <w:t>1.48</w:t>
      </w:r>
      <w:r w:rsidR="0010778D" w:rsidRPr="00345024">
        <w:t>, P&lt;0.05)</w:t>
      </w:r>
      <w:r w:rsidRPr="00345024">
        <w:t xml:space="preserve"> and (OR 1.48 95% CI 1.09-1.54, P&lt;0.05)</w:t>
      </w:r>
      <w:r w:rsidR="0010778D" w:rsidRPr="00345024">
        <w:t xml:space="preserve">. </w:t>
      </w:r>
      <w:r w:rsidR="00A668F6" w:rsidRPr="00345024">
        <w:t>However,</w:t>
      </w:r>
      <w:r w:rsidR="00912F90" w:rsidRPr="00345024">
        <w:t xml:space="preserve"> as part of sensitivity analysis, we found that p</w:t>
      </w:r>
      <w:r w:rsidR="007A5029" w:rsidRPr="00345024">
        <w:t xml:space="preserve">re-publication, </w:t>
      </w:r>
      <w:r w:rsidR="00912F90" w:rsidRPr="00345024">
        <w:t>a s</w:t>
      </w:r>
      <w:r w:rsidR="007A5029" w:rsidRPr="00345024">
        <w:t>ignificant increase in</w:t>
      </w:r>
      <w:r w:rsidR="00FE0FAB" w:rsidRPr="00345024">
        <w:t xml:space="preserve"> odds of </w:t>
      </w:r>
      <w:r w:rsidR="007A5029" w:rsidRPr="00345024">
        <w:rPr>
          <w:i/>
        </w:rPr>
        <w:t>BRCA</w:t>
      </w:r>
      <w:r w:rsidR="007A5029" w:rsidRPr="00345024">
        <w:t xml:space="preserve"> testing </w:t>
      </w:r>
      <w:r w:rsidR="00912F90" w:rsidRPr="00345024">
        <w:t>w</w:t>
      </w:r>
      <w:r w:rsidR="00EF350E">
        <w:t>ere</w:t>
      </w:r>
      <w:r w:rsidR="00912F90" w:rsidRPr="00345024">
        <w:t xml:space="preserve"> not found when comparing the</w:t>
      </w:r>
      <w:r w:rsidR="007A5029" w:rsidRPr="00345024">
        <w:t xml:space="preserve"> </w:t>
      </w:r>
      <w:r w:rsidR="00912F90" w:rsidRPr="00345024">
        <w:t xml:space="preserve">fifth quintile to the </w:t>
      </w:r>
      <w:r w:rsidR="00231C58" w:rsidRPr="00345024">
        <w:t>two most deprived quintiles (</w:t>
      </w:r>
      <w:r w:rsidR="009F122A" w:rsidRPr="00345024">
        <w:t>first</w:t>
      </w:r>
      <w:r w:rsidR="00231C58" w:rsidRPr="00345024">
        <w:t xml:space="preserve"> and </w:t>
      </w:r>
      <w:r w:rsidR="009F122A" w:rsidRPr="00345024">
        <w:t>second</w:t>
      </w:r>
      <w:r w:rsidR="00912F90" w:rsidRPr="00345024">
        <w:t xml:space="preserve"> combined</w:t>
      </w:r>
      <w:r w:rsidR="00231C58" w:rsidRPr="00345024">
        <w:t>)</w:t>
      </w:r>
      <w:r w:rsidR="00912F90" w:rsidRPr="00345024">
        <w:t>.</w:t>
      </w:r>
      <w:r w:rsidR="00231C58" w:rsidRPr="00345024">
        <w:t xml:space="preserve"> </w:t>
      </w:r>
      <w:r w:rsidR="00912F90" w:rsidRPr="00345024">
        <w:t>Likewise, p</w:t>
      </w:r>
      <w:r w:rsidR="007A5029" w:rsidRPr="00345024">
        <w:t>ost-publicatio</w:t>
      </w:r>
      <w:r w:rsidR="00FE0FAB" w:rsidRPr="00345024">
        <w:t xml:space="preserve">n, </w:t>
      </w:r>
      <w:r w:rsidR="00912F90" w:rsidRPr="00345024">
        <w:t>the</w:t>
      </w:r>
      <w:r w:rsidR="00FE0FAB" w:rsidRPr="00345024">
        <w:t xml:space="preserve"> odds of testing in </w:t>
      </w:r>
      <w:r w:rsidR="00912F90" w:rsidRPr="00345024">
        <w:t xml:space="preserve">the </w:t>
      </w:r>
      <w:r w:rsidR="00A668F6" w:rsidRPr="00345024">
        <w:t>least deprived</w:t>
      </w:r>
      <w:r w:rsidR="00912F90" w:rsidRPr="00345024">
        <w:t xml:space="preserve"> quintile compared to the two most deprived </w:t>
      </w:r>
      <w:r w:rsidR="00FE0FAB" w:rsidRPr="00345024">
        <w:t>quintile</w:t>
      </w:r>
      <w:r w:rsidR="00912F90" w:rsidRPr="00345024">
        <w:t>s w</w:t>
      </w:r>
      <w:r w:rsidR="001E32BC">
        <w:t>ere</w:t>
      </w:r>
      <w:r w:rsidR="00912F90" w:rsidRPr="00345024">
        <w:t xml:space="preserve"> not found to differ significantly. </w:t>
      </w:r>
    </w:p>
    <w:p w14:paraId="67825673" w14:textId="77777777" w:rsidR="0044692C" w:rsidRPr="00345024" w:rsidRDefault="0044692C" w:rsidP="00345024">
      <w:pPr>
        <w:pStyle w:val="Heading2"/>
        <w:numPr>
          <w:ilvl w:val="0"/>
          <w:numId w:val="0"/>
        </w:numPr>
        <w:spacing w:line="480" w:lineRule="auto"/>
        <w:jc w:val="both"/>
        <w:rPr>
          <w:i w:val="0"/>
          <w:sz w:val="24"/>
          <w:szCs w:val="24"/>
        </w:rPr>
      </w:pPr>
      <w:r w:rsidRPr="00345024">
        <w:rPr>
          <w:i w:val="0"/>
          <w:sz w:val="24"/>
          <w:szCs w:val="24"/>
        </w:rPr>
        <w:t xml:space="preserve">DISCUSSION </w:t>
      </w:r>
    </w:p>
    <w:p w14:paraId="170B40DE" w14:textId="17F9D62F" w:rsidR="00D85A9D" w:rsidRPr="00345024" w:rsidRDefault="008E7739" w:rsidP="00345024">
      <w:pPr>
        <w:pStyle w:val="LRiGnormal"/>
        <w:spacing w:line="480" w:lineRule="auto"/>
        <w:rPr>
          <w:sz w:val="24"/>
          <w:szCs w:val="24"/>
        </w:rPr>
      </w:pPr>
      <w:r w:rsidRPr="00345024">
        <w:rPr>
          <w:sz w:val="24"/>
          <w:szCs w:val="24"/>
        </w:rPr>
        <w:t xml:space="preserve">This study </w:t>
      </w:r>
      <w:r w:rsidR="00FC30F7" w:rsidRPr="00345024">
        <w:rPr>
          <w:sz w:val="24"/>
          <w:szCs w:val="24"/>
        </w:rPr>
        <w:t>found</w:t>
      </w:r>
      <w:r w:rsidRPr="00345024">
        <w:rPr>
          <w:sz w:val="24"/>
          <w:szCs w:val="24"/>
        </w:rPr>
        <w:t xml:space="preserve"> that the implementation of </w:t>
      </w:r>
      <w:r w:rsidR="00D52B35" w:rsidRPr="00345024">
        <w:rPr>
          <w:sz w:val="24"/>
          <w:szCs w:val="24"/>
        </w:rPr>
        <w:t xml:space="preserve">NICE </w:t>
      </w:r>
      <w:r w:rsidRPr="00345024">
        <w:rPr>
          <w:sz w:val="24"/>
          <w:szCs w:val="24"/>
        </w:rPr>
        <w:t>clinical guid</w:t>
      </w:r>
      <w:r w:rsidR="00B87608" w:rsidRPr="00345024">
        <w:rPr>
          <w:sz w:val="24"/>
          <w:szCs w:val="24"/>
        </w:rPr>
        <w:t>elines</w:t>
      </w:r>
      <w:r w:rsidRPr="00345024">
        <w:rPr>
          <w:sz w:val="24"/>
          <w:szCs w:val="24"/>
        </w:rPr>
        <w:t xml:space="preserve"> in combination with celebrity endorsement </w:t>
      </w:r>
      <w:r w:rsidR="008127C7" w:rsidRPr="00345024">
        <w:rPr>
          <w:sz w:val="24"/>
          <w:szCs w:val="24"/>
        </w:rPr>
        <w:t>yielded a</w:t>
      </w:r>
      <w:r w:rsidR="00FC30F7" w:rsidRPr="00345024">
        <w:rPr>
          <w:sz w:val="24"/>
          <w:szCs w:val="24"/>
        </w:rPr>
        <w:t>n</w:t>
      </w:r>
      <w:r w:rsidR="008127C7" w:rsidRPr="00345024">
        <w:rPr>
          <w:sz w:val="24"/>
          <w:szCs w:val="24"/>
        </w:rPr>
        <w:t xml:space="preserve"> </w:t>
      </w:r>
      <w:r w:rsidR="00FC30F7" w:rsidRPr="00345024">
        <w:rPr>
          <w:sz w:val="24"/>
          <w:szCs w:val="24"/>
        </w:rPr>
        <w:t xml:space="preserve">estimated </w:t>
      </w:r>
      <w:r w:rsidR="008127C7" w:rsidRPr="00345024">
        <w:rPr>
          <w:sz w:val="24"/>
          <w:szCs w:val="24"/>
        </w:rPr>
        <w:t>14</w:t>
      </w:r>
      <w:r w:rsidR="006A0056" w:rsidRPr="00345024">
        <w:rPr>
          <w:sz w:val="24"/>
          <w:szCs w:val="24"/>
        </w:rPr>
        <w:t>5</w:t>
      </w:r>
      <w:r w:rsidR="008127C7" w:rsidRPr="00345024">
        <w:rPr>
          <w:sz w:val="24"/>
          <w:szCs w:val="24"/>
        </w:rPr>
        <w:t xml:space="preserve">% increase in </w:t>
      </w:r>
      <w:r w:rsidRPr="00345024">
        <w:rPr>
          <w:i/>
          <w:sz w:val="24"/>
          <w:szCs w:val="24"/>
        </w:rPr>
        <w:t>BRCA</w:t>
      </w:r>
      <w:r w:rsidRPr="00345024">
        <w:rPr>
          <w:sz w:val="24"/>
          <w:szCs w:val="24"/>
        </w:rPr>
        <w:t xml:space="preserve"> testing. </w:t>
      </w:r>
      <w:r w:rsidR="00B87608" w:rsidRPr="00345024">
        <w:rPr>
          <w:sz w:val="24"/>
          <w:szCs w:val="24"/>
        </w:rPr>
        <w:t xml:space="preserve">While </w:t>
      </w:r>
      <w:r w:rsidR="008127C7" w:rsidRPr="00345024">
        <w:rPr>
          <w:sz w:val="24"/>
          <w:szCs w:val="24"/>
        </w:rPr>
        <w:t>NICE clinical guid</w:t>
      </w:r>
      <w:r w:rsidR="00B87608" w:rsidRPr="00345024">
        <w:rPr>
          <w:sz w:val="24"/>
          <w:szCs w:val="24"/>
        </w:rPr>
        <w:t>elines are recommendations</w:t>
      </w:r>
      <w:r w:rsidR="008127C7" w:rsidRPr="00345024">
        <w:rPr>
          <w:sz w:val="24"/>
          <w:szCs w:val="24"/>
        </w:rPr>
        <w:t xml:space="preserve"> </w:t>
      </w:r>
      <w:r w:rsidR="00D85A9D" w:rsidRPr="00345024">
        <w:rPr>
          <w:sz w:val="24"/>
          <w:szCs w:val="24"/>
        </w:rPr>
        <w:t>‘</w:t>
      </w:r>
      <w:r w:rsidR="008127C7" w:rsidRPr="00345024">
        <w:rPr>
          <w:sz w:val="24"/>
          <w:szCs w:val="24"/>
        </w:rPr>
        <w:t>as an option</w:t>
      </w:r>
      <w:r w:rsidR="00D85A9D" w:rsidRPr="00345024">
        <w:rPr>
          <w:sz w:val="24"/>
          <w:szCs w:val="24"/>
        </w:rPr>
        <w:t>’</w:t>
      </w:r>
      <w:r w:rsidR="00AE7A88">
        <w:rPr>
          <w:sz w:val="24"/>
          <w:szCs w:val="24"/>
        </w:rPr>
        <w:t>,</w:t>
      </w:r>
      <w:r w:rsidR="00071CAD" w:rsidRPr="00345024">
        <w:rPr>
          <w:sz w:val="24"/>
          <w:szCs w:val="24"/>
        </w:rPr>
        <w:t xml:space="preserve"> </w:t>
      </w:r>
      <w:r w:rsidR="007643FF" w:rsidRPr="00345024">
        <w:rPr>
          <w:sz w:val="24"/>
          <w:szCs w:val="24"/>
        </w:rPr>
        <w:t xml:space="preserve">delayed implementation at a local level may </w:t>
      </w:r>
      <w:r w:rsidR="00EF350E">
        <w:rPr>
          <w:sz w:val="24"/>
          <w:szCs w:val="24"/>
        </w:rPr>
        <w:t xml:space="preserve">have </w:t>
      </w:r>
      <w:r w:rsidR="007643FF" w:rsidRPr="00345024">
        <w:rPr>
          <w:sz w:val="24"/>
          <w:szCs w:val="24"/>
        </w:rPr>
        <w:t>limit</w:t>
      </w:r>
      <w:r w:rsidR="00EF350E">
        <w:rPr>
          <w:sz w:val="24"/>
          <w:szCs w:val="24"/>
        </w:rPr>
        <w:t>ed</w:t>
      </w:r>
      <w:r w:rsidR="007643FF" w:rsidRPr="00345024">
        <w:rPr>
          <w:sz w:val="24"/>
          <w:szCs w:val="24"/>
        </w:rPr>
        <w:t xml:space="preserve"> patient access for some.</w:t>
      </w:r>
      <w:r w:rsidR="00F21092" w:rsidRPr="00345024">
        <w:rPr>
          <w:sz w:val="24"/>
          <w:szCs w:val="24"/>
        </w:rPr>
        <w:t xml:space="preserve"> </w:t>
      </w:r>
    </w:p>
    <w:p w14:paraId="5E4EFC8D" w14:textId="75EFFBBA" w:rsidR="00FE0911" w:rsidRPr="00345024" w:rsidRDefault="00647459" w:rsidP="00345024">
      <w:pPr>
        <w:spacing w:before="240" w:after="200" w:line="480" w:lineRule="auto"/>
        <w:jc w:val="both"/>
      </w:pPr>
      <w:bookmarkStart w:id="13" w:name="_Hlk530768453"/>
      <w:bookmarkStart w:id="14" w:name="_Hlk530426085"/>
      <w:r w:rsidRPr="00345024">
        <w:lastRenderedPageBreak/>
        <w:t>Whil</w:t>
      </w:r>
      <w:r w:rsidR="00FE0911" w:rsidRPr="00345024">
        <w:t>st it was anticipated that</w:t>
      </w:r>
      <w:r w:rsidRPr="00345024">
        <w:t xml:space="preserve"> both </w:t>
      </w:r>
      <w:r w:rsidR="00FE0911" w:rsidRPr="00345024">
        <w:t xml:space="preserve">the </w:t>
      </w:r>
      <w:r w:rsidRPr="00345024">
        <w:t>publication</w:t>
      </w:r>
      <w:r w:rsidR="00FE0911" w:rsidRPr="00345024">
        <w:t xml:space="preserve"> of NICE CG164 and Jolie’s editorial</w:t>
      </w:r>
      <w:r w:rsidRPr="00345024">
        <w:t xml:space="preserve"> were the main </w:t>
      </w:r>
      <w:r w:rsidR="00FE0911" w:rsidRPr="00345024">
        <w:t>contributors to</w:t>
      </w:r>
      <w:r w:rsidRPr="00345024">
        <w:t xml:space="preserve"> increased </w:t>
      </w:r>
      <w:r w:rsidRPr="00345024">
        <w:rPr>
          <w:i/>
        </w:rPr>
        <w:t>BRCA</w:t>
      </w:r>
      <w:r w:rsidRPr="00345024">
        <w:t xml:space="preserve"> testing</w:t>
      </w:r>
      <w:bookmarkEnd w:id="13"/>
      <w:r w:rsidRPr="00345024">
        <w:t xml:space="preserve">, </w:t>
      </w:r>
      <w:r w:rsidR="00231C58" w:rsidRPr="00345024">
        <w:t xml:space="preserve">it is of course possible that </w:t>
      </w:r>
      <w:r w:rsidR="00FC30F7" w:rsidRPr="00345024">
        <w:t xml:space="preserve">there were </w:t>
      </w:r>
      <w:r w:rsidRPr="00345024">
        <w:t xml:space="preserve">other </w:t>
      </w:r>
      <w:r w:rsidR="00FE0911" w:rsidRPr="00345024">
        <w:t>contributors</w:t>
      </w:r>
      <w:r w:rsidRPr="00345024">
        <w:t xml:space="preserve">. </w:t>
      </w:r>
      <w:bookmarkStart w:id="15" w:name="_Hlk530468645"/>
      <w:r w:rsidR="00FE0911" w:rsidRPr="00345024">
        <w:t xml:space="preserve">As </w:t>
      </w:r>
      <w:r w:rsidR="00DC2452" w:rsidRPr="00345024">
        <w:t xml:space="preserve">advancements in </w:t>
      </w:r>
      <w:r w:rsidR="00FE0911" w:rsidRPr="00345024">
        <w:t xml:space="preserve">genomic technologies continue and become more widespread, a </w:t>
      </w:r>
      <w:r w:rsidR="001A65D7" w:rsidRPr="00345024">
        <w:t>‘</w:t>
      </w:r>
      <w:r w:rsidR="00FE0911" w:rsidRPr="00345024">
        <w:t>mainstreaming model</w:t>
      </w:r>
      <w:r w:rsidR="001A65D7" w:rsidRPr="00345024">
        <w:t>’</w:t>
      </w:r>
      <w:r w:rsidR="00FE0911" w:rsidRPr="00345024">
        <w:t xml:space="preserve"> has been introduced where </w:t>
      </w:r>
      <w:r w:rsidR="00FE0911" w:rsidRPr="00345024">
        <w:rPr>
          <w:i/>
        </w:rPr>
        <w:t>BRCA</w:t>
      </w:r>
      <w:r w:rsidR="00FE0911" w:rsidRPr="00345024">
        <w:t xml:space="preserve"> testing </w:t>
      </w:r>
      <w:r w:rsidR="00DC2452" w:rsidRPr="00345024">
        <w:t>is now offered</w:t>
      </w:r>
      <w:r w:rsidR="00FE0911" w:rsidRPr="00345024">
        <w:t xml:space="preserve"> as part of routine gynae-oncology care pathway and such streamlining may have </w:t>
      </w:r>
      <w:r w:rsidR="00DC2452" w:rsidRPr="00345024">
        <w:t xml:space="preserve">also </w:t>
      </w:r>
      <w:r w:rsidR="00A66FA8" w:rsidRPr="00345024">
        <w:t>contributed</w:t>
      </w:r>
      <w:r w:rsidR="00FE0911" w:rsidRPr="00345024">
        <w:t xml:space="preserve"> to i</w:t>
      </w:r>
      <w:r w:rsidR="00A66FA8" w:rsidRPr="00345024">
        <w:t xml:space="preserve">ncreased </w:t>
      </w:r>
      <w:r w:rsidR="00FE0911" w:rsidRPr="00345024">
        <w:t>testing.</w:t>
      </w:r>
      <w:r w:rsidR="00FE0911" w:rsidRPr="00345024">
        <w:fldChar w:fldCharType="begin" w:fldLock="1"/>
      </w:r>
      <w:r w:rsidR="000402CB">
        <w:instrText>ADDIN CSL_CITATION {"citationItems":[{"id":"ITEM-1","itemData":{"DOI":"10.1038/srep29506","ISSN":"2045-2322","PMID":"27406733","abstract":"Advances in DNA sequencing have made genetic testing fast and affordable, but limitations of testing processes are impeding realisation of patient benefits. Ovarian cancer exemplifies the potential value of genetic testing and the shortcomings of current pathways to access testing. Approximately 15% of ovarian cancer patients have a germline BRCA1 or BRCA2 mutation which has substantial implications for their personal management and that of their relatives. Unfortunately, in most countries, routine implementation of BRCA testing for ovarian cancer patients has been inconsistent and largely unsuccessful. We developed a rapid, robust, mainstream genetic testing pathway in which testing is undertaken by the trained cancer team with cascade testing to relatives performed by the genetics team. 207 women with ovarian cancer were offered testing through the mainstream pathway. All accepted. 33 (16%) had a BRCA mutation. The result informed management of 79% (121/154) women with active disease. Patient and clinician feedback was very positive. The pathway offers a 4-fold reduction in time and 13-fold reduction in resource requirement compared to the conventional testing pathway. The mainstream genetic testing pathway we present is effective, efficient and patient-centred. It can deliver rapid, robust, large-scale, cost-effective genetic testing of BRCA1 and BRCA2 and may serve as an exemplar for other genes and other diseases.","author":[{"dropping-particle":"","family":"George","given":"Angela","non-dropping-particle":"","parse-names":false,"suffix":""},{"dropping-particle":"","family":"Riddell","given":"Daniel","non-dropping-particle":"","parse-names":false,"suffix":""},{"dropping-particle":"","family":"Seal","given":"Sheila","non-dropping-particle":"","parse-names":false,"suffix":""},{"dropping-particle":"","family":"Talukdar","given":"Sabrina","non-dropping-particle":"","parse-names":false,"suffix":""},{"dropping-particle":"","family":"Mahamdallie","given":"Shazia","non-dropping-particle":"","parse-names":false,"suffix":""},{"dropping-particle":"","family":"Ruark","given":"Elise","non-dropping-particle":"","parse-names":false,"suffix":""},{"dropping-particle":"","family":"Cloke","given":"Victoria","non-dropping-particle":"","parse-names":false,"suffix":""},{"dropping-particle":"","family":"Slade","given":"Ingrid","non-dropping-particle":"","parse-names":false,"suffix":""},{"dropping-particle":"","family":"Kemp","given":"Zoe","non-dropping-particle":"","parse-names":false,"suffix":""},{"dropping-particle":"","family":"Gore","given":"Martin","non-dropping-particle":"","parse-names":false,"suffix":""},{"dropping-particle":"","family":"Strydom","given":"Ann","non-dropping-particle":"","parse-names":false,"suffix":""},{"dropping-particle":"","family":"Banerjee","given":"Susana","non-dropping-particle":"","parse-names":false,"suffix":""},{"dropping-particle":"","family":"Hanson","given":"Helen","non-dropping-particle":"","parse-names":false,"suffix":""},{"dropping-particle":"","family":"Rahman","given":"Nazneen","non-dropping-particle":"","parse-names":false,"suffix":""}],"container-title":"Scientific Reports","id":"ITEM-1","issue":"March","issued":{"date-parts":[["2016"]]},"page":"29506","title":"Implementing rapid, robust, cost-effective, patient-centred, routine genetic testing in ovarian cancer patients","type":"article-journal","volume":"6"},"uris":["http://www.mendeley.com/documents/?uuid=b9e54582-150e-4853-b9d1-7d09f927f57e","http://www.mendeley.com/documents/?uuid=5513dcb7-9416-45fd-b149-331027d3f29c"]}],"mendeley":{"formattedCitation":"&lt;sup&gt;36&lt;/sup&gt;","plainTextFormattedCitation":"36","previouslyFormattedCitation":"&lt;sup&gt;36&lt;/sup&gt;"},"properties":{"noteIndex":0},"schema":"https://github.com/citation-style-language/schema/raw/master/csl-citation.json"}</w:instrText>
      </w:r>
      <w:r w:rsidR="00FE0911" w:rsidRPr="00345024">
        <w:fldChar w:fldCharType="separate"/>
      </w:r>
      <w:r w:rsidR="000402CB" w:rsidRPr="000402CB">
        <w:rPr>
          <w:noProof/>
          <w:vertAlign w:val="superscript"/>
        </w:rPr>
        <w:t>36</w:t>
      </w:r>
      <w:r w:rsidR="00FE0911" w:rsidRPr="00345024">
        <w:fldChar w:fldCharType="end"/>
      </w:r>
      <w:r w:rsidR="00FE0911" w:rsidRPr="00345024">
        <w:t xml:space="preserve"> Th</w:t>
      </w:r>
      <w:r w:rsidR="00DC2452" w:rsidRPr="00345024">
        <w:t>is</w:t>
      </w:r>
      <w:r w:rsidR="00FE0911" w:rsidRPr="00345024">
        <w:t xml:space="preserve"> mainstreaming model involve</w:t>
      </w:r>
      <w:r w:rsidR="00DC2452" w:rsidRPr="00345024">
        <w:t>d</w:t>
      </w:r>
      <w:r w:rsidR="00FE0911" w:rsidRPr="00345024">
        <w:t xml:space="preserve"> up-skilling oncology specialists (through online, face-to-face learning packages and written algorithms) to consent, order, interpret and deliver results for genetic testing.</w:t>
      </w:r>
      <w:bookmarkEnd w:id="14"/>
      <w:bookmarkEnd w:id="15"/>
      <w:r w:rsidR="00FE0911" w:rsidRPr="00345024">
        <w:fldChar w:fldCharType="begin" w:fldLock="1"/>
      </w:r>
      <w:r w:rsidR="000402CB">
        <w:instrText>ADDIN CSL_CITATION {"citationItems":[{"id":"ITEM-1","itemData":{"DOI":"10.1016/j.ygyno.2017.01.030","ISSN":"00908258","author":[{"dropping-particle":"","family":"Kentwell","given":"Maira","non-dropping-particle":"","parse-names":false,"suffix":""},{"dropping-particle":"","family":"Dow","given":"Eryn","non-dropping-particle":"","parse-names":false,"suffix":""},{"dropping-particle":"","family":"Antill","given":"Yoland","non-dropping-particle":"","parse-names":false,"suffix":""},{"dropping-particle":"","family":"Wrede","given":"C David","non-dropping-particle":"","parse-names":false,"suffix":""},{"dropping-particle":"","family":"Mcnally","given":"Orla","non-dropping-particle":"","parse-names":false,"suffix":""},{"dropping-particle":"","family":"Higgs","given":"Emily","non-dropping-particle":"","parse-names":false,"suffix":""},{"dropping-particle":"","family":"Hamilton","given":"Anne","non-dropping-particle":"","parse-names":false,"suffix":""},{"dropping-particle":"","family":"Ananda","given":"Sumitra","non-dropping-particle":"","parse-names":false,"suffix":""},{"dropping-particle":"","family":"Lindeman","given":"Geoffrey J","non-dropping-particle":"","parse-names":false,"suffix":""},{"dropping-particle":"","family":"Scott","given":"Clare L","non-dropping-particle":"","parse-names":false,"suffix":""}],"container-title":"Gynecologic Oncology","id":"ITEM-1","issue":"1","issued":{"date-parts":[["2017"]]},"page":"1-7","publisher":"Elsevier Inc.","title":"Gynecologic Oncology Mainstreaming cancer genetics : A model integrating germline BRCA testing into routine ovarian cancer clinics","type":"article-journal","volume":"145"},"uris":["http://www.mendeley.com/documents/?uuid=9c61f812-51b5-49e9-8d57-7d305729a126","http://www.mendeley.com/documents/?uuid=71399246-6a4f-4852-b274-02e88081cb4b"]},{"id":"ITEM-2","itemData":{"DOI":"10.1136/jmedgenet-2016-103902","ISSN":"1468-6244 (Electronic)","PMID":"27208206","abstract":"BACKGROUND: Over recent years genetic testing for germline mutations in BRCA1/BRCA2 has become more readily available because of technological advances and reducing costs. OBJECTIVE: To explore the feasibility and acceptability of offering genetic testing to all women recently diagnosed with epithelial ovarian cancer (EOC). METHODS: Between 1 July 2013 and 30 June 2015 women newly diagnosed with EOC were recruited through six sites in East Anglia, UK into the Genetic Testing in Epithelial Ovarian Cancer (GTEOC) study. Eligibility was irrespective of patient age and family history of cancer. The psychosocial arm of the study used self-report, psychometrically validated questionnaires (Depression Anxiety and Stress Scale (DASS-21); Impact of Event Scale (IES)) and cost analysis was performed. RESULTS: 232 women were recruited and 18 mutations were detected (12 in BRCA1, 6 in BRCA2), giving a mutation yield of 8%, which increased to 12% in unselected women aged &lt;70 years (17/146) but was only 1% in unselected women aged &gt;/=70 years (1/86). IES and DASS-21 scores in response to genetic testing were significantly lower than equivalent scores in response to cancer diagnosis (p&lt;0.001). Correlation tests indicated that although older age is a protective factor against any traumatic impacts of genetic testing, no significant correlation exists between age and distress outcomes. CONCLUSIONS: The mutation yield in unselected women diagnosed with EOC from a heterogeneous population with no founder mutations was 8% in all ages and 12% in women under 70. Unselected genetic testing in women with EOC was acceptable to patients and is potentially less resource-intensive than current standard practice.","author":[{"dropping-particle":"","family":"Plaskocinska","given":"Inga","non-dropping-particle":"","parse-names":false,"suffix":""},{"dropping-particle":"","family":"Shipman","given":"Hannah","non-dropping-particle":"","parse-names":false,"suffix":""},{"dropping-particle":"","family":"Drummond","given":"James","non-dropping-particle":"","parse-names":false,"suffix":""},{"dropping-particle":"","family":"Thompson","given":"Edward","non-dropping-particle":"","parse-names":false,"suffix":""},{"dropping-particle":"","family":"Buchanan","given":"Vanessa","non-dropping-particle":"","parse-names":false,"suffix":""},{"dropping-particle":"","family":"Newcombe","given":"Barbara","non-dropping-particle":"","parse-names":false,"suffix":""},{"dropping-particle":"","family":"Hodgkin","given":"Charlotte","non-dropping-particle":"","parse-names":false,"suffix":""},{"dropping-particle":"","family":"Barter","given":"Elisa","non-dropping-particle":"","parse-names":false,"suffix":""},{"dropping-particle":"","family":"Ridley","given":"Paul","non-dropping-particle":"","parse-names":false,"suffix":""},{"dropping-particle":"","family":"Ng","given":"Rita","non-dropping-particle":"","parse-names":false,"suffix":""},{"dropping-particle":"","family":"Miller","given":"Suzanne","non-dropping-particle":"","parse-names":false,"suffix":""},{"dropping-particle":"","family":"Dann","given":"Adela","non-dropping-particle":"","parse-names":false,"suffix":""},{"dropping-particle":"","family":"Licence","given":"Victoria","non-dropping-particle":"","parse-names":false,"suffix":""},{"dropping-particle":"","family":"Webb","given":"Hayley","non-dropping-particle":"","parse-names":false,"suffix":""},{"dropping-particle":"","family":"Tan","given":"Li Tee","non-dropping-particle":"","parse-names":false,"suffix":""},{"dropping-particle":"","family":"Daly","given":"Margaret","non-dropping-particle":"","parse-names":false,"suffix":""},{"dropping-particle":"","family":"Ayers","given":"Sarah","non-dropping-particle":"","parse-names":false,"suffix":""},{"dropping-particle":"","family":"Rufford","given":"Barnaby","non-dropping-particle":"","parse-names":false,"suffix":""},{"dropping-particle":"","family":"Earl","given":"Helena","non-dropping-particle":"","parse-names":false,"suffix":""},{"dropping-particle":"","family":"Parkinson","given":"Christine","non-dropping-particle":"","parse-names":false,"suffix":""},{"dropping-particle":"","family":"Duncan","given":"Timothy","non-dropping-particle":"","parse-names":false,"suffix":""},{"dropping-particle":"","family":"Jimenez-Linan","given":"Mercedes","non-dropping-particle":"","parse-names":false,"suffix":""},{"dropping-particle":"","family":"Sagoo","given":"Gurdeep S","non-dropping-particle":"","parse-names":false,"suffix":""},{"dropping-particle":"","family":"Abbs","given":"Stephen","non-dropping-particle":"","parse-names":false,"suffix":""},{"dropping-particle":"","family":"Hulbert-Williams","given":"Nicholas","non-dropping-particle":"","parse-names":false,"suffix":""},{"dropping-particle":"","family":"Pharoah","given":"Paul","non-dropping-particle":"","parse-names":false,"suffix":""},{"dropping-particle":"","family":"Crawford","given":"Robin","non-dropping-particle":"","parse-names":false,"suffix":""},{"dropping-particle":"","family":"Brenton","given":"James D","non-dropping-particle":"","parse-names":false,"suffix":""},{"dropping-particle":"","family":"Tischkowitz","given":"Marc","non-dropping-particle":"","parse-names":false,"suffix":""}],"container-title":"Journal of medical genetics","id":"ITEM-2","issued":{"date-parts":[["2016"]]},"page":"1-7","title":"New paradigms for BRCA1/BRCA2 testing in women with ovarian cancer: results of the Genetic Testing in Epithelial Ovarian Cancer (GTEOC) study.","type":"article-journal","volume":"2013"},"uris":["http://www.mendeley.com/documents/?uuid=be97bacb-a1fc-4590-9f36-b7dd33c5495e","http://www.mendeley.com/documents/?uuid=137b31c6-2768-4291-a85a-dc6761a96bb2"]}],"mendeley":{"formattedCitation":"&lt;sup&gt;37,38&lt;/sup&gt;","plainTextFormattedCitation":"37,38","previouslyFormattedCitation":"&lt;sup&gt;37,38&lt;/sup&gt;"},"properties":{"noteIndex":0},"schema":"https://github.com/citation-style-language/schema/raw/master/csl-citation.json"}</w:instrText>
      </w:r>
      <w:r w:rsidR="00FE0911" w:rsidRPr="00345024">
        <w:fldChar w:fldCharType="separate"/>
      </w:r>
      <w:r w:rsidR="000402CB" w:rsidRPr="000402CB">
        <w:rPr>
          <w:noProof/>
          <w:vertAlign w:val="superscript"/>
        </w:rPr>
        <w:t>37,38</w:t>
      </w:r>
      <w:r w:rsidR="00FE0911" w:rsidRPr="00345024">
        <w:fldChar w:fldCharType="end"/>
      </w:r>
      <w:r w:rsidR="00FE0911" w:rsidRPr="00345024">
        <w:t xml:space="preserve">   </w:t>
      </w:r>
    </w:p>
    <w:p w14:paraId="0E3B62C1" w14:textId="38AEBF30" w:rsidR="00310BB4" w:rsidRPr="00345024" w:rsidRDefault="00A66FA8" w:rsidP="00345024">
      <w:pPr>
        <w:pStyle w:val="LRiGnormal"/>
        <w:spacing w:line="480" w:lineRule="auto"/>
        <w:rPr>
          <w:sz w:val="24"/>
          <w:szCs w:val="24"/>
        </w:rPr>
      </w:pPr>
      <w:r w:rsidRPr="00345024">
        <w:rPr>
          <w:sz w:val="24"/>
          <w:szCs w:val="24"/>
        </w:rPr>
        <w:t>I</w:t>
      </w:r>
      <w:r w:rsidR="00FE0911" w:rsidRPr="00345024">
        <w:rPr>
          <w:sz w:val="24"/>
          <w:szCs w:val="24"/>
        </w:rPr>
        <w:t xml:space="preserve">ncreased testing may </w:t>
      </w:r>
      <w:r w:rsidRPr="00345024">
        <w:rPr>
          <w:sz w:val="24"/>
          <w:szCs w:val="24"/>
        </w:rPr>
        <w:t xml:space="preserve">also </w:t>
      </w:r>
      <w:r w:rsidR="00FE0911" w:rsidRPr="00345024">
        <w:rPr>
          <w:sz w:val="24"/>
          <w:szCs w:val="24"/>
        </w:rPr>
        <w:t xml:space="preserve">be the </w:t>
      </w:r>
      <w:r w:rsidR="001A65D7" w:rsidRPr="00345024">
        <w:rPr>
          <w:sz w:val="24"/>
          <w:szCs w:val="24"/>
        </w:rPr>
        <w:t>result</w:t>
      </w:r>
      <w:r w:rsidR="00FE0911" w:rsidRPr="00345024">
        <w:rPr>
          <w:sz w:val="24"/>
          <w:szCs w:val="24"/>
        </w:rPr>
        <w:t xml:space="preserve"> of advances</w:t>
      </w:r>
      <w:r w:rsidRPr="00345024">
        <w:rPr>
          <w:sz w:val="24"/>
          <w:szCs w:val="24"/>
        </w:rPr>
        <w:t xml:space="preserve"> </w:t>
      </w:r>
      <w:r w:rsidR="00011478" w:rsidRPr="00345024">
        <w:rPr>
          <w:sz w:val="24"/>
          <w:szCs w:val="24"/>
        </w:rPr>
        <w:t>in</w:t>
      </w:r>
      <w:r w:rsidR="00A80550" w:rsidRPr="00345024">
        <w:rPr>
          <w:sz w:val="24"/>
          <w:szCs w:val="24"/>
        </w:rPr>
        <w:t xml:space="preserve"> </w:t>
      </w:r>
      <w:r w:rsidR="00805274" w:rsidRPr="00345024">
        <w:rPr>
          <w:sz w:val="24"/>
          <w:szCs w:val="24"/>
        </w:rPr>
        <w:t xml:space="preserve">effective </w:t>
      </w:r>
      <w:r w:rsidR="00A80550" w:rsidRPr="00345024">
        <w:rPr>
          <w:sz w:val="24"/>
          <w:szCs w:val="24"/>
        </w:rPr>
        <w:t xml:space="preserve">treatment options </w:t>
      </w:r>
      <w:r w:rsidR="006D73DC" w:rsidRPr="00345024">
        <w:rPr>
          <w:sz w:val="24"/>
          <w:szCs w:val="24"/>
        </w:rPr>
        <w:t xml:space="preserve">that are tailored to </w:t>
      </w:r>
      <w:r w:rsidR="006D73DC" w:rsidRPr="00345024">
        <w:rPr>
          <w:i/>
          <w:sz w:val="24"/>
          <w:szCs w:val="24"/>
        </w:rPr>
        <w:t>BRCA</w:t>
      </w:r>
      <w:r w:rsidR="006D73DC" w:rsidRPr="00345024">
        <w:rPr>
          <w:sz w:val="24"/>
          <w:szCs w:val="24"/>
        </w:rPr>
        <w:t xml:space="preserve"> </w:t>
      </w:r>
      <w:r w:rsidR="00B8626C" w:rsidRPr="00345024">
        <w:rPr>
          <w:sz w:val="24"/>
          <w:szCs w:val="24"/>
        </w:rPr>
        <w:t>variant</w:t>
      </w:r>
      <w:r w:rsidR="006D73DC" w:rsidRPr="00345024">
        <w:rPr>
          <w:sz w:val="24"/>
          <w:szCs w:val="24"/>
        </w:rPr>
        <w:t>s</w:t>
      </w:r>
      <w:r w:rsidR="002D2357" w:rsidRPr="00345024">
        <w:rPr>
          <w:sz w:val="24"/>
          <w:szCs w:val="24"/>
        </w:rPr>
        <w:t>,</w:t>
      </w:r>
      <w:r w:rsidR="001A45F3" w:rsidRPr="00345024">
        <w:rPr>
          <w:sz w:val="24"/>
          <w:szCs w:val="24"/>
        </w:rPr>
        <w:t xml:space="preserve"> </w:t>
      </w:r>
      <w:r w:rsidR="00A80550" w:rsidRPr="00345024">
        <w:rPr>
          <w:sz w:val="24"/>
          <w:szCs w:val="24"/>
        </w:rPr>
        <w:t xml:space="preserve">such as </w:t>
      </w:r>
      <w:proofErr w:type="spellStart"/>
      <w:r w:rsidR="0012735E" w:rsidRPr="00345024">
        <w:rPr>
          <w:sz w:val="24"/>
          <w:szCs w:val="24"/>
        </w:rPr>
        <w:t>o</w:t>
      </w:r>
      <w:r w:rsidR="00111623" w:rsidRPr="00345024">
        <w:rPr>
          <w:sz w:val="24"/>
          <w:szCs w:val="24"/>
        </w:rPr>
        <w:t>la</w:t>
      </w:r>
      <w:r w:rsidR="00011478" w:rsidRPr="00345024">
        <w:rPr>
          <w:sz w:val="24"/>
          <w:szCs w:val="24"/>
        </w:rPr>
        <w:t>parib</w:t>
      </w:r>
      <w:proofErr w:type="spellEnd"/>
      <w:r w:rsidRPr="00345024">
        <w:rPr>
          <w:sz w:val="24"/>
          <w:szCs w:val="24"/>
        </w:rPr>
        <w:t>,</w:t>
      </w:r>
      <w:r w:rsidR="00011478" w:rsidRPr="00345024">
        <w:rPr>
          <w:sz w:val="24"/>
          <w:szCs w:val="24"/>
        </w:rPr>
        <w:t xml:space="preserve"> a </w:t>
      </w:r>
      <w:r w:rsidR="00A80550" w:rsidRPr="00345024">
        <w:rPr>
          <w:sz w:val="24"/>
          <w:szCs w:val="24"/>
        </w:rPr>
        <w:t>poly ADP-ribose polymerase (P</w:t>
      </w:r>
      <w:r w:rsidR="00C30DBD" w:rsidRPr="00345024">
        <w:rPr>
          <w:sz w:val="24"/>
          <w:szCs w:val="24"/>
        </w:rPr>
        <w:t>ARP) inhibitor</w:t>
      </w:r>
      <w:r w:rsidR="00071CAD" w:rsidRPr="00345024">
        <w:rPr>
          <w:sz w:val="24"/>
          <w:szCs w:val="24"/>
        </w:rPr>
        <w:t xml:space="preserve"> which</w:t>
      </w:r>
      <w:r w:rsidR="00011478" w:rsidRPr="00345024">
        <w:rPr>
          <w:sz w:val="24"/>
          <w:szCs w:val="24"/>
        </w:rPr>
        <w:t xml:space="preserve"> </w:t>
      </w:r>
      <w:r w:rsidR="00C30DBD" w:rsidRPr="00345024">
        <w:rPr>
          <w:sz w:val="24"/>
          <w:szCs w:val="24"/>
        </w:rPr>
        <w:t>has</w:t>
      </w:r>
      <w:r w:rsidR="00111623" w:rsidRPr="00345024">
        <w:rPr>
          <w:sz w:val="24"/>
          <w:szCs w:val="24"/>
        </w:rPr>
        <w:t xml:space="preserve"> </w:t>
      </w:r>
      <w:r w:rsidR="006A1289" w:rsidRPr="00345024">
        <w:rPr>
          <w:sz w:val="24"/>
          <w:szCs w:val="24"/>
        </w:rPr>
        <w:t xml:space="preserve">been </w:t>
      </w:r>
      <w:r w:rsidR="00111623" w:rsidRPr="00345024">
        <w:rPr>
          <w:sz w:val="24"/>
          <w:szCs w:val="24"/>
        </w:rPr>
        <w:t xml:space="preserve">proven to </w:t>
      </w:r>
      <w:r w:rsidR="006A1289" w:rsidRPr="00345024">
        <w:rPr>
          <w:sz w:val="24"/>
          <w:szCs w:val="24"/>
        </w:rPr>
        <w:t>prolong</w:t>
      </w:r>
      <w:r w:rsidR="00111623" w:rsidRPr="00345024">
        <w:rPr>
          <w:sz w:val="24"/>
          <w:szCs w:val="24"/>
        </w:rPr>
        <w:t xml:space="preserve"> progression-free survival</w:t>
      </w:r>
      <w:r w:rsidR="00C30DBD" w:rsidRPr="00345024">
        <w:rPr>
          <w:sz w:val="24"/>
          <w:szCs w:val="24"/>
        </w:rPr>
        <w:t xml:space="preserve"> in </w:t>
      </w:r>
      <w:r w:rsidR="00C30DBD" w:rsidRPr="00345024">
        <w:rPr>
          <w:i/>
          <w:sz w:val="24"/>
          <w:szCs w:val="24"/>
        </w:rPr>
        <w:t>BRCA</w:t>
      </w:r>
      <w:r w:rsidR="00C30DBD" w:rsidRPr="00345024">
        <w:rPr>
          <w:sz w:val="24"/>
          <w:szCs w:val="24"/>
        </w:rPr>
        <w:t xml:space="preserve"> </w:t>
      </w:r>
      <w:r w:rsidR="002D2357" w:rsidRPr="00345024">
        <w:rPr>
          <w:sz w:val="24"/>
          <w:szCs w:val="24"/>
        </w:rPr>
        <w:t xml:space="preserve">positive </w:t>
      </w:r>
      <w:r w:rsidR="00C30DBD" w:rsidRPr="00345024">
        <w:rPr>
          <w:sz w:val="24"/>
          <w:szCs w:val="24"/>
        </w:rPr>
        <w:t>breast and ovarian cancers</w:t>
      </w:r>
      <w:r w:rsidR="007643FF" w:rsidRPr="00345024">
        <w:rPr>
          <w:sz w:val="24"/>
          <w:szCs w:val="24"/>
        </w:rPr>
        <w:t>.</w:t>
      </w:r>
      <w:r w:rsidR="00111623" w:rsidRPr="00345024">
        <w:rPr>
          <w:sz w:val="24"/>
          <w:szCs w:val="24"/>
        </w:rPr>
        <w:fldChar w:fldCharType="begin" w:fldLock="1"/>
      </w:r>
      <w:r w:rsidR="000402CB">
        <w:rPr>
          <w:sz w:val="24"/>
          <w:szCs w:val="24"/>
        </w:rPr>
        <w:instrText>ADDIN CSL_CITATION {"citationItems":[{"id":"ITEM-1","itemData":{"DOI":"10.1056/NEJMoa1706450","ISBN":"1533-4406 (Electronic)\r0028-4793 (Linking)","ISSN":"0028-4793","PMID":"28578601","abstract":"BackgroundOlaparib is an oral poly(adenosine diphosphate–ribose) polymerase inhibitor that has promising antitumor activity in patients with metastatic breast cancer and a germline BRCA mutation. MethodsWe conducted a randomized, open-label, phase 3 trial in which olaparib monotherapy was compared with standard therapy in patients with a germline BRCA mutation and human epidermal growth factor receptor type 2 (HER2)–negative metastatic breast cancer who had received no more than two previous chemotherapy regimens for metastatic disease. Patients were randomly assigned, in a 2:1 ratio, to receive olaparib tablets (300 mg twice daily) or standard therapy with single-agent chemotherapy of the physician’s choice (capecitabine, eribulin, or vinorelbine in 21-day cycles). The primary end point was progression-free survival, which was assessed by blinded independent central review and was analyzed on an intention-to-treat basis. ResultsOf the 302 patients who underwent randomization, 205 were assigned to receive...","author":[{"dropping-particle":"","family":"Robson","given":"Mark","non-dropping-particle":"","parse-names":false,"suffix":""},{"dropping-particle":"","family":"Im","given":"Seock-Ah","non-dropping-particle":"","parse-names":false,"suffix":""},{"dropping-particle":"","family":"Senkus","given":"Elżbieta","non-dropping-particle":"","parse-names":false,"suffix":""},{"dropping-particle":"","family":"Xu","given":"Binghe","non-dropping-particle":"","parse-names":false,"suffix":""},{"dropping-particle":"","family":"Domchek","given":"Susan M.","non-dropping-particle":"","parse-names":false,"suffix":""},{"dropping-particle":"","family":"Masuda","given":"Norikazu","non-dropping-particle":"","parse-names":false,"suffix":""},{"dropping-particle":"","family":"Delaloge","given":"Suzette","non-dropping-particle":"","parse-names":false,"suffix":""},{"dropping-particle":"","family":"Li","given":"Wei","non-dropping-particle":"","parse-names":false,"suffix":""},{"dropping-particle":"","family":"Tung","given":"Nadine","non-dropping-particle":"","parse-names":false,"suffix":""},{"dropping-particle":"","family":"Armstrong","given":"Anne","non-dropping-particle":"","parse-names":false,"suffix":""},{"dropping-particle":"","family":"Wu","given":"Wenting","non-dropping-particle":"","parse-names":false,"suffix":""},{"dropping-particle":"","family":"Goessl","given":"Carsten","non-dropping-particle":"","parse-names":false,"suffix":""},{"dropping-particle":"","family":"Runswick","given":"Sarah","non-dropping-particle":"","parse-names":false,"suffix":""},{"dropping-particle":"","family":"Conte","given":"Pierfranco","non-dropping-particle":"","parse-names":false,"suffix":""}],"container-title":"New England Journal of Medicine","id":"ITEM-1","issue":"6","issued":{"date-parts":[["2017"]]},"page":"523-533","title":"Olaparib for Metastatic Breast Cancer in Patients with a Germline &lt;i&gt;BRCA&lt;/i&gt; Mutation","type":"article-journal","volume":"377"},"uris":["http://www.mendeley.com/documents/?uuid=1f75f5ad-d0b2-475f-ae90-54382090c571","http://www.mendeley.com/documents/?uuid=d49584f9-dd8c-43be-befa-60dd03858b4d"]},{"id":"ITEM-2","itemData":{"DOI":"10.1016/S1470-2045(14)70228-1","ISBN":"1474-5488 (Electronic)\\r1470-2045 (Linking)","ISSN":"14745488","PMID":"24882434","abstract":"Background: Maintenance monotherapy with the PARP inhibitor olaparib significantly prolonged progression-free survival (PFS) versus placebo in patients with platinum-sensitive recurrent serous ovarian cancer. We aimed to explore the hypothesis that olaparib is most likely to benefit patients with a BRCA mutation. Methods: We present data from the second interim analysis of overall survival and a retrospective, preplanned analysis of data by BRCA mutation status from our randomised, double-blind, phase 2 study that assessed maintenance treatment with olaparib 400 mg twice daily (capsules) versus placebo in patients with platinum-sensitive recurrent serous ovarian cancer who had received two or more platinum-based regimens and who had a partial or complete response to their most recent platinum-based regimen. Randomisation was by an interactive voice response system, stratified by time to progression on penultimate platinum-based regimen, response to the most recent platinum-based regimen before randomisation, and ethnic descent. The primary endpoint was PFS, analysed for the overall population and by BRCA status. This study is registered with ClinicalTrials.gov, number NCT00753545. Findings: Between Aug 28, 2008, and Feb 9, 2010, 136 patients were assigned to olaparib and 129 to placebo. BRCA status was known for 131 (96%) patients in the olaparib group versus 123 (95%) in the placebo group, of whom 74 (56%) versus 62 (50%) had a deleterious or suspected deleterious germline or tumour BRCA mutation. Of patients with a BRCA mutation, median PFS was significantly longer in the olaparib group than in the placebo group (11·2 months [95% CI 8·3-not calculable] vs 4·3 months [3·0-5·4]; HR 0·18 [0·10-0·31]; p&lt;0·0001); similar findings were noted for patients with wild-type BRCA, although the difference between groups was lower (7·4 months [5·5-10·3] vs 5·5 months [3·7-5·6]; HR 0·54 [0·34-0·85]; p=0·0075). At the second interim analysis of overall survival (58% maturity), overall survival did not significantly differ between the groups (HR 0·88 [95% CI 0·64-1·21]; p=0·44); similar findings were noted for patients with mutated BRCA (HR 0·73 [0·45-1·17]; p=0·19) and wild-type BRCA (HR 0·99 [0·63-1·55]; p=0·96). The most common grade 3 or worse adverse events in the olaparib group were fatigue (in ten [7%] patients in the olaparib group vs four [3%] in the placebo group) and anaemia (seven [5%] vs one [&lt;1%]). Serious adverse events were reported in 25 (18%) patient…","author":[{"dropping-particle":"","family":"Ledermann","given":"Jonathan","non-dropping-particle":"","parse-names":false,"suffix":""},{"dropping-particle":"","family":"Harter","given":"Philipp","non-dropping-particle":"","parse-names":false,"suffix":""},{"dropping-particle":"","family":"Gourley","given":"Charlie","non-dropping-particle":"","parse-names":false,"suffix":""},{"dropping-particle":"","family":"Friedlander","given":"Michael","non-dropping-particle":"","parse-names":false,"suffix":""},{"dropping-particle":"","family":"Vergote","given":"Ignace","non-dropping-particle":"","parse-names":false,"suffix":""},{"dropping-particle":"","family":"Rustin","given":"Gordon","non-dropping-particle":"","parse-names":false,"suffix":""},{"dropping-particle":"","family":"Scott","given":"Clare L.","non-dropping-particle":"","parse-names":false,"suffix":""},{"dropping-particle":"","family":"Meier","given":"Werner","non-dropping-particle":"","parse-names":false,"suffix":""},{"dropping-particle":"","family":"Shapira-Frommer","given":"Ronnie","non-dropping-particle":"","parse-names":false,"suffix":""},{"dropping-particle":"","family":"Safra","given":"Tamar","non-dropping-particle":"","parse-names":false,"suffix":""},{"dropping-particle":"","family":"Matei","given":"Daniela","non-dropping-particle":"","parse-names":false,"suffix":""},{"dropping-particle":"","family":"Fielding","given":"Anitra","non-dropping-particle":"","parse-names":false,"suffix":""},{"dropping-particle":"","family":"Spencer","given":"Stuart","non-dropping-particle":"","parse-names":false,"suffix":""},{"dropping-particle":"","family":"Dougherty","given":"Brian","non-dropping-particle":"","parse-names":false,"suffix":""},{"dropping-particle":"","family":"Orr","given":"Maria","non-dropping-particle":"","parse-names":false,"suffix":""},{"dropping-particle":"","family":"Hodgson","given":"Darren","non-dropping-particle":"","parse-names":false,"suffix":""},{"dropping-particle":"","family":"Barrett","given":"J. Carl","non-dropping-particle":"","parse-names":false,"suffix":""},{"dropping-particle":"","family":"Matulonis","given":"Ursula","non-dropping-particle":"","parse-names":false,"suffix":""}],"container-title":"The Lancet Oncology","id":"ITEM-2","issue":"8","issued":{"date-parts":[["2014"]]},"page":"852-861","publisher":"Elsevier Ltd","title":"Olaparib maintenance therapy in patients with platinum-sensitive relapsed serous ovarian cancer: A preplanned retrospective analysis of outcomes by BRCA status in a randomised phase 2 trial","type":"article-journal","volume":"15"},"uris":["http://www.mendeley.com/documents/?uuid=6ff6b5c6-3a3c-45cf-baef-f6d1576a1f5f","http://www.mendeley.com/documents/?uuid=b8138b25-42b9-4dbd-b821-0c01f4d99b9d"]}],"mendeley":{"formattedCitation":"&lt;sup&gt;39,40&lt;/sup&gt;","plainTextFormattedCitation":"39,40","previouslyFormattedCitation":"&lt;sup&gt;39,40&lt;/sup&gt;"},"properties":{"noteIndex":0},"schema":"https://github.com/citation-style-language/schema/raw/master/csl-citation.json"}</w:instrText>
      </w:r>
      <w:r w:rsidR="00111623" w:rsidRPr="00345024">
        <w:rPr>
          <w:sz w:val="24"/>
          <w:szCs w:val="24"/>
        </w:rPr>
        <w:fldChar w:fldCharType="separate"/>
      </w:r>
      <w:r w:rsidR="000402CB" w:rsidRPr="000402CB">
        <w:rPr>
          <w:noProof/>
          <w:sz w:val="24"/>
          <w:szCs w:val="24"/>
          <w:vertAlign w:val="superscript"/>
        </w:rPr>
        <w:t>39,40</w:t>
      </w:r>
      <w:r w:rsidR="00111623" w:rsidRPr="00345024">
        <w:rPr>
          <w:sz w:val="24"/>
          <w:szCs w:val="24"/>
        </w:rPr>
        <w:fldChar w:fldCharType="end"/>
      </w:r>
      <w:r w:rsidR="007643FF" w:rsidRPr="00345024">
        <w:rPr>
          <w:sz w:val="24"/>
          <w:szCs w:val="24"/>
        </w:rPr>
        <w:t xml:space="preserve"> </w:t>
      </w:r>
      <w:r w:rsidR="00231C58" w:rsidRPr="00345024">
        <w:rPr>
          <w:sz w:val="24"/>
          <w:szCs w:val="24"/>
        </w:rPr>
        <w:t>In essence</w:t>
      </w:r>
      <w:r w:rsidR="001A65D7" w:rsidRPr="00345024">
        <w:rPr>
          <w:sz w:val="24"/>
          <w:szCs w:val="24"/>
        </w:rPr>
        <w:t>, i</w:t>
      </w:r>
      <w:r w:rsidRPr="00345024">
        <w:rPr>
          <w:sz w:val="24"/>
          <w:szCs w:val="24"/>
        </w:rPr>
        <w:t xml:space="preserve">ncreased treatment options may have encouraged </w:t>
      </w:r>
      <w:r w:rsidR="001A65D7" w:rsidRPr="00345024">
        <w:rPr>
          <w:sz w:val="24"/>
          <w:szCs w:val="24"/>
        </w:rPr>
        <w:t>clinician</w:t>
      </w:r>
      <w:r w:rsidRPr="00345024">
        <w:rPr>
          <w:sz w:val="24"/>
          <w:szCs w:val="24"/>
        </w:rPr>
        <w:t xml:space="preserve">s to offer testing </w:t>
      </w:r>
      <w:r w:rsidR="001A65D7" w:rsidRPr="00345024">
        <w:rPr>
          <w:sz w:val="24"/>
          <w:szCs w:val="24"/>
        </w:rPr>
        <w:t>due to</w:t>
      </w:r>
      <w:r w:rsidRPr="00345024">
        <w:rPr>
          <w:sz w:val="24"/>
          <w:szCs w:val="24"/>
        </w:rPr>
        <w:t xml:space="preserve"> an improved risk-benefit profile.</w:t>
      </w:r>
      <w:r w:rsidR="00D85A9D" w:rsidRPr="00345024">
        <w:rPr>
          <w:sz w:val="24"/>
          <w:szCs w:val="24"/>
        </w:rPr>
        <w:t xml:space="preserve"> Further, </w:t>
      </w:r>
      <w:r w:rsidR="008E3D34" w:rsidRPr="00345024">
        <w:rPr>
          <w:sz w:val="24"/>
          <w:szCs w:val="24"/>
        </w:rPr>
        <w:t>as</w:t>
      </w:r>
      <w:r w:rsidR="00D85A9D" w:rsidRPr="00345024">
        <w:rPr>
          <w:sz w:val="24"/>
          <w:szCs w:val="24"/>
        </w:rPr>
        <w:t xml:space="preserve"> direct-to-consumer </w:t>
      </w:r>
      <w:r w:rsidR="008E3D34" w:rsidRPr="00345024">
        <w:rPr>
          <w:sz w:val="24"/>
          <w:szCs w:val="24"/>
        </w:rPr>
        <w:t xml:space="preserve">(DTC) </w:t>
      </w:r>
      <w:r w:rsidR="00D85A9D" w:rsidRPr="00345024">
        <w:rPr>
          <w:i/>
          <w:sz w:val="24"/>
          <w:szCs w:val="24"/>
        </w:rPr>
        <w:t>BRCA</w:t>
      </w:r>
      <w:r w:rsidR="00D85A9D" w:rsidRPr="00345024">
        <w:rPr>
          <w:sz w:val="24"/>
          <w:szCs w:val="24"/>
        </w:rPr>
        <w:t xml:space="preserve"> tests </w:t>
      </w:r>
      <w:r w:rsidR="008E3D34" w:rsidRPr="00345024">
        <w:rPr>
          <w:sz w:val="24"/>
          <w:szCs w:val="24"/>
        </w:rPr>
        <w:t>have become</w:t>
      </w:r>
      <w:r w:rsidR="00D85A9D" w:rsidRPr="00345024">
        <w:rPr>
          <w:sz w:val="24"/>
          <w:szCs w:val="24"/>
        </w:rPr>
        <w:t xml:space="preserve"> </w:t>
      </w:r>
      <w:r w:rsidR="001A65D7" w:rsidRPr="00345024">
        <w:rPr>
          <w:sz w:val="24"/>
          <w:szCs w:val="24"/>
        </w:rPr>
        <w:t>widely</w:t>
      </w:r>
      <w:r w:rsidR="00D85A9D" w:rsidRPr="00345024">
        <w:rPr>
          <w:sz w:val="24"/>
          <w:szCs w:val="24"/>
        </w:rPr>
        <w:t xml:space="preserve"> available</w:t>
      </w:r>
      <w:r w:rsidR="008E3D34" w:rsidRPr="00345024">
        <w:rPr>
          <w:sz w:val="24"/>
          <w:szCs w:val="24"/>
        </w:rPr>
        <w:t xml:space="preserve">, it is possible that marketing campaigns and </w:t>
      </w:r>
      <w:r w:rsidR="001A65D7" w:rsidRPr="00345024">
        <w:rPr>
          <w:sz w:val="24"/>
          <w:szCs w:val="24"/>
        </w:rPr>
        <w:t xml:space="preserve">confirmatory testing due to the </w:t>
      </w:r>
      <w:r w:rsidR="008E3D34" w:rsidRPr="00345024">
        <w:rPr>
          <w:sz w:val="24"/>
          <w:szCs w:val="24"/>
        </w:rPr>
        <w:t>use of DTC tests may have increased demand</w:t>
      </w:r>
      <w:r w:rsidR="001A65D7" w:rsidRPr="00345024">
        <w:rPr>
          <w:sz w:val="24"/>
          <w:szCs w:val="24"/>
        </w:rPr>
        <w:t>.</w:t>
      </w:r>
      <w:r w:rsidR="00F21092" w:rsidRPr="00345024">
        <w:rPr>
          <w:sz w:val="24"/>
          <w:szCs w:val="24"/>
        </w:rPr>
        <w:t xml:space="preserve"> </w:t>
      </w:r>
    </w:p>
    <w:p w14:paraId="66000C90" w14:textId="36C4F427" w:rsidR="00F21092" w:rsidRPr="00345024" w:rsidRDefault="00F21092" w:rsidP="00345024">
      <w:pPr>
        <w:spacing w:before="240" w:after="200" w:line="480" w:lineRule="auto"/>
        <w:jc w:val="both"/>
        <w:rPr>
          <w:lang w:val="en-GB"/>
        </w:rPr>
      </w:pPr>
      <w:bookmarkStart w:id="16" w:name="_Hlk530835607"/>
      <w:r w:rsidRPr="00345024">
        <w:rPr>
          <w:lang w:val="en-GB"/>
        </w:rPr>
        <w:t xml:space="preserve">Whilst it was anticipated that both the publication of CG164 and Jolie’s editorial were the main contributors to increased </w:t>
      </w:r>
      <w:r w:rsidRPr="00345024">
        <w:rPr>
          <w:i/>
          <w:lang w:val="en-GB"/>
        </w:rPr>
        <w:t>BRCA</w:t>
      </w:r>
      <w:r w:rsidRPr="00345024">
        <w:rPr>
          <w:lang w:val="en-GB"/>
        </w:rPr>
        <w:t xml:space="preserve"> testing, the extent to which these contributors may have impacted </w:t>
      </w:r>
      <w:r w:rsidR="00EF350E">
        <w:rPr>
          <w:lang w:val="en-GB"/>
        </w:rPr>
        <w:t xml:space="preserve">testing in </w:t>
      </w:r>
      <w:r w:rsidRPr="00345024">
        <w:rPr>
          <w:lang w:val="en-GB"/>
        </w:rPr>
        <w:t>different socioeconomic groups based on their differential awareness and demand is uncertain</w:t>
      </w:r>
      <w:r w:rsidR="00AF796B" w:rsidRPr="00345024">
        <w:rPr>
          <w:lang w:val="en-GB"/>
        </w:rPr>
        <w:t xml:space="preserve">. </w:t>
      </w:r>
      <w:r w:rsidR="00720461" w:rsidRPr="00345024">
        <w:rPr>
          <w:lang w:val="en-GB"/>
        </w:rPr>
        <w:t xml:space="preserve">Clearly, there are also confounding factors, such as differences in cancer incidence in different socioeconomic groups, which also need to be considered. </w:t>
      </w:r>
      <w:r w:rsidRPr="00345024">
        <w:rPr>
          <w:lang w:val="en-GB"/>
        </w:rPr>
        <w:t xml:space="preserve">A recent qualitative study by Wright et al. (2018) found that some patients felt regretful and angry when </w:t>
      </w:r>
      <w:r w:rsidRPr="00345024">
        <w:rPr>
          <w:i/>
          <w:lang w:val="en-GB"/>
        </w:rPr>
        <w:t>BRCA</w:t>
      </w:r>
      <w:r w:rsidRPr="00345024">
        <w:rPr>
          <w:lang w:val="en-GB"/>
        </w:rPr>
        <w:t xml:space="preserve"> testing was offered to them as many had already been diagnosed with cancer and that the timing of the test was illogical. </w:t>
      </w:r>
      <w:r w:rsidR="008C5363" w:rsidRPr="00345024">
        <w:rPr>
          <w:lang w:val="en-GB"/>
        </w:rPr>
        <w:t>While s</w:t>
      </w:r>
      <w:r w:rsidRPr="00345024">
        <w:rPr>
          <w:lang w:val="en-GB"/>
        </w:rPr>
        <w:t xml:space="preserve">ome patients had heard of </w:t>
      </w:r>
      <w:r w:rsidRPr="00345024">
        <w:rPr>
          <w:i/>
          <w:lang w:val="en-GB"/>
        </w:rPr>
        <w:t>BRCA</w:t>
      </w:r>
      <w:r w:rsidRPr="00345024">
        <w:rPr>
          <w:lang w:val="en-GB"/>
        </w:rPr>
        <w:t xml:space="preserve"> testing</w:t>
      </w:r>
      <w:r w:rsidR="00DC2C16" w:rsidRPr="00345024">
        <w:rPr>
          <w:lang w:val="en-GB"/>
        </w:rPr>
        <w:t>,</w:t>
      </w:r>
      <w:r w:rsidRPr="00345024">
        <w:rPr>
          <w:lang w:val="en-GB"/>
        </w:rPr>
        <w:t xml:space="preserve"> </w:t>
      </w:r>
      <w:r w:rsidR="008C5363" w:rsidRPr="00345024">
        <w:rPr>
          <w:lang w:val="en-GB"/>
        </w:rPr>
        <w:t>they</w:t>
      </w:r>
      <w:r w:rsidRPr="00345024">
        <w:rPr>
          <w:lang w:val="en-GB"/>
        </w:rPr>
        <w:t xml:space="preserve"> </w:t>
      </w:r>
      <w:r w:rsidRPr="00345024">
        <w:rPr>
          <w:lang w:val="en-GB"/>
        </w:rPr>
        <w:lastRenderedPageBreak/>
        <w:t xml:space="preserve">believed that they were ineligible based on beliefs shaped by </w:t>
      </w:r>
      <w:r w:rsidR="008C5363" w:rsidRPr="00345024">
        <w:rPr>
          <w:lang w:val="en-GB"/>
        </w:rPr>
        <w:t xml:space="preserve">recent </w:t>
      </w:r>
      <w:r w:rsidRPr="00345024">
        <w:rPr>
          <w:lang w:val="en-GB"/>
        </w:rPr>
        <w:t xml:space="preserve">media discussions </w:t>
      </w:r>
      <w:r w:rsidR="008C5363" w:rsidRPr="00345024">
        <w:rPr>
          <w:lang w:val="en-GB"/>
        </w:rPr>
        <w:t>as</w:t>
      </w:r>
      <w:r w:rsidRPr="00345024">
        <w:rPr>
          <w:lang w:val="en-GB"/>
        </w:rPr>
        <w:t xml:space="preserve"> no members of their family had breast cancer.</w:t>
      </w:r>
      <w:r w:rsidRPr="00345024">
        <w:rPr>
          <w:lang w:val="en-GB"/>
        </w:rPr>
        <w:fldChar w:fldCharType="begin" w:fldLock="1"/>
      </w:r>
      <w:r w:rsidR="000402CB">
        <w:rPr>
          <w:lang w:val="en-GB"/>
        </w:rPr>
        <w:instrText>ADDIN CSL_CITATION {"citationItems":[{"id":"ITEM-1","itemData":{"DOI":"10.1007/s10897-018-0261-5","ISBN":"1089701802","ISSN":"15733599","abstract":"This paper explores patients' views and experiences of undergoing treatment-focused BRCA1 and BRCA2 genetic testing (TFGT), either offered following triaging to clinical genetics (breast cancer) or as part of a mainstreamed care pathway in oncology (ovarian cancer). Drawing on 26 in-depth interviews with patients with breast or ovarian cancer who had undergone TFGT, this retrospective study examines patients' views of genetic testing at this point in their care pathway, focusing on issues, such as initial response to the offer of testing, motivations for undergoing testing, and views on care pathways. Patients were amenable to the incorporation of TFGT at an early stage in their cancer care irrespective of (any) prior anticipation of having a genetic test or family history. While patients were glad to have been offered TFGT as part of their care, some questioned the logic of the test's timing in relation to their cancer treatment. Crucially, patients appeared unable to disentangle the treatment role of TFGT from its preventative function for self and other family members, suggesting that some may undergo TFGT to obtain information for others rather than for self.","author":[{"dropping-particle":"","family":"Wright","given":"Sarah","non-dropping-particle":"","parse-names":false,"suffix":""},{"dropping-particle":"","family":"Porteous","given":"Mary","non-dropping-particle":"","parse-names":false,"suffix":""},{"dropping-particle":"","family":"Stirling","given":"Diane","non-dropping-particle":"","parse-names":false,"suffix":""},{"dropping-particle":"","family":"Lawton","given":"Julia","non-dropping-particle":"","parse-names":false,"suffix":""},{"dropping-particle":"","family":"Young","given":"Oliver","non-dropping-particle":"","parse-names":false,"suffix":""},{"dropping-particle":"","family":"Gourley","given":"Charlie","non-dropping-particle":"","parse-names":false,"suffix":""},{"dropping-particle":"","family":"Hallowell","given":"Nina","non-dropping-particle":"","parse-names":false,"suffix":""}],"container-title":"Journal of Genetic Counseling","id":"ITEM-1","issued":{"date-parts":[["2018"]]},"page":"1-14","publisher":"Journal of Genetic Counseling","title":"Patients’ Views of Treatment-Focused Genetic Testing (TFGT): Some Lessons for the Mainstreaming of BRCA1 and BRCA2 Testing","type":"article-journal"},"uris":["http://www.mendeley.com/documents/?uuid=b59cac80-152d-44e1-9418-06aab425c5ec"]}],"mendeley":{"formattedCitation":"&lt;sup&gt;41&lt;/sup&gt;","plainTextFormattedCitation":"41","previouslyFormattedCitation":"&lt;sup&gt;41&lt;/sup&gt;"},"properties":{"noteIndex":0},"schema":"https://github.com/citation-style-language/schema/raw/master/csl-citation.json"}</w:instrText>
      </w:r>
      <w:r w:rsidRPr="00345024">
        <w:rPr>
          <w:lang w:val="en-GB"/>
        </w:rPr>
        <w:fldChar w:fldCharType="separate"/>
      </w:r>
      <w:r w:rsidR="000402CB" w:rsidRPr="000402CB">
        <w:rPr>
          <w:noProof/>
          <w:vertAlign w:val="superscript"/>
          <w:lang w:val="en-GB"/>
        </w:rPr>
        <w:t>41</w:t>
      </w:r>
      <w:r w:rsidRPr="00345024">
        <w:rPr>
          <w:lang w:val="en-GB"/>
        </w:rPr>
        <w:fldChar w:fldCharType="end"/>
      </w:r>
      <w:r w:rsidRPr="00345024">
        <w:rPr>
          <w:lang w:val="en-GB"/>
        </w:rPr>
        <w:t xml:space="preserve"> </w:t>
      </w:r>
    </w:p>
    <w:p w14:paraId="4D08D775" w14:textId="3937481E" w:rsidR="009E41B6" w:rsidRPr="00345024" w:rsidRDefault="00C107DE" w:rsidP="00345024">
      <w:pPr>
        <w:spacing w:before="240" w:after="200" w:line="480" w:lineRule="auto"/>
        <w:jc w:val="both"/>
        <w:rPr>
          <w:lang w:val="en-GB"/>
        </w:rPr>
      </w:pPr>
      <w:bookmarkStart w:id="17" w:name="_Hlk530845656"/>
      <w:bookmarkStart w:id="18" w:name="_Hlk535354422"/>
      <w:r w:rsidRPr="00345024">
        <w:rPr>
          <w:lang w:val="en-GB"/>
        </w:rPr>
        <w:t xml:space="preserve">The identification of </w:t>
      </w:r>
      <w:r w:rsidR="009E41B6" w:rsidRPr="00345024">
        <w:rPr>
          <w:i/>
          <w:lang w:val="en-GB"/>
        </w:rPr>
        <w:t>BRCA</w:t>
      </w:r>
      <w:r w:rsidR="009E41B6" w:rsidRPr="00345024">
        <w:rPr>
          <w:lang w:val="en-GB"/>
        </w:rPr>
        <w:t xml:space="preserve"> </w:t>
      </w:r>
      <w:r w:rsidRPr="00345024">
        <w:rPr>
          <w:lang w:val="en-GB"/>
        </w:rPr>
        <w:t>variants</w:t>
      </w:r>
      <w:r w:rsidR="009E41B6" w:rsidRPr="00345024">
        <w:rPr>
          <w:lang w:val="en-GB"/>
        </w:rPr>
        <w:t xml:space="preserve"> </w:t>
      </w:r>
      <w:r w:rsidRPr="00345024">
        <w:rPr>
          <w:lang w:val="en-GB"/>
        </w:rPr>
        <w:t xml:space="preserve">in ovarian cancer patients </w:t>
      </w:r>
      <w:r w:rsidR="009E41B6" w:rsidRPr="00345024">
        <w:rPr>
          <w:lang w:val="en-GB"/>
        </w:rPr>
        <w:t xml:space="preserve">may have significant financial implications as </w:t>
      </w:r>
      <w:proofErr w:type="spellStart"/>
      <w:r w:rsidR="009E41B6" w:rsidRPr="00345024">
        <w:rPr>
          <w:lang w:val="en-GB"/>
        </w:rPr>
        <w:t>olaparib</w:t>
      </w:r>
      <w:proofErr w:type="spellEnd"/>
      <w:r w:rsidR="009E41B6" w:rsidRPr="00345024">
        <w:rPr>
          <w:lang w:val="en-GB"/>
        </w:rPr>
        <w:t xml:space="preserve"> has a UK list price of £3950 per pack per month.</w:t>
      </w:r>
      <w:r w:rsidR="009E41B6" w:rsidRPr="00345024">
        <w:rPr>
          <w:lang w:val="en-GB"/>
        </w:rPr>
        <w:fldChar w:fldCharType="begin" w:fldLock="1"/>
      </w:r>
      <w:r w:rsidR="000402CB">
        <w:rPr>
          <w:lang w:val="en-GB"/>
        </w:rPr>
        <w:instrText>ADDIN CSL_CITATION {"citationItems":[{"id":"ITEM-1","itemData":{"author":[{"dropping-particle":"","family":"NICE TA381","given":"","non-dropping-particle":"","parse-names":false,"suffix":""}],"id":"ITEM-1","issue":"December","issued":{"date-parts":[["2015"]]},"number-of-pages":"1-61","title":"Final appraisal determination Olaparib for maintenance treatment of relapsed, platinum - sensitive, BRCA mutation - positive ovarian, fallopian tube and peritoneal cancer after response to second - line or subsequent platinum - based chemotherapy","type":"report"},"uris":["http://www.mendeley.com/documents/?uuid=5e376929-f2f8-44c6-b1e5-14a4b37368f9"]}],"mendeley":{"formattedCitation":"&lt;sup&gt;42&lt;/sup&gt;","plainTextFormattedCitation":"42","previouslyFormattedCitation":"&lt;sup&gt;42&lt;/sup&gt;"},"properties":{"noteIndex":0},"schema":"https://github.com/citation-style-language/schema/raw/master/csl-citation.json"}</w:instrText>
      </w:r>
      <w:r w:rsidR="009E41B6" w:rsidRPr="00345024">
        <w:rPr>
          <w:lang w:val="en-GB"/>
        </w:rPr>
        <w:fldChar w:fldCharType="separate"/>
      </w:r>
      <w:r w:rsidR="000402CB" w:rsidRPr="000402CB">
        <w:rPr>
          <w:noProof/>
          <w:vertAlign w:val="superscript"/>
          <w:lang w:val="en-GB"/>
        </w:rPr>
        <w:t>42</w:t>
      </w:r>
      <w:r w:rsidR="009E41B6" w:rsidRPr="00345024">
        <w:rPr>
          <w:lang w:val="en-GB"/>
        </w:rPr>
        <w:fldChar w:fldCharType="end"/>
      </w:r>
      <w:r w:rsidR="000172E4" w:rsidRPr="00345024">
        <w:rPr>
          <w:lang w:val="en-GB"/>
        </w:rPr>
        <w:t xml:space="preserve"> </w:t>
      </w:r>
      <w:r w:rsidR="006D6502" w:rsidRPr="00345024">
        <w:rPr>
          <w:lang w:val="en-GB"/>
        </w:rPr>
        <w:t xml:space="preserve">As such, implementation studies </w:t>
      </w:r>
      <w:r w:rsidR="008C5363" w:rsidRPr="00345024">
        <w:rPr>
          <w:lang w:val="en-GB"/>
        </w:rPr>
        <w:t>are needed to examine</w:t>
      </w:r>
      <w:r w:rsidR="006D6502" w:rsidRPr="00345024">
        <w:rPr>
          <w:lang w:val="en-GB"/>
        </w:rPr>
        <w:t xml:space="preserve"> care delivery to ensure access </w:t>
      </w:r>
      <w:r w:rsidR="00EF350E">
        <w:rPr>
          <w:lang w:val="en-GB"/>
        </w:rPr>
        <w:t xml:space="preserve">is </w:t>
      </w:r>
      <w:r w:rsidR="006D6502" w:rsidRPr="00345024">
        <w:rPr>
          <w:lang w:val="en-GB"/>
        </w:rPr>
        <w:t>based on</w:t>
      </w:r>
      <w:r w:rsidR="00720461" w:rsidRPr="00345024">
        <w:rPr>
          <w:lang w:val="en-GB"/>
        </w:rPr>
        <w:t xml:space="preserve"> actual</w:t>
      </w:r>
      <w:r w:rsidR="008C5363" w:rsidRPr="00345024">
        <w:rPr>
          <w:lang w:val="en-GB"/>
        </w:rPr>
        <w:t xml:space="preserve"> health</w:t>
      </w:r>
      <w:r w:rsidR="006D6502" w:rsidRPr="00345024">
        <w:rPr>
          <w:lang w:val="en-GB"/>
        </w:rPr>
        <w:t xml:space="preserve"> </w:t>
      </w:r>
      <w:r w:rsidR="008C5363" w:rsidRPr="00345024">
        <w:rPr>
          <w:lang w:val="en-GB"/>
        </w:rPr>
        <w:t xml:space="preserve">care </w:t>
      </w:r>
      <w:r w:rsidR="006D6502" w:rsidRPr="00345024">
        <w:rPr>
          <w:lang w:val="en-GB"/>
        </w:rPr>
        <w:t>need.</w:t>
      </w:r>
      <w:bookmarkEnd w:id="17"/>
      <w:r w:rsidR="006D6502" w:rsidRPr="00345024">
        <w:rPr>
          <w:lang w:val="en-GB"/>
        </w:rPr>
        <w:t xml:space="preserve"> </w:t>
      </w:r>
    </w:p>
    <w:p w14:paraId="3D5E476B" w14:textId="21904A20" w:rsidR="0037000B" w:rsidRPr="00345024" w:rsidRDefault="00BF61CC" w:rsidP="00345024">
      <w:pPr>
        <w:pStyle w:val="LRiGnormal"/>
        <w:spacing w:line="480" w:lineRule="auto"/>
        <w:rPr>
          <w:sz w:val="24"/>
          <w:szCs w:val="24"/>
        </w:rPr>
      </w:pPr>
      <w:bookmarkStart w:id="19" w:name="_Hlk530428007"/>
      <w:bookmarkEnd w:id="18"/>
      <w:r w:rsidRPr="00345024">
        <w:rPr>
          <w:sz w:val="24"/>
          <w:szCs w:val="24"/>
          <w:lang w:val="en-GB"/>
        </w:rPr>
        <w:t>A</w:t>
      </w:r>
      <w:r w:rsidR="00EF350E">
        <w:rPr>
          <w:sz w:val="24"/>
          <w:szCs w:val="24"/>
          <w:lang w:val="en-GB"/>
        </w:rPr>
        <w:t>n important</w:t>
      </w:r>
      <w:r w:rsidR="006166DE" w:rsidRPr="00345024">
        <w:rPr>
          <w:sz w:val="24"/>
          <w:szCs w:val="24"/>
          <w:lang w:val="en-GB"/>
        </w:rPr>
        <w:t xml:space="preserve"> study limitation was that the rate of </w:t>
      </w:r>
      <w:r w:rsidR="006166DE" w:rsidRPr="00345024">
        <w:rPr>
          <w:i/>
          <w:sz w:val="24"/>
          <w:szCs w:val="24"/>
          <w:lang w:val="en-GB"/>
        </w:rPr>
        <w:t>BRCA</w:t>
      </w:r>
      <w:r w:rsidR="006166DE" w:rsidRPr="00345024">
        <w:rPr>
          <w:sz w:val="24"/>
          <w:szCs w:val="24"/>
          <w:lang w:val="en-GB"/>
        </w:rPr>
        <w:t xml:space="preserve"> testing was unadjusted. </w:t>
      </w:r>
      <w:r w:rsidRPr="00345024">
        <w:rPr>
          <w:sz w:val="24"/>
          <w:szCs w:val="24"/>
          <w:lang w:val="en-GB"/>
        </w:rPr>
        <w:t>Therefore</w:t>
      </w:r>
      <w:r w:rsidR="006166DE" w:rsidRPr="00345024">
        <w:rPr>
          <w:sz w:val="24"/>
          <w:szCs w:val="24"/>
          <w:lang w:val="en-GB"/>
        </w:rPr>
        <w:t xml:space="preserve">, </w:t>
      </w:r>
      <w:r w:rsidR="009643B6" w:rsidRPr="00345024">
        <w:rPr>
          <w:sz w:val="24"/>
          <w:szCs w:val="24"/>
          <w:lang w:val="en-GB"/>
        </w:rPr>
        <w:t>the</w:t>
      </w:r>
      <w:r w:rsidR="006166DE" w:rsidRPr="00345024">
        <w:rPr>
          <w:sz w:val="24"/>
          <w:szCs w:val="24"/>
          <w:lang w:val="en-GB"/>
        </w:rPr>
        <w:t xml:space="preserve"> compar</w:t>
      </w:r>
      <w:r w:rsidR="00EE4CFD" w:rsidRPr="00345024">
        <w:rPr>
          <w:sz w:val="24"/>
          <w:szCs w:val="24"/>
          <w:lang w:val="en-GB"/>
        </w:rPr>
        <w:t>ison between</w:t>
      </w:r>
      <w:r w:rsidR="006166DE" w:rsidRPr="00345024">
        <w:rPr>
          <w:sz w:val="24"/>
          <w:szCs w:val="24"/>
          <w:lang w:val="en-GB"/>
        </w:rPr>
        <w:t xml:space="preserve"> rate</w:t>
      </w:r>
      <w:r w:rsidR="00EE4CFD" w:rsidRPr="00345024">
        <w:rPr>
          <w:sz w:val="24"/>
          <w:szCs w:val="24"/>
          <w:lang w:val="en-GB"/>
        </w:rPr>
        <w:t>s</w:t>
      </w:r>
      <w:r w:rsidR="006166DE" w:rsidRPr="00345024">
        <w:rPr>
          <w:sz w:val="24"/>
          <w:szCs w:val="24"/>
          <w:lang w:val="en-GB"/>
        </w:rPr>
        <w:t xml:space="preserve"> of </w:t>
      </w:r>
      <w:r w:rsidR="006166DE" w:rsidRPr="00345024">
        <w:rPr>
          <w:i/>
          <w:sz w:val="24"/>
          <w:szCs w:val="24"/>
          <w:lang w:val="en-GB"/>
        </w:rPr>
        <w:t>BRCA</w:t>
      </w:r>
      <w:r w:rsidR="006166DE" w:rsidRPr="00345024">
        <w:rPr>
          <w:sz w:val="24"/>
          <w:szCs w:val="24"/>
          <w:lang w:val="en-GB"/>
        </w:rPr>
        <w:t xml:space="preserve"> testing </w:t>
      </w:r>
      <w:r w:rsidR="00EE4CFD" w:rsidRPr="00345024">
        <w:rPr>
          <w:sz w:val="24"/>
          <w:szCs w:val="24"/>
          <w:lang w:val="en-GB"/>
        </w:rPr>
        <w:t xml:space="preserve">pre- and post-publication of CG164 and Jolie’s editorial </w:t>
      </w:r>
      <w:r w:rsidR="006166DE" w:rsidRPr="00345024">
        <w:rPr>
          <w:sz w:val="24"/>
          <w:szCs w:val="24"/>
          <w:lang w:val="en-GB"/>
        </w:rPr>
        <w:t xml:space="preserve">may have been confounded by </w:t>
      </w:r>
      <w:r w:rsidRPr="00345024">
        <w:rPr>
          <w:sz w:val="24"/>
          <w:szCs w:val="24"/>
          <w:lang w:val="en-GB"/>
        </w:rPr>
        <w:t xml:space="preserve">changes in </w:t>
      </w:r>
      <w:r w:rsidR="006166DE" w:rsidRPr="00345024">
        <w:rPr>
          <w:sz w:val="24"/>
          <w:szCs w:val="24"/>
          <w:lang w:val="en-GB"/>
        </w:rPr>
        <w:t>individual-level variables such as age</w:t>
      </w:r>
      <w:r w:rsidR="008C5363" w:rsidRPr="00345024">
        <w:rPr>
          <w:sz w:val="24"/>
          <w:szCs w:val="24"/>
          <w:lang w:val="en-GB"/>
        </w:rPr>
        <w:t xml:space="preserve">, </w:t>
      </w:r>
      <w:r w:rsidR="006166DE" w:rsidRPr="00345024">
        <w:rPr>
          <w:sz w:val="24"/>
          <w:szCs w:val="24"/>
          <w:lang w:val="en-GB"/>
        </w:rPr>
        <w:t>sex</w:t>
      </w:r>
      <w:r w:rsidR="00DF059D" w:rsidRPr="00345024">
        <w:rPr>
          <w:sz w:val="24"/>
          <w:szCs w:val="24"/>
          <w:lang w:val="en-GB"/>
        </w:rPr>
        <w:t xml:space="preserve"> </w:t>
      </w:r>
      <w:r w:rsidR="006166DE" w:rsidRPr="00345024">
        <w:rPr>
          <w:sz w:val="24"/>
          <w:szCs w:val="24"/>
          <w:lang w:val="en-GB"/>
        </w:rPr>
        <w:t xml:space="preserve">and other factors which impact the clinical need for </w:t>
      </w:r>
      <w:r w:rsidR="006166DE" w:rsidRPr="00345024">
        <w:rPr>
          <w:i/>
          <w:sz w:val="24"/>
          <w:szCs w:val="24"/>
          <w:lang w:val="en-GB"/>
        </w:rPr>
        <w:t>BRCA</w:t>
      </w:r>
      <w:r w:rsidR="006166DE" w:rsidRPr="00345024">
        <w:rPr>
          <w:sz w:val="24"/>
          <w:szCs w:val="24"/>
          <w:lang w:val="en-GB"/>
        </w:rPr>
        <w:t xml:space="preserve"> testing.</w:t>
      </w:r>
      <w:r w:rsidR="00EE4CFD" w:rsidRPr="00345024">
        <w:rPr>
          <w:sz w:val="24"/>
          <w:szCs w:val="24"/>
          <w:lang w:val="en-GB"/>
        </w:rPr>
        <w:t xml:space="preserve"> </w:t>
      </w:r>
      <w:bookmarkEnd w:id="19"/>
      <w:r w:rsidR="00AC16FD" w:rsidRPr="00345024">
        <w:rPr>
          <w:sz w:val="24"/>
          <w:szCs w:val="24"/>
        </w:rPr>
        <w:t>While</w:t>
      </w:r>
      <w:r w:rsidR="00EE4CFD" w:rsidRPr="00345024">
        <w:rPr>
          <w:sz w:val="24"/>
          <w:szCs w:val="24"/>
        </w:rPr>
        <w:t xml:space="preserve"> t</w:t>
      </w:r>
      <w:r w:rsidR="00C61319" w:rsidRPr="00345024">
        <w:rPr>
          <w:sz w:val="24"/>
          <w:szCs w:val="24"/>
        </w:rPr>
        <w:t xml:space="preserve">his study </w:t>
      </w:r>
      <w:r w:rsidR="001A65D7" w:rsidRPr="00345024">
        <w:rPr>
          <w:sz w:val="24"/>
          <w:szCs w:val="24"/>
        </w:rPr>
        <w:t>found</w:t>
      </w:r>
      <w:r w:rsidR="00C61319" w:rsidRPr="00345024">
        <w:rPr>
          <w:sz w:val="24"/>
          <w:szCs w:val="24"/>
        </w:rPr>
        <w:t xml:space="preserve"> that socioeconomic deprivation </w:t>
      </w:r>
      <w:r w:rsidR="009E41B6" w:rsidRPr="00345024">
        <w:rPr>
          <w:sz w:val="24"/>
          <w:szCs w:val="24"/>
        </w:rPr>
        <w:t>may</w:t>
      </w:r>
      <w:r w:rsidR="00C61319" w:rsidRPr="00345024">
        <w:rPr>
          <w:sz w:val="24"/>
          <w:szCs w:val="24"/>
        </w:rPr>
        <w:t xml:space="preserve"> be </w:t>
      </w:r>
      <w:r w:rsidR="001A65D7" w:rsidRPr="00345024">
        <w:rPr>
          <w:sz w:val="24"/>
          <w:szCs w:val="24"/>
        </w:rPr>
        <w:t xml:space="preserve">associated </w:t>
      </w:r>
      <w:r w:rsidR="00C61319" w:rsidRPr="00345024">
        <w:rPr>
          <w:sz w:val="24"/>
          <w:szCs w:val="24"/>
        </w:rPr>
        <w:t xml:space="preserve">with </w:t>
      </w:r>
      <w:r w:rsidR="001A65D7" w:rsidRPr="00345024">
        <w:rPr>
          <w:sz w:val="24"/>
          <w:szCs w:val="24"/>
        </w:rPr>
        <w:t xml:space="preserve">lower </w:t>
      </w:r>
      <w:r w:rsidR="00C61319" w:rsidRPr="00345024">
        <w:rPr>
          <w:sz w:val="24"/>
          <w:szCs w:val="24"/>
        </w:rPr>
        <w:t xml:space="preserve">rates of </w:t>
      </w:r>
      <w:r w:rsidR="00C61319" w:rsidRPr="00345024">
        <w:rPr>
          <w:i/>
          <w:sz w:val="24"/>
          <w:szCs w:val="24"/>
        </w:rPr>
        <w:t>BRCA</w:t>
      </w:r>
      <w:r w:rsidR="00C61319" w:rsidRPr="00345024">
        <w:rPr>
          <w:sz w:val="24"/>
          <w:szCs w:val="24"/>
        </w:rPr>
        <w:t xml:space="preserve"> testing</w:t>
      </w:r>
      <w:r w:rsidR="00C33312" w:rsidRPr="00345024">
        <w:rPr>
          <w:sz w:val="24"/>
          <w:szCs w:val="24"/>
        </w:rPr>
        <w:t>, multiple factors may have contributed to this. H</w:t>
      </w:r>
      <w:r w:rsidR="00AC16FD" w:rsidRPr="00345024">
        <w:rPr>
          <w:sz w:val="24"/>
          <w:szCs w:val="24"/>
        </w:rPr>
        <w:t>owever</w:t>
      </w:r>
      <w:r w:rsidR="003E34C5">
        <w:rPr>
          <w:sz w:val="24"/>
          <w:szCs w:val="24"/>
        </w:rPr>
        <w:t>,</w:t>
      </w:r>
      <w:r w:rsidR="0012735E" w:rsidRPr="00345024">
        <w:rPr>
          <w:sz w:val="24"/>
          <w:szCs w:val="24"/>
        </w:rPr>
        <w:t xml:space="preserve"> </w:t>
      </w:r>
      <w:r w:rsidR="00503F13" w:rsidRPr="00345024">
        <w:rPr>
          <w:sz w:val="24"/>
          <w:szCs w:val="24"/>
        </w:rPr>
        <w:t xml:space="preserve">multivariate analysis </w:t>
      </w:r>
      <w:r w:rsidR="00C61319" w:rsidRPr="00345024">
        <w:rPr>
          <w:sz w:val="24"/>
          <w:szCs w:val="24"/>
        </w:rPr>
        <w:t xml:space="preserve">was not possible in this study due to a lack of comparative data available for the catchment population. </w:t>
      </w:r>
      <w:bookmarkEnd w:id="16"/>
      <w:r w:rsidR="00542845" w:rsidRPr="00345024">
        <w:rPr>
          <w:sz w:val="24"/>
          <w:szCs w:val="24"/>
        </w:rPr>
        <w:t>The significance of the results of this study are nevertheless interesting and with clinical relevance</w:t>
      </w:r>
      <w:r w:rsidR="001A65D7" w:rsidRPr="00345024">
        <w:rPr>
          <w:sz w:val="24"/>
          <w:szCs w:val="24"/>
        </w:rPr>
        <w:t xml:space="preserve"> as</w:t>
      </w:r>
      <w:r w:rsidR="00542845" w:rsidRPr="00345024">
        <w:rPr>
          <w:sz w:val="24"/>
          <w:szCs w:val="24"/>
        </w:rPr>
        <w:t xml:space="preserve"> </w:t>
      </w:r>
      <w:r w:rsidR="001A65D7" w:rsidRPr="00345024">
        <w:rPr>
          <w:sz w:val="24"/>
          <w:szCs w:val="24"/>
        </w:rPr>
        <w:t>p</w:t>
      </w:r>
      <w:r w:rsidR="00542845" w:rsidRPr="00345024">
        <w:rPr>
          <w:sz w:val="24"/>
          <w:szCs w:val="24"/>
        </w:rPr>
        <w:t xml:space="preserve">ost-publication the </w:t>
      </w:r>
      <w:r w:rsidR="00C42878" w:rsidRPr="00345024">
        <w:rPr>
          <w:sz w:val="24"/>
          <w:szCs w:val="24"/>
        </w:rPr>
        <w:t xml:space="preserve">observed </w:t>
      </w:r>
      <w:r w:rsidR="00542845" w:rsidRPr="00345024">
        <w:rPr>
          <w:sz w:val="24"/>
          <w:szCs w:val="24"/>
        </w:rPr>
        <w:t xml:space="preserve">rate of </w:t>
      </w:r>
      <w:r w:rsidR="00542845" w:rsidRPr="00345024">
        <w:rPr>
          <w:i/>
          <w:sz w:val="24"/>
          <w:szCs w:val="24"/>
        </w:rPr>
        <w:t>BRCA</w:t>
      </w:r>
      <w:r w:rsidR="00542845" w:rsidRPr="00345024">
        <w:rPr>
          <w:sz w:val="24"/>
          <w:szCs w:val="24"/>
        </w:rPr>
        <w:t xml:space="preserve"> testing </w:t>
      </w:r>
      <w:r w:rsidR="001A65D7" w:rsidRPr="00345024">
        <w:rPr>
          <w:sz w:val="24"/>
          <w:szCs w:val="24"/>
        </w:rPr>
        <w:t xml:space="preserve">was </w:t>
      </w:r>
      <w:r w:rsidR="00C42878" w:rsidRPr="00345024">
        <w:rPr>
          <w:sz w:val="24"/>
          <w:szCs w:val="24"/>
        </w:rPr>
        <w:t>found to be higher in</w:t>
      </w:r>
      <w:r w:rsidR="00542845" w:rsidRPr="00345024">
        <w:rPr>
          <w:sz w:val="24"/>
          <w:szCs w:val="24"/>
        </w:rPr>
        <w:t xml:space="preserve"> </w:t>
      </w:r>
      <w:r w:rsidR="006D73DC" w:rsidRPr="00345024">
        <w:rPr>
          <w:sz w:val="24"/>
          <w:szCs w:val="24"/>
        </w:rPr>
        <w:t xml:space="preserve">the </w:t>
      </w:r>
      <w:r w:rsidR="00542845" w:rsidRPr="00345024">
        <w:rPr>
          <w:sz w:val="24"/>
          <w:szCs w:val="24"/>
        </w:rPr>
        <w:t>least deprived population</w:t>
      </w:r>
      <w:r w:rsidR="005B3366" w:rsidRPr="00345024">
        <w:rPr>
          <w:sz w:val="24"/>
          <w:szCs w:val="24"/>
        </w:rPr>
        <w:t xml:space="preserve"> compared to the most deprived population</w:t>
      </w:r>
      <w:r w:rsidR="00542845" w:rsidRPr="00345024">
        <w:rPr>
          <w:sz w:val="24"/>
          <w:szCs w:val="24"/>
        </w:rPr>
        <w:t>.</w:t>
      </w:r>
      <w:r w:rsidR="00744025" w:rsidRPr="00345024">
        <w:rPr>
          <w:sz w:val="24"/>
          <w:szCs w:val="24"/>
        </w:rPr>
        <w:t xml:space="preserve"> </w:t>
      </w:r>
    </w:p>
    <w:p w14:paraId="1EA916B8" w14:textId="63BB0E1C" w:rsidR="00741500" w:rsidRPr="00345024" w:rsidRDefault="00741500" w:rsidP="00345024">
      <w:pPr>
        <w:pStyle w:val="LRiGnormal"/>
        <w:spacing w:line="480" w:lineRule="auto"/>
        <w:rPr>
          <w:sz w:val="24"/>
          <w:szCs w:val="24"/>
        </w:rPr>
      </w:pPr>
      <w:r w:rsidRPr="00345024">
        <w:rPr>
          <w:sz w:val="24"/>
          <w:szCs w:val="24"/>
        </w:rPr>
        <w:t>Other</w:t>
      </w:r>
      <w:r w:rsidR="0082282E" w:rsidRPr="00345024">
        <w:rPr>
          <w:sz w:val="24"/>
          <w:szCs w:val="24"/>
        </w:rPr>
        <w:t xml:space="preserve"> </w:t>
      </w:r>
      <w:r w:rsidR="00196AD3" w:rsidRPr="00345024">
        <w:rPr>
          <w:sz w:val="24"/>
          <w:szCs w:val="24"/>
        </w:rPr>
        <w:t>s</w:t>
      </w:r>
      <w:r w:rsidR="006E4198" w:rsidRPr="00345024">
        <w:rPr>
          <w:sz w:val="24"/>
          <w:szCs w:val="24"/>
        </w:rPr>
        <w:t>tudies</w:t>
      </w:r>
      <w:r w:rsidR="002A1CE1" w:rsidRPr="00345024">
        <w:rPr>
          <w:sz w:val="24"/>
          <w:szCs w:val="24"/>
        </w:rPr>
        <w:t xml:space="preserve"> in the USA </w:t>
      </w:r>
      <w:r w:rsidR="0082282E" w:rsidRPr="00345024">
        <w:rPr>
          <w:sz w:val="24"/>
          <w:szCs w:val="24"/>
        </w:rPr>
        <w:t xml:space="preserve">have </w:t>
      </w:r>
      <w:r w:rsidR="002A1CE1" w:rsidRPr="00345024">
        <w:rPr>
          <w:sz w:val="24"/>
          <w:szCs w:val="24"/>
        </w:rPr>
        <w:t xml:space="preserve">found that rates of referrals for </w:t>
      </w:r>
      <w:r w:rsidR="002A1CE1" w:rsidRPr="00345024">
        <w:rPr>
          <w:i/>
          <w:sz w:val="24"/>
          <w:szCs w:val="24"/>
        </w:rPr>
        <w:t>BRCA</w:t>
      </w:r>
      <w:r w:rsidR="002A1CE1" w:rsidRPr="00345024">
        <w:rPr>
          <w:sz w:val="24"/>
          <w:szCs w:val="24"/>
        </w:rPr>
        <w:t xml:space="preserve"> testing in patients with a diagnosis of OC</w:t>
      </w:r>
      <w:r w:rsidR="006E4198" w:rsidRPr="00345024">
        <w:rPr>
          <w:sz w:val="24"/>
          <w:szCs w:val="24"/>
        </w:rPr>
        <w:t xml:space="preserve"> and BC</w:t>
      </w:r>
      <w:r w:rsidR="002A1CE1" w:rsidRPr="00345024">
        <w:rPr>
          <w:sz w:val="24"/>
          <w:szCs w:val="24"/>
        </w:rPr>
        <w:t xml:space="preserve"> differed by race and insurance status.</w:t>
      </w:r>
      <w:r w:rsidR="00196AD3" w:rsidRPr="00345024">
        <w:rPr>
          <w:sz w:val="24"/>
          <w:szCs w:val="24"/>
        </w:rPr>
        <w:fldChar w:fldCharType="begin" w:fldLock="1"/>
      </w:r>
      <w:r w:rsidR="000402CB">
        <w:rPr>
          <w:sz w:val="24"/>
          <w:szCs w:val="24"/>
        </w:rPr>
        <w:instrText>ADDIN CSL_CITATION {"citationItems":[{"id":"ITEM-1","itemData":{"DOI":"10.1097/GIM.0b013e3182091ba4.Underutilization","author":[{"dropping-particle":"","family":"Levy","given":"Douglas E","non-dropping-particle":"","parse-names":false,"suffix":""},{"dropping-particle":"","family":"Byfield","given":"Stacey D","non-dropping-particle":"","parse-names":false,"suffix":""},{"dropping-particle":"","family":"Comstock","given":"Catherine B","non-dropping-particle":"","parse-names":false,"suffix":""},{"dropping-particle":"","family":"Judy","given":"E","non-dropping-particle":"","parse-names":false,"suffix":""},{"dropping-particle":"","family":"Syngal","given":"Sapna","non-dropping-particle":"","parse-names":false,"suffix":""},{"dropping-particle":"","family":"Crown","given":"William H","non-dropping-particle":"","parse-names":false,"suffix":""},{"dropping-particle":"","family":"Alexandra","given":"E","non-dropping-particle":"","parse-names":false,"suffix":""}],"container-title":"Genet Med.","id":"ITEM-1","issue":"4","issued":{"date-parts":[["2011"]]},"page":"349-355","title":"Underutilization of BRCA1/2 testing to guide breast cancer treatment: black and Hispanic women particularly at risk","type":"article-journal","volume":"13"},"uris":["http://www.mendeley.com/documents/?uuid=8a11f4e3-a73b-41b8-a6d0-4711ee88f589"]},{"id":"ITEM-2","itemData":{"DOI":"10.1016/j.ygyno.2017.10.034","ISSN":"10956859","abstract":"Objective: We sought to characterize referral patterns for genetic counseling for women with ovarian cancer and hypothesized that differences in referral and testing rates are shaped by socioeconomic factors. Methods: Patients were identified by pathology reports from August 2012 to January 2016 containing the words “serous” or “ovarian.” Patient information was obtained via electronic medical record. Primary outcomes were placement of a genetics referral and completion of counseling. A secondary outcome was completion of genetic testing. Results: We identified 246 women with a diagnosis of ovarian cancer. Ten were previously counseled and excluded. 53% of patients were referred for counseling with mean time from diagnosis to counseling of 4.6 months. Age and family history were not associated with referral, however rates differed by race with 61% of Caucasian and 40%, 38% and 33% of Asian, Latina and Black women, respectively, referred (p = 0.035). Overall, 36% of patients diagnosed underwent counseling, and 33% were tested. English language (p &lt; 0.0001), high-grade serous histology (p = &lt; 0.0001) and private or Medicare insurance (p &lt; 0.0001) were significantly associated with referral. Conclusion: We have not yet reached the Society of Gynecologic Oncology recommendation for referral to genetics. Women of color and those with public insurance have lower referral rates. This disparity in care impacts cancer treatment options and prevents appropriate screening for other hereditary malignancies. To provide comprehensive oncology care, including genetic assessment, we recommend focusing on these barriers including improving outreach and interpreter services.","author":[{"dropping-particle":"","family":"Manrriquez","given":"Erica","non-dropping-particle":"","parse-names":false,"suffix":""},{"dropping-particle":"","family":"Chapman","given":"Jocelyn S.","non-dropping-particle":"","parse-names":false,"suffix":""},{"dropping-particle":"","family":"Mak","given":"Julie","non-dropping-particle":"","parse-names":false,"suffix":""},{"dropping-particle":"","family":"Blanco","given":"Amie M.","non-dropping-particle":"","parse-names":false,"suffix":""},{"dropping-particle":"","family":"Chen","given":"Lee may","non-dropping-particle":"","parse-names":false,"suffix":""}],"container-title":"Gynecologic Oncology","id":"ITEM-2","issue":"1","issued":{"date-parts":[["2018"]]},"page":"84-88","publisher":"Elsevier Inc.","title":"Disparities in genetics assessment for women with ovarian cancer: Can we do better?","type":"article-journal","volume":"149"},"uris":["http://www.mendeley.com/documents/?uuid=fa8b652f-9a3b-4ad3-ba30-277fa6cbbc0e"]}],"mendeley":{"formattedCitation":"&lt;sup&gt;43,44&lt;/sup&gt;","plainTextFormattedCitation":"43,44","previouslyFormattedCitation":"&lt;sup&gt;43,44&lt;/sup&gt;"},"properties":{"noteIndex":0},"schema":"https://github.com/citation-style-language/schema/raw/master/csl-citation.json"}</w:instrText>
      </w:r>
      <w:r w:rsidR="00196AD3" w:rsidRPr="00345024">
        <w:rPr>
          <w:sz w:val="24"/>
          <w:szCs w:val="24"/>
        </w:rPr>
        <w:fldChar w:fldCharType="separate"/>
      </w:r>
      <w:r w:rsidR="000402CB" w:rsidRPr="000402CB">
        <w:rPr>
          <w:noProof/>
          <w:sz w:val="24"/>
          <w:szCs w:val="24"/>
          <w:vertAlign w:val="superscript"/>
        </w:rPr>
        <w:t>43,44</w:t>
      </w:r>
      <w:r w:rsidR="00196AD3" w:rsidRPr="00345024">
        <w:rPr>
          <w:sz w:val="24"/>
          <w:szCs w:val="24"/>
        </w:rPr>
        <w:fldChar w:fldCharType="end"/>
      </w:r>
      <w:r w:rsidR="002A1CE1" w:rsidRPr="00345024">
        <w:rPr>
          <w:sz w:val="24"/>
          <w:szCs w:val="24"/>
        </w:rPr>
        <w:t xml:space="preserve"> </w:t>
      </w:r>
      <w:r w:rsidRPr="00345024">
        <w:rPr>
          <w:sz w:val="24"/>
          <w:szCs w:val="24"/>
        </w:rPr>
        <w:t>In addition</w:t>
      </w:r>
      <w:r w:rsidR="008F7FE1" w:rsidRPr="00345024">
        <w:rPr>
          <w:sz w:val="24"/>
          <w:szCs w:val="24"/>
        </w:rPr>
        <w:t>, a</w:t>
      </w:r>
      <w:r w:rsidR="00FC73A8" w:rsidRPr="00345024">
        <w:rPr>
          <w:sz w:val="24"/>
          <w:szCs w:val="24"/>
        </w:rPr>
        <w:t xml:space="preserve"> survey found</w:t>
      </w:r>
      <w:r w:rsidR="008F7FE1" w:rsidRPr="00345024">
        <w:rPr>
          <w:sz w:val="24"/>
          <w:szCs w:val="24"/>
        </w:rPr>
        <w:t xml:space="preserve"> that </w:t>
      </w:r>
      <w:r w:rsidR="00450487" w:rsidRPr="00345024">
        <w:rPr>
          <w:sz w:val="24"/>
          <w:szCs w:val="24"/>
        </w:rPr>
        <w:t xml:space="preserve">ethnic minority </w:t>
      </w:r>
      <w:r w:rsidR="008F7FE1" w:rsidRPr="00345024">
        <w:rPr>
          <w:sz w:val="24"/>
          <w:szCs w:val="24"/>
        </w:rPr>
        <w:t>BC patients were less willing to undergo molecular testing.</w:t>
      </w:r>
      <w:r w:rsidR="008F7FE1" w:rsidRPr="00345024">
        <w:rPr>
          <w:sz w:val="24"/>
          <w:szCs w:val="24"/>
        </w:rPr>
        <w:fldChar w:fldCharType="begin" w:fldLock="1"/>
      </w:r>
      <w:r w:rsidR="000402CB">
        <w:rPr>
          <w:sz w:val="24"/>
          <w:szCs w:val="24"/>
        </w:rPr>
        <w:instrText>ADDIN CSL_CITATION {"citationItems":[{"id":"ITEM-1","itemData":{"DOI":"10.1002/cncr.28966.Attitudes","author":[{"dropping-particle":"","family":"Yusuf","given":"RA","non-dropping-particle":"","parse-names":false,"suffix":""},{"dropping-particle":"","family":"Rogith","given":"D","non-dropping-particle":"","parse-names":false,"suffix":""},{"dropping-particle":"","family":"Hovick","given":"SRA","non-dropping-particle":"","parse-names":false,"suffix":""},{"dropping-particle":"","family":"Peterson","given":"SK","non-dropping-particle":"","parse-names":false,"suffix":""},{"dropping-particle":"","family":"Burton-Chase","given":"AM","non-dropping-particle":"","parse-names":false,"suffix":""},{"dropping-particle":"","family":"Fellman","given":"DM","non-dropping-particle":"","parse-names":false,"suffix":""},{"dropping-particle":"","family":"Li","given":"Y","non-dropping-particle":"","parse-names":false,"suffix":""},{"dropping-particle":"","family":"McKinney","given":"C","non-dropping-particle":"","parse-names":false,"suffix":""},{"dropping-particle":"","family":"Bernstam","given":"EV","non-dropping-particle":"","parse-names":false,"suffix":""},{"dropping-particle":"","family":"Meric-Bernstam","given":"F","non-dropping-particle":"","parse-names":false,"suffix":""}],"container-title":"Cancer","id":"ITEM-1","issue":"2","issued":{"date-parts":[["2015"]]},"page":"243-250","title":"Attitudes towards molecular testing for personalized cancer therapy","type":"article-journal","volume":"121"},"uris":["http://www.mendeley.com/documents/?uuid=44b3123f-1a4c-433e-b29c-0bdc786b8f6b"]}],"mendeley":{"formattedCitation":"&lt;sup&gt;45&lt;/sup&gt;","plainTextFormattedCitation":"45","previouslyFormattedCitation":"&lt;sup&gt;45&lt;/sup&gt;"},"properties":{"noteIndex":0},"schema":"https://github.com/citation-style-language/schema/raw/master/csl-citation.json"}</w:instrText>
      </w:r>
      <w:r w:rsidR="008F7FE1" w:rsidRPr="00345024">
        <w:rPr>
          <w:sz w:val="24"/>
          <w:szCs w:val="24"/>
        </w:rPr>
        <w:fldChar w:fldCharType="separate"/>
      </w:r>
      <w:r w:rsidR="000402CB" w:rsidRPr="000402CB">
        <w:rPr>
          <w:noProof/>
          <w:sz w:val="24"/>
          <w:szCs w:val="24"/>
          <w:vertAlign w:val="superscript"/>
        </w:rPr>
        <w:t>45</w:t>
      </w:r>
      <w:r w:rsidR="008F7FE1" w:rsidRPr="00345024">
        <w:rPr>
          <w:sz w:val="24"/>
          <w:szCs w:val="24"/>
        </w:rPr>
        <w:fldChar w:fldCharType="end"/>
      </w:r>
      <w:r w:rsidRPr="00345024">
        <w:rPr>
          <w:sz w:val="24"/>
          <w:szCs w:val="24"/>
        </w:rPr>
        <w:t xml:space="preserve"> Another</w:t>
      </w:r>
      <w:r w:rsidR="008C1FAC" w:rsidRPr="00345024">
        <w:rPr>
          <w:sz w:val="24"/>
          <w:szCs w:val="24"/>
        </w:rPr>
        <w:t xml:space="preserve"> </w:t>
      </w:r>
      <w:r w:rsidR="00450487" w:rsidRPr="00345024">
        <w:rPr>
          <w:sz w:val="24"/>
          <w:szCs w:val="24"/>
        </w:rPr>
        <w:t>study for genetic testing for Long QT syndrome (LQTS) found that those who were anxious or depressed were more likely to perceive barriers to communicating</w:t>
      </w:r>
      <w:r w:rsidR="00761EEC" w:rsidRPr="00345024">
        <w:rPr>
          <w:sz w:val="24"/>
          <w:szCs w:val="24"/>
        </w:rPr>
        <w:t xml:space="preserve"> genetic information to family members.</w:t>
      </w:r>
      <w:r w:rsidR="00450487" w:rsidRPr="00345024">
        <w:rPr>
          <w:sz w:val="24"/>
          <w:szCs w:val="24"/>
        </w:rPr>
        <w:fldChar w:fldCharType="begin" w:fldLock="1"/>
      </w:r>
      <w:r w:rsidR="000402CB">
        <w:rPr>
          <w:sz w:val="24"/>
          <w:szCs w:val="24"/>
        </w:rPr>
        <w:instrText>ADDIN CSL_CITATION {"citationItems":[{"id":"ITEM-1","itemData":{"DOI":"10.1002/ajmg.a.37455","ISBN":"15524825","ISSN":"15524833","PMID":"26544151","abstract":"Ongoing challenges of clinical assessment of long QT syndrome (LQTS) highlight the importance of genetic testing in the diagnosis of asymptomatic at-risk family members. Effective access, uptake, and communication of genetic testing are critical for comprehensive cascade family screening and prevention of disease complications such as sudden cardiac death. The aim of this study was to describe factors influencing uptake of LQTS genetic testing, including those relating to access and family communication. We show those who access genetic testing are overrepresented by the socioeconomically advantaged, and that although overall family communication is good, there are some important barriers to be addressed. There were 75 participants (aged 18 years or more, with a clinical and/or genetic diagnosis of LQTS; response rate 71%) who completed a survey including a number of validated scales; demographics; and questions about access, uptake, and communication. Mean age of participants was 46±16 years, 20 (27%) were males and 60 (80%) had genetic testing with a causative gene mutation in 42 (70%). Overall uptake of cascade testing within families was 60% after 4 years from proband genetic diagnosis. All participants reported at least one first-degree relative had been informed of their risk, whereas six (10%) reported at least one first-degree relative had not been informed. Those who were anxious or depressed were more likely to perceive barriers to communicating. Genetic testing is a key aspect of care in LQTS families and intervention strategies that aim to improve equity in access and facilitate effective family communication are needed. © 2015 Wiley Periodicals, Inc.","author":[{"dropping-particle":"","family":"Burns","given":"Charlotte","non-dropping-particle":"","parse-names":false,"suffix":""},{"dropping-particle":"","family":"Mcgaughran","given":"Julie","non-dropping-particle":"","parse-names":false,"suffix":""},{"dropping-particle":"","family":"Davis","given":"Andrew","non-dropping-particle":"","parse-names":false,"suffix":""},{"dropping-particle":"","family":"Semsarian","given":"Christopher","non-dropping-particle":"","parse-names":false,"suffix":""},{"dropping-particle":"","family":"Ingles","given":"Jodie","non-dropping-particle":"","parse-names":false,"suffix":""}],"container-title":"American Journal of Medical Genetics, Part A","id":"ITEM-1","issue":"2","issued":{"date-parts":[["2016"]]},"page":"418-425","title":"Factors influencing uptake of familial long QT syndrome genetic testing","type":"article-journal","volume":"170"},"uris":["http://www.mendeley.com/documents/?uuid=4497f9e2-ff5d-43b6-92cd-b7b3e36a271d"]}],"mendeley":{"formattedCitation":"&lt;sup&gt;46&lt;/sup&gt;","plainTextFormattedCitation":"46","previouslyFormattedCitation":"&lt;sup&gt;46&lt;/sup&gt;"},"properties":{"noteIndex":0},"schema":"https://github.com/citation-style-language/schema/raw/master/csl-citation.json"}</w:instrText>
      </w:r>
      <w:r w:rsidR="00450487" w:rsidRPr="00345024">
        <w:rPr>
          <w:sz w:val="24"/>
          <w:szCs w:val="24"/>
        </w:rPr>
        <w:fldChar w:fldCharType="separate"/>
      </w:r>
      <w:r w:rsidR="000402CB" w:rsidRPr="000402CB">
        <w:rPr>
          <w:noProof/>
          <w:sz w:val="24"/>
          <w:szCs w:val="24"/>
          <w:vertAlign w:val="superscript"/>
        </w:rPr>
        <w:t>46</w:t>
      </w:r>
      <w:r w:rsidR="00450487" w:rsidRPr="00345024">
        <w:rPr>
          <w:sz w:val="24"/>
          <w:szCs w:val="24"/>
        </w:rPr>
        <w:fldChar w:fldCharType="end"/>
      </w:r>
      <w:r w:rsidR="00761EEC" w:rsidRPr="00345024">
        <w:rPr>
          <w:sz w:val="24"/>
          <w:szCs w:val="24"/>
        </w:rPr>
        <w:t xml:space="preserve"> </w:t>
      </w:r>
      <w:r w:rsidR="0081588F" w:rsidRPr="00345024">
        <w:rPr>
          <w:sz w:val="24"/>
          <w:szCs w:val="24"/>
        </w:rPr>
        <w:t>Meanwhile, a</w:t>
      </w:r>
      <w:r w:rsidR="00761EEC" w:rsidRPr="00345024">
        <w:rPr>
          <w:sz w:val="24"/>
          <w:szCs w:val="24"/>
        </w:rPr>
        <w:t xml:space="preserve"> preference elicitation study found </w:t>
      </w:r>
      <w:r w:rsidRPr="00345024">
        <w:rPr>
          <w:sz w:val="24"/>
          <w:szCs w:val="24"/>
        </w:rPr>
        <w:t xml:space="preserve">that </w:t>
      </w:r>
      <w:r w:rsidR="0081588F" w:rsidRPr="00345024">
        <w:rPr>
          <w:sz w:val="24"/>
          <w:szCs w:val="24"/>
        </w:rPr>
        <w:t xml:space="preserve">the </w:t>
      </w:r>
      <w:r w:rsidR="00761EEC" w:rsidRPr="00345024">
        <w:rPr>
          <w:sz w:val="24"/>
          <w:szCs w:val="24"/>
        </w:rPr>
        <w:t xml:space="preserve">valuation </w:t>
      </w:r>
      <w:r w:rsidR="0081588F" w:rsidRPr="00345024">
        <w:rPr>
          <w:sz w:val="24"/>
          <w:szCs w:val="24"/>
        </w:rPr>
        <w:t>of</w:t>
      </w:r>
      <w:r w:rsidR="00761EEC" w:rsidRPr="00345024">
        <w:rPr>
          <w:sz w:val="24"/>
          <w:szCs w:val="24"/>
        </w:rPr>
        <w:t xml:space="preserve"> genetic testing for colorectal cancer </w:t>
      </w:r>
      <w:r w:rsidR="00D85C75" w:rsidRPr="00345024">
        <w:rPr>
          <w:sz w:val="24"/>
          <w:szCs w:val="24"/>
        </w:rPr>
        <w:t xml:space="preserve">also </w:t>
      </w:r>
      <w:r w:rsidR="00761EEC" w:rsidRPr="00345024">
        <w:rPr>
          <w:sz w:val="24"/>
          <w:szCs w:val="24"/>
        </w:rPr>
        <w:t>varied by income and employment status</w:t>
      </w:r>
      <w:r w:rsidR="00B719B1">
        <w:rPr>
          <w:sz w:val="24"/>
          <w:szCs w:val="24"/>
        </w:rPr>
        <w:t xml:space="preserve"> of the patient</w:t>
      </w:r>
      <w:r w:rsidR="00761EEC" w:rsidRPr="00345024">
        <w:rPr>
          <w:sz w:val="24"/>
          <w:szCs w:val="24"/>
        </w:rPr>
        <w:t>.</w:t>
      </w:r>
      <w:r w:rsidR="00761EEC" w:rsidRPr="00345024">
        <w:rPr>
          <w:sz w:val="24"/>
          <w:szCs w:val="24"/>
        </w:rPr>
        <w:fldChar w:fldCharType="begin" w:fldLock="1"/>
      </w:r>
      <w:r w:rsidR="000402CB">
        <w:rPr>
          <w:sz w:val="24"/>
          <w:szCs w:val="24"/>
        </w:rPr>
        <w:instrText>ADDIN CSL_CITATION {"citationItems":[{"id":"ITEM-1","itemData":{"DOI":"10.1016/j.jval.2014.09.001","ISSN":"1524-4733","PMID":"25498779","abstract":"BACKGROUND: The value of the information that genetic testing services provide can be questioned for insurance-based health systems. The results of genetic tests oftentimes may not lead to well-defined clinical interventions; however, Lynch syndrome, a genetic mutation for which carriers are at an increased risk for colorectal cancer, can be identified through genetic testing, and meaningful health interventions are available via increased colonoscopic surveillance. Valuations of test information for such conditions ought to account for the full impact of interventions and contingent outcomes.\\n\\nOBJECTIVES: To conduct a discrete-choice experiment to elicit individuals' preferences for genetic test information.\\n\\nMETHODS: A Web-enabled discrete-choice experiment survey was administered to a representative sample of US residents aged 50 years and older. In addition to specifying expenditures on colonoscopies, respondents were asked to make a series of nine selections between two hypothetical genetic tests or a no-test option under the premise that a relative had Lynch syndrome. The hypothetical genetic tests were defined by the probability of developing colorectal cancer, the probability of a false-negative test result, privacy of the result, and out-of-pocket cost. A model specification identifying necessary interactions was derived from assumptions of risk behavior and the decision context and was estimated using random-parameters logit.\\n\\nRESULTS: A total of 650 respondents were contacted, and 385 completed the survey. The monetary equivalent of test information was approximately $1800. Expenditures on colonoscopies to reduce mortality risks affected valuations. Respondents with lower income or who reported being employed significantly valued genetic tests more.\\n\\nCONCLUSION: Genetic testing may confer benefits through the impact of subsequent interventions on private individuals.","author":[{"dropping-particle":"","family":"Kilambi","given":"Vikram","non-dropping-particle":"","parse-names":false,"suffix":""},{"dropping-particle":"","family":"Johnson","given":"F Reed","non-dropping-particle":"","parse-names":false,"suffix":""},{"dropping-particle":"","family":"González","given":"Juan Marcos","non-dropping-particle":"","parse-names":false,"suffix":""},{"dropping-particle":"","family":"Mohamed","given":"Ateesha F","non-dropping-particle":"","parse-names":false,"suffix":""}],"container-title":"Value in health","id":"ITEM-1","issue":"8","issued":{"date-parts":[["2014"]]},"page":"838-45","title":"Valuations of genetic test information for treatable conditions: the case of colorectal cancer screening.","type":"article-journal","volume":"17"},"uris":["http://www.mendeley.com/documents/?uuid=4d439439-b3d3-4d52-b867-7e5f56ed5587"]}],"mendeley":{"formattedCitation":"&lt;sup&gt;47&lt;/sup&gt;","plainTextFormattedCitation":"47","previouslyFormattedCitation":"&lt;sup&gt;47&lt;/sup&gt;"},"properties":{"noteIndex":0},"schema":"https://github.com/citation-style-language/schema/raw/master/csl-citation.json"}</w:instrText>
      </w:r>
      <w:r w:rsidR="00761EEC" w:rsidRPr="00345024">
        <w:rPr>
          <w:sz w:val="24"/>
          <w:szCs w:val="24"/>
        </w:rPr>
        <w:fldChar w:fldCharType="separate"/>
      </w:r>
      <w:r w:rsidR="000402CB" w:rsidRPr="000402CB">
        <w:rPr>
          <w:noProof/>
          <w:sz w:val="24"/>
          <w:szCs w:val="24"/>
          <w:vertAlign w:val="superscript"/>
        </w:rPr>
        <w:t>47</w:t>
      </w:r>
      <w:r w:rsidR="00761EEC" w:rsidRPr="00345024">
        <w:rPr>
          <w:sz w:val="24"/>
          <w:szCs w:val="24"/>
        </w:rPr>
        <w:fldChar w:fldCharType="end"/>
      </w:r>
      <w:r w:rsidR="00761EEC" w:rsidRPr="00345024">
        <w:rPr>
          <w:sz w:val="24"/>
          <w:szCs w:val="24"/>
        </w:rPr>
        <w:t xml:space="preserve"> </w:t>
      </w:r>
    </w:p>
    <w:p w14:paraId="601D1729" w14:textId="7CAB829E" w:rsidR="00130132" w:rsidRPr="00345024" w:rsidRDefault="00741500" w:rsidP="00345024">
      <w:pPr>
        <w:pStyle w:val="LRiGnormal"/>
        <w:spacing w:line="480" w:lineRule="auto"/>
        <w:rPr>
          <w:sz w:val="24"/>
          <w:szCs w:val="24"/>
        </w:rPr>
      </w:pPr>
      <w:r w:rsidRPr="00345024">
        <w:rPr>
          <w:sz w:val="24"/>
          <w:szCs w:val="24"/>
        </w:rPr>
        <w:lastRenderedPageBreak/>
        <w:t>I</w:t>
      </w:r>
      <w:r w:rsidR="008C1FAC" w:rsidRPr="00345024">
        <w:rPr>
          <w:sz w:val="24"/>
          <w:szCs w:val="24"/>
        </w:rPr>
        <w:t>n cystic fibrosis (CF)</w:t>
      </w:r>
      <w:r w:rsidR="002F4210" w:rsidRPr="00345024">
        <w:rPr>
          <w:sz w:val="24"/>
          <w:szCs w:val="24"/>
        </w:rPr>
        <w:t>, implementation of CF newborn screening programs across the US remains suboptimal in nonwhite populations due to poor characterization of CFTR gene variants in diverse ethnic groups.</w:t>
      </w:r>
      <w:r w:rsidR="008C1FAC" w:rsidRPr="00345024">
        <w:fldChar w:fldCharType="begin" w:fldLock="1"/>
      </w:r>
      <w:r w:rsidR="000402CB">
        <w:rPr>
          <w:sz w:val="24"/>
          <w:szCs w:val="24"/>
        </w:rPr>
        <w:instrText>ADDIN CSL_CITATION {"citationItems":[{"id":"ITEM-1","itemData":{"DOI":"10.1016/j.jmoldx.2015.07.005","ISSN":"19437811","PMID":"26708955","abstract":"Despite the implementation of cystic fibrosis (CF) newborn screening programs across the United States, the identification of CFTR gene variants in nonwhite populations compared with whites remains suboptimal. Our objective was to establish the spectrum of CFTR variants and their frequencies in CF patients in the United States with African, Native American, Asian, East Indian, or Middle Eastern backgrounds. By using direct DNA sequencing, we identified two CFTR variants in 89 of 140 affected nonwhite individuals with uncharacterized genotypes. Seven variants were novel. Multiplex ligation-dependent probe amplification detected 14 rearrangements in the remaining 51 patients, 6 of which were novel. Deletions and duplications accounted for 17% of unidentified alleles. A cross-sectional analysis of genotyping data from the CF Foundation Patient Registry was performed, comparing 3496 nonwhite patients with 22,206 white CF patients. Patients of Hispanic, black, or Asian ancestry were less likely to have two identified CFTR variants (P &lt; 0.0001 for Hispanics and blacks, P = 0.003 for Asians), and more likely to carry no mutations on the commonly used 23 mutation carrier screening panel (P &lt; 0.0001). We analyzed the mutations recorded for each ancestry and summarized the most frequent ones. This research could facilitate equity in mutation detection between white and nonwhite or mixed-ethnicity CF patients, enabling an earlier diagnosis improving their quality of life.","author":[{"dropping-particle":"","family":"Schrijver","given":"Iris","non-dropping-particle":"","parse-names":false,"suffix":""},{"dropping-particle":"","family":"Pique","given":"Lynn","non-dropping-particle":"","parse-names":false,"suffix":""},{"dropping-particle":"","family":"Graham","given":"Steve","non-dropping-particle":"","parse-names":false,"suffix":""},{"dropping-particle":"","family":"Pearl","given":"Michelle","non-dropping-particle":"","parse-names":false,"suffix":""},{"dropping-particle":"","family":"Cherry","given":"Athena","non-dropping-particle":"","parse-names":false,"suffix":""},{"dropping-particle":"","family":"Kharrazi","given":"Martin","non-dropping-particle":"","parse-names":false,"suffix":""}],"container-title":"Journal of Molecular Diagnostics","id":"ITEM-1","issue":"1","issued":{"date-parts":[["2016"]]},"page":"39-50","publisher":"American Society for Investigative Pathology and the Association for Molecular Pathology","title":"The Spectrum of CFTR Variants in Nonwhite Cystic Fibrosis Patients: Implications for Molecular Diagnostic Testing","type":"article-journal","volume":"18"},"uris":["http://www.mendeley.com/documents/?uuid=674bbebd-60bc-4dbc-a0ba-14f4715e05f9"]}],"mendeley":{"formattedCitation":"&lt;sup&gt;48&lt;/sup&gt;","plainTextFormattedCitation":"48","previouslyFormattedCitation":"&lt;sup&gt;48&lt;/sup&gt;"},"properties":{"noteIndex":0},"schema":"https://github.com/citation-style-language/schema/raw/master/csl-citation.json"}</w:instrText>
      </w:r>
      <w:r w:rsidR="008C1FAC" w:rsidRPr="00345024">
        <w:fldChar w:fldCharType="separate"/>
      </w:r>
      <w:r w:rsidR="000402CB" w:rsidRPr="000402CB">
        <w:rPr>
          <w:noProof/>
          <w:sz w:val="24"/>
          <w:szCs w:val="24"/>
          <w:vertAlign w:val="superscript"/>
        </w:rPr>
        <w:t>48</w:t>
      </w:r>
      <w:r w:rsidR="008C1FAC" w:rsidRPr="00345024">
        <w:fldChar w:fldCharType="end"/>
      </w:r>
      <w:r w:rsidR="002F4210" w:rsidRPr="00345024">
        <w:rPr>
          <w:sz w:val="24"/>
          <w:szCs w:val="24"/>
        </w:rPr>
        <w:t xml:space="preserve"> </w:t>
      </w:r>
      <w:r w:rsidRPr="00345024">
        <w:rPr>
          <w:sz w:val="24"/>
          <w:szCs w:val="24"/>
        </w:rPr>
        <w:t>Similarly</w:t>
      </w:r>
      <w:r w:rsidR="00C05666" w:rsidRPr="00345024">
        <w:rPr>
          <w:sz w:val="24"/>
          <w:szCs w:val="24"/>
        </w:rPr>
        <w:t xml:space="preserve">, </w:t>
      </w:r>
      <w:r w:rsidR="00231C58" w:rsidRPr="00345024">
        <w:rPr>
          <w:sz w:val="24"/>
          <w:szCs w:val="24"/>
        </w:rPr>
        <w:t>h</w:t>
      </w:r>
      <w:r w:rsidR="006A33A0" w:rsidRPr="00345024">
        <w:rPr>
          <w:sz w:val="24"/>
          <w:szCs w:val="24"/>
        </w:rPr>
        <w:t xml:space="preserve">igh-risk </w:t>
      </w:r>
      <w:r w:rsidR="004E7D61" w:rsidRPr="00345024">
        <w:rPr>
          <w:sz w:val="24"/>
          <w:szCs w:val="24"/>
        </w:rPr>
        <w:t xml:space="preserve">APOL1 </w:t>
      </w:r>
      <w:r w:rsidR="006A33A0" w:rsidRPr="00345024">
        <w:rPr>
          <w:sz w:val="24"/>
          <w:szCs w:val="24"/>
        </w:rPr>
        <w:t xml:space="preserve">genotypes increase </w:t>
      </w:r>
      <w:r w:rsidR="00231C58" w:rsidRPr="00345024">
        <w:rPr>
          <w:sz w:val="24"/>
          <w:szCs w:val="24"/>
        </w:rPr>
        <w:t xml:space="preserve">the </w:t>
      </w:r>
      <w:r w:rsidR="006A33A0" w:rsidRPr="00345024">
        <w:rPr>
          <w:sz w:val="24"/>
          <w:szCs w:val="24"/>
        </w:rPr>
        <w:t>risk of kidney disease by seven</w:t>
      </w:r>
      <w:r w:rsidR="00231C58" w:rsidRPr="00345024">
        <w:rPr>
          <w:sz w:val="24"/>
          <w:szCs w:val="24"/>
        </w:rPr>
        <w:t xml:space="preserve">-fold, and they are </w:t>
      </w:r>
      <w:r w:rsidR="00C05666" w:rsidRPr="00345024">
        <w:rPr>
          <w:sz w:val="24"/>
          <w:szCs w:val="24"/>
        </w:rPr>
        <w:t>more common in individuals of African descent</w:t>
      </w:r>
      <w:r w:rsidR="006A33A0" w:rsidRPr="00345024">
        <w:rPr>
          <w:sz w:val="24"/>
          <w:szCs w:val="24"/>
        </w:rPr>
        <w:t xml:space="preserve">. However, the mechanisms by which APOL1 genotypes increase </w:t>
      </w:r>
      <w:r w:rsidR="00231C58" w:rsidRPr="00345024">
        <w:rPr>
          <w:sz w:val="24"/>
          <w:szCs w:val="24"/>
        </w:rPr>
        <w:t xml:space="preserve">the risk of </w:t>
      </w:r>
      <w:r w:rsidR="006A33A0" w:rsidRPr="00345024">
        <w:rPr>
          <w:sz w:val="24"/>
          <w:szCs w:val="24"/>
        </w:rPr>
        <w:t>kidney disease remain</w:t>
      </w:r>
      <w:r w:rsidR="00231C58" w:rsidRPr="00345024">
        <w:rPr>
          <w:sz w:val="24"/>
          <w:szCs w:val="24"/>
        </w:rPr>
        <w:t>s</w:t>
      </w:r>
      <w:r w:rsidR="006A33A0" w:rsidRPr="00345024">
        <w:rPr>
          <w:sz w:val="24"/>
          <w:szCs w:val="24"/>
        </w:rPr>
        <w:t xml:space="preserve"> poorly understood, and thus treatments that specifically target individuals with high-risk genotypes </w:t>
      </w:r>
      <w:r w:rsidR="00231C58" w:rsidRPr="00345024">
        <w:rPr>
          <w:sz w:val="24"/>
          <w:szCs w:val="24"/>
        </w:rPr>
        <w:t xml:space="preserve">have </w:t>
      </w:r>
      <w:r w:rsidRPr="00345024">
        <w:rPr>
          <w:sz w:val="24"/>
          <w:szCs w:val="24"/>
        </w:rPr>
        <w:t>been slow to develop</w:t>
      </w:r>
      <w:r w:rsidR="006A33A0" w:rsidRPr="00345024">
        <w:rPr>
          <w:sz w:val="24"/>
          <w:szCs w:val="24"/>
        </w:rPr>
        <w:t>.</w:t>
      </w:r>
      <w:r w:rsidR="00C05666" w:rsidRPr="00345024">
        <w:fldChar w:fldCharType="begin" w:fldLock="1"/>
      </w:r>
      <w:r w:rsidR="000402CB">
        <w:rPr>
          <w:sz w:val="24"/>
          <w:szCs w:val="24"/>
        </w:rPr>
        <w:instrText>ADDIN CSL_CITATION {"citationItems":[{"id":"ITEM-1","itemData":{"DOI":"10.1377/hlthaff.2015.1476","ISBN":"0000000000000","ISSN":"15445208","PMID":"27503959","abstract":"Evidence shows that both biological and nonbiological factors contribute to health disparities. Genetics, in particular, plays a part in how common diseases manifest themselves. Today, unprecedented advances in genetically based diagnoses and treatments provide opportunities for personalized medicine. However, disadvantaged groups may lack access to these advances, and treatments based on research on non-Hispanic whites might not be generalizable to members of minority groups. Unless genetic technologies become universally accessible, existing disparities could be widened. Addressing this issue will require integrated strategies, including expanding genetic research, improving genetic literacy, and enhancing access to genetic technologies among minority populations in a way that avoids harms such as stigmatization.","author":[{"dropping-particle":"","family":"Smith","given":"Caren E.","non-dropping-particle":"","parse-names":false,"suffix":""},{"dropping-particle":"","family":"Fullerton","given":"Stephanie M.","non-dropping-particle":"","parse-names":false,"suffix":""},{"dropping-particle":"","family":"Dookeran","given":"Keith A.","non-dropping-particle":"","parse-names":false,"suffix":""},{"dropping-particle":"","family":"Hampel","given":"Heather","non-dropping-particle":"","parse-names":false,"suffix":""},{"dropping-particle":"","family":"Tin","given":"Adrienne","non-dropping-particle":"","parse-names":false,"suffix":""},{"dropping-particle":"","family":"Maruthur","given":"Nisa M.","non-dropping-particle":"","parse-names":false,"suffix":""},{"dropping-particle":"","family":"Schisler","given":"Jonathan C.","non-dropping-particle":"","parse-names":false,"suffix":""},{"dropping-particle":"","family":"Henderson","given":"Jeffrey A.","non-dropping-particle":"","parse-names":false,"suffix":""},{"dropping-particle":"","family":"Tucker","given":"Katherine L.","non-dropping-particle":"","parse-names":false,"suffix":""},{"dropping-particle":"","family":"Ordovï¿½s","given":"Josï¿½ M.","non-dropping-particle":"","parse-names":false,"suffix":""}],"container-title":"Health Affairs","id":"ITEM-1","issue":"8","issued":{"date-parts":[["2016"]]},"page":"1367-1373","title":"Using genetic technologies to reduce, rather than widen, health disparities","type":"article-journal","volume":"35"},"uris":["http://www.mendeley.com/documents/?uuid=d8c5cf3f-ae09-48d3-a518-e6ca5bee8366"]}],"mendeley":{"formattedCitation":"&lt;sup&gt;49&lt;/sup&gt;","plainTextFormattedCitation":"49","previouslyFormattedCitation":"&lt;sup&gt;49&lt;/sup&gt;"},"properties":{"noteIndex":0},"schema":"https://github.com/citation-style-language/schema/raw/master/csl-citation.json"}</w:instrText>
      </w:r>
      <w:r w:rsidR="00C05666" w:rsidRPr="00345024">
        <w:fldChar w:fldCharType="separate"/>
      </w:r>
      <w:r w:rsidR="000402CB" w:rsidRPr="000402CB">
        <w:rPr>
          <w:noProof/>
          <w:sz w:val="24"/>
          <w:szCs w:val="24"/>
          <w:vertAlign w:val="superscript"/>
        </w:rPr>
        <w:t>49</w:t>
      </w:r>
      <w:r w:rsidR="00C05666" w:rsidRPr="00345024">
        <w:fldChar w:fldCharType="end"/>
      </w:r>
      <w:r w:rsidR="008C1FAC" w:rsidRPr="00345024">
        <w:rPr>
          <w:sz w:val="24"/>
          <w:szCs w:val="24"/>
        </w:rPr>
        <w:t xml:space="preserve"> </w:t>
      </w:r>
      <w:r w:rsidR="008F7FE1" w:rsidRPr="00345024">
        <w:rPr>
          <w:sz w:val="24"/>
          <w:szCs w:val="24"/>
        </w:rPr>
        <w:t>Therefore</w:t>
      </w:r>
      <w:r w:rsidR="0082282E" w:rsidRPr="00345024">
        <w:rPr>
          <w:sz w:val="24"/>
          <w:szCs w:val="24"/>
        </w:rPr>
        <w:t xml:space="preserve">, </w:t>
      </w:r>
      <w:r w:rsidR="004E7D61" w:rsidRPr="00345024">
        <w:rPr>
          <w:sz w:val="24"/>
          <w:szCs w:val="24"/>
        </w:rPr>
        <w:t xml:space="preserve">potential </w:t>
      </w:r>
      <w:r w:rsidR="006A33A0" w:rsidRPr="00345024">
        <w:rPr>
          <w:sz w:val="24"/>
          <w:szCs w:val="24"/>
        </w:rPr>
        <w:t>disparities</w:t>
      </w:r>
      <w:r w:rsidR="008E3D34" w:rsidRPr="00345024">
        <w:rPr>
          <w:sz w:val="24"/>
          <w:szCs w:val="24"/>
        </w:rPr>
        <w:t xml:space="preserve"> in </w:t>
      </w:r>
      <w:r w:rsidR="004E7D61" w:rsidRPr="00345024">
        <w:rPr>
          <w:sz w:val="24"/>
          <w:szCs w:val="24"/>
        </w:rPr>
        <w:t>genetic</w:t>
      </w:r>
      <w:r w:rsidR="008E3D34" w:rsidRPr="00345024">
        <w:rPr>
          <w:sz w:val="24"/>
          <w:szCs w:val="24"/>
        </w:rPr>
        <w:t xml:space="preserve"> testing </w:t>
      </w:r>
      <w:r w:rsidR="002A1CE1" w:rsidRPr="00345024">
        <w:rPr>
          <w:sz w:val="24"/>
          <w:szCs w:val="24"/>
        </w:rPr>
        <w:t xml:space="preserve">may </w:t>
      </w:r>
      <w:r w:rsidR="00231C58" w:rsidRPr="00345024">
        <w:rPr>
          <w:sz w:val="24"/>
          <w:szCs w:val="24"/>
        </w:rPr>
        <w:t xml:space="preserve">not only </w:t>
      </w:r>
      <w:r w:rsidR="002A1CE1" w:rsidRPr="00345024">
        <w:rPr>
          <w:sz w:val="24"/>
          <w:szCs w:val="24"/>
        </w:rPr>
        <w:t>depend on</w:t>
      </w:r>
      <w:r w:rsidR="008E3D34" w:rsidRPr="00345024">
        <w:rPr>
          <w:sz w:val="24"/>
          <w:szCs w:val="24"/>
        </w:rPr>
        <w:t xml:space="preserve"> </w:t>
      </w:r>
      <w:r w:rsidR="006A33A0" w:rsidRPr="00345024">
        <w:rPr>
          <w:sz w:val="24"/>
          <w:szCs w:val="24"/>
        </w:rPr>
        <w:t>socioeconomic status,</w:t>
      </w:r>
      <w:r w:rsidR="008E3D34" w:rsidRPr="00345024">
        <w:rPr>
          <w:sz w:val="24"/>
          <w:szCs w:val="24"/>
        </w:rPr>
        <w:t xml:space="preserve"> </w:t>
      </w:r>
      <w:r w:rsidR="00231C58" w:rsidRPr="00345024">
        <w:rPr>
          <w:sz w:val="24"/>
          <w:szCs w:val="24"/>
        </w:rPr>
        <w:t xml:space="preserve">but also on </w:t>
      </w:r>
      <w:r w:rsidR="004E7D61" w:rsidRPr="00345024">
        <w:rPr>
          <w:sz w:val="24"/>
          <w:szCs w:val="24"/>
        </w:rPr>
        <w:t xml:space="preserve">differing </w:t>
      </w:r>
      <w:r w:rsidR="00231C58" w:rsidRPr="00345024">
        <w:rPr>
          <w:sz w:val="24"/>
          <w:szCs w:val="24"/>
        </w:rPr>
        <w:t xml:space="preserve">clinician and </w:t>
      </w:r>
      <w:r w:rsidR="008E3D34" w:rsidRPr="00345024">
        <w:rPr>
          <w:sz w:val="24"/>
          <w:szCs w:val="24"/>
        </w:rPr>
        <w:t>patient preferences</w:t>
      </w:r>
      <w:r w:rsidR="006A33A0" w:rsidRPr="00345024">
        <w:rPr>
          <w:sz w:val="24"/>
          <w:szCs w:val="24"/>
        </w:rPr>
        <w:t>,</w:t>
      </w:r>
      <w:r w:rsidR="008E3D34" w:rsidRPr="00345024">
        <w:rPr>
          <w:sz w:val="24"/>
          <w:szCs w:val="24"/>
        </w:rPr>
        <w:t xml:space="preserve"> </w:t>
      </w:r>
      <w:r w:rsidR="004E7D61" w:rsidRPr="00345024">
        <w:rPr>
          <w:sz w:val="24"/>
          <w:szCs w:val="24"/>
        </w:rPr>
        <w:t xml:space="preserve">poor </w:t>
      </w:r>
      <w:r w:rsidR="006A33A0" w:rsidRPr="00345024">
        <w:rPr>
          <w:sz w:val="24"/>
          <w:szCs w:val="24"/>
        </w:rPr>
        <w:t>characterization of genetic variants</w:t>
      </w:r>
      <w:r w:rsidR="004E7D61" w:rsidRPr="00345024">
        <w:rPr>
          <w:sz w:val="24"/>
          <w:szCs w:val="24"/>
        </w:rPr>
        <w:t xml:space="preserve"> and insufficient mechanisms to manage vulnerable patient populations</w:t>
      </w:r>
      <w:r w:rsidR="008E3D34" w:rsidRPr="00345024">
        <w:rPr>
          <w:sz w:val="24"/>
          <w:szCs w:val="24"/>
        </w:rPr>
        <w:t>.</w:t>
      </w:r>
      <w:r w:rsidR="008E3D34" w:rsidRPr="00345024">
        <w:fldChar w:fldCharType="begin" w:fldLock="1"/>
      </w:r>
      <w:r w:rsidR="000402CB">
        <w:rPr>
          <w:sz w:val="24"/>
          <w:szCs w:val="24"/>
        </w:rPr>
        <w:instrText>ADDIN CSL_CITATION {"citationItems":[{"id":"ITEM-1","itemData":{"DOI":"10.1007/s10897-014-9712-9","ISBN":"1089701497","ISSN":"15733599","PMID":"24719248","abstract":"Genetic testing is increasingly available in medical settings and direct-to-consumer. However, the large and growing literature on genetic testing decisions is rife with conflicting findings, inconsistent methodology, and uneven attention across test types and across predictors of genetic testing decisions. Existing reviews of the literature draw broad conclusions but sacrifice nuanced analysis that with a closer look reveals far more inconsistency than homogeny across studies. The goals of this paper are to provide a systematic review of the empirical work on predictors of genetic testing decisions, highlight areas of consistency and inconsistency, and suggest productive directions for future research. We included all studies that provided quantitative analysis of subjective (e.g., perceived risk, perceived benefits of testing) and/or objective (e.g., family history, sociodemographic variables) predictors of genetic testing interest, intentions, or uptake, which produced a sample of 115 studies. From this review, we conclude that self-reported and test-related (as opposed to disorder-related or objective) predictors are relatively consistent across studies but that theoretically-driven efforts to examine testing interest across test types are sorely needed.","author":[{"dropping-particle":"","family":"Sweeny","given":"Kate","non-dropping-particle":"","parse-names":false,"suffix":""},{"dropping-particle":"","family":"Ghane","given":"Arezou","non-dropping-particle":"","parse-names":false,"suffix":""},{"dropping-particle":"","family":"Legg","given":"Angela M.","non-dropping-particle":"","parse-names":false,"suffix":""},{"dropping-particle":"","family":"Huynh","given":"Ho Phi","non-dropping-particle":"","parse-names":false,"suffix":""},{"dropping-particle":"","family":"Andrews","given":"Sara E.","non-dropping-particle":"","parse-names":false,"suffix":""}],"container-title":"Journal of Genetic Counseling","id":"ITEM-1","issue":"3","issued":{"date-parts":[["2014"]]},"page":"263-288","title":"Predictors of genetic testing decisions: A systematic review and critique of the literature","type":"article-journal","volume":"23"},"uris":["http://www.mendeley.com/documents/?uuid=ad4cc267-f4ee-487e-aa99-9dd0f47287a4","http://www.mendeley.com/documents/?uuid=bc0d2d15-3932-4959-a526-9ada25042292"]},{"id":"ITEM-2","itemData":{"DOI":"10.1097/GIM.0b013e3182091ba4.Underutilization","author":[{"dropping-particle":"","family":"Levy","given":"Douglas E","non-dropping-particle":"","parse-names":false,"suffix":""},{"dropping-particle":"","family":"Byfield","given":"Stacey D","non-dropping-particle":"","parse-names":false,"suffix":""},{"dropping-particle":"","family":"Comstock","given":"Catherine B","non-dropping-particle":"","parse-names":false,"suffix":""},{"dropping-particle":"","family":"Judy","given":"E","non-dropping-particle":"","parse-names":false,"suffix":""},{"dropping-particle":"","family":"Syngal","given":"Sapna","non-dropping-particle":"","parse-names":false,"suffix":""},{"dropping-particle":"","family":"Crown","given":"William H","non-dropping-particle":"","parse-names":false,"suffix":""},{"dropping-particle":"","family":"Alexandra","given":"E","non-dropping-particle":"","parse-names":false,"suffix":""}],"container-title":"Genet Med.","id":"ITEM-2","issue":"4","issued":{"date-parts":[["2011"]]},"page":"349-355","title":"Underutilization of BRCA1/2 testing to guide breast cancer treatment: black and Hispanic women particularly at risk","type":"article-journal","volume":"13"},"uris":["http://www.mendeley.com/documents/?uuid=8a11f4e3-a73b-41b8-a6d0-4711ee88f589","http://www.mendeley.com/documents/?uuid=89f0002f-05d6-4889-81a3-e82ca3e8d2d1"]},{"id":"ITEM-3","itemData":{"DOI":"10.1016/j.ygyno.2017.10.034","ISSN":"10956859","abstract":"Objective: We sought to characterize referral patterns for genetic counseling for women with ovarian cancer and hypothesized that differences in referral and testing rates are shaped by socioeconomic factors. Methods: Patients were identified by pathology reports from August 2012 to January 2016 containing the words “serous” or “ovarian.” Patient information was obtained via electronic medical record. Primary outcomes were placement of a genetics referral and completion of counseling. A secondary outcome was completion of genetic testing. Results: We identified 246 women with a diagnosis of ovarian cancer. Ten were previously counseled and excluded. 53% of patients were referred for counseling with mean time from diagnosis to counseling of 4.6 months. Age and family history were not associated with referral, however rates differed by race with 61% of Caucasian and 40%, 38% and 33% of Asian, Latina and Black women, respectively, referred (p = 0.035). Overall, 36% of patients diagnosed underwent counseling, and 33% were tested. English language (p &lt; 0.0001), high-grade serous histology (p = &lt; 0.0001) and private or Medicare insurance (p &lt; 0.0001) were significantly associated with referral. Conclusion: We have not yet reached the Society of Gynecologic Oncology recommendation for referral to genetics. Women of color and those with public insurance have lower referral rates. This disparity in care impacts cancer treatment options and prevents appropriate screening for other hereditary malignancies. To provide comprehensive oncology care, including genetic assessment, we recommend focusing on these barriers including improving outreach and interpreter services.","author":[{"dropping-particle":"","family":"Manrriquez","given":"Erica","non-dropping-particle":"","parse-names":false,"suffix":""},{"dropping-particle":"","family":"Chapman","given":"Jocelyn S.","non-dropping-particle":"","parse-names":false,"suffix":""},{"dropping-particle":"","family":"Mak","given":"Julie","non-dropping-particle":"","parse-names":false,"suffix":""},{"dropping-particle":"","family":"Blanco","given":"Amie M.","non-dropping-particle":"","parse-names":false,"suffix":""},{"dropping-particle":"","family":"Chen","given":"Lee may","non-dropping-particle":"","parse-names":false,"suffix":""}],"container-title":"Gynecologic Oncology","id":"ITEM-3","issue":"1","issued":{"date-parts":[["2018"]]},"page":"84-88","publisher":"Elsevier Inc.","title":"Disparities in genetics assessment for women with ovarian cancer: Can we do better?","type":"article-journal","volume":"149"},"uris":["http://www.mendeley.com/documents/?uuid=fa8b652f-9a3b-4ad3-ba30-277fa6cbbc0e","http://www.mendeley.com/documents/?uuid=1964833a-ffca-4987-8a86-de091ef53a3e"]},{"id":"ITEM-4","itemData":{"author":[{"dropping-particle":"","family":"PHE","given":"","non-dropping-particle":"","parse-names":false,"suffix":""}],"id":"ITEM-4","issue":"November","issued":{"date-parts":[["2013"]]},"number-of-pages":"1-220","publisher-place":"London","title":"The NHS Atlas of Variation in Diagnostic Services: reducing unwarranted variation to increase value and improve quality","type":"report"},"uris":["http://www.mendeley.com/documents/?uuid=9faf133e-247b-461b-bf22-78503606b423","http://www.mendeley.com/documents/?uuid=c7fdd1eb-35f6-4615-a237-f37bb30ab15a"]},{"id":"ITEM-5","itemData":{"DOI":"10.1377/hlthaff.2015.1476","ISBN":"0000000000000","ISSN":"15445208","PMID":"27503959","abstract":"Evidence shows that both biological and nonbiological factors contribute to health disparities. Genetics, in particular, plays a part in how common diseases manifest themselves. Today, unprecedented advances in genetically based diagnoses and treatments provide opportunities for personalized medicine. However, disadvantaged groups may lack access to these advances, and treatments based on research on non-Hispanic whites might not be generalizable to members of minority groups. Unless genetic technologies become universally accessible, existing disparities could be widened. Addressing this issue will require integrated strategies, including expanding genetic research, improving genetic literacy, and enhancing access to genetic technologies among minority populations in a way that avoids harms such as stigmatization.","author":[{"dropping-particle":"","family":"Smith","given":"Caren E.","non-dropping-particle":"","parse-names":false,"suffix":""},{"dropping-particle":"","family":"Fullerton","given":"Stephanie M.","non-dropping-particle":"","parse-names":false,"suffix":""},{"dropping-particle":"","family":"Dookeran","given":"Keith A.","non-dropping-particle":"","parse-names":false,"suffix":""},{"dropping-particle":"","family":"Hampel","given":"Heather","non-dropping-particle":"","parse-names":false,"suffix":""},{"dropping-particle":"","family":"Tin","given":"Adrienne","non-dropping-particle":"","parse-names":false,"suffix":""},{"dropping-particle":"","family":"Maruthur","given":"Nisa M.","non-dropping-particle":"","parse-names":false,"suffix":""},{"dropping-particle":"","family":"Schisler","given":"Jonathan C.","non-dropping-particle":"","parse-names":false,"suffix":""},{"dropping-particle":"","family":"Henderson","given":"Jeffrey A.","non-dropping-particle":"","parse-names":false,"suffix":""},{"dropping-particle":"","family":"Tucker","given":"Katherine L.","non-dropping-particle":"","parse-names":false,"suffix":""},{"dropping-particle":"","family":"Ordovï¿½s","given":"Josï¿½ M.","non-dropping-particle":"","parse-names":false,"suffix":""}],"container-title":"Health Affairs","id":"ITEM-5","issue":"8","issued":{"date-parts":[["2016"]]},"page":"1367-1373","title":"Using genetic technologies to reduce, rather than widen, health disparities","type":"article-journal","volume":"35"},"uris":["http://www.mendeley.com/documents/?uuid=d8c5cf3f-ae09-48d3-a518-e6ca5bee8366"]}],"mendeley":{"formattedCitation":"&lt;sup&gt;20,43,44,49,50&lt;/sup&gt;","plainTextFormattedCitation":"20,43,44,49,50","previouslyFormattedCitation":"&lt;sup&gt;20,43,44,49,50&lt;/sup&gt;"},"properties":{"noteIndex":0},"schema":"https://github.com/citation-style-language/schema/raw/master/csl-citation.json"}</w:instrText>
      </w:r>
      <w:r w:rsidR="008E3D34" w:rsidRPr="00345024">
        <w:fldChar w:fldCharType="separate"/>
      </w:r>
      <w:r w:rsidR="000402CB" w:rsidRPr="000402CB">
        <w:rPr>
          <w:noProof/>
          <w:sz w:val="24"/>
          <w:szCs w:val="24"/>
          <w:vertAlign w:val="superscript"/>
        </w:rPr>
        <w:t>20,43,44,49,50</w:t>
      </w:r>
      <w:r w:rsidR="008E3D34" w:rsidRPr="00345024">
        <w:fldChar w:fldCharType="end"/>
      </w:r>
      <w:r w:rsidR="008E3D34" w:rsidRPr="00345024">
        <w:rPr>
          <w:sz w:val="24"/>
          <w:szCs w:val="24"/>
        </w:rPr>
        <w:t xml:space="preserve"> </w:t>
      </w:r>
      <w:r w:rsidR="00231C58" w:rsidRPr="00345024">
        <w:rPr>
          <w:sz w:val="24"/>
          <w:szCs w:val="24"/>
        </w:rPr>
        <w:t>Thus</w:t>
      </w:r>
      <w:r w:rsidR="00A907BE" w:rsidRPr="00345024">
        <w:rPr>
          <w:sz w:val="24"/>
          <w:szCs w:val="24"/>
        </w:rPr>
        <w:t xml:space="preserve">, </w:t>
      </w:r>
      <w:r w:rsidR="004E7D61" w:rsidRPr="00345024">
        <w:rPr>
          <w:sz w:val="24"/>
          <w:szCs w:val="24"/>
        </w:rPr>
        <w:t xml:space="preserve">as with </w:t>
      </w:r>
      <w:r w:rsidR="004E7D61" w:rsidRPr="00345024">
        <w:rPr>
          <w:i/>
          <w:sz w:val="24"/>
          <w:szCs w:val="24"/>
        </w:rPr>
        <w:t xml:space="preserve">BRCA </w:t>
      </w:r>
      <w:r w:rsidR="004E7D61" w:rsidRPr="00345024">
        <w:rPr>
          <w:sz w:val="24"/>
          <w:szCs w:val="24"/>
        </w:rPr>
        <w:t xml:space="preserve">testing, </w:t>
      </w:r>
      <w:r w:rsidR="00A907BE" w:rsidRPr="00345024">
        <w:rPr>
          <w:sz w:val="24"/>
          <w:szCs w:val="24"/>
        </w:rPr>
        <w:t xml:space="preserve">the prevalence of disease </w:t>
      </w:r>
      <w:r w:rsidR="004E7D61" w:rsidRPr="00345024">
        <w:rPr>
          <w:sz w:val="24"/>
          <w:szCs w:val="24"/>
        </w:rPr>
        <w:t xml:space="preserve">in different population groups is an </w:t>
      </w:r>
      <w:r w:rsidR="00A907BE" w:rsidRPr="00345024">
        <w:rPr>
          <w:sz w:val="24"/>
          <w:szCs w:val="24"/>
        </w:rPr>
        <w:t xml:space="preserve">important </w:t>
      </w:r>
      <w:r w:rsidR="004E7D61" w:rsidRPr="00345024">
        <w:rPr>
          <w:sz w:val="24"/>
          <w:szCs w:val="24"/>
        </w:rPr>
        <w:t>factor to consider when analyzing disparities.</w:t>
      </w:r>
      <w:r w:rsidR="00A907BE" w:rsidRPr="00345024">
        <w:rPr>
          <w:sz w:val="24"/>
          <w:szCs w:val="24"/>
        </w:rPr>
        <w:t xml:space="preserve"> </w:t>
      </w:r>
      <w:r w:rsidR="00D85C75" w:rsidRPr="00345024">
        <w:rPr>
          <w:sz w:val="24"/>
          <w:szCs w:val="24"/>
        </w:rPr>
        <w:t xml:space="preserve">Consequently, </w:t>
      </w:r>
      <w:r w:rsidR="008F7FE1" w:rsidRPr="00345024">
        <w:rPr>
          <w:sz w:val="24"/>
          <w:szCs w:val="24"/>
        </w:rPr>
        <w:t xml:space="preserve">novel approaches </w:t>
      </w:r>
      <w:r w:rsidR="008A2C17" w:rsidRPr="00345024">
        <w:rPr>
          <w:sz w:val="24"/>
          <w:szCs w:val="24"/>
        </w:rPr>
        <w:t>including the analyses of patient level data, preference elicitation studies and qualitative research are</w:t>
      </w:r>
      <w:r w:rsidR="008F7FE1" w:rsidRPr="00345024">
        <w:rPr>
          <w:sz w:val="24"/>
          <w:szCs w:val="24"/>
        </w:rPr>
        <w:t xml:space="preserve"> needed to </w:t>
      </w:r>
      <w:r w:rsidR="008A2C17" w:rsidRPr="00345024">
        <w:rPr>
          <w:sz w:val="24"/>
          <w:szCs w:val="24"/>
        </w:rPr>
        <w:t xml:space="preserve">understand more about </w:t>
      </w:r>
      <w:r w:rsidR="003E34C5">
        <w:rPr>
          <w:sz w:val="24"/>
          <w:szCs w:val="24"/>
        </w:rPr>
        <w:t>health care implementation</w:t>
      </w:r>
      <w:r w:rsidR="00065400" w:rsidRPr="00345024">
        <w:rPr>
          <w:sz w:val="24"/>
          <w:szCs w:val="24"/>
        </w:rPr>
        <w:t>.</w:t>
      </w:r>
      <w:r w:rsidR="00130132" w:rsidRPr="00345024">
        <w:rPr>
          <w:sz w:val="24"/>
          <w:szCs w:val="24"/>
        </w:rPr>
        <w:t xml:space="preserve"> </w:t>
      </w:r>
      <w:r w:rsidRPr="00345024">
        <w:rPr>
          <w:sz w:val="24"/>
          <w:szCs w:val="24"/>
        </w:rPr>
        <w:t xml:space="preserve"> </w:t>
      </w:r>
    </w:p>
    <w:p w14:paraId="7168CD46" w14:textId="56185395" w:rsidR="00735CFD" w:rsidRPr="00345024" w:rsidRDefault="0029425F" w:rsidP="00345024">
      <w:pPr>
        <w:pStyle w:val="LRiGnormal"/>
        <w:spacing w:line="480" w:lineRule="auto"/>
        <w:rPr>
          <w:sz w:val="24"/>
          <w:szCs w:val="24"/>
        </w:rPr>
      </w:pPr>
      <w:r w:rsidRPr="00345024">
        <w:rPr>
          <w:sz w:val="24"/>
          <w:szCs w:val="24"/>
        </w:rPr>
        <w:t xml:space="preserve">There remains a paucity of </w:t>
      </w:r>
      <w:r w:rsidR="00065400" w:rsidRPr="00345024">
        <w:rPr>
          <w:sz w:val="24"/>
          <w:szCs w:val="24"/>
        </w:rPr>
        <w:t xml:space="preserve">evidence </w:t>
      </w:r>
      <w:r w:rsidR="008A2C17" w:rsidRPr="00345024">
        <w:rPr>
          <w:sz w:val="24"/>
          <w:szCs w:val="24"/>
        </w:rPr>
        <w:t xml:space="preserve">to </w:t>
      </w:r>
      <w:r w:rsidRPr="00345024">
        <w:rPr>
          <w:sz w:val="24"/>
          <w:szCs w:val="24"/>
        </w:rPr>
        <w:t>inform how</w:t>
      </w:r>
      <w:r w:rsidR="00065400" w:rsidRPr="00345024">
        <w:rPr>
          <w:sz w:val="24"/>
          <w:szCs w:val="24"/>
        </w:rPr>
        <w:t xml:space="preserve"> </w:t>
      </w:r>
      <w:r w:rsidRPr="00345024">
        <w:rPr>
          <w:sz w:val="24"/>
          <w:szCs w:val="24"/>
        </w:rPr>
        <w:t xml:space="preserve">different modalities of implementation of </w:t>
      </w:r>
      <w:r w:rsidRPr="00345024">
        <w:rPr>
          <w:i/>
          <w:sz w:val="24"/>
          <w:szCs w:val="24"/>
        </w:rPr>
        <w:t>BRCA</w:t>
      </w:r>
      <w:r w:rsidR="00065400" w:rsidRPr="00345024">
        <w:rPr>
          <w:sz w:val="24"/>
          <w:szCs w:val="24"/>
        </w:rPr>
        <w:t xml:space="preserve"> </w:t>
      </w:r>
      <w:r w:rsidRPr="00345024">
        <w:rPr>
          <w:sz w:val="24"/>
          <w:szCs w:val="24"/>
        </w:rPr>
        <w:t xml:space="preserve">testing </w:t>
      </w:r>
      <w:r w:rsidR="0012735E" w:rsidRPr="00345024">
        <w:rPr>
          <w:sz w:val="24"/>
          <w:szCs w:val="24"/>
        </w:rPr>
        <w:t xml:space="preserve">could be used </w:t>
      </w:r>
      <w:r w:rsidRPr="00345024">
        <w:rPr>
          <w:sz w:val="24"/>
          <w:szCs w:val="24"/>
        </w:rPr>
        <w:t>to target</w:t>
      </w:r>
      <w:r w:rsidR="00B77C74" w:rsidRPr="00345024">
        <w:rPr>
          <w:sz w:val="24"/>
          <w:szCs w:val="24"/>
        </w:rPr>
        <w:t xml:space="preserve"> </w:t>
      </w:r>
      <w:r w:rsidR="00322B9D">
        <w:rPr>
          <w:sz w:val="24"/>
          <w:szCs w:val="24"/>
        </w:rPr>
        <w:t>vulnerable</w:t>
      </w:r>
      <w:r w:rsidR="00322B9D" w:rsidRPr="00345024">
        <w:rPr>
          <w:sz w:val="24"/>
          <w:szCs w:val="24"/>
        </w:rPr>
        <w:t xml:space="preserve"> </w:t>
      </w:r>
      <w:r w:rsidRPr="00345024">
        <w:rPr>
          <w:sz w:val="24"/>
          <w:szCs w:val="24"/>
        </w:rPr>
        <w:t>populations within</w:t>
      </w:r>
      <w:r w:rsidR="007465A0" w:rsidRPr="00345024">
        <w:rPr>
          <w:sz w:val="24"/>
          <w:szCs w:val="24"/>
        </w:rPr>
        <w:t xml:space="preserve"> the U</w:t>
      </w:r>
      <w:r w:rsidRPr="00345024">
        <w:rPr>
          <w:sz w:val="24"/>
          <w:szCs w:val="24"/>
        </w:rPr>
        <w:t>K</w:t>
      </w:r>
      <w:r w:rsidR="00065400" w:rsidRPr="00345024">
        <w:rPr>
          <w:sz w:val="24"/>
          <w:szCs w:val="24"/>
        </w:rPr>
        <w:t xml:space="preserve">. </w:t>
      </w:r>
      <w:r w:rsidR="008F7FE1" w:rsidRPr="00345024">
        <w:rPr>
          <w:sz w:val="24"/>
          <w:szCs w:val="24"/>
        </w:rPr>
        <w:t>Although one</w:t>
      </w:r>
      <w:r w:rsidR="00092372" w:rsidRPr="00345024">
        <w:rPr>
          <w:sz w:val="24"/>
          <w:szCs w:val="24"/>
        </w:rPr>
        <w:t xml:space="preserve"> survey found that </w:t>
      </w:r>
      <w:r w:rsidRPr="00345024">
        <w:rPr>
          <w:sz w:val="24"/>
          <w:szCs w:val="24"/>
        </w:rPr>
        <w:t xml:space="preserve">following </w:t>
      </w:r>
      <w:r w:rsidR="00092372" w:rsidRPr="00345024">
        <w:rPr>
          <w:sz w:val="24"/>
          <w:szCs w:val="24"/>
        </w:rPr>
        <w:t xml:space="preserve">celebrity endorsement from Angelina Jolie, there was increased awareness of health challenges, more purposeful communication efforts may better assist public understanding given the complexity of </w:t>
      </w:r>
      <w:r w:rsidR="004D2230" w:rsidRPr="00345024">
        <w:rPr>
          <w:sz w:val="24"/>
          <w:szCs w:val="24"/>
        </w:rPr>
        <w:t xml:space="preserve">the </w:t>
      </w:r>
      <w:r w:rsidR="00092372" w:rsidRPr="00345024">
        <w:rPr>
          <w:sz w:val="24"/>
          <w:szCs w:val="24"/>
        </w:rPr>
        <w:t>information.</w:t>
      </w:r>
      <w:r w:rsidR="00092372" w:rsidRPr="00345024">
        <w:rPr>
          <w:sz w:val="24"/>
          <w:szCs w:val="24"/>
        </w:rPr>
        <w:fldChar w:fldCharType="begin" w:fldLock="1"/>
      </w:r>
      <w:r w:rsidR="000402CB">
        <w:rPr>
          <w:sz w:val="24"/>
          <w:szCs w:val="24"/>
        </w:rPr>
        <w:instrText>ADDIN CSL_CITATION {"citationItems":[{"id":"ITEM-1","itemData":{"DOI":"10.1038/gim.2013.181","ISBN":"1530-0366","ISSN":"1530-0366","PMID":"24357847","abstract":"BACKGROUND: In May 2013, Angelina Jolie revealed in a New York Times opinion piece that she had undergone a preventive double mastectomy because she had a family history of cancer and carried a rare mutation of the BRCA1 gene. Media coverage has been extensive, but it is not obvious what messages the public took from this personal health story.\\n\\nMETHODS: We conducted a survey with a representative national online panel of 2,572 adults. Participants described their awareness and identified information sources for the Angelina Jolie news story. They also reported their understanding, reactions, perceptions, and subsequent activities related to the story. We asked questions pertaining to personal and societal breast cancer risk and hypothetical questions regarding preventive surgery if the respondent or a family member were in the same position as Ms Jolie. Demographic information was collected, as was family risk for breast and ovarian cancer, and a gauge of numeracy.\\n\\nRESULTS: While three of four Americans were aware of Angelina Jolie's double mastectomy, fewer than 10% of respondents had the information necessary to accurately interpret Ms Jolie's risk of developing cancer relative to a woman unaffected by the BRCA gene mutation. Awareness of the Angelina Jolie story was not associated with improved understanding.\\n\\nCONCLUSION: While celebrities can bring heightened awareness to health issues, there is a need for these messages to be accompanied by more purposeful communication efforts to assist the public in understanding and using the complex diagnostic and treatment information that these stories convey.","author":[{"dropping-particle":"","family":"Borzekowski","given":"Dina L G","non-dropping-particle":"","parse-names":false,"suffix":""},{"dropping-particle":"","family":"Guan","given":"Yue","non-dropping-particle":"","parse-names":false,"suffix":""},{"dropping-particle":"","family":"Smith","given":"Katherine C","non-dropping-particle":"","parse-names":false,"suffix":""},{"dropping-particle":"","family":"Erby","given":"Lori H","non-dropping-particle":"","parse-names":false,"suffix":""},{"dropping-particle":"","family":"Roter","given":"Debra L","non-dropping-particle":"","parse-names":false,"suffix":""}],"container-title":"Genetics in medicine : official journal of the American College of Medical Genetics","id":"ITEM-1","issue":"7","issued":{"date-parts":[["2014"]]},"page":"516-21","title":"The Angelina effect: immediate reach, grasp, and impact of going public.","type":"article-journal","volume":"16"},"uris":["http://www.mendeley.com/documents/?uuid=e343fb25-df1e-4760-a59e-cfa167dda816","http://www.mendeley.com/documents/?uuid=9c7acda1-7f99-4d28-9429-21187d4c7dfd"]}],"mendeley":{"formattedCitation":"&lt;sup&gt;51&lt;/sup&gt;","plainTextFormattedCitation":"51","previouslyFormattedCitation":"&lt;sup&gt;51&lt;/sup&gt;"},"properties":{"noteIndex":0},"schema":"https://github.com/citation-style-language/schema/raw/master/csl-citation.json"}</w:instrText>
      </w:r>
      <w:r w:rsidR="00092372" w:rsidRPr="00345024">
        <w:rPr>
          <w:sz w:val="24"/>
          <w:szCs w:val="24"/>
        </w:rPr>
        <w:fldChar w:fldCharType="separate"/>
      </w:r>
      <w:r w:rsidR="000402CB" w:rsidRPr="000402CB">
        <w:rPr>
          <w:noProof/>
          <w:sz w:val="24"/>
          <w:szCs w:val="24"/>
          <w:vertAlign w:val="superscript"/>
        </w:rPr>
        <w:t>51</w:t>
      </w:r>
      <w:r w:rsidR="00092372" w:rsidRPr="00345024">
        <w:rPr>
          <w:sz w:val="24"/>
          <w:szCs w:val="24"/>
        </w:rPr>
        <w:fldChar w:fldCharType="end"/>
      </w:r>
      <w:r w:rsidR="00092372" w:rsidRPr="00345024">
        <w:rPr>
          <w:sz w:val="24"/>
          <w:szCs w:val="24"/>
        </w:rPr>
        <w:t xml:space="preserve"> A survey found that the increased presence of HBOC in the media since Jolie’s disclosure led to greater awareness from people from different social backgrounds.</w:t>
      </w:r>
      <w:r w:rsidR="00092372" w:rsidRPr="00345024">
        <w:rPr>
          <w:sz w:val="24"/>
          <w:szCs w:val="24"/>
        </w:rPr>
        <w:fldChar w:fldCharType="begin" w:fldLock="1"/>
      </w:r>
      <w:r w:rsidR="000402CB">
        <w:rPr>
          <w:sz w:val="24"/>
          <w:szCs w:val="24"/>
        </w:rPr>
        <w:instrText>ADDIN CSL_CITATION {"citationItems":[{"id":"ITEM-1","itemData":{"DOI":"10.1186/s12885-016-2472-1","ISSN":"1471-2407","author":[{"dropping-particle":"","family":"Staudigl","given":"Christine","non-dropping-particle":"","parse-names":false,"suffix":""},{"dropping-particle":"","family":"Pfeiler","given":"Georg","non-dropping-particle":"","parse-names":false,"suffix":""},{"dropping-particle":"","family":"Hrauda","given":"Katharina","non-dropping-particle":"","parse-names":false,"suffix":""},{"dropping-particle":"","family":"Renz","given":"Romana","non-dropping-particle":"","parse-names":false,"suffix":""},{"dropping-particle":"","family":"Berger","given":"Andreas","non-dropping-particle":"","parse-names":false,"suffix":""},{"dropping-particle":"","family":"Lichtenschopf","given":"Renate","non-dropping-particle":"","parse-names":false,"suffix":""},{"dropping-particle":"","family":"Singer","given":"Christian F.","non-dropping-particle":"","parse-names":false,"suffix":""},{"dropping-particle":"","family":"Tea","given":"Muy-Kheng M.","non-dropping-particle":"","parse-names":false,"suffix":""}],"container-title":"BMC Cancer","id":"ITEM-1","issue":"1","issued":{"date-parts":[["2016"]]},"page":"436","publisher":"BMC Cancer","title":"Changes of Socio-demographic data of clients seeking genetic counseling for hereditary breast and ovarian cancer due to the “Angelina Jolie Effect”","type":"article-journal","volume":"16"},"uris":["http://www.mendeley.com/documents/?uuid=b9c97ea4-5369-455e-99a4-1781391f3ca7","http://www.mendeley.com/documents/?uuid=77a6d26d-0ce5-4a57-b6d3-2a0f7483cb0b"]}],"mendeley":{"formattedCitation":"&lt;sup&gt;13&lt;/sup&gt;","plainTextFormattedCitation":"13","previouslyFormattedCitation":"&lt;sup&gt;13&lt;/sup&gt;"},"properties":{"noteIndex":0},"schema":"https://github.com/citation-style-language/schema/raw/master/csl-citation.json"}</w:instrText>
      </w:r>
      <w:r w:rsidR="00092372" w:rsidRPr="00345024">
        <w:rPr>
          <w:sz w:val="24"/>
          <w:szCs w:val="24"/>
        </w:rPr>
        <w:fldChar w:fldCharType="separate"/>
      </w:r>
      <w:r w:rsidR="000402CB" w:rsidRPr="000402CB">
        <w:rPr>
          <w:noProof/>
          <w:sz w:val="24"/>
          <w:szCs w:val="24"/>
          <w:vertAlign w:val="superscript"/>
        </w:rPr>
        <w:t>13</w:t>
      </w:r>
      <w:r w:rsidR="00092372" w:rsidRPr="00345024">
        <w:rPr>
          <w:sz w:val="24"/>
          <w:szCs w:val="24"/>
        </w:rPr>
        <w:fldChar w:fldCharType="end"/>
      </w:r>
      <w:r w:rsidR="00092372" w:rsidRPr="00345024">
        <w:rPr>
          <w:sz w:val="24"/>
          <w:szCs w:val="24"/>
        </w:rPr>
        <w:t xml:space="preserve"> </w:t>
      </w:r>
      <w:r w:rsidR="0012735E" w:rsidRPr="00345024">
        <w:rPr>
          <w:sz w:val="24"/>
          <w:szCs w:val="24"/>
        </w:rPr>
        <w:t xml:space="preserve">However </w:t>
      </w:r>
      <w:r w:rsidR="001A1152" w:rsidRPr="00345024">
        <w:rPr>
          <w:sz w:val="24"/>
          <w:szCs w:val="24"/>
        </w:rPr>
        <w:t>another study found that increased awareness of testing is not always associated with improved understanding about the implications of testing.</w:t>
      </w:r>
      <w:r w:rsidR="001A1152" w:rsidRPr="00345024">
        <w:rPr>
          <w:sz w:val="24"/>
          <w:szCs w:val="24"/>
        </w:rPr>
        <w:fldChar w:fldCharType="begin" w:fldLock="1"/>
      </w:r>
      <w:r w:rsidR="000402CB">
        <w:rPr>
          <w:sz w:val="24"/>
          <w:szCs w:val="24"/>
        </w:rPr>
        <w:instrText>ADDIN CSL_CITATION {"citationItems":[{"id":"ITEM-1","itemData":{"DOI":"10.1038/gim.2013.181","ISBN":"1530-0366","ISSN":"1530-0366","PMID":"24357847","abstract":"BACKGROUND: In May 2013, Angelina Jolie revealed in a New York Times opinion piece that she had undergone a preventive double mastectomy because she had a family history of cancer and carried a rare mutation of the BRCA1 gene. Media coverage has been extensive, but it is not obvious what messages the public took from this personal health story.\\n\\nMETHODS: We conducted a survey with a representative national online panel of 2,572 adults. Participants described their awareness and identified information sources for the Angelina Jolie news story. They also reported their understanding, reactions, perceptions, and subsequent activities related to the story. We asked questions pertaining to personal and societal breast cancer risk and hypothetical questions regarding preventive surgery if the respondent or a family member were in the same position as Ms Jolie. Demographic information was collected, as was family risk for breast and ovarian cancer, and a gauge of numeracy.\\n\\nRESULTS: While three of four Americans were aware of Angelina Jolie's double mastectomy, fewer than 10% of respondents had the information necessary to accurately interpret Ms Jolie's risk of developing cancer relative to a woman unaffected by the BRCA gene mutation. Awareness of the Angelina Jolie story was not associated with improved understanding.\\n\\nCONCLUSION: While celebrities can bring heightened awareness to health issues, there is a need for these messages to be accompanied by more purposeful communication efforts to assist the public in understanding and using the complex diagnostic and treatment information that these stories convey.","author":[{"dropping-particle":"","family":"Borzekowski","given":"Dina L G","non-dropping-particle":"","parse-names":false,"suffix":""},{"dropping-particle":"","family":"Guan","given":"Yue","non-dropping-particle":"","parse-names":false,"suffix":""},{"dropping-particle":"","family":"Smith","given":"Katherine C","non-dropping-particle":"","parse-names":false,"suffix":""},{"dropping-particle":"","family":"Erby","given":"Lori H","non-dropping-particle":"","parse-names":false,"suffix":""},{"dropping-particle":"","family":"Roter","given":"Debra L","non-dropping-particle":"","parse-names":false,"suffix":""}],"container-title":"Genetics in medicine : official journal of the American College of Medical Genetics","id":"ITEM-1","issue":"7","issued":{"date-parts":[["2014"]]},"page":"516-21","title":"The Angelina effect: immediate reach, grasp, and impact of going public.","type":"article-journal","volume":"16"},"uris":["http://www.mendeley.com/documents/?uuid=9c7acda1-7f99-4d28-9429-21187d4c7dfd","http://www.mendeley.com/documents/?uuid=e343fb25-df1e-4760-a59e-cfa167dda816"]}],"mendeley":{"formattedCitation":"&lt;sup&gt;51&lt;/sup&gt;","plainTextFormattedCitation":"51","previouslyFormattedCitation":"&lt;sup&gt;51&lt;/sup&gt;"},"properties":{"noteIndex":0},"schema":"https://github.com/citation-style-language/schema/raw/master/csl-citation.json"}</w:instrText>
      </w:r>
      <w:r w:rsidR="001A1152" w:rsidRPr="00345024">
        <w:rPr>
          <w:sz w:val="24"/>
          <w:szCs w:val="24"/>
        </w:rPr>
        <w:fldChar w:fldCharType="separate"/>
      </w:r>
      <w:r w:rsidR="000402CB" w:rsidRPr="000402CB">
        <w:rPr>
          <w:noProof/>
          <w:sz w:val="24"/>
          <w:szCs w:val="24"/>
          <w:vertAlign w:val="superscript"/>
        </w:rPr>
        <w:t>51</w:t>
      </w:r>
      <w:r w:rsidR="001A1152" w:rsidRPr="00345024">
        <w:rPr>
          <w:sz w:val="24"/>
          <w:szCs w:val="24"/>
        </w:rPr>
        <w:fldChar w:fldCharType="end"/>
      </w:r>
      <w:r w:rsidR="001A1152" w:rsidRPr="00345024">
        <w:rPr>
          <w:sz w:val="24"/>
          <w:szCs w:val="24"/>
        </w:rPr>
        <w:t xml:space="preserve"> </w:t>
      </w:r>
    </w:p>
    <w:p w14:paraId="4B9667D8" w14:textId="3D2BE7C6" w:rsidR="00AE04B4" w:rsidRPr="00345024" w:rsidRDefault="00477DC1" w:rsidP="00345024">
      <w:pPr>
        <w:pStyle w:val="LRiGnormal"/>
        <w:spacing w:line="480" w:lineRule="auto"/>
        <w:rPr>
          <w:sz w:val="24"/>
          <w:szCs w:val="24"/>
        </w:rPr>
      </w:pPr>
      <w:bookmarkStart w:id="20" w:name="_Hlk530842728"/>
      <w:r w:rsidRPr="00345024">
        <w:rPr>
          <w:sz w:val="24"/>
          <w:szCs w:val="24"/>
        </w:rPr>
        <w:lastRenderedPageBreak/>
        <w:t>A</w:t>
      </w:r>
      <w:r w:rsidR="001A1152" w:rsidRPr="00345024">
        <w:rPr>
          <w:sz w:val="24"/>
          <w:szCs w:val="24"/>
        </w:rPr>
        <w:t>n economic</w:t>
      </w:r>
      <w:r w:rsidRPr="00345024">
        <w:rPr>
          <w:sz w:val="24"/>
          <w:szCs w:val="24"/>
        </w:rPr>
        <w:t xml:space="preserve"> </w:t>
      </w:r>
      <w:r w:rsidR="00092372" w:rsidRPr="00345024">
        <w:rPr>
          <w:sz w:val="24"/>
          <w:szCs w:val="24"/>
        </w:rPr>
        <w:t xml:space="preserve">study </w:t>
      </w:r>
      <w:r w:rsidR="00392054" w:rsidRPr="00345024">
        <w:rPr>
          <w:sz w:val="24"/>
          <w:szCs w:val="24"/>
        </w:rPr>
        <w:t xml:space="preserve">in </w:t>
      </w:r>
      <w:r w:rsidRPr="00345024">
        <w:rPr>
          <w:sz w:val="24"/>
          <w:szCs w:val="24"/>
        </w:rPr>
        <w:t xml:space="preserve">the USA </w:t>
      </w:r>
      <w:r w:rsidR="00092372" w:rsidRPr="00345024">
        <w:rPr>
          <w:sz w:val="24"/>
          <w:szCs w:val="24"/>
        </w:rPr>
        <w:t xml:space="preserve">found that </w:t>
      </w:r>
      <w:r w:rsidR="00392054" w:rsidRPr="00345024">
        <w:rPr>
          <w:sz w:val="24"/>
          <w:szCs w:val="24"/>
        </w:rPr>
        <w:t xml:space="preserve">while </w:t>
      </w:r>
      <w:r w:rsidRPr="00345024">
        <w:rPr>
          <w:i/>
          <w:sz w:val="24"/>
          <w:szCs w:val="24"/>
        </w:rPr>
        <w:t>BRCA</w:t>
      </w:r>
      <w:r w:rsidRPr="00345024">
        <w:rPr>
          <w:sz w:val="24"/>
          <w:szCs w:val="24"/>
        </w:rPr>
        <w:t xml:space="preserve"> </w:t>
      </w:r>
      <w:r w:rsidR="00092372" w:rsidRPr="00345024">
        <w:rPr>
          <w:sz w:val="24"/>
          <w:szCs w:val="24"/>
        </w:rPr>
        <w:t xml:space="preserve">testing increased following </w:t>
      </w:r>
      <w:r w:rsidR="00392054" w:rsidRPr="00345024">
        <w:rPr>
          <w:sz w:val="24"/>
          <w:szCs w:val="24"/>
        </w:rPr>
        <w:t xml:space="preserve">publication of </w:t>
      </w:r>
      <w:r w:rsidR="00092372" w:rsidRPr="00345024">
        <w:rPr>
          <w:sz w:val="24"/>
          <w:szCs w:val="24"/>
        </w:rPr>
        <w:t xml:space="preserve">Jolie’s </w:t>
      </w:r>
      <w:r w:rsidR="0034705F" w:rsidRPr="00345024">
        <w:rPr>
          <w:sz w:val="24"/>
          <w:szCs w:val="24"/>
        </w:rPr>
        <w:t>editorial</w:t>
      </w:r>
      <w:r w:rsidR="00092372" w:rsidRPr="00345024">
        <w:rPr>
          <w:sz w:val="24"/>
          <w:szCs w:val="24"/>
        </w:rPr>
        <w:t xml:space="preserve">, </w:t>
      </w:r>
      <w:r w:rsidR="0034705F" w:rsidRPr="00345024">
        <w:rPr>
          <w:sz w:val="24"/>
          <w:szCs w:val="24"/>
        </w:rPr>
        <w:t xml:space="preserve">the proportion of patients which consumed additional </w:t>
      </w:r>
      <w:r w:rsidR="00092372" w:rsidRPr="00345024">
        <w:rPr>
          <w:sz w:val="24"/>
          <w:szCs w:val="24"/>
        </w:rPr>
        <w:t xml:space="preserve">health </w:t>
      </w:r>
      <w:r w:rsidR="0034705F" w:rsidRPr="00345024">
        <w:rPr>
          <w:sz w:val="24"/>
          <w:szCs w:val="24"/>
        </w:rPr>
        <w:t>care resources declined.</w:t>
      </w:r>
      <w:r w:rsidR="00735CFD" w:rsidRPr="00345024">
        <w:rPr>
          <w:sz w:val="24"/>
          <w:szCs w:val="24"/>
        </w:rPr>
        <w:fldChar w:fldCharType="begin" w:fldLock="1"/>
      </w:r>
      <w:r w:rsidR="000402CB">
        <w:rPr>
          <w:sz w:val="24"/>
          <w:szCs w:val="24"/>
        </w:rPr>
        <w:instrText>ADDIN CSL_CITATION {"citationItems":[{"id":"ITEM-1","itemData":{"DOI":"10.1007/s12687-017-0295-7","ISSN":"1868-310X","PMID":"28299592","abstract":"In May 2013, an internationally renowned celebrity-Angelina Jolie-disclosed her receipt of BRCA1/BRCA2 (BRCA) testing and subsequent double mastectomy in a highly publicized editorial. Publicity surrounding celebrity health services use increases awareness of important health issues and demand for health services. We aimed to describe BRCA testing trends before and after Jolie's disclosure, breast cancer-related services use following testing, and test reimbursement trends. MarketScan Commercial Claims data were used to compare trends in BRCA testing before and after Jolie's health disclosure using an interrupted time series model among women aged 18-64. We used modified Poisson regression to estimate risks for health services use (surgical consult, mastectomy, mammography, magnetic resonance imaging, genetic counseling) following BRCA testing. BRCA testing rates increased from 12.5 to 19.0 tests/100,000 women between January 2013 and October 2014. Immediately following Jolie's disclosure, testing increased by approximately 37% (p &lt; 0.001). Although BRCA testing increased, use of post-testing follow-up services declined after Jolie's disclosure. Mean insurance reimbursement and patient out-of-pocket spending on the test decreased by 3 and 36%, respectively. While genetic testing uptake increased following Jolie's disclosure, subsequent health services use associated with BRCA mutations declined, suggesting that celebrity disclosures may be associated with potential genetic testing overuse.","author":[{"dropping-particle":"","family":"Roberts","given":"Megan C","non-dropping-particle":"","parse-names":false,"suffix":""},{"dropping-particle":"","family":"Dusetzina","given":"Stacie B","non-dropping-particle":"","parse-names":false,"suffix":""}],"container-title":"Journal of community genetics","id":"ITEM-1","issued":{"date-parts":[["2017"]]},"page":"141-146","publisher":"Journal of Community Genetics","title":"The effect of a celebrity health disclosure on demand for health care: trends in BRCA testing and subsequent health services use.","type":"article-journal"},"uris":["http://www.mendeley.com/documents/?uuid=786e8ed0-fb2a-4ba0-97a7-0c78f89f28bd","http://www.mendeley.com/documents/?uuid=0509bace-3739-4da7-8de8-c536ad601b83"]}],"mendeley":{"formattedCitation":"&lt;sup&gt;52&lt;/sup&gt;","plainTextFormattedCitation":"52","previouslyFormattedCitation":"&lt;sup&gt;52&lt;/sup&gt;"},"properties":{"noteIndex":0},"schema":"https://github.com/citation-style-language/schema/raw/master/csl-citation.json"}</w:instrText>
      </w:r>
      <w:r w:rsidR="00735CFD" w:rsidRPr="00345024">
        <w:rPr>
          <w:sz w:val="24"/>
          <w:szCs w:val="24"/>
        </w:rPr>
        <w:fldChar w:fldCharType="separate"/>
      </w:r>
      <w:r w:rsidR="000402CB" w:rsidRPr="000402CB">
        <w:rPr>
          <w:noProof/>
          <w:sz w:val="24"/>
          <w:szCs w:val="24"/>
          <w:vertAlign w:val="superscript"/>
        </w:rPr>
        <w:t>52</w:t>
      </w:r>
      <w:r w:rsidR="00735CFD" w:rsidRPr="00345024">
        <w:rPr>
          <w:sz w:val="24"/>
          <w:szCs w:val="24"/>
        </w:rPr>
        <w:fldChar w:fldCharType="end"/>
      </w:r>
      <w:r w:rsidR="0034705F" w:rsidRPr="00345024">
        <w:rPr>
          <w:sz w:val="24"/>
          <w:szCs w:val="24"/>
        </w:rPr>
        <w:t xml:space="preserve"> </w:t>
      </w:r>
      <w:r w:rsidR="00735CFD" w:rsidRPr="00345024">
        <w:rPr>
          <w:sz w:val="24"/>
          <w:szCs w:val="24"/>
        </w:rPr>
        <w:t>Our study found that there was reduced likelihood that patients were identified with a variant which affects function in the post-publication period. Therefore</w:t>
      </w:r>
      <w:r w:rsidR="008A2C17" w:rsidRPr="00345024">
        <w:rPr>
          <w:sz w:val="24"/>
          <w:szCs w:val="24"/>
        </w:rPr>
        <w:t>, t</w:t>
      </w:r>
      <w:r w:rsidR="0034705F" w:rsidRPr="00345024">
        <w:rPr>
          <w:sz w:val="24"/>
          <w:szCs w:val="24"/>
        </w:rPr>
        <w:t>h</w:t>
      </w:r>
      <w:r w:rsidR="00392054" w:rsidRPr="00345024">
        <w:rPr>
          <w:sz w:val="24"/>
          <w:szCs w:val="24"/>
        </w:rPr>
        <w:t xml:space="preserve">ese findings </w:t>
      </w:r>
      <w:r w:rsidR="008A2C17" w:rsidRPr="00345024">
        <w:rPr>
          <w:sz w:val="24"/>
          <w:szCs w:val="24"/>
        </w:rPr>
        <w:t>highlight</w:t>
      </w:r>
      <w:r w:rsidR="00392054" w:rsidRPr="00345024">
        <w:rPr>
          <w:sz w:val="24"/>
          <w:szCs w:val="24"/>
        </w:rPr>
        <w:t xml:space="preserve"> the importance of ensuring potential surges in health seeking do not result in unnecessary </w:t>
      </w:r>
      <w:r w:rsidR="00234363" w:rsidRPr="00345024">
        <w:rPr>
          <w:sz w:val="24"/>
          <w:szCs w:val="24"/>
        </w:rPr>
        <w:t>resource</w:t>
      </w:r>
      <w:r w:rsidR="00392054" w:rsidRPr="00345024">
        <w:rPr>
          <w:sz w:val="24"/>
          <w:szCs w:val="24"/>
        </w:rPr>
        <w:t xml:space="preserve"> use that may not benefit patients at low risk</w:t>
      </w:r>
      <w:r w:rsidR="001A1152" w:rsidRPr="00345024">
        <w:rPr>
          <w:sz w:val="24"/>
          <w:szCs w:val="24"/>
        </w:rPr>
        <w:t>.</w:t>
      </w:r>
      <w:r w:rsidR="004D2230" w:rsidRPr="00345024">
        <w:rPr>
          <w:sz w:val="24"/>
          <w:szCs w:val="24"/>
        </w:rPr>
        <w:t xml:space="preserve"> </w:t>
      </w:r>
      <w:r w:rsidR="00322B9D">
        <w:rPr>
          <w:sz w:val="24"/>
          <w:szCs w:val="24"/>
        </w:rPr>
        <w:t>Although, i</w:t>
      </w:r>
      <w:r w:rsidR="00640D16" w:rsidRPr="00345024">
        <w:rPr>
          <w:sz w:val="24"/>
          <w:szCs w:val="24"/>
        </w:rPr>
        <w:t xml:space="preserve">n our study </w:t>
      </w:r>
      <w:r w:rsidR="001A1152" w:rsidRPr="00345024">
        <w:rPr>
          <w:sz w:val="24"/>
          <w:szCs w:val="24"/>
        </w:rPr>
        <w:t xml:space="preserve">it was not possible to examine whether </w:t>
      </w:r>
      <w:r w:rsidR="001A1152" w:rsidRPr="00345024">
        <w:rPr>
          <w:i/>
          <w:sz w:val="24"/>
          <w:szCs w:val="24"/>
        </w:rPr>
        <w:t>BRCA</w:t>
      </w:r>
      <w:r w:rsidR="001A1152" w:rsidRPr="00345024">
        <w:rPr>
          <w:sz w:val="24"/>
          <w:szCs w:val="24"/>
        </w:rPr>
        <w:t xml:space="preserve"> testing was guideline concordant due to a lack of personal and family history of cancer data.</w:t>
      </w:r>
    </w:p>
    <w:bookmarkEnd w:id="20"/>
    <w:p w14:paraId="2FC53161" w14:textId="341A2EB8" w:rsidR="00B77C74" w:rsidRPr="00345024" w:rsidRDefault="00411AD6" w:rsidP="00345024">
      <w:pPr>
        <w:pStyle w:val="LRiGnormal"/>
        <w:spacing w:line="480" w:lineRule="auto"/>
        <w:rPr>
          <w:sz w:val="24"/>
          <w:szCs w:val="24"/>
        </w:rPr>
      </w:pPr>
      <w:r w:rsidRPr="00345024">
        <w:rPr>
          <w:sz w:val="24"/>
          <w:szCs w:val="24"/>
        </w:rPr>
        <w:t xml:space="preserve">While </w:t>
      </w:r>
      <w:r w:rsidR="00701154" w:rsidRPr="00345024">
        <w:rPr>
          <w:sz w:val="24"/>
          <w:szCs w:val="24"/>
        </w:rPr>
        <w:t xml:space="preserve">this research has identified interesting findings relating to the impact of Jolie’s editorial and NICE guidelines and </w:t>
      </w:r>
      <w:r w:rsidR="00E418E6" w:rsidRPr="00345024">
        <w:rPr>
          <w:sz w:val="24"/>
          <w:szCs w:val="24"/>
        </w:rPr>
        <w:t xml:space="preserve">also </w:t>
      </w:r>
      <w:r w:rsidR="00322B9D">
        <w:rPr>
          <w:sz w:val="24"/>
          <w:szCs w:val="24"/>
        </w:rPr>
        <w:t>differences</w:t>
      </w:r>
      <w:r w:rsidR="00322B9D" w:rsidRPr="00345024">
        <w:rPr>
          <w:sz w:val="24"/>
          <w:szCs w:val="24"/>
        </w:rPr>
        <w:t xml:space="preserve"> </w:t>
      </w:r>
      <w:r w:rsidR="00701154" w:rsidRPr="00345024">
        <w:rPr>
          <w:sz w:val="24"/>
          <w:szCs w:val="24"/>
        </w:rPr>
        <w:t xml:space="preserve">in </w:t>
      </w:r>
      <w:r w:rsidR="00701154" w:rsidRPr="00345024">
        <w:rPr>
          <w:i/>
          <w:sz w:val="24"/>
          <w:szCs w:val="24"/>
        </w:rPr>
        <w:t>BRCA</w:t>
      </w:r>
      <w:r w:rsidR="00701154" w:rsidRPr="00345024">
        <w:rPr>
          <w:sz w:val="24"/>
          <w:szCs w:val="24"/>
        </w:rPr>
        <w:t xml:space="preserve"> testing, the </w:t>
      </w:r>
      <w:r w:rsidR="00E418E6" w:rsidRPr="00345024">
        <w:rPr>
          <w:sz w:val="24"/>
          <w:szCs w:val="24"/>
        </w:rPr>
        <w:t xml:space="preserve">overall </w:t>
      </w:r>
      <w:r w:rsidR="00701154" w:rsidRPr="00345024">
        <w:rPr>
          <w:sz w:val="24"/>
          <w:szCs w:val="24"/>
        </w:rPr>
        <w:t>findings are subject to some limitations. A</w:t>
      </w:r>
      <w:r w:rsidRPr="00345024">
        <w:rPr>
          <w:sz w:val="24"/>
          <w:szCs w:val="24"/>
        </w:rPr>
        <w:t xml:space="preserve">ll models are imprecise, </w:t>
      </w:r>
      <w:r w:rsidR="0012735E" w:rsidRPr="00345024">
        <w:rPr>
          <w:sz w:val="24"/>
          <w:szCs w:val="24"/>
        </w:rPr>
        <w:t>despite the fact that</w:t>
      </w:r>
      <w:r w:rsidR="00E418E6" w:rsidRPr="00345024">
        <w:rPr>
          <w:sz w:val="24"/>
          <w:szCs w:val="24"/>
        </w:rPr>
        <w:t xml:space="preserve"> </w:t>
      </w:r>
      <w:r w:rsidR="0012735E" w:rsidRPr="00345024">
        <w:rPr>
          <w:sz w:val="24"/>
          <w:szCs w:val="24"/>
        </w:rPr>
        <w:t>A</w:t>
      </w:r>
      <w:r w:rsidR="006A31E4" w:rsidRPr="00345024">
        <w:rPr>
          <w:sz w:val="24"/>
          <w:szCs w:val="24"/>
        </w:rPr>
        <w:t>utoregressive Integrated Moving Average (</w:t>
      </w:r>
      <w:r w:rsidR="0044692C" w:rsidRPr="00345024">
        <w:rPr>
          <w:sz w:val="24"/>
          <w:szCs w:val="24"/>
        </w:rPr>
        <w:t>ARIMA</w:t>
      </w:r>
      <w:r w:rsidR="006A31E4" w:rsidRPr="00345024">
        <w:rPr>
          <w:sz w:val="24"/>
          <w:szCs w:val="24"/>
        </w:rPr>
        <w:t>)</w:t>
      </w:r>
      <w:r w:rsidR="0044692C" w:rsidRPr="00345024">
        <w:rPr>
          <w:sz w:val="24"/>
          <w:szCs w:val="24"/>
        </w:rPr>
        <w:t xml:space="preserve"> models inherently account for autocorrelation, non</w:t>
      </w:r>
      <w:r w:rsidRPr="00345024">
        <w:rPr>
          <w:sz w:val="24"/>
          <w:szCs w:val="24"/>
        </w:rPr>
        <w:t>-</w:t>
      </w:r>
      <w:r w:rsidR="00691BC8" w:rsidRPr="00345024">
        <w:rPr>
          <w:sz w:val="24"/>
          <w:szCs w:val="24"/>
        </w:rPr>
        <w:t>stationarity, and seasonality</w:t>
      </w:r>
      <w:r w:rsidR="00030138" w:rsidRPr="00345024">
        <w:rPr>
          <w:sz w:val="24"/>
          <w:szCs w:val="24"/>
        </w:rPr>
        <w:t xml:space="preserve">. </w:t>
      </w:r>
      <w:r w:rsidR="00E418E6" w:rsidRPr="00345024">
        <w:rPr>
          <w:sz w:val="24"/>
          <w:szCs w:val="24"/>
        </w:rPr>
        <w:t>However, e</w:t>
      </w:r>
      <w:r w:rsidR="0044692C" w:rsidRPr="00345024">
        <w:rPr>
          <w:sz w:val="24"/>
          <w:szCs w:val="24"/>
        </w:rPr>
        <w:t xml:space="preserve">stimates of the overall effect on rates of </w:t>
      </w:r>
      <w:r w:rsidR="00322B9D" w:rsidRPr="00A166A2">
        <w:rPr>
          <w:i/>
          <w:sz w:val="24"/>
          <w:szCs w:val="24"/>
        </w:rPr>
        <w:t>BRCA</w:t>
      </w:r>
      <w:r w:rsidR="00322B9D" w:rsidRPr="00345024">
        <w:rPr>
          <w:sz w:val="24"/>
          <w:szCs w:val="24"/>
        </w:rPr>
        <w:t xml:space="preserve"> </w:t>
      </w:r>
      <w:r w:rsidR="0044692C" w:rsidRPr="00345024">
        <w:rPr>
          <w:sz w:val="24"/>
          <w:szCs w:val="24"/>
        </w:rPr>
        <w:t>testing i</w:t>
      </w:r>
      <w:r w:rsidRPr="00345024">
        <w:rPr>
          <w:sz w:val="24"/>
          <w:szCs w:val="24"/>
        </w:rPr>
        <w:t>nvolve</w:t>
      </w:r>
      <w:r w:rsidR="00E418E6" w:rsidRPr="00345024">
        <w:rPr>
          <w:sz w:val="24"/>
          <w:szCs w:val="24"/>
        </w:rPr>
        <w:t>d</w:t>
      </w:r>
      <w:r w:rsidRPr="00345024">
        <w:rPr>
          <w:sz w:val="24"/>
          <w:szCs w:val="24"/>
        </w:rPr>
        <w:t xml:space="preserve"> extrapolation</w:t>
      </w:r>
      <w:r w:rsidR="0044692C" w:rsidRPr="00345024">
        <w:rPr>
          <w:sz w:val="24"/>
          <w:szCs w:val="24"/>
        </w:rPr>
        <w:t xml:space="preserve"> which is inevitably associated with uncertainty. </w:t>
      </w:r>
      <w:r w:rsidRPr="00345024">
        <w:rPr>
          <w:sz w:val="24"/>
          <w:szCs w:val="24"/>
        </w:rPr>
        <w:t>Further</w:t>
      </w:r>
      <w:r w:rsidR="004D2230" w:rsidRPr="00345024">
        <w:rPr>
          <w:sz w:val="24"/>
          <w:szCs w:val="24"/>
        </w:rPr>
        <w:t>more</w:t>
      </w:r>
      <w:r w:rsidR="0044692C" w:rsidRPr="00345024">
        <w:rPr>
          <w:sz w:val="24"/>
          <w:szCs w:val="24"/>
        </w:rPr>
        <w:t>, the regression method chosen assume</w:t>
      </w:r>
      <w:r w:rsidR="00E418E6" w:rsidRPr="00345024">
        <w:rPr>
          <w:sz w:val="24"/>
          <w:szCs w:val="24"/>
        </w:rPr>
        <w:t>d</w:t>
      </w:r>
      <w:r w:rsidR="0044692C" w:rsidRPr="00345024">
        <w:rPr>
          <w:sz w:val="24"/>
          <w:szCs w:val="24"/>
        </w:rPr>
        <w:t xml:space="preserve"> </w:t>
      </w:r>
      <w:r w:rsidR="00B719B1">
        <w:rPr>
          <w:sz w:val="24"/>
          <w:szCs w:val="24"/>
        </w:rPr>
        <w:t xml:space="preserve">a </w:t>
      </w:r>
      <w:r w:rsidR="0044692C" w:rsidRPr="00345024">
        <w:rPr>
          <w:sz w:val="24"/>
          <w:szCs w:val="24"/>
        </w:rPr>
        <w:t>linear trend over time</w:t>
      </w:r>
      <w:r w:rsidRPr="00345024">
        <w:rPr>
          <w:sz w:val="24"/>
          <w:szCs w:val="24"/>
        </w:rPr>
        <w:t xml:space="preserve"> and </w:t>
      </w:r>
      <w:r w:rsidR="00E418E6" w:rsidRPr="00345024">
        <w:rPr>
          <w:sz w:val="24"/>
          <w:szCs w:val="24"/>
        </w:rPr>
        <w:t xml:space="preserve">although it </w:t>
      </w:r>
      <w:r w:rsidRPr="00345024">
        <w:rPr>
          <w:sz w:val="24"/>
          <w:szCs w:val="24"/>
        </w:rPr>
        <w:t xml:space="preserve">assumed larger standard errors </w:t>
      </w:r>
      <w:r w:rsidR="0044692C" w:rsidRPr="00345024">
        <w:rPr>
          <w:sz w:val="24"/>
          <w:szCs w:val="24"/>
        </w:rPr>
        <w:t>in the post-</w:t>
      </w:r>
      <w:r w:rsidRPr="00345024">
        <w:rPr>
          <w:sz w:val="24"/>
          <w:szCs w:val="24"/>
        </w:rPr>
        <w:t>publication</w:t>
      </w:r>
      <w:r w:rsidR="0044692C" w:rsidRPr="00345024">
        <w:rPr>
          <w:sz w:val="24"/>
          <w:szCs w:val="24"/>
        </w:rPr>
        <w:t xml:space="preserve"> period. </w:t>
      </w:r>
      <w:r w:rsidR="00083BB4" w:rsidRPr="00345024">
        <w:rPr>
          <w:sz w:val="24"/>
          <w:szCs w:val="24"/>
        </w:rPr>
        <w:t>T</w:t>
      </w:r>
      <w:r w:rsidR="0044692C" w:rsidRPr="00345024">
        <w:rPr>
          <w:sz w:val="24"/>
          <w:szCs w:val="24"/>
        </w:rPr>
        <w:t>he main threat to validity in interrupted time series analys</w:t>
      </w:r>
      <w:r w:rsidR="00E418E6" w:rsidRPr="00345024">
        <w:rPr>
          <w:sz w:val="24"/>
          <w:szCs w:val="24"/>
        </w:rPr>
        <w:t>e</w:t>
      </w:r>
      <w:r w:rsidR="0044692C" w:rsidRPr="00345024">
        <w:rPr>
          <w:sz w:val="24"/>
          <w:szCs w:val="24"/>
        </w:rPr>
        <w:t>s relate to time-varying confounding, such as co</w:t>
      </w:r>
      <w:r w:rsidRPr="00345024">
        <w:rPr>
          <w:sz w:val="24"/>
          <w:szCs w:val="24"/>
        </w:rPr>
        <w:t>-</w:t>
      </w:r>
      <w:r w:rsidR="0044692C" w:rsidRPr="00345024">
        <w:rPr>
          <w:sz w:val="24"/>
          <w:szCs w:val="24"/>
        </w:rPr>
        <w:t xml:space="preserve">interventions, </w:t>
      </w:r>
      <w:r w:rsidRPr="00345024">
        <w:rPr>
          <w:sz w:val="24"/>
          <w:szCs w:val="24"/>
        </w:rPr>
        <w:t>possibl</w:t>
      </w:r>
      <w:r w:rsidR="00322B9D">
        <w:rPr>
          <w:sz w:val="24"/>
          <w:szCs w:val="24"/>
        </w:rPr>
        <w:t>e</w:t>
      </w:r>
      <w:r w:rsidRPr="00345024">
        <w:rPr>
          <w:sz w:val="24"/>
          <w:szCs w:val="24"/>
        </w:rPr>
        <w:t xml:space="preserve"> </w:t>
      </w:r>
      <w:r w:rsidR="0044692C" w:rsidRPr="00345024">
        <w:rPr>
          <w:sz w:val="24"/>
          <w:szCs w:val="24"/>
        </w:rPr>
        <w:t>changes in treatment coding, or changes in the population under study.</w:t>
      </w:r>
      <w:r w:rsidR="0044692C" w:rsidRPr="00345024">
        <w:rPr>
          <w:sz w:val="24"/>
          <w:szCs w:val="24"/>
        </w:rPr>
        <w:fldChar w:fldCharType="begin" w:fldLock="1"/>
      </w:r>
      <w:r w:rsidR="000402CB">
        <w:rPr>
          <w:sz w:val="24"/>
          <w:szCs w:val="24"/>
        </w:rPr>
        <w:instrText>ADDIN CSL_CITATION {"citationItems":[{"id":"ITEM-1","itemData":{"DOI":"10.1016/j.jclinepi.2014.12.018","ISSN":"18785921","PMID":"25890805","abstract":"Objectives To describe the use and reporting of interrupted time series methods in drug utilization research. Study Design and Setting We completed a systematic search of MEDLINE, Web of Science, and reference lists to identify English language articles through to December 2013 that used interrupted time series methods in drug utilization research. We tabulated the number of studies by publication year and summarized methodological detail. Results We identified 220 eligible empirical applications since 1984. Only 17 (8%) were published before 2000, and 90 (41%) were published since 2010. Segmented regression was the most commonly applied interrupted time series method (67%). Most studies assessed drug policy changes (51%, n = 112); 22% (n = 48) examined the impact of new evidence, 18% (n = 39) examined safety advisories, and 16% (n = 35) examined quality improvement interventions. Autocorrelation was considered in 66% of studies, 31% reported adjusting for seasonality, and 15% accounted for nonstationarity. Conclusion Use of interrupted time series methods in drug utilization research has increased, particularly in recent years. Despite methodological recommendations, there is large variation in reporting of analytic methods. Developing methodological and reporting standards for interrupted time series analysis is important to improve its application in drug utilization research, and we provide recommendations for consideration.","author":[{"dropping-particle":"","family":"Jandoc","given":"Racquel","non-dropping-particle":"","parse-names":false,"suffix":""},{"dropping-particle":"","family":"Burden","given":"Andrea M.","non-dropping-particle":"","parse-names":false,"suffix":""},{"dropping-particle":"","family":"Mamdani","given":"Muhammad","non-dropping-particle":"","parse-names":false,"suffix":""},{"dropping-particle":"","family":"Lévesque","given":"Linda E.","non-dropping-particle":"","parse-names":false,"suffix":""},{"dropping-particle":"","family":"Cadarette","given":"Suzanne M.","non-dropping-particle":"","parse-names":false,"suffix":""}],"container-title":"Journal of Clinical Epidemiology","id":"ITEM-1","issue":"8","issued":{"date-parts":[["2015"]]},"page":"950-956","title":"Interrupted time series analysis in drug utilization research is increasing: Systematic review and recommendations","type":"article-journal","volume":"68"},"uris":["http://www.mendeley.com/documents/?uuid=cd79dcb4-6d3e-4629-8623-0b22f132a499","http://www.mendeley.com/documents/?uuid=53b5f007-8a41-447a-a423-d6d8e47a1023"]}],"mendeley":{"formattedCitation":"&lt;sup&gt;53&lt;/sup&gt;","plainTextFormattedCitation":"53","previouslyFormattedCitation":"&lt;sup&gt;53&lt;/sup&gt;"},"properties":{"noteIndex":0},"schema":"https://github.com/citation-style-language/schema/raw/master/csl-citation.json"}</w:instrText>
      </w:r>
      <w:r w:rsidR="0044692C" w:rsidRPr="00345024">
        <w:rPr>
          <w:sz w:val="24"/>
          <w:szCs w:val="24"/>
        </w:rPr>
        <w:fldChar w:fldCharType="separate"/>
      </w:r>
      <w:r w:rsidR="000402CB" w:rsidRPr="000402CB">
        <w:rPr>
          <w:noProof/>
          <w:sz w:val="24"/>
          <w:szCs w:val="24"/>
          <w:vertAlign w:val="superscript"/>
        </w:rPr>
        <w:t>53</w:t>
      </w:r>
      <w:r w:rsidR="0044692C" w:rsidRPr="00345024">
        <w:rPr>
          <w:sz w:val="24"/>
          <w:szCs w:val="24"/>
        </w:rPr>
        <w:fldChar w:fldCharType="end"/>
      </w:r>
      <w:r w:rsidR="0044692C" w:rsidRPr="00345024">
        <w:rPr>
          <w:sz w:val="24"/>
          <w:szCs w:val="24"/>
        </w:rPr>
        <w:t xml:space="preserve"> </w:t>
      </w:r>
      <w:r w:rsidR="005C5BB9" w:rsidRPr="00345024">
        <w:rPr>
          <w:sz w:val="24"/>
          <w:szCs w:val="24"/>
        </w:rPr>
        <w:t>Another problem with such analyses is that interventions may be implemented at different rates and inconsistently and therefore, there remains uncertainty in the overall impact</w:t>
      </w:r>
      <w:r w:rsidR="00322B9D">
        <w:rPr>
          <w:sz w:val="24"/>
          <w:szCs w:val="24"/>
        </w:rPr>
        <w:t xml:space="preserve"> of both publications</w:t>
      </w:r>
      <w:r w:rsidR="005C5BB9" w:rsidRPr="00345024">
        <w:rPr>
          <w:sz w:val="24"/>
          <w:szCs w:val="24"/>
        </w:rPr>
        <w:t>.</w:t>
      </w:r>
    </w:p>
    <w:p w14:paraId="3B0431E0" w14:textId="2A62562F" w:rsidR="0044692C" w:rsidRPr="00345024" w:rsidRDefault="00E418E6" w:rsidP="00345024">
      <w:pPr>
        <w:pStyle w:val="LRiGnormal"/>
        <w:spacing w:line="480" w:lineRule="auto"/>
        <w:rPr>
          <w:sz w:val="24"/>
          <w:szCs w:val="24"/>
        </w:rPr>
      </w:pPr>
      <w:r w:rsidRPr="00345024">
        <w:rPr>
          <w:sz w:val="24"/>
          <w:szCs w:val="24"/>
        </w:rPr>
        <w:t>An additional study limitation was that i</w:t>
      </w:r>
      <w:r w:rsidR="0044692C" w:rsidRPr="00345024">
        <w:rPr>
          <w:sz w:val="24"/>
          <w:szCs w:val="24"/>
        </w:rPr>
        <w:t xml:space="preserve">n designing the analysis, it was not feasible to add a non-equivalent no-treatment control group. </w:t>
      </w:r>
      <w:r w:rsidR="00C33312" w:rsidRPr="00345024">
        <w:rPr>
          <w:sz w:val="24"/>
          <w:szCs w:val="24"/>
        </w:rPr>
        <w:t>I</w:t>
      </w:r>
      <w:r w:rsidR="008C1BFF" w:rsidRPr="00345024">
        <w:rPr>
          <w:sz w:val="24"/>
          <w:szCs w:val="24"/>
        </w:rPr>
        <w:t xml:space="preserve">t is not obvious </w:t>
      </w:r>
      <w:r w:rsidR="00C33312" w:rsidRPr="00345024">
        <w:rPr>
          <w:sz w:val="24"/>
          <w:szCs w:val="24"/>
        </w:rPr>
        <w:t>why there</w:t>
      </w:r>
      <w:r w:rsidR="008C1BFF" w:rsidRPr="00345024">
        <w:rPr>
          <w:sz w:val="24"/>
          <w:szCs w:val="24"/>
        </w:rPr>
        <w:t xml:space="preserve"> would be variation in the provision of health service</w:t>
      </w:r>
      <w:r w:rsidR="00C33312" w:rsidRPr="00345024">
        <w:rPr>
          <w:sz w:val="24"/>
          <w:szCs w:val="24"/>
        </w:rPr>
        <w:t>s</w:t>
      </w:r>
      <w:r w:rsidR="008C1BFF" w:rsidRPr="00345024">
        <w:rPr>
          <w:sz w:val="24"/>
          <w:szCs w:val="24"/>
        </w:rPr>
        <w:t xml:space="preserve"> as both the Merseyside and Cheshire </w:t>
      </w:r>
      <w:r w:rsidR="00C33312" w:rsidRPr="00345024">
        <w:rPr>
          <w:sz w:val="24"/>
          <w:szCs w:val="24"/>
        </w:rPr>
        <w:t>Regional Genetic Service (</w:t>
      </w:r>
      <w:r w:rsidR="008C1BFF" w:rsidRPr="00345024">
        <w:rPr>
          <w:sz w:val="24"/>
          <w:szCs w:val="24"/>
        </w:rPr>
        <w:t>RGS</w:t>
      </w:r>
      <w:r w:rsidR="00C33312" w:rsidRPr="00345024">
        <w:rPr>
          <w:sz w:val="24"/>
          <w:szCs w:val="24"/>
        </w:rPr>
        <w:t>)</w:t>
      </w:r>
      <w:r w:rsidR="008C1BFF" w:rsidRPr="00345024">
        <w:rPr>
          <w:sz w:val="24"/>
          <w:szCs w:val="24"/>
        </w:rPr>
        <w:t xml:space="preserve"> are regional, cover the same geographical footprint and both work to standard testing </w:t>
      </w:r>
      <w:r w:rsidR="008C1BFF" w:rsidRPr="00345024">
        <w:rPr>
          <w:sz w:val="24"/>
          <w:szCs w:val="24"/>
        </w:rPr>
        <w:lastRenderedPageBreak/>
        <w:t xml:space="preserve">protocols. </w:t>
      </w:r>
      <w:r w:rsidR="00C33312" w:rsidRPr="00345024">
        <w:rPr>
          <w:sz w:val="24"/>
          <w:szCs w:val="24"/>
        </w:rPr>
        <w:t xml:space="preserve">However, we have only accessed data from one RGS, which is the sole </w:t>
      </w:r>
      <w:r w:rsidR="008C1BFF" w:rsidRPr="00345024">
        <w:rPr>
          <w:sz w:val="24"/>
          <w:szCs w:val="24"/>
        </w:rPr>
        <w:t>provider for genetic testing within the region</w:t>
      </w:r>
      <w:r w:rsidR="00C33312" w:rsidRPr="00345024">
        <w:rPr>
          <w:sz w:val="24"/>
          <w:szCs w:val="24"/>
        </w:rPr>
        <w:t>,</w:t>
      </w:r>
      <w:r w:rsidR="008C1BFF" w:rsidRPr="00345024">
        <w:rPr>
          <w:sz w:val="24"/>
          <w:szCs w:val="24"/>
        </w:rPr>
        <w:t xml:space="preserve"> and </w:t>
      </w:r>
      <w:r w:rsidR="00C33312" w:rsidRPr="00345024">
        <w:rPr>
          <w:sz w:val="24"/>
          <w:szCs w:val="24"/>
        </w:rPr>
        <w:t>thus, a</w:t>
      </w:r>
      <w:r w:rsidR="008C1BFF" w:rsidRPr="00345024">
        <w:rPr>
          <w:sz w:val="24"/>
          <w:szCs w:val="24"/>
        </w:rPr>
        <w:t xml:space="preserve">ny patient accessing testing through another provider </w:t>
      </w:r>
      <w:r w:rsidR="00322B9D">
        <w:rPr>
          <w:sz w:val="24"/>
          <w:szCs w:val="24"/>
        </w:rPr>
        <w:t>is</w:t>
      </w:r>
      <w:r w:rsidR="008C1BFF" w:rsidRPr="00345024">
        <w:rPr>
          <w:sz w:val="24"/>
          <w:szCs w:val="24"/>
        </w:rPr>
        <w:t xml:space="preserve"> not included. Those patients living near the boundary of the region may have attended the adjacent RGS or some patients may have accessed private testing. Another limitation relates to the sensitivity of IMD quintiles matched to each LSOA. Moreover, within each LSOA there may be significant variation in terms of deprivation and this is an important consideration when interpreting the results. </w:t>
      </w:r>
      <w:r w:rsidR="004D2230" w:rsidRPr="00345024">
        <w:rPr>
          <w:sz w:val="24"/>
          <w:szCs w:val="24"/>
        </w:rPr>
        <w:t>Additionally</w:t>
      </w:r>
      <w:r w:rsidR="005C5BB9" w:rsidRPr="00345024">
        <w:rPr>
          <w:sz w:val="24"/>
          <w:szCs w:val="24"/>
        </w:rPr>
        <w:t>, r</w:t>
      </w:r>
      <w:r w:rsidR="00C87AA4" w:rsidRPr="00345024">
        <w:rPr>
          <w:sz w:val="24"/>
          <w:szCs w:val="24"/>
        </w:rPr>
        <w:t xml:space="preserve">ecorded </w:t>
      </w:r>
      <w:r w:rsidR="00C87AA4" w:rsidRPr="00345024">
        <w:rPr>
          <w:i/>
          <w:sz w:val="24"/>
          <w:szCs w:val="24"/>
        </w:rPr>
        <w:t xml:space="preserve">BRCA </w:t>
      </w:r>
      <w:r w:rsidR="00C87AA4" w:rsidRPr="00345024">
        <w:rPr>
          <w:sz w:val="24"/>
          <w:szCs w:val="24"/>
        </w:rPr>
        <w:t xml:space="preserve">data might be subject to recording or adjudication errors, and the reliability of the coding of </w:t>
      </w:r>
      <w:r w:rsidR="00C87AA4" w:rsidRPr="00345024">
        <w:rPr>
          <w:i/>
          <w:sz w:val="24"/>
          <w:szCs w:val="24"/>
        </w:rPr>
        <w:t>BRCA</w:t>
      </w:r>
      <w:r w:rsidR="00C87AA4" w:rsidRPr="00345024">
        <w:rPr>
          <w:sz w:val="24"/>
          <w:szCs w:val="24"/>
        </w:rPr>
        <w:t xml:space="preserve"> tests might have changed over time.</w:t>
      </w:r>
      <w:r w:rsidR="00B77C74" w:rsidRPr="00345024">
        <w:rPr>
          <w:sz w:val="24"/>
          <w:szCs w:val="24"/>
        </w:rPr>
        <w:t xml:space="preserve"> </w:t>
      </w:r>
      <w:r w:rsidRPr="00345024">
        <w:rPr>
          <w:sz w:val="24"/>
          <w:szCs w:val="24"/>
        </w:rPr>
        <w:t xml:space="preserve">However, there </w:t>
      </w:r>
      <w:r w:rsidR="005C5BB9" w:rsidRPr="00345024">
        <w:rPr>
          <w:sz w:val="24"/>
          <w:szCs w:val="24"/>
        </w:rPr>
        <w:t>w</w:t>
      </w:r>
      <w:r w:rsidR="00B719B1">
        <w:rPr>
          <w:sz w:val="24"/>
          <w:szCs w:val="24"/>
        </w:rPr>
        <w:t>as</w:t>
      </w:r>
      <w:r w:rsidRPr="00345024">
        <w:rPr>
          <w:sz w:val="24"/>
          <w:szCs w:val="24"/>
        </w:rPr>
        <w:t xml:space="preserve"> no evidence of changes in treatment coding or significant changes </w:t>
      </w:r>
      <w:r w:rsidR="00083BB4" w:rsidRPr="00345024">
        <w:rPr>
          <w:sz w:val="24"/>
          <w:szCs w:val="24"/>
        </w:rPr>
        <w:t xml:space="preserve">in </w:t>
      </w:r>
      <w:r w:rsidRPr="00345024">
        <w:rPr>
          <w:sz w:val="24"/>
          <w:szCs w:val="24"/>
        </w:rPr>
        <w:t xml:space="preserve">the </w:t>
      </w:r>
      <w:r w:rsidR="00B719B1">
        <w:rPr>
          <w:sz w:val="24"/>
          <w:szCs w:val="24"/>
        </w:rPr>
        <w:t xml:space="preserve">underlying </w:t>
      </w:r>
      <w:r w:rsidRPr="00345024">
        <w:rPr>
          <w:sz w:val="24"/>
          <w:szCs w:val="24"/>
        </w:rPr>
        <w:t xml:space="preserve">study population. </w:t>
      </w:r>
    </w:p>
    <w:p w14:paraId="2AFA3DD6" w14:textId="77777777" w:rsidR="0044692C" w:rsidRPr="00345024" w:rsidRDefault="0044692C" w:rsidP="00345024">
      <w:pPr>
        <w:pStyle w:val="Heading2"/>
        <w:numPr>
          <w:ilvl w:val="0"/>
          <w:numId w:val="0"/>
        </w:numPr>
        <w:spacing w:line="480" w:lineRule="auto"/>
        <w:jc w:val="both"/>
        <w:rPr>
          <w:i w:val="0"/>
          <w:sz w:val="24"/>
          <w:szCs w:val="24"/>
        </w:rPr>
      </w:pPr>
      <w:r w:rsidRPr="00345024">
        <w:rPr>
          <w:i w:val="0"/>
          <w:sz w:val="24"/>
          <w:szCs w:val="24"/>
        </w:rPr>
        <w:t xml:space="preserve">CONCLUSIONS </w:t>
      </w:r>
    </w:p>
    <w:p w14:paraId="227550DC" w14:textId="6839549B" w:rsidR="0044692C" w:rsidRPr="00345024" w:rsidRDefault="0044692C" w:rsidP="00345024">
      <w:pPr>
        <w:pStyle w:val="LRiGnormal"/>
        <w:spacing w:line="480" w:lineRule="auto"/>
        <w:rPr>
          <w:sz w:val="24"/>
          <w:szCs w:val="24"/>
        </w:rPr>
      </w:pPr>
      <w:bookmarkStart w:id="21" w:name="_Hlk530845919"/>
      <w:r w:rsidRPr="00345024">
        <w:rPr>
          <w:sz w:val="24"/>
          <w:szCs w:val="24"/>
        </w:rPr>
        <w:t xml:space="preserve">This study shows that </w:t>
      </w:r>
      <w:r w:rsidR="005B421E" w:rsidRPr="00345024">
        <w:rPr>
          <w:sz w:val="24"/>
          <w:szCs w:val="24"/>
        </w:rPr>
        <w:t xml:space="preserve">clinical guidelines and celebrity endorsements may have </w:t>
      </w:r>
      <w:r w:rsidR="004D2230" w:rsidRPr="00345024">
        <w:rPr>
          <w:sz w:val="24"/>
          <w:szCs w:val="24"/>
        </w:rPr>
        <w:t xml:space="preserve">had </w:t>
      </w:r>
      <w:r w:rsidR="005B421E" w:rsidRPr="00345024">
        <w:rPr>
          <w:sz w:val="24"/>
          <w:szCs w:val="24"/>
        </w:rPr>
        <w:t>a significant</w:t>
      </w:r>
      <w:r w:rsidRPr="00345024">
        <w:rPr>
          <w:sz w:val="24"/>
          <w:szCs w:val="24"/>
        </w:rPr>
        <w:t xml:space="preserve"> impact on health service use</w:t>
      </w:r>
      <w:r w:rsidR="004D2230" w:rsidRPr="00345024">
        <w:rPr>
          <w:sz w:val="24"/>
          <w:szCs w:val="24"/>
        </w:rPr>
        <w:t xml:space="preserve"> in terms of </w:t>
      </w:r>
      <w:r w:rsidR="00467AA6" w:rsidRPr="00345024">
        <w:rPr>
          <w:sz w:val="24"/>
          <w:szCs w:val="24"/>
        </w:rPr>
        <w:t xml:space="preserve">the rate of </w:t>
      </w:r>
      <w:r w:rsidR="00793AEB" w:rsidRPr="00345024">
        <w:rPr>
          <w:i/>
          <w:sz w:val="24"/>
          <w:szCs w:val="24"/>
        </w:rPr>
        <w:t>BRCA</w:t>
      </w:r>
      <w:r w:rsidR="00793AEB" w:rsidRPr="00345024">
        <w:rPr>
          <w:sz w:val="24"/>
          <w:szCs w:val="24"/>
        </w:rPr>
        <w:t xml:space="preserve"> </w:t>
      </w:r>
      <w:r w:rsidRPr="00345024">
        <w:rPr>
          <w:sz w:val="24"/>
          <w:szCs w:val="24"/>
        </w:rPr>
        <w:t xml:space="preserve">testing. </w:t>
      </w:r>
      <w:r w:rsidR="005C5BB9" w:rsidRPr="00345024">
        <w:rPr>
          <w:sz w:val="24"/>
          <w:szCs w:val="24"/>
        </w:rPr>
        <w:t>However, w</w:t>
      </w:r>
      <w:r w:rsidRPr="00345024">
        <w:rPr>
          <w:sz w:val="24"/>
          <w:szCs w:val="24"/>
        </w:rPr>
        <w:t xml:space="preserve">hile such </w:t>
      </w:r>
      <w:r w:rsidR="0045286B" w:rsidRPr="00345024">
        <w:rPr>
          <w:sz w:val="24"/>
          <w:szCs w:val="24"/>
        </w:rPr>
        <w:t>publications</w:t>
      </w:r>
      <w:r w:rsidR="00B719B1">
        <w:rPr>
          <w:sz w:val="24"/>
          <w:szCs w:val="24"/>
        </w:rPr>
        <w:t xml:space="preserve"> and publicity</w:t>
      </w:r>
      <w:r w:rsidR="0045286B" w:rsidRPr="00345024">
        <w:rPr>
          <w:sz w:val="24"/>
          <w:szCs w:val="24"/>
        </w:rPr>
        <w:t xml:space="preserve"> </w:t>
      </w:r>
      <w:r w:rsidRPr="00345024">
        <w:rPr>
          <w:sz w:val="24"/>
          <w:szCs w:val="24"/>
        </w:rPr>
        <w:t xml:space="preserve">may increase awareness and uptake, </w:t>
      </w:r>
      <w:r w:rsidR="003D5D68" w:rsidRPr="00345024">
        <w:rPr>
          <w:sz w:val="24"/>
          <w:szCs w:val="24"/>
        </w:rPr>
        <w:t xml:space="preserve">the proportion of </w:t>
      </w:r>
      <w:r w:rsidR="00212174" w:rsidRPr="00345024">
        <w:rPr>
          <w:sz w:val="24"/>
          <w:szCs w:val="24"/>
        </w:rPr>
        <w:t>patients</w:t>
      </w:r>
      <w:r w:rsidR="00327DED" w:rsidRPr="00345024">
        <w:rPr>
          <w:sz w:val="24"/>
          <w:szCs w:val="24"/>
        </w:rPr>
        <w:t xml:space="preserve"> </w:t>
      </w:r>
      <w:r w:rsidR="003D5D68" w:rsidRPr="00345024">
        <w:rPr>
          <w:sz w:val="24"/>
          <w:szCs w:val="24"/>
        </w:rPr>
        <w:t>identified with</w:t>
      </w:r>
      <w:r w:rsidRPr="00345024">
        <w:rPr>
          <w:sz w:val="24"/>
          <w:szCs w:val="24"/>
        </w:rPr>
        <w:t xml:space="preserve"> having</w:t>
      </w:r>
      <w:r w:rsidR="00C33312" w:rsidRPr="00345024">
        <w:rPr>
          <w:sz w:val="24"/>
          <w:szCs w:val="24"/>
        </w:rPr>
        <w:t xml:space="preserve"> </w:t>
      </w:r>
      <w:r w:rsidR="00B719B1">
        <w:rPr>
          <w:sz w:val="24"/>
          <w:szCs w:val="24"/>
        </w:rPr>
        <w:t xml:space="preserve">a </w:t>
      </w:r>
      <w:r w:rsidR="00793AEB" w:rsidRPr="00345024">
        <w:rPr>
          <w:i/>
          <w:sz w:val="24"/>
          <w:szCs w:val="24"/>
        </w:rPr>
        <w:t>BRCA</w:t>
      </w:r>
      <w:r w:rsidR="00793AEB" w:rsidRPr="00345024">
        <w:rPr>
          <w:sz w:val="24"/>
          <w:szCs w:val="24"/>
        </w:rPr>
        <w:t xml:space="preserve"> </w:t>
      </w:r>
      <w:r w:rsidR="00B8626C" w:rsidRPr="00345024">
        <w:rPr>
          <w:sz w:val="24"/>
          <w:szCs w:val="24"/>
        </w:rPr>
        <w:t>variant</w:t>
      </w:r>
      <w:r w:rsidR="00B719B1">
        <w:rPr>
          <w:sz w:val="24"/>
          <w:szCs w:val="24"/>
        </w:rPr>
        <w:t xml:space="preserve"> which affects function</w:t>
      </w:r>
      <w:r w:rsidRPr="00345024">
        <w:rPr>
          <w:sz w:val="24"/>
          <w:szCs w:val="24"/>
        </w:rPr>
        <w:t xml:space="preserve"> decreased. This highlights the importance of ensuring that potential surges in health seeking do not </w:t>
      </w:r>
      <w:r w:rsidR="005C5BB9" w:rsidRPr="00345024">
        <w:rPr>
          <w:sz w:val="24"/>
          <w:szCs w:val="24"/>
        </w:rPr>
        <w:t>translate to</w:t>
      </w:r>
      <w:r w:rsidRPr="00345024">
        <w:rPr>
          <w:sz w:val="24"/>
          <w:szCs w:val="24"/>
        </w:rPr>
        <w:t xml:space="preserve"> </w:t>
      </w:r>
      <w:r w:rsidR="00083BB4" w:rsidRPr="00345024">
        <w:rPr>
          <w:sz w:val="24"/>
          <w:szCs w:val="24"/>
        </w:rPr>
        <w:t>inappropriate</w:t>
      </w:r>
      <w:r w:rsidR="005C5BB9" w:rsidRPr="00345024">
        <w:rPr>
          <w:sz w:val="24"/>
          <w:szCs w:val="24"/>
        </w:rPr>
        <w:t xml:space="preserve"> resource </w:t>
      </w:r>
      <w:r w:rsidRPr="00345024">
        <w:rPr>
          <w:sz w:val="24"/>
          <w:szCs w:val="24"/>
        </w:rPr>
        <w:t xml:space="preserve">use that may not benefit patients at low risk and that may result in a significant cost </w:t>
      </w:r>
      <w:r w:rsidR="0045286B" w:rsidRPr="00345024">
        <w:rPr>
          <w:sz w:val="24"/>
          <w:szCs w:val="24"/>
        </w:rPr>
        <w:t xml:space="preserve">burden </w:t>
      </w:r>
      <w:r w:rsidRPr="00345024">
        <w:rPr>
          <w:sz w:val="24"/>
          <w:szCs w:val="24"/>
        </w:rPr>
        <w:t>to the taxpayer.</w:t>
      </w:r>
      <w:r w:rsidR="00EA5C63" w:rsidRPr="00345024">
        <w:rPr>
          <w:sz w:val="24"/>
          <w:szCs w:val="24"/>
        </w:rPr>
        <w:t xml:space="preserve"> </w:t>
      </w:r>
      <w:bookmarkStart w:id="22" w:name="_Hlk530781350"/>
      <w:r w:rsidR="00EA5C63" w:rsidRPr="00345024">
        <w:rPr>
          <w:sz w:val="24"/>
          <w:szCs w:val="24"/>
        </w:rPr>
        <w:t>The NHS in the UK has the philosophy of offering ‘a comprehensive service, available to all’ irrespective of ability to pay.</w:t>
      </w:r>
      <w:r w:rsidR="00EA5C63" w:rsidRPr="00345024">
        <w:rPr>
          <w:sz w:val="24"/>
          <w:szCs w:val="24"/>
        </w:rPr>
        <w:fldChar w:fldCharType="begin" w:fldLock="1"/>
      </w:r>
      <w:r w:rsidR="000402CB">
        <w:rPr>
          <w:sz w:val="24"/>
          <w:szCs w:val="24"/>
        </w:rPr>
        <w:instrText>ADDIN CSL_CITATION {"citationItems":[{"id":"ITEM-1","itemData":{"DOI":"26 March 2013","ISBN":"292330","ISSN":"1753-1586","abstract":"The NHS Constitution establishes the principles and values of the NHS in England.","author":[{"dropping-particle":"","family":"Department of Health","given":"","non-dropping-particle":"","parse-names":false,"suffix":""}],"id":"ITEM-1","issue":"July","issued":{"date-parts":[["2015"]]},"number-of-pages":"1","title":"NHS Constitution for England","type":"report"},"uris":["http://www.mendeley.com/documents/?uuid=1ed48ee7-93d6-4b4e-95a9-ac810383e8cf","http://www.mendeley.com/documents/?uuid=7c74e962-10e4-44ea-9da4-484d95cfab41"]}],"mendeley":{"formattedCitation":"&lt;sup&gt;31&lt;/sup&gt;","plainTextFormattedCitation":"31","previouslyFormattedCitation":"&lt;sup&gt;31&lt;/sup&gt;"},"properties":{"noteIndex":0},"schema":"https://github.com/citation-style-language/schema/raw/master/csl-citation.json"}</w:instrText>
      </w:r>
      <w:r w:rsidR="00EA5C63" w:rsidRPr="00345024">
        <w:rPr>
          <w:sz w:val="24"/>
          <w:szCs w:val="24"/>
        </w:rPr>
        <w:fldChar w:fldCharType="separate"/>
      </w:r>
      <w:r w:rsidR="000402CB" w:rsidRPr="000402CB">
        <w:rPr>
          <w:noProof/>
          <w:sz w:val="24"/>
          <w:szCs w:val="24"/>
          <w:vertAlign w:val="superscript"/>
        </w:rPr>
        <w:t>31</w:t>
      </w:r>
      <w:r w:rsidR="00EA5C63" w:rsidRPr="00345024">
        <w:rPr>
          <w:sz w:val="24"/>
          <w:szCs w:val="24"/>
        </w:rPr>
        <w:fldChar w:fldCharType="end"/>
      </w:r>
      <w:r w:rsidR="00083BB4" w:rsidRPr="00345024">
        <w:rPr>
          <w:sz w:val="24"/>
          <w:szCs w:val="24"/>
        </w:rPr>
        <w:t xml:space="preserve"> </w:t>
      </w:r>
      <w:bookmarkStart w:id="23" w:name="_Hlk535356001"/>
      <w:r w:rsidR="00D05568">
        <w:rPr>
          <w:sz w:val="24"/>
          <w:szCs w:val="24"/>
        </w:rPr>
        <w:t>As such, a</w:t>
      </w:r>
      <w:r w:rsidR="00D06E33" w:rsidRPr="00345024">
        <w:rPr>
          <w:sz w:val="24"/>
          <w:szCs w:val="24"/>
        </w:rPr>
        <w:t>dditional studies</w:t>
      </w:r>
      <w:r w:rsidR="00706A1F" w:rsidRPr="00345024">
        <w:rPr>
          <w:sz w:val="24"/>
          <w:szCs w:val="24"/>
        </w:rPr>
        <w:t xml:space="preserve"> </w:t>
      </w:r>
      <w:r w:rsidR="001037B5" w:rsidRPr="00345024">
        <w:rPr>
          <w:sz w:val="24"/>
          <w:szCs w:val="24"/>
        </w:rPr>
        <w:t>that</w:t>
      </w:r>
      <w:r w:rsidR="00A85590" w:rsidRPr="00345024">
        <w:rPr>
          <w:sz w:val="24"/>
          <w:szCs w:val="24"/>
        </w:rPr>
        <w:t xml:space="preserve"> control for confounders </w:t>
      </w:r>
      <w:bookmarkStart w:id="24" w:name="_Hlk530840086"/>
      <w:r w:rsidR="00D322AE" w:rsidRPr="00345024">
        <w:rPr>
          <w:sz w:val="24"/>
          <w:szCs w:val="24"/>
        </w:rPr>
        <w:t xml:space="preserve">are needed to </w:t>
      </w:r>
      <w:r w:rsidR="00194C01" w:rsidRPr="00194C01">
        <w:rPr>
          <w:sz w:val="24"/>
          <w:szCs w:val="24"/>
        </w:rPr>
        <w:t xml:space="preserve">establish whether access to </w:t>
      </w:r>
      <w:r w:rsidR="00194C01" w:rsidRPr="00A166A2">
        <w:rPr>
          <w:i/>
          <w:sz w:val="24"/>
          <w:szCs w:val="24"/>
        </w:rPr>
        <w:t>BRCA</w:t>
      </w:r>
      <w:r w:rsidR="00194C01" w:rsidRPr="00194C01">
        <w:rPr>
          <w:sz w:val="24"/>
          <w:szCs w:val="24"/>
        </w:rPr>
        <w:t xml:space="preserve"> testing is based on actual health care need</w:t>
      </w:r>
      <w:bookmarkEnd w:id="21"/>
      <w:bookmarkEnd w:id="23"/>
      <w:bookmarkEnd w:id="24"/>
      <w:r w:rsidR="00030138" w:rsidRPr="00345024">
        <w:rPr>
          <w:sz w:val="24"/>
          <w:szCs w:val="24"/>
        </w:rPr>
        <w:t xml:space="preserve">. </w:t>
      </w:r>
      <w:bookmarkEnd w:id="22"/>
    </w:p>
    <w:p w14:paraId="2C8404FD" w14:textId="3B338EE1" w:rsidR="007F712A" w:rsidRPr="00345024" w:rsidRDefault="007F712A" w:rsidP="00345024">
      <w:pPr>
        <w:pStyle w:val="LRiGnormal"/>
        <w:spacing w:line="480" w:lineRule="auto"/>
        <w:rPr>
          <w:sz w:val="24"/>
          <w:szCs w:val="24"/>
        </w:rPr>
      </w:pPr>
      <w:r w:rsidRPr="00345024">
        <w:rPr>
          <w:sz w:val="24"/>
          <w:szCs w:val="24"/>
        </w:rPr>
        <w:t xml:space="preserve">Supplementary information is available at the </w:t>
      </w:r>
      <w:r w:rsidR="00B3681A" w:rsidRPr="00345024">
        <w:rPr>
          <w:sz w:val="24"/>
          <w:szCs w:val="24"/>
        </w:rPr>
        <w:t xml:space="preserve">European </w:t>
      </w:r>
      <w:r w:rsidRPr="00345024">
        <w:rPr>
          <w:sz w:val="24"/>
          <w:szCs w:val="24"/>
        </w:rPr>
        <w:t>Journal of</w:t>
      </w:r>
      <w:r w:rsidR="00B3681A" w:rsidRPr="00345024">
        <w:rPr>
          <w:sz w:val="24"/>
          <w:szCs w:val="24"/>
        </w:rPr>
        <w:t xml:space="preserve"> Human Genetics</w:t>
      </w:r>
      <w:r w:rsidRPr="00345024">
        <w:rPr>
          <w:sz w:val="24"/>
          <w:szCs w:val="24"/>
        </w:rPr>
        <w:t xml:space="preserve"> website.</w:t>
      </w:r>
    </w:p>
    <w:p w14:paraId="4AA1FDE8" w14:textId="77777777" w:rsidR="0044692C" w:rsidRPr="00345024" w:rsidRDefault="0044692C" w:rsidP="00345024">
      <w:pPr>
        <w:pStyle w:val="LRiGnormal"/>
        <w:spacing w:line="480" w:lineRule="auto"/>
        <w:rPr>
          <w:sz w:val="24"/>
          <w:szCs w:val="24"/>
          <w:lang w:eastAsia="en-GB"/>
        </w:rPr>
        <w:sectPr w:rsidR="0044692C" w:rsidRPr="00345024" w:rsidSect="00B50657">
          <w:footerReference w:type="default" r:id="rId8"/>
          <w:pgSz w:w="11906" w:h="16838"/>
          <w:pgMar w:top="1440" w:right="1440" w:bottom="1440" w:left="1440" w:header="708" w:footer="510" w:gutter="0"/>
          <w:cols w:space="708"/>
          <w:docGrid w:linePitch="360"/>
        </w:sectPr>
      </w:pPr>
    </w:p>
    <w:p w14:paraId="43968133" w14:textId="77777777" w:rsidR="0044692C" w:rsidRPr="00345024" w:rsidRDefault="0044692C" w:rsidP="00345024">
      <w:pPr>
        <w:pStyle w:val="Heading2"/>
        <w:numPr>
          <w:ilvl w:val="0"/>
          <w:numId w:val="0"/>
        </w:numPr>
        <w:spacing w:line="480" w:lineRule="auto"/>
        <w:ind w:left="576" w:hanging="576"/>
        <w:rPr>
          <w:i w:val="0"/>
          <w:sz w:val="24"/>
          <w:szCs w:val="24"/>
        </w:rPr>
      </w:pPr>
      <w:r w:rsidRPr="00345024">
        <w:rPr>
          <w:i w:val="0"/>
          <w:sz w:val="24"/>
          <w:szCs w:val="24"/>
        </w:rPr>
        <w:lastRenderedPageBreak/>
        <w:t>REFERENCES</w:t>
      </w:r>
    </w:p>
    <w:p w14:paraId="2EBF23E1"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 </w:t>
      </w:r>
      <w:r w:rsidRPr="00DA5A24">
        <w:rPr>
          <w:noProof/>
        </w:rPr>
        <w:tab/>
        <w:t xml:space="preserve">Ferlay J, Steliarova-Foucher E, Lortet-Tieulent J, Rosso S, Coebergh JWW, Comber H, </w:t>
      </w:r>
      <w:r>
        <w:rPr>
          <w:noProof/>
        </w:rPr>
        <w:t>et. al</w:t>
      </w:r>
      <w:r w:rsidRPr="00DA5A24">
        <w:rPr>
          <w:noProof/>
        </w:rPr>
        <w:t xml:space="preserve">. Cancer incidence and mortality patterns in Europe: Estimates for 40 countries in 2012. </w:t>
      </w:r>
      <w:r w:rsidRPr="00DA5A24">
        <w:rPr>
          <w:i/>
          <w:iCs/>
          <w:noProof/>
        </w:rPr>
        <w:t>Eur J Cancer</w:t>
      </w:r>
      <w:r w:rsidRPr="00DA5A24">
        <w:rPr>
          <w:noProof/>
        </w:rPr>
        <w:t>. 2013;49(6):1374-1403. doi:10.1016/j.ejca.2012.12.027.</w:t>
      </w:r>
    </w:p>
    <w:p w14:paraId="75D04367"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 </w:t>
      </w:r>
      <w:r w:rsidRPr="00DA5A24">
        <w:rPr>
          <w:noProof/>
        </w:rPr>
        <w:tab/>
        <w:t xml:space="preserve">DeSantis C, Ma J, Bryan L, Jemal A. Breast Cancer Statistics , 2013. </w:t>
      </w:r>
      <w:r w:rsidRPr="00DA5A24">
        <w:rPr>
          <w:i/>
          <w:iCs/>
          <w:noProof/>
        </w:rPr>
        <w:t>CA Cancer J Clin</w:t>
      </w:r>
      <w:r w:rsidRPr="00DA5A24">
        <w:rPr>
          <w:noProof/>
        </w:rPr>
        <w:t>. 2014;64:52-32. doi:10.3322/caac.21203.</w:t>
      </w:r>
    </w:p>
    <w:p w14:paraId="51B6D05C"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3. </w:t>
      </w:r>
      <w:r w:rsidRPr="00DA5A24">
        <w:rPr>
          <w:noProof/>
        </w:rPr>
        <w:tab/>
        <w:t xml:space="preserve">Chornokur G, Amankwah EK, Schildkraut JM, Phelan CM. Global ovarian cancer health disparities. </w:t>
      </w:r>
      <w:r w:rsidRPr="00DA5A24">
        <w:rPr>
          <w:i/>
          <w:iCs/>
          <w:noProof/>
        </w:rPr>
        <w:t>Gynecol Oncol</w:t>
      </w:r>
      <w:r w:rsidRPr="00DA5A24">
        <w:rPr>
          <w:noProof/>
        </w:rPr>
        <w:t>. 2013;129(1):258-264. doi:10.1016/j.ygyno.2012.12.016.</w:t>
      </w:r>
    </w:p>
    <w:p w14:paraId="6D6442B2"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4. </w:t>
      </w:r>
      <w:r w:rsidRPr="00DA5A24">
        <w:rPr>
          <w:noProof/>
        </w:rPr>
        <w:tab/>
        <w:t xml:space="preserve">Lloyd T, Hounsome L, Mehay A, Mee S, Verne J, Cooper A. Lifetime risk of being diagnosed with, or dying from, prostate cancer by major ethnic group in England 2008-2010. </w:t>
      </w:r>
      <w:r w:rsidRPr="00DA5A24">
        <w:rPr>
          <w:i/>
          <w:iCs/>
          <w:noProof/>
        </w:rPr>
        <w:t>BMC Med</w:t>
      </w:r>
      <w:r w:rsidRPr="00DA5A24">
        <w:rPr>
          <w:noProof/>
        </w:rPr>
        <w:t>. 2015;13(1):1-10. doi:10.1186/s12916-015-0405-5.</w:t>
      </w:r>
    </w:p>
    <w:p w14:paraId="3A5F885F"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5. </w:t>
      </w:r>
      <w:r w:rsidRPr="00DA5A24">
        <w:rPr>
          <w:noProof/>
        </w:rPr>
        <w:tab/>
        <w:t xml:space="preserve">Rosenthal ET, Evans B, Kidd J, Brown K, Gorringe H, van Orman M, </w:t>
      </w:r>
      <w:r>
        <w:rPr>
          <w:noProof/>
        </w:rPr>
        <w:t>et al</w:t>
      </w:r>
      <w:r w:rsidRPr="00DA5A24">
        <w:rPr>
          <w:noProof/>
        </w:rPr>
        <w:t xml:space="preserve">. Increased Identification of Candidates for High-Risk Breast Cancer Screening Through Expanded Genetic Testing. </w:t>
      </w:r>
      <w:r w:rsidRPr="00DA5A24">
        <w:rPr>
          <w:i/>
          <w:iCs/>
          <w:noProof/>
        </w:rPr>
        <w:t>J Am Coll Radiol</w:t>
      </w:r>
      <w:r w:rsidRPr="00DA5A24">
        <w:rPr>
          <w:noProof/>
        </w:rPr>
        <w:t>. 2017;14(4):561-568. doi:10.1016/j.jacr.2016.10.003.</w:t>
      </w:r>
    </w:p>
    <w:p w14:paraId="7DFF78F4"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6. </w:t>
      </w:r>
      <w:r w:rsidRPr="00DA5A24">
        <w:rPr>
          <w:noProof/>
        </w:rPr>
        <w:tab/>
        <w:t xml:space="preserve">Castro E, Goh C, Olmos D, Saunders E, Leongamornlert D, Tymrakiewicz M, </w:t>
      </w:r>
      <w:r>
        <w:rPr>
          <w:noProof/>
        </w:rPr>
        <w:t>et al</w:t>
      </w:r>
      <w:r w:rsidRPr="00DA5A24">
        <w:rPr>
          <w:noProof/>
        </w:rPr>
        <w:t xml:space="preserve">. Germline BRCA mutations are associated with higher risk of nodal involvement, distant metastasis, and poor survival outcomes in prostate cancer. </w:t>
      </w:r>
      <w:r w:rsidRPr="00DA5A24">
        <w:rPr>
          <w:i/>
          <w:iCs/>
          <w:noProof/>
        </w:rPr>
        <w:t>J Clin Oncol</w:t>
      </w:r>
      <w:r w:rsidRPr="00DA5A24">
        <w:rPr>
          <w:noProof/>
        </w:rPr>
        <w:t>. 2013;31(14):1748-1757. doi:10.1200/JCO.2012.43.1882.</w:t>
      </w:r>
    </w:p>
    <w:p w14:paraId="4CD01DAE"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7. </w:t>
      </w:r>
      <w:r w:rsidRPr="00DA5A24">
        <w:rPr>
          <w:noProof/>
        </w:rPr>
        <w:tab/>
        <w:t xml:space="preserve">Cavanagh H, Rogers KMA. The role of BRCA1 and BRCA2 mutations in prostate, pancreatic and stomach cancers. </w:t>
      </w:r>
      <w:r w:rsidRPr="00DA5A24">
        <w:rPr>
          <w:i/>
          <w:iCs/>
          <w:noProof/>
        </w:rPr>
        <w:t>Hered Cancer Clin Pract</w:t>
      </w:r>
      <w:r w:rsidRPr="00DA5A24">
        <w:rPr>
          <w:noProof/>
        </w:rPr>
        <w:t>. 2015;13(1):1-7. doi:10.1186/s13053-015-0038-x.</w:t>
      </w:r>
    </w:p>
    <w:p w14:paraId="670F6B8F"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8. </w:t>
      </w:r>
      <w:r w:rsidRPr="00DA5A24">
        <w:rPr>
          <w:noProof/>
        </w:rPr>
        <w:tab/>
        <w:t xml:space="preserve">Stoppa-Lyonnet D. The biological effects and clinical implications of BRCA mutations: Where do we go from here? </w:t>
      </w:r>
      <w:r w:rsidRPr="00DA5A24">
        <w:rPr>
          <w:i/>
          <w:iCs/>
          <w:noProof/>
        </w:rPr>
        <w:t>Eur J Hum Genet</w:t>
      </w:r>
      <w:r w:rsidRPr="00DA5A24">
        <w:rPr>
          <w:noProof/>
        </w:rPr>
        <w:t>. 2016;24(S1):S3-S9. doi:10.1038/ejhg.2016.93.</w:t>
      </w:r>
    </w:p>
    <w:p w14:paraId="559E3480"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9. </w:t>
      </w:r>
      <w:r w:rsidRPr="00DA5A24">
        <w:rPr>
          <w:noProof/>
        </w:rPr>
        <w:tab/>
        <w:t xml:space="preserve">Hartmann LC, Lindor NM. The Role of Risk-Reducing Surgery in Hereditary Breast and Ovarian Cancer. </w:t>
      </w:r>
      <w:r w:rsidRPr="00DA5A24">
        <w:rPr>
          <w:i/>
          <w:iCs/>
          <w:noProof/>
        </w:rPr>
        <w:t>N Engl J Med</w:t>
      </w:r>
      <w:r w:rsidRPr="00DA5A24">
        <w:rPr>
          <w:noProof/>
        </w:rPr>
        <w:t>. 2016;374(5):454-468. doi:10.1056/NEJMra1503523.</w:t>
      </w:r>
    </w:p>
    <w:p w14:paraId="3150ED64"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10. </w:t>
      </w:r>
      <w:r w:rsidRPr="00DA5A24">
        <w:rPr>
          <w:noProof/>
        </w:rPr>
        <w:tab/>
        <w:t>Paluch-Shimon S, Cardoso F, Sessa C, Balmana J, Cardoso MJ, Gilbert F,</w:t>
      </w:r>
      <w:r>
        <w:rPr>
          <w:noProof/>
        </w:rPr>
        <w:t>et al</w:t>
      </w:r>
      <w:r w:rsidRPr="00DA5A24">
        <w:rPr>
          <w:noProof/>
        </w:rPr>
        <w:t xml:space="preserve">. Prevention and screening in BRCA mutation carriers and other breast/ovarian hereditary cancer syndromes: ESMO clinical practice guidelines for cancer prevention and screening. </w:t>
      </w:r>
      <w:r w:rsidRPr="00DA5A24">
        <w:rPr>
          <w:i/>
          <w:iCs/>
          <w:noProof/>
        </w:rPr>
        <w:t>Ann Oncol</w:t>
      </w:r>
      <w:r w:rsidRPr="00DA5A24">
        <w:rPr>
          <w:noProof/>
        </w:rPr>
        <w:t>. 2016;27(Supplement 5):v103-v110. doi:10.1093/annonc/mdw327.</w:t>
      </w:r>
    </w:p>
    <w:p w14:paraId="08AFD578"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11. </w:t>
      </w:r>
      <w:r w:rsidRPr="00DA5A24">
        <w:rPr>
          <w:noProof/>
        </w:rPr>
        <w:tab/>
        <w:t xml:space="preserve">Manchanda R, Patel S, Gordeev VS, Antoniou AC, Smith S, Lee A, </w:t>
      </w:r>
      <w:r>
        <w:rPr>
          <w:noProof/>
        </w:rPr>
        <w:t>et al</w:t>
      </w:r>
      <w:r w:rsidRPr="00DA5A24">
        <w:rPr>
          <w:noProof/>
        </w:rPr>
        <w:t xml:space="preserve">. Cost-effectiveness of Population-Based BRCA1, BRCA2, RAD51C, RAD51D, BRIP1, PALB2 Mutation Testing in Unselected General Population Women. </w:t>
      </w:r>
      <w:r w:rsidRPr="00DA5A24">
        <w:rPr>
          <w:i/>
          <w:iCs/>
          <w:noProof/>
        </w:rPr>
        <w:t>JNCI J Natl Cancer Inst</w:t>
      </w:r>
      <w:r w:rsidRPr="00DA5A24">
        <w:rPr>
          <w:noProof/>
        </w:rPr>
        <w:t>. 2018;110(April):1-12. doi:10.1093/jnci/djx265.</w:t>
      </w:r>
    </w:p>
    <w:p w14:paraId="5C9D22A6"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12. </w:t>
      </w:r>
      <w:r w:rsidRPr="00DA5A24">
        <w:rPr>
          <w:noProof/>
        </w:rPr>
        <w:tab/>
        <w:t xml:space="preserve">Jolie A. My Medical Choice. </w:t>
      </w:r>
      <w:r w:rsidRPr="00DA5A24">
        <w:rPr>
          <w:i/>
          <w:iCs/>
          <w:noProof/>
        </w:rPr>
        <w:t>The New York Times</w:t>
      </w:r>
      <w:r w:rsidRPr="00DA5A24">
        <w:rPr>
          <w:noProof/>
        </w:rPr>
        <w:t>. http://www.nytimes.com/2013/05/14/opinion/my-medical-choice.html. Published May 14, 2013.</w:t>
      </w:r>
    </w:p>
    <w:p w14:paraId="13473424"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13. </w:t>
      </w:r>
      <w:r w:rsidRPr="00DA5A24">
        <w:rPr>
          <w:noProof/>
        </w:rPr>
        <w:tab/>
        <w:t xml:space="preserve">Staudigl C, Pfeiler G, Hrauda K, Renz R, Berger A, Lichtenschopf R, </w:t>
      </w:r>
      <w:r>
        <w:rPr>
          <w:noProof/>
        </w:rPr>
        <w:t>et al</w:t>
      </w:r>
      <w:r w:rsidRPr="00DA5A24">
        <w:rPr>
          <w:noProof/>
        </w:rPr>
        <w:t xml:space="preserve">. Changes of Socio-demographic data of clients seeking genetic counseling for hereditary breast and ovarian cancer due to the “Angelina Jolie Effect.” </w:t>
      </w:r>
      <w:r w:rsidRPr="00DA5A24">
        <w:rPr>
          <w:i/>
          <w:iCs/>
          <w:noProof/>
        </w:rPr>
        <w:t>BMC Cancer</w:t>
      </w:r>
      <w:r w:rsidRPr="00DA5A24">
        <w:rPr>
          <w:noProof/>
        </w:rPr>
        <w:t>. 2016;16(1):436. doi:10.1186/s12885-016-2472-1.</w:t>
      </w:r>
    </w:p>
    <w:p w14:paraId="2DA809E4"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14. </w:t>
      </w:r>
      <w:r w:rsidRPr="00DA5A24">
        <w:rPr>
          <w:noProof/>
        </w:rPr>
        <w:tab/>
        <w:t xml:space="preserve">Evans DGR, Barwell J, Eccles DM, Collins A, Izatt L, Jacobs C, </w:t>
      </w:r>
      <w:r>
        <w:rPr>
          <w:noProof/>
        </w:rPr>
        <w:t>et al</w:t>
      </w:r>
      <w:r w:rsidRPr="00DA5A24">
        <w:rPr>
          <w:noProof/>
        </w:rPr>
        <w:t xml:space="preserve">. The Angelina Jolie effect: how high celebrity profile can have a major impact on provision of cancer related services. </w:t>
      </w:r>
      <w:r w:rsidRPr="00DA5A24">
        <w:rPr>
          <w:i/>
          <w:iCs/>
          <w:noProof/>
        </w:rPr>
        <w:t>Breast Cancer Res</w:t>
      </w:r>
      <w:r w:rsidRPr="00DA5A24">
        <w:rPr>
          <w:noProof/>
        </w:rPr>
        <w:t>. 2014;16(5):442. doi:10.1186/s13058-014-0442-6.</w:t>
      </w:r>
    </w:p>
    <w:p w14:paraId="22904E3D"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15. </w:t>
      </w:r>
      <w:r w:rsidRPr="00DA5A24">
        <w:rPr>
          <w:noProof/>
        </w:rPr>
        <w:tab/>
        <w:t xml:space="preserve">Desai S, Jena AB. Do celebrity endorsements matter? Observational study of BRCA </w:t>
      </w:r>
      <w:r w:rsidRPr="00DA5A24">
        <w:rPr>
          <w:noProof/>
        </w:rPr>
        <w:lastRenderedPageBreak/>
        <w:t xml:space="preserve">gene testing and mastectomy rates after Angelina Jolie’s New York Times editorial. </w:t>
      </w:r>
      <w:r w:rsidRPr="00DA5A24">
        <w:rPr>
          <w:i/>
          <w:iCs/>
          <w:noProof/>
        </w:rPr>
        <w:t>Bmj</w:t>
      </w:r>
      <w:r w:rsidRPr="00DA5A24">
        <w:rPr>
          <w:noProof/>
        </w:rPr>
        <w:t>. 2016:i6357. doi:10.1136/bmj.i6357.</w:t>
      </w:r>
    </w:p>
    <w:p w14:paraId="15164EE8"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16. </w:t>
      </w:r>
      <w:r w:rsidRPr="00DA5A24">
        <w:rPr>
          <w:noProof/>
        </w:rPr>
        <w:tab/>
        <w:t xml:space="preserve">NICE. </w:t>
      </w:r>
      <w:r w:rsidRPr="00DA5A24">
        <w:rPr>
          <w:i/>
          <w:iCs/>
          <w:noProof/>
        </w:rPr>
        <w:t>Familial Breast Cancer: Classification and Care of People at Risk of Familial Breast Cancer and Management of Breast Cancer and Related Risks in People with a Family History of Breast Cancer. Clinical Guideline 164.</w:t>
      </w:r>
      <w:r w:rsidRPr="00DA5A24">
        <w:rPr>
          <w:noProof/>
        </w:rPr>
        <w:t xml:space="preserve"> London; 2013.</w:t>
      </w:r>
    </w:p>
    <w:p w14:paraId="13DDDE78"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17. </w:t>
      </w:r>
      <w:r w:rsidRPr="00DA5A24">
        <w:rPr>
          <w:noProof/>
        </w:rPr>
        <w:tab/>
        <w:t xml:space="preserve">Exarchakou A, Rachet B, Belot A, Maringe C, Coleman MP. Impact of national cancer policies on cancer survival trends and socioeconomic inequalities in England, 1996-2013: population based study. </w:t>
      </w:r>
      <w:r w:rsidRPr="00DA5A24">
        <w:rPr>
          <w:i/>
          <w:iCs/>
          <w:noProof/>
        </w:rPr>
        <w:t>Bmj</w:t>
      </w:r>
      <w:r w:rsidRPr="00DA5A24">
        <w:rPr>
          <w:noProof/>
        </w:rPr>
        <w:t>. 2018:k764. doi:10.1136/bmj.k764.</w:t>
      </w:r>
    </w:p>
    <w:p w14:paraId="41AC604F"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18. </w:t>
      </w:r>
      <w:r w:rsidRPr="00DA5A24">
        <w:rPr>
          <w:noProof/>
        </w:rPr>
        <w:tab/>
        <w:t xml:space="preserve">Murray C, Lopez A. Global mortality, disability and the contribution of risk factors: global burden of disease study. </w:t>
      </w:r>
      <w:r w:rsidRPr="00DA5A24">
        <w:rPr>
          <w:i/>
          <w:iCs/>
          <w:noProof/>
        </w:rPr>
        <w:t>Lancet</w:t>
      </w:r>
      <w:r w:rsidRPr="00DA5A24">
        <w:rPr>
          <w:noProof/>
        </w:rPr>
        <w:t>. 1997;349(1436e42.).</w:t>
      </w:r>
    </w:p>
    <w:p w14:paraId="0CF791D1"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19. </w:t>
      </w:r>
      <w:r w:rsidRPr="00DA5A24">
        <w:rPr>
          <w:noProof/>
        </w:rPr>
        <w:tab/>
        <w:t>Newton JN, Briggs ADM, Murray CJL, Dicker D, Foreman KJ, Wang H,</w:t>
      </w:r>
      <w:r>
        <w:rPr>
          <w:noProof/>
        </w:rPr>
        <w:t>et al</w:t>
      </w:r>
      <w:r w:rsidRPr="00DA5A24">
        <w:rPr>
          <w:noProof/>
        </w:rPr>
        <w:t xml:space="preserve">. Changes in health in England, with analysis by English regions and areas of deprivation, 1990-2013: A systematic analysis for the Global Burden of Disease Study 2013. </w:t>
      </w:r>
      <w:r w:rsidRPr="00DA5A24">
        <w:rPr>
          <w:i/>
          <w:iCs/>
          <w:noProof/>
        </w:rPr>
        <w:t>Lancet</w:t>
      </w:r>
      <w:r w:rsidRPr="00DA5A24">
        <w:rPr>
          <w:noProof/>
        </w:rPr>
        <w:t>. 2015;386(10010):2257-2274. doi:10.1016/S0140-6736(15)00195-6.</w:t>
      </w:r>
    </w:p>
    <w:p w14:paraId="10A1AD9C"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20. </w:t>
      </w:r>
      <w:r w:rsidRPr="00DA5A24">
        <w:rPr>
          <w:noProof/>
        </w:rPr>
        <w:tab/>
        <w:t xml:space="preserve">PHE. </w:t>
      </w:r>
      <w:r w:rsidRPr="00DA5A24">
        <w:rPr>
          <w:i/>
          <w:iCs/>
          <w:noProof/>
        </w:rPr>
        <w:t>The NHS Atlas of Variation in Diagnostic Services: Reducing Unwarranted Variation to Increase Value and Improve Quality</w:t>
      </w:r>
      <w:r w:rsidRPr="00DA5A24">
        <w:rPr>
          <w:noProof/>
        </w:rPr>
        <w:t>. London; 2013. www.rightcare.nhs.uk.</w:t>
      </w:r>
    </w:p>
    <w:p w14:paraId="258DF35E"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21. </w:t>
      </w:r>
      <w:r w:rsidRPr="00DA5A24">
        <w:rPr>
          <w:noProof/>
        </w:rPr>
        <w:tab/>
        <w:t xml:space="preserve">UKGTN. Genetic test activity in England &amp; Scotland. </w:t>
      </w:r>
      <w:r w:rsidRPr="00DA5A24">
        <w:rPr>
          <w:i/>
          <w:iCs/>
          <w:noProof/>
        </w:rPr>
        <w:t>NHS Digit</w:t>
      </w:r>
      <w:r w:rsidRPr="00DA5A24">
        <w:rPr>
          <w:noProof/>
        </w:rPr>
        <w:t>. 2018;(July):74.</w:t>
      </w:r>
    </w:p>
    <w:p w14:paraId="51BE31BE"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22. </w:t>
      </w:r>
      <w:r w:rsidRPr="00DA5A24">
        <w:rPr>
          <w:noProof/>
        </w:rPr>
        <w:tab/>
        <w:t xml:space="preserve">Pinnock H, Barwick M, Carpenter CR, Eldridge S, Grandes G, Griffiths CJ, </w:t>
      </w:r>
      <w:r>
        <w:rPr>
          <w:noProof/>
        </w:rPr>
        <w:t>et al</w:t>
      </w:r>
      <w:r w:rsidRPr="00DA5A24">
        <w:rPr>
          <w:noProof/>
        </w:rPr>
        <w:t xml:space="preserve">. Standards for Reporting Implementation Studies (StaRI): explanation and elaboration document. </w:t>
      </w:r>
      <w:r w:rsidRPr="00DA5A24">
        <w:rPr>
          <w:i/>
          <w:iCs/>
          <w:noProof/>
        </w:rPr>
        <w:t>BMJ Open</w:t>
      </w:r>
      <w:r w:rsidRPr="00DA5A24">
        <w:rPr>
          <w:noProof/>
        </w:rPr>
        <w:t>. 2017;7(4):e013318. doi:10.1136/bmjopen-2016-013318.</w:t>
      </w:r>
    </w:p>
    <w:p w14:paraId="088722A3"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23. </w:t>
      </w:r>
      <w:r w:rsidRPr="00DA5A24">
        <w:rPr>
          <w:noProof/>
        </w:rPr>
        <w:tab/>
        <w:t>National Institute for Health and Care Excellence. Familial breast cancer: the classification and care of women at risk of familial breast cancer in primary, secondary and tertiary care. (Clinical guideline 14). 2004.</w:t>
      </w:r>
    </w:p>
    <w:p w14:paraId="43488E2C"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24. </w:t>
      </w:r>
      <w:r w:rsidRPr="00DA5A24">
        <w:rPr>
          <w:noProof/>
        </w:rPr>
        <w:tab/>
        <w:t>National Institute for Health and Care Excellence. Familial breast cancer: the classification and care of women at risk of familial breast cancer in primary, secondary and tertiary care. (Clinical guideline 41.). 2006.</w:t>
      </w:r>
    </w:p>
    <w:p w14:paraId="51830859"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25. </w:t>
      </w:r>
      <w:r w:rsidRPr="00DA5A24">
        <w:rPr>
          <w:noProof/>
        </w:rPr>
        <w:tab/>
        <w:t xml:space="preserve">Evans DG, Graham J, O’Connell S, Arnold S, Fitzsimmons D. Familial breast cancer: Summary of updated NICE guidance. </w:t>
      </w:r>
      <w:r w:rsidRPr="00DA5A24">
        <w:rPr>
          <w:i/>
          <w:iCs/>
          <w:noProof/>
        </w:rPr>
        <w:t>BMJ</w:t>
      </w:r>
      <w:r w:rsidRPr="00DA5A24">
        <w:rPr>
          <w:noProof/>
        </w:rPr>
        <w:t>. 2013;346(7914):4-7. doi:10.1136/bmj.f3829.</w:t>
      </w:r>
    </w:p>
    <w:p w14:paraId="2AE41A6C"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26. </w:t>
      </w:r>
      <w:r w:rsidRPr="00DA5A24">
        <w:rPr>
          <w:noProof/>
        </w:rPr>
        <w:tab/>
        <w:t xml:space="preserve">Evans JP, Skrzynia C, Burke W. The complexities of predictive genetic testing. </w:t>
      </w:r>
      <w:r w:rsidRPr="00DA5A24">
        <w:rPr>
          <w:i/>
          <w:iCs/>
          <w:noProof/>
        </w:rPr>
        <w:t>BMJ</w:t>
      </w:r>
      <w:r w:rsidRPr="00DA5A24">
        <w:rPr>
          <w:noProof/>
        </w:rPr>
        <w:t>. 2001;322(7293):1052-1056. doi:10.1136/bmj.322.7293.1052.</w:t>
      </w:r>
    </w:p>
    <w:p w14:paraId="0BD65DC8"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27. </w:t>
      </w:r>
      <w:r w:rsidRPr="00DA5A24">
        <w:rPr>
          <w:noProof/>
        </w:rPr>
        <w:tab/>
        <w:t xml:space="preserve">Marmot M. </w:t>
      </w:r>
      <w:r w:rsidRPr="00DA5A24">
        <w:rPr>
          <w:i/>
          <w:iCs/>
          <w:noProof/>
        </w:rPr>
        <w:t>Fair Society Healthy Lives (The Marmot Review)</w:t>
      </w:r>
      <w:r w:rsidRPr="00DA5A24">
        <w:rPr>
          <w:noProof/>
        </w:rPr>
        <w:t>. London; 2010. doi:10.1136/bmj.c1191.</w:t>
      </w:r>
    </w:p>
    <w:p w14:paraId="39D86C24"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28. </w:t>
      </w:r>
      <w:r w:rsidRPr="00DA5A24">
        <w:rPr>
          <w:noProof/>
        </w:rPr>
        <w:tab/>
        <w:t xml:space="preserve">Eberth B, Olajide D, Craig P, Ludbrook A. Smoking-related disease risk, area deprivation and health behaviours. </w:t>
      </w:r>
      <w:r w:rsidRPr="00DA5A24">
        <w:rPr>
          <w:i/>
          <w:iCs/>
          <w:noProof/>
        </w:rPr>
        <w:t>J Public Heal (United Kingdom)</w:t>
      </w:r>
      <w:r w:rsidRPr="00DA5A24">
        <w:rPr>
          <w:noProof/>
        </w:rPr>
        <w:t>. 2014;36(1):72-80. doi:10.1093/pubmed/fdt031.</w:t>
      </w:r>
    </w:p>
    <w:p w14:paraId="3EB97A8B"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29. </w:t>
      </w:r>
      <w:r w:rsidRPr="00DA5A24">
        <w:rPr>
          <w:noProof/>
        </w:rPr>
        <w:tab/>
        <w:t xml:space="preserve">Department for Communities and Local Government. </w:t>
      </w:r>
      <w:r w:rsidRPr="00DA5A24">
        <w:rPr>
          <w:i/>
          <w:iCs/>
          <w:noProof/>
        </w:rPr>
        <w:t>The English Index of Multiple Deprivation (IMD) 2015 – Guidance</w:t>
      </w:r>
      <w:r w:rsidRPr="00DA5A24">
        <w:rPr>
          <w:noProof/>
        </w:rPr>
        <w:t>.; 2015.</w:t>
      </w:r>
    </w:p>
    <w:p w14:paraId="6C9EFBB0"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30. </w:t>
      </w:r>
      <w:r w:rsidRPr="00DA5A24">
        <w:rPr>
          <w:noProof/>
        </w:rPr>
        <w:tab/>
        <w:t>Office for National Statistics. Lower layer Super Output Area population estimates. Online.</w:t>
      </w:r>
      <w:r>
        <w:rPr>
          <w:noProof/>
        </w:rPr>
        <w:t xml:space="preserve"> </w:t>
      </w:r>
      <w:r w:rsidRPr="00CC31A9">
        <w:rPr>
          <w:noProof/>
        </w:rPr>
        <w:t>https://www.ons.gov.uk/peoplepopulationandcommunity/populationandmigration/populationestimates/datasets/lowersuperoutputareamidyearpopulationestimates</w:t>
      </w:r>
      <w:r>
        <w:rPr>
          <w:noProof/>
        </w:rPr>
        <w:t>.</w:t>
      </w:r>
    </w:p>
    <w:p w14:paraId="2A2A7CEF"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31. </w:t>
      </w:r>
      <w:r w:rsidRPr="00DA5A24">
        <w:rPr>
          <w:noProof/>
        </w:rPr>
        <w:tab/>
        <w:t xml:space="preserve">Department of Health. </w:t>
      </w:r>
      <w:r w:rsidRPr="00DA5A24">
        <w:rPr>
          <w:i/>
          <w:iCs/>
          <w:noProof/>
        </w:rPr>
        <w:t>NHS Constitution for England</w:t>
      </w:r>
      <w:r w:rsidRPr="00DA5A24">
        <w:rPr>
          <w:noProof/>
        </w:rPr>
        <w:t>.; 2015. doi:26 March 2013.</w:t>
      </w:r>
    </w:p>
    <w:p w14:paraId="3B07A92D"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32. </w:t>
      </w:r>
      <w:r w:rsidRPr="00DA5A24">
        <w:rPr>
          <w:noProof/>
        </w:rPr>
        <w:tab/>
        <w:t xml:space="preserve">Bernal JL, Cummins S, Gasparrini A. Interrupted time series regression for the evaluation of public health interventions: A tutorial. </w:t>
      </w:r>
      <w:r w:rsidRPr="00DA5A24">
        <w:rPr>
          <w:i/>
          <w:iCs/>
          <w:noProof/>
        </w:rPr>
        <w:t>Int J Epidemiol</w:t>
      </w:r>
      <w:r w:rsidRPr="00DA5A24">
        <w:rPr>
          <w:noProof/>
        </w:rPr>
        <w:t>. 2017;46(1):348-355. doi:10.1093/ije/dyw098.</w:t>
      </w:r>
    </w:p>
    <w:p w14:paraId="2FF200B6"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33. </w:t>
      </w:r>
      <w:r w:rsidRPr="00DA5A24">
        <w:rPr>
          <w:noProof/>
        </w:rPr>
        <w:tab/>
        <w:t xml:space="preserve">Wagner A, Soumerai S, Zhang F, Ross-Degnan D. Segmented regression analysis of interrupted time series studies in medication use research. </w:t>
      </w:r>
      <w:r w:rsidRPr="00DA5A24">
        <w:rPr>
          <w:i/>
          <w:iCs/>
          <w:noProof/>
        </w:rPr>
        <w:t>J Clin Pharm Ther</w:t>
      </w:r>
      <w:r w:rsidRPr="00DA5A24">
        <w:rPr>
          <w:noProof/>
        </w:rPr>
        <w:t>. 2002;27(4):299-309. doi:10.1046/j.1365-2710.2002.00430.x.</w:t>
      </w:r>
    </w:p>
    <w:p w14:paraId="72120607" w14:textId="77777777" w:rsidR="00D77576" w:rsidRPr="00DA5A24" w:rsidRDefault="00D77576" w:rsidP="00CB4622">
      <w:pPr>
        <w:widowControl w:val="0"/>
        <w:autoSpaceDE w:val="0"/>
        <w:autoSpaceDN w:val="0"/>
        <w:adjustRightInd w:val="0"/>
        <w:ind w:left="640" w:hanging="640"/>
        <w:rPr>
          <w:noProof/>
        </w:rPr>
      </w:pPr>
      <w:r w:rsidRPr="00DA5A24">
        <w:rPr>
          <w:noProof/>
        </w:rPr>
        <w:lastRenderedPageBreak/>
        <w:t xml:space="preserve">34. </w:t>
      </w:r>
      <w:r w:rsidRPr="00DA5A24">
        <w:rPr>
          <w:noProof/>
        </w:rPr>
        <w:tab/>
        <w:t xml:space="preserve">Zhang F, Wagner AK, Soumerai SB, Ross-degnan D. Methods for estimating confidence intervals in interrupted time series analyses of health interventions. </w:t>
      </w:r>
      <w:r w:rsidRPr="00DA5A24">
        <w:rPr>
          <w:i/>
          <w:iCs/>
          <w:noProof/>
        </w:rPr>
        <w:t>J Clin Epidemiol</w:t>
      </w:r>
      <w:r w:rsidRPr="00DA5A24">
        <w:rPr>
          <w:noProof/>
        </w:rPr>
        <w:t>. 2013;62(2):1-11. doi:10.1016/j.jclinepi.2008.08.007.Methods.</w:t>
      </w:r>
    </w:p>
    <w:p w14:paraId="387E386C" w14:textId="77777777" w:rsidR="00D77576" w:rsidRPr="00DA5A24" w:rsidRDefault="00D77576" w:rsidP="00CB4622">
      <w:pPr>
        <w:widowControl w:val="0"/>
        <w:autoSpaceDE w:val="0"/>
        <w:autoSpaceDN w:val="0"/>
        <w:adjustRightInd w:val="0"/>
        <w:ind w:left="640" w:hanging="640"/>
        <w:rPr>
          <w:noProof/>
        </w:rPr>
      </w:pPr>
      <w:r w:rsidRPr="00DA5A24">
        <w:rPr>
          <w:noProof/>
        </w:rPr>
        <w:t xml:space="preserve">35. </w:t>
      </w:r>
      <w:r w:rsidRPr="00DA5A24">
        <w:rPr>
          <w:noProof/>
        </w:rPr>
        <w:tab/>
        <w:t>R: A Language and Environment for Statistical Computing. Development Core Team, Vienna, Austria: 2008.</w:t>
      </w:r>
    </w:p>
    <w:p w14:paraId="1FD97AC2" w14:textId="3DEE9BCB" w:rsidR="00D77576" w:rsidRPr="00DA5A24" w:rsidRDefault="00D77576" w:rsidP="00CB4622">
      <w:pPr>
        <w:widowControl w:val="0"/>
        <w:autoSpaceDE w:val="0"/>
        <w:autoSpaceDN w:val="0"/>
        <w:adjustRightInd w:val="0"/>
        <w:ind w:left="640" w:hanging="640"/>
        <w:rPr>
          <w:noProof/>
        </w:rPr>
      </w:pPr>
      <w:r w:rsidRPr="00DA5A24">
        <w:rPr>
          <w:noProof/>
        </w:rPr>
        <w:t>3</w:t>
      </w:r>
      <w:r>
        <w:rPr>
          <w:noProof/>
        </w:rPr>
        <w:t>6</w:t>
      </w:r>
      <w:r w:rsidRPr="00DA5A24">
        <w:rPr>
          <w:noProof/>
        </w:rPr>
        <w:t xml:space="preserve">. </w:t>
      </w:r>
      <w:r w:rsidRPr="00DA5A24">
        <w:rPr>
          <w:noProof/>
        </w:rPr>
        <w:tab/>
        <w:t xml:space="preserve">George A, Riddell D, Seal S, Talukdar S, Mahamdallie S, Ruark E, </w:t>
      </w:r>
      <w:r>
        <w:rPr>
          <w:noProof/>
        </w:rPr>
        <w:t>et al</w:t>
      </w:r>
      <w:r w:rsidRPr="00DA5A24">
        <w:rPr>
          <w:noProof/>
        </w:rPr>
        <w:t xml:space="preserve">. Implementing rapid, robust, cost-effective, patient-centred, routine genetic testing in ovarian cancer patients. </w:t>
      </w:r>
      <w:r w:rsidRPr="00DA5A24">
        <w:rPr>
          <w:i/>
          <w:iCs/>
          <w:noProof/>
        </w:rPr>
        <w:t>Sci Rep</w:t>
      </w:r>
      <w:r w:rsidRPr="00DA5A24">
        <w:rPr>
          <w:noProof/>
        </w:rPr>
        <w:t>. 2016;6(March):29506. doi:10.1038/srep29506.</w:t>
      </w:r>
    </w:p>
    <w:p w14:paraId="754735D9" w14:textId="545BAA9A" w:rsidR="00D77576" w:rsidRPr="00DA5A24" w:rsidRDefault="00D77576" w:rsidP="00CB4622">
      <w:pPr>
        <w:widowControl w:val="0"/>
        <w:autoSpaceDE w:val="0"/>
        <w:autoSpaceDN w:val="0"/>
        <w:adjustRightInd w:val="0"/>
        <w:ind w:left="640" w:hanging="640"/>
        <w:rPr>
          <w:noProof/>
        </w:rPr>
      </w:pPr>
      <w:r w:rsidRPr="00DA5A24">
        <w:rPr>
          <w:noProof/>
        </w:rPr>
        <w:t>3</w:t>
      </w:r>
      <w:r>
        <w:rPr>
          <w:noProof/>
        </w:rPr>
        <w:t>7</w:t>
      </w:r>
      <w:r w:rsidRPr="00DA5A24">
        <w:rPr>
          <w:noProof/>
        </w:rPr>
        <w:t xml:space="preserve">. </w:t>
      </w:r>
      <w:r w:rsidRPr="00DA5A24">
        <w:rPr>
          <w:noProof/>
        </w:rPr>
        <w:tab/>
        <w:t xml:space="preserve">Kentwell M, Dow E, Antill Y, Wrede CD, Mcnally O, Higgs E, </w:t>
      </w:r>
      <w:r>
        <w:rPr>
          <w:noProof/>
        </w:rPr>
        <w:t>et al</w:t>
      </w:r>
      <w:r w:rsidRPr="00DA5A24">
        <w:rPr>
          <w:noProof/>
        </w:rPr>
        <w:t xml:space="preserve">. Gynecologic Oncology Mainstreaming cancer genetics : A model integrating germline BRCA testing into routine ovarian cancer clinics. </w:t>
      </w:r>
      <w:r w:rsidRPr="00DA5A24">
        <w:rPr>
          <w:i/>
          <w:iCs/>
          <w:noProof/>
        </w:rPr>
        <w:t>Gynecol Oncol</w:t>
      </w:r>
      <w:r w:rsidRPr="00DA5A24">
        <w:rPr>
          <w:noProof/>
        </w:rPr>
        <w:t>. 2017;145(1):1-7. doi:10.1016/j.ygyno.2017.01.030.</w:t>
      </w:r>
    </w:p>
    <w:p w14:paraId="47E9A9B6" w14:textId="0CFFCB41" w:rsidR="00D77576" w:rsidRPr="00DA5A24" w:rsidRDefault="00D77576" w:rsidP="00CB4622">
      <w:pPr>
        <w:widowControl w:val="0"/>
        <w:autoSpaceDE w:val="0"/>
        <w:autoSpaceDN w:val="0"/>
        <w:adjustRightInd w:val="0"/>
        <w:ind w:left="640" w:hanging="640"/>
        <w:rPr>
          <w:noProof/>
        </w:rPr>
      </w:pPr>
      <w:r w:rsidRPr="00DA5A24">
        <w:rPr>
          <w:noProof/>
        </w:rPr>
        <w:t>3</w:t>
      </w:r>
      <w:r>
        <w:rPr>
          <w:noProof/>
        </w:rPr>
        <w:t>8</w:t>
      </w:r>
      <w:r w:rsidRPr="00DA5A24">
        <w:rPr>
          <w:noProof/>
        </w:rPr>
        <w:t xml:space="preserve">. </w:t>
      </w:r>
      <w:r w:rsidRPr="00DA5A24">
        <w:rPr>
          <w:noProof/>
        </w:rPr>
        <w:tab/>
        <w:t xml:space="preserve">Plaskocinska I, Shipman H, Drummond J, Thompson E, Buchanan V, Newcombe B, </w:t>
      </w:r>
      <w:r>
        <w:rPr>
          <w:noProof/>
        </w:rPr>
        <w:t>et al</w:t>
      </w:r>
      <w:r w:rsidRPr="00DA5A24">
        <w:rPr>
          <w:noProof/>
        </w:rPr>
        <w:t xml:space="preserve">. New paradigms for BRCA1/BRCA2 testing in women with ovarian cancer: results of the Genetic Testing in Epithelial Ovarian Cancer (GTEOC) study. </w:t>
      </w:r>
      <w:r w:rsidRPr="00DA5A24">
        <w:rPr>
          <w:i/>
          <w:iCs/>
          <w:noProof/>
        </w:rPr>
        <w:t>J Med Genet</w:t>
      </w:r>
      <w:r w:rsidRPr="00DA5A24">
        <w:rPr>
          <w:noProof/>
        </w:rPr>
        <w:t>. 2016;2013:1-7. doi:10.1136/jmedgenet-2016-103902.</w:t>
      </w:r>
    </w:p>
    <w:p w14:paraId="6A2089E6" w14:textId="6093E570" w:rsidR="00D77576" w:rsidRPr="00DA5A24" w:rsidRDefault="00D77576" w:rsidP="00CB4622">
      <w:pPr>
        <w:widowControl w:val="0"/>
        <w:autoSpaceDE w:val="0"/>
        <w:autoSpaceDN w:val="0"/>
        <w:adjustRightInd w:val="0"/>
        <w:ind w:left="640" w:hanging="640"/>
        <w:rPr>
          <w:noProof/>
        </w:rPr>
      </w:pPr>
      <w:r>
        <w:rPr>
          <w:noProof/>
        </w:rPr>
        <w:t>39</w:t>
      </w:r>
      <w:r w:rsidRPr="00DA5A24">
        <w:rPr>
          <w:noProof/>
        </w:rPr>
        <w:t xml:space="preserve">. </w:t>
      </w:r>
      <w:r w:rsidRPr="00DA5A24">
        <w:rPr>
          <w:noProof/>
        </w:rPr>
        <w:tab/>
        <w:t xml:space="preserve">Robson M, Im S-A, Senkus E, Xu B, Domchek SM, Masuda N, </w:t>
      </w:r>
      <w:r>
        <w:rPr>
          <w:noProof/>
        </w:rPr>
        <w:t>et al</w:t>
      </w:r>
      <w:r w:rsidRPr="00DA5A24">
        <w:rPr>
          <w:noProof/>
        </w:rPr>
        <w:t xml:space="preserve">. Olaparib for Metastatic Breast Cancer in Patients with a Germline </w:t>
      </w:r>
      <w:r w:rsidRPr="00DA5A24">
        <w:rPr>
          <w:i/>
          <w:iCs/>
          <w:noProof/>
        </w:rPr>
        <w:t>BRCA</w:t>
      </w:r>
      <w:r w:rsidRPr="00DA5A24">
        <w:rPr>
          <w:noProof/>
        </w:rPr>
        <w:t xml:space="preserve"> Mutation. </w:t>
      </w:r>
      <w:r w:rsidRPr="00DA5A24">
        <w:rPr>
          <w:i/>
          <w:iCs/>
          <w:noProof/>
        </w:rPr>
        <w:t>N Engl J Med</w:t>
      </w:r>
      <w:r w:rsidRPr="00DA5A24">
        <w:rPr>
          <w:noProof/>
        </w:rPr>
        <w:t>. 2017;377(6):523-533. doi:10.1056/NEJMoa1706450.</w:t>
      </w:r>
    </w:p>
    <w:p w14:paraId="7D573423" w14:textId="3BE6DF48" w:rsidR="00D77576" w:rsidRPr="00DA5A24" w:rsidRDefault="00D77576" w:rsidP="00CB4622">
      <w:pPr>
        <w:widowControl w:val="0"/>
        <w:autoSpaceDE w:val="0"/>
        <w:autoSpaceDN w:val="0"/>
        <w:adjustRightInd w:val="0"/>
        <w:ind w:left="640" w:hanging="640"/>
        <w:rPr>
          <w:noProof/>
        </w:rPr>
      </w:pPr>
      <w:r w:rsidRPr="00DA5A24">
        <w:rPr>
          <w:noProof/>
        </w:rPr>
        <w:t>4</w:t>
      </w:r>
      <w:r>
        <w:rPr>
          <w:noProof/>
        </w:rPr>
        <w:t>0</w:t>
      </w:r>
      <w:r w:rsidRPr="00DA5A24">
        <w:rPr>
          <w:noProof/>
        </w:rPr>
        <w:t xml:space="preserve">. </w:t>
      </w:r>
      <w:r w:rsidRPr="00DA5A24">
        <w:rPr>
          <w:noProof/>
        </w:rPr>
        <w:tab/>
        <w:t xml:space="preserve">Ledermann J, Harter P, Gourley C, Friedlander M, Vergote I, Rustin G, </w:t>
      </w:r>
      <w:r>
        <w:rPr>
          <w:noProof/>
        </w:rPr>
        <w:t>et al</w:t>
      </w:r>
      <w:r w:rsidRPr="00DA5A24">
        <w:rPr>
          <w:noProof/>
        </w:rPr>
        <w:t xml:space="preserve">. Olaparib maintenance therapy in patients with platinum-sensitive relapsed serous ovarian cancer: A preplanned retrospective analysis of outcomes by BRCA status in a randomised phase 2 trial. </w:t>
      </w:r>
      <w:r w:rsidRPr="00DA5A24">
        <w:rPr>
          <w:i/>
          <w:iCs/>
          <w:noProof/>
        </w:rPr>
        <w:t>Lancet Oncol</w:t>
      </w:r>
      <w:r w:rsidRPr="00DA5A24">
        <w:rPr>
          <w:noProof/>
        </w:rPr>
        <w:t>. 2014;15(8):852-861. doi:10.1016/S1470-2045(14)70228-1.</w:t>
      </w:r>
    </w:p>
    <w:p w14:paraId="15781F06" w14:textId="50FA5546" w:rsidR="00D77576" w:rsidRPr="00DA5A24" w:rsidRDefault="00D77576" w:rsidP="00CB4622">
      <w:pPr>
        <w:widowControl w:val="0"/>
        <w:autoSpaceDE w:val="0"/>
        <w:autoSpaceDN w:val="0"/>
        <w:adjustRightInd w:val="0"/>
        <w:ind w:left="640" w:hanging="640"/>
        <w:rPr>
          <w:noProof/>
        </w:rPr>
      </w:pPr>
      <w:r w:rsidRPr="00DA5A24">
        <w:rPr>
          <w:noProof/>
        </w:rPr>
        <w:t>4</w:t>
      </w:r>
      <w:r>
        <w:rPr>
          <w:noProof/>
        </w:rPr>
        <w:t>1</w:t>
      </w:r>
      <w:r w:rsidRPr="00DA5A24">
        <w:rPr>
          <w:noProof/>
        </w:rPr>
        <w:t xml:space="preserve">. </w:t>
      </w:r>
      <w:r w:rsidRPr="00DA5A24">
        <w:rPr>
          <w:noProof/>
        </w:rPr>
        <w:tab/>
        <w:t xml:space="preserve">Wright S, Porteous M, Stirling D, Lawton J, Young O, Gourley C, </w:t>
      </w:r>
      <w:r>
        <w:rPr>
          <w:noProof/>
        </w:rPr>
        <w:t>et al</w:t>
      </w:r>
      <w:r w:rsidRPr="00DA5A24">
        <w:rPr>
          <w:noProof/>
        </w:rPr>
        <w:t xml:space="preserve">. Patients’ Views of Treatment-Focused Genetic Testing (TFGT): Some Lessons for the Mainstreaming of BRCA1 and BRCA2 Testing. </w:t>
      </w:r>
      <w:r w:rsidRPr="00DA5A24">
        <w:rPr>
          <w:i/>
          <w:iCs/>
          <w:noProof/>
        </w:rPr>
        <w:t>J Genet Couns</w:t>
      </w:r>
      <w:r w:rsidRPr="00DA5A24">
        <w:rPr>
          <w:noProof/>
        </w:rPr>
        <w:t>. 2018:1-14. doi:10.1007/s10897-018-0261-5.</w:t>
      </w:r>
    </w:p>
    <w:p w14:paraId="3C4AE9D8" w14:textId="3A873834" w:rsidR="00D77576" w:rsidRPr="00DA5A24" w:rsidRDefault="00D77576" w:rsidP="00CB4622">
      <w:pPr>
        <w:widowControl w:val="0"/>
        <w:autoSpaceDE w:val="0"/>
        <w:autoSpaceDN w:val="0"/>
        <w:adjustRightInd w:val="0"/>
        <w:ind w:left="640" w:hanging="640"/>
        <w:rPr>
          <w:noProof/>
        </w:rPr>
      </w:pPr>
      <w:r w:rsidRPr="00DA5A24">
        <w:rPr>
          <w:noProof/>
        </w:rPr>
        <w:t>4</w:t>
      </w:r>
      <w:r>
        <w:rPr>
          <w:noProof/>
        </w:rPr>
        <w:t>2</w:t>
      </w:r>
      <w:r w:rsidRPr="00DA5A24">
        <w:rPr>
          <w:noProof/>
        </w:rPr>
        <w:t xml:space="preserve">. </w:t>
      </w:r>
      <w:r w:rsidRPr="00DA5A24">
        <w:rPr>
          <w:noProof/>
        </w:rPr>
        <w:tab/>
        <w:t xml:space="preserve">NICE TA381. </w:t>
      </w:r>
      <w:r w:rsidRPr="00DA5A24">
        <w:rPr>
          <w:i/>
          <w:iCs/>
          <w:noProof/>
        </w:rPr>
        <w:t>Final Appraisal Determination Olaparib for Maintenance Treatment of Relapsed, Platinum - Sensitive, BRCA Mutation - Positive Ovarian, Fallopian Tube and Peritoneal Cancer after Response to Second - Line or Subsequent Platinum - Based Chemotherapy</w:t>
      </w:r>
      <w:r w:rsidRPr="00DA5A24">
        <w:rPr>
          <w:noProof/>
        </w:rPr>
        <w:t>.; 2015.</w:t>
      </w:r>
    </w:p>
    <w:p w14:paraId="20F9D3F2" w14:textId="11EDEA55" w:rsidR="00D77576" w:rsidRPr="00DA5A24" w:rsidRDefault="00D77576" w:rsidP="00CB4622">
      <w:pPr>
        <w:widowControl w:val="0"/>
        <w:autoSpaceDE w:val="0"/>
        <w:autoSpaceDN w:val="0"/>
        <w:adjustRightInd w:val="0"/>
        <w:ind w:left="640" w:hanging="640"/>
        <w:rPr>
          <w:noProof/>
        </w:rPr>
      </w:pPr>
      <w:r w:rsidRPr="00DA5A24">
        <w:rPr>
          <w:noProof/>
        </w:rPr>
        <w:t>4</w:t>
      </w:r>
      <w:r>
        <w:rPr>
          <w:noProof/>
        </w:rPr>
        <w:t>3</w:t>
      </w:r>
      <w:r w:rsidRPr="00DA5A24">
        <w:rPr>
          <w:noProof/>
        </w:rPr>
        <w:t xml:space="preserve">. </w:t>
      </w:r>
      <w:r w:rsidRPr="00DA5A24">
        <w:rPr>
          <w:noProof/>
        </w:rPr>
        <w:tab/>
        <w:t xml:space="preserve">Levy DE, Byfield SD, Comstock CB, Judy E, Syngal S, Crown WH, </w:t>
      </w:r>
      <w:r>
        <w:rPr>
          <w:noProof/>
        </w:rPr>
        <w:t>et al</w:t>
      </w:r>
      <w:r w:rsidRPr="00DA5A24">
        <w:rPr>
          <w:noProof/>
        </w:rPr>
        <w:t xml:space="preserve">. Underutilization of BRCA1/2 testing to guide breast cancer treatment: black and Hispanic women particularly at risk. </w:t>
      </w:r>
      <w:r w:rsidRPr="00DA5A24">
        <w:rPr>
          <w:i/>
          <w:iCs/>
          <w:noProof/>
        </w:rPr>
        <w:t>Genet Med</w:t>
      </w:r>
      <w:r w:rsidRPr="00DA5A24">
        <w:rPr>
          <w:noProof/>
        </w:rPr>
        <w:t>. 2011;13(4):349-355. doi:10.1097/GIM.0b013e3182091ba4.Underutilization.</w:t>
      </w:r>
    </w:p>
    <w:p w14:paraId="2B44A18A" w14:textId="0CD9B874" w:rsidR="00D77576" w:rsidRPr="00DA5A24" w:rsidRDefault="00D77576" w:rsidP="00CB4622">
      <w:pPr>
        <w:widowControl w:val="0"/>
        <w:autoSpaceDE w:val="0"/>
        <w:autoSpaceDN w:val="0"/>
        <w:adjustRightInd w:val="0"/>
        <w:ind w:left="640" w:hanging="640"/>
        <w:rPr>
          <w:noProof/>
        </w:rPr>
      </w:pPr>
      <w:r w:rsidRPr="00DA5A24">
        <w:rPr>
          <w:noProof/>
        </w:rPr>
        <w:t>4</w:t>
      </w:r>
      <w:r>
        <w:rPr>
          <w:noProof/>
        </w:rPr>
        <w:t>4</w:t>
      </w:r>
      <w:r w:rsidRPr="00DA5A24">
        <w:rPr>
          <w:noProof/>
        </w:rPr>
        <w:t xml:space="preserve">. </w:t>
      </w:r>
      <w:r w:rsidRPr="00DA5A24">
        <w:rPr>
          <w:noProof/>
        </w:rPr>
        <w:tab/>
        <w:t xml:space="preserve">Manrriquez E, Chapman JS, Mak J, Blanco AM, Chen L </w:t>
      </w:r>
      <w:r>
        <w:rPr>
          <w:noProof/>
        </w:rPr>
        <w:t>M</w:t>
      </w:r>
      <w:r w:rsidRPr="00DA5A24">
        <w:rPr>
          <w:noProof/>
        </w:rPr>
        <w:t xml:space="preserve">ay. Disparities in genetics assessment for women with ovarian cancer: Can we do better? </w:t>
      </w:r>
      <w:r w:rsidRPr="00DA5A24">
        <w:rPr>
          <w:i/>
          <w:iCs/>
          <w:noProof/>
        </w:rPr>
        <w:t>Gynecol Oncol</w:t>
      </w:r>
      <w:r w:rsidRPr="00DA5A24">
        <w:rPr>
          <w:noProof/>
        </w:rPr>
        <w:t>. 2018;149(1):84-88. doi:10.1016/j.ygyno.2017.10.034.</w:t>
      </w:r>
    </w:p>
    <w:p w14:paraId="02F5EE93" w14:textId="09190B24" w:rsidR="00D77576" w:rsidRPr="00DA5A24" w:rsidRDefault="00D77576" w:rsidP="00CB4622">
      <w:pPr>
        <w:widowControl w:val="0"/>
        <w:autoSpaceDE w:val="0"/>
        <w:autoSpaceDN w:val="0"/>
        <w:adjustRightInd w:val="0"/>
        <w:ind w:left="640" w:hanging="640"/>
        <w:rPr>
          <w:noProof/>
        </w:rPr>
      </w:pPr>
      <w:r w:rsidRPr="00DA5A24">
        <w:rPr>
          <w:noProof/>
        </w:rPr>
        <w:t>4</w:t>
      </w:r>
      <w:r>
        <w:rPr>
          <w:noProof/>
        </w:rPr>
        <w:t>5</w:t>
      </w:r>
      <w:r w:rsidRPr="00DA5A24">
        <w:rPr>
          <w:noProof/>
        </w:rPr>
        <w:t xml:space="preserve">. </w:t>
      </w:r>
      <w:r w:rsidRPr="00DA5A24">
        <w:rPr>
          <w:noProof/>
        </w:rPr>
        <w:tab/>
        <w:t xml:space="preserve">Yusuf R, Rogith D, Hovick S, Peterson S, Burton-Chase A, Fellman D, </w:t>
      </w:r>
      <w:r>
        <w:rPr>
          <w:noProof/>
        </w:rPr>
        <w:t>et al</w:t>
      </w:r>
      <w:r w:rsidRPr="00DA5A24">
        <w:rPr>
          <w:noProof/>
        </w:rPr>
        <w:t xml:space="preserve">. Attitudes towards molecular testing for personalized cancer therapy. </w:t>
      </w:r>
      <w:r w:rsidRPr="00DA5A24">
        <w:rPr>
          <w:i/>
          <w:iCs/>
          <w:noProof/>
        </w:rPr>
        <w:t>Cancer</w:t>
      </w:r>
      <w:r w:rsidRPr="00DA5A24">
        <w:rPr>
          <w:noProof/>
        </w:rPr>
        <w:t>. 2015;121(2):243-250. doi:10.1002/cncr.28966.Attitudes.</w:t>
      </w:r>
    </w:p>
    <w:p w14:paraId="2FCE1CCC" w14:textId="7877A3F6" w:rsidR="00D77576" w:rsidRPr="00DA5A24" w:rsidRDefault="00D77576" w:rsidP="00CB4622">
      <w:pPr>
        <w:widowControl w:val="0"/>
        <w:autoSpaceDE w:val="0"/>
        <w:autoSpaceDN w:val="0"/>
        <w:adjustRightInd w:val="0"/>
        <w:ind w:left="640" w:hanging="640"/>
        <w:rPr>
          <w:noProof/>
        </w:rPr>
      </w:pPr>
      <w:r w:rsidRPr="00DA5A24">
        <w:rPr>
          <w:noProof/>
        </w:rPr>
        <w:t>4</w:t>
      </w:r>
      <w:r>
        <w:rPr>
          <w:noProof/>
        </w:rPr>
        <w:t>6</w:t>
      </w:r>
      <w:r w:rsidRPr="00DA5A24">
        <w:rPr>
          <w:noProof/>
        </w:rPr>
        <w:t xml:space="preserve">. </w:t>
      </w:r>
      <w:r w:rsidRPr="00DA5A24">
        <w:rPr>
          <w:noProof/>
        </w:rPr>
        <w:tab/>
        <w:t xml:space="preserve">Burns C, Mcgaughran J, Davis A, Semsarian C, Ingles J. Factors influencing uptake of familial long QT syndrome genetic testing. </w:t>
      </w:r>
      <w:r w:rsidRPr="00DA5A24">
        <w:rPr>
          <w:i/>
          <w:iCs/>
          <w:noProof/>
        </w:rPr>
        <w:t>Am J Med Genet Part A</w:t>
      </w:r>
      <w:r w:rsidRPr="00DA5A24">
        <w:rPr>
          <w:noProof/>
        </w:rPr>
        <w:t>. 2016;170(2):418-425. doi:10.1002/ajmg.a.37455.</w:t>
      </w:r>
    </w:p>
    <w:p w14:paraId="11339C13" w14:textId="662F1AFF" w:rsidR="00D77576" w:rsidRPr="00DA5A24" w:rsidRDefault="00D77576" w:rsidP="00CB4622">
      <w:pPr>
        <w:widowControl w:val="0"/>
        <w:autoSpaceDE w:val="0"/>
        <w:autoSpaceDN w:val="0"/>
        <w:adjustRightInd w:val="0"/>
        <w:ind w:left="640" w:hanging="640"/>
        <w:rPr>
          <w:noProof/>
        </w:rPr>
      </w:pPr>
      <w:r w:rsidRPr="00DA5A24">
        <w:rPr>
          <w:noProof/>
        </w:rPr>
        <w:t>4</w:t>
      </w:r>
      <w:r>
        <w:rPr>
          <w:noProof/>
        </w:rPr>
        <w:t>7</w:t>
      </w:r>
      <w:r w:rsidRPr="00DA5A24">
        <w:rPr>
          <w:noProof/>
        </w:rPr>
        <w:t xml:space="preserve">. </w:t>
      </w:r>
      <w:r w:rsidRPr="00DA5A24">
        <w:rPr>
          <w:noProof/>
        </w:rPr>
        <w:tab/>
        <w:t xml:space="preserve">Kilambi V, Johnson FR, González JM, Mohamed AF. Valuations of genetic test information for treatable conditions: the case of colorectal cancer screening. </w:t>
      </w:r>
      <w:r w:rsidRPr="00DA5A24">
        <w:rPr>
          <w:i/>
          <w:iCs/>
          <w:noProof/>
        </w:rPr>
        <w:t>Value Heal</w:t>
      </w:r>
      <w:r w:rsidRPr="00DA5A24">
        <w:rPr>
          <w:noProof/>
        </w:rPr>
        <w:t>. 2014;17(8):838-845. doi:10.1016/j.jval.2014.09.001.</w:t>
      </w:r>
    </w:p>
    <w:p w14:paraId="03F746D8" w14:textId="79A66391" w:rsidR="00D77576" w:rsidRPr="00DA5A24" w:rsidRDefault="00D77576" w:rsidP="00CB4622">
      <w:pPr>
        <w:widowControl w:val="0"/>
        <w:autoSpaceDE w:val="0"/>
        <w:autoSpaceDN w:val="0"/>
        <w:adjustRightInd w:val="0"/>
        <w:ind w:left="640" w:hanging="640"/>
        <w:rPr>
          <w:noProof/>
        </w:rPr>
      </w:pPr>
      <w:r w:rsidRPr="00DA5A24">
        <w:rPr>
          <w:noProof/>
        </w:rPr>
        <w:t>4</w:t>
      </w:r>
      <w:r>
        <w:rPr>
          <w:noProof/>
        </w:rPr>
        <w:t>8</w:t>
      </w:r>
      <w:r w:rsidRPr="00DA5A24">
        <w:rPr>
          <w:noProof/>
        </w:rPr>
        <w:t xml:space="preserve">. </w:t>
      </w:r>
      <w:r w:rsidRPr="00DA5A24">
        <w:rPr>
          <w:noProof/>
        </w:rPr>
        <w:tab/>
        <w:t xml:space="preserve">Schrijver I, Pique L, Graham S, Pearl M, Cherry A, Kharrazi M. The Spectrum of CFTR Variants in Nonwhite Cystic Fibrosis Patients: Implications for Molecular </w:t>
      </w:r>
      <w:r w:rsidRPr="00DA5A24">
        <w:rPr>
          <w:noProof/>
        </w:rPr>
        <w:lastRenderedPageBreak/>
        <w:t xml:space="preserve">Diagnostic Testing. </w:t>
      </w:r>
      <w:r w:rsidRPr="00DA5A24">
        <w:rPr>
          <w:i/>
          <w:iCs/>
          <w:noProof/>
        </w:rPr>
        <w:t>J Mol Diagnostics</w:t>
      </w:r>
      <w:r w:rsidRPr="00DA5A24">
        <w:rPr>
          <w:noProof/>
        </w:rPr>
        <w:t>. 2016;18(1):39-50. doi:10.1016/j.jmoldx.2015.07.005.</w:t>
      </w:r>
    </w:p>
    <w:p w14:paraId="406579F3" w14:textId="651F68F0" w:rsidR="00D77576" w:rsidRPr="00DA5A24" w:rsidRDefault="00D77576" w:rsidP="00CB4622">
      <w:pPr>
        <w:widowControl w:val="0"/>
        <w:autoSpaceDE w:val="0"/>
        <w:autoSpaceDN w:val="0"/>
        <w:adjustRightInd w:val="0"/>
        <w:ind w:left="640" w:hanging="640"/>
        <w:rPr>
          <w:noProof/>
        </w:rPr>
      </w:pPr>
      <w:r>
        <w:rPr>
          <w:noProof/>
        </w:rPr>
        <w:t>49</w:t>
      </w:r>
      <w:r w:rsidRPr="00DA5A24">
        <w:rPr>
          <w:noProof/>
        </w:rPr>
        <w:t xml:space="preserve">. </w:t>
      </w:r>
      <w:r w:rsidRPr="00DA5A24">
        <w:rPr>
          <w:noProof/>
        </w:rPr>
        <w:tab/>
        <w:t xml:space="preserve">Smith CE, Fullerton SM, Dookeran KA, Hampel H, Tin A, Maruthur NM, </w:t>
      </w:r>
      <w:r>
        <w:rPr>
          <w:noProof/>
        </w:rPr>
        <w:t>et al</w:t>
      </w:r>
      <w:r w:rsidRPr="00DA5A24">
        <w:rPr>
          <w:noProof/>
        </w:rPr>
        <w:t xml:space="preserve">. Using genetic technologies to reduce, rather than widen, health disparities. </w:t>
      </w:r>
      <w:r w:rsidRPr="00DA5A24">
        <w:rPr>
          <w:i/>
          <w:iCs/>
          <w:noProof/>
        </w:rPr>
        <w:t>Health Aff</w:t>
      </w:r>
      <w:r w:rsidRPr="00DA5A24">
        <w:rPr>
          <w:noProof/>
        </w:rPr>
        <w:t>. 2016;35(8):1367-1373. doi:10.1377/hlthaff.2015.1476.</w:t>
      </w:r>
    </w:p>
    <w:p w14:paraId="100442EF" w14:textId="69D8A0D9" w:rsidR="00D77576" w:rsidRPr="00DA5A24" w:rsidRDefault="00D77576" w:rsidP="00CB4622">
      <w:pPr>
        <w:widowControl w:val="0"/>
        <w:autoSpaceDE w:val="0"/>
        <w:autoSpaceDN w:val="0"/>
        <w:adjustRightInd w:val="0"/>
        <w:ind w:left="640" w:hanging="640"/>
        <w:rPr>
          <w:noProof/>
        </w:rPr>
      </w:pPr>
      <w:r w:rsidRPr="00DA5A24">
        <w:rPr>
          <w:noProof/>
        </w:rPr>
        <w:t>5</w:t>
      </w:r>
      <w:r>
        <w:rPr>
          <w:noProof/>
        </w:rPr>
        <w:t>0</w:t>
      </w:r>
      <w:r w:rsidRPr="00DA5A24">
        <w:rPr>
          <w:noProof/>
        </w:rPr>
        <w:t xml:space="preserve">. </w:t>
      </w:r>
      <w:r w:rsidRPr="00DA5A24">
        <w:rPr>
          <w:noProof/>
        </w:rPr>
        <w:tab/>
        <w:t xml:space="preserve">Sweeny K, Ghane A, Legg AM, Huynh HP, Andrews SE. Predictors of genetic testing decisions: A systematic review and critique of the literature. </w:t>
      </w:r>
      <w:r w:rsidRPr="00DA5A24">
        <w:rPr>
          <w:i/>
          <w:iCs/>
          <w:noProof/>
        </w:rPr>
        <w:t>J Genet Couns</w:t>
      </w:r>
      <w:r w:rsidRPr="00DA5A24">
        <w:rPr>
          <w:noProof/>
        </w:rPr>
        <w:t>. 2014;23(3):263-288. doi:10.1007/s10897-014-9712-9.</w:t>
      </w:r>
    </w:p>
    <w:p w14:paraId="0E8894A2" w14:textId="240438FF" w:rsidR="00D77576" w:rsidRPr="00DA5A24" w:rsidRDefault="00D77576" w:rsidP="00CB4622">
      <w:pPr>
        <w:widowControl w:val="0"/>
        <w:autoSpaceDE w:val="0"/>
        <w:autoSpaceDN w:val="0"/>
        <w:adjustRightInd w:val="0"/>
        <w:ind w:left="640" w:hanging="640"/>
        <w:rPr>
          <w:noProof/>
        </w:rPr>
      </w:pPr>
      <w:r w:rsidRPr="00DA5A24">
        <w:rPr>
          <w:noProof/>
        </w:rPr>
        <w:t>5</w:t>
      </w:r>
      <w:r>
        <w:rPr>
          <w:noProof/>
        </w:rPr>
        <w:t>1</w:t>
      </w:r>
      <w:r w:rsidRPr="00DA5A24">
        <w:rPr>
          <w:noProof/>
        </w:rPr>
        <w:t xml:space="preserve">. </w:t>
      </w:r>
      <w:r w:rsidRPr="00DA5A24">
        <w:rPr>
          <w:noProof/>
        </w:rPr>
        <w:tab/>
        <w:t xml:space="preserve">Borzekowski DLG, Guan Y, Smith KC, Erby LH, Roter DL. The Angelina effect: immediate reach, grasp, and impact of going public. </w:t>
      </w:r>
      <w:r w:rsidRPr="00DA5A24">
        <w:rPr>
          <w:i/>
          <w:iCs/>
          <w:noProof/>
        </w:rPr>
        <w:t>Genet Med</w:t>
      </w:r>
      <w:r w:rsidRPr="00DA5A24">
        <w:rPr>
          <w:noProof/>
        </w:rPr>
        <w:t>. 2014;16(7):516-521. doi:10.1038/gim.2013.181.</w:t>
      </w:r>
    </w:p>
    <w:p w14:paraId="28BABB1B" w14:textId="3A302A79" w:rsidR="00D77576" w:rsidRPr="00DA5A24" w:rsidRDefault="00D77576" w:rsidP="00CB4622">
      <w:pPr>
        <w:widowControl w:val="0"/>
        <w:autoSpaceDE w:val="0"/>
        <w:autoSpaceDN w:val="0"/>
        <w:adjustRightInd w:val="0"/>
        <w:ind w:left="640" w:hanging="640"/>
        <w:rPr>
          <w:noProof/>
        </w:rPr>
      </w:pPr>
      <w:r w:rsidRPr="00DA5A24">
        <w:rPr>
          <w:noProof/>
        </w:rPr>
        <w:t>5</w:t>
      </w:r>
      <w:r>
        <w:rPr>
          <w:noProof/>
        </w:rPr>
        <w:t>2</w:t>
      </w:r>
      <w:r w:rsidRPr="00DA5A24">
        <w:rPr>
          <w:noProof/>
        </w:rPr>
        <w:t xml:space="preserve">. </w:t>
      </w:r>
      <w:r w:rsidRPr="00DA5A24">
        <w:rPr>
          <w:noProof/>
        </w:rPr>
        <w:tab/>
        <w:t xml:space="preserve">Roberts MC, Dusetzina SB. The effect of a celebrity health disclosure on demand for health care: trends in BRCA testing and subsequent health services use. </w:t>
      </w:r>
      <w:r w:rsidRPr="00DA5A24">
        <w:rPr>
          <w:i/>
          <w:iCs/>
          <w:noProof/>
        </w:rPr>
        <w:t>J Community Genet</w:t>
      </w:r>
      <w:r w:rsidRPr="00DA5A24">
        <w:rPr>
          <w:noProof/>
        </w:rPr>
        <w:t>. 2017:141-146. doi:10.1007/s12687-017-0295-7.</w:t>
      </w:r>
    </w:p>
    <w:p w14:paraId="29A7C36F" w14:textId="21458685" w:rsidR="0044692C" w:rsidRPr="00345024" w:rsidRDefault="00D77576" w:rsidP="00CB4622">
      <w:pPr>
        <w:widowControl w:val="0"/>
        <w:autoSpaceDE w:val="0"/>
        <w:autoSpaceDN w:val="0"/>
        <w:adjustRightInd w:val="0"/>
        <w:ind w:left="640" w:hanging="640"/>
      </w:pPr>
      <w:r w:rsidRPr="00DA5A24">
        <w:rPr>
          <w:noProof/>
        </w:rPr>
        <w:t>5</w:t>
      </w:r>
      <w:r>
        <w:rPr>
          <w:noProof/>
        </w:rPr>
        <w:t>3</w:t>
      </w:r>
      <w:r w:rsidRPr="00DA5A24">
        <w:rPr>
          <w:noProof/>
        </w:rPr>
        <w:t xml:space="preserve">. </w:t>
      </w:r>
      <w:r w:rsidRPr="00DA5A24">
        <w:rPr>
          <w:noProof/>
        </w:rPr>
        <w:tab/>
        <w:t xml:space="preserve">Jandoc R, Burden AM, Mamdani M, Lévesque LE, Cadarette SM. Interrupted time series analysis in drug utilization research is increasing: Systematic review and recommendations. </w:t>
      </w:r>
      <w:r w:rsidRPr="00DA5A24">
        <w:rPr>
          <w:i/>
          <w:iCs/>
          <w:noProof/>
        </w:rPr>
        <w:t>J Clin Epidemiol</w:t>
      </w:r>
      <w:r w:rsidRPr="00DA5A24">
        <w:rPr>
          <w:noProof/>
        </w:rPr>
        <w:t>. 2015;68(8):950-956. doi:10.1016/j.jclinepi.2014.12.018.</w:t>
      </w:r>
    </w:p>
    <w:p w14:paraId="21BB4AE1" w14:textId="77777777" w:rsidR="00083BB4" w:rsidRDefault="00083BB4">
      <w:pPr>
        <w:spacing w:after="200" w:line="276" w:lineRule="auto"/>
        <w:rPr>
          <w:rFonts w:ascii="Arial" w:eastAsiaTheme="majorEastAsia" w:hAnsi="Arial" w:cstheme="majorBidi"/>
          <w:b/>
          <w:bCs/>
          <w:sz w:val="26"/>
          <w:szCs w:val="26"/>
        </w:rPr>
      </w:pPr>
      <w:bookmarkStart w:id="25" w:name="_Ref469422549"/>
      <w:bookmarkStart w:id="26" w:name="_Ref460106246"/>
      <w:r>
        <w:rPr>
          <w:i/>
        </w:rPr>
        <w:br w:type="page"/>
      </w:r>
      <w:bookmarkStart w:id="27" w:name="_GoBack"/>
      <w:bookmarkEnd w:id="27"/>
    </w:p>
    <w:p w14:paraId="5F3422B5" w14:textId="399C6E9F" w:rsidR="0044692C" w:rsidRDefault="0044692C" w:rsidP="0044692C">
      <w:pPr>
        <w:pStyle w:val="Heading2"/>
        <w:numPr>
          <w:ilvl w:val="0"/>
          <w:numId w:val="0"/>
        </w:numPr>
        <w:ind w:left="576" w:hanging="576"/>
        <w:rPr>
          <w:i w:val="0"/>
        </w:rPr>
      </w:pPr>
      <w:r>
        <w:rPr>
          <w:i w:val="0"/>
        </w:rPr>
        <w:lastRenderedPageBreak/>
        <w:t>TABLES</w:t>
      </w:r>
    </w:p>
    <w:p w14:paraId="59019637" w14:textId="31797EA3" w:rsidR="00687751" w:rsidRPr="00CC016E" w:rsidRDefault="00687751" w:rsidP="00687751">
      <w:pPr>
        <w:pStyle w:val="Caption"/>
        <w:rPr>
          <w:color w:val="auto"/>
          <w:sz w:val="22"/>
        </w:rPr>
      </w:pPr>
      <w:r w:rsidRPr="00CC016E">
        <w:rPr>
          <w:color w:val="auto"/>
          <w:sz w:val="22"/>
        </w:rPr>
        <w:t xml:space="preserve">Table </w:t>
      </w:r>
      <w:r w:rsidRPr="00CC016E">
        <w:rPr>
          <w:color w:val="auto"/>
          <w:sz w:val="22"/>
        </w:rPr>
        <w:fldChar w:fldCharType="begin"/>
      </w:r>
      <w:r w:rsidRPr="00CC016E">
        <w:rPr>
          <w:color w:val="auto"/>
          <w:sz w:val="22"/>
        </w:rPr>
        <w:instrText xml:space="preserve"> SEQ Table \* ARABIC </w:instrText>
      </w:r>
      <w:r w:rsidRPr="00CC016E">
        <w:rPr>
          <w:color w:val="auto"/>
          <w:sz w:val="22"/>
        </w:rPr>
        <w:fldChar w:fldCharType="separate"/>
      </w:r>
      <w:r w:rsidR="006503EF" w:rsidRPr="00CC016E">
        <w:rPr>
          <w:noProof/>
          <w:color w:val="auto"/>
          <w:sz w:val="22"/>
        </w:rPr>
        <w:t>1</w:t>
      </w:r>
      <w:r w:rsidRPr="00CC016E">
        <w:rPr>
          <w:color w:val="auto"/>
          <w:sz w:val="22"/>
        </w:rPr>
        <w:fldChar w:fldCharType="end"/>
      </w:r>
      <w:r w:rsidRPr="00CC016E">
        <w:rPr>
          <w:color w:val="auto"/>
          <w:sz w:val="22"/>
        </w:rPr>
        <w:t xml:space="preserve"> Baseline study population demographics</w:t>
      </w:r>
    </w:p>
    <w:p w14:paraId="33CB1089" w14:textId="77777777" w:rsidR="00131E7D" w:rsidRPr="00664350" w:rsidRDefault="00131E7D" w:rsidP="00ED619C">
      <w:pPr>
        <w:pStyle w:val="LRiGnormal"/>
        <w:spacing w:line="240" w:lineRule="auto"/>
        <w:rPr>
          <w:sz w:val="16"/>
        </w:rPr>
      </w:pPr>
    </w:p>
    <w:p w14:paraId="2FEB9E12" w14:textId="62F5300F" w:rsidR="00687751" w:rsidRPr="00CC016E" w:rsidRDefault="00687751" w:rsidP="00687751">
      <w:pPr>
        <w:pStyle w:val="Caption"/>
        <w:rPr>
          <w:color w:val="auto"/>
          <w:sz w:val="22"/>
        </w:rPr>
      </w:pPr>
      <w:bookmarkStart w:id="28" w:name="_Ref498584521"/>
      <w:r w:rsidRPr="00CC016E">
        <w:rPr>
          <w:color w:val="auto"/>
          <w:sz w:val="22"/>
        </w:rPr>
        <w:t xml:space="preserve">Table </w:t>
      </w:r>
      <w:r w:rsidRPr="00CC016E">
        <w:rPr>
          <w:color w:val="auto"/>
          <w:sz w:val="22"/>
        </w:rPr>
        <w:fldChar w:fldCharType="begin"/>
      </w:r>
      <w:r w:rsidRPr="00CC016E">
        <w:rPr>
          <w:color w:val="auto"/>
          <w:sz w:val="22"/>
        </w:rPr>
        <w:instrText xml:space="preserve"> SEQ Table \* ARABIC </w:instrText>
      </w:r>
      <w:r w:rsidRPr="00CC016E">
        <w:rPr>
          <w:color w:val="auto"/>
          <w:sz w:val="22"/>
        </w:rPr>
        <w:fldChar w:fldCharType="separate"/>
      </w:r>
      <w:r w:rsidR="006503EF" w:rsidRPr="00CC016E">
        <w:rPr>
          <w:noProof/>
          <w:color w:val="auto"/>
          <w:sz w:val="22"/>
        </w:rPr>
        <w:t>2</w:t>
      </w:r>
      <w:r w:rsidRPr="00CC016E">
        <w:rPr>
          <w:color w:val="auto"/>
          <w:sz w:val="22"/>
        </w:rPr>
        <w:fldChar w:fldCharType="end"/>
      </w:r>
      <w:bookmarkEnd w:id="28"/>
      <w:r w:rsidRPr="00CC016E">
        <w:rPr>
          <w:color w:val="auto"/>
          <w:sz w:val="22"/>
        </w:rPr>
        <w:t xml:space="preserve"> Temporal trends in receipt of </w:t>
      </w:r>
      <w:r w:rsidRPr="00CC016E">
        <w:rPr>
          <w:i/>
          <w:color w:val="auto"/>
          <w:sz w:val="22"/>
        </w:rPr>
        <w:t>BRCA</w:t>
      </w:r>
      <w:r w:rsidRPr="00CC016E">
        <w:rPr>
          <w:color w:val="auto"/>
          <w:sz w:val="22"/>
        </w:rPr>
        <w:t xml:space="preserve"> testing from 2010 to 2017 (per 100,000 population)</w:t>
      </w:r>
    </w:p>
    <w:p w14:paraId="66D019DB" w14:textId="77777777" w:rsidR="00687751" w:rsidRPr="00687751" w:rsidRDefault="00687751" w:rsidP="00687751">
      <w:pPr>
        <w:pStyle w:val="NoSpacing"/>
        <w:rPr>
          <w:rFonts w:asciiTheme="minorHAnsi" w:hAnsiTheme="minorHAnsi" w:cstheme="minorHAnsi"/>
          <w:sz w:val="16"/>
          <w:szCs w:val="16"/>
        </w:rPr>
      </w:pPr>
    </w:p>
    <w:p w14:paraId="71FF9012" w14:textId="77777777" w:rsidR="00A373E7" w:rsidRDefault="00A373E7" w:rsidP="005469E2">
      <w:pPr>
        <w:pStyle w:val="Caption"/>
        <w:rPr>
          <w:sz w:val="22"/>
        </w:rPr>
      </w:pPr>
    </w:p>
    <w:p w14:paraId="3E21DFF6" w14:textId="794D45EB" w:rsidR="005469E2" w:rsidRPr="0079714D" w:rsidRDefault="006503EF" w:rsidP="006503EF">
      <w:pPr>
        <w:pStyle w:val="Caption"/>
        <w:keepNext/>
        <w:rPr>
          <w:color w:val="auto"/>
          <w:sz w:val="28"/>
          <w:szCs w:val="22"/>
        </w:rPr>
      </w:pPr>
      <w:r w:rsidRPr="0079714D">
        <w:rPr>
          <w:color w:val="auto"/>
          <w:sz w:val="22"/>
        </w:rPr>
        <w:t xml:space="preserve">Table </w:t>
      </w:r>
      <w:r w:rsidRPr="0079714D">
        <w:rPr>
          <w:color w:val="auto"/>
          <w:sz w:val="22"/>
        </w:rPr>
        <w:fldChar w:fldCharType="begin"/>
      </w:r>
      <w:r w:rsidRPr="0079714D">
        <w:rPr>
          <w:color w:val="auto"/>
          <w:sz w:val="22"/>
        </w:rPr>
        <w:instrText xml:space="preserve"> SEQ Table \* ARABIC </w:instrText>
      </w:r>
      <w:r w:rsidRPr="0079714D">
        <w:rPr>
          <w:color w:val="auto"/>
          <w:sz w:val="22"/>
        </w:rPr>
        <w:fldChar w:fldCharType="separate"/>
      </w:r>
      <w:r w:rsidRPr="0079714D">
        <w:rPr>
          <w:color w:val="auto"/>
          <w:sz w:val="22"/>
        </w:rPr>
        <w:t>3</w:t>
      </w:r>
      <w:r w:rsidRPr="0079714D">
        <w:rPr>
          <w:color w:val="auto"/>
          <w:sz w:val="22"/>
        </w:rPr>
        <w:fldChar w:fldCharType="end"/>
      </w:r>
      <w:r w:rsidRPr="0079714D">
        <w:rPr>
          <w:color w:val="auto"/>
          <w:sz w:val="22"/>
        </w:rPr>
        <w:t xml:space="preserve"> </w:t>
      </w:r>
      <w:r w:rsidR="005469E2" w:rsidRPr="0079714D">
        <w:rPr>
          <w:color w:val="auto"/>
          <w:sz w:val="22"/>
        </w:rPr>
        <w:t xml:space="preserve"> Comparative odds ratios (95% CI) for each population-matched IMD quintile</w:t>
      </w:r>
    </w:p>
    <w:bookmarkEnd w:id="25"/>
    <w:bookmarkEnd w:id="26"/>
    <w:p w14:paraId="30371187" w14:textId="77777777" w:rsidR="00C213BE" w:rsidRDefault="00C213BE" w:rsidP="00C213BE">
      <w:pPr>
        <w:pStyle w:val="Heading2"/>
        <w:numPr>
          <w:ilvl w:val="0"/>
          <w:numId w:val="0"/>
        </w:numPr>
        <w:ind w:left="576" w:hanging="576"/>
        <w:rPr>
          <w:i w:val="0"/>
        </w:rPr>
      </w:pPr>
      <w:r w:rsidRPr="00CD7325">
        <w:rPr>
          <w:i w:val="0"/>
        </w:rPr>
        <w:t>FIGURES</w:t>
      </w:r>
    </w:p>
    <w:p w14:paraId="0EDDA4D5" w14:textId="1F40E387" w:rsidR="00C213BE" w:rsidRDefault="00C213BE" w:rsidP="00C213BE">
      <w:pPr>
        <w:pStyle w:val="Caption"/>
        <w:jc w:val="both"/>
        <w:rPr>
          <w:color w:val="auto"/>
        </w:rPr>
      </w:pPr>
      <w:bookmarkStart w:id="29" w:name="_Ref512632082"/>
      <w:r w:rsidRPr="00C213BE">
        <w:rPr>
          <w:color w:val="auto"/>
          <w:sz w:val="22"/>
        </w:rPr>
        <w:t xml:space="preserve">Figure </w:t>
      </w:r>
      <w:bookmarkEnd w:id="29"/>
      <w:r>
        <w:rPr>
          <w:color w:val="auto"/>
          <w:sz w:val="22"/>
        </w:rPr>
        <w:t>1</w:t>
      </w:r>
      <w:r w:rsidRPr="00C213BE">
        <w:rPr>
          <w:color w:val="auto"/>
          <w:sz w:val="22"/>
        </w:rPr>
        <w:t xml:space="preserve"> </w:t>
      </w:r>
      <w:r w:rsidRPr="00C213BE">
        <w:rPr>
          <w:b w:val="0"/>
          <w:color w:val="auto"/>
          <w:sz w:val="22"/>
        </w:rPr>
        <w:t xml:space="preserve">Standardized incidence of </w:t>
      </w:r>
      <w:r w:rsidRPr="00C213BE">
        <w:rPr>
          <w:b w:val="0"/>
          <w:i/>
          <w:color w:val="auto"/>
          <w:sz w:val="22"/>
        </w:rPr>
        <w:t>BRCA</w:t>
      </w:r>
      <w:r w:rsidRPr="00C213BE">
        <w:rPr>
          <w:b w:val="0"/>
          <w:color w:val="auto"/>
          <w:sz w:val="22"/>
        </w:rPr>
        <w:t xml:space="preserve"> testing per 100,000 population. </w:t>
      </w:r>
      <w:r w:rsidRPr="00C213BE">
        <w:rPr>
          <w:b w:val="0"/>
          <w:color w:val="auto"/>
          <w:sz w:val="22"/>
          <w:szCs w:val="22"/>
        </w:rPr>
        <w:t xml:space="preserve"> The red dots indicate the observed uptake per month. The red line represents the trend line pre and post-publication of Jolie’s editorial and NICE CG164. The blue dashed line represents the extrapolated pre-publication regression line. *Post-publication is the period which followed the New York Times Editorial ‘My Medical Choice’ by Angelina Jolie and update to NICE CG164</w:t>
      </w:r>
      <w:r w:rsidRPr="00C213BE">
        <w:rPr>
          <w:color w:val="auto"/>
          <w:sz w:val="22"/>
          <w:szCs w:val="22"/>
        </w:rPr>
        <w:t xml:space="preserve"> </w:t>
      </w:r>
      <w:r w:rsidRPr="00C213BE">
        <w:rPr>
          <w:color w:val="auto"/>
        </w:rPr>
        <w:t xml:space="preserve">  </w:t>
      </w:r>
    </w:p>
    <w:p w14:paraId="17658298" w14:textId="77777777" w:rsidR="00D810CF" w:rsidRPr="00D810CF" w:rsidRDefault="00D810CF" w:rsidP="00D810CF"/>
    <w:p w14:paraId="14AEAF40" w14:textId="261B0A41" w:rsidR="00C213BE" w:rsidRDefault="00C213BE" w:rsidP="00C213BE">
      <w:pPr>
        <w:pStyle w:val="Caption"/>
        <w:rPr>
          <w:color w:val="auto"/>
          <w:sz w:val="22"/>
        </w:rPr>
      </w:pPr>
      <w:bookmarkStart w:id="30" w:name="_Ref512692827"/>
      <w:r w:rsidRPr="0079714D">
        <w:rPr>
          <w:color w:val="auto"/>
          <w:sz w:val="22"/>
        </w:rPr>
        <w:t xml:space="preserve">Figure </w:t>
      </w:r>
      <w:bookmarkEnd w:id="30"/>
      <w:r w:rsidRPr="0079714D">
        <w:rPr>
          <w:color w:val="auto"/>
          <w:sz w:val="22"/>
        </w:rPr>
        <w:t xml:space="preserve">2 Map of Merseyside and Cheshire illustrating receipt of </w:t>
      </w:r>
      <w:r w:rsidRPr="0079714D">
        <w:rPr>
          <w:i/>
          <w:color w:val="auto"/>
          <w:sz w:val="22"/>
        </w:rPr>
        <w:t>BRCA</w:t>
      </w:r>
      <w:r w:rsidRPr="0079714D">
        <w:rPr>
          <w:color w:val="auto"/>
          <w:sz w:val="22"/>
        </w:rPr>
        <w:t xml:space="preserve"> testing: (a) Pre-Publication and (b) Post-Publication</w:t>
      </w:r>
    </w:p>
    <w:p w14:paraId="7665176F" w14:textId="77777777" w:rsidR="00D810CF" w:rsidRPr="00D810CF" w:rsidRDefault="00D810CF" w:rsidP="00D810CF"/>
    <w:p w14:paraId="0F817791" w14:textId="118E2201" w:rsidR="00C213BE" w:rsidRPr="0079714D" w:rsidRDefault="00C213BE" w:rsidP="00C213BE">
      <w:pPr>
        <w:pStyle w:val="Caption"/>
        <w:rPr>
          <w:color w:val="auto"/>
          <w:sz w:val="28"/>
          <w:szCs w:val="22"/>
        </w:rPr>
      </w:pPr>
      <w:bookmarkStart w:id="31" w:name="_Ref512698216"/>
      <w:r w:rsidRPr="0079714D">
        <w:rPr>
          <w:color w:val="auto"/>
          <w:sz w:val="22"/>
        </w:rPr>
        <w:t xml:space="preserve">Figure </w:t>
      </w:r>
      <w:bookmarkEnd w:id="31"/>
      <w:r w:rsidRPr="0079714D">
        <w:rPr>
          <w:color w:val="auto"/>
          <w:sz w:val="22"/>
        </w:rPr>
        <w:t xml:space="preserve">3 Distribution of cancer </w:t>
      </w:r>
      <w:r w:rsidRPr="0079714D">
        <w:rPr>
          <w:i/>
          <w:color w:val="auto"/>
          <w:sz w:val="22"/>
        </w:rPr>
        <w:t>BRCA</w:t>
      </w:r>
      <w:r w:rsidRPr="0079714D">
        <w:rPr>
          <w:color w:val="auto"/>
          <w:sz w:val="22"/>
        </w:rPr>
        <w:t xml:space="preserve"> testing Pre and Post-Publication</w:t>
      </w:r>
    </w:p>
    <w:p w14:paraId="3DF4E9E6" w14:textId="1A59B2A5" w:rsidR="00C213BE" w:rsidRDefault="00C213BE" w:rsidP="00C213BE">
      <w:pPr>
        <w:spacing w:after="200" w:line="276" w:lineRule="auto"/>
        <w:rPr>
          <w:rFonts w:ascii="Arial" w:eastAsiaTheme="majorEastAsia" w:hAnsi="Arial" w:cstheme="majorBidi"/>
          <w:b/>
          <w:bCs/>
          <w:sz w:val="26"/>
          <w:szCs w:val="26"/>
        </w:rPr>
      </w:pPr>
    </w:p>
    <w:sectPr w:rsidR="00C213BE" w:rsidSect="00B50657">
      <w:pgSz w:w="11906" w:h="16838"/>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D3C0" w14:textId="77777777" w:rsidR="00550861" w:rsidRDefault="00550861">
      <w:r>
        <w:separator/>
      </w:r>
    </w:p>
  </w:endnote>
  <w:endnote w:type="continuationSeparator" w:id="0">
    <w:p w14:paraId="5255EDFA" w14:textId="77777777" w:rsidR="00550861" w:rsidRDefault="0055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charset w:val="01"/>
    <w:family w:val="roman"/>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48978"/>
      <w:docPartObj>
        <w:docPartGallery w:val="Page Numbers (Bottom of Page)"/>
        <w:docPartUnique/>
      </w:docPartObj>
    </w:sdtPr>
    <w:sdtEndPr/>
    <w:sdtContent>
      <w:sdt>
        <w:sdtPr>
          <w:id w:val="-1519929491"/>
          <w:docPartObj>
            <w:docPartGallery w:val="Page Numbers (Top of Page)"/>
            <w:docPartUnique/>
          </w:docPartObj>
        </w:sdtPr>
        <w:sdtEndPr/>
        <w:sdtContent>
          <w:p w14:paraId="2509BD11" w14:textId="77777777" w:rsidR="00D81E17" w:rsidRDefault="00D81E17" w:rsidP="00B50657">
            <w:pPr>
              <w:pStyle w:val="LRIGFOOTER"/>
            </w:pPr>
          </w:p>
          <w:p w14:paraId="01A707D3" w14:textId="2A0F0F63" w:rsidR="00D81E17" w:rsidRDefault="00D81E17" w:rsidP="00B50657">
            <w:pPr>
              <w:pStyle w:val="LRIGFOOTER"/>
            </w:pPr>
            <w:r>
              <w:t xml:space="preserve">Page </w:t>
            </w:r>
            <w:r>
              <w:rPr>
                <w:b/>
                <w:sz w:val="24"/>
                <w:szCs w:val="24"/>
              </w:rPr>
              <w:fldChar w:fldCharType="begin"/>
            </w:r>
            <w:r>
              <w:rPr>
                <w:b/>
              </w:rPr>
              <w:instrText xml:space="preserve"> PAGE </w:instrText>
            </w:r>
            <w:r>
              <w:rPr>
                <w:b/>
                <w:sz w:val="24"/>
                <w:szCs w:val="24"/>
              </w:rPr>
              <w:fldChar w:fldCharType="separate"/>
            </w:r>
            <w:r>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20</w:t>
            </w:r>
            <w:r>
              <w:rPr>
                <w:b/>
                <w:sz w:val="24"/>
                <w:szCs w:val="24"/>
              </w:rPr>
              <w:fldChar w:fldCharType="end"/>
            </w:r>
          </w:p>
        </w:sdtContent>
      </w:sdt>
    </w:sdtContent>
  </w:sdt>
  <w:p w14:paraId="7FE3EA89" w14:textId="77777777" w:rsidR="00D81E17" w:rsidRDefault="00D8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9AD6" w14:textId="77777777" w:rsidR="00550861" w:rsidRDefault="00550861">
      <w:r>
        <w:separator/>
      </w:r>
    </w:p>
  </w:footnote>
  <w:footnote w:type="continuationSeparator" w:id="0">
    <w:p w14:paraId="64912E6D" w14:textId="77777777" w:rsidR="00550861" w:rsidRDefault="0055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1B4"/>
    <w:multiLevelType w:val="hybridMultilevel"/>
    <w:tmpl w:val="F378F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5213"/>
    <w:multiLevelType w:val="hybridMultilevel"/>
    <w:tmpl w:val="14823D08"/>
    <w:lvl w:ilvl="0" w:tplc="CAEC6CA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08FF"/>
    <w:multiLevelType w:val="hybridMultilevel"/>
    <w:tmpl w:val="CD0E06B8"/>
    <w:lvl w:ilvl="0" w:tplc="E0663D2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A5A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1B538E"/>
    <w:multiLevelType w:val="hybridMultilevel"/>
    <w:tmpl w:val="8208158A"/>
    <w:lvl w:ilvl="0" w:tplc="6A524F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247DA"/>
    <w:multiLevelType w:val="hybridMultilevel"/>
    <w:tmpl w:val="789432B0"/>
    <w:lvl w:ilvl="0" w:tplc="97D0A9B0">
      <w:start w:val="1"/>
      <w:numFmt w:val="bullet"/>
      <w:pStyle w:val="LRI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47D63"/>
    <w:multiLevelType w:val="hybridMultilevel"/>
    <w:tmpl w:val="0DE21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B7917"/>
    <w:multiLevelType w:val="hybridMultilevel"/>
    <w:tmpl w:val="7AD2349C"/>
    <w:lvl w:ilvl="0" w:tplc="99CCC5B6">
      <w:start w:val="1"/>
      <w:numFmt w:val="bullet"/>
      <w:lvlText w:val=""/>
      <w:lvlJc w:val="left"/>
      <w:pPr>
        <w:tabs>
          <w:tab w:val="num" w:pos="720"/>
        </w:tabs>
        <w:ind w:left="720" w:hanging="360"/>
      </w:pPr>
      <w:rPr>
        <w:rFonts w:ascii="Wingdings 2" w:hAnsi="Wingdings 2" w:hint="default"/>
      </w:rPr>
    </w:lvl>
    <w:lvl w:ilvl="1" w:tplc="56D6C2B4" w:tentative="1">
      <w:start w:val="1"/>
      <w:numFmt w:val="bullet"/>
      <w:lvlText w:val=""/>
      <w:lvlJc w:val="left"/>
      <w:pPr>
        <w:tabs>
          <w:tab w:val="num" w:pos="1440"/>
        </w:tabs>
        <w:ind w:left="1440" w:hanging="360"/>
      </w:pPr>
      <w:rPr>
        <w:rFonts w:ascii="Wingdings 2" w:hAnsi="Wingdings 2" w:hint="default"/>
      </w:rPr>
    </w:lvl>
    <w:lvl w:ilvl="2" w:tplc="218A26F4" w:tentative="1">
      <w:start w:val="1"/>
      <w:numFmt w:val="bullet"/>
      <w:lvlText w:val=""/>
      <w:lvlJc w:val="left"/>
      <w:pPr>
        <w:tabs>
          <w:tab w:val="num" w:pos="2160"/>
        </w:tabs>
        <w:ind w:left="2160" w:hanging="360"/>
      </w:pPr>
      <w:rPr>
        <w:rFonts w:ascii="Wingdings 2" w:hAnsi="Wingdings 2" w:hint="default"/>
      </w:rPr>
    </w:lvl>
    <w:lvl w:ilvl="3" w:tplc="BD0C0586" w:tentative="1">
      <w:start w:val="1"/>
      <w:numFmt w:val="bullet"/>
      <w:lvlText w:val=""/>
      <w:lvlJc w:val="left"/>
      <w:pPr>
        <w:tabs>
          <w:tab w:val="num" w:pos="2880"/>
        </w:tabs>
        <w:ind w:left="2880" w:hanging="360"/>
      </w:pPr>
      <w:rPr>
        <w:rFonts w:ascii="Wingdings 2" w:hAnsi="Wingdings 2" w:hint="default"/>
      </w:rPr>
    </w:lvl>
    <w:lvl w:ilvl="4" w:tplc="1FC63822" w:tentative="1">
      <w:start w:val="1"/>
      <w:numFmt w:val="bullet"/>
      <w:lvlText w:val=""/>
      <w:lvlJc w:val="left"/>
      <w:pPr>
        <w:tabs>
          <w:tab w:val="num" w:pos="3600"/>
        </w:tabs>
        <w:ind w:left="3600" w:hanging="360"/>
      </w:pPr>
      <w:rPr>
        <w:rFonts w:ascii="Wingdings 2" w:hAnsi="Wingdings 2" w:hint="default"/>
      </w:rPr>
    </w:lvl>
    <w:lvl w:ilvl="5" w:tplc="E5B4AB00" w:tentative="1">
      <w:start w:val="1"/>
      <w:numFmt w:val="bullet"/>
      <w:lvlText w:val=""/>
      <w:lvlJc w:val="left"/>
      <w:pPr>
        <w:tabs>
          <w:tab w:val="num" w:pos="4320"/>
        </w:tabs>
        <w:ind w:left="4320" w:hanging="360"/>
      </w:pPr>
      <w:rPr>
        <w:rFonts w:ascii="Wingdings 2" w:hAnsi="Wingdings 2" w:hint="default"/>
      </w:rPr>
    </w:lvl>
    <w:lvl w:ilvl="6" w:tplc="B7303FB6" w:tentative="1">
      <w:start w:val="1"/>
      <w:numFmt w:val="bullet"/>
      <w:lvlText w:val=""/>
      <w:lvlJc w:val="left"/>
      <w:pPr>
        <w:tabs>
          <w:tab w:val="num" w:pos="5040"/>
        </w:tabs>
        <w:ind w:left="5040" w:hanging="360"/>
      </w:pPr>
      <w:rPr>
        <w:rFonts w:ascii="Wingdings 2" w:hAnsi="Wingdings 2" w:hint="default"/>
      </w:rPr>
    </w:lvl>
    <w:lvl w:ilvl="7" w:tplc="B71A0CBE" w:tentative="1">
      <w:start w:val="1"/>
      <w:numFmt w:val="bullet"/>
      <w:lvlText w:val=""/>
      <w:lvlJc w:val="left"/>
      <w:pPr>
        <w:tabs>
          <w:tab w:val="num" w:pos="5760"/>
        </w:tabs>
        <w:ind w:left="5760" w:hanging="360"/>
      </w:pPr>
      <w:rPr>
        <w:rFonts w:ascii="Wingdings 2" w:hAnsi="Wingdings 2" w:hint="default"/>
      </w:rPr>
    </w:lvl>
    <w:lvl w:ilvl="8" w:tplc="3026AA2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F9E646F"/>
    <w:multiLevelType w:val="hybridMultilevel"/>
    <w:tmpl w:val="F60A7F82"/>
    <w:lvl w:ilvl="0" w:tplc="F8EC35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F0BF0"/>
    <w:multiLevelType w:val="hybridMultilevel"/>
    <w:tmpl w:val="CE9E2032"/>
    <w:lvl w:ilvl="0" w:tplc="A17EC80C">
      <w:start w:val="1"/>
      <w:numFmt w:val="bullet"/>
      <w:pStyle w:val="1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0963CF"/>
    <w:multiLevelType w:val="hybridMultilevel"/>
    <w:tmpl w:val="6D5861D6"/>
    <w:lvl w:ilvl="0" w:tplc="B72CA5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F7F16"/>
    <w:multiLevelType w:val="hybridMultilevel"/>
    <w:tmpl w:val="0DE21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35E5C"/>
    <w:multiLevelType w:val="hybridMultilevel"/>
    <w:tmpl w:val="6ADE4046"/>
    <w:lvl w:ilvl="0" w:tplc="2AF2FC5A">
      <w:start w:val="1"/>
      <w:numFmt w:val="bullet"/>
      <w:lvlText w:val=""/>
      <w:lvlJc w:val="left"/>
      <w:pPr>
        <w:tabs>
          <w:tab w:val="num" w:pos="720"/>
        </w:tabs>
        <w:ind w:left="720" w:hanging="360"/>
      </w:pPr>
      <w:rPr>
        <w:rFonts w:ascii="Wingdings 2" w:hAnsi="Wingdings 2" w:hint="default"/>
      </w:rPr>
    </w:lvl>
    <w:lvl w:ilvl="1" w:tplc="B6242142" w:tentative="1">
      <w:start w:val="1"/>
      <w:numFmt w:val="bullet"/>
      <w:lvlText w:val=""/>
      <w:lvlJc w:val="left"/>
      <w:pPr>
        <w:tabs>
          <w:tab w:val="num" w:pos="1440"/>
        </w:tabs>
        <w:ind w:left="1440" w:hanging="360"/>
      </w:pPr>
      <w:rPr>
        <w:rFonts w:ascii="Wingdings 2" w:hAnsi="Wingdings 2" w:hint="default"/>
      </w:rPr>
    </w:lvl>
    <w:lvl w:ilvl="2" w:tplc="448C0224" w:tentative="1">
      <w:start w:val="1"/>
      <w:numFmt w:val="bullet"/>
      <w:lvlText w:val=""/>
      <w:lvlJc w:val="left"/>
      <w:pPr>
        <w:tabs>
          <w:tab w:val="num" w:pos="2160"/>
        </w:tabs>
        <w:ind w:left="2160" w:hanging="360"/>
      </w:pPr>
      <w:rPr>
        <w:rFonts w:ascii="Wingdings 2" w:hAnsi="Wingdings 2" w:hint="default"/>
      </w:rPr>
    </w:lvl>
    <w:lvl w:ilvl="3" w:tplc="91AE3C12" w:tentative="1">
      <w:start w:val="1"/>
      <w:numFmt w:val="bullet"/>
      <w:lvlText w:val=""/>
      <w:lvlJc w:val="left"/>
      <w:pPr>
        <w:tabs>
          <w:tab w:val="num" w:pos="2880"/>
        </w:tabs>
        <w:ind w:left="2880" w:hanging="360"/>
      </w:pPr>
      <w:rPr>
        <w:rFonts w:ascii="Wingdings 2" w:hAnsi="Wingdings 2" w:hint="default"/>
      </w:rPr>
    </w:lvl>
    <w:lvl w:ilvl="4" w:tplc="F2D6BF7A" w:tentative="1">
      <w:start w:val="1"/>
      <w:numFmt w:val="bullet"/>
      <w:lvlText w:val=""/>
      <w:lvlJc w:val="left"/>
      <w:pPr>
        <w:tabs>
          <w:tab w:val="num" w:pos="3600"/>
        </w:tabs>
        <w:ind w:left="3600" w:hanging="360"/>
      </w:pPr>
      <w:rPr>
        <w:rFonts w:ascii="Wingdings 2" w:hAnsi="Wingdings 2" w:hint="default"/>
      </w:rPr>
    </w:lvl>
    <w:lvl w:ilvl="5" w:tplc="437685E8" w:tentative="1">
      <w:start w:val="1"/>
      <w:numFmt w:val="bullet"/>
      <w:lvlText w:val=""/>
      <w:lvlJc w:val="left"/>
      <w:pPr>
        <w:tabs>
          <w:tab w:val="num" w:pos="4320"/>
        </w:tabs>
        <w:ind w:left="4320" w:hanging="360"/>
      </w:pPr>
      <w:rPr>
        <w:rFonts w:ascii="Wingdings 2" w:hAnsi="Wingdings 2" w:hint="default"/>
      </w:rPr>
    </w:lvl>
    <w:lvl w:ilvl="6" w:tplc="B96A95F2" w:tentative="1">
      <w:start w:val="1"/>
      <w:numFmt w:val="bullet"/>
      <w:lvlText w:val=""/>
      <w:lvlJc w:val="left"/>
      <w:pPr>
        <w:tabs>
          <w:tab w:val="num" w:pos="5040"/>
        </w:tabs>
        <w:ind w:left="5040" w:hanging="360"/>
      </w:pPr>
      <w:rPr>
        <w:rFonts w:ascii="Wingdings 2" w:hAnsi="Wingdings 2" w:hint="default"/>
      </w:rPr>
    </w:lvl>
    <w:lvl w:ilvl="7" w:tplc="D9BA6460" w:tentative="1">
      <w:start w:val="1"/>
      <w:numFmt w:val="bullet"/>
      <w:lvlText w:val=""/>
      <w:lvlJc w:val="left"/>
      <w:pPr>
        <w:tabs>
          <w:tab w:val="num" w:pos="5760"/>
        </w:tabs>
        <w:ind w:left="5760" w:hanging="360"/>
      </w:pPr>
      <w:rPr>
        <w:rFonts w:ascii="Wingdings 2" w:hAnsi="Wingdings 2" w:hint="default"/>
      </w:rPr>
    </w:lvl>
    <w:lvl w:ilvl="8" w:tplc="2B2A5C8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C0153BB"/>
    <w:multiLevelType w:val="hybridMultilevel"/>
    <w:tmpl w:val="67E8C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D02DC6"/>
    <w:multiLevelType w:val="hybridMultilevel"/>
    <w:tmpl w:val="707C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15"/>
  </w:num>
  <w:num w:numId="6">
    <w:abstractNumId w:val="1"/>
  </w:num>
  <w:num w:numId="7">
    <w:abstractNumId w:val="0"/>
  </w:num>
  <w:num w:numId="8">
    <w:abstractNumId w:val="13"/>
  </w:num>
  <w:num w:numId="9">
    <w:abstractNumId w:val="8"/>
  </w:num>
  <w:num w:numId="10">
    <w:abstractNumId w:val="2"/>
  </w:num>
  <w:num w:numId="11">
    <w:abstractNumId w:val="11"/>
  </w:num>
  <w:num w:numId="12">
    <w:abstractNumId w:val="14"/>
  </w:num>
  <w:num w:numId="13">
    <w:abstractNumId w:val="9"/>
  </w:num>
  <w:num w:numId="14">
    <w:abstractNumId w:val="1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2C"/>
    <w:rsid w:val="00003E2B"/>
    <w:rsid w:val="00004C5E"/>
    <w:rsid w:val="0000733D"/>
    <w:rsid w:val="0001100D"/>
    <w:rsid w:val="00011478"/>
    <w:rsid w:val="00015CF6"/>
    <w:rsid w:val="000172E4"/>
    <w:rsid w:val="00021286"/>
    <w:rsid w:val="0002411A"/>
    <w:rsid w:val="00024868"/>
    <w:rsid w:val="000266DC"/>
    <w:rsid w:val="00030138"/>
    <w:rsid w:val="00033812"/>
    <w:rsid w:val="00034751"/>
    <w:rsid w:val="000402CB"/>
    <w:rsid w:val="0004299B"/>
    <w:rsid w:val="00044145"/>
    <w:rsid w:val="00044A29"/>
    <w:rsid w:val="00046437"/>
    <w:rsid w:val="00047B60"/>
    <w:rsid w:val="000507B3"/>
    <w:rsid w:val="00051AE1"/>
    <w:rsid w:val="00054EDA"/>
    <w:rsid w:val="0006178F"/>
    <w:rsid w:val="00065400"/>
    <w:rsid w:val="00066344"/>
    <w:rsid w:val="00070A29"/>
    <w:rsid w:val="00071CAD"/>
    <w:rsid w:val="0007419E"/>
    <w:rsid w:val="00083704"/>
    <w:rsid w:val="00083BB4"/>
    <w:rsid w:val="000847E2"/>
    <w:rsid w:val="00092372"/>
    <w:rsid w:val="000968EC"/>
    <w:rsid w:val="000A5674"/>
    <w:rsid w:val="000A78E1"/>
    <w:rsid w:val="000B3CDD"/>
    <w:rsid w:val="000B75D5"/>
    <w:rsid w:val="000C277F"/>
    <w:rsid w:val="000C504D"/>
    <w:rsid w:val="000D3EE2"/>
    <w:rsid w:val="000D3F26"/>
    <w:rsid w:val="000D4C2A"/>
    <w:rsid w:val="000D739D"/>
    <w:rsid w:val="000D7527"/>
    <w:rsid w:val="000F1A13"/>
    <w:rsid w:val="000F6EE5"/>
    <w:rsid w:val="001021BE"/>
    <w:rsid w:val="001037B5"/>
    <w:rsid w:val="00103E2F"/>
    <w:rsid w:val="0010480C"/>
    <w:rsid w:val="0010778D"/>
    <w:rsid w:val="00111623"/>
    <w:rsid w:val="0012272C"/>
    <w:rsid w:val="00125C80"/>
    <w:rsid w:val="0012735E"/>
    <w:rsid w:val="001273AC"/>
    <w:rsid w:val="00127C9A"/>
    <w:rsid w:val="00127F4D"/>
    <w:rsid w:val="00130132"/>
    <w:rsid w:val="0013130C"/>
    <w:rsid w:val="00131E7D"/>
    <w:rsid w:val="001360B6"/>
    <w:rsid w:val="00137150"/>
    <w:rsid w:val="00137DF4"/>
    <w:rsid w:val="0014320E"/>
    <w:rsid w:val="00144A45"/>
    <w:rsid w:val="00154325"/>
    <w:rsid w:val="0015574A"/>
    <w:rsid w:val="00156178"/>
    <w:rsid w:val="001615F5"/>
    <w:rsid w:val="00162133"/>
    <w:rsid w:val="001625D9"/>
    <w:rsid w:val="00163A04"/>
    <w:rsid w:val="00164162"/>
    <w:rsid w:val="001701BD"/>
    <w:rsid w:val="00171566"/>
    <w:rsid w:val="001717DE"/>
    <w:rsid w:val="0017590D"/>
    <w:rsid w:val="00175C88"/>
    <w:rsid w:val="001807B8"/>
    <w:rsid w:val="00194C01"/>
    <w:rsid w:val="00195F7A"/>
    <w:rsid w:val="00196AD3"/>
    <w:rsid w:val="001A1152"/>
    <w:rsid w:val="001A2D73"/>
    <w:rsid w:val="001A45F3"/>
    <w:rsid w:val="001A65D7"/>
    <w:rsid w:val="001B4217"/>
    <w:rsid w:val="001B65D2"/>
    <w:rsid w:val="001B70EB"/>
    <w:rsid w:val="001C2DC0"/>
    <w:rsid w:val="001C37A4"/>
    <w:rsid w:val="001D1746"/>
    <w:rsid w:val="001D4EE3"/>
    <w:rsid w:val="001D613A"/>
    <w:rsid w:val="001D620C"/>
    <w:rsid w:val="001E1692"/>
    <w:rsid w:val="001E32BC"/>
    <w:rsid w:val="001F3398"/>
    <w:rsid w:val="001F3CBF"/>
    <w:rsid w:val="001F4508"/>
    <w:rsid w:val="00212174"/>
    <w:rsid w:val="00212681"/>
    <w:rsid w:val="0021349C"/>
    <w:rsid w:val="00221790"/>
    <w:rsid w:val="0022562B"/>
    <w:rsid w:val="00231868"/>
    <w:rsid w:val="00231C58"/>
    <w:rsid w:val="00234363"/>
    <w:rsid w:val="00244D6F"/>
    <w:rsid w:val="00250AE1"/>
    <w:rsid w:val="002513D1"/>
    <w:rsid w:val="00254C30"/>
    <w:rsid w:val="0025526C"/>
    <w:rsid w:val="00263685"/>
    <w:rsid w:val="002641C5"/>
    <w:rsid w:val="002645AB"/>
    <w:rsid w:val="00271AE4"/>
    <w:rsid w:val="0028007D"/>
    <w:rsid w:val="00281058"/>
    <w:rsid w:val="00281D76"/>
    <w:rsid w:val="00282E25"/>
    <w:rsid w:val="00292680"/>
    <w:rsid w:val="0029425F"/>
    <w:rsid w:val="002A1CE1"/>
    <w:rsid w:val="002A5F7A"/>
    <w:rsid w:val="002B0E26"/>
    <w:rsid w:val="002B55F0"/>
    <w:rsid w:val="002B6D47"/>
    <w:rsid w:val="002C1962"/>
    <w:rsid w:val="002C479A"/>
    <w:rsid w:val="002C569A"/>
    <w:rsid w:val="002D2357"/>
    <w:rsid w:val="002E2582"/>
    <w:rsid w:val="002E688B"/>
    <w:rsid w:val="002E7AF8"/>
    <w:rsid w:val="002F4210"/>
    <w:rsid w:val="002F5672"/>
    <w:rsid w:val="002F69D6"/>
    <w:rsid w:val="00305B99"/>
    <w:rsid w:val="00310BB4"/>
    <w:rsid w:val="003122F3"/>
    <w:rsid w:val="003137C7"/>
    <w:rsid w:val="00314F62"/>
    <w:rsid w:val="00322B9D"/>
    <w:rsid w:val="00322FFF"/>
    <w:rsid w:val="00325F02"/>
    <w:rsid w:val="00327DED"/>
    <w:rsid w:val="00345024"/>
    <w:rsid w:val="0034705F"/>
    <w:rsid w:val="003604E0"/>
    <w:rsid w:val="00361D20"/>
    <w:rsid w:val="003634AF"/>
    <w:rsid w:val="00363567"/>
    <w:rsid w:val="00364F16"/>
    <w:rsid w:val="00366C5B"/>
    <w:rsid w:val="0037000B"/>
    <w:rsid w:val="00375E2F"/>
    <w:rsid w:val="0038120E"/>
    <w:rsid w:val="003916A4"/>
    <w:rsid w:val="00392054"/>
    <w:rsid w:val="003973E6"/>
    <w:rsid w:val="003A3A7F"/>
    <w:rsid w:val="003B10F7"/>
    <w:rsid w:val="003B42A2"/>
    <w:rsid w:val="003C561E"/>
    <w:rsid w:val="003D497D"/>
    <w:rsid w:val="003D5D68"/>
    <w:rsid w:val="003E1B85"/>
    <w:rsid w:val="003E25F6"/>
    <w:rsid w:val="003E34C5"/>
    <w:rsid w:val="003E5C33"/>
    <w:rsid w:val="00406315"/>
    <w:rsid w:val="00411AD6"/>
    <w:rsid w:val="00414D88"/>
    <w:rsid w:val="00417149"/>
    <w:rsid w:val="00421F9E"/>
    <w:rsid w:val="00424BFD"/>
    <w:rsid w:val="00425CD9"/>
    <w:rsid w:val="004310EE"/>
    <w:rsid w:val="0044692C"/>
    <w:rsid w:val="00450487"/>
    <w:rsid w:val="0045286B"/>
    <w:rsid w:val="00452B07"/>
    <w:rsid w:val="00453EC4"/>
    <w:rsid w:val="00456212"/>
    <w:rsid w:val="004575A3"/>
    <w:rsid w:val="004624D9"/>
    <w:rsid w:val="00467AA6"/>
    <w:rsid w:val="00471239"/>
    <w:rsid w:val="00472595"/>
    <w:rsid w:val="004735EA"/>
    <w:rsid w:val="00474392"/>
    <w:rsid w:val="00477DC1"/>
    <w:rsid w:val="00484D95"/>
    <w:rsid w:val="00485148"/>
    <w:rsid w:val="00487BD3"/>
    <w:rsid w:val="0049597A"/>
    <w:rsid w:val="004A1C3C"/>
    <w:rsid w:val="004B414C"/>
    <w:rsid w:val="004C72C8"/>
    <w:rsid w:val="004D0E51"/>
    <w:rsid w:val="004D2230"/>
    <w:rsid w:val="004D6781"/>
    <w:rsid w:val="004D7154"/>
    <w:rsid w:val="004E2AFE"/>
    <w:rsid w:val="004E7D61"/>
    <w:rsid w:val="004F0349"/>
    <w:rsid w:val="004F41A4"/>
    <w:rsid w:val="004F5846"/>
    <w:rsid w:val="005038E9"/>
    <w:rsid w:val="00503F13"/>
    <w:rsid w:val="00515F52"/>
    <w:rsid w:val="00521D4F"/>
    <w:rsid w:val="00526D10"/>
    <w:rsid w:val="00527CF9"/>
    <w:rsid w:val="005319D7"/>
    <w:rsid w:val="00542845"/>
    <w:rsid w:val="005467F0"/>
    <w:rsid w:val="005469E2"/>
    <w:rsid w:val="00550861"/>
    <w:rsid w:val="00551BEF"/>
    <w:rsid w:val="00562B69"/>
    <w:rsid w:val="0056731A"/>
    <w:rsid w:val="005701ED"/>
    <w:rsid w:val="00571FF0"/>
    <w:rsid w:val="00572ABF"/>
    <w:rsid w:val="00574A71"/>
    <w:rsid w:val="005757EF"/>
    <w:rsid w:val="00575CF8"/>
    <w:rsid w:val="0058349E"/>
    <w:rsid w:val="0058711F"/>
    <w:rsid w:val="00587E3E"/>
    <w:rsid w:val="005913A5"/>
    <w:rsid w:val="00595BDD"/>
    <w:rsid w:val="005A4828"/>
    <w:rsid w:val="005B3366"/>
    <w:rsid w:val="005B421E"/>
    <w:rsid w:val="005B428F"/>
    <w:rsid w:val="005B4780"/>
    <w:rsid w:val="005B61BE"/>
    <w:rsid w:val="005B7645"/>
    <w:rsid w:val="005C475D"/>
    <w:rsid w:val="005C5BB9"/>
    <w:rsid w:val="005C5D9E"/>
    <w:rsid w:val="005C60BA"/>
    <w:rsid w:val="005C6260"/>
    <w:rsid w:val="005D10F1"/>
    <w:rsid w:val="005E0AEA"/>
    <w:rsid w:val="005F0C36"/>
    <w:rsid w:val="005F160D"/>
    <w:rsid w:val="005F417D"/>
    <w:rsid w:val="005F5C59"/>
    <w:rsid w:val="0061333E"/>
    <w:rsid w:val="00616615"/>
    <w:rsid w:val="006166DE"/>
    <w:rsid w:val="006201C2"/>
    <w:rsid w:val="00621518"/>
    <w:rsid w:val="00624DD9"/>
    <w:rsid w:val="00627291"/>
    <w:rsid w:val="00632C0C"/>
    <w:rsid w:val="00637825"/>
    <w:rsid w:val="00640005"/>
    <w:rsid w:val="00640818"/>
    <w:rsid w:val="00640D16"/>
    <w:rsid w:val="006428DF"/>
    <w:rsid w:val="0064396C"/>
    <w:rsid w:val="00647459"/>
    <w:rsid w:val="006503EF"/>
    <w:rsid w:val="00651297"/>
    <w:rsid w:val="00652560"/>
    <w:rsid w:val="00654759"/>
    <w:rsid w:val="00654C10"/>
    <w:rsid w:val="006617E7"/>
    <w:rsid w:val="006629A9"/>
    <w:rsid w:val="00664350"/>
    <w:rsid w:val="006662C3"/>
    <w:rsid w:val="006768ED"/>
    <w:rsid w:val="00681804"/>
    <w:rsid w:val="00687751"/>
    <w:rsid w:val="00687DED"/>
    <w:rsid w:val="006900C4"/>
    <w:rsid w:val="0069060A"/>
    <w:rsid w:val="00691BC8"/>
    <w:rsid w:val="00692D36"/>
    <w:rsid w:val="006975F1"/>
    <w:rsid w:val="006A0056"/>
    <w:rsid w:val="006A0995"/>
    <w:rsid w:val="006A1289"/>
    <w:rsid w:val="006A13FB"/>
    <w:rsid w:val="006A1AED"/>
    <w:rsid w:val="006A31E4"/>
    <w:rsid w:val="006A33A0"/>
    <w:rsid w:val="006A4DCB"/>
    <w:rsid w:val="006A5117"/>
    <w:rsid w:val="006B6A2A"/>
    <w:rsid w:val="006C2B63"/>
    <w:rsid w:val="006D2EAF"/>
    <w:rsid w:val="006D370C"/>
    <w:rsid w:val="006D5B1D"/>
    <w:rsid w:val="006D6502"/>
    <w:rsid w:val="006D73DC"/>
    <w:rsid w:val="006E4198"/>
    <w:rsid w:val="006E764C"/>
    <w:rsid w:val="006F33E7"/>
    <w:rsid w:val="006F5F3B"/>
    <w:rsid w:val="006F6498"/>
    <w:rsid w:val="006F70B6"/>
    <w:rsid w:val="00701154"/>
    <w:rsid w:val="00701175"/>
    <w:rsid w:val="00706A1F"/>
    <w:rsid w:val="007135BF"/>
    <w:rsid w:val="00720461"/>
    <w:rsid w:val="00723B98"/>
    <w:rsid w:val="007247D6"/>
    <w:rsid w:val="007263ED"/>
    <w:rsid w:val="007277B2"/>
    <w:rsid w:val="007277E5"/>
    <w:rsid w:val="00732190"/>
    <w:rsid w:val="00735CFD"/>
    <w:rsid w:val="00737182"/>
    <w:rsid w:val="00741500"/>
    <w:rsid w:val="00744025"/>
    <w:rsid w:val="007465A0"/>
    <w:rsid w:val="0075167E"/>
    <w:rsid w:val="007538D3"/>
    <w:rsid w:val="00761EEC"/>
    <w:rsid w:val="00763F56"/>
    <w:rsid w:val="007643FF"/>
    <w:rsid w:val="0077056E"/>
    <w:rsid w:val="00783831"/>
    <w:rsid w:val="00786DDE"/>
    <w:rsid w:val="00793AEB"/>
    <w:rsid w:val="00795B25"/>
    <w:rsid w:val="0079714D"/>
    <w:rsid w:val="007A5029"/>
    <w:rsid w:val="007A525C"/>
    <w:rsid w:val="007A6FEC"/>
    <w:rsid w:val="007C4596"/>
    <w:rsid w:val="007D0ADC"/>
    <w:rsid w:val="007D25D8"/>
    <w:rsid w:val="007D775B"/>
    <w:rsid w:val="007D7ECD"/>
    <w:rsid w:val="007E0696"/>
    <w:rsid w:val="007E50E3"/>
    <w:rsid w:val="007E5A92"/>
    <w:rsid w:val="007F1E70"/>
    <w:rsid w:val="007F2E2A"/>
    <w:rsid w:val="007F60CB"/>
    <w:rsid w:val="007F712A"/>
    <w:rsid w:val="00805274"/>
    <w:rsid w:val="008127C7"/>
    <w:rsid w:val="008141CB"/>
    <w:rsid w:val="0081588F"/>
    <w:rsid w:val="008168EB"/>
    <w:rsid w:val="00821228"/>
    <w:rsid w:val="00821E64"/>
    <w:rsid w:val="00822523"/>
    <w:rsid w:val="0082282E"/>
    <w:rsid w:val="008243D4"/>
    <w:rsid w:val="00826DD8"/>
    <w:rsid w:val="0083195A"/>
    <w:rsid w:val="00835C51"/>
    <w:rsid w:val="00836F09"/>
    <w:rsid w:val="00837784"/>
    <w:rsid w:val="008415E7"/>
    <w:rsid w:val="00841EFB"/>
    <w:rsid w:val="00842C89"/>
    <w:rsid w:val="00843FBA"/>
    <w:rsid w:val="00844B80"/>
    <w:rsid w:val="00853DE6"/>
    <w:rsid w:val="00867F3E"/>
    <w:rsid w:val="008752DC"/>
    <w:rsid w:val="00875B6A"/>
    <w:rsid w:val="00885D30"/>
    <w:rsid w:val="00895159"/>
    <w:rsid w:val="008A2C17"/>
    <w:rsid w:val="008A4197"/>
    <w:rsid w:val="008A5932"/>
    <w:rsid w:val="008C1BFF"/>
    <w:rsid w:val="008C1FAC"/>
    <w:rsid w:val="008C4BCF"/>
    <w:rsid w:val="008C5363"/>
    <w:rsid w:val="008C614F"/>
    <w:rsid w:val="008D01B1"/>
    <w:rsid w:val="008D74AA"/>
    <w:rsid w:val="008E3D34"/>
    <w:rsid w:val="008E5469"/>
    <w:rsid w:val="008E7739"/>
    <w:rsid w:val="008F2A08"/>
    <w:rsid w:val="008F7DDC"/>
    <w:rsid w:val="008F7FE1"/>
    <w:rsid w:val="00901D63"/>
    <w:rsid w:val="009069D7"/>
    <w:rsid w:val="00912B6E"/>
    <w:rsid w:val="00912F90"/>
    <w:rsid w:val="00915605"/>
    <w:rsid w:val="0092205E"/>
    <w:rsid w:val="009241A1"/>
    <w:rsid w:val="0092674D"/>
    <w:rsid w:val="00931134"/>
    <w:rsid w:val="00933D5E"/>
    <w:rsid w:val="00933E55"/>
    <w:rsid w:val="00935CEB"/>
    <w:rsid w:val="0093667D"/>
    <w:rsid w:val="00941CF0"/>
    <w:rsid w:val="00942C2C"/>
    <w:rsid w:val="00945CBD"/>
    <w:rsid w:val="009539AC"/>
    <w:rsid w:val="009575D3"/>
    <w:rsid w:val="009643B6"/>
    <w:rsid w:val="0097401D"/>
    <w:rsid w:val="009761E5"/>
    <w:rsid w:val="00976B5A"/>
    <w:rsid w:val="00983B7F"/>
    <w:rsid w:val="0098401D"/>
    <w:rsid w:val="00986356"/>
    <w:rsid w:val="00986D40"/>
    <w:rsid w:val="00991804"/>
    <w:rsid w:val="00996CB8"/>
    <w:rsid w:val="009A7EBB"/>
    <w:rsid w:val="009B08ED"/>
    <w:rsid w:val="009B0BCC"/>
    <w:rsid w:val="009B5AD5"/>
    <w:rsid w:val="009C2465"/>
    <w:rsid w:val="009C6A88"/>
    <w:rsid w:val="009D0F6B"/>
    <w:rsid w:val="009D45F6"/>
    <w:rsid w:val="009E28F0"/>
    <w:rsid w:val="009E2ED7"/>
    <w:rsid w:val="009E41B6"/>
    <w:rsid w:val="009E5CEF"/>
    <w:rsid w:val="009F122A"/>
    <w:rsid w:val="00A031A3"/>
    <w:rsid w:val="00A03281"/>
    <w:rsid w:val="00A12B29"/>
    <w:rsid w:val="00A1421E"/>
    <w:rsid w:val="00A166A2"/>
    <w:rsid w:val="00A16C54"/>
    <w:rsid w:val="00A205A9"/>
    <w:rsid w:val="00A214F8"/>
    <w:rsid w:val="00A308B2"/>
    <w:rsid w:val="00A3516C"/>
    <w:rsid w:val="00A358BE"/>
    <w:rsid w:val="00A373E7"/>
    <w:rsid w:val="00A41C1D"/>
    <w:rsid w:val="00A44BF1"/>
    <w:rsid w:val="00A44FA4"/>
    <w:rsid w:val="00A50D17"/>
    <w:rsid w:val="00A56D4A"/>
    <w:rsid w:val="00A6055C"/>
    <w:rsid w:val="00A60FCE"/>
    <w:rsid w:val="00A633E6"/>
    <w:rsid w:val="00A6486E"/>
    <w:rsid w:val="00A668F6"/>
    <w:rsid w:val="00A66DA3"/>
    <w:rsid w:val="00A66FA8"/>
    <w:rsid w:val="00A714F9"/>
    <w:rsid w:val="00A71EE5"/>
    <w:rsid w:val="00A73555"/>
    <w:rsid w:val="00A74AB4"/>
    <w:rsid w:val="00A80550"/>
    <w:rsid w:val="00A81B54"/>
    <w:rsid w:val="00A82572"/>
    <w:rsid w:val="00A85590"/>
    <w:rsid w:val="00A907BE"/>
    <w:rsid w:val="00A9225A"/>
    <w:rsid w:val="00A95416"/>
    <w:rsid w:val="00AB5A0F"/>
    <w:rsid w:val="00AB76D8"/>
    <w:rsid w:val="00AC13DE"/>
    <w:rsid w:val="00AC16FD"/>
    <w:rsid w:val="00AC21CA"/>
    <w:rsid w:val="00AC4722"/>
    <w:rsid w:val="00AD42D5"/>
    <w:rsid w:val="00AD542E"/>
    <w:rsid w:val="00AD6BF7"/>
    <w:rsid w:val="00AD7041"/>
    <w:rsid w:val="00AD7176"/>
    <w:rsid w:val="00AE04B4"/>
    <w:rsid w:val="00AE7A88"/>
    <w:rsid w:val="00AF1D6E"/>
    <w:rsid w:val="00AF796B"/>
    <w:rsid w:val="00B04358"/>
    <w:rsid w:val="00B04AA1"/>
    <w:rsid w:val="00B14B10"/>
    <w:rsid w:val="00B218E1"/>
    <w:rsid w:val="00B22205"/>
    <w:rsid w:val="00B241A7"/>
    <w:rsid w:val="00B302FD"/>
    <w:rsid w:val="00B3229C"/>
    <w:rsid w:val="00B3681A"/>
    <w:rsid w:val="00B37A8C"/>
    <w:rsid w:val="00B44A4C"/>
    <w:rsid w:val="00B50657"/>
    <w:rsid w:val="00B50A06"/>
    <w:rsid w:val="00B51999"/>
    <w:rsid w:val="00B55D63"/>
    <w:rsid w:val="00B62C85"/>
    <w:rsid w:val="00B63B75"/>
    <w:rsid w:val="00B719B1"/>
    <w:rsid w:val="00B74FE6"/>
    <w:rsid w:val="00B77C74"/>
    <w:rsid w:val="00B8626C"/>
    <w:rsid w:val="00B86299"/>
    <w:rsid w:val="00B87608"/>
    <w:rsid w:val="00B877A7"/>
    <w:rsid w:val="00B907DF"/>
    <w:rsid w:val="00B92708"/>
    <w:rsid w:val="00B96165"/>
    <w:rsid w:val="00BA2E71"/>
    <w:rsid w:val="00BA4F34"/>
    <w:rsid w:val="00BA66DF"/>
    <w:rsid w:val="00BC1399"/>
    <w:rsid w:val="00BC4C84"/>
    <w:rsid w:val="00BC598E"/>
    <w:rsid w:val="00BE6D46"/>
    <w:rsid w:val="00BF0967"/>
    <w:rsid w:val="00BF1C06"/>
    <w:rsid w:val="00BF249A"/>
    <w:rsid w:val="00BF418C"/>
    <w:rsid w:val="00BF4D77"/>
    <w:rsid w:val="00BF61CC"/>
    <w:rsid w:val="00C00D9A"/>
    <w:rsid w:val="00C0171A"/>
    <w:rsid w:val="00C0205C"/>
    <w:rsid w:val="00C02F45"/>
    <w:rsid w:val="00C0459D"/>
    <w:rsid w:val="00C05666"/>
    <w:rsid w:val="00C07AD0"/>
    <w:rsid w:val="00C100FE"/>
    <w:rsid w:val="00C107DE"/>
    <w:rsid w:val="00C10FCE"/>
    <w:rsid w:val="00C15E56"/>
    <w:rsid w:val="00C160AA"/>
    <w:rsid w:val="00C213BE"/>
    <w:rsid w:val="00C219C6"/>
    <w:rsid w:val="00C2327E"/>
    <w:rsid w:val="00C23AB6"/>
    <w:rsid w:val="00C258E6"/>
    <w:rsid w:val="00C30DBD"/>
    <w:rsid w:val="00C33312"/>
    <w:rsid w:val="00C42878"/>
    <w:rsid w:val="00C45606"/>
    <w:rsid w:val="00C521EA"/>
    <w:rsid w:val="00C5681D"/>
    <w:rsid w:val="00C61319"/>
    <w:rsid w:val="00C65CAE"/>
    <w:rsid w:val="00C71131"/>
    <w:rsid w:val="00C75851"/>
    <w:rsid w:val="00C80793"/>
    <w:rsid w:val="00C82692"/>
    <w:rsid w:val="00C8337E"/>
    <w:rsid w:val="00C84243"/>
    <w:rsid w:val="00C876CB"/>
    <w:rsid w:val="00C87AA4"/>
    <w:rsid w:val="00C9202C"/>
    <w:rsid w:val="00CA0F0B"/>
    <w:rsid w:val="00CA626B"/>
    <w:rsid w:val="00CA7628"/>
    <w:rsid w:val="00CA799A"/>
    <w:rsid w:val="00CA7E0E"/>
    <w:rsid w:val="00CB0F0B"/>
    <w:rsid w:val="00CB3495"/>
    <w:rsid w:val="00CB4622"/>
    <w:rsid w:val="00CC016E"/>
    <w:rsid w:val="00CC05AF"/>
    <w:rsid w:val="00CC31A9"/>
    <w:rsid w:val="00CC321E"/>
    <w:rsid w:val="00CD294F"/>
    <w:rsid w:val="00CE0141"/>
    <w:rsid w:val="00CE0EAC"/>
    <w:rsid w:val="00CE3668"/>
    <w:rsid w:val="00CE5652"/>
    <w:rsid w:val="00CF66FA"/>
    <w:rsid w:val="00D01985"/>
    <w:rsid w:val="00D05568"/>
    <w:rsid w:val="00D063D3"/>
    <w:rsid w:val="00D06E33"/>
    <w:rsid w:val="00D13E70"/>
    <w:rsid w:val="00D17342"/>
    <w:rsid w:val="00D17891"/>
    <w:rsid w:val="00D17CE5"/>
    <w:rsid w:val="00D21B8E"/>
    <w:rsid w:val="00D322AE"/>
    <w:rsid w:val="00D33949"/>
    <w:rsid w:val="00D41348"/>
    <w:rsid w:val="00D442D3"/>
    <w:rsid w:val="00D446AA"/>
    <w:rsid w:val="00D47482"/>
    <w:rsid w:val="00D503D9"/>
    <w:rsid w:val="00D52B35"/>
    <w:rsid w:val="00D533B7"/>
    <w:rsid w:val="00D603CB"/>
    <w:rsid w:val="00D6064A"/>
    <w:rsid w:val="00D60C9D"/>
    <w:rsid w:val="00D62FF8"/>
    <w:rsid w:val="00D64038"/>
    <w:rsid w:val="00D77576"/>
    <w:rsid w:val="00D80425"/>
    <w:rsid w:val="00D810CF"/>
    <w:rsid w:val="00D81E17"/>
    <w:rsid w:val="00D824C2"/>
    <w:rsid w:val="00D82E6E"/>
    <w:rsid w:val="00D85A9D"/>
    <w:rsid w:val="00D85C75"/>
    <w:rsid w:val="00D87307"/>
    <w:rsid w:val="00D8779D"/>
    <w:rsid w:val="00D92C82"/>
    <w:rsid w:val="00D93288"/>
    <w:rsid w:val="00D93F57"/>
    <w:rsid w:val="00D942BC"/>
    <w:rsid w:val="00D96BEA"/>
    <w:rsid w:val="00D97546"/>
    <w:rsid w:val="00DA0FA5"/>
    <w:rsid w:val="00DA5A24"/>
    <w:rsid w:val="00DB4D20"/>
    <w:rsid w:val="00DC0E1F"/>
    <w:rsid w:val="00DC181D"/>
    <w:rsid w:val="00DC2452"/>
    <w:rsid w:val="00DC2C16"/>
    <w:rsid w:val="00DD099F"/>
    <w:rsid w:val="00DD1C81"/>
    <w:rsid w:val="00DD24C1"/>
    <w:rsid w:val="00DD7045"/>
    <w:rsid w:val="00DE0D39"/>
    <w:rsid w:val="00DE76B5"/>
    <w:rsid w:val="00DF059D"/>
    <w:rsid w:val="00DF626E"/>
    <w:rsid w:val="00DF7AE1"/>
    <w:rsid w:val="00E354D9"/>
    <w:rsid w:val="00E418E6"/>
    <w:rsid w:val="00E61873"/>
    <w:rsid w:val="00E62B4D"/>
    <w:rsid w:val="00E70811"/>
    <w:rsid w:val="00E715AC"/>
    <w:rsid w:val="00E76B61"/>
    <w:rsid w:val="00E812C3"/>
    <w:rsid w:val="00E8515E"/>
    <w:rsid w:val="00E91517"/>
    <w:rsid w:val="00E93E91"/>
    <w:rsid w:val="00E97695"/>
    <w:rsid w:val="00EA21E7"/>
    <w:rsid w:val="00EA5C63"/>
    <w:rsid w:val="00EB03C1"/>
    <w:rsid w:val="00EC0137"/>
    <w:rsid w:val="00EC1B81"/>
    <w:rsid w:val="00EC366F"/>
    <w:rsid w:val="00EC3D89"/>
    <w:rsid w:val="00ED28E2"/>
    <w:rsid w:val="00ED619C"/>
    <w:rsid w:val="00ED6905"/>
    <w:rsid w:val="00ED78F8"/>
    <w:rsid w:val="00EE228A"/>
    <w:rsid w:val="00EE4CFD"/>
    <w:rsid w:val="00EF350E"/>
    <w:rsid w:val="00EF574E"/>
    <w:rsid w:val="00F003D7"/>
    <w:rsid w:val="00F0369E"/>
    <w:rsid w:val="00F07D09"/>
    <w:rsid w:val="00F16852"/>
    <w:rsid w:val="00F20487"/>
    <w:rsid w:val="00F21092"/>
    <w:rsid w:val="00F255E3"/>
    <w:rsid w:val="00F312D1"/>
    <w:rsid w:val="00F52854"/>
    <w:rsid w:val="00F530AE"/>
    <w:rsid w:val="00F558AF"/>
    <w:rsid w:val="00F57637"/>
    <w:rsid w:val="00F62867"/>
    <w:rsid w:val="00F674ED"/>
    <w:rsid w:val="00F7012F"/>
    <w:rsid w:val="00F8293F"/>
    <w:rsid w:val="00F84C04"/>
    <w:rsid w:val="00F84F2D"/>
    <w:rsid w:val="00F90FF4"/>
    <w:rsid w:val="00F9349C"/>
    <w:rsid w:val="00F94E4D"/>
    <w:rsid w:val="00FA1A50"/>
    <w:rsid w:val="00FA7CD1"/>
    <w:rsid w:val="00FB0978"/>
    <w:rsid w:val="00FB27F3"/>
    <w:rsid w:val="00FB4AAF"/>
    <w:rsid w:val="00FB7F91"/>
    <w:rsid w:val="00FC30F7"/>
    <w:rsid w:val="00FC5068"/>
    <w:rsid w:val="00FC73A8"/>
    <w:rsid w:val="00FD0CDF"/>
    <w:rsid w:val="00FD0CEB"/>
    <w:rsid w:val="00FD3492"/>
    <w:rsid w:val="00FE0911"/>
    <w:rsid w:val="00FE0D33"/>
    <w:rsid w:val="00FE0FAB"/>
    <w:rsid w:val="00FF2637"/>
    <w:rsid w:val="00FF446F"/>
    <w:rsid w:val="00FF7289"/>
    <w:rsid w:val="00FF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8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2C"/>
    <w:pPr>
      <w:spacing w:after="0" w:line="240" w:lineRule="auto"/>
    </w:pPr>
    <w:rPr>
      <w:rFonts w:ascii="Times New Roman" w:eastAsia="Times New Roman" w:hAnsi="Times New Roman" w:cs="Times New Roman"/>
      <w:sz w:val="24"/>
      <w:szCs w:val="24"/>
      <w:lang w:val="en-US"/>
    </w:rPr>
  </w:style>
  <w:style w:type="paragraph" w:styleId="Heading1">
    <w:name w:val="heading 1"/>
    <w:aliases w:val="LRIG H1"/>
    <w:basedOn w:val="Normal"/>
    <w:next w:val="LRiGnormal"/>
    <w:link w:val="Heading1Char"/>
    <w:uiPriority w:val="9"/>
    <w:qFormat/>
    <w:rsid w:val="0044692C"/>
    <w:pPr>
      <w:keepNext/>
      <w:keepLines/>
      <w:numPr>
        <w:numId w:val="2"/>
      </w:numPr>
      <w:spacing w:before="240" w:after="120"/>
      <w:outlineLvl w:val="0"/>
    </w:pPr>
    <w:rPr>
      <w:rFonts w:ascii="Arial" w:eastAsiaTheme="majorEastAsia" w:hAnsi="Arial" w:cstheme="majorBidi"/>
      <w:b/>
      <w:bCs/>
      <w:caps/>
      <w:sz w:val="32"/>
      <w:szCs w:val="28"/>
    </w:rPr>
  </w:style>
  <w:style w:type="paragraph" w:styleId="Heading2">
    <w:name w:val="heading 2"/>
    <w:aliases w:val="LRIG H2"/>
    <w:basedOn w:val="Normal"/>
    <w:next w:val="LRiGnormal"/>
    <w:link w:val="Heading2Char"/>
    <w:uiPriority w:val="9"/>
    <w:unhideWhenUsed/>
    <w:qFormat/>
    <w:rsid w:val="0044692C"/>
    <w:pPr>
      <w:keepNext/>
      <w:keepLines/>
      <w:numPr>
        <w:ilvl w:val="1"/>
        <w:numId w:val="2"/>
      </w:numPr>
      <w:spacing w:before="240" w:after="120"/>
      <w:outlineLvl w:val="1"/>
    </w:pPr>
    <w:rPr>
      <w:rFonts w:ascii="Arial" w:eastAsiaTheme="majorEastAsia" w:hAnsi="Arial" w:cstheme="majorBidi"/>
      <w:b/>
      <w:bCs/>
      <w:i/>
      <w:sz w:val="26"/>
      <w:szCs w:val="26"/>
    </w:rPr>
  </w:style>
  <w:style w:type="paragraph" w:styleId="Heading3">
    <w:name w:val="heading 3"/>
    <w:aliases w:val="LRIG H3"/>
    <w:basedOn w:val="Normal"/>
    <w:next w:val="LRiGnormal"/>
    <w:link w:val="Heading3Char"/>
    <w:uiPriority w:val="9"/>
    <w:unhideWhenUsed/>
    <w:qFormat/>
    <w:rsid w:val="0044692C"/>
    <w:pPr>
      <w:keepNext/>
      <w:keepLines/>
      <w:numPr>
        <w:ilvl w:val="2"/>
        <w:numId w:val="2"/>
      </w:numPr>
      <w:spacing w:before="240" w:after="120"/>
      <w:outlineLvl w:val="2"/>
    </w:pPr>
    <w:rPr>
      <w:rFonts w:ascii="Arial" w:eastAsiaTheme="majorEastAsia" w:hAnsi="Arial" w:cstheme="majorBidi"/>
      <w:b/>
      <w:bCs/>
      <w:sz w:val="26"/>
      <w:szCs w:val="22"/>
    </w:rPr>
  </w:style>
  <w:style w:type="paragraph" w:styleId="Heading4">
    <w:name w:val="heading 4"/>
    <w:basedOn w:val="Normal"/>
    <w:next w:val="Normal"/>
    <w:link w:val="Heading4Char"/>
    <w:uiPriority w:val="9"/>
    <w:semiHidden/>
    <w:unhideWhenUsed/>
    <w:rsid w:val="0044692C"/>
    <w:pPr>
      <w:keepNext/>
      <w:keepLines/>
      <w:numPr>
        <w:ilvl w:val="3"/>
        <w:numId w:val="2"/>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rsid w:val="0044692C"/>
    <w:pPr>
      <w:numPr>
        <w:ilvl w:val="4"/>
        <w:numId w:val="2"/>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nhideWhenUsed/>
    <w:rsid w:val="0044692C"/>
    <w:pPr>
      <w:numPr>
        <w:ilvl w:val="5"/>
        <w:numId w:val="2"/>
      </w:numPr>
      <w:spacing w:before="240" w:after="60"/>
      <w:jc w:val="both"/>
      <w:outlineLvl w:val="5"/>
    </w:pPr>
    <w:rPr>
      <w:b/>
      <w:bCs/>
      <w:sz w:val="22"/>
      <w:szCs w:val="22"/>
    </w:rPr>
  </w:style>
  <w:style w:type="paragraph" w:styleId="Heading7">
    <w:name w:val="heading 7"/>
    <w:basedOn w:val="Normal"/>
    <w:next w:val="Normal"/>
    <w:link w:val="Heading7Char"/>
    <w:unhideWhenUsed/>
    <w:rsid w:val="0044692C"/>
    <w:pPr>
      <w:numPr>
        <w:ilvl w:val="6"/>
        <w:numId w:val="2"/>
      </w:numPr>
      <w:spacing w:before="240" w:after="60"/>
      <w:jc w:val="both"/>
      <w:outlineLvl w:val="6"/>
    </w:pPr>
  </w:style>
  <w:style w:type="paragraph" w:styleId="Heading8">
    <w:name w:val="heading 8"/>
    <w:basedOn w:val="Normal"/>
    <w:next w:val="Normal"/>
    <w:link w:val="Heading8Char"/>
    <w:unhideWhenUsed/>
    <w:rsid w:val="0044692C"/>
    <w:pPr>
      <w:numPr>
        <w:ilvl w:val="7"/>
        <w:numId w:val="2"/>
      </w:numPr>
      <w:spacing w:before="240" w:after="60"/>
      <w:jc w:val="both"/>
      <w:outlineLvl w:val="7"/>
    </w:pPr>
    <w:rPr>
      <w:i/>
      <w:iCs/>
    </w:rPr>
  </w:style>
  <w:style w:type="paragraph" w:styleId="Heading9">
    <w:name w:val="heading 9"/>
    <w:basedOn w:val="Normal"/>
    <w:next w:val="Normal"/>
    <w:link w:val="Heading9Char"/>
    <w:unhideWhenUsed/>
    <w:rsid w:val="0044692C"/>
    <w:pPr>
      <w:numPr>
        <w:ilvl w:val="8"/>
        <w:numId w:val="2"/>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1 Char"/>
    <w:basedOn w:val="DefaultParagraphFont"/>
    <w:link w:val="Heading1"/>
    <w:uiPriority w:val="9"/>
    <w:rsid w:val="0044692C"/>
    <w:rPr>
      <w:rFonts w:ascii="Arial" w:eastAsiaTheme="majorEastAsia" w:hAnsi="Arial" w:cstheme="majorBidi"/>
      <w:b/>
      <w:bCs/>
      <w:caps/>
      <w:sz w:val="32"/>
      <w:szCs w:val="28"/>
      <w:lang w:val="en-US"/>
    </w:rPr>
  </w:style>
  <w:style w:type="character" w:customStyle="1" w:styleId="Heading2Char">
    <w:name w:val="Heading 2 Char"/>
    <w:aliases w:val="LRIG H2 Char"/>
    <w:basedOn w:val="DefaultParagraphFont"/>
    <w:link w:val="Heading2"/>
    <w:uiPriority w:val="9"/>
    <w:rsid w:val="0044692C"/>
    <w:rPr>
      <w:rFonts w:ascii="Arial" w:eastAsiaTheme="majorEastAsia" w:hAnsi="Arial" w:cstheme="majorBidi"/>
      <w:b/>
      <w:bCs/>
      <w:i/>
      <w:sz w:val="26"/>
      <w:szCs w:val="26"/>
      <w:lang w:val="en-US"/>
    </w:rPr>
  </w:style>
  <w:style w:type="character" w:customStyle="1" w:styleId="Heading3Char">
    <w:name w:val="Heading 3 Char"/>
    <w:aliases w:val="LRIG H3 Char"/>
    <w:basedOn w:val="DefaultParagraphFont"/>
    <w:link w:val="Heading3"/>
    <w:uiPriority w:val="9"/>
    <w:rsid w:val="0044692C"/>
    <w:rPr>
      <w:rFonts w:ascii="Arial" w:eastAsiaTheme="majorEastAsia" w:hAnsi="Arial" w:cstheme="majorBidi"/>
      <w:b/>
      <w:bCs/>
      <w:sz w:val="26"/>
      <w:lang w:val="en-US"/>
    </w:rPr>
  </w:style>
  <w:style w:type="character" w:customStyle="1" w:styleId="Heading4Char">
    <w:name w:val="Heading 4 Char"/>
    <w:basedOn w:val="DefaultParagraphFont"/>
    <w:link w:val="Heading4"/>
    <w:uiPriority w:val="9"/>
    <w:semiHidden/>
    <w:rsid w:val="0044692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44692C"/>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44692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44692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44692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44692C"/>
    <w:rPr>
      <w:rFonts w:ascii="Arial" w:eastAsia="Times New Roman" w:hAnsi="Arial" w:cs="Arial"/>
      <w:lang w:val="en-US"/>
    </w:rPr>
  </w:style>
  <w:style w:type="paragraph" w:customStyle="1" w:styleId="1TextBullets">
    <w:name w:val="1 Text Bullets"/>
    <w:basedOn w:val="Normal"/>
    <w:uiPriority w:val="99"/>
    <w:rsid w:val="0044692C"/>
    <w:pPr>
      <w:widowControl w:val="0"/>
      <w:numPr>
        <w:numId w:val="1"/>
      </w:numPr>
      <w:autoSpaceDE w:val="0"/>
      <w:autoSpaceDN w:val="0"/>
      <w:adjustRightInd w:val="0"/>
      <w:spacing w:after="40" w:line="240" w:lineRule="exact"/>
    </w:pPr>
    <w:rPr>
      <w:rFonts w:ascii="ArialMT" w:hAnsi="ArialMT" w:cs="ArialMT"/>
      <w:sz w:val="14"/>
      <w:szCs w:val="22"/>
    </w:rPr>
  </w:style>
  <w:style w:type="paragraph" w:styleId="Header">
    <w:name w:val="header"/>
    <w:basedOn w:val="Normal"/>
    <w:link w:val="HeaderChar"/>
    <w:rsid w:val="0044692C"/>
    <w:pPr>
      <w:tabs>
        <w:tab w:val="center" w:pos="4320"/>
        <w:tab w:val="right" w:pos="8640"/>
      </w:tabs>
    </w:pPr>
  </w:style>
  <w:style w:type="character" w:customStyle="1" w:styleId="HeaderChar">
    <w:name w:val="Header Char"/>
    <w:basedOn w:val="DefaultParagraphFont"/>
    <w:link w:val="Header"/>
    <w:rsid w:val="0044692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4692C"/>
    <w:pPr>
      <w:tabs>
        <w:tab w:val="center" w:pos="4320"/>
        <w:tab w:val="right" w:pos="8640"/>
      </w:tabs>
    </w:pPr>
  </w:style>
  <w:style w:type="character" w:customStyle="1" w:styleId="FooterChar">
    <w:name w:val="Footer Char"/>
    <w:basedOn w:val="DefaultParagraphFont"/>
    <w:link w:val="Footer"/>
    <w:uiPriority w:val="99"/>
    <w:rsid w:val="0044692C"/>
    <w:rPr>
      <w:rFonts w:ascii="Times New Roman" w:eastAsia="Times New Roman" w:hAnsi="Times New Roman" w:cs="Times New Roman"/>
      <w:sz w:val="24"/>
      <w:szCs w:val="24"/>
      <w:lang w:val="en-US"/>
    </w:rPr>
  </w:style>
  <w:style w:type="paragraph" w:customStyle="1" w:styleId="0Title">
    <w:name w:val="0. Title"/>
    <w:basedOn w:val="Normal"/>
    <w:uiPriority w:val="99"/>
    <w:rsid w:val="0044692C"/>
    <w:rPr>
      <w:rFonts w:ascii="Arial Narrow" w:hAnsi="Arial Narrow"/>
      <w:color w:val="FFFFFF"/>
      <w:sz w:val="50"/>
    </w:rPr>
  </w:style>
  <w:style w:type="paragraph" w:customStyle="1" w:styleId="0ProjectNo">
    <w:name w:val="0. Project No."/>
    <w:basedOn w:val="Normal"/>
    <w:uiPriority w:val="99"/>
    <w:rsid w:val="0044692C"/>
    <w:pPr>
      <w:jc w:val="right"/>
    </w:pPr>
    <w:rPr>
      <w:rFonts w:ascii="Arial Narrow" w:hAnsi="Arial Narrow"/>
      <w:color w:val="FFFFFF"/>
    </w:rPr>
  </w:style>
  <w:style w:type="paragraph" w:customStyle="1" w:styleId="0Date">
    <w:name w:val="0. Date"/>
    <w:basedOn w:val="Normal"/>
    <w:uiPriority w:val="99"/>
    <w:rsid w:val="0044692C"/>
    <w:pPr>
      <w:jc w:val="right"/>
    </w:pPr>
    <w:rPr>
      <w:rFonts w:ascii="Arial Narrow" w:hAnsi="Arial Narrow"/>
      <w:color w:val="FFFFFF"/>
      <w:sz w:val="20"/>
    </w:rPr>
  </w:style>
  <w:style w:type="paragraph" w:customStyle="1" w:styleId="0Doesnotcontain">
    <w:name w:val="0. Does not contain"/>
    <w:basedOn w:val="Normal"/>
    <w:uiPriority w:val="99"/>
    <w:rsid w:val="0044692C"/>
    <w:pPr>
      <w:jc w:val="right"/>
    </w:pPr>
    <w:rPr>
      <w:rFonts w:ascii="Arial Narrow" w:hAnsi="Arial Narrow"/>
      <w:color w:val="FFFFFF"/>
      <w:sz w:val="20"/>
    </w:rPr>
  </w:style>
  <w:style w:type="paragraph" w:customStyle="1" w:styleId="0REPORT">
    <w:name w:val="0. REPORT"/>
    <w:basedOn w:val="Normal"/>
    <w:uiPriority w:val="99"/>
    <w:rsid w:val="0044692C"/>
    <w:rPr>
      <w:rFonts w:ascii="Arial Black" w:hAnsi="Arial Black"/>
      <w:color w:val="FFFFFF"/>
    </w:rPr>
  </w:style>
  <w:style w:type="paragraph" w:customStyle="1" w:styleId="LRIGCAPTION">
    <w:name w:val="LRIG CAPTION"/>
    <w:basedOn w:val="Caption"/>
    <w:qFormat/>
    <w:rsid w:val="0044692C"/>
    <w:pPr>
      <w:spacing w:before="120" w:after="120"/>
    </w:pPr>
    <w:rPr>
      <w:rFonts w:ascii="Arial" w:eastAsiaTheme="minorHAnsi" w:hAnsi="Arial" w:cstheme="minorBidi"/>
      <w:b w:val="0"/>
      <w:color w:val="auto"/>
      <w:sz w:val="22"/>
    </w:rPr>
  </w:style>
  <w:style w:type="paragraph" w:customStyle="1" w:styleId="LRIGlegend">
    <w:name w:val="LRIG legend"/>
    <w:basedOn w:val="Normal"/>
    <w:qFormat/>
    <w:rsid w:val="0044692C"/>
    <w:pPr>
      <w:jc w:val="both"/>
    </w:pPr>
    <w:rPr>
      <w:rFonts w:ascii="Arial" w:eastAsiaTheme="minorHAnsi" w:hAnsi="Arial" w:cstheme="minorBidi"/>
      <w:sz w:val="16"/>
      <w:szCs w:val="22"/>
    </w:rPr>
  </w:style>
  <w:style w:type="paragraph" w:customStyle="1" w:styleId="NICEnormal">
    <w:name w:val="NICE normal"/>
    <w:basedOn w:val="Normal"/>
    <w:link w:val="NICEnormalChar"/>
    <w:rsid w:val="0044692C"/>
    <w:pPr>
      <w:spacing w:after="240" w:line="360" w:lineRule="auto"/>
      <w:jc w:val="both"/>
    </w:pPr>
    <w:rPr>
      <w:rFonts w:ascii="Arial" w:hAnsi="Arial"/>
    </w:rPr>
  </w:style>
  <w:style w:type="character" w:customStyle="1" w:styleId="NICEnormalChar">
    <w:name w:val="NICE normal Char"/>
    <w:basedOn w:val="DefaultParagraphFont"/>
    <w:link w:val="NICEnormal"/>
    <w:locked/>
    <w:rsid w:val="0044692C"/>
    <w:rPr>
      <w:rFonts w:ascii="Arial" w:eastAsia="Times New Roman" w:hAnsi="Arial" w:cs="Times New Roman"/>
      <w:sz w:val="24"/>
      <w:szCs w:val="24"/>
      <w:lang w:val="en-US"/>
    </w:rPr>
  </w:style>
  <w:style w:type="character" w:styleId="Hyperlink">
    <w:name w:val="Hyperlink"/>
    <w:basedOn w:val="DefaultParagraphFont"/>
    <w:uiPriority w:val="99"/>
    <w:rsid w:val="0044692C"/>
    <w:rPr>
      <w:rFonts w:cs="Times New Roman"/>
      <w:color w:val="0000FF"/>
      <w:u w:val="single"/>
    </w:rPr>
  </w:style>
  <w:style w:type="paragraph" w:customStyle="1" w:styleId="TARtabletext">
    <w:name w:val="TAR_table_text"/>
    <w:basedOn w:val="Normal"/>
    <w:rsid w:val="0044692C"/>
    <w:pPr>
      <w:keepNext/>
      <w:tabs>
        <w:tab w:val="right" w:pos="1432"/>
      </w:tabs>
      <w:spacing w:after="240" w:line="360" w:lineRule="auto"/>
    </w:pPr>
    <w:rPr>
      <w:rFonts w:ascii="Arial" w:hAnsi="Arial"/>
      <w:color w:val="000080"/>
      <w:sz w:val="16"/>
    </w:rPr>
  </w:style>
  <w:style w:type="paragraph" w:styleId="TOC1">
    <w:name w:val="toc 1"/>
    <w:basedOn w:val="Normal"/>
    <w:next w:val="Normal"/>
    <w:autoRedefine/>
    <w:uiPriority w:val="39"/>
    <w:unhideWhenUsed/>
    <w:rsid w:val="0044692C"/>
    <w:pPr>
      <w:widowControl w:val="0"/>
      <w:jc w:val="both"/>
    </w:pPr>
    <w:rPr>
      <w:rFonts w:eastAsiaTheme="minorHAnsi" w:cstheme="minorBidi"/>
      <w:sz w:val="22"/>
      <w:szCs w:val="22"/>
    </w:rPr>
  </w:style>
  <w:style w:type="paragraph" w:styleId="TOC2">
    <w:name w:val="toc 2"/>
    <w:basedOn w:val="Normal"/>
    <w:next w:val="Normal"/>
    <w:autoRedefine/>
    <w:uiPriority w:val="39"/>
    <w:unhideWhenUsed/>
    <w:rsid w:val="0044692C"/>
    <w:pPr>
      <w:tabs>
        <w:tab w:val="left" w:pos="880"/>
        <w:tab w:val="right" w:leader="dot" w:pos="9016"/>
      </w:tabs>
      <w:spacing w:after="60"/>
      <w:ind w:left="221"/>
      <w:jc w:val="both"/>
    </w:pPr>
    <w:rPr>
      <w:rFonts w:eastAsiaTheme="minorHAnsi" w:cstheme="minorBidi"/>
      <w:sz w:val="22"/>
      <w:szCs w:val="22"/>
    </w:rPr>
  </w:style>
  <w:style w:type="paragraph" w:customStyle="1" w:styleId="LRIGTABLEHEADER">
    <w:name w:val="LRIG TABLE HEADER"/>
    <w:basedOn w:val="Normal"/>
    <w:qFormat/>
    <w:rsid w:val="0044692C"/>
    <w:pPr>
      <w:keepNext/>
      <w:spacing w:before="40" w:after="40"/>
      <w:jc w:val="both"/>
    </w:pPr>
    <w:rPr>
      <w:rFonts w:ascii="Arial" w:hAnsi="Arial" w:cs="Arial"/>
      <w:b/>
      <w:sz w:val="20"/>
      <w:szCs w:val="20"/>
    </w:rPr>
  </w:style>
  <w:style w:type="paragraph" w:customStyle="1" w:styleId="LRIGTABLETEXT">
    <w:name w:val="LRIG TABLE TEXT"/>
    <w:basedOn w:val="TARtabletext"/>
    <w:qFormat/>
    <w:rsid w:val="0044692C"/>
    <w:pPr>
      <w:spacing w:before="40" w:after="40" w:line="240" w:lineRule="auto"/>
    </w:pPr>
    <w:rPr>
      <w:rFonts w:cs="Arial"/>
      <w:color w:val="auto"/>
      <w:sz w:val="18"/>
      <w:szCs w:val="18"/>
    </w:rPr>
  </w:style>
  <w:style w:type="paragraph" w:customStyle="1" w:styleId="LRIGTABLENUMBERS">
    <w:name w:val="LRIG TABLE NUMBERS"/>
    <w:basedOn w:val="TARtabletext"/>
    <w:qFormat/>
    <w:rsid w:val="0044692C"/>
    <w:pPr>
      <w:spacing w:before="40" w:after="40" w:line="240" w:lineRule="auto"/>
      <w:jc w:val="right"/>
    </w:pPr>
    <w:rPr>
      <w:color w:val="auto"/>
      <w:sz w:val="20"/>
      <w:szCs w:val="20"/>
    </w:rPr>
  </w:style>
  <w:style w:type="paragraph" w:customStyle="1" w:styleId="LRIGH4">
    <w:name w:val="LRIG H4"/>
    <w:basedOn w:val="Normal"/>
    <w:next w:val="Normal"/>
    <w:qFormat/>
    <w:rsid w:val="0044692C"/>
    <w:pPr>
      <w:spacing w:before="240" w:after="120"/>
    </w:pPr>
    <w:rPr>
      <w:rFonts w:eastAsiaTheme="minorHAnsi" w:cstheme="minorBidi"/>
      <w:i/>
      <w:sz w:val="22"/>
      <w:szCs w:val="22"/>
    </w:rPr>
  </w:style>
  <w:style w:type="paragraph" w:customStyle="1" w:styleId="LRIGBULLET">
    <w:name w:val="LRIG BULLET"/>
    <w:basedOn w:val="LRIGH4"/>
    <w:next w:val="Normal"/>
    <w:qFormat/>
    <w:rsid w:val="0044692C"/>
    <w:pPr>
      <w:numPr>
        <w:numId w:val="3"/>
      </w:numPr>
      <w:spacing w:before="0"/>
      <w:ind w:left="714" w:hanging="357"/>
      <w:jc w:val="both"/>
    </w:pPr>
    <w:rPr>
      <w:i w:val="0"/>
    </w:rPr>
  </w:style>
  <w:style w:type="paragraph" w:customStyle="1" w:styleId="LRIGFOOTER">
    <w:name w:val="LRIG FOOTER"/>
    <w:basedOn w:val="Footer"/>
    <w:qFormat/>
    <w:rsid w:val="0044692C"/>
    <w:pPr>
      <w:tabs>
        <w:tab w:val="clear" w:pos="4320"/>
        <w:tab w:val="clear" w:pos="8640"/>
        <w:tab w:val="center" w:pos="4153"/>
        <w:tab w:val="right" w:pos="8306"/>
      </w:tabs>
      <w:jc w:val="right"/>
    </w:pPr>
    <w:rPr>
      <w:rFonts w:ascii="Arial" w:hAnsi="Arial" w:cs="Arial"/>
      <w:sz w:val="16"/>
      <w:szCs w:val="16"/>
    </w:rPr>
  </w:style>
  <w:style w:type="paragraph" w:customStyle="1" w:styleId="LRIGNUMBEREDLIST">
    <w:name w:val="LRIG NUMBERED LIST"/>
    <w:basedOn w:val="Normal"/>
    <w:link w:val="LRIGNUMBEREDLISTChar"/>
    <w:qFormat/>
    <w:rsid w:val="0044692C"/>
    <w:pPr>
      <w:numPr>
        <w:numId w:val="4"/>
      </w:num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
    <w:rsid w:val="0044692C"/>
    <w:rPr>
      <w:rFonts w:ascii="Times New Roman" w:hAnsi="Times New Roman"/>
      <w:lang w:val="en-US"/>
    </w:rPr>
  </w:style>
  <w:style w:type="paragraph" w:styleId="Caption">
    <w:name w:val="caption"/>
    <w:basedOn w:val="Normal"/>
    <w:next w:val="Normal"/>
    <w:uiPriority w:val="35"/>
    <w:unhideWhenUsed/>
    <w:qFormat/>
    <w:rsid w:val="0044692C"/>
    <w:pPr>
      <w:spacing w:after="200"/>
    </w:pPr>
    <w:rPr>
      <w:b/>
      <w:bCs/>
      <w:color w:val="4F81BD" w:themeColor="accent1"/>
      <w:sz w:val="18"/>
      <w:szCs w:val="18"/>
    </w:rPr>
  </w:style>
  <w:style w:type="paragraph" w:customStyle="1" w:styleId="LRiGnormal">
    <w:name w:val="LRiG normal"/>
    <w:basedOn w:val="Normal"/>
    <w:link w:val="LRiGnormalChar"/>
    <w:qFormat/>
    <w:rsid w:val="0044692C"/>
    <w:pPr>
      <w:spacing w:after="240" w:line="360" w:lineRule="auto"/>
      <w:jc w:val="both"/>
    </w:pPr>
    <w:rPr>
      <w:sz w:val="22"/>
      <w:szCs w:val="22"/>
    </w:rPr>
  </w:style>
  <w:style w:type="character" w:customStyle="1" w:styleId="LRiGnormalChar">
    <w:name w:val="LRiG normal Char"/>
    <w:basedOn w:val="DefaultParagraphFont"/>
    <w:link w:val="LRiGnormal"/>
    <w:rsid w:val="0044692C"/>
    <w:rPr>
      <w:rFonts w:ascii="Times New Roman" w:eastAsia="Times New Roman" w:hAnsi="Times New Roman" w:cs="Times New Roman"/>
      <w:lang w:val="en-US"/>
    </w:rPr>
  </w:style>
  <w:style w:type="paragraph" w:customStyle="1" w:styleId="LRIGBOXTEXT">
    <w:name w:val="LRIG BOX TEXT"/>
    <w:basedOn w:val="Normal"/>
    <w:link w:val="LRIGBOXTEXTChar"/>
    <w:qFormat/>
    <w:rsid w:val="0044692C"/>
    <w:pPr>
      <w:jc w:val="both"/>
    </w:pPr>
    <w:rPr>
      <w:rFonts w:ascii="Arial" w:hAnsi="Arial"/>
      <w:sz w:val="20"/>
    </w:rPr>
  </w:style>
  <w:style w:type="paragraph" w:customStyle="1" w:styleId="LRIGINDENT">
    <w:name w:val="LRIG INDENT"/>
    <w:basedOn w:val="LRIGBOXTEXT"/>
    <w:link w:val="LRIGINDENTChar"/>
    <w:qFormat/>
    <w:rsid w:val="0044692C"/>
    <w:pPr>
      <w:ind w:left="578" w:right="578"/>
    </w:pPr>
    <w:rPr>
      <w:i/>
    </w:rPr>
  </w:style>
  <w:style w:type="character" w:customStyle="1" w:styleId="LRIGBOXTEXTChar">
    <w:name w:val="LRIG BOX TEXT Char"/>
    <w:basedOn w:val="DefaultParagraphFont"/>
    <w:link w:val="LRIGBOXTEXT"/>
    <w:rsid w:val="0044692C"/>
    <w:rPr>
      <w:rFonts w:ascii="Arial" w:eastAsia="Times New Roman" w:hAnsi="Arial" w:cs="Times New Roman"/>
      <w:sz w:val="20"/>
      <w:szCs w:val="24"/>
      <w:lang w:val="en-US"/>
    </w:rPr>
  </w:style>
  <w:style w:type="character" w:customStyle="1" w:styleId="LRIGINDENTChar">
    <w:name w:val="LRIG INDENT Char"/>
    <w:basedOn w:val="LRIGBOXTEXTChar"/>
    <w:link w:val="LRIGINDENT"/>
    <w:rsid w:val="0044692C"/>
    <w:rPr>
      <w:rFonts w:ascii="Arial" w:eastAsia="Times New Roman" w:hAnsi="Arial" w:cs="Times New Roman"/>
      <w:i/>
      <w:sz w:val="20"/>
      <w:szCs w:val="24"/>
      <w:lang w:val="en-US"/>
    </w:rPr>
  </w:style>
  <w:style w:type="table" w:styleId="TableGrid">
    <w:name w:val="Table Grid"/>
    <w:basedOn w:val="TableNormal"/>
    <w:uiPriority w:val="59"/>
    <w:rsid w:val="004469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92C"/>
    <w:rPr>
      <w:sz w:val="16"/>
      <w:szCs w:val="16"/>
    </w:rPr>
  </w:style>
  <w:style w:type="paragraph" w:styleId="CommentText">
    <w:name w:val="annotation text"/>
    <w:basedOn w:val="Normal"/>
    <w:link w:val="CommentTextChar"/>
    <w:uiPriority w:val="99"/>
    <w:unhideWhenUsed/>
    <w:rsid w:val="0044692C"/>
    <w:rPr>
      <w:sz w:val="20"/>
      <w:szCs w:val="20"/>
    </w:rPr>
  </w:style>
  <w:style w:type="character" w:customStyle="1" w:styleId="CommentTextChar">
    <w:name w:val="Comment Text Char"/>
    <w:basedOn w:val="DefaultParagraphFont"/>
    <w:link w:val="CommentText"/>
    <w:uiPriority w:val="99"/>
    <w:rsid w:val="0044692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692C"/>
    <w:rPr>
      <w:b/>
      <w:bCs/>
    </w:rPr>
  </w:style>
  <w:style w:type="character" w:customStyle="1" w:styleId="CommentSubjectChar">
    <w:name w:val="Comment Subject Char"/>
    <w:basedOn w:val="CommentTextChar"/>
    <w:link w:val="CommentSubject"/>
    <w:uiPriority w:val="99"/>
    <w:semiHidden/>
    <w:rsid w:val="0044692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4692C"/>
    <w:rPr>
      <w:rFonts w:ascii="Tahoma" w:hAnsi="Tahoma" w:cs="Tahoma"/>
      <w:sz w:val="16"/>
      <w:szCs w:val="16"/>
    </w:rPr>
  </w:style>
  <w:style w:type="character" w:customStyle="1" w:styleId="BalloonTextChar">
    <w:name w:val="Balloon Text Char"/>
    <w:basedOn w:val="DefaultParagraphFont"/>
    <w:link w:val="BalloonText"/>
    <w:uiPriority w:val="99"/>
    <w:semiHidden/>
    <w:rsid w:val="0044692C"/>
    <w:rPr>
      <w:rFonts w:ascii="Tahoma" w:eastAsia="Times New Roman" w:hAnsi="Tahoma" w:cs="Tahoma"/>
      <w:sz w:val="16"/>
      <w:szCs w:val="16"/>
      <w:lang w:val="en-US"/>
    </w:rPr>
  </w:style>
  <w:style w:type="paragraph" w:styleId="ListParagraph">
    <w:name w:val="List Paragraph"/>
    <w:basedOn w:val="Normal"/>
    <w:uiPriority w:val="34"/>
    <w:qFormat/>
    <w:rsid w:val="0044692C"/>
    <w:pPr>
      <w:spacing w:before="120" w:after="240" w:line="360" w:lineRule="auto"/>
      <w:ind w:left="720"/>
      <w:contextualSpacing/>
      <w:jc w:val="both"/>
    </w:pPr>
    <w:rPr>
      <w:sz w:val="22"/>
      <w:szCs w:val="22"/>
    </w:rPr>
  </w:style>
  <w:style w:type="paragraph" w:styleId="BodyText2">
    <w:name w:val="Body Text 2"/>
    <w:basedOn w:val="BodyText"/>
    <w:link w:val="BodyText2Char"/>
    <w:rsid w:val="0044692C"/>
    <w:pPr>
      <w:spacing w:before="120"/>
    </w:pPr>
    <w:rPr>
      <w:rFonts w:ascii="Arial" w:hAnsi="Arial"/>
      <w:szCs w:val="20"/>
    </w:rPr>
  </w:style>
  <w:style w:type="character" w:customStyle="1" w:styleId="BodyText2Char">
    <w:name w:val="Body Text 2 Char"/>
    <w:basedOn w:val="DefaultParagraphFont"/>
    <w:link w:val="BodyText2"/>
    <w:rsid w:val="0044692C"/>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44692C"/>
    <w:pPr>
      <w:spacing w:after="120"/>
    </w:pPr>
  </w:style>
  <w:style w:type="character" w:customStyle="1" w:styleId="BodyTextChar">
    <w:name w:val="Body Text Char"/>
    <w:basedOn w:val="DefaultParagraphFont"/>
    <w:link w:val="BodyText"/>
    <w:uiPriority w:val="99"/>
    <w:semiHidden/>
    <w:rsid w:val="0044692C"/>
    <w:rPr>
      <w:rFonts w:ascii="Times New Roman" w:eastAsia="Times New Roman" w:hAnsi="Times New Roman" w:cs="Times New Roman"/>
      <w:sz w:val="24"/>
      <w:szCs w:val="24"/>
      <w:lang w:val="en-US"/>
    </w:rPr>
  </w:style>
  <w:style w:type="paragraph" w:styleId="Revision">
    <w:name w:val="Revision"/>
    <w:hidden/>
    <w:uiPriority w:val="99"/>
    <w:semiHidden/>
    <w:rsid w:val="0044692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692C"/>
    <w:rPr>
      <w:color w:val="800080" w:themeColor="followedHyperlink"/>
      <w:u w:val="single"/>
    </w:rPr>
  </w:style>
  <w:style w:type="paragraph" w:styleId="NormalWeb">
    <w:name w:val="Normal (Web)"/>
    <w:basedOn w:val="Normal"/>
    <w:uiPriority w:val="99"/>
    <w:unhideWhenUsed/>
    <w:rsid w:val="0044692C"/>
    <w:pPr>
      <w:spacing w:before="100" w:beforeAutospacing="1" w:after="100" w:afterAutospacing="1"/>
    </w:pPr>
    <w:rPr>
      <w:lang w:eastAsia="en-GB"/>
    </w:rPr>
  </w:style>
  <w:style w:type="character" w:styleId="SubtleReference">
    <w:name w:val="Subtle Reference"/>
    <w:basedOn w:val="DefaultParagraphFont"/>
    <w:uiPriority w:val="31"/>
    <w:qFormat/>
    <w:rsid w:val="0044692C"/>
    <w:rPr>
      <w:smallCaps/>
      <w:color w:val="C0504D" w:themeColor="accent2"/>
      <w:u w:val="single"/>
    </w:rPr>
  </w:style>
  <w:style w:type="table" w:styleId="LightShading-Accent1">
    <w:name w:val="Light Shading Accent 1"/>
    <w:basedOn w:val="TableNormal"/>
    <w:uiPriority w:val="60"/>
    <w:rsid w:val="0044692C"/>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4469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469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4469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44692C"/>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1">
    <w:name w:val="Medium List 2 Accent 1"/>
    <w:basedOn w:val="TableNormal"/>
    <w:uiPriority w:val="66"/>
    <w:rsid w:val="0044692C"/>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4469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
    <w:name w:val="Light Shading"/>
    <w:basedOn w:val="TableNormal"/>
    <w:uiPriority w:val="60"/>
    <w:rsid w:val="0044692C"/>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44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4692C"/>
    <w:rPr>
      <w:rFonts w:ascii="Courier New" w:eastAsia="Times New Roman" w:hAnsi="Courier New" w:cs="Courier New"/>
      <w:sz w:val="20"/>
      <w:szCs w:val="20"/>
      <w:lang w:eastAsia="en-GB"/>
    </w:rPr>
  </w:style>
  <w:style w:type="character" w:customStyle="1" w:styleId="gnkrckgcgsb">
    <w:name w:val="gnkrckgcgsb"/>
    <w:basedOn w:val="DefaultParagraphFont"/>
    <w:rsid w:val="0044692C"/>
  </w:style>
  <w:style w:type="table" w:customStyle="1" w:styleId="PlainTable11">
    <w:name w:val="Plain Table 11"/>
    <w:basedOn w:val="TableNormal"/>
    <w:uiPriority w:val="41"/>
    <w:rsid w:val="004469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rsid w:val="004469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44692C"/>
    <w:pPr>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DF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208">
      <w:bodyDiv w:val="1"/>
      <w:marLeft w:val="0"/>
      <w:marRight w:val="0"/>
      <w:marTop w:val="0"/>
      <w:marBottom w:val="0"/>
      <w:divBdr>
        <w:top w:val="none" w:sz="0" w:space="0" w:color="auto"/>
        <w:left w:val="none" w:sz="0" w:space="0" w:color="auto"/>
        <w:bottom w:val="none" w:sz="0" w:space="0" w:color="auto"/>
        <w:right w:val="none" w:sz="0" w:space="0" w:color="auto"/>
      </w:divBdr>
    </w:div>
    <w:div w:id="118963921">
      <w:bodyDiv w:val="1"/>
      <w:marLeft w:val="0"/>
      <w:marRight w:val="0"/>
      <w:marTop w:val="0"/>
      <w:marBottom w:val="0"/>
      <w:divBdr>
        <w:top w:val="none" w:sz="0" w:space="0" w:color="auto"/>
        <w:left w:val="none" w:sz="0" w:space="0" w:color="auto"/>
        <w:bottom w:val="none" w:sz="0" w:space="0" w:color="auto"/>
        <w:right w:val="none" w:sz="0" w:space="0" w:color="auto"/>
      </w:divBdr>
    </w:div>
    <w:div w:id="314729111">
      <w:bodyDiv w:val="1"/>
      <w:marLeft w:val="0"/>
      <w:marRight w:val="0"/>
      <w:marTop w:val="0"/>
      <w:marBottom w:val="0"/>
      <w:divBdr>
        <w:top w:val="none" w:sz="0" w:space="0" w:color="auto"/>
        <w:left w:val="none" w:sz="0" w:space="0" w:color="auto"/>
        <w:bottom w:val="none" w:sz="0" w:space="0" w:color="auto"/>
        <w:right w:val="none" w:sz="0" w:space="0" w:color="auto"/>
      </w:divBdr>
    </w:div>
    <w:div w:id="380981185">
      <w:bodyDiv w:val="1"/>
      <w:marLeft w:val="0"/>
      <w:marRight w:val="0"/>
      <w:marTop w:val="0"/>
      <w:marBottom w:val="0"/>
      <w:divBdr>
        <w:top w:val="none" w:sz="0" w:space="0" w:color="auto"/>
        <w:left w:val="none" w:sz="0" w:space="0" w:color="auto"/>
        <w:bottom w:val="none" w:sz="0" w:space="0" w:color="auto"/>
        <w:right w:val="none" w:sz="0" w:space="0" w:color="auto"/>
      </w:divBdr>
    </w:div>
    <w:div w:id="430859767">
      <w:bodyDiv w:val="1"/>
      <w:marLeft w:val="0"/>
      <w:marRight w:val="0"/>
      <w:marTop w:val="0"/>
      <w:marBottom w:val="0"/>
      <w:divBdr>
        <w:top w:val="none" w:sz="0" w:space="0" w:color="auto"/>
        <w:left w:val="none" w:sz="0" w:space="0" w:color="auto"/>
        <w:bottom w:val="none" w:sz="0" w:space="0" w:color="auto"/>
        <w:right w:val="none" w:sz="0" w:space="0" w:color="auto"/>
      </w:divBdr>
    </w:div>
    <w:div w:id="534387386">
      <w:bodyDiv w:val="1"/>
      <w:marLeft w:val="0"/>
      <w:marRight w:val="0"/>
      <w:marTop w:val="0"/>
      <w:marBottom w:val="0"/>
      <w:divBdr>
        <w:top w:val="none" w:sz="0" w:space="0" w:color="auto"/>
        <w:left w:val="none" w:sz="0" w:space="0" w:color="auto"/>
        <w:bottom w:val="none" w:sz="0" w:space="0" w:color="auto"/>
        <w:right w:val="none" w:sz="0" w:space="0" w:color="auto"/>
      </w:divBdr>
    </w:div>
    <w:div w:id="603463772">
      <w:bodyDiv w:val="1"/>
      <w:marLeft w:val="0"/>
      <w:marRight w:val="0"/>
      <w:marTop w:val="0"/>
      <w:marBottom w:val="0"/>
      <w:divBdr>
        <w:top w:val="none" w:sz="0" w:space="0" w:color="auto"/>
        <w:left w:val="none" w:sz="0" w:space="0" w:color="auto"/>
        <w:bottom w:val="none" w:sz="0" w:space="0" w:color="auto"/>
        <w:right w:val="none" w:sz="0" w:space="0" w:color="auto"/>
      </w:divBdr>
    </w:div>
    <w:div w:id="803931603">
      <w:bodyDiv w:val="1"/>
      <w:marLeft w:val="0"/>
      <w:marRight w:val="0"/>
      <w:marTop w:val="0"/>
      <w:marBottom w:val="0"/>
      <w:divBdr>
        <w:top w:val="none" w:sz="0" w:space="0" w:color="auto"/>
        <w:left w:val="none" w:sz="0" w:space="0" w:color="auto"/>
        <w:bottom w:val="none" w:sz="0" w:space="0" w:color="auto"/>
        <w:right w:val="none" w:sz="0" w:space="0" w:color="auto"/>
      </w:divBdr>
    </w:div>
    <w:div w:id="893472325">
      <w:bodyDiv w:val="1"/>
      <w:marLeft w:val="0"/>
      <w:marRight w:val="0"/>
      <w:marTop w:val="0"/>
      <w:marBottom w:val="0"/>
      <w:divBdr>
        <w:top w:val="none" w:sz="0" w:space="0" w:color="auto"/>
        <w:left w:val="none" w:sz="0" w:space="0" w:color="auto"/>
        <w:bottom w:val="none" w:sz="0" w:space="0" w:color="auto"/>
        <w:right w:val="none" w:sz="0" w:space="0" w:color="auto"/>
      </w:divBdr>
    </w:div>
    <w:div w:id="1112822277">
      <w:bodyDiv w:val="1"/>
      <w:marLeft w:val="0"/>
      <w:marRight w:val="0"/>
      <w:marTop w:val="0"/>
      <w:marBottom w:val="0"/>
      <w:divBdr>
        <w:top w:val="none" w:sz="0" w:space="0" w:color="auto"/>
        <w:left w:val="none" w:sz="0" w:space="0" w:color="auto"/>
        <w:bottom w:val="none" w:sz="0" w:space="0" w:color="auto"/>
        <w:right w:val="none" w:sz="0" w:space="0" w:color="auto"/>
      </w:divBdr>
    </w:div>
    <w:div w:id="1154763740">
      <w:bodyDiv w:val="1"/>
      <w:marLeft w:val="0"/>
      <w:marRight w:val="0"/>
      <w:marTop w:val="0"/>
      <w:marBottom w:val="0"/>
      <w:divBdr>
        <w:top w:val="none" w:sz="0" w:space="0" w:color="auto"/>
        <w:left w:val="none" w:sz="0" w:space="0" w:color="auto"/>
        <w:bottom w:val="none" w:sz="0" w:space="0" w:color="auto"/>
        <w:right w:val="none" w:sz="0" w:space="0" w:color="auto"/>
      </w:divBdr>
    </w:div>
    <w:div w:id="1198352049">
      <w:bodyDiv w:val="1"/>
      <w:marLeft w:val="0"/>
      <w:marRight w:val="0"/>
      <w:marTop w:val="0"/>
      <w:marBottom w:val="0"/>
      <w:divBdr>
        <w:top w:val="none" w:sz="0" w:space="0" w:color="auto"/>
        <w:left w:val="none" w:sz="0" w:space="0" w:color="auto"/>
        <w:bottom w:val="none" w:sz="0" w:space="0" w:color="auto"/>
        <w:right w:val="none" w:sz="0" w:space="0" w:color="auto"/>
      </w:divBdr>
    </w:div>
    <w:div w:id="1243370344">
      <w:bodyDiv w:val="1"/>
      <w:marLeft w:val="0"/>
      <w:marRight w:val="0"/>
      <w:marTop w:val="0"/>
      <w:marBottom w:val="0"/>
      <w:divBdr>
        <w:top w:val="none" w:sz="0" w:space="0" w:color="auto"/>
        <w:left w:val="none" w:sz="0" w:space="0" w:color="auto"/>
        <w:bottom w:val="none" w:sz="0" w:space="0" w:color="auto"/>
        <w:right w:val="none" w:sz="0" w:space="0" w:color="auto"/>
      </w:divBdr>
    </w:div>
    <w:div w:id="1251356182">
      <w:bodyDiv w:val="1"/>
      <w:marLeft w:val="0"/>
      <w:marRight w:val="0"/>
      <w:marTop w:val="0"/>
      <w:marBottom w:val="0"/>
      <w:divBdr>
        <w:top w:val="none" w:sz="0" w:space="0" w:color="auto"/>
        <w:left w:val="none" w:sz="0" w:space="0" w:color="auto"/>
        <w:bottom w:val="none" w:sz="0" w:space="0" w:color="auto"/>
        <w:right w:val="none" w:sz="0" w:space="0" w:color="auto"/>
      </w:divBdr>
    </w:div>
    <w:div w:id="1564682535">
      <w:bodyDiv w:val="1"/>
      <w:marLeft w:val="0"/>
      <w:marRight w:val="0"/>
      <w:marTop w:val="0"/>
      <w:marBottom w:val="0"/>
      <w:divBdr>
        <w:top w:val="none" w:sz="0" w:space="0" w:color="auto"/>
        <w:left w:val="none" w:sz="0" w:space="0" w:color="auto"/>
        <w:bottom w:val="none" w:sz="0" w:space="0" w:color="auto"/>
        <w:right w:val="none" w:sz="0" w:space="0" w:color="auto"/>
      </w:divBdr>
    </w:div>
    <w:div w:id="1601185240">
      <w:bodyDiv w:val="1"/>
      <w:marLeft w:val="0"/>
      <w:marRight w:val="0"/>
      <w:marTop w:val="0"/>
      <w:marBottom w:val="0"/>
      <w:divBdr>
        <w:top w:val="none" w:sz="0" w:space="0" w:color="auto"/>
        <w:left w:val="none" w:sz="0" w:space="0" w:color="auto"/>
        <w:bottom w:val="none" w:sz="0" w:space="0" w:color="auto"/>
        <w:right w:val="none" w:sz="0" w:space="0" w:color="auto"/>
      </w:divBdr>
    </w:div>
    <w:div w:id="1620408069">
      <w:bodyDiv w:val="1"/>
      <w:marLeft w:val="0"/>
      <w:marRight w:val="0"/>
      <w:marTop w:val="0"/>
      <w:marBottom w:val="0"/>
      <w:divBdr>
        <w:top w:val="none" w:sz="0" w:space="0" w:color="auto"/>
        <w:left w:val="none" w:sz="0" w:space="0" w:color="auto"/>
        <w:bottom w:val="none" w:sz="0" w:space="0" w:color="auto"/>
        <w:right w:val="none" w:sz="0" w:space="0" w:color="auto"/>
      </w:divBdr>
    </w:div>
    <w:div w:id="1839494367">
      <w:bodyDiv w:val="1"/>
      <w:marLeft w:val="0"/>
      <w:marRight w:val="0"/>
      <w:marTop w:val="0"/>
      <w:marBottom w:val="0"/>
      <w:divBdr>
        <w:top w:val="none" w:sz="0" w:space="0" w:color="auto"/>
        <w:left w:val="none" w:sz="0" w:space="0" w:color="auto"/>
        <w:bottom w:val="none" w:sz="0" w:space="0" w:color="auto"/>
        <w:right w:val="none" w:sz="0" w:space="0" w:color="auto"/>
      </w:divBdr>
    </w:div>
    <w:div w:id="1933660717">
      <w:bodyDiv w:val="1"/>
      <w:marLeft w:val="0"/>
      <w:marRight w:val="0"/>
      <w:marTop w:val="0"/>
      <w:marBottom w:val="0"/>
      <w:divBdr>
        <w:top w:val="none" w:sz="0" w:space="0" w:color="auto"/>
        <w:left w:val="none" w:sz="0" w:space="0" w:color="auto"/>
        <w:bottom w:val="none" w:sz="0" w:space="0" w:color="auto"/>
        <w:right w:val="none" w:sz="0" w:space="0" w:color="auto"/>
      </w:divBdr>
    </w:div>
    <w:div w:id="1988514582">
      <w:bodyDiv w:val="1"/>
      <w:marLeft w:val="0"/>
      <w:marRight w:val="0"/>
      <w:marTop w:val="0"/>
      <w:marBottom w:val="0"/>
      <w:divBdr>
        <w:top w:val="none" w:sz="0" w:space="0" w:color="auto"/>
        <w:left w:val="none" w:sz="0" w:space="0" w:color="auto"/>
        <w:bottom w:val="none" w:sz="0" w:space="0" w:color="auto"/>
        <w:right w:val="none" w:sz="0" w:space="0" w:color="auto"/>
      </w:divBdr>
    </w:div>
    <w:div w:id="2036996961">
      <w:bodyDiv w:val="1"/>
      <w:marLeft w:val="0"/>
      <w:marRight w:val="0"/>
      <w:marTop w:val="0"/>
      <w:marBottom w:val="0"/>
      <w:divBdr>
        <w:top w:val="none" w:sz="0" w:space="0" w:color="auto"/>
        <w:left w:val="none" w:sz="0" w:space="0" w:color="auto"/>
        <w:bottom w:val="none" w:sz="0" w:space="0" w:color="auto"/>
        <w:right w:val="none" w:sz="0" w:space="0" w:color="auto"/>
      </w:divBdr>
    </w:div>
    <w:div w:id="20609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9665-580C-4B3E-B9EC-832122BE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31434</Words>
  <Characters>179176</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2019-03-19T15:48:00Z</dcterms:created>
  <dcterms:modified xsi:type="dcterms:W3CDTF">2019-03-26T20:51:00Z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a0e4ab1e-7a0a-3651-9e3f-9f19a40cdd05</vt:lpwstr>
  </property>
  <property fmtid="{D5CDD505-2E9C-101B-9397-08002B2CF9AE}" pid="24" name="Mendeley Citation Style_1">
    <vt:lpwstr>http://www.zotero.org/styles/american-medical-association</vt:lpwstr>
  </property>
</Properties>
</file>