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FFF6" w14:textId="5FEA62FF" w:rsidR="00C06268" w:rsidRPr="0082733F" w:rsidRDefault="005F1E9D" w:rsidP="00A956A1">
      <w:pPr>
        <w:pStyle w:val="Heading1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40"/>
          <w:szCs w:val="40"/>
        </w:rPr>
      </w:pPr>
      <w:bookmarkStart w:id="0" w:name="_GoBack"/>
      <w:bookmarkEnd w:id="0"/>
      <w:r w:rsidRPr="0082733F">
        <w:rPr>
          <w:rFonts w:asciiTheme="majorBidi" w:hAnsiTheme="majorBidi" w:cstheme="majorBidi"/>
          <w:b/>
          <w:bCs/>
          <w:color w:val="auto"/>
          <w:sz w:val="40"/>
          <w:szCs w:val="40"/>
        </w:rPr>
        <w:t>DIABRISK-SL trial</w:t>
      </w:r>
      <w:r w:rsidR="003C1C0E" w:rsidRPr="0082733F">
        <w:rPr>
          <w:rFonts w:asciiTheme="majorBidi" w:hAnsiTheme="majorBidi" w:cstheme="majorBidi"/>
          <w:b/>
          <w:bCs/>
          <w:color w:val="auto"/>
          <w:sz w:val="40"/>
          <w:szCs w:val="40"/>
        </w:rPr>
        <w:t xml:space="preserve">: </w:t>
      </w:r>
      <w:r w:rsidR="00523ABB" w:rsidRPr="0082733F">
        <w:rPr>
          <w:rFonts w:asciiTheme="majorBidi" w:hAnsiTheme="majorBidi" w:cstheme="majorBidi"/>
          <w:b/>
          <w:bCs/>
          <w:color w:val="auto"/>
          <w:sz w:val="40"/>
          <w:szCs w:val="40"/>
        </w:rPr>
        <w:t>further consideration of age and impact of imputations</w:t>
      </w:r>
    </w:p>
    <w:p w14:paraId="600D5550" w14:textId="401D0683" w:rsidR="00A956A1" w:rsidRDefault="005F1E9D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>Efstathia Gkioni</w:t>
      </w:r>
      <w:r w:rsidRPr="0082733F">
        <w:rPr>
          <w:rFonts w:asciiTheme="majorBidi" w:hAnsiTheme="majorBidi" w:cstheme="majorBidi"/>
          <w:color w:val="auto"/>
          <w:sz w:val="24"/>
          <w:szCs w:val="24"/>
          <w:vertAlign w:val="superscript"/>
        </w:rPr>
        <w:t>1,3</w:t>
      </w:r>
      <w:r w:rsidR="009C16E7">
        <w:rPr>
          <w:rFonts w:asciiTheme="majorBidi" w:hAnsiTheme="majorBidi" w:cstheme="majorBidi"/>
          <w:color w:val="auto"/>
          <w:sz w:val="24"/>
          <w:szCs w:val="24"/>
          <w:vertAlign w:val="superscript"/>
        </w:rPr>
        <w:t>*</w:t>
      </w:r>
    </w:p>
    <w:p w14:paraId="5E7E0568" w14:textId="5E55B372" w:rsidR="00A956A1" w:rsidRDefault="0082733F" w:rsidP="00A956A1">
      <w:pPr>
        <w:spacing w:before="100" w:beforeAutospacing="1" w:after="100" w:afterAutospacing="1" w:line="240" w:lineRule="auto"/>
        <w:rPr>
          <w:color w:val="auto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 xml:space="preserve">Email: </w:t>
      </w:r>
      <w:hyperlink r:id="rId8" w:history="1">
        <w:r w:rsidR="00A956A1" w:rsidRPr="000B5E5D">
          <w:rPr>
            <w:rStyle w:val="Hyperlink"/>
          </w:rPr>
          <w:t>e.gkioni@liverpool.ac.uk</w:t>
        </w:r>
      </w:hyperlink>
    </w:p>
    <w:p w14:paraId="6683CE20" w14:textId="11DEE7FE" w:rsidR="00A956A1" w:rsidRDefault="005F1E9D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>Ketevan Glonti</w:t>
      </w:r>
      <w:r w:rsidRPr="0082733F">
        <w:rPr>
          <w:rFonts w:asciiTheme="majorBidi" w:hAnsiTheme="majorBidi" w:cstheme="majorBidi"/>
          <w:color w:val="auto"/>
          <w:sz w:val="24"/>
          <w:szCs w:val="24"/>
          <w:vertAlign w:val="superscript"/>
        </w:rPr>
        <w:t>2,3</w:t>
      </w:r>
    </w:p>
    <w:p w14:paraId="7F55D2E0" w14:textId="521275D2" w:rsidR="00893C3B" w:rsidRPr="00893C3B" w:rsidRDefault="009C16E7" w:rsidP="00893C3B">
      <w:pPr>
        <w:spacing w:before="100" w:beforeAutospacing="1" w:after="100" w:afterAutospacing="1" w:line="240" w:lineRule="auto"/>
      </w:pPr>
      <w:r>
        <w:rPr>
          <w:rFonts w:asciiTheme="majorBidi" w:hAnsiTheme="majorBidi" w:cstheme="majorBidi"/>
          <w:color w:val="auto"/>
          <w:sz w:val="24"/>
          <w:szCs w:val="24"/>
        </w:rPr>
        <w:t xml:space="preserve">Email: </w:t>
      </w:r>
      <w:hyperlink r:id="rId9" w:history="1">
        <w:r w:rsidR="00893C3B" w:rsidRPr="00AE3539">
          <w:rPr>
            <w:rStyle w:val="Hyperlink"/>
          </w:rPr>
          <w:t>kglonti@unist.hr</w:t>
        </w:r>
      </w:hyperlink>
    </w:p>
    <w:p w14:paraId="7E3BDA5E" w14:textId="5A580BBC" w:rsidR="00A956A1" w:rsidRPr="00A956A1" w:rsidRDefault="005F1E9D" w:rsidP="00A956A1">
      <w:pPr>
        <w:spacing w:before="100" w:beforeAutospacing="1" w:after="100" w:afterAutospacing="1" w:line="240" w:lineRule="auto"/>
        <w:rPr>
          <w:color w:val="auto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>Susanna Dodd</w:t>
      </w:r>
      <w:r w:rsidRPr="0082733F">
        <w:rPr>
          <w:rFonts w:asciiTheme="majorBidi" w:hAnsiTheme="majorBidi" w:cstheme="majorBidi"/>
          <w:color w:val="auto"/>
          <w:sz w:val="24"/>
          <w:szCs w:val="24"/>
          <w:vertAlign w:val="superscript"/>
        </w:rPr>
        <w:t>1</w:t>
      </w:r>
    </w:p>
    <w:p w14:paraId="79371535" w14:textId="5DAACBC6" w:rsidR="00A956A1" w:rsidRDefault="009C16E7" w:rsidP="00A956A1">
      <w:pPr>
        <w:spacing w:before="100" w:beforeAutospacing="1" w:after="100" w:afterAutospacing="1" w:line="240" w:lineRule="auto"/>
        <w:rPr>
          <w:color w:val="auto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 xml:space="preserve">Email: </w:t>
      </w:r>
      <w:hyperlink r:id="rId10" w:history="1">
        <w:r w:rsidR="008D08B2" w:rsidRPr="000B5E5D">
          <w:rPr>
            <w:rStyle w:val="Hyperlink"/>
          </w:rPr>
          <w:t>s.r.dodd@liverpool.ac.uk</w:t>
        </w:r>
      </w:hyperlink>
    </w:p>
    <w:p w14:paraId="21D81BCB" w14:textId="2239E619" w:rsidR="00C06268" w:rsidRPr="0082733F" w:rsidRDefault="005F1E9D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>Carrol Gamble</w:t>
      </w:r>
      <w:r w:rsidRPr="0082733F">
        <w:rPr>
          <w:rFonts w:asciiTheme="majorBidi" w:hAnsiTheme="majorBidi" w:cstheme="majorBidi"/>
          <w:color w:val="auto"/>
          <w:sz w:val="24"/>
          <w:szCs w:val="24"/>
          <w:vertAlign w:val="superscript"/>
        </w:rPr>
        <w:t>1</w:t>
      </w:r>
    </w:p>
    <w:p w14:paraId="6D3839DE" w14:textId="7AC6D99F" w:rsidR="00A956A1" w:rsidRDefault="009C16E7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A956A1">
        <w:rPr>
          <w:rFonts w:asciiTheme="majorBidi" w:hAnsiTheme="majorBidi" w:cstheme="majorBidi"/>
          <w:bCs/>
          <w:color w:val="auto"/>
          <w:sz w:val="24"/>
          <w:szCs w:val="24"/>
        </w:rPr>
        <w:t xml:space="preserve">Email: </w:t>
      </w:r>
      <w:hyperlink r:id="rId11" w:history="1">
        <w:r w:rsidR="00A956A1" w:rsidRPr="000B5E5D">
          <w:rPr>
            <w:rStyle w:val="Hyperlink"/>
            <w:bCs/>
          </w:rPr>
          <w:t>c.gamble@liverpool.ac.uk</w:t>
        </w:r>
      </w:hyperlink>
    </w:p>
    <w:p w14:paraId="64329657" w14:textId="03A1B20C" w:rsidR="00A956A1" w:rsidRDefault="005F1E9D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  <w:vertAlign w:val="superscript"/>
        </w:rPr>
        <w:t>1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Department of Biostatistics, University of Liverpool, </w:t>
      </w:r>
      <w:r w:rsidR="00777E6D">
        <w:rPr>
          <w:rFonts w:asciiTheme="majorBidi" w:hAnsiTheme="majorBidi" w:cstheme="majorBidi"/>
          <w:color w:val="auto"/>
          <w:sz w:val="24"/>
          <w:szCs w:val="24"/>
        </w:rPr>
        <w:t xml:space="preserve">Liverpool,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United Kingdom</w:t>
      </w:r>
    </w:p>
    <w:p w14:paraId="12DFB9A9" w14:textId="77777777" w:rsidR="00A956A1" w:rsidRDefault="005F1E9D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F24262">
        <w:rPr>
          <w:rFonts w:asciiTheme="majorBidi" w:hAnsiTheme="majorBidi" w:cstheme="majorBidi"/>
          <w:color w:val="auto"/>
          <w:sz w:val="24"/>
          <w:szCs w:val="24"/>
          <w:vertAlign w:val="superscript"/>
        </w:rPr>
        <w:t>2</w:t>
      </w:r>
      <w:r w:rsidRPr="00F24262">
        <w:rPr>
          <w:rFonts w:asciiTheme="majorBidi" w:hAnsiTheme="majorBidi" w:cstheme="majorBidi"/>
          <w:color w:val="auto"/>
          <w:sz w:val="24"/>
          <w:szCs w:val="24"/>
        </w:rPr>
        <w:t xml:space="preserve"> Faculty of Humanities and Social Sciences, University of Split, Split, Croatia</w:t>
      </w:r>
    </w:p>
    <w:p w14:paraId="302D9ED7" w14:textId="68B32547" w:rsidR="009E5DD5" w:rsidRPr="003E2B1C" w:rsidRDefault="00AC30B2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  <w:vertAlign w:val="superscript"/>
        </w:rPr>
        <w:t xml:space="preserve">3 </w:t>
      </w:r>
      <w:r w:rsidRPr="0082733F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INSERM, U1153 Epidemiology and Biostatistics Sorbonne Paris Cité Research Center (CRESS), Methods of </w:t>
      </w:r>
      <w:r w:rsidR="009C16E7" w:rsidRPr="0082733F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T</w:t>
      </w:r>
      <w:r w:rsidRPr="0082733F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herapeutic </w:t>
      </w:r>
      <w:r w:rsidR="009C16E7" w:rsidRPr="0082733F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E</w:t>
      </w:r>
      <w:r w:rsidRPr="0082733F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valuation of </w:t>
      </w:r>
      <w:r w:rsidR="009C16E7" w:rsidRPr="0082733F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C</w:t>
      </w:r>
      <w:r w:rsidRPr="0082733F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hronic </w:t>
      </w:r>
      <w:r w:rsidR="009C16E7" w:rsidRPr="0082733F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D</w:t>
      </w:r>
      <w:r w:rsidRPr="0082733F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iseases Team </w:t>
      </w:r>
      <w:r w:rsidR="005543F6" w:rsidRPr="0082733F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(METHODS)</w:t>
      </w:r>
      <w:r w:rsidRPr="0082733F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, Paris, F-75014</w:t>
      </w:r>
      <w:r w:rsidR="009C16E7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,</w:t>
      </w:r>
      <w:r w:rsidRPr="0082733F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 France</w:t>
      </w:r>
      <w:r w:rsidR="003E2B1C">
        <w:rPr>
          <w:rFonts w:asciiTheme="majorBidi" w:hAnsiTheme="majorBidi" w:cstheme="majorBidi"/>
          <w:color w:val="auto"/>
          <w:sz w:val="24"/>
          <w:szCs w:val="24"/>
        </w:rPr>
        <w:t xml:space="preserve">; </w:t>
      </w:r>
      <w:r w:rsidRPr="0082733F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Paris Descartes University, Sorbonne Paris Cité, </w:t>
      </w:r>
      <w:r w:rsidR="00777E6D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Paris, </w:t>
      </w:r>
      <w:r w:rsidR="009E5DD5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France</w:t>
      </w:r>
    </w:p>
    <w:p w14:paraId="14F93420" w14:textId="77777777" w:rsidR="009E5DD5" w:rsidRDefault="00FD297C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>
        <w:rPr>
          <w:rFonts w:asciiTheme="majorBidi" w:hAnsiTheme="majorBidi" w:cstheme="majorBidi"/>
          <w:bCs/>
          <w:color w:val="auto"/>
          <w:sz w:val="24"/>
          <w:szCs w:val="24"/>
        </w:rPr>
        <w:t xml:space="preserve">* </w:t>
      </w:r>
      <w:r w:rsidR="005F1E9D" w:rsidRPr="00A956A1">
        <w:rPr>
          <w:rFonts w:asciiTheme="majorBidi" w:hAnsiTheme="majorBidi" w:cstheme="majorBidi"/>
          <w:bCs/>
          <w:color w:val="auto"/>
          <w:sz w:val="24"/>
          <w:szCs w:val="24"/>
        </w:rPr>
        <w:t xml:space="preserve">Corresponding </w:t>
      </w:r>
      <w:r w:rsidRPr="00777E6D">
        <w:rPr>
          <w:rFonts w:asciiTheme="majorBidi" w:hAnsiTheme="majorBidi" w:cstheme="majorBidi"/>
          <w:bCs/>
          <w:color w:val="auto"/>
          <w:sz w:val="24"/>
          <w:szCs w:val="24"/>
        </w:rPr>
        <w:t>a</w:t>
      </w:r>
      <w:r w:rsidR="005F1E9D" w:rsidRPr="00A956A1">
        <w:rPr>
          <w:rFonts w:asciiTheme="majorBidi" w:hAnsiTheme="majorBidi" w:cstheme="majorBidi"/>
          <w:bCs/>
          <w:color w:val="auto"/>
          <w:sz w:val="24"/>
          <w:szCs w:val="24"/>
        </w:rPr>
        <w:t>uthor</w:t>
      </w:r>
      <w:r w:rsidR="00A850E2" w:rsidRPr="005D5983">
        <w:rPr>
          <w:rFonts w:asciiTheme="majorBidi" w:hAnsiTheme="majorBidi" w:cstheme="majorBidi"/>
          <w:bCs/>
          <w:color w:val="auto"/>
          <w:sz w:val="24"/>
          <w:szCs w:val="24"/>
        </w:rPr>
        <w:t>:</w:t>
      </w:r>
      <w:r w:rsidR="00A956A1">
        <w:rPr>
          <w:rFonts w:asciiTheme="majorBidi" w:hAnsiTheme="majorBidi" w:cstheme="majorBidi"/>
          <w:color w:val="auto"/>
          <w:sz w:val="24"/>
          <w:szCs w:val="24"/>
        </w:rPr>
        <w:t xml:space="preserve"> M.Sc. Efstathia Gkioni</w:t>
      </w:r>
    </w:p>
    <w:p w14:paraId="760FE26A" w14:textId="77777777" w:rsidR="009E5DD5" w:rsidRDefault="009E5DD5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14:paraId="223416A8" w14:textId="77777777" w:rsidR="009E5DD5" w:rsidRDefault="009E5DD5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14:paraId="044E3591" w14:textId="77777777" w:rsidR="009E5DD5" w:rsidRDefault="009E5DD5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14:paraId="63C9F7D5" w14:textId="77777777" w:rsidR="009E5DD5" w:rsidRDefault="009E5DD5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14:paraId="626B055A" w14:textId="77777777" w:rsidR="009E5DD5" w:rsidRDefault="009E5DD5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14:paraId="445558D5" w14:textId="77777777" w:rsidR="009E5DD5" w:rsidRDefault="009E5DD5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14:paraId="3DFAADB0" w14:textId="739D2B53" w:rsidR="009E5DD5" w:rsidRDefault="009E5DD5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14:paraId="6F9408C2" w14:textId="77777777" w:rsidR="00A609EA" w:rsidRDefault="00A609EA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</w:p>
    <w:p w14:paraId="1153576F" w14:textId="246E7E94" w:rsidR="00C06268" w:rsidRPr="009E5DD5" w:rsidRDefault="005F1E9D" w:rsidP="00A956A1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 w:rsidRPr="00A956A1">
        <w:rPr>
          <w:rFonts w:asciiTheme="majorBidi" w:hAnsiTheme="majorBidi" w:cstheme="majorBidi"/>
          <w:b/>
          <w:bCs/>
          <w:color w:val="auto"/>
          <w:sz w:val="36"/>
          <w:szCs w:val="36"/>
        </w:rPr>
        <w:lastRenderedPageBreak/>
        <w:t>Abstract</w:t>
      </w:r>
    </w:p>
    <w:p w14:paraId="144A451A" w14:textId="088C1434" w:rsidR="004F62A4" w:rsidRDefault="005F1E9D" w:rsidP="004F62A4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Type 2 diabetes mellitus </w:t>
      </w:r>
      <w:r w:rsidR="00D60284" w:rsidRPr="0082733F">
        <w:rPr>
          <w:rFonts w:asciiTheme="majorBidi" w:hAnsiTheme="majorBidi" w:cstheme="majorBidi"/>
          <w:color w:val="auto"/>
          <w:sz w:val="24"/>
          <w:szCs w:val="24"/>
        </w:rPr>
        <w:t>(T2DM)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is a major cause of mor</w:t>
      </w:r>
      <w:r w:rsidR="004F62A4">
        <w:rPr>
          <w:rFonts w:asciiTheme="majorBidi" w:hAnsiTheme="majorBidi" w:cstheme="majorBidi"/>
          <w:color w:val="auto"/>
          <w:sz w:val="24"/>
          <w:szCs w:val="24"/>
        </w:rPr>
        <w:t xml:space="preserve">bidity and mortality worldwide.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Early interventions may he</w:t>
      </w:r>
      <w:r w:rsidR="00232E2A">
        <w:rPr>
          <w:rFonts w:asciiTheme="majorBidi" w:hAnsiTheme="majorBidi" w:cstheme="majorBidi"/>
          <w:color w:val="auto"/>
          <w:sz w:val="24"/>
          <w:szCs w:val="24"/>
        </w:rPr>
        <w:t xml:space="preserve">lp to delay or prevent onset of </w:t>
      </w:r>
      <w:r w:rsidR="004F62A4" w:rsidRPr="0082733F">
        <w:rPr>
          <w:rFonts w:asciiTheme="majorBidi" w:hAnsiTheme="majorBidi" w:cstheme="majorBidi"/>
          <w:color w:val="auto"/>
          <w:sz w:val="24"/>
          <w:szCs w:val="24"/>
        </w:rPr>
        <w:t>cardiometabolic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endpoints of clinical importance</w:t>
      </w:r>
      <w:r w:rsidR="00777E6D">
        <w:rPr>
          <w:rFonts w:asciiTheme="majorBidi" w:hAnsiTheme="majorBidi" w:cstheme="majorBidi"/>
          <w:color w:val="auto"/>
          <w:sz w:val="24"/>
          <w:szCs w:val="24"/>
        </w:rPr>
        <w:t xml:space="preserve"> to T2DM patients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</w:p>
    <w:p w14:paraId="58830F9D" w14:textId="7A0853AD" w:rsidR="008B791D" w:rsidRDefault="005F1E9D" w:rsidP="00322620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Wijesuriya </w:t>
      </w:r>
      <w:r w:rsidRPr="00B310F5">
        <w:rPr>
          <w:rFonts w:asciiTheme="majorBidi" w:hAnsiTheme="majorBidi" w:cstheme="majorBidi"/>
          <w:iCs/>
          <w:color w:val="auto"/>
          <w:sz w:val="24"/>
          <w:szCs w:val="24"/>
        </w:rPr>
        <w:t>et al</w:t>
      </w:r>
      <w:r w:rsidR="00FD297C">
        <w:rPr>
          <w:rFonts w:asciiTheme="majorBidi" w:hAnsiTheme="majorBidi" w:cstheme="majorBidi"/>
          <w:color w:val="auto"/>
          <w:sz w:val="24"/>
          <w:szCs w:val="24"/>
        </w:rPr>
        <w:t>.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FD297C">
        <w:rPr>
          <w:rFonts w:asciiTheme="majorBidi" w:hAnsiTheme="majorBidi" w:cstheme="majorBidi"/>
          <w:color w:val="auto"/>
          <w:sz w:val="24"/>
          <w:szCs w:val="24"/>
        </w:rPr>
        <w:t>(</w:t>
      </w:r>
      <w:r w:rsidR="00FD297C" w:rsidRPr="00B310F5">
        <w:rPr>
          <w:rFonts w:asciiTheme="majorBidi" w:hAnsiTheme="majorBidi" w:cstheme="majorBidi"/>
          <w:i/>
          <w:iCs/>
          <w:color w:val="auto"/>
          <w:sz w:val="24"/>
          <w:szCs w:val="24"/>
        </w:rPr>
        <w:t>BMC Med</w:t>
      </w:r>
      <w:r w:rsidR="00FD297C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FD297C" w:rsidRPr="00FD297C">
        <w:rPr>
          <w:rFonts w:asciiTheme="majorBidi" w:hAnsiTheme="majorBidi" w:cstheme="majorBidi"/>
          <w:bCs/>
          <w:color w:val="auto"/>
          <w:sz w:val="24"/>
          <w:szCs w:val="24"/>
        </w:rPr>
        <w:t>15:146</w:t>
      </w:r>
      <w:r w:rsidR="00FD297C">
        <w:rPr>
          <w:rFonts w:asciiTheme="majorBidi" w:hAnsiTheme="majorBidi" w:cstheme="majorBidi"/>
          <w:bCs/>
          <w:color w:val="auto"/>
          <w:sz w:val="24"/>
          <w:szCs w:val="24"/>
        </w:rPr>
        <w:t xml:space="preserve">, 2017)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published results of a randomised controlled trial in Sri Lanka testing the effect of two lifestyle modification programmes of </w:t>
      </w:r>
      <w:r w:rsidR="00777E6D">
        <w:rPr>
          <w:rFonts w:asciiTheme="majorBidi" w:hAnsiTheme="majorBidi" w:cstheme="majorBidi"/>
          <w:color w:val="auto"/>
          <w:sz w:val="24"/>
          <w:szCs w:val="24"/>
        </w:rPr>
        <w:t>varying</w:t>
      </w:r>
      <w:r w:rsidR="00777E6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intensit</w:t>
      </w:r>
      <w:r w:rsidR="00777E6D">
        <w:rPr>
          <w:rFonts w:asciiTheme="majorBidi" w:hAnsiTheme="majorBidi" w:cstheme="majorBidi"/>
          <w:color w:val="auto"/>
          <w:sz w:val="24"/>
          <w:szCs w:val="24"/>
        </w:rPr>
        <w:t>y</w:t>
      </w:r>
      <w:r w:rsidR="0098002C">
        <w:rPr>
          <w:rFonts w:asciiTheme="majorBidi" w:hAnsiTheme="majorBidi" w:cstheme="majorBidi"/>
          <w:color w:val="auto"/>
          <w:sz w:val="24"/>
          <w:szCs w:val="24"/>
        </w:rPr>
        <w:t xml:space="preserve"> in participants aged 5</w:t>
      </w:r>
      <w:r w:rsidR="00221414">
        <w:rPr>
          <w:rFonts w:asciiTheme="majorBidi" w:hAnsiTheme="majorBidi" w:cstheme="majorBidi"/>
          <w:color w:val="auto"/>
          <w:sz w:val="24"/>
          <w:szCs w:val="24"/>
        </w:rPr>
        <w:t>–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40 </w:t>
      </w:r>
      <w:r w:rsidR="00777E6D">
        <w:rPr>
          <w:rFonts w:asciiTheme="majorBidi" w:hAnsiTheme="majorBidi" w:cstheme="majorBidi"/>
          <w:color w:val="auto"/>
          <w:sz w:val="24"/>
          <w:szCs w:val="24"/>
        </w:rPr>
        <w:t xml:space="preserve">years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with risk factors for T2DM. The intervention measured the impact of the </w:t>
      </w:r>
      <w:r w:rsidR="00777E6D">
        <w:rPr>
          <w:rFonts w:asciiTheme="majorBidi" w:hAnsiTheme="majorBidi" w:cstheme="majorBidi"/>
          <w:color w:val="auto"/>
          <w:sz w:val="24"/>
          <w:szCs w:val="24"/>
        </w:rPr>
        <w:t xml:space="preserve">two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programmes on the primary composite endpoint</w:t>
      </w:r>
      <w:r w:rsidR="00892D0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consisting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of </w:t>
      </w:r>
      <w:r w:rsidR="00892D0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various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predictors of cardiometabolic disease. The authors concluded that the</w:t>
      </w:r>
      <w:r w:rsidR="00777E6D">
        <w:rPr>
          <w:rFonts w:asciiTheme="majorBidi" w:hAnsiTheme="majorBidi" w:cstheme="majorBidi"/>
          <w:color w:val="auto"/>
          <w:sz w:val="24"/>
          <w:szCs w:val="24"/>
        </w:rPr>
        <w:t xml:space="preserve"> more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intensive programme significantly reduced the incidence of predictors of cardiometabolic disease</w:t>
      </w:r>
      <w:r w:rsidR="00777E6D">
        <w:rPr>
          <w:rFonts w:asciiTheme="majorBidi" w:hAnsiTheme="majorBidi" w:cstheme="majorBidi"/>
          <w:color w:val="auto"/>
          <w:sz w:val="24"/>
          <w:szCs w:val="24"/>
        </w:rPr>
        <w:t>. Further,</w:t>
      </w:r>
      <w:r w:rsidR="00B310F5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777E6D">
        <w:rPr>
          <w:rFonts w:asciiTheme="majorBidi" w:hAnsiTheme="majorBidi" w:cstheme="majorBidi"/>
          <w:color w:val="auto"/>
          <w:sz w:val="24"/>
          <w:szCs w:val="24"/>
        </w:rPr>
        <w:t>they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delivered a large-scale intervention with restricted resources</w:t>
      </w:r>
      <w:r w:rsidR="00C513BB">
        <w:rPr>
          <w:rFonts w:asciiTheme="majorBidi" w:hAnsiTheme="majorBidi" w:cstheme="majorBidi"/>
          <w:color w:val="auto"/>
          <w:sz w:val="24"/>
          <w:szCs w:val="24"/>
        </w:rPr>
        <w:t xml:space="preserve"> with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widespread acceptance as demonstrated </w:t>
      </w:r>
      <w:r w:rsidR="00777E6D">
        <w:rPr>
          <w:rFonts w:asciiTheme="majorBidi" w:hAnsiTheme="majorBidi" w:cstheme="majorBidi"/>
          <w:color w:val="auto"/>
          <w:sz w:val="24"/>
          <w:szCs w:val="24"/>
        </w:rPr>
        <w:t>by</w:t>
      </w:r>
      <w:r w:rsidR="00777E6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the high uptake rate. However, we believe that further analysis is required to fully understand the potential for benefit, particular</w:t>
      </w:r>
      <w:r w:rsidR="00AB6C2B" w:rsidRPr="0082733F">
        <w:rPr>
          <w:rFonts w:asciiTheme="majorBidi" w:hAnsiTheme="majorBidi" w:cstheme="majorBidi"/>
          <w:color w:val="auto"/>
          <w:sz w:val="24"/>
          <w:szCs w:val="24"/>
        </w:rPr>
        <w:t>ly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in relation to age</w:t>
      </w:r>
      <w:r w:rsidR="004471F4" w:rsidRPr="0082733F">
        <w:rPr>
          <w:rFonts w:asciiTheme="majorBidi" w:hAnsiTheme="majorBidi" w:cstheme="majorBidi"/>
          <w:color w:val="auto"/>
          <w:sz w:val="24"/>
          <w:szCs w:val="24"/>
        </w:rPr>
        <w:t>, retention</w:t>
      </w:r>
      <w:r w:rsidR="00F64538">
        <w:rPr>
          <w:rFonts w:asciiTheme="majorBidi" w:hAnsiTheme="majorBidi" w:cstheme="majorBidi"/>
          <w:color w:val="auto"/>
          <w:sz w:val="24"/>
          <w:szCs w:val="24"/>
        </w:rPr>
        <w:t xml:space="preserve"> and missing dat</w:t>
      </w:r>
      <w:r w:rsidR="008B791D">
        <w:rPr>
          <w:rFonts w:asciiTheme="majorBidi" w:hAnsiTheme="majorBidi" w:cstheme="majorBidi"/>
          <w:color w:val="auto"/>
          <w:sz w:val="24"/>
          <w:szCs w:val="24"/>
        </w:rPr>
        <w:t>a.</w:t>
      </w:r>
    </w:p>
    <w:p w14:paraId="0D5E84F4" w14:textId="2954239A" w:rsidR="00F64538" w:rsidRPr="008B791D" w:rsidRDefault="005F1E9D" w:rsidP="00322620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0A43A3">
        <w:rPr>
          <w:rFonts w:asciiTheme="majorBidi" w:hAnsiTheme="majorBidi" w:cstheme="majorBidi"/>
          <w:b/>
          <w:bCs/>
          <w:color w:val="auto"/>
          <w:sz w:val="36"/>
          <w:szCs w:val="36"/>
        </w:rPr>
        <w:t>Keywords</w:t>
      </w:r>
    </w:p>
    <w:p w14:paraId="718FD9CD" w14:textId="42BDFB4D" w:rsidR="00C06268" w:rsidRPr="0082733F" w:rsidRDefault="005F1E9D" w:rsidP="00322620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Randomised controlled trial, </w:t>
      </w:r>
      <w:r w:rsidR="00C513BB" w:rsidRPr="0082733F">
        <w:rPr>
          <w:rFonts w:asciiTheme="majorBidi" w:hAnsiTheme="majorBidi" w:cstheme="majorBidi"/>
          <w:color w:val="auto"/>
          <w:sz w:val="24"/>
          <w:szCs w:val="24"/>
        </w:rPr>
        <w:t>l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ifestyle modification programme, type 2 diabetes mellitus</w:t>
      </w:r>
    </w:p>
    <w:p w14:paraId="195179EA" w14:textId="77777777" w:rsidR="00FD0EA5" w:rsidRPr="000A43A3" w:rsidRDefault="00FD0EA5" w:rsidP="00322620">
      <w:pPr>
        <w:pStyle w:val="Heading2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 w:rsidRPr="000A43A3">
        <w:rPr>
          <w:rFonts w:asciiTheme="majorBidi" w:hAnsiTheme="majorBidi" w:cstheme="majorBidi"/>
          <w:b/>
          <w:bCs/>
          <w:color w:val="auto"/>
          <w:sz w:val="36"/>
          <w:szCs w:val="36"/>
        </w:rPr>
        <w:t>Abbreviations</w:t>
      </w:r>
    </w:p>
    <w:p w14:paraId="1FF514D8" w14:textId="4CEB26F5" w:rsidR="00FD0EA5" w:rsidRPr="00FD0EA5" w:rsidRDefault="00FD0EA5" w:rsidP="00322620">
      <w:pPr>
        <w:pStyle w:val="Heading2"/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FD0EA5">
        <w:rPr>
          <w:rFonts w:asciiTheme="majorBidi" w:hAnsiTheme="majorBidi" w:cstheme="majorBidi"/>
          <w:color w:val="auto"/>
          <w:sz w:val="24"/>
          <w:szCs w:val="24"/>
        </w:rPr>
        <w:t>LOCF</w:t>
      </w:r>
      <w:r>
        <w:rPr>
          <w:rFonts w:asciiTheme="majorBidi" w:hAnsiTheme="majorBidi" w:cstheme="majorBidi"/>
          <w:color w:val="auto"/>
          <w:sz w:val="24"/>
          <w:szCs w:val="24"/>
        </w:rPr>
        <w:tab/>
      </w:r>
      <w:r w:rsidRPr="00FD0EA5">
        <w:rPr>
          <w:rFonts w:asciiTheme="majorBidi" w:hAnsiTheme="majorBidi" w:cstheme="majorBidi"/>
          <w:color w:val="auto"/>
          <w:sz w:val="24"/>
          <w:szCs w:val="24"/>
        </w:rPr>
        <w:t xml:space="preserve">last observation carried forward </w:t>
      </w:r>
    </w:p>
    <w:p w14:paraId="206EDDC2" w14:textId="1775D29F" w:rsidR="00FD0EA5" w:rsidRPr="00FD0EA5" w:rsidRDefault="00FD0EA5" w:rsidP="00322620">
      <w:pPr>
        <w:pStyle w:val="Heading2"/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FD0EA5">
        <w:rPr>
          <w:rFonts w:asciiTheme="majorBidi" w:hAnsiTheme="majorBidi" w:cstheme="majorBidi"/>
          <w:color w:val="auto"/>
          <w:sz w:val="24"/>
          <w:szCs w:val="24"/>
        </w:rPr>
        <w:t>MI</w:t>
      </w:r>
      <w:r>
        <w:rPr>
          <w:rFonts w:asciiTheme="majorBidi" w:hAnsiTheme="majorBidi" w:cstheme="majorBidi"/>
          <w:color w:val="auto"/>
          <w:sz w:val="24"/>
          <w:szCs w:val="24"/>
        </w:rPr>
        <w:tab/>
      </w:r>
      <w:r w:rsidRPr="00FD0EA5">
        <w:rPr>
          <w:rFonts w:asciiTheme="majorBidi" w:hAnsiTheme="majorBidi" w:cstheme="majorBidi"/>
          <w:color w:val="auto"/>
          <w:sz w:val="24"/>
          <w:szCs w:val="24"/>
        </w:rPr>
        <w:t>multiple imputation</w:t>
      </w:r>
    </w:p>
    <w:p w14:paraId="36A38090" w14:textId="4DDC59DC" w:rsidR="00C06268" w:rsidRDefault="000A43A3" w:rsidP="00322620">
      <w:pPr>
        <w:pStyle w:val="Heading2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 w:rsidRPr="000A43A3">
        <w:rPr>
          <w:rFonts w:asciiTheme="majorBidi" w:hAnsiTheme="majorBidi" w:cstheme="majorBidi"/>
          <w:b/>
          <w:bCs/>
          <w:color w:val="auto"/>
          <w:sz w:val="36"/>
          <w:szCs w:val="36"/>
        </w:rPr>
        <w:t>Introduction</w:t>
      </w:r>
    </w:p>
    <w:p w14:paraId="2FC4CE66" w14:textId="77E9D595" w:rsidR="0079752E" w:rsidRPr="00933E41" w:rsidRDefault="0079752E" w:rsidP="00933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131413"/>
          <w:sz w:val="24"/>
          <w:szCs w:val="24"/>
        </w:rPr>
      </w:pPr>
      <w:r w:rsidRPr="00933E41">
        <w:rPr>
          <w:rFonts w:ascii="Times New Roman" w:hAnsi="Times New Roman" w:cs="Times New Roman"/>
          <w:color w:val="131413"/>
          <w:sz w:val="24"/>
          <w:szCs w:val="24"/>
        </w:rPr>
        <w:t xml:space="preserve">There is an increasing incidence of type 2 diabetes mellitus (T2DM) in young urban South-Asians. </w:t>
      </w:r>
      <w:r w:rsidR="009F189B" w:rsidRPr="00933E41">
        <w:rPr>
          <w:rFonts w:ascii="Times New Roman" w:hAnsi="Times New Roman" w:cs="Times New Roman"/>
          <w:color w:val="131413"/>
          <w:sz w:val="24"/>
          <w:szCs w:val="24"/>
        </w:rPr>
        <w:t xml:space="preserve">In a large scale randomised controlled trial delivered in Sri Lanka, </w:t>
      </w:r>
      <w:r w:rsidRPr="00933E41">
        <w:rPr>
          <w:rFonts w:ascii="Times New Roman" w:hAnsi="Times New Roman" w:cs="Times New Roman"/>
          <w:color w:val="auto"/>
          <w:sz w:val="24"/>
          <w:szCs w:val="24"/>
        </w:rPr>
        <w:t xml:space="preserve">Wijesuriya et al. </w:t>
      </w:r>
      <w:r w:rsidRPr="00933E41">
        <w:rPr>
          <w:rFonts w:ascii="Times New Roman" w:hAnsi="Times New Roman" w:cs="Times New Roman"/>
          <w:color w:val="131413"/>
          <w:sz w:val="24"/>
          <w:szCs w:val="24"/>
        </w:rPr>
        <w:t xml:space="preserve">compared a trimonthly lifestyle modification programme </w:t>
      </w:r>
      <w:r w:rsidR="009F189B" w:rsidRPr="00933E41">
        <w:rPr>
          <w:rFonts w:ascii="Times New Roman" w:hAnsi="Times New Roman" w:cs="Times New Roman"/>
          <w:color w:val="131413"/>
          <w:sz w:val="24"/>
          <w:szCs w:val="24"/>
        </w:rPr>
        <w:t>with</w:t>
      </w:r>
      <w:r w:rsidRPr="00933E41">
        <w:rPr>
          <w:rFonts w:ascii="Times New Roman" w:hAnsi="Times New Roman" w:cs="Times New Roman"/>
          <w:color w:val="131413"/>
          <w:sz w:val="24"/>
          <w:szCs w:val="24"/>
        </w:rPr>
        <w:t xml:space="preserve"> a less-intensive</w:t>
      </w:r>
      <w:r w:rsidR="009F189B" w:rsidRPr="00933E41">
        <w:rPr>
          <w:rFonts w:ascii="Times New Roman" w:hAnsi="Times New Roman" w:cs="Times New Roman"/>
          <w:color w:val="131413"/>
          <w:sz w:val="24"/>
          <w:szCs w:val="24"/>
        </w:rPr>
        <w:t xml:space="preserve"> 1</w:t>
      </w:r>
      <w:r w:rsidRPr="00933E41">
        <w:rPr>
          <w:rFonts w:ascii="Times New Roman" w:hAnsi="Times New Roman" w:cs="Times New Roman"/>
          <w:color w:val="131413"/>
          <w:sz w:val="24"/>
          <w:szCs w:val="24"/>
        </w:rPr>
        <w:t xml:space="preserve">2-monthly control </w:t>
      </w:r>
      <w:r w:rsidR="009F189B" w:rsidRPr="00933E41">
        <w:rPr>
          <w:rFonts w:ascii="Times New Roman" w:hAnsi="Times New Roman" w:cs="Times New Roman"/>
          <w:color w:val="131413"/>
          <w:sz w:val="24"/>
          <w:szCs w:val="24"/>
        </w:rPr>
        <w:t xml:space="preserve">programme to determine impact </w:t>
      </w:r>
      <w:r w:rsidR="007024CE">
        <w:rPr>
          <w:rFonts w:ascii="Times New Roman" w:hAnsi="Times New Roman" w:cs="Times New Roman"/>
          <w:color w:val="131413"/>
          <w:sz w:val="24"/>
          <w:szCs w:val="24"/>
        </w:rPr>
        <w:t>predictors of cardio</w:t>
      </w:r>
      <w:r w:rsidRPr="00933E41">
        <w:rPr>
          <w:rFonts w:ascii="Times New Roman" w:hAnsi="Times New Roman" w:cs="Times New Roman"/>
          <w:color w:val="131413"/>
          <w:sz w:val="24"/>
          <w:szCs w:val="24"/>
        </w:rPr>
        <w:t>metabolic</w:t>
      </w:r>
      <w:r w:rsidR="009F189B" w:rsidRPr="00933E41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B72240">
        <w:rPr>
          <w:rFonts w:ascii="Times New Roman" w:hAnsi="Times New Roman" w:cs="Times New Roman"/>
          <w:color w:val="131413"/>
          <w:sz w:val="24"/>
          <w:szCs w:val="24"/>
        </w:rPr>
        <w:t>disease in partici</w:t>
      </w:r>
      <w:r w:rsidR="0098002C">
        <w:rPr>
          <w:rFonts w:ascii="Times New Roman" w:hAnsi="Times New Roman" w:cs="Times New Roman"/>
          <w:color w:val="131413"/>
          <w:sz w:val="24"/>
          <w:szCs w:val="24"/>
        </w:rPr>
        <w:t>pants aged 5</w:t>
      </w:r>
      <w:r w:rsidRPr="00933E41">
        <w:rPr>
          <w:rFonts w:ascii="Times New Roman" w:hAnsi="Times New Roman" w:cs="Times New Roman"/>
          <w:color w:val="131413"/>
          <w:sz w:val="24"/>
          <w:szCs w:val="24"/>
        </w:rPr>
        <w:t>–40 years with risk factors for T2DM</w:t>
      </w:r>
      <w:r w:rsidR="009F189B" w:rsidRPr="00933E41">
        <w:rPr>
          <w:rFonts w:ascii="Times New Roman" w:hAnsi="Times New Roman" w:cs="Times New Roman"/>
          <w:color w:val="131413"/>
          <w:sz w:val="24"/>
          <w:szCs w:val="24"/>
        </w:rPr>
        <w:t xml:space="preserve"> [1]</w:t>
      </w:r>
      <w:r w:rsidRPr="00933E41">
        <w:rPr>
          <w:rFonts w:ascii="Times New Roman" w:hAnsi="Times New Roman" w:cs="Times New Roman"/>
          <w:color w:val="131413"/>
          <w:sz w:val="24"/>
          <w:szCs w:val="24"/>
        </w:rPr>
        <w:t>.</w:t>
      </w:r>
      <w:r w:rsidR="009F189B" w:rsidRPr="00933E41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</w:p>
    <w:p w14:paraId="253D8882" w14:textId="77777777" w:rsidR="00933E41" w:rsidRDefault="00933E41" w:rsidP="009F1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 w14:paraId="618F578B" w14:textId="00F6BA14" w:rsidR="001B4F3B" w:rsidRDefault="00144BE5" w:rsidP="001B4F3B">
      <w:pPr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 xml:space="preserve">The </w:t>
      </w:r>
      <w:r w:rsidR="00160EC9">
        <w:rPr>
          <w:rFonts w:asciiTheme="majorBidi" w:hAnsiTheme="majorBidi" w:cstheme="majorBidi"/>
          <w:color w:val="auto"/>
          <w:sz w:val="24"/>
          <w:szCs w:val="24"/>
        </w:rPr>
        <w:t xml:space="preserve">study 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results were presented </w:t>
      </w:r>
      <w:r w:rsidR="001B4F3B">
        <w:rPr>
          <w:rFonts w:asciiTheme="majorBidi" w:hAnsiTheme="majorBidi" w:cstheme="majorBidi"/>
          <w:color w:val="auto"/>
          <w:sz w:val="24"/>
          <w:szCs w:val="24"/>
        </w:rPr>
        <w:t xml:space="preserve">in 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two </w:t>
      </w:r>
      <w:r w:rsidR="001B4F3B">
        <w:rPr>
          <w:rFonts w:asciiTheme="majorBidi" w:hAnsiTheme="majorBidi" w:cstheme="majorBidi"/>
          <w:color w:val="auto"/>
          <w:sz w:val="24"/>
          <w:szCs w:val="24"/>
        </w:rPr>
        <w:t xml:space="preserve">different age 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groups, </w:t>
      </w:r>
      <w:r w:rsidRPr="00144BE5">
        <w:rPr>
          <w:rFonts w:asciiTheme="majorBidi" w:hAnsiTheme="majorBidi" w:cstheme="majorBidi"/>
          <w:color w:val="auto"/>
          <w:sz w:val="24"/>
          <w:szCs w:val="24"/>
        </w:rPr>
        <w:t>participan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ts aged above and below </w:t>
      </w:r>
      <w:r w:rsidRPr="00144BE5">
        <w:rPr>
          <w:rFonts w:asciiTheme="majorBidi" w:hAnsiTheme="majorBidi" w:cstheme="majorBidi"/>
          <w:color w:val="auto"/>
          <w:sz w:val="24"/>
          <w:szCs w:val="24"/>
        </w:rPr>
        <w:t>18 years of age</w:t>
      </w:r>
      <w:r>
        <w:rPr>
          <w:rFonts w:asciiTheme="majorBidi" w:hAnsiTheme="majorBidi" w:cstheme="majorBidi"/>
          <w:color w:val="auto"/>
          <w:sz w:val="24"/>
          <w:szCs w:val="24"/>
        </w:rPr>
        <w:t>.</w:t>
      </w:r>
      <w:r w:rsidR="001B4F3B">
        <w:rPr>
          <w:rFonts w:asciiTheme="majorBidi" w:hAnsiTheme="majorBidi" w:cstheme="majorBidi"/>
          <w:color w:val="auto"/>
          <w:sz w:val="24"/>
          <w:szCs w:val="24"/>
        </w:rPr>
        <w:t xml:space="preserve">  </w:t>
      </w:r>
      <w:r w:rsidR="001B4F3B" w:rsidRPr="001B4F3B">
        <w:rPr>
          <w:rFonts w:asciiTheme="majorBidi" w:hAnsiTheme="majorBidi" w:cstheme="majorBidi"/>
          <w:color w:val="auto"/>
          <w:sz w:val="24"/>
          <w:szCs w:val="24"/>
        </w:rPr>
        <w:t>We outline</w:t>
      </w:r>
      <w:r w:rsidR="001B4F3B">
        <w:rPr>
          <w:rFonts w:asciiTheme="majorBidi" w:hAnsiTheme="majorBidi" w:cstheme="majorBidi"/>
          <w:color w:val="auto"/>
          <w:sz w:val="24"/>
          <w:szCs w:val="24"/>
        </w:rPr>
        <w:t xml:space="preserve"> here</w:t>
      </w:r>
      <w:r w:rsidR="001B4F3B" w:rsidRPr="001B4F3B">
        <w:rPr>
          <w:rFonts w:asciiTheme="majorBidi" w:hAnsiTheme="majorBidi" w:cstheme="majorBidi"/>
          <w:color w:val="auto"/>
          <w:sz w:val="24"/>
          <w:szCs w:val="24"/>
        </w:rPr>
        <w:t xml:space="preserve"> a detailed explanation of why we belie</w:t>
      </w:r>
      <w:r w:rsidR="005B61B4">
        <w:rPr>
          <w:rFonts w:asciiTheme="majorBidi" w:hAnsiTheme="majorBidi" w:cstheme="majorBidi"/>
          <w:color w:val="auto"/>
          <w:sz w:val="24"/>
          <w:szCs w:val="24"/>
        </w:rPr>
        <w:t>ve that the authors</w:t>
      </w:r>
      <w:r w:rsidR="00044763">
        <w:rPr>
          <w:rFonts w:asciiTheme="majorBidi" w:hAnsiTheme="majorBidi" w:cstheme="majorBidi"/>
          <w:color w:val="auto"/>
          <w:sz w:val="24"/>
          <w:szCs w:val="24"/>
        </w:rPr>
        <w:t>,</w:t>
      </w:r>
      <w:r w:rsidR="00C838CC">
        <w:rPr>
          <w:rFonts w:asciiTheme="majorBidi" w:hAnsiTheme="majorBidi" w:cstheme="majorBidi"/>
          <w:color w:val="auto"/>
          <w:sz w:val="24"/>
          <w:szCs w:val="24"/>
        </w:rPr>
        <w:t xml:space="preserve"> based on </w:t>
      </w:r>
      <w:r w:rsidR="00040E25">
        <w:rPr>
          <w:rFonts w:asciiTheme="majorBidi" w:hAnsiTheme="majorBidi" w:cstheme="majorBidi"/>
          <w:color w:val="auto"/>
          <w:sz w:val="24"/>
          <w:szCs w:val="24"/>
        </w:rPr>
        <w:t xml:space="preserve">the </w:t>
      </w:r>
      <w:r w:rsidR="00040E25" w:rsidRPr="001B4F3B">
        <w:rPr>
          <w:rFonts w:asciiTheme="majorBidi" w:hAnsiTheme="majorBidi" w:cstheme="majorBidi"/>
          <w:color w:val="auto"/>
          <w:sz w:val="24"/>
          <w:szCs w:val="24"/>
        </w:rPr>
        <w:t xml:space="preserve">sample </w:t>
      </w:r>
      <w:r w:rsidR="005B61B4">
        <w:rPr>
          <w:rFonts w:asciiTheme="majorBidi" w:hAnsiTheme="majorBidi" w:cstheme="majorBidi"/>
          <w:color w:val="auto"/>
          <w:sz w:val="24"/>
          <w:szCs w:val="24"/>
        </w:rPr>
        <w:t xml:space="preserve">size </w:t>
      </w:r>
      <w:r w:rsidR="00040E25" w:rsidRPr="001B4F3B">
        <w:rPr>
          <w:rFonts w:asciiTheme="majorBidi" w:hAnsiTheme="majorBidi" w:cstheme="majorBidi"/>
          <w:color w:val="auto"/>
          <w:sz w:val="24"/>
          <w:szCs w:val="24"/>
        </w:rPr>
        <w:t>the research team achieved</w:t>
      </w:r>
      <w:r w:rsidR="00175EB1">
        <w:rPr>
          <w:rFonts w:asciiTheme="majorBidi" w:hAnsiTheme="majorBidi" w:cstheme="majorBidi"/>
          <w:color w:val="auto"/>
          <w:sz w:val="24"/>
          <w:szCs w:val="24"/>
        </w:rPr>
        <w:t>,</w:t>
      </w:r>
      <w:r w:rsidR="00040E25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5B61B4">
        <w:rPr>
          <w:rFonts w:asciiTheme="majorBidi" w:hAnsiTheme="majorBidi" w:cstheme="majorBidi"/>
          <w:color w:val="auto"/>
          <w:sz w:val="24"/>
          <w:szCs w:val="24"/>
        </w:rPr>
        <w:t xml:space="preserve">should have </w:t>
      </w:r>
      <w:r w:rsidR="00040E25">
        <w:rPr>
          <w:rFonts w:asciiTheme="majorBidi" w:hAnsiTheme="majorBidi" w:cstheme="majorBidi"/>
          <w:color w:val="auto"/>
          <w:sz w:val="24"/>
          <w:szCs w:val="24"/>
        </w:rPr>
        <w:t>provide</w:t>
      </w:r>
      <w:r w:rsidR="005B61B4">
        <w:rPr>
          <w:rFonts w:asciiTheme="majorBidi" w:hAnsiTheme="majorBidi" w:cstheme="majorBidi"/>
          <w:color w:val="auto"/>
          <w:sz w:val="24"/>
          <w:szCs w:val="24"/>
        </w:rPr>
        <w:t>d a more detailed</w:t>
      </w:r>
      <w:r w:rsidR="001B4F3B" w:rsidRPr="001B4F3B">
        <w:rPr>
          <w:rFonts w:asciiTheme="majorBidi" w:hAnsiTheme="majorBidi" w:cstheme="majorBidi"/>
          <w:color w:val="auto"/>
          <w:sz w:val="24"/>
          <w:szCs w:val="24"/>
        </w:rPr>
        <w:t xml:space="preserve"> analysis of the different age groups. Given the rising leve</w:t>
      </w:r>
      <w:r w:rsidR="001B4F3B">
        <w:rPr>
          <w:rFonts w:asciiTheme="majorBidi" w:hAnsiTheme="majorBidi" w:cstheme="majorBidi"/>
          <w:color w:val="auto"/>
          <w:sz w:val="24"/>
          <w:szCs w:val="24"/>
        </w:rPr>
        <w:t>ls of childhood obesity</w:t>
      </w:r>
      <w:r w:rsidR="001B4F3B" w:rsidRPr="001B4F3B">
        <w:rPr>
          <w:rFonts w:asciiTheme="majorBidi" w:hAnsiTheme="majorBidi" w:cstheme="majorBidi"/>
          <w:color w:val="auto"/>
          <w:sz w:val="24"/>
          <w:szCs w:val="24"/>
        </w:rPr>
        <w:t xml:space="preserve"> it is of utmost importance to understand</w:t>
      </w:r>
      <w:r w:rsidR="001B4F3B">
        <w:rPr>
          <w:rFonts w:asciiTheme="majorBidi" w:hAnsiTheme="majorBidi" w:cstheme="majorBidi"/>
          <w:color w:val="auto"/>
          <w:sz w:val="24"/>
          <w:szCs w:val="24"/>
        </w:rPr>
        <w:t xml:space="preserve"> whether resources </w:t>
      </w:r>
      <w:r w:rsidR="001B4F3B" w:rsidRPr="001B4F3B">
        <w:rPr>
          <w:rFonts w:asciiTheme="majorBidi" w:hAnsiTheme="majorBidi" w:cstheme="majorBidi"/>
          <w:color w:val="auto"/>
          <w:sz w:val="24"/>
          <w:szCs w:val="24"/>
        </w:rPr>
        <w:t>should be focused to the different age groups.</w:t>
      </w:r>
    </w:p>
    <w:p w14:paraId="3AA6ADC5" w14:textId="13ECF6B9" w:rsidR="001A07BB" w:rsidRPr="008615CE" w:rsidRDefault="001A07BB" w:rsidP="001B4F3B">
      <w:pPr>
        <w:rPr>
          <w:rFonts w:asciiTheme="majorBidi" w:hAnsiTheme="majorBidi" w:cstheme="majorBidi"/>
          <w:color w:val="auto"/>
          <w:sz w:val="24"/>
          <w:szCs w:val="24"/>
        </w:rPr>
      </w:pPr>
      <w:r w:rsidRPr="001A07BB">
        <w:rPr>
          <w:rFonts w:asciiTheme="majorBidi" w:hAnsiTheme="majorBidi" w:cstheme="majorBidi"/>
          <w:color w:val="auto"/>
          <w:sz w:val="24"/>
          <w:szCs w:val="24"/>
        </w:rPr>
        <w:t xml:space="preserve">Another important consideration </w:t>
      </w:r>
      <w:r w:rsidR="00BD71E5" w:rsidRPr="00BD71E5">
        <w:rPr>
          <w:rFonts w:asciiTheme="majorBidi" w:hAnsiTheme="majorBidi" w:cstheme="majorBidi"/>
          <w:color w:val="auto"/>
          <w:sz w:val="24"/>
          <w:szCs w:val="24"/>
        </w:rPr>
        <w:t xml:space="preserve">given the different intensity of the interventions </w:t>
      </w:r>
      <w:r w:rsidRPr="001A07BB">
        <w:rPr>
          <w:rFonts w:asciiTheme="majorBidi" w:hAnsiTheme="majorBidi" w:cstheme="majorBidi"/>
          <w:color w:val="auto"/>
          <w:sz w:val="24"/>
          <w:szCs w:val="24"/>
        </w:rPr>
        <w:t>is the retention of participants</w:t>
      </w:r>
      <w:r w:rsidR="00E1213C" w:rsidRPr="00E1213C">
        <w:rPr>
          <w:rFonts w:asciiTheme="majorBidi" w:hAnsiTheme="majorBidi" w:cstheme="majorBidi"/>
          <w:color w:val="auto"/>
          <w:sz w:val="24"/>
          <w:szCs w:val="24"/>
        </w:rPr>
        <w:t xml:space="preserve"> in the clinical study </w:t>
      </w:r>
      <w:r w:rsidRPr="001A07BB">
        <w:rPr>
          <w:rFonts w:asciiTheme="majorBidi" w:hAnsiTheme="majorBidi" w:cstheme="majorBidi"/>
          <w:color w:val="auto"/>
          <w:sz w:val="24"/>
          <w:szCs w:val="24"/>
        </w:rPr>
        <w:t>and</w:t>
      </w:r>
      <w:r w:rsidR="001A17FB">
        <w:rPr>
          <w:rFonts w:asciiTheme="majorBidi" w:hAnsiTheme="majorBidi" w:cstheme="majorBidi"/>
          <w:color w:val="auto"/>
          <w:sz w:val="24"/>
          <w:szCs w:val="24"/>
        </w:rPr>
        <w:t xml:space="preserve"> how</w:t>
      </w:r>
      <w:r w:rsidR="00A262EA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335541">
        <w:rPr>
          <w:rFonts w:asciiTheme="majorBidi" w:hAnsiTheme="majorBidi" w:cstheme="majorBidi"/>
          <w:color w:val="auto"/>
          <w:sz w:val="24"/>
          <w:szCs w:val="24"/>
        </w:rPr>
        <w:t xml:space="preserve">the </w:t>
      </w:r>
      <w:r w:rsidR="00A262EA">
        <w:rPr>
          <w:rFonts w:asciiTheme="majorBidi" w:hAnsiTheme="majorBidi" w:cstheme="majorBidi"/>
          <w:color w:val="auto"/>
          <w:sz w:val="24"/>
          <w:szCs w:val="24"/>
        </w:rPr>
        <w:t>authors</w:t>
      </w:r>
      <w:r w:rsidR="001A17FB">
        <w:rPr>
          <w:rFonts w:asciiTheme="majorBidi" w:hAnsiTheme="majorBidi" w:cstheme="majorBidi"/>
          <w:color w:val="auto"/>
          <w:sz w:val="24"/>
          <w:szCs w:val="24"/>
        </w:rPr>
        <w:t xml:space="preserve"> handle</w:t>
      </w:r>
      <w:r w:rsidR="00A262EA">
        <w:rPr>
          <w:rFonts w:asciiTheme="majorBidi" w:hAnsiTheme="majorBidi" w:cstheme="majorBidi"/>
          <w:color w:val="auto"/>
          <w:sz w:val="24"/>
          <w:szCs w:val="24"/>
        </w:rPr>
        <w:t>d</w:t>
      </w:r>
      <w:r w:rsidRPr="001A07BB">
        <w:rPr>
          <w:rFonts w:asciiTheme="majorBidi" w:hAnsiTheme="majorBidi" w:cstheme="majorBidi"/>
          <w:color w:val="auto"/>
          <w:sz w:val="24"/>
          <w:szCs w:val="24"/>
        </w:rPr>
        <w:t xml:space="preserve"> the missing data</w:t>
      </w:r>
      <w:r w:rsidR="00CA0A84">
        <w:rPr>
          <w:rFonts w:asciiTheme="majorBidi" w:hAnsiTheme="majorBidi" w:cstheme="majorBidi"/>
          <w:color w:val="auto"/>
          <w:sz w:val="24"/>
          <w:szCs w:val="24"/>
        </w:rPr>
        <w:t xml:space="preserve">, so that the results are not compromised </w:t>
      </w:r>
      <w:r w:rsidR="00477776">
        <w:rPr>
          <w:rFonts w:asciiTheme="majorBidi" w:hAnsiTheme="majorBidi" w:cstheme="majorBidi"/>
          <w:color w:val="auto"/>
          <w:sz w:val="24"/>
          <w:szCs w:val="24"/>
        </w:rPr>
        <w:t>[2]</w:t>
      </w:r>
      <w:r w:rsidR="002C3CEB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="00147BB6">
        <w:rPr>
          <w:rFonts w:asciiTheme="majorBidi" w:hAnsiTheme="majorBidi" w:cstheme="majorBidi"/>
          <w:color w:val="auto"/>
          <w:sz w:val="24"/>
          <w:szCs w:val="24"/>
        </w:rPr>
        <w:t>In</w:t>
      </w:r>
      <w:r w:rsidR="00147BB6" w:rsidRPr="001A07BB">
        <w:rPr>
          <w:rFonts w:asciiTheme="majorBidi" w:hAnsiTheme="majorBidi" w:cstheme="majorBidi"/>
          <w:color w:val="auto"/>
          <w:sz w:val="24"/>
          <w:szCs w:val="24"/>
        </w:rPr>
        <w:t xml:space="preserve"> the paragraph below a</w:t>
      </w:r>
      <w:r w:rsidR="00147BB6">
        <w:rPr>
          <w:rFonts w:asciiTheme="majorBidi" w:hAnsiTheme="majorBidi" w:cstheme="majorBidi"/>
          <w:color w:val="auto"/>
          <w:sz w:val="24"/>
          <w:szCs w:val="24"/>
        </w:rPr>
        <w:t>bout retention and missing data, r</w:t>
      </w:r>
      <w:r w:rsidR="002C3CEB">
        <w:rPr>
          <w:rFonts w:asciiTheme="majorBidi" w:hAnsiTheme="majorBidi" w:cstheme="majorBidi"/>
          <w:color w:val="auto"/>
          <w:sz w:val="24"/>
          <w:szCs w:val="24"/>
        </w:rPr>
        <w:t xml:space="preserve">ecommendations </w:t>
      </w:r>
      <w:r w:rsidR="00147BB6">
        <w:rPr>
          <w:rFonts w:asciiTheme="majorBidi" w:hAnsiTheme="majorBidi" w:cstheme="majorBidi"/>
          <w:color w:val="auto"/>
          <w:sz w:val="24"/>
          <w:szCs w:val="24"/>
        </w:rPr>
        <w:t>h</w:t>
      </w:r>
      <w:r w:rsidR="00147BB6" w:rsidRPr="001A07BB">
        <w:rPr>
          <w:rFonts w:asciiTheme="majorBidi" w:hAnsiTheme="majorBidi" w:cstheme="majorBidi"/>
          <w:color w:val="auto"/>
          <w:sz w:val="24"/>
          <w:szCs w:val="24"/>
        </w:rPr>
        <w:t xml:space="preserve">ave been provided </w:t>
      </w:r>
      <w:r w:rsidR="002C3CEB">
        <w:rPr>
          <w:rFonts w:asciiTheme="majorBidi" w:hAnsiTheme="majorBidi" w:cstheme="majorBidi"/>
          <w:color w:val="auto"/>
          <w:sz w:val="24"/>
          <w:szCs w:val="24"/>
        </w:rPr>
        <w:t xml:space="preserve">about reporting </w:t>
      </w:r>
      <w:r w:rsidRPr="001A07BB">
        <w:rPr>
          <w:rFonts w:asciiTheme="majorBidi" w:hAnsiTheme="majorBidi" w:cstheme="majorBidi"/>
          <w:color w:val="auto"/>
          <w:sz w:val="24"/>
          <w:szCs w:val="24"/>
        </w:rPr>
        <w:t>the amount of</w:t>
      </w:r>
      <w:r w:rsidR="00760CDF">
        <w:rPr>
          <w:rFonts w:asciiTheme="majorBidi" w:hAnsiTheme="majorBidi" w:cstheme="majorBidi"/>
          <w:color w:val="auto"/>
          <w:sz w:val="24"/>
          <w:szCs w:val="24"/>
        </w:rPr>
        <w:t xml:space="preserve"> missing data and </w:t>
      </w:r>
      <w:r w:rsidR="00760CDF">
        <w:rPr>
          <w:rFonts w:asciiTheme="majorBidi" w:hAnsiTheme="majorBidi" w:cstheme="majorBidi"/>
          <w:color w:val="auto"/>
          <w:sz w:val="24"/>
          <w:szCs w:val="24"/>
        </w:rPr>
        <w:lastRenderedPageBreak/>
        <w:t>the approaches</w:t>
      </w:r>
      <w:r w:rsidRPr="001A07BB">
        <w:rPr>
          <w:rFonts w:asciiTheme="majorBidi" w:hAnsiTheme="majorBidi" w:cstheme="majorBidi"/>
          <w:color w:val="auto"/>
          <w:sz w:val="24"/>
          <w:szCs w:val="24"/>
        </w:rPr>
        <w:t xml:space="preserve"> that could </w:t>
      </w:r>
      <w:r w:rsidR="00BD71E5">
        <w:rPr>
          <w:rFonts w:asciiTheme="majorBidi" w:hAnsiTheme="majorBidi" w:cstheme="majorBidi"/>
          <w:color w:val="auto"/>
          <w:sz w:val="24"/>
          <w:szCs w:val="24"/>
        </w:rPr>
        <w:t xml:space="preserve">have </w:t>
      </w:r>
      <w:r w:rsidRPr="001A07BB">
        <w:rPr>
          <w:rFonts w:asciiTheme="majorBidi" w:hAnsiTheme="majorBidi" w:cstheme="majorBidi"/>
          <w:color w:val="auto"/>
          <w:sz w:val="24"/>
          <w:szCs w:val="24"/>
        </w:rPr>
        <w:t>be</w:t>
      </w:r>
      <w:r w:rsidR="00BD71E5">
        <w:rPr>
          <w:rFonts w:asciiTheme="majorBidi" w:hAnsiTheme="majorBidi" w:cstheme="majorBidi"/>
          <w:color w:val="auto"/>
          <w:sz w:val="24"/>
          <w:szCs w:val="24"/>
        </w:rPr>
        <w:t>en</w:t>
      </w:r>
      <w:r w:rsidRPr="001A07BB">
        <w:rPr>
          <w:rFonts w:asciiTheme="majorBidi" w:hAnsiTheme="majorBidi" w:cstheme="majorBidi"/>
          <w:color w:val="auto"/>
          <w:sz w:val="24"/>
          <w:szCs w:val="24"/>
        </w:rPr>
        <w:t xml:space="preserve"> used as more appropriate based on the </w:t>
      </w:r>
      <w:r w:rsidR="00147BB6">
        <w:rPr>
          <w:rFonts w:asciiTheme="majorBidi" w:hAnsiTheme="majorBidi" w:cstheme="majorBidi"/>
          <w:color w:val="auto"/>
          <w:sz w:val="24"/>
          <w:szCs w:val="24"/>
        </w:rPr>
        <w:t xml:space="preserve">underlying </w:t>
      </w:r>
      <w:r w:rsidR="00760CDF">
        <w:rPr>
          <w:rFonts w:asciiTheme="majorBidi" w:hAnsiTheme="majorBidi" w:cstheme="majorBidi"/>
          <w:color w:val="auto"/>
          <w:sz w:val="24"/>
          <w:szCs w:val="24"/>
        </w:rPr>
        <w:t xml:space="preserve">assumptions </w:t>
      </w:r>
      <w:r w:rsidR="00D6581B">
        <w:rPr>
          <w:rFonts w:asciiTheme="majorBidi" w:hAnsiTheme="majorBidi" w:cstheme="majorBidi"/>
          <w:color w:val="auto"/>
          <w:sz w:val="24"/>
          <w:szCs w:val="24"/>
        </w:rPr>
        <w:t xml:space="preserve">of missingness </w:t>
      </w:r>
      <w:r w:rsidR="00147BB6">
        <w:rPr>
          <w:rFonts w:asciiTheme="majorBidi" w:hAnsiTheme="majorBidi" w:cstheme="majorBidi"/>
          <w:color w:val="auto"/>
          <w:sz w:val="24"/>
          <w:szCs w:val="24"/>
        </w:rPr>
        <w:t xml:space="preserve">and whether they are realistic and scientifically </w:t>
      </w:r>
      <w:r w:rsidR="00147BB6" w:rsidRPr="00147BB6">
        <w:rPr>
          <w:rFonts w:asciiTheme="majorBidi" w:hAnsiTheme="majorBidi" w:cstheme="majorBidi"/>
          <w:color w:val="auto"/>
          <w:sz w:val="24"/>
          <w:szCs w:val="24"/>
        </w:rPr>
        <w:t>justified</w:t>
      </w:r>
      <w:r w:rsidR="00147BB6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3987EE27" w14:textId="79D90798" w:rsidR="00C06268" w:rsidRPr="00D05D66" w:rsidRDefault="005F1E9D" w:rsidP="00322620">
      <w:pPr>
        <w:pStyle w:val="Heading2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 w:rsidRPr="00D05D66">
        <w:rPr>
          <w:rFonts w:asciiTheme="majorBidi" w:hAnsiTheme="majorBidi" w:cstheme="majorBidi"/>
          <w:b/>
          <w:bCs/>
          <w:color w:val="auto"/>
          <w:sz w:val="36"/>
          <w:szCs w:val="36"/>
        </w:rPr>
        <w:t xml:space="preserve">Age differentiation </w:t>
      </w:r>
    </w:p>
    <w:p w14:paraId="6208C79D" w14:textId="567C850D" w:rsidR="001A07BB" w:rsidRDefault="00597CEF" w:rsidP="00322620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The intervention implemented by Wijesuriya </w:t>
      </w:r>
      <w:r w:rsidRPr="00D05D66">
        <w:rPr>
          <w:rFonts w:asciiTheme="majorBidi" w:hAnsiTheme="majorBidi" w:cstheme="majorBidi"/>
          <w:iCs/>
          <w:color w:val="auto"/>
          <w:sz w:val="24"/>
          <w:szCs w:val="24"/>
        </w:rPr>
        <w:t>et al</w:t>
      </w:r>
      <w:r w:rsidR="00FD297C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2A316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AD4434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4752CE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 ExcludeAuth="1" ExcludeYear="1"&gt;&lt;Author&gt;Wijesuriya&lt;/Author&gt;&lt;Year&gt;2017&lt;/Year&gt;&lt;RecNum&gt;1&lt;/RecNum&gt;&lt;DisplayText&gt;[1]&lt;/DisplayText&gt;&lt;record&gt;&lt;rec-number&gt;1&lt;/rec-number&gt;&lt;foreign-keys&gt;&lt;key app="EN" db-id="2xtfas5txv9ffhexss8x0wz4xtdxa2r55epd" timestamp="0"&gt;1&lt;/key&gt;&lt;/foreign-keys&gt;&lt;ref-type name="Journal Article"&gt;17&lt;/ref-type&gt;&lt;contributors&gt;&lt;authors&gt;&lt;author&gt;Wijesuriya, M.&lt;/author&gt;&lt;author&gt;Fountoulakis, N.&lt;/author&gt;&lt;author&gt;Guess, N.&lt;/author&gt;&lt;author&gt;Banneheka, S.&lt;/author&gt;&lt;author&gt;Vasantharajah, L.&lt;/author&gt;&lt;author&gt;Gulliford, M.&lt;/author&gt;&lt;author&gt;Viberti, G.&lt;/author&gt;&lt;author&gt;Gnudi, L.&lt;/author&gt;&lt;author&gt;Karalliedde, J.&lt;/author&gt;&lt;/authors&gt;&lt;/contributors&gt;&lt;auth-address&gt;Diabetes Association of Sri Lanka, Colombo, Sri Lanka&amp;#xD;0000 0001 2322 6764grid.13097.3cCardiovascular Division, Faculty of Life Science &amp;amp; Medicine, King’s College London, London, UK&amp;#xD;0000 0001 2322 6764grid.13097.3cDiabetes and Nutritional Sciences Division, Faculty of Life Science &amp;amp; Medicine, King’s College London, London, UK&amp;#xD;0000 0001 2322 6764grid.13097.3cDepartment of Primary Care and Public Health Sciences, King’s College, London, UK&lt;/auth-address&gt;&lt;titles&gt;&lt;title&gt;A pragmatic lifestyle modification programme reduces the incidence of predictors of cardio-metabolic disease and dysglycaemia in a young healthy urban South Asian population: a randomised controlled trial&lt;/title&gt;&lt;secondary-title&gt;BMC Med&lt;/secondary-title&gt;&lt;alt-title&gt;BMC Medicine&lt;/alt-title&gt;&lt;/titles&gt;&lt;volume&gt;15&lt;/volume&gt;&lt;dates&gt;&lt;year&gt;2017&lt;/year&gt;&lt;/dates&gt;&lt;accession-num&gt;28851373&lt;/accession-num&gt;&lt;urls&gt;&lt;/urls&gt;&lt;custom2&gt;PMC5576225&lt;/custom2&gt;&lt;electronic-resource-num&gt;10.1186/s12916-017-0905-6&lt;/electronic-resource-num&gt;&lt;language&gt;eng&lt;/language&gt;&lt;/record&gt;&lt;/Cite&gt;&lt;/EndNote&gt;</w:instrText>
      </w:r>
      <w:r w:rsidR="00AD4434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4752CE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hyperlink w:anchor="_ENREF_1" w:tooltip="Wijesuriya, 2017 #1" w:history="1">
        <w:r w:rsidR="00845901" w:rsidRPr="0082733F">
          <w:rPr>
            <w:rFonts w:asciiTheme="majorBidi" w:hAnsiTheme="majorBidi" w:cstheme="majorBidi"/>
            <w:noProof/>
            <w:color w:val="auto"/>
            <w:sz w:val="24"/>
            <w:szCs w:val="24"/>
          </w:rPr>
          <w:t>1</w:t>
        </w:r>
      </w:hyperlink>
      <w:r w:rsidR="004752CE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AD4434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="002A316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3972ED" w:rsidRPr="0082733F">
        <w:rPr>
          <w:rFonts w:asciiTheme="majorBidi" w:hAnsiTheme="majorBidi" w:cstheme="majorBidi"/>
          <w:color w:val="auto"/>
          <w:sz w:val="24"/>
          <w:szCs w:val="24"/>
        </w:rPr>
        <w:t>is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C513BB">
        <w:rPr>
          <w:rFonts w:asciiTheme="majorBidi" w:hAnsiTheme="majorBidi" w:cstheme="majorBidi"/>
          <w:color w:val="auto"/>
          <w:sz w:val="24"/>
          <w:szCs w:val="24"/>
        </w:rPr>
        <w:t xml:space="preserve">generally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well described</w:t>
      </w:r>
      <w:r w:rsidR="00FB3AB5" w:rsidRPr="0082733F">
        <w:rPr>
          <w:rFonts w:asciiTheme="majorBidi" w:hAnsiTheme="majorBidi" w:cstheme="majorBidi"/>
          <w:color w:val="auto"/>
          <w:sz w:val="24"/>
          <w:szCs w:val="24"/>
        </w:rPr>
        <w:t>;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however</w:t>
      </w:r>
      <w:r w:rsidR="00FB3AB5" w:rsidRPr="0082733F">
        <w:rPr>
          <w:rFonts w:asciiTheme="majorBidi" w:hAnsiTheme="majorBidi" w:cstheme="majorBidi"/>
          <w:color w:val="auto"/>
          <w:sz w:val="24"/>
          <w:szCs w:val="24"/>
        </w:rPr>
        <w:t>,</w:t>
      </w:r>
      <w:r w:rsidR="001C28A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given the wide age range </w:t>
      </w:r>
      <w:r w:rsidR="00E31274" w:rsidRPr="0082733F">
        <w:rPr>
          <w:rFonts w:asciiTheme="majorBidi" w:hAnsiTheme="majorBidi" w:cstheme="majorBidi"/>
          <w:color w:val="auto"/>
          <w:sz w:val="24"/>
          <w:szCs w:val="24"/>
        </w:rPr>
        <w:t xml:space="preserve">of </w:t>
      </w:r>
      <w:r w:rsidR="00FB3AB5" w:rsidRPr="0082733F">
        <w:rPr>
          <w:rFonts w:asciiTheme="majorBidi" w:hAnsiTheme="majorBidi" w:cstheme="majorBidi"/>
          <w:color w:val="auto"/>
          <w:sz w:val="24"/>
          <w:szCs w:val="24"/>
        </w:rPr>
        <w:t xml:space="preserve">participants </w:t>
      </w:r>
      <w:r w:rsidR="001C28A2" w:rsidRPr="0082733F">
        <w:rPr>
          <w:rFonts w:asciiTheme="majorBidi" w:hAnsiTheme="majorBidi" w:cstheme="majorBidi"/>
          <w:color w:val="auto"/>
          <w:sz w:val="24"/>
          <w:szCs w:val="24"/>
        </w:rPr>
        <w:t>inclu</w:t>
      </w:r>
      <w:r w:rsidR="00A57D37" w:rsidRPr="0082733F">
        <w:rPr>
          <w:rFonts w:asciiTheme="majorBidi" w:hAnsiTheme="majorBidi" w:cstheme="majorBidi"/>
          <w:color w:val="auto"/>
          <w:sz w:val="24"/>
          <w:szCs w:val="24"/>
        </w:rPr>
        <w:t>ded</w:t>
      </w:r>
      <w:r w:rsidR="001C28A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in the study </w:t>
      </w:r>
      <w:r w:rsidR="00E25B83" w:rsidRPr="0082733F">
        <w:rPr>
          <w:rFonts w:asciiTheme="majorBidi" w:hAnsiTheme="majorBidi" w:cstheme="majorBidi"/>
          <w:color w:val="auto"/>
          <w:sz w:val="24"/>
          <w:szCs w:val="24"/>
        </w:rPr>
        <w:t>(</w:t>
      </w:r>
      <w:r w:rsidR="00D47062" w:rsidRPr="0082733F">
        <w:rPr>
          <w:rFonts w:asciiTheme="majorBidi" w:hAnsiTheme="majorBidi" w:cstheme="majorBidi"/>
          <w:color w:val="auto"/>
          <w:sz w:val="24"/>
          <w:szCs w:val="24"/>
        </w:rPr>
        <w:t>6</w:t>
      </w:r>
      <w:r w:rsidR="00FD0EA5">
        <w:rPr>
          <w:rFonts w:asciiTheme="majorBidi" w:hAnsiTheme="majorBidi" w:cstheme="majorBidi"/>
          <w:color w:val="auto"/>
          <w:sz w:val="24"/>
          <w:szCs w:val="24"/>
        </w:rPr>
        <w:t>–</w:t>
      </w:r>
      <w:r w:rsidR="00E25B83" w:rsidRPr="0082733F">
        <w:rPr>
          <w:rFonts w:asciiTheme="majorBidi" w:hAnsiTheme="majorBidi" w:cstheme="majorBidi"/>
          <w:color w:val="auto"/>
          <w:sz w:val="24"/>
          <w:szCs w:val="24"/>
        </w:rPr>
        <w:t>40 years)</w:t>
      </w:r>
      <w:r w:rsidR="00FB3AB5" w:rsidRPr="0082733F">
        <w:rPr>
          <w:rFonts w:asciiTheme="majorBidi" w:hAnsiTheme="majorBidi" w:cstheme="majorBidi"/>
          <w:color w:val="auto"/>
          <w:sz w:val="24"/>
          <w:szCs w:val="24"/>
        </w:rPr>
        <w:t>,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further details are required regarding the</w:t>
      </w:r>
      <w:r w:rsidR="00C513BB">
        <w:rPr>
          <w:rFonts w:asciiTheme="majorBidi" w:hAnsiTheme="majorBidi" w:cstheme="majorBidi"/>
          <w:color w:val="auto"/>
          <w:sz w:val="24"/>
          <w:szCs w:val="24"/>
        </w:rPr>
        <w:t xml:space="preserve"> nature of the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intervention delivered to children. </w:t>
      </w:r>
      <w:r w:rsidR="001C28A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It is unclear whether the study provided a nuanced intervention for </w:t>
      </w:r>
      <w:r w:rsidR="00C513BB">
        <w:rPr>
          <w:rFonts w:asciiTheme="majorBidi" w:hAnsiTheme="majorBidi" w:cstheme="majorBidi"/>
          <w:color w:val="auto"/>
          <w:sz w:val="24"/>
          <w:szCs w:val="24"/>
        </w:rPr>
        <w:t>those aged under</w:t>
      </w:r>
      <w:r w:rsidR="001C28A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18</w:t>
      </w:r>
      <w:r w:rsidR="0090462A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C513BB">
        <w:rPr>
          <w:rFonts w:asciiTheme="majorBidi" w:hAnsiTheme="majorBidi" w:cstheme="majorBidi"/>
          <w:color w:val="auto"/>
          <w:sz w:val="24"/>
          <w:szCs w:val="24"/>
        </w:rPr>
        <w:t xml:space="preserve">years </w:t>
      </w:r>
      <w:r w:rsidR="00C04DDF">
        <w:rPr>
          <w:rFonts w:asciiTheme="majorBidi" w:hAnsiTheme="majorBidi" w:cstheme="majorBidi"/>
          <w:color w:val="auto"/>
          <w:sz w:val="24"/>
          <w:szCs w:val="24"/>
        </w:rPr>
        <w:t>considering</w:t>
      </w:r>
      <w:r w:rsidR="00C513B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90462A" w:rsidRPr="0082733F">
        <w:rPr>
          <w:rFonts w:asciiTheme="majorBidi" w:hAnsiTheme="majorBidi" w:cstheme="majorBidi"/>
          <w:color w:val="auto"/>
          <w:sz w:val="24"/>
          <w:szCs w:val="24"/>
        </w:rPr>
        <w:t xml:space="preserve">different approaches </w:t>
      </w:r>
      <w:r w:rsidR="00C513BB">
        <w:rPr>
          <w:rFonts w:asciiTheme="majorBidi" w:hAnsiTheme="majorBidi" w:cstheme="majorBidi"/>
          <w:color w:val="auto"/>
          <w:sz w:val="24"/>
          <w:szCs w:val="24"/>
        </w:rPr>
        <w:t>for the various</w:t>
      </w:r>
      <w:r w:rsidR="0090462A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age brackets </w:t>
      </w:r>
      <w:r w:rsidR="00C513BB">
        <w:rPr>
          <w:rFonts w:asciiTheme="majorBidi" w:hAnsiTheme="majorBidi" w:cstheme="majorBidi"/>
          <w:color w:val="auto"/>
          <w:sz w:val="24"/>
          <w:szCs w:val="24"/>
        </w:rPr>
        <w:t>and</w:t>
      </w:r>
      <w:r w:rsidR="00C513B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90462A" w:rsidRPr="0082733F">
        <w:rPr>
          <w:rFonts w:asciiTheme="majorBidi" w:hAnsiTheme="majorBidi" w:cstheme="majorBidi"/>
          <w:color w:val="auto"/>
          <w:sz w:val="24"/>
          <w:szCs w:val="24"/>
        </w:rPr>
        <w:t xml:space="preserve">their respective </w:t>
      </w:r>
      <w:r w:rsidR="00C54FA6" w:rsidRPr="0082733F">
        <w:rPr>
          <w:rFonts w:asciiTheme="majorBidi" w:hAnsiTheme="majorBidi" w:cstheme="majorBidi"/>
          <w:color w:val="auto"/>
          <w:sz w:val="24"/>
          <w:szCs w:val="24"/>
        </w:rPr>
        <w:t>developmental stages</w:t>
      </w:r>
      <w:r w:rsidR="007C1BC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607319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4752CE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 ExcludeAuth="1" ExcludeYear="1"&gt;&lt;Author&gt;Waters&lt;/Author&gt;&lt;Year&gt;2011&lt;/Year&gt;&lt;RecNum&gt;73&lt;/RecNum&gt;&lt;DisplayText&gt;[2]&lt;/DisplayText&gt;&lt;record&gt;&lt;rec-number&gt;73&lt;/rec-number&gt;&lt;foreign-keys&gt;&lt;key app="EN" db-id="2xtfas5txv9ffhexss8x0wz4xtdxa2r55epd" timestamp="1526643593"&gt;73&lt;/key&gt;&lt;/foreign-keys&gt;&lt;ref-type name="Journal Article"&gt;17&lt;/ref-type&gt;&lt;contributors&gt;&lt;authors&gt;&lt;author&gt;Waters, E &lt;/author&gt;&lt;author&gt;de Silva-Sanigorski, A&lt;/author&gt;&lt;author&gt;Hall, BJ&lt;/author&gt;&lt;author&gt;Brown, T&lt;/author&gt;&lt;author&gt;Campbell, KJ&lt;/author&gt;&lt;author&gt;Gao, Y&lt;/author&gt;&lt;author&gt;Armstrong, R&lt;/author&gt;&lt;author&gt;Prosser, L&lt;/author&gt;&lt;author&gt;Summerbell, CD&lt;/author&gt;&lt;/authors&gt;&lt;/contributors&gt;&lt;titles&gt;&lt;title&gt;Interventions for preventing obesity in children.&lt;/title&gt;&lt;secondary-title&gt;Cochrane Database of Systematic Reviews&lt;/secondary-title&gt;&lt;/titles&gt;&lt;periodical&gt;&lt;full-title&gt;Cochrane Database of Systematic Reviews&lt;/full-title&gt;&lt;/periodical&gt;&lt;number&gt;12&lt;/number&gt;&lt;dates&gt;&lt;year&gt;2011&lt;/year&gt;&lt;/dates&gt;&lt;urls&gt;&lt;/urls&gt;&lt;custom7&gt;CD001871&lt;/custom7&gt;&lt;electronic-resource-num&gt;10.1002/14651858.CD001871.pub3&lt;/electronic-resource-num&gt;&lt;/record&gt;&lt;/Cite&gt;&lt;/EndNote&gt;</w:instrText>
      </w:r>
      <w:r w:rsidR="00607319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r w:rsidR="00B833D6">
        <w:rPr>
          <w:rFonts w:asciiTheme="majorBidi" w:hAnsiTheme="majorBidi" w:cstheme="majorBidi"/>
          <w:noProof/>
          <w:color w:val="auto"/>
          <w:sz w:val="24"/>
          <w:szCs w:val="24"/>
        </w:rPr>
        <w:t>3</w:t>
      </w:r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607319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="002919B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="00C513BB">
        <w:rPr>
          <w:rFonts w:asciiTheme="majorBidi" w:hAnsiTheme="majorBidi" w:cstheme="majorBidi"/>
          <w:color w:val="auto"/>
          <w:sz w:val="24"/>
          <w:szCs w:val="24"/>
        </w:rPr>
        <w:t>Age-specific s</w:t>
      </w:r>
      <w:r w:rsidR="0090462A" w:rsidRPr="0082733F">
        <w:rPr>
          <w:rFonts w:asciiTheme="majorBidi" w:hAnsiTheme="majorBidi" w:cstheme="majorBidi"/>
          <w:color w:val="auto"/>
          <w:sz w:val="24"/>
          <w:szCs w:val="24"/>
        </w:rPr>
        <w:t>ubgroups within the paediatric population may show differential responses to the</w:t>
      </w:r>
      <w:r w:rsidR="002919B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same</w:t>
      </w:r>
      <w:r w:rsidR="0090462A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intervention</w:t>
      </w:r>
      <w:r w:rsidR="002919B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C513BB">
        <w:rPr>
          <w:rFonts w:asciiTheme="majorBidi" w:hAnsiTheme="majorBidi" w:cstheme="majorBidi"/>
          <w:color w:val="auto"/>
          <w:sz w:val="24"/>
          <w:szCs w:val="24"/>
        </w:rPr>
        <w:t>due to their inherent</w:t>
      </w:r>
      <w:r w:rsidR="00C303E3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physiological and educational differences</w:t>
      </w:r>
      <w:r w:rsidR="00C513BB">
        <w:rPr>
          <w:rFonts w:asciiTheme="majorBidi" w:hAnsiTheme="majorBidi" w:cstheme="majorBidi"/>
          <w:color w:val="auto"/>
          <w:sz w:val="24"/>
          <w:szCs w:val="24"/>
        </w:rPr>
        <w:t>;</w:t>
      </w:r>
      <w:r w:rsidR="00C303E3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2919B6" w:rsidRPr="0082733F">
        <w:rPr>
          <w:rFonts w:asciiTheme="majorBidi" w:hAnsiTheme="majorBidi" w:cstheme="majorBidi"/>
          <w:color w:val="auto"/>
          <w:sz w:val="24"/>
          <w:szCs w:val="24"/>
        </w:rPr>
        <w:t>therefore</w:t>
      </w:r>
      <w:r w:rsidR="00C513BB">
        <w:rPr>
          <w:rFonts w:asciiTheme="majorBidi" w:hAnsiTheme="majorBidi" w:cstheme="majorBidi"/>
          <w:color w:val="auto"/>
          <w:sz w:val="24"/>
          <w:szCs w:val="24"/>
        </w:rPr>
        <w:t>,</w:t>
      </w:r>
      <w:r w:rsidR="008C211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adequate power to avoid type II errors in </w:t>
      </w:r>
      <w:r w:rsidR="002919B6" w:rsidRPr="0082733F">
        <w:rPr>
          <w:rFonts w:asciiTheme="majorBidi" w:hAnsiTheme="majorBidi" w:cstheme="majorBidi"/>
          <w:color w:val="auto"/>
          <w:sz w:val="24"/>
          <w:szCs w:val="24"/>
        </w:rPr>
        <w:t>a</w:t>
      </w:r>
      <w:r w:rsidR="00A57D37" w:rsidRPr="0082733F">
        <w:rPr>
          <w:rFonts w:asciiTheme="majorBidi" w:hAnsiTheme="majorBidi" w:cstheme="majorBidi"/>
          <w:color w:val="auto"/>
          <w:sz w:val="24"/>
          <w:szCs w:val="24"/>
        </w:rPr>
        <w:t>ge-specific</w:t>
      </w:r>
      <w:r w:rsidR="008C211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subgroup analyses is key</w:t>
      </w:r>
      <w:r w:rsidR="00B4132C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B4132C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E52D87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&lt;EndNote&gt;&lt;Cite&gt;&lt;Author&gt;Klassen&lt;/Author&gt;&lt;Year&gt;2008&lt;/Year&gt;&lt;RecNum&gt;63&lt;/RecNum&gt;&lt;DisplayText&gt;[3]&lt;/DisplayText&gt;&lt;record&gt;&lt;rec-number&gt;63&lt;/rec-number&gt;&lt;foreign-keys&gt;&lt;key app="EN" db-id="2xtfas5txv9ffhexss8x0wz4xtdxa2r55epd" timestamp="0"&gt;63&lt;/key&gt;&lt;/foreign-keys&gt;&lt;ref-type name="Journal Article"&gt;17&lt;/ref-type&gt;&lt;contributors&gt;&lt;authors&gt;&lt;author&gt;Klassen, Terry P.&lt;/author&gt;&lt;author&gt;Hartling, Lisa&lt;/author&gt;&lt;author&gt;Craig, Jonathan C.&lt;/author&gt;&lt;author&gt;Offringa, Martin&lt;/author&gt;&lt;/authors&gt;&lt;/contributors&gt;&lt;titles&gt;&lt;title&gt;Children Are Not Just Small Adults: The Urgent Need for High-Quality Trial Evidence in Children&lt;/title&gt;&lt;secondary-title&gt;PLOS Medicine&lt;/secondary-title&gt;&lt;/titles&gt;&lt;volume&gt;5&lt;/volume&gt;&lt;number&gt;8&lt;/number&gt;&lt;dates&gt;&lt;year&gt;2008&lt;/year&gt;&lt;/dates&gt;&lt;publisher&gt;Public Library of Science&lt;/publisher&gt;&lt;urls&gt;&lt;related-urls&gt;&lt;url&gt;https://doi.org/10.1371/journal.pmed.0050172&lt;/url&gt;&lt;/related-urls&gt;&lt;/urls&gt;&lt;electronic-resource-num&gt;10.1371/journal.pmed.0050172&lt;/electronic-resource-num&gt;&lt;/record&gt;&lt;/Cite&gt;&lt;/EndNote&gt;</w:instrText>
      </w:r>
      <w:r w:rsidR="00B4132C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hyperlink w:anchor="_ENREF_3" w:tooltip="Klassen, 2008 #63" w:history="1">
        <w:r w:rsidR="00B833D6">
          <w:rPr>
            <w:rFonts w:asciiTheme="majorBidi" w:hAnsiTheme="majorBidi" w:cstheme="majorBidi"/>
            <w:noProof/>
            <w:color w:val="auto"/>
            <w:sz w:val="24"/>
            <w:szCs w:val="24"/>
          </w:rPr>
          <w:t>4</w:t>
        </w:r>
      </w:hyperlink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B4132C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="008C211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="00991BF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In their previous paper </w:t>
      </w:r>
      <w:r w:rsidR="00C513BB">
        <w:rPr>
          <w:rFonts w:asciiTheme="majorBidi" w:hAnsiTheme="majorBidi" w:cstheme="majorBidi"/>
          <w:color w:val="auto"/>
          <w:sz w:val="24"/>
          <w:szCs w:val="24"/>
        </w:rPr>
        <w:t>assessing</w:t>
      </w:r>
      <w:r w:rsidR="00991BF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the prevalence of </w:t>
      </w:r>
      <w:r w:rsidR="00A57D37" w:rsidRPr="0082733F">
        <w:rPr>
          <w:rFonts w:asciiTheme="majorBidi" w:hAnsiTheme="majorBidi" w:cstheme="majorBidi"/>
          <w:color w:val="auto"/>
          <w:sz w:val="24"/>
          <w:szCs w:val="24"/>
        </w:rPr>
        <w:t>c</w:t>
      </w:r>
      <w:r w:rsidR="00991BF6" w:rsidRPr="0082733F">
        <w:rPr>
          <w:rFonts w:asciiTheme="majorBidi" w:hAnsiTheme="majorBidi" w:cstheme="majorBidi"/>
          <w:color w:val="auto"/>
          <w:sz w:val="24"/>
          <w:szCs w:val="24"/>
        </w:rPr>
        <w:t>ardio</w:t>
      </w:r>
      <w:r w:rsidR="00A57D37" w:rsidRPr="0082733F">
        <w:rPr>
          <w:rFonts w:asciiTheme="majorBidi" w:hAnsiTheme="majorBidi" w:cstheme="majorBidi"/>
          <w:color w:val="auto"/>
          <w:sz w:val="24"/>
          <w:szCs w:val="24"/>
        </w:rPr>
        <w:t>m</w:t>
      </w:r>
      <w:r w:rsidR="00991BF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etabolic </w:t>
      </w:r>
      <w:r w:rsidR="00A57D37" w:rsidRPr="0082733F">
        <w:rPr>
          <w:rFonts w:asciiTheme="majorBidi" w:hAnsiTheme="majorBidi" w:cstheme="majorBidi"/>
          <w:color w:val="auto"/>
          <w:sz w:val="24"/>
          <w:szCs w:val="24"/>
        </w:rPr>
        <w:t>r</w:t>
      </w:r>
      <w:r w:rsidR="00991BF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isk </w:t>
      </w:r>
      <w:r w:rsidR="00A57D37" w:rsidRPr="0082733F">
        <w:rPr>
          <w:rFonts w:asciiTheme="majorBidi" w:hAnsiTheme="majorBidi" w:cstheme="majorBidi"/>
          <w:color w:val="auto"/>
          <w:sz w:val="24"/>
          <w:szCs w:val="24"/>
        </w:rPr>
        <w:t>f</w:t>
      </w:r>
      <w:r w:rsidR="00991BF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actors in </w:t>
      </w:r>
      <w:r w:rsidR="00C513BB">
        <w:rPr>
          <w:rFonts w:asciiTheme="majorBidi" w:hAnsiTheme="majorBidi" w:cstheme="majorBidi"/>
          <w:color w:val="auto"/>
          <w:sz w:val="24"/>
          <w:szCs w:val="24"/>
        </w:rPr>
        <w:t>a</w:t>
      </w:r>
      <w:r w:rsidR="00C513B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991BF6" w:rsidRPr="0082733F">
        <w:rPr>
          <w:rFonts w:asciiTheme="majorBidi" w:hAnsiTheme="majorBidi" w:cstheme="majorBidi"/>
          <w:color w:val="auto"/>
          <w:sz w:val="24"/>
          <w:szCs w:val="24"/>
        </w:rPr>
        <w:t>study population</w:t>
      </w:r>
      <w:r w:rsidR="00522AD1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screened for </w:t>
      </w:r>
      <w:r w:rsidR="00FD0EA5">
        <w:rPr>
          <w:rFonts w:asciiTheme="majorBidi" w:hAnsiTheme="majorBidi" w:cstheme="majorBidi"/>
          <w:color w:val="auto"/>
          <w:sz w:val="24"/>
          <w:szCs w:val="24"/>
        </w:rPr>
        <w:t>randomised controlled trial</w:t>
      </w:r>
      <w:r w:rsidR="00522AD1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participation,</w:t>
      </w:r>
      <w:r w:rsidR="00991BF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the </w:t>
      </w:r>
      <w:r w:rsidR="00522AD1" w:rsidRPr="0082733F">
        <w:rPr>
          <w:rFonts w:asciiTheme="majorBidi" w:hAnsiTheme="majorBidi" w:cstheme="majorBidi"/>
          <w:color w:val="auto"/>
          <w:sz w:val="24"/>
          <w:szCs w:val="24"/>
        </w:rPr>
        <w:t>authors provided demographic and anthropometric characteristics according to different age groups</w:t>
      </w:r>
      <w:r w:rsidR="007C1BC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7C1BC2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E52D87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&lt;EndNote&gt;&lt;Cite&gt;&lt;Author&gt;Wijesuriya&lt;/Author&gt;&lt;Year&gt;2012&lt;/Year&gt;&lt;RecNum&gt;74&lt;/RecNum&gt;&lt;DisplayText&gt;[4]&lt;/DisplayText&gt;&lt;record&gt;&lt;rec-number&gt;74&lt;/rec-number&gt;&lt;foreign-keys&gt;&lt;key app="EN" db-id="2xtfas5txv9ffhexss8x0wz4xtdxa2r55epd" timestamp="1526643755"&gt;74&lt;/key&gt;&lt;/foreign-keys&gt;&lt;ref-type name="Journal Article"&gt;17&lt;/ref-type&gt;&lt;contributors&gt;&lt;authors&gt;&lt;author&gt;Wijesuriya, Mahen&lt;/author&gt;&lt;author&gt;Gulliford, Martin&lt;/author&gt;&lt;author&gt;Charlton, Judith&lt;/author&gt;&lt;author&gt;Vasantharaja, Laksha&lt;/author&gt;&lt;author&gt;Viberti, Giancarlo&lt;/author&gt;&lt;author&gt;Gnudi, Luigi&lt;/author&gt;&lt;author&gt;Karalliedde, Janaka&lt;/author&gt;&lt;/authors&gt;&lt;/contributors&gt;&lt;titles&gt;&lt;title&gt;High Prevalence of Cardio-Metabolic Risk Factors in a Young Urban Sri-Lankan Population&lt;/title&gt;&lt;secondary-title&gt;PLOS ONE&lt;/secondary-title&gt;&lt;/titles&gt;&lt;periodical&gt;&lt;full-title&gt;PLOS ONE&lt;/full-title&gt;&lt;/periodical&gt;&lt;volume&gt;7&lt;/volume&gt;&lt;number&gt;2&lt;/number&gt;&lt;dates&gt;&lt;year&gt;2012&lt;/year&gt;&lt;/dates&gt;&lt;publisher&gt;Public Library of Science&lt;/publisher&gt;&lt;urls&gt;&lt;related-urls&gt;&lt;url&gt;https://doi.org/10.1371/journal.pone.0031309&lt;/url&gt;&lt;/related-urls&gt;&lt;/urls&gt;&lt;electronic-resource-num&gt;10.1371/journal.pone.0031309&lt;/electronic-resource-num&gt;&lt;/record&gt;&lt;/Cite&gt;&lt;/EndNote&gt;</w:instrText>
      </w:r>
      <w:r w:rsidR="007C1BC2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hyperlink w:anchor="_ENREF_4" w:tooltip="Wijesuriya, 2012 #74" w:history="1">
        <w:r w:rsidR="00B833D6">
          <w:rPr>
            <w:rFonts w:asciiTheme="majorBidi" w:hAnsiTheme="majorBidi" w:cstheme="majorBidi"/>
            <w:noProof/>
            <w:color w:val="auto"/>
            <w:sz w:val="24"/>
            <w:szCs w:val="24"/>
          </w:rPr>
          <w:t>5</w:t>
        </w:r>
      </w:hyperlink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7C1BC2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="007B3FEE">
        <w:rPr>
          <w:rFonts w:asciiTheme="majorBidi" w:hAnsiTheme="majorBidi" w:cstheme="majorBidi"/>
          <w:color w:val="auto"/>
          <w:sz w:val="24"/>
          <w:szCs w:val="24"/>
        </w:rPr>
        <w:t>;</w:t>
      </w:r>
      <w:r w:rsidR="00522AD1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7B3FEE">
        <w:rPr>
          <w:rFonts w:asciiTheme="majorBidi" w:hAnsiTheme="majorBidi" w:cstheme="majorBidi"/>
          <w:color w:val="auto"/>
          <w:sz w:val="24"/>
          <w:szCs w:val="24"/>
        </w:rPr>
        <w:t>i</w:t>
      </w:r>
      <w:r w:rsidR="00522AD1" w:rsidRPr="0082733F">
        <w:rPr>
          <w:rFonts w:asciiTheme="majorBidi" w:hAnsiTheme="majorBidi" w:cstheme="majorBidi"/>
          <w:color w:val="auto"/>
          <w:sz w:val="24"/>
          <w:szCs w:val="24"/>
        </w:rPr>
        <w:t>t is unclear why this</w:t>
      </w:r>
      <w:r w:rsidR="00FB3AB5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information</w:t>
      </w:r>
      <w:r w:rsidR="00522AD1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was not </w:t>
      </w:r>
      <w:r w:rsidR="00FB3AB5" w:rsidRPr="0082733F">
        <w:rPr>
          <w:rFonts w:asciiTheme="majorBidi" w:hAnsiTheme="majorBidi" w:cstheme="majorBidi"/>
          <w:color w:val="auto"/>
          <w:sz w:val="24"/>
          <w:szCs w:val="24"/>
        </w:rPr>
        <w:t xml:space="preserve">provided </w:t>
      </w:r>
      <w:r w:rsidR="00522AD1" w:rsidRPr="0082733F">
        <w:rPr>
          <w:rFonts w:asciiTheme="majorBidi" w:hAnsiTheme="majorBidi" w:cstheme="majorBidi"/>
          <w:color w:val="auto"/>
          <w:sz w:val="24"/>
          <w:szCs w:val="24"/>
        </w:rPr>
        <w:t xml:space="preserve">for the </w:t>
      </w:r>
      <w:r w:rsidR="00FB3AB5" w:rsidRPr="0082733F">
        <w:rPr>
          <w:rFonts w:asciiTheme="majorBidi" w:hAnsiTheme="majorBidi" w:cstheme="majorBidi"/>
          <w:color w:val="auto"/>
          <w:sz w:val="24"/>
          <w:szCs w:val="24"/>
        </w:rPr>
        <w:t xml:space="preserve">recruited </w:t>
      </w:r>
      <w:r w:rsidR="00522AD1" w:rsidRPr="0082733F">
        <w:rPr>
          <w:rFonts w:asciiTheme="majorBidi" w:hAnsiTheme="majorBidi" w:cstheme="majorBidi"/>
          <w:color w:val="auto"/>
          <w:sz w:val="24"/>
          <w:szCs w:val="24"/>
        </w:rPr>
        <w:t>study participants</w:t>
      </w:r>
      <w:r w:rsidR="00B57388" w:rsidRPr="0082733F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28D65858" w14:textId="1471A4EC" w:rsidR="003F6AC4" w:rsidRPr="0082733F" w:rsidRDefault="0090462A" w:rsidP="00322620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Furthermore, given that children within the lower age ranges do not have independence over their food choices and activity options, engagement of their primary carers is </w:t>
      </w:r>
      <w:r w:rsidR="007B3FEE">
        <w:rPr>
          <w:rFonts w:asciiTheme="majorBidi" w:hAnsiTheme="majorBidi" w:cstheme="majorBidi"/>
          <w:color w:val="auto"/>
          <w:sz w:val="24"/>
          <w:szCs w:val="24"/>
        </w:rPr>
        <w:t>necessary</w:t>
      </w:r>
      <w:r w:rsidR="007B3FEE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866E87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7E19DE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&lt;EndNote&gt;&lt;Cite&gt;&lt;Author&gt;Madden&lt;/Author&gt;&lt;Year&gt;2016&lt;/Year&gt;&lt;RecNum&gt;11&lt;/RecNum&gt;&lt;DisplayText&gt;[5]&lt;/DisplayText&gt;&lt;record&gt;&lt;rec-number&gt;11&lt;/rec-number&gt;&lt;foreign-keys&gt;&lt;key app="EN" db-id="2xtfas5txv9ffhexss8x0wz4xtdxa2r55epd" timestamp="0"&gt;11&lt;/key&gt;&lt;/foreign-keys&gt;&lt;ref-type name="Journal Article"&gt;17&lt;/ref-type&gt;&lt;contributors&gt;&lt;authors&gt;&lt;author&gt;Madden, L.&lt;/author&gt;&lt;author&gt;Shilling, V.&lt;/author&gt;&lt;author&gt;Woolfall, K.&lt;/author&gt;&lt;author&gt;Sowden, E.&lt;/author&gt;&lt;author&gt;Smyth, R. L.&lt;/author&gt;&lt;author&gt;Williamson, P. R.&lt;/author&gt;&lt;author&gt;Young, B.&lt;/author&gt;&lt;/authors&gt;&lt;/contributors&gt;&lt;titles&gt;&lt;title&gt;Questioning assent: how are children&amp;apos;s views included as families make decisions about clinical trials?&lt;/title&gt;&lt;secondary-title&gt;Child: Care, Health and Development&lt;/secondary-title&gt;&lt;/titles&gt;&lt;volume&gt;42&lt;/volume&gt;&lt;number&gt;6&lt;/number&gt;&lt;keywords&gt;&lt;keyword&gt;assent&lt;/keyword&gt;&lt;keyword&gt;clinical trials&lt;/keyword&gt;&lt;keyword&gt;decision-making&lt;/keyword&gt;&lt;keyword&gt;family&lt;/keyword&gt;&lt;keyword&gt;parents&lt;/keyword&gt;&lt;keyword&gt;semi-structured interviews&lt;/keyword&gt;&lt;/keywords&gt;&lt;dates&gt;&lt;year&gt;2016&lt;/year&gt;&lt;/dates&gt;&lt;isbn&gt;1365-2214&lt;/isbn&gt;&lt;urls&gt;&lt;related-urls&gt;&lt;url&gt;http://dx.doi.org/10.1111/cch.12347&lt;/url&gt;&lt;/related-urls&gt;&lt;/urls&gt;&lt;electronic-resource-num&gt;10.1111/cch.12347&lt;/electronic-resource-num&gt;&lt;modified-date&gt;Cch-2014-0314.r2&lt;/modified-date&gt;&lt;/record&gt;&lt;/Cite&gt;&lt;/EndNote&gt;</w:instrText>
      </w:r>
      <w:r w:rsidR="00866E87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7E19DE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hyperlink w:anchor="_ENREF_5" w:tooltip="Madden, 2016 #11" w:history="1">
        <w:r w:rsidR="00B833D6">
          <w:rPr>
            <w:rFonts w:asciiTheme="majorBidi" w:hAnsiTheme="majorBidi" w:cstheme="majorBidi"/>
            <w:noProof/>
            <w:color w:val="auto"/>
            <w:sz w:val="24"/>
            <w:szCs w:val="24"/>
          </w:rPr>
          <w:t>6</w:t>
        </w:r>
      </w:hyperlink>
      <w:r w:rsidR="007E19DE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866E87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="00C303E3" w:rsidRPr="0082733F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="00F760BF" w:rsidRPr="0082733F">
        <w:rPr>
          <w:rFonts w:asciiTheme="majorBidi" w:hAnsiTheme="majorBidi" w:cstheme="majorBidi"/>
          <w:color w:val="auto"/>
          <w:sz w:val="24"/>
          <w:szCs w:val="24"/>
        </w:rPr>
        <w:t>Therefore,</w:t>
      </w:r>
      <w:r w:rsidR="00C303E3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it would have been meaningful to provide more details on </w:t>
      </w:r>
      <w:r w:rsidR="00FB3AB5" w:rsidRPr="0082733F">
        <w:rPr>
          <w:rFonts w:asciiTheme="majorBidi" w:hAnsiTheme="majorBidi" w:cstheme="majorBidi"/>
          <w:color w:val="auto"/>
          <w:sz w:val="24"/>
          <w:szCs w:val="24"/>
        </w:rPr>
        <w:t>whether carers had been involved in the intervention</w:t>
      </w:r>
      <w:r w:rsidR="005E7321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and how</w:t>
      </w:r>
      <w:r w:rsidR="0091554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the</w:t>
      </w:r>
      <w:r w:rsidR="007B3FEE">
        <w:rPr>
          <w:rFonts w:asciiTheme="majorBidi" w:hAnsiTheme="majorBidi" w:cstheme="majorBidi"/>
          <w:color w:val="auto"/>
          <w:sz w:val="24"/>
          <w:szCs w:val="24"/>
        </w:rPr>
        <w:t xml:space="preserve"> authors</w:t>
      </w:r>
      <w:r w:rsidR="003C186E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handled</w:t>
      </w:r>
      <w:r w:rsidR="0091554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situation</w:t>
      </w:r>
      <w:r w:rsidR="007B3FEE">
        <w:rPr>
          <w:rFonts w:asciiTheme="majorBidi" w:hAnsiTheme="majorBidi" w:cstheme="majorBidi"/>
          <w:color w:val="auto"/>
          <w:sz w:val="24"/>
          <w:szCs w:val="24"/>
        </w:rPr>
        <w:t>s</w:t>
      </w:r>
      <w:r w:rsidR="0091554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where</w:t>
      </w:r>
      <w:r w:rsidR="007B3FEE">
        <w:rPr>
          <w:rFonts w:asciiTheme="majorBidi" w:hAnsiTheme="majorBidi" w:cstheme="majorBidi"/>
          <w:color w:val="auto"/>
          <w:sz w:val="24"/>
          <w:szCs w:val="24"/>
        </w:rPr>
        <w:t>in</w:t>
      </w:r>
      <w:r w:rsidR="0091554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carers and children reported differently</w:t>
      </w:r>
      <w:r w:rsidR="003C186E" w:rsidRPr="0082733F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6D4A328A" w14:textId="42447A89" w:rsidR="00716CFA" w:rsidRPr="0082733F" w:rsidRDefault="007C2145" w:rsidP="00322620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>Further exploration of age could also provide important information regarding</w:t>
      </w:r>
      <w:r w:rsidR="007B3FEE">
        <w:rPr>
          <w:rFonts w:asciiTheme="majorBidi" w:hAnsiTheme="majorBidi" w:cstheme="majorBidi"/>
          <w:color w:val="auto"/>
          <w:sz w:val="24"/>
          <w:szCs w:val="24"/>
        </w:rPr>
        <w:t xml:space="preserve"> the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age-specific</w:t>
      </w:r>
      <w:r w:rsidR="00716CFA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effects of the interventions on the outcomes assessed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="007B3FEE">
        <w:rPr>
          <w:rFonts w:asciiTheme="majorBidi" w:hAnsiTheme="majorBidi" w:cstheme="majorBidi"/>
          <w:color w:val="auto"/>
          <w:sz w:val="24"/>
          <w:szCs w:val="24"/>
        </w:rPr>
        <w:t>Nevertheless, c</w:t>
      </w:r>
      <w:r w:rsidR="00716CFA" w:rsidRPr="0082733F">
        <w:rPr>
          <w:rFonts w:asciiTheme="majorBidi" w:hAnsiTheme="majorBidi" w:cstheme="majorBidi"/>
          <w:color w:val="auto"/>
          <w:sz w:val="24"/>
          <w:szCs w:val="24"/>
        </w:rPr>
        <w:t xml:space="preserve">onsideration of age within the statistical analysis is limited to its categorisation above or below the age of 18 years. Given the rising levels of childhood obesity and its long-term consequences </w:t>
      </w:r>
      <w:r w:rsidR="00716CFA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7E19DE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&lt;EndNote&gt;&lt;Cite&gt;&lt;Author&gt;Sahoo&lt;/Author&gt;&lt;Year&gt;2015&lt;/Year&gt;&lt;RecNum&gt;10&lt;/RecNum&gt;&lt;DisplayText&gt;[6]&lt;/DisplayText&gt;&lt;record&gt;&lt;rec-number&gt;10&lt;/rec-number&gt;&lt;foreign-keys&gt;&lt;key app="EN" db-id="2xtfas5txv9ffhexss8x0wz4xtdxa2r55epd" timestamp="0"&gt;10&lt;/key&gt;&lt;/foreign-keys&gt;&lt;ref-type name="Journal Article"&gt;17&lt;/ref-type&gt;&lt;contributors&gt;&lt;authors&gt;&lt;author&gt;Sahoo, Krushnapriya&lt;/author&gt;&lt;author&gt;Sahoo, Bishnupriya&lt;/author&gt;&lt;author&gt;Choudhury, Ashok&lt;/author&gt;&lt;author&gt;Sofi, Nighat&lt;/author&gt;&lt;author&gt;Kumar, Raman&lt;/author&gt;&lt;author&gt;Bhadoria, Ajeet&lt;/author&gt;&lt;/authors&gt;&lt;/contributors&gt;&lt;titles&gt;&lt;title&gt;Childhood obesity: causes and consequences&lt;/title&gt;&lt;secondary-title&gt;Journal of Family Medicine and Primary Care&lt;/secondary-title&gt;&lt;/titles&gt;&lt;volume&gt;4&lt;/volume&gt;&lt;number&gt;2&lt;/number&gt;&lt;dates&gt;&lt;year&gt;2015&lt;/year&gt;&lt;pub-dates&gt;&lt;date&gt;April 1, 2015&lt;/date&gt;&lt;/pub-dates&gt;&lt;/dates&gt;&lt;isbn&gt;2249-4863&lt;/isbn&gt;&lt;work-type&gt;Family Practice&lt;/work-type&gt;&lt;urls&gt;&lt;related-urls&gt;&lt;url&gt;http://www.jfmpc.com/article.asp?issn=2249-4863;year=2015;volume=4;issue=2;spage=187;epage=192;aulast=Sahoo&lt;/url&gt;&lt;/related-urls&gt;&lt;/urls&gt;&lt;electronic-resource-num&gt;10.4103/2249-4863.154628&lt;/electronic-resource-num&gt;&lt;/record&gt;&lt;/Cite&gt;&lt;/EndNote&gt;</w:instrText>
      </w:r>
      <w:r w:rsidR="00716CFA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7E19DE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hyperlink w:anchor="_ENREF_6" w:tooltip="Sahoo, 2015 #10" w:history="1">
        <w:r w:rsidR="00B833D6">
          <w:rPr>
            <w:rFonts w:asciiTheme="majorBidi" w:hAnsiTheme="majorBidi" w:cstheme="majorBidi"/>
            <w:noProof/>
            <w:color w:val="auto"/>
            <w:sz w:val="24"/>
            <w:szCs w:val="24"/>
          </w:rPr>
          <w:t>7</w:t>
        </w:r>
      </w:hyperlink>
      <w:r w:rsidR="007E19DE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716CFA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="007B3FEE">
        <w:rPr>
          <w:rFonts w:asciiTheme="majorBidi" w:hAnsiTheme="majorBidi" w:cstheme="majorBidi"/>
          <w:color w:val="auto"/>
          <w:sz w:val="24"/>
          <w:szCs w:val="24"/>
        </w:rPr>
        <w:t>,</w:t>
      </w:r>
      <w:r w:rsidR="00716CFA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it is important to understand whether the intervention is equally effective across all age groups or whether resources should be targeted to particular age groups. </w:t>
      </w:r>
    </w:p>
    <w:p w14:paraId="4AD781B1" w14:textId="77777777" w:rsidR="00CB5BAD" w:rsidRDefault="005F1E9D" w:rsidP="00CB5BAD">
      <w:pPr>
        <w:pStyle w:val="Heading2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 w:rsidRPr="00CB5BAD">
        <w:rPr>
          <w:rFonts w:asciiTheme="majorBidi" w:hAnsiTheme="majorBidi" w:cstheme="majorBidi"/>
          <w:b/>
          <w:bCs/>
          <w:color w:val="auto"/>
          <w:sz w:val="36"/>
          <w:szCs w:val="36"/>
        </w:rPr>
        <w:t>Retention and missing data</w:t>
      </w:r>
    </w:p>
    <w:p w14:paraId="2A305523" w14:textId="0BB1EEBA" w:rsidR="005565C4" w:rsidRPr="00CB5BAD" w:rsidRDefault="005F1E9D" w:rsidP="00CB5BAD">
      <w:pPr>
        <w:pStyle w:val="Heading2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>In the</w:t>
      </w:r>
      <w:r w:rsidR="002B6C5A" w:rsidRPr="0082733F">
        <w:rPr>
          <w:rFonts w:asciiTheme="majorBidi" w:hAnsiTheme="majorBidi" w:cstheme="majorBidi"/>
          <w:color w:val="auto"/>
          <w:sz w:val="24"/>
          <w:szCs w:val="24"/>
        </w:rPr>
        <w:t>ir study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protocol </w:t>
      </w:r>
      <w:r w:rsidR="009E37D6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7E19DE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&lt;EndNote&gt;&lt;Cite&gt;&lt;Author&gt;Wijesuriya&lt;/Author&gt;&lt;Year&gt;2011&lt;/Year&gt;&lt;RecNum&gt;2&lt;/RecNum&gt;&lt;DisplayText&gt;[7]&lt;/DisplayText&gt;&lt;record&gt;&lt;rec-number&gt;2&lt;/rec-number&gt;&lt;foreign-keys&gt;&lt;key app="EN" db-id="2xtfas5txv9ffhexss8x0wz4xtdxa2r55epd" timestamp="0"&gt;2&lt;/key&gt;&lt;/foreign-keys&gt;&lt;ref-type name="Journal Article"&gt;17&lt;/ref-type&gt;&lt;contributors&gt;&lt;authors&gt;&lt;author&gt;Wijesuriya, M.&lt;/author&gt;&lt;author&gt;Gulliford, M.&lt;/author&gt;&lt;author&gt;Vasantharajah, L.&lt;/author&gt;&lt;author&gt;Viberti, G.&lt;/author&gt;&lt;author&gt;Gnudi, L.&lt;/author&gt;&lt;author&gt;Karalliedde, J.&lt;/author&gt;&lt;/authors&gt;&lt;/contributors&gt;&lt;auth-address&gt;Diabetes Association of Sri Lanka, National Diabetes Centre, Colombo, Sri Lanka&amp;#xD;Division of Health and Social Care Research, King&amp;apos;s College London, UK&amp;#xD;Cardiovascular Division King&amp;apos;s College London, UK&lt;/auth-address&gt;&lt;titles&gt;&lt;title&gt;DIABRISK - SL Prevention of cardio-metabolic disease with life style modification in young urban Sri Lankan&amp;apos;s - study protocol for a randomized controlled trial&lt;/title&gt;&lt;secondary-title&gt;Trials&lt;/secondary-title&gt;&lt;alt-title&gt;Trials&lt;/alt-title&gt;&lt;/titles&gt;&lt;volume&gt;12&lt;/volume&gt;&lt;dates&gt;&lt;year&gt;2011&lt;/year&gt;&lt;/dates&gt;&lt;accession-num&gt;21943067&lt;/accession-num&gt;&lt;urls&gt;&lt;/urls&gt;&lt;custom2&gt;PMC3197497&lt;/custom2&gt;&lt;electronic-resource-num&gt;10.1186/1745-6215-12-209&lt;/electronic-resource-num&gt;&lt;language&gt;eng&lt;/language&gt;&lt;/record&gt;&lt;/Cite&gt;&lt;/EndNote&gt;</w:instrText>
      </w:r>
      <w:r w:rsidR="009E37D6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7E19DE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hyperlink w:anchor="_ENREF_7" w:tooltip="Wijesuriya, 2011 #2" w:history="1">
        <w:r w:rsidR="00B833D6">
          <w:rPr>
            <w:rFonts w:asciiTheme="majorBidi" w:hAnsiTheme="majorBidi" w:cstheme="majorBidi"/>
            <w:noProof/>
            <w:color w:val="auto"/>
            <w:sz w:val="24"/>
            <w:szCs w:val="24"/>
          </w:rPr>
          <w:t>8</w:t>
        </w:r>
      </w:hyperlink>
      <w:r w:rsidR="007E19DE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9E37D6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="007B3FEE">
        <w:rPr>
          <w:rFonts w:asciiTheme="majorBidi" w:hAnsiTheme="majorBidi" w:cstheme="majorBidi"/>
          <w:color w:val="auto"/>
          <w:sz w:val="24"/>
          <w:szCs w:val="24"/>
        </w:rPr>
        <w:t>,</w:t>
      </w:r>
      <w:r w:rsidR="00AC173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the </w:t>
      </w:r>
      <w:r w:rsidR="002B6C5A" w:rsidRPr="0082733F">
        <w:rPr>
          <w:rFonts w:asciiTheme="majorBidi" w:hAnsiTheme="majorBidi" w:cstheme="majorBidi"/>
          <w:color w:val="auto"/>
          <w:sz w:val="24"/>
          <w:szCs w:val="24"/>
        </w:rPr>
        <w:t xml:space="preserve">specified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follow-up period is </w:t>
      </w:r>
      <w:r w:rsidR="007B3FEE">
        <w:rPr>
          <w:rFonts w:asciiTheme="majorBidi" w:hAnsiTheme="majorBidi" w:cstheme="majorBidi"/>
          <w:color w:val="auto"/>
          <w:sz w:val="24"/>
          <w:szCs w:val="24"/>
        </w:rPr>
        <w:t>5</w:t>
      </w:r>
      <w:r w:rsidR="007B3FEE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years</w:t>
      </w:r>
      <w:r w:rsidR="00D22CC7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in order to detect a 25% reduction in the relative risk between the </w:t>
      </w:r>
      <w:r w:rsidR="00C33414">
        <w:rPr>
          <w:rFonts w:asciiTheme="majorBidi" w:hAnsiTheme="majorBidi" w:cstheme="majorBidi"/>
          <w:color w:val="auto"/>
          <w:sz w:val="24"/>
          <w:szCs w:val="24"/>
        </w:rPr>
        <w:t xml:space="preserve">participants in the </w:t>
      </w:r>
      <w:r w:rsidR="00C33414">
        <w:rPr>
          <w:rFonts w:ascii="Times New Roman" w:hAnsi="Times New Roman" w:cs="Times New Roman"/>
          <w:color w:val="131413"/>
          <w:sz w:val="24"/>
          <w:szCs w:val="24"/>
        </w:rPr>
        <w:t xml:space="preserve">trimonthly </w:t>
      </w:r>
      <w:r w:rsidR="00C33414" w:rsidRPr="00933E41">
        <w:rPr>
          <w:rFonts w:ascii="Times New Roman" w:hAnsi="Times New Roman" w:cs="Times New Roman"/>
          <w:color w:val="131413"/>
          <w:sz w:val="24"/>
          <w:szCs w:val="24"/>
        </w:rPr>
        <w:t>lifestyle modification</w:t>
      </w:r>
      <w:r w:rsidR="00C33414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C33414" w:rsidRPr="00933E41">
        <w:rPr>
          <w:rFonts w:ascii="Times New Roman" w:hAnsi="Times New Roman" w:cs="Times New Roman"/>
          <w:color w:val="131413"/>
          <w:sz w:val="24"/>
          <w:szCs w:val="24"/>
        </w:rPr>
        <w:t xml:space="preserve">programme </w:t>
      </w:r>
      <w:r w:rsidR="00C33414">
        <w:rPr>
          <w:rFonts w:ascii="Times New Roman" w:hAnsi="Times New Roman" w:cs="Times New Roman"/>
          <w:color w:val="131413"/>
          <w:sz w:val="24"/>
          <w:szCs w:val="24"/>
        </w:rPr>
        <w:t xml:space="preserve">and participants in the </w:t>
      </w:r>
      <w:r w:rsidR="00C33414" w:rsidRPr="00933E41">
        <w:rPr>
          <w:rFonts w:ascii="Times New Roman" w:hAnsi="Times New Roman" w:cs="Times New Roman"/>
          <w:color w:val="131413"/>
          <w:sz w:val="24"/>
          <w:szCs w:val="24"/>
        </w:rPr>
        <w:t>less-intensive 12-monthly control programme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. Howe</w:t>
      </w:r>
      <w:r w:rsidR="009E37D6" w:rsidRPr="0082733F">
        <w:rPr>
          <w:rFonts w:asciiTheme="majorBidi" w:hAnsiTheme="majorBidi" w:cstheme="majorBidi"/>
          <w:color w:val="auto"/>
          <w:sz w:val="24"/>
          <w:szCs w:val="24"/>
        </w:rPr>
        <w:t>ver, in the</w:t>
      </w:r>
      <w:r w:rsidR="007B3FEE">
        <w:rPr>
          <w:rFonts w:asciiTheme="majorBidi" w:hAnsiTheme="majorBidi" w:cstheme="majorBidi"/>
          <w:color w:val="auto"/>
          <w:sz w:val="24"/>
          <w:szCs w:val="24"/>
        </w:rPr>
        <w:t>ir</w:t>
      </w:r>
      <w:r w:rsidR="009E37D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7B3FEE">
        <w:rPr>
          <w:rFonts w:asciiTheme="majorBidi" w:hAnsiTheme="majorBidi" w:cstheme="majorBidi"/>
          <w:color w:val="auto"/>
          <w:sz w:val="24"/>
          <w:szCs w:val="24"/>
        </w:rPr>
        <w:t xml:space="preserve">final </w:t>
      </w:r>
      <w:r w:rsidR="009E37D6" w:rsidRPr="0082733F">
        <w:rPr>
          <w:rFonts w:asciiTheme="majorBidi" w:hAnsiTheme="majorBidi" w:cstheme="majorBidi"/>
          <w:color w:val="auto"/>
          <w:sz w:val="24"/>
          <w:szCs w:val="24"/>
        </w:rPr>
        <w:t>published article</w:t>
      </w:r>
      <w:r w:rsidR="007B3FEE">
        <w:rPr>
          <w:rFonts w:asciiTheme="majorBidi" w:hAnsiTheme="majorBidi" w:cstheme="majorBidi"/>
          <w:color w:val="auto"/>
          <w:sz w:val="24"/>
          <w:szCs w:val="24"/>
        </w:rPr>
        <w:t>,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C04DDF" w:rsidRPr="00C04DDF">
        <w:rPr>
          <w:rFonts w:asciiTheme="majorBidi" w:hAnsiTheme="majorBidi" w:cstheme="majorBidi"/>
          <w:color w:val="auto"/>
          <w:sz w:val="24"/>
          <w:szCs w:val="24"/>
        </w:rPr>
        <w:t xml:space="preserve">Wijesuriya </w:t>
      </w:r>
      <w:r w:rsidR="00C04DDF" w:rsidRPr="00C04DDF">
        <w:rPr>
          <w:rFonts w:asciiTheme="majorBidi" w:hAnsiTheme="majorBidi" w:cstheme="majorBidi"/>
          <w:iCs/>
          <w:color w:val="auto"/>
          <w:sz w:val="24"/>
          <w:szCs w:val="24"/>
        </w:rPr>
        <w:t>et al</w:t>
      </w:r>
      <w:r w:rsidR="00C04DDF" w:rsidRPr="00C04DDF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="00C04DDF">
        <w:rPr>
          <w:rFonts w:asciiTheme="majorBidi" w:hAnsiTheme="majorBidi" w:cstheme="majorBidi"/>
          <w:color w:val="auto"/>
          <w:sz w:val="24"/>
          <w:szCs w:val="24"/>
        </w:rPr>
        <w:t xml:space="preserve">[1]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report a median follow-up of </w:t>
      </w:r>
      <w:r w:rsidR="00FD0EA5">
        <w:rPr>
          <w:rFonts w:asciiTheme="majorBidi" w:hAnsiTheme="majorBidi" w:cstheme="majorBidi"/>
          <w:color w:val="auto"/>
          <w:sz w:val="24"/>
          <w:szCs w:val="24"/>
        </w:rPr>
        <w:t>3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years, with a range </w:t>
      </w:r>
      <w:r w:rsidR="007B3FEE">
        <w:rPr>
          <w:rFonts w:asciiTheme="majorBidi" w:hAnsiTheme="majorBidi" w:cstheme="majorBidi"/>
          <w:color w:val="auto"/>
          <w:sz w:val="24"/>
          <w:szCs w:val="24"/>
        </w:rPr>
        <w:t>of</w:t>
      </w:r>
      <w:r w:rsidR="007B3FEE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7B3FEE">
        <w:rPr>
          <w:rFonts w:asciiTheme="majorBidi" w:hAnsiTheme="majorBidi" w:cstheme="majorBidi"/>
          <w:color w:val="auto"/>
          <w:sz w:val="24"/>
          <w:szCs w:val="24"/>
        </w:rPr>
        <w:t>1</w:t>
      </w:r>
      <w:r w:rsidR="007B3FEE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to </w:t>
      </w:r>
      <w:r w:rsidR="007B3FEE">
        <w:rPr>
          <w:rFonts w:asciiTheme="majorBidi" w:hAnsiTheme="majorBidi" w:cstheme="majorBidi"/>
          <w:color w:val="auto"/>
          <w:sz w:val="24"/>
          <w:szCs w:val="24"/>
        </w:rPr>
        <w:t>4</w:t>
      </w:r>
      <w:r w:rsidR="007B3FEE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years. It would be of interest to know whether the reduction in the follow</w:t>
      </w:r>
      <w:r w:rsidR="00201816">
        <w:rPr>
          <w:rFonts w:asciiTheme="majorBidi" w:hAnsiTheme="majorBidi" w:cstheme="majorBidi"/>
          <w:color w:val="auto"/>
          <w:sz w:val="24"/>
          <w:szCs w:val="24"/>
        </w:rPr>
        <w:t>-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up period was influenced by retention</w:t>
      </w:r>
      <w:r w:rsidR="005543F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of study participants. More details </w:t>
      </w:r>
      <w:r w:rsidR="0082603A" w:rsidRPr="0082733F">
        <w:rPr>
          <w:rFonts w:asciiTheme="majorBidi" w:hAnsiTheme="majorBidi" w:cstheme="majorBidi"/>
          <w:color w:val="auto"/>
          <w:sz w:val="24"/>
          <w:szCs w:val="24"/>
        </w:rPr>
        <w:t xml:space="preserve">on </w:t>
      </w:r>
      <w:r w:rsidR="005543F6" w:rsidRPr="0082733F">
        <w:rPr>
          <w:rFonts w:asciiTheme="majorBidi" w:hAnsiTheme="majorBidi" w:cstheme="majorBidi"/>
          <w:color w:val="auto"/>
          <w:sz w:val="24"/>
          <w:szCs w:val="24"/>
        </w:rPr>
        <w:t>the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group-specific retention rates</w:t>
      </w:r>
      <w:r w:rsidR="005543F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would also be useful</w:t>
      </w:r>
      <w:r w:rsidR="0082603A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because a</w:t>
      </w:r>
      <w:r w:rsidR="00777E6D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82603A" w:rsidRPr="0082733F">
        <w:rPr>
          <w:rFonts w:asciiTheme="majorBidi" w:hAnsiTheme="majorBidi" w:cstheme="majorBidi"/>
          <w:color w:val="auto"/>
          <w:sz w:val="24"/>
          <w:szCs w:val="24"/>
        </w:rPr>
        <w:t>d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ifferential retention between groups may indicate n</w:t>
      </w:r>
      <w:r w:rsidR="009E37D6" w:rsidRPr="0082733F">
        <w:rPr>
          <w:rFonts w:asciiTheme="majorBidi" w:hAnsiTheme="majorBidi" w:cstheme="majorBidi"/>
          <w:color w:val="auto"/>
          <w:sz w:val="24"/>
          <w:szCs w:val="24"/>
        </w:rPr>
        <w:t>on</w:t>
      </w:r>
      <w:r w:rsidR="00201816">
        <w:rPr>
          <w:rFonts w:asciiTheme="majorBidi" w:hAnsiTheme="majorBidi" w:cstheme="majorBidi"/>
          <w:color w:val="auto"/>
          <w:sz w:val="24"/>
          <w:szCs w:val="24"/>
        </w:rPr>
        <w:t>-</w:t>
      </w:r>
      <w:r w:rsidR="009E37D6" w:rsidRPr="0082733F">
        <w:rPr>
          <w:rFonts w:asciiTheme="majorBidi" w:hAnsiTheme="majorBidi" w:cstheme="majorBidi"/>
          <w:color w:val="auto"/>
          <w:sz w:val="24"/>
          <w:szCs w:val="24"/>
        </w:rPr>
        <w:t>adherence and bias</w:t>
      </w:r>
      <w:r w:rsidR="0082603A" w:rsidRPr="0082733F">
        <w:rPr>
          <w:rFonts w:asciiTheme="majorBidi" w:hAnsiTheme="majorBidi" w:cstheme="majorBidi"/>
          <w:color w:val="auto"/>
          <w:sz w:val="24"/>
          <w:szCs w:val="24"/>
        </w:rPr>
        <w:t>ed</w:t>
      </w:r>
      <w:r w:rsidR="009E37D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results </w:t>
      </w:r>
      <w:r w:rsidR="009E37D6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E52D87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&lt;EndNote&gt;&lt;Cite&gt;&lt;Author&gt;Dodd&lt;/Author&gt;&lt;Year&gt;2017&lt;/Year&gt;&lt;RecNum&gt;62&lt;/RecNum&gt;&lt;DisplayText&gt;[8]&lt;/DisplayText&gt;&lt;record&gt;&lt;rec-number&gt;62&lt;/rec-number&gt;&lt;foreign-keys&gt;&lt;key app="EN" db-id="2xtfas5txv9ffhexss8x0wz4xtdxa2r55epd" timestamp="0"&gt;62&lt;/key&gt;&lt;/foreign-keys&gt;&lt;ref-type name="Journal Article"&gt;17&lt;/ref-type&gt;&lt;contributors&gt;&lt;authors&gt;&lt;author&gt;Dodd, Susanna&lt;/author&gt;&lt;author&gt;White, Ian R.&lt;/author&gt;&lt;author&gt;Williamson, Paula&lt;/author&gt;&lt;/authors&gt;&lt;/contributors&gt;&lt;titles&gt;&lt;title&gt;A framework for the design, conduct and interpretation of randomised controlled trials in the presence of treatment changes&lt;/title&gt;&lt;secondary-title&gt;Trials&lt;/secondary-title&gt;&lt;/titles&gt;&lt;volume&gt;18&lt;/volume&gt;&lt;number&gt;1&lt;/number&gt;&lt;dates&gt;&lt;year&gt;2017&lt;/year&gt;&lt;pub-dates&gt;&lt;date&gt;October 25&lt;/date&gt;&lt;/pub-dates&gt;&lt;/dates&gt;&lt;isbn&gt;1745-6215&lt;/isbn&gt;&lt;label&gt;Dodd2017&lt;/label&gt;&lt;work-type&gt;journal article&lt;/work-type&gt;&lt;urls&gt;&lt;related-urls&gt;&lt;url&gt;https://doi.org/10.1186/s13063-017-2240-9&lt;/url&gt;&lt;/related-urls&gt;&lt;/urls&gt;&lt;electronic-resource-num&gt;10.1186/s13063-017-2240-9&lt;/electronic-resource-num&gt;&lt;/record&gt;&lt;/Cite&gt;&lt;/EndNote&gt;</w:instrText>
      </w:r>
      <w:r w:rsidR="009E37D6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hyperlink w:anchor="_ENREF_8" w:tooltip="Dodd, 2017 #62" w:history="1">
        <w:r w:rsidR="00B833D6">
          <w:rPr>
            <w:rFonts w:asciiTheme="majorBidi" w:hAnsiTheme="majorBidi" w:cstheme="majorBidi"/>
            <w:noProof/>
            <w:color w:val="auto"/>
            <w:sz w:val="24"/>
            <w:szCs w:val="24"/>
          </w:rPr>
          <w:t>9</w:t>
        </w:r>
      </w:hyperlink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9E37D6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82603A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G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iven the different intensity of the intervention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>s being compared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1E5C24" w:rsidRPr="0082733F">
        <w:rPr>
          <w:rFonts w:asciiTheme="majorBidi" w:hAnsiTheme="majorBidi" w:cstheme="majorBidi"/>
          <w:color w:val="auto"/>
          <w:sz w:val="24"/>
          <w:szCs w:val="24"/>
        </w:rPr>
        <w:t>in the study,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5D639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there </w:t>
      </w:r>
      <w:r w:rsidR="00312C23" w:rsidRPr="0082733F">
        <w:rPr>
          <w:rFonts w:asciiTheme="majorBidi" w:hAnsiTheme="majorBidi" w:cstheme="majorBidi"/>
          <w:color w:val="auto"/>
          <w:sz w:val="24"/>
          <w:szCs w:val="24"/>
        </w:rPr>
        <w:t>m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>ay</w:t>
      </w:r>
      <w:r w:rsidR="00312C23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be 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>treatment</w:t>
      </w:r>
      <w:r w:rsidR="00201816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>group</w:t>
      </w:r>
      <w:r w:rsidR="00201816">
        <w:rPr>
          <w:rFonts w:asciiTheme="majorBidi" w:hAnsiTheme="majorBidi" w:cstheme="majorBidi"/>
          <w:color w:val="auto"/>
          <w:sz w:val="24"/>
          <w:szCs w:val="24"/>
        </w:rPr>
        <w:t>-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specific </w:t>
      </w:r>
      <w:r w:rsidR="00312C23" w:rsidRPr="0082733F">
        <w:rPr>
          <w:rFonts w:asciiTheme="majorBidi" w:hAnsiTheme="majorBidi" w:cstheme="majorBidi"/>
          <w:color w:val="auto"/>
          <w:sz w:val="24"/>
          <w:szCs w:val="24"/>
        </w:rPr>
        <w:t>difference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>s</w:t>
      </w:r>
      <w:r w:rsidR="00312C23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between </w:t>
      </w:r>
      <w:r w:rsidR="005565C4" w:rsidRPr="0082733F">
        <w:rPr>
          <w:rFonts w:asciiTheme="majorBidi" w:hAnsiTheme="majorBidi" w:cstheme="majorBidi"/>
          <w:color w:val="auto"/>
          <w:sz w:val="24"/>
          <w:szCs w:val="24"/>
        </w:rPr>
        <w:t xml:space="preserve">participant engagement and consequent retention. </w:t>
      </w:r>
    </w:p>
    <w:p w14:paraId="5B3BC87E" w14:textId="78F10286" w:rsidR="003A14B4" w:rsidRPr="0082733F" w:rsidRDefault="00FA692A" w:rsidP="00322620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Furthermore, the authors used the </w:t>
      </w:r>
      <w:r w:rsidR="00FD0EA5" w:rsidRPr="0082733F">
        <w:rPr>
          <w:rFonts w:asciiTheme="majorBidi" w:hAnsiTheme="majorBidi" w:cstheme="majorBidi"/>
          <w:color w:val="auto"/>
          <w:sz w:val="24"/>
          <w:szCs w:val="24"/>
        </w:rPr>
        <w:t xml:space="preserve">last observation carried forward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(LOCF) method</w:t>
      </w:r>
      <w:r w:rsidR="00AF3E8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to handle missing data for participants </w:t>
      </w:r>
      <w:r w:rsidR="00201816" w:rsidRPr="0082733F">
        <w:rPr>
          <w:rFonts w:asciiTheme="majorBidi" w:hAnsiTheme="majorBidi" w:cstheme="majorBidi"/>
          <w:color w:val="auto"/>
          <w:sz w:val="24"/>
          <w:szCs w:val="24"/>
        </w:rPr>
        <w:t>w</w:t>
      </w:r>
      <w:r w:rsidR="00201816">
        <w:rPr>
          <w:rFonts w:asciiTheme="majorBidi" w:hAnsiTheme="majorBidi" w:cstheme="majorBidi"/>
          <w:color w:val="auto"/>
          <w:sz w:val="24"/>
          <w:szCs w:val="24"/>
        </w:rPr>
        <w:t>ith missing</w:t>
      </w:r>
      <w:r w:rsidR="0020181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AF3E8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measurements. </w:t>
      </w:r>
      <w:r w:rsidR="005565C4" w:rsidRPr="0082733F">
        <w:rPr>
          <w:rFonts w:asciiTheme="majorBidi" w:hAnsiTheme="majorBidi" w:cstheme="majorBidi"/>
          <w:color w:val="auto"/>
          <w:sz w:val="24"/>
          <w:szCs w:val="24"/>
        </w:rPr>
        <w:t>This</w:t>
      </w:r>
      <w:r w:rsidR="00AC173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method </w:t>
      </w:r>
      <w:r w:rsidR="006C5EEB" w:rsidRPr="0082733F">
        <w:rPr>
          <w:rFonts w:asciiTheme="majorBidi" w:hAnsiTheme="majorBidi" w:cstheme="majorBidi"/>
          <w:color w:val="auto"/>
          <w:sz w:val="24"/>
          <w:szCs w:val="24"/>
        </w:rPr>
        <w:t>substitute</w:t>
      </w:r>
      <w:r w:rsidR="00046911" w:rsidRPr="0082733F">
        <w:rPr>
          <w:rFonts w:asciiTheme="majorBidi" w:hAnsiTheme="majorBidi" w:cstheme="majorBidi"/>
          <w:color w:val="auto"/>
          <w:sz w:val="24"/>
          <w:szCs w:val="24"/>
        </w:rPr>
        <w:t>s</w:t>
      </w:r>
      <w:r w:rsidR="00044763">
        <w:rPr>
          <w:rFonts w:asciiTheme="majorBidi" w:hAnsiTheme="majorBidi" w:cstheme="majorBidi"/>
          <w:color w:val="auto"/>
          <w:sz w:val="24"/>
          <w:szCs w:val="24"/>
        </w:rPr>
        <w:t xml:space="preserve"> a single </w:t>
      </w:r>
      <w:r w:rsidR="006C5EE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reasonable value for a missing observation </w:t>
      </w:r>
      <w:r w:rsidR="00AC1732" w:rsidRPr="0082733F">
        <w:rPr>
          <w:rFonts w:asciiTheme="majorBidi" w:hAnsiTheme="majorBidi" w:cstheme="majorBidi"/>
          <w:color w:val="auto"/>
          <w:sz w:val="24"/>
          <w:szCs w:val="24"/>
        </w:rPr>
        <w:t>a</w:t>
      </w:r>
      <w:r w:rsidR="005F1E9D" w:rsidRPr="0082733F">
        <w:rPr>
          <w:rFonts w:asciiTheme="majorBidi" w:hAnsiTheme="majorBidi" w:cstheme="majorBidi"/>
          <w:color w:val="auto"/>
          <w:sz w:val="24"/>
          <w:szCs w:val="24"/>
        </w:rPr>
        <w:t>ssum</w:t>
      </w:r>
      <w:r w:rsidR="006C5EEB" w:rsidRPr="0082733F">
        <w:rPr>
          <w:rFonts w:asciiTheme="majorBidi" w:hAnsiTheme="majorBidi" w:cstheme="majorBidi"/>
          <w:color w:val="auto"/>
          <w:sz w:val="24"/>
          <w:szCs w:val="24"/>
        </w:rPr>
        <w:t>ing</w:t>
      </w:r>
      <w:r w:rsidR="00CF78D7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B44251" w:rsidRPr="0082733F">
        <w:rPr>
          <w:rFonts w:asciiTheme="majorBidi" w:hAnsiTheme="majorBidi" w:cstheme="majorBidi"/>
          <w:color w:val="auto"/>
          <w:sz w:val="24"/>
          <w:szCs w:val="24"/>
        </w:rPr>
        <w:t xml:space="preserve">no change since </w:t>
      </w:r>
      <w:r w:rsidR="00201816">
        <w:rPr>
          <w:rFonts w:asciiTheme="majorBidi" w:hAnsiTheme="majorBidi" w:cstheme="majorBidi"/>
          <w:color w:val="auto"/>
          <w:sz w:val="24"/>
          <w:szCs w:val="24"/>
        </w:rPr>
        <w:t xml:space="preserve">the </w:t>
      </w:r>
      <w:r w:rsidR="00B44251" w:rsidRPr="0082733F">
        <w:rPr>
          <w:rFonts w:asciiTheme="majorBidi" w:hAnsiTheme="majorBidi" w:cstheme="majorBidi"/>
          <w:color w:val="auto"/>
          <w:sz w:val="24"/>
          <w:szCs w:val="24"/>
        </w:rPr>
        <w:t>last observed</w:t>
      </w:r>
      <w:r w:rsidR="00812495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5F1E9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value </w:t>
      </w:r>
      <w:r w:rsidR="005565C4" w:rsidRPr="0082733F">
        <w:rPr>
          <w:rFonts w:asciiTheme="majorBidi" w:hAnsiTheme="majorBidi" w:cstheme="majorBidi"/>
          <w:color w:val="auto"/>
          <w:sz w:val="24"/>
          <w:szCs w:val="24"/>
        </w:rPr>
        <w:t>prior to</w:t>
      </w:r>
      <w:r w:rsidR="005F1E9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dropout</w:t>
      </w:r>
      <w:r w:rsidR="003A14B4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8D2EC6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E52D87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&lt;EndNote&gt;&lt;Cite&gt;&lt;Author&gt;Kenward&lt;/Author&gt;&lt;Year&gt;2009&lt;/Year&gt;&lt;RecNum&gt;5&lt;/RecNum&gt;&lt;DisplayText&gt;[9]&lt;/DisplayText&gt;&lt;record&gt;&lt;rec-number&gt;5&lt;/rec-number&gt;&lt;foreign-keys&gt;&lt;key app="EN" db-id="2xtfas5txv9ffhexss8x0wz4xtdxa2r55epd" timestamp="0"&gt;5&lt;/key&gt;&lt;/foreign-keys&gt;&lt;ref-type name="Journal Article"&gt;17&lt;/ref-type&gt;&lt;contributors&gt;&lt;authors&gt;&lt;author&gt;Kenward, Michael G.&lt;/author&gt;&lt;author&gt;Molenberghs, Geert&lt;/author&gt;&lt;/authors&gt;&lt;/contributors&gt;&lt;titles&gt;&lt;title&gt;Last Observation Carried Forward: A Crystal Ball?&lt;/title&gt;&lt;secondary-title&gt;Journal of Biopharmaceutical Statistics&lt;/secondary-title&gt;&lt;/titles&gt;&lt;volume&gt;19&lt;/volume&gt;&lt;number&gt;5&lt;/number&gt;&lt;dates&gt;&lt;year&gt;2009&lt;/year&gt;&lt;pub-dates&gt;&lt;date&gt;2009/08/18&lt;/date&gt;&lt;/pub-dates&gt;&lt;/dates&gt;&lt;publisher&gt;Taylor &amp;amp; Francis&lt;/publisher&gt;&lt;isbn&gt;1054-3406&lt;/isbn&gt;&lt;urls&gt;&lt;related-urls&gt;&lt;url&gt;http://dx.doi.org/10.1080/10543400903105406&lt;/url&gt;&lt;/related-urls&gt;&lt;/urls&gt;&lt;electronic-resource-num&gt;10.1080/10543400903105406&lt;/electronic-resource-num&gt;&lt;/record&gt;&lt;/Cite&gt;&lt;/EndNote&gt;</w:instrText>
      </w:r>
      <w:r w:rsidR="008D2EC6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hyperlink w:anchor="_ENREF_9" w:tooltip="Kenward, 2009 #5" w:history="1">
        <w:r w:rsidR="00B833D6">
          <w:rPr>
            <w:rFonts w:asciiTheme="majorBidi" w:hAnsiTheme="majorBidi" w:cstheme="majorBidi"/>
            <w:noProof/>
            <w:color w:val="auto"/>
            <w:sz w:val="24"/>
            <w:szCs w:val="24"/>
          </w:rPr>
          <w:t>10</w:t>
        </w:r>
      </w:hyperlink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8D2EC6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="00AC1732" w:rsidRPr="0082733F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3C0EF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>This</w:t>
      </w:r>
      <w:r w:rsidR="00046911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method of imputation relies on the assumption that the probability of missing data occurs completely at random and </w:t>
      </w:r>
      <w:r w:rsidR="004A1BB8" w:rsidRPr="0082733F">
        <w:rPr>
          <w:rFonts w:asciiTheme="majorBidi" w:hAnsiTheme="majorBidi" w:cstheme="majorBidi"/>
          <w:color w:val="auto"/>
          <w:sz w:val="24"/>
          <w:szCs w:val="24"/>
        </w:rPr>
        <w:t xml:space="preserve">that </w:t>
      </w:r>
      <w:r w:rsidR="00046911" w:rsidRPr="0082733F">
        <w:rPr>
          <w:rFonts w:asciiTheme="majorBidi" w:hAnsiTheme="majorBidi" w:cstheme="majorBidi"/>
          <w:color w:val="auto"/>
          <w:sz w:val="24"/>
          <w:szCs w:val="24"/>
        </w:rPr>
        <w:t xml:space="preserve">the probability of dropout is not related </w:t>
      </w:r>
      <w:r w:rsidR="00046911" w:rsidRPr="0082733F">
        <w:rPr>
          <w:rFonts w:asciiTheme="majorBidi" w:hAnsiTheme="majorBidi" w:cstheme="majorBidi"/>
          <w:color w:val="auto"/>
          <w:sz w:val="24"/>
          <w:szCs w:val="24"/>
        </w:rPr>
        <w:lastRenderedPageBreak/>
        <w:t xml:space="preserve">to variables such as disease severity, group assignment or </w:t>
      </w:r>
      <w:r w:rsidR="0020181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intervention </w:t>
      </w:r>
      <w:r w:rsidR="00046911" w:rsidRPr="0082733F">
        <w:rPr>
          <w:rFonts w:asciiTheme="majorBidi" w:hAnsiTheme="majorBidi" w:cstheme="majorBidi"/>
          <w:color w:val="auto"/>
          <w:sz w:val="24"/>
          <w:szCs w:val="24"/>
        </w:rPr>
        <w:t>side effects</w:t>
      </w:r>
      <w:r w:rsidR="00462CD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92046C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E52D87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&lt;EndNote&gt;&lt;Cite&gt;&lt;Author&gt;Molnar&lt;/Author&gt;&lt;Year&gt;2008&lt;/Year&gt;&lt;RecNum&gt;68&lt;/RecNum&gt;&lt;DisplayText&gt;[10]&lt;/DisplayText&gt;&lt;record&gt;&lt;rec-number&gt;68&lt;/rec-number&gt;&lt;foreign-keys&gt;&lt;key app="EN" db-id="2xtfas5txv9ffhexss8x0wz4xtdxa2r55epd" timestamp="1524842891"&gt;68&lt;/key&gt;&lt;/foreign-keys&gt;&lt;ref-type name="Journal Article"&gt;17&lt;/ref-type&gt;&lt;contributors&gt;&lt;authors&gt;&lt;author&gt;Molnar, Frank J.&lt;/author&gt;&lt;author&gt;Hutton, Brian&lt;/author&gt;&lt;author&gt;Fergusson, Dean&lt;/author&gt;&lt;/authors&gt;&lt;/contributors&gt;&lt;titles&gt;&lt;title&gt;Does analysis using “last observation carried forward” introduce bias in dementia research?&lt;/title&gt;&lt;secondary-title&gt;Canadian Medical Association Journal&lt;/secondary-title&gt;&lt;/titles&gt;&lt;periodical&gt;&lt;full-title&gt;Canadian Medical Association Journal&lt;/full-title&gt;&lt;/periodical&gt;&lt;volume&gt;179&lt;/volume&gt;&lt;number&gt;8&lt;/number&gt;&lt;dates&gt;&lt;year&gt;2008&lt;/year&gt;&lt;/dates&gt;&lt;urls&gt;&lt;related-urls&gt;&lt;url&gt;http://www.cmaj.ca/content/cmaj/179/8/751.full.pdf&lt;/url&gt;&lt;/related-urls&gt;&lt;/urls&gt;&lt;electronic-resource-num&gt;10.1503/cmaj.080820&lt;/electronic-resource-num&gt;&lt;/record&gt;&lt;/Cite&gt;&lt;/EndNote&gt;</w:instrText>
      </w:r>
      <w:r w:rsidR="0092046C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hyperlink w:anchor="_ENREF_10" w:tooltip="Molnar, 2008 #68" w:history="1">
        <w:r w:rsidR="00B833D6">
          <w:rPr>
            <w:rFonts w:asciiTheme="majorBidi" w:hAnsiTheme="majorBidi" w:cstheme="majorBidi"/>
            <w:noProof/>
            <w:color w:val="auto"/>
            <w:sz w:val="24"/>
            <w:szCs w:val="24"/>
          </w:rPr>
          <w:t>11</w:t>
        </w:r>
      </w:hyperlink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92046C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="00317FFD" w:rsidRPr="0082733F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1E5C24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AF3E8B" w:rsidRPr="0082733F">
        <w:rPr>
          <w:rFonts w:asciiTheme="majorBidi" w:hAnsiTheme="majorBidi" w:cstheme="majorBidi"/>
          <w:color w:val="auto"/>
          <w:sz w:val="24"/>
          <w:szCs w:val="24"/>
        </w:rPr>
        <w:t>However, t</w:t>
      </w:r>
      <w:r w:rsidR="004A1BB8" w:rsidRPr="0082733F">
        <w:rPr>
          <w:rFonts w:asciiTheme="majorBidi" w:hAnsiTheme="majorBidi" w:cstheme="majorBidi"/>
          <w:color w:val="auto"/>
          <w:sz w:val="24"/>
          <w:szCs w:val="24"/>
        </w:rPr>
        <w:t>he</w:t>
      </w:r>
      <w:r w:rsidR="005565C4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assumption</w:t>
      </w:r>
      <w:r w:rsidR="004A1BB8" w:rsidRPr="0082733F">
        <w:rPr>
          <w:rFonts w:asciiTheme="majorBidi" w:hAnsiTheme="majorBidi" w:cstheme="majorBidi"/>
          <w:color w:val="auto"/>
          <w:sz w:val="24"/>
          <w:szCs w:val="24"/>
        </w:rPr>
        <w:t>s</w:t>
      </w:r>
      <w:r w:rsidR="005565C4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of stability</w:t>
      </w:r>
      <w:r w:rsidR="004A1BB8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and randomness may</w:t>
      </w:r>
      <w:r w:rsidR="00EA78D3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not be realisti</w:t>
      </w:r>
      <w:r w:rsidR="00AC1732" w:rsidRPr="0082733F">
        <w:rPr>
          <w:rFonts w:asciiTheme="majorBidi" w:hAnsiTheme="majorBidi" w:cstheme="majorBidi"/>
          <w:color w:val="auto"/>
          <w:sz w:val="24"/>
          <w:szCs w:val="24"/>
        </w:rPr>
        <w:t>c</w:t>
      </w:r>
      <w:r w:rsidR="00EA78D3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AF3E8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for the </w:t>
      </w:r>
      <w:r w:rsidR="00B959D2" w:rsidRPr="0082733F">
        <w:rPr>
          <w:rFonts w:asciiTheme="majorBidi" w:hAnsiTheme="majorBidi" w:cstheme="majorBidi"/>
          <w:color w:val="auto"/>
          <w:sz w:val="24"/>
          <w:szCs w:val="24"/>
        </w:rPr>
        <w:t>study</w:t>
      </w:r>
      <w:r w:rsidR="00201816" w:rsidRPr="00201816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201816">
        <w:rPr>
          <w:rFonts w:asciiTheme="majorBidi" w:hAnsiTheme="majorBidi" w:cstheme="majorBidi"/>
          <w:color w:val="auto"/>
          <w:sz w:val="24"/>
          <w:szCs w:val="24"/>
        </w:rPr>
        <w:t xml:space="preserve">by </w:t>
      </w:r>
      <w:r w:rsidR="00F73051" w:rsidRPr="00C04DDF">
        <w:rPr>
          <w:rFonts w:asciiTheme="majorBidi" w:hAnsiTheme="majorBidi" w:cstheme="majorBidi"/>
          <w:color w:val="auto"/>
          <w:sz w:val="24"/>
          <w:szCs w:val="24"/>
        </w:rPr>
        <w:t xml:space="preserve">Wijesuriya </w:t>
      </w:r>
      <w:r w:rsidR="00F73051" w:rsidRPr="00C04DDF">
        <w:rPr>
          <w:rFonts w:asciiTheme="majorBidi" w:hAnsiTheme="majorBidi" w:cstheme="majorBidi"/>
          <w:iCs/>
          <w:color w:val="auto"/>
          <w:sz w:val="24"/>
          <w:szCs w:val="24"/>
        </w:rPr>
        <w:t>et al</w:t>
      </w:r>
      <w:r w:rsidR="00F73051" w:rsidRPr="00C04DDF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="00F73051">
        <w:rPr>
          <w:rFonts w:asciiTheme="majorBidi" w:hAnsiTheme="majorBidi" w:cstheme="majorBidi"/>
          <w:color w:val="auto"/>
          <w:sz w:val="24"/>
          <w:szCs w:val="24"/>
        </w:rPr>
        <w:t>[1]</w:t>
      </w:r>
      <w:r w:rsidR="00AF3E8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>a</w:t>
      </w:r>
      <w:r w:rsidR="00820327" w:rsidRPr="0082733F">
        <w:rPr>
          <w:rFonts w:asciiTheme="majorBidi" w:hAnsiTheme="majorBidi" w:cstheme="majorBidi"/>
          <w:color w:val="auto"/>
          <w:sz w:val="24"/>
          <w:szCs w:val="24"/>
        </w:rPr>
        <w:t xml:space="preserve">s </w:t>
      </w:r>
      <w:r w:rsidR="007D1EE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the reasons 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causing </w:t>
      </w:r>
      <w:r w:rsidR="007D1EE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the missing data </w:t>
      </w:r>
      <w:r w:rsidR="00CF78D7" w:rsidRPr="0082733F">
        <w:rPr>
          <w:rFonts w:asciiTheme="majorBidi" w:hAnsiTheme="majorBidi" w:cstheme="majorBidi"/>
          <w:color w:val="auto"/>
          <w:sz w:val="24"/>
          <w:szCs w:val="24"/>
        </w:rPr>
        <w:t>are not known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</w:p>
    <w:p w14:paraId="13EA42A9" w14:textId="0F1CF4F4" w:rsidR="004A1C8D" w:rsidRPr="0082733F" w:rsidRDefault="003A14B4" w:rsidP="00322620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>I</w:t>
      </w:r>
      <w:r w:rsidR="004A1C8D" w:rsidRPr="0082733F">
        <w:rPr>
          <w:rFonts w:asciiTheme="majorBidi" w:hAnsiTheme="majorBidi" w:cstheme="majorBidi"/>
          <w:color w:val="auto"/>
          <w:sz w:val="24"/>
          <w:szCs w:val="24"/>
        </w:rPr>
        <w:t>mputation of a single value for the missing data is not recommended since the underl</w:t>
      </w:r>
      <w:r w:rsidR="00317645" w:rsidRPr="0082733F">
        <w:rPr>
          <w:rFonts w:asciiTheme="majorBidi" w:hAnsiTheme="majorBidi" w:cstheme="majorBidi"/>
          <w:color w:val="auto"/>
          <w:sz w:val="24"/>
          <w:szCs w:val="24"/>
        </w:rPr>
        <w:t>ying</w:t>
      </w:r>
      <w:r w:rsidR="004A1C8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assumptions often seem to be unrealistic and are scientifically </w:t>
      </w:r>
      <w:r w:rsidR="0027303C" w:rsidRPr="0082733F">
        <w:rPr>
          <w:rFonts w:asciiTheme="majorBidi" w:hAnsiTheme="majorBidi" w:cstheme="majorBidi"/>
          <w:color w:val="auto"/>
          <w:sz w:val="24"/>
          <w:szCs w:val="24"/>
        </w:rPr>
        <w:t>un</w:t>
      </w:r>
      <w:r w:rsidR="004A1C8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justified </w:t>
      </w:r>
      <w:r w:rsidR="004A1C8D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E52D87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&lt;EndNote&gt;&lt;Cite&gt;&lt;Author&gt;Little &lt;/Author&gt;&lt;Year&gt;2012&lt;/Year&gt;&lt;RecNum&gt;66&lt;/RecNum&gt;&lt;DisplayText&gt;[11]&lt;/DisplayText&gt;&lt;record&gt;&lt;rec-number&gt;66&lt;/rec-number&gt;&lt;foreign-keys&gt;&lt;key app="EN" db-id="2xtfas5txv9ffhexss8x0wz4xtdxa2r55epd" timestamp="0"&gt;66&lt;/key&gt;&lt;/foreign-keys&gt;&lt;ref-type name="Journal Article"&gt;17&lt;/ref-type&gt;&lt;contributors&gt;&lt;authors&gt;&lt;author&gt;Little , Roderick J.&lt;/author&gt;&lt;author&gt;D&amp;apos;Agostino , Ralph&lt;/author&gt;&lt;author&gt;Cohen , Michael L.&lt;/author&gt;&lt;author&gt;Dickersin , Kay&lt;/author&gt;&lt;author&gt;Emerson , Scott S.&lt;/author&gt;&lt;author&gt;Farrar , John T.&lt;/author&gt;&lt;author&gt;Frangakis , Constantine&lt;/author&gt;&lt;author&gt;Hogan , Joseph W.&lt;/author&gt;&lt;author&gt;Molenberghs , Geert&lt;/author&gt;&lt;author&gt;Murphy , Susan A.&lt;/author&gt;&lt;author&gt;Neaton , James D.&lt;/author&gt;&lt;author&gt;Rotnitzky , Andrea&lt;/author&gt;&lt;author&gt;Scharfstein , Daniel&lt;/author&gt;&lt;author&gt;Shih , Weichung J.&lt;/author&gt;&lt;author&gt;Siegel , Jay P.&lt;/author&gt;&lt;author&gt;Stern , Hal&lt;/author&gt;&lt;/authors&gt;&lt;/contributors&gt;&lt;titles&gt;&lt;title&gt;The Prevention and Treatment of Missing Data in Clinical Trials&lt;/title&gt;&lt;secondary-title&gt;New England Journal of Medicine&lt;/secondary-title&gt;&lt;/titles&gt;&lt;volume&gt;367&lt;/volume&gt;&lt;number&gt;14&lt;/number&gt;&lt;dates&gt;&lt;year&gt;2012&lt;/year&gt;&lt;/dates&gt;&lt;accession-num&gt;23034025&lt;/accession-num&gt;&lt;urls&gt;&lt;related-urls&gt;&lt;url&gt;http://www.nejm.org/doi/full/10.1056/NEJMsr1203730&lt;/url&gt;&lt;/related-urls&gt;&lt;/urls&gt;&lt;electronic-resource-num&gt;10.1056/NEJMsr1203730&lt;/electronic-resource-num&gt;&lt;/record&gt;&lt;/Cite&gt;&lt;/EndNote&gt;</w:instrText>
      </w:r>
      <w:r w:rsidR="004A1C8D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hyperlink w:anchor="_ENREF_11" w:tooltip="Little , 2012 #66" w:history="1">
        <w:r w:rsidR="00B833D6">
          <w:rPr>
            <w:rFonts w:asciiTheme="majorBidi" w:hAnsiTheme="majorBidi" w:cstheme="majorBidi"/>
            <w:noProof/>
            <w:color w:val="auto"/>
            <w:sz w:val="24"/>
            <w:szCs w:val="24"/>
          </w:rPr>
          <w:t>12</w:t>
        </w:r>
      </w:hyperlink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4A1C8D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="004A1C8D" w:rsidRPr="0082733F">
        <w:rPr>
          <w:rFonts w:asciiTheme="majorBidi" w:hAnsiTheme="majorBidi" w:cstheme="majorBidi"/>
          <w:color w:val="auto"/>
          <w:sz w:val="24"/>
          <w:szCs w:val="24"/>
        </w:rPr>
        <w:t>. In an anti-obesity drug trial, Jorgensen</w:t>
      </w:r>
      <w:r w:rsidR="006F66A5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6F66A5" w:rsidRPr="00044763">
        <w:rPr>
          <w:rFonts w:asciiTheme="majorBidi" w:hAnsiTheme="majorBidi" w:cstheme="majorBidi"/>
          <w:iCs/>
          <w:color w:val="auto"/>
          <w:sz w:val="24"/>
          <w:szCs w:val="24"/>
        </w:rPr>
        <w:t>et al</w:t>
      </w:r>
      <w:r w:rsidR="00FD0EA5">
        <w:rPr>
          <w:rFonts w:asciiTheme="majorBidi" w:hAnsiTheme="majorBidi" w:cstheme="majorBidi"/>
          <w:iCs/>
          <w:color w:val="auto"/>
          <w:sz w:val="24"/>
          <w:szCs w:val="24"/>
        </w:rPr>
        <w:t>.</w:t>
      </w:r>
      <w:r w:rsidR="00FD0EA5" w:rsidRPr="00FD0EA5">
        <w:t xml:space="preserve"> </w:t>
      </w:r>
      <w:r w:rsidR="00B833D6">
        <w:rPr>
          <w:rFonts w:asciiTheme="majorBidi" w:hAnsiTheme="majorBidi" w:cstheme="majorBidi"/>
          <w:iCs/>
          <w:color w:val="auto"/>
          <w:sz w:val="24"/>
          <w:szCs w:val="24"/>
        </w:rPr>
        <w:t>[13</w:t>
      </w:r>
      <w:r w:rsidR="00FD0EA5" w:rsidRPr="00FD0EA5">
        <w:rPr>
          <w:rFonts w:asciiTheme="majorBidi" w:hAnsiTheme="majorBidi" w:cstheme="majorBidi"/>
          <w:iCs/>
          <w:color w:val="auto"/>
          <w:sz w:val="24"/>
          <w:szCs w:val="24"/>
        </w:rPr>
        <w:t>]</w:t>
      </w:r>
      <w:r w:rsidR="004A1C8D" w:rsidRPr="005D5983">
        <w:rPr>
          <w:rFonts w:asciiTheme="majorBidi" w:hAnsiTheme="majorBidi" w:cstheme="majorBidi"/>
          <w:iCs/>
          <w:color w:val="auto"/>
          <w:sz w:val="24"/>
          <w:szCs w:val="24"/>
        </w:rPr>
        <w:t xml:space="preserve"> </w:t>
      </w:r>
      <w:r w:rsidR="004A1C8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used different imputation methods for the missing values, </w:t>
      </w:r>
      <w:r w:rsidR="00201816">
        <w:rPr>
          <w:rFonts w:asciiTheme="majorBidi" w:hAnsiTheme="majorBidi" w:cstheme="majorBidi"/>
          <w:color w:val="auto"/>
          <w:sz w:val="24"/>
          <w:szCs w:val="24"/>
        </w:rPr>
        <w:t xml:space="preserve">including </w:t>
      </w:r>
      <w:r w:rsidR="004A1C8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the baseline carried forward approach, where the missing weight measurements were substituted with the baseline weight, the </w:t>
      </w:r>
      <w:r w:rsidR="00201816">
        <w:rPr>
          <w:rFonts w:asciiTheme="majorBidi" w:hAnsiTheme="majorBidi" w:cstheme="majorBidi"/>
          <w:color w:val="auto"/>
          <w:sz w:val="24"/>
          <w:szCs w:val="24"/>
        </w:rPr>
        <w:t>LOCF,</w:t>
      </w:r>
      <w:r w:rsidR="004A1C8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and the multiple imputation (MI) method</w:t>
      </w:r>
      <w:r w:rsidR="00201816">
        <w:rPr>
          <w:rFonts w:asciiTheme="majorBidi" w:hAnsiTheme="majorBidi" w:cstheme="majorBidi"/>
          <w:color w:val="auto"/>
          <w:sz w:val="24"/>
          <w:szCs w:val="24"/>
        </w:rPr>
        <w:t>,</w:t>
      </w:r>
      <w:r w:rsidR="004A1C8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where the missing data are replaced by imputed values sampled from the predictive distribution based on the observed data. </w:t>
      </w:r>
      <w:r w:rsidR="008074B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While </w:t>
      </w:r>
      <w:r w:rsidR="00201816">
        <w:rPr>
          <w:rFonts w:asciiTheme="majorBidi" w:hAnsiTheme="majorBidi" w:cstheme="majorBidi"/>
          <w:color w:val="auto"/>
          <w:sz w:val="24"/>
          <w:szCs w:val="24"/>
        </w:rPr>
        <w:t xml:space="preserve">the </w:t>
      </w:r>
      <w:r w:rsidR="008074B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MI and LOCF methods </w:t>
      </w:r>
      <w:r w:rsidR="00FC339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in </w:t>
      </w:r>
      <w:r w:rsidR="00201816" w:rsidRPr="00201816">
        <w:rPr>
          <w:rFonts w:asciiTheme="majorBidi" w:hAnsiTheme="majorBidi" w:cstheme="majorBidi"/>
          <w:color w:val="auto"/>
          <w:sz w:val="24"/>
          <w:szCs w:val="24"/>
        </w:rPr>
        <w:t xml:space="preserve">Jorgensen </w:t>
      </w:r>
      <w:r w:rsidR="00201816" w:rsidRPr="00201816">
        <w:rPr>
          <w:rFonts w:asciiTheme="majorBidi" w:hAnsiTheme="majorBidi" w:cstheme="majorBidi"/>
          <w:iCs/>
          <w:color w:val="auto"/>
          <w:sz w:val="24"/>
          <w:szCs w:val="24"/>
        </w:rPr>
        <w:t>et al.</w:t>
      </w:r>
      <w:r w:rsidR="00201816" w:rsidRPr="00201816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1F3F1D">
        <w:rPr>
          <w:rFonts w:asciiTheme="majorBidi" w:hAnsiTheme="majorBidi" w:cstheme="majorBidi"/>
          <w:iCs/>
          <w:color w:val="auto"/>
          <w:sz w:val="24"/>
          <w:szCs w:val="24"/>
        </w:rPr>
        <w:t>[13</w:t>
      </w:r>
      <w:r w:rsidR="00201816" w:rsidRPr="00201816">
        <w:rPr>
          <w:rFonts w:asciiTheme="majorBidi" w:hAnsiTheme="majorBidi" w:cstheme="majorBidi"/>
          <w:iCs/>
          <w:color w:val="auto"/>
          <w:sz w:val="24"/>
          <w:szCs w:val="24"/>
        </w:rPr>
        <w:t>]</w:t>
      </w:r>
      <w:r w:rsidR="00201816">
        <w:rPr>
          <w:rFonts w:asciiTheme="majorBidi" w:hAnsiTheme="majorBidi" w:cstheme="majorBidi"/>
          <w:iCs/>
          <w:color w:val="auto"/>
          <w:sz w:val="24"/>
          <w:szCs w:val="24"/>
        </w:rPr>
        <w:t xml:space="preserve"> </w:t>
      </w:r>
      <w:r w:rsidR="008074B2" w:rsidRPr="0082733F">
        <w:rPr>
          <w:rFonts w:asciiTheme="majorBidi" w:hAnsiTheme="majorBidi" w:cstheme="majorBidi"/>
          <w:color w:val="auto"/>
          <w:sz w:val="24"/>
          <w:szCs w:val="24"/>
        </w:rPr>
        <w:t>resulted in similar</w:t>
      </w:r>
      <w:r w:rsidR="00842501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between-group</w:t>
      </w:r>
      <w:r w:rsidR="008074B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differences </w:t>
      </w:r>
      <w:r w:rsidR="00785DC2">
        <w:rPr>
          <w:rFonts w:asciiTheme="majorBidi" w:hAnsiTheme="majorBidi" w:cstheme="majorBidi"/>
          <w:color w:val="auto"/>
          <w:sz w:val="24"/>
          <w:szCs w:val="24"/>
        </w:rPr>
        <w:t>for</w:t>
      </w:r>
      <w:r w:rsidR="00785DC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8074B2" w:rsidRPr="0082733F">
        <w:rPr>
          <w:rFonts w:asciiTheme="majorBidi" w:hAnsiTheme="majorBidi" w:cstheme="majorBidi"/>
          <w:color w:val="auto"/>
          <w:sz w:val="24"/>
          <w:szCs w:val="24"/>
        </w:rPr>
        <w:t>the treatment and placebo</w:t>
      </w:r>
      <w:r w:rsidR="00785DC2">
        <w:rPr>
          <w:rFonts w:asciiTheme="majorBidi" w:hAnsiTheme="majorBidi" w:cstheme="majorBidi"/>
          <w:color w:val="auto"/>
          <w:sz w:val="24"/>
          <w:szCs w:val="24"/>
        </w:rPr>
        <w:t xml:space="preserve"> groups</w:t>
      </w:r>
      <w:r w:rsidR="008074B2" w:rsidRPr="0082733F">
        <w:rPr>
          <w:rFonts w:asciiTheme="majorBidi" w:hAnsiTheme="majorBidi" w:cstheme="majorBidi"/>
          <w:color w:val="auto"/>
          <w:sz w:val="24"/>
          <w:szCs w:val="24"/>
        </w:rPr>
        <w:t>, this is probably because</w:t>
      </w:r>
      <w:r w:rsidR="008D507A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8074B2" w:rsidRPr="0082733F">
        <w:rPr>
          <w:rFonts w:asciiTheme="majorBidi" w:hAnsiTheme="majorBidi" w:cstheme="majorBidi"/>
          <w:color w:val="auto"/>
          <w:sz w:val="24"/>
          <w:szCs w:val="24"/>
        </w:rPr>
        <w:t>the LOCF i</w:t>
      </w:r>
      <w:r w:rsidR="00FC339B" w:rsidRPr="0082733F">
        <w:rPr>
          <w:rFonts w:asciiTheme="majorBidi" w:hAnsiTheme="majorBidi" w:cstheme="majorBidi"/>
          <w:color w:val="auto"/>
          <w:sz w:val="24"/>
          <w:szCs w:val="24"/>
        </w:rPr>
        <w:t>ntroduc</w:t>
      </w:r>
      <w:r w:rsidR="00785DC2">
        <w:rPr>
          <w:rFonts w:asciiTheme="majorBidi" w:hAnsiTheme="majorBidi" w:cstheme="majorBidi"/>
          <w:color w:val="auto"/>
          <w:sz w:val="24"/>
          <w:szCs w:val="24"/>
        </w:rPr>
        <w:t>es</w:t>
      </w:r>
      <w:r w:rsidR="008074B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the same bias for both treatment groups</w:t>
      </w:r>
      <w:r w:rsidR="0032264F" w:rsidRPr="0082733F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="0027303C" w:rsidRPr="0082733F">
        <w:rPr>
          <w:rFonts w:asciiTheme="majorBidi" w:hAnsiTheme="majorBidi" w:cstheme="majorBidi"/>
          <w:color w:val="auto"/>
          <w:sz w:val="24"/>
          <w:szCs w:val="24"/>
        </w:rPr>
        <w:t>However,</w:t>
      </w:r>
      <w:r w:rsidR="008B46DA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analysis</w:t>
      </w:r>
      <w:r w:rsidR="0032264F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using LOCF</w:t>
      </w:r>
      <w:r w:rsidR="0027303C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assumes the imputed value is known</w:t>
      </w:r>
      <w:r w:rsidR="00785DC2">
        <w:rPr>
          <w:rFonts w:asciiTheme="majorBidi" w:hAnsiTheme="majorBidi" w:cstheme="majorBidi"/>
          <w:color w:val="auto"/>
          <w:sz w:val="24"/>
          <w:szCs w:val="24"/>
        </w:rPr>
        <w:t>,</w:t>
      </w:r>
      <w:r w:rsidR="0027303C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thereby </w:t>
      </w:r>
      <w:r w:rsidR="0032264F" w:rsidRPr="0082733F">
        <w:rPr>
          <w:rFonts w:asciiTheme="majorBidi" w:hAnsiTheme="majorBidi" w:cstheme="majorBidi"/>
          <w:color w:val="auto"/>
          <w:sz w:val="24"/>
          <w:szCs w:val="24"/>
        </w:rPr>
        <w:t>overestimat</w:t>
      </w:r>
      <w:r w:rsidR="0027303C" w:rsidRPr="0082733F">
        <w:rPr>
          <w:rFonts w:asciiTheme="majorBidi" w:hAnsiTheme="majorBidi" w:cstheme="majorBidi"/>
          <w:color w:val="auto"/>
          <w:sz w:val="24"/>
          <w:szCs w:val="24"/>
        </w:rPr>
        <w:t>ing</w:t>
      </w:r>
      <w:r w:rsidR="0032264F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precision.</w:t>
      </w:r>
    </w:p>
    <w:p w14:paraId="2A83BC97" w14:textId="6B16DDD2" w:rsidR="00980033" w:rsidRDefault="004A1C8D" w:rsidP="00322620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MI models impute data several times in order to allow estimation of the full uncertainty </w:t>
      </w:r>
      <w:r w:rsidR="00785DC2">
        <w:rPr>
          <w:rFonts w:asciiTheme="majorBidi" w:hAnsiTheme="majorBidi" w:cstheme="majorBidi"/>
          <w:color w:val="auto"/>
          <w:sz w:val="24"/>
          <w:szCs w:val="24"/>
        </w:rPr>
        <w:t>of</w:t>
      </w:r>
      <w:r w:rsidR="00785DC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the missing data. This method therefore incorporates not only the variability of the outcome but also the uncertainty about the missing observations. </w:t>
      </w:r>
      <w:r w:rsidR="00F24262">
        <w:rPr>
          <w:rFonts w:asciiTheme="majorBidi" w:hAnsiTheme="majorBidi" w:cstheme="majorBidi"/>
          <w:color w:val="auto"/>
          <w:sz w:val="24"/>
          <w:szCs w:val="24"/>
        </w:rPr>
        <w:t>MI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uses the available information to make better allowances for patients with missing data. Since the mechanism behind the missingness is </w:t>
      </w:r>
      <w:r w:rsidR="0027303C" w:rsidRPr="0082733F">
        <w:rPr>
          <w:rFonts w:asciiTheme="majorBidi" w:hAnsiTheme="majorBidi" w:cstheme="majorBidi"/>
          <w:color w:val="auto"/>
          <w:sz w:val="24"/>
          <w:szCs w:val="24"/>
        </w:rPr>
        <w:t>un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known, and it is possible that the missing data are not missing at random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E52D87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 ExcludeYear="1"&gt;&lt;Author&gt;Molenberghs&lt;/Author&gt;&lt;Year&gt;2004&lt;/Year&gt;&lt;RecNum&gt;67&lt;/RecNum&gt;&lt;DisplayText&gt;[13]&lt;/DisplayText&gt;&lt;record&gt;&lt;rec-number&gt;67&lt;/rec-number&gt;&lt;foreign-keys&gt;&lt;key app="EN" db-id="2xtfas5txv9ffhexss8x0wz4xtdxa2r55epd" timestamp="0"&gt;67&lt;/key&gt;&lt;/foreign-keys&gt;&lt;ref-type name="Journal Article"&gt;17&lt;/ref-type&gt;&lt;contributors&gt;&lt;authors&gt;&lt;author&gt;Molenberghs, Geert&lt;/author&gt;&lt;author&gt;Thijs, Herbert&lt;/author&gt;&lt;author&gt;Jansen, Ivy&lt;/author&gt;&lt;author&gt;Beunckens, Caroline&lt;/author&gt;&lt;author&gt;Kenward, Michael G.&lt;/author&gt;&lt;author&gt;Mallinckrodt, Craig&lt;/author&gt;&lt;author&gt;Carroll, Raymond J.&lt;/author&gt;&lt;/authors&gt;&lt;/contributors&gt;&lt;titles&gt;&lt;title&gt;Analyzing incomplete longitudinal clinical trial data&lt;/title&gt;&lt;secondary-title&gt;Biostatistics&lt;/secondary-title&gt;&lt;/titles&gt;&lt;volume&gt;5&lt;/volume&gt;&lt;number&gt;3&lt;/number&gt;&lt;dates&gt;&lt;year&gt;2004&lt;/year&gt;&lt;/dates&gt;&lt;isbn&gt;1465-4644&lt;/isbn&gt;&lt;urls&gt;&lt;related-urls&gt;&lt;url&gt;http://dx.doi.org/10.1093/biostatistics/kxh001&lt;/url&gt;&lt;/related-urls&gt;&lt;/urls&gt;&lt;electronic-resource-num&gt;10.1093/biostatistics/kxh001&lt;/electronic-resource-num&gt;&lt;/record&gt;&lt;/Cite&gt;&lt;/EndNote&gt;</w:instrTex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r w:rsidR="00B833D6">
        <w:rPr>
          <w:rFonts w:asciiTheme="majorBidi" w:hAnsiTheme="majorBidi" w:cstheme="majorBidi"/>
          <w:noProof/>
          <w:color w:val="auto"/>
          <w:sz w:val="24"/>
          <w:szCs w:val="24"/>
        </w:rPr>
        <w:t>14</w:t>
      </w:r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, the MI approach </w:t>
      </w:r>
      <w:r w:rsidR="00B87CAC">
        <w:rPr>
          <w:rFonts w:asciiTheme="majorBidi" w:hAnsiTheme="majorBidi" w:cstheme="majorBidi"/>
          <w:color w:val="auto"/>
          <w:sz w:val="24"/>
          <w:szCs w:val="24"/>
        </w:rPr>
        <w:t>[15]</w:t>
      </w:r>
      <w:r w:rsidR="00EE4B02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could provide more reliable results in comparison with the LOCF approach</w:t>
      </w:r>
      <w:r w:rsidR="00785DC2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used </w:t>
      </w:r>
      <w:r w:rsidR="00785DC2">
        <w:rPr>
          <w:rFonts w:asciiTheme="majorBidi" w:hAnsiTheme="majorBidi" w:cstheme="majorBidi"/>
          <w:color w:val="auto"/>
          <w:sz w:val="24"/>
          <w:szCs w:val="24"/>
        </w:rPr>
        <w:t>by</w:t>
      </w:r>
      <w:r w:rsidR="00785DC2" w:rsidRPr="00785DC2">
        <w:rPr>
          <w:rFonts w:asciiTheme="majorBidi" w:hAnsiTheme="majorBidi" w:cstheme="majorBidi"/>
          <w:color w:val="auto"/>
          <w:sz w:val="24"/>
          <w:szCs w:val="24"/>
        </w:rPr>
        <w:t xml:space="preserve"> Wijesuriya </w:t>
      </w:r>
      <w:r w:rsidR="00785DC2" w:rsidRPr="00785DC2">
        <w:rPr>
          <w:rFonts w:asciiTheme="majorBidi" w:hAnsiTheme="majorBidi" w:cstheme="majorBidi"/>
          <w:iCs/>
          <w:color w:val="auto"/>
          <w:sz w:val="24"/>
          <w:szCs w:val="24"/>
        </w:rPr>
        <w:t>et al</w:t>
      </w:r>
      <w:r w:rsidR="00785DC2" w:rsidRPr="00785DC2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="00785DC2" w:rsidRPr="00785DC2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785DC2" w:rsidRPr="00785DC2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 ExcludeAuth="1" ExcludeYear="1"&gt;&lt;Author&gt;Wijesuriya&lt;/Author&gt;&lt;Year&gt;2017&lt;/Year&gt;&lt;RecNum&gt;1&lt;/RecNum&gt;&lt;DisplayText&gt;[1]&lt;/DisplayText&gt;&lt;record&gt;&lt;rec-number&gt;1&lt;/rec-number&gt;&lt;foreign-keys&gt;&lt;key app="EN" db-id="2xtfas5txv9ffhexss8x0wz4xtdxa2r55epd" timestamp="0"&gt;1&lt;/key&gt;&lt;/foreign-keys&gt;&lt;ref-type name="Journal Article"&gt;17&lt;/ref-type&gt;&lt;contributors&gt;&lt;authors&gt;&lt;author&gt;Wijesuriya, M.&lt;/author&gt;&lt;author&gt;Fountoulakis, N.&lt;/author&gt;&lt;author&gt;Guess, N.&lt;/author&gt;&lt;author&gt;Banneheka, S.&lt;/author&gt;&lt;author&gt;Vasantharajah, L.&lt;/author&gt;&lt;author&gt;Gulliford, M.&lt;/author&gt;&lt;author&gt;Viberti, G.&lt;/author&gt;&lt;author&gt;Gnudi, L.&lt;/author&gt;&lt;author&gt;Karalliedde, J.&lt;/author&gt;&lt;/authors&gt;&lt;/contributors&gt;&lt;auth-address&gt;Diabetes Association of Sri Lanka, Colombo, Sri Lanka&amp;#xD;0000 0001 2322 6764grid.13097.3cCardiovascular Division, Faculty of Life Science &amp;amp; Medicine, King’s College London, London, UK&amp;#xD;0000 0001 2322 6764grid.13097.3cDiabetes and Nutritional Sciences Division, Faculty of Life Science &amp;amp; Medicine, King’s College London, London, UK&amp;#xD;0000 0001 2322 6764grid.13097.3cDepartment of Primary Care and Public Health Sciences, King’s College, London, UK&lt;/auth-address&gt;&lt;titles&gt;&lt;title&gt;A pragmatic lifestyle modification programme reduces the incidence of predictors of cardio-metabolic disease and dysglycaemia in a young healthy urban South Asian population: a randomised controlled trial&lt;/title&gt;&lt;secondary-title&gt;BMC Med&lt;/secondary-title&gt;&lt;alt-title&gt;BMC Medicine&lt;/alt-title&gt;&lt;/titles&gt;&lt;volume&gt;15&lt;/volume&gt;&lt;dates&gt;&lt;year&gt;2017&lt;/year&gt;&lt;/dates&gt;&lt;accession-num&gt;28851373&lt;/accession-num&gt;&lt;urls&gt;&lt;/urls&gt;&lt;custom2&gt;PMC5576225&lt;/custom2&gt;&lt;electronic-resource-num&gt;10.1186/s12916-017-0905-6&lt;/electronic-resource-num&gt;&lt;language&gt;eng&lt;/language&gt;&lt;/record&gt;&lt;/Cite&gt;&lt;/EndNote&gt;</w:instrText>
      </w:r>
      <w:r w:rsidR="00785DC2" w:rsidRPr="00785DC2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785DC2" w:rsidRPr="00785DC2">
        <w:rPr>
          <w:rFonts w:asciiTheme="majorBidi" w:hAnsiTheme="majorBidi" w:cstheme="majorBidi"/>
          <w:color w:val="auto"/>
          <w:sz w:val="24"/>
          <w:szCs w:val="24"/>
        </w:rPr>
        <w:t>[1]</w:t>
      </w:r>
      <w:r w:rsidR="00785DC2" w:rsidRPr="00785DC2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="004638BC" w:rsidRPr="0082733F">
        <w:rPr>
          <w:rFonts w:asciiTheme="majorBidi" w:hAnsiTheme="majorBidi" w:cstheme="majorBidi"/>
          <w:color w:val="auto"/>
          <w:sz w:val="24"/>
          <w:szCs w:val="24"/>
        </w:rPr>
        <w:t>B</w:t>
      </w:r>
      <w:r w:rsidR="005A2E94" w:rsidRPr="0082733F">
        <w:rPr>
          <w:rFonts w:asciiTheme="majorBidi" w:hAnsiTheme="majorBidi" w:cstheme="majorBidi"/>
          <w:color w:val="auto"/>
          <w:sz w:val="24"/>
          <w:szCs w:val="24"/>
        </w:rPr>
        <w:t>ias introduced by the MI analyse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s could be </w:t>
      </w:r>
      <w:r w:rsidR="004638BC" w:rsidRPr="0082733F">
        <w:rPr>
          <w:rFonts w:asciiTheme="majorBidi" w:hAnsiTheme="majorBidi" w:cstheme="majorBidi"/>
          <w:color w:val="auto"/>
          <w:sz w:val="24"/>
          <w:szCs w:val="24"/>
        </w:rPr>
        <w:t>reduced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if the variables predictive of missing values are included in the imputation model. </w:t>
      </w:r>
    </w:p>
    <w:p w14:paraId="41988E22" w14:textId="30A27A37" w:rsidR="00911E5E" w:rsidRPr="0082733F" w:rsidRDefault="00785DC2" w:rsidP="00322620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>Furthermore</w:t>
      </w:r>
      <w:r w:rsidR="007D1EE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, </w:t>
      </w:r>
      <w:r w:rsidR="003A14B4" w:rsidRPr="0082733F">
        <w:rPr>
          <w:rFonts w:asciiTheme="majorBidi" w:hAnsiTheme="majorBidi" w:cstheme="majorBidi"/>
          <w:color w:val="auto"/>
          <w:sz w:val="24"/>
          <w:szCs w:val="24"/>
        </w:rPr>
        <w:t xml:space="preserve">in </w:t>
      </w:r>
      <w:r w:rsidRPr="00785DC2">
        <w:rPr>
          <w:rFonts w:asciiTheme="majorBidi" w:hAnsiTheme="majorBidi" w:cstheme="majorBidi"/>
          <w:color w:val="auto"/>
          <w:sz w:val="24"/>
          <w:szCs w:val="24"/>
        </w:rPr>
        <w:t xml:space="preserve">Wijesuriya </w:t>
      </w:r>
      <w:r w:rsidRPr="00785DC2">
        <w:rPr>
          <w:rFonts w:asciiTheme="majorBidi" w:hAnsiTheme="majorBidi" w:cstheme="majorBidi"/>
          <w:iCs/>
          <w:color w:val="auto"/>
          <w:sz w:val="24"/>
          <w:szCs w:val="24"/>
        </w:rPr>
        <w:t>et al</w:t>
      </w:r>
      <w:r w:rsidRPr="00785DC2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Pr="00785DC2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Pr="00785DC2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 ExcludeAuth="1" ExcludeYear="1"&gt;&lt;Author&gt;Wijesuriya&lt;/Author&gt;&lt;Year&gt;2017&lt;/Year&gt;&lt;RecNum&gt;1&lt;/RecNum&gt;&lt;DisplayText&gt;[1]&lt;/DisplayText&gt;&lt;record&gt;&lt;rec-number&gt;1&lt;/rec-number&gt;&lt;foreign-keys&gt;&lt;key app="EN" db-id="2xtfas5txv9ffhexss8x0wz4xtdxa2r55epd" timestamp="0"&gt;1&lt;/key&gt;&lt;/foreign-keys&gt;&lt;ref-type name="Journal Article"&gt;17&lt;/ref-type&gt;&lt;contributors&gt;&lt;authors&gt;&lt;author&gt;Wijesuriya, M.&lt;/author&gt;&lt;author&gt;Fountoulakis, N.&lt;/author&gt;&lt;author&gt;Guess, N.&lt;/author&gt;&lt;author&gt;Banneheka, S.&lt;/author&gt;&lt;author&gt;Vasantharajah, L.&lt;/author&gt;&lt;author&gt;Gulliford, M.&lt;/author&gt;&lt;author&gt;Viberti, G.&lt;/author&gt;&lt;author&gt;Gnudi, L.&lt;/author&gt;&lt;author&gt;Karalliedde, J.&lt;/author&gt;&lt;/authors&gt;&lt;/contributors&gt;&lt;auth-address&gt;Diabetes Association of Sri Lanka, Colombo, Sri Lanka&amp;#xD;0000 0001 2322 6764grid.13097.3cCardiovascular Division, Faculty of Life Science &amp;amp; Medicine, King’s College London, London, UK&amp;#xD;0000 0001 2322 6764grid.13097.3cDiabetes and Nutritional Sciences Division, Faculty of Life Science &amp;amp; Medicine, King’s College London, London, UK&amp;#xD;0000 0001 2322 6764grid.13097.3cDepartment of Primary Care and Public Health Sciences, King’s College, London, UK&lt;/auth-address&gt;&lt;titles&gt;&lt;title&gt;A pragmatic lifestyle modification programme reduces the incidence of predictors of cardio-metabolic disease and dysglycaemia in a young healthy urban South Asian population: a randomised controlled trial&lt;/title&gt;&lt;secondary-title&gt;BMC Med&lt;/secondary-title&gt;&lt;alt-title&gt;BMC Medicine&lt;/alt-title&gt;&lt;/titles&gt;&lt;volume&gt;15&lt;/volume&gt;&lt;dates&gt;&lt;year&gt;2017&lt;/year&gt;&lt;/dates&gt;&lt;accession-num&gt;28851373&lt;/accession-num&gt;&lt;urls&gt;&lt;/urls&gt;&lt;custom2&gt;PMC5576225&lt;/custom2&gt;&lt;electronic-resource-num&gt;10.1186/s12916-017-0905-6&lt;/electronic-resource-num&gt;&lt;language&gt;eng&lt;/language&gt;&lt;/record&gt;&lt;/Cite&gt;&lt;/EndNote&gt;</w:instrText>
      </w:r>
      <w:r w:rsidRPr="00785DC2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Pr="00785DC2">
        <w:rPr>
          <w:rFonts w:asciiTheme="majorBidi" w:hAnsiTheme="majorBidi" w:cstheme="majorBidi"/>
          <w:color w:val="auto"/>
          <w:sz w:val="24"/>
          <w:szCs w:val="24"/>
        </w:rPr>
        <w:t>[1]</w:t>
      </w:r>
      <w:r w:rsidRPr="00785DC2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>
        <w:rPr>
          <w:rFonts w:asciiTheme="majorBidi" w:hAnsiTheme="majorBidi" w:cstheme="majorBidi"/>
          <w:color w:val="auto"/>
          <w:sz w:val="24"/>
          <w:szCs w:val="24"/>
        </w:rPr>
        <w:t>,</w:t>
      </w:r>
      <w:r w:rsidR="003A14B4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EA78D3" w:rsidRPr="0082733F">
        <w:rPr>
          <w:rFonts w:asciiTheme="majorBidi" w:hAnsiTheme="majorBidi" w:cstheme="majorBidi"/>
          <w:color w:val="auto"/>
          <w:sz w:val="24"/>
          <w:szCs w:val="24"/>
        </w:rPr>
        <w:t xml:space="preserve">it is unclear how many </w:t>
      </w:r>
      <w:r w:rsidR="00AC1732" w:rsidRPr="0082733F">
        <w:rPr>
          <w:rFonts w:asciiTheme="majorBidi" w:hAnsiTheme="majorBidi" w:cstheme="majorBidi"/>
          <w:color w:val="auto"/>
          <w:sz w:val="24"/>
          <w:szCs w:val="24"/>
        </w:rPr>
        <w:t>participant</w:t>
      </w:r>
      <w:r w:rsidR="00510044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EA78D3" w:rsidRPr="0082733F">
        <w:rPr>
          <w:rFonts w:asciiTheme="majorBidi" w:hAnsiTheme="majorBidi" w:cstheme="majorBidi"/>
          <w:color w:val="auto"/>
          <w:sz w:val="24"/>
          <w:szCs w:val="24"/>
        </w:rPr>
        <w:t xml:space="preserve">measurements were </w:t>
      </w:r>
      <w:r w:rsidR="00AC1732" w:rsidRPr="0082733F">
        <w:rPr>
          <w:rFonts w:asciiTheme="majorBidi" w:hAnsiTheme="majorBidi" w:cstheme="majorBidi"/>
          <w:color w:val="auto"/>
          <w:sz w:val="24"/>
          <w:szCs w:val="24"/>
        </w:rPr>
        <w:t>observed and</w:t>
      </w:r>
      <w:r w:rsidR="00EA78D3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how many were imputed.</w:t>
      </w:r>
      <w:r w:rsidR="00EC2EFF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It is important for the readers to know 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>the extent of</w:t>
      </w:r>
      <w:r w:rsidR="00EC2EFF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imput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>ation requir</w:t>
      </w:r>
      <w:r w:rsidR="00EC2EFF" w:rsidRPr="0082733F">
        <w:rPr>
          <w:rFonts w:asciiTheme="majorBidi" w:hAnsiTheme="majorBidi" w:cstheme="majorBidi"/>
          <w:color w:val="auto"/>
          <w:sz w:val="24"/>
          <w:szCs w:val="24"/>
        </w:rPr>
        <w:t>ed and whether the analysis accounted for differe</w:t>
      </w:r>
      <w:r w:rsidR="001E385F" w:rsidRPr="0082733F">
        <w:rPr>
          <w:rFonts w:asciiTheme="majorBidi" w:hAnsiTheme="majorBidi" w:cstheme="majorBidi"/>
          <w:color w:val="auto"/>
          <w:sz w:val="24"/>
          <w:szCs w:val="24"/>
        </w:rPr>
        <w:t xml:space="preserve">ntial retention </w:t>
      </w:r>
      <w:r w:rsidR="004570BF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E52D87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&lt;EndNote&gt;&lt;Cite&gt;&lt;Author&gt;Nich&lt;/Author&gt;&lt;Year&gt;2002&lt;/Year&gt;&lt;RecNum&gt;65&lt;/RecNum&gt;&lt;DisplayText&gt;[15]&lt;/DisplayText&gt;&lt;record&gt;&lt;rec-number&gt;65&lt;/rec-number&gt;&lt;foreign-keys&gt;&lt;key app="EN" db-id="2xtfas5txv9ffhexss8x0wz4xtdxa2r55epd" timestamp="0"&gt;65&lt;/key&gt;&lt;/foreign-keys&gt;&lt;ref-type name="Journal Article"&gt;17&lt;/ref-type&gt;&lt;contributors&gt;&lt;authors&gt;&lt;author&gt;Nich, Charla&lt;/author&gt;&lt;author&gt;Carroll, Kathleen M.&lt;/author&gt;&lt;/authors&gt;&lt;/contributors&gt;&lt;titles&gt;&lt;title&gt;‘Intention-to-treat’ meets ‘missing data’: implications of alternate strategies for analyzing clinical trials data&lt;/title&gt;&lt;secondary-title&gt;Drug and alcohol dependence&lt;/secondary-title&gt;&lt;/titles&gt;&lt;volume&gt;68&lt;/volume&gt;&lt;number&gt;2&lt;/number&gt;&lt;dates&gt;&lt;year&gt;2002&lt;/year&gt;&lt;/dates&gt;&lt;isbn&gt;0376-8716&amp;#xD;1879-0046&lt;/isbn&gt;&lt;accession-num&gt;PMC3651592&lt;/accession-num&gt;&lt;urls&gt;&lt;related-urls&gt;&lt;url&gt;http://www.ncbi.nlm.nih.gov/pmc/articles/PMC3651592/&lt;/url&gt;&lt;/related-urls&gt;&lt;/urls&gt;&lt;remote-database-name&gt;PMC&lt;/remote-database-name&gt;&lt;/record&gt;&lt;/Cite&gt;&lt;/EndNote&gt;</w:instrText>
      </w:r>
      <w:r w:rsidR="004570BF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hyperlink w:anchor="_ENREF_15" w:tooltip="Nich, 2002 #65" w:history="1">
        <w:r w:rsidR="00B833D6">
          <w:rPr>
            <w:rFonts w:asciiTheme="majorBidi" w:hAnsiTheme="majorBidi" w:cstheme="majorBidi"/>
            <w:noProof/>
            <w:color w:val="auto"/>
            <w:sz w:val="24"/>
            <w:szCs w:val="24"/>
          </w:rPr>
          <w:t>16</w:t>
        </w:r>
      </w:hyperlink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4570BF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="00CF1E40" w:rsidRPr="0082733F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484D24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CF78D7" w:rsidRPr="0082733F">
        <w:rPr>
          <w:rFonts w:asciiTheme="majorBidi" w:hAnsiTheme="majorBidi" w:cstheme="majorBidi"/>
          <w:color w:val="auto"/>
          <w:sz w:val="24"/>
          <w:szCs w:val="24"/>
        </w:rPr>
        <w:t>Thus,</w:t>
      </w:r>
      <w:r w:rsidR="00CF1E40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the robustness of the conclusions reached and any differences i</w:t>
      </w:r>
      <w:r w:rsidR="00980033">
        <w:rPr>
          <w:rFonts w:asciiTheme="majorBidi" w:hAnsiTheme="majorBidi" w:cstheme="majorBidi"/>
          <w:color w:val="auto"/>
          <w:sz w:val="24"/>
          <w:szCs w:val="24"/>
        </w:rPr>
        <w:t xml:space="preserve">n retention rates between trial </w:t>
      </w:r>
      <w:r w:rsidR="00CF1E40" w:rsidRPr="0082733F">
        <w:rPr>
          <w:rFonts w:asciiTheme="majorBidi" w:hAnsiTheme="majorBidi" w:cstheme="majorBidi"/>
          <w:color w:val="auto"/>
          <w:sz w:val="24"/>
          <w:szCs w:val="24"/>
        </w:rPr>
        <w:t>arms</w:t>
      </w:r>
      <w:r w:rsidR="000A384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could be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investigated</w:t>
      </w:r>
      <w:r w:rsidR="000A384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CF1E40" w:rsidRPr="0082733F">
        <w:rPr>
          <w:rFonts w:asciiTheme="majorBidi" w:hAnsiTheme="majorBidi" w:cstheme="majorBidi"/>
          <w:color w:val="auto"/>
          <w:sz w:val="24"/>
          <w:szCs w:val="24"/>
        </w:rPr>
        <w:t>in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order to aid</w:t>
      </w:r>
      <w:r w:rsidR="00CF1E40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interpret</w:t>
      </w:r>
      <w:r w:rsidR="00C6482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ation of </w:t>
      </w:r>
      <w:r w:rsidR="00980033">
        <w:rPr>
          <w:rFonts w:asciiTheme="majorBidi" w:hAnsiTheme="majorBidi" w:cstheme="majorBidi"/>
          <w:color w:val="auto"/>
          <w:sz w:val="24"/>
          <w:szCs w:val="24"/>
        </w:rPr>
        <w:t xml:space="preserve">the findings and support future </w:t>
      </w:r>
      <w:r w:rsidR="00CF1E40" w:rsidRPr="0082733F">
        <w:rPr>
          <w:rFonts w:asciiTheme="majorBidi" w:hAnsiTheme="majorBidi" w:cstheme="majorBidi"/>
          <w:color w:val="auto"/>
          <w:sz w:val="24"/>
          <w:szCs w:val="24"/>
        </w:rPr>
        <w:t>trial designs.</w:t>
      </w:r>
    </w:p>
    <w:p w14:paraId="02E0733C" w14:textId="61F4062D" w:rsidR="00911E5E" w:rsidRPr="0082733F" w:rsidRDefault="00785DC2" w:rsidP="00322620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>Nevertheless</w:t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t>, deficiencies in the reporting of missing data seem to be common</w:t>
      </w:r>
      <w:r w:rsidR="00F24262">
        <w:rPr>
          <w:rFonts w:asciiTheme="majorBidi" w:hAnsiTheme="majorBidi" w:cstheme="majorBidi"/>
          <w:color w:val="auto"/>
          <w:sz w:val="24"/>
          <w:szCs w:val="24"/>
        </w:rPr>
        <w:t>place</w:t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t xml:space="preserve">. Only half of the articles in </w:t>
      </w:r>
      <w:r w:rsidR="00F24262">
        <w:rPr>
          <w:rFonts w:asciiTheme="majorBidi" w:hAnsiTheme="majorBidi" w:cstheme="majorBidi"/>
          <w:color w:val="auto"/>
          <w:sz w:val="24"/>
          <w:szCs w:val="24"/>
        </w:rPr>
        <w:t xml:space="preserve">a </w:t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t xml:space="preserve">review </w:t>
      </w:r>
      <w:r w:rsidR="00F24262">
        <w:rPr>
          <w:rFonts w:asciiTheme="majorBidi" w:hAnsiTheme="majorBidi" w:cstheme="majorBidi"/>
          <w:color w:val="auto"/>
          <w:sz w:val="24"/>
          <w:szCs w:val="24"/>
        </w:rPr>
        <w:t>by</w:t>
      </w:r>
      <w:r w:rsidR="00F20FED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t>Rezvan</w:t>
      </w:r>
      <w:r w:rsidR="00F11EB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F11EB2" w:rsidRPr="00980033">
        <w:rPr>
          <w:rFonts w:asciiTheme="majorBidi" w:hAnsiTheme="majorBidi" w:cstheme="majorBidi"/>
          <w:iCs/>
          <w:color w:val="auto"/>
          <w:sz w:val="24"/>
          <w:szCs w:val="24"/>
        </w:rPr>
        <w:t>et al</w:t>
      </w:r>
      <w:r w:rsidR="00FD0EA5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E52D87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&lt;EndNote&gt;&lt;Cite&gt;&lt;Author&gt;Hayati Rezvan&lt;/Author&gt;&lt;Year&gt;2015&lt;/Year&gt;&lt;RecNum&gt;69&lt;/RecNum&gt;&lt;DisplayText&gt;[16]&lt;/DisplayText&gt;&lt;record&gt;&lt;rec-number&gt;69&lt;/rec-number&gt;&lt;foreign-keys&gt;&lt;key app="EN" db-id="2xtfas5txv9ffhexss8x0wz4xtdxa2r55epd" timestamp="1525960383"&gt;69&lt;/key&gt;&lt;/foreign-keys&gt;&lt;ref-type name="Journal Article"&gt;17&lt;/ref-type&gt;&lt;contributors&gt;&lt;authors&gt;&lt;author&gt;Hayati Rezvan, Panteha&lt;/author&gt;&lt;author&gt;Lee, Katherine J.&lt;/author&gt;&lt;author&gt;Simpson, Julie A.&lt;/author&gt;&lt;/authors&gt;&lt;/contributors&gt;&lt;titles&gt;&lt;title&gt;The rise of multiple imputation: a review of the reporting and implementation of the method in medical research&lt;/title&gt;&lt;secondary-title&gt;BMC Medical Research Methodology&lt;/secondary-title&gt;&lt;/titles&gt;&lt;periodical&gt;&lt;full-title&gt;BMC Medical Research Methodology&lt;/full-title&gt;&lt;/periodical&gt;&lt;volume&gt;15&lt;/volume&gt;&lt;number&gt;1&lt;/number&gt;&lt;dates&gt;&lt;year&gt;2015&lt;/year&gt;&lt;pub-dates&gt;&lt;date&gt;April 07&lt;/date&gt;&lt;/pub-dates&gt;&lt;/dates&gt;&lt;isbn&gt;1471-2288&lt;/isbn&gt;&lt;label&gt;Hayati Rezvan2015&lt;/label&gt;&lt;work-type&gt;journal article&lt;/work-type&gt;&lt;urls&gt;&lt;related-urls&gt;&lt;url&gt;https://doi.org/10.1186/s12874-015-0022-1&lt;/url&gt;&lt;/related-urls&gt;&lt;/urls&gt;&lt;electronic-resource-num&gt;10.1186/s12874-015-0022-1&lt;/electronic-resource-num&gt;&lt;/record&gt;&lt;/Cite&gt;&lt;/EndNote&gt;</w:instrText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hyperlink w:anchor="_ENREF_16" w:tooltip="Hayati Rezvan, 2015 #69" w:history="1">
        <w:r w:rsidR="00B833D6">
          <w:rPr>
            <w:rFonts w:asciiTheme="majorBidi" w:hAnsiTheme="majorBidi" w:cstheme="majorBidi"/>
            <w:noProof/>
            <w:color w:val="auto"/>
            <w:sz w:val="24"/>
            <w:szCs w:val="24"/>
          </w:rPr>
          <w:t>17</w:t>
        </w:r>
      </w:hyperlink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reported both the proportion of missing data and complete cases for the variables of interest. Sterne </w:t>
      </w:r>
      <w:r w:rsidR="00FD0EA5">
        <w:rPr>
          <w:rFonts w:asciiTheme="majorBidi" w:hAnsiTheme="majorBidi" w:cstheme="majorBidi"/>
          <w:color w:val="auto"/>
          <w:sz w:val="24"/>
          <w:szCs w:val="24"/>
        </w:rPr>
        <w:t>et al.</w:t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FD0EA5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FD0EA5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&lt;EndNote&gt;&lt;Cite&gt;&lt;Author&gt;Sterne&lt;/Author&gt;&lt;Year&gt;2009&lt;/Year&gt;&lt;RecNum&gt;71&lt;/RecNum&gt;&lt;DisplayText&gt;[17]&lt;/DisplayText&gt;&lt;record&gt;&lt;rec-number&gt;71&lt;/rec-number&gt;&lt;foreign-keys&gt;&lt;key app="EN" db-id="2xtfas5txv9ffhexss8x0wz4xtdxa2r55epd" timestamp="1525971031"&gt;71&lt;/key&gt;&lt;/foreign-keys&gt;&lt;ref-type name="Journal Article"&gt;17&lt;/ref-type&gt;&lt;contributors&gt;&lt;authors&gt;&lt;author&gt;Sterne, Jonathan A C&lt;/author&gt;&lt;author&gt;White, Ian R&lt;/author&gt;&lt;author&gt;Carlin, John B&lt;/author&gt;&lt;author&gt;Spratt, Michael&lt;/author&gt;&lt;author&gt;Royston, Patrick&lt;/author&gt;&lt;author&gt;Kenward, Michael G&lt;/author&gt;&lt;author&gt;Wood, Angela M&lt;/author&gt;&lt;author&gt;Carpenter, James R&lt;/author&gt;&lt;/authors&gt;&lt;/contributors&gt;&lt;titles&gt;&lt;title&gt;Multiple imputation for missing data in epidemiological and clinical research: potential and pitfalls&lt;/title&gt;&lt;secondary-title&gt;BMJ&lt;/secondary-title&gt;&lt;/titles&gt;&lt;periodical&gt;&lt;full-title&gt;BMJ&lt;/full-title&gt;&lt;/periodical&gt;&lt;volume&gt;338&lt;/volume&gt;&lt;dates&gt;&lt;year&gt;2009&lt;/year&gt;&lt;/dates&gt;&lt;urls&gt;&lt;/urls&gt;&lt;electronic-resource-num&gt;10.1136/bmj.b2393&lt;/electronic-resource-num&gt;&lt;/record&gt;&lt;/Cite&gt;&lt;/EndNote&gt;</w:instrText>
      </w:r>
      <w:r w:rsidR="00FD0EA5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FD0EA5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r w:rsidR="00B833D6">
        <w:rPr>
          <w:rFonts w:asciiTheme="majorBidi" w:hAnsiTheme="majorBidi" w:cstheme="majorBidi"/>
          <w:noProof/>
          <w:color w:val="auto"/>
          <w:sz w:val="24"/>
          <w:szCs w:val="24"/>
        </w:rPr>
        <w:t>18</w:t>
      </w:r>
      <w:r w:rsidR="00FD0EA5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FD0EA5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="00FD0EA5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t xml:space="preserve">also identified </w:t>
      </w:r>
      <w:r w:rsidR="00C04DDF">
        <w:rPr>
          <w:rFonts w:asciiTheme="majorBidi" w:hAnsiTheme="majorBidi" w:cstheme="majorBidi"/>
          <w:color w:val="auto"/>
          <w:sz w:val="24"/>
          <w:szCs w:val="24"/>
        </w:rPr>
        <w:t xml:space="preserve">a </w:t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t xml:space="preserve">lack of reporting of the </w:t>
      </w:r>
      <w:r w:rsidR="00C04DDF">
        <w:rPr>
          <w:rFonts w:asciiTheme="majorBidi" w:hAnsiTheme="majorBidi" w:cstheme="majorBidi"/>
          <w:color w:val="auto"/>
          <w:sz w:val="24"/>
          <w:szCs w:val="24"/>
        </w:rPr>
        <w:t>MI</w:t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approach</w:t>
      </w:r>
      <w:r w:rsidR="00F24262">
        <w:rPr>
          <w:rFonts w:asciiTheme="majorBidi" w:hAnsiTheme="majorBidi" w:cstheme="majorBidi"/>
          <w:color w:val="auto"/>
          <w:sz w:val="24"/>
          <w:szCs w:val="24"/>
        </w:rPr>
        <w:t>,</w:t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with only seven out of </w:t>
      </w:r>
      <w:r w:rsidR="00FD0EA5">
        <w:rPr>
          <w:rFonts w:asciiTheme="majorBidi" w:hAnsiTheme="majorBidi" w:cstheme="majorBidi"/>
          <w:color w:val="auto"/>
          <w:sz w:val="24"/>
          <w:szCs w:val="24"/>
        </w:rPr>
        <w:t>59</w:t>
      </w:r>
      <w:r w:rsidR="00345D77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articles reporting results from both imputed and complete case analyses. Thus, guidelines have been suggested to improve reporting of missing data analysis methods. </w:t>
      </w:r>
    </w:p>
    <w:p w14:paraId="02A56E6C" w14:textId="5113AE4D" w:rsidR="000A7951" w:rsidRDefault="00C03DFE" w:rsidP="000A7951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Despite the fact that there is no universal method for handling incomplete data in a clinical trial, there </w:t>
      </w:r>
      <w:r w:rsidR="00143E7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are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six principles that </w:t>
      </w:r>
      <w:r w:rsidR="00143E7D" w:rsidRPr="0082733F">
        <w:rPr>
          <w:rFonts w:asciiTheme="majorBidi" w:hAnsiTheme="majorBidi" w:cstheme="majorBidi"/>
          <w:color w:val="auto"/>
          <w:sz w:val="24"/>
          <w:szCs w:val="24"/>
        </w:rPr>
        <w:t>should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be </w:t>
      </w:r>
      <w:r w:rsidR="00143E7D" w:rsidRPr="0082733F">
        <w:rPr>
          <w:rFonts w:asciiTheme="majorBidi" w:hAnsiTheme="majorBidi" w:cstheme="majorBidi"/>
          <w:color w:val="auto"/>
          <w:sz w:val="24"/>
          <w:szCs w:val="24"/>
        </w:rPr>
        <w:t>considered, including t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he reasons </w:t>
      </w:r>
      <w:r w:rsidR="00143E7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causing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the missing</w:t>
      </w:r>
      <w:r w:rsidR="00143E7D" w:rsidRPr="0082733F">
        <w:rPr>
          <w:rFonts w:asciiTheme="majorBidi" w:hAnsiTheme="majorBidi" w:cstheme="majorBidi"/>
          <w:color w:val="auto"/>
          <w:sz w:val="24"/>
          <w:szCs w:val="24"/>
        </w:rPr>
        <w:t>ness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, the primary set of assumption</w:t>
      </w:r>
      <w:r w:rsidR="00B9025D" w:rsidRPr="0082733F">
        <w:rPr>
          <w:rFonts w:asciiTheme="majorBidi" w:hAnsiTheme="majorBidi" w:cstheme="majorBidi"/>
          <w:color w:val="auto"/>
          <w:sz w:val="24"/>
          <w:szCs w:val="24"/>
        </w:rPr>
        <w:t>s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about the missing data mechanism and clarification of whether the values that are missing are meaningful for analysis</w:t>
      </w:r>
      <w:r w:rsidR="0051327B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51327B" w:rsidRPr="0082733F">
        <w:rPr>
          <w:rFonts w:asciiTheme="majorBidi" w:hAnsiTheme="majorBidi" w:cstheme="majorBidi"/>
          <w:color w:val="auto"/>
          <w:sz w:val="24"/>
          <w:szCs w:val="24"/>
        </w:rPr>
        <w:fldChar w:fldCharType="begin"/>
      </w:r>
      <w:r w:rsidR="00E52D87" w:rsidRPr="0082733F">
        <w:rPr>
          <w:rFonts w:asciiTheme="majorBidi" w:hAnsiTheme="majorBidi" w:cstheme="majorBidi"/>
          <w:color w:val="auto"/>
          <w:sz w:val="24"/>
          <w:szCs w:val="24"/>
        </w:rPr>
        <w:instrText xml:space="preserve"> ADDIN EN.CITE &lt;EndNote&gt;&lt;Cite&gt;&lt;Author&gt;Little &lt;/Author&gt;&lt;Year&gt;2012&lt;/Year&gt;&lt;RecNum&gt;66&lt;/RecNum&gt;&lt;DisplayText&gt;[11]&lt;/DisplayText&gt;&lt;record&gt;&lt;rec-number&gt;66&lt;/rec-number&gt;&lt;foreign-keys&gt;&lt;key app="EN" db-id="2xtfas5txv9ffhexss8x0wz4xtdxa2r55epd" timestamp="0"&gt;66&lt;/key&gt;&lt;/foreign-keys&gt;&lt;ref-type name="Journal Article"&gt;17&lt;/ref-type&gt;&lt;contributors&gt;&lt;authors&gt;&lt;author&gt;Little , Roderick J.&lt;/author&gt;&lt;author&gt;D&amp;apos;Agostino , Ralph&lt;/author&gt;&lt;author&gt;Cohen , Michael L.&lt;/author&gt;&lt;author&gt;Dickersin , Kay&lt;/author&gt;&lt;author&gt;Emerson , Scott S.&lt;/author&gt;&lt;author&gt;Farrar , John T.&lt;/author&gt;&lt;author&gt;Frangakis , Constantine&lt;/author&gt;&lt;author&gt;Hogan , Joseph W.&lt;/author&gt;&lt;author&gt;Molenberghs , Geert&lt;/author&gt;&lt;author&gt;Murphy , Susan A.&lt;/author&gt;&lt;author&gt;Neaton , James D.&lt;/author&gt;&lt;author&gt;Rotnitzky , Andrea&lt;/author&gt;&lt;author&gt;Scharfstein , Daniel&lt;/author&gt;&lt;author&gt;Shih , Weichung J.&lt;/author&gt;&lt;author&gt;Siegel , Jay P.&lt;/author&gt;&lt;author&gt;Stern , Hal&lt;/author&gt;&lt;/authors&gt;&lt;/contributors&gt;&lt;titles&gt;&lt;title&gt;The Prevention and Treatment of Missing Data in Clinical Trials&lt;/title&gt;&lt;secondary-title&gt;New England Journal of Medicine&lt;/secondary-title&gt;&lt;/titles&gt;&lt;volume&gt;367&lt;/volume&gt;&lt;number&gt;14&lt;/number&gt;&lt;dates&gt;&lt;year&gt;2012&lt;/year&gt;&lt;/dates&gt;&lt;accession-num&gt;23034025&lt;/accession-num&gt;&lt;urls&gt;&lt;related-urls&gt;&lt;url&gt;http://www.nejm.org/doi/full/10.1056/NEJMsr1203730&lt;/url&gt;&lt;/related-urls&gt;&lt;/urls&gt;&lt;electronic-resource-num&gt;10.1056/NEJMsr1203730&lt;/electronic-resource-num&gt;&lt;/record&gt;&lt;/Cite&gt;&lt;/EndNote&gt;</w:instrText>
      </w:r>
      <w:r w:rsidR="0051327B" w:rsidRPr="0082733F">
        <w:rPr>
          <w:rFonts w:asciiTheme="majorBidi" w:hAnsiTheme="majorBidi" w:cstheme="majorBidi"/>
          <w:color w:val="auto"/>
          <w:sz w:val="24"/>
          <w:szCs w:val="24"/>
        </w:rPr>
        <w:fldChar w:fldCharType="separate"/>
      </w:r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[</w:t>
      </w:r>
      <w:r w:rsidR="00B833D6">
        <w:rPr>
          <w:rFonts w:asciiTheme="majorBidi" w:hAnsiTheme="majorBidi" w:cstheme="majorBidi"/>
          <w:noProof/>
          <w:color w:val="auto"/>
          <w:sz w:val="24"/>
          <w:szCs w:val="24"/>
        </w:rPr>
        <w:t>12</w:t>
      </w:r>
      <w:r w:rsidR="00AD4434" w:rsidRPr="0082733F">
        <w:rPr>
          <w:rFonts w:asciiTheme="majorBidi" w:hAnsiTheme="majorBidi" w:cstheme="majorBidi"/>
          <w:noProof/>
          <w:color w:val="auto"/>
          <w:sz w:val="24"/>
          <w:szCs w:val="24"/>
        </w:rPr>
        <w:t>]</w:t>
      </w:r>
      <w:r w:rsidR="0051327B" w:rsidRPr="0082733F">
        <w:rPr>
          <w:rFonts w:asciiTheme="majorBidi" w:hAnsiTheme="majorBidi" w:cstheme="majorBidi"/>
          <w:color w:val="auto"/>
          <w:sz w:val="24"/>
          <w:szCs w:val="24"/>
        </w:rPr>
        <w:fldChar w:fldCharType="end"/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A270E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5E16FE" w:rsidRPr="0082733F">
        <w:rPr>
          <w:rFonts w:asciiTheme="majorBidi" w:hAnsiTheme="majorBidi" w:cstheme="majorBidi"/>
          <w:color w:val="auto"/>
          <w:sz w:val="24"/>
          <w:szCs w:val="24"/>
        </w:rPr>
        <w:t>Although it is not possible to determine whether data are</w:t>
      </w:r>
      <w:r w:rsidR="00A270E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missing at random </w:t>
      </w:r>
      <w:r w:rsidR="005E16FE" w:rsidRPr="0082733F">
        <w:rPr>
          <w:rFonts w:asciiTheme="majorBidi" w:hAnsiTheme="majorBidi" w:cstheme="majorBidi"/>
          <w:color w:val="auto"/>
          <w:sz w:val="24"/>
          <w:szCs w:val="24"/>
        </w:rPr>
        <w:t>or</w:t>
      </w:r>
      <w:r w:rsidR="00A270E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missing not at random, sensitivity analyses address</w:t>
      </w:r>
      <w:r w:rsidR="005E16FE" w:rsidRPr="0082733F">
        <w:rPr>
          <w:rFonts w:asciiTheme="majorBidi" w:hAnsiTheme="majorBidi" w:cstheme="majorBidi"/>
          <w:color w:val="auto"/>
          <w:sz w:val="24"/>
          <w:szCs w:val="24"/>
        </w:rPr>
        <w:t>ing</w:t>
      </w:r>
      <w:r w:rsidR="00A270E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biases caused by data that are missing not at random</w:t>
      </w:r>
      <w:r w:rsidR="00153CE4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5E16FE" w:rsidRPr="0082733F">
        <w:rPr>
          <w:rFonts w:asciiTheme="majorBidi" w:hAnsiTheme="majorBidi" w:cstheme="majorBidi"/>
          <w:color w:val="auto"/>
          <w:sz w:val="24"/>
          <w:szCs w:val="24"/>
        </w:rPr>
        <w:t>are recommended to</w:t>
      </w:r>
      <w:r w:rsidR="00153CE4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assess the robustness of findings</w:t>
      </w:r>
      <w:r w:rsidR="00A270E2" w:rsidRPr="0082733F">
        <w:rPr>
          <w:rFonts w:asciiTheme="majorBidi" w:hAnsiTheme="majorBidi" w:cstheme="majorBidi"/>
          <w:color w:val="auto"/>
          <w:sz w:val="24"/>
          <w:szCs w:val="24"/>
        </w:rPr>
        <w:t>.</w:t>
      </w:r>
      <w:r w:rsidR="00153CE4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</w:p>
    <w:p w14:paraId="14680815" w14:textId="0CA720E3" w:rsidR="00C06268" w:rsidRPr="000A7951" w:rsidRDefault="005F1E9D" w:rsidP="000A7951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322620">
        <w:rPr>
          <w:rFonts w:asciiTheme="majorBidi" w:hAnsiTheme="majorBidi" w:cstheme="majorBidi"/>
          <w:b/>
          <w:bCs/>
          <w:color w:val="auto"/>
          <w:sz w:val="36"/>
          <w:szCs w:val="36"/>
        </w:rPr>
        <w:t>Conclusion</w:t>
      </w:r>
    </w:p>
    <w:p w14:paraId="04FD6162" w14:textId="038F56F4" w:rsidR="00CF0F38" w:rsidRPr="0082733F" w:rsidRDefault="005F1E9D" w:rsidP="00322620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lastRenderedPageBreak/>
        <w:t>The DIABRISK-SL is a large</w:t>
      </w:r>
      <w:r w:rsidR="00C04DDF">
        <w:rPr>
          <w:rFonts w:asciiTheme="majorBidi" w:hAnsiTheme="majorBidi" w:cstheme="majorBidi"/>
          <w:color w:val="auto"/>
          <w:sz w:val="24"/>
          <w:szCs w:val="24"/>
        </w:rPr>
        <w:t>,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low-cost educational intervention. Therefore, it is important to take advantage of the sample size and evaluate the available information for different age groups. The analysis of participants </w:t>
      </w:r>
      <w:r w:rsidR="00C04DDF">
        <w:rPr>
          <w:rFonts w:asciiTheme="majorBidi" w:hAnsiTheme="majorBidi" w:cstheme="majorBidi"/>
          <w:color w:val="auto"/>
          <w:sz w:val="24"/>
          <w:szCs w:val="24"/>
        </w:rPr>
        <w:t>under</w:t>
      </w:r>
      <w:r w:rsidR="00C04DDF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18 years of age without differentiation into smaller age categories could be considered </w:t>
      </w:r>
      <w:r w:rsidR="00D34DA0" w:rsidRPr="0082733F">
        <w:rPr>
          <w:rFonts w:asciiTheme="majorBidi" w:hAnsiTheme="majorBidi" w:cstheme="majorBidi"/>
          <w:color w:val="auto"/>
          <w:sz w:val="24"/>
          <w:szCs w:val="24"/>
        </w:rPr>
        <w:t>a miss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ed opportunity to help those of an early age to establish a healthy lifestyle and prevent the incidence of </w:t>
      </w:r>
      <w:r w:rsidR="00FD0EA5">
        <w:rPr>
          <w:rFonts w:asciiTheme="majorBidi" w:hAnsiTheme="majorBidi" w:cstheme="majorBidi"/>
          <w:color w:val="auto"/>
          <w:sz w:val="24"/>
          <w:szCs w:val="24"/>
        </w:rPr>
        <w:t>type 2 diabetes mellitus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. </w:t>
      </w:r>
      <w:r w:rsidR="00143E7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Provision of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additional information regarding attrition and missing data</w:t>
      </w:r>
      <w:r w:rsidR="00143E7D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would allow greater reassurance regarding the robustness of the results and conclusions</w:t>
      </w:r>
      <w:r w:rsidR="004638BC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and inform future study designs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78E98E42" w14:textId="77777777" w:rsidR="00514B5A" w:rsidRDefault="00AE6577" w:rsidP="005833B8">
      <w:pPr>
        <w:keepNext/>
        <w:keepLines/>
        <w:spacing w:before="100" w:beforeAutospacing="1" w:after="100" w:afterAutospacing="1" w:line="240" w:lineRule="auto"/>
        <w:outlineLvl w:val="1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 w:rsidRPr="004D5632">
        <w:rPr>
          <w:rFonts w:asciiTheme="majorBidi" w:hAnsiTheme="majorBidi" w:cstheme="majorBidi"/>
          <w:b/>
          <w:bCs/>
          <w:color w:val="auto"/>
          <w:sz w:val="36"/>
          <w:szCs w:val="36"/>
        </w:rPr>
        <w:t>Declarations</w:t>
      </w:r>
    </w:p>
    <w:p w14:paraId="0CCE0E38" w14:textId="5824053B" w:rsidR="00514B5A" w:rsidRPr="00514B5A" w:rsidRDefault="00AE6577" w:rsidP="005833B8">
      <w:pPr>
        <w:keepNext/>
        <w:keepLines/>
        <w:spacing w:before="100" w:beforeAutospacing="1" w:after="100" w:afterAutospacing="1" w:line="240" w:lineRule="auto"/>
        <w:outlineLvl w:val="1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 w:rsidRPr="005833B8">
        <w:rPr>
          <w:rFonts w:asciiTheme="majorBidi" w:hAnsiTheme="majorBidi" w:cstheme="majorBidi"/>
          <w:i/>
          <w:iCs/>
          <w:color w:val="auto"/>
          <w:sz w:val="27"/>
          <w:szCs w:val="27"/>
        </w:rPr>
        <w:t>Ethics approval and consent to participate</w:t>
      </w:r>
    </w:p>
    <w:p w14:paraId="087E5E71" w14:textId="5066A4D3" w:rsidR="00AE6577" w:rsidRPr="00514B5A" w:rsidRDefault="00AE6577" w:rsidP="005833B8">
      <w:pPr>
        <w:keepNext/>
        <w:keepLines/>
        <w:spacing w:before="100" w:beforeAutospacing="1" w:after="100" w:afterAutospacing="1" w:line="240" w:lineRule="auto"/>
        <w:outlineLvl w:val="1"/>
        <w:rPr>
          <w:rFonts w:asciiTheme="majorBidi" w:hAnsiTheme="majorBidi" w:cstheme="majorBidi"/>
          <w:i/>
          <w:iCs/>
          <w:color w:val="auto"/>
          <w:sz w:val="27"/>
          <w:szCs w:val="27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>Not applicable</w:t>
      </w:r>
      <w:r w:rsidR="00C62E49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6EAB2CE7" w14:textId="77777777" w:rsidR="00514B5A" w:rsidRDefault="00AE6577" w:rsidP="005833B8">
      <w:pPr>
        <w:spacing w:before="100" w:beforeAutospacing="1" w:after="100" w:afterAutospacing="1" w:line="240" w:lineRule="auto"/>
        <w:rPr>
          <w:rFonts w:asciiTheme="majorBidi" w:hAnsiTheme="majorBidi" w:cstheme="majorBidi"/>
          <w:i/>
          <w:iCs/>
          <w:color w:val="auto"/>
          <w:sz w:val="27"/>
          <w:szCs w:val="27"/>
        </w:rPr>
      </w:pPr>
      <w:r w:rsidRPr="005833B8">
        <w:rPr>
          <w:rFonts w:asciiTheme="majorBidi" w:hAnsiTheme="majorBidi" w:cstheme="majorBidi"/>
          <w:i/>
          <w:iCs/>
          <w:color w:val="auto"/>
          <w:sz w:val="27"/>
          <w:szCs w:val="27"/>
        </w:rPr>
        <w:t>Consent for publication</w:t>
      </w:r>
    </w:p>
    <w:p w14:paraId="72F9CB85" w14:textId="06BBD370" w:rsidR="00AE6577" w:rsidRPr="00514B5A" w:rsidRDefault="00AE6577" w:rsidP="005833B8">
      <w:pPr>
        <w:spacing w:before="100" w:beforeAutospacing="1" w:after="100" w:afterAutospacing="1" w:line="240" w:lineRule="auto"/>
        <w:rPr>
          <w:rFonts w:asciiTheme="majorBidi" w:hAnsiTheme="majorBidi" w:cstheme="majorBidi"/>
          <w:i/>
          <w:iCs/>
          <w:color w:val="auto"/>
          <w:sz w:val="27"/>
          <w:szCs w:val="27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>Not applicable</w:t>
      </w:r>
      <w:r w:rsidR="00C62E49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5FC234B7" w14:textId="77777777" w:rsidR="00514B5A" w:rsidRDefault="00AE6577" w:rsidP="005833B8">
      <w:pPr>
        <w:spacing w:before="100" w:beforeAutospacing="1" w:after="100" w:afterAutospacing="1" w:line="240" w:lineRule="auto"/>
        <w:rPr>
          <w:rFonts w:asciiTheme="majorBidi" w:hAnsiTheme="majorBidi" w:cstheme="majorBidi"/>
          <w:i/>
          <w:iCs/>
          <w:color w:val="auto"/>
          <w:sz w:val="27"/>
          <w:szCs w:val="27"/>
        </w:rPr>
      </w:pPr>
      <w:r w:rsidRPr="005833B8">
        <w:rPr>
          <w:rFonts w:asciiTheme="majorBidi" w:hAnsiTheme="majorBidi" w:cstheme="majorBidi"/>
          <w:i/>
          <w:iCs/>
          <w:color w:val="auto"/>
          <w:sz w:val="27"/>
          <w:szCs w:val="27"/>
        </w:rPr>
        <w:t>Availability of data and materials</w:t>
      </w:r>
    </w:p>
    <w:p w14:paraId="7401AF8A" w14:textId="103F1981" w:rsidR="00AE6577" w:rsidRPr="00514B5A" w:rsidRDefault="00AE6577" w:rsidP="005833B8">
      <w:pPr>
        <w:spacing w:before="100" w:beforeAutospacing="1" w:after="100" w:afterAutospacing="1" w:line="240" w:lineRule="auto"/>
        <w:rPr>
          <w:rFonts w:asciiTheme="majorBidi" w:hAnsiTheme="majorBidi" w:cstheme="majorBidi"/>
          <w:i/>
          <w:iCs/>
          <w:color w:val="auto"/>
          <w:sz w:val="27"/>
          <w:szCs w:val="27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>Not applicable</w:t>
      </w:r>
      <w:r w:rsidR="00C62E49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04BBABB0" w14:textId="77777777" w:rsidR="00514B5A" w:rsidRDefault="00AE6577" w:rsidP="005833B8">
      <w:pPr>
        <w:spacing w:before="100" w:beforeAutospacing="1" w:after="100" w:afterAutospacing="1" w:line="240" w:lineRule="auto"/>
        <w:rPr>
          <w:rFonts w:asciiTheme="majorBidi" w:hAnsiTheme="majorBidi" w:cstheme="majorBidi"/>
          <w:i/>
          <w:iCs/>
          <w:color w:val="auto"/>
          <w:sz w:val="27"/>
          <w:szCs w:val="27"/>
        </w:rPr>
      </w:pPr>
      <w:r w:rsidRPr="005833B8">
        <w:rPr>
          <w:rFonts w:asciiTheme="majorBidi" w:hAnsiTheme="majorBidi" w:cstheme="majorBidi"/>
          <w:i/>
          <w:iCs/>
          <w:color w:val="auto"/>
          <w:sz w:val="27"/>
          <w:szCs w:val="27"/>
        </w:rPr>
        <w:t>Competing interests</w:t>
      </w:r>
    </w:p>
    <w:p w14:paraId="7FB835A5" w14:textId="5E9E94B4" w:rsidR="00AE6577" w:rsidRPr="00514B5A" w:rsidRDefault="00AE6577" w:rsidP="005833B8">
      <w:pPr>
        <w:spacing w:before="100" w:beforeAutospacing="1" w:after="100" w:afterAutospacing="1" w:line="240" w:lineRule="auto"/>
        <w:rPr>
          <w:rFonts w:asciiTheme="majorBidi" w:hAnsiTheme="majorBidi" w:cstheme="majorBidi"/>
          <w:i/>
          <w:iCs/>
          <w:color w:val="auto"/>
          <w:sz w:val="27"/>
          <w:szCs w:val="27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>The authors declare that they have no competing interests</w:t>
      </w:r>
      <w:r w:rsidR="00C62E49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08596206" w14:textId="77777777" w:rsidR="00514B5A" w:rsidRDefault="00AE6577" w:rsidP="005833B8">
      <w:pPr>
        <w:spacing w:before="100" w:beforeAutospacing="1" w:after="100" w:afterAutospacing="1" w:line="240" w:lineRule="auto"/>
        <w:rPr>
          <w:rFonts w:asciiTheme="majorBidi" w:hAnsiTheme="majorBidi" w:cstheme="majorBidi"/>
          <w:i/>
          <w:iCs/>
          <w:color w:val="auto"/>
          <w:sz w:val="27"/>
          <w:szCs w:val="27"/>
        </w:rPr>
      </w:pPr>
      <w:r w:rsidRPr="005833B8">
        <w:rPr>
          <w:rFonts w:asciiTheme="majorBidi" w:hAnsiTheme="majorBidi" w:cstheme="majorBidi"/>
          <w:i/>
          <w:iCs/>
          <w:color w:val="auto"/>
          <w:sz w:val="27"/>
          <w:szCs w:val="27"/>
        </w:rPr>
        <w:t>Funding</w:t>
      </w:r>
    </w:p>
    <w:p w14:paraId="1C58A547" w14:textId="77777777" w:rsidR="00514B5A" w:rsidRDefault="00AE6577" w:rsidP="005833B8">
      <w:pPr>
        <w:spacing w:before="100" w:beforeAutospacing="1" w:after="100" w:afterAutospacing="1" w:line="240" w:lineRule="auto"/>
        <w:rPr>
          <w:rFonts w:asciiTheme="majorBidi" w:hAnsiTheme="majorBidi" w:cstheme="majorBidi"/>
          <w:i/>
          <w:iCs/>
          <w:color w:val="auto"/>
          <w:sz w:val="27"/>
          <w:szCs w:val="27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>This project has received funding from the European Union’s Horizon 2020 research and innovation programme under the Marie Sklodowska-Curie grant agreement No</w:t>
      </w:r>
      <w:r w:rsidR="00C62E49">
        <w:rPr>
          <w:rFonts w:asciiTheme="majorBidi" w:hAnsiTheme="majorBidi" w:cstheme="majorBidi"/>
          <w:color w:val="auto"/>
          <w:sz w:val="24"/>
          <w:szCs w:val="24"/>
        </w:rPr>
        <w:t>.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676207.</w:t>
      </w:r>
    </w:p>
    <w:p w14:paraId="0283AC5B" w14:textId="77777777" w:rsidR="00514B5A" w:rsidRDefault="00AE6577" w:rsidP="005833B8">
      <w:pPr>
        <w:spacing w:before="100" w:beforeAutospacing="1" w:after="100" w:afterAutospacing="1" w:line="240" w:lineRule="auto"/>
        <w:rPr>
          <w:rFonts w:asciiTheme="majorBidi" w:hAnsiTheme="majorBidi" w:cstheme="majorBidi"/>
          <w:i/>
          <w:iCs/>
          <w:color w:val="auto"/>
          <w:sz w:val="27"/>
          <w:szCs w:val="27"/>
        </w:rPr>
      </w:pPr>
      <w:r w:rsidRPr="005833B8">
        <w:rPr>
          <w:rFonts w:asciiTheme="majorBidi" w:hAnsiTheme="majorBidi" w:cstheme="majorBidi"/>
          <w:i/>
          <w:iCs/>
          <w:color w:val="auto"/>
          <w:sz w:val="27"/>
          <w:szCs w:val="27"/>
        </w:rPr>
        <w:t>Authors</w:t>
      </w:r>
      <w:r w:rsidR="00BB743C" w:rsidRPr="005833B8">
        <w:rPr>
          <w:rFonts w:asciiTheme="majorBidi" w:hAnsiTheme="majorBidi" w:cstheme="majorBidi"/>
          <w:i/>
          <w:iCs/>
          <w:color w:val="auto"/>
          <w:sz w:val="27"/>
          <w:szCs w:val="27"/>
        </w:rPr>
        <w:t xml:space="preserve">’ </w:t>
      </w:r>
      <w:r w:rsidRPr="005833B8">
        <w:rPr>
          <w:rFonts w:asciiTheme="majorBidi" w:hAnsiTheme="majorBidi" w:cstheme="majorBidi"/>
          <w:i/>
          <w:iCs/>
          <w:color w:val="auto"/>
          <w:sz w:val="27"/>
          <w:szCs w:val="27"/>
        </w:rPr>
        <w:t>contributions</w:t>
      </w:r>
    </w:p>
    <w:p w14:paraId="203738E7" w14:textId="0CD27FF6" w:rsidR="009131EE" w:rsidRPr="00514B5A" w:rsidRDefault="00AE6577" w:rsidP="005833B8">
      <w:pPr>
        <w:spacing w:before="100" w:beforeAutospacing="1" w:after="100" w:afterAutospacing="1" w:line="240" w:lineRule="auto"/>
        <w:rPr>
          <w:rFonts w:asciiTheme="majorBidi" w:hAnsiTheme="majorBidi" w:cstheme="majorBidi"/>
          <w:i/>
          <w:iCs/>
          <w:color w:val="auto"/>
          <w:sz w:val="27"/>
          <w:szCs w:val="27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The commentary was prepared </w:t>
      </w:r>
      <w:r w:rsidR="00A55932" w:rsidRPr="0082733F">
        <w:rPr>
          <w:rFonts w:asciiTheme="majorBidi" w:hAnsiTheme="majorBidi" w:cstheme="majorBidi"/>
          <w:color w:val="auto"/>
          <w:sz w:val="24"/>
          <w:szCs w:val="24"/>
        </w:rPr>
        <w:t xml:space="preserve">by EG, KG, SD and CG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after</w:t>
      </w:r>
      <w:r w:rsidR="006B68E6" w:rsidRPr="0082733F">
        <w:rPr>
          <w:rFonts w:asciiTheme="majorBidi" w:hAnsiTheme="majorBidi" w:cstheme="majorBidi"/>
          <w:color w:val="auto"/>
          <w:sz w:val="24"/>
          <w:szCs w:val="24"/>
        </w:rPr>
        <w:t xml:space="preserve"> careful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 xml:space="preserve"> consideration of the research article for the DIABRISK-SL trial and its protocol. All authors read and approved the final manuscript.</w:t>
      </w:r>
    </w:p>
    <w:p w14:paraId="574FE0CF" w14:textId="77777777" w:rsidR="00514B5A" w:rsidRDefault="002259A6" w:rsidP="005833B8">
      <w:pPr>
        <w:spacing w:before="100" w:beforeAutospacing="1" w:after="100" w:afterAutospacing="1" w:line="240" w:lineRule="auto"/>
        <w:rPr>
          <w:rFonts w:asciiTheme="majorBidi" w:hAnsiTheme="majorBidi" w:cstheme="majorBidi"/>
          <w:i/>
          <w:iCs/>
          <w:color w:val="auto"/>
          <w:sz w:val="27"/>
          <w:szCs w:val="27"/>
        </w:rPr>
      </w:pPr>
      <w:r w:rsidRPr="005833B8">
        <w:rPr>
          <w:rFonts w:asciiTheme="majorBidi" w:hAnsiTheme="majorBidi" w:cstheme="majorBidi"/>
          <w:i/>
          <w:iCs/>
          <w:color w:val="auto"/>
          <w:sz w:val="27"/>
          <w:szCs w:val="27"/>
        </w:rPr>
        <w:t>Acknowledgements</w:t>
      </w:r>
    </w:p>
    <w:p w14:paraId="77DB81A0" w14:textId="4F5E745D" w:rsidR="00514B5A" w:rsidRDefault="002259A6" w:rsidP="00514B5A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  <w:r w:rsidRPr="0082733F">
        <w:rPr>
          <w:rFonts w:asciiTheme="majorBidi" w:hAnsiTheme="majorBidi" w:cstheme="majorBidi"/>
          <w:color w:val="auto"/>
          <w:sz w:val="24"/>
          <w:szCs w:val="24"/>
        </w:rPr>
        <w:t>We would like to thank the members of the MiRoR Project and Marie</w:t>
      </w:r>
      <w:r w:rsidR="005833B8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Pr="0082733F">
        <w:rPr>
          <w:rFonts w:asciiTheme="majorBidi" w:hAnsiTheme="majorBidi" w:cstheme="majorBidi"/>
          <w:color w:val="auto"/>
          <w:sz w:val="24"/>
          <w:szCs w:val="24"/>
        </w:rPr>
        <w:t>Sklodowska-Curie Actions for their support.</w:t>
      </w:r>
    </w:p>
    <w:p w14:paraId="75A2E4A1" w14:textId="5561B5DC" w:rsidR="00C40D4E" w:rsidRDefault="00C40D4E" w:rsidP="00514B5A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 w14:paraId="208A9263" w14:textId="73BBB2A2" w:rsidR="007813E7" w:rsidRDefault="007813E7" w:rsidP="00514B5A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 w14:paraId="02C0E405" w14:textId="77777777" w:rsidR="007813E7" w:rsidRDefault="007813E7" w:rsidP="00514B5A">
      <w:pPr>
        <w:spacing w:before="100" w:beforeAutospacing="1" w:after="100" w:afterAutospacing="1" w:line="240" w:lineRule="auto"/>
        <w:rPr>
          <w:rFonts w:asciiTheme="majorBidi" w:hAnsiTheme="majorBidi" w:cstheme="majorBidi"/>
          <w:color w:val="auto"/>
          <w:sz w:val="24"/>
          <w:szCs w:val="24"/>
        </w:rPr>
      </w:pPr>
    </w:p>
    <w:p w14:paraId="6B372CAD" w14:textId="5C5D06D2" w:rsidR="00845901" w:rsidRPr="00514B5A" w:rsidRDefault="005F1E9D" w:rsidP="00514B5A">
      <w:pPr>
        <w:spacing w:before="100" w:beforeAutospacing="1" w:after="100" w:afterAutospacing="1" w:line="240" w:lineRule="auto"/>
        <w:rPr>
          <w:rFonts w:asciiTheme="majorBidi" w:hAnsiTheme="majorBidi" w:cstheme="majorBidi"/>
          <w:i/>
          <w:iCs/>
          <w:color w:val="auto"/>
          <w:sz w:val="27"/>
          <w:szCs w:val="27"/>
        </w:rPr>
      </w:pPr>
      <w:r w:rsidRPr="005833B8">
        <w:rPr>
          <w:rFonts w:asciiTheme="majorBidi" w:hAnsiTheme="majorBidi" w:cstheme="majorBidi"/>
          <w:b/>
          <w:bCs/>
          <w:color w:val="auto"/>
          <w:sz w:val="36"/>
          <w:szCs w:val="36"/>
        </w:rPr>
        <w:lastRenderedPageBreak/>
        <w:t>References</w:t>
      </w:r>
      <w:r w:rsidR="009E37D6" w:rsidRPr="009607FA">
        <w:rPr>
          <w:rFonts w:asciiTheme="majorBidi" w:hAnsiTheme="majorBidi" w:cstheme="majorBidi"/>
          <w:bCs/>
          <w:color w:val="auto"/>
          <w:sz w:val="24"/>
          <w:szCs w:val="24"/>
        </w:rPr>
        <w:fldChar w:fldCharType="begin"/>
      </w:r>
      <w:r w:rsidR="009E37D6" w:rsidRPr="009607FA">
        <w:rPr>
          <w:rFonts w:asciiTheme="majorBidi" w:hAnsiTheme="majorBidi" w:cstheme="majorBidi"/>
          <w:bCs/>
          <w:color w:val="auto"/>
          <w:sz w:val="24"/>
          <w:szCs w:val="24"/>
        </w:rPr>
        <w:instrText xml:space="preserve"> ADDIN EN.REFLIST </w:instrText>
      </w:r>
      <w:r w:rsidR="009E37D6" w:rsidRPr="009607FA">
        <w:rPr>
          <w:rFonts w:asciiTheme="majorBidi" w:hAnsiTheme="majorBidi" w:cstheme="majorBidi"/>
          <w:bCs/>
          <w:color w:val="auto"/>
          <w:sz w:val="24"/>
          <w:szCs w:val="24"/>
        </w:rPr>
        <w:fldChar w:fldCharType="separate"/>
      </w:r>
    </w:p>
    <w:p w14:paraId="1A2C179E" w14:textId="69E1731A" w:rsidR="00845901" w:rsidRDefault="00845901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1" w:name="_ENREF_1"/>
      <w:r w:rsidRPr="009607FA">
        <w:rPr>
          <w:rFonts w:asciiTheme="majorBidi" w:hAnsiTheme="majorBidi" w:cstheme="majorBidi"/>
          <w:bCs/>
          <w:color w:val="auto"/>
          <w:sz w:val="24"/>
          <w:szCs w:val="24"/>
        </w:rPr>
        <w:t>1.</w:t>
      </w:r>
      <w:r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>Wijesuriya</w:t>
      </w:r>
      <w:r w:rsidRPr="005D5983">
        <w:rPr>
          <w:rFonts w:asciiTheme="majorBidi" w:hAnsiTheme="majorBidi" w:cstheme="majorBidi"/>
          <w:bCs/>
          <w:color w:val="auto"/>
          <w:sz w:val="24"/>
          <w:szCs w:val="24"/>
        </w:rPr>
        <w:t xml:space="preserve"> M, et al. </w:t>
      </w:r>
      <w:r w:rsidRPr="009607FA">
        <w:rPr>
          <w:rFonts w:asciiTheme="majorBidi" w:hAnsiTheme="majorBidi" w:cstheme="majorBidi"/>
          <w:bCs/>
          <w:color w:val="auto"/>
          <w:sz w:val="24"/>
          <w:szCs w:val="24"/>
        </w:rPr>
        <w:t>A pragmatic lifestyle modification programme reduces the incidence of predictors of cardio-metabolic disease and dysglycaemia in a young healthy urban South Asian population: a randomised controlled trial. BMC Med</w:t>
      </w:r>
      <w:r w:rsidR="00FD297C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Pr="00D33488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2017</w:t>
      </w:r>
      <w:r w:rsidR="00FD297C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Pr="005D5983">
        <w:rPr>
          <w:rFonts w:asciiTheme="majorBidi" w:hAnsiTheme="majorBidi" w:cstheme="majorBidi"/>
          <w:bCs/>
          <w:color w:val="auto"/>
          <w:sz w:val="24"/>
          <w:szCs w:val="24"/>
        </w:rPr>
        <w:t>15</w:t>
      </w:r>
      <w:r w:rsidR="00FD297C">
        <w:rPr>
          <w:rFonts w:asciiTheme="majorBidi" w:hAnsiTheme="majorBidi" w:cstheme="majorBidi"/>
          <w:bCs/>
          <w:color w:val="auto"/>
          <w:sz w:val="24"/>
          <w:szCs w:val="24"/>
        </w:rPr>
        <w:t>:146.</w:t>
      </w:r>
      <w:bookmarkEnd w:id="1"/>
    </w:p>
    <w:p w14:paraId="09099401" w14:textId="3E7F0DFF" w:rsidR="00DD6D38" w:rsidRPr="005D5983" w:rsidRDefault="00DD6D38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r>
        <w:rPr>
          <w:rFonts w:asciiTheme="majorBidi" w:hAnsiTheme="majorBidi" w:cstheme="majorBidi"/>
          <w:bCs/>
          <w:color w:val="auto"/>
          <w:sz w:val="24"/>
          <w:szCs w:val="24"/>
        </w:rPr>
        <w:t xml:space="preserve">2.        </w:t>
      </w:r>
      <w:r w:rsidR="007445D9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Pr="00DD6D38">
        <w:rPr>
          <w:rFonts w:asciiTheme="majorBidi" w:hAnsiTheme="majorBidi" w:cstheme="majorBidi"/>
          <w:bCs/>
          <w:color w:val="auto"/>
          <w:sz w:val="24"/>
          <w:szCs w:val="24"/>
        </w:rPr>
        <w:t>Groenwold RHH,</w:t>
      </w:r>
      <w:r w:rsidR="003951D9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="00D361D0" w:rsidRPr="00D361D0">
        <w:rPr>
          <w:rFonts w:asciiTheme="majorBidi" w:hAnsiTheme="majorBidi" w:cstheme="majorBidi"/>
          <w:bCs/>
          <w:color w:val="auto"/>
          <w:sz w:val="24"/>
          <w:szCs w:val="24"/>
        </w:rPr>
        <w:t xml:space="preserve">Moons </w:t>
      </w:r>
      <w:r w:rsidR="00D361D0">
        <w:rPr>
          <w:rFonts w:asciiTheme="majorBidi" w:hAnsiTheme="majorBidi" w:cstheme="majorBidi"/>
          <w:bCs/>
          <w:color w:val="auto"/>
          <w:sz w:val="24"/>
          <w:szCs w:val="24"/>
        </w:rPr>
        <w:t xml:space="preserve">KGM, </w:t>
      </w:r>
      <w:r w:rsidR="00D361D0" w:rsidRPr="00D361D0">
        <w:rPr>
          <w:rFonts w:asciiTheme="majorBidi" w:hAnsiTheme="majorBidi" w:cstheme="majorBidi"/>
          <w:bCs/>
          <w:color w:val="auto"/>
          <w:sz w:val="24"/>
          <w:szCs w:val="24"/>
        </w:rPr>
        <w:t xml:space="preserve">Vandenbroucke </w:t>
      </w:r>
      <w:r w:rsidR="00D361D0">
        <w:rPr>
          <w:rFonts w:asciiTheme="majorBidi" w:hAnsiTheme="majorBidi" w:cstheme="majorBidi"/>
          <w:bCs/>
          <w:color w:val="auto"/>
          <w:sz w:val="24"/>
          <w:szCs w:val="24"/>
        </w:rPr>
        <w:t xml:space="preserve">JP. </w:t>
      </w:r>
      <w:r w:rsidRPr="00DD6D38">
        <w:rPr>
          <w:rFonts w:asciiTheme="majorBidi" w:hAnsiTheme="majorBidi" w:cstheme="majorBidi"/>
          <w:bCs/>
          <w:color w:val="auto"/>
          <w:sz w:val="24"/>
          <w:szCs w:val="24"/>
        </w:rPr>
        <w:t>Randomized trials with missing outcome data: how to analyze and what to report. CMAJ Can Med Assoc J. 2014;186(15):1153–7.</w:t>
      </w:r>
    </w:p>
    <w:p w14:paraId="255FCCD1" w14:textId="71629459" w:rsidR="00845901" w:rsidRPr="00D33488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2" w:name="_ENREF_2"/>
      <w:r>
        <w:rPr>
          <w:rFonts w:asciiTheme="majorBidi" w:hAnsiTheme="majorBidi" w:cstheme="majorBidi"/>
          <w:bCs/>
          <w:color w:val="auto"/>
          <w:sz w:val="24"/>
          <w:szCs w:val="24"/>
        </w:rPr>
        <w:t>3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>Waters</w:t>
      </w:r>
      <w:r w:rsidR="00845901" w:rsidRPr="00D33488">
        <w:rPr>
          <w:rFonts w:asciiTheme="majorBidi" w:hAnsiTheme="majorBidi" w:cstheme="majorBidi"/>
          <w:bCs/>
          <w:color w:val="auto"/>
          <w:sz w:val="24"/>
          <w:szCs w:val="24"/>
        </w:rPr>
        <w:t xml:space="preserve"> E, et al. 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Interventions for preventing obesity in children. Cochrane Database </w:t>
      </w:r>
      <w:r w:rsidR="00845901" w:rsidRPr="00D33488">
        <w:rPr>
          <w:rFonts w:asciiTheme="majorBidi" w:hAnsiTheme="majorBidi" w:cstheme="majorBidi"/>
          <w:bCs/>
          <w:color w:val="auto"/>
          <w:sz w:val="24"/>
          <w:szCs w:val="24"/>
        </w:rPr>
        <w:t>Syst Rev</w:t>
      </w:r>
      <w:r w:rsidR="00C62E49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2011</w:t>
      </w:r>
      <w:r w:rsidR="00C62E49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(12)</w:t>
      </w:r>
      <w:r w:rsidR="00C62E49">
        <w:rPr>
          <w:rFonts w:asciiTheme="majorBidi" w:hAnsiTheme="majorBidi" w:cstheme="majorBidi"/>
          <w:bCs/>
          <w:color w:val="auto"/>
          <w:sz w:val="24"/>
          <w:szCs w:val="24"/>
        </w:rPr>
        <w:t>:</w:t>
      </w:r>
      <w:r w:rsidR="00C62E49" w:rsidRPr="00C62E49">
        <w:rPr>
          <w:rFonts w:asciiTheme="majorBidi" w:hAnsiTheme="majorBidi" w:cstheme="majorBidi"/>
          <w:bCs/>
          <w:color w:val="auto"/>
          <w:sz w:val="24"/>
          <w:szCs w:val="24"/>
        </w:rPr>
        <w:t>CD001871.</w:t>
      </w:r>
      <w:bookmarkEnd w:id="2"/>
    </w:p>
    <w:p w14:paraId="095E8607" w14:textId="33B9E3D5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3" w:name="_ENREF_3"/>
      <w:r>
        <w:rPr>
          <w:rFonts w:asciiTheme="majorBidi" w:hAnsiTheme="majorBidi" w:cstheme="majorBidi"/>
          <w:bCs/>
          <w:color w:val="auto"/>
          <w:sz w:val="24"/>
          <w:szCs w:val="24"/>
        </w:rPr>
        <w:t>4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>Klassen</w:t>
      </w:r>
      <w:r w:rsidR="00845901" w:rsidRPr="00D33488">
        <w:rPr>
          <w:rFonts w:asciiTheme="majorBidi" w:hAnsiTheme="majorBidi" w:cstheme="majorBidi"/>
          <w:bCs/>
          <w:color w:val="auto"/>
          <w:sz w:val="24"/>
          <w:szCs w:val="24"/>
        </w:rPr>
        <w:t xml:space="preserve"> TP, et al. 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Children </w:t>
      </w:r>
      <w:r w:rsidR="00C62E49" w:rsidRPr="00FD297C">
        <w:rPr>
          <w:rFonts w:asciiTheme="majorBidi" w:hAnsiTheme="majorBidi" w:cstheme="majorBidi"/>
          <w:bCs/>
          <w:color w:val="auto"/>
          <w:sz w:val="24"/>
          <w:szCs w:val="24"/>
        </w:rPr>
        <w:t>are not just small adults: the urgent need for high-quality trial evidence in child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ren. PL</w:t>
      </w:r>
      <w:r w:rsidR="00C62E49" w:rsidRPr="00FD297C">
        <w:rPr>
          <w:rFonts w:asciiTheme="majorBidi" w:hAnsiTheme="majorBidi" w:cstheme="majorBidi"/>
          <w:bCs/>
          <w:color w:val="auto"/>
          <w:sz w:val="24"/>
          <w:szCs w:val="24"/>
        </w:rPr>
        <w:t>o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S Med</w:t>
      </w:r>
      <w:r w:rsidR="00C62E49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D33488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2008</w:t>
      </w:r>
      <w:r w:rsidR="00C62E49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5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(8)</w:t>
      </w:r>
      <w:r w:rsidR="00C62E49">
        <w:rPr>
          <w:rFonts w:asciiTheme="majorBidi" w:hAnsiTheme="majorBidi" w:cstheme="majorBidi"/>
          <w:bCs/>
          <w:color w:val="auto"/>
          <w:sz w:val="24"/>
          <w:szCs w:val="24"/>
        </w:rPr>
        <w:t>:e172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bookmarkEnd w:id="3"/>
    </w:p>
    <w:p w14:paraId="18134318" w14:textId="5B59AFF0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4" w:name="_ENREF_4"/>
      <w:r>
        <w:rPr>
          <w:rFonts w:asciiTheme="majorBidi" w:hAnsiTheme="majorBidi" w:cstheme="majorBidi"/>
          <w:bCs/>
          <w:color w:val="auto"/>
          <w:sz w:val="24"/>
          <w:szCs w:val="24"/>
        </w:rPr>
        <w:t>5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>Wijesuriya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 xml:space="preserve"> M, et al., 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High </w:t>
      </w:r>
      <w:r w:rsidR="00C62E49" w:rsidRPr="00FD297C">
        <w:rPr>
          <w:rFonts w:asciiTheme="majorBidi" w:hAnsiTheme="majorBidi" w:cstheme="majorBidi"/>
          <w:bCs/>
          <w:color w:val="auto"/>
          <w:sz w:val="24"/>
          <w:szCs w:val="24"/>
        </w:rPr>
        <w:t>prevalence of cardio-metabolic risk factors in a young urba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n Sri-Lankan </w:t>
      </w:r>
      <w:r w:rsidR="00C62E49" w:rsidRPr="00FD297C">
        <w:rPr>
          <w:rFonts w:asciiTheme="majorBidi" w:hAnsiTheme="majorBidi" w:cstheme="majorBidi"/>
          <w:bCs/>
          <w:color w:val="auto"/>
          <w:sz w:val="24"/>
          <w:szCs w:val="24"/>
        </w:rPr>
        <w:t>p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opulation. PL</w:t>
      </w:r>
      <w:r w:rsidR="00C62E49" w:rsidRPr="00FD297C">
        <w:rPr>
          <w:rFonts w:asciiTheme="majorBidi" w:hAnsiTheme="majorBidi" w:cstheme="majorBidi"/>
          <w:bCs/>
          <w:color w:val="auto"/>
          <w:sz w:val="24"/>
          <w:szCs w:val="24"/>
        </w:rPr>
        <w:t>o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S O</w:t>
      </w:r>
      <w:r w:rsidR="00C62E49" w:rsidRPr="00FD297C">
        <w:rPr>
          <w:rFonts w:asciiTheme="majorBidi" w:hAnsiTheme="majorBidi" w:cstheme="majorBidi"/>
          <w:bCs/>
          <w:color w:val="auto"/>
          <w:sz w:val="24"/>
          <w:szCs w:val="24"/>
        </w:rPr>
        <w:t>ne</w:t>
      </w:r>
      <w:r w:rsidR="00C62E49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2012</w:t>
      </w:r>
      <w:r w:rsidR="00C62E49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7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(2)</w:t>
      </w:r>
      <w:r w:rsidR="00C62E49" w:rsidRPr="00C62E49">
        <w:rPr>
          <w:rFonts w:asciiTheme="majorBidi" w:hAnsiTheme="majorBidi" w:cstheme="majorBidi"/>
          <w:bCs/>
          <w:color w:val="auto"/>
          <w:sz w:val="24"/>
          <w:szCs w:val="24"/>
        </w:rPr>
        <w:t>:e31309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bookmarkEnd w:id="4"/>
    </w:p>
    <w:p w14:paraId="4636BE53" w14:textId="599525E1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5" w:name="_ENREF_5"/>
      <w:r>
        <w:rPr>
          <w:rFonts w:asciiTheme="majorBidi" w:hAnsiTheme="majorBidi" w:cstheme="majorBidi"/>
          <w:bCs/>
          <w:color w:val="auto"/>
          <w:sz w:val="24"/>
          <w:szCs w:val="24"/>
        </w:rPr>
        <w:t>6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>Madden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 xml:space="preserve"> L, et al. 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Questioning assent: how are children's views included as families make decisions about clinical trials? Child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 xml:space="preserve"> Care Health Dev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2016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42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(6)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:</w:t>
      </w:r>
      <w:r w:rsidR="000D2859" w:rsidRPr="000D2859">
        <w:rPr>
          <w:rFonts w:asciiTheme="majorBidi" w:hAnsiTheme="majorBidi" w:cstheme="majorBidi"/>
          <w:bCs/>
          <w:color w:val="auto"/>
          <w:sz w:val="24"/>
          <w:szCs w:val="24"/>
        </w:rPr>
        <w:t>900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–</w:t>
      </w:r>
      <w:r w:rsidR="000D2859" w:rsidRPr="000D2859">
        <w:rPr>
          <w:rFonts w:asciiTheme="majorBidi" w:hAnsiTheme="majorBidi" w:cstheme="majorBidi"/>
          <w:bCs/>
          <w:color w:val="auto"/>
          <w:sz w:val="24"/>
          <w:szCs w:val="24"/>
        </w:rPr>
        <w:t>8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bookmarkEnd w:id="5"/>
    </w:p>
    <w:p w14:paraId="03A73BDC" w14:textId="32E613E1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6" w:name="_ENREF_6"/>
      <w:r>
        <w:rPr>
          <w:rFonts w:asciiTheme="majorBidi" w:hAnsiTheme="majorBidi" w:cstheme="majorBidi"/>
          <w:bCs/>
          <w:color w:val="auto"/>
          <w:sz w:val="24"/>
          <w:szCs w:val="24"/>
        </w:rPr>
        <w:t>7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>Sahoo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 xml:space="preserve"> K, et al. 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Childhood obesity: causes and consequences. J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 xml:space="preserve"> Fam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ily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 xml:space="preserve"> Med Prim Care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2015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4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(2)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:</w:t>
      </w:r>
      <w:r w:rsidR="000D2859" w:rsidRPr="000D2859">
        <w:rPr>
          <w:rFonts w:asciiTheme="majorBidi" w:hAnsiTheme="majorBidi" w:cstheme="majorBidi"/>
          <w:bCs/>
          <w:color w:val="auto"/>
          <w:sz w:val="24"/>
          <w:szCs w:val="24"/>
        </w:rPr>
        <w:t>187–92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bookmarkEnd w:id="6"/>
    </w:p>
    <w:p w14:paraId="599804A6" w14:textId="0A84B872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7" w:name="_ENREF_7"/>
      <w:r>
        <w:rPr>
          <w:rFonts w:asciiTheme="majorBidi" w:hAnsiTheme="majorBidi" w:cstheme="majorBidi"/>
          <w:bCs/>
          <w:color w:val="auto"/>
          <w:sz w:val="24"/>
          <w:szCs w:val="24"/>
        </w:rPr>
        <w:t>8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>Wijesuriya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 xml:space="preserve"> M, et al. 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DIABRISK-SL Prevention of cardio-metabolic disease with life style modification in young urban Sri Lankan's 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–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study protocol for a randomized controlled trial. Trials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2011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12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:</w:t>
      </w:r>
      <w:bookmarkEnd w:id="7"/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209.</w:t>
      </w:r>
    </w:p>
    <w:p w14:paraId="56772A53" w14:textId="3FB37E00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8" w:name="_ENREF_8"/>
      <w:r>
        <w:rPr>
          <w:rFonts w:asciiTheme="majorBidi" w:hAnsiTheme="majorBidi" w:cstheme="majorBidi"/>
          <w:bCs/>
          <w:color w:val="auto"/>
          <w:sz w:val="24"/>
          <w:szCs w:val="24"/>
        </w:rPr>
        <w:t>9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>Dodd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 xml:space="preserve"> S, White</w:t>
      </w:r>
      <w:r w:rsidR="000D2859" w:rsidRPr="000D2859">
        <w:rPr>
          <w:rFonts w:asciiTheme="majorBidi" w:hAnsiTheme="majorBidi" w:cstheme="majorBidi"/>
          <w:bCs/>
          <w:noProof w:val="0"/>
          <w:color w:val="auto"/>
          <w:sz w:val="24"/>
          <w:szCs w:val="24"/>
        </w:rPr>
        <w:t xml:space="preserve"> </w:t>
      </w:r>
      <w:r w:rsidR="000D2859" w:rsidRPr="000D2859">
        <w:rPr>
          <w:rFonts w:asciiTheme="majorBidi" w:hAnsiTheme="majorBidi" w:cstheme="majorBidi"/>
          <w:bCs/>
          <w:color w:val="auto"/>
          <w:sz w:val="24"/>
          <w:szCs w:val="24"/>
        </w:rPr>
        <w:t>IR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, 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>Williamson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 xml:space="preserve"> P.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A framework for the design, conduct and interpretation of randomised controlled trials in the presence of treatment changes. Trials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2017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18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:498</w:t>
      </w:r>
      <w:r w:rsidR="00845901" w:rsidRPr="00DF07F4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bookmarkEnd w:id="8"/>
    </w:p>
    <w:p w14:paraId="672F27ED" w14:textId="7E65E1CB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9" w:name="_ENREF_9"/>
      <w:r>
        <w:rPr>
          <w:rFonts w:asciiTheme="majorBidi" w:hAnsiTheme="majorBidi" w:cstheme="majorBidi"/>
          <w:bCs/>
          <w:color w:val="auto"/>
          <w:sz w:val="24"/>
          <w:szCs w:val="24"/>
        </w:rPr>
        <w:t>10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>Kenward MG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,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Molenberghs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 xml:space="preserve"> G.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Last </w:t>
      </w:r>
      <w:r w:rsidR="000D2859" w:rsidRPr="00FD297C">
        <w:rPr>
          <w:rFonts w:asciiTheme="majorBidi" w:hAnsiTheme="majorBidi" w:cstheme="majorBidi"/>
          <w:bCs/>
          <w:color w:val="auto"/>
          <w:sz w:val="24"/>
          <w:szCs w:val="24"/>
        </w:rPr>
        <w:t>observation carried forward: a crystal b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all? J Biopharm Stat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2009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19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(5)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:</w:t>
      </w:r>
      <w:bookmarkEnd w:id="9"/>
      <w:r w:rsidR="000D2859" w:rsidRPr="000D2859">
        <w:rPr>
          <w:rFonts w:asciiTheme="majorBidi" w:hAnsiTheme="majorBidi" w:cstheme="majorBidi"/>
          <w:bCs/>
          <w:color w:val="auto"/>
          <w:sz w:val="24"/>
          <w:szCs w:val="24"/>
        </w:rPr>
        <w:t>872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–</w:t>
      </w:r>
      <w:r w:rsidR="000D2859" w:rsidRPr="000D2859">
        <w:rPr>
          <w:rFonts w:asciiTheme="majorBidi" w:hAnsiTheme="majorBidi" w:cstheme="majorBidi"/>
          <w:bCs/>
          <w:color w:val="auto"/>
          <w:sz w:val="24"/>
          <w:szCs w:val="24"/>
        </w:rPr>
        <w:t>88.</w:t>
      </w:r>
    </w:p>
    <w:p w14:paraId="30BB5D24" w14:textId="67848629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10" w:name="_ENREF_10"/>
      <w:r>
        <w:rPr>
          <w:rFonts w:asciiTheme="majorBidi" w:hAnsiTheme="majorBidi" w:cstheme="majorBidi"/>
          <w:bCs/>
          <w:color w:val="auto"/>
          <w:sz w:val="24"/>
          <w:szCs w:val="24"/>
        </w:rPr>
        <w:t>11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>Molnar FJ, Hutton</w:t>
      </w:r>
      <w:r w:rsidR="000D2859" w:rsidRPr="000D2859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="000D2859" w:rsidRPr="00D16F7E">
        <w:rPr>
          <w:rFonts w:asciiTheme="majorBidi" w:hAnsiTheme="majorBidi" w:cstheme="majorBidi"/>
          <w:bCs/>
          <w:color w:val="auto"/>
          <w:sz w:val="24"/>
          <w:szCs w:val="24"/>
        </w:rPr>
        <w:t>B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, Fergusson</w:t>
      </w:r>
      <w:r w:rsidR="000D2859" w:rsidRPr="000D2859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="000D2859" w:rsidRPr="00D94F07">
        <w:rPr>
          <w:rFonts w:asciiTheme="majorBidi" w:hAnsiTheme="majorBidi" w:cstheme="majorBidi"/>
          <w:bCs/>
          <w:color w:val="auto"/>
          <w:sz w:val="24"/>
          <w:szCs w:val="24"/>
        </w:rPr>
        <w:t>D.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="00845901" w:rsidRPr="00F34C23">
        <w:rPr>
          <w:rFonts w:asciiTheme="majorBidi" w:hAnsiTheme="majorBidi" w:cstheme="majorBidi"/>
          <w:bCs/>
          <w:color w:val="auto"/>
          <w:sz w:val="24"/>
          <w:szCs w:val="24"/>
        </w:rPr>
        <w:t>Does analysis using “last observation carried forward” introduce bias in dementia research?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CMAJ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2008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179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(8)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:</w:t>
      </w:r>
      <w:r w:rsidR="000D2859" w:rsidRPr="000D2859">
        <w:rPr>
          <w:rFonts w:asciiTheme="majorBidi" w:hAnsiTheme="majorBidi" w:cstheme="majorBidi"/>
          <w:bCs/>
          <w:color w:val="auto"/>
          <w:sz w:val="24"/>
          <w:szCs w:val="24"/>
        </w:rPr>
        <w:t>751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–</w:t>
      </w:r>
      <w:r w:rsidR="000D2859" w:rsidRPr="000D2859">
        <w:rPr>
          <w:rFonts w:asciiTheme="majorBidi" w:hAnsiTheme="majorBidi" w:cstheme="majorBidi"/>
          <w:bCs/>
          <w:color w:val="auto"/>
          <w:sz w:val="24"/>
          <w:szCs w:val="24"/>
        </w:rPr>
        <w:t>3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bookmarkEnd w:id="10"/>
    </w:p>
    <w:p w14:paraId="3EEB9165" w14:textId="15078B7D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11" w:name="_ENREF_11"/>
      <w:r>
        <w:rPr>
          <w:rFonts w:asciiTheme="majorBidi" w:hAnsiTheme="majorBidi" w:cstheme="majorBidi"/>
          <w:bCs/>
          <w:color w:val="auto"/>
          <w:sz w:val="24"/>
          <w:szCs w:val="24"/>
        </w:rPr>
        <w:t>12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 xml:space="preserve">Little RJ, et al. </w:t>
      </w:r>
      <w:r w:rsidR="00845901" w:rsidRPr="000772B8">
        <w:rPr>
          <w:rFonts w:asciiTheme="majorBidi" w:hAnsiTheme="majorBidi" w:cstheme="majorBidi"/>
          <w:bCs/>
          <w:color w:val="auto"/>
          <w:sz w:val="24"/>
          <w:szCs w:val="24"/>
        </w:rPr>
        <w:t xml:space="preserve">The </w:t>
      </w:r>
      <w:r w:rsidR="000D2859" w:rsidRPr="00FD297C">
        <w:rPr>
          <w:rFonts w:asciiTheme="majorBidi" w:hAnsiTheme="majorBidi" w:cstheme="majorBidi"/>
          <w:bCs/>
          <w:color w:val="auto"/>
          <w:sz w:val="24"/>
          <w:szCs w:val="24"/>
        </w:rPr>
        <w:t>prevention and treatment of missing data in clinical tr</w:t>
      </w:r>
      <w:r w:rsidR="00845901" w:rsidRPr="000772B8">
        <w:rPr>
          <w:rFonts w:asciiTheme="majorBidi" w:hAnsiTheme="majorBidi" w:cstheme="majorBidi"/>
          <w:bCs/>
          <w:color w:val="auto"/>
          <w:sz w:val="24"/>
          <w:szCs w:val="24"/>
        </w:rPr>
        <w:t>ials.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New Engl J Med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2012</w:t>
      </w:r>
      <w:r w:rsidR="000D2859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367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(14)</w:t>
      </w:r>
      <w:r w:rsidR="001B10A8" w:rsidRPr="001B10A8">
        <w:rPr>
          <w:rFonts w:asciiTheme="majorBidi" w:hAnsiTheme="majorBidi" w:cstheme="majorBidi"/>
          <w:bCs/>
          <w:color w:val="auto"/>
          <w:sz w:val="24"/>
          <w:szCs w:val="24"/>
        </w:rPr>
        <w:t>:1355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–</w:t>
      </w:r>
      <w:r w:rsidR="001B10A8" w:rsidRPr="001B10A8">
        <w:rPr>
          <w:rFonts w:asciiTheme="majorBidi" w:hAnsiTheme="majorBidi" w:cstheme="majorBidi"/>
          <w:bCs/>
          <w:color w:val="auto"/>
          <w:sz w:val="24"/>
          <w:szCs w:val="24"/>
        </w:rPr>
        <w:t>60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bookmarkEnd w:id="11"/>
    </w:p>
    <w:p w14:paraId="1B315E08" w14:textId="5E6D814F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12" w:name="_ENREF_12"/>
      <w:r>
        <w:rPr>
          <w:rFonts w:asciiTheme="majorBidi" w:hAnsiTheme="majorBidi" w:cstheme="majorBidi"/>
          <w:bCs/>
          <w:color w:val="auto"/>
          <w:sz w:val="24"/>
          <w:szCs w:val="24"/>
        </w:rPr>
        <w:t>13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 xml:space="preserve">Jørgensen AW, et al. </w:t>
      </w:r>
      <w:r w:rsidR="00845901" w:rsidRPr="000772B8">
        <w:rPr>
          <w:rFonts w:asciiTheme="majorBidi" w:hAnsiTheme="majorBidi" w:cstheme="majorBidi"/>
          <w:bCs/>
          <w:color w:val="auto"/>
          <w:sz w:val="24"/>
          <w:szCs w:val="24"/>
        </w:rPr>
        <w:t xml:space="preserve">Comparison of </w:t>
      </w:r>
      <w:r w:rsidR="001B10A8" w:rsidRPr="00FD297C">
        <w:rPr>
          <w:rFonts w:asciiTheme="majorBidi" w:hAnsiTheme="majorBidi" w:cstheme="majorBidi"/>
          <w:bCs/>
          <w:color w:val="auto"/>
          <w:sz w:val="24"/>
          <w:szCs w:val="24"/>
        </w:rPr>
        <w:t>results from different imputation techniques for missing data from an anti-obesity drug t</w:t>
      </w:r>
      <w:r w:rsidR="00845901" w:rsidRPr="000772B8">
        <w:rPr>
          <w:rFonts w:asciiTheme="majorBidi" w:hAnsiTheme="majorBidi" w:cstheme="majorBidi"/>
          <w:bCs/>
          <w:color w:val="auto"/>
          <w:sz w:val="24"/>
          <w:szCs w:val="24"/>
        </w:rPr>
        <w:t>rial.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PL</w:t>
      </w:r>
      <w:r w:rsidR="001B10A8" w:rsidRPr="00FD297C">
        <w:rPr>
          <w:rFonts w:asciiTheme="majorBidi" w:hAnsiTheme="majorBidi" w:cstheme="majorBidi"/>
          <w:bCs/>
          <w:color w:val="auto"/>
          <w:sz w:val="24"/>
          <w:szCs w:val="24"/>
        </w:rPr>
        <w:t>o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S O</w:t>
      </w:r>
      <w:r w:rsidR="001B10A8" w:rsidRPr="00FD297C">
        <w:rPr>
          <w:rFonts w:asciiTheme="majorBidi" w:hAnsiTheme="majorBidi" w:cstheme="majorBidi"/>
          <w:bCs/>
          <w:color w:val="auto"/>
          <w:sz w:val="24"/>
          <w:szCs w:val="24"/>
        </w:rPr>
        <w:t>ne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2014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9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(11)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:</w:t>
      </w:r>
      <w:r w:rsidR="001B10A8" w:rsidRPr="001B10A8">
        <w:rPr>
          <w:rFonts w:asciiTheme="majorBidi" w:hAnsiTheme="majorBidi" w:cstheme="majorBidi"/>
          <w:bCs/>
          <w:color w:val="auto"/>
          <w:sz w:val="24"/>
          <w:szCs w:val="24"/>
        </w:rPr>
        <w:t>e111964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bookmarkEnd w:id="12"/>
    </w:p>
    <w:p w14:paraId="3572BBC2" w14:textId="0F4BAEC1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13" w:name="_ENREF_13"/>
      <w:r>
        <w:rPr>
          <w:rFonts w:asciiTheme="majorBidi" w:hAnsiTheme="majorBidi" w:cstheme="majorBidi"/>
          <w:bCs/>
          <w:color w:val="auto"/>
          <w:sz w:val="24"/>
          <w:szCs w:val="24"/>
        </w:rPr>
        <w:t>14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 xml:space="preserve">Molenberghs G, et al. </w:t>
      </w:r>
      <w:r w:rsidR="00845901" w:rsidRPr="000772B8">
        <w:rPr>
          <w:rFonts w:asciiTheme="majorBidi" w:hAnsiTheme="majorBidi" w:cstheme="majorBidi"/>
          <w:bCs/>
          <w:color w:val="auto"/>
          <w:sz w:val="24"/>
          <w:szCs w:val="24"/>
        </w:rPr>
        <w:t>Analyzing incomplete longitudinal clinical trial data.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Biostatistics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2004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5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(3)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:</w:t>
      </w:r>
      <w:r w:rsidR="001B10A8" w:rsidRPr="001B10A8">
        <w:rPr>
          <w:rFonts w:asciiTheme="majorBidi" w:hAnsiTheme="majorBidi" w:cstheme="majorBidi"/>
          <w:bCs/>
          <w:color w:val="auto"/>
          <w:sz w:val="24"/>
          <w:szCs w:val="24"/>
        </w:rPr>
        <w:t>445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–</w:t>
      </w:r>
      <w:r w:rsidR="001B10A8" w:rsidRPr="001B10A8">
        <w:rPr>
          <w:rFonts w:asciiTheme="majorBidi" w:hAnsiTheme="majorBidi" w:cstheme="majorBidi"/>
          <w:bCs/>
          <w:color w:val="auto"/>
          <w:sz w:val="24"/>
          <w:szCs w:val="24"/>
        </w:rPr>
        <w:t>64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bookmarkEnd w:id="13"/>
    </w:p>
    <w:p w14:paraId="5EBF6F4A" w14:textId="5232DB61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14" w:name="_ENREF_14"/>
      <w:r>
        <w:rPr>
          <w:rFonts w:asciiTheme="majorBidi" w:hAnsiTheme="majorBidi" w:cstheme="majorBidi"/>
          <w:bCs/>
          <w:color w:val="auto"/>
          <w:sz w:val="24"/>
          <w:szCs w:val="24"/>
        </w:rPr>
        <w:lastRenderedPageBreak/>
        <w:t>15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 xml:space="preserve">Schafer JL. </w:t>
      </w:r>
      <w:r w:rsidR="00845901" w:rsidRPr="000772B8">
        <w:rPr>
          <w:rFonts w:asciiTheme="majorBidi" w:hAnsiTheme="majorBidi" w:cstheme="majorBidi"/>
          <w:bCs/>
          <w:color w:val="auto"/>
          <w:sz w:val="24"/>
          <w:szCs w:val="24"/>
        </w:rPr>
        <w:t>Multiple imputation: a primer.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Stat Methods Med Res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1999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8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(1)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:3–15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bookmarkEnd w:id="14"/>
    </w:p>
    <w:p w14:paraId="26F4F5BC" w14:textId="24C0417D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15" w:name="_ENREF_15"/>
      <w:r>
        <w:rPr>
          <w:rFonts w:asciiTheme="majorBidi" w:hAnsiTheme="majorBidi" w:cstheme="majorBidi"/>
          <w:bCs/>
          <w:color w:val="auto"/>
          <w:sz w:val="24"/>
          <w:szCs w:val="24"/>
        </w:rPr>
        <w:t>16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>Nich C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,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Carroll</w:t>
      </w:r>
      <w:r w:rsidR="001B10A8" w:rsidRPr="001B10A8">
        <w:rPr>
          <w:rFonts w:asciiTheme="majorBidi" w:hAnsiTheme="majorBidi" w:cstheme="majorBidi"/>
          <w:bCs/>
          <w:noProof w:val="0"/>
          <w:color w:val="auto"/>
          <w:sz w:val="24"/>
          <w:szCs w:val="24"/>
        </w:rPr>
        <w:t xml:space="preserve"> </w:t>
      </w:r>
      <w:r w:rsidR="001B10A8" w:rsidRPr="001B10A8">
        <w:rPr>
          <w:rFonts w:asciiTheme="majorBidi" w:hAnsiTheme="majorBidi" w:cstheme="majorBidi"/>
          <w:bCs/>
          <w:color w:val="auto"/>
          <w:sz w:val="24"/>
          <w:szCs w:val="24"/>
        </w:rPr>
        <w:t>KM.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="00845901" w:rsidRPr="000772B8">
        <w:rPr>
          <w:rFonts w:asciiTheme="majorBidi" w:hAnsiTheme="majorBidi" w:cstheme="majorBidi"/>
          <w:bCs/>
          <w:color w:val="auto"/>
          <w:sz w:val="24"/>
          <w:szCs w:val="24"/>
        </w:rPr>
        <w:t>Intention-to-treat meets missing data: implications of alternate strategies for analyzing clinical trials data.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Drug 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A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lcohol 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D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epend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2002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68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(2)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:121–30.</w:t>
      </w:r>
      <w:bookmarkEnd w:id="15"/>
    </w:p>
    <w:p w14:paraId="2BE22E24" w14:textId="0DA20EAB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16" w:name="_ENREF_16"/>
      <w:r>
        <w:rPr>
          <w:rFonts w:asciiTheme="majorBidi" w:hAnsiTheme="majorBidi" w:cstheme="majorBidi"/>
          <w:bCs/>
          <w:color w:val="auto"/>
          <w:sz w:val="24"/>
          <w:szCs w:val="24"/>
        </w:rPr>
        <w:t>17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>Hayati Rezvan P, Lee</w:t>
      </w:r>
      <w:r w:rsidR="001B10A8" w:rsidRPr="001B10A8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="001B10A8" w:rsidRPr="00F8071B">
        <w:rPr>
          <w:rFonts w:asciiTheme="majorBidi" w:hAnsiTheme="majorBidi" w:cstheme="majorBidi"/>
          <w:bCs/>
          <w:color w:val="auto"/>
          <w:sz w:val="24"/>
          <w:szCs w:val="24"/>
        </w:rPr>
        <w:t>KJ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, Simpson</w:t>
      </w:r>
      <w:r w:rsidR="001B10A8" w:rsidRPr="001B10A8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="001B10A8" w:rsidRPr="00D36E51">
        <w:rPr>
          <w:rFonts w:asciiTheme="majorBidi" w:hAnsiTheme="majorBidi" w:cstheme="majorBidi"/>
          <w:bCs/>
          <w:color w:val="auto"/>
          <w:sz w:val="24"/>
          <w:szCs w:val="24"/>
        </w:rPr>
        <w:t>JA.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  <w:r w:rsidR="00845901" w:rsidRPr="000772B8">
        <w:rPr>
          <w:rFonts w:asciiTheme="majorBidi" w:hAnsiTheme="majorBidi" w:cstheme="majorBidi"/>
          <w:bCs/>
          <w:color w:val="auto"/>
          <w:sz w:val="24"/>
          <w:szCs w:val="24"/>
        </w:rPr>
        <w:t>The rise of multiple imputation: a review of the reporting and implementation of the method in medical research.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BMC Med Res Methodol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2015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15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:30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bookmarkEnd w:id="16"/>
    </w:p>
    <w:p w14:paraId="66B94240" w14:textId="18E3F1A8" w:rsidR="00845901" w:rsidRPr="009607FA" w:rsidRDefault="007C428D" w:rsidP="005D5983">
      <w:pPr>
        <w:pStyle w:val="EndNoteBibliography"/>
        <w:spacing w:before="100" w:beforeAutospacing="1" w:after="100" w:afterAutospacing="1"/>
        <w:ind w:left="720" w:hanging="720"/>
        <w:rPr>
          <w:rFonts w:asciiTheme="majorBidi" w:hAnsiTheme="majorBidi" w:cstheme="majorBidi"/>
          <w:bCs/>
          <w:color w:val="auto"/>
          <w:sz w:val="24"/>
          <w:szCs w:val="24"/>
        </w:rPr>
      </w:pPr>
      <w:bookmarkStart w:id="17" w:name="_ENREF_17"/>
      <w:r>
        <w:rPr>
          <w:rFonts w:asciiTheme="majorBidi" w:hAnsiTheme="majorBidi" w:cstheme="majorBidi"/>
          <w:bCs/>
          <w:color w:val="auto"/>
          <w:sz w:val="24"/>
          <w:szCs w:val="24"/>
        </w:rPr>
        <w:t>18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ab/>
        <w:t xml:space="preserve">Sterne JAC, et al. </w:t>
      </w:r>
      <w:r w:rsidR="00845901" w:rsidRPr="000772B8">
        <w:rPr>
          <w:rFonts w:asciiTheme="majorBidi" w:hAnsiTheme="majorBidi" w:cstheme="majorBidi"/>
          <w:bCs/>
          <w:color w:val="auto"/>
          <w:sz w:val="24"/>
          <w:szCs w:val="24"/>
        </w:rPr>
        <w:t>Multiple imputation for missing data in epidemiological and clinical research: potential and pitfalls.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BMJ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 xml:space="preserve"> 2009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845901" w:rsidRPr="005D5983">
        <w:rPr>
          <w:rFonts w:asciiTheme="majorBidi" w:hAnsiTheme="majorBidi" w:cstheme="majorBidi"/>
          <w:bCs/>
          <w:color w:val="auto"/>
          <w:sz w:val="24"/>
          <w:szCs w:val="24"/>
        </w:rPr>
        <w:t>338</w:t>
      </w:r>
      <w:r w:rsidR="001B10A8">
        <w:rPr>
          <w:rFonts w:asciiTheme="majorBidi" w:hAnsiTheme="majorBidi" w:cstheme="majorBidi"/>
          <w:bCs/>
          <w:color w:val="auto"/>
          <w:sz w:val="24"/>
          <w:szCs w:val="24"/>
        </w:rPr>
        <w:t>:</w:t>
      </w:r>
      <w:r w:rsidR="001B10A8" w:rsidRPr="001B10A8">
        <w:rPr>
          <w:rFonts w:asciiTheme="majorBidi" w:hAnsiTheme="majorBidi" w:cstheme="majorBidi"/>
          <w:bCs/>
          <w:color w:val="auto"/>
          <w:sz w:val="24"/>
          <w:szCs w:val="24"/>
        </w:rPr>
        <w:t>b2393</w:t>
      </w:r>
      <w:r w:rsidR="00845901" w:rsidRPr="009607FA">
        <w:rPr>
          <w:rFonts w:asciiTheme="majorBidi" w:hAnsiTheme="majorBidi" w:cstheme="majorBidi"/>
          <w:bCs/>
          <w:color w:val="auto"/>
          <w:sz w:val="24"/>
          <w:szCs w:val="24"/>
        </w:rPr>
        <w:t>.</w:t>
      </w:r>
      <w:bookmarkEnd w:id="17"/>
    </w:p>
    <w:p w14:paraId="09EF63EF" w14:textId="04509BD3" w:rsidR="00C06268" w:rsidRPr="0082733F" w:rsidRDefault="009E37D6" w:rsidP="005D5983">
      <w:pPr>
        <w:pStyle w:val="EndNoteBibliography"/>
        <w:spacing w:before="100" w:beforeAutospacing="1" w:after="100" w:afterAutospacing="1"/>
        <w:rPr>
          <w:rFonts w:asciiTheme="majorBidi" w:hAnsiTheme="majorBidi" w:cstheme="majorBidi"/>
          <w:color w:val="auto"/>
          <w:sz w:val="24"/>
          <w:szCs w:val="24"/>
        </w:rPr>
      </w:pPr>
      <w:r w:rsidRPr="009607FA">
        <w:rPr>
          <w:rFonts w:asciiTheme="majorBidi" w:hAnsiTheme="majorBidi" w:cstheme="majorBidi"/>
          <w:bCs/>
          <w:color w:val="auto"/>
          <w:sz w:val="24"/>
          <w:szCs w:val="24"/>
        </w:rPr>
        <w:fldChar w:fldCharType="end"/>
      </w:r>
    </w:p>
    <w:sectPr w:rsidR="00C06268" w:rsidRPr="0082733F"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BE39A" w16cid:durableId="202CCEA9"/>
  <w16cid:commentId w16cid:paraId="303E9AB5" w16cid:durableId="202CCF19"/>
  <w16cid:commentId w16cid:paraId="215C93E0" w16cid:durableId="202CD0EB"/>
  <w16cid:commentId w16cid:paraId="3B34E177" w16cid:durableId="202CD245"/>
  <w16cid:commentId w16cid:paraId="18B25DB2" w16cid:durableId="202CD3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F317C" w14:textId="77777777" w:rsidR="00467685" w:rsidRDefault="00467685">
      <w:pPr>
        <w:spacing w:after="0" w:line="240" w:lineRule="auto"/>
      </w:pPr>
      <w:r>
        <w:separator/>
      </w:r>
    </w:p>
  </w:endnote>
  <w:endnote w:type="continuationSeparator" w:id="0">
    <w:p w14:paraId="16376D7E" w14:textId="77777777" w:rsidR="00467685" w:rsidRDefault="0046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7DE7E" w14:textId="6E25A34E" w:rsidR="00777E6D" w:rsidRDefault="00777E6D">
    <w:pPr>
      <w:tabs>
        <w:tab w:val="center" w:pos="4513"/>
        <w:tab w:val="right" w:pos="9026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E5E48">
      <w:rPr>
        <w:noProof/>
      </w:rPr>
      <w:t>7</w:t>
    </w:r>
    <w:r>
      <w:fldChar w:fldCharType="end"/>
    </w:r>
  </w:p>
  <w:p w14:paraId="0BCF71F3" w14:textId="77777777" w:rsidR="00777E6D" w:rsidRDefault="00777E6D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1AED6" w14:textId="77777777" w:rsidR="00467685" w:rsidRDefault="00467685">
      <w:pPr>
        <w:spacing w:after="0" w:line="240" w:lineRule="auto"/>
      </w:pPr>
      <w:r>
        <w:separator/>
      </w:r>
    </w:p>
  </w:footnote>
  <w:footnote w:type="continuationSeparator" w:id="0">
    <w:p w14:paraId="54F1DC38" w14:textId="77777777" w:rsidR="00467685" w:rsidRDefault="0046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A59"/>
    <w:multiLevelType w:val="hybridMultilevel"/>
    <w:tmpl w:val="D152D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369D"/>
    <w:multiLevelType w:val="hybridMultilevel"/>
    <w:tmpl w:val="19B4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yMTA3MbUwtjQ3MzNX0lEKTi0uzszPAykwNasFANTYUeE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1&lt;/EnableBibliographyCategories&gt;&lt;/ENLayout&gt;"/>
    <w:docVar w:name="EN.Libraries" w:val="&lt;Libraries&gt;&lt;item db-id=&quot;2xtfas5txv9ffhexss8x0wz4xtdxa2r55epd&quot;&gt;Letter to the Editor-References&lt;record-ids&gt;&lt;item&gt;1&lt;/item&gt;&lt;item&gt;2&lt;/item&gt;&lt;item&gt;5&lt;/item&gt;&lt;item&gt;10&lt;/item&gt;&lt;item&gt;11&lt;/item&gt;&lt;item&gt;62&lt;/item&gt;&lt;item&gt;63&lt;/item&gt;&lt;item&gt;65&lt;/item&gt;&lt;item&gt;66&lt;/item&gt;&lt;item&gt;67&lt;/item&gt;&lt;item&gt;68&lt;/item&gt;&lt;item&gt;69&lt;/item&gt;&lt;item&gt;70&lt;/item&gt;&lt;item&gt;71&lt;/item&gt;&lt;item&gt;72&lt;/item&gt;&lt;item&gt;74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C06268"/>
    <w:rsid w:val="00003FEB"/>
    <w:rsid w:val="00006BD1"/>
    <w:rsid w:val="000177F5"/>
    <w:rsid w:val="000200EF"/>
    <w:rsid w:val="00027285"/>
    <w:rsid w:val="00031DE2"/>
    <w:rsid w:val="00032362"/>
    <w:rsid w:val="00035937"/>
    <w:rsid w:val="00035B94"/>
    <w:rsid w:val="00036A94"/>
    <w:rsid w:val="00040E25"/>
    <w:rsid w:val="00040ED1"/>
    <w:rsid w:val="0004251E"/>
    <w:rsid w:val="000437C8"/>
    <w:rsid w:val="0004463B"/>
    <w:rsid w:val="00044763"/>
    <w:rsid w:val="0004630B"/>
    <w:rsid w:val="00046911"/>
    <w:rsid w:val="00062916"/>
    <w:rsid w:val="0006693A"/>
    <w:rsid w:val="00072FF6"/>
    <w:rsid w:val="00076D5F"/>
    <w:rsid w:val="000772B8"/>
    <w:rsid w:val="000836E8"/>
    <w:rsid w:val="00083EAF"/>
    <w:rsid w:val="00084052"/>
    <w:rsid w:val="000858AB"/>
    <w:rsid w:val="00087F27"/>
    <w:rsid w:val="000909CE"/>
    <w:rsid w:val="00093AB1"/>
    <w:rsid w:val="000979E5"/>
    <w:rsid w:val="000A384D"/>
    <w:rsid w:val="000A43A3"/>
    <w:rsid w:val="000A7951"/>
    <w:rsid w:val="000B17B9"/>
    <w:rsid w:val="000B218A"/>
    <w:rsid w:val="000B3FAA"/>
    <w:rsid w:val="000C2879"/>
    <w:rsid w:val="000D0F14"/>
    <w:rsid w:val="000D2859"/>
    <w:rsid w:val="000D736F"/>
    <w:rsid w:val="000E0390"/>
    <w:rsid w:val="000E2002"/>
    <w:rsid w:val="000E27BC"/>
    <w:rsid w:val="000E6B4E"/>
    <w:rsid w:val="000F0974"/>
    <w:rsid w:val="000F2BFE"/>
    <w:rsid w:val="000F4309"/>
    <w:rsid w:val="000F7B03"/>
    <w:rsid w:val="00111232"/>
    <w:rsid w:val="00116EE5"/>
    <w:rsid w:val="00140E7D"/>
    <w:rsid w:val="0014236A"/>
    <w:rsid w:val="00142D3F"/>
    <w:rsid w:val="0014376D"/>
    <w:rsid w:val="00143E7D"/>
    <w:rsid w:val="00144BE5"/>
    <w:rsid w:val="00147BB6"/>
    <w:rsid w:val="001530E0"/>
    <w:rsid w:val="00153CE4"/>
    <w:rsid w:val="0015775D"/>
    <w:rsid w:val="00160EC9"/>
    <w:rsid w:val="0016490B"/>
    <w:rsid w:val="0016776D"/>
    <w:rsid w:val="00171F67"/>
    <w:rsid w:val="00175EB1"/>
    <w:rsid w:val="00177EDA"/>
    <w:rsid w:val="00185C61"/>
    <w:rsid w:val="00187A4C"/>
    <w:rsid w:val="0019271C"/>
    <w:rsid w:val="001962EF"/>
    <w:rsid w:val="001A07BB"/>
    <w:rsid w:val="001A17FB"/>
    <w:rsid w:val="001A1B11"/>
    <w:rsid w:val="001A5A9C"/>
    <w:rsid w:val="001B09C0"/>
    <w:rsid w:val="001B10A8"/>
    <w:rsid w:val="001B4F3B"/>
    <w:rsid w:val="001B6091"/>
    <w:rsid w:val="001B6931"/>
    <w:rsid w:val="001C1AEA"/>
    <w:rsid w:val="001C28A2"/>
    <w:rsid w:val="001C4B3B"/>
    <w:rsid w:val="001C5E7D"/>
    <w:rsid w:val="001C780C"/>
    <w:rsid w:val="001D2529"/>
    <w:rsid w:val="001D3211"/>
    <w:rsid w:val="001D3DD1"/>
    <w:rsid w:val="001E385F"/>
    <w:rsid w:val="001E5C24"/>
    <w:rsid w:val="001E60FA"/>
    <w:rsid w:val="001F3F1D"/>
    <w:rsid w:val="001F5BE0"/>
    <w:rsid w:val="00201816"/>
    <w:rsid w:val="002044A1"/>
    <w:rsid w:val="00214D24"/>
    <w:rsid w:val="00215759"/>
    <w:rsid w:val="00215CD4"/>
    <w:rsid w:val="00221414"/>
    <w:rsid w:val="002259A6"/>
    <w:rsid w:val="00232E2A"/>
    <w:rsid w:val="00234C5C"/>
    <w:rsid w:val="002401E3"/>
    <w:rsid w:val="0027303C"/>
    <w:rsid w:val="002914B2"/>
    <w:rsid w:val="002919B6"/>
    <w:rsid w:val="00292A9F"/>
    <w:rsid w:val="002A3166"/>
    <w:rsid w:val="002A3AFA"/>
    <w:rsid w:val="002A5084"/>
    <w:rsid w:val="002B1F97"/>
    <w:rsid w:val="002B6C5A"/>
    <w:rsid w:val="002B7563"/>
    <w:rsid w:val="002C2DAD"/>
    <w:rsid w:val="002C3CEB"/>
    <w:rsid w:val="002C4527"/>
    <w:rsid w:val="002D3EE0"/>
    <w:rsid w:val="002D5353"/>
    <w:rsid w:val="002D6548"/>
    <w:rsid w:val="002E2DD9"/>
    <w:rsid w:val="002F1F16"/>
    <w:rsid w:val="002F7DAE"/>
    <w:rsid w:val="00303CC7"/>
    <w:rsid w:val="00312C23"/>
    <w:rsid w:val="00317645"/>
    <w:rsid w:val="00317FFD"/>
    <w:rsid w:val="00322620"/>
    <w:rsid w:val="0032264F"/>
    <w:rsid w:val="00332D84"/>
    <w:rsid w:val="00335541"/>
    <w:rsid w:val="00340E92"/>
    <w:rsid w:val="00343189"/>
    <w:rsid w:val="003435D2"/>
    <w:rsid w:val="00345D77"/>
    <w:rsid w:val="003477F6"/>
    <w:rsid w:val="00356713"/>
    <w:rsid w:val="00357A14"/>
    <w:rsid w:val="00357D58"/>
    <w:rsid w:val="00361D64"/>
    <w:rsid w:val="00361F25"/>
    <w:rsid w:val="003820BB"/>
    <w:rsid w:val="00387617"/>
    <w:rsid w:val="003951D9"/>
    <w:rsid w:val="00396067"/>
    <w:rsid w:val="003972ED"/>
    <w:rsid w:val="003A14B4"/>
    <w:rsid w:val="003A3E65"/>
    <w:rsid w:val="003A7D87"/>
    <w:rsid w:val="003B2C2F"/>
    <w:rsid w:val="003B7FBF"/>
    <w:rsid w:val="003C041E"/>
    <w:rsid w:val="003C0EFB"/>
    <w:rsid w:val="003C186E"/>
    <w:rsid w:val="003C1C0E"/>
    <w:rsid w:val="003D1F77"/>
    <w:rsid w:val="003D66B5"/>
    <w:rsid w:val="003E2B1C"/>
    <w:rsid w:val="003E5DA0"/>
    <w:rsid w:val="003E6D37"/>
    <w:rsid w:val="003F4ABD"/>
    <w:rsid w:val="003F6AC4"/>
    <w:rsid w:val="00405A92"/>
    <w:rsid w:val="00425AEA"/>
    <w:rsid w:val="00425FC1"/>
    <w:rsid w:val="00426305"/>
    <w:rsid w:val="00427A90"/>
    <w:rsid w:val="00432DBA"/>
    <w:rsid w:val="00436F32"/>
    <w:rsid w:val="004409F2"/>
    <w:rsid w:val="00441D70"/>
    <w:rsid w:val="004471F4"/>
    <w:rsid w:val="004507F6"/>
    <w:rsid w:val="004524BB"/>
    <w:rsid w:val="0045460D"/>
    <w:rsid w:val="004558DF"/>
    <w:rsid w:val="00455DD1"/>
    <w:rsid w:val="00456108"/>
    <w:rsid w:val="004570BF"/>
    <w:rsid w:val="00457EDB"/>
    <w:rsid w:val="00461B7D"/>
    <w:rsid w:val="00462CDB"/>
    <w:rsid w:val="004638BC"/>
    <w:rsid w:val="00467685"/>
    <w:rsid w:val="0047243F"/>
    <w:rsid w:val="004752CE"/>
    <w:rsid w:val="00477776"/>
    <w:rsid w:val="00484D24"/>
    <w:rsid w:val="00490DD3"/>
    <w:rsid w:val="0049371B"/>
    <w:rsid w:val="004937DA"/>
    <w:rsid w:val="00493810"/>
    <w:rsid w:val="00494BE5"/>
    <w:rsid w:val="004959EA"/>
    <w:rsid w:val="004A1BB8"/>
    <w:rsid w:val="004A1C8D"/>
    <w:rsid w:val="004A29A0"/>
    <w:rsid w:val="004A74DC"/>
    <w:rsid w:val="004B2578"/>
    <w:rsid w:val="004B2622"/>
    <w:rsid w:val="004B737B"/>
    <w:rsid w:val="004C03CD"/>
    <w:rsid w:val="004C1B79"/>
    <w:rsid w:val="004C321D"/>
    <w:rsid w:val="004C393F"/>
    <w:rsid w:val="004C45A1"/>
    <w:rsid w:val="004C765D"/>
    <w:rsid w:val="004D2F4D"/>
    <w:rsid w:val="004D5632"/>
    <w:rsid w:val="004E2370"/>
    <w:rsid w:val="004E5A42"/>
    <w:rsid w:val="004E7F26"/>
    <w:rsid w:val="004F62A4"/>
    <w:rsid w:val="0050125F"/>
    <w:rsid w:val="0050270F"/>
    <w:rsid w:val="0050644A"/>
    <w:rsid w:val="00510044"/>
    <w:rsid w:val="0051036D"/>
    <w:rsid w:val="00510D97"/>
    <w:rsid w:val="0051327B"/>
    <w:rsid w:val="00514B5A"/>
    <w:rsid w:val="005179E0"/>
    <w:rsid w:val="00521670"/>
    <w:rsid w:val="00522AD1"/>
    <w:rsid w:val="00523ABB"/>
    <w:rsid w:val="005279D7"/>
    <w:rsid w:val="00537B77"/>
    <w:rsid w:val="005418D1"/>
    <w:rsid w:val="00543BCA"/>
    <w:rsid w:val="00551E87"/>
    <w:rsid w:val="00552522"/>
    <w:rsid w:val="0055358E"/>
    <w:rsid w:val="005543F6"/>
    <w:rsid w:val="005565C4"/>
    <w:rsid w:val="00557A3D"/>
    <w:rsid w:val="00561502"/>
    <w:rsid w:val="00563FB4"/>
    <w:rsid w:val="00564215"/>
    <w:rsid w:val="005710E6"/>
    <w:rsid w:val="00576CDF"/>
    <w:rsid w:val="005833B8"/>
    <w:rsid w:val="005878B1"/>
    <w:rsid w:val="0059441B"/>
    <w:rsid w:val="00595BAD"/>
    <w:rsid w:val="0059640F"/>
    <w:rsid w:val="00597CEF"/>
    <w:rsid w:val="00597E08"/>
    <w:rsid w:val="005A1255"/>
    <w:rsid w:val="005A17CC"/>
    <w:rsid w:val="005A2E94"/>
    <w:rsid w:val="005A487C"/>
    <w:rsid w:val="005A4A0C"/>
    <w:rsid w:val="005A678F"/>
    <w:rsid w:val="005A687D"/>
    <w:rsid w:val="005B1133"/>
    <w:rsid w:val="005B3B84"/>
    <w:rsid w:val="005B609A"/>
    <w:rsid w:val="005B61B4"/>
    <w:rsid w:val="005C1D61"/>
    <w:rsid w:val="005C5905"/>
    <w:rsid w:val="005C7760"/>
    <w:rsid w:val="005D08AA"/>
    <w:rsid w:val="005D0D83"/>
    <w:rsid w:val="005D5975"/>
    <w:rsid w:val="005D5983"/>
    <w:rsid w:val="005D5ABC"/>
    <w:rsid w:val="005D639D"/>
    <w:rsid w:val="005E16FE"/>
    <w:rsid w:val="005E5147"/>
    <w:rsid w:val="005E7321"/>
    <w:rsid w:val="005F1E9D"/>
    <w:rsid w:val="005F3C58"/>
    <w:rsid w:val="005F4E2E"/>
    <w:rsid w:val="00602BF6"/>
    <w:rsid w:val="00603DFD"/>
    <w:rsid w:val="00607319"/>
    <w:rsid w:val="00622A84"/>
    <w:rsid w:val="00631007"/>
    <w:rsid w:val="00643728"/>
    <w:rsid w:val="00650422"/>
    <w:rsid w:val="00655989"/>
    <w:rsid w:val="00656208"/>
    <w:rsid w:val="00662271"/>
    <w:rsid w:val="00663336"/>
    <w:rsid w:val="00665473"/>
    <w:rsid w:val="00680913"/>
    <w:rsid w:val="00681E67"/>
    <w:rsid w:val="00684011"/>
    <w:rsid w:val="0068766A"/>
    <w:rsid w:val="006932F9"/>
    <w:rsid w:val="0069332A"/>
    <w:rsid w:val="00695DF0"/>
    <w:rsid w:val="00697CD2"/>
    <w:rsid w:val="006A04D6"/>
    <w:rsid w:val="006A5C7E"/>
    <w:rsid w:val="006A7AD6"/>
    <w:rsid w:val="006B022F"/>
    <w:rsid w:val="006B1204"/>
    <w:rsid w:val="006B252A"/>
    <w:rsid w:val="006B68E6"/>
    <w:rsid w:val="006C1170"/>
    <w:rsid w:val="006C5EEB"/>
    <w:rsid w:val="006C64D4"/>
    <w:rsid w:val="006D08C3"/>
    <w:rsid w:val="006E30FA"/>
    <w:rsid w:val="006E45F1"/>
    <w:rsid w:val="006E48C6"/>
    <w:rsid w:val="006F2707"/>
    <w:rsid w:val="006F5F7C"/>
    <w:rsid w:val="006F66A5"/>
    <w:rsid w:val="007024CE"/>
    <w:rsid w:val="00711049"/>
    <w:rsid w:val="0071364D"/>
    <w:rsid w:val="00716CFA"/>
    <w:rsid w:val="00717DBD"/>
    <w:rsid w:val="00726A97"/>
    <w:rsid w:val="007272CF"/>
    <w:rsid w:val="00731116"/>
    <w:rsid w:val="00736A0E"/>
    <w:rsid w:val="00737BFE"/>
    <w:rsid w:val="007445D9"/>
    <w:rsid w:val="00750043"/>
    <w:rsid w:val="00760CDF"/>
    <w:rsid w:val="00763595"/>
    <w:rsid w:val="00763CA2"/>
    <w:rsid w:val="00770DD3"/>
    <w:rsid w:val="0077388C"/>
    <w:rsid w:val="00777E6D"/>
    <w:rsid w:val="007813E7"/>
    <w:rsid w:val="00785DC2"/>
    <w:rsid w:val="00790EF2"/>
    <w:rsid w:val="00793F49"/>
    <w:rsid w:val="00796F21"/>
    <w:rsid w:val="007970CB"/>
    <w:rsid w:val="0079752E"/>
    <w:rsid w:val="007A03A0"/>
    <w:rsid w:val="007A1C76"/>
    <w:rsid w:val="007A640A"/>
    <w:rsid w:val="007A776C"/>
    <w:rsid w:val="007B3FEE"/>
    <w:rsid w:val="007B6E21"/>
    <w:rsid w:val="007C1BC2"/>
    <w:rsid w:val="007C2145"/>
    <w:rsid w:val="007C3B4E"/>
    <w:rsid w:val="007C428D"/>
    <w:rsid w:val="007C7098"/>
    <w:rsid w:val="007D1EE2"/>
    <w:rsid w:val="007D2AB3"/>
    <w:rsid w:val="007D4C71"/>
    <w:rsid w:val="007E19DE"/>
    <w:rsid w:val="007E2813"/>
    <w:rsid w:val="007E2EE6"/>
    <w:rsid w:val="007F30B3"/>
    <w:rsid w:val="007F3C89"/>
    <w:rsid w:val="00800975"/>
    <w:rsid w:val="008049EE"/>
    <w:rsid w:val="00807467"/>
    <w:rsid w:val="008074B2"/>
    <w:rsid w:val="00812495"/>
    <w:rsid w:val="00815AC7"/>
    <w:rsid w:val="00820327"/>
    <w:rsid w:val="00823EE8"/>
    <w:rsid w:val="008253AD"/>
    <w:rsid w:val="0082603A"/>
    <w:rsid w:val="00826BAE"/>
    <w:rsid w:val="0082733F"/>
    <w:rsid w:val="008315DF"/>
    <w:rsid w:val="0083692B"/>
    <w:rsid w:val="00842501"/>
    <w:rsid w:val="00845901"/>
    <w:rsid w:val="0084744A"/>
    <w:rsid w:val="00853FBA"/>
    <w:rsid w:val="008610C6"/>
    <w:rsid w:val="008615CE"/>
    <w:rsid w:val="00864198"/>
    <w:rsid w:val="00864962"/>
    <w:rsid w:val="00866E87"/>
    <w:rsid w:val="0086792A"/>
    <w:rsid w:val="00875E93"/>
    <w:rsid w:val="008806A8"/>
    <w:rsid w:val="00882475"/>
    <w:rsid w:val="008903DE"/>
    <w:rsid w:val="00892B06"/>
    <w:rsid w:val="00892D06"/>
    <w:rsid w:val="00893C3B"/>
    <w:rsid w:val="008945B6"/>
    <w:rsid w:val="008A1DE7"/>
    <w:rsid w:val="008A5470"/>
    <w:rsid w:val="008A7621"/>
    <w:rsid w:val="008B2E50"/>
    <w:rsid w:val="008B46DA"/>
    <w:rsid w:val="008B6140"/>
    <w:rsid w:val="008B791D"/>
    <w:rsid w:val="008C2112"/>
    <w:rsid w:val="008C6C2A"/>
    <w:rsid w:val="008D08B2"/>
    <w:rsid w:val="008D2EC6"/>
    <w:rsid w:val="008D466F"/>
    <w:rsid w:val="008D507A"/>
    <w:rsid w:val="008D5E1B"/>
    <w:rsid w:val="008D618E"/>
    <w:rsid w:val="008D619D"/>
    <w:rsid w:val="008E74A9"/>
    <w:rsid w:val="008F11BC"/>
    <w:rsid w:val="008F1F6A"/>
    <w:rsid w:val="008F76FE"/>
    <w:rsid w:val="00900EF8"/>
    <w:rsid w:val="00901039"/>
    <w:rsid w:val="0090462A"/>
    <w:rsid w:val="0090546D"/>
    <w:rsid w:val="00905961"/>
    <w:rsid w:val="00911E5E"/>
    <w:rsid w:val="009131EE"/>
    <w:rsid w:val="0091554B"/>
    <w:rsid w:val="00916E52"/>
    <w:rsid w:val="0092046C"/>
    <w:rsid w:val="00920625"/>
    <w:rsid w:val="009231DD"/>
    <w:rsid w:val="00923BC6"/>
    <w:rsid w:val="00933E41"/>
    <w:rsid w:val="0093520E"/>
    <w:rsid w:val="00936E8F"/>
    <w:rsid w:val="00936EAC"/>
    <w:rsid w:val="00941065"/>
    <w:rsid w:val="00942684"/>
    <w:rsid w:val="009500C0"/>
    <w:rsid w:val="00951F59"/>
    <w:rsid w:val="00956321"/>
    <w:rsid w:val="009607FA"/>
    <w:rsid w:val="0096629F"/>
    <w:rsid w:val="0098002C"/>
    <w:rsid w:val="00980033"/>
    <w:rsid w:val="00982FEE"/>
    <w:rsid w:val="00991BF6"/>
    <w:rsid w:val="00991CB3"/>
    <w:rsid w:val="009C16E7"/>
    <w:rsid w:val="009C2623"/>
    <w:rsid w:val="009C7D02"/>
    <w:rsid w:val="009C7E84"/>
    <w:rsid w:val="009D110F"/>
    <w:rsid w:val="009D23CC"/>
    <w:rsid w:val="009E37D6"/>
    <w:rsid w:val="009E5B4A"/>
    <w:rsid w:val="009E5DD5"/>
    <w:rsid w:val="009E5E48"/>
    <w:rsid w:val="009E79BF"/>
    <w:rsid w:val="009E7AE7"/>
    <w:rsid w:val="009F0CE5"/>
    <w:rsid w:val="009F189B"/>
    <w:rsid w:val="009F4B34"/>
    <w:rsid w:val="009F4C3A"/>
    <w:rsid w:val="009F5040"/>
    <w:rsid w:val="00A00B14"/>
    <w:rsid w:val="00A024CE"/>
    <w:rsid w:val="00A127C6"/>
    <w:rsid w:val="00A20D60"/>
    <w:rsid w:val="00A262EA"/>
    <w:rsid w:val="00A270E2"/>
    <w:rsid w:val="00A32828"/>
    <w:rsid w:val="00A41D67"/>
    <w:rsid w:val="00A47665"/>
    <w:rsid w:val="00A5302B"/>
    <w:rsid w:val="00A55932"/>
    <w:rsid w:val="00A57D37"/>
    <w:rsid w:val="00A609EA"/>
    <w:rsid w:val="00A70B82"/>
    <w:rsid w:val="00A721FB"/>
    <w:rsid w:val="00A7601F"/>
    <w:rsid w:val="00A81C82"/>
    <w:rsid w:val="00A822E8"/>
    <w:rsid w:val="00A850E2"/>
    <w:rsid w:val="00A9529B"/>
    <w:rsid w:val="00A956A1"/>
    <w:rsid w:val="00AA5CEF"/>
    <w:rsid w:val="00AB0147"/>
    <w:rsid w:val="00AB5664"/>
    <w:rsid w:val="00AB6C2B"/>
    <w:rsid w:val="00AC1732"/>
    <w:rsid w:val="00AC30B2"/>
    <w:rsid w:val="00AD0752"/>
    <w:rsid w:val="00AD1184"/>
    <w:rsid w:val="00AD2244"/>
    <w:rsid w:val="00AD4434"/>
    <w:rsid w:val="00AD64AE"/>
    <w:rsid w:val="00AE0E50"/>
    <w:rsid w:val="00AE0FCE"/>
    <w:rsid w:val="00AE3CCD"/>
    <w:rsid w:val="00AE6577"/>
    <w:rsid w:val="00AF3E8B"/>
    <w:rsid w:val="00AF6FD7"/>
    <w:rsid w:val="00B03FA4"/>
    <w:rsid w:val="00B069C9"/>
    <w:rsid w:val="00B140B5"/>
    <w:rsid w:val="00B21785"/>
    <w:rsid w:val="00B22022"/>
    <w:rsid w:val="00B2510A"/>
    <w:rsid w:val="00B25368"/>
    <w:rsid w:val="00B25853"/>
    <w:rsid w:val="00B2760C"/>
    <w:rsid w:val="00B27BCC"/>
    <w:rsid w:val="00B307E0"/>
    <w:rsid w:val="00B308E0"/>
    <w:rsid w:val="00B310F5"/>
    <w:rsid w:val="00B333C4"/>
    <w:rsid w:val="00B33B0B"/>
    <w:rsid w:val="00B3610D"/>
    <w:rsid w:val="00B37034"/>
    <w:rsid w:val="00B4040B"/>
    <w:rsid w:val="00B40FC9"/>
    <w:rsid w:val="00B4132C"/>
    <w:rsid w:val="00B44251"/>
    <w:rsid w:val="00B44803"/>
    <w:rsid w:val="00B45CE5"/>
    <w:rsid w:val="00B57388"/>
    <w:rsid w:val="00B603B4"/>
    <w:rsid w:val="00B60615"/>
    <w:rsid w:val="00B7171B"/>
    <w:rsid w:val="00B72240"/>
    <w:rsid w:val="00B7646D"/>
    <w:rsid w:val="00B805EF"/>
    <w:rsid w:val="00B833D6"/>
    <w:rsid w:val="00B83D0D"/>
    <w:rsid w:val="00B85FAD"/>
    <w:rsid w:val="00B87CAC"/>
    <w:rsid w:val="00B9025D"/>
    <w:rsid w:val="00B959D2"/>
    <w:rsid w:val="00B97651"/>
    <w:rsid w:val="00BA1A10"/>
    <w:rsid w:val="00BA1CDA"/>
    <w:rsid w:val="00BA47F0"/>
    <w:rsid w:val="00BA5E7B"/>
    <w:rsid w:val="00BA66E5"/>
    <w:rsid w:val="00BA69CA"/>
    <w:rsid w:val="00BB5AED"/>
    <w:rsid w:val="00BB63C7"/>
    <w:rsid w:val="00BB743C"/>
    <w:rsid w:val="00BC10EF"/>
    <w:rsid w:val="00BD25A7"/>
    <w:rsid w:val="00BD4F31"/>
    <w:rsid w:val="00BD5297"/>
    <w:rsid w:val="00BD71E5"/>
    <w:rsid w:val="00BE4C98"/>
    <w:rsid w:val="00BE5582"/>
    <w:rsid w:val="00BF5E20"/>
    <w:rsid w:val="00C03DFE"/>
    <w:rsid w:val="00C047E8"/>
    <w:rsid w:val="00C04DDF"/>
    <w:rsid w:val="00C06268"/>
    <w:rsid w:val="00C175CD"/>
    <w:rsid w:val="00C20382"/>
    <w:rsid w:val="00C22238"/>
    <w:rsid w:val="00C2632A"/>
    <w:rsid w:val="00C303E3"/>
    <w:rsid w:val="00C33414"/>
    <w:rsid w:val="00C36B49"/>
    <w:rsid w:val="00C40D4E"/>
    <w:rsid w:val="00C40E0E"/>
    <w:rsid w:val="00C513BB"/>
    <w:rsid w:val="00C51D34"/>
    <w:rsid w:val="00C533EC"/>
    <w:rsid w:val="00C54FA6"/>
    <w:rsid w:val="00C565CB"/>
    <w:rsid w:val="00C60762"/>
    <w:rsid w:val="00C61887"/>
    <w:rsid w:val="00C62E49"/>
    <w:rsid w:val="00C64826"/>
    <w:rsid w:val="00C71045"/>
    <w:rsid w:val="00C838CC"/>
    <w:rsid w:val="00C904B2"/>
    <w:rsid w:val="00C92391"/>
    <w:rsid w:val="00CA0A84"/>
    <w:rsid w:val="00CA5DAD"/>
    <w:rsid w:val="00CB5BAD"/>
    <w:rsid w:val="00CC0843"/>
    <w:rsid w:val="00CC2875"/>
    <w:rsid w:val="00CC503E"/>
    <w:rsid w:val="00CC5E53"/>
    <w:rsid w:val="00CC6FD8"/>
    <w:rsid w:val="00CD04F1"/>
    <w:rsid w:val="00CD5EEF"/>
    <w:rsid w:val="00CD70B5"/>
    <w:rsid w:val="00CE080F"/>
    <w:rsid w:val="00CE567F"/>
    <w:rsid w:val="00CE71C8"/>
    <w:rsid w:val="00CF0F38"/>
    <w:rsid w:val="00CF1E40"/>
    <w:rsid w:val="00CF7480"/>
    <w:rsid w:val="00CF78D7"/>
    <w:rsid w:val="00D00AD9"/>
    <w:rsid w:val="00D03DB0"/>
    <w:rsid w:val="00D05D66"/>
    <w:rsid w:val="00D05E87"/>
    <w:rsid w:val="00D1065D"/>
    <w:rsid w:val="00D15921"/>
    <w:rsid w:val="00D22CC7"/>
    <w:rsid w:val="00D24CA7"/>
    <w:rsid w:val="00D25D4B"/>
    <w:rsid w:val="00D30F19"/>
    <w:rsid w:val="00D33488"/>
    <w:rsid w:val="00D3391B"/>
    <w:rsid w:val="00D34DA0"/>
    <w:rsid w:val="00D357CA"/>
    <w:rsid w:val="00D361D0"/>
    <w:rsid w:val="00D365C1"/>
    <w:rsid w:val="00D41FD5"/>
    <w:rsid w:val="00D42560"/>
    <w:rsid w:val="00D47062"/>
    <w:rsid w:val="00D501ED"/>
    <w:rsid w:val="00D525A7"/>
    <w:rsid w:val="00D55F1A"/>
    <w:rsid w:val="00D565FB"/>
    <w:rsid w:val="00D60284"/>
    <w:rsid w:val="00D606B9"/>
    <w:rsid w:val="00D64C56"/>
    <w:rsid w:val="00D650A6"/>
    <w:rsid w:val="00D6581B"/>
    <w:rsid w:val="00D659BA"/>
    <w:rsid w:val="00D74F23"/>
    <w:rsid w:val="00D818C0"/>
    <w:rsid w:val="00D83000"/>
    <w:rsid w:val="00DA28E6"/>
    <w:rsid w:val="00DB40C0"/>
    <w:rsid w:val="00DC0333"/>
    <w:rsid w:val="00DC644D"/>
    <w:rsid w:val="00DD6A03"/>
    <w:rsid w:val="00DD6D38"/>
    <w:rsid w:val="00DE02D8"/>
    <w:rsid w:val="00DE06FE"/>
    <w:rsid w:val="00DE2C4E"/>
    <w:rsid w:val="00DF07F4"/>
    <w:rsid w:val="00DF6AA8"/>
    <w:rsid w:val="00DF79C1"/>
    <w:rsid w:val="00E01FB8"/>
    <w:rsid w:val="00E03E05"/>
    <w:rsid w:val="00E0795B"/>
    <w:rsid w:val="00E07A6F"/>
    <w:rsid w:val="00E1213C"/>
    <w:rsid w:val="00E12A52"/>
    <w:rsid w:val="00E15D9C"/>
    <w:rsid w:val="00E21472"/>
    <w:rsid w:val="00E222D0"/>
    <w:rsid w:val="00E25B83"/>
    <w:rsid w:val="00E31274"/>
    <w:rsid w:val="00E31754"/>
    <w:rsid w:val="00E32251"/>
    <w:rsid w:val="00E33935"/>
    <w:rsid w:val="00E4554B"/>
    <w:rsid w:val="00E52D87"/>
    <w:rsid w:val="00E70823"/>
    <w:rsid w:val="00E71B66"/>
    <w:rsid w:val="00E7249F"/>
    <w:rsid w:val="00E84D38"/>
    <w:rsid w:val="00E84F01"/>
    <w:rsid w:val="00E90FA3"/>
    <w:rsid w:val="00E9119D"/>
    <w:rsid w:val="00EA0F7F"/>
    <w:rsid w:val="00EA7629"/>
    <w:rsid w:val="00EA78D3"/>
    <w:rsid w:val="00EB064B"/>
    <w:rsid w:val="00EB2D6C"/>
    <w:rsid w:val="00EB30AD"/>
    <w:rsid w:val="00EB38D1"/>
    <w:rsid w:val="00EB5A28"/>
    <w:rsid w:val="00EC219E"/>
    <w:rsid w:val="00EC2EFF"/>
    <w:rsid w:val="00ED07AC"/>
    <w:rsid w:val="00ED456E"/>
    <w:rsid w:val="00EE4A73"/>
    <w:rsid w:val="00EE4B02"/>
    <w:rsid w:val="00EE68F7"/>
    <w:rsid w:val="00EE76C4"/>
    <w:rsid w:val="00EF4C9D"/>
    <w:rsid w:val="00F04251"/>
    <w:rsid w:val="00F10A0B"/>
    <w:rsid w:val="00F11055"/>
    <w:rsid w:val="00F11DA9"/>
    <w:rsid w:val="00F11EB2"/>
    <w:rsid w:val="00F13728"/>
    <w:rsid w:val="00F14E5B"/>
    <w:rsid w:val="00F15E3D"/>
    <w:rsid w:val="00F20340"/>
    <w:rsid w:val="00F20FED"/>
    <w:rsid w:val="00F21C8F"/>
    <w:rsid w:val="00F24262"/>
    <w:rsid w:val="00F247CE"/>
    <w:rsid w:val="00F24E52"/>
    <w:rsid w:val="00F31B0F"/>
    <w:rsid w:val="00F34664"/>
    <w:rsid w:val="00F34C23"/>
    <w:rsid w:val="00F44FEE"/>
    <w:rsid w:val="00F45DD2"/>
    <w:rsid w:val="00F468F5"/>
    <w:rsid w:val="00F46A0C"/>
    <w:rsid w:val="00F64538"/>
    <w:rsid w:val="00F705A3"/>
    <w:rsid w:val="00F73051"/>
    <w:rsid w:val="00F736D4"/>
    <w:rsid w:val="00F760BF"/>
    <w:rsid w:val="00F904A1"/>
    <w:rsid w:val="00FA3091"/>
    <w:rsid w:val="00FA692A"/>
    <w:rsid w:val="00FB3AB5"/>
    <w:rsid w:val="00FB4564"/>
    <w:rsid w:val="00FC1C72"/>
    <w:rsid w:val="00FC339B"/>
    <w:rsid w:val="00FC5AD6"/>
    <w:rsid w:val="00FC6953"/>
    <w:rsid w:val="00FC7918"/>
    <w:rsid w:val="00FD0EA5"/>
    <w:rsid w:val="00FD297C"/>
    <w:rsid w:val="00FD4654"/>
    <w:rsid w:val="00FD5733"/>
    <w:rsid w:val="00FE0328"/>
    <w:rsid w:val="00FE661E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9151"/>
  <w15:docId w15:val="{AB6FEB8E-5F98-4AC2-863B-057CADA9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657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5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0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53A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E37D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37D6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9E37D6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E37D6"/>
    <w:rPr>
      <w:noProof/>
    </w:rPr>
  </w:style>
  <w:style w:type="character" w:styleId="Hyperlink">
    <w:name w:val="Hyperlink"/>
    <w:basedOn w:val="DefaultParagraphFont"/>
    <w:uiPriority w:val="99"/>
    <w:unhideWhenUsed/>
    <w:rsid w:val="003F4A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E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A8"/>
  </w:style>
  <w:style w:type="paragraph" w:styleId="Footer">
    <w:name w:val="footer"/>
    <w:basedOn w:val="Normal"/>
    <w:link w:val="FooterChar"/>
    <w:uiPriority w:val="99"/>
    <w:unhideWhenUsed/>
    <w:rsid w:val="0088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A8"/>
  </w:style>
  <w:style w:type="paragraph" w:customStyle="1" w:styleId="EndNoteCategoryHeading">
    <w:name w:val="EndNote Category Heading"/>
    <w:basedOn w:val="Normal"/>
    <w:link w:val="EndNoteCategoryHeadingChar"/>
    <w:rsid w:val="002A3166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2A3166"/>
    <w:rPr>
      <w:b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C0333"/>
    <w:rPr>
      <w:color w:val="2E75B5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292A9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33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65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kioni@liverpool.ac.uk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gamble@liverpool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r.dodd@liverpo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lonti@unist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65B4-349D-4A89-9777-7C67CFC2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Gkioni, Efstathia</dc:creator>
  <cp:keywords/>
  <dc:description/>
  <cp:lastModifiedBy>Gkioni, Efstathia</cp:lastModifiedBy>
  <cp:revision>2</cp:revision>
  <cp:lastPrinted>2018-02-28T11:44:00Z</cp:lastPrinted>
  <dcterms:created xsi:type="dcterms:W3CDTF">2019-05-22T20:36:00Z</dcterms:created>
  <dcterms:modified xsi:type="dcterms:W3CDTF">2019-05-22T20:36:00Z</dcterms:modified>
</cp:coreProperties>
</file>