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CA423" w14:textId="7B1C05B7" w:rsidR="00E162EA" w:rsidRPr="00FE27E9" w:rsidRDefault="00E162EA" w:rsidP="00B42B44">
      <w:pPr>
        <w:spacing w:line="276" w:lineRule="auto"/>
        <w:jc w:val="both"/>
        <w:rPr>
          <w:rFonts w:ascii="Baskerville Old Face" w:hAnsi="Baskerville Old Face" w:cs="Times New Roman"/>
          <w:b/>
          <w:sz w:val="28"/>
          <w:szCs w:val="28"/>
          <w:lang w:val="de-DE"/>
        </w:rPr>
      </w:pPr>
      <w:r w:rsidRPr="00FE27E9">
        <w:rPr>
          <w:rFonts w:ascii="Baskerville Old Face" w:hAnsi="Baskerville Old Face" w:cs="Times New Roman"/>
          <w:b/>
          <w:sz w:val="28"/>
          <w:szCs w:val="28"/>
          <w:lang w:val="de-DE"/>
        </w:rPr>
        <w:t xml:space="preserve">Valentina </w:t>
      </w:r>
      <w:proofErr w:type="spellStart"/>
      <w:r w:rsidRPr="00FE27E9">
        <w:rPr>
          <w:rFonts w:ascii="Baskerville Old Face" w:hAnsi="Baskerville Old Face" w:cs="Times New Roman"/>
          <w:b/>
          <w:sz w:val="28"/>
          <w:szCs w:val="28"/>
          <w:lang w:val="de-DE"/>
        </w:rPr>
        <w:t>Vadi</w:t>
      </w:r>
      <w:proofErr w:type="spellEnd"/>
      <w:r w:rsidRPr="00FE27E9">
        <w:rPr>
          <w:rFonts w:ascii="Baskerville Old Face" w:hAnsi="Baskerville Old Face" w:cs="Times New Roman"/>
          <w:b/>
          <w:sz w:val="28"/>
          <w:szCs w:val="28"/>
          <w:lang w:val="de-DE"/>
        </w:rPr>
        <w:t xml:space="preserve">, </w:t>
      </w:r>
      <w:proofErr w:type="spellStart"/>
      <w:r w:rsidR="00744132" w:rsidRPr="00FE27E9">
        <w:rPr>
          <w:rFonts w:ascii="Baskerville Old Face" w:hAnsi="Baskerville Old Face" w:cs="Times New Roman"/>
          <w:b/>
          <w:i/>
          <w:sz w:val="28"/>
          <w:szCs w:val="28"/>
          <w:lang w:val="de-DE"/>
        </w:rPr>
        <w:t>Analogies</w:t>
      </w:r>
      <w:proofErr w:type="spellEnd"/>
      <w:r w:rsidR="00744132" w:rsidRPr="00FE27E9">
        <w:rPr>
          <w:rFonts w:ascii="Baskerville Old Face" w:hAnsi="Baskerville Old Face" w:cs="Times New Roman"/>
          <w:b/>
          <w:i/>
          <w:sz w:val="28"/>
          <w:szCs w:val="28"/>
          <w:lang w:val="de-DE"/>
        </w:rPr>
        <w:t xml:space="preserve"> </w:t>
      </w:r>
      <w:r w:rsidR="00057E2F" w:rsidRPr="00FE27E9">
        <w:rPr>
          <w:rFonts w:ascii="Baskerville Old Face" w:hAnsi="Baskerville Old Face" w:cs="Times New Roman"/>
          <w:b/>
          <w:i/>
          <w:sz w:val="28"/>
          <w:szCs w:val="28"/>
          <w:lang w:val="de-DE"/>
        </w:rPr>
        <w:t xml:space="preserve">in International Investment Law </w:t>
      </w:r>
      <w:proofErr w:type="spellStart"/>
      <w:r w:rsidR="00744132" w:rsidRPr="00FE27E9">
        <w:rPr>
          <w:rFonts w:ascii="Baskerville Old Face" w:hAnsi="Baskerville Old Face" w:cs="Times New Roman"/>
          <w:b/>
          <w:i/>
          <w:sz w:val="28"/>
          <w:szCs w:val="28"/>
          <w:lang w:val="de-DE"/>
        </w:rPr>
        <w:t>and</w:t>
      </w:r>
      <w:proofErr w:type="spellEnd"/>
      <w:r w:rsidR="00744132" w:rsidRPr="00FE27E9">
        <w:rPr>
          <w:rFonts w:ascii="Baskerville Old Face" w:hAnsi="Baskerville Old Face" w:cs="Times New Roman"/>
          <w:b/>
          <w:i/>
          <w:sz w:val="28"/>
          <w:szCs w:val="28"/>
          <w:lang w:val="de-DE"/>
        </w:rPr>
        <w:t xml:space="preserve"> Arbitration</w:t>
      </w:r>
      <w:r w:rsidR="00744132" w:rsidRPr="00FE27E9">
        <w:rPr>
          <w:rFonts w:ascii="Baskerville Old Face" w:hAnsi="Baskerville Old Face" w:cs="Times New Roman"/>
          <w:b/>
          <w:sz w:val="28"/>
          <w:szCs w:val="28"/>
          <w:lang w:val="de-DE"/>
        </w:rPr>
        <w:t xml:space="preserve">. </w:t>
      </w:r>
      <w:r w:rsidR="00F42195" w:rsidRPr="00FE27E9">
        <w:rPr>
          <w:rFonts w:ascii="Baskerville Old Face" w:hAnsi="Baskerville Old Face" w:cs="Times New Roman"/>
          <w:b/>
          <w:sz w:val="28"/>
          <w:szCs w:val="28"/>
          <w:lang w:val="de-DE"/>
        </w:rPr>
        <w:t>Cam</w:t>
      </w:r>
      <w:r w:rsidR="008C6FD9" w:rsidRPr="00FE27E9">
        <w:rPr>
          <w:rFonts w:ascii="Baskerville Old Face" w:hAnsi="Baskerville Old Face" w:cs="Times New Roman"/>
          <w:b/>
          <w:sz w:val="28"/>
          <w:szCs w:val="28"/>
          <w:lang w:val="de-DE"/>
        </w:rPr>
        <w:t>bridge University Press, 2015. 320 pp. £110.</w:t>
      </w:r>
    </w:p>
    <w:p w14:paraId="059C5AD0" w14:textId="34D8A531" w:rsidR="00E86149" w:rsidRDefault="000315D1" w:rsidP="00B42B44">
      <w:pPr>
        <w:spacing w:line="276" w:lineRule="auto"/>
        <w:jc w:val="both"/>
        <w:rPr>
          <w:rFonts w:ascii="Baskerville Old Face" w:hAnsi="Baskerville Old Face" w:cs="Times New Roman"/>
        </w:rPr>
      </w:pPr>
      <w:r>
        <w:rPr>
          <w:rFonts w:ascii="Baskerville Old Face" w:hAnsi="Baskerville Old Face" w:cs="Times New Roman"/>
        </w:rPr>
        <w:t xml:space="preserve">  </w:t>
      </w:r>
      <w:r w:rsidR="006B1839">
        <w:rPr>
          <w:rFonts w:ascii="Baskerville Old Face" w:hAnsi="Baskerville Old Face" w:cs="Times New Roman"/>
        </w:rPr>
        <w:t xml:space="preserve">   </w:t>
      </w:r>
      <w:r w:rsidR="002A7978">
        <w:rPr>
          <w:rFonts w:ascii="Baskerville Old Face" w:hAnsi="Baskerville Old Face" w:cs="Times New Roman"/>
        </w:rPr>
        <w:t xml:space="preserve"> </w:t>
      </w:r>
    </w:p>
    <w:p w14:paraId="6AF916C0" w14:textId="037EBD8E" w:rsidR="00647456" w:rsidRDefault="00057E2F" w:rsidP="00692FCA">
      <w:pPr>
        <w:spacing w:line="276" w:lineRule="auto"/>
        <w:jc w:val="both"/>
        <w:rPr>
          <w:rFonts w:ascii="Baskerville Old Face" w:hAnsi="Baskerville Old Face" w:cs="Times New Roman"/>
        </w:rPr>
      </w:pPr>
      <w:r>
        <w:rPr>
          <w:rFonts w:ascii="Baskerville Old Face" w:hAnsi="Baskerville Old Face" w:cs="Times New Roman"/>
        </w:rPr>
        <w:t xml:space="preserve">It is hard to exaggerate the importance of the concept of analogy in the recent debate on international investment law. </w:t>
      </w:r>
      <w:r w:rsidR="00BF773F">
        <w:rPr>
          <w:rFonts w:ascii="Baskerville Old Face" w:hAnsi="Baskerville Old Face" w:cs="Times New Roman"/>
        </w:rPr>
        <w:t>Ripe</w:t>
      </w:r>
      <w:r>
        <w:rPr>
          <w:rFonts w:ascii="Baskerville Old Face" w:hAnsi="Baskerville Old Face" w:cs="Times New Roman"/>
        </w:rPr>
        <w:t xml:space="preserve"> with unique characteristics and</w:t>
      </w:r>
      <w:r w:rsidR="003A1A86">
        <w:rPr>
          <w:rFonts w:ascii="Baskerville Old Face" w:hAnsi="Baskerville Old Face" w:cs="Times New Roman"/>
        </w:rPr>
        <w:t xml:space="preserve"> afflicted by as many</w:t>
      </w:r>
      <w:r>
        <w:rPr>
          <w:rFonts w:ascii="Baskerville Old Face" w:hAnsi="Baskerville Old Face" w:cs="Times New Roman"/>
        </w:rPr>
        <w:t xml:space="preserve"> challenges, </w:t>
      </w:r>
      <w:r w:rsidR="00BF773F">
        <w:rPr>
          <w:rFonts w:ascii="Baskerville Old Face" w:hAnsi="Baskerville Old Face" w:cs="Times New Roman"/>
        </w:rPr>
        <w:t xml:space="preserve">the field naturally invites comparisons with other, more </w:t>
      </w:r>
      <w:r w:rsidR="00D31FC7">
        <w:rPr>
          <w:rFonts w:ascii="Baskerville Old Face" w:hAnsi="Baskerville Old Face" w:cs="Times New Roman"/>
        </w:rPr>
        <w:t>developed areas</w:t>
      </w:r>
      <w:r w:rsidR="005B6154">
        <w:rPr>
          <w:rFonts w:ascii="Baskerville Old Face" w:hAnsi="Baskerville Old Face" w:cs="Times New Roman"/>
        </w:rPr>
        <w:t xml:space="preserve">. </w:t>
      </w:r>
      <w:r w:rsidR="009F6B2E">
        <w:rPr>
          <w:rFonts w:ascii="Baskerville Old Face" w:hAnsi="Baskerville Old Face" w:cs="Times New Roman"/>
        </w:rPr>
        <w:t>And yet</w:t>
      </w:r>
      <w:r w:rsidR="000C034B">
        <w:rPr>
          <w:rFonts w:ascii="Baskerville Old Face" w:hAnsi="Baskerville Old Face" w:cs="Times New Roman"/>
        </w:rPr>
        <w:t>, while analogies</w:t>
      </w:r>
      <w:r w:rsidR="00535FB3">
        <w:rPr>
          <w:rFonts w:ascii="Baskerville Old Face" w:hAnsi="Baskerville Old Face" w:cs="Times New Roman"/>
        </w:rPr>
        <w:t xml:space="preserve"> </w:t>
      </w:r>
      <w:r w:rsidR="00DC14D9">
        <w:rPr>
          <w:rFonts w:ascii="Baskerville Old Face" w:hAnsi="Baskerville Old Face" w:cs="Times New Roman"/>
        </w:rPr>
        <w:t>may help us make sense of the field</w:t>
      </w:r>
      <w:r w:rsidR="000C034B">
        <w:rPr>
          <w:rFonts w:ascii="Baskerville Old Face" w:hAnsi="Baskerville Old Face" w:cs="Times New Roman"/>
        </w:rPr>
        <w:t xml:space="preserve">, </w:t>
      </w:r>
      <w:r w:rsidR="00535FB3">
        <w:rPr>
          <w:rFonts w:ascii="Baskerville Old Face" w:hAnsi="Baskerville Old Face" w:cs="Times New Roman"/>
        </w:rPr>
        <w:t>the</w:t>
      </w:r>
      <w:r w:rsidR="00E75F42">
        <w:rPr>
          <w:rFonts w:ascii="Baskerville Old Face" w:hAnsi="Baskerville Old Face" w:cs="Times New Roman"/>
        </w:rPr>
        <w:t xml:space="preserve"> way they are chosen and employed</w:t>
      </w:r>
      <w:r w:rsidR="00C80EF2">
        <w:rPr>
          <w:rFonts w:ascii="Baskerville Old Face" w:hAnsi="Baskerville Old Face" w:cs="Times New Roman"/>
        </w:rPr>
        <w:t xml:space="preserve"> is not devoid of consequences</w:t>
      </w:r>
      <w:r w:rsidR="000C034B">
        <w:rPr>
          <w:rFonts w:ascii="Baskerville Old Face" w:hAnsi="Baskerville Old Face" w:cs="Times New Roman"/>
        </w:rPr>
        <w:t xml:space="preserve">. </w:t>
      </w:r>
      <w:r w:rsidR="00FB4716">
        <w:rPr>
          <w:rFonts w:ascii="Baskerville Old Face" w:hAnsi="Baskerville Old Face" w:cs="Times New Roman"/>
        </w:rPr>
        <w:t>This</w:t>
      </w:r>
      <w:r w:rsidR="003C2F6C">
        <w:rPr>
          <w:rFonts w:ascii="Baskerville Old Face" w:hAnsi="Baskerville Old Face" w:cs="Times New Roman"/>
        </w:rPr>
        <w:t xml:space="preserve"> proposition </w:t>
      </w:r>
      <w:r w:rsidR="00647456">
        <w:rPr>
          <w:rFonts w:ascii="Baskerville Old Face" w:hAnsi="Baskerville Old Face" w:cs="Times New Roman"/>
        </w:rPr>
        <w:t xml:space="preserve">constitutes the underlying assumption of Valentina </w:t>
      </w:r>
      <w:proofErr w:type="spellStart"/>
      <w:r w:rsidR="00647456">
        <w:rPr>
          <w:rFonts w:ascii="Baskerville Old Face" w:hAnsi="Baskerville Old Face" w:cs="Times New Roman"/>
        </w:rPr>
        <w:t>Vadi’s</w:t>
      </w:r>
      <w:proofErr w:type="spellEnd"/>
      <w:r w:rsidR="00647456">
        <w:rPr>
          <w:rFonts w:ascii="Baskerville Old Face" w:hAnsi="Baskerville Old Face" w:cs="Times New Roman"/>
        </w:rPr>
        <w:t xml:space="preserve"> </w:t>
      </w:r>
      <w:r w:rsidR="00647456" w:rsidRPr="00727E0C">
        <w:rPr>
          <w:rFonts w:ascii="Baskerville Old Face" w:hAnsi="Baskerville Old Face" w:cs="Times New Roman"/>
          <w:i/>
        </w:rPr>
        <w:t>Analogies in International Investment Law and Arbitration</w:t>
      </w:r>
      <w:r w:rsidR="00647456">
        <w:rPr>
          <w:rFonts w:ascii="Baskerville Old Face" w:hAnsi="Baskerville Old Face" w:cs="Times New Roman"/>
        </w:rPr>
        <w:t xml:space="preserve"> and </w:t>
      </w:r>
      <w:r w:rsidR="00E152C0">
        <w:rPr>
          <w:rFonts w:ascii="Baskerville Old Face" w:hAnsi="Baskerville Old Face" w:cs="Times New Roman"/>
        </w:rPr>
        <w:t>is but one of the reasons why thi</w:t>
      </w:r>
      <w:r w:rsidR="0007575C">
        <w:rPr>
          <w:rFonts w:ascii="Baskerville Old Face" w:hAnsi="Baskerville Old Face" w:cs="Times New Roman"/>
        </w:rPr>
        <w:t>s study is particularly timely.</w:t>
      </w:r>
    </w:p>
    <w:p w14:paraId="7EC9367E" w14:textId="6D9DA6F7" w:rsidR="002E1D72" w:rsidRDefault="00812356" w:rsidP="00692FCA">
      <w:pPr>
        <w:spacing w:line="276" w:lineRule="auto"/>
        <w:jc w:val="both"/>
        <w:rPr>
          <w:rFonts w:ascii="Baskerville Old Face" w:hAnsi="Baskerville Old Face" w:cs="Times New Roman"/>
        </w:rPr>
      </w:pPr>
      <w:r>
        <w:rPr>
          <w:rFonts w:ascii="Baskerville Old Face" w:hAnsi="Baskerville Old Face" w:cs="Times New Roman"/>
        </w:rPr>
        <w:tab/>
      </w:r>
      <w:r w:rsidR="00E152C0">
        <w:rPr>
          <w:rFonts w:ascii="Baskerville Old Face" w:hAnsi="Baskerville Old Face" w:cs="Times New Roman"/>
        </w:rPr>
        <w:t xml:space="preserve">The author, </w:t>
      </w:r>
      <w:r w:rsidR="00BC7D78">
        <w:rPr>
          <w:rFonts w:ascii="Baskerville Old Face" w:hAnsi="Baskerville Old Face" w:cs="Times New Roman"/>
        </w:rPr>
        <w:t xml:space="preserve">a </w:t>
      </w:r>
      <w:r w:rsidR="00E152C0" w:rsidRPr="00026F00">
        <w:rPr>
          <w:rFonts w:ascii="Baskerville Old Face" w:hAnsi="Baskerville Old Face" w:cs="Times New Roman"/>
        </w:rPr>
        <w:t>Professor of International Economic Law at the University of Lancaster</w:t>
      </w:r>
      <w:r w:rsidR="00E152C0">
        <w:rPr>
          <w:rFonts w:ascii="Baskerville Old Face" w:hAnsi="Baskerville Old Face" w:cs="Times New Roman"/>
        </w:rPr>
        <w:t xml:space="preserve">, </w:t>
      </w:r>
      <w:r w:rsidR="00474C4B">
        <w:rPr>
          <w:rFonts w:ascii="Baskerville Old Face" w:hAnsi="Baskerville Old Face" w:cs="Times New Roman"/>
        </w:rPr>
        <w:t xml:space="preserve">sets out to investigate the role </w:t>
      </w:r>
      <w:r w:rsidR="002B515A">
        <w:rPr>
          <w:rFonts w:ascii="Baskerville Old Face" w:hAnsi="Baskerville Old Face" w:cs="Times New Roman"/>
        </w:rPr>
        <w:t>that com</w:t>
      </w:r>
      <w:bookmarkStart w:id="0" w:name="_GoBack"/>
      <w:bookmarkEnd w:id="0"/>
      <w:r w:rsidR="002B515A">
        <w:rPr>
          <w:rFonts w:ascii="Baskerville Old Face" w:hAnsi="Baskerville Old Face" w:cs="Times New Roman"/>
        </w:rPr>
        <w:t xml:space="preserve">parative </w:t>
      </w:r>
      <w:r w:rsidR="00474C4B">
        <w:rPr>
          <w:rFonts w:ascii="Baskerville Old Face" w:hAnsi="Baskerville Old Face" w:cs="Times New Roman"/>
        </w:rPr>
        <w:t>reasoning</w:t>
      </w:r>
      <w:r w:rsidR="002B515A">
        <w:rPr>
          <w:rFonts w:ascii="Baskerville Old Face" w:hAnsi="Baskerville Old Face" w:cs="Times New Roman"/>
        </w:rPr>
        <w:t xml:space="preserve"> plays</w:t>
      </w:r>
      <w:r w:rsidR="00474C4B">
        <w:rPr>
          <w:rFonts w:ascii="Baskerville Old Face" w:hAnsi="Baskerville Old Face" w:cs="Times New Roman"/>
        </w:rPr>
        <w:t xml:space="preserve"> in </w:t>
      </w:r>
      <w:r w:rsidR="00554E0D">
        <w:rPr>
          <w:rFonts w:ascii="Baskerville Old Face" w:hAnsi="Baskerville Old Face" w:cs="Times New Roman"/>
        </w:rPr>
        <w:t>in international</w:t>
      </w:r>
      <w:r w:rsidR="002F153F">
        <w:rPr>
          <w:rFonts w:ascii="Baskerville Old Face" w:hAnsi="Baskerville Old Face" w:cs="Times New Roman"/>
        </w:rPr>
        <w:t xml:space="preserve"> investment law and arbitration</w:t>
      </w:r>
      <w:r w:rsidR="00211079">
        <w:rPr>
          <w:rFonts w:ascii="Baskerville Old Face" w:hAnsi="Baskerville Old Face" w:cs="Times New Roman"/>
        </w:rPr>
        <w:t xml:space="preserve">, with a view to assessing whether it may </w:t>
      </w:r>
      <w:r w:rsidR="00BB6FD9">
        <w:rPr>
          <w:rFonts w:ascii="Baskerville Old Face" w:hAnsi="Baskerville Old Face" w:cs="Times New Roman"/>
        </w:rPr>
        <w:t>contribute to alleviate the system’s legitimation problem.</w:t>
      </w:r>
      <w:r w:rsidR="00211079">
        <w:rPr>
          <w:rFonts w:ascii="Baskerville Old Face" w:hAnsi="Baskerville Old Face" w:cs="Times New Roman"/>
        </w:rPr>
        <w:t xml:space="preserve"> </w:t>
      </w:r>
      <w:r w:rsidR="00867478">
        <w:rPr>
          <w:rFonts w:ascii="Baskerville Old Face" w:hAnsi="Baskerville Old Face" w:cs="Times New Roman"/>
        </w:rPr>
        <w:t xml:space="preserve">To this end, the book does not restrict </w:t>
      </w:r>
      <w:r w:rsidR="002E1D72">
        <w:rPr>
          <w:rFonts w:ascii="Baskerville Old Face" w:hAnsi="Baskerville Old Face" w:cs="Times New Roman"/>
        </w:rPr>
        <w:t>itself to providing a thorough expo</w:t>
      </w:r>
      <w:r w:rsidR="002C41D7">
        <w:rPr>
          <w:rFonts w:ascii="Baskerville Old Face" w:hAnsi="Baskerville Old Face" w:cs="Times New Roman"/>
        </w:rPr>
        <w:t>sition of current practice</w:t>
      </w:r>
      <w:r w:rsidR="00D86F8C">
        <w:rPr>
          <w:rFonts w:ascii="Baskerville Old Face" w:hAnsi="Baskerville Old Face" w:cs="Times New Roman"/>
        </w:rPr>
        <w:t xml:space="preserve">: </w:t>
      </w:r>
      <w:r w:rsidR="005D1954">
        <w:rPr>
          <w:rFonts w:ascii="Baskerville Old Face" w:hAnsi="Baskerville Old Face" w:cs="Times New Roman"/>
        </w:rPr>
        <w:t xml:space="preserve">as the author acknowledges, other </w:t>
      </w:r>
      <w:r w:rsidR="00324E54">
        <w:rPr>
          <w:rFonts w:ascii="Baskerville Old Face" w:hAnsi="Baskerville Old Face" w:cs="Times New Roman"/>
        </w:rPr>
        <w:t>studies have answered questions concerning</w:t>
      </w:r>
      <w:r w:rsidR="005D1954">
        <w:rPr>
          <w:rFonts w:ascii="Baskerville Old Face" w:hAnsi="Baskerville Old Face" w:cs="Times New Roman"/>
        </w:rPr>
        <w:t xml:space="preserve"> the type, reasons, and </w:t>
      </w:r>
      <w:r w:rsidR="00324E54">
        <w:rPr>
          <w:rFonts w:ascii="Baskerville Old Face" w:hAnsi="Baskerville Old Face" w:cs="Times New Roman"/>
        </w:rPr>
        <w:t>advocates of the analogies that are commonly drawn in</w:t>
      </w:r>
      <w:r w:rsidR="003106FE">
        <w:rPr>
          <w:rFonts w:ascii="Baskerville Old Face" w:hAnsi="Baskerville Old Face" w:cs="Times New Roman"/>
        </w:rPr>
        <w:t xml:space="preserve"> international investment law and arbitration. </w:t>
      </w:r>
      <w:r w:rsidR="00D02BD3">
        <w:rPr>
          <w:rFonts w:ascii="Baskerville Old Face" w:hAnsi="Baskerville Old Face" w:cs="Times New Roman"/>
        </w:rPr>
        <w:t>Rather</w:t>
      </w:r>
      <w:r w:rsidR="003106FE">
        <w:rPr>
          <w:rFonts w:ascii="Baskerville Old Face" w:hAnsi="Baskerville Old Face" w:cs="Times New Roman"/>
        </w:rPr>
        <w:t xml:space="preserve">, this work focuses on </w:t>
      </w:r>
      <w:r w:rsidR="00E964BC">
        <w:rPr>
          <w:rFonts w:ascii="Baskerville Old Face" w:hAnsi="Baskerville Old Face" w:cs="Times New Roman"/>
        </w:rPr>
        <w:t>the process of making analogies in this field</w:t>
      </w:r>
      <w:r w:rsidR="002B5701">
        <w:rPr>
          <w:rFonts w:ascii="Baskerville Old Face" w:hAnsi="Baskerville Old Face" w:cs="Times New Roman"/>
        </w:rPr>
        <w:t xml:space="preserve"> and its peculiarities, </w:t>
      </w:r>
      <w:r w:rsidR="008135DF">
        <w:rPr>
          <w:rFonts w:ascii="Baskerville Old Face" w:hAnsi="Baskerville Old Face" w:cs="Times New Roman"/>
        </w:rPr>
        <w:t xml:space="preserve">critically assessing the phenomenon and </w:t>
      </w:r>
      <w:r w:rsidR="00AC6C30">
        <w:rPr>
          <w:rFonts w:ascii="Baskerville Old Face" w:hAnsi="Baskerville Old Face" w:cs="Times New Roman"/>
        </w:rPr>
        <w:t>pushing</w:t>
      </w:r>
      <w:r w:rsidR="006819DF">
        <w:rPr>
          <w:rFonts w:ascii="Baskerville Old Face" w:hAnsi="Baskerville Old Face" w:cs="Times New Roman"/>
        </w:rPr>
        <w:t xml:space="preserve"> </w:t>
      </w:r>
      <w:r w:rsidR="00AC6C30">
        <w:rPr>
          <w:rFonts w:ascii="Baskerville Old Face" w:hAnsi="Baskerville Old Face" w:cs="Times New Roman"/>
        </w:rPr>
        <w:t xml:space="preserve">for the adoption </w:t>
      </w:r>
      <w:r w:rsidR="00162FA6">
        <w:rPr>
          <w:rFonts w:ascii="Baskerville Old Face" w:hAnsi="Baskerville Old Face" w:cs="Times New Roman"/>
        </w:rPr>
        <w:t>of a sound methodology.</w:t>
      </w:r>
    </w:p>
    <w:p w14:paraId="58A3E9C9" w14:textId="77777777" w:rsidR="006F50D2" w:rsidRDefault="006872F6" w:rsidP="00692FCA">
      <w:pPr>
        <w:spacing w:line="276" w:lineRule="auto"/>
        <w:ind w:firstLine="720"/>
        <w:jc w:val="both"/>
        <w:rPr>
          <w:rFonts w:ascii="Baskerville Old Face" w:hAnsi="Baskerville Old Face" w:cs="Times New Roman"/>
        </w:rPr>
      </w:pPr>
      <w:r>
        <w:rPr>
          <w:rFonts w:ascii="Baskerville Old Face" w:hAnsi="Baskerville Old Face" w:cs="Times New Roman"/>
        </w:rPr>
        <w:t>The book is st</w:t>
      </w:r>
      <w:r w:rsidR="00EA1BA8">
        <w:rPr>
          <w:rFonts w:ascii="Baskerville Old Face" w:hAnsi="Baskerville Old Face" w:cs="Times New Roman"/>
        </w:rPr>
        <w:t xml:space="preserve">ructured around a </w:t>
      </w:r>
      <w:r w:rsidR="00EA1BA8">
        <w:rPr>
          <w:rFonts w:ascii="Baskerville Old Face" w:hAnsi="Baskerville Old Face" w:cs="Times New Roman"/>
          <w:i/>
        </w:rPr>
        <w:t xml:space="preserve">pars </w:t>
      </w:r>
      <w:proofErr w:type="spellStart"/>
      <w:r w:rsidR="00EA1BA8">
        <w:rPr>
          <w:rFonts w:ascii="Baskerville Old Face" w:hAnsi="Baskerville Old Face" w:cs="Times New Roman"/>
          <w:i/>
        </w:rPr>
        <w:t>generalis</w:t>
      </w:r>
      <w:proofErr w:type="spellEnd"/>
      <w:r w:rsidR="00EA1BA8">
        <w:rPr>
          <w:rFonts w:ascii="Baskerville Old Face" w:hAnsi="Baskerville Old Face" w:cs="Times New Roman"/>
          <w:i/>
        </w:rPr>
        <w:t xml:space="preserve"> </w:t>
      </w:r>
      <w:r w:rsidR="00EA1BA8">
        <w:rPr>
          <w:rFonts w:ascii="Baskerville Old Face" w:hAnsi="Baskerville Old Face" w:cs="Times New Roman"/>
        </w:rPr>
        <w:t xml:space="preserve">and a </w:t>
      </w:r>
      <w:r w:rsidR="00EA1BA8">
        <w:rPr>
          <w:rFonts w:ascii="Baskerville Old Face" w:hAnsi="Baskerville Old Face" w:cs="Times New Roman"/>
          <w:i/>
        </w:rPr>
        <w:t xml:space="preserve">pars </w:t>
      </w:r>
      <w:proofErr w:type="spellStart"/>
      <w:r w:rsidR="00EA1BA8">
        <w:rPr>
          <w:rFonts w:ascii="Baskerville Old Face" w:hAnsi="Baskerville Old Face" w:cs="Times New Roman"/>
          <w:i/>
        </w:rPr>
        <w:t>specialis</w:t>
      </w:r>
      <w:proofErr w:type="spellEnd"/>
      <w:r w:rsidR="008B66D1">
        <w:rPr>
          <w:rFonts w:ascii="Baskerville Old Face" w:hAnsi="Baskerville Old Face" w:cs="Times New Roman"/>
        </w:rPr>
        <w:t xml:space="preserve">, </w:t>
      </w:r>
      <w:r w:rsidR="00DB7256">
        <w:rPr>
          <w:rFonts w:ascii="Baskerville Old Face" w:hAnsi="Baskerville Old Face" w:cs="Times New Roman"/>
        </w:rPr>
        <w:t xml:space="preserve">comprising three chapters each. </w:t>
      </w:r>
      <w:r w:rsidR="00CA303C">
        <w:rPr>
          <w:rFonts w:ascii="Baskerville Old Face" w:hAnsi="Baskerville Old Face" w:cs="Times New Roman"/>
        </w:rPr>
        <w:t>Accordingly, the</w:t>
      </w:r>
      <w:r w:rsidR="00DB7256">
        <w:rPr>
          <w:rFonts w:ascii="Baskerville Old Face" w:hAnsi="Baskerville Old Face" w:cs="Times New Roman"/>
        </w:rPr>
        <w:t xml:space="preserve"> former</w:t>
      </w:r>
      <w:r w:rsidR="006C54BB">
        <w:rPr>
          <w:rFonts w:ascii="Baskerville Old Face" w:hAnsi="Baskerville Old Face" w:cs="Times New Roman"/>
        </w:rPr>
        <w:t xml:space="preserve"> is devoted to </w:t>
      </w:r>
      <w:r w:rsidR="004D78CE">
        <w:rPr>
          <w:rFonts w:ascii="Baskerville Old Face" w:hAnsi="Baskerville Old Face" w:cs="Times New Roman"/>
        </w:rPr>
        <w:t xml:space="preserve">building a theoretical framework for the latter, and does so by presenting the main features of comparative law </w:t>
      </w:r>
      <w:r w:rsidR="00852989">
        <w:rPr>
          <w:rFonts w:ascii="Baskerville Old Face" w:hAnsi="Baskerville Old Face" w:cs="Times New Roman"/>
        </w:rPr>
        <w:t>and international investment law</w:t>
      </w:r>
      <w:r w:rsidR="004D78CE">
        <w:rPr>
          <w:rFonts w:ascii="Baskerville Old Face" w:hAnsi="Baskerville Old Face" w:cs="Times New Roman"/>
        </w:rPr>
        <w:t xml:space="preserve"> </w:t>
      </w:r>
      <w:r w:rsidR="004A50FC">
        <w:rPr>
          <w:rFonts w:ascii="Baskerville Old Face" w:hAnsi="Baskerville Old Face" w:cs="Times New Roman"/>
        </w:rPr>
        <w:t>and connecting the two fields.</w:t>
      </w:r>
      <w:r w:rsidR="001923BF">
        <w:rPr>
          <w:rFonts w:ascii="Baskerville Old Face" w:hAnsi="Baskerville Old Face" w:cs="Times New Roman"/>
        </w:rPr>
        <w:t xml:space="preserve"> </w:t>
      </w:r>
    </w:p>
    <w:p w14:paraId="47B7659E" w14:textId="3040211F" w:rsidR="004A50FC" w:rsidRDefault="000C73C8" w:rsidP="00692FCA">
      <w:pPr>
        <w:spacing w:line="276" w:lineRule="auto"/>
        <w:ind w:firstLine="720"/>
        <w:jc w:val="both"/>
        <w:rPr>
          <w:rFonts w:ascii="Baskerville Old Face" w:hAnsi="Baskerville Old Face" w:cs="Times New Roman"/>
        </w:rPr>
      </w:pPr>
      <w:r>
        <w:rPr>
          <w:rFonts w:ascii="Baskerville Old Face" w:hAnsi="Baskerville Old Face" w:cs="Times New Roman"/>
        </w:rPr>
        <w:t xml:space="preserve">Chapter 1 </w:t>
      </w:r>
      <w:r w:rsidR="006F50D2">
        <w:rPr>
          <w:rFonts w:ascii="Baskerville Old Face" w:hAnsi="Baskerville Old Face" w:cs="Times New Roman"/>
        </w:rPr>
        <w:t xml:space="preserve">is </w:t>
      </w:r>
      <w:r w:rsidR="00E8499E">
        <w:rPr>
          <w:rFonts w:ascii="Baskerville Old Face" w:hAnsi="Baskerville Old Face" w:cs="Times New Roman"/>
        </w:rPr>
        <w:t>devoted to comparative</w:t>
      </w:r>
      <w:r w:rsidR="007922FB">
        <w:rPr>
          <w:rFonts w:ascii="Baskerville Old Face" w:hAnsi="Baskerville Old Face" w:cs="Times New Roman"/>
        </w:rPr>
        <w:t xml:space="preserve"> law</w:t>
      </w:r>
      <w:r w:rsidR="00E8499E">
        <w:rPr>
          <w:rFonts w:ascii="Baskerville Old Face" w:hAnsi="Baskerville Old Face" w:cs="Times New Roman"/>
        </w:rPr>
        <w:t xml:space="preserve"> method</w:t>
      </w:r>
      <w:r w:rsidR="007922FB">
        <w:rPr>
          <w:rFonts w:ascii="Baskerville Old Face" w:hAnsi="Baskerville Old Face" w:cs="Times New Roman"/>
        </w:rPr>
        <w:t>ologies</w:t>
      </w:r>
      <w:r w:rsidR="00E8499E">
        <w:rPr>
          <w:rFonts w:ascii="Baskerville Old Face" w:hAnsi="Baskerville Old Face" w:cs="Times New Roman"/>
        </w:rPr>
        <w:t>. It is not, however, a short primer on the topic, but rather a bespoke—</w:t>
      </w:r>
      <w:r w:rsidR="00885AD0">
        <w:rPr>
          <w:rFonts w:ascii="Baskerville Old Face" w:hAnsi="Baskerville Old Face" w:cs="Times New Roman"/>
        </w:rPr>
        <w:t>though</w:t>
      </w:r>
      <w:r w:rsidR="00E8499E">
        <w:rPr>
          <w:rFonts w:ascii="Baskerville Old Face" w:hAnsi="Baskerville Old Face" w:cs="Times New Roman"/>
        </w:rPr>
        <w:t xml:space="preserve"> learned—discussion of </w:t>
      </w:r>
      <w:r w:rsidR="004362DB">
        <w:rPr>
          <w:rFonts w:ascii="Baskerville Old Face" w:hAnsi="Baskerville Old Face" w:cs="Times New Roman"/>
        </w:rPr>
        <w:t>their</w:t>
      </w:r>
      <w:r w:rsidR="00463F62">
        <w:rPr>
          <w:rFonts w:ascii="Baskerville Old Face" w:hAnsi="Baskerville Old Face" w:cs="Times New Roman"/>
        </w:rPr>
        <w:t xml:space="preserve"> ‘merits and limits’</w:t>
      </w:r>
      <w:r w:rsidR="008A59C7">
        <w:rPr>
          <w:rFonts w:ascii="Baskerville Old Face" w:hAnsi="Baskerville Old Face" w:cs="Times New Roman"/>
        </w:rPr>
        <w:t xml:space="preserve"> (19), instrumental to </w:t>
      </w:r>
      <w:r w:rsidR="004362DB">
        <w:rPr>
          <w:rFonts w:ascii="Baskerville Old Face" w:hAnsi="Baskerville Old Face" w:cs="Times New Roman"/>
        </w:rPr>
        <w:t>their</w:t>
      </w:r>
      <w:r w:rsidR="008A59C7">
        <w:rPr>
          <w:rFonts w:ascii="Baskerville Old Face" w:hAnsi="Baskerville Old Face" w:cs="Times New Roman"/>
        </w:rPr>
        <w:t xml:space="preserve"> </w:t>
      </w:r>
      <w:r w:rsidR="00AC2440">
        <w:rPr>
          <w:rFonts w:ascii="Baskerville Old Face" w:hAnsi="Baskerville Old Face" w:cs="Times New Roman"/>
        </w:rPr>
        <w:t>correct</w:t>
      </w:r>
      <w:r w:rsidR="00A779B2">
        <w:rPr>
          <w:rFonts w:ascii="Baskerville Old Face" w:hAnsi="Baskerville Old Face" w:cs="Times New Roman"/>
        </w:rPr>
        <w:t xml:space="preserve"> </w:t>
      </w:r>
      <w:r w:rsidR="008A59C7">
        <w:rPr>
          <w:rFonts w:ascii="Baskerville Old Face" w:hAnsi="Baskerville Old Face" w:cs="Times New Roman"/>
        </w:rPr>
        <w:t xml:space="preserve">application to the field of investment law. </w:t>
      </w:r>
      <w:r w:rsidR="00916C7D">
        <w:rPr>
          <w:rFonts w:ascii="Baskerville Old Face" w:hAnsi="Baskerville Old Face" w:cs="Times New Roman"/>
        </w:rPr>
        <w:t>To this en</w:t>
      </w:r>
      <w:r w:rsidR="0062187E">
        <w:rPr>
          <w:rFonts w:ascii="Baskerville Old Face" w:hAnsi="Baskerville Old Face" w:cs="Times New Roman"/>
        </w:rPr>
        <w:t xml:space="preserve">d, </w:t>
      </w:r>
      <w:proofErr w:type="spellStart"/>
      <w:r w:rsidR="0062187E">
        <w:rPr>
          <w:rFonts w:ascii="Baskerville Old Face" w:hAnsi="Baskerville Old Face" w:cs="Times New Roman"/>
        </w:rPr>
        <w:t>Vadi</w:t>
      </w:r>
      <w:proofErr w:type="spellEnd"/>
      <w:r w:rsidR="0062187E">
        <w:rPr>
          <w:rFonts w:ascii="Baskerville Old Face" w:hAnsi="Baskerville Old Face" w:cs="Times New Roman"/>
        </w:rPr>
        <w:t xml:space="preserve"> starts by examining several </w:t>
      </w:r>
      <w:r w:rsidR="001F0D64">
        <w:rPr>
          <w:rFonts w:ascii="Baskerville Old Face" w:hAnsi="Baskerville Old Face" w:cs="Times New Roman"/>
        </w:rPr>
        <w:t xml:space="preserve">different approaches, focusing on the functional and cultural ones to </w:t>
      </w:r>
      <w:r w:rsidR="0084101A">
        <w:rPr>
          <w:rFonts w:ascii="Baskerville Old Face" w:hAnsi="Baskerville Old Face" w:cs="Times New Roman"/>
        </w:rPr>
        <w:t xml:space="preserve">highlight their respective </w:t>
      </w:r>
      <w:r w:rsidR="0084101A" w:rsidRPr="0084101A">
        <w:rPr>
          <w:rFonts w:ascii="Baskerville Old Face" w:hAnsi="Baskerville Old Face" w:cs="Times New Roman"/>
        </w:rPr>
        <w:t>virtues</w:t>
      </w:r>
      <w:r w:rsidR="0084101A">
        <w:rPr>
          <w:rFonts w:ascii="Baskerville Old Face" w:hAnsi="Baskerville Old Face" w:cs="Times New Roman"/>
        </w:rPr>
        <w:t xml:space="preserve"> and flaws. </w:t>
      </w:r>
      <w:r w:rsidR="00E53617">
        <w:rPr>
          <w:rFonts w:ascii="Baskerville Old Face" w:hAnsi="Baskerville Old Face" w:cs="Times New Roman"/>
        </w:rPr>
        <w:t>The chapter goes on to discuss the concept of a</w:t>
      </w:r>
      <w:r w:rsidR="006773AE">
        <w:rPr>
          <w:rFonts w:ascii="Baskerville Old Face" w:hAnsi="Baskerville Old Face" w:cs="Times New Roman"/>
        </w:rPr>
        <w:t xml:space="preserve">nalogy, </w:t>
      </w:r>
      <w:r w:rsidR="000A79E1" w:rsidRPr="000A79E1">
        <w:rPr>
          <w:rFonts w:ascii="Baskerville Old Face" w:hAnsi="Baskerville Old Face" w:cs="Times New Roman"/>
        </w:rPr>
        <w:t>ingeniously</w:t>
      </w:r>
      <w:r w:rsidR="000A79E1">
        <w:rPr>
          <w:rFonts w:ascii="Baskerville Old Face" w:hAnsi="Baskerville Old Face" w:cs="Times New Roman"/>
        </w:rPr>
        <w:t xml:space="preserve"> </w:t>
      </w:r>
      <w:r w:rsidR="006773AE">
        <w:rPr>
          <w:rFonts w:ascii="Baskerville Old Face" w:hAnsi="Baskerville Old Face" w:cs="Times New Roman"/>
        </w:rPr>
        <w:t xml:space="preserve">exploring, in keeping with the continental tradition, the two distinct profiles of </w:t>
      </w:r>
      <w:proofErr w:type="spellStart"/>
      <w:r w:rsidR="006773AE" w:rsidRPr="006773AE">
        <w:rPr>
          <w:rFonts w:ascii="Baskerville Old Face" w:hAnsi="Baskerville Old Face" w:cs="Times New Roman"/>
          <w:i/>
        </w:rPr>
        <w:t>analogia</w:t>
      </w:r>
      <w:proofErr w:type="spellEnd"/>
      <w:r w:rsidR="006773AE" w:rsidRPr="006773AE">
        <w:rPr>
          <w:rFonts w:ascii="Baskerville Old Face" w:hAnsi="Baskerville Old Face" w:cs="Times New Roman"/>
          <w:i/>
        </w:rPr>
        <w:t xml:space="preserve"> </w:t>
      </w:r>
      <w:proofErr w:type="spellStart"/>
      <w:r w:rsidR="006773AE" w:rsidRPr="006773AE">
        <w:rPr>
          <w:rFonts w:ascii="Baskerville Old Face" w:hAnsi="Baskerville Old Face" w:cs="Times New Roman"/>
          <w:i/>
        </w:rPr>
        <w:t>legis</w:t>
      </w:r>
      <w:proofErr w:type="spellEnd"/>
      <w:r w:rsidR="006773AE">
        <w:rPr>
          <w:rFonts w:ascii="Baskerville Old Face" w:hAnsi="Baskerville Old Face" w:cs="Times New Roman"/>
        </w:rPr>
        <w:t xml:space="preserve"> and </w:t>
      </w:r>
      <w:proofErr w:type="spellStart"/>
      <w:r w:rsidR="006773AE" w:rsidRPr="006773AE">
        <w:rPr>
          <w:rFonts w:ascii="Baskerville Old Face" w:hAnsi="Baskerville Old Face" w:cs="Times New Roman"/>
          <w:i/>
        </w:rPr>
        <w:t>analogia</w:t>
      </w:r>
      <w:proofErr w:type="spellEnd"/>
      <w:r w:rsidR="006773AE" w:rsidRPr="006773AE">
        <w:rPr>
          <w:rFonts w:ascii="Baskerville Old Face" w:hAnsi="Baskerville Old Face" w:cs="Times New Roman"/>
          <w:i/>
        </w:rPr>
        <w:t xml:space="preserve"> </w:t>
      </w:r>
      <w:proofErr w:type="spellStart"/>
      <w:r w:rsidR="006773AE" w:rsidRPr="006773AE">
        <w:rPr>
          <w:rFonts w:ascii="Baskerville Old Face" w:hAnsi="Baskerville Old Face" w:cs="Times New Roman"/>
          <w:i/>
        </w:rPr>
        <w:t>iuris</w:t>
      </w:r>
      <w:proofErr w:type="spellEnd"/>
      <w:r w:rsidR="000A79E1">
        <w:rPr>
          <w:rFonts w:ascii="Baskerville Old Face" w:hAnsi="Baskerville Old Face" w:cs="Times New Roman"/>
        </w:rPr>
        <w:t>. There is much to be commended in the choice of doing so, for indeed, as the author contends, ‘[c]</w:t>
      </w:r>
      <w:proofErr w:type="spellStart"/>
      <w:r w:rsidR="000A79E1" w:rsidRPr="000A79E1">
        <w:rPr>
          <w:rFonts w:ascii="Baskerville Old Face" w:hAnsi="Baskerville Old Face" w:cs="Times New Roman"/>
        </w:rPr>
        <w:t>omparative</w:t>
      </w:r>
      <w:proofErr w:type="spellEnd"/>
      <w:r w:rsidR="000A79E1" w:rsidRPr="000A79E1">
        <w:rPr>
          <w:rFonts w:ascii="Baskerville Old Face" w:hAnsi="Baskerville Old Face" w:cs="Times New Roman"/>
        </w:rPr>
        <w:t xml:space="preserve"> reasoning lies at the heart of international law and takes place in a number of areas</w:t>
      </w:r>
      <w:r w:rsidR="000A79E1">
        <w:rPr>
          <w:rFonts w:ascii="Baskerville Old Face" w:hAnsi="Baskerville Old Face" w:cs="Times New Roman"/>
        </w:rPr>
        <w:t>’</w:t>
      </w:r>
      <w:r w:rsidR="00E811C3">
        <w:rPr>
          <w:rFonts w:ascii="Baskerville Old Face" w:hAnsi="Baskerville Old Face" w:cs="Times New Roman"/>
        </w:rPr>
        <w:t xml:space="preserve">, </w:t>
      </w:r>
      <w:r w:rsidR="00F84460">
        <w:rPr>
          <w:rFonts w:ascii="Baskerville Old Face" w:hAnsi="Baskerville Old Face" w:cs="Times New Roman"/>
        </w:rPr>
        <w:t>be they the identification of custom, the</w:t>
      </w:r>
      <w:r w:rsidR="00E811C3">
        <w:rPr>
          <w:rFonts w:ascii="Baskerville Old Face" w:hAnsi="Baskerville Old Face" w:cs="Times New Roman"/>
        </w:rPr>
        <w:t xml:space="preserve"> adjudication</w:t>
      </w:r>
      <w:r w:rsidR="00F84460">
        <w:rPr>
          <w:rFonts w:ascii="Baskerville Old Face" w:hAnsi="Baskerville Old Face" w:cs="Times New Roman"/>
        </w:rPr>
        <w:t xml:space="preserve"> of disputes, or </w:t>
      </w:r>
      <w:r w:rsidR="00E811C3">
        <w:rPr>
          <w:rFonts w:ascii="Baskerville Old Face" w:hAnsi="Baskerville Old Face" w:cs="Times New Roman"/>
        </w:rPr>
        <w:t>treaty-making</w:t>
      </w:r>
      <w:r w:rsidR="00902BDF">
        <w:rPr>
          <w:rFonts w:ascii="Baskerville Old Face" w:hAnsi="Baskerville Old Face" w:cs="Times New Roman"/>
        </w:rPr>
        <w:t xml:space="preserve"> </w:t>
      </w:r>
      <w:r w:rsidR="00902BDF">
        <w:rPr>
          <w:rFonts w:ascii="Baskerville Old Face" w:hAnsi="Baskerville Old Face" w:cs="Times New Roman"/>
        </w:rPr>
        <w:t>(41)</w:t>
      </w:r>
      <w:r w:rsidR="00E811C3">
        <w:rPr>
          <w:rFonts w:ascii="Baskerville Old Face" w:hAnsi="Baskerville Old Face" w:cs="Times New Roman"/>
        </w:rPr>
        <w:t xml:space="preserve">. </w:t>
      </w:r>
      <w:r w:rsidR="00581669">
        <w:rPr>
          <w:rFonts w:ascii="Baskerville Old Face" w:hAnsi="Baskerville Old Face" w:cs="Times New Roman"/>
        </w:rPr>
        <w:t xml:space="preserve">Hence the convincing conclusion that a robust methodology is vital </w:t>
      </w:r>
      <w:r w:rsidR="002F527C">
        <w:rPr>
          <w:rFonts w:ascii="Baskerville Old Face" w:hAnsi="Baskerville Old Face" w:cs="Times New Roman"/>
        </w:rPr>
        <w:t>to any study aimed at investigating</w:t>
      </w:r>
      <w:r w:rsidR="004C76D9">
        <w:rPr>
          <w:rFonts w:ascii="Baskerville Old Face" w:hAnsi="Baskerville Old Face" w:cs="Times New Roman"/>
        </w:rPr>
        <w:t xml:space="preserve"> the topic</w:t>
      </w:r>
      <w:r w:rsidR="002F527C">
        <w:rPr>
          <w:rFonts w:ascii="Baskerville Old Face" w:hAnsi="Baskerville Old Face" w:cs="Times New Roman"/>
        </w:rPr>
        <w:t>.</w:t>
      </w:r>
    </w:p>
    <w:p w14:paraId="112C8DEC" w14:textId="71BCA77D" w:rsidR="004769D6" w:rsidRDefault="004769D6" w:rsidP="00692FCA">
      <w:pPr>
        <w:spacing w:line="276" w:lineRule="auto"/>
        <w:ind w:firstLine="720"/>
        <w:jc w:val="both"/>
        <w:rPr>
          <w:rFonts w:ascii="Baskerville Old Face" w:hAnsi="Baskerville Old Face" w:cs="Times New Roman"/>
        </w:rPr>
      </w:pPr>
      <w:r>
        <w:rPr>
          <w:rFonts w:ascii="Baskerville Old Face" w:hAnsi="Baskerville Old Face" w:cs="Times New Roman"/>
        </w:rPr>
        <w:t xml:space="preserve">The remainder of of Part I is devoted to applying this approach to international investment law. Chapter 2 </w:t>
      </w:r>
      <w:r w:rsidR="006F4A76">
        <w:rPr>
          <w:rFonts w:ascii="Baskerville Old Face" w:hAnsi="Baskerville Old Face" w:cs="Times New Roman"/>
        </w:rPr>
        <w:t>continues to set</w:t>
      </w:r>
      <w:r>
        <w:rPr>
          <w:rFonts w:ascii="Baskerville Old Face" w:hAnsi="Baskerville Old Face" w:cs="Times New Roman"/>
        </w:rPr>
        <w:t xml:space="preserve"> the stage by </w:t>
      </w:r>
      <w:r w:rsidR="006F4A76">
        <w:rPr>
          <w:rFonts w:ascii="Baskerville Old Face" w:hAnsi="Baskerville Old Face" w:cs="Times New Roman"/>
        </w:rPr>
        <w:t xml:space="preserve">providing a sketch of </w:t>
      </w:r>
      <w:r w:rsidR="009215A6">
        <w:rPr>
          <w:rFonts w:ascii="Baskerville Old Face" w:hAnsi="Baskerville Old Face" w:cs="Times New Roman"/>
        </w:rPr>
        <w:t>the field, mapping its</w:t>
      </w:r>
      <w:r>
        <w:rPr>
          <w:rFonts w:ascii="Baskerville Old Face" w:hAnsi="Baskerville Old Face" w:cs="Times New Roman"/>
        </w:rPr>
        <w:t xml:space="preserve"> </w:t>
      </w:r>
      <w:r w:rsidR="00703184">
        <w:rPr>
          <w:rFonts w:ascii="Baskerville Old Face" w:hAnsi="Baskerville Old Face" w:cs="Times New Roman"/>
        </w:rPr>
        <w:t>hybrid</w:t>
      </w:r>
      <w:r w:rsidR="006F4A76">
        <w:rPr>
          <w:rFonts w:ascii="Baskerville Old Face" w:hAnsi="Baskerville Old Face" w:cs="Times New Roman"/>
        </w:rPr>
        <w:t xml:space="preserve"> features and </w:t>
      </w:r>
      <w:r w:rsidR="004B3B96">
        <w:rPr>
          <w:rFonts w:ascii="Baskerville Old Face" w:hAnsi="Baskerville Old Face" w:cs="Times New Roman"/>
        </w:rPr>
        <w:t>unique</w:t>
      </w:r>
      <w:r w:rsidR="009215A6">
        <w:rPr>
          <w:rFonts w:ascii="Baskerville Old Face" w:hAnsi="Baskerville Old Face" w:cs="Times New Roman"/>
        </w:rPr>
        <w:t xml:space="preserve"> issues</w:t>
      </w:r>
      <w:r w:rsidR="009D5286">
        <w:rPr>
          <w:rFonts w:ascii="Baskerville Old Face" w:hAnsi="Baskerville Old Face" w:cs="Times New Roman"/>
        </w:rPr>
        <w:t>.</w:t>
      </w:r>
      <w:r w:rsidR="002F2603">
        <w:rPr>
          <w:rFonts w:ascii="Baskerville Old Face" w:hAnsi="Baskerville Old Face" w:cs="Times New Roman"/>
        </w:rPr>
        <w:t xml:space="preserve"> I</w:t>
      </w:r>
      <w:r w:rsidR="00703184">
        <w:rPr>
          <w:rFonts w:ascii="Baskerville Old Face" w:hAnsi="Baskerville Old Face" w:cs="Times New Roman"/>
        </w:rPr>
        <w:t>n this context,</w:t>
      </w:r>
      <w:r w:rsidR="002F2603">
        <w:rPr>
          <w:rFonts w:ascii="Baskerville Old Face" w:hAnsi="Baskerville Old Face" w:cs="Times New Roman"/>
        </w:rPr>
        <w:t xml:space="preserve"> analogies</w:t>
      </w:r>
      <w:r w:rsidR="00703184">
        <w:rPr>
          <w:rFonts w:ascii="Baskerville Old Face" w:hAnsi="Baskerville Old Face" w:cs="Times New Roman"/>
        </w:rPr>
        <w:t xml:space="preserve"> mainly come in to play </w:t>
      </w:r>
      <w:r w:rsidR="002F2603">
        <w:rPr>
          <w:rFonts w:ascii="Baskerville Old Face" w:hAnsi="Baskerville Old Face" w:cs="Times New Roman"/>
        </w:rPr>
        <w:t>conceptualization</w:t>
      </w:r>
      <w:r w:rsidR="00703184">
        <w:rPr>
          <w:rFonts w:ascii="Baskerville Old Face" w:hAnsi="Baskerville Old Face" w:cs="Times New Roman"/>
        </w:rPr>
        <w:t xml:space="preserve"> of </w:t>
      </w:r>
      <w:r w:rsidR="004B3B96">
        <w:rPr>
          <w:rFonts w:ascii="Baskerville Old Face" w:hAnsi="Baskerville Old Face" w:cs="Times New Roman"/>
        </w:rPr>
        <w:t>investment treaty arbitration</w:t>
      </w:r>
      <w:r w:rsidR="008673AD">
        <w:rPr>
          <w:rFonts w:ascii="Baskerville Old Face" w:hAnsi="Baskerville Old Face" w:cs="Times New Roman"/>
        </w:rPr>
        <w:t xml:space="preserve">, which </w:t>
      </w:r>
      <w:proofErr w:type="spellStart"/>
      <w:r w:rsidR="008673AD">
        <w:rPr>
          <w:rFonts w:ascii="Baskerville Old Face" w:hAnsi="Baskerville Old Face" w:cs="Times New Roman"/>
        </w:rPr>
        <w:t>Vadi</w:t>
      </w:r>
      <w:proofErr w:type="spellEnd"/>
      <w:r w:rsidR="008673AD">
        <w:rPr>
          <w:rFonts w:ascii="Baskerville Old Face" w:hAnsi="Baskerville Old Face" w:cs="Times New Roman"/>
        </w:rPr>
        <w:t xml:space="preserve"> </w:t>
      </w:r>
      <w:r w:rsidR="000D3693">
        <w:rPr>
          <w:rFonts w:ascii="Baskerville Old Face" w:hAnsi="Baskerville Old Face" w:cs="Times New Roman"/>
        </w:rPr>
        <w:t xml:space="preserve">discusses by reference to a number of comparators—such as </w:t>
      </w:r>
      <w:r w:rsidR="005813B1">
        <w:rPr>
          <w:rFonts w:ascii="Baskerville Old Face" w:hAnsi="Baskerville Old Face" w:cs="Times New Roman"/>
        </w:rPr>
        <w:t xml:space="preserve">public international law tribunals, </w:t>
      </w:r>
      <w:r w:rsidR="008771D6">
        <w:rPr>
          <w:rFonts w:ascii="Baskerville Old Face" w:hAnsi="Baskerville Old Face" w:cs="Times New Roman"/>
        </w:rPr>
        <w:t>commercial arbitration</w:t>
      </w:r>
      <w:r w:rsidR="005813B1">
        <w:rPr>
          <w:rFonts w:ascii="Baskerville Old Face" w:hAnsi="Baskerville Old Face" w:cs="Times New Roman"/>
        </w:rPr>
        <w:t xml:space="preserve">, and the related </w:t>
      </w:r>
      <w:r w:rsidR="00A5475B">
        <w:rPr>
          <w:rFonts w:ascii="Baskerville Old Face" w:hAnsi="Baskerville Old Face" w:cs="Times New Roman"/>
        </w:rPr>
        <w:t>models</w:t>
      </w:r>
      <w:r w:rsidR="005813B1">
        <w:rPr>
          <w:rFonts w:ascii="Baskerville Old Face" w:hAnsi="Baskerville Old Face" w:cs="Times New Roman"/>
        </w:rPr>
        <w:t xml:space="preserve"> of public and global administrative law.</w:t>
      </w:r>
      <w:r w:rsidR="00FD4AE5">
        <w:rPr>
          <w:rFonts w:ascii="Baskerville Old Face" w:hAnsi="Baskerville Old Face" w:cs="Times New Roman"/>
        </w:rPr>
        <w:t xml:space="preserve"> As the author stresses, </w:t>
      </w:r>
      <w:r w:rsidR="00A5475B">
        <w:rPr>
          <w:rFonts w:ascii="Baskerville Old Face" w:hAnsi="Baskerville Old Face" w:cs="Times New Roman"/>
        </w:rPr>
        <w:t xml:space="preserve">these paradigms, clashing or otherwise, </w:t>
      </w:r>
      <w:r w:rsidR="00F70935">
        <w:rPr>
          <w:rFonts w:ascii="Baskerville Old Face" w:hAnsi="Baskerville Old Face" w:cs="Times New Roman"/>
        </w:rPr>
        <w:t>are descriptive</w:t>
      </w:r>
      <w:r w:rsidR="0096639A">
        <w:rPr>
          <w:rFonts w:ascii="Baskerville Old Face" w:hAnsi="Baskerville Old Face" w:cs="Times New Roman"/>
        </w:rPr>
        <w:t xml:space="preserve"> in nature, not normative. Yet, they </w:t>
      </w:r>
      <w:r w:rsidR="00947ACF">
        <w:rPr>
          <w:rFonts w:ascii="Baskerville Old Face" w:hAnsi="Baskerville Old Face" w:cs="Times New Roman"/>
        </w:rPr>
        <w:t xml:space="preserve">represent a useful lens to understand </w:t>
      </w:r>
      <w:r w:rsidR="000A782C">
        <w:rPr>
          <w:rFonts w:ascii="Baskerville Old Face" w:hAnsi="Baskerville Old Face" w:cs="Times New Roman"/>
        </w:rPr>
        <w:t xml:space="preserve">the problems </w:t>
      </w:r>
      <w:r w:rsidR="00C10EC5" w:rsidRPr="00C10EC5">
        <w:rPr>
          <w:rFonts w:ascii="Baskerville Old Face" w:hAnsi="Baskerville Old Face" w:cs="Times New Roman"/>
        </w:rPr>
        <w:t>afflicting</w:t>
      </w:r>
      <w:r w:rsidR="000A782C">
        <w:rPr>
          <w:rFonts w:ascii="Baskerville Old Face" w:hAnsi="Baskerville Old Face" w:cs="Times New Roman"/>
        </w:rPr>
        <w:t xml:space="preserve"> </w:t>
      </w:r>
      <w:r w:rsidR="00350F7A">
        <w:rPr>
          <w:rFonts w:ascii="Baskerville Old Face" w:hAnsi="Baskerville Old Face" w:cs="Times New Roman"/>
        </w:rPr>
        <w:t>international investment law, and possibly</w:t>
      </w:r>
      <w:r w:rsidR="000A782C">
        <w:rPr>
          <w:rFonts w:ascii="Baskerville Old Face" w:hAnsi="Baskerville Old Face" w:cs="Times New Roman"/>
        </w:rPr>
        <w:t xml:space="preserve"> provide an </w:t>
      </w:r>
      <w:r w:rsidR="000A782C">
        <w:rPr>
          <w:rFonts w:ascii="Baskerville Old Face" w:hAnsi="Baskerville Old Face" w:cs="Times New Roman"/>
        </w:rPr>
        <w:lastRenderedPageBreak/>
        <w:t xml:space="preserve">answer to the </w:t>
      </w:r>
      <w:r w:rsidR="00350F7A" w:rsidRPr="00350F7A">
        <w:rPr>
          <w:rFonts w:ascii="Baskerville Old Face" w:hAnsi="Baskerville Old Face" w:cs="Times New Roman"/>
        </w:rPr>
        <w:t>dissatisfaction</w:t>
      </w:r>
      <w:r w:rsidR="00350F7A">
        <w:rPr>
          <w:rFonts w:ascii="Baskerville Old Face" w:hAnsi="Baskerville Old Face" w:cs="Times New Roman"/>
        </w:rPr>
        <w:t xml:space="preserve"> towards it</w:t>
      </w:r>
      <w:r w:rsidR="000A782C">
        <w:rPr>
          <w:rFonts w:ascii="Baskerville Old Face" w:hAnsi="Baskerville Old Face" w:cs="Times New Roman"/>
        </w:rPr>
        <w:t xml:space="preserve"> </w:t>
      </w:r>
      <w:r w:rsidR="001001BC">
        <w:rPr>
          <w:rFonts w:ascii="Baskerville Old Face" w:hAnsi="Baskerville Old Face" w:cs="Times New Roman"/>
        </w:rPr>
        <w:t xml:space="preserve">by </w:t>
      </w:r>
      <w:r w:rsidR="00350F7A">
        <w:rPr>
          <w:rFonts w:ascii="Baskerville Old Face" w:hAnsi="Baskerville Old Face" w:cs="Times New Roman"/>
        </w:rPr>
        <w:t>enhancing the relevance of the public good in</w:t>
      </w:r>
      <w:r w:rsidR="005C0260">
        <w:rPr>
          <w:rFonts w:ascii="Baskerville Old Face" w:hAnsi="Baskerville Old Face" w:cs="Times New Roman"/>
        </w:rPr>
        <w:t xml:space="preserve"> a system inherently</w:t>
      </w:r>
      <w:r w:rsidR="001001BC">
        <w:rPr>
          <w:rFonts w:ascii="Baskerville Old Face" w:hAnsi="Baskerville Old Face" w:cs="Times New Roman"/>
        </w:rPr>
        <w:t xml:space="preserve"> </w:t>
      </w:r>
      <w:r w:rsidR="005C0260">
        <w:rPr>
          <w:rFonts w:ascii="Baskerville Old Face" w:hAnsi="Baskerville Old Face" w:cs="Times New Roman"/>
        </w:rPr>
        <w:t>skewed in favour of investors.</w:t>
      </w:r>
    </w:p>
    <w:p w14:paraId="2C66B594" w14:textId="7739D459" w:rsidR="00037568" w:rsidRDefault="00D657AD" w:rsidP="00692FCA">
      <w:pPr>
        <w:spacing w:line="276" w:lineRule="auto"/>
        <w:ind w:firstLine="720"/>
        <w:jc w:val="both"/>
        <w:rPr>
          <w:rFonts w:ascii="Baskerville Old Face" w:hAnsi="Baskerville Old Face" w:cs="Times New Roman"/>
        </w:rPr>
      </w:pPr>
      <w:r>
        <w:rPr>
          <w:rFonts w:ascii="Baskerville Old Face" w:hAnsi="Baskerville Old Face" w:cs="Times New Roman"/>
        </w:rPr>
        <w:t>The significance of c</w:t>
      </w:r>
      <w:r w:rsidR="00817D4B">
        <w:rPr>
          <w:rFonts w:ascii="Baskerville Old Face" w:hAnsi="Baskerville Old Face" w:cs="Times New Roman"/>
        </w:rPr>
        <w:t xml:space="preserve">omparative </w:t>
      </w:r>
      <w:r>
        <w:rPr>
          <w:rFonts w:ascii="Baskerville Old Face" w:hAnsi="Baskerville Old Face" w:cs="Times New Roman"/>
        </w:rPr>
        <w:t xml:space="preserve">reasoning </w:t>
      </w:r>
      <w:r w:rsidR="003F7496">
        <w:rPr>
          <w:rFonts w:ascii="Baskerville Old Face" w:hAnsi="Baskerville Old Face" w:cs="Times New Roman"/>
        </w:rPr>
        <w:t>in the context of</w:t>
      </w:r>
      <w:r w:rsidR="00E108E8">
        <w:rPr>
          <w:rFonts w:ascii="Baskerville Old Face" w:hAnsi="Baskerville Old Face" w:cs="Times New Roman"/>
        </w:rPr>
        <w:t xml:space="preserve"> investment law </w:t>
      </w:r>
      <w:r>
        <w:rPr>
          <w:rFonts w:ascii="Baskerville Old Face" w:hAnsi="Baskerville Old Face" w:cs="Times New Roman"/>
        </w:rPr>
        <w:t xml:space="preserve">is finally examined in depth in Chapter 3. </w:t>
      </w:r>
      <w:r w:rsidR="00B5131C">
        <w:rPr>
          <w:rFonts w:ascii="Baskerville Old Face" w:hAnsi="Baskerville Old Face" w:cs="Times New Roman"/>
        </w:rPr>
        <w:t xml:space="preserve">This lengthy section starts by defining and addressing the fields </w:t>
      </w:r>
      <w:r w:rsidR="00A06228">
        <w:rPr>
          <w:rFonts w:ascii="Baskerville Old Face" w:hAnsi="Baskerville Old Face" w:cs="Times New Roman"/>
        </w:rPr>
        <w:t>of</w:t>
      </w:r>
      <w:r w:rsidR="00B5131C">
        <w:rPr>
          <w:rFonts w:ascii="Baskerville Old Face" w:hAnsi="Baskerville Old Face" w:cs="Times New Roman"/>
        </w:rPr>
        <w:t xml:space="preserve"> comparative investment law, </w:t>
      </w:r>
      <w:r w:rsidR="00484EA5">
        <w:rPr>
          <w:rFonts w:ascii="Baskerville Old Face" w:hAnsi="Baskerville Old Face" w:cs="Times New Roman"/>
        </w:rPr>
        <w:t>which the author defines as ‘</w:t>
      </w:r>
      <w:r w:rsidR="00484EA5" w:rsidRPr="00EB0812">
        <w:rPr>
          <w:rFonts w:ascii="Baskerville Old Face" w:hAnsi="Baskerville Old Face" w:cs="Times New Roman"/>
        </w:rPr>
        <w:t>aimed at studying and comparing different legal frameworks regulating foreign investment at the national levels</w:t>
      </w:r>
      <w:r w:rsidR="00484EA5">
        <w:rPr>
          <w:rFonts w:ascii="Baskerville Old Face" w:hAnsi="Baskerville Old Face" w:cs="Times New Roman"/>
        </w:rPr>
        <w:t xml:space="preserve">’, </w:t>
      </w:r>
      <w:r w:rsidR="00407056">
        <w:rPr>
          <w:rFonts w:ascii="Baskerville Old Face" w:hAnsi="Baskerville Old Face" w:cs="Times New Roman"/>
        </w:rPr>
        <w:t xml:space="preserve">and comparative arbitration law. </w:t>
      </w:r>
      <w:r w:rsidR="005214DA">
        <w:rPr>
          <w:rFonts w:ascii="Baskerville Old Face" w:hAnsi="Baskerville Old Face" w:cs="Times New Roman"/>
        </w:rPr>
        <w:t xml:space="preserve">Coherently, </w:t>
      </w:r>
      <w:proofErr w:type="spellStart"/>
      <w:r w:rsidR="00407056">
        <w:rPr>
          <w:rFonts w:ascii="Baskerville Old Face" w:hAnsi="Baskerville Old Face" w:cs="Times New Roman"/>
        </w:rPr>
        <w:t>Vadi</w:t>
      </w:r>
      <w:proofErr w:type="spellEnd"/>
      <w:r w:rsidR="00484EA5">
        <w:rPr>
          <w:rFonts w:ascii="Baskerville Old Face" w:hAnsi="Baskerville Old Face" w:cs="Times New Roman"/>
        </w:rPr>
        <w:t xml:space="preserve"> </w:t>
      </w:r>
      <w:r w:rsidR="005214DA">
        <w:rPr>
          <w:rFonts w:ascii="Baskerville Old Face" w:hAnsi="Baskerville Old Face" w:cs="Times New Roman"/>
        </w:rPr>
        <w:t>concludes that</w:t>
      </w:r>
      <w:r w:rsidR="00484EA5">
        <w:rPr>
          <w:rFonts w:ascii="Baskerville Old Face" w:hAnsi="Baskerville Old Face" w:cs="Times New Roman"/>
        </w:rPr>
        <w:t xml:space="preserve"> neither has received the </w:t>
      </w:r>
      <w:r w:rsidR="005214DA">
        <w:rPr>
          <w:rFonts w:ascii="Baskerville Old Face" w:hAnsi="Baskerville Old Face" w:cs="Times New Roman"/>
        </w:rPr>
        <w:t>scholarly attention it deserved, discussing</w:t>
      </w:r>
      <w:r w:rsidR="00FF7926">
        <w:rPr>
          <w:rFonts w:ascii="Baskerville Old Face" w:hAnsi="Baskerville Old Face" w:cs="Times New Roman"/>
        </w:rPr>
        <w:t xml:space="preserve"> the </w:t>
      </w:r>
      <w:r w:rsidR="00CC7397">
        <w:rPr>
          <w:rFonts w:ascii="Baskerville Old Face" w:hAnsi="Baskerville Old Face" w:cs="Times New Roman"/>
        </w:rPr>
        <w:t>important role</w:t>
      </w:r>
      <w:r w:rsidR="00FF7926">
        <w:rPr>
          <w:rFonts w:ascii="Baskerville Old Face" w:hAnsi="Baskerville Old Face" w:cs="Times New Roman"/>
        </w:rPr>
        <w:t xml:space="preserve"> of </w:t>
      </w:r>
      <w:r w:rsidR="00026B40">
        <w:rPr>
          <w:rFonts w:ascii="Baskerville Old Face" w:hAnsi="Baskerville Old Face" w:cs="Times New Roman"/>
        </w:rPr>
        <w:t xml:space="preserve">comparative reasoning for scholars working on international investment law, a </w:t>
      </w:r>
      <w:r w:rsidR="00CC7397">
        <w:rPr>
          <w:rFonts w:ascii="Baskerville Old Face" w:hAnsi="Baskerville Old Face" w:cs="Times New Roman"/>
        </w:rPr>
        <w:t>function</w:t>
      </w:r>
      <w:r w:rsidR="00026B40">
        <w:rPr>
          <w:rFonts w:ascii="Baskerville Old Face" w:hAnsi="Baskerville Old Face" w:cs="Times New Roman"/>
        </w:rPr>
        <w:t xml:space="preserve"> </w:t>
      </w:r>
      <w:r w:rsidR="00CC7397">
        <w:rPr>
          <w:rFonts w:ascii="Baskerville Old Face" w:hAnsi="Baskerville Old Face" w:cs="Times New Roman"/>
        </w:rPr>
        <w:t xml:space="preserve">made all the more important in light of </w:t>
      </w:r>
      <w:r w:rsidR="00A710B3">
        <w:rPr>
          <w:rFonts w:ascii="Baskerville Old Face" w:hAnsi="Baskerville Old Face" w:cs="Times New Roman"/>
        </w:rPr>
        <w:t>the status of academic literature as a subsidiary source of international law</w:t>
      </w:r>
      <w:r w:rsidR="005432F3">
        <w:rPr>
          <w:rFonts w:ascii="Baskerville Old Face" w:hAnsi="Baskerville Old Face" w:cs="Times New Roman"/>
        </w:rPr>
        <w:t xml:space="preserve"> (84-5)</w:t>
      </w:r>
      <w:r w:rsidR="00A710B3">
        <w:rPr>
          <w:rFonts w:ascii="Baskerville Old Face" w:hAnsi="Baskerville Old Face" w:cs="Times New Roman"/>
        </w:rPr>
        <w:t>.</w:t>
      </w:r>
      <w:r w:rsidR="005432F3">
        <w:rPr>
          <w:rFonts w:ascii="Baskerville Old Face" w:hAnsi="Baskerville Old Face" w:cs="Times New Roman"/>
        </w:rPr>
        <w:t xml:space="preserve"> </w:t>
      </w:r>
      <w:r w:rsidR="00506EAE">
        <w:rPr>
          <w:rFonts w:ascii="Baskerville Old Face" w:hAnsi="Baskerville Old Face" w:cs="Times New Roman"/>
        </w:rPr>
        <w:t xml:space="preserve">Crucially, the chapter goes on to elucidate the significance of </w:t>
      </w:r>
      <w:r w:rsidR="000B37A4">
        <w:rPr>
          <w:rFonts w:ascii="Baskerville Old Face" w:hAnsi="Baskerville Old Face" w:cs="Times New Roman"/>
        </w:rPr>
        <w:t xml:space="preserve">comparative reasoning in the phenomenon of </w:t>
      </w:r>
      <w:r w:rsidR="002A6711">
        <w:rPr>
          <w:rFonts w:ascii="Baskerville Old Face" w:hAnsi="Baskerville Old Face" w:cs="Times New Roman"/>
        </w:rPr>
        <w:t>judicial borrowi</w:t>
      </w:r>
      <w:r w:rsidR="00762B05">
        <w:rPr>
          <w:rFonts w:ascii="Baskerville Old Face" w:hAnsi="Baskerville Old Face" w:cs="Times New Roman"/>
        </w:rPr>
        <w:t xml:space="preserve">ng. </w:t>
      </w:r>
      <w:r w:rsidR="002D5D3B">
        <w:rPr>
          <w:rFonts w:ascii="Baskerville Old Face" w:hAnsi="Baskerville Old Face" w:cs="Times New Roman"/>
        </w:rPr>
        <w:t xml:space="preserve">It is well known that </w:t>
      </w:r>
      <w:r w:rsidR="00762B05">
        <w:rPr>
          <w:rFonts w:ascii="Baskerville Old Face" w:hAnsi="Baskerville Old Face" w:cs="Times New Roman"/>
        </w:rPr>
        <w:t>there is no doctrine of prec</w:t>
      </w:r>
      <w:r w:rsidR="002D5D3B">
        <w:rPr>
          <w:rFonts w:ascii="Baskerville Old Face" w:hAnsi="Baskerville Old Face" w:cs="Times New Roman"/>
        </w:rPr>
        <w:t>edent in international law, let alone one of ‘external precedent’, but international tribunals in general, and those tasked with investment disputes in particular, consistently refer to prior decisions and awards.</w:t>
      </w:r>
      <w:r w:rsidR="000D66B6">
        <w:rPr>
          <w:rFonts w:ascii="Baskerville Old Face" w:hAnsi="Baskerville Old Face" w:cs="Times New Roman"/>
        </w:rPr>
        <w:t xml:space="preserve"> </w:t>
      </w:r>
      <w:r w:rsidR="00207E73">
        <w:rPr>
          <w:rFonts w:ascii="Baskerville Old Face" w:hAnsi="Baskerville Old Face" w:cs="Times New Roman"/>
        </w:rPr>
        <w:t>Such practices no doubt</w:t>
      </w:r>
      <w:r w:rsidR="002B1758">
        <w:rPr>
          <w:rFonts w:ascii="Baskerville Old Face" w:hAnsi="Baskerville Old Face" w:cs="Times New Roman"/>
        </w:rPr>
        <w:t xml:space="preserve"> perform a gap-filling function, </w:t>
      </w:r>
      <w:r w:rsidR="00207E73">
        <w:rPr>
          <w:rFonts w:ascii="Baskerville Old Face" w:hAnsi="Baskerville Old Face" w:cs="Times New Roman"/>
        </w:rPr>
        <w:t>foster dialogue</w:t>
      </w:r>
      <w:r w:rsidR="002B1758">
        <w:rPr>
          <w:rFonts w:ascii="Baskerville Old Face" w:hAnsi="Baskerville Old Face" w:cs="Times New Roman"/>
        </w:rPr>
        <w:t xml:space="preserve"> between adjudicators, and ultimately </w:t>
      </w:r>
      <w:r w:rsidR="00187D30">
        <w:rPr>
          <w:rFonts w:ascii="Baskerville Old Face" w:hAnsi="Baskerville Old Face" w:cs="Times New Roman"/>
        </w:rPr>
        <w:t xml:space="preserve">advance </w:t>
      </w:r>
      <w:r w:rsidR="002B1758">
        <w:rPr>
          <w:rFonts w:ascii="Baskerville Old Face" w:hAnsi="Baskerville Old Face" w:cs="Times New Roman"/>
        </w:rPr>
        <w:t>the development of the system.</w:t>
      </w:r>
      <w:r w:rsidR="00187D30">
        <w:rPr>
          <w:rFonts w:ascii="Baskerville Old Face" w:hAnsi="Baskerville Old Face" w:cs="Times New Roman"/>
        </w:rPr>
        <w:t xml:space="preserve"> And yet, </w:t>
      </w:r>
      <w:r w:rsidR="00865D5F">
        <w:rPr>
          <w:rFonts w:ascii="Baskerville Old Face" w:hAnsi="Baskerville Old Face" w:cs="Times New Roman"/>
        </w:rPr>
        <w:t xml:space="preserve">one sees clearly how </w:t>
      </w:r>
      <w:r w:rsidR="006354FF">
        <w:rPr>
          <w:rFonts w:ascii="Baskerville Old Face" w:hAnsi="Baskerville Old Face" w:cs="Times New Roman"/>
        </w:rPr>
        <w:t>neither the</w:t>
      </w:r>
      <w:r w:rsidR="00865D5F">
        <w:rPr>
          <w:rFonts w:ascii="Baskerville Old Face" w:hAnsi="Baskerville Old Face" w:cs="Times New Roman"/>
        </w:rPr>
        <w:t xml:space="preserve"> choice of analogies</w:t>
      </w:r>
      <w:r w:rsidR="004305B1">
        <w:rPr>
          <w:rFonts w:ascii="Baskerville Old Face" w:hAnsi="Baskerville Old Face" w:cs="Times New Roman"/>
        </w:rPr>
        <w:t>,</w:t>
      </w:r>
      <w:r w:rsidR="00865D5F">
        <w:rPr>
          <w:rFonts w:ascii="Baskerville Old Face" w:hAnsi="Baskerville Old Face" w:cs="Times New Roman"/>
        </w:rPr>
        <w:t xml:space="preserve"> </w:t>
      </w:r>
      <w:r w:rsidR="006354FF">
        <w:rPr>
          <w:rFonts w:ascii="Baskerville Old Face" w:hAnsi="Baskerville Old Face" w:cs="Times New Roman"/>
        </w:rPr>
        <w:t>nor the</w:t>
      </w:r>
      <w:r w:rsidR="00865D5F">
        <w:rPr>
          <w:rFonts w:ascii="Baskerville Old Face" w:hAnsi="Baskerville Old Face" w:cs="Times New Roman"/>
        </w:rPr>
        <w:t xml:space="preserve"> way they are carried out </w:t>
      </w:r>
      <w:r w:rsidR="00C83A24">
        <w:rPr>
          <w:rFonts w:ascii="Baskerville Old Face" w:hAnsi="Baskerville Old Face" w:cs="Times New Roman"/>
        </w:rPr>
        <w:t>are</w:t>
      </w:r>
      <w:r w:rsidR="00865D5F">
        <w:rPr>
          <w:rFonts w:ascii="Baskerville Old Face" w:hAnsi="Baskerville Old Face" w:cs="Times New Roman"/>
        </w:rPr>
        <w:t xml:space="preserve"> harmless</w:t>
      </w:r>
      <w:r w:rsidR="00C83A24">
        <w:rPr>
          <w:rFonts w:ascii="Baskerville Old Face" w:hAnsi="Baskerville Old Face" w:cs="Times New Roman"/>
        </w:rPr>
        <w:t xml:space="preserve">, especially in those contexts where a reference to the national law or culture </w:t>
      </w:r>
      <w:r w:rsidR="006354FF">
        <w:rPr>
          <w:rFonts w:ascii="Baskerville Old Face" w:hAnsi="Baskerville Old Face" w:cs="Times New Roman"/>
        </w:rPr>
        <w:t xml:space="preserve">seems mandated. </w:t>
      </w:r>
      <w:r w:rsidR="00E40C09">
        <w:rPr>
          <w:rFonts w:ascii="Baskerville Old Face" w:hAnsi="Baskerville Old Face" w:cs="Times New Roman"/>
        </w:rPr>
        <w:t xml:space="preserve">Accordingly, </w:t>
      </w:r>
      <w:proofErr w:type="spellStart"/>
      <w:r w:rsidR="00E40C09">
        <w:rPr>
          <w:rFonts w:ascii="Baskerville Old Face" w:hAnsi="Baskerville Old Face" w:cs="Times New Roman"/>
        </w:rPr>
        <w:t>Vadi</w:t>
      </w:r>
      <w:proofErr w:type="spellEnd"/>
      <w:r w:rsidR="00E40C09">
        <w:rPr>
          <w:rFonts w:ascii="Baskerville Old Face" w:hAnsi="Baskerville Old Face" w:cs="Times New Roman"/>
        </w:rPr>
        <w:t xml:space="preserve"> </w:t>
      </w:r>
      <w:r w:rsidR="003F7496">
        <w:rPr>
          <w:rFonts w:ascii="Baskerville Old Face" w:hAnsi="Baskerville Old Face" w:cs="Times New Roman"/>
        </w:rPr>
        <w:t>discusses</w:t>
      </w:r>
      <w:r w:rsidR="00CD28A1">
        <w:rPr>
          <w:rFonts w:ascii="Baskerville Old Face" w:hAnsi="Baskerville Old Face" w:cs="Times New Roman"/>
        </w:rPr>
        <w:t xml:space="preserve"> different types of borrowing (of prior arbitral awards, or to the jurisprudence of </w:t>
      </w:r>
      <w:r w:rsidR="001A6802">
        <w:rPr>
          <w:rFonts w:ascii="Baskerville Old Face" w:hAnsi="Baskerville Old Face" w:cs="Times New Roman"/>
        </w:rPr>
        <w:t xml:space="preserve">other international or national courts) </w:t>
      </w:r>
      <w:r w:rsidR="009344E7">
        <w:rPr>
          <w:rFonts w:ascii="Baskerville Old Face" w:hAnsi="Baskerville Old Face" w:cs="Times New Roman"/>
        </w:rPr>
        <w:t>and</w:t>
      </w:r>
      <w:r w:rsidR="005877D3">
        <w:rPr>
          <w:rFonts w:ascii="Baskerville Old Face" w:hAnsi="Baskerville Old Face" w:cs="Times New Roman"/>
        </w:rPr>
        <w:t xml:space="preserve"> the incentives that d</w:t>
      </w:r>
      <w:r w:rsidR="00437D14">
        <w:rPr>
          <w:rFonts w:ascii="Baskerville Old Face" w:hAnsi="Baskerville Old Face" w:cs="Times New Roman"/>
        </w:rPr>
        <w:t xml:space="preserve">rive them, ranging from a need for greater clarity, </w:t>
      </w:r>
      <w:r w:rsidR="00BA10AC">
        <w:rPr>
          <w:rFonts w:ascii="Baskerville Old Face" w:hAnsi="Baskerville Old Face" w:cs="Times New Roman"/>
        </w:rPr>
        <w:t>a quest for consistency and predictability, the perceived need of legitimation, and</w:t>
      </w:r>
      <w:r w:rsidR="00E101D1">
        <w:rPr>
          <w:rFonts w:ascii="Baskerville Old Face" w:hAnsi="Baskerville Old Face" w:cs="Times New Roman"/>
        </w:rPr>
        <w:t xml:space="preserve">—more </w:t>
      </w:r>
      <w:r w:rsidR="00654602" w:rsidRPr="00654602">
        <w:rPr>
          <w:rFonts w:ascii="Baskerville Old Face" w:hAnsi="Baskerville Old Face" w:cs="Times New Roman"/>
        </w:rPr>
        <w:t>questionably</w:t>
      </w:r>
      <w:r w:rsidR="00E101D1">
        <w:rPr>
          <w:rFonts w:ascii="Baskerville Old Face" w:hAnsi="Baskerville Old Face" w:cs="Times New Roman"/>
        </w:rPr>
        <w:t>—</w:t>
      </w:r>
      <w:r w:rsidR="00E32136">
        <w:rPr>
          <w:rFonts w:ascii="Baskerville Old Face" w:hAnsi="Baskerville Old Face" w:cs="Times New Roman"/>
        </w:rPr>
        <w:t xml:space="preserve">self-empowerment: the latter case, exemplified by the reliance of ICSID tribunals on precedents of the </w:t>
      </w:r>
      <w:r w:rsidR="00CE6CEA">
        <w:rPr>
          <w:rFonts w:ascii="Baskerville Old Face" w:hAnsi="Baskerville Old Face" w:cs="Times New Roman"/>
        </w:rPr>
        <w:t xml:space="preserve">International Court of Justice with a view to declaring their provisional measures binding, serves as a cautionary tale on the possible risks of </w:t>
      </w:r>
      <w:r w:rsidR="00F0194A">
        <w:rPr>
          <w:rFonts w:ascii="Baskerville Old Face" w:hAnsi="Baskerville Old Face" w:cs="Times New Roman"/>
        </w:rPr>
        <w:t>‘an ideology of free decision-making’ (104).</w:t>
      </w:r>
      <w:r w:rsidR="00CE6CEA">
        <w:rPr>
          <w:rFonts w:ascii="Baskerville Old Face" w:hAnsi="Baskerville Old Face" w:cs="Times New Roman"/>
        </w:rPr>
        <w:t xml:space="preserve"> </w:t>
      </w:r>
      <w:r w:rsidR="007B2788">
        <w:rPr>
          <w:rFonts w:ascii="Baskerville Old Face" w:hAnsi="Baskerville Old Face" w:cs="Times New Roman"/>
        </w:rPr>
        <w:t>The following section considers</w:t>
      </w:r>
      <w:r w:rsidR="00E0471B">
        <w:rPr>
          <w:rFonts w:ascii="Baskerville Old Face" w:hAnsi="Baskerville Old Face" w:cs="Times New Roman"/>
        </w:rPr>
        <w:t xml:space="preserve"> comparative reasoning in the context of treaty interpretation. </w:t>
      </w:r>
      <w:proofErr w:type="spellStart"/>
      <w:r w:rsidR="00E0471B">
        <w:rPr>
          <w:rFonts w:ascii="Baskerville Old Face" w:hAnsi="Baskerville Old Face" w:cs="Times New Roman"/>
        </w:rPr>
        <w:t>Vadi</w:t>
      </w:r>
      <w:proofErr w:type="spellEnd"/>
      <w:r w:rsidR="00E0471B">
        <w:rPr>
          <w:rFonts w:ascii="Baskerville Old Face" w:hAnsi="Baskerville Old Face" w:cs="Times New Roman"/>
        </w:rPr>
        <w:t xml:space="preserve"> contends that it could, for e</w:t>
      </w:r>
      <w:r w:rsidR="00245634">
        <w:rPr>
          <w:rFonts w:ascii="Baskerville Old Face" w:hAnsi="Baskerville Old Face" w:cs="Times New Roman"/>
        </w:rPr>
        <w:t xml:space="preserve">xample, improve the canons of teleological </w:t>
      </w:r>
      <w:r w:rsidR="00A6758F">
        <w:rPr>
          <w:rFonts w:ascii="Baskerville Old Face" w:hAnsi="Baskerville Old Face" w:cs="Times New Roman"/>
        </w:rPr>
        <w:t xml:space="preserve">and evolutionary </w:t>
      </w:r>
      <w:r w:rsidR="00245634">
        <w:rPr>
          <w:rFonts w:ascii="Baskerville Old Face" w:hAnsi="Baskerville Old Face" w:cs="Times New Roman"/>
        </w:rPr>
        <w:t xml:space="preserve">interpretation by providing a </w:t>
      </w:r>
      <w:r w:rsidR="006E77C3">
        <w:rPr>
          <w:rFonts w:ascii="Baskerville Old Face" w:hAnsi="Baskerville Old Face" w:cs="Times New Roman"/>
        </w:rPr>
        <w:t>more complete</w:t>
      </w:r>
      <w:r w:rsidR="001D13C7">
        <w:rPr>
          <w:rFonts w:ascii="Baskerville Old Face" w:hAnsi="Baskerville Old Face" w:cs="Times New Roman"/>
        </w:rPr>
        <w:t xml:space="preserve"> </w:t>
      </w:r>
      <w:r w:rsidR="004E27F2">
        <w:rPr>
          <w:rFonts w:ascii="Baskerville Old Face" w:hAnsi="Baskerville Old Face" w:cs="Times New Roman"/>
        </w:rPr>
        <w:t xml:space="preserve">understanding of </w:t>
      </w:r>
      <w:r w:rsidR="006E77C3">
        <w:rPr>
          <w:rFonts w:ascii="Baskerville Old Face" w:hAnsi="Baskerville Old Face" w:cs="Times New Roman"/>
        </w:rPr>
        <w:t xml:space="preserve">certain legal concepts—property being the classic example. </w:t>
      </w:r>
      <w:r w:rsidR="00DC38F3">
        <w:rPr>
          <w:rFonts w:ascii="Baskerville Old Face" w:hAnsi="Baskerville Old Face" w:cs="Times New Roman"/>
        </w:rPr>
        <w:t>By the same token</w:t>
      </w:r>
      <w:r w:rsidR="00A6758F">
        <w:rPr>
          <w:rFonts w:ascii="Baskerville Old Face" w:hAnsi="Baskerville Old Face" w:cs="Times New Roman"/>
        </w:rPr>
        <w:t xml:space="preserve">, </w:t>
      </w:r>
      <w:r w:rsidR="008B4402">
        <w:rPr>
          <w:rFonts w:ascii="Baskerville Old Face" w:hAnsi="Baskerville Old Face" w:cs="Times New Roman"/>
        </w:rPr>
        <w:t>the author considers general principles of law</w:t>
      </w:r>
      <w:r w:rsidR="005D7626">
        <w:rPr>
          <w:rFonts w:ascii="Baskerville Old Face" w:hAnsi="Baskerville Old Face" w:cs="Times New Roman"/>
        </w:rPr>
        <w:t xml:space="preserve">, </w:t>
      </w:r>
      <w:r w:rsidR="005A3E5F">
        <w:rPr>
          <w:rFonts w:ascii="Baskerville Old Face" w:hAnsi="Baskerville Old Face" w:cs="Times New Roman"/>
        </w:rPr>
        <w:t xml:space="preserve">discussing </w:t>
      </w:r>
      <w:r w:rsidR="00875CA7">
        <w:rPr>
          <w:rFonts w:ascii="Baskerville Old Face" w:hAnsi="Baskerville Old Face" w:cs="Times New Roman"/>
        </w:rPr>
        <w:t>how the</w:t>
      </w:r>
      <w:r w:rsidR="005A3E5F">
        <w:rPr>
          <w:rFonts w:ascii="Baskerville Old Face" w:hAnsi="Baskerville Old Face" w:cs="Times New Roman"/>
        </w:rPr>
        <w:t xml:space="preserve"> comparative approach that should guide their identification.</w:t>
      </w:r>
    </w:p>
    <w:p w14:paraId="6022313E" w14:textId="27448A50" w:rsidR="00362DD1" w:rsidRDefault="00DF59CC" w:rsidP="00362DD1">
      <w:pPr>
        <w:spacing w:line="276" w:lineRule="auto"/>
        <w:ind w:firstLine="720"/>
        <w:jc w:val="both"/>
        <w:rPr>
          <w:rFonts w:ascii="Baskerville Old Face" w:hAnsi="Baskerville Old Face" w:cs="Times New Roman"/>
        </w:rPr>
      </w:pPr>
      <w:r>
        <w:rPr>
          <w:rFonts w:ascii="Baskerville Old Face" w:hAnsi="Baskerville Old Face" w:cs="Times New Roman"/>
        </w:rPr>
        <w:t xml:space="preserve">Part II of the book </w:t>
      </w:r>
      <w:r w:rsidR="00680E24">
        <w:rPr>
          <w:rFonts w:ascii="Baskerville Old Face" w:hAnsi="Baskerville Old Face" w:cs="Times New Roman"/>
        </w:rPr>
        <w:t xml:space="preserve">abandons the </w:t>
      </w:r>
      <w:r w:rsidR="001C7558">
        <w:rPr>
          <w:rFonts w:ascii="Baskerville Old Face" w:hAnsi="Baskerville Old Face" w:cs="Times New Roman"/>
        </w:rPr>
        <w:t>abstractions of the preceding chapter</w:t>
      </w:r>
      <w:r w:rsidR="0015367B">
        <w:rPr>
          <w:rFonts w:ascii="Baskerville Old Face" w:hAnsi="Baskerville Old Face" w:cs="Times New Roman"/>
        </w:rPr>
        <w:t xml:space="preserve"> to </w:t>
      </w:r>
      <w:r w:rsidR="0023674A">
        <w:rPr>
          <w:rFonts w:ascii="Baskerville Old Face" w:hAnsi="Baskerville Old Face" w:cs="Times New Roman"/>
        </w:rPr>
        <w:t>discuss the topic in a more practical dimension</w:t>
      </w:r>
      <w:r w:rsidR="00362DD1">
        <w:rPr>
          <w:rFonts w:ascii="Baskerville Old Face" w:hAnsi="Baskerville Old Face" w:cs="Times New Roman"/>
        </w:rPr>
        <w:t xml:space="preserve">. Chapter 4 </w:t>
      </w:r>
      <w:r w:rsidR="0078046A">
        <w:rPr>
          <w:rFonts w:ascii="Baskerville Old Face" w:hAnsi="Baskerville Old Face" w:cs="Times New Roman"/>
        </w:rPr>
        <w:t>is devoted to ‘micro-comparisons’</w:t>
      </w:r>
      <w:r w:rsidR="0023674A">
        <w:rPr>
          <w:rFonts w:ascii="Baskerville Old Face" w:hAnsi="Baskerville Old Face" w:cs="Times New Roman"/>
        </w:rPr>
        <w:t xml:space="preserve">, that is, </w:t>
      </w:r>
      <w:r w:rsidR="00172F61">
        <w:rPr>
          <w:rFonts w:ascii="Baskerville Old Face" w:hAnsi="Baskerville Old Face" w:cs="Times New Roman"/>
        </w:rPr>
        <w:t xml:space="preserve">understanding </w:t>
      </w:r>
      <w:r w:rsidR="0023674A">
        <w:rPr>
          <w:rFonts w:ascii="Baskerville Old Face" w:hAnsi="Baskerville Old Face" w:cs="Times New Roman"/>
        </w:rPr>
        <w:t>ho</w:t>
      </w:r>
      <w:r w:rsidR="00641BE8">
        <w:rPr>
          <w:rFonts w:ascii="Baskerville Old Face" w:hAnsi="Baskerville Old Face" w:cs="Times New Roman"/>
        </w:rPr>
        <w:t xml:space="preserve">w international investment law has legal borrowed </w:t>
      </w:r>
      <w:r w:rsidR="00B95867">
        <w:rPr>
          <w:rFonts w:ascii="Baskerville Old Face" w:hAnsi="Baskerville Old Face" w:cs="Times New Roman"/>
        </w:rPr>
        <w:t>elements</w:t>
      </w:r>
      <w:r w:rsidR="00641BE8">
        <w:rPr>
          <w:rFonts w:ascii="Baskerville Old Face" w:hAnsi="Baskerville Old Face" w:cs="Times New Roman"/>
        </w:rPr>
        <w:t xml:space="preserve"> from other systems</w:t>
      </w:r>
      <w:r w:rsidR="00172F61">
        <w:rPr>
          <w:rFonts w:ascii="Baskerville Old Face" w:hAnsi="Baskerville Old Face" w:cs="Times New Roman"/>
        </w:rPr>
        <w:t xml:space="preserve"> by focusing on specific issues</w:t>
      </w:r>
      <w:r w:rsidR="00641BE8">
        <w:rPr>
          <w:rFonts w:ascii="Baskerville Old Face" w:hAnsi="Baskerville Old Face" w:cs="Times New Roman"/>
        </w:rPr>
        <w:t>.</w:t>
      </w:r>
      <w:r w:rsidR="001E5216">
        <w:rPr>
          <w:rFonts w:ascii="Baskerville Old Face" w:hAnsi="Baskerville Old Face" w:cs="Times New Roman"/>
        </w:rPr>
        <w:t xml:space="preserve"> </w:t>
      </w:r>
      <w:r w:rsidR="006628C0">
        <w:rPr>
          <w:rFonts w:ascii="Baskerville Old Face" w:hAnsi="Baskerville Old Face" w:cs="Times New Roman"/>
        </w:rPr>
        <w:t>Once again, the section follows a line</w:t>
      </w:r>
      <w:r w:rsidR="00683EF2">
        <w:rPr>
          <w:rFonts w:ascii="Baskerville Old Face" w:hAnsi="Baskerville Old Face" w:cs="Times New Roman"/>
        </w:rPr>
        <w:t xml:space="preserve">ar subdivision, considering how and for which </w:t>
      </w:r>
      <w:r w:rsidR="00172F61">
        <w:rPr>
          <w:rFonts w:ascii="Baskerville Old Face" w:hAnsi="Baskerville Old Face" w:cs="Times New Roman"/>
        </w:rPr>
        <w:t>questions</w:t>
      </w:r>
      <w:r w:rsidR="00683EF2">
        <w:rPr>
          <w:rFonts w:ascii="Baskerville Old Face" w:hAnsi="Baskerville Old Face" w:cs="Times New Roman"/>
        </w:rPr>
        <w:t xml:space="preserve"> investment tribunals have referred to previous arbitral awards, decisions of </w:t>
      </w:r>
      <w:r w:rsidR="003A233A">
        <w:rPr>
          <w:rFonts w:ascii="Baskerville Old Face" w:hAnsi="Baskerville Old Face" w:cs="Times New Roman"/>
        </w:rPr>
        <w:t xml:space="preserve">other international courts (those of the ICJ and the WTO Panels and Appellate Body in particular), as well as </w:t>
      </w:r>
      <w:r w:rsidR="00C80A5E" w:rsidRPr="00C80A5E">
        <w:rPr>
          <w:rFonts w:ascii="Baskerville Old Face" w:hAnsi="Baskerville Old Face" w:cs="Times New Roman"/>
        </w:rPr>
        <w:t>judgments</w:t>
      </w:r>
      <w:r w:rsidR="003A233A">
        <w:rPr>
          <w:rFonts w:ascii="Baskerville Old Face" w:hAnsi="Baskerville Old Face" w:cs="Times New Roman"/>
        </w:rPr>
        <w:t xml:space="preserve"> of regional and national courts. </w:t>
      </w:r>
      <w:r w:rsidR="00FD06D0">
        <w:rPr>
          <w:rFonts w:ascii="Baskerville Old Face" w:hAnsi="Baskerville Old Face" w:cs="Times New Roman"/>
        </w:rPr>
        <w:t xml:space="preserve">The chapter does not restrict itself to presenting data and providing </w:t>
      </w:r>
      <w:r w:rsidR="005F7322">
        <w:rPr>
          <w:rFonts w:ascii="Baskerville Old Face" w:hAnsi="Baskerville Old Face" w:cs="Times New Roman"/>
        </w:rPr>
        <w:t>a principled analysis of current practice</w:t>
      </w:r>
      <w:r w:rsidR="00FD06D0">
        <w:rPr>
          <w:rFonts w:ascii="Baskerville Old Face" w:hAnsi="Baskerville Old Face" w:cs="Times New Roman"/>
        </w:rPr>
        <w:t xml:space="preserve">, but </w:t>
      </w:r>
      <w:r w:rsidR="005F7322">
        <w:rPr>
          <w:rFonts w:ascii="Baskerville Old Face" w:hAnsi="Baskerville Old Face" w:cs="Times New Roman"/>
        </w:rPr>
        <w:t xml:space="preserve">explores the uncharted territory of the </w:t>
      </w:r>
      <w:r w:rsidR="0013381A">
        <w:rPr>
          <w:rFonts w:ascii="Baskerville Old Face" w:hAnsi="Baskerville Old Face" w:cs="Times New Roman"/>
        </w:rPr>
        <w:t xml:space="preserve">methodology (or, in some cases, the lack thereof) employed by international tribunals in their references. </w:t>
      </w:r>
    </w:p>
    <w:p w14:paraId="79DAD373" w14:textId="45657769" w:rsidR="0073392B" w:rsidRDefault="00B70238" w:rsidP="0083245C">
      <w:pPr>
        <w:spacing w:line="276" w:lineRule="auto"/>
        <w:ind w:firstLine="720"/>
        <w:jc w:val="both"/>
        <w:rPr>
          <w:rFonts w:ascii="Baskerville Old Face" w:hAnsi="Baskerville Old Face" w:cs="Times New Roman"/>
        </w:rPr>
      </w:pPr>
      <w:r>
        <w:rPr>
          <w:rFonts w:ascii="Baskerville Old Face" w:hAnsi="Baskerville Old Face" w:cs="Times New Roman"/>
        </w:rPr>
        <w:t xml:space="preserve">Chapters 5, in turn, </w:t>
      </w:r>
      <w:r w:rsidR="0083245C">
        <w:rPr>
          <w:rFonts w:ascii="Baskerville Old Face" w:hAnsi="Baskerville Old Face" w:cs="Times New Roman"/>
        </w:rPr>
        <w:t xml:space="preserve">considers macro-comparisons—an approach that is, at the same time, different from and complementary to the one adopted in the preceding section. </w:t>
      </w:r>
      <w:r w:rsidR="00EC220E">
        <w:rPr>
          <w:rFonts w:ascii="Baskerville Old Face" w:hAnsi="Baskerville Old Face" w:cs="Times New Roman"/>
        </w:rPr>
        <w:t>The question here</w:t>
      </w:r>
      <w:r w:rsidR="00712E88">
        <w:rPr>
          <w:rFonts w:ascii="Baskerville Old Face" w:hAnsi="Baskerville Old Face" w:cs="Times New Roman"/>
        </w:rPr>
        <w:t xml:space="preserve"> is </w:t>
      </w:r>
      <w:r w:rsidR="004655DE">
        <w:rPr>
          <w:rFonts w:ascii="Baskerville Old Face" w:hAnsi="Baskerville Old Face" w:cs="Times New Roman"/>
        </w:rPr>
        <w:t>which model, among</w:t>
      </w:r>
      <w:r w:rsidR="00712E88">
        <w:rPr>
          <w:rFonts w:ascii="Baskerville Old Face" w:hAnsi="Baskerville Old Face" w:cs="Times New Roman"/>
        </w:rPr>
        <w:t xml:space="preserve"> the various </w:t>
      </w:r>
      <w:r w:rsidR="004655DE">
        <w:rPr>
          <w:rFonts w:ascii="Baskerville Old Face" w:hAnsi="Baskerville Old Face" w:cs="Times New Roman"/>
        </w:rPr>
        <w:t>ones</w:t>
      </w:r>
      <w:r w:rsidR="00712E88">
        <w:rPr>
          <w:rFonts w:ascii="Baskerville Old Face" w:hAnsi="Baskerville Old Face" w:cs="Times New Roman"/>
        </w:rPr>
        <w:t xml:space="preserve"> to which </w:t>
      </w:r>
      <w:r w:rsidR="004655DE">
        <w:rPr>
          <w:rFonts w:ascii="Baskerville Old Face" w:hAnsi="Baskerville Old Face" w:cs="Times New Roman"/>
        </w:rPr>
        <w:t>it has been analogised, may be the most beneficial for</w:t>
      </w:r>
      <w:r w:rsidR="00D94E94">
        <w:rPr>
          <w:rFonts w:ascii="Baskerville Old Face" w:hAnsi="Baskerville Old Face" w:cs="Times New Roman"/>
        </w:rPr>
        <w:t xml:space="preserve"> a</w:t>
      </w:r>
      <w:r w:rsidR="004655DE">
        <w:rPr>
          <w:rFonts w:ascii="Baskerville Old Face" w:hAnsi="Baskerville Old Face" w:cs="Times New Roman"/>
        </w:rPr>
        <w:t xml:space="preserve"> </w:t>
      </w:r>
      <w:r w:rsidR="00712E88">
        <w:rPr>
          <w:rFonts w:ascii="Baskerville Old Face" w:hAnsi="Baskerville Old Face" w:cs="Times New Roman"/>
        </w:rPr>
        <w:t xml:space="preserve">international investment </w:t>
      </w:r>
      <w:r w:rsidR="004655DE">
        <w:rPr>
          <w:rFonts w:ascii="Baskerville Old Face" w:hAnsi="Baskerville Old Face" w:cs="Times New Roman"/>
        </w:rPr>
        <w:t xml:space="preserve">law and </w:t>
      </w:r>
      <w:r w:rsidR="00712E88">
        <w:rPr>
          <w:rFonts w:ascii="Baskerville Old Face" w:hAnsi="Baskerville Old Face" w:cs="Times New Roman"/>
        </w:rPr>
        <w:t>a</w:t>
      </w:r>
      <w:r w:rsidR="004655DE">
        <w:rPr>
          <w:rFonts w:ascii="Baskerville Old Face" w:hAnsi="Baskerville Old Face" w:cs="Times New Roman"/>
        </w:rPr>
        <w:t>rbitration</w:t>
      </w:r>
      <w:r w:rsidR="00D94E94">
        <w:rPr>
          <w:rFonts w:ascii="Baskerville Old Face" w:hAnsi="Baskerville Old Face" w:cs="Times New Roman"/>
        </w:rPr>
        <w:t>, from a scholarly viewpoint</w:t>
      </w:r>
      <w:r w:rsidR="00F216C2">
        <w:rPr>
          <w:rFonts w:ascii="Baskerville Old Face" w:hAnsi="Baskerville Old Face" w:cs="Times New Roman"/>
        </w:rPr>
        <w:t xml:space="preserve"> and in its practice</w:t>
      </w:r>
      <w:r w:rsidR="004655DE">
        <w:rPr>
          <w:rFonts w:ascii="Baskerville Old Face" w:hAnsi="Baskerville Old Face" w:cs="Times New Roman"/>
        </w:rPr>
        <w:t xml:space="preserve">. </w:t>
      </w:r>
      <w:r w:rsidR="00F216C2">
        <w:rPr>
          <w:rFonts w:ascii="Baskerville Old Face" w:hAnsi="Baskerville Old Face" w:cs="Times New Roman"/>
        </w:rPr>
        <w:t>The inquiry i</w:t>
      </w:r>
      <w:r w:rsidR="0073392B">
        <w:rPr>
          <w:rFonts w:ascii="Baskerville Old Face" w:hAnsi="Baskerville Old Face" w:cs="Times New Roman"/>
        </w:rPr>
        <w:t xml:space="preserve">s directed at fundamental aspects: accordingly, the </w:t>
      </w:r>
      <w:r w:rsidR="00E5435E">
        <w:rPr>
          <w:rFonts w:ascii="Baskerville Old Face" w:hAnsi="Baskerville Old Face" w:cs="Times New Roman"/>
        </w:rPr>
        <w:t xml:space="preserve">discussion </w:t>
      </w:r>
      <w:r w:rsidR="00043F07">
        <w:rPr>
          <w:rFonts w:ascii="Baskerville Old Face" w:hAnsi="Baskerville Old Face" w:cs="Times New Roman"/>
        </w:rPr>
        <w:t>steers from</w:t>
      </w:r>
      <w:r w:rsidR="00E5435E">
        <w:rPr>
          <w:rFonts w:ascii="Baskerville Old Face" w:hAnsi="Baskerville Old Face" w:cs="Times New Roman"/>
        </w:rPr>
        <w:t xml:space="preserve"> individual issues </w:t>
      </w:r>
      <w:r w:rsidR="00043F07">
        <w:rPr>
          <w:rFonts w:ascii="Baskerville Old Face" w:hAnsi="Baskerville Old Face" w:cs="Times New Roman"/>
        </w:rPr>
        <w:t>to</w:t>
      </w:r>
      <w:r w:rsidR="0073392B">
        <w:rPr>
          <w:rFonts w:ascii="Baskerville Old Face" w:hAnsi="Baskerville Old Face" w:cs="Times New Roman"/>
        </w:rPr>
        <w:t xml:space="preserve"> paradigms</w:t>
      </w:r>
      <w:r w:rsidR="001636BA">
        <w:rPr>
          <w:rFonts w:ascii="Baskerville Old Face" w:hAnsi="Baskerville Old Face" w:cs="Times New Roman"/>
        </w:rPr>
        <w:t xml:space="preserve">, which </w:t>
      </w:r>
      <w:r w:rsidR="00197095">
        <w:rPr>
          <w:rFonts w:ascii="Baskerville Old Face" w:hAnsi="Baskerville Old Face" w:cs="Times New Roman"/>
        </w:rPr>
        <w:t xml:space="preserve">may </w:t>
      </w:r>
      <w:r w:rsidR="009D3B6B">
        <w:rPr>
          <w:rFonts w:ascii="Baskerville Old Face" w:hAnsi="Baskerville Old Face" w:cs="Times New Roman"/>
        </w:rPr>
        <w:t>prompt</w:t>
      </w:r>
      <w:r w:rsidR="00946827">
        <w:rPr>
          <w:rFonts w:ascii="Baskerville Old Face" w:hAnsi="Baskerville Old Face" w:cs="Times New Roman"/>
        </w:rPr>
        <w:t xml:space="preserve"> for ‘</w:t>
      </w:r>
      <w:r w:rsidR="00043F07" w:rsidRPr="00043F07">
        <w:rPr>
          <w:rFonts w:ascii="Baskerville Old Face" w:hAnsi="Baskerville Old Face" w:cs="Times New Roman"/>
        </w:rPr>
        <w:t>different approaches to concrete problems</w:t>
      </w:r>
      <w:r w:rsidR="00043F07">
        <w:rPr>
          <w:rFonts w:ascii="Baskerville Old Face" w:hAnsi="Baskerville Old Face" w:cs="Times New Roman"/>
        </w:rPr>
        <w:t>’</w:t>
      </w:r>
      <w:r w:rsidR="00455513">
        <w:rPr>
          <w:rFonts w:ascii="Baskerville Old Face" w:hAnsi="Baskerville Old Face" w:cs="Times New Roman"/>
        </w:rPr>
        <w:t xml:space="preserve"> by providing a different lens through which to examine’ the same structural </w:t>
      </w:r>
      <w:r w:rsidR="00455513" w:rsidRPr="00455513">
        <w:rPr>
          <w:rFonts w:ascii="Baskerville Old Face" w:hAnsi="Baskerville Old Face" w:cs="Times New Roman"/>
        </w:rPr>
        <w:t>issues concerning the relationship between investors’ and states’ rights</w:t>
      </w:r>
      <w:r w:rsidR="00455513">
        <w:rPr>
          <w:rFonts w:ascii="Baskerville Old Face" w:hAnsi="Baskerville Old Face" w:cs="Times New Roman"/>
        </w:rPr>
        <w:t xml:space="preserve">’ </w:t>
      </w:r>
      <w:r w:rsidR="00043F07">
        <w:rPr>
          <w:rFonts w:ascii="Baskerville Old Face" w:hAnsi="Baskerville Old Face" w:cs="Times New Roman"/>
        </w:rPr>
        <w:t>(220</w:t>
      </w:r>
      <w:r w:rsidR="00946827">
        <w:rPr>
          <w:rFonts w:ascii="Baskerville Old Face" w:hAnsi="Baskerville Old Face" w:cs="Times New Roman"/>
        </w:rPr>
        <w:t>-21</w:t>
      </w:r>
      <w:r w:rsidR="00043F07">
        <w:rPr>
          <w:rFonts w:ascii="Baskerville Old Face" w:hAnsi="Baskerville Old Face" w:cs="Times New Roman"/>
        </w:rPr>
        <w:t xml:space="preserve">). </w:t>
      </w:r>
      <w:proofErr w:type="spellStart"/>
      <w:r w:rsidR="00610B94">
        <w:rPr>
          <w:rFonts w:ascii="Baskerville Old Face" w:hAnsi="Baskerville Old Face" w:cs="Times New Roman"/>
        </w:rPr>
        <w:t>Vadi</w:t>
      </w:r>
      <w:proofErr w:type="spellEnd"/>
      <w:r w:rsidR="00610B94">
        <w:rPr>
          <w:rFonts w:ascii="Baskerville Old Face" w:hAnsi="Baskerville Old Face" w:cs="Times New Roman"/>
        </w:rPr>
        <w:t xml:space="preserve"> takes into account a number of traditionally proposed models, such as commercial arbitration</w:t>
      </w:r>
      <w:r w:rsidR="006B763D">
        <w:rPr>
          <w:rFonts w:ascii="Baskerville Old Face" w:hAnsi="Baskerville Old Face" w:cs="Times New Roman"/>
        </w:rPr>
        <w:t>, human rights law, public international law</w:t>
      </w:r>
      <w:r w:rsidR="00610B94">
        <w:rPr>
          <w:rFonts w:ascii="Baskerville Old Face" w:hAnsi="Baskerville Old Face" w:cs="Times New Roman"/>
        </w:rPr>
        <w:t>, and—most interestingly—public</w:t>
      </w:r>
      <w:r w:rsidR="001063D0">
        <w:rPr>
          <w:rFonts w:ascii="Baskerville Old Face" w:hAnsi="Baskerville Old Face" w:cs="Times New Roman"/>
        </w:rPr>
        <w:t xml:space="preserve"> law. </w:t>
      </w:r>
      <w:r w:rsidR="008B5712">
        <w:rPr>
          <w:rFonts w:ascii="Baskerville Old Face" w:hAnsi="Baskerville Old Face" w:cs="Times New Roman"/>
        </w:rPr>
        <w:t>Within</w:t>
      </w:r>
      <w:r w:rsidR="001063D0">
        <w:rPr>
          <w:rFonts w:ascii="Baskerville Old Face" w:hAnsi="Baskerville Old Face" w:cs="Times New Roman"/>
        </w:rPr>
        <w:t xml:space="preserve"> the </w:t>
      </w:r>
      <w:r w:rsidR="008B5712">
        <w:rPr>
          <w:rFonts w:ascii="Baskerville Old Face" w:hAnsi="Baskerville Old Face" w:cs="Times New Roman"/>
        </w:rPr>
        <w:t xml:space="preserve">analysis of this last paradigm lies one of the most interesting sections of the book, a case study </w:t>
      </w:r>
      <w:r w:rsidR="001C74C5">
        <w:rPr>
          <w:rFonts w:ascii="Baskerville Old Face" w:hAnsi="Baskerville Old Face" w:cs="Times New Roman"/>
        </w:rPr>
        <w:t>considering the concept of proportionality to assess the ‘migration of constitutional ideas’</w:t>
      </w:r>
      <w:r w:rsidR="00375EE3">
        <w:rPr>
          <w:rFonts w:ascii="Baskerville Old Face" w:hAnsi="Baskerville Old Face" w:cs="Times New Roman"/>
        </w:rPr>
        <w:t xml:space="preserve"> (195)</w:t>
      </w:r>
      <w:r w:rsidR="001C74C5">
        <w:rPr>
          <w:rFonts w:ascii="Baskerville Old Face" w:hAnsi="Baskerville Old Face" w:cs="Times New Roman"/>
        </w:rPr>
        <w:t>.</w:t>
      </w:r>
      <w:r w:rsidR="00822927">
        <w:rPr>
          <w:rFonts w:ascii="Baskerville Old Face" w:hAnsi="Baskerville Old Face" w:cs="Times New Roman"/>
        </w:rPr>
        <w:t xml:space="preserve"> </w:t>
      </w:r>
      <w:r w:rsidR="005036DC">
        <w:rPr>
          <w:rFonts w:ascii="Baskerville Old Face" w:hAnsi="Baskerville Old Face" w:cs="Times New Roman"/>
        </w:rPr>
        <w:t xml:space="preserve">As the author contends, </w:t>
      </w:r>
      <w:r w:rsidR="009E49D8">
        <w:rPr>
          <w:rFonts w:ascii="Baskerville Old Face" w:hAnsi="Baskerville Old Face" w:cs="Times New Roman"/>
        </w:rPr>
        <w:t>the example illustrates</w:t>
      </w:r>
      <w:r w:rsidR="005036DC">
        <w:rPr>
          <w:rFonts w:ascii="Baskerville Old Face" w:hAnsi="Baskerville Old Face" w:cs="Times New Roman"/>
        </w:rPr>
        <w:t xml:space="preserve"> the difficulty of transplanting </w:t>
      </w:r>
      <w:r w:rsidR="009E49D8">
        <w:rPr>
          <w:rFonts w:ascii="Baskerville Old Face" w:hAnsi="Baskerville Old Face" w:cs="Times New Roman"/>
        </w:rPr>
        <w:t xml:space="preserve">ideas from a system to another, as a number of compelling </w:t>
      </w:r>
      <w:r w:rsidR="006626EF">
        <w:rPr>
          <w:rFonts w:ascii="Baskerville Old Face" w:hAnsi="Baskerville Old Face" w:cs="Times New Roman"/>
        </w:rPr>
        <w:t>objections</w:t>
      </w:r>
      <w:r w:rsidR="009E49D8">
        <w:rPr>
          <w:rFonts w:ascii="Baskerville Old Face" w:hAnsi="Baskerville Old Face" w:cs="Times New Roman"/>
        </w:rPr>
        <w:t xml:space="preserve"> </w:t>
      </w:r>
      <w:r w:rsidR="006626EF">
        <w:rPr>
          <w:rFonts w:ascii="Baskerville Old Face" w:hAnsi="Baskerville Old Face" w:cs="Times New Roman"/>
        </w:rPr>
        <w:t>(concerning structural features, legitimacy concern, as well cultural arguments) can be made against the application of proportionality in international investment law</w:t>
      </w:r>
      <w:r w:rsidR="00093154">
        <w:rPr>
          <w:rFonts w:ascii="Baskerville Old Face" w:hAnsi="Baskerville Old Face" w:cs="Times New Roman"/>
        </w:rPr>
        <w:t xml:space="preserve"> (195-207)</w:t>
      </w:r>
      <w:r w:rsidR="006626EF">
        <w:rPr>
          <w:rFonts w:ascii="Baskerville Old Face" w:hAnsi="Baskerville Old Face" w:cs="Times New Roman"/>
        </w:rPr>
        <w:t>.</w:t>
      </w:r>
    </w:p>
    <w:p w14:paraId="4D7A7107" w14:textId="16C904C1" w:rsidR="005C0EDC" w:rsidRDefault="00A836C0" w:rsidP="003D5AD9">
      <w:pPr>
        <w:spacing w:line="276" w:lineRule="auto"/>
        <w:ind w:firstLine="720"/>
        <w:jc w:val="both"/>
        <w:rPr>
          <w:rFonts w:ascii="Baskerville Old Face" w:hAnsi="Baskerville Old Face" w:cs="Times New Roman"/>
        </w:rPr>
      </w:pPr>
      <w:r>
        <w:rPr>
          <w:rFonts w:ascii="Baskerville Old Face" w:hAnsi="Baskerville Old Face" w:cs="Times New Roman"/>
        </w:rPr>
        <w:t>Finally, Chapter 6</w:t>
      </w:r>
      <w:r w:rsidR="00F6097F">
        <w:rPr>
          <w:rFonts w:ascii="Baskerville Old Face" w:hAnsi="Baskerville Old Face" w:cs="Times New Roman"/>
        </w:rPr>
        <w:t xml:space="preserve"> draws conclusions as to the mer</w:t>
      </w:r>
      <w:r>
        <w:rPr>
          <w:rFonts w:ascii="Baskerville Old Face" w:hAnsi="Baskerville Old Face" w:cs="Times New Roman"/>
        </w:rPr>
        <w:t>its and perils of employing analogical reasoning.</w:t>
      </w:r>
      <w:r w:rsidR="00C913E5">
        <w:rPr>
          <w:rFonts w:ascii="Baskerville Old Face" w:hAnsi="Baskerville Old Face" w:cs="Times New Roman"/>
        </w:rPr>
        <w:t xml:space="preserve"> The </w:t>
      </w:r>
      <w:r w:rsidR="00A61D69">
        <w:rPr>
          <w:rFonts w:ascii="Baskerville Old Face" w:hAnsi="Baskerville Old Face" w:cs="Times New Roman"/>
        </w:rPr>
        <w:t>former</w:t>
      </w:r>
      <w:r w:rsidR="00C913E5">
        <w:rPr>
          <w:rFonts w:ascii="Baskerville Old Face" w:hAnsi="Baskerville Old Face" w:cs="Times New Roman"/>
        </w:rPr>
        <w:t>, the author contends, have to do with the ‘maieutic role’ of international arbitrators, who,</w:t>
      </w:r>
      <w:r w:rsidR="003B6D8B">
        <w:rPr>
          <w:rFonts w:ascii="Baskerville Old Face" w:hAnsi="Baskerville Old Face" w:cs="Times New Roman"/>
        </w:rPr>
        <w:t xml:space="preserve"> while neither pure adjudicators nor proper lawmakers, exercise choices when</w:t>
      </w:r>
      <w:r w:rsidR="00C913E5">
        <w:rPr>
          <w:rFonts w:ascii="Baskerville Old Face" w:hAnsi="Baskerville Old Face" w:cs="Times New Roman"/>
        </w:rPr>
        <w:t xml:space="preserve"> </w:t>
      </w:r>
      <w:r w:rsidR="003B6D8B">
        <w:rPr>
          <w:rFonts w:ascii="Baskerville Old Face" w:hAnsi="Baskerville Old Face" w:cs="Times New Roman"/>
        </w:rPr>
        <w:t>they bring latent rules of law to light</w:t>
      </w:r>
      <w:r w:rsidR="00C83C95">
        <w:rPr>
          <w:rFonts w:ascii="Baskerville Old Face" w:hAnsi="Baskerville Old Face" w:cs="Times New Roman"/>
        </w:rPr>
        <w:t xml:space="preserve"> by relying on general principles of law (230). It is easy to understand the appeal in relying of a comparative methodology for the identification of any such prin</w:t>
      </w:r>
      <w:r w:rsidR="001F5CED">
        <w:rPr>
          <w:rFonts w:ascii="Baskerville Old Face" w:hAnsi="Baskerville Old Face" w:cs="Times New Roman"/>
        </w:rPr>
        <w:t>ciples, though questions remain as t</w:t>
      </w:r>
      <w:r w:rsidR="00156950">
        <w:rPr>
          <w:rFonts w:ascii="Baskerville Old Face" w:hAnsi="Baskerville Old Face" w:cs="Times New Roman"/>
        </w:rPr>
        <w:t>o</w:t>
      </w:r>
      <w:r w:rsidR="00A13B65">
        <w:rPr>
          <w:rFonts w:ascii="Baskerville Old Face" w:hAnsi="Baskerville Old Face" w:cs="Times New Roman"/>
        </w:rPr>
        <w:t xml:space="preserve"> how to proceed. </w:t>
      </w:r>
      <w:r w:rsidR="00A624B9">
        <w:rPr>
          <w:rFonts w:ascii="Baskerville Old Face" w:hAnsi="Baskerville Old Face" w:cs="Times New Roman"/>
        </w:rPr>
        <w:t>For</w:t>
      </w:r>
      <w:r w:rsidR="00A13B65">
        <w:rPr>
          <w:rFonts w:ascii="Baskerville Old Face" w:hAnsi="Baskerville Old Face" w:cs="Times New Roman"/>
        </w:rPr>
        <w:t xml:space="preserve"> indeed</w:t>
      </w:r>
      <w:r w:rsidR="00A624B9">
        <w:rPr>
          <w:rFonts w:ascii="Baskerville Old Face" w:hAnsi="Baskerville Old Face" w:cs="Times New Roman"/>
        </w:rPr>
        <w:t xml:space="preserve"> </w:t>
      </w:r>
      <w:r w:rsidR="00156950">
        <w:rPr>
          <w:rFonts w:ascii="Baskerville Old Face" w:hAnsi="Baskerville Old Face" w:cs="Times New Roman"/>
        </w:rPr>
        <w:t xml:space="preserve">arbitral </w:t>
      </w:r>
      <w:r w:rsidR="00A13B65">
        <w:rPr>
          <w:rFonts w:ascii="Baskerville Old Face" w:hAnsi="Baskerville Old Face" w:cs="Times New Roman"/>
        </w:rPr>
        <w:t>tribunals are found to have been inconsistent in their appl</w:t>
      </w:r>
      <w:r w:rsidR="00BB05F6">
        <w:rPr>
          <w:rFonts w:ascii="Baskerville Old Face" w:hAnsi="Baskerville Old Face" w:cs="Times New Roman"/>
        </w:rPr>
        <w:t xml:space="preserve">ication of comparative methods—a dangerous </w:t>
      </w:r>
      <w:r w:rsidR="0085600C">
        <w:rPr>
          <w:rFonts w:ascii="Baskerville Old Face" w:hAnsi="Baskerville Old Face" w:cs="Times New Roman"/>
        </w:rPr>
        <w:t xml:space="preserve">practice with major consequences for the legitimacy of the system. As </w:t>
      </w:r>
      <w:proofErr w:type="spellStart"/>
      <w:r w:rsidR="0085600C">
        <w:rPr>
          <w:rFonts w:ascii="Baskerville Old Face" w:hAnsi="Baskerville Old Face" w:cs="Times New Roman"/>
        </w:rPr>
        <w:t>Vadi</w:t>
      </w:r>
      <w:proofErr w:type="spellEnd"/>
      <w:r w:rsidR="0085600C">
        <w:rPr>
          <w:rFonts w:ascii="Baskerville Old Face" w:hAnsi="Baskerville Old Face" w:cs="Times New Roman"/>
        </w:rPr>
        <w:t xml:space="preserve"> stress</w:t>
      </w:r>
      <w:r w:rsidR="006851EB">
        <w:rPr>
          <w:rFonts w:ascii="Baskerville Old Face" w:hAnsi="Baskerville Old Face" w:cs="Times New Roman"/>
        </w:rPr>
        <w:t>es, comp</w:t>
      </w:r>
      <w:r w:rsidR="00364147">
        <w:rPr>
          <w:rFonts w:ascii="Baskerville Old Face" w:hAnsi="Baskerville Old Face" w:cs="Times New Roman"/>
        </w:rPr>
        <w:t>arisons must be done with care.</w:t>
      </w:r>
      <w:r w:rsidR="00C40C71">
        <w:rPr>
          <w:rFonts w:ascii="Baskerville Old Face" w:hAnsi="Baskerville Old Face" w:cs="Times New Roman"/>
        </w:rPr>
        <w:t xml:space="preserve"> </w:t>
      </w:r>
      <w:r w:rsidR="00364147">
        <w:rPr>
          <w:rFonts w:ascii="Baskerville Old Face" w:hAnsi="Baskerville Old Face" w:cs="Times New Roman"/>
        </w:rPr>
        <w:t>B</w:t>
      </w:r>
      <w:r w:rsidR="00357D6D">
        <w:rPr>
          <w:rFonts w:ascii="Baskerville Old Face" w:hAnsi="Baskerville Old Face" w:cs="Times New Roman"/>
        </w:rPr>
        <w:t>adly chosen comparators may re</w:t>
      </w:r>
      <w:r w:rsidR="00946667">
        <w:rPr>
          <w:rFonts w:ascii="Baskerville Old Face" w:hAnsi="Baskerville Old Face" w:cs="Times New Roman"/>
        </w:rPr>
        <w:t>-</w:t>
      </w:r>
      <w:r w:rsidR="00357D6D">
        <w:rPr>
          <w:rFonts w:ascii="Baskerville Old Face" w:hAnsi="Baskerville Old Face" w:cs="Times New Roman"/>
        </w:rPr>
        <w:t xml:space="preserve">politicise investment disputes, </w:t>
      </w:r>
      <w:r w:rsidR="00E56857">
        <w:rPr>
          <w:rFonts w:ascii="Baskerville Old Face" w:hAnsi="Baskerville Old Face" w:cs="Times New Roman"/>
        </w:rPr>
        <w:t xml:space="preserve">or may be wholly unreflective of the peculiarities of the host county, and </w:t>
      </w:r>
      <w:r w:rsidR="00357D6D">
        <w:rPr>
          <w:rFonts w:ascii="Baskerville Old Face" w:hAnsi="Baskerville Old Face" w:cs="Times New Roman"/>
        </w:rPr>
        <w:t>references to national law may dilute international law obligations</w:t>
      </w:r>
      <w:r w:rsidR="00364147">
        <w:rPr>
          <w:rFonts w:ascii="Baskerville Old Face" w:hAnsi="Baskerville Old Face" w:cs="Times New Roman"/>
        </w:rPr>
        <w:t>: a</w:t>
      </w:r>
      <w:r w:rsidR="00927CB3">
        <w:rPr>
          <w:rFonts w:ascii="Baskerville Old Face" w:hAnsi="Baskerville Old Face" w:cs="Times New Roman"/>
        </w:rPr>
        <w:t>ll of</w:t>
      </w:r>
      <w:r w:rsidR="00946667">
        <w:rPr>
          <w:rFonts w:ascii="Baskerville Old Face" w:hAnsi="Baskerville Old Face" w:cs="Times New Roman"/>
        </w:rPr>
        <w:t xml:space="preserve"> </w:t>
      </w:r>
      <w:r w:rsidR="00364147">
        <w:rPr>
          <w:rFonts w:ascii="Baskerville Old Face" w:hAnsi="Baskerville Old Face" w:cs="Times New Roman"/>
        </w:rPr>
        <w:t xml:space="preserve">these may well undermine </w:t>
      </w:r>
      <w:r w:rsidR="00C40C71">
        <w:rPr>
          <w:rFonts w:ascii="Baskerville Old Face" w:hAnsi="Baskerville Old Face" w:cs="Times New Roman"/>
        </w:rPr>
        <w:t>the system’s legitimacy.</w:t>
      </w:r>
      <w:r w:rsidR="00927CB3">
        <w:rPr>
          <w:rFonts w:ascii="Baskerville Old Face" w:hAnsi="Baskerville Old Face" w:cs="Times New Roman"/>
        </w:rPr>
        <w:t xml:space="preserve"> </w:t>
      </w:r>
      <w:r w:rsidR="00A5603A">
        <w:rPr>
          <w:rFonts w:ascii="Baskerville Old Face" w:hAnsi="Baskerville Old Face" w:cs="Times New Roman"/>
        </w:rPr>
        <w:t xml:space="preserve">The conclusion, adopted in the preceding chapter, </w:t>
      </w:r>
      <w:r w:rsidR="00A60FE9">
        <w:rPr>
          <w:rFonts w:ascii="Baskerville Old Face" w:hAnsi="Baskerville Old Face" w:cs="Times New Roman"/>
        </w:rPr>
        <w:t>that public international law is still the</w:t>
      </w:r>
      <w:r w:rsidR="000D5435">
        <w:rPr>
          <w:rFonts w:ascii="Baskerville Old Face" w:hAnsi="Baskerville Old Face" w:cs="Times New Roman"/>
        </w:rPr>
        <w:t xml:space="preserve"> best</w:t>
      </w:r>
      <w:r w:rsidR="00A60FE9">
        <w:rPr>
          <w:rFonts w:ascii="Baskerville Old Face" w:hAnsi="Baskerville Old Face" w:cs="Times New Roman"/>
        </w:rPr>
        <w:t xml:space="preserve"> </w:t>
      </w:r>
      <w:r w:rsidR="00812E99">
        <w:rPr>
          <w:rFonts w:ascii="Baskerville Old Face" w:hAnsi="Baskerville Old Face" w:cs="Times New Roman"/>
        </w:rPr>
        <w:t>paradigm</w:t>
      </w:r>
      <w:r w:rsidR="00A60FE9">
        <w:rPr>
          <w:rFonts w:ascii="Baskerville Old Face" w:hAnsi="Baskerville Old Face" w:cs="Times New Roman"/>
        </w:rPr>
        <w:t xml:space="preserve"> </w:t>
      </w:r>
      <w:r w:rsidR="00D61EAE">
        <w:rPr>
          <w:rFonts w:ascii="Baskerville Old Face" w:hAnsi="Baskerville Old Face" w:cs="Times New Roman"/>
        </w:rPr>
        <w:t>to which international investment law may be analogised</w:t>
      </w:r>
      <w:r w:rsidR="000D5435">
        <w:rPr>
          <w:rFonts w:ascii="Baskerville Old Face" w:hAnsi="Baskerville Old Face" w:cs="Times New Roman"/>
        </w:rPr>
        <w:t>,</w:t>
      </w:r>
      <w:r w:rsidR="00D61EAE">
        <w:rPr>
          <w:rFonts w:ascii="Baskerville Old Face" w:hAnsi="Baskerville Old Face" w:cs="Times New Roman"/>
        </w:rPr>
        <w:t xml:space="preserve"> </w:t>
      </w:r>
      <w:r w:rsidR="00EA6ED8">
        <w:rPr>
          <w:rFonts w:ascii="Baskerville Old Face" w:hAnsi="Baskerville Old Face" w:cs="Times New Roman"/>
        </w:rPr>
        <w:t>is confirmed</w:t>
      </w:r>
      <w:r w:rsidR="0065730C">
        <w:rPr>
          <w:rFonts w:ascii="Baskerville Old Face" w:hAnsi="Baskerville Old Face" w:cs="Times New Roman"/>
        </w:rPr>
        <w:t xml:space="preserve"> here. On the one hand, i</w:t>
      </w:r>
      <w:r w:rsidR="000D5435">
        <w:rPr>
          <w:rFonts w:ascii="Baskerville Old Face" w:hAnsi="Baskerville Old Face" w:cs="Times New Roman"/>
        </w:rPr>
        <w:t xml:space="preserve">nvestment law, is </w:t>
      </w:r>
      <w:r w:rsidR="0065730C">
        <w:rPr>
          <w:rFonts w:ascii="Baskerville Old Face" w:hAnsi="Baskerville Old Face" w:cs="Times New Roman"/>
        </w:rPr>
        <w:t>a creature of international law, and</w:t>
      </w:r>
      <w:r w:rsidR="0088612D">
        <w:rPr>
          <w:rFonts w:ascii="Baskerville Old Face" w:hAnsi="Baskerville Old Face" w:cs="Times New Roman"/>
        </w:rPr>
        <w:t xml:space="preserve"> </w:t>
      </w:r>
      <w:r w:rsidR="00D25EFB">
        <w:rPr>
          <w:rFonts w:ascii="Baskerville Old Face" w:hAnsi="Baskerville Old Face" w:cs="Times New Roman"/>
        </w:rPr>
        <w:t xml:space="preserve">and </w:t>
      </w:r>
      <w:r w:rsidR="000D5435">
        <w:rPr>
          <w:rFonts w:ascii="Baskerville Old Face" w:hAnsi="Baskerville Old Face" w:cs="Times New Roman"/>
        </w:rPr>
        <w:t>one of its</w:t>
      </w:r>
      <w:r w:rsidR="00D25EFB">
        <w:rPr>
          <w:rFonts w:ascii="Baskerville Old Face" w:hAnsi="Baskerville Old Face" w:cs="Times New Roman"/>
        </w:rPr>
        <w:t xml:space="preserve"> component</w:t>
      </w:r>
      <w:r w:rsidR="000D5435">
        <w:rPr>
          <w:rFonts w:ascii="Baskerville Old Face" w:hAnsi="Baskerville Old Face" w:cs="Times New Roman"/>
        </w:rPr>
        <w:t>s</w:t>
      </w:r>
      <w:r w:rsidR="0065730C">
        <w:rPr>
          <w:rFonts w:ascii="Baskerville Old Face" w:hAnsi="Baskerville Old Face" w:cs="Times New Roman"/>
        </w:rPr>
        <w:t>; on the other hand,</w:t>
      </w:r>
      <w:r w:rsidR="00E84F65">
        <w:rPr>
          <w:rFonts w:ascii="Baskerville Old Face" w:hAnsi="Baskerville Old Face" w:cs="Times New Roman"/>
        </w:rPr>
        <w:t xml:space="preserve"> </w:t>
      </w:r>
      <w:r w:rsidR="00E7139E">
        <w:rPr>
          <w:rFonts w:ascii="Baskerville Old Face" w:hAnsi="Baskerville Old Face" w:cs="Times New Roman"/>
        </w:rPr>
        <w:t>the</w:t>
      </w:r>
      <w:r w:rsidR="00AA5E55">
        <w:rPr>
          <w:rFonts w:ascii="Baskerville Old Face" w:hAnsi="Baskerville Old Face" w:cs="Times New Roman"/>
        </w:rPr>
        <w:t xml:space="preserve"> </w:t>
      </w:r>
      <w:r w:rsidR="00612148">
        <w:rPr>
          <w:rFonts w:ascii="Baskerville Old Face" w:hAnsi="Baskerville Old Face" w:cs="Times New Roman"/>
        </w:rPr>
        <w:t xml:space="preserve">‘shared </w:t>
      </w:r>
      <w:r w:rsidR="00612148" w:rsidRPr="00612148">
        <w:rPr>
          <w:rFonts w:ascii="Baskerville Old Face" w:hAnsi="Baskerville Old Face" w:cs="Times New Roman"/>
        </w:rPr>
        <w:t>belief that international law is legitimate and deserving of compliance’</w:t>
      </w:r>
      <w:r w:rsidR="00612148">
        <w:rPr>
          <w:rFonts w:ascii="Baskerville Old Face" w:hAnsi="Baskerville Old Face" w:cs="Times New Roman"/>
        </w:rPr>
        <w:t xml:space="preserve"> </w:t>
      </w:r>
      <w:r w:rsidR="0043538B">
        <w:rPr>
          <w:rFonts w:ascii="Baskerville Old Face" w:hAnsi="Baskerville Old Face" w:cs="Times New Roman"/>
        </w:rPr>
        <w:t>may</w:t>
      </w:r>
      <w:r w:rsidR="00E7139E">
        <w:rPr>
          <w:rFonts w:ascii="Baskerville Old Face" w:hAnsi="Baskerville Old Face" w:cs="Times New Roman"/>
        </w:rPr>
        <w:t xml:space="preserve"> provide additional support for the</w:t>
      </w:r>
      <w:r w:rsidR="00C45DCD">
        <w:rPr>
          <w:rFonts w:ascii="Baskerville Old Face" w:hAnsi="Baskerville Old Face" w:cs="Times New Roman"/>
        </w:rPr>
        <w:t xml:space="preserve"> system’s </w:t>
      </w:r>
      <w:r w:rsidR="006839CC" w:rsidRPr="006839CC">
        <w:rPr>
          <w:rFonts w:ascii="Baskerville Old Face" w:hAnsi="Baskerville Old Face" w:cs="Times New Roman"/>
        </w:rPr>
        <w:t>questioned</w:t>
      </w:r>
      <w:r w:rsidR="006839CC">
        <w:rPr>
          <w:rFonts w:ascii="Baskerville Old Face" w:hAnsi="Baskerville Old Face" w:cs="Times New Roman"/>
        </w:rPr>
        <w:t xml:space="preserve"> </w:t>
      </w:r>
      <w:r w:rsidR="00C45DCD">
        <w:rPr>
          <w:rFonts w:ascii="Baskerville Old Face" w:hAnsi="Baskerville Old Face" w:cs="Times New Roman"/>
        </w:rPr>
        <w:t xml:space="preserve">legitimacy </w:t>
      </w:r>
      <w:r w:rsidR="00612148">
        <w:rPr>
          <w:rFonts w:ascii="Baskerville Old Face" w:hAnsi="Baskerville Old Face" w:cs="Times New Roman"/>
        </w:rPr>
        <w:t>(239).</w:t>
      </w:r>
      <w:r w:rsidR="006B408B">
        <w:rPr>
          <w:rFonts w:ascii="Baskerville Old Face" w:hAnsi="Baskerville Old Face" w:cs="Times New Roman"/>
        </w:rPr>
        <w:t xml:space="preserve"> </w:t>
      </w:r>
    </w:p>
    <w:p w14:paraId="5F8545B1" w14:textId="13398508" w:rsidR="0065730C" w:rsidRDefault="0065730C" w:rsidP="003D5AD9">
      <w:pPr>
        <w:spacing w:line="276" w:lineRule="auto"/>
        <w:ind w:firstLine="720"/>
        <w:jc w:val="both"/>
        <w:rPr>
          <w:rFonts w:ascii="Baskerville Old Face" w:hAnsi="Baskerville Old Face" w:cs="Times New Roman"/>
        </w:rPr>
      </w:pPr>
      <w:r>
        <w:rPr>
          <w:rFonts w:ascii="Baskerville Old Face" w:hAnsi="Baskerville Old Face" w:cs="Times New Roman"/>
        </w:rPr>
        <w:t>But such a choice</w:t>
      </w:r>
      <w:r w:rsidR="00CC29C3">
        <w:rPr>
          <w:rFonts w:ascii="Baskerville Old Face" w:hAnsi="Baskerville Old Face" w:cs="Times New Roman"/>
        </w:rPr>
        <w:t xml:space="preserve">, as </w:t>
      </w:r>
      <w:proofErr w:type="spellStart"/>
      <w:r w:rsidR="00CC29C3">
        <w:rPr>
          <w:rFonts w:ascii="Baskerville Old Face" w:hAnsi="Baskerville Old Face" w:cs="Times New Roman"/>
        </w:rPr>
        <w:t>Vadi</w:t>
      </w:r>
      <w:proofErr w:type="spellEnd"/>
      <w:r w:rsidR="00CC29C3">
        <w:rPr>
          <w:rFonts w:ascii="Baskerville Old Face" w:hAnsi="Baskerville Old Face" w:cs="Times New Roman"/>
        </w:rPr>
        <w:t xml:space="preserve"> argues bringing the book to a close,</w:t>
      </w:r>
      <w:r>
        <w:rPr>
          <w:rFonts w:ascii="Baskerville Old Face" w:hAnsi="Baskerville Old Face" w:cs="Times New Roman"/>
        </w:rPr>
        <w:t xml:space="preserve"> </w:t>
      </w:r>
      <w:r w:rsidR="00E47C45">
        <w:rPr>
          <w:rFonts w:ascii="Baskerville Old Face" w:hAnsi="Baskerville Old Face" w:cs="Times New Roman"/>
        </w:rPr>
        <w:t>neither means</w:t>
      </w:r>
      <w:r>
        <w:rPr>
          <w:rFonts w:ascii="Baskerville Old Face" w:hAnsi="Baskerville Old Face" w:cs="Times New Roman"/>
        </w:rPr>
        <w:t xml:space="preserve"> that other paradigms are irrelevant</w:t>
      </w:r>
      <w:r w:rsidR="00E47C45">
        <w:rPr>
          <w:rFonts w:ascii="Baskerville Old Face" w:hAnsi="Baskerville Old Face" w:cs="Times New Roman"/>
        </w:rPr>
        <w:t>,</w:t>
      </w:r>
      <w:r>
        <w:rPr>
          <w:rFonts w:ascii="Baskerville Old Face" w:hAnsi="Baskerville Old Face" w:cs="Times New Roman"/>
        </w:rPr>
        <w:t xml:space="preserve"> </w:t>
      </w:r>
      <w:r w:rsidR="00E47C45">
        <w:rPr>
          <w:rFonts w:ascii="Baskerville Old Face" w:hAnsi="Baskerville Old Face" w:cs="Times New Roman"/>
        </w:rPr>
        <w:t xml:space="preserve">nor implies that comparative analysis is useless: quite the contrary, </w:t>
      </w:r>
      <w:r w:rsidR="00EF0342">
        <w:rPr>
          <w:rFonts w:ascii="Baskerville Old Face" w:hAnsi="Baskerville Old Face" w:cs="Times New Roman"/>
        </w:rPr>
        <w:t xml:space="preserve">it has the potential to </w:t>
      </w:r>
      <w:r w:rsidR="0044084F">
        <w:rPr>
          <w:rFonts w:ascii="Baskerville Old Face" w:hAnsi="Baskerville Old Face" w:cs="Times New Roman"/>
        </w:rPr>
        <w:t xml:space="preserve">mitigate the perceived </w:t>
      </w:r>
      <w:r w:rsidR="00222A42">
        <w:rPr>
          <w:rFonts w:ascii="Baskerville Old Face" w:hAnsi="Baskerville Old Face" w:cs="Times New Roman"/>
        </w:rPr>
        <w:t>lack of legitimacy of the investment system through the incorporation</w:t>
      </w:r>
      <w:r w:rsidR="00C325D8">
        <w:rPr>
          <w:rFonts w:ascii="Baskerville Old Face" w:hAnsi="Baskerville Old Face" w:cs="Times New Roman"/>
        </w:rPr>
        <w:t xml:space="preserve"> of pluralistic approaches (247)</w:t>
      </w:r>
      <w:r w:rsidR="001452BE">
        <w:rPr>
          <w:rFonts w:ascii="Baskerville Old Face" w:hAnsi="Baskerville Old Face" w:cs="Times New Roman"/>
        </w:rPr>
        <w:t xml:space="preserve">. In other words, </w:t>
      </w:r>
      <w:r w:rsidR="00181462">
        <w:rPr>
          <w:rFonts w:ascii="Baskerville Old Face" w:hAnsi="Baskerville Old Face" w:cs="Times New Roman"/>
        </w:rPr>
        <w:t xml:space="preserve">comparative approaches are only beneficial if they </w:t>
      </w:r>
      <w:r w:rsidR="00083EA7">
        <w:rPr>
          <w:rFonts w:ascii="Baskerville Old Face" w:hAnsi="Baskerville Old Face" w:cs="Times New Roman"/>
        </w:rPr>
        <w:t>are backed by solid methodology</w:t>
      </w:r>
      <w:r w:rsidR="00E26608">
        <w:rPr>
          <w:rFonts w:ascii="Baskerville Old Face" w:hAnsi="Baskerville Old Face" w:cs="Times New Roman"/>
        </w:rPr>
        <w:t>.</w:t>
      </w:r>
      <w:r w:rsidR="000E5293">
        <w:rPr>
          <w:rFonts w:ascii="Baskerville Old Face" w:hAnsi="Baskerville Old Face" w:cs="Times New Roman"/>
        </w:rPr>
        <w:t xml:space="preserve"> To this end, the author sets out</w:t>
      </w:r>
      <w:r w:rsidR="00196A38">
        <w:rPr>
          <w:rFonts w:ascii="Baskerville Old Face" w:hAnsi="Baskerville Old Face" w:cs="Times New Roman"/>
        </w:rPr>
        <w:t xml:space="preserve"> a number of criteria that should, </w:t>
      </w:r>
      <w:r w:rsidR="00F10323">
        <w:rPr>
          <w:rFonts w:ascii="Baskerville Old Face" w:hAnsi="Baskerville Old Face" w:cs="Times New Roman"/>
        </w:rPr>
        <w:t>irrespective</w:t>
      </w:r>
      <w:r w:rsidR="00196A38">
        <w:rPr>
          <w:rFonts w:ascii="Baskerville Old Face" w:hAnsi="Baskerville Old Face" w:cs="Times New Roman"/>
        </w:rPr>
        <w:t xml:space="preserve"> of a choice between functionalist or cultural approaches, guide the </w:t>
      </w:r>
      <w:r w:rsidR="00C96100">
        <w:rPr>
          <w:rFonts w:ascii="Baskerville Old Face" w:hAnsi="Baskerville Old Face" w:cs="Times New Roman"/>
        </w:rPr>
        <w:t xml:space="preserve">use of comparative reasoning: for example, </w:t>
      </w:r>
      <w:r w:rsidR="00F10323">
        <w:rPr>
          <w:rFonts w:ascii="Baskerville Old Face" w:hAnsi="Baskerville Old Face" w:cs="Times New Roman"/>
        </w:rPr>
        <w:t xml:space="preserve">comparisons </w:t>
      </w:r>
      <w:r w:rsidR="000515BF">
        <w:rPr>
          <w:rFonts w:ascii="Baskerville Old Face" w:hAnsi="Baskerville Old Face" w:cs="Times New Roman"/>
        </w:rPr>
        <w:t xml:space="preserve">should be express, not implied, </w:t>
      </w:r>
      <w:r w:rsidR="00C54B34">
        <w:rPr>
          <w:rFonts w:ascii="Baskerville Old Face" w:hAnsi="Baskerville Old Face" w:cs="Times New Roman"/>
        </w:rPr>
        <w:t>the selection of comparators justified, their understanding accurate.</w:t>
      </w:r>
      <w:r w:rsidR="00D26DC0">
        <w:rPr>
          <w:rFonts w:ascii="Baskerville Old Face" w:hAnsi="Baskerville Old Face" w:cs="Times New Roman"/>
        </w:rPr>
        <w:t xml:space="preserve"> Ultimately, the the fundamental question is whether </w:t>
      </w:r>
      <w:r w:rsidR="000755D1">
        <w:rPr>
          <w:rFonts w:ascii="Baskerville Old Face" w:hAnsi="Baskerville Old Face" w:cs="Times New Roman"/>
        </w:rPr>
        <w:t>analogies ‘serve outcomes in compliance with international law’ (251).</w:t>
      </w:r>
    </w:p>
    <w:p w14:paraId="5A3A9AC9" w14:textId="45B7F1D8" w:rsidR="00612148" w:rsidRDefault="00554204" w:rsidP="0083245C">
      <w:pPr>
        <w:spacing w:line="276" w:lineRule="auto"/>
        <w:ind w:firstLine="720"/>
        <w:jc w:val="both"/>
        <w:rPr>
          <w:rFonts w:ascii="Baskerville Old Face" w:hAnsi="Baskerville Old Face" w:cs="Times New Roman"/>
        </w:rPr>
      </w:pPr>
      <w:r>
        <w:rPr>
          <w:rFonts w:ascii="Baskerville Old Face" w:hAnsi="Baskerville Old Face" w:cs="Times New Roman"/>
        </w:rPr>
        <w:t>There is much to be praised in this book. Its claims, supported by ample and accurate research, are compelling and</w:t>
      </w:r>
      <w:r w:rsidR="00A72D1F">
        <w:rPr>
          <w:rFonts w:ascii="Baskerville Old Face" w:hAnsi="Baskerville Old Face" w:cs="Times New Roman"/>
        </w:rPr>
        <w:t xml:space="preserve"> its </w:t>
      </w:r>
      <w:r w:rsidR="00F5000D">
        <w:rPr>
          <w:rFonts w:ascii="Baskerville Old Face" w:hAnsi="Baskerville Old Face" w:cs="Times New Roman"/>
        </w:rPr>
        <w:t>approach quite innovative</w:t>
      </w:r>
      <w:r w:rsidR="00624B9C">
        <w:rPr>
          <w:rFonts w:ascii="Baskerville Old Face" w:hAnsi="Baskerville Old Face" w:cs="Times New Roman"/>
        </w:rPr>
        <w:t xml:space="preserve">. </w:t>
      </w:r>
      <w:r w:rsidR="00C37449">
        <w:rPr>
          <w:rFonts w:ascii="Baskerville Old Face" w:hAnsi="Baskerville Old Face" w:cs="Times New Roman"/>
        </w:rPr>
        <w:t>If some</w:t>
      </w:r>
      <w:r w:rsidR="00BF23EE">
        <w:rPr>
          <w:rFonts w:ascii="Baskerville Old Face" w:hAnsi="Baskerville Old Face" w:cs="Times New Roman"/>
        </w:rPr>
        <w:t xml:space="preserve"> minor criticism may be levelled</w:t>
      </w:r>
      <w:r w:rsidR="00C37449">
        <w:rPr>
          <w:rFonts w:ascii="Baskerville Old Face" w:hAnsi="Baskerville Old Face" w:cs="Times New Roman"/>
        </w:rPr>
        <w:t>, it would perhaps be addressed at what may be perceived as</w:t>
      </w:r>
      <w:r w:rsidR="00FC6385">
        <w:rPr>
          <w:rFonts w:ascii="Baskerville Old Face" w:hAnsi="Baskerville Old Face" w:cs="Times New Roman"/>
        </w:rPr>
        <w:t xml:space="preserve"> pre-emptive defensiveness against dogmatic objections</w:t>
      </w:r>
      <w:r w:rsidR="00C37449">
        <w:rPr>
          <w:rFonts w:ascii="Baskerville Old Face" w:hAnsi="Baskerville Old Face" w:cs="Times New Roman"/>
        </w:rPr>
        <w:t>—</w:t>
      </w:r>
      <w:r w:rsidR="00FC6385">
        <w:rPr>
          <w:rFonts w:ascii="Baskerville Old Face" w:hAnsi="Baskerville Old Face" w:cs="Times New Roman"/>
        </w:rPr>
        <w:t>most notably,</w:t>
      </w:r>
      <w:r w:rsidR="00C37449">
        <w:rPr>
          <w:rFonts w:ascii="Baskerville Old Face" w:hAnsi="Baskerville Old Face" w:cs="Times New Roman"/>
        </w:rPr>
        <w:t xml:space="preserve"> </w:t>
      </w:r>
      <w:r w:rsidR="00A72D1F">
        <w:rPr>
          <w:rFonts w:ascii="Baskerville Old Face" w:hAnsi="Baskerville Old Face" w:cs="Times New Roman"/>
        </w:rPr>
        <w:t xml:space="preserve">the initial qualification of arbitral and judicial decisions as ‘subsidiary means for the determination of the rules of law’ in Chapter 4, </w:t>
      </w:r>
      <w:r w:rsidR="00FC6385">
        <w:rPr>
          <w:rFonts w:ascii="Baskerville Old Face" w:hAnsi="Baskerville Old Face" w:cs="Times New Roman"/>
        </w:rPr>
        <w:t>which, while</w:t>
      </w:r>
      <w:r w:rsidR="00A72D1F">
        <w:rPr>
          <w:rFonts w:ascii="Baskerville Old Face" w:hAnsi="Baskerville Old Face" w:cs="Times New Roman"/>
        </w:rPr>
        <w:t xml:space="preserve"> </w:t>
      </w:r>
      <w:r w:rsidR="00AA49B4">
        <w:rPr>
          <w:rFonts w:ascii="Baskerville Old Face" w:hAnsi="Baskerville Old Face" w:cs="Times New Roman"/>
        </w:rPr>
        <w:t>formally</w:t>
      </w:r>
      <w:r w:rsidR="00A72D1F">
        <w:rPr>
          <w:rFonts w:ascii="Baskerville Old Face" w:hAnsi="Baskerville Old Face" w:cs="Times New Roman"/>
        </w:rPr>
        <w:t xml:space="preserve"> correct, seems slightly </w:t>
      </w:r>
      <w:r w:rsidR="00A72D1F" w:rsidRPr="0076517E">
        <w:rPr>
          <w:rFonts w:ascii="Baskerville Old Face" w:hAnsi="Baskerville Old Face" w:cs="Times New Roman"/>
        </w:rPr>
        <w:t>out of place</w:t>
      </w:r>
      <w:r w:rsidR="00A72D1F">
        <w:rPr>
          <w:rFonts w:ascii="Baskerville Old Face" w:hAnsi="Baskerville Old Face" w:cs="Times New Roman"/>
        </w:rPr>
        <w:t xml:space="preserve"> (138-9). </w:t>
      </w:r>
      <w:r w:rsidR="00BB129E">
        <w:rPr>
          <w:rFonts w:ascii="Baskerville Old Face" w:hAnsi="Baskerville Old Face" w:cs="Times New Roman"/>
        </w:rPr>
        <w:t>Further, the</w:t>
      </w:r>
      <w:r w:rsidR="00BA6534">
        <w:rPr>
          <w:rFonts w:ascii="Baskerville Old Face" w:hAnsi="Baskerville Old Face" w:cs="Times New Roman"/>
        </w:rPr>
        <w:t xml:space="preserve"> very linear</w:t>
      </w:r>
      <w:r w:rsidR="00BB129E">
        <w:rPr>
          <w:rFonts w:ascii="Baskerville Old Face" w:hAnsi="Baskerville Old Face" w:cs="Times New Roman"/>
        </w:rPr>
        <w:t xml:space="preserve"> </w:t>
      </w:r>
      <w:r w:rsidR="002B6EA0">
        <w:rPr>
          <w:rFonts w:ascii="Baskerville Old Face" w:hAnsi="Baskerville Old Face" w:cs="Times New Roman"/>
        </w:rPr>
        <w:t xml:space="preserve">and systematic </w:t>
      </w:r>
      <w:r w:rsidR="00BA6534">
        <w:rPr>
          <w:rFonts w:ascii="Baskerville Old Face" w:hAnsi="Baskerville Old Face" w:cs="Times New Roman"/>
        </w:rPr>
        <w:t xml:space="preserve">book plan, in which different issues are clearly isolated in different chapters, might at times </w:t>
      </w:r>
      <w:r w:rsidR="002B6EA0">
        <w:rPr>
          <w:rFonts w:ascii="Baskerville Old Face" w:hAnsi="Baskerville Old Face" w:cs="Times New Roman"/>
        </w:rPr>
        <w:t xml:space="preserve">seem to </w:t>
      </w:r>
      <w:r w:rsidR="00BA6534">
        <w:rPr>
          <w:rFonts w:ascii="Baskerville Old Face" w:hAnsi="Baskerville Old Face" w:cs="Times New Roman"/>
        </w:rPr>
        <w:t>dilute the force of the arguments.</w:t>
      </w:r>
      <w:r w:rsidR="00537FB6">
        <w:rPr>
          <w:rFonts w:ascii="Baskerville Old Face" w:hAnsi="Baskerville Old Face" w:cs="Times New Roman"/>
        </w:rPr>
        <w:t xml:space="preserve"> This latter, minor flaw is, however, unavoidable, and </w:t>
      </w:r>
      <w:r w:rsidR="00FB27A1">
        <w:rPr>
          <w:rFonts w:ascii="Baskerville Old Face" w:hAnsi="Baskerville Old Face" w:cs="Times New Roman"/>
        </w:rPr>
        <w:t>springs</w:t>
      </w:r>
      <w:r w:rsidR="00537FB6">
        <w:rPr>
          <w:rFonts w:ascii="Baskerville Old Face" w:hAnsi="Baskerville Old Face" w:cs="Times New Roman"/>
        </w:rPr>
        <w:t xml:space="preserve"> from the need to engage with the prior scholarly and judicial </w:t>
      </w:r>
      <w:r w:rsidR="00DC1311">
        <w:rPr>
          <w:rFonts w:ascii="Baskerville Old Face" w:hAnsi="Baskerville Old Face" w:cs="Times New Roman"/>
        </w:rPr>
        <w:t>analysis</w:t>
      </w:r>
      <w:r w:rsidR="00537FB6">
        <w:rPr>
          <w:rFonts w:ascii="Baskerville Old Face" w:hAnsi="Baskerville Old Face" w:cs="Times New Roman"/>
        </w:rPr>
        <w:t xml:space="preserve"> of the </w:t>
      </w:r>
      <w:r w:rsidR="00DC1311">
        <w:rPr>
          <w:rFonts w:ascii="Baskerville Old Face" w:hAnsi="Baskerville Old Face" w:cs="Times New Roman"/>
        </w:rPr>
        <w:t>phenomenon</w:t>
      </w:r>
      <w:r w:rsidR="00537FB6">
        <w:rPr>
          <w:rFonts w:ascii="Baskerville Old Face" w:hAnsi="Baskerville Old Face" w:cs="Times New Roman"/>
        </w:rPr>
        <w:t xml:space="preserve"> discussed </w:t>
      </w:r>
      <w:r w:rsidR="004D3952">
        <w:rPr>
          <w:rFonts w:ascii="Baskerville Old Face" w:hAnsi="Baskerville Old Face" w:cs="Times New Roman"/>
        </w:rPr>
        <w:t>in the book</w:t>
      </w:r>
      <w:r w:rsidR="00766D84">
        <w:rPr>
          <w:rFonts w:ascii="Baskerville Old Face" w:hAnsi="Baskerville Old Face" w:cs="Times New Roman"/>
        </w:rPr>
        <w:t xml:space="preserve">. In this regard, </w:t>
      </w:r>
      <w:r w:rsidR="008260F0">
        <w:rPr>
          <w:rFonts w:ascii="Baskerville Old Face" w:hAnsi="Baskerville Old Face" w:cs="Times New Roman"/>
        </w:rPr>
        <w:t>the author’s</w:t>
      </w:r>
      <w:r w:rsidR="00766D84">
        <w:rPr>
          <w:rFonts w:ascii="Baskerville Old Face" w:hAnsi="Baskerville Old Face" w:cs="Times New Roman"/>
        </w:rPr>
        <w:t xml:space="preserve"> treatment of the issues has the important merit </w:t>
      </w:r>
      <w:r w:rsidR="00F65B2A">
        <w:rPr>
          <w:rFonts w:ascii="Baskerville Old Face" w:hAnsi="Baskerville Old Face" w:cs="Times New Roman"/>
        </w:rPr>
        <w:t xml:space="preserve">of </w:t>
      </w:r>
      <w:r w:rsidR="00A72D1F">
        <w:rPr>
          <w:rFonts w:ascii="Baskerville Old Face" w:hAnsi="Baskerville Old Face" w:cs="Times New Roman"/>
        </w:rPr>
        <w:t xml:space="preserve">showing that the discussion of analogies and paradigms is not to be </w:t>
      </w:r>
      <w:r w:rsidR="00A72D1F" w:rsidRPr="00A327FC">
        <w:rPr>
          <w:rFonts w:ascii="Baskerville Old Face" w:hAnsi="Baskerville Old Face" w:cs="Times New Roman"/>
        </w:rPr>
        <w:t>disparaged</w:t>
      </w:r>
      <w:r w:rsidR="00A72D1F">
        <w:rPr>
          <w:rFonts w:ascii="Baskerville Old Face" w:hAnsi="Baskerville Old Face" w:cs="Times New Roman"/>
        </w:rPr>
        <w:t xml:space="preserve"> as an inconsequential </w:t>
      </w:r>
      <w:r w:rsidR="00AE2C89">
        <w:rPr>
          <w:rFonts w:ascii="Baskerville Old Face" w:hAnsi="Baskerville Old Face" w:cs="Times New Roman"/>
        </w:rPr>
        <w:t>academic</w:t>
      </w:r>
      <w:r w:rsidR="00A72D1F">
        <w:rPr>
          <w:rFonts w:ascii="Baskerville Old Face" w:hAnsi="Baskerville Old Face" w:cs="Times New Roman"/>
        </w:rPr>
        <w:t xml:space="preserve"> pursuit, but has implications of some magnitude.</w:t>
      </w:r>
    </w:p>
    <w:p w14:paraId="4D14493A" w14:textId="04C58AB5" w:rsidR="001A6802" w:rsidRPr="001A6802" w:rsidRDefault="002B6EA0" w:rsidP="005E36CC">
      <w:pPr>
        <w:spacing w:line="276" w:lineRule="auto"/>
        <w:ind w:firstLine="720"/>
        <w:jc w:val="both"/>
        <w:rPr>
          <w:rFonts w:ascii="Baskerville Old Face" w:hAnsi="Baskerville Old Face" w:cs="Times New Roman"/>
        </w:rPr>
      </w:pPr>
      <w:r>
        <w:rPr>
          <w:rFonts w:ascii="Baskerville Old Face" w:hAnsi="Baskerville Old Face" w:cs="Times New Roman"/>
        </w:rPr>
        <w:t>In conclusi</w:t>
      </w:r>
      <w:r w:rsidR="00CC6634">
        <w:rPr>
          <w:rFonts w:ascii="Baskerville Old Face" w:hAnsi="Baskerville Old Face" w:cs="Times New Roman"/>
        </w:rPr>
        <w:t xml:space="preserve">on, this is a timely and </w:t>
      </w:r>
      <w:r w:rsidR="000229BE" w:rsidRPr="000229BE">
        <w:rPr>
          <w:rFonts w:ascii="Baskerville Old Face" w:hAnsi="Baskerville Old Face" w:cs="Times New Roman"/>
        </w:rPr>
        <w:t>valuable</w:t>
      </w:r>
      <w:r w:rsidR="000229BE">
        <w:rPr>
          <w:rFonts w:ascii="Baskerville Old Face" w:hAnsi="Baskerville Old Face" w:cs="Times New Roman"/>
        </w:rPr>
        <w:t xml:space="preserve"> study, which will—and, what is more important, </w:t>
      </w:r>
      <w:r w:rsidR="000229BE">
        <w:rPr>
          <w:rFonts w:ascii="Baskerville Old Face" w:hAnsi="Baskerville Old Face" w:cs="Times New Roman"/>
          <w:i/>
        </w:rPr>
        <w:t>should</w:t>
      </w:r>
      <w:r w:rsidR="000229BE" w:rsidRPr="000229BE">
        <w:rPr>
          <w:rFonts w:ascii="Baskerville Old Face" w:hAnsi="Baskerville Old Face" w:cs="Times New Roman"/>
        </w:rPr>
        <w:t>—</w:t>
      </w:r>
      <w:r w:rsidR="000229BE">
        <w:rPr>
          <w:rFonts w:ascii="Baskerville Old Face" w:hAnsi="Baskerville Old Face" w:cs="Times New Roman"/>
        </w:rPr>
        <w:t xml:space="preserve">appeal </w:t>
      </w:r>
      <w:r w:rsidR="006C2989">
        <w:rPr>
          <w:rFonts w:ascii="Baskerville Old Face" w:hAnsi="Baskerville Old Face" w:cs="Times New Roman"/>
        </w:rPr>
        <w:t xml:space="preserve">to both </w:t>
      </w:r>
      <w:r w:rsidR="001A7D10">
        <w:rPr>
          <w:rFonts w:ascii="Baskerville Old Face" w:hAnsi="Baskerville Old Face" w:cs="Times New Roman"/>
        </w:rPr>
        <w:t>practitioners and scholars.</w:t>
      </w:r>
      <w:r w:rsidR="00E94C2D">
        <w:rPr>
          <w:rFonts w:ascii="Baskerville Old Face" w:hAnsi="Baskerville Old Face" w:cs="Times New Roman"/>
        </w:rPr>
        <w:t xml:space="preserve"> </w:t>
      </w:r>
      <w:r w:rsidR="001A7D10">
        <w:rPr>
          <w:rFonts w:ascii="Baskerville Old Face" w:hAnsi="Baskerville Old Face" w:cs="Times New Roman"/>
        </w:rPr>
        <w:t>T</w:t>
      </w:r>
      <w:r w:rsidR="00E94C2D">
        <w:rPr>
          <w:rFonts w:ascii="Baskerville Old Face" w:hAnsi="Baskerville Old Face" w:cs="Times New Roman"/>
        </w:rPr>
        <w:t>hrough a masterfully crafted analysis</w:t>
      </w:r>
      <w:r w:rsidR="00DA3EFB">
        <w:rPr>
          <w:rFonts w:ascii="Baskerville Old Face" w:hAnsi="Baskerville Old Face" w:cs="Times New Roman"/>
        </w:rPr>
        <w:t>,</w:t>
      </w:r>
      <w:r w:rsidR="00E94C2D">
        <w:rPr>
          <w:rFonts w:ascii="Baskerville Old Face" w:hAnsi="Baskerville Old Face" w:cs="Times New Roman"/>
        </w:rPr>
        <w:t xml:space="preserve"> </w:t>
      </w:r>
      <w:proofErr w:type="spellStart"/>
      <w:r w:rsidR="00DA3EFB">
        <w:rPr>
          <w:rFonts w:ascii="Baskerville Old Face" w:hAnsi="Baskerville Old Face" w:cs="Times New Roman"/>
        </w:rPr>
        <w:t>Vadi</w:t>
      </w:r>
      <w:proofErr w:type="spellEnd"/>
      <w:r w:rsidR="00DA3EFB">
        <w:rPr>
          <w:rFonts w:ascii="Baskerville Old Face" w:hAnsi="Baskerville Old Face" w:cs="Times New Roman"/>
        </w:rPr>
        <w:t xml:space="preserve"> guides the readers into the intricacies of this topic, investigating </w:t>
      </w:r>
      <w:r w:rsidR="000433B8">
        <w:rPr>
          <w:rFonts w:ascii="Baskerville Old Face" w:hAnsi="Baskerville Old Face" w:cs="Times New Roman"/>
        </w:rPr>
        <w:t xml:space="preserve">the tension </w:t>
      </w:r>
      <w:r w:rsidR="001A6802" w:rsidRPr="001A6802">
        <w:rPr>
          <w:rFonts w:ascii="Baskerville Old Face" w:hAnsi="Baskerville Old Face" w:cs="Times New Roman"/>
        </w:rPr>
        <w:t xml:space="preserve">between the concept of legal culture and the </w:t>
      </w:r>
      <w:r w:rsidR="000433B8">
        <w:rPr>
          <w:rFonts w:ascii="Baskerville Old Face" w:hAnsi="Baskerville Old Face" w:cs="Times New Roman"/>
        </w:rPr>
        <w:t>‘</w:t>
      </w:r>
      <w:r w:rsidR="001A6802" w:rsidRPr="001A6802">
        <w:rPr>
          <w:rFonts w:ascii="Baskerville Old Face" w:hAnsi="Baskerville Old Face" w:cs="Times New Roman"/>
        </w:rPr>
        <w:t xml:space="preserve">invisible college of international </w:t>
      </w:r>
      <w:r w:rsidR="001D4F90">
        <w:rPr>
          <w:rFonts w:ascii="Baskerville Old Face" w:hAnsi="Baskerville Old Face" w:cs="Times New Roman"/>
        </w:rPr>
        <w:t>lawyers’, ultimately reminding the members of the latter that the way they reason has important consequences.</w:t>
      </w:r>
    </w:p>
    <w:p w14:paraId="14F49558" w14:textId="00BBB1EB" w:rsidR="001A6802" w:rsidRDefault="001A6802" w:rsidP="006872F6">
      <w:pPr>
        <w:spacing w:line="276" w:lineRule="auto"/>
        <w:ind w:firstLine="720"/>
        <w:jc w:val="both"/>
        <w:rPr>
          <w:rFonts w:ascii="Baskerville Old Face" w:hAnsi="Baskerville Old Face" w:cs="Times New Roman"/>
        </w:rPr>
      </w:pPr>
    </w:p>
    <w:p w14:paraId="5F3BB045" w14:textId="7C1766CA" w:rsidR="00543D58" w:rsidRPr="002E350C" w:rsidRDefault="008B018B" w:rsidP="00B42B44">
      <w:pPr>
        <w:spacing w:line="276" w:lineRule="auto"/>
        <w:jc w:val="right"/>
        <w:rPr>
          <w:rFonts w:ascii="Baskerville Old Face" w:hAnsi="Baskerville Old Face" w:cs="Times New Roman"/>
          <w:smallCaps/>
          <w:szCs w:val="20"/>
        </w:rPr>
      </w:pPr>
      <w:r w:rsidRPr="002E350C">
        <w:rPr>
          <w:rFonts w:ascii="Baskerville Old Face" w:hAnsi="Baskerville Old Face" w:cs="Times New Roman"/>
          <w:smallCaps/>
          <w:szCs w:val="20"/>
        </w:rPr>
        <w:t>Niccolò Ridi</w:t>
      </w:r>
      <w:r w:rsidR="00543D58" w:rsidRPr="002E350C">
        <w:rPr>
          <w:rFonts w:ascii="Baskerville Old Face" w:hAnsi="Baskerville Old Face" w:cs="Times New Roman"/>
          <w:smallCaps/>
          <w:szCs w:val="20"/>
        </w:rPr>
        <w:t xml:space="preserve"> </w:t>
      </w:r>
    </w:p>
    <w:p w14:paraId="7376947B" w14:textId="77777777" w:rsidR="002E350C" w:rsidRDefault="002E350C" w:rsidP="00B42B44">
      <w:pPr>
        <w:spacing w:line="276" w:lineRule="auto"/>
        <w:jc w:val="right"/>
        <w:rPr>
          <w:rFonts w:ascii="Baskerville Old Face" w:hAnsi="Baskerville Old Face" w:cs="Times New Roman"/>
          <w:smallCaps/>
          <w:sz w:val="20"/>
          <w:szCs w:val="20"/>
        </w:rPr>
      </w:pPr>
    </w:p>
    <w:p w14:paraId="2B9B1FC4" w14:textId="1AB8B390" w:rsidR="002E350C" w:rsidRPr="002E350C" w:rsidRDefault="002E350C" w:rsidP="00B42B44">
      <w:pPr>
        <w:spacing w:line="276" w:lineRule="auto"/>
        <w:jc w:val="right"/>
        <w:rPr>
          <w:rFonts w:ascii="Baskerville Old Face" w:hAnsi="Baskerville Old Face" w:cs="Times New Roman"/>
          <w:smallCaps/>
          <w:sz w:val="20"/>
          <w:szCs w:val="20"/>
        </w:rPr>
      </w:pPr>
      <w:r w:rsidRPr="002E350C">
        <w:rPr>
          <w:rFonts w:ascii="Baskerville Old Face" w:hAnsi="Baskerville Old Face" w:cs="Times New Roman"/>
          <w:smallCaps/>
          <w:sz w:val="20"/>
          <w:szCs w:val="20"/>
        </w:rPr>
        <w:t>King’s College London</w:t>
      </w:r>
    </w:p>
    <w:p w14:paraId="7BF5AB47" w14:textId="3ACD5D06" w:rsidR="002E350C" w:rsidRPr="002E350C" w:rsidRDefault="002E350C" w:rsidP="00B42B44">
      <w:pPr>
        <w:spacing w:line="276" w:lineRule="auto"/>
        <w:jc w:val="right"/>
        <w:rPr>
          <w:rFonts w:ascii="Baskerville Old Face" w:hAnsi="Baskerville Old Face" w:cs="Times New Roman"/>
          <w:smallCaps/>
          <w:sz w:val="20"/>
          <w:szCs w:val="20"/>
        </w:rPr>
      </w:pPr>
      <w:r w:rsidRPr="002E350C">
        <w:rPr>
          <w:rFonts w:ascii="Baskerville Old Face" w:hAnsi="Baskerville Old Face" w:cs="Times New Roman"/>
          <w:smallCaps/>
          <w:sz w:val="20"/>
          <w:szCs w:val="20"/>
        </w:rPr>
        <w:t>Graduate Institute of International and Development Studies</w:t>
      </w:r>
    </w:p>
    <w:p w14:paraId="0FE62B19" w14:textId="77777777" w:rsidR="001511D2" w:rsidRPr="000146B2" w:rsidRDefault="00AB6ACA" w:rsidP="00B42B44">
      <w:pPr>
        <w:spacing w:line="276" w:lineRule="auto"/>
        <w:rPr>
          <w:rFonts w:ascii="Baskerville Old Face" w:hAnsi="Baskerville Old Face"/>
        </w:rPr>
      </w:pPr>
    </w:p>
    <w:sectPr w:rsidR="001511D2" w:rsidRPr="000146B2" w:rsidSect="003D68D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2F6137" w14:textId="77777777" w:rsidR="00AB6ACA" w:rsidRDefault="00AB6ACA" w:rsidP="00543D58">
      <w:r>
        <w:separator/>
      </w:r>
    </w:p>
  </w:endnote>
  <w:endnote w:type="continuationSeparator" w:id="0">
    <w:p w14:paraId="1A0B1348" w14:textId="77777777" w:rsidR="00AB6ACA" w:rsidRDefault="00AB6ACA" w:rsidP="00543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2385CA" w14:textId="77777777" w:rsidR="00AB6ACA" w:rsidRDefault="00AB6ACA" w:rsidP="00543D58">
      <w:r>
        <w:separator/>
      </w:r>
    </w:p>
  </w:footnote>
  <w:footnote w:type="continuationSeparator" w:id="0">
    <w:p w14:paraId="2393ED3B" w14:textId="77777777" w:rsidR="00AB6ACA" w:rsidRDefault="00AB6ACA" w:rsidP="00543D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D58"/>
    <w:rsid w:val="0000260A"/>
    <w:rsid w:val="00002C03"/>
    <w:rsid w:val="00004CA1"/>
    <w:rsid w:val="0000523E"/>
    <w:rsid w:val="00013442"/>
    <w:rsid w:val="000146B2"/>
    <w:rsid w:val="000229BE"/>
    <w:rsid w:val="00023707"/>
    <w:rsid w:val="00026B40"/>
    <w:rsid w:val="00026F00"/>
    <w:rsid w:val="00030C0F"/>
    <w:rsid w:val="000315D1"/>
    <w:rsid w:val="000362D7"/>
    <w:rsid w:val="00037568"/>
    <w:rsid w:val="000433B8"/>
    <w:rsid w:val="00043F07"/>
    <w:rsid w:val="00046BB9"/>
    <w:rsid w:val="000515BF"/>
    <w:rsid w:val="00051876"/>
    <w:rsid w:val="00054BBE"/>
    <w:rsid w:val="00055C95"/>
    <w:rsid w:val="00056411"/>
    <w:rsid w:val="0005786F"/>
    <w:rsid w:val="00057E2F"/>
    <w:rsid w:val="000755D1"/>
    <w:rsid w:val="0007575C"/>
    <w:rsid w:val="00083EA7"/>
    <w:rsid w:val="000843F1"/>
    <w:rsid w:val="000867E5"/>
    <w:rsid w:val="00087600"/>
    <w:rsid w:val="00093154"/>
    <w:rsid w:val="0009758E"/>
    <w:rsid w:val="000A36AF"/>
    <w:rsid w:val="000A4644"/>
    <w:rsid w:val="000A782C"/>
    <w:rsid w:val="000A79E1"/>
    <w:rsid w:val="000B0E20"/>
    <w:rsid w:val="000B37A4"/>
    <w:rsid w:val="000C034B"/>
    <w:rsid w:val="000C1A3A"/>
    <w:rsid w:val="000C230B"/>
    <w:rsid w:val="000C73C8"/>
    <w:rsid w:val="000D3693"/>
    <w:rsid w:val="000D5435"/>
    <w:rsid w:val="000D66B6"/>
    <w:rsid w:val="000E192E"/>
    <w:rsid w:val="000E27DD"/>
    <w:rsid w:val="000E5293"/>
    <w:rsid w:val="000E6668"/>
    <w:rsid w:val="000F6D1F"/>
    <w:rsid w:val="001001BC"/>
    <w:rsid w:val="001025F1"/>
    <w:rsid w:val="001063D0"/>
    <w:rsid w:val="00113275"/>
    <w:rsid w:val="00121927"/>
    <w:rsid w:val="001327C2"/>
    <w:rsid w:val="0013381A"/>
    <w:rsid w:val="00134F18"/>
    <w:rsid w:val="00136ACC"/>
    <w:rsid w:val="00137855"/>
    <w:rsid w:val="00137BF3"/>
    <w:rsid w:val="00142FDE"/>
    <w:rsid w:val="001452BE"/>
    <w:rsid w:val="001525AA"/>
    <w:rsid w:val="0015367B"/>
    <w:rsid w:val="00154F1C"/>
    <w:rsid w:val="00156950"/>
    <w:rsid w:val="00157947"/>
    <w:rsid w:val="00162FA6"/>
    <w:rsid w:val="001636BA"/>
    <w:rsid w:val="00172F61"/>
    <w:rsid w:val="00176929"/>
    <w:rsid w:val="00177A6D"/>
    <w:rsid w:val="00181462"/>
    <w:rsid w:val="00187D30"/>
    <w:rsid w:val="00190E26"/>
    <w:rsid w:val="001918A4"/>
    <w:rsid w:val="001923BF"/>
    <w:rsid w:val="00194B85"/>
    <w:rsid w:val="001957BE"/>
    <w:rsid w:val="00196A38"/>
    <w:rsid w:val="00197095"/>
    <w:rsid w:val="001A50BD"/>
    <w:rsid w:val="001A6802"/>
    <w:rsid w:val="001A7D10"/>
    <w:rsid w:val="001B71B2"/>
    <w:rsid w:val="001C1FF6"/>
    <w:rsid w:val="001C74C5"/>
    <w:rsid w:val="001C7558"/>
    <w:rsid w:val="001D13C7"/>
    <w:rsid w:val="001D2DC5"/>
    <w:rsid w:val="001D4F90"/>
    <w:rsid w:val="001E296C"/>
    <w:rsid w:val="001E510E"/>
    <w:rsid w:val="001E5216"/>
    <w:rsid w:val="001F00ED"/>
    <w:rsid w:val="001F0D64"/>
    <w:rsid w:val="001F5CED"/>
    <w:rsid w:val="001F60FD"/>
    <w:rsid w:val="0020461B"/>
    <w:rsid w:val="00205FFE"/>
    <w:rsid w:val="00207E73"/>
    <w:rsid w:val="00211079"/>
    <w:rsid w:val="00216D41"/>
    <w:rsid w:val="0022011C"/>
    <w:rsid w:val="002207B2"/>
    <w:rsid w:val="002223C9"/>
    <w:rsid w:val="00222A42"/>
    <w:rsid w:val="00224370"/>
    <w:rsid w:val="002253B7"/>
    <w:rsid w:val="00226E6E"/>
    <w:rsid w:val="0022719B"/>
    <w:rsid w:val="0023371A"/>
    <w:rsid w:val="0023674A"/>
    <w:rsid w:val="00243583"/>
    <w:rsid w:val="0024536E"/>
    <w:rsid w:val="00245634"/>
    <w:rsid w:val="0025751B"/>
    <w:rsid w:val="0026187A"/>
    <w:rsid w:val="002712CE"/>
    <w:rsid w:val="00283D3A"/>
    <w:rsid w:val="00285EC6"/>
    <w:rsid w:val="002A12DF"/>
    <w:rsid w:val="002A615C"/>
    <w:rsid w:val="002A6711"/>
    <w:rsid w:val="002A7978"/>
    <w:rsid w:val="002B1758"/>
    <w:rsid w:val="002B34FB"/>
    <w:rsid w:val="002B515A"/>
    <w:rsid w:val="002B5701"/>
    <w:rsid w:val="002B6EA0"/>
    <w:rsid w:val="002C41D7"/>
    <w:rsid w:val="002C7D52"/>
    <w:rsid w:val="002D0607"/>
    <w:rsid w:val="002D0E62"/>
    <w:rsid w:val="002D4CEB"/>
    <w:rsid w:val="002D5D3B"/>
    <w:rsid w:val="002E1D72"/>
    <w:rsid w:val="002E350C"/>
    <w:rsid w:val="002F153F"/>
    <w:rsid w:val="002F2603"/>
    <w:rsid w:val="002F527C"/>
    <w:rsid w:val="003048D2"/>
    <w:rsid w:val="00305E26"/>
    <w:rsid w:val="003106FE"/>
    <w:rsid w:val="00313A39"/>
    <w:rsid w:val="00324E54"/>
    <w:rsid w:val="003271C9"/>
    <w:rsid w:val="00327CD5"/>
    <w:rsid w:val="00334EEC"/>
    <w:rsid w:val="00345E1E"/>
    <w:rsid w:val="00350F7A"/>
    <w:rsid w:val="0035250E"/>
    <w:rsid w:val="003531F0"/>
    <w:rsid w:val="003573F7"/>
    <w:rsid w:val="00357D6D"/>
    <w:rsid w:val="00362DD1"/>
    <w:rsid w:val="00364147"/>
    <w:rsid w:val="003672A5"/>
    <w:rsid w:val="00372F5F"/>
    <w:rsid w:val="00373269"/>
    <w:rsid w:val="00375C0E"/>
    <w:rsid w:val="00375EE3"/>
    <w:rsid w:val="00381A76"/>
    <w:rsid w:val="00383608"/>
    <w:rsid w:val="003A1A86"/>
    <w:rsid w:val="003A233A"/>
    <w:rsid w:val="003A7115"/>
    <w:rsid w:val="003B3A19"/>
    <w:rsid w:val="003B4C39"/>
    <w:rsid w:val="003B6D8B"/>
    <w:rsid w:val="003C2F6C"/>
    <w:rsid w:val="003D5AD9"/>
    <w:rsid w:val="003D68DB"/>
    <w:rsid w:val="003E5DFA"/>
    <w:rsid w:val="003F7496"/>
    <w:rsid w:val="004013CC"/>
    <w:rsid w:val="00402F7D"/>
    <w:rsid w:val="0040311A"/>
    <w:rsid w:val="00407056"/>
    <w:rsid w:val="00413CB3"/>
    <w:rsid w:val="00413EB8"/>
    <w:rsid w:val="00415F6C"/>
    <w:rsid w:val="004245B0"/>
    <w:rsid w:val="00426157"/>
    <w:rsid w:val="004305B1"/>
    <w:rsid w:val="00433A76"/>
    <w:rsid w:val="0043538B"/>
    <w:rsid w:val="004362DB"/>
    <w:rsid w:val="00437D14"/>
    <w:rsid w:val="0044084F"/>
    <w:rsid w:val="0044154C"/>
    <w:rsid w:val="00443690"/>
    <w:rsid w:val="004539DD"/>
    <w:rsid w:val="00455513"/>
    <w:rsid w:val="00461F2B"/>
    <w:rsid w:val="00463F62"/>
    <w:rsid w:val="004655DE"/>
    <w:rsid w:val="00467352"/>
    <w:rsid w:val="00474C4B"/>
    <w:rsid w:val="004769D6"/>
    <w:rsid w:val="00480937"/>
    <w:rsid w:val="00484EA5"/>
    <w:rsid w:val="00486254"/>
    <w:rsid w:val="00496539"/>
    <w:rsid w:val="004A50FC"/>
    <w:rsid w:val="004A5E39"/>
    <w:rsid w:val="004A6371"/>
    <w:rsid w:val="004B3B96"/>
    <w:rsid w:val="004B64A2"/>
    <w:rsid w:val="004C76D9"/>
    <w:rsid w:val="004D282B"/>
    <w:rsid w:val="004D3952"/>
    <w:rsid w:val="004D78CE"/>
    <w:rsid w:val="004E27F2"/>
    <w:rsid w:val="004E67A1"/>
    <w:rsid w:val="004F48F8"/>
    <w:rsid w:val="004F4E3A"/>
    <w:rsid w:val="005036DC"/>
    <w:rsid w:val="00505BB2"/>
    <w:rsid w:val="00506EAE"/>
    <w:rsid w:val="00510B28"/>
    <w:rsid w:val="005214DA"/>
    <w:rsid w:val="00525A53"/>
    <w:rsid w:val="00527D12"/>
    <w:rsid w:val="00535CB1"/>
    <w:rsid w:val="00535FB3"/>
    <w:rsid w:val="00537FB6"/>
    <w:rsid w:val="00540A12"/>
    <w:rsid w:val="00541B6D"/>
    <w:rsid w:val="005432F3"/>
    <w:rsid w:val="00543D58"/>
    <w:rsid w:val="005530FA"/>
    <w:rsid w:val="00553938"/>
    <w:rsid w:val="00554204"/>
    <w:rsid w:val="00554E0D"/>
    <w:rsid w:val="005813B1"/>
    <w:rsid w:val="00581669"/>
    <w:rsid w:val="0058450F"/>
    <w:rsid w:val="00585692"/>
    <w:rsid w:val="00586798"/>
    <w:rsid w:val="00586959"/>
    <w:rsid w:val="005877D3"/>
    <w:rsid w:val="005A3E5F"/>
    <w:rsid w:val="005A68C0"/>
    <w:rsid w:val="005A79D3"/>
    <w:rsid w:val="005B010F"/>
    <w:rsid w:val="005B29FB"/>
    <w:rsid w:val="005B6154"/>
    <w:rsid w:val="005B65CD"/>
    <w:rsid w:val="005C0260"/>
    <w:rsid w:val="005C0EDC"/>
    <w:rsid w:val="005C565E"/>
    <w:rsid w:val="005C7D69"/>
    <w:rsid w:val="005D191D"/>
    <w:rsid w:val="005D1954"/>
    <w:rsid w:val="005D21C2"/>
    <w:rsid w:val="005D3499"/>
    <w:rsid w:val="005D7626"/>
    <w:rsid w:val="005E36CC"/>
    <w:rsid w:val="005E4452"/>
    <w:rsid w:val="005E4DD6"/>
    <w:rsid w:val="005E7008"/>
    <w:rsid w:val="005F0766"/>
    <w:rsid w:val="005F2B41"/>
    <w:rsid w:val="005F7322"/>
    <w:rsid w:val="00600AB1"/>
    <w:rsid w:val="0060275E"/>
    <w:rsid w:val="00604EA8"/>
    <w:rsid w:val="0060682E"/>
    <w:rsid w:val="00610B94"/>
    <w:rsid w:val="00612148"/>
    <w:rsid w:val="0062187E"/>
    <w:rsid w:val="00622BE9"/>
    <w:rsid w:val="0062476B"/>
    <w:rsid w:val="00624B9C"/>
    <w:rsid w:val="006354FF"/>
    <w:rsid w:val="00641BE8"/>
    <w:rsid w:val="00641C48"/>
    <w:rsid w:val="00647456"/>
    <w:rsid w:val="00650BA5"/>
    <w:rsid w:val="00653C90"/>
    <w:rsid w:val="0065414B"/>
    <w:rsid w:val="00654602"/>
    <w:rsid w:val="006554ED"/>
    <w:rsid w:val="0065653A"/>
    <w:rsid w:val="00656C7E"/>
    <w:rsid w:val="0065730C"/>
    <w:rsid w:val="006626EF"/>
    <w:rsid w:val="006628C0"/>
    <w:rsid w:val="0066526F"/>
    <w:rsid w:val="00671638"/>
    <w:rsid w:val="00671E3F"/>
    <w:rsid w:val="00672188"/>
    <w:rsid w:val="006773AE"/>
    <w:rsid w:val="00680E24"/>
    <w:rsid w:val="006819DF"/>
    <w:rsid w:val="006827D6"/>
    <w:rsid w:val="006839CC"/>
    <w:rsid w:val="00683EF2"/>
    <w:rsid w:val="006847B1"/>
    <w:rsid w:val="006851EB"/>
    <w:rsid w:val="006872F6"/>
    <w:rsid w:val="00691B81"/>
    <w:rsid w:val="00692FCA"/>
    <w:rsid w:val="00694C27"/>
    <w:rsid w:val="00695244"/>
    <w:rsid w:val="00697461"/>
    <w:rsid w:val="006A1C35"/>
    <w:rsid w:val="006A3736"/>
    <w:rsid w:val="006B1839"/>
    <w:rsid w:val="006B408B"/>
    <w:rsid w:val="006B763D"/>
    <w:rsid w:val="006C0BBF"/>
    <w:rsid w:val="006C2989"/>
    <w:rsid w:val="006C3007"/>
    <w:rsid w:val="006C54BB"/>
    <w:rsid w:val="006C5CFB"/>
    <w:rsid w:val="006C6436"/>
    <w:rsid w:val="006D60DF"/>
    <w:rsid w:val="006D693D"/>
    <w:rsid w:val="006E01BC"/>
    <w:rsid w:val="006E06C0"/>
    <w:rsid w:val="006E477F"/>
    <w:rsid w:val="006E60D6"/>
    <w:rsid w:val="006E77C3"/>
    <w:rsid w:val="006F4A76"/>
    <w:rsid w:val="006F50D2"/>
    <w:rsid w:val="006F5CD7"/>
    <w:rsid w:val="00701628"/>
    <w:rsid w:val="00701E57"/>
    <w:rsid w:val="00703184"/>
    <w:rsid w:val="00704DAA"/>
    <w:rsid w:val="007101D9"/>
    <w:rsid w:val="00712E88"/>
    <w:rsid w:val="007145B8"/>
    <w:rsid w:val="00724FCE"/>
    <w:rsid w:val="00727E0C"/>
    <w:rsid w:val="0073392B"/>
    <w:rsid w:val="00734E64"/>
    <w:rsid w:val="007422A0"/>
    <w:rsid w:val="00744132"/>
    <w:rsid w:val="007525CD"/>
    <w:rsid w:val="00752F70"/>
    <w:rsid w:val="00762B05"/>
    <w:rsid w:val="0076517E"/>
    <w:rsid w:val="00766D84"/>
    <w:rsid w:val="00770CEF"/>
    <w:rsid w:val="0078046A"/>
    <w:rsid w:val="0078357F"/>
    <w:rsid w:val="00785346"/>
    <w:rsid w:val="007922FB"/>
    <w:rsid w:val="00793306"/>
    <w:rsid w:val="007B2788"/>
    <w:rsid w:val="007C26AF"/>
    <w:rsid w:val="007D0DCE"/>
    <w:rsid w:val="007E0523"/>
    <w:rsid w:val="007E31F5"/>
    <w:rsid w:val="007F43B7"/>
    <w:rsid w:val="008023D1"/>
    <w:rsid w:val="00803A65"/>
    <w:rsid w:val="00803B55"/>
    <w:rsid w:val="008055AE"/>
    <w:rsid w:val="00806EB1"/>
    <w:rsid w:val="00812356"/>
    <w:rsid w:val="00812E99"/>
    <w:rsid w:val="008135DF"/>
    <w:rsid w:val="00813EA1"/>
    <w:rsid w:val="00817D4B"/>
    <w:rsid w:val="00822927"/>
    <w:rsid w:val="008260F0"/>
    <w:rsid w:val="008312B9"/>
    <w:rsid w:val="0083245C"/>
    <w:rsid w:val="0084101A"/>
    <w:rsid w:val="008520C5"/>
    <w:rsid w:val="00852989"/>
    <w:rsid w:val="0085600C"/>
    <w:rsid w:val="00865D5F"/>
    <w:rsid w:val="0086717B"/>
    <w:rsid w:val="008673AD"/>
    <w:rsid w:val="00867478"/>
    <w:rsid w:val="008703A4"/>
    <w:rsid w:val="00870846"/>
    <w:rsid w:val="008709FE"/>
    <w:rsid w:val="00872667"/>
    <w:rsid w:val="00875CA7"/>
    <w:rsid w:val="008771D6"/>
    <w:rsid w:val="00880CEF"/>
    <w:rsid w:val="008852B0"/>
    <w:rsid w:val="00885AD0"/>
    <w:rsid w:val="0088612D"/>
    <w:rsid w:val="0089216D"/>
    <w:rsid w:val="0089597A"/>
    <w:rsid w:val="00897EE5"/>
    <w:rsid w:val="008A2EE6"/>
    <w:rsid w:val="008A59C7"/>
    <w:rsid w:val="008B018B"/>
    <w:rsid w:val="008B2B5E"/>
    <w:rsid w:val="008B3974"/>
    <w:rsid w:val="008B4402"/>
    <w:rsid w:val="008B5712"/>
    <w:rsid w:val="008B66D1"/>
    <w:rsid w:val="008C036F"/>
    <w:rsid w:val="008C6FD9"/>
    <w:rsid w:val="008D18E7"/>
    <w:rsid w:val="008D6621"/>
    <w:rsid w:val="008E283A"/>
    <w:rsid w:val="008E3437"/>
    <w:rsid w:val="008E5334"/>
    <w:rsid w:val="008F13B5"/>
    <w:rsid w:val="008F1FB9"/>
    <w:rsid w:val="0090152E"/>
    <w:rsid w:val="00902BDF"/>
    <w:rsid w:val="00913397"/>
    <w:rsid w:val="00914CC8"/>
    <w:rsid w:val="009154BB"/>
    <w:rsid w:val="00916C7D"/>
    <w:rsid w:val="00920A9C"/>
    <w:rsid w:val="009215A6"/>
    <w:rsid w:val="00927C7E"/>
    <w:rsid w:val="00927CB3"/>
    <w:rsid w:val="00930426"/>
    <w:rsid w:val="00931655"/>
    <w:rsid w:val="0093363D"/>
    <w:rsid w:val="009344E7"/>
    <w:rsid w:val="00946667"/>
    <w:rsid w:val="00946827"/>
    <w:rsid w:val="00947ACF"/>
    <w:rsid w:val="009545B1"/>
    <w:rsid w:val="009644CE"/>
    <w:rsid w:val="0096639A"/>
    <w:rsid w:val="0099341F"/>
    <w:rsid w:val="009A3FF6"/>
    <w:rsid w:val="009B7A25"/>
    <w:rsid w:val="009C55CC"/>
    <w:rsid w:val="009C64AE"/>
    <w:rsid w:val="009D0A95"/>
    <w:rsid w:val="009D3B6B"/>
    <w:rsid w:val="009D5286"/>
    <w:rsid w:val="009E2100"/>
    <w:rsid w:val="009E49D8"/>
    <w:rsid w:val="009E77DA"/>
    <w:rsid w:val="009F28A3"/>
    <w:rsid w:val="009F2B94"/>
    <w:rsid w:val="009F5688"/>
    <w:rsid w:val="009F6B2E"/>
    <w:rsid w:val="00A050EA"/>
    <w:rsid w:val="00A06228"/>
    <w:rsid w:val="00A07648"/>
    <w:rsid w:val="00A13B65"/>
    <w:rsid w:val="00A16A30"/>
    <w:rsid w:val="00A200C3"/>
    <w:rsid w:val="00A27013"/>
    <w:rsid w:val="00A327FC"/>
    <w:rsid w:val="00A32882"/>
    <w:rsid w:val="00A33578"/>
    <w:rsid w:val="00A5475B"/>
    <w:rsid w:val="00A54FFC"/>
    <w:rsid w:val="00A5603A"/>
    <w:rsid w:val="00A5626E"/>
    <w:rsid w:val="00A60FE9"/>
    <w:rsid w:val="00A61D69"/>
    <w:rsid w:val="00A624B9"/>
    <w:rsid w:val="00A6393C"/>
    <w:rsid w:val="00A6758F"/>
    <w:rsid w:val="00A706DD"/>
    <w:rsid w:val="00A710B3"/>
    <w:rsid w:val="00A72D1F"/>
    <w:rsid w:val="00A779B2"/>
    <w:rsid w:val="00A836C0"/>
    <w:rsid w:val="00A84526"/>
    <w:rsid w:val="00A908F3"/>
    <w:rsid w:val="00AA49B4"/>
    <w:rsid w:val="00AA5E55"/>
    <w:rsid w:val="00AB6ACA"/>
    <w:rsid w:val="00AB6DB1"/>
    <w:rsid w:val="00AC2440"/>
    <w:rsid w:val="00AC51CB"/>
    <w:rsid w:val="00AC6C30"/>
    <w:rsid w:val="00AC7914"/>
    <w:rsid w:val="00AC7A28"/>
    <w:rsid w:val="00AD1E15"/>
    <w:rsid w:val="00AD7080"/>
    <w:rsid w:val="00AE2C89"/>
    <w:rsid w:val="00AF1A72"/>
    <w:rsid w:val="00B07C63"/>
    <w:rsid w:val="00B16181"/>
    <w:rsid w:val="00B17BF0"/>
    <w:rsid w:val="00B270D2"/>
    <w:rsid w:val="00B412E8"/>
    <w:rsid w:val="00B42B44"/>
    <w:rsid w:val="00B44CD3"/>
    <w:rsid w:val="00B5131C"/>
    <w:rsid w:val="00B5488A"/>
    <w:rsid w:val="00B5611E"/>
    <w:rsid w:val="00B62053"/>
    <w:rsid w:val="00B62322"/>
    <w:rsid w:val="00B70238"/>
    <w:rsid w:val="00B74DF2"/>
    <w:rsid w:val="00B808E6"/>
    <w:rsid w:val="00B812F7"/>
    <w:rsid w:val="00B94957"/>
    <w:rsid w:val="00B95867"/>
    <w:rsid w:val="00BA10AC"/>
    <w:rsid w:val="00BA6534"/>
    <w:rsid w:val="00BB05F6"/>
    <w:rsid w:val="00BB129E"/>
    <w:rsid w:val="00BB5F0E"/>
    <w:rsid w:val="00BB6FD9"/>
    <w:rsid w:val="00BC4B66"/>
    <w:rsid w:val="00BC7D78"/>
    <w:rsid w:val="00BD49BB"/>
    <w:rsid w:val="00BE2F0C"/>
    <w:rsid w:val="00BE4EDC"/>
    <w:rsid w:val="00BF23EE"/>
    <w:rsid w:val="00BF2614"/>
    <w:rsid w:val="00BF5EEE"/>
    <w:rsid w:val="00BF6D72"/>
    <w:rsid w:val="00BF773F"/>
    <w:rsid w:val="00C01C7B"/>
    <w:rsid w:val="00C062F4"/>
    <w:rsid w:val="00C10EC5"/>
    <w:rsid w:val="00C20AC5"/>
    <w:rsid w:val="00C325D8"/>
    <w:rsid w:val="00C32845"/>
    <w:rsid w:val="00C3654B"/>
    <w:rsid w:val="00C37449"/>
    <w:rsid w:val="00C40C71"/>
    <w:rsid w:val="00C4190C"/>
    <w:rsid w:val="00C43DC1"/>
    <w:rsid w:val="00C45DCD"/>
    <w:rsid w:val="00C54B34"/>
    <w:rsid w:val="00C80A5E"/>
    <w:rsid w:val="00C80EF2"/>
    <w:rsid w:val="00C83A24"/>
    <w:rsid w:val="00C83C95"/>
    <w:rsid w:val="00C866D4"/>
    <w:rsid w:val="00C878B4"/>
    <w:rsid w:val="00C913E5"/>
    <w:rsid w:val="00C96100"/>
    <w:rsid w:val="00CA303C"/>
    <w:rsid w:val="00CA4D08"/>
    <w:rsid w:val="00CC29C3"/>
    <w:rsid w:val="00CC6634"/>
    <w:rsid w:val="00CC7397"/>
    <w:rsid w:val="00CD2598"/>
    <w:rsid w:val="00CD28A1"/>
    <w:rsid w:val="00CE6CEA"/>
    <w:rsid w:val="00CF1E65"/>
    <w:rsid w:val="00D02BD3"/>
    <w:rsid w:val="00D03179"/>
    <w:rsid w:val="00D11986"/>
    <w:rsid w:val="00D12219"/>
    <w:rsid w:val="00D156CB"/>
    <w:rsid w:val="00D224B7"/>
    <w:rsid w:val="00D23534"/>
    <w:rsid w:val="00D25EFB"/>
    <w:rsid w:val="00D26DC0"/>
    <w:rsid w:val="00D31FC7"/>
    <w:rsid w:val="00D50852"/>
    <w:rsid w:val="00D540D6"/>
    <w:rsid w:val="00D540EA"/>
    <w:rsid w:val="00D570CD"/>
    <w:rsid w:val="00D60D36"/>
    <w:rsid w:val="00D61EAE"/>
    <w:rsid w:val="00D631EE"/>
    <w:rsid w:val="00D657AD"/>
    <w:rsid w:val="00D86F53"/>
    <w:rsid w:val="00D86F8C"/>
    <w:rsid w:val="00D90A2F"/>
    <w:rsid w:val="00D94E94"/>
    <w:rsid w:val="00D970E9"/>
    <w:rsid w:val="00DA1069"/>
    <w:rsid w:val="00DA3EFB"/>
    <w:rsid w:val="00DA59C3"/>
    <w:rsid w:val="00DB15EF"/>
    <w:rsid w:val="00DB6519"/>
    <w:rsid w:val="00DB7256"/>
    <w:rsid w:val="00DC1311"/>
    <w:rsid w:val="00DC14D9"/>
    <w:rsid w:val="00DC38F3"/>
    <w:rsid w:val="00DC43FB"/>
    <w:rsid w:val="00DC5446"/>
    <w:rsid w:val="00DD0CDD"/>
    <w:rsid w:val="00DD6B52"/>
    <w:rsid w:val="00DF06F7"/>
    <w:rsid w:val="00DF4E3D"/>
    <w:rsid w:val="00DF59CC"/>
    <w:rsid w:val="00E0471B"/>
    <w:rsid w:val="00E101D1"/>
    <w:rsid w:val="00E108E8"/>
    <w:rsid w:val="00E10DED"/>
    <w:rsid w:val="00E10E82"/>
    <w:rsid w:val="00E152C0"/>
    <w:rsid w:val="00E15A46"/>
    <w:rsid w:val="00E162EA"/>
    <w:rsid w:val="00E171FA"/>
    <w:rsid w:val="00E26608"/>
    <w:rsid w:val="00E27842"/>
    <w:rsid w:val="00E32136"/>
    <w:rsid w:val="00E333D8"/>
    <w:rsid w:val="00E34C25"/>
    <w:rsid w:val="00E4007E"/>
    <w:rsid w:val="00E40C09"/>
    <w:rsid w:val="00E421FA"/>
    <w:rsid w:val="00E42D0D"/>
    <w:rsid w:val="00E4324A"/>
    <w:rsid w:val="00E47C45"/>
    <w:rsid w:val="00E50A80"/>
    <w:rsid w:val="00E53501"/>
    <w:rsid w:val="00E53617"/>
    <w:rsid w:val="00E5435E"/>
    <w:rsid w:val="00E56857"/>
    <w:rsid w:val="00E5753C"/>
    <w:rsid w:val="00E7139E"/>
    <w:rsid w:val="00E71EA6"/>
    <w:rsid w:val="00E75F42"/>
    <w:rsid w:val="00E811C3"/>
    <w:rsid w:val="00E84441"/>
    <w:rsid w:val="00E8499E"/>
    <w:rsid w:val="00E84F65"/>
    <w:rsid w:val="00E86149"/>
    <w:rsid w:val="00E87940"/>
    <w:rsid w:val="00E87D55"/>
    <w:rsid w:val="00E9371B"/>
    <w:rsid w:val="00E94C2D"/>
    <w:rsid w:val="00E964BC"/>
    <w:rsid w:val="00EA1BA8"/>
    <w:rsid w:val="00EA1C5E"/>
    <w:rsid w:val="00EA6ED8"/>
    <w:rsid w:val="00EA7397"/>
    <w:rsid w:val="00EB0812"/>
    <w:rsid w:val="00EB1E6A"/>
    <w:rsid w:val="00EC220E"/>
    <w:rsid w:val="00EE068F"/>
    <w:rsid w:val="00EF0342"/>
    <w:rsid w:val="00F0194A"/>
    <w:rsid w:val="00F101EB"/>
    <w:rsid w:val="00F10323"/>
    <w:rsid w:val="00F14A57"/>
    <w:rsid w:val="00F173F0"/>
    <w:rsid w:val="00F20227"/>
    <w:rsid w:val="00F216C2"/>
    <w:rsid w:val="00F23470"/>
    <w:rsid w:val="00F40219"/>
    <w:rsid w:val="00F42195"/>
    <w:rsid w:val="00F47401"/>
    <w:rsid w:val="00F5000D"/>
    <w:rsid w:val="00F55B37"/>
    <w:rsid w:val="00F56F09"/>
    <w:rsid w:val="00F6097F"/>
    <w:rsid w:val="00F6454B"/>
    <w:rsid w:val="00F65B2A"/>
    <w:rsid w:val="00F66CD9"/>
    <w:rsid w:val="00F67280"/>
    <w:rsid w:val="00F70935"/>
    <w:rsid w:val="00F70AF7"/>
    <w:rsid w:val="00F7224A"/>
    <w:rsid w:val="00F73BA1"/>
    <w:rsid w:val="00F84460"/>
    <w:rsid w:val="00F84D48"/>
    <w:rsid w:val="00F86113"/>
    <w:rsid w:val="00FA7791"/>
    <w:rsid w:val="00FB2079"/>
    <w:rsid w:val="00FB27A1"/>
    <w:rsid w:val="00FB3A8A"/>
    <w:rsid w:val="00FB4716"/>
    <w:rsid w:val="00FC0430"/>
    <w:rsid w:val="00FC440D"/>
    <w:rsid w:val="00FC6385"/>
    <w:rsid w:val="00FC7134"/>
    <w:rsid w:val="00FD06D0"/>
    <w:rsid w:val="00FD4AE5"/>
    <w:rsid w:val="00FD5E2B"/>
    <w:rsid w:val="00FE1E6E"/>
    <w:rsid w:val="00FE27E9"/>
    <w:rsid w:val="00FE2EA5"/>
    <w:rsid w:val="00FE54B9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C4EFF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D5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43D58"/>
    <w:pPr>
      <w:jc w:val="both"/>
    </w:pPr>
    <w:rPr>
      <w:rFonts w:ascii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43D58"/>
    <w:rPr>
      <w:rFonts w:ascii="Times New Roman" w:hAnsi="Times New Roman"/>
      <w:sz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543D5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43D5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43D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D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D58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D5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D58"/>
    <w:rPr>
      <w:rFonts w:ascii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6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4</Pages>
  <Words>1888</Words>
  <Characters>10768</Characters>
  <Application>Microsoft Macintosh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Ridi, Niccolo</dc:creator>
  <cp:keywords/>
  <dc:description/>
  <cp:lastModifiedBy>Ridi, Niccolo</cp:lastModifiedBy>
  <cp:revision>202</cp:revision>
  <dcterms:created xsi:type="dcterms:W3CDTF">2016-05-21T16:06:00Z</dcterms:created>
  <dcterms:modified xsi:type="dcterms:W3CDTF">2016-06-08T22:27:00Z</dcterms:modified>
</cp:coreProperties>
</file>