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93BB0" w14:textId="77777777" w:rsidR="00F1148A" w:rsidRDefault="00F1148A" w:rsidP="00F1148A">
      <w:pPr>
        <w:spacing w:line="360" w:lineRule="auto"/>
        <w:jc w:val="both"/>
        <w:rPr>
          <w:rFonts w:ascii="Times New Roman" w:eastAsiaTheme="majorEastAsia" w:hAnsi="Times New Roman" w:cs="Times New Roman"/>
          <w:b/>
          <w:bCs/>
          <w:sz w:val="28"/>
          <w:szCs w:val="28"/>
        </w:rPr>
      </w:pPr>
      <w:r w:rsidRPr="003E0A79">
        <w:rPr>
          <w:rFonts w:ascii="Times New Roman" w:eastAsiaTheme="majorEastAsia" w:hAnsi="Times New Roman" w:cs="Times New Roman"/>
          <w:b/>
          <w:bCs/>
          <w:sz w:val="28"/>
          <w:szCs w:val="28"/>
        </w:rPr>
        <w:t>Non-</w:t>
      </w:r>
      <w:proofErr w:type="spellStart"/>
      <w:r w:rsidRPr="003E0A79">
        <w:rPr>
          <w:rFonts w:ascii="Times New Roman" w:eastAsiaTheme="majorEastAsia" w:hAnsi="Times New Roman" w:cs="Times New Roman"/>
          <w:b/>
          <w:bCs/>
          <w:sz w:val="28"/>
          <w:szCs w:val="28"/>
        </w:rPr>
        <w:t>blanchable</w:t>
      </w:r>
      <w:proofErr w:type="spellEnd"/>
      <w:r w:rsidRPr="003E0A79">
        <w:rPr>
          <w:rFonts w:ascii="Times New Roman" w:eastAsiaTheme="majorEastAsia" w:hAnsi="Times New Roman" w:cs="Times New Roman"/>
          <w:b/>
          <w:bCs/>
          <w:sz w:val="28"/>
          <w:szCs w:val="28"/>
        </w:rPr>
        <w:t xml:space="preserve"> erythema for predicting pressure ulcer risk: a systematic review with an individual participant data meta-analysis</w:t>
      </w:r>
    </w:p>
    <w:p w14:paraId="07C7BB42" w14:textId="77777777" w:rsidR="008714B2" w:rsidRDefault="008714B2" w:rsidP="00F1148A">
      <w:pPr>
        <w:spacing w:line="360" w:lineRule="auto"/>
        <w:jc w:val="both"/>
        <w:rPr>
          <w:rFonts w:ascii="Times New Roman" w:hAnsi="Times New Roman" w:cs="Times New Roman"/>
        </w:rPr>
      </w:pPr>
    </w:p>
    <w:p w14:paraId="4F0C636E" w14:textId="14AF1071" w:rsidR="00F1148A" w:rsidRPr="002B7534" w:rsidRDefault="00F1148A" w:rsidP="00F1148A">
      <w:pPr>
        <w:spacing w:line="480" w:lineRule="auto"/>
        <w:rPr>
          <w:rFonts w:ascii="Times New Roman" w:hAnsi="Times New Roman" w:cs="Times New Roman"/>
        </w:rPr>
      </w:pPr>
      <w:r w:rsidRPr="002B7534">
        <w:rPr>
          <w:rFonts w:ascii="Times New Roman" w:hAnsi="Times New Roman" w:cs="Times New Roman"/>
        </w:rPr>
        <w:t>C</w:t>
      </w:r>
      <w:r w:rsidR="00482493">
        <w:rPr>
          <w:rFonts w:ascii="Times New Roman" w:hAnsi="Times New Roman" w:cs="Times New Roman"/>
        </w:rPr>
        <w:t>.</w:t>
      </w:r>
      <w:r w:rsidRPr="002B7534">
        <w:rPr>
          <w:rFonts w:ascii="Times New Roman" w:hAnsi="Times New Roman" w:cs="Times New Roman"/>
        </w:rPr>
        <w:t xml:space="preserve"> Shi </w:t>
      </w:r>
      <w:r w:rsidRPr="002B7534">
        <w:rPr>
          <w:rFonts w:ascii="Times New Roman" w:hAnsi="Times New Roman" w:cs="Times New Roman"/>
          <w:vertAlign w:val="superscript"/>
        </w:rPr>
        <w:t>1</w:t>
      </w:r>
      <w:r w:rsidRPr="002B7534">
        <w:rPr>
          <w:rFonts w:ascii="Times New Roman" w:hAnsi="Times New Roman" w:cs="Times New Roman"/>
        </w:rPr>
        <w:t xml:space="preserve">, </w:t>
      </w:r>
      <w:r>
        <w:rPr>
          <w:rFonts w:ascii="Times New Roman" w:hAnsi="Times New Roman" w:cs="Times New Roman"/>
        </w:rPr>
        <w:t>L</w:t>
      </w:r>
      <w:r w:rsidR="00482493">
        <w:rPr>
          <w:rFonts w:ascii="Times New Roman" w:hAnsi="Times New Roman" w:cs="Times New Roman"/>
        </w:rPr>
        <w:t>.</w:t>
      </w:r>
      <w:r>
        <w:rPr>
          <w:rFonts w:ascii="Times New Roman" w:hAnsi="Times New Roman" w:cs="Times New Roman"/>
        </w:rPr>
        <w:t>J</w:t>
      </w:r>
      <w:r w:rsidR="0048249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Bonnett</w:t>
      </w:r>
      <w:proofErr w:type="spellEnd"/>
      <w:r>
        <w:rPr>
          <w:rFonts w:ascii="Times New Roman" w:hAnsi="Times New Roman" w:cs="Times New Roman"/>
        </w:rPr>
        <w:t xml:space="preserve"> </w:t>
      </w:r>
      <w:r w:rsidRPr="00E42BC9">
        <w:rPr>
          <w:rFonts w:ascii="Times New Roman" w:hAnsi="Times New Roman" w:cs="Times New Roman"/>
          <w:vertAlign w:val="superscript"/>
        </w:rPr>
        <w:t>2</w:t>
      </w:r>
      <w:r>
        <w:rPr>
          <w:rFonts w:ascii="Times New Roman" w:hAnsi="Times New Roman" w:cs="Times New Roman"/>
        </w:rPr>
        <w:t>,</w:t>
      </w:r>
      <w:r w:rsidRPr="00E42BC9">
        <w:rPr>
          <w:rFonts w:ascii="Times New Roman" w:hAnsi="Times New Roman" w:cs="Times New Roman"/>
        </w:rPr>
        <w:t xml:space="preserve"> </w:t>
      </w:r>
      <w:r w:rsidRPr="002B7534">
        <w:rPr>
          <w:rFonts w:ascii="Times New Roman" w:hAnsi="Times New Roman" w:cs="Times New Roman"/>
        </w:rPr>
        <w:t>J</w:t>
      </w:r>
      <w:r w:rsidR="00482493">
        <w:rPr>
          <w:rFonts w:ascii="Times New Roman" w:hAnsi="Times New Roman" w:cs="Times New Roman"/>
        </w:rPr>
        <w:t>.</w:t>
      </w:r>
      <w:r w:rsidRPr="002B7534">
        <w:rPr>
          <w:rFonts w:ascii="Times New Roman" w:hAnsi="Times New Roman" w:cs="Times New Roman"/>
        </w:rPr>
        <w:t>C</w:t>
      </w:r>
      <w:r w:rsidR="00482493">
        <w:rPr>
          <w:rFonts w:ascii="Times New Roman" w:hAnsi="Times New Roman" w:cs="Times New Roman"/>
        </w:rPr>
        <w:t>.</w:t>
      </w:r>
      <w:r w:rsidRPr="002B7534">
        <w:rPr>
          <w:rFonts w:ascii="Times New Roman" w:hAnsi="Times New Roman" w:cs="Times New Roman"/>
        </w:rPr>
        <w:t xml:space="preserve"> Dumville </w:t>
      </w:r>
      <w:r w:rsidRPr="002B7534">
        <w:rPr>
          <w:rFonts w:ascii="Times New Roman" w:hAnsi="Times New Roman" w:cs="Times New Roman"/>
          <w:vertAlign w:val="superscript"/>
        </w:rPr>
        <w:t>1</w:t>
      </w:r>
      <w:r w:rsidRPr="002B7534">
        <w:rPr>
          <w:rFonts w:ascii="Times New Roman" w:hAnsi="Times New Roman" w:cs="Times New Roman"/>
        </w:rPr>
        <w:t>, N</w:t>
      </w:r>
      <w:r w:rsidR="00482493">
        <w:rPr>
          <w:rFonts w:ascii="Times New Roman" w:hAnsi="Times New Roman" w:cs="Times New Roman"/>
        </w:rPr>
        <w:t>.</w:t>
      </w:r>
      <w:r w:rsidRPr="002B7534">
        <w:rPr>
          <w:rFonts w:ascii="Times New Roman" w:hAnsi="Times New Roman" w:cs="Times New Roman"/>
        </w:rPr>
        <w:t xml:space="preserve"> Cullum </w:t>
      </w:r>
      <w:r w:rsidRPr="002B7534">
        <w:rPr>
          <w:rFonts w:ascii="Times New Roman" w:hAnsi="Times New Roman" w:cs="Times New Roman"/>
          <w:vertAlign w:val="superscript"/>
        </w:rPr>
        <w:t xml:space="preserve">1, </w:t>
      </w:r>
      <w:r>
        <w:rPr>
          <w:rFonts w:ascii="Times New Roman" w:hAnsi="Times New Roman" w:cs="Times New Roman"/>
          <w:vertAlign w:val="superscript"/>
        </w:rPr>
        <w:t>3</w:t>
      </w:r>
      <w:r w:rsidRPr="009A432F">
        <w:rPr>
          <w:rFonts w:ascii="Times New Roman" w:hAnsi="Times New Roman" w:cs="Times New Roman"/>
        </w:rPr>
        <w:t xml:space="preserve"> </w:t>
      </w:r>
    </w:p>
    <w:p w14:paraId="294F48E8" w14:textId="77777777" w:rsidR="00F1148A" w:rsidRPr="002B7534" w:rsidRDefault="00F1148A" w:rsidP="00F1148A">
      <w:pPr>
        <w:spacing w:line="480" w:lineRule="auto"/>
        <w:rPr>
          <w:rFonts w:ascii="Times New Roman" w:hAnsi="Times New Roman" w:cs="Times New Roman"/>
        </w:rPr>
      </w:pPr>
    </w:p>
    <w:p w14:paraId="61ACACDE" w14:textId="77777777" w:rsidR="00F1148A" w:rsidRPr="002B7534" w:rsidRDefault="00F1148A" w:rsidP="00F1148A">
      <w:pPr>
        <w:spacing w:line="480" w:lineRule="auto"/>
        <w:rPr>
          <w:rFonts w:ascii="Times New Roman" w:hAnsi="Times New Roman" w:cs="Times New Roman"/>
        </w:rPr>
      </w:pPr>
      <w:r w:rsidRPr="002B7534">
        <w:rPr>
          <w:rFonts w:ascii="Times New Roman" w:hAnsi="Times New Roman" w:cs="Times New Roman"/>
        </w:rPr>
        <w:t>1 Division of Nursing, Midwifery &amp; Social Work, School of Health Sciences, Faculty of Biology, Medicine &amp; Health, University of Manchester, Manchester Academic Health Science Centre, Manchester, UK, M13 9PL</w:t>
      </w:r>
    </w:p>
    <w:p w14:paraId="3870B084" w14:textId="77777777" w:rsidR="00F1148A" w:rsidRPr="00733A1C" w:rsidRDefault="00F1148A" w:rsidP="00F1148A">
      <w:pPr>
        <w:spacing w:line="480" w:lineRule="auto"/>
        <w:jc w:val="both"/>
        <w:rPr>
          <w:rFonts w:ascii="Times New Roman" w:hAnsi="Times New Roman" w:cs="Times New Roman"/>
        </w:rPr>
      </w:pPr>
      <w:r>
        <w:rPr>
          <w:rFonts w:ascii="Times New Roman" w:hAnsi="Times New Roman" w:cs="Times New Roman"/>
        </w:rPr>
        <w:t>2 Department of Biostatistics, University of Liverpool, Waterhouse Building, Block F, 1-5 Brownlow Street, Liverpool, UK, L69 3GL</w:t>
      </w:r>
    </w:p>
    <w:p w14:paraId="5630990F" w14:textId="77777777" w:rsidR="00F1148A" w:rsidRPr="002B7534" w:rsidRDefault="00F1148A" w:rsidP="00F1148A">
      <w:pPr>
        <w:spacing w:line="480" w:lineRule="auto"/>
        <w:rPr>
          <w:rFonts w:ascii="Times New Roman" w:hAnsi="Times New Roman" w:cs="Times New Roman"/>
        </w:rPr>
      </w:pPr>
      <w:r>
        <w:rPr>
          <w:rFonts w:ascii="Times New Roman" w:hAnsi="Times New Roman" w:cs="Times New Roman"/>
        </w:rPr>
        <w:t>3</w:t>
      </w:r>
      <w:r w:rsidRPr="002B7534">
        <w:rPr>
          <w:rFonts w:ascii="Times New Roman" w:hAnsi="Times New Roman" w:cs="Times New Roman"/>
        </w:rPr>
        <w:t xml:space="preserve"> Research and Innovation Division, Manchester University NHS Foundation Trust, Manchester Academic Health Science Centre, 1st Floor, </w:t>
      </w:r>
      <w:proofErr w:type="spellStart"/>
      <w:r w:rsidRPr="002B7534">
        <w:rPr>
          <w:rFonts w:ascii="Times New Roman" w:hAnsi="Times New Roman" w:cs="Times New Roman"/>
        </w:rPr>
        <w:t>Nowgen</w:t>
      </w:r>
      <w:proofErr w:type="spellEnd"/>
      <w:r w:rsidRPr="002B7534">
        <w:rPr>
          <w:rFonts w:ascii="Times New Roman" w:hAnsi="Times New Roman" w:cs="Times New Roman"/>
        </w:rPr>
        <w:t xml:space="preserve"> Building, 29 Grafton Street, Manchester, UK, M13 9WU</w:t>
      </w:r>
    </w:p>
    <w:p w14:paraId="216CBDE0" w14:textId="77777777" w:rsidR="00F1148A" w:rsidRPr="002B7534" w:rsidRDefault="00F1148A" w:rsidP="00F1148A">
      <w:pPr>
        <w:spacing w:line="480" w:lineRule="auto"/>
        <w:rPr>
          <w:rFonts w:ascii="Times New Roman" w:hAnsi="Times New Roman" w:cs="Times New Roman"/>
        </w:rPr>
      </w:pPr>
    </w:p>
    <w:p w14:paraId="63BD03A7" w14:textId="735FDF8F" w:rsidR="00F1148A" w:rsidRPr="00BB19F6" w:rsidRDefault="00291C78" w:rsidP="00F1148A">
      <w:pPr>
        <w:spacing w:line="480" w:lineRule="auto"/>
        <w:rPr>
          <w:rFonts w:ascii="Times New Roman" w:hAnsi="Times New Roman" w:cs="Times New Roman"/>
          <w:b/>
        </w:rPr>
      </w:pPr>
      <w:r w:rsidRPr="00BB19F6">
        <w:rPr>
          <w:rFonts w:ascii="Times New Roman" w:hAnsi="Times New Roman" w:cs="Times New Roman"/>
          <w:b/>
        </w:rPr>
        <w:t>Correspondence to</w:t>
      </w:r>
    </w:p>
    <w:p w14:paraId="3FD73DE5" w14:textId="4FF347EF" w:rsidR="00291C78" w:rsidRDefault="00291C78" w:rsidP="00F1148A">
      <w:pPr>
        <w:spacing w:line="480" w:lineRule="auto"/>
        <w:rPr>
          <w:rFonts w:ascii="Times New Roman" w:hAnsi="Times New Roman" w:cs="Times New Roman"/>
        </w:rPr>
      </w:pPr>
      <w:r>
        <w:rPr>
          <w:rFonts w:ascii="Times New Roman" w:hAnsi="Times New Roman" w:cs="Times New Roman"/>
        </w:rPr>
        <w:t>Chunhu Shi</w:t>
      </w:r>
    </w:p>
    <w:p w14:paraId="38BE2F81" w14:textId="6EA3BB0E" w:rsidR="00291C78" w:rsidRDefault="00291C78" w:rsidP="00F1148A">
      <w:pPr>
        <w:spacing w:line="480" w:lineRule="auto"/>
        <w:rPr>
          <w:rFonts w:ascii="Times New Roman" w:hAnsi="Times New Roman" w:cs="Times New Roman"/>
        </w:rPr>
      </w:pPr>
      <w:r w:rsidRPr="002B7534">
        <w:rPr>
          <w:rFonts w:ascii="Times New Roman" w:hAnsi="Times New Roman" w:cs="Times New Roman"/>
        </w:rPr>
        <w:t xml:space="preserve">Division of Nursing, Midwifery &amp; Social Work, University of Manchester, </w:t>
      </w:r>
    </w:p>
    <w:p w14:paraId="431B7943" w14:textId="7C58AF61" w:rsidR="00291C78" w:rsidRDefault="00291C78" w:rsidP="00F1148A">
      <w:pPr>
        <w:spacing w:line="480" w:lineRule="auto"/>
        <w:rPr>
          <w:rFonts w:ascii="Times New Roman" w:hAnsi="Times New Roman" w:cs="Times New Roman"/>
        </w:rPr>
      </w:pPr>
      <w:r w:rsidRPr="002B7534">
        <w:rPr>
          <w:rFonts w:ascii="Times New Roman" w:hAnsi="Times New Roman" w:cs="Times New Roman"/>
        </w:rPr>
        <w:t>Manchester, UK, M13 9PL</w:t>
      </w:r>
    </w:p>
    <w:p w14:paraId="32759D39" w14:textId="77777777" w:rsidR="00F1148A" w:rsidRPr="002B7534" w:rsidRDefault="00F1148A" w:rsidP="00F1148A">
      <w:pPr>
        <w:spacing w:line="480" w:lineRule="auto"/>
        <w:rPr>
          <w:rFonts w:ascii="Times New Roman" w:hAnsi="Times New Roman" w:cs="Times New Roman"/>
        </w:rPr>
      </w:pPr>
      <w:r w:rsidRPr="002B7534">
        <w:rPr>
          <w:rFonts w:ascii="Times New Roman" w:hAnsi="Times New Roman" w:cs="Times New Roman"/>
        </w:rPr>
        <w:t xml:space="preserve">E-mail: </w:t>
      </w:r>
      <w:hyperlink r:id="rId8" w:history="1">
        <w:r w:rsidRPr="002B7534">
          <w:rPr>
            <w:rFonts w:ascii="Times New Roman" w:hAnsi="Times New Roman" w:cs="Times New Roman"/>
          </w:rPr>
          <w:t>chunhu.shi@postgrad.manchester.ac.uk</w:t>
        </w:r>
      </w:hyperlink>
      <w:r w:rsidRPr="002B7534">
        <w:rPr>
          <w:rFonts w:ascii="Times New Roman" w:hAnsi="Times New Roman" w:cs="Times New Roman"/>
        </w:rPr>
        <w:t xml:space="preserve"> (CS)</w:t>
      </w:r>
    </w:p>
    <w:p w14:paraId="156F2EDE" w14:textId="627FC512" w:rsidR="00CA33C1" w:rsidRPr="008A6A10" w:rsidRDefault="00CA33C1" w:rsidP="00CA33C1">
      <w:pPr>
        <w:spacing w:line="360" w:lineRule="auto"/>
        <w:jc w:val="both"/>
        <w:rPr>
          <w:rFonts w:ascii="Times New Roman" w:hAnsi="Times New Roman" w:cs="Times New Roman"/>
        </w:rPr>
      </w:pPr>
      <w:r w:rsidRPr="00C3680E">
        <w:rPr>
          <w:rFonts w:ascii="Times New Roman" w:hAnsi="Times New Roman" w:cs="Times New Roman"/>
          <w:b/>
        </w:rPr>
        <w:t>Running head</w:t>
      </w:r>
      <w:r w:rsidR="00BB19F6">
        <w:rPr>
          <w:rFonts w:ascii="Times New Roman" w:hAnsi="Times New Roman" w:cs="Times New Roman"/>
          <w:b/>
        </w:rPr>
        <w:t xml:space="preserve">: </w:t>
      </w:r>
      <w:r w:rsidRPr="008A6A10">
        <w:rPr>
          <w:rFonts w:ascii="Times New Roman" w:hAnsi="Times New Roman" w:cs="Times New Roman"/>
        </w:rPr>
        <w:t>Non-</w:t>
      </w:r>
      <w:proofErr w:type="spellStart"/>
      <w:r w:rsidRPr="008A6A10">
        <w:rPr>
          <w:rFonts w:ascii="Times New Roman" w:hAnsi="Times New Roman" w:cs="Times New Roman"/>
        </w:rPr>
        <w:t>blanchable</w:t>
      </w:r>
      <w:proofErr w:type="spellEnd"/>
      <w:r w:rsidRPr="008A6A10">
        <w:rPr>
          <w:rFonts w:ascii="Times New Roman" w:hAnsi="Times New Roman" w:cs="Times New Roman"/>
        </w:rPr>
        <w:t xml:space="preserve"> erythema for predicting pressure ulcer risk</w:t>
      </w:r>
    </w:p>
    <w:p w14:paraId="794DB9F1" w14:textId="06BF7251" w:rsidR="008A6A10" w:rsidRPr="00875EB3" w:rsidRDefault="008A6A10" w:rsidP="00CA33C1">
      <w:pPr>
        <w:spacing w:line="360" w:lineRule="auto"/>
        <w:jc w:val="both"/>
        <w:rPr>
          <w:rFonts w:ascii="Times New Roman" w:hAnsi="Times New Roman" w:cs="Times New Roman"/>
          <w:b/>
        </w:rPr>
      </w:pPr>
      <w:r w:rsidRPr="00875EB3">
        <w:rPr>
          <w:rFonts w:ascii="Times New Roman" w:hAnsi="Times New Roman" w:cs="Times New Roman"/>
          <w:b/>
        </w:rPr>
        <w:t>Manuscript word</w:t>
      </w:r>
      <w:r w:rsidR="001F7C44">
        <w:rPr>
          <w:rFonts w:ascii="Times New Roman" w:hAnsi="Times New Roman" w:cs="Times New Roman"/>
          <w:b/>
        </w:rPr>
        <w:t xml:space="preserve"> count</w:t>
      </w:r>
      <w:r w:rsidR="001F7C44" w:rsidRPr="007F03F6">
        <w:rPr>
          <w:rFonts w:ascii="Times New Roman" w:hAnsi="Times New Roman" w:cs="Times New Roman"/>
        </w:rPr>
        <w:t>: 2,9</w:t>
      </w:r>
      <w:r w:rsidR="00663752">
        <w:rPr>
          <w:rFonts w:ascii="Times New Roman" w:hAnsi="Times New Roman" w:cs="Times New Roman"/>
        </w:rPr>
        <w:t>50</w:t>
      </w:r>
      <w:r w:rsidR="00847CB9">
        <w:rPr>
          <w:rFonts w:ascii="Times New Roman" w:hAnsi="Times New Roman" w:cs="Times New Roman"/>
        </w:rPr>
        <w:t xml:space="preserve">; </w:t>
      </w:r>
      <w:r w:rsidR="001F7C44" w:rsidRPr="00875EB3">
        <w:rPr>
          <w:rFonts w:ascii="Times New Roman" w:hAnsi="Times New Roman" w:cs="Times New Roman"/>
          <w:b/>
        </w:rPr>
        <w:t>T</w:t>
      </w:r>
      <w:r w:rsidRPr="00875EB3">
        <w:rPr>
          <w:rFonts w:ascii="Times New Roman" w:hAnsi="Times New Roman" w:cs="Times New Roman"/>
          <w:b/>
        </w:rPr>
        <w:t>able</w:t>
      </w:r>
      <w:r w:rsidR="001F7C44">
        <w:rPr>
          <w:rFonts w:ascii="Times New Roman" w:hAnsi="Times New Roman" w:cs="Times New Roman"/>
          <w:b/>
        </w:rPr>
        <w:t xml:space="preserve"> count</w:t>
      </w:r>
      <w:r w:rsidR="001F7C44" w:rsidRPr="007F03F6">
        <w:rPr>
          <w:rFonts w:ascii="Times New Roman" w:hAnsi="Times New Roman" w:cs="Times New Roman"/>
        </w:rPr>
        <w:t xml:space="preserve">: </w:t>
      </w:r>
      <w:r w:rsidR="007F03F6" w:rsidRPr="007F03F6">
        <w:rPr>
          <w:rFonts w:ascii="Times New Roman" w:hAnsi="Times New Roman" w:cs="Times New Roman"/>
        </w:rPr>
        <w:t>2</w:t>
      </w:r>
      <w:r w:rsidR="00847CB9">
        <w:rPr>
          <w:rFonts w:ascii="Times New Roman" w:hAnsi="Times New Roman" w:cs="Times New Roman"/>
        </w:rPr>
        <w:t xml:space="preserve">; </w:t>
      </w:r>
      <w:r w:rsidR="001F7C44" w:rsidRPr="00875EB3">
        <w:rPr>
          <w:rFonts w:ascii="Times New Roman" w:hAnsi="Times New Roman" w:cs="Times New Roman"/>
          <w:b/>
        </w:rPr>
        <w:t>F</w:t>
      </w:r>
      <w:r w:rsidRPr="00875EB3">
        <w:rPr>
          <w:rFonts w:ascii="Times New Roman" w:hAnsi="Times New Roman" w:cs="Times New Roman"/>
          <w:b/>
        </w:rPr>
        <w:t>igure</w:t>
      </w:r>
      <w:r w:rsidR="001F7C44">
        <w:rPr>
          <w:rFonts w:ascii="Times New Roman" w:hAnsi="Times New Roman" w:cs="Times New Roman"/>
          <w:b/>
        </w:rPr>
        <w:t xml:space="preserve"> </w:t>
      </w:r>
      <w:r w:rsidRPr="00875EB3">
        <w:rPr>
          <w:rFonts w:ascii="Times New Roman" w:hAnsi="Times New Roman" w:cs="Times New Roman"/>
          <w:b/>
        </w:rPr>
        <w:t>count</w:t>
      </w:r>
      <w:r w:rsidR="001F7C44" w:rsidRPr="007F03F6">
        <w:rPr>
          <w:rFonts w:ascii="Times New Roman" w:hAnsi="Times New Roman" w:cs="Times New Roman"/>
        </w:rPr>
        <w:t>:</w:t>
      </w:r>
      <w:r w:rsidR="007F03F6" w:rsidRPr="007F03F6">
        <w:rPr>
          <w:rFonts w:ascii="Times New Roman" w:hAnsi="Times New Roman" w:cs="Times New Roman"/>
        </w:rPr>
        <w:t xml:space="preserve"> 2</w:t>
      </w:r>
    </w:p>
    <w:p w14:paraId="0822099B" w14:textId="2CE58323" w:rsidR="008A6A10" w:rsidRPr="000801B6" w:rsidRDefault="00B90D62" w:rsidP="00CA33C1">
      <w:pPr>
        <w:spacing w:line="360" w:lineRule="auto"/>
        <w:jc w:val="both"/>
        <w:rPr>
          <w:rFonts w:ascii="Times New Roman" w:hAnsi="Times New Roman" w:cs="Times New Roman"/>
          <w:b/>
        </w:rPr>
      </w:pPr>
      <w:r w:rsidRPr="000801B6">
        <w:rPr>
          <w:rFonts w:ascii="Times New Roman" w:hAnsi="Times New Roman" w:cs="Times New Roman"/>
          <w:b/>
        </w:rPr>
        <w:t>F</w:t>
      </w:r>
      <w:r w:rsidR="008A6A10" w:rsidRPr="000801B6">
        <w:rPr>
          <w:rFonts w:ascii="Times New Roman" w:hAnsi="Times New Roman" w:cs="Times New Roman"/>
          <w:b/>
        </w:rPr>
        <w:t>unding</w:t>
      </w:r>
      <w:r w:rsidRPr="000801B6">
        <w:rPr>
          <w:rFonts w:ascii="Times New Roman" w:hAnsi="Times New Roman" w:cs="Times New Roman"/>
          <w:b/>
        </w:rPr>
        <w:t xml:space="preserve"> </w:t>
      </w:r>
      <w:r w:rsidR="008A6A10" w:rsidRPr="000801B6">
        <w:rPr>
          <w:rFonts w:ascii="Times New Roman" w:hAnsi="Times New Roman" w:cs="Times New Roman"/>
          <w:b/>
        </w:rPr>
        <w:t>sources</w:t>
      </w:r>
    </w:p>
    <w:p w14:paraId="6B845A4E" w14:textId="77777777" w:rsidR="00B90D62" w:rsidRPr="006F545D" w:rsidRDefault="00B90D62" w:rsidP="00B90D62">
      <w:pPr>
        <w:spacing w:line="480" w:lineRule="auto"/>
        <w:jc w:val="both"/>
        <w:rPr>
          <w:rFonts w:ascii="Times New Roman" w:hAnsi="Times New Roman" w:cs="Times New Roman"/>
        </w:rPr>
      </w:pPr>
      <w:r w:rsidRPr="006F545D">
        <w:rPr>
          <w:rFonts w:ascii="Times New Roman" w:hAnsi="Times New Roman" w:cs="Times New Roman"/>
        </w:rPr>
        <w:lastRenderedPageBreak/>
        <w:t xml:space="preserve">This research was funded by the President’s Doctoral Scholar award of the University </w:t>
      </w:r>
      <w:proofErr w:type="gramStart"/>
      <w:r w:rsidRPr="006F545D">
        <w:rPr>
          <w:rFonts w:ascii="Times New Roman" w:hAnsi="Times New Roman" w:cs="Times New Roman"/>
        </w:rPr>
        <w:t>of</w:t>
      </w:r>
      <w:proofErr w:type="gramEnd"/>
      <w:r w:rsidRPr="006F545D">
        <w:rPr>
          <w:rFonts w:ascii="Times New Roman" w:hAnsi="Times New Roman" w:cs="Times New Roman"/>
        </w:rPr>
        <w:t xml:space="preserve"> Manchester (CS) and supported by the NIHR Manchester Biomedical Research Centre. The funder had no role in study design, data collection and analysis, decision to publish, or preparation of the manuscript.</w:t>
      </w:r>
    </w:p>
    <w:p w14:paraId="1CD72E4B" w14:textId="09EA294A" w:rsidR="008A6A10" w:rsidRPr="00837901" w:rsidRDefault="00D74BE9" w:rsidP="00CA33C1">
      <w:pPr>
        <w:spacing w:line="360" w:lineRule="auto"/>
        <w:jc w:val="both"/>
        <w:rPr>
          <w:rFonts w:ascii="Times New Roman" w:hAnsi="Times New Roman" w:cs="Times New Roman"/>
          <w:b/>
        </w:rPr>
      </w:pPr>
      <w:r w:rsidRPr="00837901">
        <w:rPr>
          <w:rFonts w:ascii="Times New Roman" w:hAnsi="Times New Roman" w:cs="Times New Roman"/>
          <w:b/>
        </w:rPr>
        <w:t>C</w:t>
      </w:r>
      <w:r w:rsidR="008A6A10" w:rsidRPr="00837901">
        <w:rPr>
          <w:rFonts w:ascii="Times New Roman" w:hAnsi="Times New Roman" w:cs="Times New Roman"/>
          <w:b/>
        </w:rPr>
        <w:t>onflict</w:t>
      </w:r>
      <w:r w:rsidRPr="00837901">
        <w:rPr>
          <w:rFonts w:ascii="Times New Roman" w:hAnsi="Times New Roman" w:cs="Times New Roman"/>
          <w:b/>
        </w:rPr>
        <w:t xml:space="preserve"> </w:t>
      </w:r>
      <w:r w:rsidR="008A6A10" w:rsidRPr="00837901">
        <w:rPr>
          <w:rFonts w:ascii="Times New Roman" w:hAnsi="Times New Roman" w:cs="Times New Roman"/>
          <w:b/>
        </w:rPr>
        <w:t xml:space="preserve">of interest </w:t>
      </w:r>
    </w:p>
    <w:p w14:paraId="503B0C2B" w14:textId="77777777" w:rsidR="00977FF4" w:rsidRPr="006F545D" w:rsidRDefault="00977FF4" w:rsidP="00977FF4">
      <w:pPr>
        <w:spacing w:line="480" w:lineRule="auto"/>
        <w:jc w:val="both"/>
        <w:rPr>
          <w:rFonts w:ascii="Times New Roman" w:hAnsi="Times New Roman" w:cs="Times New Roman"/>
        </w:rPr>
      </w:pPr>
      <w:r w:rsidRPr="006F545D">
        <w:rPr>
          <w:rFonts w:ascii="Times New Roman" w:hAnsi="Times New Roman" w:cs="Times New Roman"/>
        </w:rPr>
        <w:t>The authors declare that they have no competing interests</w:t>
      </w:r>
      <w:r>
        <w:rPr>
          <w:rFonts w:ascii="Times New Roman" w:hAnsi="Times New Roman" w:cs="Times New Roman"/>
        </w:rPr>
        <w:t>.</w:t>
      </w:r>
    </w:p>
    <w:p w14:paraId="098719FF" w14:textId="77777777" w:rsidR="00D74BE9" w:rsidRPr="00CA33C1" w:rsidRDefault="00D74BE9" w:rsidP="00CA33C1">
      <w:pPr>
        <w:spacing w:line="360" w:lineRule="auto"/>
        <w:jc w:val="both"/>
        <w:rPr>
          <w:rFonts w:ascii="Times New Roman" w:hAnsi="Times New Roman" w:cs="Times New Roman"/>
        </w:rPr>
      </w:pPr>
      <w:bookmarkStart w:id="0" w:name="_GoBack"/>
      <w:bookmarkEnd w:id="0"/>
    </w:p>
    <w:p w14:paraId="06680E24" w14:textId="428A4477" w:rsidR="00CA33C1" w:rsidRPr="00875EB3" w:rsidRDefault="008A6A10" w:rsidP="00CA33C1">
      <w:pPr>
        <w:spacing w:line="360" w:lineRule="auto"/>
        <w:jc w:val="both"/>
        <w:rPr>
          <w:rFonts w:ascii="Times New Roman" w:hAnsi="Times New Roman" w:cs="Times New Roman"/>
          <w:b/>
        </w:rPr>
      </w:pPr>
      <w:r w:rsidRPr="00875EB3">
        <w:rPr>
          <w:rFonts w:ascii="Times New Roman" w:hAnsi="Times New Roman" w:cs="Times New Roman"/>
          <w:b/>
        </w:rPr>
        <w:t xml:space="preserve">What’s already known about this topic? </w:t>
      </w:r>
    </w:p>
    <w:p w14:paraId="52E81D00" w14:textId="13D5B995" w:rsidR="00C323FF" w:rsidRPr="00FE4163" w:rsidRDefault="00C323FF" w:rsidP="00285824">
      <w:pPr>
        <w:pStyle w:val="ListParagraph"/>
        <w:numPr>
          <w:ilvl w:val="0"/>
          <w:numId w:val="4"/>
        </w:numPr>
        <w:spacing w:line="360" w:lineRule="auto"/>
        <w:jc w:val="both"/>
        <w:rPr>
          <w:rFonts w:ascii="Times New Roman" w:hAnsi="Times New Roman" w:cs="Times New Roman"/>
        </w:rPr>
      </w:pPr>
      <w:r w:rsidRPr="00FE4163">
        <w:rPr>
          <w:rFonts w:ascii="Times New Roman" w:hAnsi="Times New Roman" w:cs="Times New Roman"/>
        </w:rPr>
        <w:t xml:space="preserve">Pressure ulcer </w:t>
      </w:r>
      <w:r w:rsidR="00AC3461" w:rsidRPr="00FE4163">
        <w:rPr>
          <w:rFonts w:ascii="Times New Roman" w:hAnsi="Times New Roman" w:cs="Times New Roman"/>
        </w:rPr>
        <w:t>reduction</w:t>
      </w:r>
      <w:r w:rsidRPr="00FE4163">
        <w:rPr>
          <w:rFonts w:ascii="Times New Roman" w:hAnsi="Times New Roman" w:cs="Times New Roman"/>
        </w:rPr>
        <w:t xml:space="preserve"> is a </w:t>
      </w:r>
      <w:r w:rsidR="00AC3461" w:rsidRPr="00FE4163">
        <w:rPr>
          <w:rFonts w:ascii="Times New Roman" w:hAnsi="Times New Roman" w:cs="Times New Roman"/>
        </w:rPr>
        <w:t xml:space="preserve">high </w:t>
      </w:r>
      <w:r w:rsidRPr="00FE4163">
        <w:rPr>
          <w:rFonts w:ascii="Times New Roman" w:hAnsi="Times New Roman" w:cs="Times New Roman"/>
        </w:rPr>
        <w:t>priority for healthcare system</w:t>
      </w:r>
      <w:r w:rsidR="00AC3461" w:rsidRPr="00FE4163">
        <w:rPr>
          <w:rFonts w:ascii="Times New Roman" w:hAnsi="Times New Roman" w:cs="Times New Roman"/>
        </w:rPr>
        <w:t>s</w:t>
      </w:r>
      <w:r w:rsidRPr="00FE4163">
        <w:rPr>
          <w:rFonts w:ascii="Times New Roman" w:hAnsi="Times New Roman" w:cs="Times New Roman"/>
        </w:rPr>
        <w:t>.</w:t>
      </w:r>
      <w:r w:rsidR="004C57AD" w:rsidRPr="00FE4163">
        <w:rPr>
          <w:rFonts w:ascii="Times New Roman" w:hAnsi="Times New Roman" w:cs="Times New Roman"/>
        </w:rPr>
        <w:t xml:space="preserve"> </w:t>
      </w:r>
      <w:r w:rsidR="00D528A8" w:rsidRPr="00FE4163">
        <w:rPr>
          <w:rFonts w:ascii="Times New Roman" w:hAnsi="Times New Roman" w:cs="Times New Roman"/>
        </w:rPr>
        <w:t>Regularly inspecting s</w:t>
      </w:r>
      <w:r w:rsidR="004C57AD" w:rsidRPr="00FE4163">
        <w:rPr>
          <w:rFonts w:ascii="Times New Roman" w:hAnsi="Times New Roman" w:cs="Times New Roman"/>
        </w:rPr>
        <w:t xml:space="preserve">kin </w:t>
      </w:r>
      <w:r w:rsidR="00D528A8" w:rsidRPr="00FE4163">
        <w:rPr>
          <w:rFonts w:ascii="Times New Roman" w:hAnsi="Times New Roman" w:cs="Times New Roman"/>
        </w:rPr>
        <w:t xml:space="preserve">to identify skin abnormalities </w:t>
      </w:r>
      <w:r w:rsidR="004C57AD" w:rsidRPr="00FE4163">
        <w:rPr>
          <w:rFonts w:ascii="Times New Roman" w:hAnsi="Times New Roman" w:cs="Times New Roman"/>
        </w:rPr>
        <w:t xml:space="preserve">is one key </w:t>
      </w:r>
      <w:r w:rsidR="00163741" w:rsidRPr="00FE4163">
        <w:rPr>
          <w:rFonts w:ascii="Times New Roman" w:hAnsi="Times New Roman" w:cs="Times New Roman"/>
        </w:rPr>
        <w:t>practice</w:t>
      </w:r>
      <w:r w:rsidR="004C57AD" w:rsidRPr="00FE4163">
        <w:rPr>
          <w:rFonts w:ascii="Times New Roman" w:hAnsi="Times New Roman" w:cs="Times New Roman"/>
        </w:rPr>
        <w:t xml:space="preserve"> of preventing ulceration.</w:t>
      </w:r>
    </w:p>
    <w:p w14:paraId="4D715163" w14:textId="7DBBC5AB" w:rsidR="00875EB3" w:rsidRPr="00FE4163" w:rsidRDefault="00A21E08" w:rsidP="00285824">
      <w:pPr>
        <w:pStyle w:val="ListParagraph"/>
        <w:numPr>
          <w:ilvl w:val="0"/>
          <w:numId w:val="4"/>
        </w:numPr>
        <w:spacing w:line="360" w:lineRule="auto"/>
        <w:jc w:val="both"/>
        <w:rPr>
          <w:rFonts w:ascii="Times New Roman" w:hAnsi="Times New Roman" w:cs="Times New Roman"/>
        </w:rPr>
      </w:pPr>
      <w:r w:rsidRPr="00FE4163">
        <w:rPr>
          <w:rFonts w:ascii="Times New Roman" w:hAnsi="Times New Roman" w:cs="Times New Roman"/>
        </w:rPr>
        <w:t>N</w:t>
      </w:r>
      <w:r w:rsidRPr="00FE4163">
        <w:rPr>
          <w:rFonts w:ascii="Times New Roman" w:hAnsi="Times New Roman" w:cs="Times New Roman"/>
        </w:rPr>
        <w:t>on-</w:t>
      </w:r>
      <w:proofErr w:type="spellStart"/>
      <w:r w:rsidRPr="00FE4163">
        <w:rPr>
          <w:rFonts w:ascii="Times New Roman" w:hAnsi="Times New Roman" w:cs="Times New Roman"/>
        </w:rPr>
        <w:t>blanchable</w:t>
      </w:r>
      <w:proofErr w:type="spellEnd"/>
      <w:r w:rsidRPr="00FE4163">
        <w:rPr>
          <w:rFonts w:ascii="Times New Roman" w:hAnsi="Times New Roman" w:cs="Times New Roman"/>
        </w:rPr>
        <w:t xml:space="preserve"> erythema</w:t>
      </w:r>
      <w:r w:rsidRPr="00FE4163">
        <w:rPr>
          <w:rFonts w:ascii="Times New Roman" w:hAnsi="Times New Roman" w:cs="Times New Roman"/>
        </w:rPr>
        <w:t xml:space="preserve"> </w:t>
      </w:r>
      <w:r w:rsidR="00714083" w:rsidRPr="00FE4163">
        <w:rPr>
          <w:rFonts w:ascii="Times New Roman" w:hAnsi="Times New Roman" w:cs="Times New Roman"/>
        </w:rPr>
        <w:t xml:space="preserve">– </w:t>
      </w:r>
      <w:r w:rsidR="00714083" w:rsidRPr="00FE4163">
        <w:rPr>
          <w:rFonts w:ascii="Times New Roman" w:hAnsi="Times New Roman" w:cs="Times New Roman"/>
        </w:rPr>
        <w:t>the</w:t>
      </w:r>
      <w:r w:rsidR="00714083" w:rsidRPr="00FE4163">
        <w:rPr>
          <w:rFonts w:ascii="Times New Roman" w:hAnsi="Times New Roman" w:cs="Times New Roman"/>
        </w:rPr>
        <w:t xml:space="preserve"> </w:t>
      </w:r>
      <w:r w:rsidR="00714083" w:rsidRPr="00FE4163">
        <w:rPr>
          <w:rFonts w:ascii="Times New Roman" w:hAnsi="Times New Roman" w:cs="Times New Roman"/>
        </w:rPr>
        <w:t>discolouration of the skin that does not turn white when pressed</w:t>
      </w:r>
      <w:r w:rsidR="00714083" w:rsidRPr="00FE4163">
        <w:rPr>
          <w:rFonts w:ascii="Times New Roman" w:hAnsi="Times New Roman" w:cs="Times New Roman"/>
        </w:rPr>
        <w:t xml:space="preserve"> – </w:t>
      </w:r>
      <w:r w:rsidR="0080673C" w:rsidRPr="00FE4163">
        <w:rPr>
          <w:rFonts w:ascii="Times New Roman" w:hAnsi="Times New Roman" w:cs="Times New Roman"/>
        </w:rPr>
        <w:t xml:space="preserve">is one of </w:t>
      </w:r>
      <w:r w:rsidR="003B55C7" w:rsidRPr="00FE4163">
        <w:rPr>
          <w:rFonts w:ascii="Times New Roman" w:hAnsi="Times New Roman" w:cs="Times New Roman"/>
        </w:rPr>
        <w:t xml:space="preserve">clinically important </w:t>
      </w:r>
      <w:r w:rsidR="0080673C" w:rsidRPr="00FE4163">
        <w:rPr>
          <w:rFonts w:ascii="Times New Roman" w:hAnsi="Times New Roman" w:cs="Times New Roman"/>
        </w:rPr>
        <w:t>skin abnormalities</w:t>
      </w:r>
      <w:r w:rsidR="00F657EC" w:rsidRPr="00FE4163">
        <w:rPr>
          <w:rFonts w:ascii="Times New Roman" w:hAnsi="Times New Roman" w:cs="Times New Roman"/>
        </w:rPr>
        <w:t>.</w:t>
      </w:r>
    </w:p>
    <w:p w14:paraId="70B4967D" w14:textId="2C6F5885" w:rsidR="004C7C87" w:rsidRPr="00FE4163" w:rsidRDefault="004C7C87" w:rsidP="00285824">
      <w:pPr>
        <w:pStyle w:val="ListParagraph"/>
        <w:numPr>
          <w:ilvl w:val="0"/>
          <w:numId w:val="4"/>
        </w:numPr>
        <w:spacing w:line="360" w:lineRule="auto"/>
        <w:jc w:val="both"/>
        <w:rPr>
          <w:rFonts w:ascii="Times New Roman" w:hAnsi="Times New Roman" w:cs="Times New Roman"/>
        </w:rPr>
      </w:pPr>
      <w:r w:rsidRPr="00FE4163">
        <w:rPr>
          <w:rFonts w:ascii="Times New Roman" w:hAnsi="Times New Roman" w:cs="Times New Roman"/>
        </w:rPr>
        <w:t>Empirical evidence is uncertain regarding the value of non-</w:t>
      </w:r>
      <w:proofErr w:type="spellStart"/>
      <w:r w:rsidRPr="00FE4163">
        <w:rPr>
          <w:rFonts w:ascii="Times New Roman" w:hAnsi="Times New Roman" w:cs="Times New Roman"/>
        </w:rPr>
        <w:t>blanchable</w:t>
      </w:r>
      <w:proofErr w:type="spellEnd"/>
      <w:r w:rsidRPr="00FE4163">
        <w:rPr>
          <w:rFonts w:ascii="Times New Roman" w:hAnsi="Times New Roman" w:cs="Times New Roman"/>
        </w:rPr>
        <w:t xml:space="preserve"> erythema for predicting open pressure ulcer incidence.</w:t>
      </w:r>
    </w:p>
    <w:p w14:paraId="651D5BDC" w14:textId="7594487D" w:rsidR="00F1148A" w:rsidRPr="00875EB3" w:rsidRDefault="008A6A10" w:rsidP="00CA33C1">
      <w:pPr>
        <w:spacing w:line="360" w:lineRule="auto"/>
        <w:jc w:val="both"/>
        <w:rPr>
          <w:rFonts w:ascii="Times New Roman" w:hAnsi="Times New Roman" w:cs="Times New Roman"/>
          <w:b/>
        </w:rPr>
      </w:pPr>
      <w:r w:rsidRPr="00875EB3">
        <w:rPr>
          <w:rFonts w:ascii="Times New Roman" w:hAnsi="Times New Roman" w:cs="Times New Roman"/>
          <w:b/>
        </w:rPr>
        <w:t>What does this study add?</w:t>
      </w:r>
    </w:p>
    <w:p w14:paraId="06E4A38A" w14:textId="42E1C37C" w:rsidR="00FC4E66" w:rsidRPr="00FC4E66" w:rsidRDefault="00FC4E66" w:rsidP="00285824">
      <w:pPr>
        <w:pStyle w:val="ListParagraph"/>
        <w:numPr>
          <w:ilvl w:val="0"/>
          <w:numId w:val="4"/>
        </w:numPr>
        <w:spacing w:line="360" w:lineRule="auto"/>
        <w:jc w:val="both"/>
        <w:rPr>
          <w:rFonts w:ascii="Times New Roman" w:eastAsiaTheme="majorEastAsia" w:hAnsi="Times New Roman" w:cs="Times New Roman"/>
          <w:b/>
          <w:bCs/>
          <w:sz w:val="28"/>
          <w:szCs w:val="28"/>
        </w:rPr>
      </w:pPr>
      <w:r>
        <w:rPr>
          <w:rFonts w:ascii="Times New Roman" w:hAnsi="Times New Roman" w:cs="Times New Roman"/>
        </w:rPr>
        <w:t>T</w:t>
      </w:r>
      <w:r w:rsidR="00276E06">
        <w:rPr>
          <w:rFonts w:ascii="Times New Roman" w:hAnsi="Times New Roman" w:cs="Times New Roman"/>
        </w:rPr>
        <w:t>he</w:t>
      </w:r>
      <w:r>
        <w:rPr>
          <w:rFonts w:ascii="Times New Roman" w:hAnsi="Times New Roman" w:cs="Times New Roman"/>
        </w:rPr>
        <w:t xml:space="preserve"> </w:t>
      </w:r>
      <w:r w:rsidR="00A05401" w:rsidRPr="00A05401">
        <w:rPr>
          <w:rFonts w:ascii="Times New Roman" w:hAnsi="Times New Roman" w:cs="Times New Roman"/>
        </w:rPr>
        <w:t>first prognostic factor review with individual-level data analysis in pressure ulcers</w:t>
      </w:r>
      <w:r>
        <w:rPr>
          <w:rFonts w:ascii="Times New Roman" w:hAnsi="Times New Roman" w:cs="Times New Roman"/>
        </w:rPr>
        <w:t xml:space="preserve"> contributes </w:t>
      </w:r>
      <w:r w:rsidR="00276E06">
        <w:rPr>
          <w:rFonts w:ascii="Times New Roman" w:hAnsi="Times New Roman" w:cs="Times New Roman"/>
        </w:rPr>
        <w:t xml:space="preserve">moderate-certainty evidence </w:t>
      </w:r>
      <w:r>
        <w:rPr>
          <w:rFonts w:ascii="Times New Roman" w:hAnsi="Times New Roman" w:cs="Times New Roman"/>
        </w:rPr>
        <w:t>on</w:t>
      </w:r>
      <w:r w:rsidRPr="00FE4163">
        <w:rPr>
          <w:rFonts w:ascii="Times New Roman" w:hAnsi="Times New Roman" w:cs="Times New Roman"/>
        </w:rPr>
        <w:t xml:space="preserve"> the </w:t>
      </w:r>
      <w:r w:rsidR="00810891">
        <w:rPr>
          <w:rFonts w:ascii="Times New Roman" w:hAnsi="Times New Roman" w:cs="Times New Roman"/>
        </w:rPr>
        <w:t>association</w:t>
      </w:r>
      <w:r w:rsidRPr="00FE4163">
        <w:rPr>
          <w:rFonts w:ascii="Times New Roman" w:hAnsi="Times New Roman" w:cs="Times New Roman"/>
        </w:rPr>
        <w:t xml:space="preserve"> of non-</w:t>
      </w:r>
      <w:proofErr w:type="spellStart"/>
      <w:r w:rsidRPr="00FE4163">
        <w:rPr>
          <w:rFonts w:ascii="Times New Roman" w:hAnsi="Times New Roman" w:cs="Times New Roman"/>
        </w:rPr>
        <w:t>blanchable</w:t>
      </w:r>
      <w:proofErr w:type="spellEnd"/>
      <w:r w:rsidRPr="00FE4163">
        <w:rPr>
          <w:rFonts w:ascii="Times New Roman" w:hAnsi="Times New Roman" w:cs="Times New Roman"/>
        </w:rPr>
        <w:t xml:space="preserve"> erythema </w:t>
      </w:r>
      <w:r w:rsidR="00810891">
        <w:rPr>
          <w:rFonts w:ascii="Times New Roman" w:hAnsi="Times New Roman" w:cs="Times New Roman"/>
        </w:rPr>
        <w:t>with</w:t>
      </w:r>
      <w:r w:rsidRPr="00FE4163">
        <w:rPr>
          <w:rFonts w:ascii="Times New Roman" w:hAnsi="Times New Roman" w:cs="Times New Roman"/>
        </w:rPr>
        <w:t xml:space="preserve"> pressure ulcer incidence.</w:t>
      </w:r>
    </w:p>
    <w:p w14:paraId="325A040E" w14:textId="0ACF7B1F" w:rsidR="00F1148A" w:rsidRDefault="00FC4E66" w:rsidP="00285824">
      <w:pPr>
        <w:pStyle w:val="ListParagraph"/>
        <w:numPr>
          <w:ilvl w:val="0"/>
          <w:numId w:val="4"/>
        </w:numPr>
        <w:spacing w:line="360" w:lineRule="auto"/>
        <w:jc w:val="both"/>
        <w:rPr>
          <w:rFonts w:ascii="Times New Roman" w:eastAsiaTheme="majorEastAsia" w:hAnsi="Times New Roman" w:cs="Times New Roman"/>
          <w:b/>
          <w:bCs/>
          <w:sz w:val="28"/>
          <w:szCs w:val="28"/>
        </w:rPr>
      </w:pPr>
      <w:r w:rsidRPr="00A05401">
        <w:rPr>
          <w:rFonts w:ascii="Times New Roman" w:hAnsi="Times New Roman" w:cs="Times New Roman"/>
        </w:rPr>
        <w:t>P</w:t>
      </w:r>
      <w:r w:rsidR="00A05401" w:rsidRPr="00A05401">
        <w:rPr>
          <w:rFonts w:ascii="Times New Roman" w:hAnsi="Times New Roman" w:cs="Times New Roman"/>
        </w:rPr>
        <w:t>eople</w:t>
      </w:r>
      <w:r>
        <w:rPr>
          <w:rFonts w:ascii="Times New Roman" w:hAnsi="Times New Roman" w:cs="Times New Roman"/>
        </w:rPr>
        <w:t xml:space="preserve"> </w:t>
      </w:r>
      <w:r w:rsidR="00A05401" w:rsidRPr="00A05401">
        <w:rPr>
          <w:rFonts w:ascii="Times New Roman" w:hAnsi="Times New Roman" w:cs="Times New Roman"/>
        </w:rPr>
        <w:t>with non-</w:t>
      </w:r>
      <w:proofErr w:type="spellStart"/>
      <w:r w:rsidR="00A05401" w:rsidRPr="00A05401">
        <w:rPr>
          <w:rFonts w:ascii="Times New Roman" w:hAnsi="Times New Roman" w:cs="Times New Roman"/>
        </w:rPr>
        <w:t>blanchable</w:t>
      </w:r>
      <w:proofErr w:type="spellEnd"/>
      <w:r w:rsidR="00A05401" w:rsidRPr="00A05401">
        <w:rPr>
          <w:rFonts w:ascii="Times New Roman" w:hAnsi="Times New Roman" w:cs="Times New Roman"/>
        </w:rPr>
        <w:t xml:space="preserve"> erythema are more likely to develop new pressure ulcers of Stage 2 or </w:t>
      </w:r>
      <w:r w:rsidR="00276E06">
        <w:rPr>
          <w:rFonts w:ascii="Times New Roman" w:hAnsi="Times New Roman" w:cs="Times New Roman"/>
        </w:rPr>
        <w:t>severe</w:t>
      </w:r>
      <w:r w:rsidR="00A05401" w:rsidRPr="00A05401">
        <w:rPr>
          <w:rFonts w:ascii="Times New Roman" w:hAnsi="Times New Roman" w:cs="Times New Roman"/>
        </w:rPr>
        <w:t xml:space="preserve"> within 28 days than people without non-</w:t>
      </w:r>
      <w:proofErr w:type="spellStart"/>
      <w:r w:rsidR="00A05401" w:rsidRPr="00A05401">
        <w:rPr>
          <w:rFonts w:ascii="Times New Roman" w:hAnsi="Times New Roman" w:cs="Times New Roman"/>
        </w:rPr>
        <w:t>blanchable</w:t>
      </w:r>
      <w:proofErr w:type="spellEnd"/>
      <w:r w:rsidR="00A05401" w:rsidRPr="00A05401">
        <w:rPr>
          <w:rFonts w:ascii="Times New Roman" w:hAnsi="Times New Roman" w:cs="Times New Roman"/>
        </w:rPr>
        <w:t xml:space="preserve"> erythema</w:t>
      </w:r>
      <w:r>
        <w:rPr>
          <w:rFonts w:ascii="Times New Roman" w:hAnsi="Times New Roman" w:cs="Times New Roman"/>
        </w:rPr>
        <w:t xml:space="preserve"> </w:t>
      </w:r>
      <w:r>
        <w:rPr>
          <w:rFonts w:ascii="Times New Roman" w:hAnsi="Times New Roman" w:cs="Times New Roman"/>
        </w:rPr>
        <w:t xml:space="preserve">regardless of their age, </w:t>
      </w:r>
      <w:r>
        <w:rPr>
          <w:rFonts w:ascii="Times New Roman" w:hAnsi="Times New Roman" w:cs="Times New Roman"/>
        </w:rPr>
        <w:t>baseline pressure ulcer risk (</w:t>
      </w:r>
      <w:r>
        <w:rPr>
          <w:rFonts w:ascii="Times New Roman" w:hAnsi="Times New Roman" w:cs="Times New Roman"/>
        </w:rPr>
        <w:t>Braden scores</w:t>
      </w:r>
      <w:r>
        <w:rPr>
          <w:rFonts w:ascii="Times New Roman" w:hAnsi="Times New Roman" w:cs="Times New Roman"/>
        </w:rPr>
        <w:t>)</w:t>
      </w:r>
      <w:r>
        <w:rPr>
          <w:rFonts w:ascii="Times New Roman" w:hAnsi="Times New Roman" w:cs="Times New Roman"/>
        </w:rPr>
        <w:t xml:space="preserve"> or received support surfaces</w:t>
      </w:r>
      <w:r w:rsidR="00A05401" w:rsidRPr="00A05401">
        <w:rPr>
          <w:rFonts w:ascii="Times New Roman" w:hAnsi="Times New Roman" w:cs="Times New Roman"/>
        </w:rPr>
        <w:t>.</w:t>
      </w:r>
      <w:r w:rsidR="00A05401" w:rsidRPr="00A05401">
        <w:rPr>
          <w:rFonts w:ascii="Times New Roman" w:eastAsiaTheme="majorEastAsia" w:hAnsi="Times New Roman" w:cs="Times New Roman"/>
          <w:b/>
          <w:bCs/>
          <w:sz w:val="28"/>
          <w:szCs w:val="28"/>
        </w:rPr>
        <w:t xml:space="preserve"> </w:t>
      </w:r>
      <w:r w:rsidR="00F1148A">
        <w:rPr>
          <w:rFonts w:ascii="Times New Roman" w:eastAsiaTheme="majorEastAsia" w:hAnsi="Times New Roman" w:cs="Times New Roman"/>
          <w:b/>
          <w:bCs/>
          <w:sz w:val="28"/>
          <w:szCs w:val="28"/>
        </w:rPr>
        <w:br w:type="page"/>
      </w:r>
    </w:p>
    <w:p w14:paraId="425A4D99" w14:textId="77777777" w:rsidR="00D11A5E" w:rsidRPr="006A0B14" w:rsidRDefault="00D11A5E" w:rsidP="0089472D">
      <w:pPr>
        <w:spacing w:line="480" w:lineRule="auto"/>
        <w:jc w:val="both"/>
        <w:rPr>
          <w:rFonts w:ascii="Times New Roman" w:eastAsiaTheme="majorEastAsia" w:hAnsi="Times New Roman" w:cs="Times New Roman"/>
          <w:b/>
          <w:bCs/>
          <w:sz w:val="28"/>
          <w:szCs w:val="28"/>
        </w:rPr>
      </w:pPr>
      <w:r w:rsidRPr="006A0B14">
        <w:rPr>
          <w:rFonts w:ascii="Times New Roman" w:eastAsiaTheme="majorEastAsia" w:hAnsi="Times New Roman" w:cs="Times New Roman"/>
          <w:b/>
          <w:bCs/>
          <w:sz w:val="28"/>
          <w:szCs w:val="28"/>
        </w:rPr>
        <w:lastRenderedPageBreak/>
        <w:t>Non-</w:t>
      </w:r>
      <w:proofErr w:type="spellStart"/>
      <w:r w:rsidRPr="006A0B14">
        <w:rPr>
          <w:rFonts w:ascii="Times New Roman" w:eastAsiaTheme="majorEastAsia" w:hAnsi="Times New Roman" w:cs="Times New Roman"/>
          <w:b/>
          <w:bCs/>
          <w:sz w:val="28"/>
          <w:szCs w:val="28"/>
        </w:rPr>
        <w:t>blanchable</w:t>
      </w:r>
      <w:proofErr w:type="spellEnd"/>
      <w:r w:rsidRPr="006A0B14">
        <w:rPr>
          <w:rFonts w:ascii="Times New Roman" w:eastAsiaTheme="majorEastAsia" w:hAnsi="Times New Roman" w:cs="Times New Roman"/>
          <w:b/>
          <w:bCs/>
          <w:sz w:val="28"/>
          <w:szCs w:val="28"/>
        </w:rPr>
        <w:t xml:space="preserve"> erythema for predicting pressure ulcer </w:t>
      </w:r>
      <w:r w:rsidR="001A24A8">
        <w:rPr>
          <w:rFonts w:ascii="Times New Roman" w:eastAsiaTheme="majorEastAsia" w:hAnsi="Times New Roman" w:cs="Times New Roman"/>
          <w:b/>
          <w:bCs/>
          <w:sz w:val="28"/>
          <w:szCs w:val="28"/>
        </w:rPr>
        <w:t>development</w:t>
      </w:r>
      <w:r w:rsidRPr="006A0B14">
        <w:rPr>
          <w:rFonts w:ascii="Times New Roman" w:eastAsiaTheme="majorEastAsia" w:hAnsi="Times New Roman" w:cs="Times New Roman"/>
          <w:b/>
          <w:bCs/>
          <w:sz w:val="28"/>
          <w:szCs w:val="28"/>
        </w:rPr>
        <w:t xml:space="preserve">: </w:t>
      </w:r>
      <w:r w:rsidR="00793A45" w:rsidRPr="006A0B14">
        <w:rPr>
          <w:rFonts w:ascii="Times New Roman" w:eastAsiaTheme="majorEastAsia" w:hAnsi="Times New Roman" w:cs="Times New Roman"/>
          <w:b/>
          <w:bCs/>
          <w:sz w:val="28"/>
          <w:szCs w:val="28"/>
        </w:rPr>
        <w:t xml:space="preserve">a systematic review with </w:t>
      </w:r>
      <w:r w:rsidR="009B223D" w:rsidRPr="006A0B14">
        <w:rPr>
          <w:rFonts w:ascii="Times New Roman" w:eastAsiaTheme="majorEastAsia" w:hAnsi="Times New Roman" w:cs="Times New Roman"/>
          <w:b/>
          <w:bCs/>
          <w:sz w:val="28"/>
          <w:szCs w:val="28"/>
        </w:rPr>
        <w:t xml:space="preserve">an </w:t>
      </w:r>
      <w:r w:rsidR="0012236F" w:rsidRPr="006A0B14">
        <w:rPr>
          <w:rFonts w:ascii="Times New Roman" w:eastAsiaTheme="majorEastAsia" w:hAnsi="Times New Roman" w:cs="Times New Roman"/>
          <w:b/>
          <w:bCs/>
          <w:sz w:val="28"/>
          <w:szCs w:val="28"/>
        </w:rPr>
        <w:t xml:space="preserve">individual participant data </w:t>
      </w:r>
      <w:r w:rsidRPr="006A0B14">
        <w:rPr>
          <w:rFonts w:ascii="Times New Roman" w:eastAsiaTheme="majorEastAsia" w:hAnsi="Times New Roman" w:cs="Times New Roman"/>
          <w:b/>
          <w:bCs/>
          <w:sz w:val="28"/>
          <w:szCs w:val="28"/>
        </w:rPr>
        <w:t xml:space="preserve">meta-analysis </w:t>
      </w:r>
    </w:p>
    <w:p w14:paraId="1D5FCF7C" w14:textId="77777777" w:rsidR="008C4C88" w:rsidRPr="00C41190" w:rsidRDefault="008C4C88" w:rsidP="0089472D">
      <w:pPr>
        <w:pStyle w:val="Heading2"/>
        <w:numPr>
          <w:ilvl w:val="0"/>
          <w:numId w:val="0"/>
        </w:numPr>
        <w:spacing w:line="480" w:lineRule="auto"/>
        <w:ind w:left="576" w:hanging="576"/>
        <w:rPr>
          <w:rFonts w:ascii="Times New Roman" w:hAnsi="Times New Roman" w:cs="Times New Roman"/>
          <w:color w:val="auto"/>
        </w:rPr>
      </w:pPr>
      <w:r w:rsidRPr="00C41190">
        <w:rPr>
          <w:rFonts w:ascii="Times New Roman" w:hAnsi="Times New Roman" w:cs="Times New Roman"/>
          <w:color w:val="auto"/>
        </w:rPr>
        <w:t>Abstract</w:t>
      </w:r>
    </w:p>
    <w:p w14:paraId="7FA786E8" w14:textId="400A9ADB" w:rsidR="008C4C88" w:rsidRPr="00C41190" w:rsidRDefault="008C4C88" w:rsidP="0089472D">
      <w:pPr>
        <w:spacing w:line="480" w:lineRule="auto"/>
        <w:jc w:val="both"/>
        <w:rPr>
          <w:rFonts w:ascii="Times New Roman" w:hAnsi="Times New Roman" w:cs="Times New Roman"/>
        </w:rPr>
      </w:pPr>
      <w:r w:rsidRPr="00C41190">
        <w:rPr>
          <w:rFonts w:ascii="Times New Roman" w:hAnsi="Times New Roman" w:cs="Times New Roman"/>
          <w:b/>
        </w:rPr>
        <w:t>Background</w:t>
      </w:r>
      <w:r w:rsidR="00774C8B" w:rsidRPr="00C41190">
        <w:rPr>
          <w:rFonts w:ascii="Times New Roman" w:hAnsi="Times New Roman" w:cs="Times New Roman"/>
        </w:rPr>
        <w:t xml:space="preserve">: </w:t>
      </w:r>
      <w:r w:rsidR="006B225B">
        <w:rPr>
          <w:rFonts w:ascii="Times New Roman" w:hAnsi="Times New Roman" w:cs="Times New Roman"/>
        </w:rPr>
        <w:t xml:space="preserve">Empirical evidence is uncertain regarding </w:t>
      </w:r>
      <w:r w:rsidR="00E80417">
        <w:rPr>
          <w:rFonts w:ascii="Times New Roman" w:hAnsi="Times New Roman" w:cs="Times New Roman"/>
        </w:rPr>
        <w:t xml:space="preserve">the value of </w:t>
      </w:r>
      <w:r w:rsidR="00774C8B" w:rsidRPr="00C41190">
        <w:rPr>
          <w:rFonts w:ascii="Times New Roman" w:hAnsi="Times New Roman" w:cs="Times New Roman"/>
        </w:rPr>
        <w:t>non-</w:t>
      </w:r>
      <w:proofErr w:type="spellStart"/>
      <w:r w:rsidR="00774C8B" w:rsidRPr="00C41190">
        <w:rPr>
          <w:rFonts w:ascii="Times New Roman" w:hAnsi="Times New Roman" w:cs="Times New Roman"/>
        </w:rPr>
        <w:t>blanchable</w:t>
      </w:r>
      <w:proofErr w:type="spellEnd"/>
      <w:r w:rsidR="00774C8B" w:rsidRPr="00C41190">
        <w:rPr>
          <w:rFonts w:ascii="Times New Roman" w:hAnsi="Times New Roman" w:cs="Times New Roman"/>
        </w:rPr>
        <w:t xml:space="preserve"> erythema </w:t>
      </w:r>
      <w:r w:rsidR="001D3DBD">
        <w:rPr>
          <w:rFonts w:ascii="Times New Roman" w:hAnsi="Times New Roman" w:cs="Times New Roman"/>
        </w:rPr>
        <w:t>in</w:t>
      </w:r>
      <w:r w:rsidR="006B225B">
        <w:rPr>
          <w:rFonts w:ascii="Times New Roman" w:hAnsi="Times New Roman" w:cs="Times New Roman"/>
        </w:rPr>
        <w:t xml:space="preserve"> </w:t>
      </w:r>
      <w:r w:rsidR="00815D46">
        <w:rPr>
          <w:rFonts w:ascii="Times New Roman" w:hAnsi="Times New Roman" w:cs="Times New Roman"/>
        </w:rPr>
        <w:t xml:space="preserve">predicting </w:t>
      </w:r>
      <w:r w:rsidR="002C7787">
        <w:rPr>
          <w:rFonts w:ascii="Times New Roman" w:hAnsi="Times New Roman" w:cs="Times New Roman"/>
        </w:rPr>
        <w:t>Stage</w:t>
      </w:r>
      <w:r w:rsidR="007113BD" w:rsidRPr="00C41190">
        <w:rPr>
          <w:rFonts w:ascii="Times New Roman" w:hAnsi="Times New Roman" w:cs="Times New Roman"/>
        </w:rPr>
        <w:t xml:space="preserve"> </w:t>
      </w:r>
      <w:r w:rsidR="004A7EE3" w:rsidRPr="00C41190">
        <w:rPr>
          <w:rFonts w:ascii="Times New Roman" w:hAnsi="Times New Roman" w:cs="Times New Roman"/>
        </w:rPr>
        <w:t xml:space="preserve">2 </w:t>
      </w:r>
      <w:r w:rsidR="007113BD" w:rsidRPr="00C41190">
        <w:rPr>
          <w:rFonts w:ascii="Times New Roman" w:hAnsi="Times New Roman" w:cs="Times New Roman"/>
        </w:rPr>
        <w:t xml:space="preserve">(or more severe) </w:t>
      </w:r>
      <w:r w:rsidR="004A7EE3" w:rsidRPr="00C41190">
        <w:rPr>
          <w:rFonts w:ascii="Times New Roman" w:hAnsi="Times New Roman" w:cs="Times New Roman"/>
        </w:rPr>
        <w:t>pressure ulcer</w:t>
      </w:r>
      <w:r w:rsidR="00D0235F">
        <w:rPr>
          <w:rFonts w:ascii="Times New Roman" w:hAnsi="Times New Roman" w:cs="Times New Roman"/>
        </w:rPr>
        <w:t xml:space="preserve"> incidence</w:t>
      </w:r>
      <w:r w:rsidR="004A7EE3" w:rsidRPr="00C41190">
        <w:rPr>
          <w:rFonts w:ascii="Times New Roman" w:hAnsi="Times New Roman" w:cs="Times New Roman"/>
        </w:rPr>
        <w:t>.</w:t>
      </w:r>
      <w:r w:rsidR="00365D80">
        <w:rPr>
          <w:rFonts w:ascii="Times New Roman" w:hAnsi="Times New Roman" w:cs="Times New Roman"/>
        </w:rPr>
        <w:t xml:space="preserve"> We aimed t</w:t>
      </w:r>
      <w:r w:rsidR="004A7EE3" w:rsidRPr="00C41190">
        <w:rPr>
          <w:rFonts w:ascii="Times New Roman" w:hAnsi="Times New Roman" w:cs="Times New Roman"/>
        </w:rPr>
        <w:t>o investigate whether non-</w:t>
      </w:r>
      <w:proofErr w:type="spellStart"/>
      <w:r w:rsidR="004A7EE3" w:rsidRPr="00C41190">
        <w:rPr>
          <w:rFonts w:ascii="Times New Roman" w:hAnsi="Times New Roman" w:cs="Times New Roman"/>
        </w:rPr>
        <w:t>blanchable</w:t>
      </w:r>
      <w:proofErr w:type="spellEnd"/>
      <w:r w:rsidR="004A7EE3" w:rsidRPr="00C41190">
        <w:rPr>
          <w:rFonts w:ascii="Times New Roman" w:hAnsi="Times New Roman" w:cs="Times New Roman"/>
        </w:rPr>
        <w:t xml:space="preserve"> erythema is an independent prognostic factor for pressure ulcer </w:t>
      </w:r>
      <w:r w:rsidR="00366553">
        <w:rPr>
          <w:rFonts w:ascii="Times New Roman" w:hAnsi="Times New Roman" w:cs="Times New Roman"/>
        </w:rPr>
        <w:t>incidence</w:t>
      </w:r>
      <w:r w:rsidR="00592F72">
        <w:rPr>
          <w:rFonts w:ascii="Times New Roman" w:hAnsi="Times New Roman" w:cs="Times New Roman"/>
        </w:rPr>
        <w:t xml:space="preserve"> using individual patient data</w:t>
      </w:r>
      <w:r w:rsidR="004A7EE3" w:rsidRPr="00C41190">
        <w:rPr>
          <w:rFonts w:ascii="Times New Roman" w:hAnsi="Times New Roman" w:cs="Times New Roman"/>
        </w:rPr>
        <w:t>.</w:t>
      </w:r>
    </w:p>
    <w:p w14:paraId="58EF81B1" w14:textId="5A2289BA" w:rsidR="008C4C88" w:rsidRPr="00C41190" w:rsidRDefault="008C4C88" w:rsidP="0089472D">
      <w:pPr>
        <w:spacing w:line="480" w:lineRule="auto"/>
        <w:jc w:val="both"/>
        <w:rPr>
          <w:rFonts w:ascii="Times New Roman" w:hAnsi="Times New Roman" w:cs="Times New Roman"/>
        </w:rPr>
      </w:pPr>
      <w:r w:rsidRPr="00C41190">
        <w:rPr>
          <w:rFonts w:ascii="Times New Roman" w:hAnsi="Times New Roman" w:cs="Times New Roman"/>
          <w:b/>
        </w:rPr>
        <w:t>Methods</w:t>
      </w:r>
      <w:r w:rsidR="00DB64AF" w:rsidRPr="00C41190">
        <w:rPr>
          <w:rFonts w:ascii="Times New Roman" w:hAnsi="Times New Roman" w:cs="Times New Roman"/>
        </w:rPr>
        <w:t xml:space="preserve">: </w:t>
      </w:r>
      <w:r w:rsidR="00DE0AE8">
        <w:rPr>
          <w:rFonts w:ascii="Times New Roman" w:hAnsi="Times New Roman" w:cs="Times New Roman"/>
        </w:rPr>
        <w:t>We performed a</w:t>
      </w:r>
      <w:r w:rsidR="008F3D50">
        <w:rPr>
          <w:rFonts w:ascii="Times New Roman" w:hAnsi="Times New Roman" w:cs="Times New Roman"/>
        </w:rPr>
        <w:t>n</w:t>
      </w:r>
      <w:r w:rsidR="002C0D06" w:rsidRPr="00C41190">
        <w:rPr>
          <w:rFonts w:ascii="Times New Roman" w:hAnsi="Times New Roman" w:cs="Times New Roman"/>
        </w:rPr>
        <w:t xml:space="preserve"> </w:t>
      </w:r>
      <w:r w:rsidR="00130B38" w:rsidRPr="00C41190">
        <w:rPr>
          <w:rFonts w:ascii="Times New Roman" w:hAnsi="Times New Roman" w:cs="Times New Roman"/>
        </w:rPr>
        <w:t>electronic database search in February 2017 to identify longitudinal studies that considered non-</w:t>
      </w:r>
      <w:proofErr w:type="spellStart"/>
      <w:r w:rsidR="00130B38" w:rsidRPr="00C41190">
        <w:rPr>
          <w:rFonts w:ascii="Times New Roman" w:hAnsi="Times New Roman" w:cs="Times New Roman"/>
        </w:rPr>
        <w:t>blanchable</w:t>
      </w:r>
      <w:proofErr w:type="spellEnd"/>
      <w:r w:rsidR="00130B38" w:rsidRPr="00C41190">
        <w:rPr>
          <w:rFonts w:ascii="Times New Roman" w:hAnsi="Times New Roman" w:cs="Times New Roman"/>
        </w:rPr>
        <w:t xml:space="preserve"> erythema for predicting pressure ulcer risk in any population. </w:t>
      </w:r>
      <w:r w:rsidR="00793AC7">
        <w:rPr>
          <w:rFonts w:ascii="Times New Roman" w:hAnsi="Times New Roman" w:cs="Times New Roman"/>
        </w:rPr>
        <w:t>W</w:t>
      </w:r>
      <w:r w:rsidR="009E0BD2" w:rsidRPr="00C41190">
        <w:rPr>
          <w:rFonts w:ascii="Times New Roman" w:hAnsi="Times New Roman" w:cs="Times New Roman"/>
        </w:rPr>
        <w:t>e</w:t>
      </w:r>
      <w:r w:rsidR="00793AC7">
        <w:rPr>
          <w:rFonts w:ascii="Times New Roman" w:hAnsi="Times New Roman" w:cs="Times New Roman"/>
        </w:rPr>
        <w:t xml:space="preserve"> </w:t>
      </w:r>
      <w:r w:rsidR="00E80417">
        <w:rPr>
          <w:rFonts w:ascii="Times New Roman" w:hAnsi="Times New Roman" w:cs="Times New Roman"/>
        </w:rPr>
        <w:t>collected</w:t>
      </w:r>
      <w:r w:rsidR="005E1D65" w:rsidRPr="00C41190">
        <w:rPr>
          <w:rFonts w:ascii="Times New Roman" w:hAnsi="Times New Roman" w:cs="Times New Roman"/>
        </w:rPr>
        <w:t xml:space="preserve"> individual participant data</w:t>
      </w:r>
      <w:r w:rsidR="00D54874">
        <w:rPr>
          <w:rFonts w:ascii="Times New Roman" w:hAnsi="Times New Roman" w:cs="Times New Roman"/>
        </w:rPr>
        <w:t xml:space="preserve"> </w:t>
      </w:r>
      <w:r w:rsidR="00E80417">
        <w:rPr>
          <w:rFonts w:ascii="Times New Roman" w:hAnsi="Times New Roman" w:cs="Times New Roman"/>
        </w:rPr>
        <w:t>for</w:t>
      </w:r>
      <w:r w:rsidR="00793AC7">
        <w:rPr>
          <w:rFonts w:ascii="Times New Roman" w:hAnsi="Times New Roman" w:cs="Times New Roman"/>
        </w:rPr>
        <w:t xml:space="preserve"> the included studies, </w:t>
      </w:r>
      <w:r w:rsidR="00BC5F5E">
        <w:rPr>
          <w:rFonts w:ascii="Times New Roman" w:hAnsi="Times New Roman" w:cs="Times New Roman"/>
        </w:rPr>
        <w:t xml:space="preserve">and </w:t>
      </w:r>
      <w:r w:rsidR="00830A15" w:rsidRPr="00C41190">
        <w:rPr>
          <w:rFonts w:ascii="Times New Roman" w:hAnsi="Times New Roman" w:cs="Times New Roman"/>
        </w:rPr>
        <w:t>assess</w:t>
      </w:r>
      <w:r w:rsidR="00793AC7">
        <w:rPr>
          <w:rFonts w:ascii="Times New Roman" w:hAnsi="Times New Roman" w:cs="Times New Roman"/>
        </w:rPr>
        <w:t>ed</w:t>
      </w:r>
      <w:r w:rsidR="00830A15" w:rsidRPr="00C41190">
        <w:rPr>
          <w:rFonts w:ascii="Times New Roman" w:hAnsi="Times New Roman" w:cs="Times New Roman"/>
        </w:rPr>
        <w:t xml:space="preserve"> risk of bias of </w:t>
      </w:r>
      <w:r w:rsidR="00793AC7">
        <w:rPr>
          <w:rFonts w:ascii="Times New Roman" w:hAnsi="Times New Roman" w:cs="Times New Roman"/>
        </w:rPr>
        <w:t xml:space="preserve">these </w:t>
      </w:r>
      <w:r w:rsidR="00830A15" w:rsidRPr="00C41190">
        <w:rPr>
          <w:rFonts w:ascii="Times New Roman" w:hAnsi="Times New Roman" w:cs="Times New Roman"/>
        </w:rPr>
        <w:t>studies</w:t>
      </w:r>
      <w:r w:rsidR="00793AC7" w:rsidRPr="00793AC7">
        <w:rPr>
          <w:rFonts w:ascii="Times New Roman" w:hAnsi="Times New Roman" w:cs="Times New Roman"/>
        </w:rPr>
        <w:t xml:space="preserve"> </w:t>
      </w:r>
      <w:r w:rsidR="00793AC7">
        <w:rPr>
          <w:rFonts w:ascii="Times New Roman" w:hAnsi="Times New Roman" w:cs="Times New Roman"/>
        </w:rPr>
        <w:t xml:space="preserve">using </w:t>
      </w:r>
      <w:r w:rsidR="00793AC7" w:rsidRPr="00C41190">
        <w:rPr>
          <w:rFonts w:ascii="Times New Roman" w:hAnsi="Times New Roman" w:cs="Times New Roman"/>
        </w:rPr>
        <w:t xml:space="preserve">the Quality </w:t>
      </w:r>
      <w:proofErr w:type="gramStart"/>
      <w:r w:rsidR="00793AC7" w:rsidRPr="00C41190">
        <w:rPr>
          <w:rFonts w:ascii="Times New Roman" w:hAnsi="Times New Roman" w:cs="Times New Roman"/>
        </w:rPr>
        <w:t>In</w:t>
      </w:r>
      <w:proofErr w:type="gramEnd"/>
      <w:r w:rsidR="00793AC7" w:rsidRPr="00C41190">
        <w:rPr>
          <w:rFonts w:ascii="Times New Roman" w:hAnsi="Times New Roman" w:cs="Times New Roman"/>
        </w:rPr>
        <w:t xml:space="preserve"> Prognosis Studies tool</w:t>
      </w:r>
      <w:r w:rsidR="00830A15" w:rsidRPr="00C41190">
        <w:rPr>
          <w:rFonts w:ascii="Times New Roman" w:hAnsi="Times New Roman" w:cs="Times New Roman"/>
        </w:rPr>
        <w:t>.</w:t>
      </w:r>
      <w:r w:rsidR="00D479AE" w:rsidRPr="00C41190">
        <w:rPr>
          <w:rFonts w:ascii="Times New Roman" w:hAnsi="Times New Roman" w:cs="Times New Roman"/>
        </w:rPr>
        <w:t xml:space="preserve"> </w:t>
      </w:r>
      <w:r w:rsidR="00E80417">
        <w:rPr>
          <w:rFonts w:ascii="Times New Roman" w:hAnsi="Times New Roman" w:cs="Times New Roman"/>
        </w:rPr>
        <w:t>W</w:t>
      </w:r>
      <w:r w:rsidR="006B320D">
        <w:rPr>
          <w:rFonts w:ascii="Times New Roman" w:hAnsi="Times New Roman" w:cs="Times New Roman"/>
        </w:rPr>
        <w:t xml:space="preserve">e </w:t>
      </w:r>
      <w:r w:rsidR="008F3D50">
        <w:rPr>
          <w:rFonts w:ascii="Times New Roman" w:hAnsi="Times New Roman" w:cs="Times New Roman"/>
        </w:rPr>
        <w:t>analysed</w:t>
      </w:r>
      <w:r w:rsidR="00D479AE" w:rsidRPr="00C41190">
        <w:rPr>
          <w:rFonts w:ascii="Times New Roman" w:hAnsi="Times New Roman" w:cs="Times New Roman"/>
        </w:rPr>
        <w:t xml:space="preserve"> </w:t>
      </w:r>
      <w:r w:rsidR="006B320D" w:rsidRPr="00C41190">
        <w:rPr>
          <w:rFonts w:ascii="Times New Roman" w:hAnsi="Times New Roman" w:cs="Times New Roman"/>
        </w:rPr>
        <w:t>individual participant data</w:t>
      </w:r>
      <w:r w:rsidR="00E80417">
        <w:rPr>
          <w:rFonts w:ascii="Times New Roman" w:hAnsi="Times New Roman" w:cs="Times New Roman"/>
        </w:rPr>
        <w:t xml:space="preserve"> in </w:t>
      </w:r>
      <w:r w:rsidR="00E80417" w:rsidRPr="00C41190">
        <w:rPr>
          <w:rFonts w:ascii="Times New Roman" w:hAnsi="Times New Roman" w:cs="Times New Roman"/>
        </w:rPr>
        <w:t>STATA</w:t>
      </w:r>
      <w:r w:rsidR="006B320D" w:rsidRPr="00C41190">
        <w:rPr>
          <w:rFonts w:ascii="Times New Roman" w:hAnsi="Times New Roman" w:cs="Times New Roman"/>
        </w:rPr>
        <w:t xml:space="preserve"> </w:t>
      </w:r>
      <w:r w:rsidR="00CA1AFA">
        <w:rPr>
          <w:rFonts w:ascii="Times New Roman" w:hAnsi="Times New Roman" w:cs="Times New Roman"/>
        </w:rPr>
        <w:t xml:space="preserve">using </w:t>
      </w:r>
      <w:r w:rsidR="00D479AE" w:rsidRPr="00C41190">
        <w:rPr>
          <w:rFonts w:ascii="Times New Roman" w:hAnsi="Times New Roman" w:cs="Times New Roman"/>
        </w:rPr>
        <w:t>mixed-effects logistic regression</w:t>
      </w:r>
      <w:r w:rsidR="006B320D">
        <w:rPr>
          <w:rFonts w:ascii="Times New Roman" w:hAnsi="Times New Roman" w:cs="Times New Roman"/>
        </w:rPr>
        <w:t xml:space="preserve"> for investigating</w:t>
      </w:r>
      <w:r w:rsidR="00D479AE" w:rsidRPr="00C41190">
        <w:rPr>
          <w:rFonts w:ascii="Times New Roman" w:hAnsi="Times New Roman" w:cs="Times New Roman"/>
        </w:rPr>
        <w:t xml:space="preserve"> the </w:t>
      </w:r>
      <w:r w:rsidR="006B320D">
        <w:rPr>
          <w:rFonts w:ascii="Times New Roman" w:hAnsi="Times New Roman" w:cs="Times New Roman"/>
        </w:rPr>
        <w:t>association</w:t>
      </w:r>
      <w:r w:rsidR="00D479AE" w:rsidRPr="00C41190">
        <w:rPr>
          <w:rFonts w:ascii="Times New Roman" w:hAnsi="Times New Roman" w:cs="Times New Roman"/>
        </w:rPr>
        <w:t xml:space="preserve"> of </w:t>
      </w:r>
      <w:r w:rsidR="00815D46">
        <w:rPr>
          <w:rFonts w:ascii="Times New Roman" w:hAnsi="Times New Roman" w:cs="Times New Roman"/>
        </w:rPr>
        <w:t>our interest</w:t>
      </w:r>
      <w:r w:rsidR="00D479AE" w:rsidRPr="00C41190">
        <w:rPr>
          <w:rFonts w:ascii="Times New Roman" w:hAnsi="Times New Roman" w:cs="Times New Roman"/>
        </w:rPr>
        <w:t>.</w:t>
      </w:r>
      <w:r w:rsidR="00316A50" w:rsidRPr="00C41190">
        <w:rPr>
          <w:rFonts w:ascii="Times New Roman" w:hAnsi="Times New Roman" w:cs="Times New Roman"/>
        </w:rPr>
        <w:t xml:space="preserve"> </w:t>
      </w:r>
    </w:p>
    <w:p w14:paraId="774F569D" w14:textId="02F249B1" w:rsidR="00192E8B" w:rsidRPr="00C41190" w:rsidRDefault="008C4C88" w:rsidP="0089472D">
      <w:pPr>
        <w:spacing w:line="480" w:lineRule="auto"/>
        <w:jc w:val="both"/>
        <w:rPr>
          <w:rFonts w:ascii="Times New Roman" w:hAnsi="Times New Roman" w:cs="Times New Roman"/>
        </w:rPr>
      </w:pPr>
      <w:r w:rsidRPr="00C41190">
        <w:rPr>
          <w:rFonts w:ascii="Times New Roman" w:hAnsi="Times New Roman" w:cs="Times New Roman"/>
          <w:b/>
        </w:rPr>
        <w:t>Results</w:t>
      </w:r>
      <w:r w:rsidR="001552CE" w:rsidRPr="00C41190">
        <w:rPr>
          <w:rFonts w:ascii="Times New Roman" w:hAnsi="Times New Roman" w:cs="Times New Roman"/>
        </w:rPr>
        <w:t xml:space="preserve">: </w:t>
      </w:r>
      <w:r w:rsidR="005B0866">
        <w:rPr>
          <w:rFonts w:ascii="Times New Roman" w:hAnsi="Times New Roman" w:cs="Times New Roman"/>
        </w:rPr>
        <w:t xml:space="preserve">Of the </w:t>
      </w:r>
      <w:r w:rsidR="00E164F2">
        <w:rPr>
          <w:rFonts w:ascii="Times New Roman" w:hAnsi="Times New Roman" w:cs="Times New Roman"/>
        </w:rPr>
        <w:t xml:space="preserve">thirteen </w:t>
      </w:r>
      <w:r w:rsidR="005B0866">
        <w:rPr>
          <w:rFonts w:ascii="Times New Roman" w:hAnsi="Times New Roman" w:cs="Times New Roman"/>
        </w:rPr>
        <w:t xml:space="preserve">included </w:t>
      </w:r>
      <w:r w:rsidR="001552CE" w:rsidRPr="00C41190">
        <w:rPr>
          <w:rFonts w:ascii="Times New Roman" w:hAnsi="Times New Roman" w:cs="Times New Roman"/>
        </w:rPr>
        <w:t xml:space="preserve">studies </w:t>
      </w:r>
      <w:r w:rsidR="00533658">
        <w:rPr>
          <w:rFonts w:ascii="Times New Roman" w:hAnsi="Times New Roman" w:cs="Times New Roman"/>
        </w:rPr>
        <w:t>(</w:t>
      </w:r>
      <w:r w:rsidR="001552CE" w:rsidRPr="00C41190">
        <w:rPr>
          <w:rFonts w:ascii="Times New Roman" w:hAnsi="Times New Roman" w:cs="Times New Roman"/>
        </w:rPr>
        <w:t xml:space="preserve">68,077 </w:t>
      </w:r>
      <w:r w:rsidR="00E9049C" w:rsidRPr="00C41190">
        <w:rPr>
          <w:rFonts w:ascii="Times New Roman" w:hAnsi="Times New Roman" w:cs="Times New Roman"/>
        </w:rPr>
        <w:t>participants</w:t>
      </w:r>
      <w:r w:rsidR="00533658">
        <w:rPr>
          <w:rFonts w:ascii="Times New Roman" w:hAnsi="Times New Roman" w:cs="Times New Roman"/>
        </w:rPr>
        <w:t>)</w:t>
      </w:r>
      <w:r w:rsidR="00172377" w:rsidRPr="00C41190">
        <w:rPr>
          <w:rFonts w:ascii="Times New Roman" w:hAnsi="Times New Roman" w:cs="Times New Roman"/>
        </w:rPr>
        <w:t xml:space="preserve">, </w:t>
      </w:r>
      <w:r w:rsidR="00E164F2">
        <w:rPr>
          <w:rFonts w:ascii="Times New Roman" w:hAnsi="Times New Roman" w:cs="Times New Roman"/>
        </w:rPr>
        <w:t>we had access to i</w:t>
      </w:r>
      <w:r w:rsidR="00142CB8" w:rsidRPr="00C41190">
        <w:rPr>
          <w:rFonts w:ascii="Times New Roman" w:hAnsi="Times New Roman" w:cs="Times New Roman"/>
        </w:rPr>
        <w:t>ndividual participant data</w:t>
      </w:r>
      <w:r w:rsidR="00E164F2">
        <w:rPr>
          <w:rFonts w:ascii="Times New Roman" w:hAnsi="Times New Roman" w:cs="Times New Roman"/>
        </w:rPr>
        <w:t xml:space="preserve"> from four</w:t>
      </w:r>
      <w:r w:rsidR="00473F66" w:rsidRPr="00C41190">
        <w:rPr>
          <w:rFonts w:ascii="Times New Roman" w:hAnsi="Times New Roman" w:cs="Times New Roman"/>
        </w:rPr>
        <w:t xml:space="preserve"> (n = 3,223)</w:t>
      </w:r>
      <w:r w:rsidR="005B0866">
        <w:rPr>
          <w:rFonts w:ascii="Times New Roman" w:hAnsi="Times New Roman" w:cs="Times New Roman"/>
        </w:rPr>
        <w:t xml:space="preserve"> and</w:t>
      </w:r>
      <w:r w:rsidR="00533658">
        <w:rPr>
          <w:rFonts w:ascii="Times New Roman" w:hAnsi="Times New Roman" w:cs="Times New Roman"/>
        </w:rPr>
        <w:t xml:space="preserve"> </w:t>
      </w:r>
      <w:r w:rsidR="0052099C" w:rsidRPr="00C41190">
        <w:rPr>
          <w:rFonts w:ascii="Times New Roman" w:hAnsi="Times New Roman" w:cs="Times New Roman"/>
          <w:lang w:eastAsia="zh-CN"/>
        </w:rPr>
        <w:t xml:space="preserve">11.88% </w:t>
      </w:r>
      <w:r w:rsidR="007C1C33">
        <w:rPr>
          <w:rFonts w:ascii="Times New Roman" w:hAnsi="Times New Roman" w:cs="Times New Roman"/>
          <w:lang w:eastAsia="zh-CN"/>
        </w:rPr>
        <w:t xml:space="preserve">of participants </w:t>
      </w:r>
      <w:r w:rsidR="0052099C" w:rsidRPr="00C41190">
        <w:rPr>
          <w:rFonts w:ascii="Times New Roman" w:hAnsi="Times New Roman" w:cs="Times New Roman"/>
          <w:lang w:eastAsia="zh-CN"/>
        </w:rPr>
        <w:t>(383/3,223) developed new</w:t>
      </w:r>
      <w:r w:rsidR="005C0110">
        <w:rPr>
          <w:rFonts w:ascii="Times New Roman" w:hAnsi="Times New Roman" w:cs="Times New Roman"/>
          <w:lang w:eastAsia="zh-CN"/>
        </w:rPr>
        <w:t xml:space="preserve"> pressure ulcers of</w:t>
      </w:r>
      <w:r w:rsidR="0052099C" w:rsidRPr="00C41190">
        <w:rPr>
          <w:rFonts w:ascii="Times New Roman" w:hAnsi="Times New Roman" w:cs="Times New Roman"/>
          <w:lang w:eastAsia="zh-CN"/>
        </w:rPr>
        <w:t xml:space="preserve"> </w:t>
      </w:r>
      <w:r w:rsidR="002C7787">
        <w:rPr>
          <w:rFonts w:ascii="Times New Roman" w:hAnsi="Times New Roman" w:cs="Times New Roman"/>
          <w:lang w:eastAsia="zh-CN"/>
        </w:rPr>
        <w:t>Stage</w:t>
      </w:r>
      <w:r w:rsidR="007113BD" w:rsidRPr="00C41190">
        <w:rPr>
          <w:rFonts w:ascii="Times New Roman" w:hAnsi="Times New Roman" w:cs="Times New Roman"/>
          <w:lang w:eastAsia="zh-CN"/>
        </w:rPr>
        <w:t xml:space="preserve"> </w:t>
      </w:r>
      <w:r w:rsidR="0052099C" w:rsidRPr="00C41190">
        <w:rPr>
          <w:rFonts w:ascii="Times New Roman" w:hAnsi="Times New Roman" w:cs="Times New Roman"/>
          <w:lang w:eastAsia="zh-CN"/>
        </w:rPr>
        <w:t>2 or above within 28 days</w:t>
      </w:r>
      <w:r w:rsidR="00142CB8" w:rsidRPr="00C41190">
        <w:rPr>
          <w:rFonts w:ascii="Times New Roman" w:hAnsi="Times New Roman" w:cs="Times New Roman"/>
          <w:lang w:eastAsia="zh-CN"/>
        </w:rPr>
        <w:t>.</w:t>
      </w:r>
      <w:r w:rsidR="00447592" w:rsidRPr="00C41190">
        <w:rPr>
          <w:rFonts w:ascii="Times New Roman" w:hAnsi="Times New Roman" w:cs="Times New Roman"/>
          <w:lang w:eastAsia="zh-CN"/>
        </w:rPr>
        <w:t xml:space="preserve"> </w:t>
      </w:r>
      <w:r w:rsidR="008471F4" w:rsidRPr="00C41190">
        <w:rPr>
          <w:rFonts w:ascii="Times New Roman" w:hAnsi="Times New Roman" w:cs="Times New Roman"/>
        </w:rPr>
        <w:t>M</w:t>
      </w:r>
      <w:r w:rsidR="00630A05" w:rsidRPr="00C41190">
        <w:rPr>
          <w:rFonts w:ascii="Times New Roman" w:hAnsi="Times New Roman" w:cs="Times New Roman"/>
        </w:rPr>
        <w:t xml:space="preserve">ixed-effects logistic regression </w:t>
      </w:r>
      <w:r w:rsidR="00192E8B" w:rsidRPr="00C41190">
        <w:rPr>
          <w:rFonts w:ascii="Times New Roman" w:hAnsi="Times New Roman" w:cs="Times New Roman"/>
        </w:rPr>
        <w:t xml:space="preserve">showed that </w:t>
      </w:r>
      <w:r w:rsidR="00901350">
        <w:rPr>
          <w:rFonts w:ascii="Times New Roman" w:hAnsi="Times New Roman" w:cs="Times New Roman"/>
        </w:rPr>
        <w:t>participants</w:t>
      </w:r>
      <w:r w:rsidR="00192E8B" w:rsidRPr="00C41190">
        <w:rPr>
          <w:rFonts w:ascii="Times New Roman" w:hAnsi="Times New Roman" w:cs="Times New Roman"/>
        </w:rPr>
        <w:t xml:space="preserve"> with non-</w:t>
      </w:r>
      <w:proofErr w:type="spellStart"/>
      <w:r w:rsidR="00192E8B" w:rsidRPr="00C41190">
        <w:rPr>
          <w:rFonts w:ascii="Times New Roman" w:hAnsi="Times New Roman" w:cs="Times New Roman"/>
        </w:rPr>
        <w:t>blanchable</w:t>
      </w:r>
      <w:proofErr w:type="spellEnd"/>
      <w:r w:rsidR="00192E8B" w:rsidRPr="00C41190">
        <w:rPr>
          <w:rFonts w:ascii="Times New Roman" w:hAnsi="Times New Roman" w:cs="Times New Roman"/>
        </w:rPr>
        <w:t xml:space="preserve"> erythema had </w:t>
      </w:r>
      <w:r w:rsidR="00630A05" w:rsidRPr="00C41190">
        <w:rPr>
          <w:rFonts w:ascii="Times New Roman" w:hAnsi="Times New Roman" w:cs="Times New Roman"/>
        </w:rPr>
        <w:t>higher</w:t>
      </w:r>
      <w:r w:rsidR="00192E8B" w:rsidRPr="00C41190">
        <w:rPr>
          <w:rFonts w:ascii="Times New Roman" w:hAnsi="Times New Roman" w:cs="Times New Roman"/>
        </w:rPr>
        <w:t xml:space="preserve"> odds of developing new pressure ulcers</w:t>
      </w:r>
      <w:r w:rsidR="007113BD" w:rsidRPr="00C41190">
        <w:rPr>
          <w:rFonts w:ascii="Times New Roman" w:hAnsi="Times New Roman" w:cs="Times New Roman"/>
        </w:rPr>
        <w:t xml:space="preserve"> of </w:t>
      </w:r>
      <w:r w:rsidR="002C7787">
        <w:rPr>
          <w:rFonts w:ascii="Times New Roman" w:hAnsi="Times New Roman" w:cs="Times New Roman"/>
        </w:rPr>
        <w:t>Stage</w:t>
      </w:r>
      <w:r w:rsidR="007113BD" w:rsidRPr="00C41190">
        <w:rPr>
          <w:rFonts w:ascii="Times New Roman" w:hAnsi="Times New Roman" w:cs="Times New Roman"/>
        </w:rPr>
        <w:t xml:space="preserve"> 2 or above</w:t>
      </w:r>
      <w:r w:rsidR="00192E8B" w:rsidRPr="00C41190">
        <w:rPr>
          <w:rFonts w:ascii="Times New Roman" w:hAnsi="Times New Roman" w:cs="Times New Roman"/>
        </w:rPr>
        <w:t xml:space="preserve"> within 28 days</w:t>
      </w:r>
      <w:r w:rsidR="00A61FEF" w:rsidRPr="00C41190">
        <w:rPr>
          <w:rFonts w:ascii="Times New Roman" w:hAnsi="Times New Roman" w:cs="Times New Roman"/>
        </w:rPr>
        <w:t xml:space="preserve"> of follow-up</w:t>
      </w:r>
      <w:r w:rsidR="00192E8B" w:rsidRPr="00C41190">
        <w:rPr>
          <w:rFonts w:ascii="Times New Roman" w:hAnsi="Times New Roman" w:cs="Times New Roman"/>
        </w:rPr>
        <w:t xml:space="preserve"> than those without non-</w:t>
      </w:r>
      <w:proofErr w:type="spellStart"/>
      <w:r w:rsidR="00192E8B" w:rsidRPr="00C41190">
        <w:rPr>
          <w:rFonts w:ascii="Times New Roman" w:hAnsi="Times New Roman" w:cs="Times New Roman"/>
        </w:rPr>
        <w:t>blanchable</w:t>
      </w:r>
      <w:proofErr w:type="spellEnd"/>
      <w:r w:rsidR="00192E8B" w:rsidRPr="00C41190">
        <w:rPr>
          <w:rFonts w:ascii="Times New Roman" w:hAnsi="Times New Roman" w:cs="Times New Roman"/>
        </w:rPr>
        <w:t xml:space="preserve"> erythema (</w:t>
      </w:r>
      <w:r w:rsidR="00630A05" w:rsidRPr="00C41190">
        <w:rPr>
          <w:rFonts w:ascii="Times New Roman" w:hAnsi="Times New Roman" w:cs="Times New Roman"/>
        </w:rPr>
        <w:t xml:space="preserve">multivariable association: </w:t>
      </w:r>
      <w:r w:rsidR="00192E8B" w:rsidRPr="00C41190">
        <w:rPr>
          <w:rFonts w:ascii="Times New Roman" w:hAnsi="Times New Roman" w:cs="Times New Roman"/>
        </w:rPr>
        <w:t xml:space="preserve">n = 2,688; OR 2.79, 95% CI 2.02 to 3.84; tau-squared = 0; </w:t>
      </w:r>
      <w:r w:rsidR="00192E8B" w:rsidRPr="00C41190">
        <w:rPr>
          <w:rFonts w:ascii="Times New Roman" w:hAnsi="Times New Roman" w:cs="Times New Roman"/>
          <w:i/>
        </w:rPr>
        <w:t>moderate-certainty</w:t>
      </w:r>
      <w:r w:rsidR="00192E8B" w:rsidRPr="00C41190">
        <w:rPr>
          <w:rFonts w:ascii="Times New Roman" w:hAnsi="Times New Roman" w:cs="Times New Roman"/>
        </w:rPr>
        <w:t xml:space="preserve"> </w:t>
      </w:r>
      <w:r w:rsidR="00192E8B" w:rsidRPr="00C41190">
        <w:rPr>
          <w:rFonts w:ascii="Times New Roman" w:hAnsi="Times New Roman" w:cs="Times New Roman"/>
          <w:i/>
        </w:rPr>
        <w:t>evidence</w:t>
      </w:r>
      <w:r w:rsidR="00D57B02" w:rsidRPr="00C41190">
        <w:rPr>
          <w:rFonts w:ascii="Times New Roman" w:hAnsi="Times New Roman" w:cs="Times New Roman"/>
        </w:rPr>
        <w:t xml:space="preserve">). </w:t>
      </w:r>
    </w:p>
    <w:p w14:paraId="39BAB3C8" w14:textId="06FCE185" w:rsidR="00AB1A3E" w:rsidRDefault="008C4C88" w:rsidP="0089472D">
      <w:pPr>
        <w:spacing w:line="480" w:lineRule="auto"/>
        <w:jc w:val="both"/>
        <w:rPr>
          <w:rFonts w:ascii="Times New Roman" w:hAnsi="Times New Roman" w:cs="Times New Roman"/>
        </w:rPr>
      </w:pPr>
      <w:r w:rsidRPr="00C41190">
        <w:rPr>
          <w:rFonts w:ascii="Times New Roman" w:hAnsi="Times New Roman" w:cs="Times New Roman"/>
          <w:b/>
        </w:rPr>
        <w:t>Conclusions</w:t>
      </w:r>
      <w:r w:rsidR="00DF5845" w:rsidRPr="00C41190">
        <w:rPr>
          <w:rFonts w:ascii="Times New Roman" w:hAnsi="Times New Roman" w:cs="Times New Roman"/>
        </w:rPr>
        <w:t xml:space="preserve">: </w:t>
      </w:r>
      <w:r w:rsidR="000B408F">
        <w:rPr>
          <w:rFonts w:ascii="Times New Roman" w:hAnsi="Times New Roman" w:cs="Times New Roman"/>
        </w:rPr>
        <w:t>T</w:t>
      </w:r>
      <w:r w:rsidR="00B76DCB">
        <w:rPr>
          <w:rFonts w:ascii="Times New Roman" w:hAnsi="Times New Roman" w:cs="Times New Roman"/>
        </w:rPr>
        <w:t xml:space="preserve">he first </w:t>
      </w:r>
      <w:r w:rsidR="00FD5864">
        <w:rPr>
          <w:rFonts w:ascii="Times New Roman" w:hAnsi="Times New Roman" w:cs="Times New Roman"/>
        </w:rPr>
        <w:t xml:space="preserve">prognostic factor </w:t>
      </w:r>
      <w:r w:rsidR="00FD5864" w:rsidRPr="00C41190">
        <w:rPr>
          <w:rFonts w:ascii="Times New Roman" w:hAnsi="Times New Roman" w:cs="Times New Roman"/>
        </w:rPr>
        <w:t>review with individual</w:t>
      </w:r>
      <w:r w:rsidR="0034549A">
        <w:rPr>
          <w:rFonts w:ascii="Times New Roman" w:hAnsi="Times New Roman" w:cs="Times New Roman"/>
        </w:rPr>
        <w:t>-level</w:t>
      </w:r>
      <w:r w:rsidR="00FD5864" w:rsidRPr="00C41190">
        <w:rPr>
          <w:rFonts w:ascii="Times New Roman" w:hAnsi="Times New Roman" w:cs="Times New Roman"/>
        </w:rPr>
        <w:t xml:space="preserve"> data </w:t>
      </w:r>
      <w:r w:rsidR="00C2357E">
        <w:rPr>
          <w:rFonts w:ascii="Times New Roman" w:hAnsi="Times New Roman" w:cs="Times New Roman"/>
        </w:rPr>
        <w:t xml:space="preserve">analysis </w:t>
      </w:r>
      <w:r w:rsidR="00FD5864">
        <w:rPr>
          <w:rFonts w:ascii="Times New Roman" w:hAnsi="Times New Roman" w:cs="Times New Roman"/>
        </w:rPr>
        <w:t xml:space="preserve">in </w:t>
      </w:r>
      <w:r w:rsidR="00E46363">
        <w:rPr>
          <w:rFonts w:ascii="Times New Roman" w:hAnsi="Times New Roman" w:cs="Times New Roman"/>
        </w:rPr>
        <w:t>pressure ulcers</w:t>
      </w:r>
      <w:r w:rsidR="00FD5864">
        <w:rPr>
          <w:rFonts w:ascii="Times New Roman" w:hAnsi="Times New Roman" w:cs="Times New Roman"/>
        </w:rPr>
        <w:t xml:space="preserve"> </w:t>
      </w:r>
      <w:r w:rsidR="000B408F">
        <w:rPr>
          <w:rFonts w:ascii="Times New Roman" w:hAnsi="Times New Roman" w:cs="Times New Roman"/>
        </w:rPr>
        <w:t>suggests</w:t>
      </w:r>
      <w:r w:rsidR="00FD5864">
        <w:rPr>
          <w:rFonts w:ascii="Times New Roman" w:hAnsi="Times New Roman" w:cs="Times New Roman"/>
        </w:rPr>
        <w:t xml:space="preserve"> p</w:t>
      </w:r>
      <w:r w:rsidR="009B2867" w:rsidRPr="00C41190">
        <w:rPr>
          <w:rFonts w:ascii="Times New Roman" w:hAnsi="Times New Roman" w:cs="Times New Roman"/>
        </w:rPr>
        <w:t>eople</w:t>
      </w:r>
      <w:r w:rsidR="00AD3719">
        <w:rPr>
          <w:rFonts w:ascii="Times New Roman" w:hAnsi="Times New Roman" w:cs="Times New Roman"/>
        </w:rPr>
        <w:t xml:space="preserve"> </w:t>
      </w:r>
      <w:r w:rsidR="009B2867" w:rsidRPr="00C41190">
        <w:rPr>
          <w:rFonts w:ascii="Times New Roman" w:hAnsi="Times New Roman" w:cs="Times New Roman"/>
        </w:rPr>
        <w:t>with non-</w:t>
      </w:r>
      <w:proofErr w:type="spellStart"/>
      <w:r w:rsidR="009B2867" w:rsidRPr="00C41190">
        <w:rPr>
          <w:rFonts w:ascii="Times New Roman" w:hAnsi="Times New Roman" w:cs="Times New Roman"/>
        </w:rPr>
        <w:t>blanchable</w:t>
      </w:r>
      <w:proofErr w:type="spellEnd"/>
      <w:r w:rsidR="009B2867" w:rsidRPr="00C41190">
        <w:rPr>
          <w:rFonts w:ascii="Times New Roman" w:hAnsi="Times New Roman" w:cs="Times New Roman"/>
        </w:rPr>
        <w:t xml:space="preserve"> erythema are more likely to develop new pressure ulcers of </w:t>
      </w:r>
      <w:r w:rsidR="002C7787">
        <w:rPr>
          <w:rFonts w:ascii="Times New Roman" w:hAnsi="Times New Roman" w:cs="Times New Roman"/>
        </w:rPr>
        <w:t>Stage</w:t>
      </w:r>
      <w:r w:rsidR="009B2867" w:rsidRPr="00C41190">
        <w:rPr>
          <w:rFonts w:ascii="Times New Roman" w:hAnsi="Times New Roman" w:cs="Times New Roman"/>
        </w:rPr>
        <w:t xml:space="preserve"> 2 or above within 28 days </w:t>
      </w:r>
      <w:r w:rsidR="00E164F2">
        <w:rPr>
          <w:rFonts w:ascii="Times New Roman" w:hAnsi="Times New Roman" w:cs="Times New Roman"/>
        </w:rPr>
        <w:t>than people</w:t>
      </w:r>
      <w:r w:rsidR="009B2867" w:rsidRPr="00C41190">
        <w:rPr>
          <w:rFonts w:ascii="Times New Roman" w:hAnsi="Times New Roman" w:cs="Times New Roman"/>
        </w:rPr>
        <w:t xml:space="preserve"> without non-</w:t>
      </w:r>
      <w:proofErr w:type="spellStart"/>
      <w:r w:rsidR="009B2867" w:rsidRPr="00C41190">
        <w:rPr>
          <w:rFonts w:ascii="Times New Roman" w:hAnsi="Times New Roman" w:cs="Times New Roman"/>
        </w:rPr>
        <w:t>blanchable</w:t>
      </w:r>
      <w:proofErr w:type="spellEnd"/>
      <w:r w:rsidR="009B2867" w:rsidRPr="00C41190">
        <w:rPr>
          <w:rFonts w:ascii="Times New Roman" w:hAnsi="Times New Roman" w:cs="Times New Roman"/>
        </w:rPr>
        <w:t xml:space="preserve"> erythema.</w:t>
      </w:r>
      <w:r w:rsidR="00EF3796">
        <w:rPr>
          <w:rFonts w:ascii="Times New Roman" w:hAnsi="Times New Roman" w:cs="Times New Roman"/>
        </w:rPr>
        <w:t xml:space="preserve"> </w:t>
      </w:r>
      <w:r w:rsidR="00E80417">
        <w:rPr>
          <w:rFonts w:ascii="Times New Roman" w:hAnsi="Times New Roman" w:cs="Times New Roman"/>
        </w:rPr>
        <w:t>I</w:t>
      </w:r>
      <w:r w:rsidR="00EF3796">
        <w:rPr>
          <w:rFonts w:ascii="Times New Roman" w:hAnsi="Times New Roman" w:cs="Times New Roman"/>
        </w:rPr>
        <w:t>t</w:t>
      </w:r>
      <w:r w:rsidR="00E80417">
        <w:rPr>
          <w:rFonts w:ascii="Times New Roman" w:hAnsi="Times New Roman" w:cs="Times New Roman"/>
        </w:rPr>
        <w:t xml:space="preserve"> </w:t>
      </w:r>
      <w:r w:rsidR="00EF3796">
        <w:rPr>
          <w:rFonts w:ascii="Times New Roman" w:hAnsi="Times New Roman" w:cs="Times New Roman"/>
        </w:rPr>
        <w:t>is</w:t>
      </w:r>
      <w:r w:rsidR="00472CE0" w:rsidRPr="00C41190">
        <w:rPr>
          <w:rFonts w:ascii="Times New Roman" w:hAnsi="Times New Roman" w:cs="Times New Roman"/>
        </w:rPr>
        <w:t xml:space="preserve"> </w:t>
      </w:r>
      <w:r w:rsidR="00EF3796">
        <w:rPr>
          <w:rFonts w:ascii="Times New Roman" w:hAnsi="Times New Roman" w:cs="Times New Roman"/>
        </w:rPr>
        <w:t>important</w:t>
      </w:r>
      <w:r w:rsidR="00472CE0" w:rsidRPr="00C41190">
        <w:rPr>
          <w:rFonts w:ascii="Times New Roman" w:hAnsi="Times New Roman" w:cs="Times New Roman"/>
        </w:rPr>
        <w:t xml:space="preserve"> </w:t>
      </w:r>
      <w:r w:rsidR="00EF3796">
        <w:rPr>
          <w:rFonts w:ascii="Times New Roman" w:hAnsi="Times New Roman" w:cs="Times New Roman"/>
        </w:rPr>
        <w:t>to identify</w:t>
      </w:r>
      <w:r w:rsidR="00472CE0" w:rsidRPr="00C41190">
        <w:rPr>
          <w:rFonts w:ascii="Times New Roman" w:hAnsi="Times New Roman" w:cs="Times New Roman"/>
        </w:rPr>
        <w:t xml:space="preserve"> non-</w:t>
      </w:r>
      <w:proofErr w:type="spellStart"/>
      <w:r w:rsidR="00472CE0" w:rsidRPr="00C41190">
        <w:rPr>
          <w:rFonts w:ascii="Times New Roman" w:hAnsi="Times New Roman" w:cs="Times New Roman"/>
        </w:rPr>
        <w:t>blanchable</w:t>
      </w:r>
      <w:proofErr w:type="spellEnd"/>
      <w:r w:rsidR="00472CE0" w:rsidRPr="00C41190">
        <w:rPr>
          <w:rFonts w:ascii="Times New Roman" w:hAnsi="Times New Roman" w:cs="Times New Roman"/>
        </w:rPr>
        <w:t xml:space="preserve"> erythema </w:t>
      </w:r>
      <w:r w:rsidR="0086246A" w:rsidRPr="00C41190">
        <w:rPr>
          <w:rFonts w:ascii="Times New Roman" w:hAnsi="Times New Roman" w:cs="Times New Roman"/>
        </w:rPr>
        <w:t>in practice</w:t>
      </w:r>
      <w:r w:rsidR="00EF3796">
        <w:rPr>
          <w:rFonts w:ascii="Times New Roman" w:hAnsi="Times New Roman" w:cs="Times New Roman"/>
        </w:rPr>
        <w:t xml:space="preserve"> and intervene</w:t>
      </w:r>
      <w:r w:rsidR="00E164F2">
        <w:rPr>
          <w:rFonts w:ascii="Times New Roman" w:hAnsi="Times New Roman" w:cs="Times New Roman"/>
        </w:rPr>
        <w:t xml:space="preserve"> appropriately</w:t>
      </w:r>
      <w:r w:rsidR="008A2AD3">
        <w:rPr>
          <w:rFonts w:ascii="Times New Roman" w:hAnsi="Times New Roman" w:cs="Times New Roman"/>
        </w:rPr>
        <w:t xml:space="preserve"> to prevent pressure ulceration</w:t>
      </w:r>
      <w:r w:rsidR="00472CE0" w:rsidRPr="00C41190">
        <w:rPr>
          <w:rFonts w:ascii="Times New Roman" w:hAnsi="Times New Roman" w:cs="Times New Roman"/>
        </w:rPr>
        <w:t>.</w:t>
      </w:r>
    </w:p>
    <w:p w14:paraId="4A8FC51D" w14:textId="6698312A" w:rsidR="00CA47DA" w:rsidRDefault="00AB1A3E" w:rsidP="0089472D">
      <w:pPr>
        <w:spacing w:line="480" w:lineRule="auto"/>
        <w:jc w:val="both"/>
        <w:rPr>
          <w:rFonts w:ascii="Times New Roman" w:hAnsi="Times New Roman" w:cs="Times New Roman"/>
        </w:rPr>
      </w:pPr>
      <w:r w:rsidRPr="00412D10">
        <w:rPr>
          <w:rFonts w:ascii="Times New Roman" w:hAnsi="Times New Roman" w:cs="Times New Roman"/>
          <w:b/>
        </w:rPr>
        <w:t>Registration</w:t>
      </w:r>
      <w:r w:rsidR="00CA47DA">
        <w:rPr>
          <w:rFonts w:ascii="Times New Roman" w:hAnsi="Times New Roman" w:cs="Times New Roman"/>
          <w:b/>
        </w:rPr>
        <w:t xml:space="preserve">: </w:t>
      </w:r>
      <w:r w:rsidRPr="00C41190">
        <w:rPr>
          <w:rFonts w:ascii="Times New Roman" w:hAnsi="Times New Roman" w:cs="Times New Roman"/>
        </w:rPr>
        <w:t>PROSPERO (CRD</w:t>
      </w:r>
      <w:hyperlink r:id="rId9" w:history="1">
        <w:r w:rsidRPr="00C41190">
          <w:rPr>
            <w:rFonts w:ascii="Times New Roman" w:hAnsi="Times New Roman" w:cs="Times New Roman"/>
          </w:rPr>
          <w:t>42017081151</w:t>
        </w:r>
      </w:hyperlink>
      <w:r w:rsidRPr="00C41190">
        <w:rPr>
          <w:rFonts w:ascii="Times New Roman" w:hAnsi="Times New Roman" w:cs="Times New Roman"/>
        </w:rPr>
        <w:t>)</w:t>
      </w:r>
      <w:r>
        <w:rPr>
          <w:rFonts w:ascii="Times New Roman" w:hAnsi="Times New Roman" w:cs="Times New Roman"/>
        </w:rPr>
        <w:t xml:space="preserve"> </w:t>
      </w:r>
    </w:p>
    <w:p w14:paraId="0889D1FD" w14:textId="77777777" w:rsidR="00C52E79" w:rsidRDefault="00CA47DA" w:rsidP="0089472D">
      <w:pPr>
        <w:pStyle w:val="Heading2"/>
        <w:numPr>
          <w:ilvl w:val="0"/>
          <w:numId w:val="0"/>
        </w:numPr>
        <w:spacing w:line="480" w:lineRule="auto"/>
        <w:ind w:left="576" w:hanging="576"/>
        <w:rPr>
          <w:rFonts w:ascii="Times New Roman" w:hAnsi="Times New Roman" w:cs="Times New Roman"/>
          <w:color w:val="auto"/>
        </w:rPr>
      </w:pPr>
      <w:r w:rsidRPr="00CA47DA">
        <w:rPr>
          <w:rFonts w:ascii="Times New Roman" w:hAnsi="Times New Roman" w:cs="Times New Roman"/>
          <w:color w:val="auto"/>
        </w:rPr>
        <w:lastRenderedPageBreak/>
        <w:t>Keywords</w:t>
      </w:r>
    </w:p>
    <w:p w14:paraId="2A499254" w14:textId="4C2164E6" w:rsidR="00CA47DA" w:rsidRDefault="00CA47DA" w:rsidP="0089472D">
      <w:pPr>
        <w:spacing w:line="480" w:lineRule="auto"/>
        <w:jc w:val="both"/>
        <w:rPr>
          <w:rFonts w:ascii="Times New Roman" w:hAnsi="Times New Roman" w:cs="Times New Roman"/>
        </w:rPr>
      </w:pPr>
      <w:r w:rsidRPr="00CA47DA">
        <w:rPr>
          <w:rFonts w:ascii="Times New Roman" w:hAnsi="Times New Roman" w:cs="Times New Roman"/>
        </w:rPr>
        <w:t>Pressure ulcer, non-</w:t>
      </w:r>
      <w:proofErr w:type="spellStart"/>
      <w:r w:rsidRPr="00CA47DA">
        <w:rPr>
          <w:rFonts w:ascii="Times New Roman" w:hAnsi="Times New Roman" w:cs="Times New Roman"/>
        </w:rPr>
        <w:t>blanchable</w:t>
      </w:r>
      <w:proofErr w:type="spellEnd"/>
      <w:r w:rsidRPr="00CA47DA">
        <w:rPr>
          <w:rFonts w:ascii="Times New Roman" w:hAnsi="Times New Roman" w:cs="Times New Roman"/>
        </w:rPr>
        <w:t xml:space="preserve"> erythema, prognos</w:t>
      </w:r>
      <w:r w:rsidR="00385AFD">
        <w:rPr>
          <w:rFonts w:ascii="Times New Roman" w:hAnsi="Times New Roman" w:cs="Times New Roman"/>
        </w:rPr>
        <w:t>tic factor</w:t>
      </w:r>
      <w:r w:rsidRPr="00CA47DA">
        <w:rPr>
          <w:rFonts w:ascii="Times New Roman" w:hAnsi="Times New Roman" w:cs="Times New Roman"/>
        </w:rPr>
        <w:t xml:space="preserve"> review, individual participant data analysis</w:t>
      </w:r>
    </w:p>
    <w:p w14:paraId="637F7BED" w14:textId="718E187F" w:rsidR="00D11A5E" w:rsidRPr="00C41190" w:rsidRDefault="004D4FE5" w:rsidP="00D04BD9">
      <w:pPr>
        <w:pStyle w:val="Heading2"/>
        <w:numPr>
          <w:ilvl w:val="0"/>
          <w:numId w:val="0"/>
        </w:numPr>
        <w:spacing w:line="480" w:lineRule="auto"/>
        <w:rPr>
          <w:rFonts w:ascii="Times New Roman" w:hAnsi="Times New Roman" w:cs="Times New Roman"/>
          <w:color w:val="auto"/>
        </w:rPr>
      </w:pPr>
      <w:r>
        <w:rPr>
          <w:rFonts w:ascii="Times New Roman" w:hAnsi="Times New Roman" w:cs="Times New Roman"/>
          <w:color w:val="auto"/>
        </w:rPr>
        <w:t>Introduction</w:t>
      </w:r>
    </w:p>
    <w:p w14:paraId="2CC22404" w14:textId="269CF654" w:rsidR="00D11A5E" w:rsidRPr="00C41190" w:rsidRDefault="00D11A5E" w:rsidP="0089472D">
      <w:pPr>
        <w:spacing w:line="480" w:lineRule="auto"/>
        <w:jc w:val="both"/>
        <w:rPr>
          <w:rFonts w:ascii="Times New Roman" w:hAnsi="Times New Roman" w:cs="Times New Roman"/>
        </w:rPr>
      </w:pPr>
      <w:r w:rsidRPr="00C41190">
        <w:rPr>
          <w:rFonts w:ascii="Times New Roman" w:hAnsi="Times New Roman" w:cs="Times New Roman"/>
        </w:rPr>
        <w:t>Pressure ulcers</w:t>
      </w:r>
      <w:r w:rsidR="002E521B">
        <w:rPr>
          <w:rFonts w:ascii="Times New Roman" w:hAnsi="Times New Roman" w:cs="Times New Roman"/>
        </w:rPr>
        <w:t xml:space="preserve"> (</w:t>
      </w:r>
      <w:r w:rsidR="002E521B" w:rsidRPr="00C41190">
        <w:rPr>
          <w:rFonts w:ascii="Times New Roman" w:hAnsi="Times New Roman" w:cs="Times New Roman"/>
        </w:rPr>
        <w:t>also known as pressure injuries</w:t>
      </w:r>
      <w:r w:rsidR="007E50DD">
        <w:rPr>
          <w:rFonts w:ascii="Times New Roman" w:hAnsi="Times New Roman" w:cs="Times New Roman"/>
        </w:rPr>
        <w:t>,</w:t>
      </w:r>
      <w:r w:rsidR="002E521B" w:rsidRPr="00C41190">
        <w:rPr>
          <w:rFonts w:ascii="Times New Roman" w:hAnsi="Times New Roman" w:cs="Times New Roman"/>
        </w:rPr>
        <w:t xml:space="preserve"> and decubitus ulcers</w:t>
      </w:r>
      <w:r w:rsidR="002E521B">
        <w:rPr>
          <w:rFonts w:ascii="Times New Roman" w:hAnsi="Times New Roman" w:cs="Times New Roman"/>
        </w:rPr>
        <w:t>)</w:t>
      </w:r>
      <w:r w:rsidRPr="00C41190">
        <w:rPr>
          <w:rFonts w:ascii="Times New Roman" w:hAnsi="Times New Roman" w:cs="Times New Roman"/>
        </w:rPr>
        <w:t xml:space="preserve"> are lo</w:t>
      </w:r>
      <w:r w:rsidR="00383DDB" w:rsidRPr="00C41190">
        <w:rPr>
          <w:rFonts w:ascii="Times New Roman" w:hAnsi="Times New Roman" w:cs="Times New Roman"/>
        </w:rPr>
        <w:t xml:space="preserve">calised injuries to skin and </w:t>
      </w:r>
      <w:r w:rsidRPr="00C41190">
        <w:rPr>
          <w:rFonts w:ascii="Times New Roman" w:hAnsi="Times New Roman" w:cs="Times New Roman"/>
        </w:rPr>
        <w:t>underlying tissue</w:t>
      </w:r>
      <w:proofErr w:type="gramStart"/>
      <w:r w:rsidR="00BE5709">
        <w:rPr>
          <w:rFonts w:ascii="Times New Roman" w:hAnsi="Times New Roman" w:cs="Times New Roman"/>
        </w:rPr>
        <w:t>,</w:t>
      </w:r>
      <w:r w:rsidR="00DE7DA6" w:rsidRPr="00DE7DA6">
        <w:rPr>
          <w:rFonts w:ascii="Times New Roman" w:hAnsi="Times New Roman" w:cs="Times New Roman"/>
          <w:vertAlign w:val="superscript"/>
        </w:rPr>
        <w:t>1</w:t>
      </w:r>
      <w:proofErr w:type="gramEnd"/>
      <w:r w:rsidR="00BE5709">
        <w:rPr>
          <w:rFonts w:ascii="Times New Roman" w:hAnsi="Times New Roman" w:cs="Times New Roman"/>
        </w:rPr>
        <w:t xml:space="preserve"> </w:t>
      </w:r>
      <w:r w:rsidR="00BE5709" w:rsidRPr="00BE5709">
        <w:rPr>
          <w:rFonts w:ascii="Times New Roman" w:hAnsi="Times New Roman" w:cs="Times New Roman"/>
        </w:rPr>
        <w:t>primarily caused by pressure</w:t>
      </w:r>
      <w:r w:rsidR="00BE5709">
        <w:rPr>
          <w:rFonts w:ascii="Times New Roman" w:hAnsi="Times New Roman" w:cs="Times New Roman"/>
        </w:rPr>
        <w:t xml:space="preserve"> or shear</w:t>
      </w:r>
      <w:r w:rsidR="00BE5709" w:rsidRPr="00BE5709">
        <w:rPr>
          <w:rFonts w:ascii="Times New Roman" w:hAnsi="Times New Roman" w:cs="Times New Roman"/>
        </w:rPr>
        <w:t xml:space="preserve"> on the skin</w:t>
      </w:r>
      <w:r w:rsidRPr="00C41190">
        <w:rPr>
          <w:rFonts w:ascii="Times New Roman" w:hAnsi="Times New Roman" w:cs="Times New Roman"/>
        </w:rPr>
        <w:t xml:space="preserve">. Pressure ulcers </w:t>
      </w:r>
      <w:r w:rsidR="00D42DCB">
        <w:rPr>
          <w:rFonts w:ascii="Times New Roman" w:hAnsi="Times New Roman" w:cs="Times New Roman"/>
        </w:rPr>
        <w:t xml:space="preserve">are prevalent in </w:t>
      </w:r>
      <w:r w:rsidR="00D12F38">
        <w:rPr>
          <w:rFonts w:ascii="Times New Roman" w:hAnsi="Times New Roman" w:cs="Times New Roman"/>
        </w:rPr>
        <w:t xml:space="preserve">approximately 3.1 per 10,000 people in the general </w:t>
      </w:r>
      <w:r w:rsidR="000B408F">
        <w:rPr>
          <w:rFonts w:ascii="Times New Roman" w:hAnsi="Times New Roman" w:cs="Times New Roman"/>
        </w:rPr>
        <w:t>United Kingdom (</w:t>
      </w:r>
      <w:r w:rsidR="00D12F38">
        <w:rPr>
          <w:rFonts w:ascii="Times New Roman" w:hAnsi="Times New Roman" w:cs="Times New Roman"/>
        </w:rPr>
        <w:t>UK</w:t>
      </w:r>
      <w:r w:rsidR="000B408F">
        <w:rPr>
          <w:rFonts w:ascii="Times New Roman" w:hAnsi="Times New Roman" w:cs="Times New Roman"/>
        </w:rPr>
        <w:t>)</w:t>
      </w:r>
      <w:r w:rsidR="00D12F38">
        <w:rPr>
          <w:rFonts w:ascii="Times New Roman" w:hAnsi="Times New Roman" w:cs="Times New Roman"/>
        </w:rPr>
        <w:t xml:space="preserve"> </w:t>
      </w:r>
      <w:r w:rsidR="004F5D42" w:rsidRPr="00C41190">
        <w:rPr>
          <w:rFonts w:ascii="Times New Roman" w:hAnsi="Times New Roman" w:cs="Times New Roman"/>
        </w:rPr>
        <w:t>population</w:t>
      </w:r>
      <w:proofErr w:type="gramStart"/>
      <w:r w:rsidR="004F5D42" w:rsidRPr="00C41190">
        <w:rPr>
          <w:rFonts w:ascii="Times New Roman" w:hAnsi="Times New Roman" w:cs="Times New Roman"/>
        </w:rPr>
        <w:t>,</w:t>
      </w:r>
      <w:r w:rsidR="00DE7DA6" w:rsidRPr="00DE7DA6">
        <w:rPr>
          <w:rFonts w:ascii="Times New Roman" w:hAnsi="Times New Roman" w:cs="Times New Roman"/>
          <w:vertAlign w:val="superscript"/>
        </w:rPr>
        <w:t>2</w:t>
      </w:r>
      <w:proofErr w:type="gramEnd"/>
      <w:r w:rsidR="004F5D42" w:rsidRPr="00C41190">
        <w:rPr>
          <w:rFonts w:ascii="Times New Roman" w:hAnsi="Times New Roman" w:cs="Times New Roman"/>
        </w:rPr>
        <w:t xml:space="preserve"> and </w:t>
      </w:r>
      <w:r w:rsidR="00931AC4">
        <w:rPr>
          <w:rFonts w:ascii="Times New Roman" w:hAnsi="Times New Roman" w:cs="Times New Roman"/>
        </w:rPr>
        <w:t xml:space="preserve">in </w:t>
      </w:r>
      <w:r w:rsidR="00706807" w:rsidRPr="00C41190">
        <w:rPr>
          <w:rFonts w:ascii="Times New Roman" w:hAnsi="Times New Roman" w:cs="Times New Roman"/>
        </w:rPr>
        <w:t>between</w:t>
      </w:r>
      <w:r w:rsidR="004F5D42" w:rsidRPr="00C41190">
        <w:rPr>
          <w:rFonts w:ascii="Times New Roman" w:hAnsi="Times New Roman" w:cs="Times New Roman"/>
        </w:rPr>
        <w:t xml:space="preserve"> 470 </w:t>
      </w:r>
      <w:r w:rsidR="00706807" w:rsidRPr="00C41190">
        <w:rPr>
          <w:rFonts w:ascii="Times New Roman" w:hAnsi="Times New Roman" w:cs="Times New Roman"/>
        </w:rPr>
        <w:t>and</w:t>
      </w:r>
      <w:r w:rsidR="004F5D42" w:rsidRPr="00C41190">
        <w:rPr>
          <w:rFonts w:ascii="Times New Roman" w:hAnsi="Times New Roman" w:cs="Times New Roman"/>
        </w:rPr>
        <w:t xml:space="preserve"> 3,210 per 10,000 </w:t>
      </w:r>
      <w:r w:rsidR="009C6B65" w:rsidRPr="00C41190">
        <w:rPr>
          <w:rFonts w:ascii="Times New Roman" w:hAnsi="Times New Roman" w:cs="Times New Roman"/>
        </w:rPr>
        <w:t xml:space="preserve">hospitalised </w:t>
      </w:r>
      <w:r w:rsidR="004F5D42" w:rsidRPr="00C41190">
        <w:rPr>
          <w:rFonts w:ascii="Times New Roman" w:hAnsi="Times New Roman" w:cs="Times New Roman"/>
        </w:rPr>
        <w:t>patients in th</w:t>
      </w:r>
      <w:r w:rsidR="00DE7DA6">
        <w:rPr>
          <w:rFonts w:ascii="Times New Roman" w:hAnsi="Times New Roman" w:cs="Times New Roman"/>
        </w:rPr>
        <w:t>e UK, United States, and Canada</w:t>
      </w:r>
      <w:r w:rsidRPr="00C41190">
        <w:rPr>
          <w:rFonts w:ascii="Times New Roman" w:hAnsi="Times New Roman" w:cs="Times New Roman"/>
        </w:rPr>
        <w:t>.</w:t>
      </w:r>
      <w:r w:rsidR="00DE7DA6" w:rsidRPr="00DE7DA6">
        <w:rPr>
          <w:rFonts w:ascii="Times New Roman" w:hAnsi="Times New Roman" w:cs="Times New Roman"/>
          <w:vertAlign w:val="superscript"/>
        </w:rPr>
        <w:t>3</w:t>
      </w:r>
      <w:r w:rsidRPr="00C41190">
        <w:rPr>
          <w:rFonts w:ascii="Times New Roman" w:hAnsi="Times New Roman" w:cs="Times New Roman"/>
        </w:rPr>
        <w:t xml:space="preserve"> </w:t>
      </w:r>
    </w:p>
    <w:p w14:paraId="2EEC7D07" w14:textId="26A71D8B" w:rsidR="004D2B68" w:rsidRDefault="006678DE" w:rsidP="0089472D">
      <w:pPr>
        <w:spacing w:line="480" w:lineRule="auto"/>
        <w:jc w:val="both"/>
        <w:rPr>
          <w:rFonts w:ascii="Times New Roman" w:hAnsi="Times New Roman" w:cs="Times New Roman"/>
        </w:rPr>
      </w:pPr>
      <w:r>
        <w:rPr>
          <w:rFonts w:ascii="Times New Roman" w:hAnsi="Times New Roman" w:cs="Times New Roman"/>
        </w:rPr>
        <w:t>N</w:t>
      </w:r>
      <w:r w:rsidR="00EA23F0" w:rsidRPr="00C41190">
        <w:rPr>
          <w:rFonts w:ascii="Times New Roman" w:hAnsi="Times New Roman" w:cs="Times New Roman"/>
        </w:rPr>
        <w:t>on-</w:t>
      </w:r>
      <w:proofErr w:type="spellStart"/>
      <w:r w:rsidR="00EA23F0" w:rsidRPr="00C41190">
        <w:rPr>
          <w:rFonts w:ascii="Times New Roman" w:hAnsi="Times New Roman" w:cs="Times New Roman"/>
        </w:rPr>
        <w:t>blanchable</w:t>
      </w:r>
      <w:proofErr w:type="spellEnd"/>
      <w:r w:rsidR="00EA23F0" w:rsidRPr="00C41190">
        <w:rPr>
          <w:rFonts w:ascii="Times New Roman" w:hAnsi="Times New Roman" w:cs="Times New Roman"/>
        </w:rPr>
        <w:t xml:space="preserve"> erythema (i.e. </w:t>
      </w:r>
      <w:r w:rsidR="002C7787">
        <w:rPr>
          <w:rFonts w:ascii="Times New Roman" w:hAnsi="Times New Roman" w:cs="Times New Roman"/>
        </w:rPr>
        <w:t>Stage</w:t>
      </w:r>
      <w:r w:rsidR="005051FF" w:rsidRPr="00C41190">
        <w:rPr>
          <w:rFonts w:ascii="Times New Roman" w:hAnsi="Times New Roman" w:cs="Times New Roman"/>
        </w:rPr>
        <w:t xml:space="preserve"> 1 </w:t>
      </w:r>
      <w:r w:rsidR="00EA23F0" w:rsidRPr="00C41190">
        <w:rPr>
          <w:rFonts w:ascii="Times New Roman" w:hAnsi="Times New Roman" w:cs="Times New Roman"/>
        </w:rPr>
        <w:t xml:space="preserve">ulcer) is intact skin with </w:t>
      </w:r>
      <w:r w:rsidR="00D12F38">
        <w:rPr>
          <w:rFonts w:ascii="Times New Roman" w:hAnsi="Times New Roman" w:cs="Times New Roman"/>
        </w:rPr>
        <w:t xml:space="preserve">intractable </w:t>
      </w:r>
      <w:r w:rsidR="00EA23F0" w:rsidRPr="00C41190">
        <w:rPr>
          <w:rFonts w:ascii="Times New Roman" w:hAnsi="Times New Roman" w:cs="Times New Roman"/>
        </w:rPr>
        <w:t>redness</w:t>
      </w:r>
      <w:r w:rsidR="00D12F38">
        <w:rPr>
          <w:rFonts w:ascii="Times New Roman" w:hAnsi="Times New Roman" w:cs="Times New Roman"/>
        </w:rPr>
        <w:t xml:space="preserve"> </w:t>
      </w:r>
      <w:r w:rsidR="00EA23F0" w:rsidRPr="00C41190">
        <w:rPr>
          <w:rFonts w:ascii="Times New Roman" w:hAnsi="Times New Roman" w:cs="Times New Roman"/>
        </w:rPr>
        <w:t>in a localised area</w:t>
      </w:r>
      <w:r w:rsidR="00E9049C" w:rsidRPr="00C41190">
        <w:rPr>
          <w:rFonts w:ascii="Times New Roman" w:hAnsi="Times New Roman" w:cs="Times New Roman"/>
        </w:rPr>
        <w:t xml:space="preserve">, </w:t>
      </w:r>
      <w:r w:rsidR="004E4141">
        <w:rPr>
          <w:rFonts w:ascii="Times New Roman" w:hAnsi="Times New Roman" w:cs="Times New Roman"/>
        </w:rPr>
        <w:t>and</w:t>
      </w:r>
      <w:r w:rsidR="004D2B68">
        <w:rPr>
          <w:rFonts w:ascii="Times New Roman" w:hAnsi="Times New Roman" w:cs="Times New Roman"/>
        </w:rPr>
        <w:t xml:space="preserve"> </w:t>
      </w:r>
      <w:r w:rsidR="005D6940">
        <w:rPr>
          <w:rFonts w:ascii="Times New Roman" w:hAnsi="Times New Roman" w:cs="Times New Roman"/>
        </w:rPr>
        <w:t xml:space="preserve">is </w:t>
      </w:r>
      <w:r w:rsidR="004D2B68">
        <w:rPr>
          <w:rFonts w:ascii="Times New Roman" w:hAnsi="Times New Roman" w:cs="Times New Roman"/>
        </w:rPr>
        <w:t xml:space="preserve">conventionally </w:t>
      </w:r>
      <w:r w:rsidR="00474863">
        <w:rPr>
          <w:rFonts w:ascii="Times New Roman" w:hAnsi="Times New Roman" w:cs="Times New Roman"/>
        </w:rPr>
        <w:t xml:space="preserve">regarded as </w:t>
      </w:r>
      <w:r w:rsidR="00CB56C9" w:rsidRPr="00C41190">
        <w:rPr>
          <w:rFonts w:ascii="Times New Roman" w:hAnsi="Times New Roman" w:cs="Times New Roman"/>
        </w:rPr>
        <w:t>an early sign of pressure ulcer</w:t>
      </w:r>
      <w:r w:rsidR="00D12F38">
        <w:rPr>
          <w:rFonts w:ascii="Times New Roman" w:hAnsi="Times New Roman" w:cs="Times New Roman"/>
        </w:rPr>
        <w:t>ation</w:t>
      </w:r>
      <w:r>
        <w:rPr>
          <w:rFonts w:ascii="Times New Roman" w:hAnsi="Times New Roman" w:cs="Times New Roman"/>
        </w:rPr>
        <w:t>.</w:t>
      </w:r>
      <w:r w:rsidR="00DE7DA6" w:rsidRPr="00DE7DA6">
        <w:rPr>
          <w:rFonts w:ascii="Times New Roman" w:hAnsi="Times New Roman" w:cs="Times New Roman"/>
          <w:vertAlign w:val="superscript"/>
        </w:rPr>
        <w:t>1</w:t>
      </w:r>
      <w:r>
        <w:rPr>
          <w:rFonts w:ascii="Times New Roman" w:hAnsi="Times New Roman" w:cs="Times New Roman"/>
        </w:rPr>
        <w:t xml:space="preserve"> From </w:t>
      </w:r>
      <w:r w:rsidR="00D12F38">
        <w:rPr>
          <w:rFonts w:ascii="Times New Roman" w:hAnsi="Times New Roman" w:cs="Times New Roman"/>
        </w:rPr>
        <w:t xml:space="preserve">a </w:t>
      </w:r>
      <w:r w:rsidR="00E82B8E">
        <w:rPr>
          <w:rFonts w:ascii="Times New Roman" w:hAnsi="Times New Roman" w:cs="Times New Roman"/>
        </w:rPr>
        <w:t xml:space="preserve">pathophysiological </w:t>
      </w:r>
      <w:r>
        <w:rPr>
          <w:rFonts w:ascii="Times New Roman" w:hAnsi="Times New Roman" w:cs="Times New Roman"/>
        </w:rPr>
        <w:t xml:space="preserve">perspective, </w:t>
      </w:r>
      <w:r w:rsidR="00835063">
        <w:rPr>
          <w:rFonts w:ascii="Times New Roman" w:hAnsi="Times New Roman" w:cs="Times New Roman"/>
        </w:rPr>
        <w:t>the superficial damage of</w:t>
      </w:r>
      <w:r w:rsidR="00D12F38">
        <w:rPr>
          <w:rFonts w:ascii="Times New Roman" w:hAnsi="Times New Roman" w:cs="Times New Roman"/>
        </w:rPr>
        <w:t xml:space="preserve"> </w:t>
      </w:r>
      <w:r w:rsidR="00D12F38" w:rsidRPr="00C41190">
        <w:rPr>
          <w:rFonts w:ascii="Times New Roman" w:hAnsi="Times New Roman" w:cs="Times New Roman"/>
        </w:rPr>
        <w:t>non-</w:t>
      </w:r>
      <w:proofErr w:type="spellStart"/>
      <w:r w:rsidR="00D12F38" w:rsidRPr="00C41190">
        <w:rPr>
          <w:rFonts w:ascii="Times New Roman" w:hAnsi="Times New Roman" w:cs="Times New Roman"/>
        </w:rPr>
        <w:t>blanchable</w:t>
      </w:r>
      <w:proofErr w:type="spellEnd"/>
      <w:r w:rsidR="00D12F38" w:rsidRPr="00C41190">
        <w:rPr>
          <w:rFonts w:ascii="Times New Roman" w:hAnsi="Times New Roman" w:cs="Times New Roman"/>
        </w:rPr>
        <w:t xml:space="preserve"> erythema</w:t>
      </w:r>
      <w:r w:rsidR="00835063">
        <w:rPr>
          <w:rFonts w:ascii="Times New Roman" w:hAnsi="Times New Roman" w:cs="Times New Roman"/>
        </w:rPr>
        <w:t xml:space="preserve">—if </w:t>
      </w:r>
      <w:r w:rsidR="00D12F38">
        <w:rPr>
          <w:rFonts w:ascii="Times New Roman" w:hAnsi="Times New Roman" w:cs="Times New Roman"/>
        </w:rPr>
        <w:t xml:space="preserve">continuously exposed to </w:t>
      </w:r>
      <w:r w:rsidR="004D2B68" w:rsidRPr="00C41190">
        <w:rPr>
          <w:rFonts w:ascii="Times New Roman" w:hAnsi="Times New Roman" w:cs="Times New Roman"/>
        </w:rPr>
        <w:t>pressure and/or shearing forces</w:t>
      </w:r>
      <w:r w:rsidR="00835063">
        <w:rPr>
          <w:rFonts w:ascii="Times New Roman" w:hAnsi="Times New Roman" w:cs="Times New Roman"/>
        </w:rPr>
        <w:t>—</w:t>
      </w:r>
      <w:r w:rsidR="0096137F">
        <w:rPr>
          <w:rFonts w:ascii="Times New Roman" w:hAnsi="Times New Roman" w:cs="Times New Roman"/>
        </w:rPr>
        <w:t>may</w:t>
      </w:r>
      <w:r w:rsidR="007F2438">
        <w:rPr>
          <w:rFonts w:ascii="Times New Roman" w:hAnsi="Times New Roman" w:cs="Times New Roman"/>
        </w:rPr>
        <w:t xml:space="preserve"> </w:t>
      </w:r>
      <w:r w:rsidR="004D2B68">
        <w:rPr>
          <w:rFonts w:ascii="Times New Roman" w:hAnsi="Times New Roman" w:cs="Times New Roman"/>
        </w:rPr>
        <w:t xml:space="preserve">deteriorate until </w:t>
      </w:r>
      <w:r w:rsidR="00E82B8E">
        <w:rPr>
          <w:rFonts w:ascii="Times New Roman" w:hAnsi="Times New Roman" w:cs="Times New Roman"/>
        </w:rPr>
        <w:t xml:space="preserve">the occurrence of </w:t>
      </w:r>
      <w:r w:rsidR="00D12F38">
        <w:rPr>
          <w:rFonts w:ascii="Times New Roman" w:hAnsi="Times New Roman" w:cs="Times New Roman"/>
        </w:rPr>
        <w:t xml:space="preserve">open </w:t>
      </w:r>
      <w:r w:rsidR="002F7A67">
        <w:rPr>
          <w:rFonts w:ascii="Times New Roman" w:hAnsi="Times New Roman" w:cs="Times New Roman"/>
        </w:rPr>
        <w:t>(</w:t>
      </w:r>
      <w:r w:rsidR="002C7787">
        <w:rPr>
          <w:rFonts w:ascii="Times New Roman" w:hAnsi="Times New Roman" w:cs="Times New Roman"/>
        </w:rPr>
        <w:t>Stage</w:t>
      </w:r>
      <w:r w:rsidR="002F7A67" w:rsidRPr="00C41190">
        <w:rPr>
          <w:rFonts w:ascii="Times New Roman" w:hAnsi="Times New Roman" w:cs="Times New Roman"/>
        </w:rPr>
        <w:t xml:space="preserve"> 2 or worse</w:t>
      </w:r>
      <w:r w:rsidR="002F7A67">
        <w:rPr>
          <w:rFonts w:ascii="Times New Roman" w:hAnsi="Times New Roman" w:cs="Times New Roman"/>
        </w:rPr>
        <w:t>)</w:t>
      </w:r>
      <w:r w:rsidR="00E82B8E">
        <w:rPr>
          <w:rFonts w:ascii="Times New Roman" w:hAnsi="Times New Roman" w:cs="Times New Roman"/>
        </w:rPr>
        <w:t xml:space="preserve"> pressure ulcers</w:t>
      </w:r>
      <w:r w:rsidR="00D86D18" w:rsidRPr="00C41190">
        <w:rPr>
          <w:rFonts w:ascii="Times New Roman" w:hAnsi="Times New Roman" w:cs="Times New Roman"/>
        </w:rPr>
        <w:t xml:space="preserve"> </w:t>
      </w:r>
      <w:r w:rsidR="00D12F38">
        <w:rPr>
          <w:rFonts w:ascii="Times New Roman" w:hAnsi="Times New Roman" w:cs="Times New Roman"/>
        </w:rPr>
        <w:t xml:space="preserve">that affect </w:t>
      </w:r>
      <w:r w:rsidR="00DE7DA6">
        <w:rPr>
          <w:rFonts w:ascii="Times New Roman" w:hAnsi="Times New Roman" w:cs="Times New Roman"/>
        </w:rPr>
        <w:t>underlying tissues</w:t>
      </w:r>
      <w:r w:rsidR="00EA23F0" w:rsidRPr="00C41190">
        <w:rPr>
          <w:rFonts w:ascii="Times New Roman" w:hAnsi="Times New Roman" w:cs="Times New Roman"/>
        </w:rPr>
        <w:t>.</w:t>
      </w:r>
      <w:r w:rsidR="00DE7DA6" w:rsidRPr="00DE7DA6">
        <w:rPr>
          <w:rFonts w:ascii="Times New Roman" w:hAnsi="Times New Roman" w:cs="Times New Roman"/>
          <w:vertAlign w:val="superscript"/>
        </w:rPr>
        <w:t>4</w:t>
      </w:r>
      <w:r w:rsidR="00FC78B7">
        <w:rPr>
          <w:rFonts w:ascii="Times New Roman" w:hAnsi="Times New Roman" w:cs="Times New Roman"/>
        </w:rPr>
        <w:t xml:space="preserve"> </w:t>
      </w:r>
    </w:p>
    <w:p w14:paraId="31B37ABE" w14:textId="4AC71D08" w:rsidR="005D440F" w:rsidRDefault="00963D74" w:rsidP="005D440F">
      <w:pPr>
        <w:spacing w:line="480" w:lineRule="auto"/>
        <w:jc w:val="both"/>
        <w:rPr>
          <w:rFonts w:ascii="Times New Roman" w:hAnsi="Times New Roman" w:cs="Times New Roman"/>
        </w:rPr>
      </w:pPr>
      <w:r w:rsidRPr="00C41190">
        <w:rPr>
          <w:rFonts w:ascii="Times New Roman" w:hAnsi="Times New Roman" w:cs="Times New Roman"/>
        </w:rPr>
        <w:t>N</w:t>
      </w:r>
      <w:r w:rsidR="002B258A" w:rsidRPr="00C41190">
        <w:rPr>
          <w:rFonts w:ascii="Times New Roman" w:hAnsi="Times New Roman" w:cs="Times New Roman"/>
        </w:rPr>
        <w:t>on-</w:t>
      </w:r>
      <w:proofErr w:type="spellStart"/>
      <w:r w:rsidR="002B258A" w:rsidRPr="00C41190">
        <w:rPr>
          <w:rFonts w:ascii="Times New Roman" w:hAnsi="Times New Roman" w:cs="Times New Roman"/>
        </w:rPr>
        <w:t>blanchable</w:t>
      </w:r>
      <w:proofErr w:type="spellEnd"/>
      <w:r w:rsidR="002B258A" w:rsidRPr="00C41190">
        <w:rPr>
          <w:rFonts w:ascii="Times New Roman" w:hAnsi="Times New Roman" w:cs="Times New Roman"/>
        </w:rPr>
        <w:t xml:space="preserve"> erythema is reversible</w:t>
      </w:r>
      <w:proofErr w:type="gramStart"/>
      <w:r w:rsidR="002B258A" w:rsidRPr="00C41190">
        <w:rPr>
          <w:rFonts w:ascii="Times New Roman" w:hAnsi="Times New Roman" w:cs="Times New Roman"/>
        </w:rPr>
        <w:t>,</w:t>
      </w:r>
      <w:r w:rsidR="00DE7DA6" w:rsidRPr="00DE7DA6">
        <w:rPr>
          <w:rFonts w:ascii="Times New Roman" w:hAnsi="Times New Roman" w:cs="Times New Roman"/>
          <w:vertAlign w:val="superscript"/>
        </w:rPr>
        <w:t>1</w:t>
      </w:r>
      <w:proofErr w:type="gramEnd"/>
      <w:r w:rsidR="002B258A" w:rsidRPr="00C41190">
        <w:rPr>
          <w:rFonts w:ascii="Times New Roman" w:hAnsi="Times New Roman" w:cs="Times New Roman"/>
        </w:rPr>
        <w:t xml:space="preserve"> </w:t>
      </w:r>
      <w:r w:rsidR="00442625">
        <w:rPr>
          <w:rFonts w:ascii="Times New Roman" w:hAnsi="Times New Roman" w:cs="Times New Roman"/>
        </w:rPr>
        <w:t>thus</w:t>
      </w:r>
      <w:r w:rsidR="002B258A" w:rsidRPr="00C41190">
        <w:rPr>
          <w:rFonts w:ascii="Times New Roman" w:hAnsi="Times New Roman" w:cs="Times New Roman"/>
        </w:rPr>
        <w:t xml:space="preserve"> </w:t>
      </w:r>
      <w:r w:rsidR="00EA23F0" w:rsidRPr="00C41190">
        <w:rPr>
          <w:rFonts w:ascii="Times New Roman" w:hAnsi="Times New Roman" w:cs="Times New Roman"/>
        </w:rPr>
        <w:t>not all individuals with non-</w:t>
      </w:r>
      <w:proofErr w:type="spellStart"/>
      <w:r w:rsidR="00EA23F0" w:rsidRPr="00C41190">
        <w:rPr>
          <w:rFonts w:ascii="Times New Roman" w:hAnsi="Times New Roman" w:cs="Times New Roman"/>
        </w:rPr>
        <w:t>blanchable</w:t>
      </w:r>
      <w:proofErr w:type="spellEnd"/>
      <w:r w:rsidR="00EA23F0" w:rsidRPr="00C41190">
        <w:rPr>
          <w:rFonts w:ascii="Times New Roman" w:hAnsi="Times New Roman" w:cs="Times New Roman"/>
        </w:rPr>
        <w:t xml:space="preserve"> erythema will necessarily develop a</w:t>
      </w:r>
      <w:r w:rsidR="00D12F38">
        <w:rPr>
          <w:rFonts w:ascii="Times New Roman" w:hAnsi="Times New Roman" w:cs="Times New Roman"/>
        </w:rPr>
        <w:t>n open</w:t>
      </w:r>
      <w:r w:rsidR="005051FF" w:rsidRPr="00C41190">
        <w:rPr>
          <w:rFonts w:ascii="Times New Roman" w:hAnsi="Times New Roman" w:cs="Times New Roman"/>
        </w:rPr>
        <w:t xml:space="preserve"> pressure ulcer</w:t>
      </w:r>
      <w:r w:rsidR="00EA23F0" w:rsidRPr="00C41190">
        <w:rPr>
          <w:rFonts w:ascii="Times New Roman" w:hAnsi="Times New Roman" w:cs="Times New Roman"/>
        </w:rPr>
        <w:t xml:space="preserve">. </w:t>
      </w:r>
      <w:r w:rsidR="00CF42A0">
        <w:rPr>
          <w:rFonts w:ascii="Times New Roman" w:hAnsi="Times New Roman" w:cs="Times New Roman"/>
        </w:rPr>
        <w:t xml:space="preserve">Conversely since some pressure ulceration starts with </w:t>
      </w:r>
      <w:r w:rsidR="001F1E21" w:rsidRPr="00C41190">
        <w:rPr>
          <w:rFonts w:ascii="Times New Roman" w:hAnsi="Times New Roman" w:cs="Times New Roman"/>
        </w:rPr>
        <w:t xml:space="preserve">abnormalities of </w:t>
      </w:r>
      <w:r w:rsidR="002F0373">
        <w:rPr>
          <w:rFonts w:ascii="Times New Roman" w:hAnsi="Times New Roman" w:cs="Times New Roman"/>
        </w:rPr>
        <w:t xml:space="preserve">the </w:t>
      </w:r>
      <w:r w:rsidR="00121BC1" w:rsidRPr="00C41190">
        <w:rPr>
          <w:rFonts w:ascii="Times New Roman" w:hAnsi="Times New Roman" w:cs="Times New Roman"/>
        </w:rPr>
        <w:t>deep tissue rather than superficial skin</w:t>
      </w:r>
      <w:r w:rsidR="00DE7DA6" w:rsidRPr="00DE7DA6">
        <w:rPr>
          <w:rFonts w:ascii="Times New Roman" w:hAnsi="Times New Roman" w:cs="Times New Roman"/>
          <w:vertAlign w:val="superscript"/>
        </w:rPr>
        <w:t>4</w:t>
      </w:r>
      <w:r w:rsidR="00CF42A0">
        <w:rPr>
          <w:rFonts w:ascii="Times New Roman" w:hAnsi="Times New Roman" w:cs="Times New Roman"/>
        </w:rPr>
        <w:t xml:space="preserve"> not all ulcers will be preceded by </w:t>
      </w:r>
      <w:r w:rsidR="001F1E21" w:rsidRPr="00C41190">
        <w:rPr>
          <w:rFonts w:ascii="Times New Roman" w:hAnsi="Times New Roman" w:cs="Times New Roman"/>
        </w:rPr>
        <w:t>non-</w:t>
      </w:r>
      <w:proofErr w:type="spellStart"/>
      <w:r w:rsidR="001F1E21" w:rsidRPr="00C41190">
        <w:rPr>
          <w:rFonts w:ascii="Times New Roman" w:hAnsi="Times New Roman" w:cs="Times New Roman"/>
        </w:rPr>
        <w:t>blanchable</w:t>
      </w:r>
      <w:proofErr w:type="spellEnd"/>
      <w:r w:rsidR="001F1E21" w:rsidRPr="00C41190">
        <w:rPr>
          <w:rFonts w:ascii="Times New Roman" w:hAnsi="Times New Roman" w:cs="Times New Roman"/>
        </w:rPr>
        <w:t xml:space="preserve"> erythema</w:t>
      </w:r>
      <w:r w:rsidR="00121BC1" w:rsidRPr="00C41190">
        <w:rPr>
          <w:rFonts w:ascii="Times New Roman" w:hAnsi="Times New Roman" w:cs="Times New Roman"/>
        </w:rPr>
        <w:t xml:space="preserve">. </w:t>
      </w:r>
      <w:r w:rsidR="002247CB">
        <w:rPr>
          <w:rFonts w:ascii="Times New Roman" w:hAnsi="Times New Roman" w:cs="Times New Roman"/>
        </w:rPr>
        <w:t xml:space="preserve">Empirical evidence </w:t>
      </w:r>
      <w:r w:rsidR="00E974C2">
        <w:rPr>
          <w:rFonts w:ascii="Times New Roman" w:hAnsi="Times New Roman" w:cs="Times New Roman"/>
        </w:rPr>
        <w:t>is</w:t>
      </w:r>
      <w:r w:rsidR="002247CB">
        <w:rPr>
          <w:rFonts w:ascii="Times New Roman" w:hAnsi="Times New Roman" w:cs="Times New Roman"/>
        </w:rPr>
        <w:t xml:space="preserve"> uncertain</w:t>
      </w:r>
      <w:r w:rsidR="009F5F7E">
        <w:rPr>
          <w:rFonts w:ascii="Times New Roman" w:hAnsi="Times New Roman" w:cs="Times New Roman"/>
        </w:rPr>
        <w:t xml:space="preserve"> on </w:t>
      </w:r>
      <w:r w:rsidR="00554A5A">
        <w:rPr>
          <w:rFonts w:ascii="Times New Roman" w:hAnsi="Times New Roman" w:cs="Times New Roman"/>
        </w:rPr>
        <w:t xml:space="preserve">the </w:t>
      </w:r>
      <w:r w:rsidR="00CA6C54">
        <w:rPr>
          <w:rFonts w:ascii="Times New Roman" w:hAnsi="Times New Roman" w:cs="Times New Roman"/>
        </w:rPr>
        <w:t xml:space="preserve">association </w:t>
      </w:r>
      <w:r w:rsidR="00554A5A">
        <w:rPr>
          <w:rFonts w:ascii="Times New Roman" w:hAnsi="Times New Roman" w:cs="Times New Roman"/>
        </w:rPr>
        <w:t>of</w:t>
      </w:r>
      <w:r w:rsidR="00EA23F0" w:rsidRPr="00C41190">
        <w:rPr>
          <w:rFonts w:ascii="Times New Roman" w:hAnsi="Times New Roman" w:cs="Times New Roman"/>
        </w:rPr>
        <w:t xml:space="preserve"> non-</w:t>
      </w:r>
      <w:proofErr w:type="spellStart"/>
      <w:r w:rsidR="00EA23F0" w:rsidRPr="00C41190">
        <w:rPr>
          <w:rFonts w:ascii="Times New Roman" w:hAnsi="Times New Roman" w:cs="Times New Roman"/>
        </w:rPr>
        <w:t>blanchable</w:t>
      </w:r>
      <w:proofErr w:type="spellEnd"/>
      <w:r w:rsidR="00EA23F0" w:rsidRPr="00C41190">
        <w:rPr>
          <w:rFonts w:ascii="Times New Roman" w:hAnsi="Times New Roman" w:cs="Times New Roman"/>
        </w:rPr>
        <w:t xml:space="preserve"> erythema </w:t>
      </w:r>
      <w:r w:rsidR="00CA6C54">
        <w:rPr>
          <w:rFonts w:ascii="Times New Roman" w:hAnsi="Times New Roman" w:cs="Times New Roman"/>
        </w:rPr>
        <w:t>with</w:t>
      </w:r>
      <w:r w:rsidR="00EA23F0" w:rsidRPr="00C41190">
        <w:rPr>
          <w:rFonts w:ascii="Times New Roman" w:hAnsi="Times New Roman" w:cs="Times New Roman"/>
        </w:rPr>
        <w:t xml:space="preserve"> pressure ulcer </w:t>
      </w:r>
      <w:r w:rsidR="00CA6C54">
        <w:rPr>
          <w:rFonts w:ascii="Times New Roman" w:hAnsi="Times New Roman" w:cs="Times New Roman"/>
        </w:rPr>
        <w:t>incidence</w:t>
      </w:r>
      <w:r w:rsidR="007E24DC">
        <w:rPr>
          <w:rFonts w:ascii="Times New Roman" w:hAnsi="Times New Roman" w:cs="Times New Roman"/>
        </w:rPr>
        <w:t>.</w:t>
      </w:r>
      <w:r w:rsidR="00DE7DA6" w:rsidRPr="00DE7DA6">
        <w:rPr>
          <w:rFonts w:ascii="Times New Roman" w:hAnsi="Times New Roman" w:cs="Times New Roman"/>
          <w:vertAlign w:val="superscript"/>
        </w:rPr>
        <w:t>5</w:t>
      </w:r>
      <w:r w:rsidR="0089480C">
        <w:rPr>
          <w:rFonts w:ascii="Times New Roman" w:hAnsi="Times New Roman" w:cs="Times New Roman"/>
        </w:rPr>
        <w:t xml:space="preserve"> </w:t>
      </w:r>
      <w:proofErr w:type="gramStart"/>
      <w:r w:rsidR="0057010F">
        <w:rPr>
          <w:rFonts w:ascii="Times New Roman" w:hAnsi="Times New Roman" w:cs="Times New Roman"/>
        </w:rPr>
        <w:t>In</w:t>
      </w:r>
      <w:proofErr w:type="gramEnd"/>
      <w:r w:rsidR="0057010F">
        <w:rPr>
          <w:rFonts w:ascii="Times New Roman" w:hAnsi="Times New Roman" w:cs="Times New Roman"/>
        </w:rPr>
        <w:t xml:space="preserve"> this review, we aimed t</w:t>
      </w:r>
      <w:r w:rsidR="0057010F" w:rsidRPr="00C41190">
        <w:rPr>
          <w:rFonts w:ascii="Times New Roman" w:hAnsi="Times New Roman" w:cs="Times New Roman"/>
        </w:rPr>
        <w:t>o investigate whether non-</w:t>
      </w:r>
      <w:proofErr w:type="spellStart"/>
      <w:r w:rsidR="0057010F" w:rsidRPr="00C41190">
        <w:rPr>
          <w:rFonts w:ascii="Times New Roman" w:hAnsi="Times New Roman" w:cs="Times New Roman"/>
        </w:rPr>
        <w:t>blanchable</w:t>
      </w:r>
      <w:proofErr w:type="spellEnd"/>
      <w:r w:rsidR="0057010F" w:rsidRPr="00C41190">
        <w:rPr>
          <w:rFonts w:ascii="Times New Roman" w:hAnsi="Times New Roman" w:cs="Times New Roman"/>
        </w:rPr>
        <w:t xml:space="preserve"> erythema is an independent prognostic factor for pressure ulcer incidence </w:t>
      </w:r>
      <w:r w:rsidR="0057010F">
        <w:rPr>
          <w:rFonts w:ascii="Times New Roman" w:hAnsi="Times New Roman" w:cs="Times New Roman"/>
        </w:rPr>
        <w:t xml:space="preserve">using </w:t>
      </w:r>
      <w:r w:rsidR="0057010F" w:rsidRPr="00C41190">
        <w:rPr>
          <w:rFonts w:ascii="Times New Roman" w:hAnsi="Times New Roman" w:cs="Times New Roman"/>
        </w:rPr>
        <w:t>individual participant data</w:t>
      </w:r>
      <w:r w:rsidR="0057010F">
        <w:rPr>
          <w:rFonts w:ascii="Times New Roman" w:hAnsi="Times New Roman" w:cs="Times New Roman"/>
        </w:rPr>
        <w:t xml:space="preserve"> analysis</w:t>
      </w:r>
      <w:r w:rsidR="0057010F" w:rsidRPr="00C41190">
        <w:rPr>
          <w:rFonts w:ascii="Times New Roman" w:hAnsi="Times New Roman" w:cs="Times New Roman"/>
        </w:rPr>
        <w:t>.</w:t>
      </w:r>
      <w:r w:rsidR="0057010F">
        <w:rPr>
          <w:rFonts w:ascii="Times New Roman" w:hAnsi="Times New Roman" w:cs="Times New Roman"/>
        </w:rPr>
        <w:t xml:space="preserve"> </w:t>
      </w:r>
    </w:p>
    <w:p w14:paraId="4D788C49" w14:textId="77777777" w:rsidR="00D11A5E" w:rsidRPr="00C41190" w:rsidRDefault="00D11A5E" w:rsidP="00D04BD9">
      <w:pPr>
        <w:pStyle w:val="Heading2"/>
        <w:numPr>
          <w:ilvl w:val="0"/>
          <w:numId w:val="0"/>
        </w:numPr>
        <w:spacing w:line="480" w:lineRule="auto"/>
        <w:rPr>
          <w:rFonts w:ascii="Times New Roman" w:hAnsi="Times New Roman" w:cs="Times New Roman"/>
          <w:color w:val="auto"/>
        </w:rPr>
      </w:pPr>
      <w:r w:rsidRPr="00C41190">
        <w:rPr>
          <w:rFonts w:ascii="Times New Roman" w:hAnsi="Times New Roman" w:cs="Times New Roman"/>
          <w:color w:val="auto"/>
        </w:rPr>
        <w:t>Methods</w:t>
      </w:r>
    </w:p>
    <w:p w14:paraId="24AAAE61" w14:textId="101CDE7E" w:rsidR="00D11A5E" w:rsidRPr="00C41190" w:rsidRDefault="00D11A5E" w:rsidP="00D227D6">
      <w:pPr>
        <w:spacing w:line="480" w:lineRule="auto"/>
        <w:jc w:val="both"/>
        <w:rPr>
          <w:rFonts w:ascii="Times New Roman" w:hAnsi="Times New Roman" w:cs="Times New Roman"/>
        </w:rPr>
      </w:pPr>
      <w:r w:rsidRPr="00C41190">
        <w:rPr>
          <w:rFonts w:ascii="Times New Roman" w:hAnsi="Times New Roman" w:cs="Times New Roman"/>
        </w:rPr>
        <w:t xml:space="preserve">This </w:t>
      </w:r>
      <w:r w:rsidR="000B312D" w:rsidRPr="00C41190">
        <w:rPr>
          <w:rFonts w:ascii="Times New Roman" w:hAnsi="Times New Roman" w:cs="Times New Roman"/>
        </w:rPr>
        <w:t>review</w:t>
      </w:r>
      <w:r w:rsidR="00BE34CC">
        <w:rPr>
          <w:rFonts w:ascii="Times New Roman" w:hAnsi="Times New Roman" w:cs="Times New Roman"/>
        </w:rPr>
        <w:t xml:space="preserve">, prospectively registered </w:t>
      </w:r>
      <w:r w:rsidR="00BE34CC" w:rsidRPr="00D227D6">
        <w:rPr>
          <w:rFonts w:ascii="Times New Roman" w:hAnsi="Times New Roman" w:cs="Times New Roman"/>
        </w:rPr>
        <w:t xml:space="preserve">with PROSPERO </w:t>
      </w:r>
      <w:r w:rsidR="00BE34CC" w:rsidRPr="00C41190">
        <w:rPr>
          <w:rFonts w:ascii="Times New Roman" w:hAnsi="Times New Roman" w:cs="Times New Roman"/>
        </w:rPr>
        <w:t>(CRD</w:t>
      </w:r>
      <w:hyperlink r:id="rId10" w:history="1">
        <w:r w:rsidR="00BE34CC" w:rsidRPr="00C41190">
          <w:rPr>
            <w:rFonts w:ascii="Times New Roman" w:hAnsi="Times New Roman" w:cs="Times New Roman"/>
          </w:rPr>
          <w:t>42017081151</w:t>
        </w:r>
      </w:hyperlink>
      <w:r w:rsidR="00BE34CC" w:rsidRPr="00C41190">
        <w:rPr>
          <w:rFonts w:ascii="Times New Roman" w:hAnsi="Times New Roman" w:cs="Times New Roman"/>
        </w:rPr>
        <w:t>)</w:t>
      </w:r>
      <w:r w:rsidR="00BE34CC">
        <w:rPr>
          <w:rFonts w:ascii="Times New Roman" w:hAnsi="Times New Roman" w:cs="Times New Roman"/>
        </w:rPr>
        <w:t>,</w:t>
      </w:r>
      <w:r w:rsidRPr="00C41190">
        <w:rPr>
          <w:rFonts w:ascii="Times New Roman" w:hAnsi="Times New Roman" w:cs="Times New Roman"/>
        </w:rPr>
        <w:t xml:space="preserve"> follow</w:t>
      </w:r>
      <w:r w:rsidR="00E9564C" w:rsidRPr="00C41190">
        <w:rPr>
          <w:rFonts w:ascii="Times New Roman" w:hAnsi="Times New Roman" w:cs="Times New Roman"/>
        </w:rPr>
        <w:t>s</w:t>
      </w:r>
      <w:r w:rsidRPr="00C41190">
        <w:rPr>
          <w:rFonts w:ascii="Times New Roman" w:hAnsi="Times New Roman" w:cs="Times New Roman"/>
        </w:rPr>
        <w:t xml:space="preserve"> the Preferred Reporting Items for a Systematic Review and Meta-analysis of Individual Participant Data (PRISMA-IPD) reporting guidance.</w:t>
      </w:r>
      <w:r w:rsidR="00DE7DA6" w:rsidRPr="00DE7DA6">
        <w:rPr>
          <w:rFonts w:ascii="Times New Roman" w:hAnsi="Times New Roman" w:cs="Times New Roman"/>
          <w:vertAlign w:val="superscript"/>
        </w:rPr>
        <w:t>6</w:t>
      </w:r>
      <w:r w:rsidRPr="00C41190">
        <w:rPr>
          <w:rFonts w:ascii="Times New Roman" w:hAnsi="Times New Roman" w:cs="Times New Roman"/>
        </w:rPr>
        <w:t xml:space="preserve"> </w:t>
      </w:r>
    </w:p>
    <w:p w14:paraId="42F07B42" w14:textId="77777777" w:rsidR="00D11A5E" w:rsidRPr="00C41190" w:rsidRDefault="00D11A5E" w:rsidP="00D04BD9">
      <w:pPr>
        <w:pStyle w:val="Heading3"/>
        <w:numPr>
          <w:ilvl w:val="0"/>
          <w:numId w:val="0"/>
        </w:numPr>
        <w:spacing w:line="480" w:lineRule="auto"/>
        <w:ind w:left="720" w:hanging="720"/>
        <w:rPr>
          <w:rFonts w:ascii="Times New Roman" w:hAnsi="Times New Roman" w:cs="Times New Roman"/>
          <w:color w:val="auto"/>
        </w:rPr>
      </w:pPr>
      <w:r w:rsidRPr="00C41190">
        <w:rPr>
          <w:rFonts w:ascii="Times New Roman" w:hAnsi="Times New Roman" w:cs="Times New Roman"/>
          <w:color w:val="auto"/>
        </w:rPr>
        <w:lastRenderedPageBreak/>
        <w:t>Eligibility criteria</w:t>
      </w:r>
    </w:p>
    <w:p w14:paraId="52C97F2A" w14:textId="7263C3D4" w:rsidR="00414624" w:rsidRDefault="00D11A5E" w:rsidP="005C0086">
      <w:pPr>
        <w:spacing w:line="480" w:lineRule="auto"/>
        <w:jc w:val="both"/>
        <w:rPr>
          <w:rFonts w:ascii="Times New Roman" w:hAnsi="Times New Roman" w:cs="Times New Roman"/>
        </w:rPr>
      </w:pPr>
      <w:r w:rsidRPr="00C41190">
        <w:rPr>
          <w:rFonts w:ascii="Times New Roman" w:hAnsi="Times New Roman" w:cs="Times New Roman"/>
        </w:rPr>
        <w:t xml:space="preserve">Eligible studies </w:t>
      </w:r>
      <w:r w:rsidR="00966ABB" w:rsidRPr="00C41190">
        <w:rPr>
          <w:rFonts w:ascii="Times New Roman" w:hAnsi="Times New Roman" w:cs="Times New Roman"/>
        </w:rPr>
        <w:t>were</w:t>
      </w:r>
      <w:r w:rsidRPr="00C41190">
        <w:rPr>
          <w:rFonts w:ascii="Times New Roman" w:hAnsi="Times New Roman" w:cs="Times New Roman"/>
        </w:rPr>
        <w:t xml:space="preserve"> prospective and retrospective longitudinal studies that applied multivariable analysis to evaluate </w:t>
      </w:r>
      <w:r w:rsidR="00414624">
        <w:rPr>
          <w:rFonts w:ascii="Times New Roman" w:hAnsi="Times New Roman" w:cs="Times New Roman"/>
        </w:rPr>
        <w:t xml:space="preserve">the </w:t>
      </w:r>
      <w:r w:rsidRPr="00C41190">
        <w:rPr>
          <w:rFonts w:ascii="Times New Roman" w:hAnsi="Times New Roman" w:cs="Times New Roman"/>
        </w:rPr>
        <w:t>independent effects of multiple factors</w:t>
      </w:r>
      <w:r w:rsidR="00E244B5" w:rsidRPr="00C41190">
        <w:rPr>
          <w:rFonts w:ascii="Times New Roman" w:hAnsi="Times New Roman" w:cs="Times New Roman"/>
        </w:rPr>
        <w:t xml:space="preserve"> on</w:t>
      </w:r>
      <w:r w:rsidR="00A26995" w:rsidRPr="00C41190">
        <w:rPr>
          <w:rFonts w:ascii="Times New Roman" w:hAnsi="Times New Roman" w:cs="Times New Roman"/>
        </w:rPr>
        <w:t xml:space="preserve"> pressure ulcer </w:t>
      </w:r>
      <w:r w:rsidR="00414624">
        <w:rPr>
          <w:rFonts w:ascii="Times New Roman" w:hAnsi="Times New Roman" w:cs="Times New Roman"/>
        </w:rPr>
        <w:t xml:space="preserve">incidence </w:t>
      </w:r>
      <w:r w:rsidR="009F2071">
        <w:rPr>
          <w:rFonts w:ascii="Times New Roman" w:hAnsi="Times New Roman" w:cs="Times New Roman"/>
        </w:rPr>
        <w:t>in any population</w:t>
      </w:r>
      <w:r w:rsidRPr="00C41190">
        <w:rPr>
          <w:rFonts w:ascii="Times New Roman" w:hAnsi="Times New Roman" w:cs="Times New Roman"/>
        </w:rPr>
        <w:t>.</w:t>
      </w:r>
      <w:r w:rsidR="00DE7DA6" w:rsidRPr="00DE7DA6">
        <w:rPr>
          <w:rFonts w:ascii="Times New Roman" w:hAnsi="Times New Roman" w:cs="Times New Roman"/>
          <w:vertAlign w:val="superscript"/>
        </w:rPr>
        <w:t>7</w:t>
      </w:r>
      <w:r w:rsidRPr="00C41190">
        <w:rPr>
          <w:rFonts w:ascii="Times New Roman" w:hAnsi="Times New Roman" w:cs="Times New Roman"/>
        </w:rPr>
        <w:t xml:space="preserve"> </w:t>
      </w:r>
      <w:r w:rsidR="00414624">
        <w:rPr>
          <w:rFonts w:ascii="Times New Roman" w:hAnsi="Times New Roman" w:cs="Times New Roman"/>
        </w:rPr>
        <w:t xml:space="preserve">Because </w:t>
      </w:r>
      <w:r w:rsidR="00414624" w:rsidRPr="00C41190">
        <w:rPr>
          <w:rFonts w:ascii="Times New Roman" w:hAnsi="Times New Roman" w:cs="Times New Roman"/>
        </w:rPr>
        <w:t xml:space="preserve">multiple prognostic factors may </w:t>
      </w:r>
      <w:r w:rsidR="00414624">
        <w:rPr>
          <w:rFonts w:ascii="Times New Roman" w:hAnsi="Times New Roman" w:cs="Times New Roman"/>
        </w:rPr>
        <w:t>be associated with</w:t>
      </w:r>
      <w:r w:rsidR="00414624" w:rsidRPr="00C41190">
        <w:rPr>
          <w:rFonts w:ascii="Times New Roman" w:hAnsi="Times New Roman" w:cs="Times New Roman"/>
        </w:rPr>
        <w:t xml:space="preserve"> </w:t>
      </w:r>
      <w:r w:rsidR="00414624">
        <w:rPr>
          <w:rFonts w:ascii="Times New Roman" w:hAnsi="Times New Roman" w:cs="Times New Roman"/>
        </w:rPr>
        <w:t>pressure ulcer incidence</w:t>
      </w:r>
      <w:r w:rsidR="00414624" w:rsidRPr="00C41190">
        <w:rPr>
          <w:rFonts w:ascii="Times New Roman" w:hAnsi="Times New Roman" w:cs="Times New Roman"/>
        </w:rPr>
        <w:t>,</w:t>
      </w:r>
      <w:r w:rsidR="00DE7DA6" w:rsidRPr="00DE7DA6">
        <w:rPr>
          <w:rFonts w:ascii="Times New Roman" w:hAnsi="Times New Roman" w:cs="Times New Roman"/>
          <w:vertAlign w:val="superscript"/>
        </w:rPr>
        <w:t>8</w:t>
      </w:r>
      <w:r w:rsidR="00414624" w:rsidRPr="00C41190">
        <w:rPr>
          <w:rFonts w:ascii="Times New Roman" w:hAnsi="Times New Roman" w:cs="Times New Roman"/>
        </w:rPr>
        <w:t xml:space="preserve"> we excluded studies that considered non-</w:t>
      </w:r>
      <w:proofErr w:type="spellStart"/>
      <w:r w:rsidR="00414624" w:rsidRPr="00C41190">
        <w:rPr>
          <w:rFonts w:ascii="Times New Roman" w:hAnsi="Times New Roman" w:cs="Times New Roman"/>
        </w:rPr>
        <w:t>blanchable</w:t>
      </w:r>
      <w:proofErr w:type="spellEnd"/>
      <w:r w:rsidR="00414624" w:rsidRPr="00C41190">
        <w:rPr>
          <w:rFonts w:ascii="Times New Roman" w:hAnsi="Times New Roman" w:cs="Times New Roman"/>
        </w:rPr>
        <w:t xml:space="preserve"> erythema as the </w:t>
      </w:r>
      <w:r w:rsidR="00593ABD">
        <w:rPr>
          <w:rFonts w:ascii="Times New Roman" w:hAnsi="Times New Roman" w:cs="Times New Roman"/>
        </w:rPr>
        <w:t xml:space="preserve">sole </w:t>
      </w:r>
      <w:r w:rsidR="00414624" w:rsidRPr="00C41190">
        <w:rPr>
          <w:rFonts w:ascii="Times New Roman" w:hAnsi="Times New Roman" w:cs="Times New Roman"/>
        </w:rPr>
        <w:t xml:space="preserve">prognostic factor </w:t>
      </w:r>
      <w:r w:rsidR="00593ABD">
        <w:rPr>
          <w:rFonts w:ascii="Times New Roman" w:hAnsi="Times New Roman" w:cs="Times New Roman"/>
        </w:rPr>
        <w:t>(</w:t>
      </w:r>
      <w:proofErr w:type="spellStart"/>
      <w:r w:rsidR="00414624" w:rsidRPr="00C41190">
        <w:rPr>
          <w:rFonts w:ascii="Times New Roman" w:hAnsi="Times New Roman" w:cs="Times New Roman"/>
        </w:rPr>
        <w:t>univaria</w:t>
      </w:r>
      <w:r w:rsidR="00593ABD">
        <w:rPr>
          <w:rFonts w:ascii="Times New Roman" w:hAnsi="Times New Roman" w:cs="Times New Roman"/>
        </w:rPr>
        <w:t>ble</w:t>
      </w:r>
      <w:proofErr w:type="spellEnd"/>
      <w:r w:rsidR="00414624" w:rsidRPr="00C41190">
        <w:rPr>
          <w:rFonts w:ascii="Times New Roman" w:hAnsi="Times New Roman" w:cs="Times New Roman"/>
        </w:rPr>
        <w:t xml:space="preserve"> analysis</w:t>
      </w:r>
      <w:r w:rsidR="00593ABD">
        <w:rPr>
          <w:rFonts w:ascii="Times New Roman" w:hAnsi="Times New Roman" w:cs="Times New Roman"/>
        </w:rPr>
        <w:t>)</w:t>
      </w:r>
      <w:r w:rsidR="00414624" w:rsidRPr="00C41190">
        <w:rPr>
          <w:rFonts w:ascii="Times New Roman" w:hAnsi="Times New Roman" w:cs="Times New Roman"/>
        </w:rPr>
        <w:t xml:space="preserve">. </w:t>
      </w:r>
    </w:p>
    <w:p w14:paraId="172057C2" w14:textId="77777777" w:rsidR="00D11A5E" w:rsidRPr="005C0086" w:rsidRDefault="00D11A5E" w:rsidP="005C0086">
      <w:pPr>
        <w:pStyle w:val="Heading3"/>
        <w:numPr>
          <w:ilvl w:val="0"/>
          <w:numId w:val="0"/>
        </w:numPr>
        <w:spacing w:line="480" w:lineRule="auto"/>
        <w:ind w:left="720" w:hanging="720"/>
        <w:rPr>
          <w:rFonts w:ascii="Times New Roman" w:hAnsi="Times New Roman" w:cs="Times New Roman"/>
          <w:color w:val="auto"/>
        </w:rPr>
      </w:pPr>
      <w:r w:rsidRPr="005C0086">
        <w:rPr>
          <w:rFonts w:ascii="Times New Roman" w:hAnsi="Times New Roman" w:cs="Times New Roman"/>
          <w:color w:val="auto"/>
        </w:rPr>
        <w:t>Search strategy</w:t>
      </w:r>
      <w:r w:rsidR="00DA2BD9" w:rsidRPr="005C0086">
        <w:rPr>
          <w:rFonts w:ascii="Times New Roman" w:hAnsi="Times New Roman" w:cs="Times New Roman"/>
          <w:color w:val="auto"/>
        </w:rPr>
        <w:t xml:space="preserve"> </w:t>
      </w:r>
    </w:p>
    <w:p w14:paraId="4ED37DB9" w14:textId="684BABB6" w:rsidR="006C2F58" w:rsidRDefault="0092794B" w:rsidP="0089472D">
      <w:pPr>
        <w:spacing w:line="480" w:lineRule="auto"/>
        <w:jc w:val="both"/>
        <w:rPr>
          <w:rFonts w:ascii="Times New Roman" w:hAnsi="Times New Roman" w:cs="Times New Roman"/>
        </w:rPr>
      </w:pPr>
      <w:r>
        <w:rPr>
          <w:rFonts w:ascii="Times New Roman" w:hAnsi="Times New Roman" w:cs="Times New Roman"/>
        </w:rPr>
        <w:t xml:space="preserve">Using </w:t>
      </w:r>
      <w:r w:rsidR="00D11A5E" w:rsidRPr="00C41190">
        <w:rPr>
          <w:rFonts w:ascii="Times New Roman" w:hAnsi="Times New Roman" w:cs="Times New Roman"/>
        </w:rPr>
        <w:t xml:space="preserve">comprehensive </w:t>
      </w:r>
      <w:r w:rsidR="009106DA" w:rsidRPr="00C41190">
        <w:rPr>
          <w:rFonts w:ascii="Times New Roman" w:hAnsi="Times New Roman" w:cs="Times New Roman"/>
        </w:rPr>
        <w:t>search strateg</w:t>
      </w:r>
      <w:r w:rsidR="00AB724D" w:rsidRPr="00C41190">
        <w:rPr>
          <w:rFonts w:ascii="Times New Roman" w:hAnsi="Times New Roman" w:cs="Times New Roman"/>
        </w:rPr>
        <w:t>ies</w:t>
      </w:r>
      <w:r w:rsidR="00D11A5E" w:rsidRPr="00C41190">
        <w:rPr>
          <w:rFonts w:ascii="Times New Roman" w:hAnsi="Times New Roman" w:cs="Times New Roman"/>
        </w:rPr>
        <w:t xml:space="preserve"> </w:t>
      </w:r>
      <w:r w:rsidR="00023389" w:rsidRPr="00C41190">
        <w:rPr>
          <w:rFonts w:ascii="Times New Roman" w:hAnsi="Times New Roman" w:cs="Times New Roman"/>
        </w:rPr>
        <w:t>that combined</w:t>
      </w:r>
      <w:r w:rsidR="00D11A5E" w:rsidRPr="00C41190">
        <w:rPr>
          <w:rFonts w:ascii="Times New Roman" w:hAnsi="Times New Roman" w:cs="Times New Roman"/>
        </w:rPr>
        <w:t xml:space="preserve"> </w:t>
      </w:r>
      <w:r w:rsidR="00E164F2">
        <w:rPr>
          <w:rFonts w:ascii="Times New Roman" w:hAnsi="Times New Roman" w:cs="Times New Roman"/>
        </w:rPr>
        <w:t xml:space="preserve">terms for </w:t>
      </w:r>
      <w:r w:rsidR="00D11A5E" w:rsidRPr="00C41190">
        <w:rPr>
          <w:rFonts w:ascii="Times New Roman" w:hAnsi="Times New Roman" w:cs="Times New Roman"/>
        </w:rPr>
        <w:t>pressure ulcer</w:t>
      </w:r>
      <w:r w:rsidR="00DE7DA6" w:rsidRPr="00DE7DA6">
        <w:rPr>
          <w:rFonts w:ascii="Times New Roman" w:hAnsi="Times New Roman" w:cs="Times New Roman"/>
          <w:vertAlign w:val="superscript"/>
        </w:rPr>
        <w:t>9</w:t>
      </w:r>
      <w:r w:rsidR="009A3B3A">
        <w:rPr>
          <w:rFonts w:ascii="Times New Roman" w:hAnsi="Times New Roman" w:cs="Times New Roman"/>
        </w:rPr>
        <w:t xml:space="preserve"> </w:t>
      </w:r>
      <w:r w:rsidR="00D11A5E" w:rsidRPr="00C41190">
        <w:rPr>
          <w:rFonts w:ascii="Times New Roman" w:hAnsi="Times New Roman" w:cs="Times New Roman"/>
        </w:rPr>
        <w:t>with published prognos</w:t>
      </w:r>
      <w:r w:rsidR="00414624">
        <w:rPr>
          <w:rFonts w:ascii="Times New Roman" w:hAnsi="Times New Roman" w:cs="Times New Roman"/>
        </w:rPr>
        <w:t>is</w:t>
      </w:r>
      <w:r w:rsidR="00D11A5E" w:rsidRPr="00C41190">
        <w:rPr>
          <w:rFonts w:ascii="Times New Roman" w:hAnsi="Times New Roman" w:cs="Times New Roman"/>
        </w:rPr>
        <w:t xml:space="preserve"> study search filters</w:t>
      </w:r>
      <w:proofErr w:type="gramStart"/>
      <w:r w:rsidR="00D26691">
        <w:rPr>
          <w:rFonts w:ascii="Times New Roman" w:hAnsi="Times New Roman" w:cs="Times New Roman"/>
        </w:rPr>
        <w:t>,</w:t>
      </w:r>
      <w:r w:rsidR="00DE7DA6" w:rsidRPr="00DE7DA6">
        <w:rPr>
          <w:rFonts w:ascii="Times New Roman" w:hAnsi="Times New Roman" w:cs="Times New Roman"/>
          <w:vertAlign w:val="superscript"/>
        </w:rPr>
        <w:t>10</w:t>
      </w:r>
      <w:proofErr w:type="gramEnd"/>
      <w:r w:rsidR="00DE7DA6" w:rsidRPr="00DE7DA6">
        <w:rPr>
          <w:rFonts w:ascii="Times New Roman" w:hAnsi="Times New Roman" w:cs="Times New Roman"/>
          <w:vertAlign w:val="superscript"/>
        </w:rPr>
        <w:t>-13</w:t>
      </w:r>
      <w:r w:rsidR="00D26691">
        <w:rPr>
          <w:rFonts w:ascii="Times New Roman" w:hAnsi="Times New Roman" w:cs="Times New Roman"/>
        </w:rPr>
        <w:t xml:space="preserve"> </w:t>
      </w:r>
      <w:r>
        <w:rPr>
          <w:rFonts w:ascii="Times New Roman" w:hAnsi="Times New Roman" w:cs="Times New Roman"/>
        </w:rPr>
        <w:t>we</w:t>
      </w:r>
      <w:r w:rsidR="00D26691">
        <w:rPr>
          <w:rFonts w:ascii="Times New Roman" w:hAnsi="Times New Roman" w:cs="Times New Roman"/>
        </w:rPr>
        <w:t xml:space="preserve"> searched </w:t>
      </w:r>
      <w:r w:rsidR="00D26691" w:rsidRPr="00D26691">
        <w:rPr>
          <w:rFonts w:ascii="Times New Roman" w:hAnsi="Times New Roman" w:cs="Times New Roman"/>
        </w:rPr>
        <w:t>Ovid MEDLINE</w:t>
      </w:r>
      <w:r w:rsidR="00D26691">
        <w:rPr>
          <w:rFonts w:ascii="Times New Roman" w:hAnsi="Times New Roman" w:cs="Times New Roman"/>
        </w:rPr>
        <w:t xml:space="preserve"> and </w:t>
      </w:r>
      <w:r w:rsidR="00D26691" w:rsidRPr="00D26691">
        <w:rPr>
          <w:rFonts w:ascii="Times New Roman" w:hAnsi="Times New Roman" w:cs="Times New Roman"/>
        </w:rPr>
        <w:t>EBSCO CINAHL Plus</w:t>
      </w:r>
      <w:r w:rsidR="00D26691">
        <w:rPr>
          <w:rFonts w:ascii="Times New Roman" w:hAnsi="Times New Roman" w:cs="Times New Roman"/>
        </w:rPr>
        <w:t xml:space="preserve"> </w:t>
      </w:r>
      <w:r w:rsidR="003B42DB">
        <w:rPr>
          <w:rFonts w:ascii="Times New Roman" w:hAnsi="Times New Roman" w:cs="Times New Roman"/>
        </w:rPr>
        <w:t>in</w:t>
      </w:r>
      <w:r w:rsidR="00023389" w:rsidRPr="00C41190">
        <w:rPr>
          <w:rFonts w:ascii="Times New Roman" w:hAnsi="Times New Roman" w:cs="Times New Roman"/>
        </w:rPr>
        <w:t xml:space="preserve"> 14</w:t>
      </w:r>
      <w:r w:rsidR="0071134C" w:rsidRPr="00C41190">
        <w:rPr>
          <w:rFonts w:ascii="Times New Roman" w:hAnsi="Times New Roman" w:cs="Times New Roman"/>
          <w:vertAlign w:val="superscript"/>
        </w:rPr>
        <w:t>th</w:t>
      </w:r>
      <w:r w:rsidR="0071134C" w:rsidRPr="00C41190">
        <w:rPr>
          <w:rFonts w:ascii="Times New Roman" w:hAnsi="Times New Roman" w:cs="Times New Roman"/>
        </w:rPr>
        <w:t xml:space="preserve"> </w:t>
      </w:r>
      <w:r w:rsidR="00023389" w:rsidRPr="00C41190">
        <w:rPr>
          <w:rFonts w:ascii="Times New Roman" w:hAnsi="Times New Roman" w:cs="Times New Roman"/>
        </w:rPr>
        <w:t>February 2017</w:t>
      </w:r>
      <w:r w:rsidR="003B42DB">
        <w:rPr>
          <w:rFonts w:ascii="Times New Roman" w:hAnsi="Times New Roman" w:cs="Times New Roman"/>
        </w:rPr>
        <w:t xml:space="preserve"> without any </w:t>
      </w:r>
      <w:r w:rsidR="009B2FF3" w:rsidRPr="00C41190">
        <w:rPr>
          <w:rFonts w:ascii="Times New Roman" w:hAnsi="Times New Roman" w:cs="Times New Roman"/>
        </w:rPr>
        <w:t xml:space="preserve">restriction. </w:t>
      </w:r>
      <w:r w:rsidR="006574D2">
        <w:rPr>
          <w:rFonts w:ascii="Times New Roman" w:hAnsi="Times New Roman" w:cs="Times New Roman"/>
        </w:rPr>
        <w:t>W</w:t>
      </w:r>
      <w:r w:rsidR="00835A06">
        <w:rPr>
          <w:rFonts w:ascii="Times New Roman" w:hAnsi="Times New Roman" w:cs="Times New Roman"/>
        </w:rPr>
        <w:t>e</w:t>
      </w:r>
      <w:r w:rsidR="006574D2">
        <w:rPr>
          <w:rFonts w:ascii="Times New Roman" w:hAnsi="Times New Roman" w:cs="Times New Roman"/>
        </w:rPr>
        <w:t xml:space="preserve"> also </w:t>
      </w:r>
      <w:r w:rsidR="00D93E75" w:rsidRPr="00C41190">
        <w:rPr>
          <w:rFonts w:ascii="Times New Roman" w:hAnsi="Times New Roman" w:cs="Times New Roman"/>
        </w:rPr>
        <w:t>search</w:t>
      </w:r>
      <w:r w:rsidR="00835A06">
        <w:rPr>
          <w:rFonts w:ascii="Times New Roman" w:hAnsi="Times New Roman" w:cs="Times New Roman"/>
        </w:rPr>
        <w:t>ed</w:t>
      </w:r>
      <w:r w:rsidR="00D11A5E" w:rsidRPr="00C41190">
        <w:rPr>
          <w:rFonts w:ascii="Times New Roman" w:hAnsi="Times New Roman" w:cs="Times New Roman"/>
        </w:rPr>
        <w:t xml:space="preserve"> ProQuest </w:t>
      </w:r>
      <w:r w:rsidR="00D93E75" w:rsidRPr="00C41190">
        <w:rPr>
          <w:rFonts w:ascii="Times New Roman" w:hAnsi="Times New Roman" w:cs="Times New Roman"/>
        </w:rPr>
        <w:t xml:space="preserve">for relevant doctoral theses </w:t>
      </w:r>
      <w:r w:rsidR="00835A06">
        <w:rPr>
          <w:rFonts w:ascii="Times New Roman" w:hAnsi="Times New Roman" w:cs="Times New Roman"/>
        </w:rPr>
        <w:t xml:space="preserve">and </w:t>
      </w:r>
      <w:r w:rsidR="00353A31">
        <w:rPr>
          <w:rFonts w:ascii="Times New Roman" w:hAnsi="Times New Roman" w:cs="Times New Roman"/>
        </w:rPr>
        <w:t>screened</w:t>
      </w:r>
      <w:r w:rsidR="00D11A5E" w:rsidRPr="00C41190">
        <w:rPr>
          <w:rFonts w:ascii="Times New Roman" w:hAnsi="Times New Roman" w:cs="Times New Roman"/>
        </w:rPr>
        <w:t xml:space="preserve"> the reference lists of eight </w:t>
      </w:r>
      <w:r w:rsidR="00835A06">
        <w:rPr>
          <w:rFonts w:ascii="Times New Roman" w:hAnsi="Times New Roman" w:cs="Times New Roman"/>
        </w:rPr>
        <w:t xml:space="preserve">relevant </w:t>
      </w:r>
      <w:r w:rsidR="00D11A5E" w:rsidRPr="00C41190">
        <w:rPr>
          <w:rFonts w:ascii="Times New Roman" w:hAnsi="Times New Roman" w:cs="Times New Roman"/>
        </w:rPr>
        <w:t>systematic reviews</w:t>
      </w:r>
      <w:proofErr w:type="gramStart"/>
      <w:r w:rsidR="00D11A5E" w:rsidRPr="00C41190">
        <w:rPr>
          <w:rFonts w:ascii="Times New Roman" w:hAnsi="Times New Roman" w:cs="Times New Roman"/>
        </w:rPr>
        <w:t>,</w:t>
      </w:r>
      <w:r w:rsidR="00DE7DA6" w:rsidRPr="00DE7DA6">
        <w:rPr>
          <w:rFonts w:ascii="Times New Roman" w:hAnsi="Times New Roman" w:cs="Times New Roman"/>
          <w:vertAlign w:val="superscript"/>
        </w:rPr>
        <w:t>8,14</w:t>
      </w:r>
      <w:proofErr w:type="gramEnd"/>
      <w:r w:rsidR="00DE7DA6" w:rsidRPr="00DE7DA6">
        <w:rPr>
          <w:rFonts w:ascii="Times New Roman" w:hAnsi="Times New Roman" w:cs="Times New Roman"/>
          <w:vertAlign w:val="superscript"/>
        </w:rPr>
        <w:t>-20</w:t>
      </w:r>
      <w:r w:rsidR="00D11A5E" w:rsidRPr="00C41190">
        <w:rPr>
          <w:rFonts w:ascii="Times New Roman" w:hAnsi="Times New Roman" w:cs="Times New Roman"/>
        </w:rPr>
        <w:t xml:space="preserve"> as well as of potentially </w:t>
      </w:r>
      <w:r w:rsidR="00414624">
        <w:rPr>
          <w:rFonts w:ascii="Times New Roman" w:hAnsi="Times New Roman" w:cs="Times New Roman"/>
        </w:rPr>
        <w:t xml:space="preserve">eligible </w:t>
      </w:r>
      <w:r w:rsidR="00D11A5E" w:rsidRPr="00C41190">
        <w:rPr>
          <w:rFonts w:ascii="Times New Roman" w:hAnsi="Times New Roman" w:cs="Times New Roman"/>
        </w:rPr>
        <w:t xml:space="preserve">studies. </w:t>
      </w:r>
      <w:bookmarkStart w:id="1" w:name="_Toc483472221"/>
      <w:bookmarkStart w:id="2" w:name="_Toc483472222"/>
      <w:bookmarkStart w:id="3" w:name="_Toc483472223"/>
    </w:p>
    <w:p w14:paraId="228B10A7" w14:textId="77777777" w:rsidR="006C2F58" w:rsidRPr="006C2F58" w:rsidRDefault="006C2F58" w:rsidP="00D04BD9">
      <w:pPr>
        <w:pStyle w:val="Heading3"/>
        <w:numPr>
          <w:ilvl w:val="0"/>
          <w:numId w:val="0"/>
        </w:numPr>
        <w:spacing w:line="480" w:lineRule="auto"/>
        <w:ind w:left="720" w:hanging="720"/>
        <w:rPr>
          <w:rFonts w:ascii="Times New Roman" w:hAnsi="Times New Roman" w:cs="Times New Roman"/>
          <w:color w:val="auto"/>
        </w:rPr>
      </w:pPr>
      <w:r>
        <w:rPr>
          <w:rFonts w:ascii="Times New Roman" w:hAnsi="Times New Roman" w:cs="Times New Roman"/>
          <w:color w:val="auto"/>
        </w:rPr>
        <w:t>Study selection</w:t>
      </w:r>
      <w:r w:rsidRPr="006C2F58">
        <w:rPr>
          <w:rFonts w:ascii="Times New Roman" w:hAnsi="Times New Roman" w:cs="Times New Roman"/>
          <w:color w:val="auto"/>
        </w:rPr>
        <w:t xml:space="preserve"> </w:t>
      </w:r>
    </w:p>
    <w:p w14:paraId="4C0AA677" w14:textId="2CDBCD8A" w:rsidR="00D11A5E" w:rsidRPr="005837B7" w:rsidRDefault="005837B7" w:rsidP="005837B7">
      <w:pPr>
        <w:spacing w:line="480" w:lineRule="auto"/>
        <w:jc w:val="both"/>
        <w:rPr>
          <w:rFonts w:ascii="Times New Roman" w:hAnsi="Times New Roman" w:cs="Times New Roman"/>
        </w:rPr>
      </w:pPr>
      <w:r w:rsidRPr="005837B7">
        <w:rPr>
          <w:rFonts w:ascii="Times New Roman" w:hAnsi="Times New Roman" w:cs="Times New Roman"/>
        </w:rPr>
        <w:t>T</w:t>
      </w:r>
      <w:r w:rsidR="00EF5020" w:rsidRPr="005837B7">
        <w:rPr>
          <w:rFonts w:ascii="Times New Roman" w:hAnsi="Times New Roman" w:cs="Times New Roman"/>
        </w:rPr>
        <w:t>he</w:t>
      </w:r>
      <w:r w:rsidRPr="005837B7">
        <w:rPr>
          <w:rFonts w:ascii="Times New Roman" w:hAnsi="Times New Roman" w:cs="Times New Roman"/>
        </w:rPr>
        <w:t xml:space="preserve"> </w:t>
      </w:r>
      <w:r w:rsidR="00EF5020" w:rsidRPr="005837B7">
        <w:rPr>
          <w:rFonts w:ascii="Times New Roman" w:hAnsi="Times New Roman" w:cs="Times New Roman"/>
        </w:rPr>
        <w:t xml:space="preserve">titles and abstracts of all citations </w:t>
      </w:r>
      <w:r w:rsidRPr="005837B7">
        <w:rPr>
          <w:rFonts w:ascii="Times New Roman" w:hAnsi="Times New Roman" w:cs="Times New Roman"/>
        </w:rPr>
        <w:t>were screened by two reviewers independently</w:t>
      </w:r>
      <w:r w:rsidR="00EF5020" w:rsidRPr="005837B7">
        <w:rPr>
          <w:rFonts w:ascii="Times New Roman" w:hAnsi="Times New Roman" w:cs="Times New Roman"/>
        </w:rPr>
        <w:t xml:space="preserve">. </w:t>
      </w:r>
      <w:r w:rsidR="00592F72">
        <w:rPr>
          <w:rFonts w:ascii="Times New Roman" w:hAnsi="Times New Roman" w:cs="Times New Roman"/>
        </w:rPr>
        <w:t>O</w:t>
      </w:r>
      <w:r w:rsidR="00EF5020" w:rsidRPr="005837B7">
        <w:rPr>
          <w:rFonts w:ascii="Times New Roman" w:hAnsi="Times New Roman" w:cs="Times New Roman"/>
        </w:rPr>
        <w:t>ne reviewer</w:t>
      </w:r>
      <w:r w:rsidR="00592F72">
        <w:rPr>
          <w:rFonts w:ascii="Times New Roman" w:hAnsi="Times New Roman" w:cs="Times New Roman"/>
        </w:rPr>
        <w:t xml:space="preserve"> then</w:t>
      </w:r>
      <w:r w:rsidR="00EF5020" w:rsidRPr="005837B7">
        <w:rPr>
          <w:rFonts w:ascii="Times New Roman" w:hAnsi="Times New Roman" w:cs="Times New Roman"/>
        </w:rPr>
        <w:t xml:space="preserve"> inspected the full texts of all potentially eligible studies and a second reviewer independently judged the eligibility of 10% of t</w:t>
      </w:r>
      <w:r w:rsidR="00BE6B6D">
        <w:rPr>
          <w:rFonts w:ascii="Times New Roman" w:hAnsi="Times New Roman" w:cs="Times New Roman"/>
        </w:rPr>
        <w:t>he potentially eligible studies (random sample)</w:t>
      </w:r>
      <w:r w:rsidR="00EF5020" w:rsidRPr="005837B7">
        <w:rPr>
          <w:rFonts w:ascii="Times New Roman" w:hAnsi="Times New Roman" w:cs="Times New Roman"/>
        </w:rPr>
        <w:t xml:space="preserve">. </w:t>
      </w:r>
      <w:r w:rsidR="00D26691">
        <w:rPr>
          <w:rFonts w:ascii="Times New Roman" w:hAnsi="Times New Roman" w:cs="Times New Roman"/>
        </w:rPr>
        <w:t>Di</w:t>
      </w:r>
      <w:r w:rsidR="00EF5020" w:rsidRPr="005837B7">
        <w:rPr>
          <w:rFonts w:ascii="Times New Roman" w:hAnsi="Times New Roman" w:cs="Times New Roman"/>
        </w:rPr>
        <w:t>sagreements</w:t>
      </w:r>
      <w:r w:rsidR="00D26691">
        <w:rPr>
          <w:rFonts w:ascii="Times New Roman" w:hAnsi="Times New Roman" w:cs="Times New Roman"/>
        </w:rPr>
        <w:t xml:space="preserve"> </w:t>
      </w:r>
      <w:r w:rsidR="00EF5020" w:rsidRPr="005837B7">
        <w:rPr>
          <w:rFonts w:ascii="Times New Roman" w:hAnsi="Times New Roman" w:cs="Times New Roman"/>
        </w:rPr>
        <w:t>were resolved by discussion between two reviewers and involvement of a third reviewer if necessary.</w:t>
      </w:r>
    </w:p>
    <w:p w14:paraId="4FA10E3A" w14:textId="77777777" w:rsidR="00D11A5E" w:rsidRPr="00C41190" w:rsidRDefault="00D11A5E" w:rsidP="00D04BD9">
      <w:pPr>
        <w:pStyle w:val="Heading3"/>
        <w:numPr>
          <w:ilvl w:val="0"/>
          <w:numId w:val="0"/>
        </w:numPr>
        <w:spacing w:line="480" w:lineRule="auto"/>
        <w:ind w:left="720" w:hanging="720"/>
        <w:rPr>
          <w:rFonts w:ascii="Times New Roman" w:hAnsi="Times New Roman" w:cs="Times New Roman"/>
          <w:color w:val="auto"/>
        </w:rPr>
      </w:pPr>
      <w:r w:rsidRPr="00C41190">
        <w:rPr>
          <w:rFonts w:ascii="Times New Roman" w:hAnsi="Times New Roman" w:cs="Times New Roman"/>
          <w:color w:val="auto"/>
        </w:rPr>
        <w:t xml:space="preserve">Data collection </w:t>
      </w:r>
    </w:p>
    <w:p w14:paraId="70ABAF98" w14:textId="688A7A14" w:rsidR="00F545FC" w:rsidRPr="00C41190" w:rsidRDefault="00A14B00" w:rsidP="0089472D">
      <w:pPr>
        <w:spacing w:line="480" w:lineRule="auto"/>
        <w:jc w:val="both"/>
        <w:rPr>
          <w:rFonts w:ascii="Times New Roman" w:hAnsi="Times New Roman" w:cs="Times New Roman"/>
        </w:rPr>
      </w:pPr>
      <w:r>
        <w:rPr>
          <w:rFonts w:ascii="Times New Roman" w:hAnsi="Times New Roman" w:cs="Times New Roman"/>
        </w:rPr>
        <w:t>W</w:t>
      </w:r>
      <w:r w:rsidR="005F6A98" w:rsidRPr="00C41190">
        <w:rPr>
          <w:rFonts w:ascii="Times New Roman" w:hAnsi="Times New Roman" w:cs="Times New Roman"/>
        </w:rPr>
        <w:t>e</w:t>
      </w:r>
      <w:r w:rsidR="00AB724D" w:rsidRPr="00C41190">
        <w:rPr>
          <w:rFonts w:ascii="Times New Roman" w:hAnsi="Times New Roman" w:cs="Times New Roman"/>
        </w:rPr>
        <w:t xml:space="preserve"> </w:t>
      </w:r>
      <w:r w:rsidR="00FD04D5" w:rsidRPr="00C41190">
        <w:rPr>
          <w:rFonts w:ascii="Times New Roman" w:hAnsi="Times New Roman" w:cs="Times New Roman"/>
        </w:rPr>
        <w:t>request</w:t>
      </w:r>
      <w:r w:rsidR="00966ABB" w:rsidRPr="00C41190">
        <w:rPr>
          <w:rFonts w:ascii="Times New Roman" w:hAnsi="Times New Roman" w:cs="Times New Roman"/>
        </w:rPr>
        <w:t>ed</w:t>
      </w:r>
      <w:r w:rsidR="00FD04D5" w:rsidRPr="00C41190">
        <w:rPr>
          <w:rFonts w:ascii="Times New Roman" w:hAnsi="Times New Roman" w:cs="Times New Roman"/>
        </w:rPr>
        <w:t xml:space="preserve"> </w:t>
      </w:r>
      <w:r w:rsidR="00D11A5E" w:rsidRPr="00C41190">
        <w:rPr>
          <w:rFonts w:ascii="Times New Roman" w:hAnsi="Times New Roman" w:cs="Times New Roman"/>
        </w:rPr>
        <w:t xml:space="preserve">anonymised </w:t>
      </w:r>
      <w:r w:rsidR="006D69B4" w:rsidRPr="00C41190">
        <w:rPr>
          <w:rFonts w:ascii="Times New Roman" w:hAnsi="Times New Roman" w:cs="Times New Roman"/>
        </w:rPr>
        <w:t xml:space="preserve">individual participant data </w:t>
      </w:r>
      <w:r w:rsidR="00FD04D5" w:rsidRPr="00C41190">
        <w:rPr>
          <w:rFonts w:ascii="Times New Roman" w:hAnsi="Times New Roman" w:cs="Times New Roman"/>
        </w:rPr>
        <w:t xml:space="preserve">for all eligible studies </w:t>
      </w:r>
      <w:r w:rsidR="00D11A5E" w:rsidRPr="00C41190">
        <w:rPr>
          <w:rFonts w:ascii="Times New Roman" w:hAnsi="Times New Roman" w:cs="Times New Roman"/>
        </w:rPr>
        <w:t xml:space="preserve">via e-mail </w:t>
      </w:r>
      <w:r w:rsidR="00593ABD">
        <w:rPr>
          <w:rFonts w:ascii="Times New Roman" w:hAnsi="Times New Roman" w:cs="Times New Roman"/>
        </w:rPr>
        <w:t>with</w:t>
      </w:r>
      <w:r w:rsidR="00D11A5E" w:rsidRPr="00C41190">
        <w:rPr>
          <w:rFonts w:ascii="Times New Roman" w:hAnsi="Times New Roman" w:cs="Times New Roman"/>
        </w:rPr>
        <w:t xml:space="preserve"> corresponding authors. </w:t>
      </w:r>
      <w:r w:rsidR="00592F72">
        <w:rPr>
          <w:rFonts w:ascii="Times New Roman" w:hAnsi="Times New Roman" w:cs="Times New Roman"/>
        </w:rPr>
        <w:t>Individual participant d</w:t>
      </w:r>
      <w:r w:rsidR="00F545FC" w:rsidRPr="00C41190">
        <w:rPr>
          <w:rFonts w:ascii="Times New Roman" w:hAnsi="Times New Roman" w:cs="Times New Roman"/>
        </w:rPr>
        <w:t>ata</w:t>
      </w:r>
      <w:r w:rsidR="00E6537D">
        <w:rPr>
          <w:rFonts w:ascii="Times New Roman" w:hAnsi="Times New Roman" w:cs="Times New Roman"/>
        </w:rPr>
        <w:t xml:space="preserve"> </w:t>
      </w:r>
      <w:r w:rsidR="00F545FC" w:rsidRPr="00C41190">
        <w:rPr>
          <w:rFonts w:ascii="Times New Roman" w:hAnsi="Times New Roman" w:cs="Times New Roman"/>
        </w:rPr>
        <w:t>were requested for the factors</w:t>
      </w:r>
      <w:r w:rsidR="009716D3">
        <w:rPr>
          <w:rFonts w:ascii="Times New Roman" w:hAnsi="Times New Roman" w:cs="Times New Roman"/>
        </w:rPr>
        <w:t xml:space="preserve"> that </w:t>
      </w:r>
      <w:r w:rsidR="002722F0">
        <w:rPr>
          <w:rFonts w:ascii="Times New Roman" w:hAnsi="Times New Roman" w:cs="Times New Roman"/>
        </w:rPr>
        <w:t xml:space="preserve">(1) </w:t>
      </w:r>
      <w:r w:rsidR="006574D2">
        <w:rPr>
          <w:rFonts w:ascii="Times New Roman" w:hAnsi="Times New Roman" w:cs="Times New Roman"/>
        </w:rPr>
        <w:t xml:space="preserve">were </w:t>
      </w:r>
      <w:r w:rsidR="00863876">
        <w:rPr>
          <w:rFonts w:ascii="Times New Roman" w:hAnsi="Times New Roman" w:cs="Times New Roman"/>
        </w:rPr>
        <w:t xml:space="preserve">reported </w:t>
      </w:r>
      <w:r w:rsidR="006574D2">
        <w:rPr>
          <w:rFonts w:ascii="Times New Roman" w:hAnsi="Times New Roman" w:cs="Times New Roman"/>
        </w:rPr>
        <w:t xml:space="preserve">to have </w:t>
      </w:r>
      <w:r w:rsidR="009716D3" w:rsidRPr="00C41190">
        <w:rPr>
          <w:rFonts w:ascii="Times New Roman" w:hAnsi="Times New Roman" w:cs="Times New Roman"/>
        </w:rPr>
        <w:t>possible association</w:t>
      </w:r>
      <w:r w:rsidR="009716D3">
        <w:rPr>
          <w:rFonts w:ascii="Times New Roman" w:hAnsi="Times New Roman" w:cs="Times New Roman"/>
        </w:rPr>
        <w:t>s</w:t>
      </w:r>
      <w:r w:rsidR="009716D3" w:rsidRPr="00C41190">
        <w:rPr>
          <w:rFonts w:ascii="Times New Roman" w:hAnsi="Times New Roman" w:cs="Times New Roman"/>
        </w:rPr>
        <w:t xml:space="preserve"> with pressure ulcer</w:t>
      </w:r>
      <w:r w:rsidR="002722F0">
        <w:rPr>
          <w:rFonts w:ascii="Times New Roman" w:hAnsi="Times New Roman" w:cs="Times New Roman"/>
        </w:rPr>
        <w:t xml:space="preserve"> </w:t>
      </w:r>
      <w:r w:rsidR="006574D2">
        <w:rPr>
          <w:rFonts w:ascii="Times New Roman" w:hAnsi="Times New Roman" w:cs="Times New Roman"/>
        </w:rPr>
        <w:t xml:space="preserve">incidence </w:t>
      </w:r>
      <w:r w:rsidR="00E56D72">
        <w:rPr>
          <w:rFonts w:ascii="Times New Roman" w:hAnsi="Times New Roman" w:cs="Times New Roman"/>
        </w:rPr>
        <w:t>in literature</w:t>
      </w:r>
      <w:r w:rsidR="002722F0">
        <w:rPr>
          <w:rFonts w:ascii="Times New Roman" w:hAnsi="Times New Roman" w:cs="Times New Roman"/>
        </w:rPr>
        <w:t>;</w:t>
      </w:r>
      <w:r w:rsidR="002722F0" w:rsidRPr="002722F0">
        <w:rPr>
          <w:rFonts w:ascii="Times New Roman" w:hAnsi="Times New Roman" w:cs="Times New Roman"/>
        </w:rPr>
        <w:t xml:space="preserve"> </w:t>
      </w:r>
      <w:r w:rsidR="002722F0">
        <w:rPr>
          <w:rFonts w:ascii="Times New Roman" w:hAnsi="Times New Roman" w:cs="Times New Roman"/>
        </w:rPr>
        <w:t xml:space="preserve">(2) </w:t>
      </w:r>
      <w:r w:rsidR="00E56D72">
        <w:rPr>
          <w:rFonts w:ascii="Times New Roman" w:hAnsi="Times New Roman" w:cs="Times New Roman"/>
        </w:rPr>
        <w:t>can be</w:t>
      </w:r>
      <w:r w:rsidR="002722F0" w:rsidRPr="00C41190">
        <w:rPr>
          <w:rFonts w:ascii="Times New Roman" w:hAnsi="Times New Roman" w:cs="Times New Roman"/>
        </w:rPr>
        <w:t xml:space="preserve"> easily obtainable in practice</w:t>
      </w:r>
      <w:r w:rsidR="00F039CF">
        <w:rPr>
          <w:rFonts w:ascii="Times New Roman" w:hAnsi="Times New Roman" w:cs="Times New Roman"/>
        </w:rPr>
        <w:t>;</w:t>
      </w:r>
      <w:r w:rsidR="002722F0" w:rsidRPr="00C41190">
        <w:rPr>
          <w:rFonts w:ascii="Times New Roman" w:hAnsi="Times New Roman" w:cs="Times New Roman"/>
        </w:rPr>
        <w:t xml:space="preserve"> </w:t>
      </w:r>
      <w:r w:rsidR="00F039CF">
        <w:rPr>
          <w:rFonts w:ascii="Times New Roman" w:hAnsi="Times New Roman" w:cs="Times New Roman"/>
        </w:rPr>
        <w:t xml:space="preserve">(3) </w:t>
      </w:r>
      <w:r w:rsidR="002722F0" w:rsidRPr="00C41190">
        <w:rPr>
          <w:rFonts w:ascii="Times New Roman" w:hAnsi="Times New Roman" w:cs="Times New Roman"/>
        </w:rPr>
        <w:t xml:space="preserve">and </w:t>
      </w:r>
      <w:r w:rsidR="00E56D72">
        <w:rPr>
          <w:rFonts w:ascii="Times New Roman" w:hAnsi="Times New Roman" w:cs="Times New Roman"/>
        </w:rPr>
        <w:t xml:space="preserve">can </w:t>
      </w:r>
      <w:r w:rsidR="002722F0" w:rsidRPr="00C41190">
        <w:rPr>
          <w:rFonts w:ascii="Times New Roman" w:hAnsi="Times New Roman" w:cs="Times New Roman"/>
        </w:rPr>
        <w:t>fit the conceptual frameworks of pressure ulcer development</w:t>
      </w:r>
      <w:r w:rsidR="00DF010A">
        <w:rPr>
          <w:rFonts w:ascii="Times New Roman" w:hAnsi="Times New Roman" w:cs="Times New Roman"/>
        </w:rPr>
        <w:t>.</w:t>
      </w:r>
      <w:r w:rsidR="00DE7DA6" w:rsidRPr="00DE7DA6">
        <w:rPr>
          <w:rFonts w:ascii="Times New Roman" w:hAnsi="Times New Roman" w:cs="Times New Roman"/>
          <w:vertAlign w:val="superscript"/>
        </w:rPr>
        <w:t>21-23</w:t>
      </w:r>
      <w:r w:rsidR="00DF010A">
        <w:rPr>
          <w:rFonts w:ascii="Times New Roman" w:hAnsi="Times New Roman" w:cs="Times New Roman"/>
        </w:rPr>
        <w:t xml:space="preserve"> </w:t>
      </w:r>
      <w:r w:rsidR="00EA55CC">
        <w:rPr>
          <w:rFonts w:ascii="Times New Roman" w:hAnsi="Times New Roman" w:cs="Times New Roman"/>
        </w:rPr>
        <w:t>See Appendix file</w:t>
      </w:r>
      <w:r w:rsidR="00F24D2F">
        <w:rPr>
          <w:rFonts w:ascii="Times New Roman" w:hAnsi="Times New Roman" w:cs="Times New Roman"/>
        </w:rPr>
        <w:t xml:space="preserve"> 1</w:t>
      </w:r>
      <w:r w:rsidR="00EA55CC">
        <w:rPr>
          <w:rFonts w:ascii="Times New Roman" w:hAnsi="Times New Roman" w:cs="Times New Roman"/>
        </w:rPr>
        <w:t xml:space="preserve"> for the list of </w:t>
      </w:r>
      <w:r w:rsidR="002E3394">
        <w:rPr>
          <w:rFonts w:ascii="Times New Roman" w:hAnsi="Times New Roman" w:cs="Times New Roman"/>
        </w:rPr>
        <w:t xml:space="preserve">these </w:t>
      </w:r>
      <w:r w:rsidR="00EA55CC">
        <w:rPr>
          <w:rFonts w:ascii="Times New Roman" w:hAnsi="Times New Roman" w:cs="Times New Roman"/>
        </w:rPr>
        <w:t xml:space="preserve">factors. </w:t>
      </w:r>
    </w:p>
    <w:p w14:paraId="03822407" w14:textId="05230771" w:rsidR="00D11A5E" w:rsidRPr="00C41190" w:rsidRDefault="00D11A5E" w:rsidP="0089472D">
      <w:pPr>
        <w:spacing w:line="480" w:lineRule="auto"/>
        <w:jc w:val="both"/>
        <w:rPr>
          <w:rFonts w:ascii="Times New Roman" w:hAnsi="Times New Roman" w:cs="Times New Roman"/>
        </w:rPr>
      </w:pPr>
      <w:r w:rsidRPr="00C41190">
        <w:rPr>
          <w:rFonts w:ascii="Times New Roman" w:hAnsi="Times New Roman" w:cs="Times New Roman"/>
        </w:rPr>
        <w:t xml:space="preserve">Received data </w:t>
      </w:r>
      <w:r w:rsidR="00966ABB" w:rsidRPr="00C41190">
        <w:rPr>
          <w:rFonts w:ascii="Times New Roman" w:hAnsi="Times New Roman" w:cs="Times New Roman"/>
        </w:rPr>
        <w:t>were</w:t>
      </w:r>
      <w:r w:rsidRPr="00C41190">
        <w:rPr>
          <w:rFonts w:ascii="Times New Roman" w:hAnsi="Times New Roman" w:cs="Times New Roman"/>
        </w:rPr>
        <w:t xml:space="preserve"> </w:t>
      </w:r>
      <w:r w:rsidR="00AC2DE8">
        <w:rPr>
          <w:rFonts w:ascii="Times New Roman" w:hAnsi="Times New Roman" w:cs="Times New Roman"/>
        </w:rPr>
        <w:t xml:space="preserve">combined into a single data set; where necessary, data were cleaned following suggestions of </w:t>
      </w:r>
      <w:r w:rsidR="00DE7DA6">
        <w:rPr>
          <w:rFonts w:ascii="Times New Roman" w:hAnsi="Times New Roman" w:cs="Times New Roman"/>
        </w:rPr>
        <w:t>Schmid</w:t>
      </w:r>
      <w:r w:rsidR="00156E33">
        <w:rPr>
          <w:rFonts w:ascii="Times New Roman" w:hAnsi="Times New Roman" w:cs="Times New Roman"/>
        </w:rPr>
        <w:t>.</w:t>
      </w:r>
      <w:r w:rsidR="00DE7DA6" w:rsidRPr="00DE7DA6">
        <w:rPr>
          <w:rFonts w:ascii="Times New Roman" w:hAnsi="Times New Roman" w:cs="Times New Roman"/>
          <w:vertAlign w:val="superscript"/>
        </w:rPr>
        <w:t>24</w:t>
      </w:r>
      <w:r w:rsidR="00156E33">
        <w:rPr>
          <w:rFonts w:ascii="Times New Roman" w:hAnsi="Times New Roman" w:cs="Times New Roman"/>
        </w:rPr>
        <w:t xml:space="preserve"> For example,</w:t>
      </w:r>
      <w:r w:rsidR="00B76DCB">
        <w:rPr>
          <w:rFonts w:ascii="Times New Roman" w:hAnsi="Times New Roman" w:cs="Times New Roman"/>
        </w:rPr>
        <w:t xml:space="preserve"> </w:t>
      </w:r>
      <w:r w:rsidR="00156E33">
        <w:rPr>
          <w:rFonts w:ascii="Times New Roman" w:hAnsi="Times New Roman" w:cs="Times New Roman"/>
        </w:rPr>
        <w:t xml:space="preserve">we </w:t>
      </w:r>
      <w:r w:rsidR="007D0CD7">
        <w:rPr>
          <w:rFonts w:ascii="Times New Roman" w:hAnsi="Times New Roman" w:cs="Times New Roman"/>
        </w:rPr>
        <w:t>imputed</w:t>
      </w:r>
      <w:r w:rsidR="001D7261">
        <w:rPr>
          <w:rFonts w:ascii="Times New Roman" w:hAnsi="Times New Roman" w:cs="Times New Roman"/>
        </w:rPr>
        <w:t xml:space="preserve"> data for </w:t>
      </w:r>
      <w:r w:rsidR="000F4DD7" w:rsidRPr="00C41190">
        <w:rPr>
          <w:rFonts w:ascii="Times New Roman" w:hAnsi="Times New Roman" w:cs="Times New Roman"/>
        </w:rPr>
        <w:t>“th</w:t>
      </w:r>
      <w:r w:rsidR="000F4DD7">
        <w:rPr>
          <w:rFonts w:ascii="Times New Roman" w:hAnsi="Times New Roman" w:cs="Times New Roman"/>
        </w:rPr>
        <w:t>e use of support surfaces” factor</w:t>
      </w:r>
      <w:r w:rsidR="001D7261">
        <w:rPr>
          <w:rFonts w:ascii="Times New Roman" w:hAnsi="Times New Roman" w:cs="Times New Roman"/>
        </w:rPr>
        <w:t>:</w:t>
      </w:r>
      <w:r w:rsidR="000F4DD7" w:rsidRPr="00C41190">
        <w:rPr>
          <w:rFonts w:ascii="Times New Roman" w:hAnsi="Times New Roman" w:cs="Times New Roman"/>
        </w:rPr>
        <w:t xml:space="preserve"> if the use of support surfaces was described in study reports (e.g., an example case: all participants used </w:t>
      </w:r>
      <w:r w:rsidR="000F4DD7" w:rsidRPr="00C41190">
        <w:rPr>
          <w:rFonts w:ascii="Times New Roman" w:hAnsi="Times New Roman" w:cs="Times New Roman"/>
        </w:rPr>
        <w:lastRenderedPageBreak/>
        <w:t>higher-specification foam mattress or gel mattress), all individuals were imputed to have used the named support surfaces.</w:t>
      </w:r>
      <w:r w:rsidR="00AF5D32">
        <w:rPr>
          <w:rFonts w:ascii="Times New Roman" w:hAnsi="Times New Roman" w:cs="Times New Roman"/>
        </w:rPr>
        <w:t xml:space="preserve"> </w:t>
      </w:r>
      <w:r w:rsidR="00A108DA" w:rsidRPr="00C41190">
        <w:rPr>
          <w:rFonts w:ascii="Times New Roman" w:hAnsi="Times New Roman" w:cs="Times New Roman"/>
        </w:rPr>
        <w:t>We</w:t>
      </w:r>
      <w:r w:rsidR="007306D9" w:rsidRPr="00C41190">
        <w:rPr>
          <w:rFonts w:ascii="Times New Roman" w:hAnsi="Times New Roman" w:cs="Times New Roman"/>
        </w:rPr>
        <w:t xml:space="preserve"> also extract</w:t>
      </w:r>
      <w:r w:rsidR="000B0D99" w:rsidRPr="00C41190">
        <w:rPr>
          <w:rFonts w:ascii="Times New Roman" w:hAnsi="Times New Roman" w:cs="Times New Roman"/>
        </w:rPr>
        <w:t>ed</w:t>
      </w:r>
      <w:r w:rsidR="007306D9" w:rsidRPr="00C41190">
        <w:rPr>
          <w:rFonts w:ascii="Times New Roman" w:hAnsi="Times New Roman" w:cs="Times New Roman"/>
        </w:rPr>
        <w:t xml:space="preserve"> </w:t>
      </w:r>
      <w:r w:rsidR="00B76DCB">
        <w:rPr>
          <w:rFonts w:ascii="Times New Roman" w:hAnsi="Times New Roman" w:cs="Times New Roman"/>
        </w:rPr>
        <w:t xml:space="preserve">study-level </w:t>
      </w:r>
      <w:r w:rsidRPr="00C41190">
        <w:rPr>
          <w:rFonts w:ascii="Times New Roman" w:hAnsi="Times New Roman" w:cs="Times New Roman"/>
        </w:rPr>
        <w:t xml:space="preserve">data </w:t>
      </w:r>
      <w:r w:rsidR="00B76DCB">
        <w:rPr>
          <w:rFonts w:ascii="Times New Roman" w:hAnsi="Times New Roman" w:cs="Times New Roman"/>
        </w:rPr>
        <w:t>from included papers</w:t>
      </w:r>
      <w:r w:rsidR="00D266A4">
        <w:rPr>
          <w:rFonts w:ascii="Times New Roman" w:hAnsi="Times New Roman" w:cs="Times New Roman"/>
        </w:rPr>
        <w:t xml:space="preserve"> </w:t>
      </w:r>
      <w:r w:rsidR="00D266A4" w:rsidRPr="00C41190">
        <w:rPr>
          <w:rFonts w:ascii="Times New Roman" w:hAnsi="Times New Roman" w:cs="Times New Roman"/>
        </w:rPr>
        <w:t xml:space="preserve">using a pre-specified data extraction form </w:t>
      </w:r>
      <w:r w:rsidR="00D266A4">
        <w:rPr>
          <w:rFonts w:ascii="Times New Roman" w:hAnsi="Times New Roman" w:cs="Times New Roman"/>
        </w:rPr>
        <w:t xml:space="preserve">as we reported in the paper </w:t>
      </w:r>
      <w:r w:rsidR="00F97A97">
        <w:rPr>
          <w:rFonts w:ascii="Times New Roman" w:hAnsi="Times New Roman" w:cs="Times New Roman"/>
        </w:rPr>
        <w:t>related to this review</w:t>
      </w:r>
      <w:r w:rsidR="00D266A4">
        <w:rPr>
          <w:rFonts w:ascii="Times New Roman" w:hAnsi="Times New Roman" w:cs="Times New Roman"/>
        </w:rPr>
        <w:t>.</w:t>
      </w:r>
      <w:r w:rsidR="00DE7DA6" w:rsidRPr="00DE7DA6">
        <w:rPr>
          <w:rFonts w:ascii="Times New Roman" w:hAnsi="Times New Roman" w:cs="Times New Roman"/>
          <w:vertAlign w:val="superscript"/>
        </w:rPr>
        <w:t>5</w:t>
      </w:r>
      <w:r w:rsidR="00D95DAB">
        <w:rPr>
          <w:rFonts w:ascii="Times New Roman" w:hAnsi="Times New Roman" w:cs="Times New Roman"/>
        </w:rPr>
        <w:t xml:space="preserve"> </w:t>
      </w:r>
    </w:p>
    <w:p w14:paraId="32ACE2C8" w14:textId="77777777" w:rsidR="00D11A5E" w:rsidRPr="00C41190" w:rsidRDefault="00D11A5E" w:rsidP="00D04BD9">
      <w:pPr>
        <w:pStyle w:val="Heading3"/>
        <w:numPr>
          <w:ilvl w:val="0"/>
          <w:numId w:val="0"/>
        </w:numPr>
        <w:spacing w:line="480" w:lineRule="auto"/>
        <w:ind w:left="720" w:hanging="720"/>
        <w:rPr>
          <w:rFonts w:ascii="Times New Roman" w:hAnsi="Times New Roman" w:cs="Times New Roman"/>
          <w:color w:val="auto"/>
        </w:rPr>
      </w:pPr>
      <w:r w:rsidRPr="00C41190">
        <w:rPr>
          <w:rFonts w:ascii="Times New Roman" w:hAnsi="Times New Roman" w:cs="Times New Roman"/>
          <w:color w:val="auto"/>
        </w:rPr>
        <w:t>Risk of bias assessment</w:t>
      </w:r>
    </w:p>
    <w:p w14:paraId="5CF93242" w14:textId="49A80D26" w:rsidR="00D11A5E" w:rsidRPr="00C41190" w:rsidRDefault="004C39A1" w:rsidP="0089472D">
      <w:pPr>
        <w:spacing w:line="480" w:lineRule="auto"/>
        <w:jc w:val="both"/>
        <w:rPr>
          <w:rFonts w:ascii="Times New Roman" w:hAnsi="Times New Roman" w:cs="Times New Roman"/>
        </w:rPr>
      </w:pPr>
      <w:r>
        <w:rPr>
          <w:rFonts w:ascii="Times New Roman" w:hAnsi="Times New Roman" w:cs="Times New Roman"/>
        </w:rPr>
        <w:t>W</w:t>
      </w:r>
      <w:r w:rsidR="00B76DCB">
        <w:rPr>
          <w:rFonts w:ascii="Times New Roman" w:hAnsi="Times New Roman" w:cs="Times New Roman"/>
        </w:rPr>
        <w:t>e</w:t>
      </w:r>
      <w:r>
        <w:rPr>
          <w:rFonts w:ascii="Times New Roman" w:hAnsi="Times New Roman" w:cs="Times New Roman"/>
        </w:rPr>
        <w:t xml:space="preserve"> </w:t>
      </w:r>
      <w:r w:rsidR="00B76DCB">
        <w:rPr>
          <w:rFonts w:ascii="Times New Roman" w:hAnsi="Times New Roman" w:cs="Times New Roman"/>
        </w:rPr>
        <w:t>undertook r</w:t>
      </w:r>
      <w:r w:rsidR="00D11A5E" w:rsidRPr="00C41190">
        <w:rPr>
          <w:rFonts w:ascii="Times New Roman" w:hAnsi="Times New Roman" w:cs="Times New Roman"/>
        </w:rPr>
        <w:t xml:space="preserve">isk of bias assessment </w:t>
      </w:r>
      <w:r w:rsidR="0044785F">
        <w:rPr>
          <w:rFonts w:ascii="Times New Roman" w:hAnsi="Times New Roman" w:cs="Times New Roman"/>
        </w:rPr>
        <w:t>using the adapted</w:t>
      </w:r>
      <w:r>
        <w:rPr>
          <w:rFonts w:ascii="Times New Roman" w:hAnsi="Times New Roman" w:cs="Times New Roman"/>
        </w:rPr>
        <w:t xml:space="preserve"> </w:t>
      </w:r>
      <w:r w:rsidRPr="00C41190">
        <w:rPr>
          <w:rFonts w:ascii="Times New Roman" w:hAnsi="Times New Roman" w:cs="Times New Roman"/>
        </w:rPr>
        <w:t xml:space="preserve">Quality In Prognosis Studies (QUIPS) </w:t>
      </w:r>
      <w:r>
        <w:rPr>
          <w:rFonts w:ascii="Times New Roman" w:hAnsi="Times New Roman" w:cs="Times New Roman"/>
        </w:rPr>
        <w:t xml:space="preserve">tool </w:t>
      </w:r>
      <w:r w:rsidR="0036714F">
        <w:rPr>
          <w:rFonts w:ascii="Times New Roman" w:hAnsi="Times New Roman" w:cs="Times New Roman"/>
        </w:rPr>
        <w:t>(see Additional file 2 Table S1)</w:t>
      </w:r>
      <w:r>
        <w:rPr>
          <w:rFonts w:ascii="Times New Roman" w:hAnsi="Times New Roman" w:cs="Times New Roman"/>
        </w:rPr>
        <w:t>.</w:t>
      </w:r>
      <w:r w:rsidR="00DE7DA6" w:rsidRPr="00DE7DA6">
        <w:rPr>
          <w:rFonts w:ascii="Times New Roman" w:hAnsi="Times New Roman" w:cs="Times New Roman"/>
          <w:vertAlign w:val="superscript"/>
        </w:rPr>
        <w:t>25</w:t>
      </w:r>
      <w:r w:rsidR="00C40FD8">
        <w:rPr>
          <w:rFonts w:ascii="Times New Roman" w:hAnsi="Times New Roman" w:cs="Times New Roman"/>
        </w:rPr>
        <w:t xml:space="preserve"> </w:t>
      </w:r>
      <w:r w:rsidR="00D11A5E" w:rsidRPr="00C41190">
        <w:rPr>
          <w:rFonts w:ascii="Times New Roman" w:hAnsi="Times New Roman" w:cs="Times New Roman"/>
        </w:rPr>
        <w:t xml:space="preserve">Each </w:t>
      </w:r>
      <w:r>
        <w:rPr>
          <w:rFonts w:ascii="Times New Roman" w:hAnsi="Times New Roman" w:cs="Times New Roman"/>
        </w:rPr>
        <w:t xml:space="preserve">risk of bias </w:t>
      </w:r>
      <w:r w:rsidR="00D11A5E" w:rsidRPr="00C41190">
        <w:rPr>
          <w:rFonts w:ascii="Times New Roman" w:hAnsi="Times New Roman" w:cs="Times New Roman"/>
        </w:rPr>
        <w:t xml:space="preserve">domain </w:t>
      </w:r>
      <w:r w:rsidR="00605A8B" w:rsidRPr="00C41190">
        <w:rPr>
          <w:rFonts w:ascii="Times New Roman" w:hAnsi="Times New Roman" w:cs="Times New Roman"/>
        </w:rPr>
        <w:t>was</w:t>
      </w:r>
      <w:r w:rsidR="00D11A5E" w:rsidRPr="00C41190">
        <w:rPr>
          <w:rFonts w:ascii="Times New Roman" w:hAnsi="Times New Roman" w:cs="Times New Roman"/>
        </w:rPr>
        <w:t xml:space="preserve"> judged as low, unclear or high risk of bias by one reviewer.</w:t>
      </w:r>
      <w:r w:rsidR="00DE7DA6" w:rsidRPr="00DE7DA6">
        <w:rPr>
          <w:rFonts w:ascii="Times New Roman" w:hAnsi="Times New Roman" w:cs="Times New Roman"/>
          <w:vertAlign w:val="superscript"/>
        </w:rPr>
        <w:t>25</w:t>
      </w:r>
      <w:r w:rsidR="00D11A5E" w:rsidRPr="00C41190">
        <w:rPr>
          <w:rFonts w:ascii="Times New Roman" w:hAnsi="Times New Roman" w:cs="Times New Roman"/>
        </w:rPr>
        <w:t xml:space="preserve"> A</w:t>
      </w:r>
      <w:r w:rsidR="00B76DCB">
        <w:rPr>
          <w:rFonts w:ascii="Times New Roman" w:hAnsi="Times New Roman" w:cs="Times New Roman"/>
        </w:rPr>
        <w:t xml:space="preserve"> second </w:t>
      </w:r>
      <w:r w:rsidR="00D11A5E" w:rsidRPr="00C41190">
        <w:rPr>
          <w:rFonts w:ascii="Times New Roman" w:hAnsi="Times New Roman" w:cs="Times New Roman"/>
        </w:rPr>
        <w:t>reviewer check</w:t>
      </w:r>
      <w:r w:rsidR="00B76DCB">
        <w:rPr>
          <w:rFonts w:ascii="Times New Roman" w:hAnsi="Times New Roman" w:cs="Times New Roman"/>
        </w:rPr>
        <w:t>ed</w:t>
      </w:r>
      <w:r w:rsidR="00D11A5E" w:rsidRPr="00C41190">
        <w:rPr>
          <w:rFonts w:ascii="Times New Roman" w:hAnsi="Times New Roman" w:cs="Times New Roman"/>
        </w:rPr>
        <w:t xml:space="preserve"> all assessment</w:t>
      </w:r>
      <w:r w:rsidR="00094EF6" w:rsidRPr="00C41190">
        <w:rPr>
          <w:rFonts w:ascii="Times New Roman" w:hAnsi="Times New Roman" w:cs="Times New Roman"/>
        </w:rPr>
        <w:t>s</w:t>
      </w:r>
      <w:r w:rsidR="00D11A5E" w:rsidRPr="00C41190">
        <w:rPr>
          <w:rFonts w:ascii="Times New Roman" w:hAnsi="Times New Roman" w:cs="Times New Roman"/>
        </w:rPr>
        <w:t xml:space="preserve"> independently. Any discrepancy between two reviewers </w:t>
      </w:r>
      <w:r w:rsidR="00605A8B" w:rsidRPr="00C41190">
        <w:rPr>
          <w:rFonts w:ascii="Times New Roman" w:hAnsi="Times New Roman" w:cs="Times New Roman"/>
        </w:rPr>
        <w:t>was</w:t>
      </w:r>
      <w:r w:rsidR="00D11A5E" w:rsidRPr="00C41190">
        <w:rPr>
          <w:rFonts w:ascii="Times New Roman" w:hAnsi="Times New Roman" w:cs="Times New Roman"/>
        </w:rPr>
        <w:t xml:space="preserve"> resolved by discussion and a third reviewer </w:t>
      </w:r>
      <w:r w:rsidR="00605A8B" w:rsidRPr="00C41190">
        <w:rPr>
          <w:rFonts w:ascii="Times New Roman" w:hAnsi="Times New Roman" w:cs="Times New Roman"/>
        </w:rPr>
        <w:t>was</w:t>
      </w:r>
      <w:r w:rsidR="00D11A5E" w:rsidRPr="00C41190">
        <w:rPr>
          <w:rFonts w:ascii="Times New Roman" w:hAnsi="Times New Roman" w:cs="Times New Roman"/>
        </w:rPr>
        <w:t xml:space="preserve"> involved where necessary.</w:t>
      </w:r>
    </w:p>
    <w:bookmarkEnd w:id="1"/>
    <w:bookmarkEnd w:id="2"/>
    <w:bookmarkEnd w:id="3"/>
    <w:p w14:paraId="5F09FFA4" w14:textId="77777777" w:rsidR="00D11A5E" w:rsidRPr="00C41190" w:rsidRDefault="00D11A5E" w:rsidP="00D04BD9">
      <w:pPr>
        <w:pStyle w:val="Heading3"/>
        <w:numPr>
          <w:ilvl w:val="0"/>
          <w:numId w:val="0"/>
        </w:numPr>
        <w:spacing w:line="480" w:lineRule="auto"/>
        <w:ind w:left="720" w:hanging="720"/>
        <w:rPr>
          <w:rFonts w:ascii="Times New Roman" w:hAnsi="Times New Roman" w:cs="Times New Roman"/>
          <w:color w:val="auto"/>
        </w:rPr>
      </w:pPr>
      <w:r w:rsidRPr="00C41190">
        <w:rPr>
          <w:rFonts w:ascii="Times New Roman" w:hAnsi="Times New Roman" w:cs="Times New Roman"/>
          <w:color w:val="auto"/>
        </w:rPr>
        <w:t>Data synthesis</w:t>
      </w:r>
    </w:p>
    <w:p w14:paraId="33C836A1" w14:textId="1C9D5620" w:rsidR="00B02D24" w:rsidRPr="005E529F" w:rsidRDefault="00B02D24" w:rsidP="005E529F">
      <w:pPr>
        <w:pStyle w:val="Heading4"/>
        <w:numPr>
          <w:ilvl w:val="0"/>
          <w:numId w:val="0"/>
        </w:numPr>
        <w:ind w:left="864" w:hanging="864"/>
        <w:rPr>
          <w:rFonts w:ascii="Times New Roman" w:hAnsi="Times New Roman" w:cs="Times New Roman"/>
          <w:i w:val="0"/>
        </w:rPr>
      </w:pPr>
      <w:r w:rsidRPr="005E529F">
        <w:rPr>
          <w:rFonts w:ascii="Times New Roman" w:hAnsi="Times New Roman" w:cs="Times New Roman"/>
          <w:color w:val="auto"/>
        </w:rPr>
        <w:t>Methods for individual participant data analysis</w:t>
      </w:r>
      <w:r w:rsidRPr="005E529F" w:rsidDel="00B02D24">
        <w:rPr>
          <w:rFonts w:ascii="Times New Roman" w:hAnsi="Times New Roman" w:cs="Times New Roman"/>
          <w:color w:val="auto"/>
        </w:rPr>
        <w:t xml:space="preserve"> </w:t>
      </w:r>
    </w:p>
    <w:p w14:paraId="0BBD437E" w14:textId="0FE30336" w:rsidR="00DF4B82" w:rsidRDefault="007B1E9D" w:rsidP="0089472D">
      <w:pPr>
        <w:spacing w:line="480" w:lineRule="auto"/>
        <w:jc w:val="both"/>
        <w:rPr>
          <w:rFonts w:ascii="Times New Roman" w:hAnsi="Times New Roman" w:cs="Times New Roman"/>
        </w:rPr>
      </w:pPr>
      <w:r>
        <w:rPr>
          <w:rFonts w:ascii="Times New Roman" w:hAnsi="Times New Roman" w:cs="Times New Roman"/>
        </w:rPr>
        <w:t>W</w:t>
      </w:r>
      <w:r w:rsidR="00E673C3" w:rsidRPr="00C41190">
        <w:rPr>
          <w:rFonts w:ascii="Times New Roman" w:hAnsi="Times New Roman" w:cs="Times New Roman"/>
        </w:rPr>
        <w:t>e</w:t>
      </w:r>
      <w:r>
        <w:rPr>
          <w:rFonts w:ascii="Times New Roman" w:hAnsi="Times New Roman" w:cs="Times New Roman"/>
        </w:rPr>
        <w:t xml:space="preserve"> </w:t>
      </w:r>
      <w:r w:rsidR="001B0A5C" w:rsidRPr="00C41190">
        <w:rPr>
          <w:rFonts w:ascii="Times New Roman" w:hAnsi="Times New Roman" w:cs="Times New Roman"/>
        </w:rPr>
        <w:t xml:space="preserve">described the characteristics of participants using </w:t>
      </w:r>
      <w:r w:rsidR="00756B90">
        <w:rPr>
          <w:rFonts w:ascii="Times New Roman" w:hAnsi="Times New Roman" w:cs="Times New Roman"/>
        </w:rPr>
        <w:t>appropriate descriptive statistics (</w:t>
      </w:r>
      <w:r w:rsidR="001B0A5C" w:rsidRPr="00C41190">
        <w:rPr>
          <w:rFonts w:ascii="Times New Roman" w:hAnsi="Times New Roman" w:cs="Times New Roman"/>
        </w:rPr>
        <w:t>mean and standard deviation (SD)</w:t>
      </w:r>
      <w:r w:rsidR="00756B90">
        <w:rPr>
          <w:rFonts w:ascii="Times New Roman" w:hAnsi="Times New Roman" w:cs="Times New Roman"/>
        </w:rPr>
        <w:t>,</w:t>
      </w:r>
      <w:r w:rsidR="001B0A5C" w:rsidRPr="00C41190">
        <w:rPr>
          <w:rFonts w:ascii="Times New Roman" w:hAnsi="Times New Roman" w:cs="Times New Roman"/>
        </w:rPr>
        <w:t xml:space="preserve"> </w:t>
      </w:r>
      <w:r w:rsidR="00756B90">
        <w:rPr>
          <w:rFonts w:ascii="Times New Roman" w:hAnsi="Times New Roman" w:cs="Times New Roman"/>
        </w:rPr>
        <w:t xml:space="preserve">or </w:t>
      </w:r>
      <w:r w:rsidR="001B0A5C" w:rsidRPr="00C41190">
        <w:rPr>
          <w:rFonts w:ascii="Times New Roman" w:hAnsi="Times New Roman" w:cs="Times New Roman"/>
        </w:rPr>
        <w:t>number and percentage</w:t>
      </w:r>
      <w:r w:rsidR="00756B90">
        <w:rPr>
          <w:rFonts w:ascii="Times New Roman" w:hAnsi="Times New Roman" w:cs="Times New Roman"/>
        </w:rPr>
        <w:t>)</w:t>
      </w:r>
      <w:r w:rsidR="009068F2">
        <w:rPr>
          <w:rFonts w:ascii="Times New Roman" w:hAnsi="Times New Roman" w:cs="Times New Roman"/>
        </w:rPr>
        <w:t xml:space="preserve"> and did exploratory tests</w:t>
      </w:r>
      <w:r w:rsidR="007028A9">
        <w:rPr>
          <w:rFonts w:ascii="Times New Roman" w:hAnsi="Times New Roman" w:cs="Times New Roman"/>
        </w:rPr>
        <w:t xml:space="preserve"> (</w:t>
      </w:r>
      <w:r w:rsidR="00473691" w:rsidRPr="00C41190">
        <w:rPr>
          <w:rFonts w:ascii="Times New Roman" w:hAnsi="Times New Roman" w:cs="Times New Roman"/>
        </w:rPr>
        <w:t xml:space="preserve">t test and chi-squared </w:t>
      </w:r>
      <w:r w:rsidR="00DB671D" w:rsidRPr="00C41190">
        <w:rPr>
          <w:rFonts w:ascii="Times New Roman" w:hAnsi="Times New Roman" w:cs="Times New Roman"/>
        </w:rPr>
        <w:t>test</w:t>
      </w:r>
      <w:r w:rsidR="007028A9">
        <w:rPr>
          <w:rFonts w:ascii="Times New Roman" w:hAnsi="Times New Roman" w:cs="Times New Roman"/>
        </w:rPr>
        <w:t>) where necessary</w:t>
      </w:r>
      <w:r w:rsidR="009B174B" w:rsidRPr="00C41190">
        <w:rPr>
          <w:rFonts w:ascii="Times New Roman" w:hAnsi="Times New Roman" w:cs="Times New Roman"/>
        </w:rPr>
        <w:t>.</w:t>
      </w:r>
      <w:r w:rsidR="001D1C3C" w:rsidRPr="00C41190">
        <w:rPr>
          <w:rFonts w:ascii="Times New Roman" w:hAnsi="Times New Roman" w:cs="Times New Roman"/>
        </w:rPr>
        <w:t xml:space="preserve"> </w:t>
      </w:r>
    </w:p>
    <w:p w14:paraId="5F808E5C" w14:textId="705E200E" w:rsidR="008A3302" w:rsidRDefault="00507489" w:rsidP="0089472D">
      <w:pPr>
        <w:spacing w:line="480" w:lineRule="auto"/>
        <w:jc w:val="both"/>
        <w:rPr>
          <w:rFonts w:ascii="Times New Roman" w:hAnsi="Times New Roman" w:cs="Times New Roman"/>
        </w:rPr>
      </w:pPr>
      <w:r>
        <w:rPr>
          <w:rFonts w:ascii="Times New Roman" w:hAnsi="Times New Roman" w:cs="Times New Roman"/>
        </w:rPr>
        <w:t xml:space="preserve">Using </w:t>
      </w:r>
      <w:r w:rsidR="00DF4B82">
        <w:rPr>
          <w:rFonts w:ascii="Times New Roman" w:hAnsi="Times New Roman" w:cs="Times New Roman"/>
        </w:rPr>
        <w:t xml:space="preserve">one-stage </w:t>
      </w:r>
      <w:r w:rsidR="00DF4B82" w:rsidRPr="00C41190">
        <w:rPr>
          <w:rFonts w:ascii="Times New Roman" w:hAnsi="Times New Roman" w:cs="Times New Roman"/>
        </w:rPr>
        <w:t>individual participant data meta-analysis</w:t>
      </w:r>
      <w:r w:rsidR="00DF4B82">
        <w:rPr>
          <w:rFonts w:ascii="Times New Roman" w:hAnsi="Times New Roman" w:cs="Times New Roman"/>
        </w:rPr>
        <w:t>,</w:t>
      </w:r>
      <w:r w:rsidR="00DF4B82" w:rsidRPr="00C41190">
        <w:rPr>
          <w:rFonts w:ascii="Times New Roman" w:hAnsi="Times New Roman" w:cs="Times New Roman"/>
        </w:rPr>
        <w:t xml:space="preserve"> </w:t>
      </w:r>
      <w:r w:rsidR="00DF4B82">
        <w:rPr>
          <w:rFonts w:ascii="Times New Roman" w:hAnsi="Times New Roman" w:cs="Times New Roman"/>
        </w:rPr>
        <w:t>w</w:t>
      </w:r>
      <w:r w:rsidR="00FD719B" w:rsidRPr="00C41190">
        <w:rPr>
          <w:rFonts w:ascii="Times New Roman" w:hAnsi="Times New Roman" w:cs="Times New Roman"/>
        </w:rPr>
        <w:t>e</w:t>
      </w:r>
      <w:r w:rsidR="00FF177F" w:rsidRPr="00C41190">
        <w:rPr>
          <w:rFonts w:ascii="Times New Roman" w:hAnsi="Times New Roman" w:cs="Times New Roman"/>
        </w:rPr>
        <w:t xml:space="preserve"> </w:t>
      </w:r>
      <w:r w:rsidR="00B87AFF">
        <w:rPr>
          <w:rFonts w:ascii="Times New Roman" w:hAnsi="Times New Roman" w:cs="Times New Roman"/>
        </w:rPr>
        <w:t xml:space="preserve">performed </w:t>
      </w:r>
      <w:r w:rsidR="006C04E7">
        <w:rPr>
          <w:rFonts w:ascii="Times New Roman" w:hAnsi="Times New Roman" w:cs="Times New Roman"/>
        </w:rPr>
        <w:t xml:space="preserve">the following </w:t>
      </w:r>
      <w:r w:rsidR="00FF177F" w:rsidRPr="00C41190">
        <w:rPr>
          <w:rFonts w:ascii="Times New Roman" w:hAnsi="Times New Roman" w:cs="Times New Roman"/>
        </w:rPr>
        <w:t>mixed-effects model</w:t>
      </w:r>
      <w:r w:rsidR="00B87AFF">
        <w:rPr>
          <w:rFonts w:ascii="Times New Roman" w:hAnsi="Times New Roman" w:cs="Times New Roman"/>
        </w:rPr>
        <w:t>s</w:t>
      </w:r>
      <w:r w:rsidR="00FF177F" w:rsidRPr="00C41190">
        <w:rPr>
          <w:rFonts w:ascii="Times New Roman" w:hAnsi="Times New Roman" w:cs="Times New Roman"/>
        </w:rPr>
        <w:t xml:space="preserve"> </w:t>
      </w:r>
      <w:r w:rsidR="00FD719B" w:rsidRPr="00C41190">
        <w:rPr>
          <w:rFonts w:ascii="Times New Roman" w:hAnsi="Times New Roman" w:cs="Times New Roman"/>
        </w:rPr>
        <w:t xml:space="preserve">where random intercepts were assumed to account for clustering: (1) </w:t>
      </w:r>
      <w:r w:rsidR="007B29FD">
        <w:rPr>
          <w:rFonts w:ascii="Times New Roman" w:hAnsi="Times New Roman" w:cs="Times New Roman"/>
        </w:rPr>
        <w:t>including</w:t>
      </w:r>
      <w:r w:rsidR="00FD719B" w:rsidRPr="00C41190">
        <w:rPr>
          <w:rFonts w:ascii="Times New Roman" w:hAnsi="Times New Roman" w:cs="Times New Roman"/>
        </w:rPr>
        <w:t xml:space="preserve"> non-</w:t>
      </w:r>
      <w:proofErr w:type="spellStart"/>
      <w:r w:rsidR="00FD719B" w:rsidRPr="00C41190">
        <w:rPr>
          <w:rFonts w:ascii="Times New Roman" w:hAnsi="Times New Roman" w:cs="Times New Roman"/>
        </w:rPr>
        <w:t>blanchable</w:t>
      </w:r>
      <w:proofErr w:type="spellEnd"/>
      <w:r w:rsidR="00FD719B" w:rsidRPr="00C41190">
        <w:rPr>
          <w:rFonts w:ascii="Times New Roman" w:hAnsi="Times New Roman" w:cs="Times New Roman"/>
        </w:rPr>
        <w:t xml:space="preserve"> erythema only in a </w:t>
      </w:r>
      <w:proofErr w:type="spellStart"/>
      <w:r w:rsidR="00FD719B" w:rsidRPr="00C41190">
        <w:rPr>
          <w:rFonts w:ascii="Times New Roman" w:hAnsi="Times New Roman" w:cs="Times New Roman"/>
        </w:rPr>
        <w:t>univaria</w:t>
      </w:r>
      <w:r w:rsidR="009E0611">
        <w:rPr>
          <w:rFonts w:ascii="Times New Roman" w:hAnsi="Times New Roman" w:cs="Times New Roman"/>
        </w:rPr>
        <w:t>ble</w:t>
      </w:r>
      <w:proofErr w:type="spellEnd"/>
      <w:r w:rsidR="00FD719B" w:rsidRPr="00C41190">
        <w:rPr>
          <w:rFonts w:ascii="Times New Roman" w:hAnsi="Times New Roman" w:cs="Times New Roman"/>
        </w:rPr>
        <w:t xml:space="preserve"> random coefficients logistic regression to evaluate the </w:t>
      </w:r>
      <w:proofErr w:type="spellStart"/>
      <w:r w:rsidR="00E410D8">
        <w:rPr>
          <w:rFonts w:ascii="Times New Roman" w:hAnsi="Times New Roman" w:cs="Times New Roman"/>
        </w:rPr>
        <w:t>univaria</w:t>
      </w:r>
      <w:r w:rsidR="009E0611">
        <w:rPr>
          <w:rFonts w:ascii="Times New Roman" w:hAnsi="Times New Roman" w:cs="Times New Roman"/>
        </w:rPr>
        <w:t>ble</w:t>
      </w:r>
      <w:proofErr w:type="spellEnd"/>
      <w:r w:rsidR="00FD719B" w:rsidRPr="00C41190">
        <w:rPr>
          <w:rFonts w:ascii="Times New Roman" w:hAnsi="Times New Roman" w:cs="Times New Roman"/>
        </w:rPr>
        <w:t xml:space="preserve"> association</w:t>
      </w:r>
      <w:r w:rsidR="00081C6D" w:rsidRPr="00C41190">
        <w:rPr>
          <w:rFonts w:ascii="Times New Roman" w:hAnsi="Times New Roman" w:cs="Times New Roman"/>
        </w:rPr>
        <w:t>;</w:t>
      </w:r>
      <w:r w:rsidR="00FD719B" w:rsidRPr="00C41190">
        <w:rPr>
          <w:rFonts w:ascii="Times New Roman" w:hAnsi="Times New Roman" w:cs="Times New Roman"/>
        </w:rPr>
        <w:t xml:space="preserve"> (2) </w:t>
      </w:r>
      <w:r w:rsidR="00615EEF">
        <w:rPr>
          <w:rFonts w:ascii="Times New Roman" w:hAnsi="Times New Roman" w:cs="Times New Roman"/>
        </w:rPr>
        <w:t>including</w:t>
      </w:r>
      <w:r w:rsidR="00FD719B" w:rsidRPr="00C41190">
        <w:rPr>
          <w:rFonts w:ascii="Times New Roman" w:hAnsi="Times New Roman" w:cs="Times New Roman"/>
        </w:rPr>
        <w:t xml:space="preserve"> non-</w:t>
      </w:r>
      <w:proofErr w:type="spellStart"/>
      <w:r w:rsidR="00FD719B" w:rsidRPr="00C41190">
        <w:rPr>
          <w:rFonts w:ascii="Times New Roman" w:hAnsi="Times New Roman" w:cs="Times New Roman"/>
        </w:rPr>
        <w:t>blanchable</w:t>
      </w:r>
      <w:proofErr w:type="spellEnd"/>
      <w:r w:rsidR="00FD719B" w:rsidRPr="00C41190">
        <w:rPr>
          <w:rFonts w:ascii="Times New Roman" w:hAnsi="Times New Roman" w:cs="Times New Roman"/>
        </w:rPr>
        <w:t xml:space="preserve"> erythema</w:t>
      </w:r>
      <w:r w:rsidR="00615EEF">
        <w:rPr>
          <w:rFonts w:ascii="Times New Roman" w:hAnsi="Times New Roman" w:cs="Times New Roman"/>
        </w:rPr>
        <w:t xml:space="preserve"> and</w:t>
      </w:r>
      <w:r w:rsidR="00FD719B" w:rsidRPr="00C41190">
        <w:rPr>
          <w:rFonts w:ascii="Times New Roman" w:hAnsi="Times New Roman" w:cs="Times New Roman"/>
        </w:rPr>
        <w:t xml:space="preserve"> </w:t>
      </w:r>
      <w:r w:rsidR="008B01CA">
        <w:rPr>
          <w:rFonts w:ascii="Times New Roman" w:hAnsi="Times New Roman" w:cs="Times New Roman"/>
        </w:rPr>
        <w:t xml:space="preserve">other </w:t>
      </w:r>
      <w:r w:rsidR="00FD719B" w:rsidRPr="00C41190">
        <w:rPr>
          <w:rFonts w:ascii="Times New Roman" w:hAnsi="Times New Roman" w:cs="Times New Roman"/>
        </w:rPr>
        <w:t xml:space="preserve">factors </w:t>
      </w:r>
      <w:r w:rsidR="008B01CA">
        <w:rPr>
          <w:rFonts w:ascii="Times New Roman" w:hAnsi="Times New Roman" w:cs="Times New Roman"/>
        </w:rPr>
        <w:t>(those with</w:t>
      </w:r>
      <w:r w:rsidR="00615EEF">
        <w:rPr>
          <w:rFonts w:ascii="Times New Roman" w:hAnsi="Times New Roman" w:cs="Times New Roman"/>
        </w:rPr>
        <w:t xml:space="preserve"> </w:t>
      </w:r>
      <w:r w:rsidR="00D31BD3" w:rsidRPr="00C41190">
        <w:rPr>
          <w:rFonts w:ascii="Times New Roman" w:hAnsi="Times New Roman" w:cs="Times New Roman"/>
        </w:rPr>
        <w:t>more than 80% of data across studies</w:t>
      </w:r>
      <w:r w:rsidR="002B7D5E" w:rsidRPr="00DE7DA6">
        <w:rPr>
          <w:rFonts w:ascii="Times New Roman" w:hAnsi="Times New Roman" w:cs="Times New Roman"/>
          <w:vertAlign w:val="superscript"/>
        </w:rPr>
        <w:t>26</w:t>
      </w:r>
      <w:r w:rsidR="00D31BD3">
        <w:rPr>
          <w:rFonts w:ascii="Times New Roman" w:hAnsi="Times New Roman" w:cs="Times New Roman"/>
        </w:rPr>
        <w:t xml:space="preserve"> but </w:t>
      </w:r>
      <w:r w:rsidR="00615EEF">
        <w:rPr>
          <w:rFonts w:ascii="Times New Roman" w:hAnsi="Times New Roman" w:cs="Times New Roman"/>
        </w:rPr>
        <w:t>not correlate</w:t>
      </w:r>
      <w:r w:rsidR="008B01CA">
        <w:rPr>
          <w:rFonts w:ascii="Times New Roman" w:hAnsi="Times New Roman" w:cs="Times New Roman"/>
        </w:rPr>
        <w:t>d</w:t>
      </w:r>
      <w:r w:rsidR="00D31BD3" w:rsidRPr="00C41190">
        <w:rPr>
          <w:rFonts w:ascii="Times New Roman" w:hAnsi="Times New Roman" w:cs="Times New Roman"/>
        </w:rPr>
        <w:t xml:space="preserve"> with other</w:t>
      </w:r>
      <w:r w:rsidR="00D31BD3">
        <w:rPr>
          <w:rFonts w:ascii="Times New Roman" w:hAnsi="Times New Roman" w:cs="Times New Roman"/>
        </w:rPr>
        <w:t>s</w:t>
      </w:r>
      <w:r w:rsidR="002B7D5E" w:rsidRPr="00DE7DA6">
        <w:rPr>
          <w:rFonts w:ascii="Times New Roman" w:hAnsi="Times New Roman" w:cs="Times New Roman"/>
          <w:vertAlign w:val="superscript"/>
        </w:rPr>
        <w:t>27</w:t>
      </w:r>
      <w:r w:rsidR="008B01CA">
        <w:rPr>
          <w:rFonts w:ascii="Times New Roman" w:hAnsi="Times New Roman" w:cs="Times New Roman"/>
        </w:rPr>
        <w:t>)</w:t>
      </w:r>
      <w:r w:rsidR="00A61599">
        <w:rPr>
          <w:rFonts w:ascii="Times New Roman" w:hAnsi="Times New Roman" w:cs="Times New Roman"/>
        </w:rPr>
        <w:t xml:space="preserve"> </w:t>
      </w:r>
      <w:r w:rsidR="002C070E">
        <w:rPr>
          <w:rFonts w:ascii="Times New Roman" w:hAnsi="Times New Roman" w:cs="Times New Roman"/>
        </w:rPr>
        <w:t>to</w:t>
      </w:r>
      <w:r w:rsidR="00081DF1">
        <w:rPr>
          <w:rFonts w:ascii="Times New Roman" w:hAnsi="Times New Roman" w:cs="Times New Roman"/>
        </w:rPr>
        <w:t xml:space="preserve"> </w:t>
      </w:r>
      <w:r w:rsidR="007756AE">
        <w:rPr>
          <w:rFonts w:ascii="Times New Roman" w:hAnsi="Times New Roman" w:cs="Times New Roman"/>
        </w:rPr>
        <w:t>perform</w:t>
      </w:r>
      <w:r w:rsidR="002C070E">
        <w:rPr>
          <w:rFonts w:ascii="Times New Roman" w:hAnsi="Times New Roman" w:cs="Times New Roman"/>
        </w:rPr>
        <w:t xml:space="preserve"> </w:t>
      </w:r>
      <w:r w:rsidR="00FD719B" w:rsidRPr="00C41190">
        <w:rPr>
          <w:rFonts w:ascii="Times New Roman" w:hAnsi="Times New Roman" w:cs="Times New Roman"/>
        </w:rPr>
        <w:t>a multivariable random coefficients logistic regression</w:t>
      </w:r>
      <w:r w:rsidR="00C21645">
        <w:rPr>
          <w:rFonts w:ascii="Times New Roman" w:hAnsi="Times New Roman" w:cs="Times New Roman"/>
        </w:rPr>
        <w:t>.</w:t>
      </w:r>
      <w:r w:rsidR="00DE7DA6" w:rsidRPr="00DE7DA6">
        <w:rPr>
          <w:rFonts w:ascii="Times New Roman" w:hAnsi="Times New Roman" w:cs="Times New Roman"/>
          <w:vertAlign w:val="superscript"/>
        </w:rPr>
        <w:t>28</w:t>
      </w:r>
      <w:r w:rsidR="001C26CA">
        <w:rPr>
          <w:rFonts w:ascii="Times New Roman" w:hAnsi="Times New Roman" w:cs="Times New Roman"/>
        </w:rPr>
        <w:t xml:space="preserve"> </w:t>
      </w:r>
      <w:r w:rsidR="002558A4" w:rsidRPr="00C41190">
        <w:rPr>
          <w:rFonts w:ascii="Times New Roman" w:hAnsi="Times New Roman" w:cs="Times New Roman"/>
        </w:rPr>
        <w:t xml:space="preserve">All factors selected above were included in </w:t>
      </w:r>
      <w:r w:rsidR="002558A4">
        <w:rPr>
          <w:rFonts w:ascii="Times New Roman" w:hAnsi="Times New Roman" w:cs="Times New Roman"/>
        </w:rPr>
        <w:t>the multivariable</w:t>
      </w:r>
      <w:r w:rsidR="002558A4" w:rsidRPr="00C41190">
        <w:rPr>
          <w:rFonts w:ascii="Times New Roman" w:hAnsi="Times New Roman" w:cs="Times New Roman"/>
        </w:rPr>
        <w:t xml:space="preserve"> model without any elimination.</w:t>
      </w:r>
      <w:r w:rsidR="00DE7DA6" w:rsidRPr="00DE7DA6">
        <w:rPr>
          <w:rFonts w:ascii="Times New Roman" w:hAnsi="Times New Roman" w:cs="Times New Roman"/>
          <w:vertAlign w:val="superscript"/>
        </w:rPr>
        <w:t>29</w:t>
      </w:r>
      <w:r w:rsidR="002558A4" w:rsidRPr="00C41190">
        <w:rPr>
          <w:rFonts w:ascii="Times New Roman" w:hAnsi="Times New Roman" w:cs="Times New Roman"/>
        </w:rPr>
        <w:t xml:space="preserve"> </w:t>
      </w:r>
      <w:r w:rsidR="002558A4">
        <w:rPr>
          <w:rFonts w:ascii="Times New Roman" w:hAnsi="Times New Roman" w:cs="Times New Roman"/>
        </w:rPr>
        <w:t xml:space="preserve">Of the included factors, </w:t>
      </w:r>
      <w:r w:rsidR="002558A4" w:rsidRPr="00C41190">
        <w:rPr>
          <w:rFonts w:ascii="Times New Roman" w:hAnsi="Times New Roman" w:cs="Times New Roman"/>
        </w:rPr>
        <w:t>non-</w:t>
      </w:r>
      <w:proofErr w:type="spellStart"/>
      <w:r w:rsidR="002558A4" w:rsidRPr="00C41190">
        <w:rPr>
          <w:rFonts w:ascii="Times New Roman" w:hAnsi="Times New Roman" w:cs="Times New Roman"/>
        </w:rPr>
        <w:t>blanchable</w:t>
      </w:r>
      <w:proofErr w:type="spellEnd"/>
      <w:r w:rsidR="002558A4" w:rsidRPr="00C41190">
        <w:rPr>
          <w:rFonts w:ascii="Times New Roman" w:hAnsi="Times New Roman" w:cs="Times New Roman"/>
        </w:rPr>
        <w:t xml:space="preserve"> erythema was assumed to have random-effects across studies, whilst other factors were assumed to have </w:t>
      </w:r>
      <w:r w:rsidR="002558A4">
        <w:rPr>
          <w:rFonts w:ascii="Times New Roman" w:hAnsi="Times New Roman" w:cs="Times New Roman"/>
        </w:rPr>
        <w:t xml:space="preserve">fixed-effects; </w:t>
      </w:r>
      <w:r w:rsidR="002558A4" w:rsidRPr="00C41190">
        <w:rPr>
          <w:rFonts w:ascii="Times New Roman" w:hAnsi="Times New Roman" w:cs="Times New Roman"/>
        </w:rPr>
        <w:t xml:space="preserve">continuous factors </w:t>
      </w:r>
      <w:r w:rsidR="002558A4">
        <w:rPr>
          <w:rFonts w:ascii="Times New Roman" w:hAnsi="Times New Roman" w:cs="Times New Roman"/>
        </w:rPr>
        <w:t xml:space="preserve">were transformed </w:t>
      </w:r>
      <w:r w:rsidR="002558A4" w:rsidRPr="00C41190">
        <w:rPr>
          <w:rFonts w:ascii="Times New Roman" w:hAnsi="Times New Roman" w:cs="Times New Roman"/>
        </w:rPr>
        <w:t>via restricted cubic splin</w:t>
      </w:r>
      <w:r w:rsidR="002558A4">
        <w:rPr>
          <w:rFonts w:ascii="Times New Roman" w:hAnsi="Times New Roman" w:cs="Times New Roman"/>
        </w:rPr>
        <w:t xml:space="preserve">es to consider </w:t>
      </w:r>
      <w:r w:rsidR="002558A4" w:rsidRPr="005A2054">
        <w:rPr>
          <w:rFonts w:ascii="Times New Roman" w:hAnsi="Times New Roman" w:cs="Times New Roman"/>
        </w:rPr>
        <w:t xml:space="preserve">the </w:t>
      </w:r>
      <w:r w:rsidR="002558A4">
        <w:rPr>
          <w:rFonts w:ascii="Times New Roman" w:hAnsi="Times New Roman" w:cs="Times New Roman"/>
        </w:rPr>
        <w:t xml:space="preserve">potential </w:t>
      </w:r>
      <w:r w:rsidR="002558A4" w:rsidRPr="005A2054">
        <w:rPr>
          <w:rFonts w:ascii="Times New Roman" w:hAnsi="Times New Roman" w:cs="Times New Roman"/>
        </w:rPr>
        <w:t xml:space="preserve">non-linear relationships between </w:t>
      </w:r>
      <w:r w:rsidR="0079546E">
        <w:rPr>
          <w:rFonts w:ascii="Times New Roman" w:hAnsi="Times New Roman" w:cs="Times New Roman"/>
        </w:rPr>
        <w:t>them</w:t>
      </w:r>
      <w:r w:rsidR="002558A4" w:rsidRPr="005A2054">
        <w:rPr>
          <w:rFonts w:ascii="Times New Roman" w:hAnsi="Times New Roman" w:cs="Times New Roman"/>
        </w:rPr>
        <w:t xml:space="preserve"> and pressure ulcer incidence</w:t>
      </w:r>
      <w:r w:rsidR="002558A4">
        <w:rPr>
          <w:rFonts w:ascii="Times New Roman" w:hAnsi="Times New Roman" w:cs="Times New Roman"/>
        </w:rPr>
        <w:t>.</w:t>
      </w:r>
      <w:r w:rsidR="00DE7DA6" w:rsidRPr="00DE7DA6">
        <w:rPr>
          <w:rFonts w:ascii="Times New Roman" w:hAnsi="Times New Roman" w:cs="Times New Roman"/>
          <w:vertAlign w:val="superscript"/>
        </w:rPr>
        <w:t>27</w:t>
      </w:r>
      <w:r w:rsidR="002558A4">
        <w:rPr>
          <w:rFonts w:ascii="Times New Roman" w:hAnsi="Times New Roman" w:cs="Times New Roman"/>
        </w:rPr>
        <w:t xml:space="preserve"> </w:t>
      </w:r>
      <w:r w:rsidR="002558A4" w:rsidRPr="00C41190">
        <w:rPr>
          <w:rFonts w:ascii="Times New Roman" w:hAnsi="Times New Roman" w:cs="Times New Roman"/>
        </w:rPr>
        <w:t xml:space="preserve">We used an unstructured covariance matrix </w:t>
      </w:r>
      <w:r w:rsidR="00DE7DA6">
        <w:rPr>
          <w:rFonts w:ascii="Times New Roman" w:hAnsi="Times New Roman" w:cs="Times New Roman"/>
        </w:rPr>
        <w:t>in the modelling</w:t>
      </w:r>
      <w:r w:rsidR="002558A4" w:rsidRPr="00C41190">
        <w:rPr>
          <w:rFonts w:ascii="Times New Roman" w:hAnsi="Times New Roman" w:cs="Times New Roman"/>
        </w:rPr>
        <w:t>.</w:t>
      </w:r>
      <w:r w:rsidR="00DE7DA6" w:rsidRPr="00DE7DA6">
        <w:rPr>
          <w:rFonts w:ascii="Times New Roman" w:hAnsi="Times New Roman" w:cs="Times New Roman"/>
          <w:vertAlign w:val="superscript"/>
        </w:rPr>
        <w:t>30</w:t>
      </w:r>
    </w:p>
    <w:p w14:paraId="205B45AC" w14:textId="0169CC79" w:rsidR="008A3302" w:rsidRDefault="002558A4" w:rsidP="0089472D">
      <w:pPr>
        <w:spacing w:line="480" w:lineRule="auto"/>
        <w:jc w:val="both"/>
        <w:rPr>
          <w:rFonts w:ascii="Times New Roman" w:hAnsi="Times New Roman" w:cs="Times New Roman"/>
        </w:rPr>
      </w:pPr>
      <w:r>
        <w:rPr>
          <w:rFonts w:ascii="Times New Roman" w:hAnsi="Times New Roman" w:cs="Times New Roman"/>
        </w:rPr>
        <w:t>We performed the main analysis</w:t>
      </w:r>
      <w:r w:rsidR="00D67598">
        <w:rPr>
          <w:rFonts w:ascii="Times New Roman" w:hAnsi="Times New Roman" w:cs="Times New Roman"/>
        </w:rPr>
        <w:t xml:space="preserve"> based</w:t>
      </w:r>
      <w:r>
        <w:rPr>
          <w:rFonts w:ascii="Times New Roman" w:hAnsi="Times New Roman" w:cs="Times New Roman"/>
        </w:rPr>
        <w:t xml:space="preserve"> on complete cases. </w:t>
      </w:r>
      <w:r w:rsidR="00B803E5">
        <w:rPr>
          <w:rFonts w:ascii="Times New Roman" w:hAnsi="Times New Roman" w:cs="Times New Roman"/>
        </w:rPr>
        <w:t>In the case of missing data, we</w:t>
      </w:r>
      <w:r w:rsidR="00A74D1F">
        <w:rPr>
          <w:rFonts w:ascii="Times New Roman" w:hAnsi="Times New Roman" w:cs="Times New Roman"/>
        </w:rPr>
        <w:t xml:space="preserve"> </w:t>
      </w:r>
      <w:r w:rsidR="00290A96">
        <w:rPr>
          <w:rFonts w:ascii="Times New Roman" w:hAnsi="Times New Roman" w:cs="Times New Roman"/>
        </w:rPr>
        <w:t>applied</w:t>
      </w:r>
      <w:r w:rsidR="00767194" w:rsidRPr="00C41190">
        <w:rPr>
          <w:rFonts w:ascii="Times New Roman" w:hAnsi="Times New Roman" w:cs="Times New Roman"/>
        </w:rPr>
        <w:t xml:space="preserve"> multiple imputation using chained equations (MICE)</w:t>
      </w:r>
      <w:r w:rsidR="00F62171">
        <w:rPr>
          <w:rFonts w:ascii="Times New Roman" w:hAnsi="Times New Roman" w:cs="Times New Roman"/>
        </w:rPr>
        <w:t>–with ten imputations</w:t>
      </w:r>
      <w:r w:rsidR="00F52594">
        <w:rPr>
          <w:rFonts w:ascii="Times New Roman" w:hAnsi="Times New Roman" w:cs="Times New Roman"/>
        </w:rPr>
        <w:t xml:space="preserve"> in a sensitivity analysis</w:t>
      </w:r>
      <w:r w:rsidR="00767194" w:rsidRPr="00C41190">
        <w:rPr>
          <w:rFonts w:ascii="Times New Roman" w:hAnsi="Times New Roman" w:cs="Times New Roman"/>
        </w:rPr>
        <w:t>.</w:t>
      </w:r>
      <w:r w:rsidR="00DE7DA6" w:rsidRPr="00DE7DA6">
        <w:rPr>
          <w:rFonts w:ascii="Times New Roman" w:hAnsi="Times New Roman" w:cs="Times New Roman"/>
          <w:vertAlign w:val="superscript"/>
        </w:rPr>
        <w:t>31</w:t>
      </w:r>
      <w:r w:rsidR="00767194">
        <w:rPr>
          <w:rFonts w:ascii="Times New Roman" w:hAnsi="Times New Roman" w:cs="Times New Roman"/>
        </w:rPr>
        <w:t xml:space="preserve"> </w:t>
      </w:r>
      <w:r w:rsidR="00767194" w:rsidRPr="00C41190">
        <w:rPr>
          <w:rFonts w:ascii="Times New Roman" w:hAnsi="Times New Roman" w:cs="Times New Roman"/>
        </w:rPr>
        <w:t xml:space="preserve">As for missing data at the study level, i.e., </w:t>
      </w:r>
      <w:r w:rsidR="00B803E5">
        <w:rPr>
          <w:rFonts w:ascii="Times New Roman" w:hAnsi="Times New Roman" w:cs="Times New Roman"/>
        </w:rPr>
        <w:t xml:space="preserve">where </w:t>
      </w:r>
      <w:r w:rsidR="00767194" w:rsidRPr="00C41190">
        <w:rPr>
          <w:rFonts w:ascii="Times New Roman" w:hAnsi="Times New Roman" w:cs="Times New Roman"/>
        </w:rPr>
        <w:t>a study did not collect data on specific factors</w:t>
      </w:r>
      <w:r w:rsidR="00B803E5">
        <w:rPr>
          <w:rFonts w:ascii="Times New Roman" w:hAnsi="Times New Roman" w:cs="Times New Roman"/>
        </w:rPr>
        <w:t>,</w:t>
      </w:r>
      <w:r w:rsidR="00B803E5" w:rsidRPr="00B803E5">
        <w:rPr>
          <w:rFonts w:ascii="Times New Roman" w:hAnsi="Times New Roman" w:cs="Times New Roman"/>
        </w:rPr>
        <w:t xml:space="preserve"> </w:t>
      </w:r>
      <w:r w:rsidR="00B803E5">
        <w:rPr>
          <w:rFonts w:ascii="Times New Roman" w:hAnsi="Times New Roman" w:cs="Times New Roman"/>
        </w:rPr>
        <w:t>we</w:t>
      </w:r>
      <w:r w:rsidR="00B803E5" w:rsidRPr="00C41190">
        <w:rPr>
          <w:rFonts w:ascii="Times New Roman" w:hAnsi="Times New Roman" w:cs="Times New Roman"/>
        </w:rPr>
        <w:t xml:space="preserve"> </w:t>
      </w:r>
      <w:r w:rsidR="00B803E5" w:rsidRPr="00C41190">
        <w:rPr>
          <w:rFonts w:ascii="Times New Roman" w:hAnsi="Times New Roman" w:cs="Times New Roman"/>
        </w:rPr>
        <w:lastRenderedPageBreak/>
        <w:t xml:space="preserve">pooled only studies with available data on specific factors </w:t>
      </w:r>
      <w:r w:rsidR="00767194">
        <w:rPr>
          <w:rFonts w:ascii="Times New Roman" w:hAnsi="Times New Roman" w:cs="Times New Roman"/>
        </w:rPr>
        <w:t xml:space="preserve">because </w:t>
      </w:r>
      <w:r w:rsidR="00767194" w:rsidRPr="00C41190">
        <w:rPr>
          <w:rFonts w:ascii="Times New Roman" w:hAnsi="Times New Roman" w:cs="Times New Roman"/>
        </w:rPr>
        <w:t xml:space="preserve">available imputation methods are </w:t>
      </w:r>
      <w:r w:rsidR="00FA0A24">
        <w:rPr>
          <w:rFonts w:ascii="Times New Roman" w:hAnsi="Times New Roman" w:cs="Times New Roman"/>
        </w:rPr>
        <w:t xml:space="preserve">still under development and </w:t>
      </w:r>
      <w:r w:rsidR="00767194" w:rsidRPr="00C41190">
        <w:rPr>
          <w:rFonts w:ascii="Times New Roman" w:hAnsi="Times New Roman" w:cs="Times New Roman"/>
        </w:rPr>
        <w:t>not widely applied</w:t>
      </w:r>
      <w:r w:rsidR="00767194">
        <w:rPr>
          <w:rFonts w:ascii="Times New Roman" w:hAnsi="Times New Roman" w:cs="Times New Roman"/>
        </w:rPr>
        <w:t>.</w:t>
      </w:r>
      <w:r w:rsidR="00DE7DA6" w:rsidRPr="00DE7DA6">
        <w:rPr>
          <w:rFonts w:ascii="Times New Roman" w:hAnsi="Times New Roman" w:cs="Times New Roman"/>
          <w:vertAlign w:val="superscript"/>
        </w:rPr>
        <w:t>32</w:t>
      </w:r>
      <w:proofErr w:type="gramStart"/>
      <w:r w:rsidR="00DE7DA6" w:rsidRPr="00DE7DA6">
        <w:rPr>
          <w:rFonts w:ascii="Times New Roman" w:hAnsi="Times New Roman" w:cs="Times New Roman"/>
          <w:vertAlign w:val="superscript"/>
        </w:rPr>
        <w:t>,33</w:t>
      </w:r>
      <w:proofErr w:type="gramEnd"/>
    </w:p>
    <w:p w14:paraId="5E5B9CE8" w14:textId="6965D5FB" w:rsidR="00E21842" w:rsidRDefault="00CB085D" w:rsidP="0089472D">
      <w:pPr>
        <w:spacing w:line="480" w:lineRule="auto"/>
        <w:jc w:val="both"/>
        <w:rPr>
          <w:rFonts w:ascii="Times New Roman" w:hAnsi="Times New Roman" w:cs="Times New Roman"/>
          <w:lang w:eastAsia="zh-CN"/>
        </w:rPr>
      </w:pPr>
      <w:r w:rsidRPr="00C41190">
        <w:rPr>
          <w:rFonts w:ascii="Times New Roman" w:hAnsi="Times New Roman" w:cs="Times New Roman"/>
        </w:rPr>
        <w:t xml:space="preserve">All analyses were conducted using STATA (Version 14.0, </w:t>
      </w:r>
      <w:proofErr w:type="spellStart"/>
      <w:r w:rsidRPr="00C41190">
        <w:rPr>
          <w:rFonts w:ascii="Times New Roman" w:hAnsi="Times New Roman" w:cs="Times New Roman"/>
        </w:rPr>
        <w:t>StataCorp</w:t>
      </w:r>
      <w:proofErr w:type="spellEnd"/>
      <w:r w:rsidRPr="00C41190">
        <w:rPr>
          <w:rFonts w:ascii="Times New Roman" w:hAnsi="Times New Roman" w:cs="Times New Roman"/>
        </w:rPr>
        <w:t xml:space="preserve">, </w:t>
      </w:r>
      <w:proofErr w:type="gramStart"/>
      <w:r w:rsidRPr="00C41190">
        <w:rPr>
          <w:rFonts w:ascii="Times New Roman" w:hAnsi="Times New Roman" w:cs="Times New Roman"/>
        </w:rPr>
        <w:t>College</w:t>
      </w:r>
      <w:proofErr w:type="gramEnd"/>
      <w:r w:rsidRPr="00C41190">
        <w:rPr>
          <w:rFonts w:ascii="Times New Roman" w:hAnsi="Times New Roman" w:cs="Times New Roman"/>
        </w:rPr>
        <w:t xml:space="preserve"> Station, Texas)</w:t>
      </w:r>
      <w:r w:rsidR="00E21842" w:rsidRPr="00C41190">
        <w:rPr>
          <w:rFonts w:ascii="Times New Roman" w:hAnsi="Times New Roman" w:cs="Times New Roman"/>
        </w:rPr>
        <w:t xml:space="preserve">. Odds ratios (ORs) and 95% confidence intervals (CIs) were presented </w:t>
      </w:r>
      <w:r w:rsidR="003C6358">
        <w:rPr>
          <w:rFonts w:ascii="Times New Roman" w:hAnsi="Times New Roman" w:cs="Times New Roman"/>
        </w:rPr>
        <w:t xml:space="preserve">for </w:t>
      </w:r>
      <w:r w:rsidR="00E21842" w:rsidRPr="00C41190">
        <w:rPr>
          <w:rFonts w:ascii="Times New Roman" w:hAnsi="Times New Roman" w:cs="Times New Roman"/>
        </w:rPr>
        <w:t xml:space="preserve">the pooled results. </w:t>
      </w:r>
      <w:r w:rsidR="00B803E5">
        <w:rPr>
          <w:rFonts w:ascii="Times New Roman" w:hAnsi="Times New Roman" w:cs="Times New Roman"/>
        </w:rPr>
        <w:t>Fo</w:t>
      </w:r>
      <w:r w:rsidR="008173E7">
        <w:rPr>
          <w:rFonts w:ascii="Times New Roman" w:hAnsi="Times New Roman" w:cs="Times New Roman"/>
        </w:rPr>
        <w:t>r continuous factors</w:t>
      </w:r>
      <w:r w:rsidR="002558A4">
        <w:rPr>
          <w:rFonts w:ascii="Times New Roman" w:hAnsi="Times New Roman" w:cs="Times New Roman"/>
        </w:rPr>
        <w:t xml:space="preserve"> </w:t>
      </w:r>
      <w:r w:rsidR="00ED510B">
        <w:rPr>
          <w:rFonts w:ascii="Times New Roman" w:hAnsi="Times New Roman" w:cs="Times New Roman"/>
        </w:rPr>
        <w:t xml:space="preserve">that were </w:t>
      </w:r>
      <w:r w:rsidR="002558A4">
        <w:rPr>
          <w:rFonts w:ascii="Times New Roman" w:hAnsi="Times New Roman" w:cs="Times New Roman"/>
        </w:rPr>
        <w:t>transformed</w:t>
      </w:r>
      <w:r w:rsidR="001F0692">
        <w:rPr>
          <w:rFonts w:ascii="Times New Roman" w:hAnsi="Times New Roman" w:cs="Times New Roman"/>
        </w:rPr>
        <w:t xml:space="preserve"> with restricted cubic spline</w:t>
      </w:r>
      <w:r w:rsidR="008173E7">
        <w:rPr>
          <w:rFonts w:ascii="Times New Roman" w:hAnsi="Times New Roman" w:cs="Times New Roman"/>
        </w:rPr>
        <w:t>,</w:t>
      </w:r>
      <w:r w:rsidR="00AA61B8">
        <w:rPr>
          <w:rFonts w:ascii="Times New Roman" w:hAnsi="Times New Roman" w:cs="Times New Roman"/>
        </w:rPr>
        <w:t xml:space="preserve"> </w:t>
      </w:r>
      <w:r w:rsidR="002E7A15">
        <w:rPr>
          <w:rFonts w:ascii="Times New Roman" w:hAnsi="Times New Roman" w:cs="Times New Roman"/>
        </w:rPr>
        <w:t>w</w:t>
      </w:r>
      <w:r w:rsidR="00C76487">
        <w:rPr>
          <w:rFonts w:ascii="Times New Roman" w:hAnsi="Times New Roman" w:cs="Times New Roman"/>
        </w:rPr>
        <w:t xml:space="preserve">e </w:t>
      </w:r>
      <w:r w:rsidR="00C76487">
        <w:rPr>
          <w:rFonts w:ascii="Times New Roman" w:hAnsi="Times New Roman" w:cs="Times New Roman"/>
          <w:lang w:eastAsia="zh-CN"/>
        </w:rPr>
        <w:t>present</w:t>
      </w:r>
      <w:r w:rsidR="00C76487" w:rsidRPr="005F6996">
        <w:rPr>
          <w:rFonts w:ascii="Times New Roman" w:hAnsi="Times New Roman" w:cs="Times New Roman"/>
          <w:lang w:eastAsia="zh-CN"/>
        </w:rPr>
        <w:t xml:space="preserve"> </w:t>
      </w:r>
      <w:r w:rsidR="00045340">
        <w:rPr>
          <w:rFonts w:ascii="Times New Roman" w:hAnsi="Times New Roman" w:cs="Times New Roman"/>
          <w:lang w:eastAsia="zh-CN"/>
        </w:rPr>
        <w:t xml:space="preserve">the post-estimation </w:t>
      </w:r>
      <w:r w:rsidR="00C76487">
        <w:rPr>
          <w:rFonts w:ascii="Times New Roman" w:hAnsi="Times New Roman" w:cs="Times New Roman"/>
        </w:rPr>
        <w:t xml:space="preserve">results </w:t>
      </w:r>
      <w:r w:rsidR="00BF5F9B">
        <w:rPr>
          <w:rFonts w:ascii="Times New Roman" w:hAnsi="Times New Roman" w:cs="Times New Roman"/>
        </w:rPr>
        <w:t>for</w:t>
      </w:r>
      <w:r w:rsidR="00C76487">
        <w:rPr>
          <w:rFonts w:ascii="Times New Roman" w:hAnsi="Times New Roman" w:cs="Times New Roman"/>
        </w:rPr>
        <w:t xml:space="preserve"> </w:t>
      </w:r>
      <w:r w:rsidR="00045340">
        <w:rPr>
          <w:rFonts w:ascii="Times New Roman" w:hAnsi="Times New Roman" w:cs="Times New Roman"/>
        </w:rPr>
        <w:t>some</w:t>
      </w:r>
      <w:r w:rsidR="00C76487">
        <w:rPr>
          <w:rFonts w:ascii="Times New Roman" w:hAnsi="Times New Roman" w:cs="Times New Roman"/>
        </w:rPr>
        <w:t xml:space="preserve"> selected </w:t>
      </w:r>
      <w:r w:rsidR="00C76487" w:rsidRPr="005A2054">
        <w:rPr>
          <w:rFonts w:ascii="Times New Roman" w:hAnsi="Times New Roman" w:cs="Times New Roman"/>
        </w:rPr>
        <w:t xml:space="preserve">values </w:t>
      </w:r>
      <w:r w:rsidR="00045340">
        <w:rPr>
          <w:rFonts w:ascii="Times New Roman" w:hAnsi="Times New Roman" w:cs="Times New Roman"/>
        </w:rPr>
        <w:t xml:space="preserve">of </w:t>
      </w:r>
      <w:r w:rsidR="00BF5F9B">
        <w:rPr>
          <w:rFonts w:ascii="Times New Roman" w:hAnsi="Times New Roman" w:cs="Times New Roman"/>
        </w:rPr>
        <w:t xml:space="preserve">each factor </w:t>
      </w:r>
      <w:r w:rsidR="00C76487">
        <w:rPr>
          <w:rFonts w:ascii="Times New Roman" w:hAnsi="Times New Roman" w:cs="Times New Roman"/>
        </w:rPr>
        <w:t xml:space="preserve">and </w:t>
      </w:r>
      <w:r w:rsidR="000E14B5">
        <w:rPr>
          <w:rFonts w:ascii="Times New Roman" w:hAnsi="Times New Roman" w:cs="Times New Roman"/>
        </w:rPr>
        <w:t xml:space="preserve">display </w:t>
      </w:r>
      <w:r w:rsidR="00C76487">
        <w:rPr>
          <w:rFonts w:ascii="Times New Roman" w:hAnsi="Times New Roman" w:cs="Times New Roman"/>
        </w:rPr>
        <w:t xml:space="preserve">the </w:t>
      </w:r>
      <w:r w:rsidR="00C76487" w:rsidRPr="005F6996">
        <w:rPr>
          <w:rFonts w:ascii="Times New Roman" w:hAnsi="Times New Roman" w:cs="Times New Roman"/>
          <w:lang w:eastAsia="zh-CN"/>
        </w:rPr>
        <w:t>non-linear relationships graphical</w:t>
      </w:r>
      <w:r w:rsidR="00C76487">
        <w:rPr>
          <w:rFonts w:ascii="Times New Roman" w:hAnsi="Times New Roman" w:cs="Times New Roman"/>
          <w:lang w:eastAsia="zh-CN"/>
        </w:rPr>
        <w:t>ly</w:t>
      </w:r>
      <w:r w:rsidR="00C76487">
        <w:rPr>
          <w:rFonts w:ascii="Times New Roman" w:hAnsi="Times New Roman" w:cs="Times New Roman"/>
        </w:rPr>
        <w:t>.</w:t>
      </w:r>
      <w:r w:rsidR="008B6BEC">
        <w:rPr>
          <w:rFonts w:ascii="Times New Roman" w:hAnsi="Times New Roman" w:cs="Times New Roman"/>
        </w:rPr>
        <w:t xml:space="preserve"> </w:t>
      </w:r>
      <w:r w:rsidR="00A21010" w:rsidRPr="00C41190">
        <w:rPr>
          <w:rFonts w:ascii="Times New Roman" w:hAnsi="Times New Roman" w:cs="Times New Roman"/>
          <w:lang w:eastAsia="zh-CN"/>
        </w:rPr>
        <w:t>T</w:t>
      </w:r>
      <w:r w:rsidR="00E21842" w:rsidRPr="00C41190">
        <w:rPr>
          <w:rFonts w:ascii="Times New Roman" w:hAnsi="Times New Roman" w:cs="Times New Roman"/>
          <w:lang w:eastAsia="zh-CN"/>
        </w:rPr>
        <w:t>he</w:t>
      </w:r>
      <w:r w:rsidR="00A21010">
        <w:rPr>
          <w:rFonts w:ascii="Times New Roman" w:hAnsi="Times New Roman" w:cs="Times New Roman"/>
          <w:lang w:eastAsia="zh-CN"/>
        </w:rPr>
        <w:t xml:space="preserve"> </w:t>
      </w:r>
      <w:r w:rsidR="00DF4AD4">
        <w:rPr>
          <w:rFonts w:ascii="Times New Roman" w:hAnsi="Times New Roman" w:cs="Times New Roman"/>
        </w:rPr>
        <w:t>Grades of Recommendation Assessment, Development and Evaluation (</w:t>
      </w:r>
      <w:r w:rsidR="00E21842" w:rsidRPr="00C41190">
        <w:rPr>
          <w:rFonts w:ascii="Times New Roman" w:hAnsi="Times New Roman" w:cs="Times New Roman"/>
          <w:lang w:eastAsia="zh-CN"/>
        </w:rPr>
        <w:t>GRADE</w:t>
      </w:r>
      <w:r w:rsidR="00DF4AD4">
        <w:rPr>
          <w:rFonts w:ascii="Times New Roman" w:hAnsi="Times New Roman" w:cs="Times New Roman"/>
          <w:lang w:eastAsia="zh-CN"/>
        </w:rPr>
        <w:t>)</w:t>
      </w:r>
      <w:r w:rsidR="00E21842" w:rsidRPr="00C41190">
        <w:rPr>
          <w:rFonts w:ascii="Times New Roman" w:hAnsi="Times New Roman" w:cs="Times New Roman"/>
          <w:lang w:eastAsia="zh-CN"/>
        </w:rPr>
        <w:t xml:space="preserve"> </w:t>
      </w:r>
      <w:r w:rsidR="00A21010">
        <w:rPr>
          <w:rFonts w:ascii="Times New Roman" w:hAnsi="Times New Roman" w:cs="Times New Roman"/>
          <w:lang w:eastAsia="zh-CN"/>
        </w:rPr>
        <w:t xml:space="preserve">was used </w:t>
      </w:r>
      <w:r w:rsidR="00E21842" w:rsidRPr="00C41190">
        <w:rPr>
          <w:rFonts w:ascii="Times New Roman" w:hAnsi="Times New Roman" w:cs="Times New Roman"/>
          <w:lang w:eastAsia="zh-CN"/>
        </w:rPr>
        <w:t>to assess the certainty of evidence from the individual participant data meta-analysis</w:t>
      </w:r>
      <w:r w:rsidR="00025D7C" w:rsidRPr="00C41190">
        <w:rPr>
          <w:rFonts w:ascii="Times New Roman" w:hAnsi="Times New Roman" w:cs="Times New Roman"/>
          <w:lang w:eastAsia="zh-CN"/>
        </w:rPr>
        <w:t>.</w:t>
      </w:r>
      <w:r w:rsidR="00DE7DA6" w:rsidRPr="00DE7DA6">
        <w:rPr>
          <w:rFonts w:ascii="Times New Roman" w:hAnsi="Times New Roman" w:cs="Times New Roman"/>
          <w:vertAlign w:val="superscript"/>
          <w:lang w:eastAsia="zh-CN"/>
        </w:rPr>
        <w:t>34</w:t>
      </w:r>
    </w:p>
    <w:p w14:paraId="43B020E5" w14:textId="3B1A72CF" w:rsidR="00A545D9" w:rsidRPr="00C41190" w:rsidRDefault="00D56013" w:rsidP="00A16627">
      <w:pPr>
        <w:spacing w:line="480" w:lineRule="auto"/>
        <w:jc w:val="both"/>
        <w:rPr>
          <w:rFonts w:ascii="Times New Roman" w:hAnsi="Times New Roman" w:cs="Times New Roman"/>
        </w:rPr>
      </w:pPr>
      <w:r>
        <w:rPr>
          <w:rFonts w:ascii="Times New Roman" w:hAnsi="Times New Roman" w:cs="Times New Roman"/>
        </w:rPr>
        <w:t>W</w:t>
      </w:r>
      <w:r w:rsidR="00A545D9">
        <w:rPr>
          <w:rFonts w:ascii="Times New Roman" w:hAnsi="Times New Roman" w:cs="Times New Roman"/>
        </w:rPr>
        <w:t>e</w:t>
      </w:r>
      <w:r>
        <w:rPr>
          <w:rFonts w:ascii="Times New Roman" w:hAnsi="Times New Roman" w:cs="Times New Roman"/>
        </w:rPr>
        <w:t xml:space="preserve"> performed </w:t>
      </w:r>
      <w:r w:rsidR="00A545D9">
        <w:rPr>
          <w:rFonts w:ascii="Times New Roman" w:hAnsi="Times New Roman" w:cs="Times New Roman"/>
        </w:rPr>
        <w:t>pre-planned</w:t>
      </w:r>
      <w:r w:rsidR="00A16627">
        <w:rPr>
          <w:rFonts w:ascii="Times New Roman" w:hAnsi="Times New Roman" w:cs="Times New Roman"/>
        </w:rPr>
        <w:t xml:space="preserve"> </w:t>
      </w:r>
      <w:r>
        <w:rPr>
          <w:rFonts w:ascii="Times New Roman" w:hAnsi="Times New Roman" w:cs="Times New Roman"/>
        </w:rPr>
        <w:t xml:space="preserve">additional analyses </w:t>
      </w:r>
      <w:r w:rsidR="00A16627">
        <w:rPr>
          <w:rFonts w:ascii="Times New Roman" w:hAnsi="Times New Roman" w:cs="Times New Roman"/>
        </w:rPr>
        <w:t>(see Appendix 3)</w:t>
      </w:r>
      <w:r>
        <w:rPr>
          <w:rFonts w:ascii="Times New Roman" w:hAnsi="Times New Roman" w:cs="Times New Roman"/>
        </w:rPr>
        <w:t>:</w:t>
      </w:r>
      <w:r w:rsidR="00A545D9">
        <w:rPr>
          <w:rFonts w:ascii="Times New Roman" w:hAnsi="Times New Roman" w:cs="Times New Roman"/>
        </w:rPr>
        <w:t xml:space="preserve"> </w:t>
      </w:r>
      <w:r w:rsidR="00F62851">
        <w:rPr>
          <w:rFonts w:ascii="Times New Roman" w:hAnsi="Times New Roman" w:cs="Times New Roman"/>
        </w:rPr>
        <w:t xml:space="preserve">(1) </w:t>
      </w:r>
      <w:r w:rsidR="001068ED">
        <w:rPr>
          <w:rFonts w:ascii="Times New Roman" w:hAnsi="Times New Roman" w:cs="Times New Roman"/>
        </w:rPr>
        <w:t xml:space="preserve">analyses to </w:t>
      </w:r>
      <w:r w:rsidR="001068ED">
        <w:rPr>
          <w:rFonts w:ascii="Times New Roman" w:hAnsi="Times New Roman" w:cs="Times New Roman"/>
          <w:lang w:eastAsia="zh-CN"/>
        </w:rPr>
        <w:t>investigate</w:t>
      </w:r>
      <w:r w:rsidR="00A545D9">
        <w:rPr>
          <w:rFonts w:ascii="Times New Roman" w:hAnsi="Times New Roman" w:cs="Times New Roman"/>
          <w:lang w:eastAsia="zh-CN"/>
        </w:rPr>
        <w:t xml:space="preserve"> the interaction</w:t>
      </w:r>
      <w:r w:rsidR="00AB477F">
        <w:rPr>
          <w:rFonts w:ascii="Times New Roman" w:hAnsi="Times New Roman" w:cs="Times New Roman"/>
          <w:lang w:eastAsia="zh-CN"/>
        </w:rPr>
        <w:t xml:space="preserve"> effect</w:t>
      </w:r>
      <w:r w:rsidR="00A545D9">
        <w:rPr>
          <w:rFonts w:ascii="Times New Roman" w:hAnsi="Times New Roman" w:cs="Times New Roman"/>
          <w:lang w:eastAsia="zh-CN"/>
        </w:rPr>
        <w:t xml:space="preserve">s of </w:t>
      </w:r>
      <w:r w:rsidR="00A545D9" w:rsidRPr="00C41190">
        <w:rPr>
          <w:rFonts w:ascii="Times New Roman" w:hAnsi="Times New Roman" w:cs="Times New Roman"/>
        </w:rPr>
        <w:t>three potential confounders (age,</w:t>
      </w:r>
      <w:r w:rsidR="00DE7DA6" w:rsidRPr="00DE7DA6">
        <w:rPr>
          <w:rFonts w:ascii="Times New Roman" w:hAnsi="Times New Roman" w:cs="Times New Roman"/>
          <w:vertAlign w:val="superscript"/>
        </w:rPr>
        <w:t>35</w:t>
      </w:r>
      <w:r w:rsidR="00DE7DA6">
        <w:rPr>
          <w:rFonts w:ascii="Times New Roman" w:hAnsi="Times New Roman" w:cs="Times New Roman"/>
        </w:rPr>
        <w:t xml:space="preserve"> baseline pressure ulcer risk,</w:t>
      </w:r>
      <w:r w:rsidR="00DE7DA6" w:rsidRPr="00DE7DA6">
        <w:rPr>
          <w:rFonts w:ascii="Times New Roman" w:hAnsi="Times New Roman" w:cs="Times New Roman"/>
          <w:vertAlign w:val="superscript"/>
        </w:rPr>
        <w:t>36,37</w:t>
      </w:r>
      <w:r w:rsidR="00A545D9">
        <w:rPr>
          <w:rFonts w:ascii="Times New Roman" w:hAnsi="Times New Roman" w:cs="Times New Roman"/>
        </w:rPr>
        <w:t xml:space="preserve"> </w:t>
      </w:r>
      <w:r w:rsidR="00A545D9" w:rsidRPr="00C41190">
        <w:rPr>
          <w:rFonts w:ascii="Times New Roman" w:hAnsi="Times New Roman" w:cs="Times New Roman"/>
        </w:rPr>
        <w:t>and the use of support surfaces</w:t>
      </w:r>
      <w:r w:rsidR="00A545D9" w:rsidRPr="00DE7DA6">
        <w:rPr>
          <w:rFonts w:ascii="Times New Roman" w:hAnsi="Times New Roman" w:cs="Times New Roman"/>
          <w:vertAlign w:val="superscript"/>
        </w:rPr>
        <w:t>2</w:t>
      </w:r>
      <w:r w:rsidR="00783D08" w:rsidRPr="00DE7DA6">
        <w:rPr>
          <w:rFonts w:ascii="Times New Roman" w:hAnsi="Times New Roman" w:cs="Times New Roman"/>
          <w:vertAlign w:val="superscript"/>
        </w:rPr>
        <w:t>2</w:t>
      </w:r>
      <w:r w:rsidR="00A545D9" w:rsidRPr="00C41190">
        <w:rPr>
          <w:rFonts w:ascii="Times New Roman" w:hAnsi="Times New Roman" w:cs="Times New Roman"/>
        </w:rPr>
        <w:t xml:space="preserve">) in </w:t>
      </w:r>
      <w:r w:rsidR="00A545D9">
        <w:rPr>
          <w:rFonts w:ascii="Times New Roman" w:hAnsi="Times New Roman" w:cs="Times New Roman"/>
        </w:rPr>
        <w:t>multivariable</w:t>
      </w:r>
      <w:r w:rsidR="00A545D9" w:rsidRPr="00C41190">
        <w:rPr>
          <w:rFonts w:ascii="Times New Roman" w:hAnsi="Times New Roman" w:cs="Times New Roman"/>
        </w:rPr>
        <w:t xml:space="preserve"> model</w:t>
      </w:r>
      <w:r w:rsidR="00F62851">
        <w:rPr>
          <w:rFonts w:ascii="Times New Roman" w:hAnsi="Times New Roman" w:cs="Times New Roman"/>
        </w:rPr>
        <w:t>;</w:t>
      </w:r>
      <w:r w:rsidR="00A545D9">
        <w:rPr>
          <w:rFonts w:ascii="Times New Roman" w:hAnsi="Times New Roman" w:cs="Times New Roman"/>
        </w:rPr>
        <w:t xml:space="preserve"> </w:t>
      </w:r>
      <w:r w:rsidR="00F62851">
        <w:rPr>
          <w:rFonts w:ascii="Times New Roman" w:hAnsi="Times New Roman" w:cs="Times New Roman"/>
        </w:rPr>
        <w:t xml:space="preserve">(2) </w:t>
      </w:r>
      <w:r w:rsidR="00A545D9">
        <w:rPr>
          <w:rFonts w:ascii="Times New Roman" w:hAnsi="Times New Roman" w:cs="Times New Roman"/>
        </w:rPr>
        <w:t>one se</w:t>
      </w:r>
      <w:r w:rsidR="00A16627">
        <w:rPr>
          <w:rFonts w:ascii="Times New Roman" w:hAnsi="Times New Roman" w:cs="Times New Roman"/>
        </w:rPr>
        <w:t>nsitivity analysi</w:t>
      </w:r>
      <w:r w:rsidR="00A545D9">
        <w:rPr>
          <w:rFonts w:ascii="Times New Roman" w:hAnsi="Times New Roman" w:cs="Times New Roman"/>
        </w:rPr>
        <w:t xml:space="preserve">s to explore </w:t>
      </w:r>
      <w:r w:rsidR="00A545D9" w:rsidRPr="00A545D9">
        <w:rPr>
          <w:rFonts w:ascii="Times New Roman" w:hAnsi="Times New Roman" w:cs="Times New Roman"/>
        </w:rPr>
        <w:t>the impact of follow-up duration</w:t>
      </w:r>
      <w:r w:rsidR="00A545D9">
        <w:rPr>
          <w:rFonts w:ascii="Times New Roman" w:hAnsi="Times New Roman" w:cs="Times New Roman"/>
        </w:rPr>
        <w:t xml:space="preserve"> and </w:t>
      </w:r>
      <w:r w:rsidR="00653EB3">
        <w:rPr>
          <w:rFonts w:ascii="Times New Roman" w:hAnsi="Times New Roman" w:cs="Times New Roman"/>
        </w:rPr>
        <w:t xml:space="preserve">another to explore </w:t>
      </w:r>
      <w:r w:rsidR="00A545D9" w:rsidRPr="00A545D9">
        <w:rPr>
          <w:rFonts w:ascii="Times New Roman" w:hAnsi="Times New Roman" w:cs="Times New Roman"/>
        </w:rPr>
        <w:t>the impact of missing data</w:t>
      </w:r>
      <w:r w:rsidR="00653EB3">
        <w:rPr>
          <w:rFonts w:ascii="Times New Roman" w:hAnsi="Times New Roman" w:cs="Times New Roman"/>
        </w:rPr>
        <w:t>.</w:t>
      </w:r>
      <w:r w:rsidR="00A16627">
        <w:rPr>
          <w:rFonts w:ascii="Times New Roman" w:hAnsi="Times New Roman" w:cs="Times New Roman"/>
        </w:rPr>
        <w:t xml:space="preserve"> We also </w:t>
      </w:r>
      <w:r w:rsidR="00A16627" w:rsidRPr="00C41190">
        <w:rPr>
          <w:rFonts w:ascii="Times New Roman" w:hAnsi="Times New Roman" w:cs="Times New Roman"/>
        </w:rPr>
        <w:t>assessed publication bias</w:t>
      </w:r>
      <w:r w:rsidR="00A16627">
        <w:rPr>
          <w:rFonts w:ascii="Times New Roman" w:hAnsi="Times New Roman" w:cs="Times New Roman"/>
        </w:rPr>
        <w:t>.</w:t>
      </w:r>
    </w:p>
    <w:p w14:paraId="7FDE1A33" w14:textId="27A32DD3" w:rsidR="00B02D24" w:rsidRPr="002617E6" w:rsidRDefault="00B02D24" w:rsidP="005E529F">
      <w:pPr>
        <w:pStyle w:val="Heading4"/>
        <w:numPr>
          <w:ilvl w:val="0"/>
          <w:numId w:val="0"/>
        </w:numPr>
        <w:ind w:left="864" w:hanging="864"/>
        <w:rPr>
          <w:rFonts w:ascii="Times New Roman" w:hAnsi="Times New Roman" w:cs="Times New Roman"/>
        </w:rPr>
      </w:pPr>
      <w:r w:rsidRPr="005E529F">
        <w:rPr>
          <w:rFonts w:ascii="Times New Roman" w:hAnsi="Times New Roman" w:cs="Times New Roman"/>
          <w:color w:val="auto"/>
        </w:rPr>
        <w:t>Methods for aggregate data meta-analysis</w:t>
      </w:r>
    </w:p>
    <w:p w14:paraId="47CC8037" w14:textId="61AFD207" w:rsidR="00B02D24" w:rsidRPr="00C41190" w:rsidRDefault="00B02D24" w:rsidP="00B02D24">
      <w:pPr>
        <w:spacing w:line="480" w:lineRule="auto"/>
        <w:jc w:val="both"/>
        <w:rPr>
          <w:rFonts w:ascii="Times New Roman" w:hAnsi="Times New Roman" w:cs="Times New Roman"/>
        </w:rPr>
      </w:pPr>
      <w:r w:rsidRPr="00C41190">
        <w:rPr>
          <w:rFonts w:ascii="Times New Roman" w:hAnsi="Times New Roman" w:cs="Times New Roman"/>
        </w:rPr>
        <w:t>We</w:t>
      </w:r>
      <w:r>
        <w:rPr>
          <w:rFonts w:ascii="Times New Roman" w:hAnsi="Times New Roman" w:cs="Times New Roman"/>
        </w:rPr>
        <w:t xml:space="preserve"> </w:t>
      </w:r>
      <w:r w:rsidRPr="00C41190">
        <w:rPr>
          <w:rFonts w:ascii="Times New Roman" w:hAnsi="Times New Roman" w:cs="Times New Roman"/>
        </w:rPr>
        <w:t xml:space="preserve">used generic inverse variance meta-analysis with a random-effects model to pool the aggregate data </w:t>
      </w:r>
      <w:r w:rsidR="00E04E4F">
        <w:rPr>
          <w:rFonts w:ascii="Times New Roman" w:hAnsi="Times New Roman" w:cs="Times New Roman"/>
        </w:rPr>
        <w:t>(ORs</w:t>
      </w:r>
      <w:r w:rsidRPr="00C41190">
        <w:rPr>
          <w:rFonts w:ascii="Times New Roman" w:hAnsi="Times New Roman" w:cs="Times New Roman"/>
        </w:rPr>
        <w:t xml:space="preserve"> and variances</w:t>
      </w:r>
      <w:r w:rsidR="00E04E4F">
        <w:rPr>
          <w:rFonts w:ascii="Times New Roman" w:hAnsi="Times New Roman" w:cs="Times New Roman"/>
        </w:rPr>
        <w:t>)</w:t>
      </w:r>
      <w:r w:rsidRPr="00C41190">
        <w:rPr>
          <w:rFonts w:ascii="Times New Roman" w:hAnsi="Times New Roman" w:cs="Times New Roman"/>
        </w:rPr>
        <w:t xml:space="preserve"> across studies. </w:t>
      </w:r>
      <w:r w:rsidR="0021377A">
        <w:rPr>
          <w:rFonts w:ascii="Times New Roman" w:hAnsi="Times New Roman" w:cs="Times New Roman"/>
        </w:rPr>
        <w:t>We then c</w:t>
      </w:r>
      <w:r w:rsidR="0021377A" w:rsidRPr="00C41190">
        <w:rPr>
          <w:rFonts w:ascii="Times New Roman" w:hAnsi="Times New Roman" w:cs="Times New Roman"/>
        </w:rPr>
        <w:t>ompared</w:t>
      </w:r>
      <w:r w:rsidRPr="00C41190">
        <w:rPr>
          <w:rFonts w:ascii="Times New Roman" w:hAnsi="Times New Roman" w:cs="Times New Roman"/>
        </w:rPr>
        <w:t xml:space="preserve"> aggregate data </w:t>
      </w:r>
      <w:r w:rsidR="007028A9">
        <w:rPr>
          <w:rFonts w:ascii="Times New Roman" w:hAnsi="Times New Roman" w:cs="Times New Roman"/>
        </w:rPr>
        <w:t xml:space="preserve">analysis </w:t>
      </w:r>
      <w:r>
        <w:rPr>
          <w:rFonts w:ascii="Times New Roman" w:hAnsi="Times New Roman" w:cs="Times New Roman"/>
        </w:rPr>
        <w:t>with i</w:t>
      </w:r>
      <w:r w:rsidRPr="00C41190">
        <w:rPr>
          <w:rFonts w:ascii="Times New Roman" w:hAnsi="Times New Roman" w:cs="Times New Roman"/>
        </w:rPr>
        <w:t xml:space="preserve">ndividual participant data analysis to examine </w:t>
      </w:r>
      <w:r w:rsidR="00A545D9">
        <w:rPr>
          <w:rFonts w:ascii="Times New Roman" w:hAnsi="Times New Roman" w:cs="Times New Roman"/>
        </w:rPr>
        <w:t xml:space="preserve">the consistency of </w:t>
      </w:r>
      <w:r>
        <w:rPr>
          <w:rFonts w:ascii="Times New Roman" w:hAnsi="Times New Roman" w:cs="Times New Roman"/>
        </w:rPr>
        <w:t xml:space="preserve">both </w:t>
      </w:r>
      <w:r w:rsidR="007028A9">
        <w:rPr>
          <w:rFonts w:ascii="Times New Roman" w:hAnsi="Times New Roman" w:cs="Times New Roman"/>
        </w:rPr>
        <w:t>analysi</w:t>
      </w:r>
      <w:r w:rsidRPr="00C41190">
        <w:rPr>
          <w:rFonts w:ascii="Times New Roman" w:hAnsi="Times New Roman" w:cs="Times New Roman"/>
        </w:rPr>
        <w:t>s</w:t>
      </w:r>
      <w:r w:rsidR="007028A9">
        <w:rPr>
          <w:rFonts w:ascii="Times New Roman" w:hAnsi="Times New Roman" w:cs="Times New Roman"/>
        </w:rPr>
        <w:t xml:space="preserve"> results</w:t>
      </w:r>
      <w:r w:rsidRPr="00C41190">
        <w:rPr>
          <w:rFonts w:ascii="Times New Roman" w:hAnsi="Times New Roman" w:cs="Times New Roman"/>
        </w:rPr>
        <w:t>.</w:t>
      </w:r>
    </w:p>
    <w:p w14:paraId="14090027" w14:textId="77777777" w:rsidR="003708C5" w:rsidRPr="00C41190" w:rsidRDefault="003708C5" w:rsidP="00D04BD9">
      <w:pPr>
        <w:pStyle w:val="Heading2"/>
        <w:numPr>
          <w:ilvl w:val="0"/>
          <w:numId w:val="0"/>
        </w:numPr>
        <w:spacing w:line="480" w:lineRule="auto"/>
        <w:rPr>
          <w:rFonts w:ascii="Times New Roman" w:hAnsi="Times New Roman" w:cs="Times New Roman"/>
          <w:color w:val="auto"/>
        </w:rPr>
      </w:pPr>
      <w:r w:rsidRPr="00C41190">
        <w:rPr>
          <w:rFonts w:ascii="Times New Roman" w:hAnsi="Times New Roman" w:cs="Times New Roman"/>
          <w:color w:val="auto"/>
        </w:rPr>
        <w:t xml:space="preserve">Results </w:t>
      </w:r>
    </w:p>
    <w:p w14:paraId="56B5E084" w14:textId="77777777" w:rsidR="00EF4F73" w:rsidRPr="00C41190" w:rsidRDefault="00EF4F73" w:rsidP="00D04BD9">
      <w:pPr>
        <w:pStyle w:val="Heading3"/>
        <w:numPr>
          <w:ilvl w:val="0"/>
          <w:numId w:val="0"/>
        </w:numPr>
        <w:spacing w:line="480" w:lineRule="auto"/>
        <w:ind w:left="720" w:hanging="720"/>
        <w:rPr>
          <w:rFonts w:ascii="Times New Roman" w:hAnsi="Times New Roman" w:cs="Times New Roman"/>
          <w:color w:val="auto"/>
          <w:lang w:eastAsia="zh-CN"/>
        </w:rPr>
      </w:pPr>
      <w:r w:rsidRPr="00C41190">
        <w:rPr>
          <w:rFonts w:ascii="Times New Roman" w:hAnsi="Times New Roman" w:cs="Times New Roman"/>
          <w:color w:val="auto"/>
          <w:lang w:eastAsia="zh-CN"/>
        </w:rPr>
        <w:t>Characteristics of included studies</w:t>
      </w:r>
    </w:p>
    <w:p w14:paraId="504C461A" w14:textId="51018006" w:rsidR="00A16627" w:rsidRPr="00C41190" w:rsidRDefault="00A16627" w:rsidP="00A16627">
      <w:pPr>
        <w:spacing w:line="480" w:lineRule="auto"/>
        <w:jc w:val="both"/>
        <w:rPr>
          <w:rFonts w:ascii="Times New Roman" w:hAnsi="Times New Roman" w:cs="Times New Roman"/>
        </w:rPr>
      </w:pPr>
      <w:r>
        <w:rPr>
          <w:rFonts w:ascii="Times New Roman" w:hAnsi="Times New Roman" w:cs="Times New Roman"/>
        </w:rPr>
        <w:t xml:space="preserve">Of </w:t>
      </w:r>
      <w:r w:rsidRPr="00C41190">
        <w:rPr>
          <w:rFonts w:ascii="Times New Roman" w:hAnsi="Times New Roman" w:cs="Times New Roman"/>
        </w:rPr>
        <w:t xml:space="preserve">6,908 records </w:t>
      </w:r>
      <w:r>
        <w:rPr>
          <w:rFonts w:ascii="Times New Roman" w:hAnsi="Times New Roman" w:cs="Times New Roman"/>
        </w:rPr>
        <w:t>identified through literature search, w</w:t>
      </w:r>
      <w:r w:rsidRPr="00C41190">
        <w:rPr>
          <w:rFonts w:ascii="Times New Roman" w:hAnsi="Times New Roman" w:cs="Times New Roman"/>
        </w:rPr>
        <w:t xml:space="preserve">e </w:t>
      </w:r>
      <w:r>
        <w:rPr>
          <w:rFonts w:ascii="Times New Roman" w:hAnsi="Times New Roman" w:cs="Times New Roman"/>
        </w:rPr>
        <w:t>included</w:t>
      </w:r>
      <w:r w:rsidRPr="00C41190">
        <w:rPr>
          <w:rFonts w:ascii="Times New Roman" w:hAnsi="Times New Roman" w:cs="Times New Roman"/>
        </w:rPr>
        <w:t xml:space="preserve"> 13 studies (</w:t>
      </w:r>
      <w:r>
        <w:rPr>
          <w:rFonts w:ascii="Times New Roman" w:hAnsi="Times New Roman" w:cs="Times New Roman"/>
        </w:rPr>
        <w:t>associated with</w:t>
      </w:r>
      <w:r w:rsidR="003577C6">
        <w:rPr>
          <w:rFonts w:ascii="Times New Roman" w:hAnsi="Times New Roman" w:cs="Times New Roman"/>
        </w:rPr>
        <w:t xml:space="preserve"> </w:t>
      </w:r>
      <w:r w:rsidRPr="00C41190">
        <w:rPr>
          <w:rFonts w:ascii="Times New Roman" w:hAnsi="Times New Roman" w:cs="Times New Roman"/>
        </w:rPr>
        <w:t>16 publications)</w:t>
      </w:r>
      <w:r>
        <w:rPr>
          <w:rFonts w:ascii="Times New Roman" w:hAnsi="Times New Roman" w:cs="Times New Roman"/>
        </w:rPr>
        <w:t xml:space="preserve"> </w:t>
      </w:r>
      <w:r w:rsidR="00DE7DA6">
        <w:rPr>
          <w:rFonts w:ascii="Times New Roman" w:hAnsi="Times New Roman" w:cs="Times New Roman"/>
        </w:rPr>
        <w:t>in this review</w:t>
      </w:r>
      <w:r w:rsidR="00E16B7B" w:rsidRPr="00DE7DA6">
        <w:rPr>
          <w:rFonts w:ascii="Times New Roman" w:hAnsi="Times New Roman" w:cs="Times New Roman"/>
          <w:vertAlign w:val="superscript"/>
        </w:rPr>
        <w:t>38</w:t>
      </w:r>
      <w:r w:rsidRPr="00DE7DA6">
        <w:rPr>
          <w:rFonts w:ascii="Times New Roman" w:hAnsi="Times New Roman" w:cs="Times New Roman"/>
          <w:vertAlign w:val="superscript"/>
        </w:rPr>
        <w:t>-</w:t>
      </w:r>
      <w:r w:rsidR="00E16B7B" w:rsidRPr="00DE7DA6">
        <w:rPr>
          <w:rFonts w:ascii="Times New Roman" w:hAnsi="Times New Roman" w:cs="Times New Roman"/>
          <w:vertAlign w:val="superscript"/>
        </w:rPr>
        <w:t>53</w:t>
      </w:r>
      <w:r>
        <w:rPr>
          <w:rFonts w:ascii="Times New Roman" w:hAnsi="Times New Roman" w:cs="Times New Roman"/>
        </w:rPr>
        <w:t xml:space="preserve"> </w:t>
      </w:r>
      <w:r w:rsidRPr="00C41190">
        <w:rPr>
          <w:rFonts w:ascii="Times New Roman" w:hAnsi="Times New Roman" w:cs="Times New Roman"/>
        </w:rPr>
        <w:t>(see Fig</w:t>
      </w:r>
      <w:r w:rsidR="00857F58">
        <w:rPr>
          <w:rFonts w:ascii="Times New Roman" w:hAnsi="Times New Roman" w:cs="Times New Roman"/>
        </w:rPr>
        <w:t>.</w:t>
      </w:r>
      <w:r w:rsidRPr="00C41190">
        <w:rPr>
          <w:rFonts w:ascii="Times New Roman" w:hAnsi="Times New Roman" w:cs="Times New Roman"/>
        </w:rPr>
        <w:t xml:space="preserve"> 1). </w:t>
      </w:r>
    </w:p>
    <w:p w14:paraId="2D1DA1CF" w14:textId="7F9A1C98" w:rsidR="007028A9" w:rsidRDefault="00050A09" w:rsidP="0089472D">
      <w:pPr>
        <w:spacing w:line="480" w:lineRule="auto"/>
        <w:jc w:val="both"/>
        <w:rPr>
          <w:rFonts w:ascii="Times New Roman" w:hAnsi="Times New Roman" w:cs="Times New Roman"/>
        </w:rPr>
      </w:pPr>
      <w:r>
        <w:rPr>
          <w:rFonts w:ascii="Times New Roman" w:hAnsi="Times New Roman" w:cs="Times New Roman"/>
        </w:rPr>
        <w:t>S</w:t>
      </w:r>
      <w:r w:rsidR="00EA6198">
        <w:rPr>
          <w:rFonts w:ascii="Times New Roman" w:hAnsi="Times New Roman" w:cs="Times New Roman"/>
        </w:rPr>
        <w:t>ee</w:t>
      </w:r>
      <w:r>
        <w:rPr>
          <w:rFonts w:ascii="Times New Roman" w:hAnsi="Times New Roman" w:cs="Times New Roman"/>
        </w:rPr>
        <w:t xml:space="preserve"> </w:t>
      </w:r>
      <w:r w:rsidR="005F0105">
        <w:rPr>
          <w:rFonts w:ascii="Times New Roman" w:hAnsi="Times New Roman" w:cs="Times New Roman"/>
        </w:rPr>
        <w:t xml:space="preserve">Additional file </w:t>
      </w:r>
      <w:r w:rsidR="00943D96">
        <w:rPr>
          <w:rFonts w:ascii="Times New Roman" w:hAnsi="Times New Roman" w:cs="Times New Roman"/>
        </w:rPr>
        <w:t>4</w:t>
      </w:r>
      <w:r w:rsidR="005F0105">
        <w:rPr>
          <w:rFonts w:ascii="Times New Roman" w:hAnsi="Times New Roman" w:cs="Times New Roman"/>
        </w:rPr>
        <w:t>:</w:t>
      </w:r>
      <w:r w:rsidR="00EA6198">
        <w:rPr>
          <w:rFonts w:ascii="Times New Roman" w:hAnsi="Times New Roman" w:cs="Times New Roman"/>
        </w:rPr>
        <w:t xml:space="preserve"> </w:t>
      </w:r>
      <w:r w:rsidR="005F0105">
        <w:rPr>
          <w:rFonts w:ascii="Times New Roman" w:hAnsi="Times New Roman" w:cs="Times New Roman"/>
        </w:rPr>
        <w:t>Table 2</w:t>
      </w:r>
      <w:r w:rsidR="00EA6198">
        <w:rPr>
          <w:rFonts w:ascii="Times New Roman" w:hAnsi="Times New Roman" w:cs="Times New Roman"/>
        </w:rPr>
        <w:t xml:space="preserve"> for t</w:t>
      </w:r>
      <w:r w:rsidR="00DD31E8" w:rsidRPr="00C41190">
        <w:rPr>
          <w:rFonts w:ascii="Times New Roman" w:hAnsi="Times New Roman" w:cs="Times New Roman"/>
        </w:rPr>
        <w:t xml:space="preserve">he characteristics of these studies. </w:t>
      </w:r>
      <w:r>
        <w:rPr>
          <w:rFonts w:ascii="Times New Roman" w:hAnsi="Times New Roman" w:cs="Times New Roman"/>
        </w:rPr>
        <w:t>Of the thirteen included studies, t</w:t>
      </w:r>
      <w:r w:rsidR="00E53667">
        <w:rPr>
          <w:rFonts w:ascii="Times New Roman" w:hAnsi="Times New Roman" w:cs="Times New Roman"/>
        </w:rPr>
        <w:t>en were conducted in hospital settings and three were in nurs</w:t>
      </w:r>
      <w:r w:rsidR="00DE7DA6">
        <w:rPr>
          <w:rFonts w:ascii="Times New Roman" w:hAnsi="Times New Roman" w:cs="Times New Roman"/>
        </w:rPr>
        <w:t>ing homes/long-term facilities</w:t>
      </w:r>
      <w:r w:rsidR="00E53667">
        <w:rPr>
          <w:rFonts w:ascii="Times New Roman" w:hAnsi="Times New Roman" w:cs="Times New Roman"/>
        </w:rPr>
        <w:t>.</w:t>
      </w:r>
      <w:r w:rsidR="00DE7DA6" w:rsidRPr="00DE7DA6">
        <w:rPr>
          <w:rFonts w:ascii="Times New Roman" w:hAnsi="Times New Roman" w:cs="Times New Roman"/>
          <w:vertAlign w:val="superscript"/>
        </w:rPr>
        <w:t>44-46</w:t>
      </w:r>
      <w:r w:rsidR="00E53667">
        <w:rPr>
          <w:rFonts w:ascii="Times New Roman" w:hAnsi="Times New Roman" w:cs="Times New Roman"/>
        </w:rPr>
        <w:t xml:space="preserve"> </w:t>
      </w:r>
      <w:proofErr w:type="gramStart"/>
      <w:r w:rsidRPr="00C41190">
        <w:rPr>
          <w:rFonts w:ascii="Times New Roman" w:hAnsi="Times New Roman" w:cs="Times New Roman"/>
        </w:rPr>
        <w:t>Th</w:t>
      </w:r>
      <w:r>
        <w:rPr>
          <w:rFonts w:ascii="Times New Roman" w:hAnsi="Times New Roman" w:cs="Times New Roman"/>
        </w:rPr>
        <w:t>e</w:t>
      </w:r>
      <w:proofErr w:type="gramEnd"/>
      <w:r>
        <w:rPr>
          <w:rFonts w:ascii="Times New Roman" w:hAnsi="Times New Roman" w:cs="Times New Roman"/>
        </w:rPr>
        <w:t xml:space="preserve"> thirteen </w:t>
      </w:r>
      <w:r w:rsidRPr="00C41190">
        <w:rPr>
          <w:rFonts w:ascii="Times New Roman" w:hAnsi="Times New Roman" w:cs="Times New Roman"/>
        </w:rPr>
        <w:t>studies</w:t>
      </w:r>
      <w:r>
        <w:rPr>
          <w:rFonts w:ascii="Times New Roman" w:hAnsi="Times New Roman" w:cs="Times New Roman"/>
        </w:rPr>
        <w:t xml:space="preserve"> involved</w:t>
      </w:r>
      <w:r w:rsidRPr="00C41190">
        <w:rPr>
          <w:rFonts w:ascii="Times New Roman" w:hAnsi="Times New Roman" w:cs="Times New Roman"/>
        </w:rPr>
        <w:t xml:space="preserve"> 68,077 participants</w:t>
      </w:r>
      <w:r>
        <w:rPr>
          <w:rFonts w:ascii="Times New Roman" w:hAnsi="Times New Roman" w:cs="Times New Roman"/>
        </w:rPr>
        <w:t>;</w:t>
      </w:r>
      <w:r w:rsidRPr="00C41190">
        <w:rPr>
          <w:rFonts w:ascii="Times New Roman" w:hAnsi="Times New Roman" w:cs="Times New Roman"/>
        </w:rPr>
        <w:t xml:space="preserve"> </w:t>
      </w:r>
      <w:r>
        <w:rPr>
          <w:rFonts w:ascii="Times New Roman" w:hAnsi="Times New Roman" w:cs="Times New Roman"/>
        </w:rPr>
        <w:t>i</w:t>
      </w:r>
      <w:r w:rsidR="00B1139C">
        <w:rPr>
          <w:rFonts w:ascii="Times New Roman" w:hAnsi="Times New Roman" w:cs="Times New Roman"/>
        </w:rPr>
        <w:t>ndividual-level d</w:t>
      </w:r>
      <w:r w:rsidR="005670A0">
        <w:rPr>
          <w:rFonts w:ascii="Times New Roman" w:hAnsi="Times New Roman" w:cs="Times New Roman"/>
        </w:rPr>
        <w:t xml:space="preserve">ata for 64,757 </w:t>
      </w:r>
      <w:r w:rsidR="00A70C51" w:rsidRPr="00C41190">
        <w:rPr>
          <w:rFonts w:ascii="Times New Roman" w:hAnsi="Times New Roman" w:cs="Times New Roman"/>
        </w:rPr>
        <w:t>participant</w:t>
      </w:r>
      <w:r w:rsidR="005670A0">
        <w:rPr>
          <w:rFonts w:ascii="Times New Roman" w:hAnsi="Times New Roman" w:cs="Times New Roman"/>
        </w:rPr>
        <w:t>s</w:t>
      </w:r>
      <w:r w:rsidR="00A70C51" w:rsidRPr="00C41190">
        <w:rPr>
          <w:rFonts w:ascii="Times New Roman" w:hAnsi="Times New Roman" w:cs="Times New Roman"/>
        </w:rPr>
        <w:t xml:space="preserve"> from eight studies were </w:t>
      </w:r>
      <w:r w:rsidR="00E52F10">
        <w:rPr>
          <w:rFonts w:ascii="Times New Roman" w:hAnsi="Times New Roman" w:cs="Times New Roman"/>
        </w:rPr>
        <w:t>un</w:t>
      </w:r>
      <w:r w:rsidR="00AD5F11" w:rsidRPr="00C41190">
        <w:rPr>
          <w:rFonts w:ascii="Times New Roman" w:hAnsi="Times New Roman" w:cs="Times New Roman"/>
        </w:rPr>
        <w:t>available</w:t>
      </w:r>
      <w:r w:rsidR="00E52F10">
        <w:rPr>
          <w:rFonts w:ascii="Times New Roman" w:hAnsi="Times New Roman" w:cs="Times New Roman"/>
        </w:rPr>
        <w:t xml:space="preserve"> (for </w:t>
      </w:r>
      <w:r w:rsidR="00AA3BE0">
        <w:rPr>
          <w:rFonts w:ascii="Times New Roman" w:hAnsi="Times New Roman" w:cs="Times New Roman"/>
        </w:rPr>
        <w:t xml:space="preserve">reasons </w:t>
      </w:r>
      <w:r w:rsidR="0078347A">
        <w:rPr>
          <w:rFonts w:ascii="Times New Roman" w:hAnsi="Times New Roman" w:cs="Times New Roman"/>
        </w:rPr>
        <w:t xml:space="preserve">provided </w:t>
      </w:r>
      <w:r w:rsidR="00AA3BE0">
        <w:rPr>
          <w:rFonts w:ascii="Times New Roman" w:hAnsi="Times New Roman" w:cs="Times New Roman"/>
        </w:rPr>
        <w:t>in Fig</w:t>
      </w:r>
      <w:r w:rsidR="00857F58">
        <w:rPr>
          <w:rFonts w:ascii="Times New Roman" w:hAnsi="Times New Roman" w:cs="Times New Roman"/>
        </w:rPr>
        <w:t>.</w:t>
      </w:r>
      <w:r w:rsidR="00AA3BE0">
        <w:rPr>
          <w:rFonts w:ascii="Times New Roman" w:hAnsi="Times New Roman" w:cs="Times New Roman"/>
        </w:rPr>
        <w:t xml:space="preserve"> 1</w:t>
      </w:r>
      <w:r w:rsidR="00E52F10">
        <w:rPr>
          <w:rFonts w:ascii="Times New Roman" w:hAnsi="Times New Roman" w:cs="Times New Roman"/>
        </w:rPr>
        <w:t>)</w:t>
      </w:r>
      <w:r w:rsidR="00A70C51" w:rsidRPr="00C41190">
        <w:rPr>
          <w:rFonts w:ascii="Times New Roman" w:hAnsi="Times New Roman" w:cs="Times New Roman"/>
        </w:rPr>
        <w:t xml:space="preserve">. </w:t>
      </w:r>
      <w:r w:rsidR="00BD28FC" w:rsidRPr="00C41190">
        <w:rPr>
          <w:rFonts w:ascii="Times New Roman" w:hAnsi="Times New Roman" w:cs="Times New Roman"/>
        </w:rPr>
        <w:t>T</w:t>
      </w:r>
      <w:r w:rsidR="001D7036" w:rsidRPr="00C41190">
        <w:rPr>
          <w:rFonts w:ascii="Times New Roman" w:hAnsi="Times New Roman" w:cs="Times New Roman"/>
        </w:rPr>
        <w:t>he</w:t>
      </w:r>
      <w:r w:rsidR="00BD28FC" w:rsidRPr="00C41190">
        <w:rPr>
          <w:rFonts w:ascii="Times New Roman" w:hAnsi="Times New Roman" w:cs="Times New Roman"/>
        </w:rPr>
        <w:t xml:space="preserve"> </w:t>
      </w:r>
      <w:r w:rsidR="001D7036" w:rsidRPr="00C41190">
        <w:rPr>
          <w:rFonts w:ascii="Times New Roman" w:hAnsi="Times New Roman" w:cs="Times New Roman"/>
        </w:rPr>
        <w:t xml:space="preserve">authors </w:t>
      </w:r>
      <w:r w:rsidR="000E1D70" w:rsidRPr="00C41190">
        <w:rPr>
          <w:rFonts w:ascii="Times New Roman" w:hAnsi="Times New Roman" w:cs="Times New Roman"/>
        </w:rPr>
        <w:t xml:space="preserve">of five studies </w:t>
      </w:r>
      <w:r w:rsidR="0074560E">
        <w:rPr>
          <w:rFonts w:ascii="Times New Roman" w:hAnsi="Times New Roman" w:cs="Times New Roman"/>
        </w:rPr>
        <w:t xml:space="preserve">(n = 3,320) </w:t>
      </w:r>
      <w:r w:rsidR="001D7036" w:rsidRPr="00C41190">
        <w:rPr>
          <w:rFonts w:ascii="Times New Roman" w:hAnsi="Times New Roman" w:cs="Times New Roman"/>
        </w:rPr>
        <w:t xml:space="preserve">agreed </w:t>
      </w:r>
      <w:r w:rsidR="001D7036" w:rsidRPr="00C41190">
        <w:rPr>
          <w:rFonts w:ascii="Times New Roman" w:hAnsi="Times New Roman" w:cs="Times New Roman"/>
        </w:rPr>
        <w:lastRenderedPageBreak/>
        <w:t xml:space="preserve">to share </w:t>
      </w:r>
      <w:r w:rsidR="005536B7" w:rsidRPr="00C41190">
        <w:rPr>
          <w:rFonts w:ascii="Times New Roman" w:hAnsi="Times New Roman" w:cs="Times New Roman"/>
        </w:rPr>
        <w:t xml:space="preserve">their </w:t>
      </w:r>
      <w:r w:rsidR="000E1D70" w:rsidRPr="00C41190">
        <w:rPr>
          <w:rFonts w:ascii="Times New Roman" w:hAnsi="Times New Roman" w:cs="Times New Roman"/>
        </w:rPr>
        <w:t>individual participant data</w:t>
      </w:r>
      <w:r w:rsidR="00640589" w:rsidRPr="00C41190">
        <w:rPr>
          <w:rFonts w:ascii="Times New Roman" w:hAnsi="Times New Roman" w:cs="Times New Roman"/>
        </w:rPr>
        <w:t>sets</w:t>
      </w:r>
      <w:r w:rsidR="007B1E8D">
        <w:rPr>
          <w:rFonts w:ascii="Times New Roman" w:hAnsi="Times New Roman" w:cs="Times New Roman"/>
        </w:rPr>
        <w:t>, of which</w:t>
      </w:r>
      <w:r w:rsidR="007B1E8D" w:rsidRPr="00C41190">
        <w:rPr>
          <w:rFonts w:ascii="Times New Roman" w:hAnsi="Times New Roman" w:cs="Times New Roman"/>
        </w:rPr>
        <w:t xml:space="preserve"> four (n = 3,223) could be used in the subsequent analyses in this review </w:t>
      </w:r>
      <w:r w:rsidR="00E16B7B" w:rsidRPr="00DE7DA6">
        <w:rPr>
          <w:rFonts w:ascii="Times New Roman" w:hAnsi="Times New Roman" w:cs="Times New Roman"/>
          <w:vertAlign w:val="superscript"/>
        </w:rPr>
        <w:t>40</w:t>
      </w:r>
      <w:proofErr w:type="gramStart"/>
      <w:r w:rsidR="00A42BBC" w:rsidRPr="00DE7DA6">
        <w:rPr>
          <w:rFonts w:ascii="Times New Roman" w:hAnsi="Times New Roman" w:cs="Times New Roman"/>
          <w:vertAlign w:val="superscript"/>
        </w:rPr>
        <w:t>,</w:t>
      </w:r>
      <w:r w:rsidR="00E16B7B" w:rsidRPr="00DE7DA6">
        <w:rPr>
          <w:rFonts w:ascii="Times New Roman" w:hAnsi="Times New Roman" w:cs="Times New Roman"/>
          <w:vertAlign w:val="superscript"/>
        </w:rPr>
        <w:t>41</w:t>
      </w:r>
      <w:r w:rsidR="00A42BBC" w:rsidRPr="00DE7DA6">
        <w:rPr>
          <w:rFonts w:ascii="Times New Roman" w:hAnsi="Times New Roman" w:cs="Times New Roman"/>
          <w:vertAlign w:val="superscript"/>
        </w:rPr>
        <w:t>,</w:t>
      </w:r>
      <w:r w:rsidR="00E16B7B" w:rsidRPr="00DE7DA6">
        <w:rPr>
          <w:rFonts w:ascii="Times New Roman" w:hAnsi="Times New Roman" w:cs="Times New Roman"/>
          <w:vertAlign w:val="superscript"/>
        </w:rPr>
        <w:t>47</w:t>
      </w:r>
      <w:proofErr w:type="gramEnd"/>
      <w:r w:rsidR="00643655" w:rsidRPr="00DE7DA6">
        <w:rPr>
          <w:rFonts w:ascii="Times New Roman" w:hAnsi="Times New Roman" w:cs="Times New Roman"/>
          <w:vertAlign w:val="superscript"/>
        </w:rPr>
        <w:t>-</w:t>
      </w:r>
      <w:r w:rsidR="00E16B7B" w:rsidRPr="00DE7DA6">
        <w:rPr>
          <w:rFonts w:ascii="Times New Roman" w:hAnsi="Times New Roman" w:cs="Times New Roman"/>
          <w:vertAlign w:val="superscript"/>
        </w:rPr>
        <w:t>49</w:t>
      </w:r>
      <w:r w:rsidR="00A42BBC" w:rsidRPr="00DE7DA6">
        <w:rPr>
          <w:rFonts w:ascii="Times New Roman" w:hAnsi="Times New Roman" w:cs="Times New Roman"/>
          <w:vertAlign w:val="superscript"/>
        </w:rPr>
        <w:t>,</w:t>
      </w:r>
      <w:r w:rsidR="00E16B7B" w:rsidRPr="00DE7DA6">
        <w:rPr>
          <w:rFonts w:ascii="Times New Roman" w:hAnsi="Times New Roman" w:cs="Times New Roman"/>
          <w:vertAlign w:val="superscript"/>
        </w:rPr>
        <w:t>51</w:t>
      </w:r>
      <w:r w:rsidR="00A42BBC" w:rsidRPr="00DE7DA6">
        <w:rPr>
          <w:rFonts w:ascii="Times New Roman" w:hAnsi="Times New Roman" w:cs="Times New Roman"/>
          <w:vertAlign w:val="superscript"/>
        </w:rPr>
        <w:t>,</w:t>
      </w:r>
      <w:r w:rsidR="00E16B7B" w:rsidRPr="00DE7DA6">
        <w:rPr>
          <w:rFonts w:ascii="Times New Roman" w:hAnsi="Times New Roman" w:cs="Times New Roman"/>
          <w:vertAlign w:val="superscript"/>
        </w:rPr>
        <w:t>52</w:t>
      </w:r>
      <w:r w:rsidR="00A42BBC">
        <w:rPr>
          <w:rFonts w:ascii="Times New Roman" w:hAnsi="Times New Roman" w:cs="Times New Roman"/>
        </w:rPr>
        <w:t xml:space="preserve"> </w:t>
      </w:r>
      <w:r w:rsidR="007B1E8D" w:rsidRPr="00C41190">
        <w:rPr>
          <w:rFonts w:ascii="Times New Roman" w:hAnsi="Times New Roman" w:cs="Times New Roman"/>
        </w:rPr>
        <w:t>because o</w:t>
      </w:r>
      <w:r w:rsidR="00DE7DA6">
        <w:rPr>
          <w:rFonts w:ascii="Times New Roman" w:hAnsi="Times New Roman" w:cs="Times New Roman"/>
        </w:rPr>
        <w:t>ne data set was not transferred</w:t>
      </w:r>
      <w:r w:rsidR="00A26C50">
        <w:rPr>
          <w:rFonts w:ascii="Times New Roman" w:hAnsi="Times New Roman" w:cs="Times New Roman"/>
        </w:rPr>
        <w:t>.</w:t>
      </w:r>
      <w:r w:rsidR="00DE7DA6" w:rsidRPr="00DE7DA6">
        <w:rPr>
          <w:rFonts w:ascii="Times New Roman" w:hAnsi="Times New Roman" w:cs="Times New Roman"/>
          <w:vertAlign w:val="superscript"/>
        </w:rPr>
        <w:t>38</w:t>
      </w:r>
      <w:r w:rsidR="007B1E8D">
        <w:rPr>
          <w:rFonts w:ascii="Times New Roman" w:hAnsi="Times New Roman" w:cs="Times New Roman"/>
        </w:rPr>
        <w:t xml:space="preserve"> </w:t>
      </w:r>
    </w:p>
    <w:p w14:paraId="513426CA" w14:textId="158155F8" w:rsidR="004410D3" w:rsidRDefault="00623A40" w:rsidP="0089472D">
      <w:pPr>
        <w:spacing w:line="480" w:lineRule="auto"/>
        <w:jc w:val="both"/>
        <w:rPr>
          <w:rFonts w:ascii="Times New Roman" w:hAnsi="Times New Roman" w:cs="Times New Roman"/>
        </w:rPr>
      </w:pPr>
      <w:r w:rsidRPr="00C41190">
        <w:rPr>
          <w:rFonts w:ascii="Times New Roman" w:hAnsi="Times New Roman" w:cs="Times New Roman"/>
        </w:rPr>
        <w:t xml:space="preserve">Table 1 shows the characteristics of </w:t>
      </w:r>
      <w:r w:rsidR="00901350">
        <w:rPr>
          <w:rFonts w:ascii="Times New Roman" w:hAnsi="Times New Roman" w:cs="Times New Roman"/>
        </w:rPr>
        <w:t>participants</w:t>
      </w:r>
      <w:r w:rsidRPr="00C41190">
        <w:rPr>
          <w:rFonts w:ascii="Times New Roman" w:hAnsi="Times New Roman" w:cs="Times New Roman"/>
        </w:rPr>
        <w:t xml:space="preserve"> in each study and across </w:t>
      </w:r>
      <w:r w:rsidR="002B1E7D" w:rsidRPr="00C41190">
        <w:rPr>
          <w:rFonts w:ascii="Times New Roman" w:hAnsi="Times New Roman" w:cs="Times New Roman"/>
        </w:rPr>
        <w:t xml:space="preserve">the </w:t>
      </w:r>
      <w:r w:rsidR="00C26AB1" w:rsidRPr="00C41190">
        <w:rPr>
          <w:rFonts w:ascii="Times New Roman" w:hAnsi="Times New Roman" w:cs="Times New Roman"/>
        </w:rPr>
        <w:t>four</w:t>
      </w:r>
      <w:r w:rsidR="002B1E7D" w:rsidRPr="00C41190">
        <w:rPr>
          <w:rFonts w:ascii="Times New Roman" w:hAnsi="Times New Roman" w:cs="Times New Roman"/>
        </w:rPr>
        <w:t xml:space="preserve"> </w:t>
      </w:r>
      <w:r w:rsidRPr="00C41190">
        <w:rPr>
          <w:rFonts w:ascii="Times New Roman" w:hAnsi="Times New Roman" w:cs="Times New Roman"/>
        </w:rPr>
        <w:t>studies.</w:t>
      </w:r>
      <w:r w:rsidR="00EA6100" w:rsidRPr="00C41190">
        <w:rPr>
          <w:rFonts w:ascii="Times New Roman" w:hAnsi="Times New Roman" w:cs="Times New Roman"/>
        </w:rPr>
        <w:t xml:space="preserve"> </w:t>
      </w:r>
      <w:r w:rsidR="00A274D7" w:rsidRPr="00C41190">
        <w:rPr>
          <w:rFonts w:ascii="Times New Roman" w:hAnsi="Times New Roman" w:cs="Times New Roman"/>
        </w:rPr>
        <w:t xml:space="preserve">The mean (SD) age of 3,223 </w:t>
      </w:r>
      <w:r w:rsidR="00901350">
        <w:rPr>
          <w:rFonts w:ascii="Times New Roman" w:hAnsi="Times New Roman" w:cs="Times New Roman"/>
        </w:rPr>
        <w:t>participants</w:t>
      </w:r>
      <w:r w:rsidR="00A274D7" w:rsidRPr="00C41190">
        <w:rPr>
          <w:rFonts w:ascii="Times New Roman" w:hAnsi="Times New Roman" w:cs="Times New Roman"/>
        </w:rPr>
        <w:t xml:space="preserve"> was </w:t>
      </w:r>
      <w:r w:rsidR="00A274D7" w:rsidRPr="00C41190">
        <w:rPr>
          <w:rFonts w:ascii="Times New Roman" w:hAnsi="Times New Roman" w:cs="Times New Roman"/>
          <w:lang w:eastAsia="zh-CN"/>
        </w:rPr>
        <w:t>75.35 (11.94) years</w:t>
      </w:r>
      <w:r w:rsidR="00A274D7" w:rsidRPr="00C41190">
        <w:rPr>
          <w:rFonts w:ascii="Times New Roman" w:hAnsi="Times New Roman" w:cs="Times New Roman"/>
        </w:rPr>
        <w:t xml:space="preserve">, which </w:t>
      </w:r>
      <w:r w:rsidR="00A274D7" w:rsidRPr="00C41190">
        <w:rPr>
          <w:rFonts w:ascii="Times New Roman" w:hAnsi="Times New Roman" w:cs="Times New Roman"/>
          <w:lang w:eastAsia="zh-CN"/>
        </w:rPr>
        <w:t>did not differ significantly from th</w:t>
      </w:r>
      <w:r w:rsidR="0075206E">
        <w:rPr>
          <w:rFonts w:ascii="Times New Roman" w:hAnsi="Times New Roman" w:cs="Times New Roman"/>
          <w:lang w:eastAsia="zh-CN"/>
        </w:rPr>
        <w:t>e mean age of participants in</w:t>
      </w:r>
      <w:r w:rsidR="000F6011">
        <w:rPr>
          <w:rFonts w:ascii="Times New Roman" w:hAnsi="Times New Roman" w:cs="Times New Roman"/>
          <w:lang w:eastAsia="zh-CN"/>
        </w:rPr>
        <w:t xml:space="preserve"> the</w:t>
      </w:r>
      <w:r w:rsidR="0075206E">
        <w:rPr>
          <w:rFonts w:ascii="Times New Roman" w:hAnsi="Times New Roman" w:cs="Times New Roman"/>
          <w:lang w:eastAsia="zh-CN"/>
        </w:rPr>
        <w:t xml:space="preserve"> unavailable studies</w:t>
      </w:r>
      <w:r w:rsidR="005F4B0B" w:rsidRPr="00C41190">
        <w:rPr>
          <w:rFonts w:ascii="Times New Roman" w:hAnsi="Times New Roman" w:cs="Times New Roman"/>
        </w:rPr>
        <w:t xml:space="preserve"> </w:t>
      </w:r>
      <w:r w:rsidR="007028A9">
        <w:rPr>
          <w:rFonts w:ascii="Times New Roman" w:hAnsi="Times New Roman" w:cs="Times New Roman"/>
          <w:lang w:eastAsia="zh-CN"/>
        </w:rPr>
        <w:t>(</w:t>
      </w:r>
      <w:r w:rsidR="007028A9" w:rsidRPr="00C41190">
        <w:rPr>
          <w:rFonts w:ascii="Times New Roman" w:hAnsi="Times New Roman" w:cs="Times New Roman"/>
        </w:rPr>
        <w:t>73.96</w:t>
      </w:r>
      <w:r w:rsidR="007028A9">
        <w:rPr>
          <w:rFonts w:ascii="Times New Roman" w:hAnsi="Times New Roman" w:cs="Times New Roman"/>
        </w:rPr>
        <w:t>,</w:t>
      </w:r>
      <w:r w:rsidR="007028A9" w:rsidRPr="00C41190">
        <w:rPr>
          <w:rFonts w:ascii="Times New Roman" w:hAnsi="Times New Roman" w:cs="Times New Roman"/>
        </w:rPr>
        <w:t xml:space="preserve"> </w:t>
      </w:r>
      <w:r w:rsidR="007028A9">
        <w:rPr>
          <w:rFonts w:ascii="Times New Roman" w:hAnsi="Times New Roman" w:cs="Times New Roman"/>
        </w:rPr>
        <w:t>SD 12.79</w:t>
      </w:r>
      <w:r w:rsidR="007028A9">
        <w:rPr>
          <w:rFonts w:ascii="Times New Roman" w:hAnsi="Times New Roman" w:cs="Times New Roman"/>
          <w:lang w:eastAsia="zh-CN"/>
        </w:rPr>
        <w:t xml:space="preserve">) </w:t>
      </w:r>
      <w:r w:rsidR="00A274D7" w:rsidRPr="00C41190">
        <w:rPr>
          <w:rFonts w:ascii="Times New Roman" w:hAnsi="Times New Roman" w:cs="Times New Roman"/>
          <w:lang w:eastAsia="zh-CN"/>
        </w:rPr>
        <w:t xml:space="preserve">(t test p-value = 0.23). </w:t>
      </w:r>
      <w:r w:rsidR="00EA6100" w:rsidRPr="00C41190">
        <w:rPr>
          <w:rFonts w:ascii="Times New Roman" w:hAnsi="Times New Roman" w:cs="Times New Roman"/>
        </w:rPr>
        <w:t xml:space="preserve">Of the </w:t>
      </w:r>
      <w:r w:rsidR="00A0045D" w:rsidRPr="00C41190">
        <w:rPr>
          <w:rFonts w:ascii="Times New Roman" w:hAnsi="Times New Roman" w:cs="Times New Roman"/>
          <w:lang w:eastAsia="zh-CN"/>
        </w:rPr>
        <w:t>3,223 p</w:t>
      </w:r>
      <w:r w:rsidR="00AD5F11" w:rsidRPr="00C41190">
        <w:rPr>
          <w:rFonts w:ascii="Times New Roman" w:hAnsi="Times New Roman" w:cs="Times New Roman"/>
          <w:lang w:eastAsia="zh-CN"/>
        </w:rPr>
        <w:t>articipants</w:t>
      </w:r>
      <w:r w:rsidR="00A0045D" w:rsidRPr="00C41190">
        <w:rPr>
          <w:rFonts w:ascii="Times New Roman" w:hAnsi="Times New Roman" w:cs="Times New Roman"/>
          <w:lang w:eastAsia="zh-CN"/>
        </w:rPr>
        <w:t xml:space="preserve">, </w:t>
      </w:r>
      <w:r w:rsidR="000C12DD" w:rsidRPr="00C41190">
        <w:rPr>
          <w:rFonts w:ascii="Times New Roman" w:hAnsi="Times New Roman" w:cs="Times New Roman"/>
          <w:lang w:eastAsia="zh-CN"/>
        </w:rPr>
        <w:t>62.27%</w:t>
      </w:r>
      <w:r w:rsidR="008905C8" w:rsidRPr="00C41190">
        <w:rPr>
          <w:rFonts w:ascii="Times New Roman" w:hAnsi="Times New Roman" w:cs="Times New Roman"/>
        </w:rPr>
        <w:t xml:space="preserve"> </w:t>
      </w:r>
      <w:r w:rsidR="00B54B12" w:rsidRPr="00C41190">
        <w:rPr>
          <w:rFonts w:ascii="Times New Roman" w:hAnsi="Times New Roman" w:cs="Times New Roman"/>
        </w:rPr>
        <w:t>were female (</w:t>
      </w:r>
      <w:r w:rsidR="000C12DD" w:rsidRPr="00C41190">
        <w:rPr>
          <w:rFonts w:ascii="Times New Roman" w:hAnsi="Times New Roman" w:cs="Times New Roman"/>
          <w:lang w:eastAsia="zh-CN"/>
        </w:rPr>
        <w:t>2,007</w:t>
      </w:r>
      <w:r w:rsidR="00B54B12" w:rsidRPr="00C41190">
        <w:rPr>
          <w:rFonts w:ascii="Times New Roman" w:hAnsi="Times New Roman" w:cs="Times New Roman"/>
          <w:lang w:eastAsia="zh-CN"/>
        </w:rPr>
        <w:t>)</w:t>
      </w:r>
      <w:r w:rsidR="0065153B" w:rsidRPr="00C41190">
        <w:rPr>
          <w:rFonts w:ascii="Times New Roman" w:hAnsi="Times New Roman" w:cs="Times New Roman"/>
          <w:lang w:eastAsia="zh-CN"/>
        </w:rPr>
        <w:t>, which was higher than the proportion of female</w:t>
      </w:r>
      <w:r w:rsidR="000F6011">
        <w:rPr>
          <w:rFonts w:ascii="Times New Roman" w:hAnsi="Times New Roman" w:cs="Times New Roman"/>
          <w:lang w:eastAsia="zh-CN"/>
        </w:rPr>
        <w:t>s</w:t>
      </w:r>
      <w:r w:rsidR="0065153B" w:rsidRPr="00C41190">
        <w:rPr>
          <w:rFonts w:ascii="Times New Roman" w:hAnsi="Times New Roman" w:cs="Times New Roman"/>
          <w:lang w:eastAsia="zh-CN"/>
        </w:rPr>
        <w:t xml:space="preserve"> </w:t>
      </w:r>
      <w:r w:rsidR="005F4B0B">
        <w:rPr>
          <w:rFonts w:ascii="Times New Roman" w:hAnsi="Times New Roman" w:cs="Times New Roman"/>
          <w:lang w:eastAsia="zh-CN"/>
        </w:rPr>
        <w:t>(</w:t>
      </w:r>
      <w:r w:rsidR="005F4B0B" w:rsidRPr="00C41190">
        <w:rPr>
          <w:rFonts w:ascii="Times New Roman" w:hAnsi="Times New Roman" w:cs="Times New Roman"/>
        </w:rPr>
        <w:t>31.21%</w:t>
      </w:r>
      <w:r w:rsidR="005F4B0B">
        <w:rPr>
          <w:rFonts w:ascii="Times New Roman" w:hAnsi="Times New Roman" w:cs="Times New Roman"/>
          <w:lang w:eastAsia="zh-CN"/>
        </w:rPr>
        <w:t xml:space="preserve">) </w:t>
      </w:r>
      <w:r w:rsidR="0065153B" w:rsidRPr="00C41190">
        <w:rPr>
          <w:rFonts w:ascii="Times New Roman" w:hAnsi="Times New Roman" w:cs="Times New Roman"/>
          <w:lang w:eastAsia="zh-CN"/>
        </w:rPr>
        <w:t xml:space="preserve">in the studies without available </w:t>
      </w:r>
      <w:r w:rsidR="006D69B4" w:rsidRPr="00C41190">
        <w:rPr>
          <w:rFonts w:ascii="Times New Roman" w:hAnsi="Times New Roman" w:cs="Times New Roman"/>
          <w:lang w:eastAsia="zh-CN"/>
        </w:rPr>
        <w:t xml:space="preserve">individual participant data </w:t>
      </w:r>
      <w:r w:rsidR="0065153B" w:rsidRPr="00C41190">
        <w:rPr>
          <w:rFonts w:ascii="Times New Roman" w:hAnsi="Times New Roman" w:cs="Times New Roman"/>
          <w:lang w:eastAsia="zh-CN"/>
        </w:rPr>
        <w:t>(chi-squared test p-value &lt; 0.001)</w:t>
      </w:r>
      <w:r w:rsidR="0065153B" w:rsidRPr="00C41190">
        <w:rPr>
          <w:rFonts w:ascii="Times New Roman" w:hAnsi="Times New Roman" w:cs="Times New Roman"/>
        </w:rPr>
        <w:t>.</w:t>
      </w:r>
      <w:r w:rsidR="00B54B12" w:rsidRPr="00C41190">
        <w:rPr>
          <w:rFonts w:ascii="Times New Roman" w:hAnsi="Times New Roman" w:cs="Times New Roman"/>
        </w:rPr>
        <w:t xml:space="preserve"> </w:t>
      </w:r>
    </w:p>
    <w:p w14:paraId="097A7810" w14:textId="1EA029F8" w:rsidR="00F8646F" w:rsidRDefault="00F8646F" w:rsidP="0089472D">
      <w:pPr>
        <w:spacing w:line="480" w:lineRule="auto"/>
        <w:jc w:val="both"/>
        <w:rPr>
          <w:rFonts w:ascii="Times New Roman" w:hAnsi="Times New Roman" w:cs="Times New Roman"/>
          <w:b/>
        </w:rPr>
      </w:pPr>
      <w:r w:rsidRPr="00C41190">
        <w:rPr>
          <w:rFonts w:ascii="Times New Roman" w:hAnsi="Times New Roman" w:cs="Times New Roman"/>
          <w:b/>
        </w:rPr>
        <w:t>Table 1: The characteristics of participants within and across the included studies</w:t>
      </w:r>
    </w:p>
    <w:p w14:paraId="601A9206" w14:textId="77777777" w:rsidR="00F8646F" w:rsidRDefault="00F8646F" w:rsidP="0089472D">
      <w:pPr>
        <w:spacing w:line="480" w:lineRule="auto"/>
        <w:jc w:val="both"/>
        <w:rPr>
          <w:rFonts w:ascii="Times New Roman" w:hAnsi="Times New Roman" w:cs="Times New Roman"/>
          <w:lang w:eastAsia="zh-CN"/>
        </w:rPr>
      </w:pPr>
    </w:p>
    <w:p w14:paraId="7DFDD264" w14:textId="72895090" w:rsidR="00C5287E" w:rsidRDefault="00C5287E" w:rsidP="0089472D">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At baseline, 22.12% of p</w:t>
      </w:r>
      <w:r w:rsidR="00AD5F11" w:rsidRPr="00C41190">
        <w:rPr>
          <w:rFonts w:ascii="Times New Roman" w:hAnsi="Times New Roman" w:cs="Times New Roman"/>
          <w:lang w:eastAsia="zh-CN"/>
        </w:rPr>
        <w:t>articipants</w:t>
      </w:r>
      <w:r w:rsidRPr="00C41190">
        <w:rPr>
          <w:rFonts w:ascii="Times New Roman" w:hAnsi="Times New Roman" w:cs="Times New Roman"/>
          <w:lang w:eastAsia="zh-CN"/>
        </w:rPr>
        <w:t xml:space="preserve"> (713/3,223) had non-</w:t>
      </w:r>
      <w:proofErr w:type="spellStart"/>
      <w:r w:rsidRPr="00C41190">
        <w:rPr>
          <w:rFonts w:ascii="Times New Roman" w:hAnsi="Times New Roman" w:cs="Times New Roman"/>
          <w:lang w:eastAsia="zh-CN"/>
        </w:rPr>
        <w:t>blanchable</w:t>
      </w:r>
      <w:proofErr w:type="spellEnd"/>
      <w:r w:rsidRPr="00C41190">
        <w:rPr>
          <w:rFonts w:ascii="Times New Roman" w:hAnsi="Times New Roman" w:cs="Times New Roman"/>
          <w:lang w:eastAsia="zh-CN"/>
        </w:rPr>
        <w:t xml:space="preserve"> erythema; among 98.45% of </w:t>
      </w:r>
      <w:r w:rsidR="00901350">
        <w:rPr>
          <w:rFonts w:ascii="Times New Roman" w:hAnsi="Times New Roman" w:cs="Times New Roman"/>
          <w:lang w:eastAsia="zh-CN"/>
        </w:rPr>
        <w:t>participants</w:t>
      </w:r>
      <w:r w:rsidRPr="00C41190">
        <w:rPr>
          <w:rFonts w:ascii="Times New Roman" w:hAnsi="Times New Roman" w:cs="Times New Roman"/>
          <w:lang w:eastAsia="zh-CN"/>
        </w:rPr>
        <w:t xml:space="preserve"> (3,173/3,223) with baseline Braden scores, 87.61% (2,780/3,173) were </w:t>
      </w:r>
      <w:r w:rsidR="0075206E">
        <w:rPr>
          <w:rFonts w:ascii="Times New Roman" w:hAnsi="Times New Roman" w:cs="Times New Roman"/>
          <w:lang w:eastAsia="zh-CN"/>
        </w:rPr>
        <w:t xml:space="preserve">judged </w:t>
      </w:r>
      <w:r w:rsidRPr="00C41190">
        <w:rPr>
          <w:rFonts w:ascii="Times New Roman" w:hAnsi="Times New Roman" w:cs="Times New Roman"/>
          <w:lang w:eastAsia="zh-CN"/>
        </w:rPr>
        <w:t xml:space="preserve">at risk of </w:t>
      </w:r>
      <w:r w:rsidR="00366553">
        <w:rPr>
          <w:rFonts w:ascii="Times New Roman" w:hAnsi="Times New Roman" w:cs="Times New Roman"/>
          <w:lang w:eastAsia="zh-CN"/>
        </w:rPr>
        <w:t xml:space="preserve">developing </w:t>
      </w:r>
      <w:r w:rsidRPr="00C41190">
        <w:rPr>
          <w:rFonts w:ascii="Times New Roman" w:hAnsi="Times New Roman" w:cs="Times New Roman"/>
          <w:lang w:eastAsia="zh-CN"/>
        </w:rPr>
        <w:t>pressure ulcer</w:t>
      </w:r>
      <w:r w:rsidR="00366553">
        <w:rPr>
          <w:rFonts w:ascii="Times New Roman" w:hAnsi="Times New Roman" w:cs="Times New Roman"/>
          <w:lang w:eastAsia="zh-CN"/>
        </w:rPr>
        <w:t>s</w:t>
      </w:r>
      <w:r w:rsidRPr="00C41190">
        <w:rPr>
          <w:rFonts w:ascii="Times New Roman" w:hAnsi="Times New Roman" w:cs="Times New Roman"/>
          <w:lang w:eastAsia="zh-CN"/>
        </w:rPr>
        <w:t xml:space="preserve"> with </w:t>
      </w:r>
      <w:r w:rsidR="0075206E">
        <w:rPr>
          <w:rFonts w:ascii="Times New Roman" w:hAnsi="Times New Roman" w:cs="Times New Roman"/>
          <w:lang w:eastAsia="zh-CN"/>
        </w:rPr>
        <w:t xml:space="preserve">a </w:t>
      </w:r>
      <w:r w:rsidRPr="00C41190">
        <w:rPr>
          <w:rFonts w:ascii="Times New Roman" w:hAnsi="Times New Roman" w:cs="Times New Roman"/>
          <w:lang w:eastAsia="zh-CN"/>
        </w:rPr>
        <w:t xml:space="preserve">Braden score ≤ 18 as the criterion of being </w:t>
      </w:r>
      <w:r w:rsidR="0075206E">
        <w:rPr>
          <w:rFonts w:ascii="Times New Roman" w:hAnsi="Times New Roman" w:cs="Times New Roman"/>
          <w:lang w:eastAsia="zh-CN"/>
        </w:rPr>
        <w:t>‘</w:t>
      </w:r>
      <w:r w:rsidRPr="00C41190">
        <w:rPr>
          <w:rFonts w:ascii="Times New Roman" w:hAnsi="Times New Roman" w:cs="Times New Roman"/>
          <w:lang w:eastAsia="zh-CN"/>
        </w:rPr>
        <w:t>at risk</w:t>
      </w:r>
      <w:r w:rsidR="0075206E">
        <w:rPr>
          <w:rFonts w:ascii="Times New Roman" w:hAnsi="Times New Roman" w:cs="Times New Roman"/>
          <w:lang w:eastAsia="zh-CN"/>
        </w:rPr>
        <w:t>’</w:t>
      </w:r>
      <w:r w:rsidRPr="00C41190">
        <w:rPr>
          <w:rFonts w:ascii="Times New Roman" w:hAnsi="Times New Roman" w:cs="Times New Roman"/>
          <w:lang w:eastAsia="zh-CN"/>
        </w:rPr>
        <w:t xml:space="preserve">. The incidence of new pressure ulcers </w:t>
      </w:r>
      <w:r w:rsidR="00794E75" w:rsidRPr="00C41190">
        <w:rPr>
          <w:rFonts w:ascii="Times New Roman" w:hAnsi="Times New Roman" w:cs="Times New Roman"/>
          <w:lang w:eastAsia="zh-CN"/>
        </w:rPr>
        <w:t xml:space="preserve">of </w:t>
      </w:r>
      <w:r w:rsidR="002C7787">
        <w:rPr>
          <w:rFonts w:ascii="Times New Roman" w:hAnsi="Times New Roman" w:cs="Times New Roman"/>
          <w:lang w:eastAsia="zh-CN"/>
        </w:rPr>
        <w:t>Stage</w:t>
      </w:r>
      <w:r w:rsidR="00794E75" w:rsidRPr="00C41190">
        <w:rPr>
          <w:rFonts w:ascii="Times New Roman" w:hAnsi="Times New Roman" w:cs="Times New Roman"/>
          <w:lang w:eastAsia="zh-CN"/>
        </w:rPr>
        <w:t xml:space="preserve"> 2 or above </w:t>
      </w:r>
      <w:r w:rsidRPr="00C41190">
        <w:rPr>
          <w:rFonts w:ascii="Times New Roman" w:hAnsi="Times New Roman" w:cs="Times New Roman"/>
          <w:lang w:eastAsia="zh-CN"/>
        </w:rPr>
        <w:t xml:space="preserve">within 28 days </w:t>
      </w:r>
      <w:r w:rsidR="000278A5" w:rsidRPr="00C41190">
        <w:rPr>
          <w:rFonts w:ascii="Times New Roman" w:hAnsi="Times New Roman" w:cs="Times New Roman"/>
          <w:lang w:eastAsia="zh-CN"/>
        </w:rPr>
        <w:t xml:space="preserve">of follow-up </w:t>
      </w:r>
      <w:r w:rsidRPr="00C41190">
        <w:rPr>
          <w:rFonts w:ascii="Times New Roman" w:hAnsi="Times New Roman" w:cs="Times New Roman"/>
          <w:lang w:eastAsia="zh-CN"/>
        </w:rPr>
        <w:t>was 11.88% (383/3,223)</w:t>
      </w:r>
      <w:r w:rsidRPr="00C41190">
        <w:rPr>
          <w:rFonts w:ascii="Times New Roman" w:hAnsi="Times New Roman" w:cs="Times New Roman"/>
        </w:rPr>
        <w:t xml:space="preserve">. The </w:t>
      </w:r>
      <w:r w:rsidR="002C7787">
        <w:rPr>
          <w:rFonts w:ascii="Times New Roman" w:hAnsi="Times New Roman" w:cs="Times New Roman"/>
        </w:rPr>
        <w:t>stage</w:t>
      </w:r>
      <w:r w:rsidR="002C7787" w:rsidRPr="00C41190">
        <w:rPr>
          <w:rFonts w:ascii="Times New Roman" w:hAnsi="Times New Roman" w:cs="Times New Roman"/>
        </w:rPr>
        <w:t xml:space="preserve"> </w:t>
      </w:r>
      <w:r w:rsidRPr="00C41190">
        <w:rPr>
          <w:rFonts w:ascii="Times New Roman" w:hAnsi="Times New Roman" w:cs="Times New Roman"/>
        </w:rPr>
        <w:t xml:space="preserve">of ulcers was specified in 51.13% of </w:t>
      </w:r>
      <w:r w:rsidR="00901350">
        <w:rPr>
          <w:rFonts w:ascii="Times New Roman" w:hAnsi="Times New Roman" w:cs="Times New Roman"/>
        </w:rPr>
        <w:t>participants</w:t>
      </w:r>
      <w:r w:rsidRPr="00C41190">
        <w:rPr>
          <w:rFonts w:ascii="Times New Roman" w:hAnsi="Times New Roman" w:cs="Times New Roman"/>
        </w:rPr>
        <w:t xml:space="preserve"> (192/383) with incident ulcers</w:t>
      </w:r>
      <w:r w:rsidR="000F6011">
        <w:rPr>
          <w:rFonts w:ascii="Times New Roman" w:hAnsi="Times New Roman" w:cs="Times New Roman"/>
        </w:rPr>
        <w:t>;</w:t>
      </w:r>
      <w:r w:rsidRPr="00C41190">
        <w:rPr>
          <w:rFonts w:ascii="Times New Roman" w:hAnsi="Times New Roman" w:cs="Times New Roman"/>
        </w:rPr>
        <w:t xml:space="preserve"> 97.39% (187/192) were </w:t>
      </w:r>
      <w:r w:rsidR="002C7787">
        <w:rPr>
          <w:rFonts w:ascii="Times New Roman" w:hAnsi="Times New Roman" w:cs="Times New Roman"/>
        </w:rPr>
        <w:t>Stage</w:t>
      </w:r>
      <w:r w:rsidRPr="00C41190">
        <w:rPr>
          <w:rFonts w:ascii="Times New Roman" w:hAnsi="Times New Roman" w:cs="Times New Roman"/>
        </w:rPr>
        <w:t xml:space="preserve"> 2 ulcers and 2.60% (5/192) were </w:t>
      </w:r>
      <w:r w:rsidR="002C7787">
        <w:rPr>
          <w:rFonts w:ascii="Times New Roman" w:hAnsi="Times New Roman" w:cs="Times New Roman"/>
        </w:rPr>
        <w:t>Stage</w:t>
      </w:r>
      <w:r w:rsidRPr="00C41190">
        <w:rPr>
          <w:rFonts w:ascii="Times New Roman" w:hAnsi="Times New Roman" w:cs="Times New Roman"/>
        </w:rPr>
        <w:t xml:space="preserve"> 3. When </w:t>
      </w:r>
      <w:r w:rsidR="00901350">
        <w:rPr>
          <w:rFonts w:ascii="Times New Roman" w:hAnsi="Times New Roman" w:cs="Times New Roman"/>
        </w:rPr>
        <w:t>participants</w:t>
      </w:r>
      <w:r w:rsidRPr="00C41190">
        <w:rPr>
          <w:rFonts w:ascii="Times New Roman" w:hAnsi="Times New Roman" w:cs="Times New Roman"/>
        </w:rPr>
        <w:t xml:space="preserve"> with incident ulcer</w:t>
      </w:r>
      <w:r w:rsidR="009B288C" w:rsidRPr="00C41190">
        <w:rPr>
          <w:rFonts w:ascii="Times New Roman" w:hAnsi="Times New Roman" w:cs="Times New Roman"/>
        </w:rPr>
        <w:t>s</w:t>
      </w:r>
      <w:r w:rsidRPr="00C41190">
        <w:rPr>
          <w:rFonts w:ascii="Times New Roman" w:hAnsi="Times New Roman" w:cs="Times New Roman"/>
        </w:rPr>
        <w:t xml:space="preserve"> beyond 28 days were counted, 12.47% (</w:t>
      </w:r>
      <w:r w:rsidRPr="00C41190">
        <w:rPr>
          <w:rFonts w:ascii="Times New Roman" w:hAnsi="Times New Roman" w:cs="Times New Roman"/>
          <w:lang w:eastAsia="zh-CN"/>
        </w:rPr>
        <w:t>417/3,223) developed</w:t>
      </w:r>
      <w:r w:rsidRPr="00C41190">
        <w:rPr>
          <w:rFonts w:ascii="Times New Roman" w:hAnsi="Times New Roman" w:cs="Times New Roman"/>
        </w:rPr>
        <w:t xml:space="preserve"> </w:t>
      </w:r>
      <w:r w:rsidR="009B288C" w:rsidRPr="00C41190">
        <w:rPr>
          <w:rFonts w:ascii="Times New Roman" w:hAnsi="Times New Roman" w:cs="Times New Roman"/>
        </w:rPr>
        <w:t>a</w:t>
      </w:r>
      <w:r w:rsidRPr="00C41190">
        <w:rPr>
          <w:rFonts w:ascii="Times New Roman" w:hAnsi="Times New Roman" w:cs="Times New Roman"/>
        </w:rPr>
        <w:t xml:space="preserve"> new </w:t>
      </w:r>
      <w:r w:rsidRPr="00C41190">
        <w:rPr>
          <w:rFonts w:ascii="Times New Roman" w:hAnsi="Times New Roman" w:cs="Times New Roman"/>
          <w:lang w:eastAsia="zh-CN"/>
        </w:rPr>
        <w:t xml:space="preserve">pressure ulcer </w:t>
      </w:r>
      <w:r w:rsidR="00D74DA4" w:rsidRPr="00C41190">
        <w:rPr>
          <w:rFonts w:ascii="Times New Roman" w:hAnsi="Times New Roman" w:cs="Times New Roman"/>
        </w:rPr>
        <w:t xml:space="preserve">of </w:t>
      </w:r>
      <w:r w:rsidR="002C7787">
        <w:rPr>
          <w:rFonts w:ascii="Times New Roman" w:hAnsi="Times New Roman" w:cs="Times New Roman"/>
        </w:rPr>
        <w:t>Stage</w:t>
      </w:r>
      <w:r w:rsidR="00D74DA4" w:rsidRPr="00C41190">
        <w:rPr>
          <w:rFonts w:ascii="Times New Roman" w:hAnsi="Times New Roman" w:cs="Times New Roman"/>
        </w:rPr>
        <w:t xml:space="preserve"> 2 or above</w:t>
      </w:r>
      <w:r w:rsidR="00D74DA4" w:rsidRPr="00C41190">
        <w:rPr>
          <w:rFonts w:ascii="Times New Roman" w:hAnsi="Times New Roman" w:cs="Times New Roman"/>
          <w:lang w:eastAsia="zh-CN"/>
        </w:rPr>
        <w:t xml:space="preserve"> </w:t>
      </w:r>
      <w:r w:rsidRPr="00C41190">
        <w:rPr>
          <w:rFonts w:ascii="Times New Roman" w:hAnsi="Times New Roman" w:cs="Times New Roman"/>
          <w:lang w:eastAsia="zh-CN"/>
        </w:rPr>
        <w:t xml:space="preserve">at any time. </w:t>
      </w:r>
    </w:p>
    <w:p w14:paraId="18E4A9FD" w14:textId="7396730D" w:rsidR="003E320C" w:rsidRPr="003E320C" w:rsidRDefault="003E320C" w:rsidP="003E320C">
      <w:pPr>
        <w:pStyle w:val="Heading3"/>
        <w:numPr>
          <w:ilvl w:val="0"/>
          <w:numId w:val="0"/>
        </w:numPr>
        <w:spacing w:line="480" w:lineRule="auto"/>
        <w:ind w:left="720" w:hanging="720"/>
        <w:rPr>
          <w:rFonts w:ascii="Times New Roman" w:hAnsi="Times New Roman" w:cs="Times New Roman"/>
          <w:color w:val="auto"/>
          <w:lang w:eastAsia="zh-CN"/>
        </w:rPr>
      </w:pPr>
      <w:r w:rsidRPr="003E320C">
        <w:rPr>
          <w:rFonts w:ascii="Times New Roman" w:hAnsi="Times New Roman" w:cs="Times New Roman"/>
          <w:color w:val="auto"/>
          <w:lang w:eastAsia="zh-CN"/>
        </w:rPr>
        <w:t>Risk of bias assessment</w:t>
      </w:r>
    </w:p>
    <w:p w14:paraId="39B43D3B" w14:textId="697F92E9" w:rsidR="00704A48" w:rsidRPr="00C41190" w:rsidRDefault="002F33EF" w:rsidP="002F33EF">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T</w:t>
      </w:r>
      <w:r w:rsidR="00635EFD" w:rsidRPr="00C41190">
        <w:rPr>
          <w:rFonts w:ascii="Times New Roman" w:hAnsi="Times New Roman" w:cs="Times New Roman"/>
          <w:lang w:eastAsia="zh-CN"/>
        </w:rPr>
        <w:t>he</w:t>
      </w:r>
      <w:r>
        <w:rPr>
          <w:rFonts w:ascii="Times New Roman" w:hAnsi="Times New Roman" w:cs="Times New Roman"/>
          <w:lang w:eastAsia="zh-CN"/>
        </w:rPr>
        <w:t xml:space="preserve"> </w:t>
      </w:r>
      <w:r w:rsidR="00635EFD" w:rsidRPr="00C41190">
        <w:rPr>
          <w:rFonts w:ascii="Times New Roman" w:hAnsi="Times New Roman" w:cs="Times New Roman"/>
          <w:lang w:eastAsia="zh-CN"/>
        </w:rPr>
        <w:t xml:space="preserve">four </w:t>
      </w:r>
      <w:r w:rsidR="00B76675" w:rsidRPr="00C41190">
        <w:rPr>
          <w:rFonts w:ascii="Times New Roman" w:hAnsi="Times New Roman" w:cs="Times New Roman"/>
          <w:lang w:eastAsia="zh-CN"/>
        </w:rPr>
        <w:t>studies with individual participant data</w:t>
      </w:r>
      <w:r w:rsidR="00565EC4">
        <w:rPr>
          <w:rFonts w:ascii="Times New Roman" w:hAnsi="Times New Roman" w:cs="Times New Roman"/>
          <w:lang w:eastAsia="zh-CN"/>
        </w:rPr>
        <w:t xml:space="preserve"> </w:t>
      </w:r>
      <w:r>
        <w:rPr>
          <w:rFonts w:ascii="Times New Roman" w:hAnsi="Times New Roman" w:cs="Times New Roman"/>
          <w:lang w:eastAsia="zh-CN"/>
        </w:rPr>
        <w:t>were</w:t>
      </w:r>
      <w:r w:rsidR="00726C0E">
        <w:rPr>
          <w:rFonts w:ascii="Times New Roman" w:hAnsi="Times New Roman" w:cs="Times New Roman"/>
          <w:lang w:eastAsia="zh-CN"/>
        </w:rPr>
        <w:t xml:space="preserve"> </w:t>
      </w:r>
      <w:r w:rsidR="00B76675" w:rsidRPr="00C41190">
        <w:rPr>
          <w:rFonts w:ascii="Times New Roman" w:hAnsi="Times New Roman" w:cs="Times New Roman"/>
          <w:lang w:eastAsia="zh-CN"/>
        </w:rPr>
        <w:t>judged as low risk of bias for all domains</w:t>
      </w:r>
      <w:r w:rsidR="00E16B7B" w:rsidRPr="00DE7DA6">
        <w:rPr>
          <w:rFonts w:ascii="Times New Roman" w:hAnsi="Times New Roman" w:cs="Times New Roman"/>
          <w:vertAlign w:val="superscript"/>
          <w:lang w:eastAsia="zh-CN"/>
        </w:rPr>
        <w:t>40</w:t>
      </w:r>
      <w:proofErr w:type="gramStart"/>
      <w:r w:rsidR="00D1239A" w:rsidRPr="00DE7DA6">
        <w:rPr>
          <w:rFonts w:ascii="Times New Roman" w:hAnsi="Times New Roman" w:cs="Times New Roman"/>
          <w:vertAlign w:val="superscript"/>
          <w:lang w:eastAsia="zh-CN"/>
        </w:rPr>
        <w:t>,</w:t>
      </w:r>
      <w:r w:rsidR="00E16B7B" w:rsidRPr="00DE7DA6">
        <w:rPr>
          <w:rFonts w:ascii="Times New Roman" w:hAnsi="Times New Roman" w:cs="Times New Roman"/>
          <w:vertAlign w:val="superscript"/>
          <w:lang w:eastAsia="zh-CN"/>
        </w:rPr>
        <w:t>41</w:t>
      </w:r>
      <w:r w:rsidR="00D1239A" w:rsidRPr="00DE7DA6">
        <w:rPr>
          <w:rFonts w:ascii="Times New Roman" w:hAnsi="Times New Roman" w:cs="Times New Roman"/>
          <w:vertAlign w:val="superscript"/>
          <w:lang w:eastAsia="zh-CN"/>
        </w:rPr>
        <w:t>,</w:t>
      </w:r>
      <w:r w:rsidR="00E16B7B" w:rsidRPr="00DE7DA6">
        <w:rPr>
          <w:rFonts w:ascii="Times New Roman" w:hAnsi="Times New Roman" w:cs="Times New Roman"/>
          <w:vertAlign w:val="superscript"/>
          <w:lang w:eastAsia="zh-CN"/>
        </w:rPr>
        <w:t>47</w:t>
      </w:r>
      <w:r w:rsidR="00726C0E" w:rsidRPr="00DE7DA6">
        <w:rPr>
          <w:rFonts w:ascii="Times New Roman" w:hAnsi="Times New Roman" w:cs="Times New Roman"/>
          <w:vertAlign w:val="superscript"/>
          <w:lang w:eastAsia="zh-CN"/>
        </w:rPr>
        <w:t>,</w:t>
      </w:r>
      <w:r w:rsidR="00E16B7B" w:rsidRPr="00DE7DA6">
        <w:rPr>
          <w:rFonts w:ascii="Times New Roman" w:hAnsi="Times New Roman" w:cs="Times New Roman"/>
          <w:vertAlign w:val="superscript"/>
          <w:lang w:eastAsia="zh-CN"/>
        </w:rPr>
        <w:t>48</w:t>
      </w:r>
      <w:proofErr w:type="gramEnd"/>
      <w:r w:rsidR="00726C0E" w:rsidRPr="00C41190">
        <w:rPr>
          <w:rFonts w:ascii="Times New Roman" w:hAnsi="Times New Roman" w:cs="Times New Roman"/>
          <w:lang w:eastAsia="zh-CN"/>
        </w:rPr>
        <w:t xml:space="preserve"> </w:t>
      </w:r>
      <w:r w:rsidR="00D1239A">
        <w:rPr>
          <w:rFonts w:ascii="Times New Roman" w:hAnsi="Times New Roman" w:cs="Times New Roman"/>
          <w:lang w:eastAsia="zh-CN"/>
        </w:rPr>
        <w:t>or</w:t>
      </w:r>
      <w:r w:rsidR="00726C0E" w:rsidRPr="00C41190">
        <w:rPr>
          <w:rFonts w:ascii="Times New Roman" w:hAnsi="Times New Roman" w:cs="Times New Roman"/>
          <w:lang w:eastAsia="zh-CN"/>
        </w:rPr>
        <w:t xml:space="preserve"> </w:t>
      </w:r>
      <w:r w:rsidR="006C4278">
        <w:rPr>
          <w:rFonts w:ascii="Times New Roman" w:hAnsi="Times New Roman" w:cs="Times New Roman"/>
          <w:lang w:eastAsia="zh-CN"/>
        </w:rPr>
        <w:t xml:space="preserve">as </w:t>
      </w:r>
      <w:r w:rsidR="00B76675" w:rsidRPr="00C41190">
        <w:rPr>
          <w:rFonts w:ascii="Times New Roman" w:hAnsi="Times New Roman" w:cs="Times New Roman"/>
        </w:rPr>
        <w:t>unclear risk of bias for one domain</w:t>
      </w:r>
      <w:r w:rsidR="00B76675" w:rsidRPr="00C41190">
        <w:rPr>
          <w:rFonts w:ascii="Times New Roman" w:hAnsi="Times New Roman" w:cs="Times New Roman"/>
          <w:lang w:eastAsia="zh-CN"/>
        </w:rPr>
        <w:t>.</w:t>
      </w:r>
      <w:r w:rsidR="00DE7DA6" w:rsidRPr="00DE7DA6">
        <w:rPr>
          <w:rFonts w:ascii="Times New Roman" w:hAnsi="Times New Roman" w:cs="Times New Roman"/>
          <w:vertAlign w:val="superscript"/>
          <w:lang w:eastAsia="zh-CN"/>
        </w:rPr>
        <w:t>49,51,52</w:t>
      </w:r>
      <w:r w:rsidR="00F21769">
        <w:rPr>
          <w:rFonts w:ascii="Times New Roman" w:hAnsi="Times New Roman" w:cs="Times New Roman"/>
          <w:lang w:eastAsia="zh-CN"/>
        </w:rPr>
        <w:t xml:space="preserve"> </w:t>
      </w:r>
      <w:r>
        <w:rPr>
          <w:rFonts w:ascii="Times New Roman" w:hAnsi="Times New Roman" w:cs="Times New Roman"/>
          <w:lang w:eastAsia="zh-CN"/>
        </w:rPr>
        <w:t xml:space="preserve">See </w:t>
      </w:r>
      <w:r w:rsidRPr="00C41190">
        <w:rPr>
          <w:rFonts w:ascii="Times New Roman" w:hAnsi="Times New Roman" w:cs="Times New Roman"/>
          <w:lang w:eastAsia="zh-CN"/>
        </w:rPr>
        <w:t>Figure 2</w:t>
      </w:r>
      <w:r>
        <w:rPr>
          <w:rFonts w:ascii="Times New Roman" w:hAnsi="Times New Roman" w:cs="Times New Roman"/>
          <w:lang w:eastAsia="zh-CN"/>
        </w:rPr>
        <w:t xml:space="preserve"> for all </w:t>
      </w:r>
      <w:r w:rsidR="00B1338F">
        <w:rPr>
          <w:rFonts w:ascii="Times New Roman" w:hAnsi="Times New Roman" w:cs="Times New Roman"/>
          <w:lang w:eastAsia="zh-CN"/>
        </w:rPr>
        <w:t xml:space="preserve">risk of bias </w:t>
      </w:r>
      <w:r>
        <w:rPr>
          <w:rFonts w:ascii="Times New Roman" w:hAnsi="Times New Roman" w:cs="Times New Roman"/>
          <w:lang w:eastAsia="zh-CN"/>
        </w:rPr>
        <w:t>assessments.</w:t>
      </w:r>
    </w:p>
    <w:p w14:paraId="45E323A6" w14:textId="67023018" w:rsidR="001E1393" w:rsidRPr="00C41190" w:rsidRDefault="008A78DD" w:rsidP="00D04BD9">
      <w:pPr>
        <w:pStyle w:val="Heading3"/>
        <w:numPr>
          <w:ilvl w:val="0"/>
          <w:numId w:val="0"/>
        </w:numPr>
        <w:spacing w:line="480" w:lineRule="auto"/>
        <w:ind w:left="720" w:hanging="720"/>
        <w:rPr>
          <w:rFonts w:ascii="Times New Roman" w:hAnsi="Times New Roman" w:cs="Times New Roman"/>
          <w:color w:val="auto"/>
          <w:lang w:eastAsia="zh-CN"/>
        </w:rPr>
      </w:pPr>
      <w:r w:rsidRPr="00C41190">
        <w:rPr>
          <w:rFonts w:ascii="Times New Roman" w:hAnsi="Times New Roman" w:cs="Times New Roman"/>
          <w:color w:val="auto"/>
          <w:lang w:eastAsia="zh-CN"/>
        </w:rPr>
        <w:t>I</w:t>
      </w:r>
      <w:r w:rsidR="009765E5" w:rsidRPr="00C41190">
        <w:rPr>
          <w:rFonts w:ascii="Times New Roman" w:hAnsi="Times New Roman" w:cs="Times New Roman"/>
          <w:color w:val="auto"/>
          <w:lang w:eastAsia="zh-CN"/>
        </w:rPr>
        <w:t>ndividual</w:t>
      </w:r>
      <w:r>
        <w:rPr>
          <w:rFonts w:ascii="Times New Roman" w:hAnsi="Times New Roman" w:cs="Times New Roman"/>
          <w:color w:val="auto"/>
          <w:lang w:eastAsia="zh-CN"/>
        </w:rPr>
        <w:t xml:space="preserve"> </w:t>
      </w:r>
      <w:r w:rsidR="009765E5" w:rsidRPr="00C41190">
        <w:rPr>
          <w:rFonts w:ascii="Times New Roman" w:hAnsi="Times New Roman" w:cs="Times New Roman"/>
          <w:color w:val="auto"/>
          <w:lang w:eastAsia="zh-CN"/>
        </w:rPr>
        <w:t>participant data analyses</w:t>
      </w:r>
    </w:p>
    <w:p w14:paraId="35DB7B7C" w14:textId="6710F460" w:rsidR="00941488" w:rsidRPr="00C41190" w:rsidRDefault="00766D32" w:rsidP="0089472D">
      <w:pPr>
        <w:spacing w:line="480" w:lineRule="auto"/>
        <w:jc w:val="both"/>
        <w:rPr>
          <w:rFonts w:ascii="Times New Roman" w:hAnsi="Times New Roman" w:cs="Times New Roman"/>
        </w:rPr>
      </w:pPr>
      <w:r w:rsidRPr="00C41190">
        <w:rPr>
          <w:rFonts w:ascii="Times New Roman" w:hAnsi="Times New Roman" w:cs="Times New Roman"/>
        </w:rPr>
        <w:t xml:space="preserve">For the </w:t>
      </w:r>
      <w:proofErr w:type="spellStart"/>
      <w:r w:rsidRPr="00C41190">
        <w:rPr>
          <w:rFonts w:ascii="Times New Roman" w:hAnsi="Times New Roman" w:cs="Times New Roman"/>
        </w:rPr>
        <w:t>univaria</w:t>
      </w:r>
      <w:r w:rsidR="000F6011">
        <w:rPr>
          <w:rFonts w:ascii="Times New Roman" w:hAnsi="Times New Roman" w:cs="Times New Roman"/>
        </w:rPr>
        <w:t>bl</w:t>
      </w:r>
      <w:r w:rsidRPr="00C41190">
        <w:rPr>
          <w:rFonts w:ascii="Times New Roman" w:hAnsi="Times New Roman" w:cs="Times New Roman"/>
        </w:rPr>
        <w:t>e</w:t>
      </w:r>
      <w:proofErr w:type="spellEnd"/>
      <w:r w:rsidRPr="00C41190">
        <w:rPr>
          <w:rFonts w:ascii="Times New Roman" w:hAnsi="Times New Roman" w:cs="Times New Roman"/>
        </w:rPr>
        <w:t xml:space="preserve"> association, </w:t>
      </w:r>
      <w:r w:rsidR="00DB4A91" w:rsidRPr="00C41190">
        <w:rPr>
          <w:rFonts w:ascii="Times New Roman" w:hAnsi="Times New Roman" w:cs="Times New Roman"/>
        </w:rPr>
        <w:t>mixed-effects</w:t>
      </w:r>
      <w:r w:rsidR="00035526" w:rsidRPr="00C41190">
        <w:rPr>
          <w:rFonts w:ascii="Times New Roman" w:hAnsi="Times New Roman" w:cs="Times New Roman"/>
        </w:rPr>
        <w:t xml:space="preserve"> </w:t>
      </w:r>
      <w:r w:rsidR="00941488" w:rsidRPr="00C41190">
        <w:rPr>
          <w:rFonts w:ascii="Times New Roman" w:hAnsi="Times New Roman" w:cs="Times New Roman"/>
        </w:rPr>
        <w:t xml:space="preserve">logistic regression </w:t>
      </w:r>
      <w:r w:rsidR="001F185C" w:rsidRPr="00C41190">
        <w:rPr>
          <w:rFonts w:ascii="Times New Roman" w:hAnsi="Times New Roman" w:cs="Times New Roman"/>
        </w:rPr>
        <w:t>involving non-</w:t>
      </w:r>
      <w:proofErr w:type="spellStart"/>
      <w:r w:rsidR="001F185C" w:rsidRPr="00C41190">
        <w:rPr>
          <w:rFonts w:ascii="Times New Roman" w:hAnsi="Times New Roman" w:cs="Times New Roman"/>
        </w:rPr>
        <w:t>blanchable</w:t>
      </w:r>
      <w:proofErr w:type="spellEnd"/>
      <w:r w:rsidR="001F185C" w:rsidRPr="00C41190">
        <w:rPr>
          <w:rFonts w:ascii="Times New Roman" w:hAnsi="Times New Roman" w:cs="Times New Roman"/>
        </w:rPr>
        <w:t xml:space="preserve"> erythema alone </w:t>
      </w:r>
      <w:r w:rsidR="00DB4A91" w:rsidRPr="00C41190">
        <w:rPr>
          <w:rFonts w:ascii="Times New Roman" w:hAnsi="Times New Roman" w:cs="Times New Roman"/>
        </w:rPr>
        <w:t xml:space="preserve">showed that </w:t>
      </w:r>
      <w:r w:rsidR="00901350">
        <w:rPr>
          <w:rFonts w:ascii="Times New Roman" w:hAnsi="Times New Roman" w:cs="Times New Roman"/>
        </w:rPr>
        <w:t>participants</w:t>
      </w:r>
      <w:r w:rsidR="00DB4A91" w:rsidRPr="00C41190">
        <w:rPr>
          <w:rFonts w:ascii="Times New Roman" w:hAnsi="Times New Roman" w:cs="Times New Roman"/>
        </w:rPr>
        <w:t xml:space="preserve"> with non-</w:t>
      </w:r>
      <w:proofErr w:type="spellStart"/>
      <w:r w:rsidR="00DB4A91" w:rsidRPr="00C41190">
        <w:rPr>
          <w:rFonts w:ascii="Times New Roman" w:hAnsi="Times New Roman" w:cs="Times New Roman"/>
        </w:rPr>
        <w:t>blanchable</w:t>
      </w:r>
      <w:proofErr w:type="spellEnd"/>
      <w:r w:rsidR="00DB4A91" w:rsidRPr="00C41190">
        <w:rPr>
          <w:rFonts w:ascii="Times New Roman" w:hAnsi="Times New Roman" w:cs="Times New Roman"/>
        </w:rPr>
        <w:t xml:space="preserve"> erythema had </w:t>
      </w:r>
      <w:r w:rsidR="00CB017D" w:rsidRPr="00C41190">
        <w:rPr>
          <w:rFonts w:ascii="Times New Roman" w:hAnsi="Times New Roman" w:cs="Times New Roman"/>
        </w:rPr>
        <w:t>3.52</w:t>
      </w:r>
      <w:r w:rsidR="00073D93" w:rsidRPr="00C41190">
        <w:rPr>
          <w:rFonts w:ascii="Times New Roman" w:hAnsi="Times New Roman" w:cs="Times New Roman"/>
        </w:rPr>
        <w:t xml:space="preserve"> times the </w:t>
      </w:r>
      <w:r w:rsidR="00DB4A91" w:rsidRPr="00C41190">
        <w:rPr>
          <w:rFonts w:ascii="Times New Roman" w:hAnsi="Times New Roman" w:cs="Times New Roman"/>
        </w:rPr>
        <w:t xml:space="preserve">odds of developing new </w:t>
      </w:r>
      <w:r w:rsidR="00D81F82" w:rsidRPr="00C41190">
        <w:rPr>
          <w:rFonts w:ascii="Times New Roman" w:hAnsi="Times New Roman" w:cs="Times New Roman"/>
        </w:rPr>
        <w:t xml:space="preserve">pressure ulcers of </w:t>
      </w:r>
      <w:r w:rsidR="002C7787">
        <w:rPr>
          <w:rFonts w:ascii="Times New Roman" w:hAnsi="Times New Roman" w:cs="Times New Roman"/>
        </w:rPr>
        <w:t>Stage</w:t>
      </w:r>
      <w:r w:rsidR="0031591D" w:rsidRPr="00C41190">
        <w:rPr>
          <w:rFonts w:ascii="Times New Roman" w:hAnsi="Times New Roman" w:cs="Times New Roman"/>
        </w:rPr>
        <w:t xml:space="preserve"> 2 or above </w:t>
      </w:r>
      <w:r w:rsidR="00CE0BEE" w:rsidRPr="00C41190">
        <w:rPr>
          <w:rFonts w:ascii="Times New Roman" w:hAnsi="Times New Roman" w:cs="Times New Roman"/>
        </w:rPr>
        <w:t xml:space="preserve">within 28 days </w:t>
      </w:r>
      <w:r w:rsidR="00D81F82" w:rsidRPr="00C41190">
        <w:rPr>
          <w:rFonts w:ascii="Times New Roman" w:hAnsi="Times New Roman" w:cs="Times New Roman"/>
        </w:rPr>
        <w:t>compared with</w:t>
      </w:r>
      <w:r w:rsidR="00DB4A91" w:rsidRPr="00C41190">
        <w:rPr>
          <w:rFonts w:ascii="Times New Roman" w:hAnsi="Times New Roman" w:cs="Times New Roman"/>
        </w:rPr>
        <w:t xml:space="preserve"> those without non-</w:t>
      </w:r>
      <w:proofErr w:type="spellStart"/>
      <w:r w:rsidR="00DB4A91" w:rsidRPr="00C41190">
        <w:rPr>
          <w:rFonts w:ascii="Times New Roman" w:hAnsi="Times New Roman" w:cs="Times New Roman"/>
        </w:rPr>
        <w:t>blanchable</w:t>
      </w:r>
      <w:proofErr w:type="spellEnd"/>
      <w:r w:rsidR="00DB4A91" w:rsidRPr="00C41190">
        <w:rPr>
          <w:rFonts w:ascii="Times New Roman" w:hAnsi="Times New Roman" w:cs="Times New Roman"/>
        </w:rPr>
        <w:t xml:space="preserve"> erythema (</w:t>
      </w:r>
      <w:r w:rsidR="00941488" w:rsidRPr="00C41190">
        <w:rPr>
          <w:rFonts w:ascii="Times New Roman" w:hAnsi="Times New Roman" w:cs="Times New Roman"/>
        </w:rPr>
        <w:t xml:space="preserve">random </w:t>
      </w:r>
      <w:r w:rsidR="00141307" w:rsidRPr="00C41190">
        <w:rPr>
          <w:rFonts w:ascii="Times New Roman" w:hAnsi="Times New Roman" w:cs="Times New Roman"/>
        </w:rPr>
        <w:t>coefficients</w:t>
      </w:r>
      <w:r w:rsidR="00941488" w:rsidRPr="00C41190">
        <w:rPr>
          <w:rFonts w:ascii="Times New Roman" w:hAnsi="Times New Roman" w:cs="Times New Roman"/>
        </w:rPr>
        <w:t xml:space="preserve"> model: </w:t>
      </w:r>
      <w:r w:rsidR="000553C0" w:rsidRPr="00C41190">
        <w:rPr>
          <w:rFonts w:ascii="Times New Roman" w:hAnsi="Times New Roman" w:cs="Times New Roman"/>
        </w:rPr>
        <w:t xml:space="preserve">n = 3,223; </w:t>
      </w:r>
      <w:r w:rsidR="00CB017D" w:rsidRPr="00C41190">
        <w:rPr>
          <w:rFonts w:ascii="Times New Roman" w:hAnsi="Times New Roman" w:cs="Times New Roman"/>
        </w:rPr>
        <w:t>OR 3.52</w:t>
      </w:r>
      <w:r w:rsidR="00DB4A91" w:rsidRPr="00C41190">
        <w:rPr>
          <w:rFonts w:ascii="Times New Roman" w:hAnsi="Times New Roman" w:cs="Times New Roman"/>
        </w:rPr>
        <w:t>, 95% CI 2.</w:t>
      </w:r>
      <w:r w:rsidR="00CB017D" w:rsidRPr="00C41190">
        <w:rPr>
          <w:rFonts w:ascii="Times New Roman" w:hAnsi="Times New Roman" w:cs="Times New Roman"/>
        </w:rPr>
        <w:t>72</w:t>
      </w:r>
      <w:r w:rsidR="00DB4A91" w:rsidRPr="00C41190">
        <w:rPr>
          <w:rFonts w:ascii="Times New Roman" w:hAnsi="Times New Roman" w:cs="Times New Roman"/>
        </w:rPr>
        <w:t xml:space="preserve"> to </w:t>
      </w:r>
      <w:r w:rsidR="00CB017D" w:rsidRPr="00C41190">
        <w:rPr>
          <w:rFonts w:ascii="Times New Roman" w:hAnsi="Times New Roman" w:cs="Times New Roman"/>
        </w:rPr>
        <w:t>4.56</w:t>
      </w:r>
      <w:r w:rsidR="00065CE6" w:rsidRPr="00C41190">
        <w:rPr>
          <w:rFonts w:ascii="Times New Roman" w:hAnsi="Times New Roman" w:cs="Times New Roman"/>
        </w:rPr>
        <w:t>; tau-squared = 0</w:t>
      </w:r>
      <w:r w:rsidR="00192C5E" w:rsidRPr="00C41190">
        <w:rPr>
          <w:rFonts w:ascii="Times New Roman" w:hAnsi="Times New Roman" w:cs="Times New Roman"/>
        </w:rPr>
        <w:t xml:space="preserve">; see </w:t>
      </w:r>
      <w:r w:rsidR="00CB017D" w:rsidRPr="00C41190">
        <w:rPr>
          <w:rFonts w:ascii="Times New Roman" w:hAnsi="Times New Roman" w:cs="Times New Roman"/>
        </w:rPr>
        <w:t xml:space="preserve">Table </w:t>
      </w:r>
      <w:r w:rsidR="00192C5E" w:rsidRPr="00C41190">
        <w:rPr>
          <w:rFonts w:ascii="Times New Roman" w:hAnsi="Times New Roman" w:cs="Times New Roman"/>
        </w:rPr>
        <w:t>2</w:t>
      </w:r>
      <w:r w:rsidR="00DB4A91" w:rsidRPr="00C41190">
        <w:rPr>
          <w:rFonts w:ascii="Times New Roman" w:hAnsi="Times New Roman" w:cs="Times New Roman"/>
        </w:rPr>
        <w:t>).</w:t>
      </w:r>
      <w:r w:rsidR="00941488" w:rsidRPr="00C41190">
        <w:rPr>
          <w:rFonts w:ascii="Times New Roman" w:hAnsi="Times New Roman" w:cs="Times New Roman"/>
        </w:rPr>
        <w:t xml:space="preserve"> </w:t>
      </w:r>
      <w:r w:rsidR="00D81F82" w:rsidRPr="00C41190">
        <w:rPr>
          <w:rFonts w:ascii="Times New Roman" w:hAnsi="Times New Roman" w:cs="Times New Roman"/>
        </w:rPr>
        <w:t>This e</w:t>
      </w:r>
      <w:r w:rsidR="00073D93" w:rsidRPr="00C41190">
        <w:rPr>
          <w:rFonts w:ascii="Times New Roman" w:hAnsi="Times New Roman" w:cs="Times New Roman"/>
        </w:rPr>
        <w:t xml:space="preserve">vidence is </w:t>
      </w:r>
      <w:r w:rsidR="00073D93" w:rsidRPr="00C41190">
        <w:rPr>
          <w:rFonts w:ascii="Times New Roman" w:hAnsi="Times New Roman" w:cs="Times New Roman"/>
          <w:i/>
        </w:rPr>
        <w:t>low-certainty</w:t>
      </w:r>
      <w:r w:rsidR="009B288C" w:rsidRPr="00C41190">
        <w:rPr>
          <w:rFonts w:ascii="Times New Roman" w:hAnsi="Times New Roman" w:cs="Times New Roman"/>
        </w:rPr>
        <w:t xml:space="preserve">, </w:t>
      </w:r>
      <w:r w:rsidR="00073D93" w:rsidRPr="00C41190">
        <w:rPr>
          <w:rFonts w:ascii="Times New Roman" w:hAnsi="Times New Roman" w:cs="Times New Roman"/>
        </w:rPr>
        <w:t xml:space="preserve">downgraded twice for strongly suspected publication bias, but </w:t>
      </w:r>
      <w:r w:rsidR="00073D93" w:rsidRPr="00C41190">
        <w:rPr>
          <w:rFonts w:ascii="Times New Roman" w:hAnsi="Times New Roman" w:cs="Times New Roman"/>
        </w:rPr>
        <w:lastRenderedPageBreak/>
        <w:t>upgraded once for a moderate effect size</w:t>
      </w:r>
      <w:r w:rsidR="009D6EB8" w:rsidRPr="00C41190">
        <w:rPr>
          <w:rFonts w:ascii="Times New Roman" w:hAnsi="Times New Roman" w:cs="Times New Roman"/>
        </w:rPr>
        <w:t xml:space="preserve">. </w:t>
      </w:r>
      <w:r w:rsidR="009D6EB8" w:rsidRPr="00CD5F3B">
        <w:rPr>
          <w:rFonts w:ascii="Times New Roman" w:hAnsi="Times New Roman" w:cs="Times New Roman"/>
        </w:rPr>
        <w:t>This means</w:t>
      </w:r>
      <w:r w:rsidR="00073D93" w:rsidRPr="00CD5F3B">
        <w:rPr>
          <w:rFonts w:ascii="Times New Roman" w:hAnsi="Times New Roman" w:cs="Times New Roman"/>
        </w:rPr>
        <w:t xml:space="preserve"> that </w:t>
      </w:r>
      <w:r w:rsidR="00971990" w:rsidRPr="00CD5F3B">
        <w:rPr>
          <w:rFonts w:ascii="Times New Roman" w:hAnsi="Times New Roman" w:cs="Times New Roman"/>
        </w:rPr>
        <w:t>if we assum</w:t>
      </w:r>
      <w:r w:rsidR="007B74A4" w:rsidRPr="00CD5F3B">
        <w:rPr>
          <w:rFonts w:ascii="Times New Roman" w:hAnsi="Times New Roman" w:cs="Times New Roman"/>
        </w:rPr>
        <w:t>e</w:t>
      </w:r>
      <w:r w:rsidR="00971990" w:rsidRPr="00CD5F3B">
        <w:rPr>
          <w:rFonts w:ascii="Times New Roman" w:hAnsi="Times New Roman" w:cs="Times New Roman"/>
        </w:rPr>
        <w:t xml:space="preserve"> 77 people per 1,000 without </w:t>
      </w:r>
      <w:r w:rsidR="00073D93" w:rsidRPr="00CD5F3B">
        <w:rPr>
          <w:rFonts w:ascii="Times New Roman" w:hAnsi="Times New Roman" w:cs="Times New Roman"/>
        </w:rPr>
        <w:t>non-</w:t>
      </w:r>
      <w:proofErr w:type="spellStart"/>
      <w:r w:rsidR="00073D93" w:rsidRPr="00CD5F3B">
        <w:rPr>
          <w:rFonts w:ascii="Times New Roman" w:hAnsi="Times New Roman" w:cs="Times New Roman"/>
        </w:rPr>
        <w:t>blanchable</w:t>
      </w:r>
      <w:proofErr w:type="spellEnd"/>
      <w:r w:rsidR="00073D93" w:rsidRPr="00CD5F3B">
        <w:rPr>
          <w:rFonts w:ascii="Times New Roman" w:hAnsi="Times New Roman" w:cs="Times New Roman"/>
        </w:rPr>
        <w:t xml:space="preserve"> erythema </w:t>
      </w:r>
      <w:r w:rsidR="00971990" w:rsidRPr="00CD5F3B">
        <w:rPr>
          <w:rFonts w:ascii="Times New Roman" w:hAnsi="Times New Roman" w:cs="Times New Roman"/>
        </w:rPr>
        <w:t>develop new</w:t>
      </w:r>
      <w:r w:rsidR="00D81F82" w:rsidRPr="00CD5F3B">
        <w:rPr>
          <w:rFonts w:ascii="Times New Roman" w:hAnsi="Times New Roman" w:cs="Times New Roman"/>
        </w:rPr>
        <w:t xml:space="preserve"> pressure ulcers of</w:t>
      </w:r>
      <w:r w:rsidR="00971990" w:rsidRPr="00CD5F3B">
        <w:rPr>
          <w:rFonts w:ascii="Times New Roman" w:hAnsi="Times New Roman" w:cs="Times New Roman"/>
        </w:rPr>
        <w:t xml:space="preserve"> </w:t>
      </w:r>
      <w:r w:rsidR="002C7787">
        <w:rPr>
          <w:rFonts w:ascii="Times New Roman" w:hAnsi="Times New Roman" w:cs="Times New Roman"/>
        </w:rPr>
        <w:t>Stage</w:t>
      </w:r>
      <w:r w:rsidR="00D81F82" w:rsidRPr="00CD5F3B">
        <w:rPr>
          <w:rFonts w:ascii="Times New Roman" w:hAnsi="Times New Roman" w:cs="Times New Roman"/>
        </w:rPr>
        <w:t xml:space="preserve"> </w:t>
      </w:r>
      <w:r w:rsidR="00971990" w:rsidRPr="00CD5F3B">
        <w:rPr>
          <w:rFonts w:ascii="Times New Roman" w:hAnsi="Times New Roman" w:cs="Times New Roman"/>
        </w:rPr>
        <w:t>2 or above within 28 days</w:t>
      </w:r>
      <w:r w:rsidR="009B288C" w:rsidRPr="00CD5F3B">
        <w:rPr>
          <w:rFonts w:ascii="Times New Roman" w:hAnsi="Times New Roman" w:cs="Times New Roman"/>
        </w:rPr>
        <w:t>,</w:t>
      </w:r>
      <w:r w:rsidR="00971990" w:rsidRPr="00CD5F3B">
        <w:rPr>
          <w:rFonts w:ascii="Times New Roman" w:hAnsi="Times New Roman" w:cs="Times New Roman"/>
        </w:rPr>
        <w:t xml:space="preserve"> 2</w:t>
      </w:r>
      <w:r w:rsidR="00ED72D5" w:rsidRPr="00CD5F3B">
        <w:rPr>
          <w:rFonts w:ascii="Times New Roman" w:hAnsi="Times New Roman" w:cs="Times New Roman"/>
        </w:rPr>
        <w:t>27</w:t>
      </w:r>
      <w:r w:rsidR="00971990" w:rsidRPr="00CD5F3B">
        <w:rPr>
          <w:rFonts w:ascii="Times New Roman" w:hAnsi="Times New Roman" w:cs="Times New Roman"/>
        </w:rPr>
        <w:t xml:space="preserve"> people per 1,000 (95% CI 1</w:t>
      </w:r>
      <w:r w:rsidR="00ED72D5" w:rsidRPr="00CD5F3B">
        <w:rPr>
          <w:rFonts w:ascii="Times New Roman" w:hAnsi="Times New Roman" w:cs="Times New Roman"/>
        </w:rPr>
        <w:t>85</w:t>
      </w:r>
      <w:r w:rsidR="00971990" w:rsidRPr="00CD5F3B">
        <w:rPr>
          <w:rFonts w:ascii="Times New Roman" w:hAnsi="Times New Roman" w:cs="Times New Roman"/>
        </w:rPr>
        <w:t xml:space="preserve"> to </w:t>
      </w:r>
      <w:r w:rsidR="00ED72D5" w:rsidRPr="00CD5F3B">
        <w:rPr>
          <w:rFonts w:ascii="Times New Roman" w:hAnsi="Times New Roman" w:cs="Times New Roman"/>
        </w:rPr>
        <w:t>275</w:t>
      </w:r>
      <w:r w:rsidR="00971990" w:rsidRPr="00CD5F3B">
        <w:rPr>
          <w:rFonts w:ascii="Times New Roman" w:hAnsi="Times New Roman" w:cs="Times New Roman"/>
        </w:rPr>
        <w:t>) with non-</w:t>
      </w:r>
      <w:proofErr w:type="spellStart"/>
      <w:r w:rsidR="00971990" w:rsidRPr="00CD5F3B">
        <w:rPr>
          <w:rFonts w:ascii="Times New Roman" w:hAnsi="Times New Roman" w:cs="Times New Roman"/>
        </w:rPr>
        <w:t>blanchable</w:t>
      </w:r>
      <w:proofErr w:type="spellEnd"/>
      <w:r w:rsidR="00971990" w:rsidRPr="00CD5F3B">
        <w:rPr>
          <w:rFonts w:ascii="Times New Roman" w:hAnsi="Times New Roman" w:cs="Times New Roman"/>
        </w:rPr>
        <w:t xml:space="preserve"> erythema </w:t>
      </w:r>
      <w:r w:rsidR="00F400C4" w:rsidRPr="00CD5F3B">
        <w:rPr>
          <w:rFonts w:ascii="Times New Roman" w:hAnsi="Times New Roman" w:cs="Times New Roman"/>
        </w:rPr>
        <w:t>might</w:t>
      </w:r>
      <w:r w:rsidR="00971990" w:rsidRPr="00CD5F3B">
        <w:rPr>
          <w:rFonts w:ascii="Times New Roman" w:hAnsi="Times New Roman" w:cs="Times New Roman"/>
        </w:rPr>
        <w:t xml:space="preserve"> be expected to develop new ulcers</w:t>
      </w:r>
      <w:r w:rsidR="00073D93" w:rsidRPr="00CD5F3B">
        <w:rPr>
          <w:rFonts w:ascii="Times New Roman" w:hAnsi="Times New Roman" w:cs="Times New Roman"/>
        </w:rPr>
        <w:t>.</w:t>
      </w:r>
    </w:p>
    <w:p w14:paraId="6E8EF656" w14:textId="354732B1" w:rsidR="00F8646F" w:rsidRDefault="00F8646F" w:rsidP="00F8646F">
      <w:pPr>
        <w:spacing w:line="480" w:lineRule="auto"/>
        <w:rPr>
          <w:rFonts w:ascii="Times New Roman" w:hAnsi="Times New Roman" w:cs="Times New Roman"/>
          <w:b/>
        </w:rPr>
      </w:pPr>
      <w:r>
        <w:rPr>
          <w:rFonts w:ascii="Times New Roman" w:hAnsi="Times New Roman" w:cs="Times New Roman"/>
          <w:b/>
        </w:rPr>
        <w:t>Table 2:</w:t>
      </w:r>
      <w:r w:rsidRPr="00F8646F">
        <w:rPr>
          <w:rFonts w:ascii="Times New Roman" w:hAnsi="Times New Roman" w:cs="Times New Roman"/>
          <w:b/>
        </w:rPr>
        <w:t xml:space="preserve"> </w:t>
      </w:r>
      <w:r w:rsidRPr="00C41190">
        <w:rPr>
          <w:rFonts w:ascii="Times New Roman" w:hAnsi="Times New Roman" w:cs="Times New Roman"/>
          <w:b/>
        </w:rPr>
        <w:t xml:space="preserve">Results of </w:t>
      </w:r>
      <w:proofErr w:type="spellStart"/>
      <w:r w:rsidRPr="00C41190">
        <w:rPr>
          <w:rFonts w:ascii="Times New Roman" w:hAnsi="Times New Roman" w:cs="Times New Roman"/>
          <w:b/>
        </w:rPr>
        <w:t>univaria</w:t>
      </w:r>
      <w:r>
        <w:rPr>
          <w:rFonts w:ascii="Times New Roman" w:hAnsi="Times New Roman" w:cs="Times New Roman"/>
          <w:b/>
        </w:rPr>
        <w:t>bl</w:t>
      </w:r>
      <w:r w:rsidRPr="00C41190">
        <w:rPr>
          <w:rFonts w:ascii="Times New Roman" w:hAnsi="Times New Roman" w:cs="Times New Roman"/>
          <w:b/>
        </w:rPr>
        <w:t>e</w:t>
      </w:r>
      <w:proofErr w:type="spellEnd"/>
      <w:r w:rsidRPr="00C41190">
        <w:rPr>
          <w:rFonts w:ascii="Times New Roman" w:hAnsi="Times New Roman" w:cs="Times New Roman"/>
          <w:b/>
        </w:rPr>
        <w:t xml:space="preserve"> and multivariable multilevel analyses using complete cases and imputed data</w:t>
      </w:r>
    </w:p>
    <w:p w14:paraId="29FAD442" w14:textId="77777777" w:rsidR="00F8646F" w:rsidRDefault="00F8646F" w:rsidP="0089472D">
      <w:pPr>
        <w:spacing w:line="480" w:lineRule="auto"/>
        <w:jc w:val="both"/>
        <w:rPr>
          <w:rFonts w:ascii="Times New Roman" w:hAnsi="Times New Roman" w:cs="Times New Roman"/>
        </w:rPr>
      </w:pPr>
    </w:p>
    <w:p w14:paraId="06BF6FA4" w14:textId="76435E82" w:rsidR="00BA77D0" w:rsidRPr="00C41190" w:rsidRDefault="0075206E" w:rsidP="0089472D">
      <w:pPr>
        <w:spacing w:line="480" w:lineRule="auto"/>
        <w:jc w:val="both"/>
        <w:rPr>
          <w:rFonts w:ascii="Times New Roman" w:hAnsi="Times New Roman" w:cs="Times New Roman"/>
        </w:rPr>
      </w:pPr>
      <w:r>
        <w:rPr>
          <w:rFonts w:ascii="Times New Roman" w:hAnsi="Times New Roman" w:cs="Times New Roman"/>
        </w:rPr>
        <w:t xml:space="preserve">In the </w:t>
      </w:r>
      <w:r w:rsidR="00832D24" w:rsidRPr="00C41190">
        <w:rPr>
          <w:rFonts w:ascii="Times New Roman" w:hAnsi="Times New Roman" w:cs="Times New Roman"/>
        </w:rPr>
        <w:t xml:space="preserve">multivariable model </w:t>
      </w:r>
      <w:r w:rsidR="006617FF">
        <w:rPr>
          <w:rFonts w:ascii="Times New Roman" w:hAnsi="Times New Roman" w:cs="Times New Roman"/>
        </w:rPr>
        <w:t>including</w:t>
      </w:r>
      <w:r w:rsidR="00C1257A" w:rsidRPr="00C41190">
        <w:rPr>
          <w:rFonts w:ascii="Times New Roman" w:hAnsi="Times New Roman" w:cs="Times New Roman"/>
        </w:rPr>
        <w:t xml:space="preserve"> </w:t>
      </w:r>
      <w:r w:rsidR="006848A1" w:rsidRPr="00C41190">
        <w:rPr>
          <w:rFonts w:ascii="Times New Roman" w:hAnsi="Times New Roman" w:cs="Times New Roman"/>
        </w:rPr>
        <w:t>non-</w:t>
      </w:r>
      <w:proofErr w:type="spellStart"/>
      <w:r w:rsidR="006848A1" w:rsidRPr="00C41190">
        <w:rPr>
          <w:rFonts w:ascii="Times New Roman" w:hAnsi="Times New Roman" w:cs="Times New Roman"/>
        </w:rPr>
        <w:t>blanchable</w:t>
      </w:r>
      <w:proofErr w:type="spellEnd"/>
      <w:r w:rsidR="006848A1" w:rsidRPr="00C41190">
        <w:rPr>
          <w:rFonts w:ascii="Times New Roman" w:hAnsi="Times New Roman" w:cs="Times New Roman"/>
        </w:rPr>
        <w:t xml:space="preserve"> erythema, </w:t>
      </w:r>
      <w:r w:rsidR="00941488" w:rsidRPr="00C41190">
        <w:rPr>
          <w:rFonts w:ascii="Times New Roman" w:hAnsi="Times New Roman" w:cs="Times New Roman"/>
        </w:rPr>
        <w:t xml:space="preserve">and </w:t>
      </w:r>
      <w:r>
        <w:rPr>
          <w:rFonts w:ascii="Times New Roman" w:hAnsi="Times New Roman" w:cs="Times New Roman"/>
        </w:rPr>
        <w:t xml:space="preserve">nine </w:t>
      </w:r>
      <w:r w:rsidR="0050220C">
        <w:rPr>
          <w:rFonts w:ascii="Times New Roman" w:hAnsi="Times New Roman" w:cs="Times New Roman"/>
        </w:rPr>
        <w:t>additional variables</w:t>
      </w:r>
      <w:r w:rsidR="00E52F10">
        <w:rPr>
          <w:rFonts w:ascii="Times New Roman" w:hAnsi="Times New Roman" w:cs="Times New Roman"/>
        </w:rPr>
        <w:t>,</w:t>
      </w:r>
      <w:r>
        <w:rPr>
          <w:rFonts w:ascii="Times New Roman" w:hAnsi="Times New Roman" w:cs="Times New Roman"/>
        </w:rPr>
        <w:t xml:space="preserve"> </w:t>
      </w:r>
      <w:r w:rsidR="00901350">
        <w:rPr>
          <w:rFonts w:ascii="Times New Roman" w:hAnsi="Times New Roman" w:cs="Times New Roman"/>
        </w:rPr>
        <w:t>participants</w:t>
      </w:r>
      <w:r w:rsidR="00941488" w:rsidRPr="00C41190">
        <w:rPr>
          <w:rFonts w:ascii="Times New Roman" w:hAnsi="Times New Roman" w:cs="Times New Roman"/>
        </w:rPr>
        <w:t xml:space="preserve"> with non-</w:t>
      </w:r>
      <w:proofErr w:type="spellStart"/>
      <w:r w:rsidR="00941488" w:rsidRPr="00C41190">
        <w:rPr>
          <w:rFonts w:ascii="Times New Roman" w:hAnsi="Times New Roman" w:cs="Times New Roman"/>
        </w:rPr>
        <w:t>blanchable</w:t>
      </w:r>
      <w:proofErr w:type="spellEnd"/>
      <w:r w:rsidR="00941488" w:rsidRPr="00C41190">
        <w:rPr>
          <w:rFonts w:ascii="Times New Roman" w:hAnsi="Times New Roman" w:cs="Times New Roman"/>
        </w:rPr>
        <w:t xml:space="preserve"> erythema had </w:t>
      </w:r>
      <w:r w:rsidR="00795F5F" w:rsidRPr="00C41190">
        <w:rPr>
          <w:rFonts w:ascii="Times New Roman" w:hAnsi="Times New Roman" w:cs="Times New Roman"/>
        </w:rPr>
        <w:t xml:space="preserve">2.79 times the </w:t>
      </w:r>
      <w:r w:rsidR="00941488" w:rsidRPr="00C41190">
        <w:rPr>
          <w:rFonts w:ascii="Times New Roman" w:hAnsi="Times New Roman" w:cs="Times New Roman"/>
        </w:rPr>
        <w:t xml:space="preserve">odds of developing </w:t>
      </w:r>
      <w:r>
        <w:rPr>
          <w:rFonts w:ascii="Times New Roman" w:hAnsi="Times New Roman" w:cs="Times New Roman"/>
        </w:rPr>
        <w:t xml:space="preserve">a </w:t>
      </w:r>
      <w:r w:rsidR="00941488" w:rsidRPr="00C41190">
        <w:rPr>
          <w:rFonts w:ascii="Times New Roman" w:hAnsi="Times New Roman" w:cs="Times New Roman"/>
        </w:rPr>
        <w:t>new</w:t>
      </w:r>
      <w:r w:rsidR="00D81F82" w:rsidRPr="00C41190">
        <w:rPr>
          <w:rFonts w:ascii="Times New Roman" w:hAnsi="Times New Roman" w:cs="Times New Roman"/>
        </w:rPr>
        <w:t xml:space="preserve"> pressure ulcer of</w:t>
      </w:r>
      <w:r w:rsidR="00941488" w:rsidRPr="00C41190">
        <w:rPr>
          <w:rFonts w:ascii="Times New Roman" w:hAnsi="Times New Roman" w:cs="Times New Roman"/>
        </w:rPr>
        <w:t xml:space="preserve"> </w:t>
      </w:r>
      <w:r w:rsidR="002C7787">
        <w:rPr>
          <w:rFonts w:ascii="Times New Roman" w:hAnsi="Times New Roman" w:cs="Times New Roman"/>
        </w:rPr>
        <w:t>Stage</w:t>
      </w:r>
      <w:r w:rsidR="00D81F82" w:rsidRPr="00C41190">
        <w:rPr>
          <w:rFonts w:ascii="Times New Roman" w:hAnsi="Times New Roman" w:cs="Times New Roman"/>
        </w:rPr>
        <w:t xml:space="preserve"> </w:t>
      </w:r>
      <w:r w:rsidR="00941488" w:rsidRPr="00C41190">
        <w:rPr>
          <w:rFonts w:ascii="Times New Roman" w:hAnsi="Times New Roman" w:cs="Times New Roman"/>
        </w:rPr>
        <w:t xml:space="preserve">2 or above within 28 days </w:t>
      </w:r>
      <w:r w:rsidR="00D81F82" w:rsidRPr="00C41190">
        <w:rPr>
          <w:rFonts w:ascii="Times New Roman" w:hAnsi="Times New Roman" w:cs="Times New Roman"/>
        </w:rPr>
        <w:t xml:space="preserve">compared with </w:t>
      </w:r>
      <w:r w:rsidR="00941488" w:rsidRPr="00C41190">
        <w:rPr>
          <w:rFonts w:ascii="Times New Roman" w:hAnsi="Times New Roman" w:cs="Times New Roman"/>
        </w:rPr>
        <w:t>those without non-</w:t>
      </w:r>
      <w:proofErr w:type="spellStart"/>
      <w:r w:rsidR="00941488" w:rsidRPr="00C41190">
        <w:rPr>
          <w:rFonts w:ascii="Times New Roman" w:hAnsi="Times New Roman" w:cs="Times New Roman"/>
        </w:rPr>
        <w:t>blanc</w:t>
      </w:r>
      <w:r w:rsidR="00881779" w:rsidRPr="00C41190">
        <w:rPr>
          <w:rFonts w:ascii="Times New Roman" w:hAnsi="Times New Roman" w:cs="Times New Roman"/>
        </w:rPr>
        <w:t>h</w:t>
      </w:r>
      <w:r w:rsidR="00941488" w:rsidRPr="00C41190">
        <w:rPr>
          <w:rFonts w:ascii="Times New Roman" w:hAnsi="Times New Roman" w:cs="Times New Roman"/>
        </w:rPr>
        <w:t>able</w:t>
      </w:r>
      <w:proofErr w:type="spellEnd"/>
      <w:r w:rsidR="00941488" w:rsidRPr="00C41190">
        <w:rPr>
          <w:rFonts w:ascii="Times New Roman" w:hAnsi="Times New Roman" w:cs="Times New Roman"/>
        </w:rPr>
        <w:t xml:space="preserve"> erythema</w:t>
      </w:r>
      <w:r w:rsidR="003043E7" w:rsidRPr="00C41190">
        <w:rPr>
          <w:rFonts w:ascii="Times New Roman" w:hAnsi="Times New Roman" w:cs="Times New Roman"/>
        </w:rPr>
        <w:t xml:space="preserve"> (</w:t>
      </w:r>
      <w:r w:rsidR="00432075" w:rsidRPr="00C41190">
        <w:rPr>
          <w:rFonts w:ascii="Times New Roman" w:hAnsi="Times New Roman" w:cs="Times New Roman"/>
        </w:rPr>
        <w:t>random</w:t>
      </w:r>
      <w:r w:rsidR="002C46F1" w:rsidRPr="00C41190">
        <w:rPr>
          <w:rFonts w:ascii="Times New Roman" w:hAnsi="Times New Roman" w:cs="Times New Roman"/>
        </w:rPr>
        <w:t xml:space="preserve"> </w:t>
      </w:r>
      <w:r w:rsidR="00141307" w:rsidRPr="00C41190">
        <w:rPr>
          <w:rFonts w:ascii="Times New Roman" w:hAnsi="Times New Roman" w:cs="Times New Roman"/>
        </w:rPr>
        <w:t>coefficients</w:t>
      </w:r>
      <w:r w:rsidR="00432075" w:rsidRPr="00C41190">
        <w:rPr>
          <w:rFonts w:ascii="Times New Roman" w:hAnsi="Times New Roman" w:cs="Times New Roman"/>
        </w:rPr>
        <w:t xml:space="preserve"> model: n = 2,</w:t>
      </w:r>
      <w:r w:rsidR="004169B9" w:rsidRPr="00C41190">
        <w:rPr>
          <w:rFonts w:ascii="Times New Roman" w:hAnsi="Times New Roman" w:cs="Times New Roman"/>
        </w:rPr>
        <w:t>6</w:t>
      </w:r>
      <w:r w:rsidR="00432075" w:rsidRPr="00C41190">
        <w:rPr>
          <w:rFonts w:ascii="Times New Roman" w:hAnsi="Times New Roman" w:cs="Times New Roman"/>
        </w:rPr>
        <w:t>88; OR 2.7</w:t>
      </w:r>
      <w:r w:rsidR="004169B9" w:rsidRPr="00C41190">
        <w:rPr>
          <w:rFonts w:ascii="Times New Roman" w:hAnsi="Times New Roman" w:cs="Times New Roman"/>
        </w:rPr>
        <w:t>9</w:t>
      </w:r>
      <w:r w:rsidR="00432075" w:rsidRPr="00C41190">
        <w:rPr>
          <w:rFonts w:ascii="Times New Roman" w:hAnsi="Times New Roman" w:cs="Times New Roman"/>
        </w:rPr>
        <w:t>, 95% CI 2.</w:t>
      </w:r>
      <w:r w:rsidR="004169B9" w:rsidRPr="00C41190">
        <w:rPr>
          <w:rFonts w:ascii="Times New Roman" w:hAnsi="Times New Roman" w:cs="Times New Roman"/>
        </w:rPr>
        <w:t>02</w:t>
      </w:r>
      <w:r w:rsidR="00432075" w:rsidRPr="00C41190">
        <w:rPr>
          <w:rFonts w:ascii="Times New Roman" w:hAnsi="Times New Roman" w:cs="Times New Roman"/>
        </w:rPr>
        <w:t xml:space="preserve"> to 3.</w:t>
      </w:r>
      <w:r w:rsidR="004169B9" w:rsidRPr="00C41190">
        <w:rPr>
          <w:rFonts w:ascii="Times New Roman" w:hAnsi="Times New Roman" w:cs="Times New Roman"/>
        </w:rPr>
        <w:t>84</w:t>
      </w:r>
      <w:r w:rsidR="004C705B" w:rsidRPr="00C41190">
        <w:rPr>
          <w:rFonts w:ascii="Times New Roman" w:hAnsi="Times New Roman" w:cs="Times New Roman"/>
        </w:rPr>
        <w:t>; tau-squared = 0</w:t>
      </w:r>
      <w:r w:rsidR="00C7674A" w:rsidRPr="00C41190">
        <w:rPr>
          <w:rFonts w:ascii="Times New Roman" w:hAnsi="Times New Roman" w:cs="Times New Roman"/>
        </w:rPr>
        <w:t>; see Table 2</w:t>
      </w:r>
      <w:r w:rsidR="003043E7" w:rsidRPr="00C41190">
        <w:rPr>
          <w:rFonts w:ascii="Times New Roman" w:hAnsi="Times New Roman" w:cs="Times New Roman"/>
        </w:rPr>
        <w:t>)</w:t>
      </w:r>
      <w:r w:rsidR="00941488" w:rsidRPr="00C41190">
        <w:rPr>
          <w:rFonts w:ascii="Times New Roman" w:hAnsi="Times New Roman" w:cs="Times New Roman"/>
        </w:rPr>
        <w:t xml:space="preserve">. </w:t>
      </w:r>
      <w:r w:rsidR="00166FC0" w:rsidRPr="00C41190">
        <w:rPr>
          <w:rFonts w:ascii="Times New Roman" w:hAnsi="Times New Roman" w:cs="Times New Roman"/>
        </w:rPr>
        <w:t>T</w:t>
      </w:r>
      <w:r w:rsidR="00166FC0">
        <w:rPr>
          <w:rFonts w:ascii="Times New Roman" w:hAnsi="Times New Roman" w:cs="Times New Roman"/>
        </w:rPr>
        <w:t>h</w:t>
      </w:r>
      <w:r w:rsidR="00937C49">
        <w:rPr>
          <w:rFonts w:ascii="Times New Roman" w:hAnsi="Times New Roman" w:cs="Times New Roman"/>
        </w:rPr>
        <w:t>is</w:t>
      </w:r>
      <w:r w:rsidR="00166FC0">
        <w:rPr>
          <w:rFonts w:ascii="Times New Roman" w:hAnsi="Times New Roman" w:cs="Times New Roman"/>
        </w:rPr>
        <w:t xml:space="preserve"> </w:t>
      </w:r>
      <w:r w:rsidR="00686297" w:rsidRPr="00C41190">
        <w:rPr>
          <w:rFonts w:ascii="Times New Roman" w:hAnsi="Times New Roman" w:cs="Times New Roman"/>
        </w:rPr>
        <w:t xml:space="preserve">evidence </w:t>
      </w:r>
      <w:r w:rsidR="00166FC0">
        <w:rPr>
          <w:rFonts w:ascii="Times New Roman" w:hAnsi="Times New Roman" w:cs="Times New Roman"/>
        </w:rPr>
        <w:t>i</w:t>
      </w:r>
      <w:r w:rsidR="00686297" w:rsidRPr="00C41190">
        <w:rPr>
          <w:rFonts w:ascii="Times New Roman" w:hAnsi="Times New Roman" w:cs="Times New Roman"/>
        </w:rPr>
        <w:t xml:space="preserve">s </w:t>
      </w:r>
      <w:r w:rsidR="00686297" w:rsidRPr="00C41190">
        <w:rPr>
          <w:rFonts w:ascii="Times New Roman" w:hAnsi="Times New Roman" w:cs="Times New Roman"/>
          <w:i/>
        </w:rPr>
        <w:t>moderate-certainty</w:t>
      </w:r>
      <w:r w:rsidR="00881779" w:rsidRPr="00C41190">
        <w:rPr>
          <w:rFonts w:ascii="Times New Roman" w:hAnsi="Times New Roman" w:cs="Times New Roman"/>
          <w:i/>
        </w:rPr>
        <w:t>,</w:t>
      </w:r>
      <w:r w:rsidR="00881779" w:rsidRPr="00C41190">
        <w:rPr>
          <w:rFonts w:ascii="Times New Roman" w:hAnsi="Times New Roman" w:cs="Times New Roman"/>
        </w:rPr>
        <w:t xml:space="preserve"> </w:t>
      </w:r>
      <w:r w:rsidR="00686297" w:rsidRPr="00C41190">
        <w:rPr>
          <w:rFonts w:ascii="Times New Roman" w:hAnsi="Times New Roman" w:cs="Times New Roman"/>
        </w:rPr>
        <w:t>downgraded twice for strongly suspected publication bias</w:t>
      </w:r>
      <w:r w:rsidR="009C0A5C">
        <w:rPr>
          <w:rFonts w:ascii="Times New Roman" w:hAnsi="Times New Roman" w:cs="Times New Roman"/>
        </w:rPr>
        <w:t xml:space="preserve"> and</w:t>
      </w:r>
      <w:r w:rsidR="00686297" w:rsidRPr="00C41190">
        <w:rPr>
          <w:rFonts w:ascii="Times New Roman" w:hAnsi="Times New Roman" w:cs="Times New Roman"/>
        </w:rPr>
        <w:t xml:space="preserve"> upgraded once for a moderate effect size and once for plausible confounding. This suggests that </w:t>
      </w:r>
      <w:r w:rsidR="008C5DB6" w:rsidRPr="00C41190">
        <w:rPr>
          <w:rFonts w:ascii="Times New Roman" w:hAnsi="Times New Roman" w:cs="Times New Roman"/>
        </w:rPr>
        <w:t xml:space="preserve">if </w:t>
      </w:r>
      <w:r w:rsidR="00686297" w:rsidRPr="00C41190">
        <w:rPr>
          <w:rFonts w:ascii="Times New Roman" w:hAnsi="Times New Roman" w:cs="Times New Roman"/>
        </w:rPr>
        <w:t>we assume 7</w:t>
      </w:r>
      <w:r w:rsidR="004835FA" w:rsidRPr="00C41190">
        <w:rPr>
          <w:rFonts w:ascii="Times New Roman" w:hAnsi="Times New Roman" w:cs="Times New Roman"/>
        </w:rPr>
        <w:t>3</w:t>
      </w:r>
      <w:r w:rsidR="00686297" w:rsidRPr="00C41190">
        <w:rPr>
          <w:rFonts w:ascii="Times New Roman" w:hAnsi="Times New Roman" w:cs="Times New Roman"/>
        </w:rPr>
        <w:t xml:space="preserve"> people per 1,000 without non-</w:t>
      </w:r>
      <w:proofErr w:type="spellStart"/>
      <w:r w:rsidR="00686297" w:rsidRPr="00C41190">
        <w:rPr>
          <w:rFonts w:ascii="Times New Roman" w:hAnsi="Times New Roman" w:cs="Times New Roman"/>
        </w:rPr>
        <w:t>blanchable</w:t>
      </w:r>
      <w:proofErr w:type="spellEnd"/>
      <w:r w:rsidR="00686297" w:rsidRPr="00C41190">
        <w:rPr>
          <w:rFonts w:ascii="Times New Roman" w:hAnsi="Times New Roman" w:cs="Times New Roman"/>
        </w:rPr>
        <w:t xml:space="preserve"> erythema develop new pressure ulcers </w:t>
      </w:r>
      <w:r w:rsidR="00D81F82" w:rsidRPr="00C41190">
        <w:rPr>
          <w:rFonts w:ascii="Times New Roman" w:hAnsi="Times New Roman" w:cs="Times New Roman"/>
        </w:rPr>
        <w:t xml:space="preserve">of </w:t>
      </w:r>
      <w:r w:rsidR="002C7787">
        <w:rPr>
          <w:rFonts w:ascii="Times New Roman" w:hAnsi="Times New Roman" w:cs="Times New Roman"/>
        </w:rPr>
        <w:t>Stage</w:t>
      </w:r>
      <w:r w:rsidR="00D81F82" w:rsidRPr="00C41190">
        <w:rPr>
          <w:rFonts w:ascii="Times New Roman" w:hAnsi="Times New Roman" w:cs="Times New Roman"/>
        </w:rPr>
        <w:t xml:space="preserve"> 2 or above </w:t>
      </w:r>
      <w:r w:rsidR="00686297" w:rsidRPr="00C41190">
        <w:rPr>
          <w:rFonts w:ascii="Times New Roman" w:hAnsi="Times New Roman" w:cs="Times New Roman"/>
        </w:rPr>
        <w:t>within 28 days</w:t>
      </w:r>
      <w:r w:rsidR="00D81F82" w:rsidRPr="00C41190">
        <w:rPr>
          <w:rFonts w:ascii="Times New Roman" w:hAnsi="Times New Roman" w:cs="Times New Roman"/>
        </w:rPr>
        <w:t xml:space="preserve">, </w:t>
      </w:r>
      <w:r w:rsidR="00686297" w:rsidRPr="00C41190">
        <w:rPr>
          <w:rFonts w:ascii="Times New Roman" w:hAnsi="Times New Roman" w:cs="Times New Roman"/>
        </w:rPr>
        <w:t>1</w:t>
      </w:r>
      <w:r w:rsidR="004835FA" w:rsidRPr="00C41190">
        <w:rPr>
          <w:rFonts w:ascii="Times New Roman" w:hAnsi="Times New Roman" w:cs="Times New Roman"/>
        </w:rPr>
        <w:t>80</w:t>
      </w:r>
      <w:r w:rsidR="00686297" w:rsidRPr="00C41190">
        <w:rPr>
          <w:rFonts w:ascii="Times New Roman" w:hAnsi="Times New Roman" w:cs="Times New Roman"/>
        </w:rPr>
        <w:t xml:space="preserve"> people per 1,000 (95% CI 1</w:t>
      </w:r>
      <w:r w:rsidR="004835FA" w:rsidRPr="00C41190">
        <w:rPr>
          <w:rFonts w:ascii="Times New Roman" w:hAnsi="Times New Roman" w:cs="Times New Roman"/>
        </w:rPr>
        <w:t>37</w:t>
      </w:r>
      <w:r w:rsidR="00686297" w:rsidRPr="00C41190">
        <w:rPr>
          <w:rFonts w:ascii="Times New Roman" w:hAnsi="Times New Roman" w:cs="Times New Roman"/>
        </w:rPr>
        <w:t xml:space="preserve"> to </w:t>
      </w:r>
      <w:r w:rsidR="004835FA" w:rsidRPr="00C41190">
        <w:rPr>
          <w:rFonts w:ascii="Times New Roman" w:hAnsi="Times New Roman" w:cs="Times New Roman"/>
        </w:rPr>
        <w:t>232</w:t>
      </w:r>
      <w:r w:rsidR="00686297" w:rsidRPr="00C41190">
        <w:rPr>
          <w:rFonts w:ascii="Times New Roman" w:hAnsi="Times New Roman" w:cs="Times New Roman"/>
        </w:rPr>
        <w:t xml:space="preserve">) </w:t>
      </w:r>
      <w:r w:rsidR="00686297" w:rsidRPr="005E529F">
        <w:rPr>
          <w:rFonts w:ascii="Times New Roman" w:hAnsi="Times New Roman" w:cs="Times New Roman"/>
          <w:i/>
        </w:rPr>
        <w:t>with</w:t>
      </w:r>
      <w:r w:rsidR="00686297" w:rsidRPr="00C41190">
        <w:rPr>
          <w:rFonts w:ascii="Times New Roman" w:hAnsi="Times New Roman" w:cs="Times New Roman"/>
        </w:rPr>
        <w:t xml:space="preserve"> non-</w:t>
      </w:r>
      <w:proofErr w:type="spellStart"/>
      <w:r w:rsidR="00686297" w:rsidRPr="00C41190">
        <w:rPr>
          <w:rFonts w:ascii="Times New Roman" w:hAnsi="Times New Roman" w:cs="Times New Roman"/>
        </w:rPr>
        <w:t>blanchable</w:t>
      </w:r>
      <w:proofErr w:type="spellEnd"/>
      <w:r w:rsidR="00686297" w:rsidRPr="00C41190">
        <w:rPr>
          <w:rFonts w:ascii="Times New Roman" w:hAnsi="Times New Roman" w:cs="Times New Roman"/>
        </w:rPr>
        <w:t xml:space="preserve"> erythema </w:t>
      </w:r>
      <w:r w:rsidR="00937C49">
        <w:rPr>
          <w:rFonts w:ascii="Times New Roman" w:hAnsi="Times New Roman" w:cs="Times New Roman"/>
        </w:rPr>
        <w:t xml:space="preserve">will </w:t>
      </w:r>
      <w:r w:rsidR="00686297" w:rsidRPr="00C41190">
        <w:rPr>
          <w:rFonts w:ascii="Times New Roman" w:hAnsi="Times New Roman" w:cs="Times New Roman"/>
        </w:rPr>
        <w:t>probably develop new ulcers.</w:t>
      </w:r>
      <w:r w:rsidR="00BA77D0" w:rsidRPr="00C41190">
        <w:rPr>
          <w:rFonts w:ascii="Times New Roman" w:hAnsi="Times New Roman" w:cs="Times New Roman"/>
        </w:rPr>
        <w:t xml:space="preserve"> </w:t>
      </w:r>
    </w:p>
    <w:p w14:paraId="792A9D59" w14:textId="77777777" w:rsidR="00B003B8" w:rsidRPr="00C41190" w:rsidRDefault="00351899" w:rsidP="00D04BD9">
      <w:pPr>
        <w:pStyle w:val="Heading3"/>
        <w:numPr>
          <w:ilvl w:val="0"/>
          <w:numId w:val="0"/>
        </w:numPr>
        <w:spacing w:line="480" w:lineRule="auto"/>
        <w:ind w:left="720" w:hanging="720"/>
        <w:rPr>
          <w:rFonts w:ascii="Times New Roman" w:hAnsi="Times New Roman" w:cs="Times New Roman"/>
          <w:color w:val="auto"/>
          <w:lang w:eastAsia="zh-CN"/>
        </w:rPr>
      </w:pPr>
      <w:r w:rsidRPr="00C41190">
        <w:rPr>
          <w:rFonts w:ascii="Times New Roman" w:hAnsi="Times New Roman" w:cs="Times New Roman"/>
          <w:color w:val="auto"/>
          <w:lang w:eastAsia="zh-CN"/>
        </w:rPr>
        <w:t xml:space="preserve">Estimation of </w:t>
      </w:r>
      <w:r w:rsidR="00A66E7B" w:rsidRPr="00C41190">
        <w:rPr>
          <w:rFonts w:ascii="Times New Roman" w:hAnsi="Times New Roman" w:cs="Times New Roman"/>
          <w:color w:val="auto"/>
          <w:lang w:eastAsia="zh-CN"/>
        </w:rPr>
        <w:t>effect modifications</w:t>
      </w:r>
      <w:r w:rsidR="003B7DB6" w:rsidRPr="00C41190">
        <w:rPr>
          <w:rFonts w:ascii="Times New Roman" w:hAnsi="Times New Roman" w:cs="Times New Roman"/>
          <w:color w:val="auto"/>
          <w:lang w:eastAsia="zh-CN"/>
        </w:rPr>
        <w:t xml:space="preserve"> (interactions) </w:t>
      </w:r>
    </w:p>
    <w:p w14:paraId="72E35711" w14:textId="42628FA7" w:rsidR="00B9706D" w:rsidRPr="00C41190" w:rsidRDefault="00330670" w:rsidP="0089472D">
      <w:pPr>
        <w:spacing w:line="480" w:lineRule="auto"/>
        <w:jc w:val="both"/>
        <w:rPr>
          <w:rFonts w:ascii="Times New Roman" w:hAnsi="Times New Roman" w:cs="Times New Roman"/>
        </w:rPr>
      </w:pPr>
      <w:r>
        <w:rPr>
          <w:rFonts w:ascii="Times New Roman" w:hAnsi="Times New Roman" w:cs="Times New Roman"/>
        </w:rPr>
        <w:t>N</w:t>
      </w:r>
      <w:r w:rsidR="00981C0E">
        <w:rPr>
          <w:rFonts w:ascii="Times New Roman" w:hAnsi="Times New Roman" w:cs="Times New Roman"/>
        </w:rPr>
        <w:t>one</w:t>
      </w:r>
      <w:r>
        <w:rPr>
          <w:rFonts w:ascii="Times New Roman" w:hAnsi="Times New Roman" w:cs="Times New Roman"/>
        </w:rPr>
        <w:t xml:space="preserve"> </w:t>
      </w:r>
      <w:r w:rsidR="00981C0E">
        <w:rPr>
          <w:rFonts w:ascii="Times New Roman" w:hAnsi="Times New Roman" w:cs="Times New Roman"/>
        </w:rPr>
        <w:t xml:space="preserve">of the three </w:t>
      </w:r>
      <w:r w:rsidR="00351899" w:rsidRPr="00C41190">
        <w:rPr>
          <w:rFonts w:ascii="Times New Roman" w:hAnsi="Times New Roman" w:cs="Times New Roman"/>
        </w:rPr>
        <w:t xml:space="preserve">pre-planned </w:t>
      </w:r>
      <w:r w:rsidR="001F50D3" w:rsidRPr="00C41190">
        <w:rPr>
          <w:rFonts w:ascii="Times New Roman" w:hAnsi="Times New Roman" w:cs="Times New Roman"/>
        </w:rPr>
        <w:t>interactions</w:t>
      </w:r>
      <w:r w:rsidR="00981C0E">
        <w:rPr>
          <w:rFonts w:ascii="Times New Roman" w:hAnsi="Times New Roman" w:cs="Times New Roman"/>
        </w:rPr>
        <w:t xml:space="preserve"> showed </w:t>
      </w:r>
      <w:r w:rsidR="00747A2C">
        <w:rPr>
          <w:rFonts w:ascii="Times New Roman" w:hAnsi="Times New Roman" w:cs="Times New Roman"/>
        </w:rPr>
        <w:t xml:space="preserve">statistically </w:t>
      </w:r>
      <w:r w:rsidR="00981C0E">
        <w:rPr>
          <w:rFonts w:ascii="Times New Roman" w:hAnsi="Times New Roman" w:cs="Times New Roman"/>
        </w:rPr>
        <w:t>significan</w:t>
      </w:r>
      <w:r w:rsidR="00C0121D">
        <w:rPr>
          <w:rFonts w:ascii="Times New Roman" w:hAnsi="Times New Roman" w:cs="Times New Roman"/>
        </w:rPr>
        <w:t>t results</w:t>
      </w:r>
      <w:r w:rsidR="003251C5">
        <w:rPr>
          <w:rFonts w:ascii="Times New Roman" w:hAnsi="Times New Roman" w:cs="Times New Roman"/>
        </w:rPr>
        <w:t xml:space="preserve">, </w:t>
      </w:r>
      <w:r w:rsidR="00981C0E">
        <w:rPr>
          <w:rFonts w:ascii="Times New Roman" w:hAnsi="Times New Roman" w:cs="Times New Roman"/>
        </w:rPr>
        <w:t xml:space="preserve">meaning that </w:t>
      </w:r>
      <w:r w:rsidR="00901350">
        <w:rPr>
          <w:rFonts w:ascii="Times New Roman" w:hAnsi="Times New Roman" w:cs="Times New Roman"/>
        </w:rPr>
        <w:t>participants</w:t>
      </w:r>
      <w:r w:rsidR="00981C0E">
        <w:rPr>
          <w:rFonts w:ascii="Times New Roman" w:hAnsi="Times New Roman" w:cs="Times New Roman"/>
        </w:rPr>
        <w:t xml:space="preserve"> with non-</w:t>
      </w:r>
      <w:proofErr w:type="spellStart"/>
      <w:r w:rsidR="00981C0E">
        <w:rPr>
          <w:rFonts w:ascii="Times New Roman" w:hAnsi="Times New Roman" w:cs="Times New Roman"/>
        </w:rPr>
        <w:t>blanchable</w:t>
      </w:r>
      <w:proofErr w:type="spellEnd"/>
      <w:r w:rsidR="00981C0E">
        <w:rPr>
          <w:rFonts w:ascii="Times New Roman" w:hAnsi="Times New Roman" w:cs="Times New Roman"/>
        </w:rPr>
        <w:t xml:space="preserve"> erythema ha</w:t>
      </w:r>
      <w:r w:rsidR="00F906EA">
        <w:rPr>
          <w:rFonts w:ascii="Times New Roman" w:hAnsi="Times New Roman" w:cs="Times New Roman"/>
        </w:rPr>
        <w:t>d</w:t>
      </w:r>
      <w:r w:rsidR="00981C0E">
        <w:rPr>
          <w:rFonts w:ascii="Times New Roman" w:hAnsi="Times New Roman" w:cs="Times New Roman"/>
        </w:rPr>
        <w:t xml:space="preserve"> higher pressure ulcer risk than those without non-</w:t>
      </w:r>
      <w:proofErr w:type="spellStart"/>
      <w:r w:rsidR="00981C0E">
        <w:rPr>
          <w:rFonts w:ascii="Times New Roman" w:hAnsi="Times New Roman" w:cs="Times New Roman"/>
        </w:rPr>
        <w:t>blanchable</w:t>
      </w:r>
      <w:proofErr w:type="spellEnd"/>
      <w:r w:rsidR="00981C0E">
        <w:rPr>
          <w:rFonts w:ascii="Times New Roman" w:hAnsi="Times New Roman" w:cs="Times New Roman"/>
        </w:rPr>
        <w:t xml:space="preserve"> erythema regardless of their age, Braden scores or received </w:t>
      </w:r>
      <w:r w:rsidR="00C3321C">
        <w:rPr>
          <w:rFonts w:ascii="Times New Roman" w:hAnsi="Times New Roman" w:cs="Times New Roman"/>
        </w:rPr>
        <w:t>support surfaces</w:t>
      </w:r>
      <w:r w:rsidR="00017FF2">
        <w:rPr>
          <w:rFonts w:ascii="Times New Roman" w:hAnsi="Times New Roman" w:cs="Times New Roman"/>
        </w:rPr>
        <w:t xml:space="preserve"> (see </w:t>
      </w:r>
      <w:r w:rsidR="005F0105">
        <w:rPr>
          <w:rFonts w:ascii="Times New Roman" w:hAnsi="Times New Roman" w:cs="Times New Roman"/>
        </w:rPr>
        <w:t xml:space="preserve">Additional files </w:t>
      </w:r>
      <w:r w:rsidR="00943D96">
        <w:rPr>
          <w:rFonts w:ascii="Times New Roman" w:hAnsi="Times New Roman" w:cs="Times New Roman"/>
        </w:rPr>
        <w:t>8</w:t>
      </w:r>
      <w:r w:rsidR="005F0105">
        <w:rPr>
          <w:rFonts w:ascii="Times New Roman" w:hAnsi="Times New Roman" w:cs="Times New Roman"/>
        </w:rPr>
        <w:t>-</w:t>
      </w:r>
      <w:r w:rsidR="00943D96">
        <w:rPr>
          <w:rFonts w:ascii="Times New Roman" w:hAnsi="Times New Roman" w:cs="Times New Roman"/>
        </w:rPr>
        <w:t>10</w:t>
      </w:r>
      <w:r w:rsidR="005F0105">
        <w:rPr>
          <w:rFonts w:ascii="Times New Roman" w:hAnsi="Times New Roman" w:cs="Times New Roman"/>
        </w:rPr>
        <w:t>:</w:t>
      </w:r>
      <w:r w:rsidR="00017FF2">
        <w:rPr>
          <w:rFonts w:ascii="Times New Roman" w:hAnsi="Times New Roman" w:cs="Times New Roman"/>
        </w:rPr>
        <w:t xml:space="preserve"> Figs </w:t>
      </w:r>
      <w:r w:rsidR="005F0105">
        <w:rPr>
          <w:rFonts w:ascii="Times New Roman" w:hAnsi="Times New Roman" w:cs="Times New Roman"/>
        </w:rPr>
        <w:t>S</w:t>
      </w:r>
      <w:r w:rsidR="00017FF2">
        <w:rPr>
          <w:rFonts w:ascii="Times New Roman" w:hAnsi="Times New Roman" w:cs="Times New Roman"/>
        </w:rPr>
        <w:t xml:space="preserve">4 to </w:t>
      </w:r>
      <w:r w:rsidR="005F0105">
        <w:rPr>
          <w:rFonts w:ascii="Times New Roman" w:hAnsi="Times New Roman" w:cs="Times New Roman"/>
        </w:rPr>
        <w:t>S</w:t>
      </w:r>
      <w:r w:rsidR="00017FF2">
        <w:rPr>
          <w:rFonts w:ascii="Times New Roman" w:hAnsi="Times New Roman" w:cs="Times New Roman"/>
        </w:rPr>
        <w:t>6)</w:t>
      </w:r>
      <w:r w:rsidR="007C3FE9" w:rsidRPr="00C41190">
        <w:rPr>
          <w:rFonts w:ascii="Times New Roman" w:hAnsi="Times New Roman" w:cs="Times New Roman"/>
        </w:rPr>
        <w:t>.</w:t>
      </w:r>
      <w:r w:rsidR="005F7CDE" w:rsidRPr="00C41190">
        <w:rPr>
          <w:rFonts w:ascii="Times New Roman" w:hAnsi="Times New Roman" w:cs="Times New Roman"/>
        </w:rPr>
        <w:t xml:space="preserve"> </w:t>
      </w:r>
    </w:p>
    <w:p w14:paraId="16900B35" w14:textId="77777777" w:rsidR="000927F7" w:rsidRPr="00C41190" w:rsidRDefault="000927F7" w:rsidP="00D04BD9">
      <w:pPr>
        <w:pStyle w:val="Heading3"/>
        <w:numPr>
          <w:ilvl w:val="0"/>
          <w:numId w:val="0"/>
        </w:numPr>
        <w:spacing w:line="480" w:lineRule="auto"/>
        <w:ind w:left="720" w:hanging="720"/>
        <w:rPr>
          <w:rFonts w:ascii="Times New Roman" w:hAnsi="Times New Roman" w:cs="Times New Roman"/>
          <w:color w:val="auto"/>
          <w:lang w:eastAsia="zh-CN"/>
        </w:rPr>
      </w:pPr>
      <w:r w:rsidRPr="00C41190">
        <w:rPr>
          <w:rFonts w:ascii="Times New Roman" w:hAnsi="Times New Roman" w:cs="Times New Roman"/>
          <w:color w:val="auto"/>
          <w:lang w:eastAsia="zh-CN"/>
        </w:rPr>
        <w:t>Sensitivity analyses</w:t>
      </w:r>
    </w:p>
    <w:p w14:paraId="490C6E04" w14:textId="13799F52" w:rsidR="001942F5" w:rsidRPr="00C41190" w:rsidRDefault="00890519" w:rsidP="0089472D">
      <w:pPr>
        <w:spacing w:line="480" w:lineRule="auto"/>
        <w:jc w:val="both"/>
        <w:rPr>
          <w:rFonts w:ascii="Times New Roman" w:hAnsi="Times New Roman" w:cs="Times New Roman"/>
        </w:rPr>
      </w:pPr>
      <w:r w:rsidRPr="00C41190">
        <w:rPr>
          <w:rFonts w:ascii="Times New Roman" w:hAnsi="Times New Roman" w:cs="Times New Roman"/>
        </w:rPr>
        <w:t>A</w:t>
      </w:r>
      <w:r>
        <w:rPr>
          <w:rFonts w:ascii="Times New Roman" w:hAnsi="Times New Roman" w:cs="Times New Roman"/>
        </w:rPr>
        <w:t>dditional file 11</w:t>
      </w:r>
      <w:r w:rsidRPr="00C41190">
        <w:rPr>
          <w:rFonts w:ascii="Times New Roman" w:hAnsi="Times New Roman" w:cs="Times New Roman"/>
        </w:rPr>
        <w:t xml:space="preserve"> Table </w:t>
      </w:r>
      <w:r w:rsidR="00767879">
        <w:rPr>
          <w:rFonts w:ascii="Times New Roman" w:hAnsi="Times New Roman" w:cs="Times New Roman"/>
        </w:rPr>
        <w:t>S3 suggested</w:t>
      </w:r>
      <w:r>
        <w:rPr>
          <w:rFonts w:ascii="Times New Roman" w:hAnsi="Times New Roman" w:cs="Times New Roman"/>
        </w:rPr>
        <w:t xml:space="preserve"> that </w:t>
      </w:r>
      <w:r w:rsidR="00C53045" w:rsidRPr="00C41190">
        <w:rPr>
          <w:rFonts w:ascii="Times New Roman" w:hAnsi="Times New Roman" w:cs="Times New Roman"/>
        </w:rPr>
        <w:t>ignor</w:t>
      </w:r>
      <w:r w:rsidR="004B05CE" w:rsidRPr="00C41190">
        <w:rPr>
          <w:rFonts w:ascii="Times New Roman" w:hAnsi="Times New Roman" w:cs="Times New Roman"/>
        </w:rPr>
        <w:t>ing the</w:t>
      </w:r>
      <w:r w:rsidR="00C53045" w:rsidRPr="00C41190">
        <w:rPr>
          <w:rFonts w:ascii="Times New Roman" w:hAnsi="Times New Roman" w:cs="Times New Roman"/>
        </w:rPr>
        <w:t xml:space="preserve"> missing data</w:t>
      </w:r>
      <w:r w:rsidR="00AE7E3A" w:rsidRPr="00C41190">
        <w:rPr>
          <w:rFonts w:ascii="Times New Roman" w:hAnsi="Times New Roman" w:cs="Times New Roman"/>
        </w:rPr>
        <w:t xml:space="preserve"> </w:t>
      </w:r>
      <w:r w:rsidRPr="00C41190">
        <w:rPr>
          <w:rFonts w:ascii="Times New Roman" w:hAnsi="Times New Roman" w:cs="Times New Roman"/>
        </w:rPr>
        <w:t>(535/3,223)</w:t>
      </w:r>
      <w:r>
        <w:rPr>
          <w:rFonts w:ascii="Times New Roman" w:hAnsi="Times New Roman" w:cs="Times New Roman"/>
        </w:rPr>
        <w:t xml:space="preserve"> </w:t>
      </w:r>
      <w:r w:rsidR="00AE7E3A" w:rsidRPr="00C41190">
        <w:rPr>
          <w:rFonts w:ascii="Times New Roman" w:hAnsi="Times New Roman" w:cs="Times New Roman"/>
        </w:rPr>
        <w:t xml:space="preserve">might </w:t>
      </w:r>
      <w:r w:rsidR="00C53045" w:rsidRPr="00C41190">
        <w:rPr>
          <w:rFonts w:ascii="Times New Roman" w:hAnsi="Times New Roman" w:cs="Times New Roman"/>
        </w:rPr>
        <w:t xml:space="preserve">result in </w:t>
      </w:r>
      <w:r w:rsidR="00AE7E3A" w:rsidRPr="00C41190">
        <w:rPr>
          <w:rFonts w:ascii="Times New Roman" w:hAnsi="Times New Roman" w:cs="Times New Roman"/>
        </w:rPr>
        <w:t>bias</w:t>
      </w:r>
      <w:r w:rsidR="00200928" w:rsidRPr="00C41190">
        <w:rPr>
          <w:rFonts w:ascii="Times New Roman" w:hAnsi="Times New Roman" w:cs="Times New Roman"/>
        </w:rPr>
        <w:t xml:space="preserve">. </w:t>
      </w:r>
      <w:r>
        <w:rPr>
          <w:rFonts w:ascii="Times New Roman" w:hAnsi="Times New Roman" w:cs="Times New Roman"/>
        </w:rPr>
        <w:t xml:space="preserve">The </w:t>
      </w:r>
      <w:r w:rsidR="009C0A5C">
        <w:rPr>
          <w:rFonts w:ascii="Times New Roman" w:hAnsi="Times New Roman" w:cs="Times New Roman"/>
        </w:rPr>
        <w:t xml:space="preserve">analysis </w:t>
      </w:r>
      <w:r w:rsidR="006F0FDC" w:rsidRPr="00C41190">
        <w:rPr>
          <w:rFonts w:ascii="Times New Roman" w:hAnsi="Times New Roman" w:cs="Times New Roman"/>
        </w:rPr>
        <w:t xml:space="preserve">with </w:t>
      </w:r>
      <w:r w:rsidR="000927F7" w:rsidRPr="00C41190">
        <w:rPr>
          <w:rFonts w:ascii="Times New Roman" w:hAnsi="Times New Roman" w:cs="Times New Roman"/>
        </w:rPr>
        <w:t>ten multivariable imputations</w:t>
      </w:r>
      <w:r w:rsidR="006F0FDC" w:rsidRPr="00C41190">
        <w:rPr>
          <w:rFonts w:ascii="Times New Roman" w:hAnsi="Times New Roman" w:cs="Times New Roman"/>
        </w:rPr>
        <w:t xml:space="preserve"> </w:t>
      </w:r>
      <w:r w:rsidR="000927F7" w:rsidRPr="00C41190">
        <w:rPr>
          <w:rFonts w:ascii="Times New Roman" w:hAnsi="Times New Roman" w:cs="Times New Roman"/>
        </w:rPr>
        <w:t>of missing data</w:t>
      </w:r>
      <w:r>
        <w:rPr>
          <w:rFonts w:ascii="Times New Roman" w:hAnsi="Times New Roman" w:cs="Times New Roman"/>
        </w:rPr>
        <w:t xml:space="preserve"> was conducted</w:t>
      </w:r>
      <w:r w:rsidR="00D6755D">
        <w:rPr>
          <w:rFonts w:ascii="Times New Roman" w:hAnsi="Times New Roman" w:cs="Times New Roman"/>
        </w:rPr>
        <w:t xml:space="preserve">, </w:t>
      </w:r>
      <w:r w:rsidR="00841AED" w:rsidRPr="00C41190">
        <w:rPr>
          <w:rFonts w:ascii="Times New Roman" w:hAnsi="Times New Roman" w:cs="Times New Roman"/>
        </w:rPr>
        <w:t>suggest</w:t>
      </w:r>
      <w:r w:rsidR="00D6755D">
        <w:rPr>
          <w:rFonts w:ascii="Times New Roman" w:hAnsi="Times New Roman" w:cs="Times New Roman"/>
        </w:rPr>
        <w:t>ing</w:t>
      </w:r>
      <w:r w:rsidR="009C0A5C">
        <w:rPr>
          <w:rFonts w:ascii="Times New Roman" w:hAnsi="Times New Roman" w:cs="Times New Roman"/>
        </w:rPr>
        <w:t xml:space="preserve"> </w:t>
      </w:r>
      <w:r w:rsidR="000927F7" w:rsidRPr="00C41190">
        <w:rPr>
          <w:rFonts w:ascii="Times New Roman" w:hAnsi="Times New Roman" w:cs="Times New Roman"/>
        </w:rPr>
        <w:t xml:space="preserve">a </w:t>
      </w:r>
      <w:r w:rsidR="004C777A" w:rsidRPr="00C41190">
        <w:rPr>
          <w:rFonts w:ascii="Times New Roman" w:hAnsi="Times New Roman" w:cs="Times New Roman"/>
        </w:rPr>
        <w:t xml:space="preserve">significant </w:t>
      </w:r>
      <w:r w:rsidR="000927F7" w:rsidRPr="00C41190">
        <w:rPr>
          <w:rFonts w:ascii="Times New Roman" w:hAnsi="Times New Roman" w:cs="Times New Roman"/>
        </w:rPr>
        <w:t>multivariable association of non-</w:t>
      </w:r>
      <w:proofErr w:type="spellStart"/>
      <w:r w:rsidR="000927F7" w:rsidRPr="00C41190">
        <w:rPr>
          <w:rFonts w:ascii="Times New Roman" w:hAnsi="Times New Roman" w:cs="Times New Roman"/>
        </w:rPr>
        <w:t>blanchable</w:t>
      </w:r>
      <w:proofErr w:type="spellEnd"/>
      <w:r w:rsidR="000927F7" w:rsidRPr="00C41190">
        <w:rPr>
          <w:rFonts w:ascii="Times New Roman" w:hAnsi="Times New Roman" w:cs="Times New Roman"/>
        </w:rPr>
        <w:t xml:space="preserve"> erythema and pressure ulcer </w:t>
      </w:r>
      <w:r w:rsidR="00366553">
        <w:rPr>
          <w:rFonts w:ascii="Times New Roman" w:hAnsi="Times New Roman" w:cs="Times New Roman"/>
        </w:rPr>
        <w:t>incidence</w:t>
      </w:r>
      <w:r w:rsidR="000927F7" w:rsidRPr="00C41190">
        <w:rPr>
          <w:rFonts w:ascii="Times New Roman" w:hAnsi="Times New Roman" w:cs="Times New Roman"/>
        </w:rPr>
        <w:t xml:space="preserve"> (</w:t>
      </w:r>
      <w:r w:rsidR="00E245FB" w:rsidRPr="00C41190">
        <w:rPr>
          <w:rFonts w:ascii="Times New Roman" w:hAnsi="Times New Roman" w:cs="Times New Roman"/>
        </w:rPr>
        <w:t xml:space="preserve">n = 3,183; </w:t>
      </w:r>
      <w:r w:rsidR="000927F7" w:rsidRPr="00C41190">
        <w:rPr>
          <w:rFonts w:ascii="Times New Roman" w:hAnsi="Times New Roman" w:cs="Times New Roman"/>
        </w:rPr>
        <w:t>OR 2.</w:t>
      </w:r>
      <w:r w:rsidR="004C777A" w:rsidRPr="00C41190">
        <w:rPr>
          <w:rFonts w:ascii="Times New Roman" w:hAnsi="Times New Roman" w:cs="Times New Roman"/>
        </w:rPr>
        <w:t>70</w:t>
      </w:r>
      <w:r w:rsidR="000927F7" w:rsidRPr="00C41190">
        <w:rPr>
          <w:rFonts w:ascii="Times New Roman" w:hAnsi="Times New Roman" w:cs="Times New Roman"/>
        </w:rPr>
        <w:t>, 95% CI 2.0</w:t>
      </w:r>
      <w:r w:rsidR="004C777A" w:rsidRPr="00C41190">
        <w:rPr>
          <w:rFonts w:ascii="Times New Roman" w:hAnsi="Times New Roman" w:cs="Times New Roman"/>
        </w:rPr>
        <w:t>7</w:t>
      </w:r>
      <w:r w:rsidR="000927F7" w:rsidRPr="00C41190">
        <w:rPr>
          <w:rFonts w:ascii="Times New Roman" w:hAnsi="Times New Roman" w:cs="Times New Roman"/>
        </w:rPr>
        <w:t xml:space="preserve"> to 3.</w:t>
      </w:r>
      <w:r w:rsidR="004C777A" w:rsidRPr="00C41190">
        <w:rPr>
          <w:rFonts w:ascii="Times New Roman" w:hAnsi="Times New Roman" w:cs="Times New Roman"/>
        </w:rPr>
        <w:t>53</w:t>
      </w:r>
      <w:r w:rsidR="000927F7" w:rsidRPr="00C41190">
        <w:rPr>
          <w:rFonts w:ascii="Times New Roman" w:hAnsi="Times New Roman" w:cs="Times New Roman"/>
        </w:rPr>
        <w:t>).</w:t>
      </w:r>
      <w:r w:rsidR="00276EF4" w:rsidRPr="00C41190">
        <w:rPr>
          <w:rFonts w:ascii="Times New Roman" w:hAnsi="Times New Roman" w:cs="Times New Roman"/>
        </w:rPr>
        <w:t xml:space="preserve"> </w:t>
      </w:r>
      <w:r w:rsidR="004F418B">
        <w:rPr>
          <w:rFonts w:ascii="Times New Roman" w:hAnsi="Times New Roman" w:cs="Times New Roman"/>
        </w:rPr>
        <w:t xml:space="preserve">Another </w:t>
      </w:r>
      <w:r w:rsidR="00FE352B">
        <w:rPr>
          <w:rFonts w:ascii="Times New Roman" w:hAnsi="Times New Roman" w:cs="Times New Roman"/>
        </w:rPr>
        <w:t xml:space="preserve">sensitivity </w:t>
      </w:r>
      <w:r w:rsidR="00276EF4" w:rsidRPr="00C41190">
        <w:rPr>
          <w:rFonts w:ascii="Times New Roman" w:hAnsi="Times New Roman" w:cs="Times New Roman"/>
        </w:rPr>
        <w:t xml:space="preserve">analysis </w:t>
      </w:r>
      <w:r w:rsidR="00FE352B">
        <w:rPr>
          <w:rFonts w:ascii="Times New Roman" w:hAnsi="Times New Roman" w:cs="Times New Roman"/>
        </w:rPr>
        <w:t>using</w:t>
      </w:r>
      <w:r w:rsidR="00276EF4" w:rsidRPr="00C41190">
        <w:rPr>
          <w:rFonts w:ascii="Times New Roman" w:hAnsi="Times New Roman" w:cs="Times New Roman"/>
        </w:rPr>
        <w:t xml:space="preserve"> </w:t>
      </w:r>
      <w:r w:rsidR="001942F5" w:rsidRPr="00C41190">
        <w:rPr>
          <w:rFonts w:ascii="Times New Roman" w:hAnsi="Times New Roman" w:cs="Times New Roman"/>
        </w:rPr>
        <w:t xml:space="preserve">data on </w:t>
      </w:r>
      <w:r w:rsidR="00943D96">
        <w:rPr>
          <w:rFonts w:ascii="Times New Roman" w:hAnsi="Times New Roman" w:cs="Times New Roman"/>
        </w:rPr>
        <w:t>pressure ulcer</w:t>
      </w:r>
      <w:r w:rsidR="00D6755D">
        <w:rPr>
          <w:rFonts w:ascii="Times New Roman" w:hAnsi="Times New Roman" w:cs="Times New Roman"/>
        </w:rPr>
        <w:t>s</w:t>
      </w:r>
      <w:r w:rsidR="00943D96">
        <w:rPr>
          <w:rFonts w:ascii="Times New Roman" w:hAnsi="Times New Roman" w:cs="Times New Roman"/>
        </w:rPr>
        <w:t xml:space="preserve"> </w:t>
      </w:r>
      <w:r w:rsidR="00D81F82" w:rsidRPr="00C41190">
        <w:rPr>
          <w:rFonts w:ascii="Times New Roman" w:hAnsi="Times New Roman" w:cs="Times New Roman"/>
        </w:rPr>
        <w:t xml:space="preserve">of </w:t>
      </w:r>
      <w:r w:rsidR="002C7787">
        <w:rPr>
          <w:rFonts w:ascii="Times New Roman" w:hAnsi="Times New Roman" w:cs="Times New Roman"/>
        </w:rPr>
        <w:t>Stage</w:t>
      </w:r>
      <w:r w:rsidR="0079252C" w:rsidRPr="00C41190">
        <w:rPr>
          <w:rFonts w:ascii="Times New Roman" w:hAnsi="Times New Roman" w:cs="Times New Roman"/>
        </w:rPr>
        <w:t xml:space="preserve"> 2 or above at </w:t>
      </w:r>
      <w:r w:rsidR="0079252C" w:rsidRPr="00C41190">
        <w:rPr>
          <w:rFonts w:ascii="Times New Roman" w:hAnsi="Times New Roman" w:cs="Times New Roman"/>
        </w:rPr>
        <w:lastRenderedPageBreak/>
        <w:t>any time</w:t>
      </w:r>
      <w:r w:rsidR="000D0DAA" w:rsidRPr="00C41190">
        <w:rPr>
          <w:rFonts w:ascii="Times New Roman" w:hAnsi="Times New Roman" w:cs="Times New Roman"/>
        </w:rPr>
        <w:t xml:space="preserve"> </w:t>
      </w:r>
      <w:r w:rsidR="00937C49">
        <w:rPr>
          <w:rFonts w:ascii="Times New Roman" w:hAnsi="Times New Roman" w:cs="Times New Roman"/>
        </w:rPr>
        <w:t xml:space="preserve">also </w:t>
      </w:r>
      <w:r w:rsidR="001942F5" w:rsidRPr="00C41190">
        <w:rPr>
          <w:rFonts w:ascii="Times New Roman" w:hAnsi="Times New Roman" w:cs="Times New Roman"/>
        </w:rPr>
        <w:t>showed a significant association of non-</w:t>
      </w:r>
      <w:proofErr w:type="spellStart"/>
      <w:r w:rsidR="001942F5" w:rsidRPr="00C41190">
        <w:rPr>
          <w:rFonts w:ascii="Times New Roman" w:hAnsi="Times New Roman" w:cs="Times New Roman"/>
        </w:rPr>
        <w:t>blanchable</w:t>
      </w:r>
      <w:proofErr w:type="spellEnd"/>
      <w:r w:rsidR="001942F5" w:rsidRPr="00C41190">
        <w:rPr>
          <w:rFonts w:ascii="Times New Roman" w:hAnsi="Times New Roman" w:cs="Times New Roman"/>
        </w:rPr>
        <w:t xml:space="preserve"> erythema and pressure ulcer </w:t>
      </w:r>
      <w:r w:rsidR="00366553">
        <w:rPr>
          <w:rFonts w:ascii="Times New Roman" w:hAnsi="Times New Roman" w:cs="Times New Roman"/>
        </w:rPr>
        <w:t>incidence</w:t>
      </w:r>
      <w:r w:rsidR="001942F5" w:rsidRPr="00C41190">
        <w:rPr>
          <w:rFonts w:ascii="Times New Roman" w:hAnsi="Times New Roman" w:cs="Times New Roman"/>
        </w:rPr>
        <w:t xml:space="preserve"> (n = 2,668; OR 2.82, 95% CI 2.06 to 3.84). </w:t>
      </w:r>
    </w:p>
    <w:p w14:paraId="7CE56624" w14:textId="77777777" w:rsidR="00C51446" w:rsidRPr="00C41190" w:rsidRDefault="00C51446" w:rsidP="00D04BD9">
      <w:pPr>
        <w:pStyle w:val="Heading3"/>
        <w:numPr>
          <w:ilvl w:val="0"/>
          <w:numId w:val="0"/>
        </w:numPr>
        <w:spacing w:line="480" w:lineRule="auto"/>
        <w:ind w:left="720" w:hanging="720"/>
        <w:rPr>
          <w:rFonts w:ascii="Times New Roman" w:hAnsi="Times New Roman" w:cs="Times New Roman"/>
          <w:color w:val="auto"/>
          <w:lang w:eastAsia="zh-CN"/>
        </w:rPr>
      </w:pPr>
      <w:r w:rsidRPr="00C41190">
        <w:rPr>
          <w:rFonts w:ascii="Times New Roman" w:hAnsi="Times New Roman" w:cs="Times New Roman"/>
          <w:color w:val="auto"/>
          <w:lang w:eastAsia="zh-CN"/>
        </w:rPr>
        <w:t>Publication bias</w:t>
      </w:r>
    </w:p>
    <w:p w14:paraId="078C795A" w14:textId="12EE6C67" w:rsidR="00C51446" w:rsidRPr="00C41190" w:rsidRDefault="00932E34" w:rsidP="0089472D">
      <w:pPr>
        <w:spacing w:line="480" w:lineRule="auto"/>
        <w:jc w:val="both"/>
        <w:rPr>
          <w:rFonts w:ascii="Times New Roman" w:hAnsi="Times New Roman" w:cs="Times New Roman"/>
        </w:rPr>
      </w:pPr>
      <w:r w:rsidRPr="00C41190">
        <w:rPr>
          <w:rFonts w:ascii="Times New Roman" w:hAnsi="Times New Roman" w:cs="Times New Roman"/>
        </w:rPr>
        <w:t>W</w:t>
      </w:r>
      <w:r w:rsidR="00B20AF9" w:rsidRPr="00C41190">
        <w:rPr>
          <w:rFonts w:ascii="Times New Roman" w:hAnsi="Times New Roman" w:cs="Times New Roman"/>
        </w:rPr>
        <w:t>e</w:t>
      </w:r>
      <w:r>
        <w:rPr>
          <w:rFonts w:ascii="Times New Roman" w:hAnsi="Times New Roman" w:cs="Times New Roman"/>
        </w:rPr>
        <w:t xml:space="preserve"> </w:t>
      </w:r>
      <w:r w:rsidR="0071634B" w:rsidRPr="00C41190">
        <w:rPr>
          <w:rFonts w:ascii="Times New Roman" w:hAnsi="Times New Roman" w:cs="Times New Roman"/>
        </w:rPr>
        <w:t xml:space="preserve">did not </w:t>
      </w:r>
      <w:r w:rsidR="00200928" w:rsidRPr="00C41190">
        <w:rPr>
          <w:rFonts w:ascii="Times New Roman" w:hAnsi="Times New Roman" w:cs="Times New Roman"/>
        </w:rPr>
        <w:t xml:space="preserve">produce </w:t>
      </w:r>
      <w:r w:rsidR="0071634B" w:rsidRPr="00C41190">
        <w:rPr>
          <w:rFonts w:ascii="Times New Roman" w:hAnsi="Times New Roman" w:cs="Times New Roman"/>
        </w:rPr>
        <w:t xml:space="preserve">a funnel plot </w:t>
      </w:r>
      <w:r w:rsidR="00B474FC" w:rsidRPr="00C41190">
        <w:rPr>
          <w:rFonts w:ascii="Times New Roman" w:hAnsi="Times New Roman" w:cs="Times New Roman"/>
        </w:rPr>
        <w:t xml:space="preserve">to </w:t>
      </w:r>
      <w:r w:rsidR="00C71DB7">
        <w:rPr>
          <w:rFonts w:ascii="Times New Roman" w:hAnsi="Times New Roman" w:cs="Times New Roman"/>
        </w:rPr>
        <w:t>for excluding the possibility of publication bias</w:t>
      </w:r>
      <w:r w:rsidR="00C71DB7" w:rsidRPr="00C41190">
        <w:rPr>
          <w:rFonts w:ascii="Times New Roman" w:hAnsi="Times New Roman" w:cs="Times New Roman"/>
        </w:rPr>
        <w:t xml:space="preserve"> </w:t>
      </w:r>
      <w:r w:rsidR="0071634B" w:rsidRPr="00C41190">
        <w:rPr>
          <w:rFonts w:ascii="Times New Roman" w:hAnsi="Times New Roman" w:cs="Times New Roman"/>
        </w:rPr>
        <w:t>because only f</w:t>
      </w:r>
      <w:r w:rsidR="000C39F5" w:rsidRPr="00C41190">
        <w:rPr>
          <w:rFonts w:ascii="Times New Roman" w:hAnsi="Times New Roman" w:cs="Times New Roman"/>
        </w:rPr>
        <w:t>our</w:t>
      </w:r>
      <w:r w:rsidR="0071634B" w:rsidRPr="00C41190">
        <w:rPr>
          <w:rFonts w:ascii="Times New Roman" w:hAnsi="Times New Roman" w:cs="Times New Roman"/>
        </w:rPr>
        <w:t xml:space="preserve"> </w:t>
      </w:r>
      <w:r w:rsidR="006D69B4" w:rsidRPr="00C41190">
        <w:rPr>
          <w:rFonts w:ascii="Times New Roman" w:hAnsi="Times New Roman" w:cs="Times New Roman"/>
        </w:rPr>
        <w:t xml:space="preserve">data </w:t>
      </w:r>
      <w:r w:rsidR="0071634B" w:rsidRPr="00C41190">
        <w:rPr>
          <w:rFonts w:ascii="Times New Roman" w:hAnsi="Times New Roman" w:cs="Times New Roman"/>
        </w:rPr>
        <w:t xml:space="preserve">sets </w:t>
      </w:r>
      <w:r w:rsidR="00EE0C9A">
        <w:rPr>
          <w:rFonts w:ascii="Times New Roman" w:hAnsi="Times New Roman" w:cs="Times New Roman"/>
        </w:rPr>
        <w:t>(</w:t>
      </w:r>
      <w:r w:rsidR="00EE0C9A" w:rsidRPr="00C41190">
        <w:rPr>
          <w:rFonts w:ascii="Times New Roman" w:hAnsi="Times New Roman" w:cs="Times New Roman"/>
        </w:rPr>
        <w:t>the small volume of individual participant data</w:t>
      </w:r>
      <w:r w:rsidR="00EE0C9A">
        <w:rPr>
          <w:rFonts w:ascii="Times New Roman" w:hAnsi="Times New Roman" w:cs="Times New Roman"/>
        </w:rPr>
        <w:t>:</w:t>
      </w:r>
      <w:r w:rsidR="00EE0C9A" w:rsidRPr="00C41190">
        <w:rPr>
          <w:rFonts w:ascii="Times New Roman" w:hAnsi="Times New Roman" w:cs="Times New Roman"/>
        </w:rPr>
        <w:t xml:space="preserve"> 4.73%, 3,223/68,077)</w:t>
      </w:r>
      <w:r w:rsidR="00EE0C9A">
        <w:rPr>
          <w:rFonts w:ascii="Times New Roman" w:hAnsi="Times New Roman" w:cs="Times New Roman"/>
        </w:rPr>
        <w:t xml:space="preserve"> </w:t>
      </w:r>
      <w:r w:rsidR="004B05CE" w:rsidRPr="00C41190">
        <w:rPr>
          <w:rFonts w:ascii="Times New Roman" w:hAnsi="Times New Roman" w:cs="Times New Roman"/>
        </w:rPr>
        <w:t xml:space="preserve">were </w:t>
      </w:r>
      <w:r w:rsidR="0071634B" w:rsidRPr="00C41190">
        <w:rPr>
          <w:rFonts w:ascii="Times New Roman" w:hAnsi="Times New Roman" w:cs="Times New Roman"/>
        </w:rPr>
        <w:t>in</w:t>
      </w:r>
      <w:r w:rsidR="004B05CE" w:rsidRPr="00C41190">
        <w:rPr>
          <w:rFonts w:ascii="Times New Roman" w:hAnsi="Times New Roman" w:cs="Times New Roman"/>
        </w:rPr>
        <w:t>cluded in</w:t>
      </w:r>
      <w:r w:rsidR="0071634B" w:rsidRPr="00C41190">
        <w:rPr>
          <w:rFonts w:ascii="Times New Roman" w:hAnsi="Times New Roman" w:cs="Times New Roman"/>
        </w:rPr>
        <w:t xml:space="preserve"> the analysis.</w:t>
      </w:r>
    </w:p>
    <w:p w14:paraId="3318385B" w14:textId="17AB3A28" w:rsidR="00076C8A" w:rsidRPr="00C41190" w:rsidRDefault="0087569E" w:rsidP="00D04BD9">
      <w:pPr>
        <w:pStyle w:val="Heading3"/>
        <w:numPr>
          <w:ilvl w:val="0"/>
          <w:numId w:val="0"/>
        </w:numPr>
        <w:spacing w:line="480" w:lineRule="auto"/>
        <w:ind w:left="720" w:hanging="720"/>
        <w:rPr>
          <w:rFonts w:ascii="Times New Roman" w:hAnsi="Times New Roman" w:cs="Times New Roman"/>
          <w:color w:val="auto"/>
          <w:lang w:eastAsia="zh-CN"/>
        </w:rPr>
      </w:pPr>
      <w:r w:rsidRPr="00C41190">
        <w:rPr>
          <w:rFonts w:ascii="Times New Roman" w:hAnsi="Times New Roman" w:cs="Times New Roman"/>
          <w:color w:val="auto"/>
          <w:lang w:eastAsia="zh-CN"/>
        </w:rPr>
        <w:t>Aggregate</w:t>
      </w:r>
      <w:r>
        <w:rPr>
          <w:rFonts w:ascii="Times New Roman" w:hAnsi="Times New Roman" w:cs="Times New Roman"/>
          <w:color w:val="auto"/>
          <w:lang w:eastAsia="zh-CN"/>
        </w:rPr>
        <w:t xml:space="preserve"> </w:t>
      </w:r>
      <w:r w:rsidRPr="00C41190">
        <w:rPr>
          <w:rFonts w:ascii="Times New Roman" w:hAnsi="Times New Roman" w:cs="Times New Roman"/>
          <w:color w:val="auto"/>
          <w:lang w:eastAsia="zh-CN"/>
        </w:rPr>
        <w:t xml:space="preserve">data meta-analyses </w:t>
      </w:r>
      <w:r>
        <w:rPr>
          <w:rFonts w:ascii="Times New Roman" w:hAnsi="Times New Roman" w:cs="Times New Roman"/>
          <w:color w:val="auto"/>
          <w:lang w:eastAsia="zh-CN"/>
        </w:rPr>
        <w:t>compared with i</w:t>
      </w:r>
      <w:r w:rsidR="006D69B4" w:rsidRPr="00C41190">
        <w:rPr>
          <w:rFonts w:ascii="Times New Roman" w:hAnsi="Times New Roman" w:cs="Times New Roman"/>
          <w:color w:val="auto"/>
          <w:lang w:eastAsia="zh-CN"/>
        </w:rPr>
        <w:t xml:space="preserve">ndividual participant data </w:t>
      </w:r>
      <w:r w:rsidR="00076C8A" w:rsidRPr="00C41190">
        <w:rPr>
          <w:rFonts w:ascii="Times New Roman" w:hAnsi="Times New Roman" w:cs="Times New Roman"/>
          <w:color w:val="auto"/>
          <w:lang w:eastAsia="zh-CN"/>
        </w:rPr>
        <w:t>analyses</w:t>
      </w:r>
      <w:r>
        <w:rPr>
          <w:rFonts w:ascii="Times New Roman" w:hAnsi="Times New Roman" w:cs="Times New Roman"/>
          <w:color w:val="auto"/>
          <w:lang w:eastAsia="zh-CN"/>
        </w:rPr>
        <w:t xml:space="preserve"> </w:t>
      </w:r>
    </w:p>
    <w:p w14:paraId="4336B98D" w14:textId="346A5964" w:rsidR="00D66756" w:rsidRDefault="00017E24" w:rsidP="0089472D">
      <w:pPr>
        <w:spacing w:line="480" w:lineRule="auto"/>
        <w:jc w:val="both"/>
        <w:rPr>
          <w:rFonts w:ascii="Times New Roman" w:hAnsi="Times New Roman" w:cs="Times New Roman"/>
        </w:rPr>
      </w:pPr>
      <w:r w:rsidRPr="00C41190">
        <w:rPr>
          <w:rFonts w:ascii="Times New Roman" w:hAnsi="Times New Roman" w:cs="Times New Roman"/>
        </w:rPr>
        <w:t xml:space="preserve">For </w:t>
      </w:r>
      <w:proofErr w:type="spellStart"/>
      <w:r w:rsidRPr="00C41190">
        <w:rPr>
          <w:rFonts w:ascii="Times New Roman" w:hAnsi="Times New Roman" w:cs="Times New Roman"/>
        </w:rPr>
        <w:t>univaria</w:t>
      </w:r>
      <w:r w:rsidR="00006886">
        <w:rPr>
          <w:rFonts w:ascii="Times New Roman" w:hAnsi="Times New Roman" w:cs="Times New Roman"/>
        </w:rPr>
        <w:t>bl</w:t>
      </w:r>
      <w:r w:rsidRPr="00C41190">
        <w:rPr>
          <w:rFonts w:ascii="Times New Roman" w:hAnsi="Times New Roman" w:cs="Times New Roman"/>
        </w:rPr>
        <w:t>e</w:t>
      </w:r>
      <w:proofErr w:type="spellEnd"/>
      <w:r w:rsidRPr="00C41190">
        <w:rPr>
          <w:rFonts w:ascii="Times New Roman" w:hAnsi="Times New Roman" w:cs="Times New Roman"/>
        </w:rPr>
        <w:t xml:space="preserve"> association, </w:t>
      </w:r>
      <w:r w:rsidR="00076C8A" w:rsidRPr="00C41190">
        <w:rPr>
          <w:rFonts w:ascii="Times New Roman" w:hAnsi="Times New Roman" w:cs="Times New Roman"/>
        </w:rPr>
        <w:t xml:space="preserve">meta-analysis using </w:t>
      </w:r>
      <w:r w:rsidR="00146A95" w:rsidRPr="00C41190">
        <w:rPr>
          <w:rFonts w:ascii="Times New Roman" w:hAnsi="Times New Roman" w:cs="Times New Roman"/>
        </w:rPr>
        <w:t xml:space="preserve">aggregate </w:t>
      </w:r>
      <w:r w:rsidR="00897028" w:rsidRPr="00C41190">
        <w:rPr>
          <w:rFonts w:ascii="Times New Roman" w:hAnsi="Times New Roman" w:cs="Times New Roman"/>
        </w:rPr>
        <w:t xml:space="preserve">data from </w:t>
      </w:r>
      <w:r w:rsidR="00076C8A" w:rsidRPr="00C41190">
        <w:rPr>
          <w:rFonts w:ascii="Times New Roman" w:hAnsi="Times New Roman" w:cs="Times New Roman"/>
        </w:rPr>
        <w:t xml:space="preserve">three studies </w:t>
      </w:r>
      <w:r w:rsidR="00937C49">
        <w:rPr>
          <w:rFonts w:ascii="Times New Roman" w:hAnsi="Times New Roman" w:cs="Times New Roman"/>
        </w:rPr>
        <w:t>without</w:t>
      </w:r>
      <w:r w:rsidR="00897028" w:rsidRPr="00C41190">
        <w:rPr>
          <w:rFonts w:ascii="Times New Roman" w:hAnsi="Times New Roman" w:cs="Times New Roman"/>
        </w:rPr>
        <w:t xml:space="preserve"> individual</w:t>
      </w:r>
      <w:r w:rsidR="00030A95">
        <w:rPr>
          <w:rFonts w:ascii="Times New Roman" w:hAnsi="Times New Roman" w:cs="Times New Roman"/>
        </w:rPr>
        <w:t xml:space="preserve"> participant data</w:t>
      </w:r>
      <w:r w:rsidR="00E16B7B" w:rsidRPr="00030A95">
        <w:rPr>
          <w:rFonts w:ascii="Times New Roman" w:hAnsi="Times New Roman" w:cs="Times New Roman"/>
          <w:vertAlign w:val="superscript"/>
        </w:rPr>
        <w:t>38</w:t>
      </w:r>
      <w:r w:rsidR="00030A95">
        <w:rPr>
          <w:rFonts w:ascii="Times New Roman" w:hAnsi="Times New Roman" w:cs="Times New Roman"/>
          <w:vertAlign w:val="superscript"/>
        </w:rPr>
        <w:t>,</w:t>
      </w:r>
      <w:r w:rsidR="00E16B7B" w:rsidRPr="00030A95">
        <w:rPr>
          <w:rFonts w:ascii="Times New Roman" w:hAnsi="Times New Roman" w:cs="Times New Roman"/>
          <w:vertAlign w:val="superscript"/>
        </w:rPr>
        <w:t>39</w:t>
      </w:r>
      <w:r w:rsidR="00030A95">
        <w:rPr>
          <w:rFonts w:ascii="Times New Roman" w:hAnsi="Times New Roman" w:cs="Times New Roman"/>
          <w:vertAlign w:val="superscript"/>
        </w:rPr>
        <w:t>,</w:t>
      </w:r>
      <w:r w:rsidR="003653B6" w:rsidRPr="00030A95">
        <w:rPr>
          <w:rFonts w:ascii="Times New Roman" w:hAnsi="Times New Roman" w:cs="Times New Roman"/>
          <w:vertAlign w:val="superscript"/>
        </w:rPr>
        <w:t>50</w:t>
      </w:r>
      <w:r w:rsidR="00A42BBC">
        <w:rPr>
          <w:rFonts w:ascii="Times New Roman" w:hAnsi="Times New Roman" w:cs="Times New Roman"/>
        </w:rPr>
        <w:t xml:space="preserve"> </w:t>
      </w:r>
      <w:r w:rsidR="00076C8A" w:rsidRPr="00C41190">
        <w:rPr>
          <w:rFonts w:ascii="Times New Roman" w:hAnsi="Times New Roman" w:cs="Times New Roman"/>
        </w:rPr>
        <w:t>suggest</w:t>
      </w:r>
      <w:r w:rsidR="00D6755D">
        <w:rPr>
          <w:rFonts w:ascii="Times New Roman" w:hAnsi="Times New Roman" w:cs="Times New Roman"/>
        </w:rPr>
        <w:t>ed</w:t>
      </w:r>
      <w:r w:rsidR="00076C8A" w:rsidRPr="00C41190">
        <w:rPr>
          <w:rFonts w:ascii="Times New Roman" w:hAnsi="Times New Roman" w:cs="Times New Roman"/>
        </w:rPr>
        <w:t xml:space="preserve"> that non-</w:t>
      </w:r>
      <w:proofErr w:type="spellStart"/>
      <w:r w:rsidR="00076C8A" w:rsidRPr="00C41190">
        <w:rPr>
          <w:rFonts w:ascii="Times New Roman" w:hAnsi="Times New Roman" w:cs="Times New Roman"/>
        </w:rPr>
        <w:t>blanchable</w:t>
      </w:r>
      <w:proofErr w:type="spellEnd"/>
      <w:r w:rsidR="00076C8A" w:rsidRPr="00C41190">
        <w:rPr>
          <w:rFonts w:ascii="Times New Roman" w:hAnsi="Times New Roman" w:cs="Times New Roman"/>
        </w:rPr>
        <w:t xml:space="preserve"> erythema </w:t>
      </w:r>
      <w:r w:rsidR="00D6755D">
        <w:rPr>
          <w:rFonts w:ascii="Times New Roman" w:hAnsi="Times New Roman" w:cs="Times New Roman"/>
        </w:rPr>
        <w:t>was</w:t>
      </w:r>
      <w:r w:rsidR="00937C49" w:rsidRPr="00C41190">
        <w:rPr>
          <w:rFonts w:ascii="Times New Roman" w:hAnsi="Times New Roman" w:cs="Times New Roman"/>
        </w:rPr>
        <w:t xml:space="preserve"> </w:t>
      </w:r>
      <w:r w:rsidR="00076C8A" w:rsidRPr="00C41190">
        <w:rPr>
          <w:rFonts w:ascii="Times New Roman" w:hAnsi="Times New Roman" w:cs="Times New Roman"/>
        </w:rPr>
        <w:t xml:space="preserve">associated with increased odds of pressure ulcer </w:t>
      </w:r>
      <w:r w:rsidR="00366553">
        <w:rPr>
          <w:rFonts w:ascii="Times New Roman" w:hAnsi="Times New Roman" w:cs="Times New Roman"/>
        </w:rPr>
        <w:t>incidence</w:t>
      </w:r>
      <w:r w:rsidR="00076C8A" w:rsidRPr="00C41190">
        <w:rPr>
          <w:rFonts w:ascii="Times New Roman" w:hAnsi="Times New Roman" w:cs="Times New Roman"/>
        </w:rPr>
        <w:t xml:space="preserve"> (random-effects model: n = 4,485; OR = 5.12, 95% CI 3.21 to 8.17; </w:t>
      </w:r>
      <w:r w:rsidR="00076C8A" w:rsidRPr="00C41190">
        <w:rPr>
          <w:rFonts w:ascii="Times New Roman" w:hAnsi="Times New Roman" w:cs="Times New Roman"/>
          <w:i/>
        </w:rPr>
        <w:t>I</w:t>
      </w:r>
      <w:r w:rsidR="00076C8A" w:rsidRPr="00C41190">
        <w:rPr>
          <w:rFonts w:ascii="Times New Roman" w:hAnsi="Times New Roman" w:cs="Times New Roman"/>
          <w:i/>
          <w:vertAlign w:val="superscript"/>
        </w:rPr>
        <w:t>2</w:t>
      </w:r>
      <w:r w:rsidR="00076C8A" w:rsidRPr="00C41190">
        <w:rPr>
          <w:rFonts w:ascii="Times New Roman" w:hAnsi="Times New Roman" w:cs="Times New Roman"/>
        </w:rPr>
        <w:t xml:space="preserve"> = 67.6%).</w:t>
      </w:r>
      <w:r w:rsidR="006972F7" w:rsidRPr="00C41190">
        <w:rPr>
          <w:rFonts w:ascii="Times New Roman" w:hAnsi="Times New Roman" w:cs="Times New Roman"/>
        </w:rPr>
        <w:t xml:space="preserve"> </w:t>
      </w:r>
    </w:p>
    <w:p w14:paraId="25791C6F" w14:textId="4A604BE2" w:rsidR="00D66756" w:rsidRPr="00C41190" w:rsidRDefault="00017E24" w:rsidP="0089472D">
      <w:pPr>
        <w:spacing w:line="480" w:lineRule="auto"/>
        <w:jc w:val="both"/>
        <w:rPr>
          <w:rFonts w:ascii="Times New Roman" w:hAnsi="Times New Roman" w:cs="Times New Roman"/>
        </w:rPr>
      </w:pPr>
      <w:r w:rsidRPr="00C41190">
        <w:rPr>
          <w:rFonts w:ascii="Times New Roman" w:hAnsi="Times New Roman" w:cs="Times New Roman"/>
        </w:rPr>
        <w:t xml:space="preserve">For multivariable association, </w:t>
      </w:r>
      <w:r w:rsidR="00076C8A" w:rsidRPr="00C41190">
        <w:rPr>
          <w:rFonts w:ascii="Times New Roman" w:hAnsi="Times New Roman" w:cs="Times New Roman"/>
        </w:rPr>
        <w:t xml:space="preserve">meta-analysis </w:t>
      </w:r>
      <w:r w:rsidR="00A95FBA" w:rsidRPr="00C41190">
        <w:rPr>
          <w:rFonts w:ascii="Times New Roman" w:hAnsi="Times New Roman" w:cs="Times New Roman"/>
        </w:rPr>
        <w:t xml:space="preserve">with </w:t>
      </w:r>
      <w:r w:rsidR="00146A95" w:rsidRPr="00C41190">
        <w:rPr>
          <w:rFonts w:ascii="Times New Roman" w:hAnsi="Times New Roman" w:cs="Times New Roman"/>
        </w:rPr>
        <w:t xml:space="preserve">aggregate </w:t>
      </w:r>
      <w:r w:rsidR="00A95FBA" w:rsidRPr="00C41190">
        <w:rPr>
          <w:rFonts w:ascii="Times New Roman" w:hAnsi="Times New Roman" w:cs="Times New Roman"/>
        </w:rPr>
        <w:t xml:space="preserve">data </w:t>
      </w:r>
      <w:r w:rsidR="00076C8A" w:rsidRPr="00C41190">
        <w:rPr>
          <w:rFonts w:ascii="Times New Roman" w:hAnsi="Times New Roman" w:cs="Times New Roman"/>
        </w:rPr>
        <w:t xml:space="preserve">from six studies </w:t>
      </w:r>
      <w:r w:rsidR="00B17327">
        <w:rPr>
          <w:rFonts w:ascii="Times New Roman" w:hAnsi="Times New Roman" w:cs="Times New Roman"/>
        </w:rPr>
        <w:t>without</w:t>
      </w:r>
      <w:r w:rsidR="00030A95">
        <w:rPr>
          <w:rFonts w:ascii="Times New Roman" w:hAnsi="Times New Roman" w:cs="Times New Roman"/>
        </w:rPr>
        <w:t xml:space="preserve"> individual participant data</w:t>
      </w:r>
      <w:r w:rsidR="003653B6" w:rsidRPr="00030A95">
        <w:rPr>
          <w:rFonts w:ascii="Times New Roman" w:hAnsi="Times New Roman" w:cs="Times New Roman"/>
          <w:vertAlign w:val="superscript"/>
        </w:rPr>
        <w:t>42</w:t>
      </w:r>
      <w:r w:rsidR="00030A95" w:rsidRPr="00030A95">
        <w:rPr>
          <w:rFonts w:ascii="Times New Roman" w:hAnsi="Times New Roman" w:cs="Times New Roman"/>
          <w:vertAlign w:val="superscript"/>
        </w:rPr>
        <w:t>,</w:t>
      </w:r>
      <w:r w:rsidR="003653B6" w:rsidRPr="00030A95">
        <w:rPr>
          <w:rFonts w:ascii="Times New Roman" w:hAnsi="Times New Roman" w:cs="Times New Roman"/>
          <w:vertAlign w:val="superscript"/>
        </w:rPr>
        <w:t>44</w:t>
      </w:r>
      <w:r w:rsidR="00030A95" w:rsidRPr="00030A95">
        <w:rPr>
          <w:rFonts w:ascii="Times New Roman" w:hAnsi="Times New Roman" w:cs="Times New Roman"/>
          <w:vertAlign w:val="superscript"/>
        </w:rPr>
        <w:t>-</w:t>
      </w:r>
      <w:r w:rsidR="003653B6" w:rsidRPr="00030A95">
        <w:rPr>
          <w:rFonts w:ascii="Times New Roman" w:hAnsi="Times New Roman" w:cs="Times New Roman"/>
          <w:vertAlign w:val="superscript"/>
        </w:rPr>
        <w:t>46</w:t>
      </w:r>
      <w:r w:rsidR="00A42BBC" w:rsidRPr="00030A95">
        <w:rPr>
          <w:rFonts w:ascii="Times New Roman" w:hAnsi="Times New Roman" w:cs="Times New Roman"/>
          <w:vertAlign w:val="superscript"/>
        </w:rPr>
        <w:t>,</w:t>
      </w:r>
      <w:r w:rsidR="003653B6" w:rsidRPr="00030A95">
        <w:rPr>
          <w:rFonts w:ascii="Times New Roman" w:hAnsi="Times New Roman" w:cs="Times New Roman"/>
          <w:vertAlign w:val="superscript"/>
        </w:rPr>
        <w:t>50</w:t>
      </w:r>
      <w:r w:rsidR="00030A95" w:rsidRPr="00030A95">
        <w:rPr>
          <w:rFonts w:ascii="Times New Roman" w:hAnsi="Times New Roman" w:cs="Times New Roman"/>
          <w:vertAlign w:val="superscript"/>
        </w:rPr>
        <w:t>,</w:t>
      </w:r>
      <w:r w:rsidR="003653B6" w:rsidRPr="00030A95">
        <w:rPr>
          <w:rFonts w:ascii="Times New Roman" w:hAnsi="Times New Roman" w:cs="Times New Roman"/>
          <w:vertAlign w:val="superscript"/>
        </w:rPr>
        <w:t>53</w:t>
      </w:r>
      <w:r w:rsidR="00A42BBC">
        <w:rPr>
          <w:rFonts w:ascii="Times New Roman" w:hAnsi="Times New Roman" w:cs="Times New Roman"/>
        </w:rPr>
        <w:t xml:space="preserve"> </w:t>
      </w:r>
      <w:r w:rsidR="00076C8A" w:rsidRPr="00C41190">
        <w:rPr>
          <w:rFonts w:ascii="Times New Roman" w:hAnsi="Times New Roman" w:cs="Times New Roman"/>
        </w:rPr>
        <w:t xml:space="preserve">showed that </w:t>
      </w:r>
      <w:r w:rsidR="00901350">
        <w:rPr>
          <w:rFonts w:ascii="Times New Roman" w:hAnsi="Times New Roman" w:cs="Times New Roman"/>
        </w:rPr>
        <w:t>participants</w:t>
      </w:r>
      <w:r w:rsidR="00076C8A" w:rsidRPr="00C41190">
        <w:rPr>
          <w:rFonts w:ascii="Times New Roman" w:hAnsi="Times New Roman" w:cs="Times New Roman"/>
        </w:rPr>
        <w:t xml:space="preserve"> with non-</w:t>
      </w:r>
      <w:proofErr w:type="spellStart"/>
      <w:r w:rsidR="00076C8A" w:rsidRPr="00C41190">
        <w:rPr>
          <w:rFonts w:ascii="Times New Roman" w:hAnsi="Times New Roman" w:cs="Times New Roman"/>
        </w:rPr>
        <w:t>blanchable</w:t>
      </w:r>
      <w:proofErr w:type="spellEnd"/>
      <w:r w:rsidR="00076C8A" w:rsidRPr="00C41190">
        <w:rPr>
          <w:rFonts w:ascii="Times New Roman" w:hAnsi="Times New Roman" w:cs="Times New Roman"/>
        </w:rPr>
        <w:t xml:space="preserve"> erythema had 2.23 time</w:t>
      </w:r>
      <w:r w:rsidR="004B05CE" w:rsidRPr="00C41190">
        <w:rPr>
          <w:rFonts w:ascii="Times New Roman" w:hAnsi="Times New Roman" w:cs="Times New Roman"/>
        </w:rPr>
        <w:t>s</w:t>
      </w:r>
      <w:r w:rsidR="00076C8A" w:rsidRPr="00C41190">
        <w:rPr>
          <w:rFonts w:ascii="Times New Roman" w:hAnsi="Times New Roman" w:cs="Times New Roman"/>
        </w:rPr>
        <w:t xml:space="preserve"> higher the odds of developing new pressure ulcers than those without non-</w:t>
      </w:r>
      <w:proofErr w:type="spellStart"/>
      <w:r w:rsidR="00076C8A" w:rsidRPr="00C41190">
        <w:rPr>
          <w:rFonts w:ascii="Times New Roman" w:hAnsi="Times New Roman" w:cs="Times New Roman"/>
        </w:rPr>
        <w:t>blanchable</w:t>
      </w:r>
      <w:proofErr w:type="spellEnd"/>
      <w:r w:rsidR="00076C8A" w:rsidRPr="00C41190">
        <w:rPr>
          <w:rFonts w:ascii="Times New Roman" w:hAnsi="Times New Roman" w:cs="Times New Roman"/>
        </w:rPr>
        <w:t xml:space="preserve"> erythema (random-effects model: n = 62,718; OR 2.23, 95% CI 2.02 to 2.46; </w:t>
      </w:r>
      <w:r w:rsidR="00076C8A" w:rsidRPr="00C41190">
        <w:rPr>
          <w:rFonts w:ascii="Times New Roman" w:hAnsi="Times New Roman" w:cs="Times New Roman"/>
          <w:i/>
        </w:rPr>
        <w:t>I</w:t>
      </w:r>
      <w:r w:rsidR="00076C8A" w:rsidRPr="00C41190">
        <w:rPr>
          <w:rFonts w:ascii="Times New Roman" w:hAnsi="Times New Roman" w:cs="Times New Roman"/>
          <w:i/>
          <w:vertAlign w:val="superscript"/>
        </w:rPr>
        <w:t>2</w:t>
      </w:r>
      <w:r w:rsidR="00076C8A" w:rsidRPr="00C41190">
        <w:rPr>
          <w:rFonts w:ascii="Times New Roman" w:hAnsi="Times New Roman" w:cs="Times New Roman"/>
        </w:rPr>
        <w:t xml:space="preserve"> = 75.7%).</w:t>
      </w:r>
      <w:r w:rsidR="00F96F2D" w:rsidRPr="00C41190">
        <w:rPr>
          <w:rFonts w:ascii="Times New Roman" w:hAnsi="Times New Roman" w:cs="Times New Roman"/>
        </w:rPr>
        <w:t xml:space="preserve"> </w:t>
      </w:r>
      <w:r w:rsidR="00D66756">
        <w:rPr>
          <w:rFonts w:ascii="Times New Roman" w:hAnsi="Times New Roman" w:cs="Times New Roman"/>
        </w:rPr>
        <w:t xml:space="preserve">Both above meta-analyses are </w:t>
      </w:r>
      <w:r w:rsidR="00D66756" w:rsidRPr="00C41190">
        <w:rPr>
          <w:rFonts w:ascii="Times New Roman" w:hAnsi="Times New Roman" w:cs="Times New Roman"/>
        </w:rPr>
        <w:t xml:space="preserve">consistent with the </w:t>
      </w:r>
      <w:r w:rsidR="00D66756">
        <w:rPr>
          <w:rFonts w:ascii="Times New Roman" w:hAnsi="Times New Roman" w:cs="Times New Roman"/>
        </w:rPr>
        <w:t xml:space="preserve">corresponding </w:t>
      </w:r>
      <w:r w:rsidR="00D66756" w:rsidRPr="00C41190">
        <w:rPr>
          <w:rFonts w:ascii="Times New Roman" w:hAnsi="Times New Roman" w:cs="Times New Roman"/>
        </w:rPr>
        <w:t xml:space="preserve">individual participant data </w:t>
      </w:r>
      <w:r w:rsidR="00D66756">
        <w:rPr>
          <w:rFonts w:ascii="Times New Roman" w:hAnsi="Times New Roman" w:cs="Times New Roman"/>
        </w:rPr>
        <w:t>analyse</w:t>
      </w:r>
      <w:r w:rsidR="00D66756" w:rsidRPr="00C41190">
        <w:rPr>
          <w:rFonts w:ascii="Times New Roman" w:hAnsi="Times New Roman" w:cs="Times New Roman"/>
        </w:rPr>
        <w:t>s.</w:t>
      </w:r>
    </w:p>
    <w:p w14:paraId="3244895E" w14:textId="77777777" w:rsidR="00EF4F73" w:rsidRPr="00C41190" w:rsidRDefault="00EF4F73" w:rsidP="00D04BD9">
      <w:pPr>
        <w:pStyle w:val="Heading2"/>
        <w:numPr>
          <w:ilvl w:val="0"/>
          <w:numId w:val="0"/>
        </w:numPr>
        <w:spacing w:line="480" w:lineRule="auto"/>
        <w:rPr>
          <w:rFonts w:ascii="Times New Roman" w:hAnsi="Times New Roman" w:cs="Times New Roman"/>
          <w:color w:val="auto"/>
        </w:rPr>
      </w:pPr>
      <w:r w:rsidRPr="00C41190">
        <w:rPr>
          <w:rFonts w:ascii="Times New Roman" w:hAnsi="Times New Roman" w:cs="Times New Roman"/>
          <w:color w:val="auto"/>
        </w:rPr>
        <w:t>Discussion</w:t>
      </w:r>
    </w:p>
    <w:p w14:paraId="0A56BA16" w14:textId="77777777" w:rsidR="00EF4F73" w:rsidRPr="00C41190" w:rsidRDefault="00EF4F73" w:rsidP="00D04BD9">
      <w:pPr>
        <w:pStyle w:val="Heading3"/>
        <w:numPr>
          <w:ilvl w:val="0"/>
          <w:numId w:val="0"/>
        </w:numPr>
        <w:spacing w:line="480" w:lineRule="auto"/>
        <w:ind w:left="720" w:hanging="720"/>
        <w:rPr>
          <w:rFonts w:ascii="Times New Roman" w:hAnsi="Times New Roman" w:cs="Times New Roman"/>
          <w:color w:val="auto"/>
        </w:rPr>
      </w:pPr>
      <w:r w:rsidRPr="00C41190">
        <w:rPr>
          <w:rFonts w:ascii="Times New Roman" w:hAnsi="Times New Roman" w:cs="Times New Roman"/>
          <w:color w:val="auto"/>
        </w:rPr>
        <w:t>Main findings</w:t>
      </w:r>
    </w:p>
    <w:p w14:paraId="3C2D96CA" w14:textId="2099ECB0" w:rsidR="001F0EA5" w:rsidRPr="00C41190" w:rsidRDefault="00B20AF9" w:rsidP="006D4DAC">
      <w:pPr>
        <w:spacing w:line="480" w:lineRule="auto"/>
        <w:jc w:val="both"/>
        <w:rPr>
          <w:rFonts w:ascii="Times New Roman" w:hAnsi="Times New Roman" w:cs="Times New Roman"/>
        </w:rPr>
      </w:pPr>
      <w:r w:rsidRPr="00C41190">
        <w:rPr>
          <w:rFonts w:ascii="Times New Roman" w:hAnsi="Times New Roman" w:cs="Times New Roman"/>
        </w:rPr>
        <w:t xml:space="preserve">We </w:t>
      </w:r>
      <w:r w:rsidR="00D81F82" w:rsidRPr="00C41190">
        <w:rPr>
          <w:rFonts w:ascii="Times New Roman" w:hAnsi="Times New Roman" w:cs="Times New Roman"/>
        </w:rPr>
        <w:t xml:space="preserve">have </w:t>
      </w:r>
      <w:r w:rsidR="00737342">
        <w:rPr>
          <w:rFonts w:ascii="Times New Roman" w:hAnsi="Times New Roman" w:cs="Times New Roman"/>
        </w:rPr>
        <w:t>conducted this</w:t>
      </w:r>
      <w:r w:rsidR="00EF4F73" w:rsidRPr="00C41190">
        <w:rPr>
          <w:rFonts w:ascii="Times New Roman" w:hAnsi="Times New Roman" w:cs="Times New Roman"/>
        </w:rPr>
        <w:t xml:space="preserve"> review </w:t>
      </w:r>
      <w:r w:rsidR="00DD49D2">
        <w:rPr>
          <w:rFonts w:ascii="Times New Roman" w:hAnsi="Times New Roman" w:cs="Times New Roman"/>
        </w:rPr>
        <w:t xml:space="preserve">with </w:t>
      </w:r>
      <w:r w:rsidR="008A78DD">
        <w:rPr>
          <w:rFonts w:ascii="Times New Roman" w:hAnsi="Times New Roman" w:cs="Times New Roman"/>
        </w:rPr>
        <w:t xml:space="preserve">meta-analysis </w:t>
      </w:r>
      <w:r w:rsidR="004948AB">
        <w:rPr>
          <w:rFonts w:ascii="Times New Roman" w:hAnsi="Times New Roman" w:cs="Times New Roman"/>
        </w:rPr>
        <w:t>of</w:t>
      </w:r>
      <w:r w:rsidR="008A78DD">
        <w:rPr>
          <w:rFonts w:ascii="Times New Roman" w:hAnsi="Times New Roman" w:cs="Times New Roman"/>
        </w:rPr>
        <w:t xml:space="preserve"> </w:t>
      </w:r>
      <w:r w:rsidR="00A12B1B" w:rsidRPr="00C41190">
        <w:rPr>
          <w:rFonts w:ascii="Times New Roman" w:hAnsi="Times New Roman" w:cs="Times New Roman"/>
        </w:rPr>
        <w:t xml:space="preserve">individual participant data </w:t>
      </w:r>
      <w:r w:rsidR="008A78DD" w:rsidRPr="00C41190">
        <w:rPr>
          <w:rFonts w:ascii="Times New Roman" w:hAnsi="Times New Roman" w:cs="Times New Roman"/>
        </w:rPr>
        <w:t xml:space="preserve">(n = 3,223) </w:t>
      </w:r>
      <w:r w:rsidR="00A12B1B" w:rsidRPr="00C41190">
        <w:rPr>
          <w:rFonts w:ascii="Times New Roman" w:hAnsi="Times New Roman" w:cs="Times New Roman"/>
        </w:rPr>
        <w:t xml:space="preserve">to </w:t>
      </w:r>
      <w:r w:rsidR="00EF4F73" w:rsidRPr="00C41190">
        <w:rPr>
          <w:rFonts w:ascii="Times New Roman" w:hAnsi="Times New Roman" w:cs="Times New Roman"/>
        </w:rPr>
        <w:t xml:space="preserve">summarise </w:t>
      </w:r>
      <w:r w:rsidR="00D81F82" w:rsidRPr="00C41190">
        <w:rPr>
          <w:rFonts w:ascii="Times New Roman" w:hAnsi="Times New Roman" w:cs="Times New Roman"/>
        </w:rPr>
        <w:t xml:space="preserve">the </w:t>
      </w:r>
      <w:r w:rsidR="00EF4F73" w:rsidRPr="00C41190">
        <w:rPr>
          <w:rFonts w:ascii="Times New Roman" w:hAnsi="Times New Roman" w:cs="Times New Roman"/>
        </w:rPr>
        <w:t xml:space="preserve">evidence on </w:t>
      </w:r>
      <w:r w:rsidR="00A12B1B" w:rsidRPr="00C41190">
        <w:rPr>
          <w:rFonts w:ascii="Times New Roman" w:hAnsi="Times New Roman" w:cs="Times New Roman"/>
        </w:rPr>
        <w:t>the prognostic value of non-</w:t>
      </w:r>
      <w:proofErr w:type="spellStart"/>
      <w:r w:rsidR="00A12B1B" w:rsidRPr="00C41190">
        <w:rPr>
          <w:rFonts w:ascii="Times New Roman" w:hAnsi="Times New Roman" w:cs="Times New Roman"/>
        </w:rPr>
        <w:t>blanchable</w:t>
      </w:r>
      <w:proofErr w:type="spellEnd"/>
      <w:r w:rsidR="00A12B1B" w:rsidRPr="00C41190">
        <w:rPr>
          <w:rFonts w:ascii="Times New Roman" w:hAnsi="Times New Roman" w:cs="Times New Roman"/>
        </w:rPr>
        <w:t xml:space="preserve"> erythema for predicting pressure ulcer development</w:t>
      </w:r>
      <w:r w:rsidR="00EF4F73" w:rsidRPr="00C41190">
        <w:rPr>
          <w:rFonts w:ascii="Times New Roman" w:hAnsi="Times New Roman" w:cs="Times New Roman"/>
        </w:rPr>
        <w:t xml:space="preserve">. </w:t>
      </w:r>
      <w:r w:rsidR="00281EBD" w:rsidRPr="00C41190">
        <w:rPr>
          <w:rFonts w:ascii="Times New Roman" w:hAnsi="Times New Roman" w:cs="Times New Roman"/>
          <w:i/>
        </w:rPr>
        <w:t>Moderate-certainty</w:t>
      </w:r>
      <w:r w:rsidR="00281EBD" w:rsidRPr="00C41190">
        <w:rPr>
          <w:rFonts w:ascii="Times New Roman" w:hAnsi="Times New Roman" w:cs="Times New Roman"/>
        </w:rPr>
        <w:t xml:space="preserve"> </w:t>
      </w:r>
      <w:r w:rsidR="00281EBD">
        <w:rPr>
          <w:rFonts w:ascii="Times New Roman" w:hAnsi="Times New Roman" w:cs="Times New Roman"/>
        </w:rPr>
        <w:t>e</w:t>
      </w:r>
      <w:r w:rsidR="00467894" w:rsidRPr="00C41190">
        <w:rPr>
          <w:rFonts w:ascii="Times New Roman" w:hAnsi="Times New Roman" w:cs="Times New Roman"/>
        </w:rPr>
        <w:t xml:space="preserve">vidence from </w:t>
      </w:r>
      <w:r w:rsidR="00817317" w:rsidRPr="00C41190">
        <w:rPr>
          <w:rFonts w:ascii="Times New Roman" w:hAnsi="Times New Roman" w:cs="Times New Roman"/>
        </w:rPr>
        <w:t>multivariable analysis</w:t>
      </w:r>
      <w:r w:rsidR="00281EBD">
        <w:rPr>
          <w:rFonts w:ascii="Times New Roman" w:hAnsi="Times New Roman" w:cs="Times New Roman"/>
        </w:rPr>
        <w:t xml:space="preserve"> suggests</w:t>
      </w:r>
      <w:r w:rsidR="00D40EF9" w:rsidRPr="00C41190">
        <w:rPr>
          <w:rFonts w:ascii="Times New Roman" w:hAnsi="Times New Roman" w:cs="Times New Roman"/>
        </w:rPr>
        <w:t xml:space="preserve"> </w:t>
      </w:r>
      <w:r w:rsidR="00EF4F73" w:rsidRPr="00C41190">
        <w:rPr>
          <w:rFonts w:ascii="Times New Roman" w:hAnsi="Times New Roman" w:cs="Times New Roman"/>
        </w:rPr>
        <w:t>that</w:t>
      </w:r>
      <w:r w:rsidR="00460DBD" w:rsidRPr="00C41190">
        <w:rPr>
          <w:rFonts w:ascii="Times New Roman" w:hAnsi="Times New Roman" w:cs="Times New Roman"/>
        </w:rPr>
        <w:t xml:space="preserve"> 10</w:t>
      </w:r>
      <w:r w:rsidR="00D21DEF" w:rsidRPr="00C41190">
        <w:rPr>
          <w:rFonts w:ascii="Times New Roman" w:hAnsi="Times New Roman" w:cs="Times New Roman"/>
        </w:rPr>
        <w:t>7</w:t>
      </w:r>
      <w:r w:rsidR="00460DBD" w:rsidRPr="00C41190">
        <w:rPr>
          <w:rFonts w:ascii="Times New Roman" w:hAnsi="Times New Roman" w:cs="Times New Roman"/>
        </w:rPr>
        <w:t xml:space="preserve"> more </w:t>
      </w:r>
      <w:r w:rsidR="00A12B1B" w:rsidRPr="00C41190">
        <w:rPr>
          <w:rFonts w:ascii="Times New Roman" w:hAnsi="Times New Roman" w:cs="Times New Roman"/>
        </w:rPr>
        <w:t>people</w:t>
      </w:r>
      <w:r w:rsidR="00122972" w:rsidRPr="00C41190">
        <w:rPr>
          <w:rFonts w:ascii="Times New Roman" w:hAnsi="Times New Roman" w:cs="Times New Roman"/>
        </w:rPr>
        <w:t xml:space="preserve"> </w:t>
      </w:r>
      <w:r w:rsidR="00D81F82" w:rsidRPr="00C41190">
        <w:rPr>
          <w:rFonts w:ascii="Times New Roman" w:hAnsi="Times New Roman" w:cs="Times New Roman"/>
        </w:rPr>
        <w:t>with non-</w:t>
      </w:r>
      <w:proofErr w:type="spellStart"/>
      <w:r w:rsidR="00D81F82" w:rsidRPr="00C41190">
        <w:rPr>
          <w:rFonts w:ascii="Times New Roman" w:hAnsi="Times New Roman" w:cs="Times New Roman"/>
        </w:rPr>
        <w:t>blanchable</w:t>
      </w:r>
      <w:proofErr w:type="spellEnd"/>
      <w:r w:rsidR="00D81F82" w:rsidRPr="00C41190">
        <w:rPr>
          <w:rFonts w:ascii="Times New Roman" w:hAnsi="Times New Roman" w:cs="Times New Roman"/>
        </w:rPr>
        <w:t xml:space="preserve"> erythema</w:t>
      </w:r>
      <w:r w:rsidR="00A12B1B" w:rsidRPr="00C41190">
        <w:rPr>
          <w:rFonts w:ascii="Times New Roman" w:hAnsi="Times New Roman" w:cs="Times New Roman"/>
        </w:rPr>
        <w:t xml:space="preserve"> </w:t>
      </w:r>
      <w:r w:rsidR="00460DBD" w:rsidRPr="00C41190">
        <w:rPr>
          <w:rFonts w:ascii="Times New Roman" w:hAnsi="Times New Roman" w:cs="Times New Roman"/>
        </w:rPr>
        <w:t>(95% CI 6</w:t>
      </w:r>
      <w:r w:rsidR="00D21DEF" w:rsidRPr="00C41190">
        <w:rPr>
          <w:rFonts w:ascii="Times New Roman" w:hAnsi="Times New Roman" w:cs="Times New Roman"/>
        </w:rPr>
        <w:t>4</w:t>
      </w:r>
      <w:r w:rsidR="00460DBD" w:rsidRPr="00C41190">
        <w:rPr>
          <w:rFonts w:ascii="Times New Roman" w:hAnsi="Times New Roman" w:cs="Times New Roman"/>
        </w:rPr>
        <w:t xml:space="preserve"> </w:t>
      </w:r>
      <w:r w:rsidR="00F41558" w:rsidRPr="00C41190">
        <w:rPr>
          <w:rFonts w:ascii="Times New Roman" w:hAnsi="Times New Roman" w:cs="Times New Roman"/>
        </w:rPr>
        <w:t>t</w:t>
      </w:r>
      <w:r w:rsidR="00460DBD" w:rsidRPr="00C41190">
        <w:rPr>
          <w:rFonts w:ascii="Times New Roman" w:hAnsi="Times New Roman" w:cs="Times New Roman"/>
        </w:rPr>
        <w:t>o 1</w:t>
      </w:r>
      <w:r w:rsidR="00D21DEF" w:rsidRPr="00C41190">
        <w:rPr>
          <w:rFonts w:ascii="Times New Roman" w:hAnsi="Times New Roman" w:cs="Times New Roman"/>
        </w:rPr>
        <w:t>59</w:t>
      </w:r>
      <w:r w:rsidR="00460DBD" w:rsidRPr="00C41190">
        <w:rPr>
          <w:rFonts w:ascii="Times New Roman" w:hAnsi="Times New Roman" w:cs="Times New Roman"/>
        </w:rPr>
        <w:t xml:space="preserve"> more) </w:t>
      </w:r>
      <w:r w:rsidR="00385817" w:rsidRPr="00C41190">
        <w:rPr>
          <w:rFonts w:ascii="Times New Roman" w:hAnsi="Times New Roman" w:cs="Times New Roman"/>
        </w:rPr>
        <w:t xml:space="preserve">per 1,000 </w:t>
      </w:r>
      <w:r w:rsidR="004B05CE" w:rsidRPr="00C41190">
        <w:rPr>
          <w:rFonts w:ascii="Times New Roman" w:hAnsi="Times New Roman" w:cs="Times New Roman"/>
        </w:rPr>
        <w:t xml:space="preserve">will </w:t>
      </w:r>
      <w:r w:rsidR="00A12B1B" w:rsidRPr="00C41190">
        <w:rPr>
          <w:rFonts w:ascii="Times New Roman" w:hAnsi="Times New Roman" w:cs="Times New Roman"/>
        </w:rPr>
        <w:t xml:space="preserve">probably </w:t>
      </w:r>
      <w:r w:rsidR="00460DBD" w:rsidRPr="00C41190">
        <w:rPr>
          <w:rFonts w:ascii="Times New Roman" w:hAnsi="Times New Roman" w:cs="Times New Roman"/>
        </w:rPr>
        <w:t xml:space="preserve">develop </w:t>
      </w:r>
      <w:r w:rsidR="00A12B1B" w:rsidRPr="00C41190">
        <w:rPr>
          <w:rFonts w:ascii="Times New Roman" w:hAnsi="Times New Roman" w:cs="Times New Roman"/>
        </w:rPr>
        <w:t xml:space="preserve">new pressure ulcers </w:t>
      </w:r>
      <w:r w:rsidR="00D74DA4" w:rsidRPr="00C41190">
        <w:rPr>
          <w:rFonts w:ascii="Times New Roman" w:hAnsi="Times New Roman" w:cs="Times New Roman"/>
        </w:rPr>
        <w:t xml:space="preserve">of </w:t>
      </w:r>
      <w:r w:rsidR="002C7787">
        <w:rPr>
          <w:rFonts w:ascii="Times New Roman" w:hAnsi="Times New Roman" w:cs="Times New Roman"/>
        </w:rPr>
        <w:t>Stage</w:t>
      </w:r>
      <w:r w:rsidR="00D74DA4" w:rsidRPr="00C41190">
        <w:rPr>
          <w:rFonts w:ascii="Times New Roman" w:hAnsi="Times New Roman" w:cs="Times New Roman"/>
        </w:rPr>
        <w:t xml:space="preserve"> 2 or above </w:t>
      </w:r>
      <w:r w:rsidR="00A12B1B" w:rsidRPr="00C41190">
        <w:rPr>
          <w:rFonts w:ascii="Times New Roman" w:hAnsi="Times New Roman" w:cs="Times New Roman"/>
        </w:rPr>
        <w:t>within 28 days than those</w:t>
      </w:r>
      <w:r w:rsidR="00C64E5E" w:rsidRPr="00C41190">
        <w:rPr>
          <w:rFonts w:ascii="Times New Roman" w:hAnsi="Times New Roman" w:cs="Times New Roman"/>
        </w:rPr>
        <w:t xml:space="preserve"> without</w:t>
      </w:r>
      <w:r w:rsidR="00A12B1B" w:rsidRPr="00C41190">
        <w:rPr>
          <w:rFonts w:ascii="Times New Roman" w:hAnsi="Times New Roman" w:cs="Times New Roman"/>
        </w:rPr>
        <w:t xml:space="preserve"> non-</w:t>
      </w:r>
      <w:proofErr w:type="spellStart"/>
      <w:r w:rsidR="00A12B1B" w:rsidRPr="00C41190">
        <w:rPr>
          <w:rFonts w:ascii="Times New Roman" w:hAnsi="Times New Roman" w:cs="Times New Roman"/>
        </w:rPr>
        <w:t>blanchable</w:t>
      </w:r>
      <w:proofErr w:type="spellEnd"/>
      <w:r w:rsidR="00A12B1B" w:rsidRPr="00C41190">
        <w:rPr>
          <w:rFonts w:ascii="Times New Roman" w:hAnsi="Times New Roman" w:cs="Times New Roman"/>
        </w:rPr>
        <w:t xml:space="preserve"> erythema.</w:t>
      </w:r>
      <w:r w:rsidR="00AE5B8E">
        <w:rPr>
          <w:rFonts w:ascii="Times New Roman" w:hAnsi="Times New Roman" w:cs="Times New Roman"/>
        </w:rPr>
        <w:t xml:space="preserve"> </w:t>
      </w:r>
      <w:r w:rsidR="00D6755D" w:rsidRPr="00E9049C">
        <w:rPr>
          <w:rFonts w:ascii="Times New Roman" w:hAnsi="Times New Roman" w:cs="Times New Roman"/>
        </w:rPr>
        <w:t>N</w:t>
      </w:r>
      <w:r w:rsidR="00AE5B8E" w:rsidRPr="00E9049C">
        <w:rPr>
          <w:rFonts w:ascii="Times New Roman" w:hAnsi="Times New Roman" w:cs="Times New Roman"/>
        </w:rPr>
        <w:t>on-</w:t>
      </w:r>
      <w:proofErr w:type="spellStart"/>
      <w:r w:rsidR="00AE5B8E" w:rsidRPr="00E9049C">
        <w:rPr>
          <w:rFonts w:ascii="Times New Roman" w:hAnsi="Times New Roman" w:cs="Times New Roman"/>
        </w:rPr>
        <w:t>blanchable</w:t>
      </w:r>
      <w:proofErr w:type="spellEnd"/>
      <w:r w:rsidR="00AE5B8E" w:rsidRPr="00E9049C">
        <w:rPr>
          <w:rFonts w:ascii="Times New Roman" w:hAnsi="Times New Roman" w:cs="Times New Roman"/>
        </w:rPr>
        <w:t xml:space="preserve"> erythema </w:t>
      </w:r>
      <w:r w:rsidR="00AE5B8E">
        <w:rPr>
          <w:rFonts w:ascii="Times New Roman" w:hAnsi="Times New Roman" w:cs="Times New Roman"/>
        </w:rPr>
        <w:t xml:space="preserve">will be predictive </w:t>
      </w:r>
      <w:r w:rsidR="00AE5B8E" w:rsidRPr="00E9049C">
        <w:rPr>
          <w:rFonts w:ascii="Times New Roman" w:hAnsi="Times New Roman" w:cs="Times New Roman"/>
        </w:rPr>
        <w:t xml:space="preserve">for pressure ulcer </w:t>
      </w:r>
      <w:r w:rsidR="00366553">
        <w:rPr>
          <w:rFonts w:ascii="Times New Roman" w:hAnsi="Times New Roman" w:cs="Times New Roman"/>
        </w:rPr>
        <w:t>incidence</w:t>
      </w:r>
      <w:r w:rsidR="00AE5B8E">
        <w:rPr>
          <w:rFonts w:ascii="Times New Roman" w:hAnsi="Times New Roman" w:cs="Times New Roman"/>
        </w:rPr>
        <w:t xml:space="preserve"> </w:t>
      </w:r>
      <w:r w:rsidR="00F22C1C">
        <w:rPr>
          <w:rFonts w:ascii="Times New Roman" w:hAnsi="Times New Roman" w:cs="Times New Roman"/>
        </w:rPr>
        <w:t xml:space="preserve">without any distinction between </w:t>
      </w:r>
      <w:r w:rsidR="00AE5B8E">
        <w:rPr>
          <w:rFonts w:ascii="Times New Roman" w:hAnsi="Times New Roman" w:cs="Times New Roman"/>
        </w:rPr>
        <w:t xml:space="preserve">older and younger </w:t>
      </w:r>
      <w:r w:rsidR="00901350">
        <w:rPr>
          <w:rFonts w:ascii="Times New Roman" w:hAnsi="Times New Roman" w:cs="Times New Roman"/>
        </w:rPr>
        <w:t>participants</w:t>
      </w:r>
      <w:r w:rsidR="00AE5B8E">
        <w:rPr>
          <w:rFonts w:ascii="Times New Roman" w:hAnsi="Times New Roman" w:cs="Times New Roman"/>
        </w:rPr>
        <w:t xml:space="preserve">, </w:t>
      </w:r>
      <w:r w:rsidR="00F22C1C">
        <w:rPr>
          <w:rFonts w:ascii="Times New Roman" w:hAnsi="Times New Roman" w:cs="Times New Roman"/>
        </w:rPr>
        <w:t xml:space="preserve">between </w:t>
      </w:r>
      <w:r w:rsidR="00AE5B8E">
        <w:rPr>
          <w:rFonts w:ascii="Times New Roman" w:hAnsi="Times New Roman" w:cs="Times New Roman"/>
        </w:rPr>
        <w:t xml:space="preserve">lower and higher Braden scores and between </w:t>
      </w:r>
      <w:r w:rsidR="00F22C1C">
        <w:rPr>
          <w:rFonts w:ascii="Times New Roman" w:hAnsi="Times New Roman" w:cs="Times New Roman"/>
        </w:rPr>
        <w:t xml:space="preserve">active air mattress </w:t>
      </w:r>
      <w:r w:rsidR="00F22C1C">
        <w:rPr>
          <w:rFonts w:ascii="Times New Roman" w:hAnsi="Times New Roman" w:cs="Times New Roman"/>
        </w:rPr>
        <w:lastRenderedPageBreak/>
        <w:t>u</w:t>
      </w:r>
      <w:r w:rsidR="00AE5B8E" w:rsidRPr="00E9049C">
        <w:rPr>
          <w:rFonts w:ascii="Times New Roman" w:hAnsi="Times New Roman" w:cs="Times New Roman"/>
        </w:rPr>
        <w:t>s</w:t>
      </w:r>
      <w:r w:rsidR="00F22C1C">
        <w:rPr>
          <w:rFonts w:ascii="Times New Roman" w:hAnsi="Times New Roman" w:cs="Times New Roman"/>
        </w:rPr>
        <w:t>e</w:t>
      </w:r>
      <w:r w:rsidR="00AE5B8E" w:rsidRPr="00E9049C">
        <w:rPr>
          <w:rFonts w:ascii="Times New Roman" w:hAnsi="Times New Roman" w:cs="Times New Roman"/>
        </w:rPr>
        <w:t xml:space="preserve"> </w:t>
      </w:r>
      <w:r w:rsidR="00AE5B8E">
        <w:rPr>
          <w:rFonts w:ascii="Times New Roman" w:hAnsi="Times New Roman" w:cs="Times New Roman"/>
        </w:rPr>
        <w:t xml:space="preserve">and </w:t>
      </w:r>
      <w:r w:rsidR="00F22C1C">
        <w:rPr>
          <w:rFonts w:ascii="Times New Roman" w:hAnsi="Times New Roman" w:cs="Times New Roman"/>
        </w:rPr>
        <w:t>reactive mattress use.</w:t>
      </w:r>
      <w:r w:rsidR="00AE5B8E">
        <w:rPr>
          <w:rFonts w:ascii="Times New Roman" w:hAnsi="Times New Roman" w:cs="Times New Roman"/>
        </w:rPr>
        <w:t xml:space="preserve"> </w:t>
      </w:r>
      <w:r w:rsidR="00983C35">
        <w:rPr>
          <w:rFonts w:ascii="Times New Roman" w:hAnsi="Times New Roman" w:cs="Times New Roman"/>
        </w:rPr>
        <w:t>Given the characteristics of participants whose data were available for analysis, ev</w:t>
      </w:r>
      <w:r w:rsidR="006D4DAC">
        <w:rPr>
          <w:rFonts w:ascii="Times New Roman" w:hAnsi="Times New Roman" w:cs="Times New Roman"/>
        </w:rPr>
        <w:t>idence</w:t>
      </w:r>
      <w:r w:rsidR="00983C35">
        <w:rPr>
          <w:rFonts w:ascii="Times New Roman" w:hAnsi="Times New Roman" w:cs="Times New Roman"/>
        </w:rPr>
        <w:t xml:space="preserve"> </w:t>
      </w:r>
      <w:r w:rsidR="001907A3">
        <w:rPr>
          <w:rFonts w:ascii="Times New Roman" w:hAnsi="Times New Roman" w:cs="Times New Roman"/>
        </w:rPr>
        <w:t>in this review</w:t>
      </w:r>
      <w:r w:rsidR="006D4DAC">
        <w:rPr>
          <w:rFonts w:ascii="Times New Roman" w:hAnsi="Times New Roman" w:cs="Times New Roman"/>
        </w:rPr>
        <w:t xml:space="preserve"> </w:t>
      </w:r>
      <w:r w:rsidR="00EB6F65">
        <w:rPr>
          <w:rFonts w:ascii="Times New Roman" w:hAnsi="Times New Roman" w:cs="Times New Roman"/>
        </w:rPr>
        <w:t xml:space="preserve">is </w:t>
      </w:r>
      <w:r w:rsidR="005E700D">
        <w:rPr>
          <w:rFonts w:ascii="Times New Roman" w:hAnsi="Times New Roman" w:cs="Times New Roman"/>
        </w:rPr>
        <w:t xml:space="preserve">expected to be </w:t>
      </w:r>
      <w:r w:rsidR="00EB6F65">
        <w:rPr>
          <w:rFonts w:ascii="Times New Roman" w:hAnsi="Times New Roman" w:cs="Times New Roman"/>
        </w:rPr>
        <w:t>applicable for</w:t>
      </w:r>
      <w:r w:rsidR="006D4DAC">
        <w:rPr>
          <w:rFonts w:ascii="Times New Roman" w:hAnsi="Times New Roman" w:cs="Times New Roman"/>
        </w:rPr>
        <w:t xml:space="preserve"> older—particularly female—in</w:t>
      </w:r>
      <w:r w:rsidR="00AC188B">
        <w:rPr>
          <w:rFonts w:ascii="Times New Roman" w:hAnsi="Times New Roman" w:cs="Times New Roman"/>
        </w:rPr>
        <w:t>patients</w:t>
      </w:r>
      <w:r w:rsidR="006D4DAC">
        <w:rPr>
          <w:rFonts w:ascii="Times New Roman" w:hAnsi="Times New Roman" w:cs="Times New Roman"/>
        </w:rPr>
        <w:t>.</w:t>
      </w:r>
    </w:p>
    <w:p w14:paraId="3BFE9116" w14:textId="77777777" w:rsidR="00EF4F73" w:rsidRPr="00C41190" w:rsidRDefault="00EF4F73" w:rsidP="00D04BD9">
      <w:pPr>
        <w:pStyle w:val="Heading3"/>
        <w:numPr>
          <w:ilvl w:val="0"/>
          <w:numId w:val="0"/>
        </w:numPr>
        <w:spacing w:line="480" w:lineRule="auto"/>
        <w:ind w:left="720" w:hanging="720"/>
        <w:rPr>
          <w:rFonts w:ascii="Times New Roman" w:hAnsi="Times New Roman" w:cs="Times New Roman"/>
          <w:color w:val="auto"/>
        </w:rPr>
      </w:pPr>
      <w:r w:rsidRPr="00C41190">
        <w:rPr>
          <w:rFonts w:ascii="Times New Roman" w:hAnsi="Times New Roman" w:cs="Times New Roman"/>
          <w:color w:val="auto"/>
        </w:rPr>
        <w:t>Comparison with previous reviews</w:t>
      </w:r>
    </w:p>
    <w:p w14:paraId="3010BA55" w14:textId="5E99853C" w:rsidR="001F0EA5" w:rsidRPr="00C41190" w:rsidRDefault="009F5FFF" w:rsidP="0089472D">
      <w:pPr>
        <w:spacing w:line="480" w:lineRule="auto"/>
        <w:jc w:val="both"/>
        <w:rPr>
          <w:rFonts w:ascii="Times New Roman" w:hAnsi="Times New Roman" w:cs="Times New Roman"/>
        </w:rPr>
      </w:pPr>
      <w:r>
        <w:rPr>
          <w:rFonts w:ascii="Times New Roman" w:hAnsi="Times New Roman" w:cs="Times New Roman"/>
        </w:rPr>
        <w:t>We could not identify</w:t>
      </w:r>
      <w:r w:rsidR="005D5BE7" w:rsidRPr="00C41190">
        <w:rPr>
          <w:rFonts w:ascii="Times New Roman" w:hAnsi="Times New Roman" w:cs="Times New Roman"/>
        </w:rPr>
        <w:t xml:space="preserve"> </w:t>
      </w:r>
      <w:r w:rsidR="001B3F5D">
        <w:rPr>
          <w:rFonts w:ascii="Times New Roman" w:hAnsi="Times New Roman" w:cs="Times New Roman"/>
        </w:rPr>
        <w:t>any</w:t>
      </w:r>
      <w:r>
        <w:rPr>
          <w:rFonts w:ascii="Times New Roman" w:hAnsi="Times New Roman" w:cs="Times New Roman"/>
        </w:rPr>
        <w:t xml:space="preserve"> previous</w:t>
      </w:r>
      <w:r w:rsidR="001B3F5D">
        <w:rPr>
          <w:rFonts w:ascii="Times New Roman" w:hAnsi="Times New Roman" w:cs="Times New Roman"/>
        </w:rPr>
        <w:t xml:space="preserve"> </w:t>
      </w:r>
      <w:r w:rsidR="005D5BE7" w:rsidRPr="00C41190">
        <w:rPr>
          <w:rFonts w:ascii="Times New Roman" w:hAnsi="Times New Roman" w:cs="Times New Roman"/>
        </w:rPr>
        <w:t>systematic review</w:t>
      </w:r>
      <w:r w:rsidR="00EF4F73" w:rsidRPr="00C41190">
        <w:rPr>
          <w:rFonts w:ascii="Times New Roman" w:hAnsi="Times New Roman" w:cs="Times New Roman"/>
        </w:rPr>
        <w:t xml:space="preserve"> </w:t>
      </w:r>
      <w:r w:rsidR="00552BFD">
        <w:rPr>
          <w:rFonts w:ascii="Times New Roman" w:hAnsi="Times New Roman" w:cs="Times New Roman"/>
        </w:rPr>
        <w:t xml:space="preserve">quantifying </w:t>
      </w:r>
      <w:r w:rsidR="006A1A83" w:rsidRPr="00C41190">
        <w:rPr>
          <w:rFonts w:ascii="Times New Roman" w:hAnsi="Times New Roman" w:cs="Times New Roman"/>
        </w:rPr>
        <w:t xml:space="preserve">the </w:t>
      </w:r>
      <w:r w:rsidR="00552BFD">
        <w:rPr>
          <w:rFonts w:ascii="Times New Roman" w:hAnsi="Times New Roman" w:cs="Times New Roman"/>
        </w:rPr>
        <w:t xml:space="preserve">prognostic </w:t>
      </w:r>
      <w:r w:rsidR="006A1A83" w:rsidRPr="00C41190">
        <w:rPr>
          <w:rFonts w:ascii="Times New Roman" w:hAnsi="Times New Roman" w:cs="Times New Roman"/>
        </w:rPr>
        <w:t>association of non-</w:t>
      </w:r>
      <w:proofErr w:type="spellStart"/>
      <w:r w:rsidR="006A1A83" w:rsidRPr="00C41190">
        <w:rPr>
          <w:rFonts w:ascii="Times New Roman" w:hAnsi="Times New Roman" w:cs="Times New Roman"/>
        </w:rPr>
        <w:t>blanchable</w:t>
      </w:r>
      <w:proofErr w:type="spellEnd"/>
      <w:r w:rsidR="006A1A83" w:rsidRPr="00C41190">
        <w:rPr>
          <w:rFonts w:ascii="Times New Roman" w:hAnsi="Times New Roman" w:cs="Times New Roman"/>
        </w:rPr>
        <w:t xml:space="preserve"> erythema and pressure ulcer </w:t>
      </w:r>
      <w:r w:rsidR="00366553">
        <w:rPr>
          <w:rFonts w:ascii="Times New Roman" w:hAnsi="Times New Roman" w:cs="Times New Roman"/>
        </w:rPr>
        <w:t>incidence</w:t>
      </w:r>
      <w:r w:rsidR="004B05CE" w:rsidRPr="00C41190">
        <w:rPr>
          <w:rFonts w:ascii="Times New Roman" w:hAnsi="Times New Roman" w:cs="Times New Roman"/>
        </w:rPr>
        <w:t>,</w:t>
      </w:r>
      <w:r w:rsidR="00635527" w:rsidRPr="00C41190">
        <w:rPr>
          <w:rFonts w:ascii="Times New Roman" w:hAnsi="Times New Roman" w:cs="Times New Roman"/>
        </w:rPr>
        <w:t xml:space="preserve"> except for </w:t>
      </w:r>
      <w:r w:rsidR="009A1D7F">
        <w:rPr>
          <w:rFonts w:ascii="Times New Roman" w:hAnsi="Times New Roman" w:cs="Times New Roman"/>
        </w:rPr>
        <w:t xml:space="preserve">a </w:t>
      </w:r>
      <w:r w:rsidR="00052A37">
        <w:rPr>
          <w:rFonts w:ascii="Times New Roman" w:hAnsi="Times New Roman" w:cs="Times New Roman"/>
        </w:rPr>
        <w:t xml:space="preserve">systematic review </w:t>
      </w:r>
      <w:r w:rsidR="00B20AF9" w:rsidRPr="00C41190">
        <w:rPr>
          <w:rFonts w:ascii="Times New Roman" w:hAnsi="Times New Roman" w:cs="Times New Roman"/>
        </w:rPr>
        <w:t xml:space="preserve">we </w:t>
      </w:r>
      <w:r w:rsidR="009A1D7F">
        <w:rPr>
          <w:rFonts w:ascii="Times New Roman" w:hAnsi="Times New Roman" w:cs="Times New Roman"/>
        </w:rPr>
        <w:t xml:space="preserve">have </w:t>
      </w:r>
      <w:r w:rsidR="00DD7586">
        <w:rPr>
          <w:rFonts w:ascii="Times New Roman" w:hAnsi="Times New Roman" w:cs="Times New Roman"/>
        </w:rPr>
        <w:t>published</w:t>
      </w:r>
      <w:r w:rsidR="00635527" w:rsidRPr="00C41190">
        <w:rPr>
          <w:rFonts w:ascii="Times New Roman" w:hAnsi="Times New Roman" w:cs="Times New Roman"/>
        </w:rPr>
        <w:t>.</w:t>
      </w:r>
      <w:r w:rsidR="00030A95" w:rsidRPr="00030A95">
        <w:rPr>
          <w:rFonts w:ascii="Times New Roman" w:hAnsi="Times New Roman" w:cs="Times New Roman"/>
          <w:vertAlign w:val="superscript"/>
        </w:rPr>
        <w:t>5</w:t>
      </w:r>
      <w:r w:rsidR="00635527" w:rsidRPr="00C41190">
        <w:rPr>
          <w:rFonts w:ascii="Times New Roman" w:hAnsi="Times New Roman" w:cs="Times New Roman"/>
        </w:rPr>
        <w:t xml:space="preserve"> </w:t>
      </w:r>
      <w:r w:rsidR="0061716D">
        <w:rPr>
          <w:rFonts w:ascii="Times New Roman" w:hAnsi="Times New Roman" w:cs="Times New Roman"/>
        </w:rPr>
        <w:t xml:space="preserve">Our </w:t>
      </w:r>
      <w:r w:rsidR="001B3F5D">
        <w:rPr>
          <w:rFonts w:ascii="Times New Roman" w:hAnsi="Times New Roman" w:cs="Times New Roman"/>
        </w:rPr>
        <w:t xml:space="preserve">previous review </w:t>
      </w:r>
      <w:r w:rsidR="0061716D">
        <w:rPr>
          <w:rFonts w:ascii="Times New Roman" w:hAnsi="Times New Roman" w:cs="Times New Roman"/>
        </w:rPr>
        <w:t>pooled study</w:t>
      </w:r>
      <w:r w:rsidR="00921580">
        <w:rPr>
          <w:rFonts w:ascii="Times New Roman" w:hAnsi="Times New Roman" w:cs="Times New Roman"/>
        </w:rPr>
        <w:t>-</w:t>
      </w:r>
      <w:r w:rsidR="0061716D">
        <w:rPr>
          <w:rFonts w:ascii="Times New Roman" w:hAnsi="Times New Roman" w:cs="Times New Roman"/>
        </w:rPr>
        <w:t>level</w:t>
      </w:r>
      <w:r w:rsidR="001B3F5D" w:rsidRPr="00C41190">
        <w:rPr>
          <w:rFonts w:ascii="Times New Roman" w:hAnsi="Times New Roman" w:cs="Times New Roman"/>
        </w:rPr>
        <w:t xml:space="preserve"> data </w:t>
      </w:r>
      <w:r w:rsidR="0061716D">
        <w:rPr>
          <w:rFonts w:ascii="Times New Roman" w:hAnsi="Times New Roman" w:cs="Times New Roman"/>
        </w:rPr>
        <w:t xml:space="preserve">to investigate </w:t>
      </w:r>
      <w:r w:rsidR="001B3F5D">
        <w:rPr>
          <w:rFonts w:ascii="Times New Roman" w:hAnsi="Times New Roman" w:cs="Times New Roman"/>
        </w:rPr>
        <w:t xml:space="preserve">the </w:t>
      </w:r>
      <w:r w:rsidR="00E04EB8" w:rsidRPr="00C41190">
        <w:rPr>
          <w:rFonts w:ascii="Times New Roman" w:hAnsi="Times New Roman" w:cs="Times New Roman"/>
        </w:rPr>
        <w:t xml:space="preserve">prognostic </w:t>
      </w:r>
      <w:r w:rsidR="001B3F5D">
        <w:rPr>
          <w:rFonts w:ascii="Times New Roman" w:hAnsi="Times New Roman" w:cs="Times New Roman"/>
        </w:rPr>
        <w:t xml:space="preserve">associations </w:t>
      </w:r>
      <w:r w:rsidR="00E04EB8" w:rsidRPr="00C41190">
        <w:rPr>
          <w:rFonts w:ascii="Times New Roman" w:hAnsi="Times New Roman" w:cs="Times New Roman"/>
        </w:rPr>
        <w:t xml:space="preserve">of </w:t>
      </w:r>
      <w:r w:rsidR="002C46F1" w:rsidRPr="00C41190">
        <w:rPr>
          <w:rFonts w:ascii="Times New Roman" w:hAnsi="Times New Roman" w:cs="Times New Roman"/>
        </w:rPr>
        <w:t>15</w:t>
      </w:r>
      <w:r w:rsidR="00DB5528" w:rsidRPr="00C41190">
        <w:rPr>
          <w:rFonts w:ascii="Times New Roman" w:hAnsi="Times New Roman" w:cs="Times New Roman"/>
        </w:rPr>
        <w:t xml:space="preserve"> </w:t>
      </w:r>
      <w:r w:rsidR="00E04EB8" w:rsidRPr="00C41190">
        <w:rPr>
          <w:rFonts w:ascii="Times New Roman" w:hAnsi="Times New Roman" w:cs="Times New Roman"/>
        </w:rPr>
        <w:t xml:space="preserve">skin status </w:t>
      </w:r>
      <w:r w:rsidR="00C141E1" w:rsidRPr="00C41190">
        <w:rPr>
          <w:rFonts w:ascii="Times New Roman" w:hAnsi="Times New Roman" w:cs="Times New Roman"/>
        </w:rPr>
        <w:t xml:space="preserve">descriptors </w:t>
      </w:r>
      <w:r w:rsidR="001B3F5D">
        <w:rPr>
          <w:rFonts w:ascii="Times New Roman" w:hAnsi="Times New Roman" w:cs="Times New Roman"/>
        </w:rPr>
        <w:t>(including non-</w:t>
      </w:r>
      <w:proofErr w:type="spellStart"/>
      <w:r w:rsidR="001B3F5D">
        <w:rPr>
          <w:rFonts w:ascii="Times New Roman" w:hAnsi="Times New Roman" w:cs="Times New Roman"/>
        </w:rPr>
        <w:t>blanchable</w:t>
      </w:r>
      <w:proofErr w:type="spellEnd"/>
      <w:r w:rsidR="001B3F5D">
        <w:rPr>
          <w:rFonts w:ascii="Times New Roman" w:hAnsi="Times New Roman" w:cs="Times New Roman"/>
        </w:rPr>
        <w:t xml:space="preserve"> erythema) and </w:t>
      </w:r>
      <w:r w:rsidR="00E04EB8" w:rsidRPr="00C41190">
        <w:rPr>
          <w:rFonts w:ascii="Times New Roman" w:hAnsi="Times New Roman" w:cs="Times New Roman"/>
        </w:rPr>
        <w:t xml:space="preserve">pressure ulcer </w:t>
      </w:r>
      <w:r w:rsidR="001B3F5D">
        <w:rPr>
          <w:rFonts w:ascii="Times New Roman" w:hAnsi="Times New Roman" w:cs="Times New Roman"/>
        </w:rPr>
        <w:t>incidence</w:t>
      </w:r>
      <w:r w:rsidR="004D1752" w:rsidRPr="00C41190">
        <w:rPr>
          <w:rFonts w:ascii="Times New Roman" w:hAnsi="Times New Roman" w:cs="Times New Roman"/>
        </w:rPr>
        <w:t>.</w:t>
      </w:r>
      <w:r w:rsidR="00E05B11" w:rsidRPr="00C41190">
        <w:rPr>
          <w:rFonts w:ascii="Times New Roman" w:hAnsi="Times New Roman" w:cs="Times New Roman"/>
        </w:rPr>
        <w:t xml:space="preserve"> </w:t>
      </w:r>
      <w:r w:rsidR="004D1752" w:rsidRPr="00C41190">
        <w:rPr>
          <w:rFonts w:ascii="Times New Roman" w:hAnsi="Times New Roman" w:cs="Times New Roman"/>
        </w:rPr>
        <w:t>F</w:t>
      </w:r>
      <w:r w:rsidR="004E6EF2" w:rsidRPr="00C41190">
        <w:rPr>
          <w:rFonts w:ascii="Times New Roman" w:hAnsi="Times New Roman" w:cs="Times New Roman"/>
        </w:rPr>
        <w:t>or</w:t>
      </w:r>
      <w:r w:rsidR="004D1752" w:rsidRPr="00C41190">
        <w:rPr>
          <w:rFonts w:ascii="Times New Roman" w:hAnsi="Times New Roman" w:cs="Times New Roman"/>
        </w:rPr>
        <w:t xml:space="preserve"> </w:t>
      </w:r>
      <w:r w:rsidR="00E05B11" w:rsidRPr="00C41190">
        <w:rPr>
          <w:rFonts w:ascii="Times New Roman" w:hAnsi="Times New Roman" w:cs="Times New Roman"/>
        </w:rPr>
        <w:t>non-</w:t>
      </w:r>
      <w:proofErr w:type="spellStart"/>
      <w:r w:rsidR="00E05B11" w:rsidRPr="00C41190">
        <w:rPr>
          <w:rFonts w:ascii="Times New Roman" w:hAnsi="Times New Roman" w:cs="Times New Roman"/>
        </w:rPr>
        <w:t>blanchable</w:t>
      </w:r>
      <w:proofErr w:type="spellEnd"/>
      <w:r w:rsidR="00E05B11" w:rsidRPr="00C41190">
        <w:rPr>
          <w:rFonts w:ascii="Times New Roman" w:hAnsi="Times New Roman" w:cs="Times New Roman"/>
        </w:rPr>
        <w:t xml:space="preserve"> erythema</w:t>
      </w:r>
      <w:r w:rsidR="004D1752" w:rsidRPr="00C41190">
        <w:rPr>
          <w:rFonts w:ascii="Times New Roman" w:hAnsi="Times New Roman" w:cs="Times New Roman"/>
        </w:rPr>
        <w:t xml:space="preserve">, </w:t>
      </w:r>
      <w:r w:rsidR="00924F61" w:rsidRPr="00C41190">
        <w:rPr>
          <w:rFonts w:ascii="Times New Roman" w:hAnsi="Times New Roman" w:cs="Times New Roman"/>
        </w:rPr>
        <w:t xml:space="preserve">meta-analysis </w:t>
      </w:r>
      <w:r w:rsidR="00924F61">
        <w:rPr>
          <w:rFonts w:ascii="Times New Roman" w:hAnsi="Times New Roman" w:cs="Times New Roman"/>
        </w:rPr>
        <w:t xml:space="preserve">of multivariable data from </w:t>
      </w:r>
      <w:r w:rsidR="003941AF" w:rsidRPr="00C41190">
        <w:rPr>
          <w:rFonts w:ascii="Times New Roman" w:hAnsi="Times New Roman" w:cs="Times New Roman"/>
        </w:rPr>
        <w:t xml:space="preserve">nine </w:t>
      </w:r>
      <w:r w:rsidR="00924F61">
        <w:rPr>
          <w:rFonts w:ascii="Times New Roman" w:hAnsi="Times New Roman" w:cs="Times New Roman"/>
        </w:rPr>
        <w:t xml:space="preserve">studies </w:t>
      </w:r>
      <w:r w:rsidR="00924F61" w:rsidRPr="00C41190">
        <w:rPr>
          <w:rFonts w:ascii="Times New Roman" w:hAnsi="Times New Roman" w:cs="Times New Roman"/>
        </w:rPr>
        <w:t>suggested substantial heterogeneity (I</w:t>
      </w:r>
      <w:r w:rsidR="00924F61" w:rsidRPr="00C41190">
        <w:rPr>
          <w:rFonts w:ascii="Times New Roman" w:hAnsi="Times New Roman" w:cs="Times New Roman"/>
          <w:vertAlign w:val="superscript"/>
        </w:rPr>
        <w:t>2</w:t>
      </w:r>
      <w:r w:rsidR="00924F61" w:rsidRPr="00C41190">
        <w:rPr>
          <w:rFonts w:ascii="Times New Roman" w:hAnsi="Times New Roman" w:cs="Times New Roman"/>
        </w:rPr>
        <w:t xml:space="preserve"> = 72.1%) </w:t>
      </w:r>
      <w:r w:rsidR="00924F61">
        <w:rPr>
          <w:rFonts w:ascii="Times New Roman" w:hAnsi="Times New Roman" w:cs="Times New Roman"/>
        </w:rPr>
        <w:t xml:space="preserve">that was not </w:t>
      </w:r>
      <w:r w:rsidR="009A1D7F">
        <w:rPr>
          <w:rFonts w:ascii="Times New Roman" w:hAnsi="Times New Roman" w:cs="Times New Roman"/>
        </w:rPr>
        <w:t xml:space="preserve">explained </w:t>
      </w:r>
      <w:r w:rsidR="007531AB">
        <w:rPr>
          <w:rFonts w:ascii="Times New Roman" w:hAnsi="Times New Roman" w:cs="Times New Roman"/>
        </w:rPr>
        <w:t>by sub-group analyse</w:t>
      </w:r>
      <w:r w:rsidR="00924F61">
        <w:rPr>
          <w:rFonts w:ascii="Times New Roman" w:hAnsi="Times New Roman" w:cs="Times New Roman"/>
        </w:rPr>
        <w:t>s of</w:t>
      </w:r>
      <w:r w:rsidR="00924F61" w:rsidRPr="00C41190">
        <w:rPr>
          <w:rFonts w:ascii="Times New Roman" w:hAnsi="Times New Roman" w:cs="Times New Roman"/>
        </w:rPr>
        <w:t xml:space="preserve"> study</w:t>
      </w:r>
      <w:r w:rsidR="00921580">
        <w:rPr>
          <w:rFonts w:ascii="Times New Roman" w:hAnsi="Times New Roman" w:cs="Times New Roman"/>
        </w:rPr>
        <w:t>-</w:t>
      </w:r>
      <w:r w:rsidR="00924F61" w:rsidRPr="00C41190">
        <w:rPr>
          <w:rFonts w:ascii="Times New Roman" w:hAnsi="Times New Roman" w:cs="Times New Roman"/>
        </w:rPr>
        <w:t>level characteristics</w:t>
      </w:r>
      <w:r w:rsidR="00924F61">
        <w:rPr>
          <w:rFonts w:ascii="Times New Roman" w:hAnsi="Times New Roman" w:cs="Times New Roman"/>
        </w:rPr>
        <w:t xml:space="preserve">. </w:t>
      </w:r>
      <w:r w:rsidR="0061716D">
        <w:rPr>
          <w:rFonts w:ascii="Times New Roman" w:hAnsi="Times New Roman" w:cs="Times New Roman"/>
        </w:rPr>
        <w:t xml:space="preserve">The </w:t>
      </w:r>
      <w:r w:rsidR="00924F61">
        <w:rPr>
          <w:rFonts w:ascii="Times New Roman" w:hAnsi="Times New Roman" w:cs="Times New Roman"/>
        </w:rPr>
        <w:t xml:space="preserve">previous review concluded with low-certainty evidence on the association of </w:t>
      </w:r>
      <w:r w:rsidR="00553ED5">
        <w:rPr>
          <w:rFonts w:ascii="Times New Roman" w:hAnsi="Times New Roman" w:cs="Times New Roman"/>
        </w:rPr>
        <w:t xml:space="preserve">our </w:t>
      </w:r>
      <w:r w:rsidR="00A24E3E">
        <w:rPr>
          <w:rFonts w:ascii="Times New Roman" w:hAnsi="Times New Roman" w:cs="Times New Roman"/>
        </w:rPr>
        <w:t>interest, leaving</w:t>
      </w:r>
      <w:r w:rsidR="007531AB">
        <w:rPr>
          <w:rFonts w:ascii="Times New Roman" w:hAnsi="Times New Roman" w:cs="Times New Roman"/>
        </w:rPr>
        <w:t xml:space="preserve"> </w:t>
      </w:r>
      <w:r w:rsidR="0061716D">
        <w:rPr>
          <w:rFonts w:ascii="Times New Roman" w:hAnsi="Times New Roman" w:cs="Times New Roman"/>
        </w:rPr>
        <w:t>considerable</w:t>
      </w:r>
      <w:r w:rsidR="007531AB">
        <w:rPr>
          <w:rFonts w:ascii="Times New Roman" w:hAnsi="Times New Roman" w:cs="Times New Roman"/>
        </w:rPr>
        <w:t xml:space="preserve"> uncertainty</w:t>
      </w:r>
      <w:r w:rsidR="00924F61">
        <w:rPr>
          <w:rFonts w:ascii="Times New Roman" w:hAnsi="Times New Roman" w:cs="Times New Roman"/>
        </w:rPr>
        <w:t xml:space="preserve">. </w:t>
      </w:r>
      <w:r w:rsidR="0061716D">
        <w:rPr>
          <w:rFonts w:ascii="Times New Roman" w:hAnsi="Times New Roman" w:cs="Times New Roman"/>
        </w:rPr>
        <w:t xml:space="preserve">Our new study using </w:t>
      </w:r>
      <w:r w:rsidR="00B40F03" w:rsidRPr="00C41190">
        <w:rPr>
          <w:rFonts w:ascii="Times New Roman" w:hAnsi="Times New Roman" w:cs="Times New Roman"/>
        </w:rPr>
        <w:t xml:space="preserve">individual participant data analysis </w:t>
      </w:r>
      <w:r w:rsidR="0061716D">
        <w:rPr>
          <w:rFonts w:ascii="Times New Roman" w:hAnsi="Times New Roman" w:cs="Times New Roman"/>
        </w:rPr>
        <w:t xml:space="preserve">adds important </w:t>
      </w:r>
      <w:r w:rsidR="00A24E3E">
        <w:rPr>
          <w:rFonts w:ascii="Times New Roman" w:hAnsi="Times New Roman" w:cs="Times New Roman"/>
        </w:rPr>
        <w:t>confirmatory</w:t>
      </w:r>
      <w:r w:rsidR="007531AB">
        <w:rPr>
          <w:rFonts w:ascii="Times New Roman" w:hAnsi="Times New Roman" w:cs="Times New Roman"/>
        </w:rPr>
        <w:t xml:space="preserve"> evidence</w:t>
      </w:r>
      <w:r w:rsidR="00431F1D">
        <w:rPr>
          <w:rFonts w:ascii="Times New Roman" w:hAnsi="Times New Roman" w:cs="Times New Roman"/>
        </w:rPr>
        <w:t>: firstly,</w:t>
      </w:r>
      <w:r w:rsidR="000F47C3">
        <w:rPr>
          <w:rFonts w:ascii="Times New Roman" w:hAnsi="Times New Roman" w:cs="Times New Roman"/>
        </w:rPr>
        <w:t xml:space="preserve"> </w:t>
      </w:r>
      <w:r w:rsidR="00431F1D">
        <w:rPr>
          <w:rFonts w:ascii="Times New Roman" w:hAnsi="Times New Roman" w:cs="Times New Roman"/>
        </w:rPr>
        <w:t xml:space="preserve">evidence from individual participant data </w:t>
      </w:r>
      <w:r w:rsidR="0061716D">
        <w:rPr>
          <w:rFonts w:ascii="Times New Roman" w:hAnsi="Times New Roman" w:cs="Times New Roman"/>
        </w:rPr>
        <w:t xml:space="preserve">is </w:t>
      </w:r>
      <w:r w:rsidR="00431F1D">
        <w:rPr>
          <w:rFonts w:ascii="Times New Roman" w:hAnsi="Times New Roman" w:cs="Times New Roman"/>
        </w:rPr>
        <w:t xml:space="preserve">more certain than evidence from aggregate data, which may be because individual participant data analysis </w:t>
      </w:r>
      <w:r w:rsidR="00C52C64">
        <w:rPr>
          <w:rFonts w:ascii="Times New Roman" w:hAnsi="Times New Roman" w:cs="Times New Roman"/>
        </w:rPr>
        <w:t xml:space="preserve">(adjusting for </w:t>
      </w:r>
      <w:r w:rsidR="00C52C64" w:rsidRPr="00C41190">
        <w:rPr>
          <w:rFonts w:ascii="Times New Roman" w:hAnsi="Times New Roman" w:cs="Times New Roman"/>
        </w:rPr>
        <w:t>the same set of covariates across studies</w:t>
      </w:r>
      <w:r w:rsidR="00C52C64">
        <w:rPr>
          <w:rFonts w:ascii="Times New Roman" w:hAnsi="Times New Roman" w:cs="Times New Roman"/>
        </w:rPr>
        <w:t xml:space="preserve">) </w:t>
      </w:r>
      <w:r w:rsidR="00431F1D">
        <w:rPr>
          <w:rFonts w:ascii="Times New Roman" w:hAnsi="Times New Roman" w:cs="Times New Roman"/>
        </w:rPr>
        <w:t>has a lower</w:t>
      </w:r>
      <w:r w:rsidR="00DF236F">
        <w:rPr>
          <w:rFonts w:ascii="Times New Roman" w:hAnsi="Times New Roman" w:cs="Times New Roman"/>
        </w:rPr>
        <w:t xml:space="preserve"> </w:t>
      </w:r>
      <w:r w:rsidR="00DF236F" w:rsidRPr="00C41190">
        <w:rPr>
          <w:rFonts w:ascii="Times New Roman" w:hAnsi="Times New Roman" w:cs="Times New Roman"/>
        </w:rPr>
        <w:t>heterogeneity (tau-squared = 0)</w:t>
      </w:r>
      <w:r w:rsidR="00DF236F">
        <w:rPr>
          <w:rFonts w:ascii="Times New Roman" w:hAnsi="Times New Roman" w:cs="Times New Roman"/>
        </w:rPr>
        <w:t xml:space="preserve"> </w:t>
      </w:r>
      <w:r w:rsidR="00431F1D">
        <w:rPr>
          <w:rFonts w:ascii="Times New Roman" w:hAnsi="Times New Roman" w:cs="Times New Roman"/>
        </w:rPr>
        <w:t xml:space="preserve">than </w:t>
      </w:r>
      <w:r w:rsidR="0061716D">
        <w:rPr>
          <w:rFonts w:ascii="Times New Roman" w:hAnsi="Times New Roman" w:cs="Times New Roman"/>
        </w:rPr>
        <w:t xml:space="preserve">the </w:t>
      </w:r>
      <w:r w:rsidR="00431F1D">
        <w:rPr>
          <w:rFonts w:ascii="Times New Roman" w:hAnsi="Times New Roman" w:cs="Times New Roman"/>
        </w:rPr>
        <w:t>aggregate data analysis</w:t>
      </w:r>
      <w:r w:rsidR="00080E4B">
        <w:rPr>
          <w:rFonts w:ascii="Times New Roman" w:hAnsi="Times New Roman" w:cs="Times New Roman"/>
        </w:rPr>
        <w:t>.</w:t>
      </w:r>
      <w:r w:rsidR="00AA61DD">
        <w:rPr>
          <w:rFonts w:ascii="Times New Roman" w:hAnsi="Times New Roman" w:cs="Times New Roman"/>
        </w:rPr>
        <w:t xml:space="preserve"> </w:t>
      </w:r>
      <w:r w:rsidR="003A515E">
        <w:rPr>
          <w:rFonts w:ascii="Times New Roman" w:hAnsi="Times New Roman" w:cs="Times New Roman"/>
        </w:rPr>
        <w:t>Secondly, non-significant findings of all</w:t>
      </w:r>
      <w:r w:rsidR="00EB76F8">
        <w:rPr>
          <w:rFonts w:ascii="Times New Roman" w:hAnsi="Times New Roman" w:cs="Times New Roman"/>
        </w:rPr>
        <w:t xml:space="preserve"> </w:t>
      </w:r>
      <w:r w:rsidR="00EB76F8" w:rsidRPr="00E9049C">
        <w:rPr>
          <w:rFonts w:ascii="Times New Roman" w:hAnsi="Times New Roman" w:cs="Times New Roman"/>
        </w:rPr>
        <w:t xml:space="preserve">interaction effects </w:t>
      </w:r>
      <w:r w:rsidR="003A515E">
        <w:rPr>
          <w:rFonts w:ascii="Times New Roman" w:hAnsi="Times New Roman" w:cs="Times New Roman"/>
        </w:rPr>
        <w:t xml:space="preserve">confirm </w:t>
      </w:r>
      <w:r w:rsidR="009D09FF">
        <w:rPr>
          <w:rFonts w:ascii="Times New Roman" w:hAnsi="Times New Roman" w:cs="Times New Roman"/>
        </w:rPr>
        <w:t xml:space="preserve">the prognostic value of </w:t>
      </w:r>
      <w:r w:rsidR="00EB76F8" w:rsidRPr="00E9049C">
        <w:rPr>
          <w:rFonts w:ascii="Times New Roman" w:hAnsi="Times New Roman" w:cs="Times New Roman"/>
        </w:rPr>
        <w:t>non-</w:t>
      </w:r>
      <w:proofErr w:type="spellStart"/>
      <w:r w:rsidR="00EB76F8" w:rsidRPr="00E9049C">
        <w:rPr>
          <w:rFonts w:ascii="Times New Roman" w:hAnsi="Times New Roman" w:cs="Times New Roman"/>
        </w:rPr>
        <w:t>blanchable</w:t>
      </w:r>
      <w:proofErr w:type="spellEnd"/>
      <w:r w:rsidR="00EB76F8" w:rsidRPr="00E9049C">
        <w:rPr>
          <w:rFonts w:ascii="Times New Roman" w:hAnsi="Times New Roman" w:cs="Times New Roman"/>
        </w:rPr>
        <w:t xml:space="preserve"> erythema for pressure ulcer</w:t>
      </w:r>
      <w:r w:rsidR="003A515E">
        <w:rPr>
          <w:rFonts w:ascii="Times New Roman" w:hAnsi="Times New Roman" w:cs="Times New Roman"/>
        </w:rPr>
        <w:t xml:space="preserve"> </w:t>
      </w:r>
      <w:r w:rsidR="00E02E3E">
        <w:rPr>
          <w:rFonts w:ascii="Times New Roman" w:hAnsi="Times New Roman" w:cs="Times New Roman"/>
        </w:rPr>
        <w:t xml:space="preserve">development in </w:t>
      </w:r>
      <w:r w:rsidR="009337F7">
        <w:rPr>
          <w:rFonts w:ascii="Times New Roman" w:hAnsi="Times New Roman" w:cs="Times New Roman"/>
        </w:rPr>
        <w:t>different patient populations</w:t>
      </w:r>
      <w:r w:rsidR="003A515E">
        <w:rPr>
          <w:rFonts w:ascii="Times New Roman" w:hAnsi="Times New Roman" w:cs="Times New Roman"/>
        </w:rPr>
        <w:t>.</w:t>
      </w:r>
      <w:r w:rsidR="00EB76F8" w:rsidRPr="00E9049C">
        <w:rPr>
          <w:rFonts w:ascii="Times New Roman" w:hAnsi="Times New Roman" w:cs="Times New Roman"/>
        </w:rPr>
        <w:t xml:space="preserve"> </w:t>
      </w:r>
    </w:p>
    <w:p w14:paraId="0CC91158" w14:textId="77777777" w:rsidR="00EF4F73" w:rsidRPr="00C41190" w:rsidRDefault="00EF4F73" w:rsidP="00D04BD9">
      <w:pPr>
        <w:pStyle w:val="Heading3"/>
        <w:numPr>
          <w:ilvl w:val="0"/>
          <w:numId w:val="0"/>
        </w:numPr>
        <w:spacing w:line="480" w:lineRule="auto"/>
        <w:ind w:left="720" w:hanging="720"/>
        <w:rPr>
          <w:rFonts w:ascii="Times New Roman" w:hAnsi="Times New Roman" w:cs="Times New Roman"/>
          <w:color w:val="auto"/>
        </w:rPr>
      </w:pPr>
      <w:r w:rsidRPr="00C41190">
        <w:rPr>
          <w:rFonts w:ascii="Times New Roman" w:hAnsi="Times New Roman" w:cs="Times New Roman"/>
          <w:color w:val="auto"/>
        </w:rPr>
        <w:t xml:space="preserve">Strengths and limitations of this </w:t>
      </w:r>
      <w:r w:rsidR="005C1450" w:rsidRPr="00C41190">
        <w:rPr>
          <w:rFonts w:ascii="Times New Roman" w:hAnsi="Times New Roman" w:cs="Times New Roman"/>
          <w:color w:val="auto"/>
        </w:rPr>
        <w:t xml:space="preserve">review and </w:t>
      </w:r>
      <w:r w:rsidRPr="00C41190">
        <w:rPr>
          <w:rFonts w:ascii="Times New Roman" w:hAnsi="Times New Roman" w:cs="Times New Roman"/>
          <w:color w:val="auto"/>
        </w:rPr>
        <w:t>analysis</w:t>
      </w:r>
    </w:p>
    <w:p w14:paraId="18AB14DE" w14:textId="5F5AC6A3" w:rsidR="00635527" w:rsidRPr="00C41190" w:rsidRDefault="00635527" w:rsidP="0089472D">
      <w:pPr>
        <w:spacing w:line="480" w:lineRule="auto"/>
        <w:jc w:val="both"/>
        <w:rPr>
          <w:rFonts w:ascii="Times New Roman" w:hAnsi="Times New Roman" w:cs="Times New Roman"/>
        </w:rPr>
      </w:pPr>
      <w:r w:rsidRPr="00C41190">
        <w:rPr>
          <w:rFonts w:ascii="Times New Roman" w:hAnsi="Times New Roman" w:cs="Times New Roman"/>
        </w:rPr>
        <w:t xml:space="preserve">The </w:t>
      </w:r>
      <w:r w:rsidR="00CB1057" w:rsidRPr="00C41190">
        <w:rPr>
          <w:rFonts w:ascii="Times New Roman" w:hAnsi="Times New Roman" w:cs="Times New Roman"/>
        </w:rPr>
        <w:t>first strength</w:t>
      </w:r>
      <w:r w:rsidRPr="00C41190">
        <w:rPr>
          <w:rFonts w:ascii="Times New Roman" w:hAnsi="Times New Roman" w:cs="Times New Roman"/>
        </w:rPr>
        <w:t xml:space="preserve"> of this review </w:t>
      </w:r>
      <w:r w:rsidR="00CB1057" w:rsidRPr="00C41190">
        <w:rPr>
          <w:rFonts w:ascii="Times New Roman" w:hAnsi="Times New Roman" w:cs="Times New Roman"/>
        </w:rPr>
        <w:t>is</w:t>
      </w:r>
      <w:r w:rsidRPr="00C41190">
        <w:rPr>
          <w:rFonts w:ascii="Times New Roman" w:hAnsi="Times New Roman" w:cs="Times New Roman"/>
        </w:rPr>
        <w:t xml:space="preserve"> the application of individual participant data analysis </w:t>
      </w:r>
      <w:r w:rsidR="0061716D">
        <w:rPr>
          <w:rFonts w:ascii="Times New Roman" w:hAnsi="Times New Roman" w:cs="Times New Roman"/>
        </w:rPr>
        <w:t>to help</w:t>
      </w:r>
      <w:r w:rsidR="00CB6CD3" w:rsidRPr="00C41190">
        <w:rPr>
          <w:rFonts w:ascii="Times New Roman" w:hAnsi="Times New Roman" w:cs="Times New Roman"/>
        </w:rPr>
        <w:t xml:space="preserve"> </w:t>
      </w:r>
      <w:r w:rsidR="00F172F7" w:rsidRPr="00C41190">
        <w:rPr>
          <w:rFonts w:ascii="Times New Roman" w:hAnsi="Times New Roman" w:cs="Times New Roman"/>
        </w:rPr>
        <w:t xml:space="preserve">overcome </w:t>
      </w:r>
      <w:r w:rsidR="0061716D">
        <w:rPr>
          <w:rFonts w:ascii="Times New Roman" w:hAnsi="Times New Roman" w:cs="Times New Roman"/>
        </w:rPr>
        <w:t xml:space="preserve">the </w:t>
      </w:r>
      <w:r w:rsidR="00E57B82" w:rsidRPr="00C41190">
        <w:rPr>
          <w:rFonts w:ascii="Times New Roman" w:hAnsi="Times New Roman" w:cs="Times New Roman"/>
        </w:rPr>
        <w:t xml:space="preserve">issues of </w:t>
      </w:r>
      <w:r w:rsidR="00CB6CD3" w:rsidRPr="00C41190">
        <w:rPr>
          <w:rFonts w:ascii="Times New Roman" w:hAnsi="Times New Roman" w:cs="Times New Roman"/>
        </w:rPr>
        <w:t xml:space="preserve">heterogeneity and </w:t>
      </w:r>
      <w:r w:rsidR="00F172F7" w:rsidRPr="00C41190">
        <w:rPr>
          <w:rFonts w:ascii="Times New Roman" w:hAnsi="Times New Roman" w:cs="Times New Roman"/>
        </w:rPr>
        <w:t xml:space="preserve">incomplete reporting of multivariable results that </w:t>
      </w:r>
      <w:r w:rsidR="0033493C" w:rsidRPr="00C41190">
        <w:rPr>
          <w:rFonts w:ascii="Times New Roman" w:hAnsi="Times New Roman" w:cs="Times New Roman"/>
        </w:rPr>
        <w:t xml:space="preserve">occurred </w:t>
      </w:r>
      <w:r w:rsidR="00F172F7" w:rsidRPr="00C41190">
        <w:rPr>
          <w:rFonts w:ascii="Times New Roman" w:hAnsi="Times New Roman" w:cs="Times New Roman"/>
        </w:rPr>
        <w:t xml:space="preserve">in </w:t>
      </w:r>
      <w:r w:rsidR="0033493C" w:rsidRPr="00C41190">
        <w:rPr>
          <w:rFonts w:ascii="Times New Roman" w:hAnsi="Times New Roman" w:cs="Times New Roman"/>
        </w:rPr>
        <w:t xml:space="preserve">the </w:t>
      </w:r>
      <w:r w:rsidR="00F172F7" w:rsidRPr="00C41190">
        <w:rPr>
          <w:rFonts w:ascii="Times New Roman" w:hAnsi="Times New Roman" w:cs="Times New Roman"/>
        </w:rPr>
        <w:t>aggregate data meta-analysis</w:t>
      </w:r>
      <w:r w:rsidR="00CB1057" w:rsidRPr="00C41190">
        <w:rPr>
          <w:rFonts w:ascii="Times New Roman" w:hAnsi="Times New Roman" w:cs="Times New Roman"/>
        </w:rPr>
        <w:t>.</w:t>
      </w:r>
      <w:r w:rsidR="00030A95" w:rsidRPr="00030A95">
        <w:rPr>
          <w:rFonts w:ascii="Times New Roman" w:hAnsi="Times New Roman" w:cs="Times New Roman"/>
          <w:vertAlign w:val="superscript"/>
        </w:rPr>
        <w:t>5,</w:t>
      </w:r>
      <w:r w:rsidR="00030A95" w:rsidRPr="00030A95">
        <w:rPr>
          <w:rFonts w:ascii="Times New Roman" w:hAnsi="Times New Roman" w:cs="Times New Roman"/>
          <w:vertAlign w:val="superscript"/>
        </w:rPr>
        <w:t>54</w:t>
      </w:r>
      <w:r w:rsidR="00CB1057" w:rsidRPr="00C41190">
        <w:rPr>
          <w:rFonts w:ascii="Times New Roman" w:hAnsi="Times New Roman" w:cs="Times New Roman"/>
        </w:rPr>
        <w:t xml:space="preserve"> </w:t>
      </w:r>
      <w:r w:rsidR="00496C03">
        <w:rPr>
          <w:rFonts w:ascii="Times New Roman" w:hAnsi="Times New Roman" w:cs="Times New Roman"/>
        </w:rPr>
        <w:t>U</w:t>
      </w:r>
      <w:r w:rsidR="000C3FFB">
        <w:rPr>
          <w:rFonts w:ascii="Times New Roman" w:hAnsi="Times New Roman" w:cs="Times New Roman"/>
        </w:rPr>
        <w:t>sing</w:t>
      </w:r>
      <w:r w:rsidR="00496C03">
        <w:rPr>
          <w:rFonts w:ascii="Times New Roman" w:hAnsi="Times New Roman" w:cs="Times New Roman"/>
        </w:rPr>
        <w:t xml:space="preserve"> </w:t>
      </w:r>
      <w:r w:rsidR="000C3FFB">
        <w:rPr>
          <w:rFonts w:ascii="Times New Roman" w:hAnsi="Times New Roman" w:cs="Times New Roman"/>
        </w:rPr>
        <w:t xml:space="preserve">individual participant data allows us </w:t>
      </w:r>
      <w:r w:rsidR="000C3FFB" w:rsidRPr="00C41190">
        <w:rPr>
          <w:rFonts w:ascii="Times New Roman" w:hAnsi="Times New Roman" w:cs="Times New Roman"/>
        </w:rPr>
        <w:t xml:space="preserve">to use a consistent set of factors </w:t>
      </w:r>
      <w:r w:rsidR="000C3FFB">
        <w:rPr>
          <w:rFonts w:ascii="Times New Roman" w:hAnsi="Times New Roman" w:cs="Times New Roman"/>
        </w:rPr>
        <w:t xml:space="preserve">for adjustment of the </w:t>
      </w:r>
      <w:r w:rsidR="000C3FFB" w:rsidRPr="00C41190">
        <w:rPr>
          <w:rFonts w:ascii="Times New Roman" w:hAnsi="Times New Roman" w:cs="Times New Roman"/>
        </w:rPr>
        <w:t>prognostic effect and to examine non-linear relationships a</w:t>
      </w:r>
      <w:r w:rsidR="00030A95">
        <w:rPr>
          <w:rFonts w:ascii="Times New Roman" w:hAnsi="Times New Roman" w:cs="Times New Roman"/>
        </w:rPr>
        <w:t>nd interactions between factors</w:t>
      </w:r>
      <w:r w:rsidR="000C3FFB" w:rsidRPr="00C41190">
        <w:rPr>
          <w:rFonts w:ascii="Times New Roman" w:hAnsi="Times New Roman" w:cs="Times New Roman"/>
        </w:rPr>
        <w:t>.</w:t>
      </w:r>
      <w:r w:rsidR="00030A95" w:rsidRPr="00030A95">
        <w:rPr>
          <w:rFonts w:ascii="Times New Roman" w:hAnsi="Times New Roman" w:cs="Times New Roman"/>
          <w:vertAlign w:val="superscript"/>
        </w:rPr>
        <w:t>54</w:t>
      </w:r>
      <w:r w:rsidR="000C3FFB">
        <w:rPr>
          <w:rFonts w:ascii="Times New Roman" w:hAnsi="Times New Roman" w:cs="Times New Roman"/>
        </w:rPr>
        <w:t xml:space="preserve"> </w:t>
      </w:r>
      <w:r w:rsidR="00CB1057" w:rsidRPr="00C41190">
        <w:rPr>
          <w:rFonts w:ascii="Times New Roman" w:hAnsi="Times New Roman" w:cs="Times New Roman"/>
        </w:rPr>
        <w:t xml:space="preserve">The second </w:t>
      </w:r>
      <w:r w:rsidR="0061716D">
        <w:rPr>
          <w:rFonts w:ascii="Times New Roman" w:hAnsi="Times New Roman" w:cs="Times New Roman"/>
        </w:rPr>
        <w:t xml:space="preserve">strength </w:t>
      </w:r>
      <w:r w:rsidR="00CB1057" w:rsidRPr="00C41190">
        <w:rPr>
          <w:rFonts w:ascii="Times New Roman" w:hAnsi="Times New Roman" w:cs="Times New Roman"/>
        </w:rPr>
        <w:t>is the</w:t>
      </w:r>
      <w:r w:rsidR="0061716D">
        <w:rPr>
          <w:rFonts w:ascii="Times New Roman" w:hAnsi="Times New Roman" w:cs="Times New Roman"/>
        </w:rPr>
        <w:t xml:space="preserve"> application of</w:t>
      </w:r>
      <w:r w:rsidR="00CB1057" w:rsidRPr="00C41190">
        <w:rPr>
          <w:rFonts w:ascii="Times New Roman" w:hAnsi="Times New Roman" w:cs="Times New Roman"/>
        </w:rPr>
        <w:t xml:space="preserve"> optimal evidence synthesis </w:t>
      </w:r>
      <w:r w:rsidR="0072643E">
        <w:rPr>
          <w:rFonts w:ascii="Times New Roman" w:hAnsi="Times New Roman" w:cs="Times New Roman"/>
        </w:rPr>
        <w:t>methods, e.g.</w:t>
      </w:r>
      <w:r w:rsidR="00CB1057" w:rsidRPr="00C41190">
        <w:rPr>
          <w:rFonts w:ascii="Times New Roman" w:hAnsi="Times New Roman" w:cs="Times New Roman"/>
        </w:rPr>
        <w:t xml:space="preserve">, </w:t>
      </w:r>
      <w:r w:rsidR="0072643E">
        <w:rPr>
          <w:rFonts w:ascii="Times New Roman" w:hAnsi="Times New Roman" w:cs="Times New Roman"/>
        </w:rPr>
        <w:t xml:space="preserve">a comprehensive literature search, </w:t>
      </w:r>
      <w:r w:rsidR="0061716D">
        <w:rPr>
          <w:rFonts w:ascii="Times New Roman" w:hAnsi="Times New Roman" w:cs="Times New Roman"/>
        </w:rPr>
        <w:t xml:space="preserve">the use of </w:t>
      </w:r>
      <w:r w:rsidR="007F22C7">
        <w:rPr>
          <w:rFonts w:ascii="Times New Roman" w:hAnsi="Times New Roman" w:cs="Times New Roman"/>
        </w:rPr>
        <w:t xml:space="preserve">the </w:t>
      </w:r>
      <w:r w:rsidR="00CB1057" w:rsidRPr="00C41190">
        <w:rPr>
          <w:rFonts w:ascii="Times New Roman" w:hAnsi="Times New Roman" w:cs="Times New Roman"/>
        </w:rPr>
        <w:t xml:space="preserve">QUIPS tool </w:t>
      </w:r>
      <w:r w:rsidR="00247C3F">
        <w:rPr>
          <w:rFonts w:ascii="Times New Roman" w:hAnsi="Times New Roman" w:cs="Times New Roman"/>
        </w:rPr>
        <w:t xml:space="preserve">for </w:t>
      </w:r>
      <w:r w:rsidR="00CB1057" w:rsidRPr="00C41190">
        <w:rPr>
          <w:rFonts w:ascii="Times New Roman" w:hAnsi="Times New Roman" w:cs="Times New Roman"/>
        </w:rPr>
        <w:t>risk of bias</w:t>
      </w:r>
      <w:r w:rsidR="00247C3F">
        <w:rPr>
          <w:rFonts w:ascii="Times New Roman" w:hAnsi="Times New Roman" w:cs="Times New Roman"/>
        </w:rPr>
        <w:t xml:space="preserve"> assessmen</w:t>
      </w:r>
      <w:r w:rsidR="001A1E88">
        <w:rPr>
          <w:rFonts w:ascii="Times New Roman" w:hAnsi="Times New Roman" w:cs="Times New Roman"/>
        </w:rPr>
        <w:t>t</w:t>
      </w:r>
      <w:r w:rsidRPr="00C41190">
        <w:rPr>
          <w:rFonts w:ascii="Times New Roman" w:hAnsi="Times New Roman" w:cs="Times New Roman"/>
        </w:rPr>
        <w:t>.</w:t>
      </w:r>
      <w:r w:rsidR="00CB1057" w:rsidRPr="00C41190">
        <w:rPr>
          <w:rFonts w:ascii="Times New Roman" w:hAnsi="Times New Roman" w:cs="Times New Roman"/>
        </w:rPr>
        <w:t xml:space="preserve"> </w:t>
      </w:r>
    </w:p>
    <w:p w14:paraId="764C4F74" w14:textId="20AE5666" w:rsidR="00441320" w:rsidRPr="00C41190" w:rsidRDefault="003C4A1A" w:rsidP="0089472D">
      <w:pPr>
        <w:spacing w:line="480" w:lineRule="auto"/>
        <w:jc w:val="both"/>
        <w:rPr>
          <w:rFonts w:ascii="Times New Roman" w:hAnsi="Times New Roman" w:cs="Times New Roman"/>
        </w:rPr>
      </w:pPr>
      <w:r w:rsidRPr="00C41190">
        <w:rPr>
          <w:rFonts w:ascii="Times New Roman" w:hAnsi="Times New Roman" w:cs="Times New Roman"/>
        </w:rPr>
        <w:t>The individual participant data analysis has some limitation</w:t>
      </w:r>
      <w:r w:rsidR="007E1398" w:rsidRPr="00C41190">
        <w:rPr>
          <w:rFonts w:ascii="Times New Roman" w:hAnsi="Times New Roman" w:cs="Times New Roman"/>
        </w:rPr>
        <w:t>s</w:t>
      </w:r>
      <w:r w:rsidRPr="00C41190">
        <w:rPr>
          <w:rFonts w:ascii="Times New Roman" w:hAnsi="Times New Roman" w:cs="Times New Roman"/>
        </w:rPr>
        <w:t xml:space="preserve">. Firstly, </w:t>
      </w:r>
      <w:r w:rsidR="00441320" w:rsidRPr="00C41190">
        <w:rPr>
          <w:rFonts w:ascii="Times New Roman" w:hAnsi="Times New Roman" w:cs="Times New Roman"/>
        </w:rPr>
        <w:t xml:space="preserve">it is </w:t>
      </w:r>
      <w:r w:rsidR="009337F7">
        <w:rPr>
          <w:rFonts w:ascii="Times New Roman" w:hAnsi="Times New Roman" w:cs="Times New Roman"/>
        </w:rPr>
        <w:t xml:space="preserve">difficult </w:t>
      </w:r>
      <w:r w:rsidR="00441320" w:rsidRPr="00C41190">
        <w:rPr>
          <w:rFonts w:ascii="Times New Roman" w:hAnsi="Times New Roman" w:cs="Times New Roman"/>
        </w:rPr>
        <w:t xml:space="preserve">to </w:t>
      </w:r>
      <w:r w:rsidR="009337F7">
        <w:rPr>
          <w:rFonts w:ascii="Times New Roman" w:hAnsi="Times New Roman" w:cs="Times New Roman"/>
        </w:rPr>
        <w:t xml:space="preserve">know </w:t>
      </w:r>
      <w:r w:rsidR="00921580">
        <w:rPr>
          <w:rFonts w:ascii="Times New Roman" w:hAnsi="Times New Roman" w:cs="Times New Roman"/>
        </w:rPr>
        <w:t xml:space="preserve">all </w:t>
      </w:r>
      <w:r w:rsidR="00441320" w:rsidRPr="00C41190">
        <w:rPr>
          <w:rFonts w:ascii="Times New Roman" w:hAnsi="Times New Roman" w:cs="Times New Roman"/>
        </w:rPr>
        <w:t>factors that are associated with pressure ulcer incidence</w:t>
      </w:r>
      <w:r w:rsidR="005D0CA8" w:rsidRPr="00C41190">
        <w:rPr>
          <w:rFonts w:ascii="Times New Roman" w:hAnsi="Times New Roman" w:cs="Times New Roman"/>
        </w:rPr>
        <w:t xml:space="preserve">, thus </w:t>
      </w:r>
      <w:r w:rsidR="00950660" w:rsidRPr="00C41190">
        <w:rPr>
          <w:rFonts w:ascii="Times New Roman" w:hAnsi="Times New Roman" w:cs="Times New Roman"/>
        </w:rPr>
        <w:t xml:space="preserve">it is unclear if </w:t>
      </w:r>
      <w:r w:rsidR="009337F7">
        <w:rPr>
          <w:rFonts w:ascii="Times New Roman" w:hAnsi="Times New Roman" w:cs="Times New Roman"/>
        </w:rPr>
        <w:t xml:space="preserve">we have </w:t>
      </w:r>
      <w:r w:rsidR="00D64FA1" w:rsidRPr="00C41190">
        <w:rPr>
          <w:rFonts w:ascii="Times New Roman" w:hAnsi="Times New Roman" w:cs="Times New Roman"/>
        </w:rPr>
        <w:t xml:space="preserve">factor </w:t>
      </w:r>
      <w:r w:rsidR="00950660" w:rsidRPr="00C41190">
        <w:rPr>
          <w:rFonts w:ascii="Times New Roman" w:hAnsi="Times New Roman" w:cs="Times New Roman"/>
        </w:rPr>
        <w:t xml:space="preserve">selection </w:t>
      </w:r>
      <w:r w:rsidR="00D15748" w:rsidRPr="00C41190">
        <w:rPr>
          <w:rFonts w:ascii="Times New Roman" w:hAnsi="Times New Roman" w:cs="Times New Roman"/>
        </w:rPr>
        <w:t xml:space="preserve">bias </w:t>
      </w:r>
      <w:r w:rsidR="008174DB" w:rsidRPr="00C41190">
        <w:rPr>
          <w:rFonts w:ascii="Times New Roman" w:hAnsi="Times New Roman" w:cs="Times New Roman"/>
        </w:rPr>
        <w:t xml:space="preserve">in </w:t>
      </w:r>
      <w:r w:rsidR="009337F7">
        <w:rPr>
          <w:rFonts w:ascii="Times New Roman" w:hAnsi="Times New Roman" w:cs="Times New Roman"/>
        </w:rPr>
        <w:t>this work</w:t>
      </w:r>
      <w:r w:rsidR="00441320" w:rsidRPr="00C41190">
        <w:rPr>
          <w:rFonts w:ascii="Times New Roman" w:hAnsi="Times New Roman" w:cs="Times New Roman"/>
        </w:rPr>
        <w:t>.</w:t>
      </w:r>
      <w:r w:rsidR="005C5C60" w:rsidRPr="00C41190">
        <w:rPr>
          <w:rFonts w:ascii="Times New Roman" w:hAnsi="Times New Roman" w:cs="Times New Roman"/>
        </w:rPr>
        <w:t xml:space="preserve"> To minimise the </w:t>
      </w:r>
      <w:r w:rsidR="009337F7">
        <w:rPr>
          <w:rFonts w:ascii="Times New Roman" w:hAnsi="Times New Roman" w:cs="Times New Roman"/>
        </w:rPr>
        <w:t xml:space="preserve">risk of such </w:t>
      </w:r>
      <w:r w:rsidR="005C5C60" w:rsidRPr="00C41190">
        <w:rPr>
          <w:rFonts w:ascii="Times New Roman" w:hAnsi="Times New Roman" w:cs="Times New Roman"/>
        </w:rPr>
        <w:t xml:space="preserve">selection bias, </w:t>
      </w:r>
      <w:r w:rsidR="00C41190" w:rsidRPr="00C41190">
        <w:rPr>
          <w:rFonts w:ascii="Times New Roman" w:hAnsi="Times New Roman" w:cs="Times New Roman"/>
        </w:rPr>
        <w:t>we</w:t>
      </w:r>
      <w:r w:rsidR="005C5C60" w:rsidRPr="00C41190">
        <w:rPr>
          <w:rFonts w:ascii="Times New Roman" w:hAnsi="Times New Roman" w:cs="Times New Roman"/>
        </w:rPr>
        <w:t xml:space="preserve"> considered existing research evidence on </w:t>
      </w:r>
      <w:r w:rsidR="005C5C60" w:rsidRPr="00C41190">
        <w:rPr>
          <w:rFonts w:ascii="Times New Roman" w:hAnsi="Times New Roman" w:cs="Times New Roman"/>
        </w:rPr>
        <w:lastRenderedPageBreak/>
        <w:t>specific prognostic factors of pressure ulcer incidence</w:t>
      </w:r>
      <w:proofErr w:type="gramStart"/>
      <w:r w:rsidR="005C5C60" w:rsidRPr="00C41190">
        <w:rPr>
          <w:rFonts w:ascii="Times New Roman" w:hAnsi="Times New Roman" w:cs="Times New Roman"/>
        </w:rPr>
        <w:t>,</w:t>
      </w:r>
      <w:r w:rsidR="00030A95" w:rsidRPr="00030A95">
        <w:rPr>
          <w:rFonts w:ascii="Times New Roman" w:hAnsi="Times New Roman" w:cs="Times New Roman"/>
          <w:vertAlign w:val="superscript"/>
        </w:rPr>
        <w:t>8</w:t>
      </w:r>
      <w:proofErr w:type="gramEnd"/>
      <w:r w:rsidR="005C5C60" w:rsidRPr="00C41190">
        <w:rPr>
          <w:rFonts w:ascii="Times New Roman" w:hAnsi="Times New Roman" w:cs="Times New Roman"/>
        </w:rPr>
        <w:t xml:space="preserve"> the availability of factors in clinical practice, and the conceptual frameworks of pressure ulcer</w:t>
      </w:r>
      <w:r w:rsidR="0095792E" w:rsidRPr="00C41190">
        <w:rPr>
          <w:rFonts w:ascii="Times New Roman" w:hAnsi="Times New Roman" w:cs="Times New Roman"/>
        </w:rPr>
        <w:t>ation</w:t>
      </w:r>
      <w:r w:rsidR="003653B6" w:rsidRPr="00030A95">
        <w:rPr>
          <w:rFonts w:ascii="Times New Roman" w:hAnsi="Times New Roman" w:cs="Times New Roman"/>
          <w:vertAlign w:val="superscript"/>
        </w:rPr>
        <w:t>21</w:t>
      </w:r>
      <w:r w:rsidR="006E387E" w:rsidRPr="00030A95">
        <w:rPr>
          <w:rFonts w:ascii="Times New Roman" w:hAnsi="Times New Roman" w:cs="Times New Roman"/>
          <w:vertAlign w:val="superscript"/>
        </w:rPr>
        <w:t>-2</w:t>
      </w:r>
      <w:r w:rsidR="003653B6" w:rsidRPr="00030A95">
        <w:rPr>
          <w:rFonts w:ascii="Times New Roman" w:hAnsi="Times New Roman" w:cs="Times New Roman"/>
          <w:vertAlign w:val="superscript"/>
        </w:rPr>
        <w:t>3</w:t>
      </w:r>
      <w:r w:rsidR="005C5C60" w:rsidRPr="00C41190">
        <w:rPr>
          <w:rFonts w:ascii="Times New Roman" w:hAnsi="Times New Roman" w:cs="Times New Roman"/>
        </w:rPr>
        <w:t xml:space="preserve"> </w:t>
      </w:r>
      <w:r w:rsidR="00BF4F7F" w:rsidRPr="00C41190">
        <w:rPr>
          <w:rFonts w:ascii="Times New Roman" w:hAnsi="Times New Roman" w:cs="Times New Roman"/>
        </w:rPr>
        <w:t xml:space="preserve">to determine the factors on which </w:t>
      </w:r>
      <w:r w:rsidR="00F612AE">
        <w:rPr>
          <w:rFonts w:ascii="Times New Roman" w:hAnsi="Times New Roman" w:cs="Times New Roman"/>
        </w:rPr>
        <w:t>we</w:t>
      </w:r>
      <w:r w:rsidR="00BF4F7F" w:rsidRPr="00C41190">
        <w:rPr>
          <w:rFonts w:ascii="Times New Roman" w:hAnsi="Times New Roman" w:cs="Times New Roman"/>
        </w:rPr>
        <w:t xml:space="preserve"> requested data</w:t>
      </w:r>
      <w:r w:rsidR="005C5C60" w:rsidRPr="00C41190">
        <w:rPr>
          <w:rFonts w:ascii="Times New Roman" w:hAnsi="Times New Roman" w:cs="Times New Roman"/>
        </w:rPr>
        <w:t>.</w:t>
      </w:r>
    </w:p>
    <w:p w14:paraId="689107EE" w14:textId="09D5C9C6" w:rsidR="00394252" w:rsidRPr="00C41190" w:rsidRDefault="00441320" w:rsidP="0089472D">
      <w:pPr>
        <w:spacing w:line="480" w:lineRule="auto"/>
        <w:jc w:val="both"/>
        <w:rPr>
          <w:rFonts w:ascii="Times New Roman" w:hAnsi="Times New Roman" w:cs="Times New Roman"/>
        </w:rPr>
      </w:pPr>
      <w:r w:rsidRPr="00C41190">
        <w:rPr>
          <w:rFonts w:ascii="Times New Roman" w:hAnsi="Times New Roman" w:cs="Times New Roman"/>
        </w:rPr>
        <w:t xml:space="preserve">Secondly, </w:t>
      </w:r>
      <w:r w:rsidR="0033493C" w:rsidRPr="00C41190">
        <w:rPr>
          <w:rFonts w:ascii="Times New Roman" w:hAnsi="Times New Roman" w:cs="Times New Roman"/>
        </w:rPr>
        <w:t xml:space="preserve">due to </w:t>
      </w:r>
      <w:r w:rsidR="00A6426C" w:rsidRPr="00C41190">
        <w:rPr>
          <w:rFonts w:ascii="Times New Roman" w:hAnsi="Times New Roman" w:cs="Times New Roman"/>
        </w:rPr>
        <w:t xml:space="preserve">reasons </w:t>
      </w:r>
      <w:r w:rsidR="0033493C" w:rsidRPr="00C41190">
        <w:rPr>
          <w:rFonts w:ascii="Times New Roman" w:hAnsi="Times New Roman" w:cs="Times New Roman"/>
        </w:rPr>
        <w:t xml:space="preserve">beyond </w:t>
      </w:r>
      <w:r w:rsidR="00A6426C" w:rsidRPr="00C41190">
        <w:rPr>
          <w:rFonts w:ascii="Times New Roman" w:hAnsi="Times New Roman" w:cs="Times New Roman"/>
        </w:rPr>
        <w:t xml:space="preserve">our control, </w:t>
      </w:r>
      <w:r w:rsidR="00D22E7F" w:rsidRPr="00C41190">
        <w:rPr>
          <w:rFonts w:ascii="Times New Roman" w:hAnsi="Times New Roman" w:cs="Times New Roman"/>
        </w:rPr>
        <w:t xml:space="preserve">only </w:t>
      </w:r>
      <w:r w:rsidR="0033493C" w:rsidRPr="00C41190">
        <w:rPr>
          <w:rFonts w:ascii="Times New Roman" w:hAnsi="Times New Roman" w:cs="Times New Roman"/>
        </w:rPr>
        <w:t xml:space="preserve">a </w:t>
      </w:r>
      <w:r w:rsidR="00D22E7F" w:rsidRPr="00C41190">
        <w:rPr>
          <w:rFonts w:ascii="Times New Roman" w:hAnsi="Times New Roman" w:cs="Times New Roman"/>
        </w:rPr>
        <w:t>small p</w:t>
      </w:r>
      <w:r w:rsidR="0033493C" w:rsidRPr="00C41190">
        <w:rPr>
          <w:rFonts w:ascii="Times New Roman" w:hAnsi="Times New Roman" w:cs="Times New Roman"/>
        </w:rPr>
        <w:t>ortion</w:t>
      </w:r>
      <w:r w:rsidR="00D22E7F" w:rsidRPr="00C41190">
        <w:rPr>
          <w:rFonts w:ascii="Times New Roman" w:hAnsi="Times New Roman" w:cs="Times New Roman"/>
        </w:rPr>
        <w:t xml:space="preserve"> of individual participant data w</w:t>
      </w:r>
      <w:r w:rsidR="009337F7">
        <w:rPr>
          <w:rFonts w:ascii="Times New Roman" w:hAnsi="Times New Roman" w:cs="Times New Roman"/>
        </w:rPr>
        <w:t xml:space="preserve">ere </w:t>
      </w:r>
      <w:r w:rsidR="00D22E7F" w:rsidRPr="00C41190">
        <w:rPr>
          <w:rFonts w:ascii="Times New Roman" w:hAnsi="Times New Roman" w:cs="Times New Roman"/>
        </w:rPr>
        <w:t>obtained in this analysis</w:t>
      </w:r>
      <w:r w:rsidR="009337F7">
        <w:rPr>
          <w:rFonts w:ascii="Times New Roman" w:hAnsi="Times New Roman" w:cs="Times New Roman"/>
        </w:rPr>
        <w:t xml:space="preserve"> </w:t>
      </w:r>
      <w:r w:rsidR="00B71EAA">
        <w:rPr>
          <w:rFonts w:ascii="Times New Roman" w:hAnsi="Times New Roman" w:cs="Times New Roman"/>
        </w:rPr>
        <w:t xml:space="preserve">which </w:t>
      </w:r>
      <w:r w:rsidR="007832E7">
        <w:rPr>
          <w:rFonts w:ascii="Times New Roman" w:hAnsi="Times New Roman" w:cs="Times New Roman"/>
        </w:rPr>
        <w:t>m</w:t>
      </w:r>
      <w:r w:rsidR="00331542">
        <w:rPr>
          <w:rFonts w:ascii="Times New Roman" w:hAnsi="Times New Roman" w:cs="Times New Roman"/>
        </w:rPr>
        <w:t>ight</w:t>
      </w:r>
      <w:r w:rsidR="007832E7">
        <w:rPr>
          <w:rFonts w:ascii="Times New Roman" w:hAnsi="Times New Roman" w:cs="Times New Roman"/>
        </w:rPr>
        <w:t xml:space="preserve"> lead to </w:t>
      </w:r>
      <w:r w:rsidR="00030A95">
        <w:rPr>
          <w:rFonts w:ascii="Times New Roman" w:hAnsi="Times New Roman" w:cs="Times New Roman"/>
        </w:rPr>
        <w:t>biased prognostic results</w:t>
      </w:r>
      <w:r w:rsidR="007832E7" w:rsidRPr="00E9049C">
        <w:rPr>
          <w:rFonts w:ascii="Times New Roman" w:hAnsi="Times New Roman" w:cs="Times New Roman"/>
        </w:rPr>
        <w:t>.</w:t>
      </w:r>
      <w:r w:rsidR="00030A95" w:rsidRPr="00030A95">
        <w:rPr>
          <w:rFonts w:ascii="Times New Roman" w:hAnsi="Times New Roman" w:cs="Times New Roman"/>
          <w:vertAlign w:val="superscript"/>
        </w:rPr>
        <w:t>55</w:t>
      </w:r>
      <w:r w:rsidR="007832E7" w:rsidRPr="00E9049C">
        <w:rPr>
          <w:rFonts w:ascii="Times New Roman" w:hAnsi="Times New Roman" w:cs="Times New Roman"/>
        </w:rPr>
        <w:t xml:space="preserve"> To improve this situation, </w:t>
      </w:r>
      <w:r w:rsidR="00DC3715">
        <w:rPr>
          <w:rFonts w:ascii="Times New Roman" w:hAnsi="Times New Roman" w:cs="Times New Roman"/>
        </w:rPr>
        <w:t>w</w:t>
      </w:r>
      <w:r w:rsidR="00C41190" w:rsidRPr="00C41190">
        <w:rPr>
          <w:rFonts w:ascii="Times New Roman" w:hAnsi="Times New Roman" w:cs="Times New Roman"/>
        </w:rPr>
        <w:t xml:space="preserve">e </w:t>
      </w:r>
      <w:r w:rsidR="007E1398" w:rsidRPr="00C41190">
        <w:rPr>
          <w:rFonts w:ascii="Times New Roman" w:hAnsi="Times New Roman" w:cs="Times New Roman"/>
        </w:rPr>
        <w:t xml:space="preserve">planned to re-construct individual-level data </w:t>
      </w:r>
      <w:r w:rsidR="009337F7">
        <w:rPr>
          <w:rFonts w:ascii="Times New Roman" w:hAnsi="Times New Roman" w:cs="Times New Roman"/>
        </w:rPr>
        <w:t xml:space="preserve">from aggregate level data where possible </w:t>
      </w:r>
      <w:r w:rsidR="007E1398" w:rsidRPr="00C41190">
        <w:rPr>
          <w:rFonts w:ascii="Times New Roman" w:hAnsi="Times New Roman" w:cs="Times New Roman"/>
        </w:rPr>
        <w:t>using the method suggested by Riley and Steyerberg</w:t>
      </w:r>
      <w:r w:rsidR="00DC3715">
        <w:rPr>
          <w:rFonts w:ascii="Times New Roman" w:hAnsi="Times New Roman" w:cs="Times New Roman"/>
        </w:rPr>
        <w:t>.</w:t>
      </w:r>
      <w:r w:rsidR="00030A95" w:rsidRPr="00030A95">
        <w:rPr>
          <w:rFonts w:ascii="Times New Roman" w:hAnsi="Times New Roman" w:cs="Times New Roman"/>
          <w:vertAlign w:val="superscript"/>
        </w:rPr>
        <w:t>56</w:t>
      </w:r>
      <w:r w:rsidR="007832E7">
        <w:rPr>
          <w:rFonts w:ascii="Times New Roman" w:hAnsi="Times New Roman" w:cs="Times New Roman"/>
        </w:rPr>
        <w:t xml:space="preserve"> </w:t>
      </w:r>
      <w:r w:rsidR="007832E7" w:rsidRPr="00E9049C">
        <w:rPr>
          <w:rFonts w:ascii="Times New Roman" w:hAnsi="Times New Roman" w:cs="Times New Roman"/>
        </w:rPr>
        <w:t>For example, if a study reported a contingency table that grouped the numbers of cases with or without non-</w:t>
      </w:r>
      <w:proofErr w:type="spellStart"/>
      <w:r w:rsidR="007832E7" w:rsidRPr="00E9049C">
        <w:rPr>
          <w:rFonts w:ascii="Times New Roman" w:hAnsi="Times New Roman" w:cs="Times New Roman"/>
        </w:rPr>
        <w:t>blanchable</w:t>
      </w:r>
      <w:proofErr w:type="spellEnd"/>
      <w:r w:rsidR="007832E7" w:rsidRPr="00E9049C">
        <w:rPr>
          <w:rFonts w:ascii="Times New Roman" w:hAnsi="Times New Roman" w:cs="Times New Roman"/>
        </w:rPr>
        <w:t xml:space="preserve"> erythema by pressure ulcer incidence, individual-level data can be re-constructed. </w:t>
      </w:r>
      <w:r w:rsidR="007C1394" w:rsidRPr="00C41190">
        <w:rPr>
          <w:rFonts w:ascii="Times New Roman" w:hAnsi="Times New Roman" w:cs="Times New Roman"/>
        </w:rPr>
        <w:t xml:space="preserve">However, </w:t>
      </w:r>
      <w:r w:rsidR="009337F7">
        <w:rPr>
          <w:rFonts w:ascii="Times New Roman" w:hAnsi="Times New Roman" w:cs="Times New Roman"/>
        </w:rPr>
        <w:t xml:space="preserve">this was </w:t>
      </w:r>
      <w:r w:rsidR="00231D27" w:rsidRPr="00C41190">
        <w:rPr>
          <w:rFonts w:ascii="Times New Roman" w:hAnsi="Times New Roman" w:cs="Times New Roman"/>
        </w:rPr>
        <w:t xml:space="preserve">not </w:t>
      </w:r>
      <w:r w:rsidR="0033493C" w:rsidRPr="00C41190">
        <w:rPr>
          <w:rFonts w:ascii="Times New Roman" w:hAnsi="Times New Roman" w:cs="Times New Roman"/>
        </w:rPr>
        <w:t xml:space="preserve">performed </w:t>
      </w:r>
      <w:r w:rsidR="007C1394" w:rsidRPr="00C41190">
        <w:rPr>
          <w:rFonts w:ascii="Times New Roman" w:hAnsi="Times New Roman" w:cs="Times New Roman"/>
        </w:rPr>
        <w:t xml:space="preserve">due to </w:t>
      </w:r>
      <w:r w:rsidR="00231D27" w:rsidRPr="00C41190">
        <w:rPr>
          <w:rFonts w:ascii="Times New Roman" w:hAnsi="Times New Roman" w:cs="Times New Roman"/>
        </w:rPr>
        <w:t xml:space="preserve">the </w:t>
      </w:r>
      <w:r w:rsidR="007C1394" w:rsidRPr="00C41190">
        <w:rPr>
          <w:rFonts w:ascii="Times New Roman" w:hAnsi="Times New Roman" w:cs="Times New Roman"/>
        </w:rPr>
        <w:t xml:space="preserve">incomplete reporting of </w:t>
      </w:r>
      <w:r w:rsidR="00231D27" w:rsidRPr="00C41190">
        <w:rPr>
          <w:rFonts w:ascii="Times New Roman" w:hAnsi="Times New Roman" w:cs="Times New Roman"/>
        </w:rPr>
        <w:t xml:space="preserve">aggregate </w:t>
      </w:r>
      <w:r w:rsidR="007C1394" w:rsidRPr="00C41190">
        <w:rPr>
          <w:rFonts w:ascii="Times New Roman" w:hAnsi="Times New Roman" w:cs="Times New Roman"/>
        </w:rPr>
        <w:t>data</w:t>
      </w:r>
      <w:r w:rsidR="001B58C1" w:rsidRPr="00C41190">
        <w:rPr>
          <w:rFonts w:ascii="Times New Roman" w:hAnsi="Times New Roman" w:cs="Times New Roman"/>
        </w:rPr>
        <w:t xml:space="preserve">. </w:t>
      </w:r>
      <w:r w:rsidR="00A91DB3" w:rsidRPr="00C41190">
        <w:rPr>
          <w:rFonts w:ascii="Times New Roman" w:hAnsi="Times New Roman" w:cs="Times New Roman"/>
        </w:rPr>
        <w:t>Nonetheless</w:t>
      </w:r>
      <w:r w:rsidR="001B58C1" w:rsidRPr="00C41190">
        <w:rPr>
          <w:rFonts w:ascii="Times New Roman" w:hAnsi="Times New Roman" w:cs="Times New Roman"/>
        </w:rPr>
        <w:t xml:space="preserve">, </w:t>
      </w:r>
      <w:r w:rsidR="0061716D">
        <w:rPr>
          <w:rFonts w:ascii="Times New Roman" w:hAnsi="Times New Roman" w:cs="Times New Roman"/>
        </w:rPr>
        <w:t xml:space="preserve">the results of the </w:t>
      </w:r>
      <w:r w:rsidR="001B58C1" w:rsidRPr="00C41190">
        <w:rPr>
          <w:rFonts w:ascii="Times New Roman" w:hAnsi="Times New Roman" w:cs="Times New Roman"/>
        </w:rPr>
        <w:t xml:space="preserve">individual participant data analysis and </w:t>
      </w:r>
      <w:r w:rsidR="0061716D">
        <w:rPr>
          <w:rFonts w:ascii="Times New Roman" w:hAnsi="Times New Roman" w:cs="Times New Roman"/>
        </w:rPr>
        <w:t xml:space="preserve">the </w:t>
      </w:r>
      <w:r w:rsidR="001B58C1" w:rsidRPr="00C41190">
        <w:rPr>
          <w:rFonts w:ascii="Times New Roman" w:hAnsi="Times New Roman" w:cs="Times New Roman"/>
        </w:rPr>
        <w:t>aggregate data meta-analysis</w:t>
      </w:r>
      <w:r w:rsidR="0061716D">
        <w:rPr>
          <w:rFonts w:ascii="Times New Roman" w:hAnsi="Times New Roman" w:cs="Times New Roman"/>
        </w:rPr>
        <w:t xml:space="preserve"> were consistent</w:t>
      </w:r>
      <w:r w:rsidR="00A91DB3" w:rsidRPr="00C41190">
        <w:rPr>
          <w:rFonts w:ascii="Times New Roman" w:hAnsi="Times New Roman" w:cs="Times New Roman"/>
        </w:rPr>
        <w:t>, meaning that</w:t>
      </w:r>
      <w:r w:rsidR="00727E3A" w:rsidRPr="00C41190">
        <w:rPr>
          <w:rFonts w:ascii="Times New Roman" w:hAnsi="Times New Roman" w:cs="Times New Roman"/>
        </w:rPr>
        <w:t xml:space="preserve"> the unavailability of some data might not be a serious </w:t>
      </w:r>
      <w:r w:rsidR="00083C2B" w:rsidRPr="00C41190">
        <w:rPr>
          <w:rFonts w:ascii="Times New Roman" w:hAnsi="Times New Roman" w:cs="Times New Roman"/>
        </w:rPr>
        <w:t xml:space="preserve">concern in this review. </w:t>
      </w:r>
      <w:r w:rsidR="00E57B82" w:rsidRPr="00C41190">
        <w:rPr>
          <w:rFonts w:ascii="Times New Roman" w:hAnsi="Times New Roman" w:cs="Times New Roman"/>
        </w:rPr>
        <w:t xml:space="preserve">However, the potential for bias was acknowledged by </w:t>
      </w:r>
      <w:r w:rsidR="00C41190" w:rsidRPr="00C41190">
        <w:rPr>
          <w:rFonts w:ascii="Times New Roman" w:hAnsi="Times New Roman" w:cs="Times New Roman"/>
        </w:rPr>
        <w:t xml:space="preserve">our </w:t>
      </w:r>
      <w:r w:rsidR="00E57B82" w:rsidRPr="00C41190">
        <w:rPr>
          <w:rFonts w:ascii="Times New Roman" w:hAnsi="Times New Roman" w:cs="Times New Roman"/>
        </w:rPr>
        <w:t>downgrading of</w:t>
      </w:r>
      <w:r w:rsidR="00FA5C07" w:rsidRPr="00C41190">
        <w:rPr>
          <w:rFonts w:ascii="Times New Roman" w:hAnsi="Times New Roman" w:cs="Times New Roman"/>
        </w:rPr>
        <w:t xml:space="preserve"> </w:t>
      </w:r>
      <w:r w:rsidR="00F62B0A" w:rsidRPr="00C41190">
        <w:rPr>
          <w:rFonts w:ascii="Times New Roman" w:hAnsi="Times New Roman" w:cs="Times New Roman"/>
        </w:rPr>
        <w:t xml:space="preserve">the certainty of evidence </w:t>
      </w:r>
      <w:r w:rsidR="00886BE3" w:rsidRPr="00C41190">
        <w:rPr>
          <w:rFonts w:ascii="Times New Roman" w:hAnsi="Times New Roman" w:cs="Times New Roman"/>
        </w:rPr>
        <w:t xml:space="preserve">due to </w:t>
      </w:r>
      <w:r w:rsidR="00E57B82" w:rsidRPr="00C41190">
        <w:rPr>
          <w:rFonts w:ascii="Times New Roman" w:hAnsi="Times New Roman" w:cs="Times New Roman"/>
        </w:rPr>
        <w:t xml:space="preserve">possible </w:t>
      </w:r>
      <w:r w:rsidR="001B58C1" w:rsidRPr="00C41190">
        <w:rPr>
          <w:rFonts w:ascii="Times New Roman" w:hAnsi="Times New Roman" w:cs="Times New Roman"/>
        </w:rPr>
        <w:t xml:space="preserve">publication bias. </w:t>
      </w:r>
    </w:p>
    <w:p w14:paraId="15EC3C8B" w14:textId="46D15EF0" w:rsidR="004A3E59" w:rsidRDefault="005C5C60" w:rsidP="0089472D">
      <w:pPr>
        <w:spacing w:line="480" w:lineRule="auto"/>
        <w:jc w:val="both"/>
        <w:rPr>
          <w:rFonts w:ascii="Times New Roman" w:hAnsi="Times New Roman" w:cs="Times New Roman"/>
        </w:rPr>
      </w:pPr>
      <w:r w:rsidRPr="00C41190">
        <w:rPr>
          <w:rFonts w:ascii="Times New Roman" w:hAnsi="Times New Roman" w:cs="Times New Roman"/>
        </w:rPr>
        <w:t>Thirdly</w:t>
      </w:r>
      <w:r w:rsidR="00296458" w:rsidRPr="00C41190">
        <w:rPr>
          <w:rFonts w:ascii="Times New Roman" w:hAnsi="Times New Roman" w:cs="Times New Roman"/>
        </w:rPr>
        <w:t xml:space="preserve">, </w:t>
      </w:r>
      <w:r w:rsidR="003F1239" w:rsidRPr="00C41190">
        <w:rPr>
          <w:rFonts w:ascii="Times New Roman" w:hAnsi="Times New Roman" w:cs="Times New Roman"/>
        </w:rPr>
        <w:t xml:space="preserve">ideally </w:t>
      </w:r>
      <w:r w:rsidR="00C41190" w:rsidRPr="00C41190">
        <w:rPr>
          <w:rFonts w:ascii="Times New Roman" w:hAnsi="Times New Roman" w:cs="Times New Roman"/>
        </w:rPr>
        <w:t>we</w:t>
      </w:r>
      <w:r w:rsidR="003F1239" w:rsidRPr="00C41190">
        <w:rPr>
          <w:rFonts w:ascii="Times New Roman" w:hAnsi="Times New Roman" w:cs="Times New Roman"/>
        </w:rPr>
        <w:t xml:space="preserve"> </w:t>
      </w:r>
      <w:r w:rsidR="00E57B82" w:rsidRPr="00C41190">
        <w:rPr>
          <w:rFonts w:ascii="Times New Roman" w:hAnsi="Times New Roman" w:cs="Times New Roman"/>
        </w:rPr>
        <w:t xml:space="preserve">would </w:t>
      </w:r>
      <w:r w:rsidR="003F1239" w:rsidRPr="00C41190">
        <w:rPr>
          <w:rFonts w:ascii="Times New Roman" w:hAnsi="Times New Roman" w:cs="Times New Roman"/>
        </w:rPr>
        <w:t xml:space="preserve">have </w:t>
      </w:r>
      <w:r w:rsidR="00E57B82" w:rsidRPr="00C41190">
        <w:rPr>
          <w:rFonts w:ascii="Times New Roman" w:hAnsi="Times New Roman" w:cs="Times New Roman"/>
        </w:rPr>
        <w:t xml:space="preserve">implemented </w:t>
      </w:r>
      <w:r w:rsidR="003F1239" w:rsidRPr="00C41190">
        <w:rPr>
          <w:rFonts w:ascii="Times New Roman" w:hAnsi="Times New Roman" w:cs="Times New Roman"/>
        </w:rPr>
        <w:t>a single model</w:t>
      </w:r>
      <w:r w:rsidR="00571B12" w:rsidRPr="00C41190">
        <w:rPr>
          <w:rFonts w:ascii="Times New Roman" w:hAnsi="Times New Roman" w:cs="Times New Roman"/>
        </w:rPr>
        <w:t xml:space="preserve"> </w:t>
      </w:r>
      <w:r w:rsidR="00E57B82" w:rsidRPr="00C41190">
        <w:rPr>
          <w:rFonts w:ascii="Times New Roman" w:hAnsi="Times New Roman" w:cs="Times New Roman"/>
        </w:rPr>
        <w:t xml:space="preserve">to </w:t>
      </w:r>
      <w:r w:rsidR="00873E8C" w:rsidRPr="00C41190">
        <w:rPr>
          <w:rFonts w:ascii="Times New Roman" w:hAnsi="Times New Roman" w:cs="Times New Roman"/>
        </w:rPr>
        <w:t>simultaneously</w:t>
      </w:r>
      <w:r w:rsidR="003F1239" w:rsidRPr="00C41190">
        <w:rPr>
          <w:rFonts w:ascii="Times New Roman" w:hAnsi="Times New Roman" w:cs="Times New Roman"/>
        </w:rPr>
        <w:t xml:space="preserve"> </w:t>
      </w:r>
      <w:r w:rsidR="00571B12" w:rsidRPr="00C41190">
        <w:rPr>
          <w:rFonts w:ascii="Times New Roman" w:hAnsi="Times New Roman" w:cs="Times New Roman"/>
        </w:rPr>
        <w:t xml:space="preserve">address the issues of continuous and missing data </w:t>
      </w:r>
      <w:r w:rsidR="005E083D" w:rsidRPr="00C41190">
        <w:rPr>
          <w:rFonts w:ascii="Times New Roman" w:hAnsi="Times New Roman" w:cs="Times New Roman"/>
        </w:rPr>
        <w:t xml:space="preserve">under the framework of mixed-effects modelling </w:t>
      </w:r>
      <w:r w:rsidR="00571B12" w:rsidRPr="00C41190">
        <w:rPr>
          <w:rFonts w:ascii="Times New Roman" w:hAnsi="Times New Roman" w:cs="Times New Roman"/>
        </w:rPr>
        <w:t xml:space="preserve">using STATA. </w:t>
      </w:r>
      <w:r w:rsidR="00413944" w:rsidRPr="00C41190">
        <w:rPr>
          <w:rFonts w:ascii="Times New Roman" w:hAnsi="Times New Roman" w:cs="Times New Roman"/>
        </w:rPr>
        <w:t>Morris et al.</w:t>
      </w:r>
      <w:r w:rsidR="003653B6" w:rsidRPr="00030A95">
        <w:rPr>
          <w:rFonts w:ascii="Times New Roman" w:hAnsi="Times New Roman" w:cs="Times New Roman"/>
          <w:vertAlign w:val="superscript"/>
        </w:rPr>
        <w:t>57</w:t>
      </w:r>
      <w:r w:rsidR="006E387E">
        <w:rPr>
          <w:rFonts w:ascii="Times New Roman" w:hAnsi="Times New Roman" w:cs="Times New Roman"/>
        </w:rPr>
        <w:t xml:space="preserve"> </w:t>
      </w:r>
      <w:r w:rsidR="00413944" w:rsidRPr="00C41190">
        <w:rPr>
          <w:rFonts w:ascii="Times New Roman" w:hAnsi="Times New Roman" w:cs="Times New Roman"/>
        </w:rPr>
        <w:t>proposed a</w:t>
      </w:r>
      <w:r w:rsidR="004838CB" w:rsidRPr="00C41190">
        <w:rPr>
          <w:rFonts w:ascii="Times New Roman" w:hAnsi="Times New Roman" w:cs="Times New Roman"/>
        </w:rPr>
        <w:t xml:space="preserve"> possible</w:t>
      </w:r>
      <w:r w:rsidR="00413944" w:rsidRPr="00C41190">
        <w:rPr>
          <w:rFonts w:ascii="Times New Roman" w:hAnsi="Times New Roman" w:cs="Times New Roman"/>
        </w:rPr>
        <w:t xml:space="preserve"> </w:t>
      </w:r>
      <w:r w:rsidR="00E57B82" w:rsidRPr="00C41190">
        <w:rPr>
          <w:rFonts w:ascii="Times New Roman" w:hAnsi="Times New Roman" w:cs="Times New Roman"/>
        </w:rPr>
        <w:t xml:space="preserve">single model approach </w:t>
      </w:r>
      <w:r w:rsidR="004838CB" w:rsidRPr="00C41190">
        <w:rPr>
          <w:rFonts w:ascii="Times New Roman" w:hAnsi="Times New Roman" w:cs="Times New Roman"/>
        </w:rPr>
        <w:t>that employ</w:t>
      </w:r>
      <w:r w:rsidR="009337F7">
        <w:rPr>
          <w:rFonts w:ascii="Times New Roman" w:hAnsi="Times New Roman" w:cs="Times New Roman"/>
        </w:rPr>
        <w:t>s</w:t>
      </w:r>
      <w:r w:rsidR="004838CB" w:rsidRPr="00C41190">
        <w:rPr>
          <w:rFonts w:ascii="Times New Roman" w:hAnsi="Times New Roman" w:cs="Times New Roman"/>
        </w:rPr>
        <w:t xml:space="preserve"> </w:t>
      </w:r>
      <w:r w:rsidR="0061716D">
        <w:rPr>
          <w:rFonts w:ascii="Times New Roman" w:hAnsi="Times New Roman" w:cs="Times New Roman"/>
        </w:rPr>
        <w:t xml:space="preserve">a </w:t>
      </w:r>
      <w:r w:rsidR="00413944" w:rsidRPr="00C41190">
        <w:rPr>
          <w:rFonts w:ascii="Times New Roman" w:hAnsi="Times New Roman" w:cs="Times New Roman"/>
        </w:rPr>
        <w:t xml:space="preserve">multiple fractional polynomial technique </w:t>
      </w:r>
      <w:r w:rsidR="004838CB" w:rsidRPr="00C41190">
        <w:rPr>
          <w:rFonts w:ascii="Times New Roman" w:hAnsi="Times New Roman" w:cs="Times New Roman"/>
        </w:rPr>
        <w:t xml:space="preserve">to handle </w:t>
      </w:r>
      <w:r w:rsidR="00413944" w:rsidRPr="00C41190">
        <w:rPr>
          <w:rFonts w:ascii="Times New Roman" w:hAnsi="Times New Roman" w:cs="Times New Roman"/>
        </w:rPr>
        <w:t>continuous data and multiple imputation technique for missing data</w:t>
      </w:r>
      <w:r w:rsidR="0033493C" w:rsidRPr="00C41190">
        <w:rPr>
          <w:rFonts w:ascii="Times New Roman" w:hAnsi="Times New Roman" w:cs="Times New Roman"/>
        </w:rPr>
        <w:t xml:space="preserve">, but it </w:t>
      </w:r>
      <w:r w:rsidR="00413944" w:rsidRPr="00C41190">
        <w:rPr>
          <w:rFonts w:ascii="Times New Roman" w:hAnsi="Times New Roman" w:cs="Times New Roman"/>
        </w:rPr>
        <w:t xml:space="preserve">does not support mixed-effects modelling. </w:t>
      </w:r>
      <w:r w:rsidR="00571B12" w:rsidRPr="00C41190">
        <w:rPr>
          <w:rFonts w:ascii="Times New Roman" w:hAnsi="Times New Roman" w:cs="Times New Roman"/>
        </w:rPr>
        <w:t>I</w:t>
      </w:r>
      <w:r w:rsidR="001E1F74" w:rsidRPr="00C41190">
        <w:rPr>
          <w:rFonts w:ascii="Times New Roman" w:hAnsi="Times New Roman" w:cs="Times New Roman"/>
        </w:rPr>
        <w:t>n</w:t>
      </w:r>
      <w:r w:rsidR="00154849" w:rsidRPr="00C41190">
        <w:rPr>
          <w:rFonts w:ascii="Times New Roman" w:hAnsi="Times New Roman" w:cs="Times New Roman"/>
        </w:rPr>
        <w:t xml:space="preserve"> this review</w:t>
      </w:r>
      <w:r w:rsidR="001E1F74" w:rsidRPr="00C41190">
        <w:rPr>
          <w:rFonts w:ascii="Times New Roman" w:hAnsi="Times New Roman" w:cs="Times New Roman"/>
        </w:rPr>
        <w:t xml:space="preserve">, </w:t>
      </w:r>
      <w:r w:rsidR="00C41190" w:rsidRPr="00C41190">
        <w:rPr>
          <w:rFonts w:ascii="Times New Roman" w:hAnsi="Times New Roman" w:cs="Times New Roman"/>
        </w:rPr>
        <w:t>we</w:t>
      </w:r>
      <w:r w:rsidR="001E1F74" w:rsidRPr="00C41190">
        <w:rPr>
          <w:rFonts w:ascii="Times New Roman" w:hAnsi="Times New Roman" w:cs="Times New Roman"/>
        </w:rPr>
        <w:t xml:space="preserve"> used two stages</w:t>
      </w:r>
      <w:r w:rsidR="0016212E" w:rsidRPr="00C41190">
        <w:rPr>
          <w:rFonts w:ascii="Times New Roman" w:hAnsi="Times New Roman" w:cs="Times New Roman"/>
        </w:rPr>
        <w:t xml:space="preserve"> to address the </w:t>
      </w:r>
      <w:r w:rsidR="003938C7" w:rsidRPr="00C41190">
        <w:rPr>
          <w:rFonts w:ascii="Times New Roman" w:hAnsi="Times New Roman" w:cs="Times New Roman"/>
        </w:rPr>
        <w:t xml:space="preserve">above </w:t>
      </w:r>
      <w:r w:rsidR="0016212E" w:rsidRPr="00C41190">
        <w:rPr>
          <w:rFonts w:ascii="Times New Roman" w:hAnsi="Times New Roman" w:cs="Times New Roman"/>
        </w:rPr>
        <w:t>issues</w:t>
      </w:r>
      <w:r w:rsidR="001E1F74" w:rsidRPr="00C41190">
        <w:rPr>
          <w:rFonts w:ascii="Times New Roman" w:hAnsi="Times New Roman" w:cs="Times New Roman"/>
        </w:rPr>
        <w:t>: employing</w:t>
      </w:r>
      <w:r w:rsidR="009D0488" w:rsidRPr="00C41190">
        <w:rPr>
          <w:rFonts w:ascii="Times New Roman" w:hAnsi="Times New Roman" w:cs="Times New Roman"/>
        </w:rPr>
        <w:t xml:space="preserve"> </w:t>
      </w:r>
      <w:r w:rsidR="0033493C" w:rsidRPr="00C41190">
        <w:rPr>
          <w:rFonts w:ascii="Times New Roman" w:hAnsi="Times New Roman" w:cs="Times New Roman"/>
        </w:rPr>
        <w:t xml:space="preserve">a </w:t>
      </w:r>
      <w:r w:rsidR="009D0488" w:rsidRPr="00C41190">
        <w:rPr>
          <w:rFonts w:ascii="Times New Roman" w:hAnsi="Times New Roman" w:cs="Times New Roman"/>
        </w:rPr>
        <w:t xml:space="preserve">restricted cubic spline method to </w:t>
      </w:r>
      <w:r w:rsidR="001E1F74" w:rsidRPr="00C41190">
        <w:rPr>
          <w:rFonts w:ascii="Times New Roman" w:hAnsi="Times New Roman" w:cs="Times New Roman"/>
        </w:rPr>
        <w:t xml:space="preserve">identify non-linear </w:t>
      </w:r>
      <w:r w:rsidR="00432631" w:rsidRPr="00C41190">
        <w:rPr>
          <w:rFonts w:ascii="Times New Roman" w:hAnsi="Times New Roman" w:cs="Times New Roman"/>
        </w:rPr>
        <w:t xml:space="preserve">terms of a continuous </w:t>
      </w:r>
      <w:r w:rsidR="00E203BE" w:rsidRPr="00C41190">
        <w:rPr>
          <w:rFonts w:ascii="Times New Roman" w:hAnsi="Times New Roman" w:cs="Times New Roman"/>
        </w:rPr>
        <w:t>factor</w:t>
      </w:r>
      <w:r w:rsidR="00432631" w:rsidRPr="00C41190">
        <w:rPr>
          <w:rFonts w:ascii="Times New Roman" w:hAnsi="Times New Roman" w:cs="Times New Roman"/>
        </w:rPr>
        <w:t xml:space="preserve">, </w:t>
      </w:r>
      <w:r w:rsidR="009D0488" w:rsidRPr="00C41190">
        <w:rPr>
          <w:rFonts w:ascii="Times New Roman" w:hAnsi="Times New Roman" w:cs="Times New Roman"/>
        </w:rPr>
        <w:t xml:space="preserve">and </w:t>
      </w:r>
      <w:r w:rsidR="0033493C" w:rsidRPr="00C41190">
        <w:rPr>
          <w:rFonts w:ascii="Times New Roman" w:hAnsi="Times New Roman" w:cs="Times New Roman"/>
        </w:rPr>
        <w:t>then,</w:t>
      </w:r>
      <w:r w:rsidR="004B5C52" w:rsidRPr="00C41190">
        <w:rPr>
          <w:rFonts w:ascii="Times New Roman" w:hAnsi="Times New Roman" w:cs="Times New Roman"/>
        </w:rPr>
        <w:t xml:space="preserve"> using </w:t>
      </w:r>
      <w:r w:rsidR="002C46F1" w:rsidRPr="00C41190">
        <w:rPr>
          <w:rFonts w:ascii="Times New Roman" w:hAnsi="Times New Roman" w:cs="Times New Roman"/>
        </w:rPr>
        <w:t>MICE</w:t>
      </w:r>
      <w:r w:rsidR="009D0488" w:rsidRPr="00C41190">
        <w:rPr>
          <w:rFonts w:ascii="Times New Roman" w:hAnsi="Times New Roman" w:cs="Times New Roman"/>
        </w:rPr>
        <w:t xml:space="preserve"> to impute missing data.</w:t>
      </w:r>
      <w:r w:rsidR="004B5C52" w:rsidRPr="00C41190">
        <w:rPr>
          <w:rFonts w:ascii="Times New Roman" w:hAnsi="Times New Roman" w:cs="Times New Roman"/>
        </w:rPr>
        <w:t xml:space="preserve"> The strategy was used in deriving the</w:t>
      </w:r>
      <w:r w:rsidR="00806777" w:rsidRPr="00C41190">
        <w:rPr>
          <w:rFonts w:ascii="Times New Roman" w:hAnsi="Times New Roman" w:cs="Times New Roman"/>
        </w:rPr>
        <w:t xml:space="preserve"> </w:t>
      </w:r>
      <w:r w:rsidR="004B5C52" w:rsidRPr="00C41190">
        <w:rPr>
          <w:rFonts w:ascii="Times New Roman" w:hAnsi="Times New Roman" w:cs="Times New Roman"/>
        </w:rPr>
        <w:t xml:space="preserve">QRISK </w:t>
      </w:r>
      <w:r w:rsidR="00030A95">
        <w:rPr>
          <w:rFonts w:ascii="Times New Roman" w:hAnsi="Times New Roman" w:cs="Times New Roman"/>
        </w:rPr>
        <w:t>tool</w:t>
      </w:r>
      <w:proofErr w:type="gramStart"/>
      <w:r w:rsidR="00FB26C6" w:rsidRPr="00C41190">
        <w:rPr>
          <w:rFonts w:ascii="Times New Roman" w:hAnsi="Times New Roman" w:cs="Times New Roman"/>
        </w:rPr>
        <w:t>,</w:t>
      </w:r>
      <w:r w:rsidR="00030A95" w:rsidRPr="00030A95">
        <w:rPr>
          <w:rFonts w:ascii="Times New Roman" w:hAnsi="Times New Roman" w:cs="Times New Roman"/>
          <w:vertAlign w:val="superscript"/>
        </w:rPr>
        <w:t>58</w:t>
      </w:r>
      <w:proofErr w:type="gramEnd"/>
      <w:r w:rsidR="00FB26C6" w:rsidRPr="00C41190">
        <w:rPr>
          <w:rFonts w:ascii="Times New Roman" w:hAnsi="Times New Roman" w:cs="Times New Roman"/>
        </w:rPr>
        <w:t xml:space="preserve"> and was</w:t>
      </w:r>
      <w:r w:rsidR="004A3E59" w:rsidRPr="00C41190">
        <w:rPr>
          <w:rFonts w:ascii="Times New Roman" w:hAnsi="Times New Roman" w:cs="Times New Roman"/>
        </w:rPr>
        <w:t xml:space="preserve"> considered </w:t>
      </w:r>
      <w:r w:rsidR="00FB26C6" w:rsidRPr="00C41190">
        <w:rPr>
          <w:rFonts w:ascii="Times New Roman" w:hAnsi="Times New Roman" w:cs="Times New Roman"/>
        </w:rPr>
        <w:t xml:space="preserve">as </w:t>
      </w:r>
      <w:r w:rsidR="00240C1A" w:rsidRPr="00C41190">
        <w:rPr>
          <w:rFonts w:ascii="Times New Roman" w:hAnsi="Times New Roman" w:cs="Times New Roman"/>
        </w:rPr>
        <w:t xml:space="preserve">a </w:t>
      </w:r>
      <w:r w:rsidR="00FB26C6" w:rsidRPr="00C41190">
        <w:rPr>
          <w:rFonts w:ascii="Times New Roman" w:hAnsi="Times New Roman" w:cs="Times New Roman"/>
        </w:rPr>
        <w:t>practical</w:t>
      </w:r>
      <w:r w:rsidR="00240C1A" w:rsidRPr="00C41190">
        <w:rPr>
          <w:rFonts w:ascii="Times New Roman" w:hAnsi="Times New Roman" w:cs="Times New Roman"/>
        </w:rPr>
        <w:t xml:space="preserve"> alternative</w:t>
      </w:r>
      <w:r w:rsidR="004A3E59" w:rsidRPr="00C41190">
        <w:rPr>
          <w:rFonts w:ascii="Times New Roman" w:hAnsi="Times New Roman" w:cs="Times New Roman"/>
        </w:rPr>
        <w:t xml:space="preserve">. </w:t>
      </w:r>
    </w:p>
    <w:p w14:paraId="52E68C7E" w14:textId="77777777" w:rsidR="009A4F3B" w:rsidRPr="00C41190" w:rsidRDefault="009A4F3B" w:rsidP="00D04BD9">
      <w:pPr>
        <w:pStyle w:val="Heading3"/>
        <w:numPr>
          <w:ilvl w:val="0"/>
          <w:numId w:val="0"/>
        </w:numPr>
        <w:spacing w:line="480" w:lineRule="auto"/>
        <w:ind w:left="720" w:hanging="720"/>
        <w:rPr>
          <w:rFonts w:ascii="Times New Roman" w:hAnsi="Times New Roman" w:cs="Times New Roman"/>
          <w:color w:val="auto"/>
        </w:rPr>
      </w:pPr>
      <w:r w:rsidRPr="00C41190">
        <w:rPr>
          <w:rFonts w:ascii="Times New Roman" w:hAnsi="Times New Roman" w:cs="Times New Roman"/>
          <w:color w:val="auto"/>
        </w:rPr>
        <w:t>Implications for current practice and future research</w:t>
      </w:r>
    </w:p>
    <w:p w14:paraId="2C052A17" w14:textId="69E358FC" w:rsidR="00840413" w:rsidRDefault="00D6755D" w:rsidP="0089472D">
      <w:pPr>
        <w:spacing w:line="480" w:lineRule="auto"/>
        <w:jc w:val="both"/>
        <w:rPr>
          <w:rFonts w:ascii="Times New Roman" w:hAnsi="Times New Roman" w:cs="Times New Roman"/>
        </w:rPr>
      </w:pPr>
      <w:r>
        <w:rPr>
          <w:rFonts w:ascii="Times New Roman" w:hAnsi="Times New Roman" w:cs="Times New Roman"/>
        </w:rPr>
        <w:t>S</w:t>
      </w:r>
      <w:r w:rsidR="005C0110">
        <w:rPr>
          <w:rFonts w:ascii="Times New Roman" w:hAnsi="Times New Roman" w:cs="Times New Roman"/>
        </w:rPr>
        <w:t>trong</w:t>
      </w:r>
      <w:r>
        <w:rPr>
          <w:rFonts w:ascii="Times New Roman" w:hAnsi="Times New Roman" w:cs="Times New Roman"/>
        </w:rPr>
        <w:t xml:space="preserve"> </w:t>
      </w:r>
      <w:r w:rsidR="005C0110">
        <w:rPr>
          <w:rFonts w:ascii="Times New Roman" w:hAnsi="Times New Roman" w:cs="Times New Roman"/>
        </w:rPr>
        <w:t>confirmatory evidence</w:t>
      </w:r>
      <w:r>
        <w:rPr>
          <w:rFonts w:ascii="Times New Roman" w:hAnsi="Times New Roman" w:cs="Times New Roman"/>
        </w:rPr>
        <w:t xml:space="preserve"> we produced in this review suggests that</w:t>
      </w:r>
      <w:r w:rsidR="000F1DAE">
        <w:rPr>
          <w:rFonts w:ascii="Times New Roman" w:hAnsi="Times New Roman" w:cs="Times New Roman"/>
        </w:rPr>
        <w:t xml:space="preserve"> once erythema occurs</w:t>
      </w:r>
      <w:r w:rsidR="008A223A">
        <w:rPr>
          <w:rFonts w:ascii="Times New Roman" w:hAnsi="Times New Roman" w:cs="Times New Roman"/>
        </w:rPr>
        <w:t xml:space="preserve"> in practice</w:t>
      </w:r>
      <w:r w:rsidR="000F1DAE">
        <w:rPr>
          <w:rFonts w:ascii="Times New Roman" w:hAnsi="Times New Roman" w:cs="Times New Roman"/>
        </w:rPr>
        <w:t xml:space="preserve">, care practitioners should </w:t>
      </w:r>
      <w:r w:rsidR="009337F7">
        <w:rPr>
          <w:rFonts w:ascii="Times New Roman" w:hAnsi="Times New Roman" w:cs="Times New Roman"/>
        </w:rPr>
        <w:t xml:space="preserve">confirm whether it is </w:t>
      </w:r>
      <w:r w:rsidR="00467E00">
        <w:rPr>
          <w:rFonts w:ascii="Times New Roman" w:hAnsi="Times New Roman" w:cs="Times New Roman"/>
        </w:rPr>
        <w:t>non-</w:t>
      </w:r>
      <w:proofErr w:type="spellStart"/>
      <w:r w:rsidR="000F1DAE">
        <w:rPr>
          <w:rFonts w:ascii="Times New Roman" w:hAnsi="Times New Roman" w:cs="Times New Roman"/>
        </w:rPr>
        <w:t>blanchable</w:t>
      </w:r>
      <w:proofErr w:type="spellEnd"/>
      <w:r w:rsidR="000F1DAE">
        <w:rPr>
          <w:rFonts w:ascii="Times New Roman" w:hAnsi="Times New Roman" w:cs="Times New Roman"/>
        </w:rPr>
        <w:t xml:space="preserve"> </w:t>
      </w:r>
      <w:r w:rsidR="009337F7">
        <w:rPr>
          <w:rFonts w:ascii="Times New Roman" w:hAnsi="Times New Roman" w:cs="Times New Roman"/>
        </w:rPr>
        <w:t xml:space="preserve">or </w:t>
      </w:r>
      <w:proofErr w:type="spellStart"/>
      <w:r w:rsidR="000F1DAE">
        <w:rPr>
          <w:rFonts w:ascii="Times New Roman" w:hAnsi="Times New Roman" w:cs="Times New Roman"/>
        </w:rPr>
        <w:t>blanchable</w:t>
      </w:r>
      <w:proofErr w:type="spellEnd"/>
      <w:r w:rsidR="00756252">
        <w:rPr>
          <w:rFonts w:ascii="Times New Roman" w:hAnsi="Times New Roman" w:cs="Times New Roman"/>
        </w:rPr>
        <w:t>. O</w:t>
      </w:r>
      <w:r w:rsidR="00523A45" w:rsidRPr="00C41190">
        <w:rPr>
          <w:rFonts w:ascii="Times New Roman" w:hAnsi="Times New Roman" w:cs="Times New Roman"/>
        </w:rPr>
        <w:t>nce</w:t>
      </w:r>
      <w:r w:rsidR="00756252">
        <w:rPr>
          <w:rFonts w:ascii="Times New Roman" w:hAnsi="Times New Roman" w:cs="Times New Roman"/>
        </w:rPr>
        <w:t xml:space="preserve"> </w:t>
      </w:r>
      <w:r w:rsidR="00523A45" w:rsidRPr="00C41190">
        <w:rPr>
          <w:rFonts w:ascii="Times New Roman" w:hAnsi="Times New Roman" w:cs="Times New Roman"/>
        </w:rPr>
        <w:t>non-</w:t>
      </w:r>
      <w:proofErr w:type="spellStart"/>
      <w:r w:rsidR="00523A45" w:rsidRPr="00C41190">
        <w:rPr>
          <w:rFonts w:ascii="Times New Roman" w:hAnsi="Times New Roman" w:cs="Times New Roman"/>
        </w:rPr>
        <w:t>blanchable</w:t>
      </w:r>
      <w:proofErr w:type="spellEnd"/>
      <w:r w:rsidR="00523A45" w:rsidRPr="00C41190">
        <w:rPr>
          <w:rFonts w:ascii="Times New Roman" w:hAnsi="Times New Roman" w:cs="Times New Roman"/>
        </w:rPr>
        <w:t xml:space="preserve"> erythema </w:t>
      </w:r>
      <w:r w:rsidR="000F1DAE">
        <w:rPr>
          <w:rFonts w:ascii="Times New Roman" w:hAnsi="Times New Roman" w:cs="Times New Roman"/>
        </w:rPr>
        <w:t>is identified</w:t>
      </w:r>
      <w:r w:rsidR="00523A45" w:rsidRPr="00C41190">
        <w:rPr>
          <w:rFonts w:ascii="Times New Roman" w:hAnsi="Times New Roman" w:cs="Times New Roman"/>
        </w:rPr>
        <w:t xml:space="preserve">, </w:t>
      </w:r>
      <w:r w:rsidR="00756252">
        <w:rPr>
          <w:rFonts w:ascii="Times New Roman" w:hAnsi="Times New Roman" w:cs="Times New Roman"/>
        </w:rPr>
        <w:t xml:space="preserve">people are probably at higher risk of developing new pressure ulcers </w:t>
      </w:r>
      <w:r w:rsidR="005C0110">
        <w:rPr>
          <w:rFonts w:ascii="Times New Roman" w:hAnsi="Times New Roman" w:cs="Times New Roman"/>
        </w:rPr>
        <w:t>and</w:t>
      </w:r>
      <w:r w:rsidR="00756252">
        <w:rPr>
          <w:rFonts w:ascii="Times New Roman" w:hAnsi="Times New Roman" w:cs="Times New Roman"/>
        </w:rPr>
        <w:t xml:space="preserve"> </w:t>
      </w:r>
      <w:r w:rsidR="00467E00">
        <w:rPr>
          <w:rFonts w:ascii="Times New Roman" w:hAnsi="Times New Roman" w:cs="Times New Roman"/>
        </w:rPr>
        <w:t xml:space="preserve">appropriate </w:t>
      </w:r>
      <w:r w:rsidR="00523A45" w:rsidRPr="00C41190">
        <w:rPr>
          <w:rFonts w:ascii="Times New Roman" w:hAnsi="Times New Roman" w:cs="Times New Roman"/>
        </w:rPr>
        <w:t xml:space="preserve">preventive measures should be provided in time to deter </w:t>
      </w:r>
      <w:r w:rsidR="009E223A" w:rsidRPr="00C41190">
        <w:rPr>
          <w:rFonts w:ascii="Times New Roman" w:hAnsi="Times New Roman" w:cs="Times New Roman"/>
        </w:rPr>
        <w:t>the</w:t>
      </w:r>
      <w:r w:rsidR="00523A45" w:rsidRPr="00C41190">
        <w:rPr>
          <w:rFonts w:ascii="Times New Roman" w:hAnsi="Times New Roman" w:cs="Times New Roman"/>
        </w:rPr>
        <w:t xml:space="preserve"> progression towards a more </w:t>
      </w:r>
      <w:r w:rsidR="00523A45" w:rsidRPr="00C41190">
        <w:rPr>
          <w:rFonts w:ascii="Times New Roman" w:hAnsi="Times New Roman" w:cs="Times New Roman"/>
        </w:rPr>
        <w:lastRenderedPageBreak/>
        <w:t>severe pressure ulcer.</w:t>
      </w:r>
      <w:r w:rsidR="00030A95" w:rsidRPr="00030A95">
        <w:rPr>
          <w:rFonts w:ascii="Times New Roman" w:hAnsi="Times New Roman" w:cs="Times New Roman"/>
          <w:vertAlign w:val="superscript"/>
        </w:rPr>
        <w:t>59</w:t>
      </w:r>
      <w:r w:rsidR="00523A45" w:rsidRPr="00C41190">
        <w:rPr>
          <w:rFonts w:ascii="Times New Roman" w:hAnsi="Times New Roman" w:cs="Times New Roman"/>
        </w:rPr>
        <w:t xml:space="preserve"> </w:t>
      </w:r>
      <w:r w:rsidR="00A60177">
        <w:rPr>
          <w:rFonts w:ascii="Times New Roman" w:hAnsi="Times New Roman" w:cs="Times New Roman"/>
        </w:rPr>
        <w:t xml:space="preserve">As well as being of clinical importance, findings from this </w:t>
      </w:r>
      <w:r w:rsidR="00A60177" w:rsidRPr="00C41190">
        <w:rPr>
          <w:rFonts w:ascii="Times New Roman" w:hAnsi="Times New Roman" w:cs="Times New Roman"/>
        </w:rPr>
        <w:t xml:space="preserve">review </w:t>
      </w:r>
      <w:r w:rsidR="00A60177">
        <w:rPr>
          <w:rFonts w:ascii="Times New Roman" w:hAnsi="Times New Roman" w:cs="Times New Roman"/>
        </w:rPr>
        <w:t xml:space="preserve">highlight </w:t>
      </w:r>
      <w:r w:rsidR="00A60177" w:rsidRPr="00C41190">
        <w:rPr>
          <w:rFonts w:ascii="Times New Roman" w:hAnsi="Times New Roman" w:cs="Times New Roman"/>
        </w:rPr>
        <w:t>that non-</w:t>
      </w:r>
      <w:proofErr w:type="spellStart"/>
      <w:r w:rsidR="00A60177" w:rsidRPr="00C41190">
        <w:rPr>
          <w:rFonts w:ascii="Times New Roman" w:hAnsi="Times New Roman" w:cs="Times New Roman"/>
        </w:rPr>
        <w:t>blanchable</w:t>
      </w:r>
      <w:proofErr w:type="spellEnd"/>
      <w:r w:rsidR="00A60177" w:rsidRPr="00C41190">
        <w:rPr>
          <w:rFonts w:ascii="Times New Roman" w:hAnsi="Times New Roman" w:cs="Times New Roman"/>
        </w:rPr>
        <w:t xml:space="preserve"> erythema should be considered as an important prognostic factor in future prognostic models for pressure ulcer prediction</w:t>
      </w:r>
      <w:r w:rsidR="00A60177">
        <w:rPr>
          <w:rFonts w:ascii="Times New Roman" w:hAnsi="Times New Roman" w:cs="Times New Roman"/>
        </w:rPr>
        <w:t>.</w:t>
      </w:r>
      <w:r w:rsidR="00030A95" w:rsidRPr="00030A95">
        <w:rPr>
          <w:rFonts w:ascii="Times New Roman" w:hAnsi="Times New Roman" w:cs="Times New Roman"/>
          <w:vertAlign w:val="superscript"/>
        </w:rPr>
        <w:t>60</w:t>
      </w:r>
      <w:r w:rsidR="00840413" w:rsidRPr="00840413">
        <w:rPr>
          <w:rFonts w:ascii="Times New Roman" w:hAnsi="Times New Roman" w:cs="Times New Roman"/>
        </w:rPr>
        <w:t xml:space="preserve"> </w:t>
      </w:r>
    </w:p>
    <w:p w14:paraId="285C714A" w14:textId="0E9EA075" w:rsidR="003333E6" w:rsidRPr="00C41190" w:rsidRDefault="00840413" w:rsidP="0089472D">
      <w:pPr>
        <w:spacing w:line="480" w:lineRule="auto"/>
        <w:jc w:val="both"/>
        <w:rPr>
          <w:rFonts w:ascii="Times New Roman" w:hAnsi="Times New Roman" w:cs="Times New Roman"/>
        </w:rPr>
      </w:pPr>
      <w:r>
        <w:rPr>
          <w:rFonts w:ascii="Times New Roman" w:hAnsi="Times New Roman" w:cs="Times New Roman"/>
        </w:rPr>
        <w:t xml:space="preserve">The </w:t>
      </w:r>
      <w:r w:rsidRPr="00C41190">
        <w:rPr>
          <w:rFonts w:ascii="Times New Roman" w:hAnsi="Times New Roman" w:cs="Times New Roman"/>
        </w:rPr>
        <w:t>evidence in this review is</w:t>
      </w:r>
      <w:r>
        <w:rPr>
          <w:rFonts w:ascii="Times New Roman" w:hAnsi="Times New Roman" w:cs="Times New Roman"/>
        </w:rPr>
        <w:t xml:space="preserve"> largely</w:t>
      </w:r>
      <w:r w:rsidRPr="00C41190">
        <w:rPr>
          <w:rFonts w:ascii="Times New Roman" w:hAnsi="Times New Roman" w:cs="Times New Roman"/>
        </w:rPr>
        <w:t xml:space="preserve"> applicable for predicting </w:t>
      </w:r>
      <w:r w:rsidR="002C7787">
        <w:rPr>
          <w:rFonts w:ascii="Times New Roman" w:hAnsi="Times New Roman" w:cs="Times New Roman"/>
        </w:rPr>
        <w:t>Stage</w:t>
      </w:r>
      <w:r w:rsidRPr="00C41190">
        <w:rPr>
          <w:rFonts w:ascii="Times New Roman" w:hAnsi="Times New Roman" w:cs="Times New Roman"/>
        </w:rPr>
        <w:t xml:space="preserve"> </w:t>
      </w:r>
      <w:r>
        <w:rPr>
          <w:rFonts w:ascii="Times New Roman" w:hAnsi="Times New Roman" w:cs="Times New Roman"/>
        </w:rPr>
        <w:t>2</w:t>
      </w:r>
      <w:r w:rsidRPr="00C41190">
        <w:rPr>
          <w:rFonts w:ascii="Times New Roman" w:hAnsi="Times New Roman" w:cs="Times New Roman"/>
        </w:rPr>
        <w:t xml:space="preserve"> pressure ulcer</w:t>
      </w:r>
      <w:r w:rsidR="005C0110">
        <w:rPr>
          <w:rFonts w:ascii="Times New Roman" w:hAnsi="Times New Roman" w:cs="Times New Roman"/>
        </w:rPr>
        <w:t>s</w:t>
      </w:r>
      <w:r w:rsidRPr="00C41190">
        <w:rPr>
          <w:rFonts w:ascii="Times New Roman" w:hAnsi="Times New Roman" w:cs="Times New Roman"/>
        </w:rPr>
        <w:t xml:space="preserve"> </w:t>
      </w:r>
      <w:r w:rsidR="00704E3C">
        <w:rPr>
          <w:rFonts w:ascii="Times New Roman" w:hAnsi="Times New Roman" w:cs="Times New Roman"/>
        </w:rPr>
        <w:t>because</w:t>
      </w:r>
      <w:r w:rsidRPr="00C41190">
        <w:rPr>
          <w:rFonts w:ascii="Times New Roman" w:hAnsi="Times New Roman" w:cs="Times New Roman"/>
        </w:rPr>
        <w:t xml:space="preserve"> only a small proportion of </w:t>
      </w:r>
      <w:r w:rsidR="00901350">
        <w:rPr>
          <w:rFonts w:ascii="Times New Roman" w:hAnsi="Times New Roman" w:cs="Times New Roman"/>
        </w:rPr>
        <w:t>participants</w:t>
      </w:r>
      <w:r w:rsidR="005C0110">
        <w:rPr>
          <w:rFonts w:ascii="Times New Roman" w:hAnsi="Times New Roman" w:cs="Times New Roman"/>
        </w:rPr>
        <w:t xml:space="preserve"> in the studies included here</w:t>
      </w:r>
      <w:r w:rsidRPr="00C41190">
        <w:rPr>
          <w:rFonts w:ascii="Times New Roman" w:hAnsi="Times New Roman" w:cs="Times New Roman"/>
        </w:rPr>
        <w:t xml:space="preserve"> (2.60%, 5/192) </w:t>
      </w:r>
      <w:r w:rsidR="005C0110">
        <w:rPr>
          <w:rFonts w:ascii="Times New Roman" w:hAnsi="Times New Roman" w:cs="Times New Roman"/>
        </w:rPr>
        <w:t>developed</w:t>
      </w:r>
      <w:r w:rsidRPr="00C41190">
        <w:rPr>
          <w:rFonts w:ascii="Times New Roman" w:hAnsi="Times New Roman" w:cs="Times New Roman"/>
        </w:rPr>
        <w:t xml:space="preserve"> </w:t>
      </w:r>
      <w:r w:rsidR="002C7787">
        <w:rPr>
          <w:rFonts w:ascii="Times New Roman" w:hAnsi="Times New Roman" w:cs="Times New Roman"/>
        </w:rPr>
        <w:t>Stage</w:t>
      </w:r>
      <w:r w:rsidRPr="00C41190">
        <w:rPr>
          <w:rFonts w:ascii="Times New Roman" w:hAnsi="Times New Roman" w:cs="Times New Roman"/>
        </w:rPr>
        <w:t xml:space="preserve"> 3 ulcers. </w:t>
      </w:r>
      <w:r w:rsidR="00E369B6">
        <w:rPr>
          <w:rFonts w:ascii="Times New Roman" w:hAnsi="Times New Roman" w:cs="Times New Roman"/>
        </w:rPr>
        <w:t xml:space="preserve"> Given </w:t>
      </w:r>
      <w:r w:rsidR="002774D0" w:rsidRPr="00C41190">
        <w:rPr>
          <w:rFonts w:ascii="Times New Roman" w:hAnsi="Times New Roman" w:cs="Times New Roman"/>
        </w:rPr>
        <w:t xml:space="preserve">that </w:t>
      </w:r>
      <w:r w:rsidR="002C7787">
        <w:rPr>
          <w:rFonts w:ascii="Times New Roman" w:hAnsi="Times New Roman" w:cs="Times New Roman"/>
        </w:rPr>
        <w:t>Stage</w:t>
      </w:r>
      <w:r w:rsidR="002774D0" w:rsidRPr="00C41190">
        <w:rPr>
          <w:rFonts w:ascii="Times New Roman" w:hAnsi="Times New Roman" w:cs="Times New Roman"/>
        </w:rPr>
        <w:t xml:space="preserve"> 3 and 4 ulcers </w:t>
      </w:r>
      <w:r w:rsidR="00E369B6">
        <w:rPr>
          <w:rFonts w:ascii="Times New Roman" w:hAnsi="Times New Roman" w:cs="Times New Roman"/>
        </w:rPr>
        <w:t>may have different pathophysiological pathway</w:t>
      </w:r>
      <w:r w:rsidR="005C0110">
        <w:rPr>
          <w:rFonts w:ascii="Times New Roman" w:hAnsi="Times New Roman" w:cs="Times New Roman"/>
        </w:rPr>
        <w:t>s</w:t>
      </w:r>
      <w:r w:rsidR="00E369B6">
        <w:rPr>
          <w:rFonts w:ascii="Times New Roman" w:hAnsi="Times New Roman" w:cs="Times New Roman"/>
        </w:rPr>
        <w:t xml:space="preserve"> </w:t>
      </w:r>
      <w:r w:rsidR="002774D0" w:rsidRPr="00C41190">
        <w:rPr>
          <w:rFonts w:ascii="Times New Roman" w:hAnsi="Times New Roman" w:cs="Times New Roman"/>
        </w:rPr>
        <w:t xml:space="preserve">from </w:t>
      </w:r>
      <w:r w:rsidR="002C7787">
        <w:rPr>
          <w:rFonts w:ascii="Times New Roman" w:hAnsi="Times New Roman" w:cs="Times New Roman"/>
        </w:rPr>
        <w:t>Stage</w:t>
      </w:r>
      <w:r w:rsidR="00030A95">
        <w:rPr>
          <w:rFonts w:ascii="Times New Roman" w:hAnsi="Times New Roman" w:cs="Times New Roman"/>
        </w:rPr>
        <w:t xml:space="preserve"> 2 ulcers</w:t>
      </w:r>
      <w:proofErr w:type="gramStart"/>
      <w:r w:rsidR="00E369B6">
        <w:rPr>
          <w:rFonts w:ascii="Times New Roman" w:hAnsi="Times New Roman" w:cs="Times New Roman"/>
        </w:rPr>
        <w:t>,</w:t>
      </w:r>
      <w:r w:rsidR="00030A95" w:rsidRPr="00030A95">
        <w:rPr>
          <w:rFonts w:ascii="Times New Roman" w:hAnsi="Times New Roman" w:cs="Times New Roman"/>
          <w:vertAlign w:val="superscript"/>
        </w:rPr>
        <w:t>4</w:t>
      </w:r>
      <w:proofErr w:type="gramEnd"/>
      <w:r w:rsidR="00E369B6">
        <w:rPr>
          <w:rFonts w:ascii="Times New Roman" w:hAnsi="Times New Roman" w:cs="Times New Roman"/>
        </w:rPr>
        <w:t xml:space="preserve"> future research </w:t>
      </w:r>
      <w:r w:rsidR="005C0110">
        <w:rPr>
          <w:rFonts w:ascii="Times New Roman" w:hAnsi="Times New Roman" w:cs="Times New Roman"/>
        </w:rPr>
        <w:t>should investigate whether</w:t>
      </w:r>
      <w:r w:rsidR="00A10867" w:rsidRPr="00C41190">
        <w:rPr>
          <w:rFonts w:ascii="Times New Roman" w:hAnsi="Times New Roman" w:cs="Times New Roman"/>
        </w:rPr>
        <w:t xml:space="preserve"> non-</w:t>
      </w:r>
      <w:proofErr w:type="spellStart"/>
      <w:r w:rsidR="00A10867" w:rsidRPr="00C41190">
        <w:rPr>
          <w:rFonts w:ascii="Times New Roman" w:hAnsi="Times New Roman" w:cs="Times New Roman"/>
        </w:rPr>
        <w:t>blanchable</w:t>
      </w:r>
      <w:proofErr w:type="spellEnd"/>
      <w:r w:rsidR="00A10867" w:rsidRPr="00C41190">
        <w:rPr>
          <w:rFonts w:ascii="Times New Roman" w:hAnsi="Times New Roman" w:cs="Times New Roman"/>
        </w:rPr>
        <w:t xml:space="preserve"> erythema is predictive for </w:t>
      </w:r>
      <w:r w:rsidR="005C0110">
        <w:rPr>
          <w:rFonts w:ascii="Times New Roman" w:hAnsi="Times New Roman" w:cs="Times New Roman"/>
        </w:rPr>
        <w:t xml:space="preserve">ulcers of </w:t>
      </w:r>
      <w:r w:rsidR="002C7787">
        <w:rPr>
          <w:rFonts w:ascii="Times New Roman" w:hAnsi="Times New Roman" w:cs="Times New Roman"/>
        </w:rPr>
        <w:t>Stage</w:t>
      </w:r>
      <w:r w:rsidR="00A10867" w:rsidRPr="00C41190">
        <w:rPr>
          <w:rFonts w:ascii="Times New Roman" w:hAnsi="Times New Roman" w:cs="Times New Roman"/>
        </w:rPr>
        <w:t xml:space="preserve"> 3 or above. </w:t>
      </w:r>
    </w:p>
    <w:p w14:paraId="25F482B3" w14:textId="77777777" w:rsidR="00EF4F73" w:rsidRPr="00C41190" w:rsidRDefault="00EF4F73" w:rsidP="00D04BD9">
      <w:pPr>
        <w:pStyle w:val="Heading2"/>
        <w:numPr>
          <w:ilvl w:val="0"/>
          <w:numId w:val="0"/>
        </w:numPr>
        <w:spacing w:line="480" w:lineRule="auto"/>
        <w:rPr>
          <w:rFonts w:ascii="Times New Roman" w:hAnsi="Times New Roman" w:cs="Times New Roman"/>
          <w:color w:val="auto"/>
        </w:rPr>
      </w:pPr>
      <w:r w:rsidRPr="00C41190">
        <w:rPr>
          <w:rFonts w:ascii="Times New Roman" w:hAnsi="Times New Roman" w:cs="Times New Roman"/>
          <w:color w:val="auto"/>
        </w:rPr>
        <w:t>Conclusions</w:t>
      </w:r>
    </w:p>
    <w:p w14:paraId="7B64F1ED" w14:textId="5E4B5C2C" w:rsidR="00F8646F" w:rsidRDefault="00C913C7" w:rsidP="008437E9">
      <w:pPr>
        <w:spacing w:line="480" w:lineRule="auto"/>
        <w:jc w:val="both"/>
        <w:rPr>
          <w:rFonts w:ascii="Times New Roman" w:hAnsi="Times New Roman" w:cs="Times New Roman"/>
        </w:rPr>
      </w:pPr>
      <w:r w:rsidRPr="00C41190">
        <w:rPr>
          <w:rFonts w:ascii="Times New Roman" w:hAnsi="Times New Roman" w:cs="Times New Roman"/>
        </w:rPr>
        <w:t xml:space="preserve">There is moderate-certainty evidence that </w:t>
      </w:r>
      <w:r w:rsidR="009B2867" w:rsidRPr="00C41190">
        <w:rPr>
          <w:rFonts w:ascii="Times New Roman" w:hAnsi="Times New Roman" w:cs="Times New Roman"/>
        </w:rPr>
        <w:t>people with non-</w:t>
      </w:r>
      <w:proofErr w:type="spellStart"/>
      <w:r w:rsidR="009B2867" w:rsidRPr="00C41190">
        <w:rPr>
          <w:rFonts w:ascii="Times New Roman" w:hAnsi="Times New Roman" w:cs="Times New Roman"/>
        </w:rPr>
        <w:t>blanchable</w:t>
      </w:r>
      <w:proofErr w:type="spellEnd"/>
      <w:r w:rsidR="009B2867" w:rsidRPr="00C41190">
        <w:rPr>
          <w:rFonts w:ascii="Times New Roman" w:hAnsi="Times New Roman" w:cs="Times New Roman"/>
        </w:rPr>
        <w:t xml:space="preserve"> erythema have more than </w:t>
      </w:r>
      <w:r w:rsidR="005C0110">
        <w:rPr>
          <w:rFonts w:ascii="Times New Roman" w:hAnsi="Times New Roman" w:cs="Times New Roman"/>
        </w:rPr>
        <w:t xml:space="preserve">twice </w:t>
      </w:r>
      <w:r w:rsidR="009B2867" w:rsidRPr="00C41190">
        <w:rPr>
          <w:rFonts w:ascii="Times New Roman" w:hAnsi="Times New Roman" w:cs="Times New Roman"/>
        </w:rPr>
        <w:t xml:space="preserve">the odds of developing new pressure ulcers of </w:t>
      </w:r>
      <w:r w:rsidR="002C7787">
        <w:rPr>
          <w:rFonts w:ascii="Times New Roman" w:hAnsi="Times New Roman" w:cs="Times New Roman"/>
        </w:rPr>
        <w:t>Stage</w:t>
      </w:r>
      <w:r w:rsidR="009B2867" w:rsidRPr="00C41190">
        <w:rPr>
          <w:rFonts w:ascii="Times New Roman" w:hAnsi="Times New Roman" w:cs="Times New Roman"/>
        </w:rPr>
        <w:t xml:space="preserve"> 2 or above within 28 days than </w:t>
      </w:r>
      <w:r w:rsidR="005C0110">
        <w:rPr>
          <w:rFonts w:ascii="Times New Roman" w:hAnsi="Times New Roman" w:cs="Times New Roman"/>
        </w:rPr>
        <w:t>people</w:t>
      </w:r>
      <w:r w:rsidR="005C0110" w:rsidRPr="00C41190">
        <w:rPr>
          <w:rFonts w:ascii="Times New Roman" w:hAnsi="Times New Roman" w:cs="Times New Roman"/>
        </w:rPr>
        <w:t xml:space="preserve"> </w:t>
      </w:r>
      <w:r w:rsidR="009B2867">
        <w:rPr>
          <w:rFonts w:ascii="Times New Roman" w:hAnsi="Times New Roman" w:cs="Times New Roman"/>
        </w:rPr>
        <w:t>without non-</w:t>
      </w:r>
      <w:proofErr w:type="spellStart"/>
      <w:r w:rsidR="009B2867">
        <w:rPr>
          <w:rFonts w:ascii="Times New Roman" w:hAnsi="Times New Roman" w:cs="Times New Roman"/>
        </w:rPr>
        <w:t>blanchable</w:t>
      </w:r>
      <w:proofErr w:type="spellEnd"/>
      <w:r w:rsidR="009B2867">
        <w:rPr>
          <w:rFonts w:ascii="Times New Roman" w:hAnsi="Times New Roman" w:cs="Times New Roman"/>
        </w:rPr>
        <w:t xml:space="preserve"> erythema</w:t>
      </w:r>
      <w:r w:rsidR="00663752" w:rsidRPr="00663752">
        <w:rPr>
          <w:rFonts w:ascii="Times New Roman" w:hAnsi="Times New Roman" w:cs="Times New Roman"/>
        </w:rPr>
        <w:t xml:space="preserve"> </w:t>
      </w:r>
      <w:r w:rsidR="00663752">
        <w:rPr>
          <w:rFonts w:ascii="Times New Roman" w:hAnsi="Times New Roman" w:cs="Times New Roman"/>
        </w:rPr>
        <w:t>regardless of their age, baseline pressure ulcer risk (Braden scores) or received support surfaces</w:t>
      </w:r>
      <w:r w:rsidR="008F3D28" w:rsidRPr="00C41190">
        <w:rPr>
          <w:rFonts w:ascii="Times New Roman" w:hAnsi="Times New Roman" w:cs="Times New Roman"/>
        </w:rPr>
        <w:t>.</w:t>
      </w:r>
      <w:r w:rsidR="00456B3B" w:rsidRPr="00C41190">
        <w:rPr>
          <w:rFonts w:ascii="Times New Roman" w:hAnsi="Times New Roman" w:cs="Times New Roman"/>
        </w:rPr>
        <w:t xml:space="preserve"> </w:t>
      </w:r>
      <w:r w:rsidR="008437E9">
        <w:rPr>
          <w:rFonts w:ascii="Times New Roman" w:hAnsi="Times New Roman" w:cs="Times New Roman"/>
        </w:rPr>
        <w:t xml:space="preserve">This review offers </w:t>
      </w:r>
      <w:r w:rsidR="00EC155C">
        <w:rPr>
          <w:rFonts w:ascii="Times New Roman" w:hAnsi="Times New Roman" w:cs="Times New Roman"/>
        </w:rPr>
        <w:t xml:space="preserve">empirical </w:t>
      </w:r>
      <w:r w:rsidR="008437E9">
        <w:rPr>
          <w:rFonts w:ascii="Times New Roman" w:hAnsi="Times New Roman" w:cs="Times New Roman"/>
        </w:rPr>
        <w:t xml:space="preserve">evidence to </w:t>
      </w:r>
      <w:r w:rsidR="008437E9" w:rsidRPr="00011E05">
        <w:rPr>
          <w:rFonts w:ascii="Times New Roman" w:hAnsi="Times New Roman" w:cs="Times New Roman"/>
        </w:rPr>
        <w:t>favour</w:t>
      </w:r>
      <w:r w:rsidR="00B52538">
        <w:rPr>
          <w:rFonts w:ascii="Times New Roman" w:hAnsi="Times New Roman" w:cs="Times New Roman"/>
        </w:rPr>
        <w:t xml:space="preserve"> the</w:t>
      </w:r>
      <w:r w:rsidR="008437E9" w:rsidRPr="0020400C">
        <w:rPr>
          <w:rFonts w:ascii="Times New Roman" w:hAnsi="Times New Roman" w:cs="Times New Roman"/>
        </w:rPr>
        <w:t xml:space="preserve"> </w:t>
      </w:r>
      <w:r w:rsidR="008437E9" w:rsidRPr="0020400C">
        <w:rPr>
          <w:rFonts w:ascii="Times New Roman" w:hAnsi="Times New Roman" w:cs="Times New Roman"/>
          <w:i/>
        </w:rPr>
        <w:t>React to Red Skin</w:t>
      </w:r>
      <w:r w:rsidR="008437E9" w:rsidRPr="007D17EF">
        <w:rPr>
          <w:rFonts w:ascii="Times New Roman" w:hAnsi="Times New Roman" w:cs="Times New Roman"/>
        </w:rPr>
        <w:t xml:space="preserve"> campaign</w:t>
      </w:r>
      <w:r w:rsidR="008437E9" w:rsidRPr="00C41190">
        <w:rPr>
          <w:rFonts w:ascii="Times New Roman" w:hAnsi="Times New Roman" w:cs="Times New Roman"/>
        </w:rPr>
        <w:t xml:space="preserve"> </w:t>
      </w:r>
      <w:r w:rsidR="00CB0FC8">
        <w:rPr>
          <w:rFonts w:ascii="Times New Roman" w:hAnsi="Times New Roman" w:cs="Times New Roman"/>
        </w:rPr>
        <w:t>– a campaign aiming</w:t>
      </w:r>
      <w:r w:rsidR="008437E9">
        <w:rPr>
          <w:rFonts w:ascii="Times New Roman" w:hAnsi="Times New Roman" w:cs="Times New Roman"/>
        </w:rPr>
        <w:t xml:space="preserve"> </w:t>
      </w:r>
      <w:r w:rsidR="0018391C">
        <w:rPr>
          <w:rFonts w:ascii="Times New Roman" w:hAnsi="Times New Roman" w:cs="Times New Roman"/>
        </w:rPr>
        <w:t xml:space="preserve">to educate </w:t>
      </w:r>
      <w:r w:rsidR="00CB0FC8">
        <w:rPr>
          <w:rFonts w:ascii="Times New Roman" w:hAnsi="Times New Roman" w:cs="Times New Roman"/>
        </w:rPr>
        <w:t xml:space="preserve">people </w:t>
      </w:r>
      <w:r w:rsidR="007D4F40">
        <w:rPr>
          <w:rFonts w:ascii="Times New Roman" w:hAnsi="Times New Roman" w:cs="Times New Roman"/>
        </w:rPr>
        <w:t>in the community</w:t>
      </w:r>
      <w:r w:rsidR="007D4F40" w:rsidRPr="00011E05">
        <w:rPr>
          <w:rFonts w:ascii="Times New Roman" w:hAnsi="Times New Roman" w:cs="Times New Roman"/>
        </w:rPr>
        <w:t xml:space="preserve"> </w:t>
      </w:r>
      <w:r w:rsidR="0018391C">
        <w:rPr>
          <w:rFonts w:ascii="Times New Roman" w:hAnsi="Times New Roman" w:cs="Times New Roman"/>
        </w:rPr>
        <w:t xml:space="preserve">with </w:t>
      </w:r>
      <w:r w:rsidR="0018391C" w:rsidRPr="00011E05">
        <w:rPr>
          <w:rFonts w:ascii="Times New Roman" w:hAnsi="Times New Roman" w:cs="Times New Roman"/>
        </w:rPr>
        <w:t xml:space="preserve">simple knowledge </w:t>
      </w:r>
      <w:r w:rsidR="0018391C">
        <w:rPr>
          <w:rFonts w:ascii="Times New Roman" w:hAnsi="Times New Roman" w:cs="Times New Roman"/>
        </w:rPr>
        <w:t xml:space="preserve">about erythema </w:t>
      </w:r>
      <w:r w:rsidR="00CB0FC8">
        <w:rPr>
          <w:rFonts w:ascii="Times New Roman" w:hAnsi="Times New Roman" w:cs="Times New Roman"/>
        </w:rPr>
        <w:t>for pressure ulcer</w:t>
      </w:r>
      <w:r w:rsidR="0018391C">
        <w:rPr>
          <w:rFonts w:ascii="Times New Roman" w:hAnsi="Times New Roman" w:cs="Times New Roman"/>
        </w:rPr>
        <w:t xml:space="preserve"> </w:t>
      </w:r>
      <w:r w:rsidR="00F740E2">
        <w:rPr>
          <w:rFonts w:ascii="Times New Roman" w:hAnsi="Times New Roman" w:cs="Times New Roman"/>
        </w:rPr>
        <w:t>prevent</w:t>
      </w:r>
      <w:r w:rsidR="00CB0FC8">
        <w:rPr>
          <w:rFonts w:ascii="Times New Roman" w:hAnsi="Times New Roman" w:cs="Times New Roman"/>
        </w:rPr>
        <w:t>ion</w:t>
      </w:r>
      <w:r w:rsidR="008437E9">
        <w:rPr>
          <w:rFonts w:ascii="Times New Roman" w:hAnsi="Times New Roman" w:cs="Times New Roman"/>
        </w:rPr>
        <w:t>.</w:t>
      </w:r>
      <w:r w:rsidR="00030A95" w:rsidRPr="00030A95">
        <w:rPr>
          <w:rFonts w:ascii="Times New Roman" w:hAnsi="Times New Roman" w:cs="Times New Roman"/>
          <w:vertAlign w:val="superscript"/>
        </w:rPr>
        <w:t>61</w:t>
      </w:r>
    </w:p>
    <w:p w14:paraId="2CAD9D7B" w14:textId="6F5E61FD" w:rsidR="00B27AA2" w:rsidRDefault="00B27AA2">
      <w:pPr>
        <w:rPr>
          <w:rFonts w:ascii="Times New Roman" w:hAnsi="Times New Roman" w:cs="Times New Roman"/>
          <w:b/>
        </w:rPr>
      </w:pPr>
      <w:r>
        <w:rPr>
          <w:rFonts w:ascii="Times New Roman" w:hAnsi="Times New Roman" w:cs="Times New Roman"/>
          <w:b/>
        </w:rPr>
        <w:br w:type="page"/>
      </w:r>
    </w:p>
    <w:p w14:paraId="61EC1D65" w14:textId="77777777" w:rsidR="00B27AA2" w:rsidRPr="007F53B9" w:rsidRDefault="00B27AA2" w:rsidP="00B27AA2">
      <w:pPr>
        <w:pStyle w:val="Heading2"/>
        <w:numPr>
          <w:ilvl w:val="0"/>
          <w:numId w:val="0"/>
        </w:numPr>
        <w:spacing w:line="480" w:lineRule="auto"/>
        <w:rPr>
          <w:rFonts w:ascii="Times New Roman" w:hAnsi="Times New Roman" w:cs="Times New Roman"/>
          <w:color w:val="auto"/>
        </w:rPr>
      </w:pPr>
      <w:r w:rsidRPr="007F53B9">
        <w:rPr>
          <w:rFonts w:ascii="Times New Roman" w:hAnsi="Times New Roman" w:cs="Times New Roman"/>
          <w:color w:val="auto"/>
        </w:rPr>
        <w:lastRenderedPageBreak/>
        <w:t xml:space="preserve">Acknowledgements </w:t>
      </w:r>
    </w:p>
    <w:p w14:paraId="3A3083F5" w14:textId="77777777" w:rsidR="00B27AA2" w:rsidRPr="007B7522" w:rsidRDefault="00B27AA2" w:rsidP="00B27AA2">
      <w:pPr>
        <w:spacing w:line="480" w:lineRule="auto"/>
        <w:jc w:val="both"/>
        <w:rPr>
          <w:rFonts w:ascii="Times New Roman" w:hAnsi="Times New Roman" w:cs="Times New Roman"/>
        </w:rPr>
      </w:pPr>
      <w:r>
        <w:rPr>
          <w:rFonts w:ascii="Times New Roman" w:hAnsi="Times New Roman" w:cs="Times New Roman"/>
        </w:rPr>
        <w:t xml:space="preserve">We would like to thank Ms Sarah Rhodes for commenting on our study protocol. </w:t>
      </w:r>
      <w:r w:rsidRPr="00C9738D">
        <w:rPr>
          <w:rFonts w:ascii="Times New Roman" w:hAnsi="Times New Roman" w:cs="Times New Roman"/>
        </w:rPr>
        <w:t xml:space="preserve">We like to acknowledge </w:t>
      </w:r>
      <w:r w:rsidRPr="007C7589">
        <w:rPr>
          <w:rFonts w:ascii="Times New Roman" w:hAnsi="Times New Roman" w:cs="Times New Roman"/>
        </w:rPr>
        <w:t>U</w:t>
      </w:r>
      <w:r>
        <w:rPr>
          <w:rFonts w:ascii="Times New Roman" w:hAnsi="Times New Roman" w:cs="Times New Roman"/>
        </w:rPr>
        <w:t>niversity of Leeds’s</w:t>
      </w:r>
      <w:r w:rsidRPr="007C7589">
        <w:rPr>
          <w:rFonts w:ascii="Times New Roman" w:hAnsi="Times New Roman" w:cs="Times New Roman"/>
        </w:rPr>
        <w:t xml:space="preserve"> contribution in </w:t>
      </w:r>
      <w:r>
        <w:rPr>
          <w:rFonts w:ascii="Times New Roman" w:hAnsi="Times New Roman" w:cs="Times New Roman"/>
        </w:rPr>
        <w:t xml:space="preserve">the </w:t>
      </w:r>
      <w:r w:rsidRPr="007C7589">
        <w:rPr>
          <w:rFonts w:ascii="Times New Roman" w:hAnsi="Times New Roman" w:cs="Times New Roman"/>
        </w:rPr>
        <w:t>publication arising from the research: “</w:t>
      </w:r>
      <w:r w:rsidRPr="007C7589">
        <w:rPr>
          <w:rFonts w:ascii="Times New Roman" w:hAnsi="Times New Roman" w:cs="Times New Roman"/>
          <w:b/>
          <w:i/>
        </w:rPr>
        <w:t>NIHR PURPOSE Pain Cohort Study</w:t>
      </w:r>
      <w:r w:rsidRPr="007C7589">
        <w:rPr>
          <w:rFonts w:ascii="Times New Roman" w:hAnsi="Times New Roman" w:cs="Times New Roman"/>
        </w:rPr>
        <w:t>”</w:t>
      </w:r>
      <w:r>
        <w:rPr>
          <w:rFonts w:ascii="Times New Roman" w:hAnsi="Times New Roman" w:cs="Times New Roman"/>
        </w:rPr>
        <w:t xml:space="preserve"> (Reference 51)</w:t>
      </w:r>
      <w:r w:rsidRPr="007C7589">
        <w:rPr>
          <w:rFonts w:ascii="Times New Roman" w:hAnsi="Times New Roman" w:cs="Times New Roman"/>
        </w:rPr>
        <w:t xml:space="preserve">, funded by the NIHR, and Professor Jane Nixon as the Chief Investigator. </w:t>
      </w:r>
      <w:r>
        <w:rPr>
          <w:rFonts w:ascii="Times New Roman" w:hAnsi="Times New Roman" w:cs="Times New Roman"/>
        </w:rPr>
        <w:t xml:space="preserve">We also like to </w:t>
      </w:r>
      <w:r w:rsidRPr="007C7589">
        <w:rPr>
          <w:rFonts w:ascii="Times New Roman" w:hAnsi="Times New Roman" w:cs="Times New Roman"/>
        </w:rPr>
        <w:t>acknowledge</w:t>
      </w:r>
      <w:r w:rsidRPr="006D3CE4">
        <w:rPr>
          <w:rFonts w:ascii="Times New Roman" w:hAnsi="Times New Roman" w:cs="Times New Roman"/>
        </w:rPr>
        <w:t xml:space="preserve"> </w:t>
      </w:r>
      <w:r>
        <w:rPr>
          <w:rFonts w:ascii="Times New Roman" w:hAnsi="Times New Roman" w:cs="Times New Roman"/>
        </w:rPr>
        <w:t xml:space="preserve">Professor Dame Nicky Cullum who, as the Chief Investigator, </w:t>
      </w:r>
      <w:r w:rsidRPr="009A1C81">
        <w:rPr>
          <w:rFonts w:ascii="Times New Roman" w:hAnsi="Times New Roman" w:cs="Times New Roman"/>
        </w:rPr>
        <w:t xml:space="preserve">supplied </w:t>
      </w:r>
      <w:r>
        <w:rPr>
          <w:rFonts w:ascii="Times New Roman" w:hAnsi="Times New Roman" w:cs="Times New Roman"/>
        </w:rPr>
        <w:t>the individual participant data of “</w:t>
      </w:r>
      <w:r w:rsidRPr="008317F9">
        <w:rPr>
          <w:rFonts w:ascii="Times New Roman" w:hAnsi="Times New Roman" w:cs="Times New Roman"/>
          <w:b/>
          <w:i/>
        </w:rPr>
        <w:t>NIHR PRESSURE study</w:t>
      </w:r>
      <w:r>
        <w:rPr>
          <w:rFonts w:ascii="Times New Roman" w:hAnsi="Times New Roman" w:cs="Times New Roman"/>
        </w:rPr>
        <w:t xml:space="preserve">” (References 40, 41), funded by the NIHR; </w:t>
      </w:r>
      <w:r w:rsidRPr="00945782">
        <w:rPr>
          <w:rFonts w:ascii="Times New Roman" w:hAnsi="Times New Roman" w:cs="Times New Roman"/>
        </w:rPr>
        <w:t xml:space="preserve">Professor Maria </w:t>
      </w:r>
      <w:proofErr w:type="spellStart"/>
      <w:r w:rsidRPr="00945782">
        <w:rPr>
          <w:rFonts w:ascii="Times New Roman" w:hAnsi="Times New Roman" w:cs="Times New Roman"/>
        </w:rPr>
        <w:t>Grypdonck</w:t>
      </w:r>
      <w:proofErr w:type="spellEnd"/>
      <w:r>
        <w:rPr>
          <w:rFonts w:ascii="Times New Roman" w:hAnsi="Times New Roman" w:cs="Times New Roman"/>
        </w:rPr>
        <w:t xml:space="preserve">, Professor </w:t>
      </w:r>
      <w:r w:rsidRPr="00945782">
        <w:rPr>
          <w:rFonts w:ascii="Times New Roman" w:hAnsi="Times New Roman" w:cs="Times New Roman"/>
        </w:rPr>
        <w:t xml:space="preserve">Dimitri </w:t>
      </w:r>
      <w:proofErr w:type="spellStart"/>
      <w:r w:rsidRPr="00945782">
        <w:rPr>
          <w:rFonts w:ascii="Times New Roman" w:hAnsi="Times New Roman" w:cs="Times New Roman"/>
        </w:rPr>
        <w:t>Beeckman</w:t>
      </w:r>
      <w:proofErr w:type="spellEnd"/>
      <w:r>
        <w:rPr>
          <w:rFonts w:ascii="Times New Roman" w:hAnsi="Times New Roman" w:cs="Times New Roman"/>
        </w:rPr>
        <w:t xml:space="preserve"> and</w:t>
      </w:r>
      <w:r w:rsidRPr="00945782">
        <w:rPr>
          <w:rFonts w:ascii="Times New Roman" w:hAnsi="Times New Roman" w:cs="Times New Roman"/>
        </w:rPr>
        <w:t xml:space="preserve"> </w:t>
      </w:r>
      <w:r>
        <w:rPr>
          <w:rFonts w:ascii="Times New Roman" w:hAnsi="Times New Roman" w:cs="Times New Roman"/>
        </w:rPr>
        <w:t xml:space="preserve">Dr </w:t>
      </w:r>
      <w:proofErr w:type="spellStart"/>
      <w:r w:rsidRPr="00945782">
        <w:rPr>
          <w:rFonts w:ascii="Times New Roman" w:hAnsi="Times New Roman" w:cs="Times New Roman"/>
        </w:rPr>
        <w:t>Liesbet</w:t>
      </w:r>
      <w:proofErr w:type="spellEnd"/>
      <w:r w:rsidRPr="00945782">
        <w:rPr>
          <w:rFonts w:ascii="Times New Roman" w:hAnsi="Times New Roman" w:cs="Times New Roman"/>
        </w:rPr>
        <w:t xml:space="preserve"> </w:t>
      </w:r>
      <w:proofErr w:type="spellStart"/>
      <w:r w:rsidRPr="00945782">
        <w:rPr>
          <w:rFonts w:ascii="Times New Roman" w:hAnsi="Times New Roman" w:cs="Times New Roman"/>
        </w:rPr>
        <w:t>Demarré</w:t>
      </w:r>
      <w:proofErr w:type="spellEnd"/>
      <w:r w:rsidRPr="00945782">
        <w:rPr>
          <w:rFonts w:ascii="Times New Roman" w:hAnsi="Times New Roman" w:cs="Times New Roman"/>
        </w:rPr>
        <w:t xml:space="preserve"> </w:t>
      </w:r>
      <w:r w:rsidRPr="009A1C81">
        <w:rPr>
          <w:rFonts w:ascii="Times New Roman" w:hAnsi="Times New Roman" w:cs="Times New Roman"/>
        </w:rPr>
        <w:t xml:space="preserve">who </w:t>
      </w:r>
      <w:r>
        <w:rPr>
          <w:rFonts w:ascii="Times New Roman" w:hAnsi="Times New Roman" w:cs="Times New Roman"/>
        </w:rPr>
        <w:t>helped to transfer</w:t>
      </w:r>
      <w:r w:rsidRPr="009A1C81">
        <w:rPr>
          <w:rFonts w:ascii="Times New Roman" w:hAnsi="Times New Roman" w:cs="Times New Roman"/>
        </w:rPr>
        <w:t xml:space="preserve"> </w:t>
      </w:r>
      <w:r>
        <w:rPr>
          <w:rFonts w:ascii="Times New Roman" w:hAnsi="Times New Roman" w:cs="Times New Roman"/>
        </w:rPr>
        <w:t xml:space="preserve">individual participant </w:t>
      </w:r>
      <w:r w:rsidRPr="009A1C81">
        <w:rPr>
          <w:rFonts w:ascii="Times New Roman" w:hAnsi="Times New Roman" w:cs="Times New Roman"/>
        </w:rPr>
        <w:t>data</w:t>
      </w:r>
      <w:r>
        <w:rPr>
          <w:rFonts w:ascii="Times New Roman" w:hAnsi="Times New Roman" w:cs="Times New Roman"/>
        </w:rPr>
        <w:t xml:space="preserve"> of their study (References 47, 48); and Dr </w:t>
      </w:r>
      <w:r w:rsidRPr="00482CA5">
        <w:rPr>
          <w:rFonts w:ascii="Times New Roman" w:hAnsi="Times New Roman" w:cs="Times New Roman"/>
        </w:rPr>
        <w:t xml:space="preserve">Emmanuel P. Estrella </w:t>
      </w:r>
      <w:r>
        <w:rPr>
          <w:rFonts w:ascii="Times New Roman" w:hAnsi="Times New Roman" w:cs="Times New Roman"/>
        </w:rPr>
        <w:t xml:space="preserve">who </w:t>
      </w:r>
      <w:r w:rsidRPr="009A1C81">
        <w:rPr>
          <w:rFonts w:ascii="Times New Roman" w:hAnsi="Times New Roman" w:cs="Times New Roman"/>
        </w:rPr>
        <w:t xml:space="preserve">supplied </w:t>
      </w:r>
      <w:r>
        <w:rPr>
          <w:rFonts w:ascii="Times New Roman" w:hAnsi="Times New Roman" w:cs="Times New Roman"/>
        </w:rPr>
        <w:t xml:space="preserve">their data (Reference 49). </w:t>
      </w:r>
      <w:r w:rsidRPr="00C41190">
        <w:rPr>
          <w:rFonts w:ascii="Times New Roman" w:hAnsi="Times New Roman" w:cs="Times New Roman"/>
        </w:rPr>
        <w:br w:type="page"/>
      </w:r>
    </w:p>
    <w:p w14:paraId="724326CB" w14:textId="77777777" w:rsidR="00B27AA2" w:rsidRPr="00C41190" w:rsidRDefault="00B27AA2" w:rsidP="00B27AA2">
      <w:pPr>
        <w:pStyle w:val="Heading2"/>
        <w:numPr>
          <w:ilvl w:val="0"/>
          <w:numId w:val="0"/>
        </w:numPr>
        <w:spacing w:line="480" w:lineRule="auto"/>
        <w:ind w:left="576" w:hanging="576"/>
        <w:rPr>
          <w:rFonts w:ascii="Times New Roman" w:hAnsi="Times New Roman" w:cs="Times New Roman"/>
          <w:color w:val="auto"/>
        </w:rPr>
      </w:pPr>
      <w:r w:rsidRPr="00C41190">
        <w:rPr>
          <w:rFonts w:ascii="Times New Roman" w:hAnsi="Times New Roman" w:cs="Times New Roman"/>
          <w:color w:val="auto"/>
        </w:rPr>
        <w:lastRenderedPageBreak/>
        <w:t>References</w:t>
      </w:r>
    </w:p>
    <w:p w14:paraId="15341CF4"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National Pressure Ulcer Advisory Panel, European Pressure Ulcer Advisory Panel and Pan Pacific Pressure Injury Alliance (NPUAP/EPUAP/PPPIA). Prevention and Treatment of Pressure Ulcers: Quick Reference Guide. Emily </w:t>
      </w:r>
      <w:proofErr w:type="spellStart"/>
      <w:r w:rsidRPr="004457FA">
        <w:rPr>
          <w:rFonts w:ascii="Times New Roman" w:hAnsi="Times New Roman" w:cs="Times New Roman"/>
        </w:rPr>
        <w:t>Haesler</w:t>
      </w:r>
      <w:proofErr w:type="spellEnd"/>
      <w:r w:rsidRPr="004457FA">
        <w:rPr>
          <w:rFonts w:ascii="Times New Roman" w:hAnsi="Times New Roman" w:cs="Times New Roman"/>
        </w:rPr>
        <w:t xml:space="preserve"> (Ed.). Cambridge Media: Osborne Park, Western Australia; 2014.</w:t>
      </w:r>
    </w:p>
    <w:p w14:paraId="0B478300"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Cullum N, Buckley H, Dumville J, </w:t>
      </w:r>
      <w:r w:rsidRPr="004457FA">
        <w:rPr>
          <w:rFonts w:ascii="Times New Roman" w:hAnsi="Times New Roman" w:cs="Times New Roman"/>
          <w:i/>
        </w:rPr>
        <w:t>et al</w:t>
      </w:r>
      <w:r w:rsidRPr="004457FA">
        <w:rPr>
          <w:rFonts w:ascii="Times New Roman" w:hAnsi="Times New Roman" w:cs="Times New Roman"/>
        </w:rPr>
        <w:t>. Wounds research for patient benefit: a 5-year programme of research, Programme Grants for Applied Research. NIHR Journals Library, Southampton (UK). 2016.</w:t>
      </w:r>
    </w:p>
    <w:p w14:paraId="51795FFB"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Kaltenthaler</w:t>
      </w:r>
      <w:proofErr w:type="spellEnd"/>
      <w:r w:rsidRPr="004457FA">
        <w:rPr>
          <w:rFonts w:ascii="Times New Roman" w:hAnsi="Times New Roman" w:cs="Times New Roman"/>
        </w:rPr>
        <w:t xml:space="preserve"> E, Whitfield MD, </w:t>
      </w:r>
      <w:proofErr w:type="gramStart"/>
      <w:r w:rsidRPr="004457FA">
        <w:rPr>
          <w:rFonts w:ascii="Times New Roman" w:hAnsi="Times New Roman" w:cs="Times New Roman"/>
        </w:rPr>
        <w:t>Walters</w:t>
      </w:r>
      <w:proofErr w:type="gramEnd"/>
      <w:r w:rsidRPr="004457FA">
        <w:rPr>
          <w:rFonts w:ascii="Times New Roman" w:hAnsi="Times New Roman" w:cs="Times New Roman"/>
        </w:rPr>
        <w:t xml:space="preserve"> SJ, </w:t>
      </w:r>
      <w:r w:rsidRPr="004457FA">
        <w:rPr>
          <w:rFonts w:ascii="Times New Roman" w:hAnsi="Times New Roman" w:cs="Times New Roman"/>
          <w:i/>
        </w:rPr>
        <w:t>et al</w:t>
      </w:r>
      <w:r w:rsidRPr="004457FA">
        <w:rPr>
          <w:rFonts w:ascii="Times New Roman" w:hAnsi="Times New Roman" w:cs="Times New Roman"/>
        </w:rPr>
        <w:t xml:space="preserve">. UK, USA and Canada: how do their pressure ulcer prevalence and incidence data compare? </w:t>
      </w:r>
      <w:r w:rsidRPr="004457FA">
        <w:rPr>
          <w:rFonts w:ascii="Times New Roman" w:hAnsi="Times New Roman" w:cs="Times New Roman"/>
          <w:i/>
        </w:rPr>
        <w:t>J Wound Care</w:t>
      </w:r>
      <w:r w:rsidRPr="004457FA">
        <w:rPr>
          <w:rFonts w:ascii="Times New Roman" w:hAnsi="Times New Roman" w:cs="Times New Roman"/>
        </w:rPr>
        <w:t xml:space="preserve">. 2001; </w:t>
      </w:r>
      <w:r w:rsidRPr="004457FA">
        <w:rPr>
          <w:rFonts w:ascii="Times New Roman" w:hAnsi="Times New Roman" w:cs="Times New Roman"/>
          <w:b/>
        </w:rPr>
        <w:t>10</w:t>
      </w:r>
      <w:r w:rsidRPr="004457FA">
        <w:rPr>
          <w:rFonts w:ascii="Times New Roman" w:hAnsi="Times New Roman" w:cs="Times New Roman"/>
        </w:rPr>
        <w:t>(1):530-5.</w:t>
      </w:r>
    </w:p>
    <w:p w14:paraId="3863F6E0"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Bouten</w:t>
      </w:r>
      <w:proofErr w:type="spellEnd"/>
      <w:r w:rsidRPr="004457FA">
        <w:rPr>
          <w:rFonts w:ascii="Times New Roman" w:hAnsi="Times New Roman" w:cs="Times New Roman"/>
        </w:rPr>
        <w:t xml:space="preserve"> CV, </w:t>
      </w:r>
      <w:proofErr w:type="spellStart"/>
      <w:r w:rsidRPr="004457FA">
        <w:rPr>
          <w:rFonts w:ascii="Times New Roman" w:hAnsi="Times New Roman" w:cs="Times New Roman"/>
        </w:rPr>
        <w:t>Oomens</w:t>
      </w:r>
      <w:proofErr w:type="spellEnd"/>
      <w:r w:rsidRPr="004457FA">
        <w:rPr>
          <w:rFonts w:ascii="Times New Roman" w:hAnsi="Times New Roman" w:cs="Times New Roman"/>
        </w:rPr>
        <w:t xml:space="preserve"> CW, </w:t>
      </w:r>
      <w:proofErr w:type="spellStart"/>
      <w:r w:rsidRPr="004457FA">
        <w:rPr>
          <w:rFonts w:ascii="Times New Roman" w:hAnsi="Times New Roman" w:cs="Times New Roman"/>
        </w:rPr>
        <w:t>Baaijens</w:t>
      </w:r>
      <w:proofErr w:type="spellEnd"/>
      <w:r w:rsidRPr="004457FA">
        <w:rPr>
          <w:rFonts w:ascii="Times New Roman" w:hAnsi="Times New Roman" w:cs="Times New Roman"/>
        </w:rPr>
        <w:t xml:space="preserve"> FP, Bader DL. The </w:t>
      </w:r>
      <w:proofErr w:type="spellStart"/>
      <w:r w:rsidRPr="004457FA">
        <w:rPr>
          <w:rFonts w:ascii="Times New Roman" w:hAnsi="Times New Roman" w:cs="Times New Roman"/>
        </w:rPr>
        <w:t>etiology</w:t>
      </w:r>
      <w:proofErr w:type="spellEnd"/>
      <w:r w:rsidRPr="004457FA">
        <w:rPr>
          <w:rFonts w:ascii="Times New Roman" w:hAnsi="Times New Roman" w:cs="Times New Roman"/>
        </w:rPr>
        <w:t xml:space="preserve"> of pressure ulcers: skin deep or muscle bound? </w:t>
      </w:r>
      <w:r w:rsidRPr="004457FA">
        <w:rPr>
          <w:rFonts w:ascii="Times New Roman" w:hAnsi="Times New Roman" w:cs="Times New Roman"/>
          <w:i/>
        </w:rPr>
        <w:t xml:space="preserve">Arch </w:t>
      </w:r>
      <w:proofErr w:type="spellStart"/>
      <w:r w:rsidRPr="004457FA">
        <w:rPr>
          <w:rFonts w:ascii="Times New Roman" w:hAnsi="Times New Roman" w:cs="Times New Roman"/>
          <w:i/>
        </w:rPr>
        <w:t>Phys</w:t>
      </w:r>
      <w:proofErr w:type="spellEnd"/>
      <w:r w:rsidRPr="004457FA">
        <w:rPr>
          <w:rFonts w:ascii="Times New Roman" w:hAnsi="Times New Roman" w:cs="Times New Roman"/>
          <w:i/>
        </w:rPr>
        <w:t xml:space="preserve"> Med </w:t>
      </w:r>
      <w:proofErr w:type="spellStart"/>
      <w:r w:rsidRPr="004457FA">
        <w:rPr>
          <w:rFonts w:ascii="Times New Roman" w:hAnsi="Times New Roman" w:cs="Times New Roman"/>
          <w:i/>
        </w:rPr>
        <w:t>Rehabil</w:t>
      </w:r>
      <w:proofErr w:type="spellEnd"/>
      <w:r w:rsidRPr="004457FA">
        <w:rPr>
          <w:rFonts w:ascii="Times New Roman" w:hAnsi="Times New Roman" w:cs="Times New Roman"/>
        </w:rPr>
        <w:t xml:space="preserve">. 2003; </w:t>
      </w:r>
      <w:r w:rsidRPr="004457FA">
        <w:rPr>
          <w:rFonts w:ascii="Times New Roman" w:hAnsi="Times New Roman" w:cs="Times New Roman"/>
          <w:b/>
        </w:rPr>
        <w:t>84</w:t>
      </w:r>
      <w:r w:rsidRPr="004457FA">
        <w:rPr>
          <w:rFonts w:ascii="Times New Roman" w:hAnsi="Times New Roman" w:cs="Times New Roman"/>
        </w:rPr>
        <w:t xml:space="preserve">: 616–9. </w:t>
      </w:r>
    </w:p>
    <w:p w14:paraId="6E02CF48"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Shi C, Dumville JC, Cullum N. Skin status for predicting pressure ulcer development: A systematic review and meta-analyses. </w:t>
      </w:r>
      <w:proofErr w:type="spellStart"/>
      <w:r w:rsidRPr="004457FA">
        <w:rPr>
          <w:rFonts w:ascii="Times New Roman" w:hAnsi="Times New Roman" w:cs="Times New Roman"/>
          <w:i/>
        </w:rPr>
        <w:t>Int</w:t>
      </w:r>
      <w:proofErr w:type="spellEnd"/>
      <w:r w:rsidRPr="004457FA">
        <w:rPr>
          <w:rFonts w:ascii="Times New Roman" w:hAnsi="Times New Roman" w:cs="Times New Roman"/>
          <w:i/>
        </w:rPr>
        <w:t xml:space="preserve"> J </w:t>
      </w:r>
      <w:proofErr w:type="spellStart"/>
      <w:r w:rsidRPr="004457FA">
        <w:rPr>
          <w:rFonts w:ascii="Times New Roman" w:hAnsi="Times New Roman" w:cs="Times New Roman"/>
          <w:i/>
        </w:rPr>
        <w:t>Nurs</w:t>
      </w:r>
      <w:proofErr w:type="spellEnd"/>
      <w:r w:rsidRPr="004457FA">
        <w:rPr>
          <w:rFonts w:ascii="Times New Roman" w:hAnsi="Times New Roman" w:cs="Times New Roman"/>
          <w:i/>
        </w:rPr>
        <w:t xml:space="preserve"> Stud</w:t>
      </w:r>
      <w:r w:rsidRPr="004457FA">
        <w:rPr>
          <w:rFonts w:ascii="Times New Roman" w:hAnsi="Times New Roman" w:cs="Times New Roman"/>
        </w:rPr>
        <w:t xml:space="preserve">. 2018; </w:t>
      </w:r>
      <w:r w:rsidRPr="004457FA">
        <w:rPr>
          <w:rFonts w:ascii="Times New Roman" w:hAnsi="Times New Roman" w:cs="Times New Roman"/>
          <w:b/>
        </w:rPr>
        <w:t>87</w:t>
      </w:r>
      <w:r w:rsidRPr="004457FA">
        <w:rPr>
          <w:rFonts w:ascii="Times New Roman" w:hAnsi="Times New Roman" w:cs="Times New Roman"/>
        </w:rPr>
        <w:t>: 14–25.</w:t>
      </w:r>
    </w:p>
    <w:p w14:paraId="7CD6EA2C"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Stewart LA, Clarke M, Rovers M, </w:t>
      </w:r>
      <w:r w:rsidRPr="004457FA">
        <w:rPr>
          <w:rFonts w:ascii="Times New Roman" w:hAnsi="Times New Roman" w:cs="Times New Roman"/>
          <w:i/>
        </w:rPr>
        <w:t>et al</w:t>
      </w:r>
      <w:r w:rsidRPr="004457FA">
        <w:rPr>
          <w:rFonts w:ascii="Times New Roman" w:hAnsi="Times New Roman" w:cs="Times New Roman"/>
        </w:rPr>
        <w:t xml:space="preserve">. Preferred Reporting Items for a Systematic Review and Meta-analysis of Individual Participant Data: The PRISMA-IPD Statement. </w:t>
      </w:r>
      <w:r w:rsidRPr="004457FA">
        <w:rPr>
          <w:rFonts w:ascii="Times New Roman" w:hAnsi="Times New Roman" w:cs="Times New Roman"/>
          <w:i/>
        </w:rPr>
        <w:t>JAMA</w:t>
      </w:r>
      <w:r w:rsidRPr="004457FA">
        <w:rPr>
          <w:rFonts w:ascii="Times New Roman" w:hAnsi="Times New Roman" w:cs="Times New Roman"/>
        </w:rPr>
        <w:t xml:space="preserve">. 2015; </w:t>
      </w:r>
      <w:r w:rsidRPr="004457FA">
        <w:rPr>
          <w:rFonts w:ascii="Times New Roman" w:hAnsi="Times New Roman" w:cs="Times New Roman"/>
          <w:b/>
        </w:rPr>
        <w:t>313</w:t>
      </w:r>
      <w:r w:rsidRPr="004457FA">
        <w:rPr>
          <w:rFonts w:ascii="Times New Roman" w:hAnsi="Times New Roman" w:cs="Times New Roman"/>
        </w:rPr>
        <w:t xml:space="preserve">: 1657–65. </w:t>
      </w:r>
    </w:p>
    <w:p w14:paraId="5BE2A546"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Steyerberg</w:t>
      </w:r>
      <w:proofErr w:type="spellEnd"/>
      <w:r w:rsidRPr="004457FA">
        <w:rPr>
          <w:rFonts w:ascii="Times New Roman" w:hAnsi="Times New Roman" w:cs="Times New Roman"/>
        </w:rPr>
        <w:t xml:space="preserve"> EW, Moons KGM, van der </w:t>
      </w:r>
      <w:proofErr w:type="spellStart"/>
      <w:r w:rsidRPr="004457FA">
        <w:rPr>
          <w:rFonts w:ascii="Times New Roman" w:hAnsi="Times New Roman" w:cs="Times New Roman"/>
        </w:rPr>
        <w:t>Windt</w:t>
      </w:r>
      <w:proofErr w:type="spellEnd"/>
      <w:r w:rsidRPr="004457FA">
        <w:rPr>
          <w:rFonts w:ascii="Times New Roman" w:hAnsi="Times New Roman" w:cs="Times New Roman"/>
        </w:rPr>
        <w:t xml:space="preserve"> DA, </w:t>
      </w:r>
      <w:r w:rsidRPr="004457FA">
        <w:rPr>
          <w:rFonts w:ascii="Times New Roman" w:hAnsi="Times New Roman" w:cs="Times New Roman"/>
          <w:i/>
        </w:rPr>
        <w:t>et al</w:t>
      </w:r>
      <w:r w:rsidRPr="004457FA">
        <w:rPr>
          <w:rFonts w:ascii="Times New Roman" w:hAnsi="Times New Roman" w:cs="Times New Roman"/>
        </w:rPr>
        <w:t xml:space="preserve">. Prognosis Research Strategy (PROGRESS) 3: prognostic model research. </w:t>
      </w:r>
      <w:proofErr w:type="spellStart"/>
      <w:r w:rsidRPr="004457FA">
        <w:rPr>
          <w:rFonts w:ascii="Times New Roman" w:hAnsi="Times New Roman" w:cs="Times New Roman"/>
          <w:i/>
        </w:rPr>
        <w:t>PLoS</w:t>
      </w:r>
      <w:proofErr w:type="spellEnd"/>
      <w:r w:rsidRPr="004457FA">
        <w:rPr>
          <w:rFonts w:ascii="Times New Roman" w:hAnsi="Times New Roman" w:cs="Times New Roman"/>
          <w:i/>
        </w:rPr>
        <w:t xml:space="preserve"> Med</w:t>
      </w:r>
      <w:r w:rsidRPr="004457FA">
        <w:rPr>
          <w:rFonts w:ascii="Times New Roman" w:hAnsi="Times New Roman" w:cs="Times New Roman"/>
        </w:rPr>
        <w:t xml:space="preserve">. 2013; </w:t>
      </w:r>
      <w:r w:rsidRPr="004457FA">
        <w:rPr>
          <w:rFonts w:ascii="Times New Roman" w:hAnsi="Times New Roman" w:cs="Times New Roman"/>
          <w:b/>
        </w:rPr>
        <w:t>10</w:t>
      </w:r>
      <w:r w:rsidRPr="004457FA">
        <w:rPr>
          <w:rFonts w:ascii="Times New Roman" w:hAnsi="Times New Roman" w:cs="Times New Roman"/>
        </w:rPr>
        <w:t xml:space="preserve">: e1001381. </w:t>
      </w:r>
    </w:p>
    <w:p w14:paraId="20EB620C"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Coleman S, </w:t>
      </w:r>
      <w:proofErr w:type="spellStart"/>
      <w:r w:rsidRPr="004457FA">
        <w:rPr>
          <w:rFonts w:ascii="Times New Roman" w:hAnsi="Times New Roman" w:cs="Times New Roman"/>
        </w:rPr>
        <w:t>Gorecki</w:t>
      </w:r>
      <w:proofErr w:type="spellEnd"/>
      <w:r w:rsidRPr="004457FA">
        <w:rPr>
          <w:rFonts w:ascii="Times New Roman" w:hAnsi="Times New Roman" w:cs="Times New Roman"/>
        </w:rPr>
        <w:t xml:space="preserve"> C, Nelson EA, </w:t>
      </w:r>
      <w:proofErr w:type="spellStart"/>
      <w:r w:rsidRPr="004457FA">
        <w:rPr>
          <w:rFonts w:ascii="Times New Roman" w:hAnsi="Times New Roman" w:cs="Times New Roman"/>
        </w:rPr>
        <w:t>Closs</w:t>
      </w:r>
      <w:proofErr w:type="spellEnd"/>
      <w:r w:rsidRPr="004457FA">
        <w:rPr>
          <w:rFonts w:ascii="Times New Roman" w:hAnsi="Times New Roman" w:cs="Times New Roman"/>
        </w:rPr>
        <w:t xml:space="preserve"> SJ, </w:t>
      </w:r>
      <w:proofErr w:type="spellStart"/>
      <w:r w:rsidRPr="004457FA">
        <w:rPr>
          <w:rFonts w:ascii="Times New Roman" w:hAnsi="Times New Roman" w:cs="Times New Roman"/>
        </w:rPr>
        <w:t>Defloor</w:t>
      </w:r>
      <w:proofErr w:type="spellEnd"/>
      <w:r w:rsidRPr="004457FA">
        <w:rPr>
          <w:rFonts w:ascii="Times New Roman" w:hAnsi="Times New Roman" w:cs="Times New Roman"/>
        </w:rPr>
        <w:t xml:space="preserve"> T, </w:t>
      </w:r>
      <w:proofErr w:type="spellStart"/>
      <w:r w:rsidRPr="004457FA">
        <w:rPr>
          <w:rFonts w:ascii="Times New Roman" w:hAnsi="Times New Roman" w:cs="Times New Roman"/>
        </w:rPr>
        <w:t>Halfens</w:t>
      </w:r>
      <w:proofErr w:type="spellEnd"/>
      <w:r w:rsidRPr="004457FA">
        <w:rPr>
          <w:rFonts w:ascii="Times New Roman" w:hAnsi="Times New Roman" w:cs="Times New Roman"/>
        </w:rPr>
        <w:t xml:space="preserve"> R, et al. Patient risk factors for pressure ulcer development: systematic review. </w:t>
      </w:r>
      <w:proofErr w:type="spellStart"/>
      <w:r w:rsidRPr="004457FA">
        <w:rPr>
          <w:rFonts w:ascii="Times New Roman" w:hAnsi="Times New Roman" w:cs="Times New Roman"/>
        </w:rPr>
        <w:t>Int</w:t>
      </w:r>
      <w:proofErr w:type="spellEnd"/>
      <w:r w:rsidRPr="004457FA">
        <w:rPr>
          <w:rFonts w:ascii="Times New Roman" w:hAnsi="Times New Roman" w:cs="Times New Roman"/>
        </w:rPr>
        <w:t xml:space="preserve"> J </w:t>
      </w:r>
      <w:proofErr w:type="spellStart"/>
      <w:r w:rsidRPr="004457FA">
        <w:rPr>
          <w:rFonts w:ascii="Times New Roman" w:hAnsi="Times New Roman" w:cs="Times New Roman"/>
        </w:rPr>
        <w:t>Nurs</w:t>
      </w:r>
      <w:proofErr w:type="spellEnd"/>
      <w:r w:rsidRPr="004457FA">
        <w:rPr>
          <w:rFonts w:ascii="Times New Roman" w:hAnsi="Times New Roman" w:cs="Times New Roman"/>
        </w:rPr>
        <w:t xml:space="preserve"> Stud. 2013; 50: 974–1003. </w:t>
      </w:r>
    </w:p>
    <w:p w14:paraId="011D2441"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McInnes</w:t>
      </w:r>
      <w:proofErr w:type="spellEnd"/>
      <w:r w:rsidRPr="004457FA">
        <w:rPr>
          <w:rFonts w:ascii="Times New Roman" w:hAnsi="Times New Roman" w:cs="Times New Roman"/>
        </w:rPr>
        <w:t xml:space="preserve"> E, </w:t>
      </w:r>
      <w:proofErr w:type="spellStart"/>
      <w:r w:rsidRPr="004457FA">
        <w:rPr>
          <w:rFonts w:ascii="Times New Roman" w:hAnsi="Times New Roman" w:cs="Times New Roman"/>
        </w:rPr>
        <w:t>Jammali-Blasi</w:t>
      </w:r>
      <w:proofErr w:type="spellEnd"/>
      <w:r w:rsidRPr="004457FA">
        <w:rPr>
          <w:rFonts w:ascii="Times New Roman" w:hAnsi="Times New Roman" w:cs="Times New Roman"/>
        </w:rPr>
        <w:t xml:space="preserve"> A, Bell-</w:t>
      </w:r>
      <w:proofErr w:type="spellStart"/>
      <w:r w:rsidRPr="004457FA">
        <w:rPr>
          <w:rFonts w:ascii="Times New Roman" w:hAnsi="Times New Roman" w:cs="Times New Roman"/>
        </w:rPr>
        <w:t>Syer</w:t>
      </w:r>
      <w:proofErr w:type="spellEnd"/>
      <w:r w:rsidRPr="004457FA">
        <w:rPr>
          <w:rFonts w:ascii="Times New Roman" w:hAnsi="Times New Roman" w:cs="Times New Roman"/>
        </w:rPr>
        <w:t xml:space="preserve"> SE, </w:t>
      </w:r>
      <w:r w:rsidRPr="004457FA">
        <w:rPr>
          <w:rFonts w:ascii="Times New Roman" w:hAnsi="Times New Roman" w:cs="Times New Roman"/>
          <w:i/>
        </w:rPr>
        <w:t>et al</w:t>
      </w:r>
      <w:r w:rsidRPr="004457FA">
        <w:rPr>
          <w:rFonts w:ascii="Times New Roman" w:hAnsi="Times New Roman" w:cs="Times New Roman"/>
        </w:rPr>
        <w:t xml:space="preserve">. Support surfaces for pressure ulcer prevention. </w:t>
      </w:r>
      <w:r w:rsidRPr="004457FA">
        <w:rPr>
          <w:rFonts w:ascii="Times New Roman" w:hAnsi="Times New Roman" w:cs="Times New Roman"/>
          <w:i/>
        </w:rPr>
        <w:t xml:space="preserve">Cochrane Database </w:t>
      </w:r>
      <w:proofErr w:type="spellStart"/>
      <w:r w:rsidRPr="004457FA">
        <w:rPr>
          <w:rFonts w:ascii="Times New Roman" w:hAnsi="Times New Roman" w:cs="Times New Roman"/>
          <w:i/>
        </w:rPr>
        <w:t>Syst</w:t>
      </w:r>
      <w:proofErr w:type="spellEnd"/>
      <w:r w:rsidRPr="004457FA">
        <w:rPr>
          <w:rFonts w:ascii="Times New Roman" w:hAnsi="Times New Roman" w:cs="Times New Roman"/>
          <w:i/>
        </w:rPr>
        <w:t xml:space="preserve"> Rev</w:t>
      </w:r>
      <w:r w:rsidRPr="004457FA">
        <w:rPr>
          <w:rFonts w:ascii="Times New Roman" w:hAnsi="Times New Roman" w:cs="Times New Roman"/>
        </w:rPr>
        <w:t xml:space="preserve">. 2015; </w:t>
      </w:r>
      <w:r w:rsidRPr="004457FA">
        <w:rPr>
          <w:rFonts w:ascii="Times New Roman" w:hAnsi="Times New Roman" w:cs="Times New Roman"/>
          <w:b/>
        </w:rPr>
        <w:t>9</w:t>
      </w:r>
      <w:r w:rsidRPr="004457FA">
        <w:rPr>
          <w:rFonts w:ascii="Times New Roman" w:hAnsi="Times New Roman" w:cs="Times New Roman"/>
        </w:rPr>
        <w:t xml:space="preserve">: CD001735. </w:t>
      </w:r>
    </w:p>
    <w:p w14:paraId="56048670"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Geersing</w:t>
      </w:r>
      <w:proofErr w:type="spellEnd"/>
      <w:r w:rsidRPr="004457FA">
        <w:rPr>
          <w:rFonts w:ascii="Times New Roman" w:hAnsi="Times New Roman" w:cs="Times New Roman"/>
        </w:rPr>
        <w:t xml:space="preserve"> GJ, </w:t>
      </w:r>
      <w:proofErr w:type="spellStart"/>
      <w:r w:rsidRPr="004457FA">
        <w:rPr>
          <w:rFonts w:ascii="Times New Roman" w:hAnsi="Times New Roman" w:cs="Times New Roman"/>
        </w:rPr>
        <w:t>Bouwmeester</w:t>
      </w:r>
      <w:proofErr w:type="spellEnd"/>
      <w:r w:rsidRPr="004457FA">
        <w:rPr>
          <w:rFonts w:ascii="Times New Roman" w:hAnsi="Times New Roman" w:cs="Times New Roman"/>
        </w:rPr>
        <w:t xml:space="preserve"> W, </w:t>
      </w:r>
      <w:proofErr w:type="spellStart"/>
      <w:r w:rsidRPr="004457FA">
        <w:rPr>
          <w:rFonts w:ascii="Times New Roman" w:hAnsi="Times New Roman" w:cs="Times New Roman"/>
        </w:rPr>
        <w:t>Zuithoff</w:t>
      </w:r>
      <w:proofErr w:type="spellEnd"/>
      <w:r w:rsidRPr="004457FA">
        <w:rPr>
          <w:rFonts w:ascii="Times New Roman" w:hAnsi="Times New Roman" w:cs="Times New Roman"/>
        </w:rPr>
        <w:t xml:space="preserve"> P, </w:t>
      </w:r>
      <w:r w:rsidRPr="004457FA">
        <w:rPr>
          <w:rFonts w:ascii="Times New Roman" w:hAnsi="Times New Roman" w:cs="Times New Roman"/>
          <w:i/>
        </w:rPr>
        <w:t>et al</w:t>
      </w:r>
      <w:r w:rsidRPr="004457FA">
        <w:rPr>
          <w:rFonts w:ascii="Times New Roman" w:hAnsi="Times New Roman" w:cs="Times New Roman"/>
        </w:rPr>
        <w:t xml:space="preserve">. Search filters for finding prognostic and diagnostic prediction studies in Medline to enhance systematic reviews. </w:t>
      </w:r>
      <w:proofErr w:type="spellStart"/>
      <w:r w:rsidRPr="004457FA">
        <w:rPr>
          <w:rFonts w:ascii="Times New Roman" w:hAnsi="Times New Roman" w:cs="Times New Roman"/>
          <w:i/>
        </w:rPr>
        <w:t>PLoS</w:t>
      </w:r>
      <w:proofErr w:type="spellEnd"/>
      <w:r w:rsidRPr="004457FA">
        <w:rPr>
          <w:rFonts w:ascii="Times New Roman" w:hAnsi="Times New Roman" w:cs="Times New Roman"/>
          <w:i/>
        </w:rPr>
        <w:t xml:space="preserve"> One</w:t>
      </w:r>
      <w:r w:rsidRPr="004457FA">
        <w:rPr>
          <w:rFonts w:ascii="Times New Roman" w:hAnsi="Times New Roman" w:cs="Times New Roman"/>
        </w:rPr>
        <w:t xml:space="preserve">. 2012; </w:t>
      </w:r>
      <w:r w:rsidRPr="004457FA">
        <w:rPr>
          <w:rFonts w:ascii="Times New Roman" w:hAnsi="Times New Roman" w:cs="Times New Roman"/>
          <w:b/>
        </w:rPr>
        <w:t>7</w:t>
      </w:r>
      <w:r w:rsidRPr="004457FA">
        <w:rPr>
          <w:rFonts w:ascii="Times New Roman" w:hAnsi="Times New Roman" w:cs="Times New Roman"/>
        </w:rPr>
        <w:t>(2):e32844</w:t>
      </w:r>
    </w:p>
    <w:p w14:paraId="06A652B4"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lastRenderedPageBreak/>
        <w:t>Ingui</w:t>
      </w:r>
      <w:proofErr w:type="spellEnd"/>
      <w:r w:rsidRPr="004457FA">
        <w:rPr>
          <w:rFonts w:ascii="Times New Roman" w:hAnsi="Times New Roman" w:cs="Times New Roman"/>
        </w:rPr>
        <w:t xml:space="preserve"> BJ, Rogers MA. Searching for clinical prediction rules in MEDLINE. </w:t>
      </w:r>
      <w:r w:rsidRPr="004457FA">
        <w:rPr>
          <w:rFonts w:ascii="Times New Roman" w:hAnsi="Times New Roman" w:cs="Times New Roman"/>
          <w:i/>
        </w:rPr>
        <w:t>J Am Med Inform Assoc</w:t>
      </w:r>
      <w:r w:rsidRPr="004457FA">
        <w:rPr>
          <w:rFonts w:ascii="Times New Roman" w:hAnsi="Times New Roman" w:cs="Times New Roman"/>
        </w:rPr>
        <w:t xml:space="preserve">. 2001; </w:t>
      </w:r>
      <w:r w:rsidRPr="004457FA">
        <w:rPr>
          <w:rFonts w:ascii="Times New Roman" w:hAnsi="Times New Roman" w:cs="Times New Roman"/>
          <w:b/>
        </w:rPr>
        <w:t>8</w:t>
      </w:r>
      <w:r w:rsidRPr="004457FA">
        <w:rPr>
          <w:rFonts w:ascii="Times New Roman" w:hAnsi="Times New Roman" w:cs="Times New Roman"/>
        </w:rPr>
        <w:t>: 391–7.</w:t>
      </w:r>
    </w:p>
    <w:p w14:paraId="35BF846E"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Walker-</w:t>
      </w:r>
      <w:proofErr w:type="spellStart"/>
      <w:r w:rsidRPr="004457FA">
        <w:rPr>
          <w:rFonts w:ascii="Times New Roman" w:hAnsi="Times New Roman" w:cs="Times New Roman"/>
        </w:rPr>
        <w:t>Dilks</w:t>
      </w:r>
      <w:proofErr w:type="spellEnd"/>
      <w:r w:rsidRPr="004457FA">
        <w:rPr>
          <w:rFonts w:ascii="Times New Roman" w:hAnsi="Times New Roman" w:cs="Times New Roman"/>
        </w:rPr>
        <w:t xml:space="preserve"> C, </w:t>
      </w:r>
      <w:proofErr w:type="spellStart"/>
      <w:r w:rsidRPr="004457FA">
        <w:rPr>
          <w:rFonts w:ascii="Times New Roman" w:hAnsi="Times New Roman" w:cs="Times New Roman"/>
        </w:rPr>
        <w:t>Wilczynski</w:t>
      </w:r>
      <w:proofErr w:type="spellEnd"/>
      <w:r w:rsidRPr="004457FA">
        <w:rPr>
          <w:rFonts w:ascii="Times New Roman" w:hAnsi="Times New Roman" w:cs="Times New Roman"/>
        </w:rPr>
        <w:t xml:space="preserve"> NL, Haynes RB. Cumulative Index to Nursing and Allied Health Literature search strategies for identifying methodologically sound causation and prognosis studies. </w:t>
      </w:r>
      <w:proofErr w:type="spellStart"/>
      <w:r w:rsidRPr="004457FA">
        <w:rPr>
          <w:rFonts w:ascii="Times New Roman" w:hAnsi="Times New Roman" w:cs="Times New Roman"/>
          <w:i/>
        </w:rPr>
        <w:t>Appl</w:t>
      </w:r>
      <w:proofErr w:type="spellEnd"/>
      <w:r w:rsidRPr="004457FA">
        <w:rPr>
          <w:rFonts w:ascii="Times New Roman" w:hAnsi="Times New Roman" w:cs="Times New Roman"/>
          <w:i/>
        </w:rPr>
        <w:t xml:space="preserve"> </w:t>
      </w:r>
      <w:proofErr w:type="spellStart"/>
      <w:r w:rsidRPr="004457FA">
        <w:rPr>
          <w:rFonts w:ascii="Times New Roman" w:hAnsi="Times New Roman" w:cs="Times New Roman"/>
          <w:i/>
        </w:rPr>
        <w:t>Nurs</w:t>
      </w:r>
      <w:proofErr w:type="spellEnd"/>
      <w:r w:rsidRPr="004457FA">
        <w:rPr>
          <w:rFonts w:ascii="Times New Roman" w:hAnsi="Times New Roman" w:cs="Times New Roman"/>
          <w:i/>
        </w:rPr>
        <w:t xml:space="preserve"> Res</w:t>
      </w:r>
      <w:r w:rsidRPr="004457FA">
        <w:rPr>
          <w:rFonts w:ascii="Times New Roman" w:hAnsi="Times New Roman" w:cs="Times New Roman"/>
        </w:rPr>
        <w:t xml:space="preserve">. 2008; </w:t>
      </w:r>
      <w:r w:rsidRPr="004457FA">
        <w:rPr>
          <w:rFonts w:ascii="Times New Roman" w:hAnsi="Times New Roman" w:cs="Times New Roman"/>
          <w:b/>
        </w:rPr>
        <w:t>21</w:t>
      </w:r>
      <w:r w:rsidRPr="004457FA">
        <w:rPr>
          <w:rFonts w:ascii="Times New Roman" w:hAnsi="Times New Roman" w:cs="Times New Roman"/>
        </w:rPr>
        <w:t>(2):98–103.</w:t>
      </w:r>
    </w:p>
    <w:p w14:paraId="0F483CEA"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Wilczynski</w:t>
      </w:r>
      <w:proofErr w:type="spellEnd"/>
      <w:r w:rsidRPr="004457FA">
        <w:rPr>
          <w:rFonts w:ascii="Times New Roman" w:hAnsi="Times New Roman" w:cs="Times New Roman"/>
        </w:rPr>
        <w:t xml:space="preserve"> NL, Haynes RB. Developing optimal search strategies for detecting clinically sound prognostic studies in MEDLINE: an analytic survey. </w:t>
      </w:r>
      <w:r w:rsidRPr="004457FA">
        <w:rPr>
          <w:rFonts w:ascii="Times New Roman" w:hAnsi="Times New Roman" w:cs="Times New Roman"/>
          <w:i/>
        </w:rPr>
        <w:t>BMC Medicine</w:t>
      </w:r>
      <w:r w:rsidRPr="004457FA">
        <w:rPr>
          <w:rFonts w:ascii="Times New Roman" w:hAnsi="Times New Roman" w:cs="Times New Roman"/>
        </w:rPr>
        <w:t xml:space="preserve">. 2004; </w:t>
      </w:r>
      <w:r w:rsidRPr="004457FA">
        <w:rPr>
          <w:rFonts w:ascii="Times New Roman" w:hAnsi="Times New Roman" w:cs="Times New Roman"/>
          <w:b/>
        </w:rPr>
        <w:t>2</w:t>
      </w:r>
      <w:r w:rsidRPr="004457FA">
        <w:rPr>
          <w:rFonts w:ascii="Times New Roman" w:hAnsi="Times New Roman" w:cs="Times New Roman"/>
        </w:rPr>
        <w:t>:23.</w:t>
      </w:r>
    </w:p>
    <w:p w14:paraId="6155A563"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Beeckman</w:t>
      </w:r>
      <w:proofErr w:type="spellEnd"/>
      <w:r w:rsidRPr="004457FA">
        <w:rPr>
          <w:rFonts w:ascii="Times New Roman" w:hAnsi="Times New Roman" w:cs="Times New Roman"/>
        </w:rPr>
        <w:t xml:space="preserve"> D, Van </w:t>
      </w:r>
      <w:proofErr w:type="spellStart"/>
      <w:r w:rsidRPr="004457FA">
        <w:rPr>
          <w:rFonts w:ascii="Times New Roman" w:hAnsi="Times New Roman" w:cs="Times New Roman"/>
        </w:rPr>
        <w:t>Lancker</w:t>
      </w:r>
      <w:proofErr w:type="spellEnd"/>
      <w:r w:rsidRPr="004457FA">
        <w:rPr>
          <w:rFonts w:ascii="Times New Roman" w:hAnsi="Times New Roman" w:cs="Times New Roman"/>
        </w:rPr>
        <w:t xml:space="preserve"> A, Van </w:t>
      </w:r>
      <w:proofErr w:type="spellStart"/>
      <w:r w:rsidRPr="004457FA">
        <w:rPr>
          <w:rFonts w:ascii="Times New Roman" w:hAnsi="Times New Roman" w:cs="Times New Roman"/>
        </w:rPr>
        <w:t>Hecke</w:t>
      </w:r>
      <w:proofErr w:type="spellEnd"/>
      <w:r w:rsidRPr="004457FA">
        <w:rPr>
          <w:rFonts w:ascii="Times New Roman" w:hAnsi="Times New Roman" w:cs="Times New Roman"/>
        </w:rPr>
        <w:t xml:space="preserve"> A, </w:t>
      </w:r>
      <w:proofErr w:type="spellStart"/>
      <w:r w:rsidRPr="004457FA">
        <w:rPr>
          <w:rFonts w:ascii="Times New Roman" w:hAnsi="Times New Roman" w:cs="Times New Roman"/>
        </w:rPr>
        <w:t>Verhaeghe</w:t>
      </w:r>
      <w:proofErr w:type="spellEnd"/>
      <w:r w:rsidRPr="004457FA">
        <w:rPr>
          <w:rFonts w:ascii="Times New Roman" w:hAnsi="Times New Roman" w:cs="Times New Roman"/>
        </w:rPr>
        <w:t xml:space="preserve"> S. A systematic review and meta-analysis of incontinence-associated dermatitis, incontinence, and moisture as risk factors for pressure ulcer development. </w:t>
      </w:r>
      <w:r w:rsidRPr="004457FA">
        <w:rPr>
          <w:rFonts w:ascii="Times New Roman" w:hAnsi="Times New Roman" w:cs="Times New Roman"/>
          <w:i/>
        </w:rPr>
        <w:t xml:space="preserve">Res </w:t>
      </w:r>
      <w:proofErr w:type="spellStart"/>
      <w:r w:rsidRPr="004457FA">
        <w:rPr>
          <w:rFonts w:ascii="Times New Roman" w:hAnsi="Times New Roman" w:cs="Times New Roman"/>
          <w:i/>
        </w:rPr>
        <w:t>Nurs</w:t>
      </w:r>
      <w:proofErr w:type="spellEnd"/>
      <w:r w:rsidRPr="004457FA">
        <w:rPr>
          <w:rFonts w:ascii="Times New Roman" w:hAnsi="Times New Roman" w:cs="Times New Roman"/>
          <w:i/>
        </w:rPr>
        <w:t xml:space="preserve"> Health</w:t>
      </w:r>
      <w:r w:rsidRPr="004457FA">
        <w:rPr>
          <w:rFonts w:ascii="Times New Roman" w:hAnsi="Times New Roman" w:cs="Times New Roman"/>
        </w:rPr>
        <w:t xml:space="preserve">. 2014; </w:t>
      </w:r>
      <w:r w:rsidRPr="004457FA">
        <w:rPr>
          <w:rFonts w:ascii="Times New Roman" w:hAnsi="Times New Roman" w:cs="Times New Roman"/>
          <w:b/>
        </w:rPr>
        <w:t>37</w:t>
      </w:r>
      <w:r w:rsidRPr="004457FA">
        <w:rPr>
          <w:rFonts w:ascii="Times New Roman" w:hAnsi="Times New Roman" w:cs="Times New Roman"/>
        </w:rPr>
        <w:t xml:space="preserve">: 204–18. </w:t>
      </w:r>
    </w:p>
    <w:p w14:paraId="2DB6B2A3"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Gélis</w:t>
      </w:r>
      <w:proofErr w:type="spellEnd"/>
      <w:r w:rsidRPr="004457FA">
        <w:rPr>
          <w:rFonts w:ascii="Times New Roman" w:hAnsi="Times New Roman" w:cs="Times New Roman"/>
        </w:rPr>
        <w:t xml:space="preserve"> A, </w:t>
      </w:r>
      <w:proofErr w:type="spellStart"/>
      <w:r w:rsidRPr="004457FA">
        <w:rPr>
          <w:rFonts w:ascii="Times New Roman" w:hAnsi="Times New Roman" w:cs="Times New Roman"/>
        </w:rPr>
        <w:t>Dupeyron</w:t>
      </w:r>
      <w:proofErr w:type="spellEnd"/>
      <w:r w:rsidRPr="004457FA">
        <w:rPr>
          <w:rFonts w:ascii="Times New Roman" w:hAnsi="Times New Roman" w:cs="Times New Roman"/>
        </w:rPr>
        <w:t xml:space="preserve"> A, </w:t>
      </w:r>
      <w:proofErr w:type="spellStart"/>
      <w:r w:rsidRPr="004457FA">
        <w:rPr>
          <w:rFonts w:ascii="Times New Roman" w:hAnsi="Times New Roman" w:cs="Times New Roman"/>
        </w:rPr>
        <w:t>Legros</w:t>
      </w:r>
      <w:proofErr w:type="spellEnd"/>
      <w:r w:rsidRPr="004457FA">
        <w:rPr>
          <w:rFonts w:ascii="Times New Roman" w:hAnsi="Times New Roman" w:cs="Times New Roman"/>
        </w:rPr>
        <w:t xml:space="preserve"> P, </w:t>
      </w:r>
      <w:r w:rsidRPr="004457FA">
        <w:rPr>
          <w:rFonts w:ascii="Times New Roman" w:hAnsi="Times New Roman" w:cs="Times New Roman"/>
          <w:i/>
        </w:rPr>
        <w:t>et al</w:t>
      </w:r>
      <w:r w:rsidRPr="004457FA">
        <w:rPr>
          <w:rFonts w:ascii="Times New Roman" w:hAnsi="Times New Roman" w:cs="Times New Roman"/>
        </w:rPr>
        <w:t xml:space="preserve">. Pressure ulcer risk factors in persons with SCI: Part I: Acute and rehabilitation stages. </w:t>
      </w:r>
      <w:r w:rsidRPr="004457FA">
        <w:rPr>
          <w:rFonts w:ascii="Times New Roman" w:hAnsi="Times New Roman" w:cs="Times New Roman"/>
          <w:i/>
        </w:rPr>
        <w:t>Spinal Cord</w:t>
      </w:r>
      <w:r w:rsidRPr="004457FA">
        <w:rPr>
          <w:rFonts w:ascii="Times New Roman" w:hAnsi="Times New Roman" w:cs="Times New Roman"/>
        </w:rPr>
        <w:t xml:space="preserve">. 2009; </w:t>
      </w:r>
      <w:r w:rsidRPr="004457FA">
        <w:rPr>
          <w:rFonts w:ascii="Times New Roman" w:hAnsi="Times New Roman" w:cs="Times New Roman"/>
          <w:b/>
        </w:rPr>
        <w:t>47</w:t>
      </w:r>
      <w:r w:rsidRPr="004457FA">
        <w:rPr>
          <w:rFonts w:ascii="Times New Roman" w:hAnsi="Times New Roman" w:cs="Times New Roman"/>
        </w:rPr>
        <w:t xml:space="preserve">: 99–107. </w:t>
      </w:r>
    </w:p>
    <w:p w14:paraId="54EFF1BA"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Ham W, Schoonhoven L, </w:t>
      </w:r>
      <w:proofErr w:type="spellStart"/>
      <w:r w:rsidRPr="004457FA">
        <w:rPr>
          <w:rFonts w:ascii="Times New Roman" w:hAnsi="Times New Roman" w:cs="Times New Roman"/>
        </w:rPr>
        <w:t>Schuurmans</w:t>
      </w:r>
      <w:proofErr w:type="spellEnd"/>
      <w:r w:rsidRPr="004457FA">
        <w:rPr>
          <w:rFonts w:ascii="Times New Roman" w:hAnsi="Times New Roman" w:cs="Times New Roman"/>
        </w:rPr>
        <w:t xml:space="preserve"> MJ, </w:t>
      </w:r>
      <w:proofErr w:type="spellStart"/>
      <w:r w:rsidRPr="004457FA">
        <w:rPr>
          <w:rFonts w:ascii="Times New Roman" w:hAnsi="Times New Roman" w:cs="Times New Roman"/>
        </w:rPr>
        <w:t>Leenen</w:t>
      </w:r>
      <w:proofErr w:type="spellEnd"/>
      <w:r w:rsidRPr="004457FA">
        <w:rPr>
          <w:rFonts w:ascii="Times New Roman" w:hAnsi="Times New Roman" w:cs="Times New Roman"/>
        </w:rPr>
        <w:t xml:space="preserve"> LPH. Pressure ulcers from spinal immobilization in trauma patients: a systematic review. </w:t>
      </w:r>
      <w:r w:rsidRPr="004457FA">
        <w:rPr>
          <w:rFonts w:ascii="Times New Roman" w:hAnsi="Times New Roman" w:cs="Times New Roman"/>
          <w:i/>
        </w:rPr>
        <w:t>J Trauma Acute Care Surg</w:t>
      </w:r>
      <w:r w:rsidRPr="004457FA">
        <w:rPr>
          <w:rFonts w:ascii="Times New Roman" w:hAnsi="Times New Roman" w:cs="Times New Roman"/>
        </w:rPr>
        <w:t xml:space="preserve">. 2014; </w:t>
      </w:r>
      <w:r w:rsidRPr="004457FA">
        <w:rPr>
          <w:rFonts w:ascii="Times New Roman" w:hAnsi="Times New Roman" w:cs="Times New Roman"/>
          <w:b/>
        </w:rPr>
        <w:t>76</w:t>
      </w:r>
      <w:r w:rsidRPr="004457FA">
        <w:rPr>
          <w:rFonts w:ascii="Times New Roman" w:hAnsi="Times New Roman" w:cs="Times New Roman"/>
        </w:rPr>
        <w:t>: 1131–41.</w:t>
      </w:r>
    </w:p>
    <w:p w14:paraId="14195699"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Liu P, He W, Chen HL. Diabetes mellitus as a risk factor for surgery-related pressure ulcers: a meta-analysis. </w:t>
      </w:r>
      <w:r w:rsidRPr="004457FA">
        <w:rPr>
          <w:rFonts w:ascii="Times New Roman" w:hAnsi="Times New Roman" w:cs="Times New Roman"/>
          <w:i/>
        </w:rPr>
        <w:t xml:space="preserve">J Wound Ostomy Continence </w:t>
      </w:r>
      <w:proofErr w:type="spellStart"/>
      <w:r w:rsidRPr="004457FA">
        <w:rPr>
          <w:rFonts w:ascii="Times New Roman" w:hAnsi="Times New Roman" w:cs="Times New Roman"/>
          <w:i/>
        </w:rPr>
        <w:t>Nurs</w:t>
      </w:r>
      <w:proofErr w:type="spellEnd"/>
      <w:r w:rsidRPr="004457FA">
        <w:rPr>
          <w:rFonts w:ascii="Times New Roman" w:hAnsi="Times New Roman" w:cs="Times New Roman"/>
        </w:rPr>
        <w:t xml:space="preserve">. 2012; </w:t>
      </w:r>
      <w:r w:rsidRPr="004457FA">
        <w:rPr>
          <w:rFonts w:ascii="Times New Roman" w:hAnsi="Times New Roman" w:cs="Times New Roman"/>
          <w:b/>
        </w:rPr>
        <w:t>39</w:t>
      </w:r>
      <w:r w:rsidRPr="004457FA">
        <w:rPr>
          <w:rFonts w:ascii="Times New Roman" w:hAnsi="Times New Roman" w:cs="Times New Roman"/>
        </w:rPr>
        <w:t xml:space="preserve">: 495–9. </w:t>
      </w:r>
    </w:p>
    <w:p w14:paraId="2B1BDFE2"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Marin J, Nixon J, </w:t>
      </w:r>
      <w:proofErr w:type="spellStart"/>
      <w:r w:rsidRPr="004457FA">
        <w:rPr>
          <w:rFonts w:ascii="Times New Roman" w:hAnsi="Times New Roman" w:cs="Times New Roman"/>
        </w:rPr>
        <w:t>Gorecki</w:t>
      </w:r>
      <w:proofErr w:type="spellEnd"/>
      <w:r w:rsidRPr="004457FA">
        <w:rPr>
          <w:rFonts w:ascii="Times New Roman" w:hAnsi="Times New Roman" w:cs="Times New Roman"/>
        </w:rPr>
        <w:t xml:space="preserve"> C. A systematic review of risk factors for the development and recurrence of pressure ulcers in people with spinal cord injuries. </w:t>
      </w:r>
      <w:r w:rsidRPr="004457FA">
        <w:rPr>
          <w:rFonts w:ascii="Times New Roman" w:hAnsi="Times New Roman" w:cs="Times New Roman"/>
          <w:i/>
        </w:rPr>
        <w:t>Spinal Cord</w:t>
      </w:r>
      <w:r w:rsidRPr="004457FA">
        <w:rPr>
          <w:rFonts w:ascii="Times New Roman" w:hAnsi="Times New Roman" w:cs="Times New Roman"/>
        </w:rPr>
        <w:t xml:space="preserve">. 2013; </w:t>
      </w:r>
      <w:r w:rsidRPr="004457FA">
        <w:rPr>
          <w:rFonts w:ascii="Times New Roman" w:hAnsi="Times New Roman" w:cs="Times New Roman"/>
          <w:b/>
        </w:rPr>
        <w:t>51</w:t>
      </w:r>
      <w:r w:rsidRPr="004457FA">
        <w:rPr>
          <w:rFonts w:ascii="Times New Roman" w:hAnsi="Times New Roman" w:cs="Times New Roman"/>
        </w:rPr>
        <w:t xml:space="preserve">: 522–7. </w:t>
      </w:r>
    </w:p>
    <w:p w14:paraId="6768B2B2"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Michel JM, </w:t>
      </w:r>
      <w:proofErr w:type="spellStart"/>
      <w:r w:rsidRPr="004457FA">
        <w:rPr>
          <w:rFonts w:ascii="Times New Roman" w:hAnsi="Times New Roman" w:cs="Times New Roman"/>
        </w:rPr>
        <w:t>Willebois</w:t>
      </w:r>
      <w:proofErr w:type="spellEnd"/>
      <w:r w:rsidRPr="004457FA">
        <w:rPr>
          <w:rFonts w:ascii="Times New Roman" w:hAnsi="Times New Roman" w:cs="Times New Roman"/>
        </w:rPr>
        <w:t xml:space="preserve"> S, </w:t>
      </w:r>
      <w:proofErr w:type="spellStart"/>
      <w:r w:rsidRPr="004457FA">
        <w:rPr>
          <w:rFonts w:ascii="Times New Roman" w:hAnsi="Times New Roman" w:cs="Times New Roman"/>
        </w:rPr>
        <w:t>Ribinik</w:t>
      </w:r>
      <w:proofErr w:type="spellEnd"/>
      <w:r w:rsidRPr="004457FA">
        <w:rPr>
          <w:rFonts w:ascii="Times New Roman" w:hAnsi="Times New Roman" w:cs="Times New Roman"/>
        </w:rPr>
        <w:t xml:space="preserve"> P, </w:t>
      </w:r>
      <w:r w:rsidRPr="004457FA">
        <w:rPr>
          <w:rFonts w:ascii="Times New Roman" w:hAnsi="Times New Roman" w:cs="Times New Roman"/>
          <w:i/>
        </w:rPr>
        <w:t>et al</w:t>
      </w:r>
      <w:r w:rsidRPr="004457FA">
        <w:rPr>
          <w:rFonts w:ascii="Times New Roman" w:hAnsi="Times New Roman" w:cs="Times New Roman"/>
        </w:rPr>
        <w:t xml:space="preserve">. As of 2012, what are the key predictive risk factors for pressure ulcers? Developing French guidelines for clinical practice. </w:t>
      </w:r>
      <w:r w:rsidRPr="004457FA">
        <w:rPr>
          <w:rFonts w:ascii="Times New Roman" w:hAnsi="Times New Roman" w:cs="Times New Roman"/>
          <w:i/>
        </w:rPr>
        <w:t xml:space="preserve">Ann </w:t>
      </w:r>
      <w:proofErr w:type="spellStart"/>
      <w:r w:rsidRPr="004457FA">
        <w:rPr>
          <w:rFonts w:ascii="Times New Roman" w:hAnsi="Times New Roman" w:cs="Times New Roman"/>
          <w:i/>
        </w:rPr>
        <w:t>Phys</w:t>
      </w:r>
      <w:proofErr w:type="spellEnd"/>
      <w:r w:rsidRPr="004457FA">
        <w:rPr>
          <w:rFonts w:ascii="Times New Roman" w:hAnsi="Times New Roman" w:cs="Times New Roman"/>
          <w:i/>
        </w:rPr>
        <w:t xml:space="preserve"> </w:t>
      </w:r>
      <w:proofErr w:type="spellStart"/>
      <w:r w:rsidRPr="004457FA">
        <w:rPr>
          <w:rFonts w:ascii="Times New Roman" w:hAnsi="Times New Roman" w:cs="Times New Roman"/>
          <w:i/>
        </w:rPr>
        <w:t>Rehabil</w:t>
      </w:r>
      <w:proofErr w:type="spellEnd"/>
      <w:r w:rsidRPr="004457FA">
        <w:rPr>
          <w:rFonts w:ascii="Times New Roman" w:hAnsi="Times New Roman" w:cs="Times New Roman"/>
          <w:i/>
        </w:rPr>
        <w:t xml:space="preserve"> Med</w:t>
      </w:r>
      <w:r w:rsidRPr="004457FA">
        <w:rPr>
          <w:rFonts w:ascii="Times New Roman" w:hAnsi="Times New Roman" w:cs="Times New Roman"/>
        </w:rPr>
        <w:t xml:space="preserve">. 2012; </w:t>
      </w:r>
      <w:r w:rsidRPr="004457FA">
        <w:rPr>
          <w:rFonts w:ascii="Times New Roman" w:hAnsi="Times New Roman" w:cs="Times New Roman"/>
          <w:b/>
        </w:rPr>
        <w:t>55</w:t>
      </w:r>
      <w:r w:rsidRPr="004457FA">
        <w:rPr>
          <w:rFonts w:ascii="Times New Roman" w:hAnsi="Times New Roman" w:cs="Times New Roman"/>
        </w:rPr>
        <w:t xml:space="preserve">: 454–65. </w:t>
      </w:r>
    </w:p>
    <w:p w14:paraId="369C4F73"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Reenalda</w:t>
      </w:r>
      <w:proofErr w:type="spellEnd"/>
      <w:r w:rsidRPr="004457FA">
        <w:rPr>
          <w:rFonts w:ascii="Times New Roman" w:hAnsi="Times New Roman" w:cs="Times New Roman"/>
        </w:rPr>
        <w:t xml:space="preserve"> J, </w:t>
      </w:r>
      <w:proofErr w:type="spellStart"/>
      <w:r w:rsidRPr="004457FA">
        <w:rPr>
          <w:rFonts w:ascii="Times New Roman" w:hAnsi="Times New Roman" w:cs="Times New Roman"/>
        </w:rPr>
        <w:t>Jannink</w:t>
      </w:r>
      <w:proofErr w:type="spellEnd"/>
      <w:r w:rsidRPr="004457FA">
        <w:rPr>
          <w:rFonts w:ascii="Times New Roman" w:hAnsi="Times New Roman" w:cs="Times New Roman"/>
        </w:rPr>
        <w:t xml:space="preserve"> M, </w:t>
      </w:r>
      <w:proofErr w:type="spellStart"/>
      <w:r w:rsidRPr="004457FA">
        <w:rPr>
          <w:rFonts w:ascii="Times New Roman" w:hAnsi="Times New Roman" w:cs="Times New Roman"/>
        </w:rPr>
        <w:t>Nederhand</w:t>
      </w:r>
      <w:proofErr w:type="spellEnd"/>
      <w:r w:rsidRPr="004457FA">
        <w:rPr>
          <w:rFonts w:ascii="Times New Roman" w:hAnsi="Times New Roman" w:cs="Times New Roman"/>
        </w:rPr>
        <w:t xml:space="preserve"> M, </w:t>
      </w:r>
      <w:proofErr w:type="spellStart"/>
      <w:r w:rsidRPr="004457FA">
        <w:rPr>
          <w:rFonts w:ascii="Times New Roman" w:hAnsi="Times New Roman" w:cs="Times New Roman"/>
        </w:rPr>
        <w:t>IJzerman</w:t>
      </w:r>
      <w:proofErr w:type="spellEnd"/>
      <w:r w:rsidRPr="004457FA">
        <w:rPr>
          <w:rFonts w:ascii="Times New Roman" w:hAnsi="Times New Roman" w:cs="Times New Roman"/>
        </w:rPr>
        <w:t xml:space="preserve"> M. Clinical use of interface pressure to predict pressure ulcer development: a systematic review. </w:t>
      </w:r>
      <w:r w:rsidRPr="004457FA">
        <w:rPr>
          <w:rFonts w:ascii="Times New Roman" w:hAnsi="Times New Roman" w:cs="Times New Roman"/>
          <w:i/>
        </w:rPr>
        <w:t>Assist Technol</w:t>
      </w:r>
      <w:r w:rsidRPr="004457FA">
        <w:rPr>
          <w:rFonts w:ascii="Times New Roman" w:hAnsi="Times New Roman" w:cs="Times New Roman"/>
        </w:rPr>
        <w:t xml:space="preserve">. 2009; </w:t>
      </w:r>
      <w:r w:rsidRPr="004457FA">
        <w:rPr>
          <w:rFonts w:ascii="Times New Roman" w:hAnsi="Times New Roman" w:cs="Times New Roman"/>
          <w:b/>
        </w:rPr>
        <w:t>21</w:t>
      </w:r>
      <w:r w:rsidRPr="004457FA">
        <w:rPr>
          <w:rFonts w:ascii="Times New Roman" w:hAnsi="Times New Roman" w:cs="Times New Roman"/>
        </w:rPr>
        <w:t xml:space="preserve">: 76–85. </w:t>
      </w:r>
    </w:p>
    <w:p w14:paraId="25A0C120"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Braden B, Bergstrom N. A conceptual schema for the study of the </w:t>
      </w:r>
      <w:proofErr w:type="spellStart"/>
      <w:r w:rsidRPr="004457FA">
        <w:rPr>
          <w:rFonts w:ascii="Times New Roman" w:hAnsi="Times New Roman" w:cs="Times New Roman"/>
        </w:rPr>
        <w:t>etiology</w:t>
      </w:r>
      <w:proofErr w:type="spellEnd"/>
      <w:r w:rsidRPr="004457FA">
        <w:rPr>
          <w:rFonts w:ascii="Times New Roman" w:hAnsi="Times New Roman" w:cs="Times New Roman"/>
        </w:rPr>
        <w:t xml:space="preserve"> of pressure sores. </w:t>
      </w:r>
      <w:proofErr w:type="spellStart"/>
      <w:r w:rsidRPr="004457FA">
        <w:rPr>
          <w:rFonts w:ascii="Times New Roman" w:hAnsi="Times New Roman" w:cs="Times New Roman"/>
          <w:i/>
        </w:rPr>
        <w:t>Rehabil</w:t>
      </w:r>
      <w:proofErr w:type="spellEnd"/>
      <w:r w:rsidRPr="004457FA">
        <w:rPr>
          <w:rFonts w:ascii="Times New Roman" w:hAnsi="Times New Roman" w:cs="Times New Roman"/>
          <w:i/>
        </w:rPr>
        <w:t xml:space="preserve"> </w:t>
      </w:r>
      <w:proofErr w:type="spellStart"/>
      <w:r w:rsidRPr="004457FA">
        <w:rPr>
          <w:rFonts w:ascii="Times New Roman" w:hAnsi="Times New Roman" w:cs="Times New Roman"/>
          <w:i/>
        </w:rPr>
        <w:t>Nurs</w:t>
      </w:r>
      <w:proofErr w:type="spellEnd"/>
      <w:r w:rsidRPr="004457FA">
        <w:rPr>
          <w:rFonts w:ascii="Times New Roman" w:hAnsi="Times New Roman" w:cs="Times New Roman"/>
        </w:rPr>
        <w:t xml:space="preserve">. 1987; </w:t>
      </w:r>
      <w:r w:rsidRPr="004457FA">
        <w:rPr>
          <w:rFonts w:ascii="Times New Roman" w:hAnsi="Times New Roman" w:cs="Times New Roman"/>
          <w:b/>
        </w:rPr>
        <w:t>12</w:t>
      </w:r>
      <w:r w:rsidRPr="004457FA">
        <w:rPr>
          <w:rFonts w:ascii="Times New Roman" w:hAnsi="Times New Roman" w:cs="Times New Roman"/>
        </w:rPr>
        <w:t>: 8–12.</w:t>
      </w:r>
    </w:p>
    <w:p w14:paraId="231DB401"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Defloor</w:t>
      </w:r>
      <w:proofErr w:type="spellEnd"/>
      <w:r w:rsidRPr="004457FA">
        <w:rPr>
          <w:rFonts w:ascii="Times New Roman" w:hAnsi="Times New Roman" w:cs="Times New Roman"/>
        </w:rPr>
        <w:t xml:space="preserve"> T. The risk of pressure sores: a conceptual scheme. </w:t>
      </w:r>
      <w:r w:rsidRPr="004457FA">
        <w:rPr>
          <w:rFonts w:ascii="Times New Roman" w:hAnsi="Times New Roman" w:cs="Times New Roman"/>
          <w:i/>
        </w:rPr>
        <w:t xml:space="preserve">J </w:t>
      </w:r>
      <w:proofErr w:type="spellStart"/>
      <w:r w:rsidRPr="004457FA">
        <w:rPr>
          <w:rFonts w:ascii="Times New Roman" w:hAnsi="Times New Roman" w:cs="Times New Roman"/>
          <w:i/>
        </w:rPr>
        <w:t>Clin</w:t>
      </w:r>
      <w:proofErr w:type="spellEnd"/>
      <w:r w:rsidRPr="004457FA">
        <w:rPr>
          <w:rFonts w:ascii="Times New Roman" w:hAnsi="Times New Roman" w:cs="Times New Roman"/>
          <w:i/>
        </w:rPr>
        <w:t xml:space="preserve"> </w:t>
      </w:r>
      <w:proofErr w:type="spellStart"/>
      <w:r w:rsidRPr="004457FA">
        <w:rPr>
          <w:rFonts w:ascii="Times New Roman" w:hAnsi="Times New Roman" w:cs="Times New Roman"/>
          <w:i/>
        </w:rPr>
        <w:t>Nurs</w:t>
      </w:r>
      <w:proofErr w:type="spellEnd"/>
      <w:r w:rsidRPr="004457FA">
        <w:rPr>
          <w:rFonts w:ascii="Times New Roman" w:hAnsi="Times New Roman" w:cs="Times New Roman"/>
        </w:rPr>
        <w:t xml:space="preserve">. 1999; </w:t>
      </w:r>
      <w:r w:rsidRPr="004457FA">
        <w:rPr>
          <w:rFonts w:ascii="Times New Roman" w:hAnsi="Times New Roman" w:cs="Times New Roman"/>
          <w:b/>
        </w:rPr>
        <w:t>8</w:t>
      </w:r>
      <w:r w:rsidRPr="004457FA">
        <w:rPr>
          <w:rFonts w:ascii="Times New Roman" w:hAnsi="Times New Roman" w:cs="Times New Roman"/>
        </w:rPr>
        <w:t xml:space="preserve">: 206–16. </w:t>
      </w:r>
    </w:p>
    <w:p w14:paraId="458F59DD"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lastRenderedPageBreak/>
        <w:t xml:space="preserve">Coleman S, Nixon J, Keen J, et al. A new pressure ulcer conceptual framework. </w:t>
      </w:r>
      <w:r w:rsidRPr="004457FA">
        <w:rPr>
          <w:rFonts w:ascii="Times New Roman" w:hAnsi="Times New Roman" w:cs="Times New Roman"/>
          <w:i/>
        </w:rPr>
        <w:t xml:space="preserve">J </w:t>
      </w:r>
      <w:proofErr w:type="spellStart"/>
      <w:r w:rsidRPr="004457FA">
        <w:rPr>
          <w:rFonts w:ascii="Times New Roman" w:hAnsi="Times New Roman" w:cs="Times New Roman"/>
          <w:i/>
        </w:rPr>
        <w:t>Adv</w:t>
      </w:r>
      <w:proofErr w:type="spellEnd"/>
      <w:r w:rsidRPr="004457FA">
        <w:rPr>
          <w:rFonts w:ascii="Times New Roman" w:hAnsi="Times New Roman" w:cs="Times New Roman"/>
          <w:i/>
        </w:rPr>
        <w:t xml:space="preserve"> </w:t>
      </w:r>
      <w:proofErr w:type="spellStart"/>
      <w:r w:rsidRPr="004457FA">
        <w:rPr>
          <w:rFonts w:ascii="Times New Roman" w:hAnsi="Times New Roman" w:cs="Times New Roman"/>
          <w:i/>
        </w:rPr>
        <w:t>Nurs</w:t>
      </w:r>
      <w:proofErr w:type="spellEnd"/>
      <w:r w:rsidRPr="004457FA">
        <w:rPr>
          <w:rFonts w:ascii="Times New Roman" w:hAnsi="Times New Roman" w:cs="Times New Roman"/>
        </w:rPr>
        <w:t xml:space="preserve">. 2014; </w:t>
      </w:r>
      <w:r w:rsidRPr="004457FA">
        <w:rPr>
          <w:rFonts w:ascii="Times New Roman" w:hAnsi="Times New Roman" w:cs="Times New Roman"/>
          <w:b/>
        </w:rPr>
        <w:t>70</w:t>
      </w:r>
      <w:r w:rsidRPr="004457FA">
        <w:rPr>
          <w:rFonts w:ascii="Times New Roman" w:hAnsi="Times New Roman" w:cs="Times New Roman"/>
        </w:rPr>
        <w:t xml:space="preserve">: 2222–34. </w:t>
      </w:r>
    </w:p>
    <w:p w14:paraId="27774269"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Schmid</w:t>
      </w:r>
      <w:proofErr w:type="spellEnd"/>
      <w:r w:rsidRPr="004457FA">
        <w:rPr>
          <w:rFonts w:ascii="Times New Roman" w:hAnsi="Times New Roman" w:cs="Times New Roman"/>
        </w:rPr>
        <w:t xml:space="preserve"> CH, </w:t>
      </w:r>
      <w:proofErr w:type="spellStart"/>
      <w:r w:rsidRPr="004457FA">
        <w:rPr>
          <w:rFonts w:ascii="Times New Roman" w:hAnsi="Times New Roman" w:cs="Times New Roman"/>
        </w:rPr>
        <w:t>Landa</w:t>
      </w:r>
      <w:proofErr w:type="spellEnd"/>
      <w:r w:rsidRPr="004457FA">
        <w:rPr>
          <w:rFonts w:ascii="Times New Roman" w:hAnsi="Times New Roman" w:cs="Times New Roman"/>
        </w:rPr>
        <w:t xml:space="preserve"> M, </w:t>
      </w:r>
      <w:proofErr w:type="spellStart"/>
      <w:r w:rsidRPr="004457FA">
        <w:rPr>
          <w:rFonts w:ascii="Times New Roman" w:hAnsi="Times New Roman" w:cs="Times New Roman"/>
        </w:rPr>
        <w:t>Jafar</w:t>
      </w:r>
      <w:proofErr w:type="spellEnd"/>
      <w:r w:rsidRPr="004457FA">
        <w:rPr>
          <w:rFonts w:ascii="Times New Roman" w:hAnsi="Times New Roman" w:cs="Times New Roman"/>
        </w:rPr>
        <w:t xml:space="preserve"> TH, </w:t>
      </w:r>
      <w:r w:rsidRPr="004457FA">
        <w:rPr>
          <w:rFonts w:ascii="Times New Roman" w:hAnsi="Times New Roman" w:cs="Times New Roman"/>
          <w:i/>
        </w:rPr>
        <w:t>et al</w:t>
      </w:r>
      <w:r w:rsidRPr="004457FA">
        <w:rPr>
          <w:rFonts w:ascii="Times New Roman" w:hAnsi="Times New Roman" w:cs="Times New Roman"/>
        </w:rPr>
        <w:t xml:space="preserve">. </w:t>
      </w:r>
      <w:proofErr w:type="gramStart"/>
      <w:r w:rsidRPr="004457FA">
        <w:rPr>
          <w:rFonts w:ascii="Times New Roman" w:hAnsi="Times New Roman" w:cs="Times New Roman"/>
        </w:rPr>
        <w:t>Constructing</w:t>
      </w:r>
      <w:proofErr w:type="gramEnd"/>
      <w:r w:rsidRPr="004457FA">
        <w:rPr>
          <w:rFonts w:ascii="Times New Roman" w:hAnsi="Times New Roman" w:cs="Times New Roman"/>
        </w:rPr>
        <w:t xml:space="preserve"> a database of individual clinical trials for longitudinal analysis. </w:t>
      </w:r>
      <w:r w:rsidRPr="004457FA">
        <w:rPr>
          <w:rFonts w:ascii="Times New Roman" w:hAnsi="Times New Roman" w:cs="Times New Roman"/>
          <w:i/>
        </w:rPr>
        <w:t xml:space="preserve">Control </w:t>
      </w:r>
      <w:proofErr w:type="spellStart"/>
      <w:r w:rsidRPr="004457FA">
        <w:rPr>
          <w:rFonts w:ascii="Times New Roman" w:hAnsi="Times New Roman" w:cs="Times New Roman"/>
          <w:i/>
        </w:rPr>
        <w:t>Clin</w:t>
      </w:r>
      <w:proofErr w:type="spellEnd"/>
      <w:r w:rsidRPr="004457FA">
        <w:rPr>
          <w:rFonts w:ascii="Times New Roman" w:hAnsi="Times New Roman" w:cs="Times New Roman"/>
          <w:i/>
        </w:rPr>
        <w:t xml:space="preserve"> Trials</w:t>
      </w:r>
      <w:r w:rsidRPr="004457FA">
        <w:rPr>
          <w:rFonts w:ascii="Times New Roman" w:hAnsi="Times New Roman" w:cs="Times New Roman"/>
        </w:rPr>
        <w:t xml:space="preserve">. 2003; </w:t>
      </w:r>
      <w:r w:rsidRPr="004457FA">
        <w:rPr>
          <w:rFonts w:ascii="Times New Roman" w:hAnsi="Times New Roman" w:cs="Times New Roman"/>
          <w:b/>
        </w:rPr>
        <w:t>24</w:t>
      </w:r>
      <w:r w:rsidRPr="004457FA">
        <w:rPr>
          <w:rFonts w:ascii="Times New Roman" w:hAnsi="Times New Roman" w:cs="Times New Roman"/>
        </w:rPr>
        <w:t xml:space="preserve">: 324–40. </w:t>
      </w:r>
    </w:p>
    <w:p w14:paraId="253B88CB"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Hayden JA, van der </w:t>
      </w:r>
      <w:proofErr w:type="spellStart"/>
      <w:r w:rsidRPr="004457FA">
        <w:rPr>
          <w:rFonts w:ascii="Times New Roman" w:hAnsi="Times New Roman" w:cs="Times New Roman"/>
        </w:rPr>
        <w:t>Windt</w:t>
      </w:r>
      <w:proofErr w:type="spellEnd"/>
      <w:r w:rsidRPr="004457FA">
        <w:rPr>
          <w:rFonts w:ascii="Times New Roman" w:hAnsi="Times New Roman" w:cs="Times New Roman"/>
        </w:rPr>
        <w:t xml:space="preserve"> DA, Cartwright JL, </w:t>
      </w:r>
      <w:r w:rsidRPr="004457FA">
        <w:rPr>
          <w:rFonts w:ascii="Times New Roman" w:hAnsi="Times New Roman" w:cs="Times New Roman"/>
          <w:i/>
        </w:rPr>
        <w:t>et al</w:t>
      </w:r>
      <w:r w:rsidRPr="004457FA">
        <w:rPr>
          <w:rFonts w:ascii="Times New Roman" w:hAnsi="Times New Roman" w:cs="Times New Roman"/>
        </w:rPr>
        <w:t xml:space="preserve">. Assessing bias in studies of prognostic factors. </w:t>
      </w:r>
      <w:r w:rsidRPr="004457FA">
        <w:rPr>
          <w:rFonts w:ascii="Times New Roman" w:hAnsi="Times New Roman" w:cs="Times New Roman"/>
          <w:i/>
        </w:rPr>
        <w:t>Ann Intern Med</w:t>
      </w:r>
      <w:r w:rsidRPr="004457FA">
        <w:rPr>
          <w:rFonts w:ascii="Times New Roman" w:hAnsi="Times New Roman" w:cs="Times New Roman"/>
        </w:rPr>
        <w:t xml:space="preserve">. 2013; </w:t>
      </w:r>
      <w:r w:rsidRPr="004457FA">
        <w:rPr>
          <w:rFonts w:ascii="Times New Roman" w:hAnsi="Times New Roman" w:cs="Times New Roman"/>
          <w:b/>
        </w:rPr>
        <w:t>158</w:t>
      </w:r>
      <w:r w:rsidRPr="004457FA">
        <w:rPr>
          <w:rFonts w:ascii="Times New Roman" w:hAnsi="Times New Roman" w:cs="Times New Roman"/>
        </w:rPr>
        <w:t xml:space="preserve">: 280–6. </w:t>
      </w:r>
    </w:p>
    <w:p w14:paraId="77FB94A2"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Kristman</w:t>
      </w:r>
      <w:proofErr w:type="spellEnd"/>
      <w:r w:rsidRPr="004457FA">
        <w:rPr>
          <w:rFonts w:ascii="Times New Roman" w:hAnsi="Times New Roman" w:cs="Times New Roman"/>
        </w:rPr>
        <w:t xml:space="preserve"> V, </w:t>
      </w:r>
      <w:proofErr w:type="spellStart"/>
      <w:r w:rsidRPr="004457FA">
        <w:rPr>
          <w:rFonts w:ascii="Times New Roman" w:hAnsi="Times New Roman" w:cs="Times New Roman"/>
        </w:rPr>
        <w:t>Manno</w:t>
      </w:r>
      <w:proofErr w:type="spellEnd"/>
      <w:r w:rsidRPr="004457FA">
        <w:rPr>
          <w:rFonts w:ascii="Times New Roman" w:hAnsi="Times New Roman" w:cs="Times New Roman"/>
        </w:rPr>
        <w:t xml:space="preserve"> M, </w:t>
      </w:r>
      <w:proofErr w:type="spellStart"/>
      <w:proofErr w:type="gramStart"/>
      <w:r w:rsidRPr="004457FA">
        <w:rPr>
          <w:rFonts w:ascii="Times New Roman" w:hAnsi="Times New Roman" w:cs="Times New Roman"/>
        </w:rPr>
        <w:t>Côté</w:t>
      </w:r>
      <w:proofErr w:type="spellEnd"/>
      <w:proofErr w:type="gramEnd"/>
      <w:r w:rsidRPr="004457FA">
        <w:rPr>
          <w:rFonts w:ascii="Times New Roman" w:hAnsi="Times New Roman" w:cs="Times New Roman"/>
        </w:rPr>
        <w:t xml:space="preserve"> P. Loss to follow-up in cohort studies: how much is too much? </w:t>
      </w:r>
      <w:proofErr w:type="spellStart"/>
      <w:r w:rsidRPr="004457FA">
        <w:rPr>
          <w:rFonts w:ascii="Times New Roman" w:hAnsi="Times New Roman" w:cs="Times New Roman"/>
          <w:i/>
        </w:rPr>
        <w:t>Eur</w:t>
      </w:r>
      <w:proofErr w:type="spellEnd"/>
      <w:r w:rsidRPr="004457FA">
        <w:rPr>
          <w:rFonts w:ascii="Times New Roman" w:hAnsi="Times New Roman" w:cs="Times New Roman"/>
          <w:i/>
        </w:rPr>
        <w:t xml:space="preserve"> J </w:t>
      </w:r>
      <w:proofErr w:type="spellStart"/>
      <w:r w:rsidRPr="004457FA">
        <w:rPr>
          <w:rFonts w:ascii="Times New Roman" w:hAnsi="Times New Roman" w:cs="Times New Roman"/>
          <w:i/>
        </w:rPr>
        <w:t>Epidemiol</w:t>
      </w:r>
      <w:proofErr w:type="spellEnd"/>
      <w:r w:rsidRPr="004457FA">
        <w:rPr>
          <w:rFonts w:ascii="Times New Roman" w:hAnsi="Times New Roman" w:cs="Times New Roman"/>
        </w:rPr>
        <w:t xml:space="preserve">. 2004; </w:t>
      </w:r>
      <w:r w:rsidRPr="004457FA">
        <w:rPr>
          <w:rFonts w:ascii="Times New Roman" w:hAnsi="Times New Roman" w:cs="Times New Roman"/>
          <w:b/>
        </w:rPr>
        <w:t>19</w:t>
      </w:r>
      <w:r w:rsidRPr="004457FA">
        <w:rPr>
          <w:rFonts w:ascii="Times New Roman" w:hAnsi="Times New Roman" w:cs="Times New Roman"/>
        </w:rPr>
        <w:t xml:space="preserve">: 751–60. </w:t>
      </w:r>
    </w:p>
    <w:p w14:paraId="0981F03C"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Harrell FE. Regression </w:t>
      </w:r>
      <w:proofErr w:type="spellStart"/>
      <w:r w:rsidRPr="004457FA">
        <w:rPr>
          <w:rFonts w:ascii="Times New Roman" w:hAnsi="Times New Roman" w:cs="Times New Roman"/>
        </w:rPr>
        <w:t>Modeling</w:t>
      </w:r>
      <w:proofErr w:type="spellEnd"/>
      <w:r w:rsidRPr="004457FA">
        <w:rPr>
          <w:rFonts w:ascii="Times New Roman" w:hAnsi="Times New Roman" w:cs="Times New Roman"/>
        </w:rPr>
        <w:t xml:space="preserve"> Strategies: With Applications to Linear Models, Logistic and Ordinal Regression, and Survival Analysis. 2nd ed. Switzerland: Springer International Publishing; 2015.</w:t>
      </w:r>
    </w:p>
    <w:p w14:paraId="58E9D821"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Turner RM, Omar RZ, Yang M, </w:t>
      </w:r>
      <w:r w:rsidRPr="004457FA">
        <w:rPr>
          <w:rFonts w:ascii="Times New Roman" w:hAnsi="Times New Roman" w:cs="Times New Roman"/>
          <w:i/>
        </w:rPr>
        <w:t>et al</w:t>
      </w:r>
      <w:r w:rsidRPr="004457FA">
        <w:rPr>
          <w:rFonts w:ascii="Times New Roman" w:hAnsi="Times New Roman" w:cs="Times New Roman"/>
        </w:rPr>
        <w:t xml:space="preserve">. A multilevel model framework for meta-analysis of clinical trials with binary outcomes. </w:t>
      </w:r>
      <w:r w:rsidRPr="004457FA">
        <w:rPr>
          <w:rFonts w:ascii="Times New Roman" w:hAnsi="Times New Roman" w:cs="Times New Roman"/>
          <w:i/>
        </w:rPr>
        <w:t>Statist Med</w:t>
      </w:r>
      <w:r w:rsidRPr="004457FA">
        <w:rPr>
          <w:rFonts w:ascii="Times New Roman" w:hAnsi="Times New Roman" w:cs="Times New Roman"/>
        </w:rPr>
        <w:t xml:space="preserve">. 2000; </w:t>
      </w:r>
      <w:r w:rsidRPr="004457FA">
        <w:rPr>
          <w:rFonts w:ascii="Times New Roman" w:hAnsi="Times New Roman" w:cs="Times New Roman"/>
          <w:b/>
        </w:rPr>
        <w:t>19</w:t>
      </w:r>
      <w:r w:rsidRPr="004457FA">
        <w:rPr>
          <w:rFonts w:ascii="Times New Roman" w:hAnsi="Times New Roman" w:cs="Times New Roman"/>
        </w:rPr>
        <w:t>: 3417–32.</w:t>
      </w:r>
    </w:p>
    <w:p w14:paraId="1E155BE2"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Kattan</w:t>
      </w:r>
      <w:proofErr w:type="spellEnd"/>
      <w:r w:rsidRPr="004457FA">
        <w:rPr>
          <w:rFonts w:ascii="Times New Roman" w:hAnsi="Times New Roman" w:cs="Times New Roman"/>
        </w:rPr>
        <w:t xml:space="preserve"> MW, Harrell FE. We should not be so quick to abandon the use of domain experts and full models (letter commenting: J </w:t>
      </w:r>
      <w:proofErr w:type="spellStart"/>
      <w:r w:rsidRPr="004457FA">
        <w:rPr>
          <w:rFonts w:ascii="Times New Roman" w:hAnsi="Times New Roman" w:cs="Times New Roman"/>
        </w:rPr>
        <w:t>Clin</w:t>
      </w:r>
      <w:proofErr w:type="spellEnd"/>
      <w:r w:rsidRPr="004457FA">
        <w:rPr>
          <w:rFonts w:ascii="Times New Roman" w:hAnsi="Times New Roman" w:cs="Times New Roman"/>
        </w:rPr>
        <w:t xml:space="preserve"> </w:t>
      </w:r>
      <w:proofErr w:type="spellStart"/>
      <w:r w:rsidRPr="004457FA">
        <w:rPr>
          <w:rFonts w:ascii="Times New Roman" w:hAnsi="Times New Roman" w:cs="Times New Roman"/>
        </w:rPr>
        <w:t>Epidemiol</w:t>
      </w:r>
      <w:proofErr w:type="spellEnd"/>
      <w:r w:rsidRPr="004457FA">
        <w:rPr>
          <w:rFonts w:ascii="Times New Roman" w:hAnsi="Times New Roman" w:cs="Times New Roman"/>
        </w:rPr>
        <w:t>. 2015</w:t>
      </w:r>
      <w:proofErr w:type="gramStart"/>
      <w:r w:rsidRPr="004457FA">
        <w:rPr>
          <w:rFonts w:ascii="Times New Roman" w:hAnsi="Times New Roman" w:cs="Times New Roman"/>
        </w:rPr>
        <w:t>;71C:76</w:t>
      </w:r>
      <w:proofErr w:type="gramEnd"/>
      <w:r w:rsidRPr="004457FA">
        <w:rPr>
          <w:rFonts w:ascii="Times New Roman" w:hAnsi="Times New Roman" w:cs="Times New Roman"/>
        </w:rPr>
        <w:t xml:space="preserve">--85.). </w:t>
      </w:r>
      <w:r w:rsidRPr="004457FA">
        <w:rPr>
          <w:rFonts w:ascii="Times New Roman" w:hAnsi="Times New Roman" w:cs="Times New Roman"/>
          <w:i/>
        </w:rPr>
        <w:t xml:space="preserve">J </w:t>
      </w:r>
      <w:proofErr w:type="spellStart"/>
      <w:r w:rsidRPr="004457FA">
        <w:rPr>
          <w:rFonts w:ascii="Times New Roman" w:hAnsi="Times New Roman" w:cs="Times New Roman"/>
          <w:i/>
        </w:rPr>
        <w:t>Clin</w:t>
      </w:r>
      <w:proofErr w:type="spellEnd"/>
      <w:r w:rsidRPr="004457FA">
        <w:rPr>
          <w:rFonts w:ascii="Times New Roman" w:hAnsi="Times New Roman" w:cs="Times New Roman"/>
          <w:i/>
        </w:rPr>
        <w:t xml:space="preserve"> </w:t>
      </w:r>
      <w:proofErr w:type="spellStart"/>
      <w:r w:rsidRPr="004457FA">
        <w:rPr>
          <w:rFonts w:ascii="Times New Roman" w:hAnsi="Times New Roman" w:cs="Times New Roman"/>
          <w:i/>
        </w:rPr>
        <w:t>Epidemiol</w:t>
      </w:r>
      <w:proofErr w:type="spellEnd"/>
      <w:r w:rsidRPr="004457FA">
        <w:rPr>
          <w:rFonts w:ascii="Times New Roman" w:hAnsi="Times New Roman" w:cs="Times New Roman"/>
        </w:rPr>
        <w:t xml:space="preserve">. 2016; </w:t>
      </w:r>
      <w:r w:rsidRPr="004457FA">
        <w:rPr>
          <w:rFonts w:ascii="Times New Roman" w:hAnsi="Times New Roman" w:cs="Times New Roman"/>
          <w:b/>
        </w:rPr>
        <w:t>75</w:t>
      </w:r>
      <w:r w:rsidRPr="004457FA">
        <w:rPr>
          <w:rFonts w:ascii="Times New Roman" w:hAnsi="Times New Roman" w:cs="Times New Roman"/>
        </w:rPr>
        <w:t xml:space="preserve">: 131. </w:t>
      </w:r>
    </w:p>
    <w:p w14:paraId="3472A42D"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StataCorp</w:t>
      </w:r>
      <w:proofErr w:type="spellEnd"/>
      <w:r w:rsidRPr="004457FA">
        <w:rPr>
          <w:rFonts w:ascii="Times New Roman" w:hAnsi="Times New Roman" w:cs="Times New Roman"/>
        </w:rPr>
        <w:t>. Stata 14 Base Reference Manual. College Station, TX: Stata Press. 2015.</w:t>
      </w:r>
    </w:p>
    <w:p w14:paraId="2D11193B"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Donders</w:t>
      </w:r>
      <w:proofErr w:type="spellEnd"/>
      <w:r w:rsidRPr="004457FA">
        <w:rPr>
          <w:rFonts w:ascii="Times New Roman" w:hAnsi="Times New Roman" w:cs="Times New Roman"/>
        </w:rPr>
        <w:t xml:space="preserve"> ART, van der </w:t>
      </w:r>
      <w:proofErr w:type="spellStart"/>
      <w:r w:rsidRPr="004457FA">
        <w:rPr>
          <w:rFonts w:ascii="Times New Roman" w:hAnsi="Times New Roman" w:cs="Times New Roman"/>
        </w:rPr>
        <w:t>Heijden</w:t>
      </w:r>
      <w:proofErr w:type="spellEnd"/>
      <w:r w:rsidRPr="004457FA">
        <w:rPr>
          <w:rFonts w:ascii="Times New Roman" w:hAnsi="Times New Roman" w:cs="Times New Roman"/>
        </w:rPr>
        <w:t xml:space="preserve"> GJMG, </w:t>
      </w:r>
      <w:proofErr w:type="spellStart"/>
      <w:r w:rsidRPr="004457FA">
        <w:rPr>
          <w:rFonts w:ascii="Times New Roman" w:hAnsi="Times New Roman" w:cs="Times New Roman"/>
        </w:rPr>
        <w:t>Stijnen</w:t>
      </w:r>
      <w:proofErr w:type="spellEnd"/>
      <w:r w:rsidRPr="004457FA">
        <w:rPr>
          <w:rFonts w:ascii="Times New Roman" w:hAnsi="Times New Roman" w:cs="Times New Roman"/>
        </w:rPr>
        <w:t xml:space="preserve"> T, Moons KGM. Review: a gentle introduction to imputation of missing values. </w:t>
      </w:r>
      <w:r w:rsidRPr="004457FA">
        <w:rPr>
          <w:rFonts w:ascii="Times New Roman" w:hAnsi="Times New Roman" w:cs="Times New Roman"/>
          <w:i/>
        </w:rPr>
        <w:t xml:space="preserve">J </w:t>
      </w:r>
      <w:proofErr w:type="spellStart"/>
      <w:r w:rsidRPr="004457FA">
        <w:rPr>
          <w:rFonts w:ascii="Times New Roman" w:hAnsi="Times New Roman" w:cs="Times New Roman"/>
          <w:i/>
        </w:rPr>
        <w:t>Clin</w:t>
      </w:r>
      <w:proofErr w:type="spellEnd"/>
      <w:r w:rsidRPr="004457FA">
        <w:rPr>
          <w:rFonts w:ascii="Times New Roman" w:hAnsi="Times New Roman" w:cs="Times New Roman"/>
          <w:i/>
        </w:rPr>
        <w:t xml:space="preserve"> </w:t>
      </w:r>
      <w:proofErr w:type="spellStart"/>
      <w:r w:rsidRPr="004457FA">
        <w:rPr>
          <w:rFonts w:ascii="Times New Roman" w:hAnsi="Times New Roman" w:cs="Times New Roman"/>
          <w:i/>
        </w:rPr>
        <w:t>Epidemiol</w:t>
      </w:r>
      <w:proofErr w:type="spellEnd"/>
      <w:r w:rsidRPr="004457FA">
        <w:rPr>
          <w:rFonts w:ascii="Times New Roman" w:hAnsi="Times New Roman" w:cs="Times New Roman"/>
        </w:rPr>
        <w:t xml:space="preserve">. 2006; </w:t>
      </w:r>
      <w:r w:rsidRPr="004457FA">
        <w:rPr>
          <w:rFonts w:ascii="Times New Roman" w:hAnsi="Times New Roman" w:cs="Times New Roman"/>
          <w:b/>
        </w:rPr>
        <w:t>59</w:t>
      </w:r>
      <w:r w:rsidRPr="004457FA">
        <w:rPr>
          <w:rFonts w:ascii="Times New Roman" w:hAnsi="Times New Roman" w:cs="Times New Roman"/>
        </w:rPr>
        <w:t xml:space="preserve">: 1087–91. </w:t>
      </w:r>
    </w:p>
    <w:p w14:paraId="0401BFD5"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Resche-Rigon</w:t>
      </w:r>
      <w:proofErr w:type="spellEnd"/>
      <w:r w:rsidRPr="004457FA">
        <w:rPr>
          <w:rFonts w:ascii="Times New Roman" w:hAnsi="Times New Roman" w:cs="Times New Roman"/>
        </w:rPr>
        <w:t xml:space="preserve"> M, White IR, Bartlett JW, </w:t>
      </w:r>
      <w:r w:rsidRPr="004457FA">
        <w:rPr>
          <w:rFonts w:ascii="Times New Roman" w:hAnsi="Times New Roman" w:cs="Times New Roman"/>
          <w:i/>
        </w:rPr>
        <w:t>et al</w:t>
      </w:r>
      <w:r w:rsidRPr="004457FA">
        <w:rPr>
          <w:rFonts w:ascii="Times New Roman" w:hAnsi="Times New Roman" w:cs="Times New Roman"/>
        </w:rPr>
        <w:t xml:space="preserve">. Multiple imputation for handling systematically missing confounders in meta-analysis of individual participant data. </w:t>
      </w:r>
      <w:r w:rsidRPr="004457FA">
        <w:rPr>
          <w:rFonts w:ascii="Times New Roman" w:hAnsi="Times New Roman" w:cs="Times New Roman"/>
          <w:i/>
        </w:rPr>
        <w:t>Stat Med</w:t>
      </w:r>
      <w:r w:rsidRPr="004457FA">
        <w:rPr>
          <w:rFonts w:ascii="Times New Roman" w:hAnsi="Times New Roman" w:cs="Times New Roman"/>
        </w:rPr>
        <w:t xml:space="preserve">. 2013; </w:t>
      </w:r>
      <w:r w:rsidRPr="004457FA">
        <w:rPr>
          <w:rFonts w:ascii="Times New Roman" w:hAnsi="Times New Roman" w:cs="Times New Roman"/>
          <w:b/>
        </w:rPr>
        <w:t>32</w:t>
      </w:r>
      <w:r w:rsidRPr="004457FA">
        <w:rPr>
          <w:rFonts w:ascii="Times New Roman" w:hAnsi="Times New Roman" w:cs="Times New Roman"/>
        </w:rPr>
        <w:t xml:space="preserve">: 4890–905. </w:t>
      </w:r>
    </w:p>
    <w:p w14:paraId="52290839"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Fibrinogen Studies Collaboration, Jackson D, White I, </w:t>
      </w:r>
      <w:r w:rsidRPr="004457FA">
        <w:rPr>
          <w:rFonts w:ascii="Times New Roman" w:hAnsi="Times New Roman" w:cs="Times New Roman"/>
          <w:i/>
        </w:rPr>
        <w:t>et al</w:t>
      </w:r>
      <w:r w:rsidRPr="004457FA">
        <w:rPr>
          <w:rFonts w:ascii="Times New Roman" w:hAnsi="Times New Roman" w:cs="Times New Roman"/>
        </w:rPr>
        <w:t xml:space="preserve">. </w:t>
      </w:r>
      <w:proofErr w:type="gramStart"/>
      <w:r w:rsidRPr="004457FA">
        <w:rPr>
          <w:rFonts w:ascii="Times New Roman" w:hAnsi="Times New Roman" w:cs="Times New Roman"/>
        </w:rPr>
        <w:t>Systematically</w:t>
      </w:r>
      <w:proofErr w:type="gramEnd"/>
      <w:r w:rsidRPr="004457FA">
        <w:rPr>
          <w:rFonts w:ascii="Times New Roman" w:hAnsi="Times New Roman" w:cs="Times New Roman"/>
        </w:rPr>
        <w:t xml:space="preserve"> missing confounders in individual participant data meta-analysis of observational cohort studies. </w:t>
      </w:r>
      <w:r w:rsidRPr="004457FA">
        <w:rPr>
          <w:rFonts w:ascii="Times New Roman" w:hAnsi="Times New Roman" w:cs="Times New Roman"/>
          <w:i/>
        </w:rPr>
        <w:t>Stat Med</w:t>
      </w:r>
      <w:r w:rsidRPr="004457FA">
        <w:rPr>
          <w:rFonts w:ascii="Times New Roman" w:hAnsi="Times New Roman" w:cs="Times New Roman"/>
        </w:rPr>
        <w:t xml:space="preserve">. 2009; </w:t>
      </w:r>
      <w:r w:rsidRPr="004457FA">
        <w:rPr>
          <w:rFonts w:ascii="Times New Roman" w:hAnsi="Times New Roman" w:cs="Times New Roman"/>
          <w:b/>
        </w:rPr>
        <w:t>28</w:t>
      </w:r>
      <w:r w:rsidRPr="004457FA">
        <w:rPr>
          <w:rFonts w:ascii="Times New Roman" w:hAnsi="Times New Roman" w:cs="Times New Roman"/>
        </w:rPr>
        <w:t xml:space="preserve">: 1218–37. </w:t>
      </w:r>
    </w:p>
    <w:p w14:paraId="0B2D553E"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Guyatt</w:t>
      </w:r>
      <w:proofErr w:type="spellEnd"/>
      <w:r w:rsidRPr="004457FA">
        <w:rPr>
          <w:rFonts w:ascii="Times New Roman" w:hAnsi="Times New Roman" w:cs="Times New Roman"/>
        </w:rPr>
        <w:t xml:space="preserve"> GH, </w:t>
      </w:r>
      <w:proofErr w:type="spellStart"/>
      <w:r w:rsidRPr="004457FA">
        <w:rPr>
          <w:rFonts w:ascii="Times New Roman" w:hAnsi="Times New Roman" w:cs="Times New Roman"/>
        </w:rPr>
        <w:t>Oxman</w:t>
      </w:r>
      <w:proofErr w:type="spellEnd"/>
      <w:r w:rsidRPr="004457FA">
        <w:rPr>
          <w:rFonts w:ascii="Times New Roman" w:hAnsi="Times New Roman" w:cs="Times New Roman"/>
        </w:rPr>
        <w:t xml:space="preserve"> AD, </w:t>
      </w:r>
      <w:proofErr w:type="spellStart"/>
      <w:r w:rsidRPr="004457FA">
        <w:rPr>
          <w:rFonts w:ascii="Times New Roman" w:hAnsi="Times New Roman" w:cs="Times New Roman"/>
        </w:rPr>
        <w:t>Vist</w:t>
      </w:r>
      <w:proofErr w:type="spellEnd"/>
      <w:r w:rsidRPr="004457FA">
        <w:rPr>
          <w:rFonts w:ascii="Times New Roman" w:hAnsi="Times New Roman" w:cs="Times New Roman"/>
        </w:rPr>
        <w:t xml:space="preserve"> GE, </w:t>
      </w:r>
      <w:r w:rsidRPr="004457FA">
        <w:rPr>
          <w:rFonts w:ascii="Times New Roman" w:hAnsi="Times New Roman" w:cs="Times New Roman"/>
          <w:i/>
        </w:rPr>
        <w:t>et al</w:t>
      </w:r>
      <w:r w:rsidRPr="004457FA">
        <w:rPr>
          <w:rFonts w:ascii="Times New Roman" w:hAnsi="Times New Roman" w:cs="Times New Roman"/>
        </w:rPr>
        <w:t xml:space="preserve">. GRADE: an emerging consensus on rating quality of evidence and strength of recommendations. </w:t>
      </w:r>
      <w:r w:rsidRPr="004457FA">
        <w:rPr>
          <w:rFonts w:ascii="Times New Roman" w:hAnsi="Times New Roman" w:cs="Times New Roman"/>
          <w:i/>
        </w:rPr>
        <w:t>BMJ</w:t>
      </w:r>
      <w:r w:rsidRPr="004457FA">
        <w:rPr>
          <w:rFonts w:ascii="Times New Roman" w:hAnsi="Times New Roman" w:cs="Times New Roman"/>
        </w:rPr>
        <w:t xml:space="preserve">. 2008; </w:t>
      </w:r>
      <w:r w:rsidRPr="004457FA">
        <w:rPr>
          <w:rFonts w:ascii="Times New Roman" w:hAnsi="Times New Roman" w:cs="Times New Roman"/>
          <w:b/>
        </w:rPr>
        <w:t>336</w:t>
      </w:r>
      <w:r w:rsidRPr="004457FA">
        <w:rPr>
          <w:rFonts w:ascii="Times New Roman" w:hAnsi="Times New Roman" w:cs="Times New Roman"/>
        </w:rPr>
        <w:t xml:space="preserve">, 924–6. </w:t>
      </w:r>
    </w:p>
    <w:p w14:paraId="652BD987"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lastRenderedPageBreak/>
        <w:t>Hahnel</w:t>
      </w:r>
      <w:proofErr w:type="spellEnd"/>
      <w:r w:rsidRPr="004457FA">
        <w:rPr>
          <w:rFonts w:ascii="Times New Roman" w:hAnsi="Times New Roman" w:cs="Times New Roman"/>
        </w:rPr>
        <w:t xml:space="preserve"> E, </w:t>
      </w:r>
      <w:proofErr w:type="spellStart"/>
      <w:r w:rsidRPr="004457FA">
        <w:rPr>
          <w:rFonts w:ascii="Times New Roman" w:hAnsi="Times New Roman" w:cs="Times New Roman"/>
        </w:rPr>
        <w:t>Lichterfeld</w:t>
      </w:r>
      <w:proofErr w:type="spellEnd"/>
      <w:r w:rsidRPr="004457FA">
        <w:rPr>
          <w:rFonts w:ascii="Times New Roman" w:hAnsi="Times New Roman" w:cs="Times New Roman"/>
        </w:rPr>
        <w:t xml:space="preserve"> A, Blume-</w:t>
      </w:r>
      <w:proofErr w:type="spellStart"/>
      <w:r w:rsidRPr="004457FA">
        <w:rPr>
          <w:rFonts w:ascii="Times New Roman" w:hAnsi="Times New Roman" w:cs="Times New Roman"/>
        </w:rPr>
        <w:t>Peytavi</w:t>
      </w:r>
      <w:proofErr w:type="spellEnd"/>
      <w:r w:rsidRPr="004457FA">
        <w:rPr>
          <w:rFonts w:ascii="Times New Roman" w:hAnsi="Times New Roman" w:cs="Times New Roman"/>
        </w:rPr>
        <w:t xml:space="preserve"> U, </w:t>
      </w:r>
      <w:proofErr w:type="spellStart"/>
      <w:r w:rsidRPr="004457FA">
        <w:rPr>
          <w:rFonts w:ascii="Times New Roman" w:hAnsi="Times New Roman" w:cs="Times New Roman"/>
        </w:rPr>
        <w:t>Kottner</w:t>
      </w:r>
      <w:proofErr w:type="spellEnd"/>
      <w:r w:rsidRPr="004457FA">
        <w:rPr>
          <w:rFonts w:ascii="Times New Roman" w:hAnsi="Times New Roman" w:cs="Times New Roman"/>
        </w:rPr>
        <w:t xml:space="preserve"> J. The epidemiology of skin conditions in the aged: A systematic review. </w:t>
      </w:r>
      <w:r w:rsidRPr="004457FA">
        <w:rPr>
          <w:rFonts w:ascii="Times New Roman" w:hAnsi="Times New Roman" w:cs="Times New Roman"/>
          <w:i/>
        </w:rPr>
        <w:t>J Tissue Viability</w:t>
      </w:r>
      <w:r w:rsidRPr="004457FA">
        <w:rPr>
          <w:rFonts w:ascii="Times New Roman" w:hAnsi="Times New Roman" w:cs="Times New Roman"/>
        </w:rPr>
        <w:t xml:space="preserve">. 2017; </w:t>
      </w:r>
      <w:r w:rsidRPr="004457FA">
        <w:rPr>
          <w:rFonts w:ascii="Times New Roman" w:hAnsi="Times New Roman" w:cs="Times New Roman"/>
          <w:b/>
        </w:rPr>
        <w:t>26</w:t>
      </w:r>
      <w:r w:rsidRPr="004457FA">
        <w:rPr>
          <w:rFonts w:ascii="Times New Roman" w:hAnsi="Times New Roman" w:cs="Times New Roman"/>
        </w:rPr>
        <w:t xml:space="preserve">: 20–8. </w:t>
      </w:r>
    </w:p>
    <w:p w14:paraId="5E44FE1C"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Norton D, McLaren R, Exton-Smith AN. An investigation of geriatric nursing problems in hospital, Re-issue 1975. </w:t>
      </w:r>
      <w:proofErr w:type="gramStart"/>
      <w:r w:rsidRPr="004457FA">
        <w:rPr>
          <w:rFonts w:ascii="Times New Roman" w:hAnsi="Times New Roman" w:cs="Times New Roman"/>
        </w:rPr>
        <w:t>ed</w:t>
      </w:r>
      <w:proofErr w:type="gramEnd"/>
      <w:r w:rsidRPr="004457FA">
        <w:rPr>
          <w:rFonts w:ascii="Times New Roman" w:hAnsi="Times New Roman" w:cs="Times New Roman"/>
        </w:rPr>
        <w:t>. Edinburgh; New York: Churchill Livingstone; 1962.</w:t>
      </w:r>
    </w:p>
    <w:p w14:paraId="17D571DC"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Bergquist</w:t>
      </w:r>
      <w:proofErr w:type="spellEnd"/>
      <w:r w:rsidRPr="004457FA">
        <w:rPr>
          <w:rFonts w:ascii="Times New Roman" w:hAnsi="Times New Roman" w:cs="Times New Roman"/>
        </w:rPr>
        <w:t xml:space="preserve"> S. Subscales, </w:t>
      </w:r>
      <w:proofErr w:type="spellStart"/>
      <w:r w:rsidRPr="004457FA">
        <w:rPr>
          <w:rFonts w:ascii="Times New Roman" w:hAnsi="Times New Roman" w:cs="Times New Roman"/>
        </w:rPr>
        <w:t>subscores</w:t>
      </w:r>
      <w:proofErr w:type="spellEnd"/>
      <w:r w:rsidRPr="004457FA">
        <w:rPr>
          <w:rFonts w:ascii="Times New Roman" w:hAnsi="Times New Roman" w:cs="Times New Roman"/>
        </w:rPr>
        <w:t xml:space="preserve">, or summative score: evaluating the contribution of Braden Scale items for predicting pressure ulcer risk in older adults receiving home health care. </w:t>
      </w:r>
      <w:r w:rsidRPr="004457FA">
        <w:rPr>
          <w:rFonts w:ascii="Times New Roman" w:hAnsi="Times New Roman" w:cs="Times New Roman"/>
          <w:i/>
        </w:rPr>
        <w:t xml:space="preserve">J Wound Ostomy Continence </w:t>
      </w:r>
      <w:proofErr w:type="spellStart"/>
      <w:r w:rsidRPr="004457FA">
        <w:rPr>
          <w:rFonts w:ascii="Times New Roman" w:hAnsi="Times New Roman" w:cs="Times New Roman"/>
          <w:i/>
        </w:rPr>
        <w:t>Nurs</w:t>
      </w:r>
      <w:proofErr w:type="spellEnd"/>
      <w:r w:rsidRPr="004457FA">
        <w:rPr>
          <w:rFonts w:ascii="Times New Roman" w:hAnsi="Times New Roman" w:cs="Times New Roman"/>
        </w:rPr>
        <w:t xml:space="preserve">. 2001; </w:t>
      </w:r>
      <w:r w:rsidRPr="004457FA">
        <w:rPr>
          <w:rFonts w:ascii="Times New Roman" w:hAnsi="Times New Roman" w:cs="Times New Roman"/>
          <w:b/>
        </w:rPr>
        <w:t>28</w:t>
      </w:r>
      <w:r w:rsidRPr="004457FA">
        <w:rPr>
          <w:rFonts w:ascii="Times New Roman" w:hAnsi="Times New Roman" w:cs="Times New Roman"/>
        </w:rPr>
        <w:t>(6): 279–89.</w:t>
      </w:r>
    </w:p>
    <w:p w14:paraId="727DB7CC"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Nixon J, Cranny G, Bond S. Skin alterations of intact skin and risk factors associated with pressure ulcer development in surgical patients: a cohort study. </w:t>
      </w:r>
      <w:proofErr w:type="spellStart"/>
      <w:r w:rsidRPr="004457FA">
        <w:rPr>
          <w:rFonts w:ascii="Times New Roman" w:hAnsi="Times New Roman" w:cs="Times New Roman"/>
          <w:i/>
        </w:rPr>
        <w:t>Int</w:t>
      </w:r>
      <w:proofErr w:type="spellEnd"/>
      <w:r w:rsidRPr="004457FA">
        <w:rPr>
          <w:rFonts w:ascii="Times New Roman" w:hAnsi="Times New Roman" w:cs="Times New Roman"/>
          <w:i/>
        </w:rPr>
        <w:t xml:space="preserve"> J </w:t>
      </w:r>
      <w:proofErr w:type="spellStart"/>
      <w:r w:rsidRPr="004457FA">
        <w:rPr>
          <w:rFonts w:ascii="Times New Roman" w:hAnsi="Times New Roman" w:cs="Times New Roman"/>
          <w:i/>
        </w:rPr>
        <w:t>Nurs</w:t>
      </w:r>
      <w:proofErr w:type="spellEnd"/>
      <w:r w:rsidRPr="004457FA">
        <w:rPr>
          <w:rFonts w:ascii="Times New Roman" w:hAnsi="Times New Roman" w:cs="Times New Roman"/>
          <w:i/>
        </w:rPr>
        <w:t xml:space="preserve"> Stud</w:t>
      </w:r>
      <w:r w:rsidRPr="004457FA">
        <w:rPr>
          <w:rFonts w:ascii="Times New Roman" w:hAnsi="Times New Roman" w:cs="Times New Roman"/>
        </w:rPr>
        <w:t xml:space="preserve">. 2007; </w:t>
      </w:r>
      <w:r w:rsidRPr="004457FA">
        <w:rPr>
          <w:rFonts w:ascii="Times New Roman" w:hAnsi="Times New Roman" w:cs="Times New Roman"/>
          <w:b/>
        </w:rPr>
        <w:t>44</w:t>
      </w:r>
      <w:r w:rsidRPr="004457FA">
        <w:rPr>
          <w:rFonts w:ascii="Times New Roman" w:hAnsi="Times New Roman" w:cs="Times New Roman"/>
        </w:rPr>
        <w:t xml:space="preserve">: 655–63. </w:t>
      </w:r>
    </w:p>
    <w:p w14:paraId="5C00F3C2"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Vanderwee</w:t>
      </w:r>
      <w:proofErr w:type="spellEnd"/>
      <w:r w:rsidRPr="004457FA">
        <w:rPr>
          <w:rFonts w:ascii="Times New Roman" w:hAnsi="Times New Roman" w:cs="Times New Roman"/>
        </w:rPr>
        <w:t xml:space="preserve"> K, </w:t>
      </w:r>
      <w:proofErr w:type="spellStart"/>
      <w:r w:rsidRPr="004457FA">
        <w:rPr>
          <w:rFonts w:ascii="Times New Roman" w:hAnsi="Times New Roman" w:cs="Times New Roman"/>
        </w:rPr>
        <w:t>Grypdonck</w:t>
      </w:r>
      <w:proofErr w:type="spellEnd"/>
      <w:r w:rsidRPr="004457FA">
        <w:rPr>
          <w:rFonts w:ascii="Times New Roman" w:hAnsi="Times New Roman" w:cs="Times New Roman"/>
        </w:rPr>
        <w:t xml:space="preserve"> M, </w:t>
      </w:r>
      <w:proofErr w:type="spellStart"/>
      <w:r w:rsidRPr="004457FA">
        <w:rPr>
          <w:rFonts w:ascii="Times New Roman" w:hAnsi="Times New Roman" w:cs="Times New Roman"/>
        </w:rPr>
        <w:t>Defloor</w:t>
      </w:r>
      <w:proofErr w:type="spellEnd"/>
      <w:r w:rsidRPr="004457FA">
        <w:rPr>
          <w:rFonts w:ascii="Times New Roman" w:hAnsi="Times New Roman" w:cs="Times New Roman"/>
        </w:rPr>
        <w:t xml:space="preserve"> T. Non-</w:t>
      </w:r>
      <w:proofErr w:type="spellStart"/>
      <w:r w:rsidRPr="004457FA">
        <w:rPr>
          <w:rFonts w:ascii="Times New Roman" w:hAnsi="Times New Roman" w:cs="Times New Roman"/>
        </w:rPr>
        <w:t>blanchable</w:t>
      </w:r>
      <w:proofErr w:type="spellEnd"/>
      <w:r w:rsidRPr="004457FA">
        <w:rPr>
          <w:rFonts w:ascii="Times New Roman" w:hAnsi="Times New Roman" w:cs="Times New Roman"/>
        </w:rPr>
        <w:t xml:space="preserve"> erythema as an indicator for the need for pressure ulcer prevention: a randomized-controlled trial. </w:t>
      </w:r>
      <w:r w:rsidRPr="004457FA">
        <w:rPr>
          <w:rFonts w:ascii="Times New Roman" w:hAnsi="Times New Roman" w:cs="Times New Roman"/>
          <w:i/>
        </w:rPr>
        <w:t xml:space="preserve">J </w:t>
      </w:r>
      <w:proofErr w:type="spellStart"/>
      <w:r w:rsidRPr="004457FA">
        <w:rPr>
          <w:rFonts w:ascii="Times New Roman" w:hAnsi="Times New Roman" w:cs="Times New Roman"/>
          <w:i/>
        </w:rPr>
        <w:t>Clin</w:t>
      </w:r>
      <w:proofErr w:type="spellEnd"/>
      <w:r w:rsidRPr="004457FA">
        <w:rPr>
          <w:rFonts w:ascii="Times New Roman" w:hAnsi="Times New Roman" w:cs="Times New Roman"/>
          <w:i/>
        </w:rPr>
        <w:t xml:space="preserve"> </w:t>
      </w:r>
      <w:proofErr w:type="spellStart"/>
      <w:r w:rsidRPr="004457FA">
        <w:rPr>
          <w:rFonts w:ascii="Times New Roman" w:hAnsi="Times New Roman" w:cs="Times New Roman"/>
          <w:i/>
        </w:rPr>
        <w:t>Nurs</w:t>
      </w:r>
      <w:proofErr w:type="spellEnd"/>
      <w:r w:rsidRPr="004457FA">
        <w:rPr>
          <w:rFonts w:ascii="Times New Roman" w:hAnsi="Times New Roman" w:cs="Times New Roman"/>
        </w:rPr>
        <w:t xml:space="preserve">. 2007; </w:t>
      </w:r>
      <w:r w:rsidRPr="004457FA">
        <w:rPr>
          <w:rFonts w:ascii="Times New Roman" w:hAnsi="Times New Roman" w:cs="Times New Roman"/>
          <w:b/>
        </w:rPr>
        <w:t>16</w:t>
      </w:r>
      <w:r w:rsidRPr="004457FA">
        <w:rPr>
          <w:rFonts w:ascii="Times New Roman" w:hAnsi="Times New Roman" w:cs="Times New Roman"/>
        </w:rPr>
        <w:t xml:space="preserve">: 325–35. </w:t>
      </w:r>
    </w:p>
    <w:p w14:paraId="2B9453FC"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Nixon J, Cranny G, Iglesias C, </w:t>
      </w:r>
      <w:r w:rsidRPr="004457FA">
        <w:rPr>
          <w:rFonts w:ascii="Times New Roman" w:hAnsi="Times New Roman" w:cs="Times New Roman"/>
          <w:i/>
        </w:rPr>
        <w:t>et al</w:t>
      </w:r>
      <w:r w:rsidRPr="004457FA">
        <w:rPr>
          <w:rFonts w:ascii="Times New Roman" w:hAnsi="Times New Roman" w:cs="Times New Roman"/>
        </w:rPr>
        <w:t xml:space="preserve">. Randomised, controlled trial of alternating pressure mattresses compared with alternating pressure overlays for the prevention of pressure ulcers: PRESSURE (pressure relieving support surfaces) trial. </w:t>
      </w:r>
      <w:r w:rsidRPr="004457FA">
        <w:rPr>
          <w:rFonts w:ascii="Times New Roman" w:hAnsi="Times New Roman" w:cs="Times New Roman"/>
          <w:i/>
        </w:rPr>
        <w:t>BMJ</w:t>
      </w:r>
      <w:r w:rsidRPr="004457FA">
        <w:rPr>
          <w:rFonts w:ascii="Times New Roman" w:hAnsi="Times New Roman" w:cs="Times New Roman"/>
        </w:rPr>
        <w:t xml:space="preserve">. 2006; </w:t>
      </w:r>
      <w:r w:rsidRPr="004457FA">
        <w:rPr>
          <w:rFonts w:ascii="Times New Roman" w:hAnsi="Times New Roman" w:cs="Times New Roman"/>
          <w:b/>
        </w:rPr>
        <w:t>332</w:t>
      </w:r>
      <w:r w:rsidRPr="004457FA">
        <w:rPr>
          <w:rFonts w:ascii="Times New Roman" w:hAnsi="Times New Roman" w:cs="Times New Roman"/>
        </w:rPr>
        <w:t>(7555): 1413.</w:t>
      </w:r>
    </w:p>
    <w:p w14:paraId="7466C3B5"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Nixon J, Nelson EA, Cranny G, </w:t>
      </w:r>
      <w:r w:rsidRPr="004457FA">
        <w:rPr>
          <w:rFonts w:ascii="Times New Roman" w:hAnsi="Times New Roman" w:cs="Times New Roman"/>
          <w:i/>
        </w:rPr>
        <w:t>et al</w:t>
      </w:r>
      <w:r w:rsidRPr="004457FA">
        <w:rPr>
          <w:rFonts w:ascii="Times New Roman" w:hAnsi="Times New Roman" w:cs="Times New Roman"/>
        </w:rPr>
        <w:t xml:space="preserve">. Pressure relieving support surfaces: a randomised evaluation. </w:t>
      </w:r>
      <w:r w:rsidRPr="004457FA">
        <w:rPr>
          <w:rFonts w:ascii="Times New Roman" w:hAnsi="Times New Roman" w:cs="Times New Roman"/>
          <w:i/>
        </w:rPr>
        <w:t xml:space="preserve">Health </w:t>
      </w:r>
      <w:proofErr w:type="spellStart"/>
      <w:r w:rsidRPr="004457FA">
        <w:rPr>
          <w:rFonts w:ascii="Times New Roman" w:hAnsi="Times New Roman" w:cs="Times New Roman"/>
          <w:i/>
        </w:rPr>
        <w:t>Technol</w:t>
      </w:r>
      <w:proofErr w:type="spellEnd"/>
      <w:r w:rsidRPr="004457FA">
        <w:rPr>
          <w:rFonts w:ascii="Times New Roman" w:hAnsi="Times New Roman" w:cs="Times New Roman"/>
          <w:i/>
        </w:rPr>
        <w:t xml:space="preserve"> Assess</w:t>
      </w:r>
      <w:r w:rsidRPr="004457FA">
        <w:rPr>
          <w:rFonts w:ascii="Times New Roman" w:hAnsi="Times New Roman" w:cs="Times New Roman"/>
        </w:rPr>
        <w:t xml:space="preserve">. 2006; </w:t>
      </w:r>
      <w:r w:rsidRPr="004457FA">
        <w:rPr>
          <w:rFonts w:ascii="Times New Roman" w:hAnsi="Times New Roman" w:cs="Times New Roman"/>
          <w:b/>
        </w:rPr>
        <w:t>10</w:t>
      </w:r>
      <w:r w:rsidRPr="004457FA">
        <w:rPr>
          <w:rFonts w:ascii="Times New Roman" w:hAnsi="Times New Roman" w:cs="Times New Roman"/>
        </w:rPr>
        <w:t>(22): iii-iv, ix-x, 1–163.</w:t>
      </w:r>
    </w:p>
    <w:p w14:paraId="256EFCCD"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Allman RM. Pressure ulcers among the elderly. </w:t>
      </w:r>
      <w:r w:rsidRPr="004457FA">
        <w:rPr>
          <w:rFonts w:ascii="Times New Roman" w:hAnsi="Times New Roman" w:cs="Times New Roman"/>
          <w:i/>
        </w:rPr>
        <w:t xml:space="preserve">N </w:t>
      </w:r>
      <w:proofErr w:type="spellStart"/>
      <w:r w:rsidRPr="004457FA">
        <w:rPr>
          <w:rFonts w:ascii="Times New Roman" w:hAnsi="Times New Roman" w:cs="Times New Roman"/>
          <w:i/>
        </w:rPr>
        <w:t>Engl</w:t>
      </w:r>
      <w:proofErr w:type="spellEnd"/>
      <w:r w:rsidRPr="004457FA">
        <w:rPr>
          <w:rFonts w:ascii="Times New Roman" w:hAnsi="Times New Roman" w:cs="Times New Roman"/>
          <w:i/>
        </w:rPr>
        <w:t xml:space="preserve"> J Med</w:t>
      </w:r>
      <w:r w:rsidRPr="004457FA">
        <w:rPr>
          <w:rFonts w:ascii="Times New Roman" w:hAnsi="Times New Roman" w:cs="Times New Roman"/>
        </w:rPr>
        <w:t xml:space="preserve">. 1989; </w:t>
      </w:r>
      <w:r w:rsidRPr="004457FA">
        <w:rPr>
          <w:rFonts w:ascii="Times New Roman" w:hAnsi="Times New Roman" w:cs="Times New Roman"/>
          <w:b/>
        </w:rPr>
        <w:t>320</w:t>
      </w:r>
      <w:r w:rsidRPr="004457FA">
        <w:rPr>
          <w:rFonts w:ascii="Times New Roman" w:hAnsi="Times New Roman" w:cs="Times New Roman"/>
        </w:rPr>
        <w:t>(13): 850–3.</w:t>
      </w:r>
    </w:p>
    <w:p w14:paraId="2DE51CAA"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Anthony D, Clark M, </w:t>
      </w:r>
      <w:proofErr w:type="spellStart"/>
      <w:r w:rsidRPr="004457FA">
        <w:rPr>
          <w:rFonts w:ascii="Times New Roman" w:hAnsi="Times New Roman" w:cs="Times New Roman"/>
        </w:rPr>
        <w:t>Dallender</w:t>
      </w:r>
      <w:proofErr w:type="spellEnd"/>
      <w:r w:rsidRPr="004457FA">
        <w:rPr>
          <w:rFonts w:ascii="Times New Roman" w:hAnsi="Times New Roman" w:cs="Times New Roman"/>
        </w:rPr>
        <w:t xml:space="preserve"> J. An optimization of the </w:t>
      </w:r>
      <w:proofErr w:type="spellStart"/>
      <w:r w:rsidRPr="004457FA">
        <w:rPr>
          <w:rFonts w:ascii="Times New Roman" w:hAnsi="Times New Roman" w:cs="Times New Roman"/>
        </w:rPr>
        <w:t>Waterlow</w:t>
      </w:r>
      <w:proofErr w:type="spellEnd"/>
      <w:r w:rsidRPr="004457FA">
        <w:rPr>
          <w:rFonts w:ascii="Times New Roman" w:hAnsi="Times New Roman" w:cs="Times New Roman"/>
        </w:rPr>
        <w:t xml:space="preserve"> score using regression and artificial neural networks. </w:t>
      </w:r>
      <w:proofErr w:type="spellStart"/>
      <w:r w:rsidRPr="004457FA">
        <w:rPr>
          <w:rFonts w:ascii="Times New Roman" w:hAnsi="Times New Roman" w:cs="Times New Roman"/>
          <w:i/>
        </w:rPr>
        <w:t>Clin</w:t>
      </w:r>
      <w:proofErr w:type="spellEnd"/>
      <w:r w:rsidRPr="004457FA">
        <w:rPr>
          <w:rFonts w:ascii="Times New Roman" w:hAnsi="Times New Roman" w:cs="Times New Roman"/>
          <w:i/>
        </w:rPr>
        <w:t xml:space="preserve"> </w:t>
      </w:r>
      <w:proofErr w:type="spellStart"/>
      <w:r w:rsidRPr="004457FA">
        <w:rPr>
          <w:rFonts w:ascii="Times New Roman" w:hAnsi="Times New Roman" w:cs="Times New Roman"/>
          <w:i/>
        </w:rPr>
        <w:t>Rehabil</w:t>
      </w:r>
      <w:proofErr w:type="spellEnd"/>
      <w:r w:rsidRPr="004457FA">
        <w:rPr>
          <w:rFonts w:ascii="Times New Roman" w:hAnsi="Times New Roman" w:cs="Times New Roman"/>
        </w:rPr>
        <w:t xml:space="preserve">. 2000; </w:t>
      </w:r>
      <w:r w:rsidRPr="004457FA">
        <w:rPr>
          <w:rFonts w:ascii="Times New Roman" w:hAnsi="Times New Roman" w:cs="Times New Roman"/>
          <w:b/>
        </w:rPr>
        <w:t>14</w:t>
      </w:r>
      <w:r w:rsidRPr="004457FA">
        <w:rPr>
          <w:rFonts w:ascii="Times New Roman" w:hAnsi="Times New Roman" w:cs="Times New Roman"/>
        </w:rPr>
        <w:t>(1):102–9.</w:t>
      </w:r>
    </w:p>
    <w:p w14:paraId="49897794"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Berlowitz</w:t>
      </w:r>
      <w:proofErr w:type="spellEnd"/>
      <w:r w:rsidRPr="004457FA">
        <w:rPr>
          <w:rFonts w:ascii="Times New Roman" w:hAnsi="Times New Roman" w:cs="Times New Roman"/>
        </w:rPr>
        <w:t xml:space="preserve"> DR, Ash AS, Brandeis GH, </w:t>
      </w:r>
      <w:r w:rsidRPr="004457FA">
        <w:rPr>
          <w:rFonts w:ascii="Times New Roman" w:hAnsi="Times New Roman" w:cs="Times New Roman"/>
          <w:i/>
        </w:rPr>
        <w:t>et al</w:t>
      </w:r>
      <w:r w:rsidRPr="004457FA">
        <w:rPr>
          <w:rFonts w:ascii="Times New Roman" w:hAnsi="Times New Roman" w:cs="Times New Roman"/>
        </w:rPr>
        <w:t xml:space="preserve">. </w:t>
      </w:r>
      <w:proofErr w:type="gramStart"/>
      <w:r w:rsidRPr="004457FA">
        <w:rPr>
          <w:rFonts w:ascii="Times New Roman" w:hAnsi="Times New Roman" w:cs="Times New Roman"/>
        </w:rPr>
        <w:t>Rating</w:t>
      </w:r>
      <w:proofErr w:type="gramEnd"/>
      <w:r w:rsidRPr="004457FA">
        <w:rPr>
          <w:rFonts w:ascii="Times New Roman" w:hAnsi="Times New Roman" w:cs="Times New Roman"/>
        </w:rPr>
        <w:t xml:space="preserve"> long-term care facilities on pressure ulcer development: importance of case-mix adjustment. </w:t>
      </w:r>
      <w:r w:rsidRPr="004457FA">
        <w:rPr>
          <w:rFonts w:ascii="Times New Roman" w:hAnsi="Times New Roman" w:cs="Times New Roman"/>
          <w:i/>
        </w:rPr>
        <w:t>Ann Intern Med</w:t>
      </w:r>
      <w:r w:rsidRPr="004457FA">
        <w:rPr>
          <w:rFonts w:ascii="Times New Roman" w:hAnsi="Times New Roman" w:cs="Times New Roman"/>
        </w:rPr>
        <w:t xml:space="preserve">. 1996; </w:t>
      </w:r>
      <w:r w:rsidRPr="004457FA">
        <w:rPr>
          <w:rFonts w:ascii="Times New Roman" w:hAnsi="Times New Roman" w:cs="Times New Roman"/>
          <w:b/>
        </w:rPr>
        <w:t>124</w:t>
      </w:r>
      <w:r w:rsidRPr="004457FA">
        <w:rPr>
          <w:rFonts w:ascii="Times New Roman" w:hAnsi="Times New Roman" w:cs="Times New Roman"/>
        </w:rPr>
        <w:t>(6), 557–63.</w:t>
      </w:r>
    </w:p>
    <w:p w14:paraId="39BD5018"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Berlowitz</w:t>
      </w:r>
      <w:proofErr w:type="spellEnd"/>
      <w:r w:rsidRPr="004457FA">
        <w:rPr>
          <w:rFonts w:ascii="Times New Roman" w:hAnsi="Times New Roman" w:cs="Times New Roman"/>
        </w:rPr>
        <w:t xml:space="preserve"> DR, Brandeis GH, Morris JN, </w:t>
      </w:r>
      <w:r w:rsidRPr="004457FA">
        <w:rPr>
          <w:rFonts w:ascii="Times New Roman" w:hAnsi="Times New Roman" w:cs="Times New Roman"/>
          <w:i/>
        </w:rPr>
        <w:t>et al</w:t>
      </w:r>
      <w:r w:rsidRPr="004457FA">
        <w:rPr>
          <w:rFonts w:ascii="Times New Roman" w:hAnsi="Times New Roman" w:cs="Times New Roman"/>
        </w:rPr>
        <w:t xml:space="preserve">. </w:t>
      </w:r>
      <w:proofErr w:type="gramStart"/>
      <w:r w:rsidRPr="004457FA">
        <w:rPr>
          <w:rFonts w:ascii="Times New Roman" w:hAnsi="Times New Roman" w:cs="Times New Roman"/>
        </w:rPr>
        <w:t>Deriving</w:t>
      </w:r>
      <w:proofErr w:type="gramEnd"/>
      <w:r w:rsidRPr="004457FA">
        <w:rPr>
          <w:rFonts w:ascii="Times New Roman" w:hAnsi="Times New Roman" w:cs="Times New Roman"/>
        </w:rPr>
        <w:t xml:space="preserve"> a risk-adjustment model for pressure ulcer development using the Minimum Data Set. </w:t>
      </w:r>
      <w:r w:rsidRPr="004457FA">
        <w:rPr>
          <w:rFonts w:ascii="Times New Roman" w:hAnsi="Times New Roman" w:cs="Times New Roman"/>
          <w:i/>
        </w:rPr>
        <w:t xml:space="preserve">J Am </w:t>
      </w:r>
      <w:proofErr w:type="spellStart"/>
      <w:r w:rsidRPr="004457FA">
        <w:rPr>
          <w:rFonts w:ascii="Times New Roman" w:hAnsi="Times New Roman" w:cs="Times New Roman"/>
          <w:i/>
        </w:rPr>
        <w:t>Geriatr</w:t>
      </w:r>
      <w:proofErr w:type="spellEnd"/>
      <w:r w:rsidRPr="004457FA">
        <w:rPr>
          <w:rFonts w:ascii="Times New Roman" w:hAnsi="Times New Roman" w:cs="Times New Roman"/>
          <w:i/>
        </w:rPr>
        <w:t xml:space="preserve"> Soc</w:t>
      </w:r>
      <w:r w:rsidRPr="004457FA">
        <w:rPr>
          <w:rFonts w:ascii="Times New Roman" w:hAnsi="Times New Roman" w:cs="Times New Roman"/>
        </w:rPr>
        <w:t xml:space="preserve">. 2001; </w:t>
      </w:r>
      <w:r w:rsidRPr="004457FA">
        <w:rPr>
          <w:rFonts w:ascii="Times New Roman" w:hAnsi="Times New Roman" w:cs="Times New Roman"/>
          <w:b/>
        </w:rPr>
        <w:t>49</w:t>
      </w:r>
      <w:r w:rsidRPr="004457FA">
        <w:rPr>
          <w:rFonts w:ascii="Times New Roman" w:hAnsi="Times New Roman" w:cs="Times New Roman"/>
        </w:rPr>
        <w:t>(7), 866–71.</w:t>
      </w:r>
    </w:p>
    <w:p w14:paraId="2EB66EB4"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Berlowitz</w:t>
      </w:r>
      <w:proofErr w:type="spellEnd"/>
      <w:r w:rsidRPr="004457FA">
        <w:rPr>
          <w:rFonts w:ascii="Times New Roman" w:hAnsi="Times New Roman" w:cs="Times New Roman"/>
        </w:rPr>
        <w:t xml:space="preserve"> DR, Brandeis GH, Anderson JJ, </w:t>
      </w:r>
      <w:r w:rsidRPr="004457FA">
        <w:rPr>
          <w:rFonts w:ascii="Times New Roman" w:hAnsi="Times New Roman" w:cs="Times New Roman"/>
          <w:i/>
        </w:rPr>
        <w:t>et al</w:t>
      </w:r>
      <w:r w:rsidRPr="004457FA">
        <w:rPr>
          <w:rFonts w:ascii="Times New Roman" w:hAnsi="Times New Roman" w:cs="Times New Roman"/>
        </w:rPr>
        <w:t xml:space="preserve">. Evaluation of a risk-adjustment model for pressure ulcer development using the Minimum Data Set. </w:t>
      </w:r>
      <w:r w:rsidRPr="004457FA">
        <w:rPr>
          <w:rFonts w:ascii="Times New Roman" w:hAnsi="Times New Roman" w:cs="Times New Roman"/>
          <w:i/>
        </w:rPr>
        <w:t xml:space="preserve">J Am </w:t>
      </w:r>
      <w:proofErr w:type="spellStart"/>
      <w:r w:rsidRPr="004457FA">
        <w:rPr>
          <w:rFonts w:ascii="Times New Roman" w:hAnsi="Times New Roman" w:cs="Times New Roman"/>
          <w:i/>
        </w:rPr>
        <w:t>Geriatr</w:t>
      </w:r>
      <w:proofErr w:type="spellEnd"/>
      <w:r w:rsidRPr="004457FA">
        <w:rPr>
          <w:rFonts w:ascii="Times New Roman" w:hAnsi="Times New Roman" w:cs="Times New Roman"/>
          <w:i/>
        </w:rPr>
        <w:t xml:space="preserve"> Soc</w:t>
      </w:r>
      <w:r w:rsidRPr="004457FA">
        <w:rPr>
          <w:rFonts w:ascii="Times New Roman" w:hAnsi="Times New Roman" w:cs="Times New Roman"/>
        </w:rPr>
        <w:t xml:space="preserve">. 2001; </w:t>
      </w:r>
      <w:r w:rsidRPr="004457FA">
        <w:rPr>
          <w:rFonts w:ascii="Times New Roman" w:hAnsi="Times New Roman" w:cs="Times New Roman"/>
          <w:b/>
        </w:rPr>
        <w:t>49</w:t>
      </w:r>
      <w:r w:rsidRPr="004457FA">
        <w:rPr>
          <w:rFonts w:ascii="Times New Roman" w:hAnsi="Times New Roman" w:cs="Times New Roman"/>
        </w:rPr>
        <w:t>(7): 872–6.</w:t>
      </w:r>
    </w:p>
    <w:p w14:paraId="27C1BBE5"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Demarré</w:t>
      </w:r>
      <w:proofErr w:type="spellEnd"/>
      <w:r w:rsidRPr="004457FA">
        <w:rPr>
          <w:rFonts w:ascii="Times New Roman" w:hAnsi="Times New Roman" w:cs="Times New Roman"/>
        </w:rPr>
        <w:t xml:space="preserve"> L, </w:t>
      </w:r>
      <w:proofErr w:type="spellStart"/>
      <w:r w:rsidRPr="004457FA">
        <w:rPr>
          <w:rFonts w:ascii="Times New Roman" w:hAnsi="Times New Roman" w:cs="Times New Roman"/>
        </w:rPr>
        <w:t>Beeckman</w:t>
      </w:r>
      <w:proofErr w:type="spellEnd"/>
      <w:r w:rsidRPr="004457FA">
        <w:rPr>
          <w:rFonts w:ascii="Times New Roman" w:hAnsi="Times New Roman" w:cs="Times New Roman"/>
        </w:rPr>
        <w:t xml:space="preserve"> D, </w:t>
      </w:r>
      <w:proofErr w:type="spellStart"/>
      <w:r w:rsidRPr="004457FA">
        <w:rPr>
          <w:rFonts w:ascii="Times New Roman" w:hAnsi="Times New Roman" w:cs="Times New Roman"/>
        </w:rPr>
        <w:t>Vanderwee</w:t>
      </w:r>
      <w:proofErr w:type="spellEnd"/>
      <w:r w:rsidRPr="004457FA">
        <w:rPr>
          <w:rFonts w:ascii="Times New Roman" w:hAnsi="Times New Roman" w:cs="Times New Roman"/>
        </w:rPr>
        <w:t xml:space="preserve"> K, </w:t>
      </w:r>
      <w:r w:rsidRPr="004457FA">
        <w:rPr>
          <w:rFonts w:ascii="Times New Roman" w:hAnsi="Times New Roman" w:cs="Times New Roman"/>
          <w:i/>
        </w:rPr>
        <w:t>et al</w:t>
      </w:r>
      <w:r w:rsidRPr="004457FA">
        <w:rPr>
          <w:rFonts w:ascii="Times New Roman" w:hAnsi="Times New Roman" w:cs="Times New Roman"/>
        </w:rPr>
        <w:t xml:space="preserve">. Multi-stage versus single-stage inflation and deflation cycle for alternating low pressure air mattresses to prevent pressure ulcers in hospitalised patients: a randomised-controlled clinical trial. </w:t>
      </w:r>
      <w:proofErr w:type="spellStart"/>
      <w:r w:rsidRPr="004457FA">
        <w:rPr>
          <w:rFonts w:ascii="Times New Roman" w:hAnsi="Times New Roman" w:cs="Times New Roman"/>
          <w:i/>
        </w:rPr>
        <w:t>Int</w:t>
      </w:r>
      <w:proofErr w:type="spellEnd"/>
      <w:r w:rsidRPr="004457FA">
        <w:rPr>
          <w:rFonts w:ascii="Times New Roman" w:hAnsi="Times New Roman" w:cs="Times New Roman"/>
          <w:i/>
        </w:rPr>
        <w:t xml:space="preserve"> J </w:t>
      </w:r>
      <w:proofErr w:type="spellStart"/>
      <w:r w:rsidRPr="004457FA">
        <w:rPr>
          <w:rFonts w:ascii="Times New Roman" w:hAnsi="Times New Roman" w:cs="Times New Roman"/>
          <w:i/>
        </w:rPr>
        <w:t>Nurs</w:t>
      </w:r>
      <w:proofErr w:type="spellEnd"/>
      <w:r w:rsidRPr="004457FA">
        <w:rPr>
          <w:rFonts w:ascii="Times New Roman" w:hAnsi="Times New Roman" w:cs="Times New Roman"/>
          <w:i/>
        </w:rPr>
        <w:t xml:space="preserve"> Stud</w:t>
      </w:r>
      <w:r w:rsidRPr="004457FA">
        <w:rPr>
          <w:rFonts w:ascii="Times New Roman" w:hAnsi="Times New Roman" w:cs="Times New Roman"/>
        </w:rPr>
        <w:t xml:space="preserve">. 2012; </w:t>
      </w:r>
      <w:r w:rsidRPr="004457FA">
        <w:rPr>
          <w:rFonts w:ascii="Times New Roman" w:hAnsi="Times New Roman" w:cs="Times New Roman"/>
          <w:b/>
        </w:rPr>
        <w:t>49</w:t>
      </w:r>
      <w:r w:rsidRPr="004457FA">
        <w:rPr>
          <w:rFonts w:ascii="Times New Roman" w:hAnsi="Times New Roman" w:cs="Times New Roman"/>
        </w:rPr>
        <w:t>: 416–26.</w:t>
      </w:r>
    </w:p>
    <w:p w14:paraId="4E520520"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lastRenderedPageBreak/>
        <w:t>Demarre</w:t>
      </w:r>
      <w:proofErr w:type="spellEnd"/>
      <w:r w:rsidRPr="004457FA">
        <w:rPr>
          <w:rFonts w:ascii="Times New Roman" w:hAnsi="Times New Roman" w:cs="Times New Roman"/>
        </w:rPr>
        <w:t xml:space="preserve"> L, </w:t>
      </w:r>
      <w:proofErr w:type="spellStart"/>
      <w:r w:rsidRPr="004457FA">
        <w:rPr>
          <w:rFonts w:ascii="Times New Roman" w:hAnsi="Times New Roman" w:cs="Times New Roman"/>
        </w:rPr>
        <w:t>Verhaeghe</w:t>
      </w:r>
      <w:proofErr w:type="spellEnd"/>
      <w:r w:rsidRPr="004457FA">
        <w:rPr>
          <w:rFonts w:ascii="Times New Roman" w:hAnsi="Times New Roman" w:cs="Times New Roman"/>
        </w:rPr>
        <w:t xml:space="preserve"> S, Van </w:t>
      </w:r>
      <w:proofErr w:type="spellStart"/>
      <w:r w:rsidRPr="004457FA">
        <w:rPr>
          <w:rFonts w:ascii="Times New Roman" w:hAnsi="Times New Roman" w:cs="Times New Roman"/>
        </w:rPr>
        <w:t>Hecke</w:t>
      </w:r>
      <w:proofErr w:type="spellEnd"/>
      <w:r w:rsidRPr="004457FA">
        <w:rPr>
          <w:rFonts w:ascii="Times New Roman" w:hAnsi="Times New Roman" w:cs="Times New Roman"/>
        </w:rPr>
        <w:t xml:space="preserve"> A, </w:t>
      </w:r>
      <w:r w:rsidRPr="004457FA">
        <w:rPr>
          <w:rFonts w:ascii="Times New Roman" w:hAnsi="Times New Roman" w:cs="Times New Roman"/>
          <w:i/>
        </w:rPr>
        <w:t>et al</w:t>
      </w:r>
      <w:r w:rsidRPr="004457FA">
        <w:rPr>
          <w:rFonts w:ascii="Times New Roman" w:hAnsi="Times New Roman" w:cs="Times New Roman"/>
        </w:rPr>
        <w:t xml:space="preserve">. Factors predicting the development of pressure ulcers in an at-risk population who receive standardized preventive care: secondary analyses of a multicentre randomised controlled trial. </w:t>
      </w:r>
      <w:r w:rsidRPr="004457FA">
        <w:rPr>
          <w:rFonts w:ascii="Times New Roman" w:hAnsi="Times New Roman" w:cs="Times New Roman"/>
          <w:i/>
        </w:rPr>
        <w:t xml:space="preserve">J </w:t>
      </w:r>
      <w:proofErr w:type="spellStart"/>
      <w:r w:rsidRPr="004457FA">
        <w:rPr>
          <w:rFonts w:ascii="Times New Roman" w:hAnsi="Times New Roman" w:cs="Times New Roman"/>
          <w:i/>
        </w:rPr>
        <w:t>Adv</w:t>
      </w:r>
      <w:proofErr w:type="spellEnd"/>
      <w:r w:rsidRPr="004457FA">
        <w:rPr>
          <w:rFonts w:ascii="Times New Roman" w:hAnsi="Times New Roman" w:cs="Times New Roman"/>
          <w:i/>
        </w:rPr>
        <w:t xml:space="preserve"> </w:t>
      </w:r>
      <w:proofErr w:type="spellStart"/>
      <w:r w:rsidRPr="004457FA">
        <w:rPr>
          <w:rFonts w:ascii="Times New Roman" w:hAnsi="Times New Roman" w:cs="Times New Roman"/>
          <w:i/>
        </w:rPr>
        <w:t>Nurs</w:t>
      </w:r>
      <w:proofErr w:type="spellEnd"/>
      <w:r w:rsidRPr="004457FA">
        <w:rPr>
          <w:rFonts w:ascii="Times New Roman" w:hAnsi="Times New Roman" w:cs="Times New Roman"/>
        </w:rPr>
        <w:t xml:space="preserve">. 2015; </w:t>
      </w:r>
      <w:r w:rsidRPr="004457FA">
        <w:rPr>
          <w:rFonts w:ascii="Times New Roman" w:hAnsi="Times New Roman" w:cs="Times New Roman"/>
          <w:b/>
        </w:rPr>
        <w:t>71</w:t>
      </w:r>
      <w:r w:rsidRPr="004457FA">
        <w:rPr>
          <w:rFonts w:ascii="Times New Roman" w:hAnsi="Times New Roman" w:cs="Times New Roman"/>
        </w:rPr>
        <w:t xml:space="preserve">(2):391-403. </w:t>
      </w:r>
    </w:p>
    <w:p w14:paraId="3B9B7AA9"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Molon</w:t>
      </w:r>
      <w:proofErr w:type="spellEnd"/>
      <w:r w:rsidRPr="004457FA">
        <w:rPr>
          <w:rFonts w:ascii="Times New Roman" w:hAnsi="Times New Roman" w:cs="Times New Roman"/>
        </w:rPr>
        <w:t xml:space="preserve"> JND, Estrella EP. Pressure ulcer incidence and risk factors among hospitalized </w:t>
      </w:r>
      <w:proofErr w:type="spellStart"/>
      <w:r w:rsidRPr="004457FA">
        <w:rPr>
          <w:rFonts w:ascii="Times New Roman" w:hAnsi="Times New Roman" w:cs="Times New Roman"/>
        </w:rPr>
        <w:t>orthopedic</w:t>
      </w:r>
      <w:proofErr w:type="spellEnd"/>
      <w:r w:rsidRPr="004457FA">
        <w:rPr>
          <w:rFonts w:ascii="Times New Roman" w:hAnsi="Times New Roman" w:cs="Times New Roman"/>
        </w:rPr>
        <w:t xml:space="preserve"> patients: results of a prospective cohort study. </w:t>
      </w:r>
      <w:r w:rsidRPr="004457FA">
        <w:rPr>
          <w:rFonts w:ascii="Times New Roman" w:hAnsi="Times New Roman" w:cs="Times New Roman"/>
          <w:i/>
        </w:rPr>
        <w:t>Ostomy Wound Manage</w:t>
      </w:r>
      <w:r w:rsidRPr="004457FA">
        <w:rPr>
          <w:rFonts w:ascii="Times New Roman" w:hAnsi="Times New Roman" w:cs="Times New Roman"/>
        </w:rPr>
        <w:t xml:space="preserve">. 2011; </w:t>
      </w:r>
      <w:r w:rsidRPr="004457FA">
        <w:rPr>
          <w:rFonts w:ascii="Times New Roman" w:hAnsi="Times New Roman" w:cs="Times New Roman"/>
          <w:b/>
        </w:rPr>
        <w:t>57</w:t>
      </w:r>
      <w:r w:rsidRPr="004457FA">
        <w:rPr>
          <w:rFonts w:ascii="Times New Roman" w:hAnsi="Times New Roman" w:cs="Times New Roman"/>
        </w:rPr>
        <w:t>(10): 64–9.</w:t>
      </w:r>
    </w:p>
    <w:p w14:paraId="56BD7DA9"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Reed RL, Hepburn K, Adelson R, </w:t>
      </w:r>
      <w:r w:rsidRPr="004457FA">
        <w:rPr>
          <w:rFonts w:ascii="Times New Roman" w:hAnsi="Times New Roman" w:cs="Times New Roman"/>
          <w:i/>
        </w:rPr>
        <w:t>et al</w:t>
      </w:r>
      <w:r w:rsidRPr="004457FA">
        <w:rPr>
          <w:rFonts w:ascii="Times New Roman" w:hAnsi="Times New Roman" w:cs="Times New Roman"/>
        </w:rPr>
        <w:t xml:space="preserve">. Low serum albumin levels, confusion, and </w:t>
      </w:r>
      <w:proofErr w:type="spellStart"/>
      <w:r w:rsidRPr="004457FA">
        <w:rPr>
          <w:rFonts w:ascii="Times New Roman" w:hAnsi="Times New Roman" w:cs="Times New Roman"/>
        </w:rPr>
        <w:t>fecal</w:t>
      </w:r>
      <w:proofErr w:type="spellEnd"/>
      <w:r w:rsidRPr="004457FA">
        <w:rPr>
          <w:rFonts w:ascii="Times New Roman" w:hAnsi="Times New Roman" w:cs="Times New Roman"/>
        </w:rPr>
        <w:t xml:space="preserve"> incontinence: are these risk factors for pressure ulcers in mobility-impaired hospitalized adults? </w:t>
      </w:r>
      <w:r w:rsidRPr="004457FA">
        <w:rPr>
          <w:rFonts w:ascii="Times New Roman" w:hAnsi="Times New Roman" w:cs="Times New Roman"/>
          <w:i/>
        </w:rPr>
        <w:t>Gerontology</w:t>
      </w:r>
      <w:r w:rsidRPr="004457FA">
        <w:rPr>
          <w:rFonts w:ascii="Times New Roman" w:hAnsi="Times New Roman" w:cs="Times New Roman"/>
        </w:rPr>
        <w:t xml:space="preserve">. 2003; </w:t>
      </w:r>
      <w:r w:rsidRPr="004457FA">
        <w:rPr>
          <w:rFonts w:ascii="Times New Roman" w:hAnsi="Times New Roman" w:cs="Times New Roman"/>
          <w:b/>
        </w:rPr>
        <w:t>49</w:t>
      </w:r>
      <w:r w:rsidRPr="004457FA">
        <w:rPr>
          <w:rFonts w:ascii="Times New Roman" w:hAnsi="Times New Roman" w:cs="Times New Roman"/>
        </w:rPr>
        <w:t>(4): 255–9.</w:t>
      </w:r>
    </w:p>
    <w:p w14:paraId="3E8A952F"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Smith IL, Brown S, McGinnis E, </w:t>
      </w:r>
      <w:r w:rsidRPr="004457FA">
        <w:rPr>
          <w:rFonts w:ascii="Times New Roman" w:hAnsi="Times New Roman" w:cs="Times New Roman"/>
          <w:i/>
        </w:rPr>
        <w:t>et al</w:t>
      </w:r>
      <w:r w:rsidRPr="004457FA">
        <w:rPr>
          <w:rFonts w:ascii="Times New Roman" w:hAnsi="Times New Roman" w:cs="Times New Roman"/>
        </w:rPr>
        <w:t xml:space="preserve">. </w:t>
      </w:r>
      <w:proofErr w:type="gramStart"/>
      <w:r w:rsidRPr="004457FA">
        <w:rPr>
          <w:rFonts w:ascii="Times New Roman" w:hAnsi="Times New Roman" w:cs="Times New Roman"/>
        </w:rPr>
        <w:t>Exploring</w:t>
      </w:r>
      <w:proofErr w:type="gramEnd"/>
      <w:r w:rsidRPr="004457FA">
        <w:rPr>
          <w:rFonts w:ascii="Times New Roman" w:hAnsi="Times New Roman" w:cs="Times New Roman"/>
        </w:rPr>
        <w:t xml:space="preserve"> the role of pain as an early predictor of category 2 pressure ulcers: a prospective cohort study. </w:t>
      </w:r>
      <w:r w:rsidRPr="004457FA">
        <w:rPr>
          <w:rFonts w:ascii="Times New Roman" w:hAnsi="Times New Roman" w:cs="Times New Roman"/>
          <w:i/>
        </w:rPr>
        <w:t>BMJ Open</w:t>
      </w:r>
      <w:r w:rsidRPr="004457FA">
        <w:rPr>
          <w:rFonts w:ascii="Times New Roman" w:hAnsi="Times New Roman" w:cs="Times New Roman"/>
        </w:rPr>
        <w:t xml:space="preserve">. 2017; </w:t>
      </w:r>
      <w:r w:rsidRPr="004457FA">
        <w:rPr>
          <w:rFonts w:ascii="Times New Roman" w:hAnsi="Times New Roman" w:cs="Times New Roman"/>
          <w:b/>
        </w:rPr>
        <w:t>7</w:t>
      </w:r>
      <w:r w:rsidRPr="004457FA">
        <w:rPr>
          <w:rFonts w:ascii="Times New Roman" w:hAnsi="Times New Roman" w:cs="Times New Roman"/>
        </w:rPr>
        <w:t>(1): e013623.</w:t>
      </w:r>
    </w:p>
    <w:p w14:paraId="658A0F47"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Nixon J, Nelson EA, </w:t>
      </w:r>
      <w:proofErr w:type="gramStart"/>
      <w:r w:rsidRPr="004457FA">
        <w:rPr>
          <w:rFonts w:ascii="Times New Roman" w:hAnsi="Times New Roman" w:cs="Times New Roman"/>
        </w:rPr>
        <w:t>Rutherford</w:t>
      </w:r>
      <w:proofErr w:type="gramEnd"/>
      <w:r w:rsidRPr="004457FA">
        <w:rPr>
          <w:rFonts w:ascii="Times New Roman" w:hAnsi="Times New Roman" w:cs="Times New Roman"/>
        </w:rPr>
        <w:t xml:space="preserve"> C, </w:t>
      </w:r>
      <w:r w:rsidRPr="004457FA">
        <w:rPr>
          <w:rFonts w:ascii="Times New Roman" w:hAnsi="Times New Roman" w:cs="Times New Roman"/>
          <w:i/>
        </w:rPr>
        <w:t>et al</w:t>
      </w:r>
      <w:r w:rsidRPr="004457FA">
        <w:rPr>
          <w:rFonts w:ascii="Times New Roman" w:hAnsi="Times New Roman" w:cs="Times New Roman"/>
        </w:rPr>
        <w:t xml:space="preserve">. Pressure </w:t>
      </w:r>
      <w:proofErr w:type="spellStart"/>
      <w:r w:rsidRPr="004457FA">
        <w:rPr>
          <w:rFonts w:ascii="Times New Roman" w:hAnsi="Times New Roman" w:cs="Times New Roman"/>
        </w:rPr>
        <w:t>UlceR</w:t>
      </w:r>
      <w:proofErr w:type="spellEnd"/>
      <w:r w:rsidRPr="004457FA">
        <w:rPr>
          <w:rFonts w:ascii="Times New Roman" w:hAnsi="Times New Roman" w:cs="Times New Roman"/>
        </w:rPr>
        <w:t xml:space="preserve"> Programme Of </w:t>
      </w:r>
      <w:proofErr w:type="spellStart"/>
      <w:r w:rsidRPr="004457FA">
        <w:rPr>
          <w:rFonts w:ascii="Times New Roman" w:hAnsi="Times New Roman" w:cs="Times New Roman"/>
        </w:rPr>
        <w:t>reSEarch</w:t>
      </w:r>
      <w:proofErr w:type="spellEnd"/>
      <w:r w:rsidRPr="004457FA">
        <w:rPr>
          <w:rFonts w:ascii="Times New Roman" w:hAnsi="Times New Roman" w:cs="Times New Roman"/>
        </w:rPr>
        <w:t xml:space="preserve"> (PURPOSE): using mixed methods (systematic reviews, prospective cohort, case study, consensus and psychometrics) to identify patient and organisational risk, develop a risk assessment tool and patient-reported outcome Quality of Life and Health Utility measures. </w:t>
      </w:r>
      <w:r w:rsidRPr="004457FA">
        <w:rPr>
          <w:rFonts w:ascii="Times New Roman" w:hAnsi="Times New Roman" w:cs="Times New Roman"/>
          <w:i/>
        </w:rPr>
        <w:t>Programme Grants for Applied Research</w:t>
      </w:r>
      <w:r w:rsidRPr="004457FA">
        <w:rPr>
          <w:rFonts w:ascii="Times New Roman" w:hAnsi="Times New Roman" w:cs="Times New Roman"/>
        </w:rPr>
        <w:t xml:space="preserve">. 2015; </w:t>
      </w:r>
      <w:r w:rsidRPr="004457FA">
        <w:rPr>
          <w:rFonts w:ascii="Times New Roman" w:hAnsi="Times New Roman" w:cs="Times New Roman"/>
          <w:b/>
        </w:rPr>
        <w:t>3</w:t>
      </w:r>
      <w:r w:rsidRPr="004457FA">
        <w:rPr>
          <w:rFonts w:ascii="Times New Roman" w:hAnsi="Times New Roman" w:cs="Times New Roman"/>
        </w:rPr>
        <w:t>(6).</w:t>
      </w:r>
    </w:p>
    <w:p w14:paraId="7C790383"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t>Vanderwee</w:t>
      </w:r>
      <w:proofErr w:type="spellEnd"/>
      <w:r w:rsidRPr="004457FA">
        <w:rPr>
          <w:rFonts w:ascii="Times New Roman" w:hAnsi="Times New Roman" w:cs="Times New Roman"/>
        </w:rPr>
        <w:t xml:space="preserve"> K, </w:t>
      </w:r>
      <w:proofErr w:type="spellStart"/>
      <w:r w:rsidRPr="004457FA">
        <w:rPr>
          <w:rFonts w:ascii="Times New Roman" w:hAnsi="Times New Roman" w:cs="Times New Roman"/>
        </w:rPr>
        <w:t>Grypdonck</w:t>
      </w:r>
      <w:proofErr w:type="spellEnd"/>
      <w:r w:rsidRPr="004457FA">
        <w:rPr>
          <w:rFonts w:ascii="Times New Roman" w:hAnsi="Times New Roman" w:cs="Times New Roman"/>
        </w:rPr>
        <w:t xml:space="preserve"> MHF, </w:t>
      </w:r>
      <w:proofErr w:type="spellStart"/>
      <w:r w:rsidRPr="004457FA">
        <w:rPr>
          <w:rFonts w:ascii="Times New Roman" w:hAnsi="Times New Roman" w:cs="Times New Roman"/>
        </w:rPr>
        <w:t>Defloor</w:t>
      </w:r>
      <w:proofErr w:type="spellEnd"/>
      <w:r w:rsidRPr="004457FA">
        <w:rPr>
          <w:rFonts w:ascii="Times New Roman" w:hAnsi="Times New Roman" w:cs="Times New Roman"/>
        </w:rPr>
        <w:t xml:space="preserve"> T. Effectiveness of an alternating pressure air mattress for the prevention of pressure ulcers. </w:t>
      </w:r>
      <w:r w:rsidRPr="004457FA">
        <w:rPr>
          <w:rFonts w:ascii="Times New Roman" w:hAnsi="Times New Roman" w:cs="Times New Roman"/>
          <w:i/>
        </w:rPr>
        <w:t>Age &amp; Ageing</w:t>
      </w:r>
      <w:r w:rsidRPr="004457FA">
        <w:rPr>
          <w:rFonts w:ascii="Times New Roman" w:hAnsi="Times New Roman" w:cs="Times New Roman"/>
        </w:rPr>
        <w:t xml:space="preserve">. 2005; </w:t>
      </w:r>
      <w:r w:rsidRPr="004457FA">
        <w:rPr>
          <w:rFonts w:ascii="Times New Roman" w:hAnsi="Times New Roman" w:cs="Times New Roman"/>
          <w:b/>
        </w:rPr>
        <w:t>34</w:t>
      </w:r>
      <w:r w:rsidRPr="004457FA">
        <w:rPr>
          <w:rFonts w:ascii="Times New Roman" w:hAnsi="Times New Roman" w:cs="Times New Roman"/>
        </w:rPr>
        <w:t>(3): 261–7.</w:t>
      </w:r>
    </w:p>
    <w:p w14:paraId="4988A7EF"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Riley RD, Lambert PC, Abo-Zaid G. Meta-analysis of individual participant data: rationale, conduct, and reporting. </w:t>
      </w:r>
      <w:r w:rsidRPr="004457FA">
        <w:rPr>
          <w:rFonts w:ascii="Times New Roman" w:hAnsi="Times New Roman" w:cs="Times New Roman"/>
          <w:i/>
        </w:rPr>
        <w:t>BMJ</w:t>
      </w:r>
      <w:r w:rsidRPr="004457FA">
        <w:rPr>
          <w:rFonts w:ascii="Times New Roman" w:hAnsi="Times New Roman" w:cs="Times New Roman"/>
        </w:rPr>
        <w:t xml:space="preserve">. 2010; </w:t>
      </w:r>
      <w:r w:rsidRPr="004457FA">
        <w:rPr>
          <w:rFonts w:ascii="Times New Roman" w:hAnsi="Times New Roman" w:cs="Times New Roman"/>
          <w:b/>
        </w:rPr>
        <w:t>340</w:t>
      </w:r>
      <w:r w:rsidRPr="004457FA">
        <w:rPr>
          <w:rFonts w:ascii="Times New Roman" w:hAnsi="Times New Roman" w:cs="Times New Roman"/>
        </w:rPr>
        <w:t xml:space="preserve">: c221. </w:t>
      </w:r>
    </w:p>
    <w:p w14:paraId="1A9F52AB"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Riley RD, Simmonds MC, Look MP. Evidence synthesis combining individual patient data and aggregate data: a systematic review identified current practice and possible methods. </w:t>
      </w:r>
      <w:r w:rsidRPr="004457FA">
        <w:rPr>
          <w:rFonts w:ascii="Times New Roman" w:hAnsi="Times New Roman" w:cs="Times New Roman"/>
          <w:i/>
        </w:rPr>
        <w:t xml:space="preserve">J </w:t>
      </w:r>
      <w:proofErr w:type="spellStart"/>
      <w:r w:rsidRPr="004457FA">
        <w:rPr>
          <w:rFonts w:ascii="Times New Roman" w:hAnsi="Times New Roman" w:cs="Times New Roman"/>
          <w:i/>
        </w:rPr>
        <w:t>Clin</w:t>
      </w:r>
      <w:proofErr w:type="spellEnd"/>
      <w:r w:rsidRPr="004457FA">
        <w:rPr>
          <w:rFonts w:ascii="Times New Roman" w:hAnsi="Times New Roman" w:cs="Times New Roman"/>
          <w:i/>
        </w:rPr>
        <w:t xml:space="preserve"> </w:t>
      </w:r>
      <w:proofErr w:type="spellStart"/>
      <w:r w:rsidRPr="004457FA">
        <w:rPr>
          <w:rFonts w:ascii="Times New Roman" w:hAnsi="Times New Roman" w:cs="Times New Roman"/>
          <w:i/>
        </w:rPr>
        <w:t>Epidemiol</w:t>
      </w:r>
      <w:proofErr w:type="spellEnd"/>
      <w:r w:rsidRPr="004457FA">
        <w:rPr>
          <w:rFonts w:ascii="Times New Roman" w:hAnsi="Times New Roman" w:cs="Times New Roman"/>
        </w:rPr>
        <w:t xml:space="preserve">. 2007; </w:t>
      </w:r>
      <w:r w:rsidRPr="004457FA">
        <w:rPr>
          <w:rFonts w:ascii="Times New Roman" w:hAnsi="Times New Roman" w:cs="Times New Roman"/>
          <w:b/>
        </w:rPr>
        <w:t>60</w:t>
      </w:r>
      <w:r w:rsidRPr="004457FA">
        <w:rPr>
          <w:rFonts w:ascii="Times New Roman" w:hAnsi="Times New Roman" w:cs="Times New Roman"/>
        </w:rPr>
        <w:t xml:space="preserve">: 431.e1-431.e12. </w:t>
      </w:r>
    </w:p>
    <w:p w14:paraId="6D33319A"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Riley RD, </w:t>
      </w:r>
      <w:proofErr w:type="spellStart"/>
      <w:r w:rsidRPr="004457FA">
        <w:rPr>
          <w:rFonts w:ascii="Times New Roman" w:hAnsi="Times New Roman" w:cs="Times New Roman"/>
        </w:rPr>
        <w:t>Steyerberg</w:t>
      </w:r>
      <w:proofErr w:type="spellEnd"/>
      <w:r w:rsidRPr="004457FA">
        <w:rPr>
          <w:rFonts w:ascii="Times New Roman" w:hAnsi="Times New Roman" w:cs="Times New Roman"/>
        </w:rPr>
        <w:t xml:space="preserve"> EW. Meta-analysis of a binary outcome using individual participant data and aggregate data. </w:t>
      </w:r>
      <w:r w:rsidRPr="004457FA">
        <w:rPr>
          <w:rFonts w:ascii="Times New Roman" w:hAnsi="Times New Roman" w:cs="Times New Roman"/>
          <w:i/>
        </w:rPr>
        <w:t>Res Synth Method</w:t>
      </w:r>
      <w:r w:rsidRPr="004457FA">
        <w:rPr>
          <w:rFonts w:ascii="Times New Roman" w:hAnsi="Times New Roman" w:cs="Times New Roman"/>
        </w:rPr>
        <w:t xml:space="preserve">. 2010; </w:t>
      </w:r>
      <w:r w:rsidRPr="004457FA">
        <w:rPr>
          <w:rFonts w:ascii="Times New Roman" w:hAnsi="Times New Roman" w:cs="Times New Roman"/>
          <w:b/>
        </w:rPr>
        <w:t>1</w:t>
      </w:r>
      <w:r w:rsidRPr="004457FA">
        <w:rPr>
          <w:rFonts w:ascii="Times New Roman" w:hAnsi="Times New Roman" w:cs="Times New Roman"/>
        </w:rPr>
        <w:t xml:space="preserve">: 2–19. </w:t>
      </w:r>
    </w:p>
    <w:p w14:paraId="6002C5B9"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Morris TP, White IR, Carpenter JR, </w:t>
      </w:r>
      <w:r w:rsidRPr="004457FA">
        <w:rPr>
          <w:rFonts w:ascii="Times New Roman" w:hAnsi="Times New Roman" w:cs="Times New Roman"/>
          <w:i/>
        </w:rPr>
        <w:t>et al</w:t>
      </w:r>
      <w:r w:rsidRPr="004457FA">
        <w:rPr>
          <w:rFonts w:ascii="Times New Roman" w:hAnsi="Times New Roman" w:cs="Times New Roman"/>
        </w:rPr>
        <w:t xml:space="preserve">. Combining fractional polynomial model building with multiple imputation. </w:t>
      </w:r>
      <w:r w:rsidRPr="004457FA">
        <w:rPr>
          <w:rFonts w:ascii="Times New Roman" w:hAnsi="Times New Roman" w:cs="Times New Roman"/>
          <w:i/>
        </w:rPr>
        <w:t>Stat Med</w:t>
      </w:r>
      <w:r w:rsidRPr="004457FA">
        <w:rPr>
          <w:rFonts w:ascii="Times New Roman" w:hAnsi="Times New Roman" w:cs="Times New Roman"/>
        </w:rPr>
        <w:t xml:space="preserve">. 2015; </w:t>
      </w:r>
      <w:r w:rsidRPr="004457FA">
        <w:rPr>
          <w:rFonts w:ascii="Times New Roman" w:hAnsi="Times New Roman" w:cs="Times New Roman"/>
          <w:b/>
        </w:rPr>
        <w:t>34</w:t>
      </w:r>
      <w:r w:rsidRPr="004457FA">
        <w:rPr>
          <w:rFonts w:ascii="Times New Roman" w:hAnsi="Times New Roman" w:cs="Times New Roman"/>
        </w:rPr>
        <w:t xml:space="preserve">: 3298–317. </w:t>
      </w:r>
    </w:p>
    <w:p w14:paraId="65682FE2"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proofErr w:type="spellStart"/>
      <w:r w:rsidRPr="004457FA">
        <w:rPr>
          <w:rFonts w:ascii="Times New Roman" w:hAnsi="Times New Roman" w:cs="Times New Roman"/>
        </w:rPr>
        <w:lastRenderedPageBreak/>
        <w:t>Hippisley</w:t>
      </w:r>
      <w:proofErr w:type="spellEnd"/>
      <w:r w:rsidRPr="004457FA">
        <w:rPr>
          <w:rFonts w:ascii="Times New Roman" w:hAnsi="Times New Roman" w:cs="Times New Roman"/>
        </w:rPr>
        <w:t xml:space="preserve">-Cox J, </w:t>
      </w:r>
      <w:proofErr w:type="spellStart"/>
      <w:r w:rsidRPr="004457FA">
        <w:rPr>
          <w:rFonts w:ascii="Times New Roman" w:hAnsi="Times New Roman" w:cs="Times New Roman"/>
        </w:rPr>
        <w:t>Coupland</w:t>
      </w:r>
      <w:proofErr w:type="spellEnd"/>
      <w:r w:rsidRPr="004457FA">
        <w:rPr>
          <w:rFonts w:ascii="Times New Roman" w:hAnsi="Times New Roman" w:cs="Times New Roman"/>
        </w:rPr>
        <w:t xml:space="preserve"> C, </w:t>
      </w:r>
      <w:proofErr w:type="spellStart"/>
      <w:r w:rsidRPr="004457FA">
        <w:rPr>
          <w:rFonts w:ascii="Times New Roman" w:hAnsi="Times New Roman" w:cs="Times New Roman"/>
        </w:rPr>
        <w:t>Vinogradova</w:t>
      </w:r>
      <w:proofErr w:type="spellEnd"/>
      <w:r w:rsidRPr="004457FA">
        <w:rPr>
          <w:rFonts w:ascii="Times New Roman" w:hAnsi="Times New Roman" w:cs="Times New Roman"/>
        </w:rPr>
        <w:t xml:space="preserve"> Y, </w:t>
      </w:r>
      <w:r w:rsidRPr="004457FA">
        <w:rPr>
          <w:rFonts w:ascii="Times New Roman" w:hAnsi="Times New Roman" w:cs="Times New Roman"/>
          <w:i/>
        </w:rPr>
        <w:t>et al</w:t>
      </w:r>
      <w:r w:rsidRPr="004457FA">
        <w:rPr>
          <w:rFonts w:ascii="Times New Roman" w:hAnsi="Times New Roman" w:cs="Times New Roman"/>
        </w:rPr>
        <w:t xml:space="preserve">. Derivation and validation of QRISK, a new cardiovascular disease risk score for the United Kingdom: prospective open cohort study. </w:t>
      </w:r>
      <w:r w:rsidRPr="004457FA">
        <w:rPr>
          <w:rFonts w:ascii="Times New Roman" w:hAnsi="Times New Roman" w:cs="Times New Roman"/>
          <w:i/>
        </w:rPr>
        <w:t>BMJ</w:t>
      </w:r>
      <w:r w:rsidRPr="004457FA">
        <w:rPr>
          <w:rFonts w:ascii="Times New Roman" w:hAnsi="Times New Roman" w:cs="Times New Roman"/>
        </w:rPr>
        <w:t xml:space="preserve">. 2007; </w:t>
      </w:r>
      <w:r w:rsidRPr="004457FA">
        <w:rPr>
          <w:rFonts w:ascii="Times New Roman" w:hAnsi="Times New Roman" w:cs="Times New Roman"/>
          <w:b/>
        </w:rPr>
        <w:t>335</w:t>
      </w:r>
      <w:r w:rsidRPr="004457FA">
        <w:rPr>
          <w:rFonts w:ascii="Times New Roman" w:hAnsi="Times New Roman" w:cs="Times New Roman"/>
        </w:rPr>
        <w:t>: 136.</w:t>
      </w:r>
    </w:p>
    <w:p w14:paraId="6901DD98"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National Institute for Health and Care Excellence (NICE). Pressure ulcers: prevention and management (Clinical guideline No. CG179). 2014; http://guidance.nice.org.uk/CG179 </w:t>
      </w:r>
    </w:p>
    <w:p w14:paraId="079F1106" w14:textId="77777777" w:rsidR="00B27AA2" w:rsidRPr="004457FA"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Shi C, Dumville JC, Cullum N. Evaluating the development and validation of empirically-derived prognostic models for pressure ulcer risk assessment: A systematic review. </w:t>
      </w:r>
      <w:proofErr w:type="spellStart"/>
      <w:r w:rsidRPr="004457FA">
        <w:rPr>
          <w:rFonts w:ascii="Times New Roman" w:hAnsi="Times New Roman" w:cs="Times New Roman"/>
          <w:i/>
        </w:rPr>
        <w:t>Int</w:t>
      </w:r>
      <w:proofErr w:type="spellEnd"/>
      <w:r w:rsidRPr="004457FA">
        <w:rPr>
          <w:rFonts w:ascii="Times New Roman" w:hAnsi="Times New Roman" w:cs="Times New Roman"/>
          <w:i/>
        </w:rPr>
        <w:t xml:space="preserve"> J </w:t>
      </w:r>
      <w:proofErr w:type="spellStart"/>
      <w:r w:rsidRPr="004457FA">
        <w:rPr>
          <w:rFonts w:ascii="Times New Roman" w:hAnsi="Times New Roman" w:cs="Times New Roman"/>
          <w:i/>
        </w:rPr>
        <w:t>Nurs</w:t>
      </w:r>
      <w:proofErr w:type="spellEnd"/>
      <w:r w:rsidRPr="004457FA">
        <w:rPr>
          <w:rFonts w:ascii="Times New Roman" w:hAnsi="Times New Roman" w:cs="Times New Roman"/>
          <w:i/>
        </w:rPr>
        <w:t xml:space="preserve"> Stud</w:t>
      </w:r>
      <w:r w:rsidRPr="004457FA">
        <w:rPr>
          <w:rFonts w:ascii="Times New Roman" w:hAnsi="Times New Roman" w:cs="Times New Roman"/>
        </w:rPr>
        <w:t xml:space="preserve">. 2019; </w:t>
      </w:r>
      <w:r w:rsidRPr="004457FA">
        <w:rPr>
          <w:rFonts w:ascii="Times New Roman" w:hAnsi="Times New Roman" w:cs="Times New Roman"/>
          <w:b/>
        </w:rPr>
        <w:t>89</w:t>
      </w:r>
      <w:r w:rsidRPr="004457FA">
        <w:rPr>
          <w:rFonts w:ascii="Times New Roman" w:hAnsi="Times New Roman" w:cs="Times New Roman"/>
        </w:rPr>
        <w:t>, 88–103.</w:t>
      </w:r>
    </w:p>
    <w:p w14:paraId="7C5CCFDE" w14:textId="77777777" w:rsidR="00B27AA2" w:rsidRDefault="00B27AA2" w:rsidP="00B27AA2">
      <w:pPr>
        <w:pStyle w:val="ListParagraph"/>
        <w:numPr>
          <w:ilvl w:val="0"/>
          <w:numId w:val="3"/>
        </w:numPr>
        <w:spacing w:line="480" w:lineRule="auto"/>
        <w:ind w:left="360"/>
        <w:rPr>
          <w:rFonts w:ascii="Times New Roman" w:hAnsi="Times New Roman" w:cs="Times New Roman"/>
        </w:rPr>
      </w:pPr>
      <w:r w:rsidRPr="004457FA">
        <w:rPr>
          <w:rFonts w:ascii="Times New Roman" w:hAnsi="Times New Roman" w:cs="Times New Roman"/>
        </w:rPr>
        <w:t xml:space="preserve">React to Red Skin. Stop Pressure Ulcers. </w:t>
      </w:r>
      <w:hyperlink r:id="rId11" w:history="1">
        <w:r w:rsidRPr="004457FA">
          <w:rPr>
            <w:rStyle w:val="Hyperlink"/>
            <w:rFonts w:ascii="Times New Roman" w:hAnsi="Times New Roman" w:cs="Times New Roman"/>
          </w:rPr>
          <w:t>www.reacttoredskin.co.uk</w:t>
        </w:r>
      </w:hyperlink>
      <w:r w:rsidRPr="004457FA">
        <w:rPr>
          <w:rFonts w:ascii="Times New Roman" w:hAnsi="Times New Roman" w:cs="Times New Roman"/>
        </w:rPr>
        <w:t xml:space="preserve"> accessed 06 November 2018.</w:t>
      </w:r>
    </w:p>
    <w:p w14:paraId="0F9F7CCD" w14:textId="77777777" w:rsidR="00B27AA2" w:rsidRDefault="00B27AA2" w:rsidP="00B27AA2">
      <w:pPr>
        <w:rPr>
          <w:rFonts w:ascii="Times New Roman" w:hAnsi="Times New Roman" w:cs="Times New Roman"/>
        </w:rPr>
      </w:pPr>
      <w:r>
        <w:rPr>
          <w:rFonts w:ascii="Times New Roman" w:hAnsi="Times New Roman" w:cs="Times New Roman"/>
        </w:rPr>
        <w:br w:type="page"/>
      </w:r>
    </w:p>
    <w:p w14:paraId="74836F67" w14:textId="77777777" w:rsidR="00B27AA2" w:rsidRPr="001625F3" w:rsidRDefault="00B27AA2" w:rsidP="00B27AA2">
      <w:pPr>
        <w:pStyle w:val="Heading2"/>
        <w:numPr>
          <w:ilvl w:val="0"/>
          <w:numId w:val="0"/>
        </w:numPr>
        <w:spacing w:line="480" w:lineRule="auto"/>
        <w:ind w:left="576" w:hanging="576"/>
        <w:rPr>
          <w:rFonts w:ascii="Times New Roman" w:hAnsi="Times New Roman" w:cs="Times New Roman"/>
          <w:color w:val="auto"/>
        </w:rPr>
      </w:pPr>
      <w:r w:rsidRPr="001625F3">
        <w:rPr>
          <w:rFonts w:ascii="Times New Roman" w:hAnsi="Times New Roman" w:cs="Times New Roman"/>
          <w:color w:val="auto"/>
        </w:rPr>
        <w:lastRenderedPageBreak/>
        <w:t>Supporting Information</w:t>
      </w:r>
    </w:p>
    <w:p w14:paraId="7155C5B1" w14:textId="77777777" w:rsidR="00B27AA2" w:rsidRPr="00FA6238" w:rsidRDefault="00B27AA2" w:rsidP="00B27AA2">
      <w:pPr>
        <w:spacing w:line="480" w:lineRule="auto"/>
        <w:rPr>
          <w:rFonts w:ascii="Times New Roman" w:hAnsi="Times New Roman" w:cs="Times New Roman"/>
        </w:rPr>
      </w:pPr>
      <w:r w:rsidRPr="00FA6238">
        <w:rPr>
          <w:rFonts w:ascii="Times New Roman" w:hAnsi="Times New Roman" w:cs="Times New Roman"/>
        </w:rPr>
        <w:t xml:space="preserve">Additional file 1 </w:t>
      </w:r>
      <w:proofErr w:type="gramStart"/>
      <w:r w:rsidRPr="00FA6238">
        <w:rPr>
          <w:rFonts w:ascii="Times New Roman" w:hAnsi="Times New Roman" w:cs="Times New Roman"/>
        </w:rPr>
        <w:t>The</w:t>
      </w:r>
      <w:proofErr w:type="gramEnd"/>
      <w:r w:rsidRPr="00FA6238">
        <w:rPr>
          <w:rFonts w:ascii="Times New Roman" w:hAnsi="Times New Roman" w:cs="Times New Roman"/>
        </w:rPr>
        <w:t xml:space="preserve"> list of factors that individual-level data were requested</w:t>
      </w:r>
    </w:p>
    <w:p w14:paraId="028DFA23" w14:textId="77777777" w:rsidR="00B27AA2" w:rsidRPr="00FA6238" w:rsidRDefault="00B27AA2" w:rsidP="00B27AA2">
      <w:pPr>
        <w:spacing w:line="480" w:lineRule="auto"/>
        <w:rPr>
          <w:rFonts w:ascii="Times New Roman" w:hAnsi="Times New Roman" w:cs="Times New Roman"/>
        </w:rPr>
      </w:pPr>
      <w:r w:rsidRPr="00FA6238">
        <w:rPr>
          <w:rFonts w:ascii="Times New Roman" w:hAnsi="Times New Roman" w:cs="Times New Roman"/>
        </w:rPr>
        <w:t>Additional file 2</w:t>
      </w:r>
      <w:r>
        <w:rPr>
          <w:rFonts w:ascii="Times New Roman" w:hAnsi="Times New Roman" w:cs="Times New Roman"/>
        </w:rPr>
        <w:t xml:space="preserve">: </w:t>
      </w:r>
      <w:r w:rsidRPr="00FA6238">
        <w:rPr>
          <w:rFonts w:ascii="Times New Roman" w:hAnsi="Times New Roman" w:cs="Times New Roman"/>
        </w:rPr>
        <w:t xml:space="preserve">The adapted Quality </w:t>
      </w:r>
      <w:proofErr w:type="gramStart"/>
      <w:r w:rsidRPr="00FA6238">
        <w:rPr>
          <w:rFonts w:ascii="Times New Roman" w:hAnsi="Times New Roman" w:cs="Times New Roman"/>
        </w:rPr>
        <w:t>In</w:t>
      </w:r>
      <w:proofErr w:type="gramEnd"/>
      <w:r w:rsidRPr="00FA6238">
        <w:rPr>
          <w:rFonts w:ascii="Times New Roman" w:hAnsi="Times New Roman" w:cs="Times New Roman"/>
        </w:rPr>
        <w:t xml:space="preserve"> Prognosis Studies (QUIPS) tool</w:t>
      </w:r>
    </w:p>
    <w:p w14:paraId="1BC1B44F" w14:textId="77777777" w:rsidR="00B27AA2" w:rsidRDefault="00B27AA2" w:rsidP="00B27AA2">
      <w:pPr>
        <w:spacing w:line="480" w:lineRule="auto"/>
        <w:rPr>
          <w:rFonts w:ascii="Times New Roman" w:hAnsi="Times New Roman" w:cs="Times New Roman"/>
        </w:rPr>
      </w:pPr>
      <w:r w:rsidRPr="00FA6238">
        <w:rPr>
          <w:rFonts w:ascii="Times New Roman" w:hAnsi="Times New Roman" w:cs="Times New Roman"/>
        </w:rPr>
        <w:t>Additional file 3 Additional analyses</w:t>
      </w:r>
    </w:p>
    <w:p w14:paraId="712EF8E4" w14:textId="77777777" w:rsidR="00B27AA2" w:rsidRPr="00A0042B" w:rsidRDefault="00B27AA2" w:rsidP="00B27AA2">
      <w:pPr>
        <w:spacing w:line="480" w:lineRule="auto"/>
        <w:rPr>
          <w:rFonts w:ascii="Times New Roman" w:hAnsi="Times New Roman" w:cs="Times New Roman"/>
        </w:rPr>
      </w:pPr>
      <w:r w:rsidRPr="00285824">
        <w:rPr>
          <w:rFonts w:ascii="Times New Roman" w:hAnsi="Times New Roman" w:cs="Times New Roman"/>
        </w:rPr>
        <w:t>Additional file 4: Table S2: Characteristics of included studies</w:t>
      </w:r>
    </w:p>
    <w:p w14:paraId="320F2A88" w14:textId="77777777" w:rsidR="00B27AA2" w:rsidRPr="00FA6238" w:rsidRDefault="00B27AA2" w:rsidP="00B27AA2">
      <w:pPr>
        <w:spacing w:line="480" w:lineRule="auto"/>
        <w:rPr>
          <w:rFonts w:ascii="Times New Roman" w:hAnsi="Times New Roman" w:cs="Times New Roman"/>
        </w:rPr>
      </w:pPr>
      <w:r w:rsidRPr="00FA6238">
        <w:rPr>
          <w:rFonts w:ascii="Times New Roman" w:hAnsi="Times New Roman" w:cs="Times New Roman"/>
        </w:rPr>
        <w:t>Additional file 5</w:t>
      </w:r>
      <w:r>
        <w:rPr>
          <w:rFonts w:ascii="Times New Roman" w:hAnsi="Times New Roman" w:cs="Times New Roman"/>
        </w:rPr>
        <w:t>:</w:t>
      </w:r>
      <w:r w:rsidRPr="00285824">
        <w:rPr>
          <w:rFonts w:ascii="Times New Roman" w:hAnsi="Times New Roman" w:cs="Times New Roman"/>
        </w:rPr>
        <w:t xml:space="preserve"> </w:t>
      </w:r>
      <w:r w:rsidRPr="00FA6238">
        <w:rPr>
          <w:rFonts w:ascii="Times New Roman" w:hAnsi="Times New Roman" w:cs="Times New Roman"/>
        </w:rPr>
        <w:t>Figure S</w:t>
      </w:r>
      <w:r>
        <w:rPr>
          <w:rFonts w:ascii="Times New Roman" w:hAnsi="Times New Roman" w:cs="Times New Roman"/>
        </w:rPr>
        <w:t>1.</w:t>
      </w:r>
      <w:r w:rsidRPr="00FA6238">
        <w:rPr>
          <w:rFonts w:ascii="Times New Roman" w:hAnsi="Times New Roman" w:cs="Times New Roman"/>
        </w:rPr>
        <w:t xml:space="preserve"> The scatter plot</w:t>
      </w:r>
      <w:r>
        <w:rPr>
          <w:rFonts w:ascii="Times New Roman" w:hAnsi="Times New Roman" w:cs="Times New Roman"/>
        </w:rPr>
        <w:t>s</w:t>
      </w:r>
      <w:r w:rsidRPr="00FA6238">
        <w:rPr>
          <w:rFonts w:ascii="Times New Roman" w:hAnsi="Times New Roman" w:cs="Times New Roman"/>
        </w:rPr>
        <w:t xml:space="preserve"> of the estimated odds ratios with 95% confidence intervals for age in years showing a non-linear relationship</w:t>
      </w:r>
    </w:p>
    <w:p w14:paraId="0ADF65DF" w14:textId="77777777" w:rsidR="00B27AA2" w:rsidRPr="00FA6238" w:rsidRDefault="00B27AA2" w:rsidP="00B27AA2">
      <w:pPr>
        <w:spacing w:line="480" w:lineRule="auto"/>
        <w:rPr>
          <w:rFonts w:ascii="Times New Roman" w:hAnsi="Times New Roman" w:cs="Times New Roman"/>
        </w:rPr>
      </w:pPr>
      <w:r w:rsidRPr="00FA6238">
        <w:rPr>
          <w:rFonts w:ascii="Times New Roman" w:hAnsi="Times New Roman" w:cs="Times New Roman"/>
        </w:rPr>
        <w:t>Additional file 6</w:t>
      </w:r>
      <w:r>
        <w:rPr>
          <w:rFonts w:ascii="Times New Roman" w:hAnsi="Times New Roman" w:cs="Times New Roman"/>
        </w:rPr>
        <w:t xml:space="preserve">: </w:t>
      </w:r>
      <w:r w:rsidRPr="00FA6238">
        <w:rPr>
          <w:rFonts w:ascii="Times New Roman" w:hAnsi="Times New Roman" w:cs="Times New Roman"/>
        </w:rPr>
        <w:t>Figure S2</w:t>
      </w:r>
      <w:r>
        <w:rPr>
          <w:rFonts w:ascii="Times New Roman" w:hAnsi="Times New Roman" w:cs="Times New Roman"/>
        </w:rPr>
        <w:t>.</w:t>
      </w:r>
      <w:r w:rsidRPr="00FA6238">
        <w:rPr>
          <w:rFonts w:ascii="Times New Roman" w:hAnsi="Times New Roman" w:cs="Times New Roman"/>
        </w:rPr>
        <w:t xml:space="preserve"> The scatter plot of the estimated odds ratios with 95% confidence intervals for BMI in kg/m2 showing a non-linear relationship </w:t>
      </w:r>
    </w:p>
    <w:p w14:paraId="3753D3E9" w14:textId="77777777" w:rsidR="00B27AA2" w:rsidRPr="00FA6238" w:rsidRDefault="00B27AA2" w:rsidP="00B27AA2">
      <w:pPr>
        <w:spacing w:line="480" w:lineRule="auto"/>
        <w:rPr>
          <w:rFonts w:ascii="Times New Roman" w:hAnsi="Times New Roman" w:cs="Times New Roman"/>
        </w:rPr>
      </w:pPr>
      <w:r w:rsidRPr="00FA6238">
        <w:rPr>
          <w:rFonts w:ascii="Times New Roman" w:hAnsi="Times New Roman" w:cs="Times New Roman"/>
        </w:rPr>
        <w:t>Additional file 7</w:t>
      </w:r>
      <w:r>
        <w:rPr>
          <w:rFonts w:ascii="Times New Roman" w:hAnsi="Times New Roman" w:cs="Times New Roman"/>
        </w:rPr>
        <w:t xml:space="preserve">: </w:t>
      </w:r>
      <w:r w:rsidRPr="00FA6238">
        <w:rPr>
          <w:rFonts w:ascii="Times New Roman" w:hAnsi="Times New Roman" w:cs="Times New Roman"/>
        </w:rPr>
        <w:t>Figure S3</w:t>
      </w:r>
      <w:r>
        <w:rPr>
          <w:rFonts w:ascii="Times New Roman" w:hAnsi="Times New Roman" w:cs="Times New Roman"/>
        </w:rPr>
        <w:t>.</w:t>
      </w:r>
      <w:r w:rsidRPr="00FA6238">
        <w:rPr>
          <w:rFonts w:ascii="Times New Roman" w:hAnsi="Times New Roman" w:cs="Times New Roman"/>
        </w:rPr>
        <w:t xml:space="preserve"> The scatter plot of the estimated odds ratios with 95% confidence intervals for Braden scores showing a non-linear relationship </w:t>
      </w:r>
    </w:p>
    <w:p w14:paraId="25F55874" w14:textId="77777777" w:rsidR="00B27AA2" w:rsidRPr="00FA6238" w:rsidRDefault="00B27AA2" w:rsidP="00B27AA2">
      <w:pPr>
        <w:spacing w:line="480" w:lineRule="auto"/>
        <w:rPr>
          <w:rFonts w:ascii="Times New Roman" w:hAnsi="Times New Roman" w:cs="Times New Roman"/>
        </w:rPr>
      </w:pPr>
      <w:r w:rsidRPr="00FA6238">
        <w:rPr>
          <w:rFonts w:ascii="Times New Roman" w:hAnsi="Times New Roman" w:cs="Times New Roman"/>
        </w:rPr>
        <w:t>Additional file 8</w:t>
      </w:r>
      <w:r>
        <w:rPr>
          <w:rFonts w:ascii="Times New Roman" w:hAnsi="Times New Roman" w:cs="Times New Roman"/>
        </w:rPr>
        <w:t xml:space="preserve">: </w:t>
      </w:r>
      <w:r w:rsidRPr="00FA6238">
        <w:rPr>
          <w:rFonts w:ascii="Times New Roman" w:hAnsi="Times New Roman" w:cs="Times New Roman"/>
        </w:rPr>
        <w:t>Figure S4. Interaction plot of non-</w:t>
      </w:r>
      <w:proofErr w:type="spellStart"/>
      <w:r w:rsidRPr="00FA6238">
        <w:rPr>
          <w:rFonts w:ascii="Times New Roman" w:hAnsi="Times New Roman" w:cs="Times New Roman"/>
        </w:rPr>
        <w:t>blanchable</w:t>
      </w:r>
      <w:proofErr w:type="spellEnd"/>
      <w:r w:rsidRPr="00FA6238">
        <w:rPr>
          <w:rFonts w:ascii="Times New Roman" w:hAnsi="Times New Roman" w:cs="Times New Roman"/>
        </w:rPr>
        <w:t xml:space="preserve"> erythema and the ten categories of age</w:t>
      </w:r>
    </w:p>
    <w:p w14:paraId="504F2691" w14:textId="77777777" w:rsidR="00B27AA2" w:rsidRPr="00FA6238" w:rsidRDefault="00B27AA2" w:rsidP="00B27AA2">
      <w:pPr>
        <w:spacing w:line="480" w:lineRule="auto"/>
        <w:rPr>
          <w:rFonts w:ascii="Times New Roman" w:hAnsi="Times New Roman" w:cs="Times New Roman"/>
        </w:rPr>
      </w:pPr>
      <w:r w:rsidRPr="00FA6238">
        <w:rPr>
          <w:rFonts w:ascii="Times New Roman" w:hAnsi="Times New Roman" w:cs="Times New Roman"/>
        </w:rPr>
        <w:t>Additional file 9</w:t>
      </w:r>
      <w:r>
        <w:rPr>
          <w:rFonts w:ascii="Times New Roman" w:hAnsi="Times New Roman" w:cs="Times New Roman"/>
        </w:rPr>
        <w:t xml:space="preserve">: </w:t>
      </w:r>
      <w:r w:rsidRPr="00FA6238">
        <w:rPr>
          <w:rFonts w:ascii="Times New Roman" w:hAnsi="Times New Roman" w:cs="Times New Roman"/>
        </w:rPr>
        <w:t>Figure S5. Interaction plot of non-</w:t>
      </w:r>
      <w:proofErr w:type="spellStart"/>
      <w:r w:rsidRPr="00FA6238">
        <w:rPr>
          <w:rFonts w:ascii="Times New Roman" w:hAnsi="Times New Roman" w:cs="Times New Roman"/>
        </w:rPr>
        <w:t>blanchable</w:t>
      </w:r>
      <w:proofErr w:type="spellEnd"/>
      <w:r w:rsidRPr="00FA6238">
        <w:rPr>
          <w:rFonts w:ascii="Times New Roman" w:hAnsi="Times New Roman" w:cs="Times New Roman"/>
        </w:rPr>
        <w:t xml:space="preserve"> erythema and the ten categories of Braden scores</w:t>
      </w:r>
    </w:p>
    <w:p w14:paraId="07876D02" w14:textId="77777777" w:rsidR="00B27AA2" w:rsidRPr="00FA6238" w:rsidRDefault="00B27AA2" w:rsidP="00B27AA2">
      <w:pPr>
        <w:spacing w:line="480" w:lineRule="auto"/>
        <w:rPr>
          <w:rFonts w:ascii="Times New Roman" w:hAnsi="Times New Roman" w:cs="Times New Roman"/>
        </w:rPr>
      </w:pPr>
      <w:r w:rsidRPr="00FA6238">
        <w:rPr>
          <w:rFonts w:ascii="Times New Roman" w:hAnsi="Times New Roman" w:cs="Times New Roman"/>
        </w:rPr>
        <w:t>Additional file 10</w:t>
      </w:r>
      <w:r>
        <w:rPr>
          <w:rFonts w:ascii="Times New Roman" w:hAnsi="Times New Roman" w:cs="Times New Roman"/>
        </w:rPr>
        <w:t xml:space="preserve">: </w:t>
      </w:r>
      <w:r w:rsidRPr="00FA6238">
        <w:rPr>
          <w:rFonts w:ascii="Times New Roman" w:hAnsi="Times New Roman" w:cs="Times New Roman"/>
        </w:rPr>
        <w:t>Figure S6. Interaction plot of non-</w:t>
      </w:r>
      <w:proofErr w:type="spellStart"/>
      <w:r w:rsidRPr="00FA6238">
        <w:rPr>
          <w:rFonts w:ascii="Times New Roman" w:hAnsi="Times New Roman" w:cs="Times New Roman"/>
        </w:rPr>
        <w:t>blanchable</w:t>
      </w:r>
      <w:proofErr w:type="spellEnd"/>
      <w:r w:rsidRPr="00FA6238">
        <w:rPr>
          <w:rFonts w:ascii="Times New Roman" w:hAnsi="Times New Roman" w:cs="Times New Roman"/>
        </w:rPr>
        <w:t xml:space="preserve"> erythema and mattress types</w:t>
      </w:r>
    </w:p>
    <w:p w14:paraId="716DA184" w14:textId="77777777" w:rsidR="00B27AA2" w:rsidRDefault="00B27AA2" w:rsidP="00B27AA2">
      <w:pPr>
        <w:spacing w:line="480" w:lineRule="auto"/>
        <w:rPr>
          <w:rFonts w:ascii="Times New Roman" w:hAnsi="Times New Roman" w:cs="Times New Roman"/>
        </w:rPr>
      </w:pPr>
      <w:r w:rsidRPr="00FA6238">
        <w:rPr>
          <w:rFonts w:ascii="Times New Roman" w:hAnsi="Times New Roman" w:cs="Times New Roman"/>
        </w:rPr>
        <w:t>Additional file 11</w:t>
      </w:r>
      <w:r>
        <w:rPr>
          <w:rFonts w:ascii="Times New Roman" w:hAnsi="Times New Roman" w:cs="Times New Roman"/>
        </w:rPr>
        <w:t xml:space="preserve">: </w:t>
      </w:r>
      <w:r w:rsidRPr="00FA6238">
        <w:rPr>
          <w:rFonts w:ascii="Times New Roman" w:hAnsi="Times New Roman" w:cs="Times New Roman"/>
        </w:rPr>
        <w:t>Table S3</w:t>
      </w:r>
      <w:r>
        <w:rPr>
          <w:rFonts w:ascii="Times New Roman" w:hAnsi="Times New Roman" w:cs="Times New Roman"/>
        </w:rPr>
        <w:t>.</w:t>
      </w:r>
      <w:r w:rsidRPr="00FA6238">
        <w:rPr>
          <w:rFonts w:ascii="Times New Roman" w:hAnsi="Times New Roman" w:cs="Times New Roman"/>
        </w:rPr>
        <w:t xml:space="preserve"> Comparisons of data on the included variables in the model between complete cases and cases with any missing values</w:t>
      </w:r>
    </w:p>
    <w:p w14:paraId="15DA4336" w14:textId="77777777" w:rsidR="00B27AA2" w:rsidRDefault="00B27AA2" w:rsidP="00B27AA2">
      <w:pPr>
        <w:rPr>
          <w:rFonts w:ascii="Times New Roman" w:hAnsi="Times New Roman" w:cs="Times New Roman"/>
        </w:rPr>
      </w:pPr>
      <w:r>
        <w:rPr>
          <w:rFonts w:ascii="Times New Roman" w:hAnsi="Times New Roman" w:cs="Times New Roman"/>
        </w:rPr>
        <w:br w:type="page"/>
      </w:r>
    </w:p>
    <w:p w14:paraId="715124A3" w14:textId="77777777" w:rsidR="00B27AA2" w:rsidRPr="00093C31" w:rsidRDefault="00B27AA2" w:rsidP="00B27AA2">
      <w:pPr>
        <w:pStyle w:val="Heading2"/>
        <w:numPr>
          <w:ilvl w:val="0"/>
          <w:numId w:val="0"/>
        </w:numPr>
        <w:spacing w:line="480" w:lineRule="auto"/>
        <w:ind w:left="576" w:hanging="576"/>
        <w:rPr>
          <w:rFonts w:ascii="Times New Roman" w:hAnsi="Times New Roman" w:cs="Times New Roman"/>
          <w:color w:val="auto"/>
        </w:rPr>
      </w:pPr>
      <w:r w:rsidRPr="00093C31">
        <w:rPr>
          <w:rFonts w:ascii="Times New Roman" w:hAnsi="Times New Roman" w:cs="Times New Roman"/>
          <w:color w:val="auto"/>
        </w:rPr>
        <w:lastRenderedPageBreak/>
        <w:t>Figure legends</w:t>
      </w:r>
    </w:p>
    <w:p w14:paraId="50F77FFE" w14:textId="77777777" w:rsidR="00B27AA2" w:rsidRPr="00C41190" w:rsidRDefault="00B27AA2" w:rsidP="00B27AA2">
      <w:pPr>
        <w:pStyle w:val="Caption"/>
        <w:spacing w:line="480" w:lineRule="auto"/>
        <w:rPr>
          <w:rFonts w:ascii="Times New Roman" w:hAnsi="Times New Roman" w:cs="Times New Roman"/>
          <w:bCs w:val="0"/>
          <w:color w:val="auto"/>
          <w:sz w:val="22"/>
          <w:szCs w:val="22"/>
        </w:rPr>
      </w:pPr>
      <w:r w:rsidRPr="00C41190">
        <w:rPr>
          <w:rFonts w:ascii="Times New Roman" w:hAnsi="Times New Roman" w:cs="Times New Roman"/>
          <w:bCs w:val="0"/>
          <w:color w:val="auto"/>
          <w:sz w:val="22"/>
          <w:szCs w:val="22"/>
        </w:rPr>
        <w:t>Figure 1: Flow chart of study selection</w:t>
      </w:r>
    </w:p>
    <w:p w14:paraId="41F61A00" w14:textId="77777777" w:rsidR="00B27AA2" w:rsidRDefault="00B27AA2" w:rsidP="00B27AA2">
      <w:pPr>
        <w:spacing w:line="480" w:lineRule="auto"/>
        <w:rPr>
          <w:rFonts w:ascii="Times New Roman" w:hAnsi="Times New Roman" w:cs="Times New Roman"/>
          <w:b/>
          <w:lang w:eastAsia="zh-CN"/>
        </w:rPr>
      </w:pPr>
      <w:r w:rsidRPr="00C41190">
        <w:rPr>
          <w:rFonts w:ascii="Times New Roman" w:hAnsi="Times New Roman" w:cs="Times New Roman"/>
          <w:b/>
          <w:lang w:eastAsia="zh-CN"/>
        </w:rPr>
        <w:t>Figure 2: Risk of bias assessment</w:t>
      </w:r>
    </w:p>
    <w:p w14:paraId="19504CF7" w14:textId="77777777" w:rsidR="00B27AA2" w:rsidRDefault="00B27AA2" w:rsidP="00B27AA2">
      <w:pPr>
        <w:spacing w:line="480" w:lineRule="auto"/>
        <w:rPr>
          <w:rFonts w:ascii="Times New Roman" w:hAnsi="Times New Roman" w:cs="Times New Roman"/>
        </w:rPr>
      </w:pPr>
    </w:p>
    <w:p w14:paraId="12E2143C" w14:textId="77777777" w:rsidR="00F8646F" w:rsidRDefault="00F8646F" w:rsidP="00F8646F">
      <w:pPr>
        <w:spacing w:line="480" w:lineRule="auto"/>
        <w:jc w:val="both"/>
        <w:rPr>
          <w:rFonts w:ascii="Times New Roman" w:hAnsi="Times New Roman" w:cs="Times New Roman"/>
          <w:b/>
        </w:rPr>
        <w:sectPr w:rsidR="00F8646F" w:rsidSect="0003312C">
          <w:footerReference w:type="default" r:id="rId12"/>
          <w:pgSz w:w="11906" w:h="16838"/>
          <w:pgMar w:top="1440" w:right="1440" w:bottom="1440" w:left="1440" w:header="708" w:footer="708" w:gutter="0"/>
          <w:lnNumType w:countBy="1"/>
          <w:cols w:space="708"/>
          <w:docGrid w:linePitch="360"/>
        </w:sectPr>
      </w:pPr>
    </w:p>
    <w:p w14:paraId="03343D84" w14:textId="77777777" w:rsidR="00B27AA2" w:rsidRPr="00B27AA2" w:rsidRDefault="00B27AA2" w:rsidP="00B27AA2">
      <w:pPr>
        <w:pStyle w:val="Heading2"/>
        <w:numPr>
          <w:ilvl w:val="0"/>
          <w:numId w:val="0"/>
        </w:numPr>
        <w:spacing w:line="480" w:lineRule="auto"/>
        <w:ind w:left="576" w:hanging="576"/>
        <w:rPr>
          <w:rFonts w:ascii="Times New Roman" w:hAnsi="Times New Roman" w:cs="Times New Roman"/>
          <w:color w:val="auto"/>
        </w:rPr>
      </w:pPr>
      <w:r w:rsidRPr="00B27AA2">
        <w:rPr>
          <w:rFonts w:ascii="Times New Roman" w:hAnsi="Times New Roman" w:cs="Times New Roman"/>
          <w:color w:val="auto"/>
        </w:rPr>
        <w:lastRenderedPageBreak/>
        <w:t>Table legends</w:t>
      </w:r>
    </w:p>
    <w:p w14:paraId="77F62F41" w14:textId="3B6094AB" w:rsidR="00F8646F" w:rsidRPr="00C41190" w:rsidRDefault="00F8646F" w:rsidP="00F8646F">
      <w:pPr>
        <w:spacing w:line="480" w:lineRule="auto"/>
        <w:jc w:val="both"/>
        <w:rPr>
          <w:rFonts w:ascii="Times New Roman" w:hAnsi="Times New Roman" w:cs="Times New Roman"/>
          <w:b/>
        </w:rPr>
      </w:pPr>
      <w:r w:rsidRPr="00C41190">
        <w:rPr>
          <w:rFonts w:ascii="Times New Roman" w:hAnsi="Times New Roman" w:cs="Times New Roman"/>
          <w:b/>
        </w:rPr>
        <w:t>Table 1: The characteristics of participants within and across the included studies</w:t>
      </w:r>
    </w:p>
    <w:tbl>
      <w:tblPr>
        <w:tblStyle w:val="TableGrid"/>
        <w:tblW w:w="13403" w:type="dxa"/>
        <w:tblLayout w:type="fixed"/>
        <w:tblLook w:val="04A0" w:firstRow="1" w:lastRow="0" w:firstColumn="1" w:lastColumn="0" w:noHBand="0" w:noVBand="1"/>
      </w:tblPr>
      <w:tblGrid>
        <w:gridCol w:w="2730"/>
        <w:gridCol w:w="2268"/>
        <w:gridCol w:w="2268"/>
        <w:gridCol w:w="2268"/>
        <w:gridCol w:w="2268"/>
        <w:gridCol w:w="1601"/>
      </w:tblGrid>
      <w:tr w:rsidR="00F8646F" w:rsidRPr="00C41190" w14:paraId="552FCEB3" w14:textId="77777777" w:rsidTr="004C39A1">
        <w:tc>
          <w:tcPr>
            <w:tcW w:w="2730" w:type="dxa"/>
          </w:tcPr>
          <w:p w14:paraId="3A7FB93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Factors </w:t>
            </w:r>
            <w:r w:rsidRPr="00C41190">
              <w:rPr>
                <w:rFonts w:ascii="Times New Roman" w:hAnsi="Times New Roman" w:cs="Times New Roman"/>
                <w:vertAlign w:val="superscript"/>
                <w:lang w:eastAsia="zh-CN"/>
              </w:rPr>
              <w:t>*</w:t>
            </w:r>
          </w:p>
        </w:tc>
        <w:tc>
          <w:tcPr>
            <w:tcW w:w="2268" w:type="dxa"/>
          </w:tcPr>
          <w:p w14:paraId="50F13C56" w14:textId="5F942917" w:rsidR="00F8646F" w:rsidRPr="00C41190" w:rsidRDefault="00F8646F" w:rsidP="004C39A1">
            <w:pPr>
              <w:spacing w:line="480" w:lineRule="auto"/>
              <w:jc w:val="both"/>
              <w:rPr>
                <w:rFonts w:ascii="Times New Roman" w:hAnsi="Times New Roman" w:cs="Times New Roman"/>
                <w:lang w:eastAsia="zh-CN"/>
              </w:rPr>
            </w:pPr>
            <w:proofErr w:type="spellStart"/>
            <w:r w:rsidRPr="00C41190">
              <w:rPr>
                <w:rFonts w:ascii="Times New Roman" w:hAnsi="Times New Roman" w:cs="Times New Roman"/>
                <w:lang w:eastAsia="zh-CN"/>
              </w:rPr>
              <w:t>Demarre</w:t>
            </w:r>
            <w:proofErr w:type="spellEnd"/>
            <w:r w:rsidRPr="00C41190">
              <w:rPr>
                <w:rFonts w:ascii="Times New Roman" w:hAnsi="Times New Roman" w:cs="Times New Roman"/>
                <w:lang w:eastAsia="zh-CN"/>
              </w:rPr>
              <w:t xml:space="preserve"> et al. </w:t>
            </w:r>
            <w:r w:rsidR="003653B6" w:rsidRPr="00C67877">
              <w:rPr>
                <w:rFonts w:ascii="Times New Roman" w:hAnsi="Times New Roman" w:cs="Times New Roman"/>
                <w:vertAlign w:val="superscript"/>
                <w:lang w:eastAsia="zh-CN"/>
              </w:rPr>
              <w:t>47</w:t>
            </w:r>
            <w:r w:rsidRPr="00C67877">
              <w:rPr>
                <w:rFonts w:ascii="Times New Roman" w:hAnsi="Times New Roman" w:cs="Times New Roman"/>
                <w:vertAlign w:val="superscript"/>
                <w:lang w:eastAsia="zh-CN"/>
              </w:rPr>
              <w:t>,</w:t>
            </w:r>
            <w:r w:rsidR="003653B6" w:rsidRPr="00C67877">
              <w:rPr>
                <w:rFonts w:ascii="Times New Roman" w:hAnsi="Times New Roman" w:cs="Times New Roman"/>
                <w:vertAlign w:val="superscript"/>
                <w:lang w:eastAsia="zh-CN"/>
              </w:rPr>
              <w:t>48</w:t>
            </w:r>
          </w:p>
          <w:p w14:paraId="51A4826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 = 610)</w:t>
            </w:r>
          </w:p>
        </w:tc>
        <w:tc>
          <w:tcPr>
            <w:tcW w:w="2268" w:type="dxa"/>
          </w:tcPr>
          <w:p w14:paraId="2F2BE7D0" w14:textId="6270CDF5" w:rsidR="00F8646F" w:rsidRPr="00C41190" w:rsidRDefault="00F8646F" w:rsidP="00C67877">
            <w:pPr>
              <w:spacing w:line="480" w:lineRule="auto"/>
              <w:jc w:val="both"/>
              <w:rPr>
                <w:rFonts w:ascii="Times New Roman" w:hAnsi="Times New Roman" w:cs="Times New Roman"/>
                <w:lang w:eastAsia="zh-CN"/>
              </w:rPr>
            </w:pPr>
            <w:proofErr w:type="spellStart"/>
            <w:r w:rsidRPr="00C41190">
              <w:rPr>
                <w:rFonts w:ascii="Times New Roman" w:hAnsi="Times New Roman" w:cs="Times New Roman"/>
                <w:lang w:eastAsia="zh-CN"/>
              </w:rPr>
              <w:t>Molon</w:t>
            </w:r>
            <w:proofErr w:type="spellEnd"/>
            <w:r w:rsidRPr="00C41190">
              <w:rPr>
                <w:rFonts w:ascii="Times New Roman" w:hAnsi="Times New Roman" w:cs="Times New Roman"/>
                <w:lang w:eastAsia="zh-CN"/>
              </w:rPr>
              <w:t xml:space="preserve"> and Estrella </w:t>
            </w:r>
            <w:r w:rsidR="003653B6" w:rsidRPr="00C67877">
              <w:rPr>
                <w:rFonts w:ascii="Times New Roman" w:hAnsi="Times New Roman" w:cs="Times New Roman"/>
                <w:vertAlign w:val="superscript"/>
                <w:lang w:eastAsia="zh-CN"/>
              </w:rPr>
              <w:t>49</w:t>
            </w:r>
            <w:r>
              <w:rPr>
                <w:rFonts w:ascii="Times New Roman" w:hAnsi="Times New Roman" w:cs="Times New Roman"/>
                <w:lang w:eastAsia="zh-CN"/>
              </w:rPr>
              <w:t xml:space="preserve"> </w:t>
            </w:r>
            <w:r w:rsidRPr="00C41190">
              <w:rPr>
                <w:rFonts w:ascii="Times New Roman" w:hAnsi="Times New Roman" w:cs="Times New Roman"/>
                <w:lang w:eastAsia="zh-CN"/>
              </w:rPr>
              <w:t>(n = 40)</w:t>
            </w:r>
          </w:p>
        </w:tc>
        <w:tc>
          <w:tcPr>
            <w:tcW w:w="2268" w:type="dxa"/>
          </w:tcPr>
          <w:p w14:paraId="4268DF18" w14:textId="7E6C83DD"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Nixon et al. </w:t>
            </w:r>
            <w:r w:rsidR="003653B6" w:rsidRPr="00C67877">
              <w:rPr>
                <w:rFonts w:ascii="Times New Roman" w:hAnsi="Times New Roman" w:cs="Times New Roman"/>
                <w:vertAlign w:val="superscript"/>
                <w:lang w:eastAsia="zh-CN"/>
              </w:rPr>
              <w:t>40</w:t>
            </w:r>
            <w:r w:rsidRPr="00C67877">
              <w:rPr>
                <w:rFonts w:ascii="Times New Roman" w:hAnsi="Times New Roman" w:cs="Times New Roman"/>
                <w:vertAlign w:val="superscript"/>
                <w:lang w:eastAsia="zh-CN"/>
              </w:rPr>
              <w:t>,</w:t>
            </w:r>
            <w:r w:rsidR="003653B6" w:rsidRPr="00C67877">
              <w:rPr>
                <w:rFonts w:ascii="Times New Roman" w:hAnsi="Times New Roman" w:cs="Times New Roman"/>
                <w:vertAlign w:val="superscript"/>
                <w:lang w:eastAsia="zh-CN"/>
              </w:rPr>
              <w:t>41</w:t>
            </w:r>
          </w:p>
          <w:p w14:paraId="4C436EF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 = 1,971)</w:t>
            </w:r>
          </w:p>
        </w:tc>
        <w:tc>
          <w:tcPr>
            <w:tcW w:w="2268" w:type="dxa"/>
          </w:tcPr>
          <w:p w14:paraId="5204CC00" w14:textId="3B436ED8"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Smith et al. </w:t>
            </w:r>
            <w:r w:rsidR="003653B6" w:rsidRPr="00C67877">
              <w:rPr>
                <w:rFonts w:ascii="Times New Roman" w:hAnsi="Times New Roman" w:cs="Times New Roman"/>
                <w:vertAlign w:val="superscript"/>
                <w:lang w:eastAsia="zh-CN"/>
              </w:rPr>
              <w:t>51</w:t>
            </w:r>
            <w:r w:rsidR="00C67877">
              <w:rPr>
                <w:rFonts w:ascii="Times New Roman" w:hAnsi="Times New Roman" w:cs="Times New Roman"/>
                <w:vertAlign w:val="superscript"/>
                <w:lang w:eastAsia="zh-CN"/>
              </w:rPr>
              <w:t>,</w:t>
            </w:r>
            <w:r w:rsidR="003653B6" w:rsidRPr="00C67877">
              <w:rPr>
                <w:rFonts w:ascii="Times New Roman" w:hAnsi="Times New Roman" w:cs="Times New Roman"/>
                <w:vertAlign w:val="superscript"/>
                <w:lang w:eastAsia="zh-CN"/>
              </w:rPr>
              <w:t>52</w:t>
            </w:r>
            <w:r>
              <w:rPr>
                <w:rFonts w:ascii="Times New Roman" w:hAnsi="Times New Roman" w:cs="Times New Roman"/>
                <w:lang w:eastAsia="zh-CN"/>
              </w:rPr>
              <w:t xml:space="preserve"> </w:t>
            </w:r>
          </w:p>
          <w:p w14:paraId="1D1306C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 = 602)</w:t>
            </w:r>
          </w:p>
        </w:tc>
        <w:tc>
          <w:tcPr>
            <w:tcW w:w="1601" w:type="dxa"/>
          </w:tcPr>
          <w:p w14:paraId="7DF7AD8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Overall</w:t>
            </w:r>
          </w:p>
          <w:p w14:paraId="21C9C8F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 = 3,223)</w:t>
            </w:r>
          </w:p>
        </w:tc>
      </w:tr>
      <w:tr w:rsidR="00F8646F" w:rsidRPr="00C41190" w14:paraId="57D17555" w14:textId="77777777" w:rsidTr="004C39A1">
        <w:tc>
          <w:tcPr>
            <w:tcW w:w="2730" w:type="dxa"/>
          </w:tcPr>
          <w:p w14:paraId="2619857E"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Number of </w:t>
            </w:r>
            <w:r>
              <w:rPr>
                <w:rFonts w:ascii="Times New Roman" w:hAnsi="Times New Roman" w:cs="Times New Roman"/>
                <w:lang w:eastAsia="zh-CN"/>
              </w:rPr>
              <w:t>participants</w:t>
            </w:r>
            <w:r w:rsidRPr="00C41190">
              <w:rPr>
                <w:rFonts w:ascii="Times New Roman" w:hAnsi="Times New Roman" w:cs="Times New Roman"/>
                <w:lang w:eastAsia="zh-CN"/>
              </w:rPr>
              <w:t xml:space="preserve"> with </w:t>
            </w:r>
            <w:r>
              <w:rPr>
                <w:rFonts w:ascii="Times New Roman" w:hAnsi="Times New Roman" w:cs="Times New Roman"/>
                <w:lang w:eastAsia="zh-CN"/>
              </w:rPr>
              <w:t xml:space="preserve">incident </w:t>
            </w:r>
            <w:r w:rsidRPr="00C41190">
              <w:rPr>
                <w:rFonts w:ascii="Times New Roman" w:hAnsi="Times New Roman" w:cs="Times New Roman"/>
                <w:lang w:eastAsia="zh-CN"/>
              </w:rPr>
              <w:t xml:space="preserve">pressure ulcers within 28 days </w:t>
            </w:r>
            <w:r>
              <w:rPr>
                <w:rFonts w:ascii="Times New Roman" w:hAnsi="Times New Roman" w:cs="Times New Roman"/>
                <w:lang w:eastAsia="zh-CN"/>
              </w:rPr>
              <w:t xml:space="preserve">– no. </w:t>
            </w:r>
            <w:r w:rsidRPr="00C41190">
              <w:rPr>
                <w:rFonts w:ascii="Times New Roman" w:hAnsi="Times New Roman" w:cs="Times New Roman"/>
                <w:lang w:eastAsia="zh-CN"/>
              </w:rPr>
              <w:t>(%)</w:t>
            </w:r>
          </w:p>
        </w:tc>
        <w:tc>
          <w:tcPr>
            <w:tcW w:w="2268" w:type="dxa"/>
          </w:tcPr>
          <w:p w14:paraId="3C22EBC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35 (5.74%)</w:t>
            </w:r>
          </w:p>
        </w:tc>
        <w:tc>
          <w:tcPr>
            <w:tcW w:w="2268" w:type="dxa"/>
          </w:tcPr>
          <w:p w14:paraId="22BCAD5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7 (17.50%)</w:t>
            </w:r>
          </w:p>
        </w:tc>
        <w:tc>
          <w:tcPr>
            <w:tcW w:w="2268" w:type="dxa"/>
          </w:tcPr>
          <w:p w14:paraId="3B53310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192 (9.74%)</w:t>
            </w:r>
          </w:p>
        </w:tc>
        <w:tc>
          <w:tcPr>
            <w:tcW w:w="2268" w:type="dxa"/>
          </w:tcPr>
          <w:p w14:paraId="018CE9D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149 (24.75%)</w:t>
            </w:r>
          </w:p>
        </w:tc>
        <w:tc>
          <w:tcPr>
            <w:tcW w:w="1601" w:type="dxa"/>
          </w:tcPr>
          <w:p w14:paraId="15F44A4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383 (11.88%)</w:t>
            </w:r>
          </w:p>
        </w:tc>
      </w:tr>
      <w:tr w:rsidR="00F8646F" w:rsidRPr="00C41190" w14:paraId="51602250" w14:textId="77777777" w:rsidTr="004C39A1">
        <w:tc>
          <w:tcPr>
            <w:tcW w:w="2730" w:type="dxa"/>
          </w:tcPr>
          <w:p w14:paraId="198F1B6E"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Number of </w:t>
            </w:r>
            <w:r>
              <w:rPr>
                <w:rFonts w:ascii="Times New Roman" w:hAnsi="Times New Roman" w:cs="Times New Roman"/>
                <w:lang w:eastAsia="zh-CN"/>
              </w:rPr>
              <w:t>participants</w:t>
            </w:r>
            <w:r w:rsidRPr="00C41190">
              <w:rPr>
                <w:rFonts w:ascii="Times New Roman" w:hAnsi="Times New Roman" w:cs="Times New Roman"/>
                <w:lang w:eastAsia="zh-CN"/>
              </w:rPr>
              <w:t xml:space="preserve"> with </w:t>
            </w:r>
            <w:r>
              <w:rPr>
                <w:rFonts w:ascii="Times New Roman" w:hAnsi="Times New Roman" w:cs="Times New Roman"/>
                <w:lang w:eastAsia="zh-CN"/>
              </w:rPr>
              <w:t>incident</w:t>
            </w:r>
            <w:r w:rsidRPr="00C41190" w:rsidDel="0075206E">
              <w:rPr>
                <w:rFonts w:ascii="Times New Roman" w:hAnsi="Times New Roman" w:cs="Times New Roman"/>
                <w:lang w:eastAsia="zh-CN"/>
              </w:rPr>
              <w:t xml:space="preserve"> </w:t>
            </w:r>
            <w:r w:rsidRPr="00C41190">
              <w:rPr>
                <w:rFonts w:ascii="Times New Roman" w:hAnsi="Times New Roman" w:cs="Times New Roman"/>
                <w:lang w:eastAsia="zh-CN"/>
              </w:rPr>
              <w:t xml:space="preserve">pressure ulcers at any time </w:t>
            </w:r>
            <w:r>
              <w:rPr>
                <w:rFonts w:ascii="Times New Roman" w:hAnsi="Times New Roman" w:cs="Times New Roman"/>
                <w:lang w:eastAsia="zh-CN"/>
              </w:rPr>
              <w:t xml:space="preserve">– no. </w:t>
            </w:r>
            <w:r w:rsidRPr="00C41190">
              <w:rPr>
                <w:rFonts w:ascii="Times New Roman" w:hAnsi="Times New Roman" w:cs="Times New Roman"/>
                <w:lang w:eastAsia="zh-CN"/>
              </w:rPr>
              <w:t>(%)</w:t>
            </w:r>
          </w:p>
        </w:tc>
        <w:tc>
          <w:tcPr>
            <w:tcW w:w="2268" w:type="dxa"/>
          </w:tcPr>
          <w:p w14:paraId="221C092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35 (5.74%)</w:t>
            </w:r>
          </w:p>
        </w:tc>
        <w:tc>
          <w:tcPr>
            <w:tcW w:w="2268" w:type="dxa"/>
          </w:tcPr>
          <w:p w14:paraId="2897EDDE"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8 (20.00%)</w:t>
            </w:r>
          </w:p>
        </w:tc>
        <w:tc>
          <w:tcPr>
            <w:tcW w:w="2268" w:type="dxa"/>
          </w:tcPr>
          <w:p w14:paraId="678D292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207 (10.50%)</w:t>
            </w:r>
          </w:p>
        </w:tc>
        <w:tc>
          <w:tcPr>
            <w:tcW w:w="2268" w:type="dxa"/>
          </w:tcPr>
          <w:p w14:paraId="2D7180C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152 (25.25%)</w:t>
            </w:r>
          </w:p>
        </w:tc>
        <w:tc>
          <w:tcPr>
            <w:tcW w:w="1601" w:type="dxa"/>
          </w:tcPr>
          <w:p w14:paraId="766665E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402 (12.47%)</w:t>
            </w:r>
          </w:p>
        </w:tc>
      </w:tr>
      <w:tr w:rsidR="00F8646F" w:rsidRPr="00C41190" w14:paraId="6A380C16" w14:textId="77777777" w:rsidTr="004C39A1">
        <w:tc>
          <w:tcPr>
            <w:tcW w:w="2730" w:type="dxa"/>
          </w:tcPr>
          <w:p w14:paraId="7011375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Non-</w:t>
            </w:r>
            <w:proofErr w:type="spellStart"/>
            <w:r w:rsidRPr="00C41190">
              <w:rPr>
                <w:rFonts w:ascii="Times New Roman" w:hAnsi="Times New Roman" w:cs="Times New Roman"/>
                <w:lang w:eastAsia="zh-CN"/>
              </w:rPr>
              <w:t>blanchable</w:t>
            </w:r>
            <w:proofErr w:type="spellEnd"/>
            <w:r w:rsidRPr="00C41190">
              <w:rPr>
                <w:rFonts w:ascii="Times New Roman" w:hAnsi="Times New Roman" w:cs="Times New Roman"/>
                <w:lang w:eastAsia="zh-CN"/>
              </w:rPr>
              <w:t xml:space="preserve"> erythema </w:t>
            </w:r>
            <w:r>
              <w:rPr>
                <w:rFonts w:ascii="Times New Roman" w:hAnsi="Times New Roman" w:cs="Times New Roman"/>
                <w:lang w:eastAsia="zh-CN"/>
              </w:rPr>
              <w:t xml:space="preserve">– no. </w:t>
            </w:r>
            <w:r w:rsidRPr="00C41190">
              <w:rPr>
                <w:rFonts w:ascii="Times New Roman" w:hAnsi="Times New Roman" w:cs="Times New Roman"/>
                <w:lang w:eastAsia="zh-CN"/>
              </w:rPr>
              <w:t>(%)</w:t>
            </w:r>
          </w:p>
        </w:tc>
        <w:tc>
          <w:tcPr>
            <w:tcW w:w="2268" w:type="dxa"/>
          </w:tcPr>
          <w:p w14:paraId="5F85147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94 (15.41%)</w:t>
            </w:r>
          </w:p>
        </w:tc>
        <w:tc>
          <w:tcPr>
            <w:tcW w:w="2268" w:type="dxa"/>
          </w:tcPr>
          <w:p w14:paraId="0F6F0FD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4 (10.00%)</w:t>
            </w:r>
          </w:p>
        </w:tc>
        <w:tc>
          <w:tcPr>
            <w:tcW w:w="2268" w:type="dxa"/>
          </w:tcPr>
          <w:p w14:paraId="32BF998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325 (16.49%)</w:t>
            </w:r>
          </w:p>
        </w:tc>
        <w:tc>
          <w:tcPr>
            <w:tcW w:w="2268" w:type="dxa"/>
          </w:tcPr>
          <w:p w14:paraId="7B72860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290 (48.17%)</w:t>
            </w:r>
          </w:p>
        </w:tc>
        <w:tc>
          <w:tcPr>
            <w:tcW w:w="1601" w:type="dxa"/>
          </w:tcPr>
          <w:p w14:paraId="738C58D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713 (22.12%)</w:t>
            </w:r>
          </w:p>
        </w:tc>
      </w:tr>
      <w:tr w:rsidR="00F8646F" w:rsidRPr="00C41190" w14:paraId="71D9D2ED" w14:textId="77777777" w:rsidTr="004C39A1">
        <w:tc>
          <w:tcPr>
            <w:tcW w:w="2730" w:type="dxa"/>
          </w:tcPr>
          <w:p w14:paraId="033490D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Age (years) – mean (SD)</w:t>
            </w:r>
          </w:p>
        </w:tc>
        <w:tc>
          <w:tcPr>
            <w:tcW w:w="2268" w:type="dxa"/>
          </w:tcPr>
          <w:p w14:paraId="12A4803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76.33 (14.00)</w:t>
            </w:r>
          </w:p>
        </w:tc>
        <w:tc>
          <w:tcPr>
            <w:tcW w:w="2268" w:type="dxa"/>
          </w:tcPr>
          <w:p w14:paraId="4BD6783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38.93 (16.38)</w:t>
            </w:r>
          </w:p>
        </w:tc>
        <w:tc>
          <w:tcPr>
            <w:tcW w:w="2268" w:type="dxa"/>
          </w:tcPr>
          <w:p w14:paraId="7DCFEC5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75.19 (9.46)</w:t>
            </w:r>
          </w:p>
        </w:tc>
        <w:tc>
          <w:tcPr>
            <w:tcW w:w="2268" w:type="dxa"/>
          </w:tcPr>
          <w:p w14:paraId="2CA9BAB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77.34 (12.73)</w:t>
            </w:r>
          </w:p>
        </w:tc>
        <w:tc>
          <w:tcPr>
            <w:tcW w:w="1601" w:type="dxa"/>
          </w:tcPr>
          <w:p w14:paraId="066BD51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75.36 (11.94)</w:t>
            </w:r>
          </w:p>
        </w:tc>
      </w:tr>
      <w:tr w:rsidR="00F8646F" w:rsidRPr="00C41190" w14:paraId="60A0DBD7" w14:textId="77777777" w:rsidTr="004C39A1">
        <w:tc>
          <w:tcPr>
            <w:tcW w:w="2730" w:type="dxa"/>
          </w:tcPr>
          <w:p w14:paraId="4C7DC19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ab/>
              <w:t xml:space="preserve">Missing </w:t>
            </w:r>
          </w:p>
        </w:tc>
        <w:tc>
          <w:tcPr>
            <w:tcW w:w="2268" w:type="dxa"/>
          </w:tcPr>
          <w:p w14:paraId="0F7787B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779DEEC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00DE928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75A8021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1601" w:type="dxa"/>
          </w:tcPr>
          <w:p w14:paraId="4965C76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r>
      <w:tr w:rsidR="00F8646F" w:rsidRPr="00C41190" w14:paraId="23EF60ED" w14:textId="77777777" w:rsidTr="004C39A1">
        <w:tc>
          <w:tcPr>
            <w:tcW w:w="2730" w:type="dxa"/>
          </w:tcPr>
          <w:p w14:paraId="161EC43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Sex – no. (%)</w:t>
            </w:r>
          </w:p>
        </w:tc>
        <w:tc>
          <w:tcPr>
            <w:tcW w:w="2268" w:type="dxa"/>
          </w:tcPr>
          <w:p w14:paraId="355B18AD"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02CE6763"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4360FFD4"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7B435110" w14:textId="77777777" w:rsidR="00F8646F" w:rsidRPr="00C41190" w:rsidRDefault="00F8646F" w:rsidP="004C39A1">
            <w:pPr>
              <w:spacing w:line="480" w:lineRule="auto"/>
              <w:jc w:val="both"/>
              <w:rPr>
                <w:rFonts w:ascii="Times New Roman" w:hAnsi="Times New Roman" w:cs="Times New Roman"/>
                <w:lang w:eastAsia="zh-CN"/>
              </w:rPr>
            </w:pPr>
          </w:p>
        </w:tc>
        <w:tc>
          <w:tcPr>
            <w:tcW w:w="1601" w:type="dxa"/>
          </w:tcPr>
          <w:p w14:paraId="6089DCFB"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6F6B540D" w14:textId="77777777" w:rsidTr="004C39A1">
        <w:tc>
          <w:tcPr>
            <w:tcW w:w="2730" w:type="dxa"/>
          </w:tcPr>
          <w:p w14:paraId="31663279"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 xml:space="preserve">Male </w:t>
            </w:r>
          </w:p>
        </w:tc>
        <w:tc>
          <w:tcPr>
            <w:tcW w:w="2268" w:type="dxa"/>
          </w:tcPr>
          <w:p w14:paraId="38AB25A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241 (39.51%)</w:t>
            </w:r>
          </w:p>
        </w:tc>
        <w:tc>
          <w:tcPr>
            <w:tcW w:w="2268" w:type="dxa"/>
          </w:tcPr>
          <w:p w14:paraId="18D0150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31 (77.50%)</w:t>
            </w:r>
          </w:p>
        </w:tc>
        <w:tc>
          <w:tcPr>
            <w:tcW w:w="2268" w:type="dxa"/>
          </w:tcPr>
          <w:p w14:paraId="01C4024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711 (36.07%)</w:t>
            </w:r>
          </w:p>
        </w:tc>
        <w:tc>
          <w:tcPr>
            <w:tcW w:w="2268" w:type="dxa"/>
          </w:tcPr>
          <w:p w14:paraId="5797B82E"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233 (38.70%)</w:t>
            </w:r>
          </w:p>
        </w:tc>
        <w:tc>
          <w:tcPr>
            <w:tcW w:w="1601" w:type="dxa"/>
          </w:tcPr>
          <w:p w14:paraId="72818F8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1,216 (37.73%)</w:t>
            </w:r>
          </w:p>
        </w:tc>
      </w:tr>
      <w:tr w:rsidR="00F8646F" w:rsidRPr="00C41190" w14:paraId="07C16C90" w14:textId="77777777" w:rsidTr="004C39A1">
        <w:tc>
          <w:tcPr>
            <w:tcW w:w="2730" w:type="dxa"/>
          </w:tcPr>
          <w:p w14:paraId="0384713C"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 xml:space="preserve">Female </w:t>
            </w:r>
          </w:p>
        </w:tc>
        <w:tc>
          <w:tcPr>
            <w:tcW w:w="2268" w:type="dxa"/>
          </w:tcPr>
          <w:p w14:paraId="0AF8BDA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369 (60.49%)</w:t>
            </w:r>
          </w:p>
        </w:tc>
        <w:tc>
          <w:tcPr>
            <w:tcW w:w="2268" w:type="dxa"/>
          </w:tcPr>
          <w:p w14:paraId="0391562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9 (22.50%)</w:t>
            </w:r>
          </w:p>
        </w:tc>
        <w:tc>
          <w:tcPr>
            <w:tcW w:w="2268" w:type="dxa"/>
          </w:tcPr>
          <w:p w14:paraId="79A250B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1,260 (63.93%)</w:t>
            </w:r>
          </w:p>
        </w:tc>
        <w:tc>
          <w:tcPr>
            <w:tcW w:w="2268" w:type="dxa"/>
          </w:tcPr>
          <w:p w14:paraId="62FF215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369 (61.30%)</w:t>
            </w:r>
          </w:p>
        </w:tc>
        <w:tc>
          <w:tcPr>
            <w:tcW w:w="1601" w:type="dxa"/>
          </w:tcPr>
          <w:p w14:paraId="70AF14E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2,007 (62.27%)</w:t>
            </w:r>
          </w:p>
        </w:tc>
      </w:tr>
      <w:tr w:rsidR="00F8646F" w:rsidRPr="00C41190" w14:paraId="4335F6E9" w14:textId="77777777" w:rsidTr="004C39A1">
        <w:tc>
          <w:tcPr>
            <w:tcW w:w="2730" w:type="dxa"/>
          </w:tcPr>
          <w:p w14:paraId="226E7BFF"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lastRenderedPageBreak/>
              <w:t>Missing</w:t>
            </w:r>
          </w:p>
        </w:tc>
        <w:tc>
          <w:tcPr>
            <w:tcW w:w="2268" w:type="dxa"/>
          </w:tcPr>
          <w:p w14:paraId="0397BB8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6F0123D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19C9097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507CAE3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1601" w:type="dxa"/>
          </w:tcPr>
          <w:p w14:paraId="5A3520BE"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2C1DC662" w14:textId="77777777" w:rsidTr="004C39A1">
        <w:tc>
          <w:tcPr>
            <w:tcW w:w="2730" w:type="dxa"/>
          </w:tcPr>
          <w:p w14:paraId="084E12F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Weight (kg) – mean (SD)</w:t>
            </w:r>
          </w:p>
        </w:tc>
        <w:tc>
          <w:tcPr>
            <w:tcW w:w="2268" w:type="dxa"/>
          </w:tcPr>
          <w:p w14:paraId="363ABB7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65.81 (15.28)</w:t>
            </w:r>
          </w:p>
        </w:tc>
        <w:tc>
          <w:tcPr>
            <w:tcW w:w="2268" w:type="dxa"/>
          </w:tcPr>
          <w:p w14:paraId="06378CD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59.52 (11.01)</w:t>
            </w:r>
          </w:p>
        </w:tc>
        <w:tc>
          <w:tcPr>
            <w:tcW w:w="2268" w:type="dxa"/>
          </w:tcPr>
          <w:p w14:paraId="1C23EE0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70.52 (16.21)</w:t>
            </w:r>
          </w:p>
        </w:tc>
        <w:tc>
          <w:tcPr>
            <w:tcW w:w="2268" w:type="dxa"/>
          </w:tcPr>
          <w:p w14:paraId="2970348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73.88 (27.92)</w:t>
            </w:r>
          </w:p>
        </w:tc>
        <w:tc>
          <w:tcPr>
            <w:tcW w:w="1601" w:type="dxa"/>
          </w:tcPr>
          <w:p w14:paraId="509CD82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70.08 (19.05)</w:t>
            </w:r>
          </w:p>
        </w:tc>
      </w:tr>
      <w:tr w:rsidR="00F8646F" w:rsidRPr="00C41190" w14:paraId="3815F816" w14:textId="77777777" w:rsidTr="004C39A1">
        <w:tc>
          <w:tcPr>
            <w:tcW w:w="2730" w:type="dxa"/>
          </w:tcPr>
          <w:p w14:paraId="0D50728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ab/>
              <w:t xml:space="preserve">Missing </w:t>
            </w:r>
          </w:p>
        </w:tc>
        <w:tc>
          <w:tcPr>
            <w:tcW w:w="2268" w:type="dxa"/>
          </w:tcPr>
          <w:p w14:paraId="6245444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165874D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5A862B6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185 (9.39%)</w:t>
            </w:r>
          </w:p>
        </w:tc>
        <w:tc>
          <w:tcPr>
            <w:tcW w:w="2268" w:type="dxa"/>
          </w:tcPr>
          <w:p w14:paraId="683CC29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15 (2.49%)</w:t>
            </w:r>
          </w:p>
        </w:tc>
        <w:tc>
          <w:tcPr>
            <w:tcW w:w="1601" w:type="dxa"/>
          </w:tcPr>
          <w:p w14:paraId="7E0244C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200 (6.21%)</w:t>
            </w:r>
          </w:p>
        </w:tc>
      </w:tr>
      <w:tr w:rsidR="00F8646F" w:rsidRPr="00C41190" w14:paraId="2A9E2E68" w14:textId="77777777" w:rsidTr="004C39A1">
        <w:tc>
          <w:tcPr>
            <w:tcW w:w="2730" w:type="dxa"/>
          </w:tcPr>
          <w:p w14:paraId="3DDB43D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Weight loss – no. (%)</w:t>
            </w:r>
          </w:p>
        </w:tc>
        <w:tc>
          <w:tcPr>
            <w:tcW w:w="2268" w:type="dxa"/>
          </w:tcPr>
          <w:p w14:paraId="1FC5DBB5"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048A715E"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4E2BE8FB"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0595CA1E" w14:textId="77777777" w:rsidR="00F8646F" w:rsidRPr="00C41190" w:rsidRDefault="00F8646F" w:rsidP="004C39A1">
            <w:pPr>
              <w:spacing w:line="480" w:lineRule="auto"/>
              <w:jc w:val="both"/>
              <w:rPr>
                <w:rFonts w:ascii="Times New Roman" w:hAnsi="Times New Roman" w:cs="Times New Roman"/>
                <w:lang w:eastAsia="zh-CN"/>
              </w:rPr>
            </w:pPr>
          </w:p>
        </w:tc>
        <w:tc>
          <w:tcPr>
            <w:tcW w:w="1601" w:type="dxa"/>
          </w:tcPr>
          <w:p w14:paraId="5E7787B6"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5C7C60F7" w14:textId="77777777" w:rsidTr="004C39A1">
        <w:tc>
          <w:tcPr>
            <w:tcW w:w="2730" w:type="dxa"/>
          </w:tcPr>
          <w:p w14:paraId="116704BB"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 xml:space="preserve">No </w:t>
            </w:r>
          </w:p>
        </w:tc>
        <w:tc>
          <w:tcPr>
            <w:tcW w:w="2268" w:type="dxa"/>
          </w:tcPr>
          <w:p w14:paraId="382D2F3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214 (35.08%)</w:t>
            </w:r>
          </w:p>
        </w:tc>
        <w:tc>
          <w:tcPr>
            <w:tcW w:w="2268" w:type="dxa"/>
          </w:tcPr>
          <w:p w14:paraId="3878E3B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NA</w:t>
            </w:r>
          </w:p>
        </w:tc>
        <w:tc>
          <w:tcPr>
            <w:tcW w:w="2268" w:type="dxa"/>
          </w:tcPr>
          <w:p w14:paraId="10C4A6B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633BAB8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454 (75.41%)</w:t>
            </w:r>
          </w:p>
        </w:tc>
        <w:tc>
          <w:tcPr>
            <w:tcW w:w="1601" w:type="dxa"/>
          </w:tcPr>
          <w:p w14:paraId="032FD14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668 (20.73%)</w:t>
            </w:r>
          </w:p>
        </w:tc>
      </w:tr>
      <w:tr w:rsidR="00F8646F" w:rsidRPr="00C41190" w14:paraId="1E67641E" w14:textId="77777777" w:rsidTr="004C39A1">
        <w:tc>
          <w:tcPr>
            <w:tcW w:w="2730" w:type="dxa"/>
          </w:tcPr>
          <w:p w14:paraId="2AA0CB36"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 xml:space="preserve">Yes </w:t>
            </w:r>
          </w:p>
        </w:tc>
        <w:tc>
          <w:tcPr>
            <w:tcW w:w="2268" w:type="dxa"/>
          </w:tcPr>
          <w:p w14:paraId="75A09B2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183 (30.00%)</w:t>
            </w:r>
          </w:p>
        </w:tc>
        <w:tc>
          <w:tcPr>
            <w:tcW w:w="2268" w:type="dxa"/>
          </w:tcPr>
          <w:p w14:paraId="2D6DEEE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NA</w:t>
            </w:r>
          </w:p>
        </w:tc>
        <w:tc>
          <w:tcPr>
            <w:tcW w:w="2268" w:type="dxa"/>
          </w:tcPr>
          <w:p w14:paraId="6D7300F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1,971 (100%)</w:t>
            </w:r>
          </w:p>
        </w:tc>
        <w:tc>
          <w:tcPr>
            <w:tcW w:w="2268" w:type="dxa"/>
          </w:tcPr>
          <w:p w14:paraId="6FF7DC0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147 (24.42%)</w:t>
            </w:r>
          </w:p>
        </w:tc>
        <w:tc>
          <w:tcPr>
            <w:tcW w:w="1601" w:type="dxa"/>
          </w:tcPr>
          <w:p w14:paraId="12C1585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2,301 (71.39%)</w:t>
            </w:r>
          </w:p>
        </w:tc>
      </w:tr>
      <w:tr w:rsidR="00F8646F" w:rsidRPr="00C41190" w14:paraId="69912E2F" w14:textId="77777777" w:rsidTr="004C39A1">
        <w:tc>
          <w:tcPr>
            <w:tcW w:w="2730" w:type="dxa"/>
          </w:tcPr>
          <w:p w14:paraId="7F788A31"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 xml:space="preserve">Missing </w:t>
            </w:r>
          </w:p>
        </w:tc>
        <w:tc>
          <w:tcPr>
            <w:tcW w:w="2268" w:type="dxa"/>
          </w:tcPr>
          <w:p w14:paraId="4E5A7BF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213 (34.92%)</w:t>
            </w:r>
          </w:p>
        </w:tc>
        <w:tc>
          <w:tcPr>
            <w:tcW w:w="2268" w:type="dxa"/>
          </w:tcPr>
          <w:p w14:paraId="005206C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40</w:t>
            </w:r>
          </w:p>
        </w:tc>
        <w:tc>
          <w:tcPr>
            <w:tcW w:w="2268" w:type="dxa"/>
          </w:tcPr>
          <w:p w14:paraId="65D9B5A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6C1BF4C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 (0.17%)</w:t>
            </w:r>
          </w:p>
        </w:tc>
        <w:tc>
          <w:tcPr>
            <w:tcW w:w="1601" w:type="dxa"/>
          </w:tcPr>
          <w:p w14:paraId="078A8EB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254 (7.88%)</w:t>
            </w:r>
          </w:p>
        </w:tc>
      </w:tr>
      <w:tr w:rsidR="00F8646F" w:rsidRPr="00C41190" w14:paraId="5F32ABDD" w14:textId="77777777" w:rsidTr="004C39A1">
        <w:tc>
          <w:tcPr>
            <w:tcW w:w="2730" w:type="dxa"/>
          </w:tcPr>
          <w:p w14:paraId="01A5B40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Height (cm) – mean (SD)</w:t>
            </w:r>
          </w:p>
        </w:tc>
        <w:tc>
          <w:tcPr>
            <w:tcW w:w="2268" w:type="dxa"/>
          </w:tcPr>
          <w:p w14:paraId="4CF7C95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165.77 (9.54)</w:t>
            </w:r>
          </w:p>
        </w:tc>
        <w:tc>
          <w:tcPr>
            <w:tcW w:w="2268" w:type="dxa"/>
          </w:tcPr>
          <w:p w14:paraId="58F481F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164.2 (6.78)</w:t>
            </w:r>
          </w:p>
        </w:tc>
        <w:tc>
          <w:tcPr>
            <w:tcW w:w="2268" w:type="dxa"/>
          </w:tcPr>
          <w:p w14:paraId="372B119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165.26 (9.20)</w:t>
            </w:r>
          </w:p>
        </w:tc>
        <w:tc>
          <w:tcPr>
            <w:tcW w:w="2268" w:type="dxa"/>
          </w:tcPr>
          <w:p w14:paraId="0A4D8E9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166.23 (10.60)</w:t>
            </w:r>
          </w:p>
        </w:tc>
        <w:tc>
          <w:tcPr>
            <w:tcW w:w="1601" w:type="dxa"/>
          </w:tcPr>
          <w:p w14:paraId="5C630E9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165.52 (9.52)</w:t>
            </w:r>
          </w:p>
        </w:tc>
      </w:tr>
      <w:tr w:rsidR="00F8646F" w:rsidRPr="00C41190" w14:paraId="78D10ED9" w14:textId="77777777" w:rsidTr="004C39A1">
        <w:tc>
          <w:tcPr>
            <w:tcW w:w="2730" w:type="dxa"/>
          </w:tcPr>
          <w:p w14:paraId="35F8194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ab/>
              <w:t xml:space="preserve">Missing </w:t>
            </w:r>
          </w:p>
        </w:tc>
        <w:tc>
          <w:tcPr>
            <w:tcW w:w="2268" w:type="dxa"/>
          </w:tcPr>
          <w:p w14:paraId="09EF548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3D8B53D4"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251BC51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45 (2.28%)</w:t>
            </w:r>
          </w:p>
        </w:tc>
        <w:tc>
          <w:tcPr>
            <w:tcW w:w="2268" w:type="dxa"/>
          </w:tcPr>
          <w:p w14:paraId="3565758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15 (2.49%)</w:t>
            </w:r>
          </w:p>
        </w:tc>
        <w:tc>
          <w:tcPr>
            <w:tcW w:w="1601" w:type="dxa"/>
          </w:tcPr>
          <w:p w14:paraId="105A71E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60 (1.86%)</w:t>
            </w:r>
          </w:p>
        </w:tc>
      </w:tr>
      <w:tr w:rsidR="00F8646F" w:rsidRPr="00C41190" w14:paraId="3948DB3F" w14:textId="77777777" w:rsidTr="004C39A1">
        <w:tc>
          <w:tcPr>
            <w:tcW w:w="2730" w:type="dxa"/>
          </w:tcPr>
          <w:p w14:paraId="073389CE"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Body mass index (kg/cm</w:t>
            </w:r>
            <w:r w:rsidRPr="00C41190">
              <w:rPr>
                <w:rFonts w:ascii="Times New Roman" w:hAnsi="Times New Roman" w:cs="Times New Roman"/>
                <w:vertAlign w:val="superscript"/>
                <w:lang w:eastAsia="zh-CN"/>
              </w:rPr>
              <w:t>2</w:t>
            </w:r>
            <w:r w:rsidRPr="00C41190">
              <w:rPr>
                <w:rFonts w:ascii="Times New Roman" w:hAnsi="Times New Roman" w:cs="Times New Roman"/>
                <w:lang w:eastAsia="zh-CN"/>
              </w:rPr>
              <w:t>) – mean (SD)</w:t>
            </w:r>
          </w:p>
        </w:tc>
        <w:tc>
          <w:tcPr>
            <w:tcW w:w="2268" w:type="dxa"/>
          </w:tcPr>
          <w:p w14:paraId="5F3A57C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23.83 (4.65)</w:t>
            </w:r>
          </w:p>
        </w:tc>
        <w:tc>
          <w:tcPr>
            <w:tcW w:w="2268" w:type="dxa"/>
          </w:tcPr>
          <w:p w14:paraId="5C45A8F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22.09 (3.98)</w:t>
            </w:r>
          </w:p>
        </w:tc>
        <w:tc>
          <w:tcPr>
            <w:tcW w:w="2268" w:type="dxa"/>
          </w:tcPr>
          <w:p w14:paraId="776FA60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25.76 (5.22)</w:t>
            </w:r>
          </w:p>
        </w:tc>
        <w:tc>
          <w:tcPr>
            <w:tcW w:w="2268" w:type="dxa"/>
          </w:tcPr>
          <w:p w14:paraId="1141516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26.71 (9.50)</w:t>
            </w:r>
          </w:p>
        </w:tc>
        <w:tc>
          <w:tcPr>
            <w:tcW w:w="1601" w:type="dxa"/>
          </w:tcPr>
          <w:p w14:paraId="11DBD36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25.50 (6.25)</w:t>
            </w:r>
          </w:p>
        </w:tc>
      </w:tr>
      <w:tr w:rsidR="00F8646F" w:rsidRPr="00C41190" w14:paraId="17115050" w14:textId="77777777" w:rsidTr="004C39A1">
        <w:tc>
          <w:tcPr>
            <w:tcW w:w="2730" w:type="dxa"/>
          </w:tcPr>
          <w:p w14:paraId="3B0FE3C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ab/>
              <w:t xml:space="preserve">Missing </w:t>
            </w:r>
          </w:p>
        </w:tc>
        <w:tc>
          <w:tcPr>
            <w:tcW w:w="2268" w:type="dxa"/>
          </w:tcPr>
          <w:p w14:paraId="6BA1B4E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35A63F4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45D5C77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210 (10.65%)</w:t>
            </w:r>
          </w:p>
        </w:tc>
        <w:tc>
          <w:tcPr>
            <w:tcW w:w="2268" w:type="dxa"/>
          </w:tcPr>
          <w:p w14:paraId="355280DE"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24 (3.99%)</w:t>
            </w:r>
          </w:p>
        </w:tc>
        <w:tc>
          <w:tcPr>
            <w:tcW w:w="1601" w:type="dxa"/>
          </w:tcPr>
          <w:p w14:paraId="39268D8E"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234 (7.26%)</w:t>
            </w:r>
          </w:p>
        </w:tc>
      </w:tr>
      <w:tr w:rsidR="00F8646F" w:rsidRPr="00C41190" w14:paraId="2F800AE1" w14:textId="77777777" w:rsidTr="004C39A1">
        <w:tc>
          <w:tcPr>
            <w:tcW w:w="2730" w:type="dxa"/>
          </w:tcPr>
          <w:p w14:paraId="0E42CAB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Other skin problems (yes/no) – no. (%)</w:t>
            </w:r>
          </w:p>
        </w:tc>
        <w:tc>
          <w:tcPr>
            <w:tcW w:w="2268" w:type="dxa"/>
          </w:tcPr>
          <w:p w14:paraId="33682E38"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3EC1DC5B"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2E2F69E0"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6BFD6F8B" w14:textId="77777777" w:rsidR="00F8646F" w:rsidRPr="00C41190" w:rsidRDefault="00F8646F" w:rsidP="004C39A1">
            <w:pPr>
              <w:spacing w:line="480" w:lineRule="auto"/>
              <w:jc w:val="both"/>
              <w:rPr>
                <w:rFonts w:ascii="Times New Roman" w:hAnsi="Times New Roman" w:cs="Times New Roman"/>
                <w:lang w:eastAsia="zh-CN"/>
              </w:rPr>
            </w:pPr>
          </w:p>
        </w:tc>
        <w:tc>
          <w:tcPr>
            <w:tcW w:w="1601" w:type="dxa"/>
          </w:tcPr>
          <w:p w14:paraId="74AD1809"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100A2220" w14:textId="77777777" w:rsidTr="004C39A1">
        <w:tc>
          <w:tcPr>
            <w:tcW w:w="2730" w:type="dxa"/>
          </w:tcPr>
          <w:p w14:paraId="5E2E2C15"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Yes</w:t>
            </w:r>
          </w:p>
        </w:tc>
        <w:tc>
          <w:tcPr>
            <w:tcW w:w="2268" w:type="dxa"/>
          </w:tcPr>
          <w:p w14:paraId="2C5E135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39 (6.39%) </w:t>
            </w:r>
          </w:p>
        </w:tc>
        <w:tc>
          <w:tcPr>
            <w:tcW w:w="2268" w:type="dxa"/>
          </w:tcPr>
          <w:p w14:paraId="3019F30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10 (25.00%)</w:t>
            </w:r>
          </w:p>
        </w:tc>
        <w:tc>
          <w:tcPr>
            <w:tcW w:w="2268" w:type="dxa"/>
          </w:tcPr>
          <w:p w14:paraId="6E8C893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229 (11.62%)</w:t>
            </w:r>
          </w:p>
        </w:tc>
        <w:tc>
          <w:tcPr>
            <w:tcW w:w="2268" w:type="dxa"/>
          </w:tcPr>
          <w:p w14:paraId="2078D5A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127 (21.09%)</w:t>
            </w:r>
          </w:p>
        </w:tc>
        <w:tc>
          <w:tcPr>
            <w:tcW w:w="1601" w:type="dxa"/>
          </w:tcPr>
          <w:p w14:paraId="56A8427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 405 (12.57%)</w:t>
            </w:r>
          </w:p>
        </w:tc>
      </w:tr>
      <w:tr w:rsidR="00F8646F" w:rsidRPr="00C41190" w14:paraId="4047C978" w14:textId="77777777" w:rsidTr="004C39A1">
        <w:tc>
          <w:tcPr>
            <w:tcW w:w="2730" w:type="dxa"/>
          </w:tcPr>
          <w:p w14:paraId="6FCBF220"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No</w:t>
            </w:r>
          </w:p>
        </w:tc>
        <w:tc>
          <w:tcPr>
            <w:tcW w:w="2268" w:type="dxa"/>
          </w:tcPr>
          <w:p w14:paraId="7E14A0E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571</w:t>
            </w:r>
            <w:r>
              <w:rPr>
                <w:rFonts w:ascii="Times New Roman" w:hAnsi="Times New Roman" w:cs="Times New Roman"/>
                <w:lang w:eastAsia="zh-CN"/>
              </w:rPr>
              <w:t xml:space="preserve"> (93.61%)</w:t>
            </w:r>
          </w:p>
        </w:tc>
        <w:tc>
          <w:tcPr>
            <w:tcW w:w="2268" w:type="dxa"/>
          </w:tcPr>
          <w:p w14:paraId="786E5BC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30 (75.00%)</w:t>
            </w:r>
          </w:p>
        </w:tc>
        <w:tc>
          <w:tcPr>
            <w:tcW w:w="2268" w:type="dxa"/>
          </w:tcPr>
          <w:p w14:paraId="3CC36CE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1,742 (88.38%)</w:t>
            </w:r>
          </w:p>
        </w:tc>
        <w:tc>
          <w:tcPr>
            <w:tcW w:w="2268" w:type="dxa"/>
          </w:tcPr>
          <w:p w14:paraId="3035E01E"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474 (78.74%)</w:t>
            </w:r>
          </w:p>
        </w:tc>
        <w:tc>
          <w:tcPr>
            <w:tcW w:w="1601" w:type="dxa"/>
          </w:tcPr>
          <w:p w14:paraId="1DE39E9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2,817 (87.40%)</w:t>
            </w:r>
          </w:p>
        </w:tc>
      </w:tr>
      <w:tr w:rsidR="00F8646F" w:rsidRPr="00C41190" w14:paraId="4AC9C440" w14:textId="77777777" w:rsidTr="004C39A1">
        <w:tc>
          <w:tcPr>
            <w:tcW w:w="2730" w:type="dxa"/>
          </w:tcPr>
          <w:p w14:paraId="1D08C66E"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 xml:space="preserve">Missing </w:t>
            </w:r>
          </w:p>
        </w:tc>
        <w:tc>
          <w:tcPr>
            <w:tcW w:w="2268" w:type="dxa"/>
          </w:tcPr>
          <w:p w14:paraId="74B1288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4B6C903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1EE591C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68166C8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 (0.17%)</w:t>
            </w:r>
          </w:p>
        </w:tc>
        <w:tc>
          <w:tcPr>
            <w:tcW w:w="1601" w:type="dxa"/>
          </w:tcPr>
          <w:p w14:paraId="3F4EBD8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 (0.03%)</w:t>
            </w:r>
          </w:p>
        </w:tc>
      </w:tr>
      <w:tr w:rsidR="00F8646F" w:rsidRPr="00C41190" w14:paraId="4D4CC947" w14:textId="77777777" w:rsidTr="004C39A1">
        <w:tc>
          <w:tcPr>
            <w:tcW w:w="2730" w:type="dxa"/>
          </w:tcPr>
          <w:p w14:paraId="397AADC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lastRenderedPageBreak/>
              <w:t xml:space="preserve">Current pressure ulcers at </w:t>
            </w:r>
            <w:r>
              <w:rPr>
                <w:rFonts w:ascii="Times New Roman" w:hAnsi="Times New Roman" w:cs="Times New Roman"/>
                <w:lang w:eastAsia="zh-CN"/>
              </w:rPr>
              <w:t>Stage</w:t>
            </w:r>
            <w:r w:rsidRPr="00C41190">
              <w:rPr>
                <w:rFonts w:ascii="Times New Roman" w:hAnsi="Times New Roman" w:cs="Times New Roman"/>
                <w:lang w:eastAsia="zh-CN"/>
              </w:rPr>
              <w:t xml:space="preserve"> 2 or above – no. (%)</w:t>
            </w:r>
          </w:p>
        </w:tc>
        <w:tc>
          <w:tcPr>
            <w:tcW w:w="2268" w:type="dxa"/>
          </w:tcPr>
          <w:p w14:paraId="3269A607"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1A132241"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6B15C491"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3D22EE47" w14:textId="77777777" w:rsidR="00F8646F" w:rsidRPr="00C41190" w:rsidRDefault="00F8646F" w:rsidP="004C39A1">
            <w:pPr>
              <w:spacing w:line="480" w:lineRule="auto"/>
              <w:jc w:val="both"/>
              <w:rPr>
                <w:rFonts w:ascii="Times New Roman" w:hAnsi="Times New Roman" w:cs="Times New Roman"/>
                <w:lang w:eastAsia="zh-CN"/>
              </w:rPr>
            </w:pPr>
          </w:p>
        </w:tc>
        <w:tc>
          <w:tcPr>
            <w:tcW w:w="1601" w:type="dxa"/>
          </w:tcPr>
          <w:p w14:paraId="001C0086"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119E4093" w14:textId="77777777" w:rsidTr="004C39A1">
        <w:tc>
          <w:tcPr>
            <w:tcW w:w="2730" w:type="dxa"/>
          </w:tcPr>
          <w:p w14:paraId="15D29644"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Yes</w:t>
            </w:r>
          </w:p>
        </w:tc>
        <w:tc>
          <w:tcPr>
            <w:tcW w:w="2268" w:type="dxa"/>
          </w:tcPr>
          <w:p w14:paraId="4ADB7F0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61A4FE9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11C7D8E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113 (5.73%)</w:t>
            </w:r>
          </w:p>
        </w:tc>
        <w:tc>
          <w:tcPr>
            <w:tcW w:w="2268" w:type="dxa"/>
          </w:tcPr>
          <w:p w14:paraId="3AD8B49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164 (27.24%)</w:t>
            </w:r>
          </w:p>
        </w:tc>
        <w:tc>
          <w:tcPr>
            <w:tcW w:w="1601" w:type="dxa"/>
          </w:tcPr>
          <w:p w14:paraId="2693DD5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277 (8.59%)</w:t>
            </w:r>
          </w:p>
        </w:tc>
      </w:tr>
      <w:tr w:rsidR="00F8646F" w:rsidRPr="00C41190" w14:paraId="67946E32" w14:textId="77777777" w:rsidTr="004C39A1">
        <w:tc>
          <w:tcPr>
            <w:tcW w:w="2730" w:type="dxa"/>
          </w:tcPr>
          <w:p w14:paraId="7F1FFA33"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No</w:t>
            </w:r>
          </w:p>
        </w:tc>
        <w:tc>
          <w:tcPr>
            <w:tcW w:w="2268" w:type="dxa"/>
          </w:tcPr>
          <w:p w14:paraId="08CE7C9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610 (100%)</w:t>
            </w:r>
          </w:p>
        </w:tc>
        <w:tc>
          <w:tcPr>
            <w:tcW w:w="2268" w:type="dxa"/>
          </w:tcPr>
          <w:p w14:paraId="748DEB9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40 (100%)</w:t>
            </w:r>
          </w:p>
        </w:tc>
        <w:tc>
          <w:tcPr>
            <w:tcW w:w="2268" w:type="dxa"/>
          </w:tcPr>
          <w:p w14:paraId="0393F80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1,858 (94.27%)</w:t>
            </w:r>
          </w:p>
        </w:tc>
        <w:tc>
          <w:tcPr>
            <w:tcW w:w="2268" w:type="dxa"/>
          </w:tcPr>
          <w:p w14:paraId="5E9F7EF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438 (72.76%)</w:t>
            </w:r>
          </w:p>
        </w:tc>
        <w:tc>
          <w:tcPr>
            <w:tcW w:w="1601" w:type="dxa"/>
          </w:tcPr>
          <w:p w14:paraId="27D6695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2,946 (91.41%)</w:t>
            </w:r>
          </w:p>
        </w:tc>
      </w:tr>
      <w:tr w:rsidR="00F8646F" w:rsidRPr="00C41190" w14:paraId="366FFABD" w14:textId="77777777" w:rsidTr="004C39A1">
        <w:tc>
          <w:tcPr>
            <w:tcW w:w="2730" w:type="dxa"/>
          </w:tcPr>
          <w:p w14:paraId="44545F76"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 xml:space="preserve">Missing </w:t>
            </w:r>
          </w:p>
        </w:tc>
        <w:tc>
          <w:tcPr>
            <w:tcW w:w="2268" w:type="dxa"/>
          </w:tcPr>
          <w:p w14:paraId="73DF0FE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4F71E92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600B890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3594293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1601" w:type="dxa"/>
          </w:tcPr>
          <w:p w14:paraId="0FFEA0E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r>
      <w:tr w:rsidR="00F8646F" w:rsidRPr="00C41190" w14:paraId="7C5320F0" w14:textId="77777777" w:rsidTr="004C39A1">
        <w:tc>
          <w:tcPr>
            <w:tcW w:w="2730" w:type="dxa"/>
          </w:tcPr>
          <w:p w14:paraId="00F2F45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Braden mobility – no. (%)</w:t>
            </w:r>
          </w:p>
        </w:tc>
        <w:tc>
          <w:tcPr>
            <w:tcW w:w="2268" w:type="dxa"/>
          </w:tcPr>
          <w:p w14:paraId="039357C4"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469A9E3F"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34B5A406"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37623932" w14:textId="77777777" w:rsidR="00F8646F" w:rsidRPr="00C41190" w:rsidRDefault="00F8646F" w:rsidP="004C39A1">
            <w:pPr>
              <w:spacing w:line="480" w:lineRule="auto"/>
              <w:jc w:val="both"/>
              <w:rPr>
                <w:rFonts w:ascii="Times New Roman" w:hAnsi="Times New Roman" w:cs="Times New Roman"/>
                <w:lang w:eastAsia="zh-CN"/>
              </w:rPr>
            </w:pPr>
          </w:p>
        </w:tc>
        <w:tc>
          <w:tcPr>
            <w:tcW w:w="1601" w:type="dxa"/>
          </w:tcPr>
          <w:p w14:paraId="4E3903C9"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31AE50A0" w14:textId="77777777" w:rsidTr="004C39A1">
        <w:tc>
          <w:tcPr>
            <w:tcW w:w="2730" w:type="dxa"/>
          </w:tcPr>
          <w:p w14:paraId="1C239F1C"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Completely immobile</w:t>
            </w:r>
          </w:p>
        </w:tc>
        <w:tc>
          <w:tcPr>
            <w:tcW w:w="2268" w:type="dxa"/>
          </w:tcPr>
          <w:p w14:paraId="1D9BBBD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87 (14.26%)</w:t>
            </w:r>
          </w:p>
        </w:tc>
        <w:tc>
          <w:tcPr>
            <w:tcW w:w="2268" w:type="dxa"/>
          </w:tcPr>
          <w:p w14:paraId="7A8198DE"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 (2.5</w:t>
            </w:r>
            <w:r>
              <w:rPr>
                <w:rFonts w:ascii="Times New Roman" w:hAnsi="Times New Roman" w:cs="Times New Roman"/>
                <w:lang w:eastAsia="zh-CN"/>
              </w:rPr>
              <w:t>0</w:t>
            </w:r>
            <w:r w:rsidRPr="00C41190">
              <w:rPr>
                <w:rFonts w:ascii="Times New Roman" w:hAnsi="Times New Roman" w:cs="Times New Roman"/>
                <w:lang w:eastAsia="zh-CN"/>
              </w:rPr>
              <w:t>%)</w:t>
            </w:r>
          </w:p>
        </w:tc>
        <w:tc>
          <w:tcPr>
            <w:tcW w:w="2268" w:type="dxa"/>
          </w:tcPr>
          <w:p w14:paraId="58D2693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362 (18.37%)</w:t>
            </w:r>
          </w:p>
        </w:tc>
        <w:tc>
          <w:tcPr>
            <w:tcW w:w="2268" w:type="dxa"/>
          </w:tcPr>
          <w:p w14:paraId="1B1B6AD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21 (3.49%)</w:t>
            </w:r>
          </w:p>
        </w:tc>
        <w:tc>
          <w:tcPr>
            <w:tcW w:w="1601" w:type="dxa"/>
          </w:tcPr>
          <w:p w14:paraId="05DE068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471 (14.61%)</w:t>
            </w:r>
          </w:p>
        </w:tc>
      </w:tr>
      <w:tr w:rsidR="00F8646F" w:rsidRPr="00C41190" w14:paraId="143A231F" w14:textId="77777777" w:rsidTr="004C39A1">
        <w:tc>
          <w:tcPr>
            <w:tcW w:w="2730" w:type="dxa"/>
          </w:tcPr>
          <w:p w14:paraId="0757D834"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Very limited</w:t>
            </w:r>
          </w:p>
        </w:tc>
        <w:tc>
          <w:tcPr>
            <w:tcW w:w="2268" w:type="dxa"/>
          </w:tcPr>
          <w:p w14:paraId="500E00B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421 (69.02%)</w:t>
            </w:r>
          </w:p>
        </w:tc>
        <w:tc>
          <w:tcPr>
            <w:tcW w:w="2268" w:type="dxa"/>
          </w:tcPr>
          <w:p w14:paraId="443DF3F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7 (17.5</w:t>
            </w:r>
            <w:r>
              <w:rPr>
                <w:rFonts w:ascii="Times New Roman" w:hAnsi="Times New Roman" w:cs="Times New Roman"/>
                <w:lang w:eastAsia="zh-CN"/>
              </w:rPr>
              <w:t>0</w:t>
            </w:r>
            <w:r w:rsidRPr="00C41190">
              <w:rPr>
                <w:rFonts w:ascii="Times New Roman" w:hAnsi="Times New Roman" w:cs="Times New Roman"/>
                <w:lang w:eastAsia="zh-CN"/>
              </w:rPr>
              <w:t>%)</w:t>
            </w:r>
          </w:p>
        </w:tc>
        <w:tc>
          <w:tcPr>
            <w:tcW w:w="2268" w:type="dxa"/>
          </w:tcPr>
          <w:p w14:paraId="17C5779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1,342 (68.09%)</w:t>
            </w:r>
          </w:p>
        </w:tc>
        <w:tc>
          <w:tcPr>
            <w:tcW w:w="2268" w:type="dxa"/>
          </w:tcPr>
          <w:p w14:paraId="0D89B76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262 (43.52%)</w:t>
            </w:r>
          </w:p>
        </w:tc>
        <w:tc>
          <w:tcPr>
            <w:tcW w:w="1601" w:type="dxa"/>
          </w:tcPr>
          <w:p w14:paraId="774E5C5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2,032 (63.05%)</w:t>
            </w:r>
          </w:p>
        </w:tc>
      </w:tr>
      <w:tr w:rsidR="00F8646F" w:rsidRPr="00C41190" w14:paraId="006F6BBB" w14:textId="77777777" w:rsidTr="004C39A1">
        <w:tc>
          <w:tcPr>
            <w:tcW w:w="2730" w:type="dxa"/>
          </w:tcPr>
          <w:p w14:paraId="15620CBE"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Slightly limited</w:t>
            </w:r>
          </w:p>
        </w:tc>
        <w:tc>
          <w:tcPr>
            <w:tcW w:w="2268" w:type="dxa"/>
          </w:tcPr>
          <w:p w14:paraId="6D8F9C8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87 (14.26%)</w:t>
            </w:r>
          </w:p>
        </w:tc>
        <w:tc>
          <w:tcPr>
            <w:tcW w:w="2268" w:type="dxa"/>
          </w:tcPr>
          <w:p w14:paraId="3973E5A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26 (65</w:t>
            </w:r>
            <w:r>
              <w:rPr>
                <w:rFonts w:ascii="Times New Roman" w:hAnsi="Times New Roman" w:cs="Times New Roman"/>
                <w:lang w:eastAsia="zh-CN"/>
              </w:rPr>
              <w:t>.00</w:t>
            </w:r>
            <w:r w:rsidRPr="00C41190">
              <w:rPr>
                <w:rFonts w:ascii="Times New Roman" w:hAnsi="Times New Roman" w:cs="Times New Roman"/>
                <w:lang w:eastAsia="zh-CN"/>
              </w:rPr>
              <w:t>%)</w:t>
            </w:r>
          </w:p>
        </w:tc>
        <w:tc>
          <w:tcPr>
            <w:tcW w:w="2268" w:type="dxa"/>
          </w:tcPr>
          <w:p w14:paraId="2E3DAA4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102 (5.17%)</w:t>
            </w:r>
          </w:p>
        </w:tc>
        <w:tc>
          <w:tcPr>
            <w:tcW w:w="2268" w:type="dxa"/>
          </w:tcPr>
          <w:p w14:paraId="0EB96C1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231 (38.37%)</w:t>
            </w:r>
          </w:p>
        </w:tc>
        <w:tc>
          <w:tcPr>
            <w:tcW w:w="1601" w:type="dxa"/>
          </w:tcPr>
          <w:p w14:paraId="7A75489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446 (13.84%)</w:t>
            </w:r>
          </w:p>
        </w:tc>
      </w:tr>
      <w:tr w:rsidR="00F8646F" w:rsidRPr="00C41190" w14:paraId="02649CDE" w14:textId="77777777" w:rsidTr="004C39A1">
        <w:tc>
          <w:tcPr>
            <w:tcW w:w="2730" w:type="dxa"/>
          </w:tcPr>
          <w:p w14:paraId="4D849D81"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No limitations</w:t>
            </w:r>
          </w:p>
        </w:tc>
        <w:tc>
          <w:tcPr>
            <w:tcW w:w="2268" w:type="dxa"/>
          </w:tcPr>
          <w:p w14:paraId="739B3D0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 (0.16%)</w:t>
            </w:r>
          </w:p>
        </w:tc>
        <w:tc>
          <w:tcPr>
            <w:tcW w:w="2268" w:type="dxa"/>
          </w:tcPr>
          <w:p w14:paraId="2580E85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6 (15</w:t>
            </w:r>
            <w:r>
              <w:rPr>
                <w:rFonts w:ascii="Times New Roman" w:hAnsi="Times New Roman" w:cs="Times New Roman"/>
                <w:lang w:eastAsia="zh-CN"/>
              </w:rPr>
              <w:t>.00</w:t>
            </w:r>
            <w:r w:rsidRPr="00C41190">
              <w:rPr>
                <w:rFonts w:ascii="Times New Roman" w:hAnsi="Times New Roman" w:cs="Times New Roman"/>
                <w:lang w:eastAsia="zh-CN"/>
              </w:rPr>
              <w:t>%)</w:t>
            </w:r>
          </w:p>
        </w:tc>
        <w:tc>
          <w:tcPr>
            <w:tcW w:w="2268" w:type="dxa"/>
          </w:tcPr>
          <w:p w14:paraId="5D5E57C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114 (5.78%)</w:t>
            </w:r>
          </w:p>
        </w:tc>
        <w:tc>
          <w:tcPr>
            <w:tcW w:w="2268" w:type="dxa"/>
          </w:tcPr>
          <w:p w14:paraId="075B398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88 (14.62%)</w:t>
            </w:r>
          </w:p>
        </w:tc>
        <w:tc>
          <w:tcPr>
            <w:tcW w:w="1601" w:type="dxa"/>
          </w:tcPr>
          <w:p w14:paraId="51BAB2A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209 (6.48%)</w:t>
            </w:r>
          </w:p>
        </w:tc>
      </w:tr>
      <w:tr w:rsidR="00F8646F" w:rsidRPr="00C41190" w14:paraId="6ED06C82" w14:textId="77777777" w:rsidTr="004C39A1">
        <w:tc>
          <w:tcPr>
            <w:tcW w:w="2730" w:type="dxa"/>
          </w:tcPr>
          <w:p w14:paraId="68E2AF36"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 xml:space="preserve">Missing </w:t>
            </w:r>
          </w:p>
        </w:tc>
        <w:tc>
          <w:tcPr>
            <w:tcW w:w="2268" w:type="dxa"/>
          </w:tcPr>
          <w:p w14:paraId="5B689E2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14 (2.30%)</w:t>
            </w:r>
          </w:p>
        </w:tc>
        <w:tc>
          <w:tcPr>
            <w:tcW w:w="2268" w:type="dxa"/>
          </w:tcPr>
          <w:p w14:paraId="578858D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24C4468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51 (2.59%)</w:t>
            </w:r>
          </w:p>
        </w:tc>
        <w:tc>
          <w:tcPr>
            <w:tcW w:w="2268" w:type="dxa"/>
          </w:tcPr>
          <w:p w14:paraId="18D2ABD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1601" w:type="dxa"/>
          </w:tcPr>
          <w:p w14:paraId="6518430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65 (2.02%)</w:t>
            </w:r>
          </w:p>
        </w:tc>
      </w:tr>
      <w:tr w:rsidR="00F8646F" w:rsidRPr="00C41190" w14:paraId="3B2701E0" w14:textId="77777777" w:rsidTr="004C39A1">
        <w:tc>
          <w:tcPr>
            <w:tcW w:w="2730" w:type="dxa"/>
          </w:tcPr>
          <w:p w14:paraId="4CDFB8E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Braden activity – no. (%)</w:t>
            </w:r>
          </w:p>
        </w:tc>
        <w:tc>
          <w:tcPr>
            <w:tcW w:w="2268" w:type="dxa"/>
          </w:tcPr>
          <w:p w14:paraId="3DC6461F"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7A7CEDEC"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25C06EB2"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62637529" w14:textId="77777777" w:rsidR="00F8646F" w:rsidRPr="00C41190" w:rsidRDefault="00F8646F" w:rsidP="004C39A1">
            <w:pPr>
              <w:spacing w:line="480" w:lineRule="auto"/>
              <w:jc w:val="both"/>
              <w:rPr>
                <w:rFonts w:ascii="Times New Roman" w:hAnsi="Times New Roman" w:cs="Times New Roman"/>
                <w:lang w:eastAsia="zh-CN"/>
              </w:rPr>
            </w:pPr>
          </w:p>
        </w:tc>
        <w:tc>
          <w:tcPr>
            <w:tcW w:w="1601" w:type="dxa"/>
          </w:tcPr>
          <w:p w14:paraId="1C927F36"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03CB30D2" w14:textId="77777777" w:rsidTr="004C39A1">
        <w:tc>
          <w:tcPr>
            <w:tcW w:w="2730" w:type="dxa"/>
          </w:tcPr>
          <w:p w14:paraId="627FBE3F"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 xml:space="preserve">Bedfast </w:t>
            </w:r>
          </w:p>
        </w:tc>
        <w:tc>
          <w:tcPr>
            <w:tcW w:w="2268" w:type="dxa"/>
          </w:tcPr>
          <w:p w14:paraId="59B268D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165 (27.05%)</w:t>
            </w:r>
          </w:p>
        </w:tc>
        <w:tc>
          <w:tcPr>
            <w:tcW w:w="2268" w:type="dxa"/>
          </w:tcPr>
          <w:p w14:paraId="2C6D579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31 (77.50%)</w:t>
            </w:r>
          </w:p>
        </w:tc>
        <w:tc>
          <w:tcPr>
            <w:tcW w:w="2268" w:type="dxa"/>
          </w:tcPr>
          <w:p w14:paraId="79C671B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1,558 (79.05%)</w:t>
            </w:r>
          </w:p>
        </w:tc>
        <w:tc>
          <w:tcPr>
            <w:tcW w:w="2268" w:type="dxa"/>
          </w:tcPr>
          <w:p w14:paraId="4D05008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104 (17.28%)</w:t>
            </w:r>
          </w:p>
        </w:tc>
        <w:tc>
          <w:tcPr>
            <w:tcW w:w="1601" w:type="dxa"/>
          </w:tcPr>
          <w:p w14:paraId="53F1F18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1,858 (57.65%)</w:t>
            </w:r>
          </w:p>
        </w:tc>
      </w:tr>
      <w:tr w:rsidR="00F8646F" w:rsidRPr="00C41190" w14:paraId="3035C5DB" w14:textId="77777777" w:rsidTr="004C39A1">
        <w:tc>
          <w:tcPr>
            <w:tcW w:w="2730" w:type="dxa"/>
          </w:tcPr>
          <w:p w14:paraId="251C8FEE" w14:textId="77777777" w:rsidR="00F8646F" w:rsidRPr="00C41190" w:rsidRDefault="00F8646F" w:rsidP="004C39A1">
            <w:pPr>
              <w:spacing w:line="480" w:lineRule="auto"/>
              <w:ind w:left="720"/>
              <w:jc w:val="both"/>
              <w:rPr>
                <w:rFonts w:ascii="Times New Roman" w:hAnsi="Times New Roman" w:cs="Times New Roman"/>
                <w:lang w:eastAsia="zh-CN"/>
              </w:rPr>
            </w:pPr>
            <w:proofErr w:type="spellStart"/>
            <w:r w:rsidRPr="00C41190">
              <w:rPr>
                <w:rFonts w:ascii="Times New Roman" w:hAnsi="Times New Roman" w:cs="Times New Roman"/>
                <w:lang w:eastAsia="zh-CN"/>
              </w:rPr>
              <w:t>Chairfast</w:t>
            </w:r>
            <w:proofErr w:type="spellEnd"/>
            <w:r w:rsidRPr="00C41190">
              <w:rPr>
                <w:rFonts w:ascii="Times New Roman" w:hAnsi="Times New Roman" w:cs="Times New Roman"/>
                <w:lang w:eastAsia="zh-CN"/>
              </w:rPr>
              <w:t xml:space="preserve"> </w:t>
            </w:r>
          </w:p>
        </w:tc>
        <w:tc>
          <w:tcPr>
            <w:tcW w:w="2268" w:type="dxa"/>
          </w:tcPr>
          <w:p w14:paraId="53CA544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366 (60.00%)</w:t>
            </w:r>
          </w:p>
        </w:tc>
        <w:tc>
          <w:tcPr>
            <w:tcW w:w="2268" w:type="dxa"/>
          </w:tcPr>
          <w:p w14:paraId="1411330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6 (15.00%)</w:t>
            </w:r>
          </w:p>
        </w:tc>
        <w:tc>
          <w:tcPr>
            <w:tcW w:w="2268" w:type="dxa"/>
          </w:tcPr>
          <w:p w14:paraId="72DFE66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211 (10.70%)</w:t>
            </w:r>
          </w:p>
        </w:tc>
        <w:tc>
          <w:tcPr>
            <w:tcW w:w="2268" w:type="dxa"/>
          </w:tcPr>
          <w:p w14:paraId="1296696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313 (51.99%)</w:t>
            </w:r>
          </w:p>
        </w:tc>
        <w:tc>
          <w:tcPr>
            <w:tcW w:w="1601" w:type="dxa"/>
          </w:tcPr>
          <w:p w14:paraId="2F56CE5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896 (27.80%)</w:t>
            </w:r>
          </w:p>
        </w:tc>
      </w:tr>
      <w:tr w:rsidR="00F8646F" w:rsidRPr="00C41190" w14:paraId="7499749E" w14:textId="77777777" w:rsidTr="004C39A1">
        <w:tc>
          <w:tcPr>
            <w:tcW w:w="2730" w:type="dxa"/>
          </w:tcPr>
          <w:p w14:paraId="19F42087"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Walks occasionally</w:t>
            </w:r>
          </w:p>
        </w:tc>
        <w:tc>
          <w:tcPr>
            <w:tcW w:w="2268" w:type="dxa"/>
          </w:tcPr>
          <w:p w14:paraId="459096D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65 (10.66%)</w:t>
            </w:r>
          </w:p>
        </w:tc>
        <w:tc>
          <w:tcPr>
            <w:tcW w:w="2268" w:type="dxa"/>
          </w:tcPr>
          <w:p w14:paraId="56F767A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 (7.5</w:t>
            </w:r>
            <w:r>
              <w:rPr>
                <w:rFonts w:ascii="Times New Roman" w:hAnsi="Times New Roman" w:cs="Times New Roman"/>
                <w:lang w:eastAsia="zh-CN"/>
              </w:rPr>
              <w:t>0</w:t>
            </w:r>
            <w:r w:rsidRPr="00C41190">
              <w:rPr>
                <w:rFonts w:ascii="Times New Roman" w:hAnsi="Times New Roman" w:cs="Times New Roman"/>
                <w:lang w:eastAsia="zh-CN"/>
              </w:rPr>
              <w:t>%)</w:t>
            </w:r>
          </w:p>
        </w:tc>
        <w:tc>
          <w:tcPr>
            <w:tcW w:w="2268" w:type="dxa"/>
          </w:tcPr>
          <w:p w14:paraId="6C4F8E2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51 (2.59%)</w:t>
            </w:r>
          </w:p>
        </w:tc>
        <w:tc>
          <w:tcPr>
            <w:tcW w:w="2268" w:type="dxa"/>
          </w:tcPr>
          <w:p w14:paraId="430DB2B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157 (26.08%)</w:t>
            </w:r>
          </w:p>
        </w:tc>
        <w:tc>
          <w:tcPr>
            <w:tcW w:w="1601" w:type="dxa"/>
          </w:tcPr>
          <w:p w14:paraId="7F8D8E4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276 (8.56%)</w:t>
            </w:r>
          </w:p>
        </w:tc>
      </w:tr>
      <w:tr w:rsidR="00F8646F" w:rsidRPr="00C41190" w14:paraId="277FBBA7" w14:textId="77777777" w:rsidTr="004C39A1">
        <w:tc>
          <w:tcPr>
            <w:tcW w:w="2730" w:type="dxa"/>
          </w:tcPr>
          <w:p w14:paraId="3E1BBE6B"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Walks frequently</w:t>
            </w:r>
          </w:p>
        </w:tc>
        <w:tc>
          <w:tcPr>
            <w:tcW w:w="2268" w:type="dxa"/>
          </w:tcPr>
          <w:p w14:paraId="4964F3C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 (0.16%)</w:t>
            </w:r>
          </w:p>
        </w:tc>
        <w:tc>
          <w:tcPr>
            <w:tcW w:w="2268" w:type="dxa"/>
          </w:tcPr>
          <w:p w14:paraId="40E9CCA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645CD99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101 (5.12%)</w:t>
            </w:r>
          </w:p>
        </w:tc>
        <w:tc>
          <w:tcPr>
            <w:tcW w:w="2268" w:type="dxa"/>
          </w:tcPr>
          <w:p w14:paraId="5914552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28 (4.65%)</w:t>
            </w:r>
          </w:p>
        </w:tc>
        <w:tc>
          <w:tcPr>
            <w:tcW w:w="1601" w:type="dxa"/>
          </w:tcPr>
          <w:p w14:paraId="7C1407E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130 (4.03%)</w:t>
            </w:r>
          </w:p>
        </w:tc>
      </w:tr>
      <w:tr w:rsidR="00F8646F" w:rsidRPr="00C41190" w14:paraId="4057BD9B" w14:textId="77777777" w:rsidTr="004C39A1">
        <w:tc>
          <w:tcPr>
            <w:tcW w:w="2730" w:type="dxa"/>
          </w:tcPr>
          <w:p w14:paraId="6A4EB907"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lastRenderedPageBreak/>
              <w:t xml:space="preserve">Missing </w:t>
            </w:r>
          </w:p>
        </w:tc>
        <w:tc>
          <w:tcPr>
            <w:tcW w:w="2268" w:type="dxa"/>
          </w:tcPr>
          <w:p w14:paraId="691D26B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13 (2.13%)</w:t>
            </w:r>
          </w:p>
        </w:tc>
        <w:tc>
          <w:tcPr>
            <w:tcW w:w="2268" w:type="dxa"/>
          </w:tcPr>
          <w:p w14:paraId="1E625CB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3E8CDC4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50 (2.54%)</w:t>
            </w:r>
          </w:p>
        </w:tc>
        <w:tc>
          <w:tcPr>
            <w:tcW w:w="2268" w:type="dxa"/>
          </w:tcPr>
          <w:p w14:paraId="3CECA32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1601" w:type="dxa"/>
          </w:tcPr>
          <w:p w14:paraId="5D3B206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63 (1.95%)</w:t>
            </w:r>
          </w:p>
        </w:tc>
      </w:tr>
      <w:tr w:rsidR="00F8646F" w:rsidRPr="00C41190" w14:paraId="0AFA49F8" w14:textId="77777777" w:rsidTr="004C39A1">
        <w:tc>
          <w:tcPr>
            <w:tcW w:w="2730" w:type="dxa"/>
          </w:tcPr>
          <w:p w14:paraId="0111AC2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Braden friction – no. (%)</w:t>
            </w:r>
          </w:p>
        </w:tc>
        <w:tc>
          <w:tcPr>
            <w:tcW w:w="2268" w:type="dxa"/>
          </w:tcPr>
          <w:p w14:paraId="1E05A9D6"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5A513887"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78F28AD0"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0BC44826" w14:textId="77777777" w:rsidR="00F8646F" w:rsidRPr="00C41190" w:rsidRDefault="00F8646F" w:rsidP="004C39A1">
            <w:pPr>
              <w:spacing w:line="480" w:lineRule="auto"/>
              <w:jc w:val="both"/>
              <w:rPr>
                <w:rFonts w:ascii="Times New Roman" w:hAnsi="Times New Roman" w:cs="Times New Roman"/>
                <w:lang w:eastAsia="zh-CN"/>
              </w:rPr>
            </w:pPr>
          </w:p>
        </w:tc>
        <w:tc>
          <w:tcPr>
            <w:tcW w:w="1601" w:type="dxa"/>
          </w:tcPr>
          <w:p w14:paraId="04109394"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482BC5B9" w14:textId="77777777" w:rsidTr="004C39A1">
        <w:tc>
          <w:tcPr>
            <w:tcW w:w="2730" w:type="dxa"/>
          </w:tcPr>
          <w:p w14:paraId="3EF46139"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Problem</w:t>
            </w:r>
          </w:p>
        </w:tc>
        <w:tc>
          <w:tcPr>
            <w:tcW w:w="2268" w:type="dxa"/>
          </w:tcPr>
          <w:p w14:paraId="40428F0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248 (40.66%)</w:t>
            </w:r>
          </w:p>
        </w:tc>
        <w:tc>
          <w:tcPr>
            <w:tcW w:w="2268" w:type="dxa"/>
          </w:tcPr>
          <w:p w14:paraId="5476497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 (2.5</w:t>
            </w:r>
            <w:r>
              <w:rPr>
                <w:rFonts w:ascii="Times New Roman" w:hAnsi="Times New Roman" w:cs="Times New Roman"/>
                <w:lang w:eastAsia="zh-CN"/>
              </w:rPr>
              <w:t>0</w:t>
            </w:r>
            <w:r w:rsidRPr="00C41190">
              <w:rPr>
                <w:rFonts w:ascii="Times New Roman" w:hAnsi="Times New Roman" w:cs="Times New Roman"/>
                <w:lang w:eastAsia="zh-CN"/>
              </w:rPr>
              <w:t>%)</w:t>
            </w:r>
          </w:p>
        </w:tc>
        <w:tc>
          <w:tcPr>
            <w:tcW w:w="2268" w:type="dxa"/>
          </w:tcPr>
          <w:p w14:paraId="58ED94C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1,176 (59.66%)</w:t>
            </w:r>
          </w:p>
        </w:tc>
        <w:tc>
          <w:tcPr>
            <w:tcW w:w="2268" w:type="dxa"/>
          </w:tcPr>
          <w:p w14:paraId="2D72614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101 (16.78%)</w:t>
            </w:r>
          </w:p>
        </w:tc>
        <w:tc>
          <w:tcPr>
            <w:tcW w:w="1601" w:type="dxa"/>
          </w:tcPr>
          <w:p w14:paraId="1809B9D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1,526 (47.35%)</w:t>
            </w:r>
          </w:p>
        </w:tc>
      </w:tr>
      <w:tr w:rsidR="00F8646F" w:rsidRPr="00C41190" w14:paraId="76FC9725" w14:textId="77777777" w:rsidTr="004C39A1">
        <w:tc>
          <w:tcPr>
            <w:tcW w:w="2730" w:type="dxa"/>
          </w:tcPr>
          <w:p w14:paraId="524D28C4"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Potential problem</w:t>
            </w:r>
          </w:p>
        </w:tc>
        <w:tc>
          <w:tcPr>
            <w:tcW w:w="2268" w:type="dxa"/>
          </w:tcPr>
          <w:p w14:paraId="7521C9E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326 (53.44%)</w:t>
            </w:r>
          </w:p>
        </w:tc>
        <w:tc>
          <w:tcPr>
            <w:tcW w:w="2268" w:type="dxa"/>
          </w:tcPr>
          <w:p w14:paraId="2C4AC56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10 (25.0</w:t>
            </w:r>
            <w:r>
              <w:rPr>
                <w:rFonts w:ascii="Times New Roman" w:hAnsi="Times New Roman" w:cs="Times New Roman"/>
                <w:lang w:eastAsia="zh-CN"/>
              </w:rPr>
              <w:t>0</w:t>
            </w:r>
            <w:r w:rsidRPr="00C41190">
              <w:rPr>
                <w:rFonts w:ascii="Times New Roman" w:hAnsi="Times New Roman" w:cs="Times New Roman"/>
                <w:lang w:eastAsia="zh-CN"/>
              </w:rPr>
              <w:t>%)</w:t>
            </w:r>
          </w:p>
        </w:tc>
        <w:tc>
          <w:tcPr>
            <w:tcW w:w="2268" w:type="dxa"/>
          </w:tcPr>
          <w:p w14:paraId="4B840C9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559 (28.36%)</w:t>
            </w:r>
          </w:p>
        </w:tc>
        <w:tc>
          <w:tcPr>
            <w:tcW w:w="2268" w:type="dxa"/>
          </w:tcPr>
          <w:p w14:paraId="23E490BE"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413 (68.60%)</w:t>
            </w:r>
          </w:p>
        </w:tc>
        <w:tc>
          <w:tcPr>
            <w:tcW w:w="1601" w:type="dxa"/>
          </w:tcPr>
          <w:p w14:paraId="12919B3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1,308 (40.58%)</w:t>
            </w:r>
          </w:p>
        </w:tc>
      </w:tr>
      <w:tr w:rsidR="00F8646F" w:rsidRPr="00C41190" w14:paraId="72445CF1" w14:textId="77777777" w:rsidTr="004C39A1">
        <w:tc>
          <w:tcPr>
            <w:tcW w:w="2730" w:type="dxa"/>
          </w:tcPr>
          <w:p w14:paraId="533F648B"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No apparent problem</w:t>
            </w:r>
          </w:p>
        </w:tc>
        <w:tc>
          <w:tcPr>
            <w:tcW w:w="2268" w:type="dxa"/>
          </w:tcPr>
          <w:p w14:paraId="42011D4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21 (3.44%)</w:t>
            </w:r>
          </w:p>
        </w:tc>
        <w:tc>
          <w:tcPr>
            <w:tcW w:w="2268" w:type="dxa"/>
          </w:tcPr>
          <w:p w14:paraId="3FCE405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29 (72.5</w:t>
            </w:r>
            <w:r>
              <w:rPr>
                <w:rFonts w:ascii="Times New Roman" w:hAnsi="Times New Roman" w:cs="Times New Roman"/>
                <w:lang w:eastAsia="zh-CN"/>
              </w:rPr>
              <w:t>0</w:t>
            </w:r>
            <w:r w:rsidRPr="00C41190">
              <w:rPr>
                <w:rFonts w:ascii="Times New Roman" w:hAnsi="Times New Roman" w:cs="Times New Roman"/>
                <w:lang w:eastAsia="zh-CN"/>
              </w:rPr>
              <w:t>%)</w:t>
            </w:r>
          </w:p>
        </w:tc>
        <w:tc>
          <w:tcPr>
            <w:tcW w:w="2268" w:type="dxa"/>
          </w:tcPr>
          <w:p w14:paraId="6687C90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186 (9.44%)</w:t>
            </w:r>
          </w:p>
        </w:tc>
        <w:tc>
          <w:tcPr>
            <w:tcW w:w="2268" w:type="dxa"/>
          </w:tcPr>
          <w:p w14:paraId="0238404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88 (14.62%)</w:t>
            </w:r>
          </w:p>
        </w:tc>
        <w:tc>
          <w:tcPr>
            <w:tcW w:w="1601" w:type="dxa"/>
          </w:tcPr>
          <w:p w14:paraId="4306ADB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324 (10.05%)</w:t>
            </w:r>
          </w:p>
        </w:tc>
      </w:tr>
      <w:tr w:rsidR="00F8646F" w:rsidRPr="00C41190" w14:paraId="3D8ED996" w14:textId="77777777" w:rsidTr="004C39A1">
        <w:tc>
          <w:tcPr>
            <w:tcW w:w="2730" w:type="dxa"/>
          </w:tcPr>
          <w:p w14:paraId="43AE7140"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 xml:space="preserve">Missing </w:t>
            </w:r>
          </w:p>
        </w:tc>
        <w:tc>
          <w:tcPr>
            <w:tcW w:w="2268" w:type="dxa"/>
          </w:tcPr>
          <w:p w14:paraId="163B8D1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15 (2.46%)</w:t>
            </w:r>
          </w:p>
        </w:tc>
        <w:tc>
          <w:tcPr>
            <w:tcW w:w="2268" w:type="dxa"/>
          </w:tcPr>
          <w:p w14:paraId="059FF02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63CD421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50 (2.54%)</w:t>
            </w:r>
          </w:p>
        </w:tc>
        <w:tc>
          <w:tcPr>
            <w:tcW w:w="2268" w:type="dxa"/>
          </w:tcPr>
          <w:p w14:paraId="546C529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1601" w:type="dxa"/>
          </w:tcPr>
          <w:p w14:paraId="5AA9C24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65 (2.02%)</w:t>
            </w:r>
          </w:p>
        </w:tc>
      </w:tr>
      <w:tr w:rsidR="00F8646F" w:rsidRPr="00C41190" w14:paraId="348A7D67" w14:textId="77777777" w:rsidTr="004C39A1">
        <w:tc>
          <w:tcPr>
            <w:tcW w:w="2730" w:type="dxa"/>
          </w:tcPr>
          <w:p w14:paraId="2C3E276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Braden total score</w:t>
            </w:r>
            <w:r w:rsidRPr="004832D8">
              <w:rPr>
                <w:rFonts w:ascii="Times New Roman" w:hAnsi="Times New Roman" w:cs="Times New Roman"/>
                <w:lang w:eastAsia="zh-CN"/>
              </w:rPr>
              <w:t xml:space="preserve"> – mean (SD)</w:t>
            </w:r>
          </w:p>
        </w:tc>
        <w:tc>
          <w:tcPr>
            <w:tcW w:w="2268" w:type="dxa"/>
          </w:tcPr>
          <w:p w14:paraId="6779B6E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13.30 (2.30)</w:t>
            </w:r>
          </w:p>
        </w:tc>
        <w:tc>
          <w:tcPr>
            <w:tcW w:w="2268" w:type="dxa"/>
          </w:tcPr>
          <w:p w14:paraId="436B007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17.78 (2.50)</w:t>
            </w:r>
          </w:p>
        </w:tc>
        <w:tc>
          <w:tcPr>
            <w:tcW w:w="2268" w:type="dxa"/>
          </w:tcPr>
          <w:p w14:paraId="7AFD4CF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13.63 (3.14)</w:t>
            </w:r>
          </w:p>
        </w:tc>
        <w:tc>
          <w:tcPr>
            <w:tcW w:w="2268" w:type="dxa"/>
          </w:tcPr>
          <w:p w14:paraId="627F607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17.17 (2.30)</w:t>
            </w:r>
          </w:p>
        </w:tc>
        <w:tc>
          <w:tcPr>
            <w:tcW w:w="1601" w:type="dxa"/>
          </w:tcPr>
          <w:p w14:paraId="4BA5D93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14.29 (3.20)</w:t>
            </w:r>
          </w:p>
        </w:tc>
      </w:tr>
      <w:tr w:rsidR="00F8646F" w:rsidRPr="00C41190" w14:paraId="135CF7FB" w14:textId="77777777" w:rsidTr="004C39A1">
        <w:tc>
          <w:tcPr>
            <w:tcW w:w="2730" w:type="dxa"/>
          </w:tcPr>
          <w:p w14:paraId="3FF9A64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ab/>
              <w:t xml:space="preserve">Missing </w:t>
            </w:r>
          </w:p>
        </w:tc>
        <w:tc>
          <w:tcPr>
            <w:tcW w:w="2268" w:type="dxa"/>
          </w:tcPr>
          <w:p w14:paraId="676C745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46B80E3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1E05267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50 (2.54%)</w:t>
            </w:r>
          </w:p>
        </w:tc>
        <w:tc>
          <w:tcPr>
            <w:tcW w:w="2268" w:type="dxa"/>
          </w:tcPr>
          <w:p w14:paraId="46A0C98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1601" w:type="dxa"/>
          </w:tcPr>
          <w:p w14:paraId="2160A31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50 (1.55%)</w:t>
            </w:r>
          </w:p>
        </w:tc>
      </w:tr>
      <w:tr w:rsidR="00F8646F" w:rsidRPr="00C41190" w14:paraId="25F42AC1" w14:textId="77777777" w:rsidTr="004C39A1">
        <w:tc>
          <w:tcPr>
            <w:tcW w:w="2730" w:type="dxa"/>
          </w:tcPr>
          <w:p w14:paraId="70A2171F" w14:textId="77777777" w:rsidR="00F8646F" w:rsidRPr="00C41190" w:rsidRDefault="00F8646F" w:rsidP="004C39A1">
            <w:pPr>
              <w:spacing w:line="480" w:lineRule="auto"/>
              <w:jc w:val="both"/>
              <w:rPr>
                <w:rFonts w:ascii="Times New Roman" w:hAnsi="Times New Roman" w:cs="Times New Roman"/>
                <w:lang w:eastAsia="zh-CN"/>
              </w:rPr>
            </w:pPr>
            <w:r>
              <w:rPr>
                <w:rFonts w:ascii="Times New Roman" w:hAnsi="Times New Roman" w:cs="Times New Roman"/>
                <w:lang w:eastAsia="zh-CN"/>
              </w:rPr>
              <w:t>Support surface use</w:t>
            </w:r>
            <w:r w:rsidRPr="00C41190">
              <w:rPr>
                <w:rFonts w:ascii="Times New Roman" w:hAnsi="Times New Roman" w:cs="Times New Roman"/>
                <w:lang w:eastAsia="zh-CN"/>
              </w:rPr>
              <w:t xml:space="preserve"> – no. (%)</w:t>
            </w:r>
          </w:p>
        </w:tc>
        <w:tc>
          <w:tcPr>
            <w:tcW w:w="2268" w:type="dxa"/>
          </w:tcPr>
          <w:p w14:paraId="155DF048"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4FD7C2E9"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235D4CCC"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4D57F404" w14:textId="77777777" w:rsidR="00F8646F" w:rsidRPr="00C41190" w:rsidRDefault="00F8646F" w:rsidP="004C39A1">
            <w:pPr>
              <w:spacing w:line="480" w:lineRule="auto"/>
              <w:jc w:val="both"/>
              <w:rPr>
                <w:rFonts w:ascii="Times New Roman" w:hAnsi="Times New Roman" w:cs="Times New Roman"/>
                <w:lang w:eastAsia="zh-CN"/>
              </w:rPr>
            </w:pPr>
          </w:p>
        </w:tc>
        <w:tc>
          <w:tcPr>
            <w:tcW w:w="1601" w:type="dxa"/>
          </w:tcPr>
          <w:p w14:paraId="4239295A"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4B6771C2" w14:textId="77777777" w:rsidTr="004C39A1">
        <w:tc>
          <w:tcPr>
            <w:tcW w:w="2730" w:type="dxa"/>
          </w:tcPr>
          <w:p w14:paraId="2318E56A"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Standard mattress</w:t>
            </w:r>
          </w:p>
        </w:tc>
        <w:tc>
          <w:tcPr>
            <w:tcW w:w="2268" w:type="dxa"/>
          </w:tcPr>
          <w:p w14:paraId="0D25C8E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7D9A3FD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40 (100%)</w:t>
            </w:r>
          </w:p>
        </w:tc>
        <w:tc>
          <w:tcPr>
            <w:tcW w:w="2268" w:type="dxa"/>
          </w:tcPr>
          <w:p w14:paraId="219095E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42D323DE"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36 (5.98%)</w:t>
            </w:r>
          </w:p>
        </w:tc>
        <w:tc>
          <w:tcPr>
            <w:tcW w:w="1601" w:type="dxa"/>
          </w:tcPr>
          <w:p w14:paraId="3913E5E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76 (2.36%)</w:t>
            </w:r>
          </w:p>
        </w:tc>
      </w:tr>
      <w:tr w:rsidR="00F8646F" w:rsidRPr="00C41190" w14:paraId="429315C3" w14:textId="77777777" w:rsidTr="004C39A1">
        <w:tc>
          <w:tcPr>
            <w:tcW w:w="2730" w:type="dxa"/>
          </w:tcPr>
          <w:p w14:paraId="5A840B13"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Reactive mattress</w:t>
            </w:r>
          </w:p>
        </w:tc>
        <w:tc>
          <w:tcPr>
            <w:tcW w:w="2268" w:type="dxa"/>
          </w:tcPr>
          <w:p w14:paraId="16A9AB7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0623229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0CF1A23E"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2CE9D34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273 (45.35%)</w:t>
            </w:r>
          </w:p>
        </w:tc>
        <w:tc>
          <w:tcPr>
            <w:tcW w:w="1601" w:type="dxa"/>
          </w:tcPr>
          <w:p w14:paraId="215B31D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273 (8.47%)</w:t>
            </w:r>
          </w:p>
        </w:tc>
      </w:tr>
      <w:tr w:rsidR="00F8646F" w:rsidRPr="00C41190" w14:paraId="69785A98" w14:textId="77777777" w:rsidTr="004C39A1">
        <w:tc>
          <w:tcPr>
            <w:tcW w:w="2730" w:type="dxa"/>
          </w:tcPr>
          <w:p w14:paraId="1FB6B6D4"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Active air mattress</w:t>
            </w:r>
          </w:p>
        </w:tc>
        <w:tc>
          <w:tcPr>
            <w:tcW w:w="2268" w:type="dxa"/>
          </w:tcPr>
          <w:p w14:paraId="3F90A67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610 (100%)</w:t>
            </w:r>
          </w:p>
        </w:tc>
        <w:tc>
          <w:tcPr>
            <w:tcW w:w="2268" w:type="dxa"/>
          </w:tcPr>
          <w:p w14:paraId="2B4E75E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7C0DD68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1,971 (100%)</w:t>
            </w:r>
          </w:p>
        </w:tc>
        <w:tc>
          <w:tcPr>
            <w:tcW w:w="2268" w:type="dxa"/>
          </w:tcPr>
          <w:p w14:paraId="39EB574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292 (48.50%)</w:t>
            </w:r>
          </w:p>
        </w:tc>
        <w:tc>
          <w:tcPr>
            <w:tcW w:w="1601" w:type="dxa"/>
          </w:tcPr>
          <w:p w14:paraId="147F0F3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2,873 (89.14%)</w:t>
            </w:r>
          </w:p>
        </w:tc>
      </w:tr>
      <w:tr w:rsidR="00F8646F" w:rsidRPr="00C41190" w14:paraId="00617A67" w14:textId="77777777" w:rsidTr="004C39A1">
        <w:tc>
          <w:tcPr>
            <w:tcW w:w="2730" w:type="dxa"/>
          </w:tcPr>
          <w:p w14:paraId="49386557"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Hybrid mattress</w:t>
            </w:r>
          </w:p>
        </w:tc>
        <w:tc>
          <w:tcPr>
            <w:tcW w:w="2268" w:type="dxa"/>
          </w:tcPr>
          <w:p w14:paraId="1394989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46ADC3F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1344045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33686CF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1601" w:type="dxa"/>
          </w:tcPr>
          <w:p w14:paraId="4829A31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r>
      <w:tr w:rsidR="00F8646F" w:rsidRPr="00C41190" w14:paraId="29BDBF1C" w14:textId="77777777" w:rsidTr="004C39A1">
        <w:tc>
          <w:tcPr>
            <w:tcW w:w="2730" w:type="dxa"/>
          </w:tcPr>
          <w:p w14:paraId="36A16FE0"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 xml:space="preserve">Missing </w:t>
            </w:r>
          </w:p>
        </w:tc>
        <w:tc>
          <w:tcPr>
            <w:tcW w:w="2268" w:type="dxa"/>
          </w:tcPr>
          <w:p w14:paraId="6A4DAF8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4153BD6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449555A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3003EDF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 (0.17%)</w:t>
            </w:r>
          </w:p>
        </w:tc>
        <w:tc>
          <w:tcPr>
            <w:tcW w:w="1601" w:type="dxa"/>
          </w:tcPr>
          <w:p w14:paraId="21CBFD3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 (0.03%)</w:t>
            </w:r>
          </w:p>
        </w:tc>
      </w:tr>
      <w:tr w:rsidR="00F8646F" w:rsidRPr="00C41190" w14:paraId="4F13A712" w14:textId="77777777" w:rsidTr="004C39A1">
        <w:tc>
          <w:tcPr>
            <w:tcW w:w="2730" w:type="dxa"/>
          </w:tcPr>
          <w:p w14:paraId="6F595B6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lastRenderedPageBreak/>
              <w:t>Diabetes – no. (%)</w:t>
            </w:r>
          </w:p>
        </w:tc>
        <w:tc>
          <w:tcPr>
            <w:tcW w:w="2268" w:type="dxa"/>
          </w:tcPr>
          <w:p w14:paraId="521379A5"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502E8DE0"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2505A989"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6545BA78" w14:textId="77777777" w:rsidR="00F8646F" w:rsidRPr="00C41190" w:rsidRDefault="00F8646F" w:rsidP="004C39A1">
            <w:pPr>
              <w:spacing w:line="480" w:lineRule="auto"/>
              <w:jc w:val="both"/>
              <w:rPr>
                <w:rFonts w:ascii="Times New Roman" w:hAnsi="Times New Roman" w:cs="Times New Roman"/>
                <w:lang w:eastAsia="zh-CN"/>
              </w:rPr>
            </w:pPr>
          </w:p>
        </w:tc>
        <w:tc>
          <w:tcPr>
            <w:tcW w:w="1601" w:type="dxa"/>
          </w:tcPr>
          <w:p w14:paraId="3F0F754B"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17B989E9" w14:textId="77777777" w:rsidTr="004C39A1">
        <w:tc>
          <w:tcPr>
            <w:tcW w:w="2730" w:type="dxa"/>
          </w:tcPr>
          <w:p w14:paraId="3FFD3BCD"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Yes</w:t>
            </w:r>
          </w:p>
        </w:tc>
        <w:tc>
          <w:tcPr>
            <w:tcW w:w="2268" w:type="dxa"/>
          </w:tcPr>
          <w:p w14:paraId="70EBEE4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135 (22.13%)</w:t>
            </w:r>
          </w:p>
        </w:tc>
        <w:tc>
          <w:tcPr>
            <w:tcW w:w="2268" w:type="dxa"/>
          </w:tcPr>
          <w:p w14:paraId="26210C9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NR</w:t>
            </w:r>
          </w:p>
        </w:tc>
        <w:tc>
          <w:tcPr>
            <w:tcW w:w="2268" w:type="dxa"/>
          </w:tcPr>
          <w:p w14:paraId="5CEC947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190 (9.64%)</w:t>
            </w:r>
          </w:p>
        </w:tc>
        <w:tc>
          <w:tcPr>
            <w:tcW w:w="2268" w:type="dxa"/>
          </w:tcPr>
          <w:p w14:paraId="7B082EA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153 (25.41%)</w:t>
            </w:r>
          </w:p>
        </w:tc>
        <w:tc>
          <w:tcPr>
            <w:tcW w:w="1601" w:type="dxa"/>
          </w:tcPr>
          <w:p w14:paraId="03F2E14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478 (14.83%)</w:t>
            </w:r>
          </w:p>
        </w:tc>
      </w:tr>
      <w:tr w:rsidR="00F8646F" w:rsidRPr="00C41190" w14:paraId="6F02A356" w14:textId="77777777" w:rsidTr="004C39A1">
        <w:tc>
          <w:tcPr>
            <w:tcW w:w="2730" w:type="dxa"/>
          </w:tcPr>
          <w:p w14:paraId="43EC61B2"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No</w:t>
            </w:r>
          </w:p>
        </w:tc>
        <w:tc>
          <w:tcPr>
            <w:tcW w:w="2268" w:type="dxa"/>
          </w:tcPr>
          <w:p w14:paraId="5E6CD06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475 (77.87%)</w:t>
            </w:r>
          </w:p>
        </w:tc>
        <w:tc>
          <w:tcPr>
            <w:tcW w:w="2268" w:type="dxa"/>
          </w:tcPr>
          <w:p w14:paraId="0F83674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NR</w:t>
            </w:r>
          </w:p>
        </w:tc>
        <w:tc>
          <w:tcPr>
            <w:tcW w:w="2268" w:type="dxa"/>
          </w:tcPr>
          <w:p w14:paraId="3F1E6F5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1,770 (89.80%)</w:t>
            </w:r>
          </w:p>
        </w:tc>
        <w:tc>
          <w:tcPr>
            <w:tcW w:w="2268" w:type="dxa"/>
          </w:tcPr>
          <w:p w14:paraId="0DA2B80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448 (74.42%)</w:t>
            </w:r>
          </w:p>
        </w:tc>
        <w:tc>
          <w:tcPr>
            <w:tcW w:w="1601" w:type="dxa"/>
          </w:tcPr>
          <w:p w14:paraId="3679857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2,693 (83.56%)</w:t>
            </w:r>
          </w:p>
        </w:tc>
      </w:tr>
      <w:tr w:rsidR="00F8646F" w:rsidRPr="00C41190" w14:paraId="4C2B5D8F" w14:textId="77777777" w:rsidTr="004C39A1">
        <w:tc>
          <w:tcPr>
            <w:tcW w:w="2730" w:type="dxa"/>
          </w:tcPr>
          <w:p w14:paraId="53410A69"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 xml:space="preserve">Missing </w:t>
            </w:r>
          </w:p>
        </w:tc>
        <w:tc>
          <w:tcPr>
            <w:tcW w:w="2268" w:type="dxa"/>
          </w:tcPr>
          <w:p w14:paraId="013934D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0AACD5A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40 (100%)</w:t>
            </w:r>
          </w:p>
        </w:tc>
        <w:tc>
          <w:tcPr>
            <w:tcW w:w="2268" w:type="dxa"/>
          </w:tcPr>
          <w:p w14:paraId="238D2E5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11 (0.56%)</w:t>
            </w:r>
          </w:p>
        </w:tc>
        <w:tc>
          <w:tcPr>
            <w:tcW w:w="2268" w:type="dxa"/>
          </w:tcPr>
          <w:p w14:paraId="7A37168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 (0.17%)</w:t>
            </w:r>
          </w:p>
        </w:tc>
        <w:tc>
          <w:tcPr>
            <w:tcW w:w="1601" w:type="dxa"/>
          </w:tcPr>
          <w:p w14:paraId="2E674E1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52 (1.61%)</w:t>
            </w:r>
          </w:p>
        </w:tc>
      </w:tr>
      <w:tr w:rsidR="00F8646F" w:rsidRPr="00C41190" w14:paraId="177B2BF3" w14:textId="77777777" w:rsidTr="004C39A1">
        <w:tc>
          <w:tcPr>
            <w:tcW w:w="2730" w:type="dxa"/>
          </w:tcPr>
          <w:p w14:paraId="36B1204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Peripheral vascular disease – no. (%)</w:t>
            </w:r>
          </w:p>
        </w:tc>
        <w:tc>
          <w:tcPr>
            <w:tcW w:w="2268" w:type="dxa"/>
          </w:tcPr>
          <w:p w14:paraId="4430EC49"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23E57CD8"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35F33985"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4EF26EFE" w14:textId="77777777" w:rsidR="00F8646F" w:rsidRPr="00C41190" w:rsidRDefault="00F8646F" w:rsidP="004C39A1">
            <w:pPr>
              <w:spacing w:line="480" w:lineRule="auto"/>
              <w:jc w:val="both"/>
              <w:rPr>
                <w:rFonts w:ascii="Times New Roman" w:hAnsi="Times New Roman" w:cs="Times New Roman"/>
                <w:lang w:eastAsia="zh-CN"/>
              </w:rPr>
            </w:pPr>
          </w:p>
        </w:tc>
        <w:tc>
          <w:tcPr>
            <w:tcW w:w="1601" w:type="dxa"/>
          </w:tcPr>
          <w:p w14:paraId="4598F1A5"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6F8BC9F6" w14:textId="77777777" w:rsidTr="004C39A1">
        <w:tc>
          <w:tcPr>
            <w:tcW w:w="2730" w:type="dxa"/>
          </w:tcPr>
          <w:p w14:paraId="6B51B70E"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Yes</w:t>
            </w:r>
          </w:p>
        </w:tc>
        <w:tc>
          <w:tcPr>
            <w:tcW w:w="2268" w:type="dxa"/>
          </w:tcPr>
          <w:p w14:paraId="38E8939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76 (12.46%)</w:t>
            </w:r>
          </w:p>
        </w:tc>
        <w:tc>
          <w:tcPr>
            <w:tcW w:w="2268" w:type="dxa"/>
          </w:tcPr>
          <w:p w14:paraId="4D73CDDE"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NR</w:t>
            </w:r>
          </w:p>
        </w:tc>
        <w:tc>
          <w:tcPr>
            <w:tcW w:w="2268" w:type="dxa"/>
          </w:tcPr>
          <w:p w14:paraId="6EADA3B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NR</w:t>
            </w:r>
          </w:p>
        </w:tc>
        <w:tc>
          <w:tcPr>
            <w:tcW w:w="2268" w:type="dxa"/>
          </w:tcPr>
          <w:p w14:paraId="166DF30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NR</w:t>
            </w:r>
          </w:p>
        </w:tc>
        <w:tc>
          <w:tcPr>
            <w:tcW w:w="1601" w:type="dxa"/>
          </w:tcPr>
          <w:p w14:paraId="1310334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76 (2.36%)</w:t>
            </w:r>
          </w:p>
        </w:tc>
      </w:tr>
      <w:tr w:rsidR="00F8646F" w:rsidRPr="00C41190" w14:paraId="2C4EE8D0" w14:textId="77777777" w:rsidTr="004C39A1">
        <w:tc>
          <w:tcPr>
            <w:tcW w:w="2730" w:type="dxa"/>
          </w:tcPr>
          <w:p w14:paraId="60CFD1C9"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No</w:t>
            </w:r>
          </w:p>
        </w:tc>
        <w:tc>
          <w:tcPr>
            <w:tcW w:w="2268" w:type="dxa"/>
          </w:tcPr>
          <w:p w14:paraId="1FAFE9C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534 (87.54%)</w:t>
            </w:r>
          </w:p>
        </w:tc>
        <w:tc>
          <w:tcPr>
            <w:tcW w:w="2268" w:type="dxa"/>
          </w:tcPr>
          <w:p w14:paraId="3AA773D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NR</w:t>
            </w:r>
          </w:p>
        </w:tc>
        <w:tc>
          <w:tcPr>
            <w:tcW w:w="2268" w:type="dxa"/>
          </w:tcPr>
          <w:p w14:paraId="4514F4E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NR</w:t>
            </w:r>
          </w:p>
        </w:tc>
        <w:tc>
          <w:tcPr>
            <w:tcW w:w="2268" w:type="dxa"/>
          </w:tcPr>
          <w:p w14:paraId="5004E37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NR</w:t>
            </w:r>
          </w:p>
        </w:tc>
        <w:tc>
          <w:tcPr>
            <w:tcW w:w="1601" w:type="dxa"/>
          </w:tcPr>
          <w:p w14:paraId="66963A7E"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534 (16.57%)</w:t>
            </w:r>
          </w:p>
        </w:tc>
      </w:tr>
      <w:tr w:rsidR="00F8646F" w:rsidRPr="00C41190" w14:paraId="3094B15F" w14:textId="77777777" w:rsidTr="004C39A1">
        <w:tc>
          <w:tcPr>
            <w:tcW w:w="2730" w:type="dxa"/>
          </w:tcPr>
          <w:p w14:paraId="6A4642C2"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 xml:space="preserve">Missing </w:t>
            </w:r>
          </w:p>
        </w:tc>
        <w:tc>
          <w:tcPr>
            <w:tcW w:w="2268" w:type="dxa"/>
          </w:tcPr>
          <w:p w14:paraId="247C0C7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45F6A14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40 (100%)</w:t>
            </w:r>
          </w:p>
        </w:tc>
        <w:tc>
          <w:tcPr>
            <w:tcW w:w="2268" w:type="dxa"/>
          </w:tcPr>
          <w:p w14:paraId="2195B9D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1,971 (100%)</w:t>
            </w:r>
          </w:p>
        </w:tc>
        <w:tc>
          <w:tcPr>
            <w:tcW w:w="2268" w:type="dxa"/>
          </w:tcPr>
          <w:p w14:paraId="08067A6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602 (100%)</w:t>
            </w:r>
          </w:p>
        </w:tc>
        <w:tc>
          <w:tcPr>
            <w:tcW w:w="1601" w:type="dxa"/>
          </w:tcPr>
          <w:p w14:paraId="7B9224A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2,613 (81.07%)</w:t>
            </w:r>
          </w:p>
        </w:tc>
      </w:tr>
      <w:tr w:rsidR="00F8646F" w:rsidRPr="00C41190" w14:paraId="28202F54" w14:textId="77777777" w:rsidTr="004C39A1">
        <w:tc>
          <w:tcPr>
            <w:tcW w:w="2730" w:type="dxa"/>
          </w:tcPr>
          <w:p w14:paraId="536564D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If any surgery is underwent recently – no. (%)</w:t>
            </w:r>
          </w:p>
        </w:tc>
        <w:tc>
          <w:tcPr>
            <w:tcW w:w="2268" w:type="dxa"/>
          </w:tcPr>
          <w:p w14:paraId="73DAC2C7"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2A6F465A"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09EAC07E" w14:textId="77777777" w:rsidR="00F8646F" w:rsidRPr="00C41190" w:rsidRDefault="00F8646F" w:rsidP="004C39A1">
            <w:pPr>
              <w:spacing w:line="480" w:lineRule="auto"/>
              <w:jc w:val="both"/>
              <w:rPr>
                <w:rFonts w:ascii="Times New Roman" w:hAnsi="Times New Roman" w:cs="Times New Roman"/>
                <w:lang w:eastAsia="zh-CN"/>
              </w:rPr>
            </w:pPr>
          </w:p>
        </w:tc>
        <w:tc>
          <w:tcPr>
            <w:tcW w:w="2268" w:type="dxa"/>
          </w:tcPr>
          <w:p w14:paraId="0DE7546E" w14:textId="77777777" w:rsidR="00F8646F" w:rsidRPr="00C41190" w:rsidRDefault="00F8646F" w:rsidP="004C39A1">
            <w:pPr>
              <w:spacing w:line="480" w:lineRule="auto"/>
              <w:jc w:val="both"/>
              <w:rPr>
                <w:rFonts w:ascii="Times New Roman" w:hAnsi="Times New Roman" w:cs="Times New Roman"/>
                <w:lang w:eastAsia="zh-CN"/>
              </w:rPr>
            </w:pPr>
          </w:p>
        </w:tc>
        <w:tc>
          <w:tcPr>
            <w:tcW w:w="1601" w:type="dxa"/>
          </w:tcPr>
          <w:p w14:paraId="7E9EAB57"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256A5ABF" w14:textId="77777777" w:rsidTr="004C39A1">
        <w:tc>
          <w:tcPr>
            <w:tcW w:w="2730" w:type="dxa"/>
          </w:tcPr>
          <w:p w14:paraId="75C473C4"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Yes</w:t>
            </w:r>
          </w:p>
        </w:tc>
        <w:tc>
          <w:tcPr>
            <w:tcW w:w="2268" w:type="dxa"/>
          </w:tcPr>
          <w:p w14:paraId="0C9A26A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NR</w:t>
            </w:r>
          </w:p>
        </w:tc>
        <w:tc>
          <w:tcPr>
            <w:tcW w:w="2268" w:type="dxa"/>
          </w:tcPr>
          <w:p w14:paraId="10C8D53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23 (57.5</w:t>
            </w:r>
            <w:r>
              <w:rPr>
                <w:rFonts w:ascii="Times New Roman" w:hAnsi="Times New Roman" w:cs="Times New Roman"/>
                <w:lang w:eastAsia="zh-CN"/>
              </w:rPr>
              <w:t>0</w:t>
            </w:r>
            <w:r w:rsidRPr="00C41190">
              <w:rPr>
                <w:rFonts w:ascii="Times New Roman" w:hAnsi="Times New Roman" w:cs="Times New Roman"/>
                <w:lang w:eastAsia="zh-CN"/>
              </w:rPr>
              <w:t>%)</w:t>
            </w:r>
          </w:p>
        </w:tc>
        <w:tc>
          <w:tcPr>
            <w:tcW w:w="2268" w:type="dxa"/>
          </w:tcPr>
          <w:p w14:paraId="03A879F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NR</w:t>
            </w:r>
          </w:p>
        </w:tc>
        <w:tc>
          <w:tcPr>
            <w:tcW w:w="2268" w:type="dxa"/>
          </w:tcPr>
          <w:p w14:paraId="715B000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NR</w:t>
            </w:r>
          </w:p>
        </w:tc>
        <w:tc>
          <w:tcPr>
            <w:tcW w:w="1601" w:type="dxa"/>
          </w:tcPr>
          <w:p w14:paraId="4B1CA81E"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23 (0.71%)</w:t>
            </w:r>
          </w:p>
        </w:tc>
      </w:tr>
      <w:tr w:rsidR="00F8646F" w:rsidRPr="00C41190" w14:paraId="74BF3D6D" w14:textId="77777777" w:rsidTr="004C39A1">
        <w:tc>
          <w:tcPr>
            <w:tcW w:w="2730" w:type="dxa"/>
          </w:tcPr>
          <w:p w14:paraId="7C280EAD"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No</w:t>
            </w:r>
          </w:p>
        </w:tc>
        <w:tc>
          <w:tcPr>
            <w:tcW w:w="2268" w:type="dxa"/>
          </w:tcPr>
          <w:p w14:paraId="27C7F30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NR</w:t>
            </w:r>
          </w:p>
        </w:tc>
        <w:tc>
          <w:tcPr>
            <w:tcW w:w="2268" w:type="dxa"/>
          </w:tcPr>
          <w:p w14:paraId="3CC2B72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17 (42.5</w:t>
            </w:r>
            <w:r>
              <w:rPr>
                <w:rFonts w:ascii="Times New Roman" w:hAnsi="Times New Roman" w:cs="Times New Roman"/>
                <w:lang w:eastAsia="zh-CN"/>
              </w:rPr>
              <w:t>0</w:t>
            </w:r>
            <w:r w:rsidRPr="00C41190">
              <w:rPr>
                <w:rFonts w:ascii="Times New Roman" w:hAnsi="Times New Roman" w:cs="Times New Roman"/>
                <w:lang w:eastAsia="zh-CN"/>
              </w:rPr>
              <w:t>%)</w:t>
            </w:r>
          </w:p>
        </w:tc>
        <w:tc>
          <w:tcPr>
            <w:tcW w:w="2268" w:type="dxa"/>
          </w:tcPr>
          <w:p w14:paraId="14F8E65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NR</w:t>
            </w:r>
          </w:p>
        </w:tc>
        <w:tc>
          <w:tcPr>
            <w:tcW w:w="2268" w:type="dxa"/>
          </w:tcPr>
          <w:p w14:paraId="2BA9D15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NR</w:t>
            </w:r>
          </w:p>
        </w:tc>
        <w:tc>
          <w:tcPr>
            <w:tcW w:w="1601" w:type="dxa"/>
          </w:tcPr>
          <w:p w14:paraId="2CD14E8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17 (0.53%)</w:t>
            </w:r>
          </w:p>
        </w:tc>
      </w:tr>
      <w:tr w:rsidR="00F8646F" w:rsidRPr="00C41190" w14:paraId="3D9AC9DE" w14:textId="77777777" w:rsidTr="004C39A1">
        <w:tc>
          <w:tcPr>
            <w:tcW w:w="2730" w:type="dxa"/>
          </w:tcPr>
          <w:p w14:paraId="67A4865E"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 xml:space="preserve">Missing </w:t>
            </w:r>
          </w:p>
        </w:tc>
        <w:tc>
          <w:tcPr>
            <w:tcW w:w="2268" w:type="dxa"/>
          </w:tcPr>
          <w:p w14:paraId="2DC3A31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610 (100%)</w:t>
            </w:r>
          </w:p>
        </w:tc>
        <w:tc>
          <w:tcPr>
            <w:tcW w:w="2268" w:type="dxa"/>
          </w:tcPr>
          <w:p w14:paraId="45543BC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w:t>
            </w:r>
          </w:p>
        </w:tc>
        <w:tc>
          <w:tcPr>
            <w:tcW w:w="2268" w:type="dxa"/>
          </w:tcPr>
          <w:p w14:paraId="4B86821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1,971 (100%)</w:t>
            </w:r>
          </w:p>
        </w:tc>
        <w:tc>
          <w:tcPr>
            <w:tcW w:w="2268" w:type="dxa"/>
          </w:tcPr>
          <w:p w14:paraId="0239475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602 (100%)</w:t>
            </w:r>
          </w:p>
        </w:tc>
        <w:tc>
          <w:tcPr>
            <w:tcW w:w="1601" w:type="dxa"/>
          </w:tcPr>
          <w:p w14:paraId="6A724A5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3,183 (98.76%)</w:t>
            </w:r>
          </w:p>
        </w:tc>
      </w:tr>
    </w:tbl>
    <w:p w14:paraId="763F2775" w14:textId="1023AE90" w:rsidR="00F8646F" w:rsidRDefault="00F8646F" w:rsidP="00F8646F">
      <w:pPr>
        <w:spacing w:after="0" w:line="480" w:lineRule="auto"/>
        <w:jc w:val="both"/>
        <w:rPr>
          <w:rFonts w:ascii="Times New Roman" w:hAnsi="Times New Roman" w:cs="Times New Roman"/>
          <w:sz w:val="20"/>
          <w:szCs w:val="20"/>
          <w:lang w:eastAsia="zh-CN"/>
        </w:rPr>
      </w:pPr>
      <w:r w:rsidRPr="00C41190">
        <w:rPr>
          <w:rFonts w:ascii="Times New Roman" w:hAnsi="Times New Roman" w:cs="Times New Roman"/>
          <w:sz w:val="20"/>
          <w:szCs w:val="20"/>
          <w:lang w:eastAsia="zh-CN"/>
        </w:rPr>
        <w:t xml:space="preserve">Notes: * Among the factors </w:t>
      </w:r>
      <w:r>
        <w:rPr>
          <w:rFonts w:ascii="Times New Roman" w:hAnsi="Times New Roman" w:cs="Times New Roman"/>
          <w:sz w:val="20"/>
          <w:szCs w:val="20"/>
          <w:lang w:eastAsia="zh-CN"/>
        </w:rPr>
        <w:t>we</w:t>
      </w:r>
      <w:r w:rsidRPr="00C41190">
        <w:rPr>
          <w:rFonts w:ascii="Times New Roman" w:hAnsi="Times New Roman" w:cs="Times New Roman"/>
          <w:sz w:val="20"/>
          <w:szCs w:val="20"/>
          <w:lang w:eastAsia="zh-CN"/>
        </w:rPr>
        <w:t xml:space="preserve"> requested, only factors with </w:t>
      </w:r>
      <w:r>
        <w:rPr>
          <w:rFonts w:ascii="Times New Roman" w:hAnsi="Times New Roman" w:cs="Times New Roman"/>
          <w:sz w:val="20"/>
          <w:szCs w:val="20"/>
          <w:lang w:eastAsia="zh-CN"/>
        </w:rPr>
        <w:t xml:space="preserve">any </w:t>
      </w:r>
      <w:r w:rsidRPr="00C41190">
        <w:rPr>
          <w:rFonts w:ascii="Times New Roman" w:hAnsi="Times New Roman" w:cs="Times New Roman"/>
          <w:sz w:val="20"/>
          <w:szCs w:val="20"/>
          <w:lang w:eastAsia="zh-CN"/>
        </w:rPr>
        <w:t xml:space="preserve">available individual participant data </w:t>
      </w:r>
      <w:r>
        <w:rPr>
          <w:rFonts w:ascii="Times New Roman" w:hAnsi="Times New Roman" w:cs="Times New Roman"/>
          <w:sz w:val="20"/>
          <w:szCs w:val="20"/>
          <w:lang w:eastAsia="zh-CN"/>
        </w:rPr>
        <w:t xml:space="preserve">are </w:t>
      </w:r>
      <w:r w:rsidRPr="00C41190">
        <w:rPr>
          <w:rFonts w:ascii="Times New Roman" w:hAnsi="Times New Roman" w:cs="Times New Roman"/>
          <w:sz w:val="20"/>
          <w:szCs w:val="20"/>
          <w:lang w:eastAsia="zh-CN"/>
        </w:rPr>
        <w:t>summarised in this table.</w:t>
      </w:r>
      <w:r>
        <w:rPr>
          <w:rFonts w:ascii="Times New Roman" w:hAnsi="Times New Roman" w:cs="Times New Roman"/>
          <w:sz w:val="20"/>
          <w:szCs w:val="20"/>
          <w:lang w:eastAsia="zh-CN"/>
        </w:rPr>
        <w:t xml:space="preserve"> </w:t>
      </w:r>
      <w:r w:rsidRPr="00C41190">
        <w:rPr>
          <w:rFonts w:ascii="Times New Roman" w:hAnsi="Times New Roman" w:cs="Times New Roman"/>
          <w:sz w:val="20"/>
          <w:szCs w:val="20"/>
          <w:lang w:eastAsia="zh-CN"/>
        </w:rPr>
        <w:t xml:space="preserve">Across the four studies, there were data for over 80% of </w:t>
      </w:r>
      <w:r>
        <w:rPr>
          <w:rFonts w:ascii="Times New Roman" w:hAnsi="Times New Roman" w:cs="Times New Roman"/>
          <w:sz w:val="20"/>
          <w:szCs w:val="20"/>
          <w:lang w:eastAsia="zh-CN"/>
        </w:rPr>
        <w:t>participants</w:t>
      </w:r>
      <w:r w:rsidRPr="00C41190">
        <w:rPr>
          <w:rFonts w:ascii="Times New Roman" w:hAnsi="Times New Roman" w:cs="Times New Roman"/>
          <w:sz w:val="20"/>
          <w:szCs w:val="20"/>
          <w:lang w:eastAsia="zh-CN"/>
        </w:rPr>
        <w:t xml:space="preserve"> on: non-</w:t>
      </w:r>
      <w:proofErr w:type="spellStart"/>
      <w:r w:rsidRPr="00C41190">
        <w:rPr>
          <w:rFonts w:ascii="Times New Roman" w:hAnsi="Times New Roman" w:cs="Times New Roman"/>
          <w:sz w:val="20"/>
          <w:szCs w:val="20"/>
          <w:lang w:eastAsia="zh-CN"/>
        </w:rPr>
        <w:t>blanchable</w:t>
      </w:r>
      <w:proofErr w:type="spellEnd"/>
      <w:r w:rsidRPr="00C41190">
        <w:rPr>
          <w:rFonts w:ascii="Times New Roman" w:hAnsi="Times New Roman" w:cs="Times New Roman"/>
          <w:sz w:val="20"/>
          <w:szCs w:val="20"/>
          <w:lang w:eastAsia="zh-CN"/>
        </w:rPr>
        <w:t xml:space="preserve"> erythema, age, body mass index, </w:t>
      </w:r>
      <w:proofErr w:type="gramStart"/>
      <w:r w:rsidRPr="00C41190">
        <w:rPr>
          <w:rFonts w:ascii="Times New Roman" w:hAnsi="Times New Roman" w:cs="Times New Roman"/>
          <w:sz w:val="20"/>
          <w:szCs w:val="20"/>
          <w:lang w:eastAsia="zh-CN"/>
        </w:rPr>
        <w:t>other</w:t>
      </w:r>
      <w:proofErr w:type="gramEnd"/>
      <w:r w:rsidRPr="00C41190">
        <w:rPr>
          <w:rFonts w:ascii="Times New Roman" w:hAnsi="Times New Roman" w:cs="Times New Roman"/>
          <w:sz w:val="20"/>
          <w:szCs w:val="20"/>
          <w:lang w:eastAsia="zh-CN"/>
        </w:rPr>
        <w:t xml:space="preserve"> skin problems, current pressure ulcer of </w:t>
      </w:r>
      <w:r>
        <w:rPr>
          <w:rFonts w:ascii="Times New Roman" w:hAnsi="Times New Roman" w:cs="Times New Roman"/>
          <w:sz w:val="20"/>
          <w:szCs w:val="20"/>
          <w:lang w:eastAsia="zh-CN"/>
        </w:rPr>
        <w:t>Stage</w:t>
      </w:r>
      <w:r w:rsidRPr="00C41190">
        <w:rPr>
          <w:rFonts w:ascii="Times New Roman" w:hAnsi="Times New Roman" w:cs="Times New Roman"/>
          <w:sz w:val="20"/>
          <w:szCs w:val="20"/>
          <w:lang w:eastAsia="zh-CN"/>
        </w:rPr>
        <w:t xml:space="preserve"> 2 or above, Braden scores, </w:t>
      </w:r>
      <w:r>
        <w:rPr>
          <w:rFonts w:ascii="Times New Roman" w:hAnsi="Times New Roman" w:cs="Times New Roman"/>
          <w:sz w:val="20"/>
          <w:szCs w:val="20"/>
          <w:lang w:eastAsia="zh-CN"/>
        </w:rPr>
        <w:t>support surface use</w:t>
      </w:r>
      <w:r w:rsidRPr="00C41190">
        <w:rPr>
          <w:rFonts w:ascii="Times New Roman" w:hAnsi="Times New Roman" w:cs="Times New Roman"/>
          <w:sz w:val="20"/>
          <w:szCs w:val="20"/>
          <w:lang w:eastAsia="zh-CN"/>
        </w:rPr>
        <w:t xml:space="preserve">, weight loss, </w:t>
      </w:r>
      <w:r>
        <w:rPr>
          <w:rFonts w:ascii="Times New Roman" w:hAnsi="Times New Roman" w:cs="Times New Roman"/>
          <w:sz w:val="20"/>
          <w:szCs w:val="20"/>
          <w:lang w:eastAsia="zh-CN"/>
        </w:rPr>
        <w:t xml:space="preserve">and </w:t>
      </w:r>
      <w:r w:rsidRPr="00C41190">
        <w:rPr>
          <w:rFonts w:ascii="Times New Roman" w:hAnsi="Times New Roman" w:cs="Times New Roman"/>
          <w:sz w:val="20"/>
          <w:szCs w:val="20"/>
          <w:lang w:eastAsia="zh-CN"/>
        </w:rPr>
        <w:t xml:space="preserve">diabetes. </w:t>
      </w:r>
      <w:proofErr w:type="spellStart"/>
      <w:r w:rsidR="00C67877">
        <w:rPr>
          <w:rFonts w:ascii="Times New Roman" w:hAnsi="Times New Roman" w:cs="Times New Roman"/>
          <w:sz w:val="20"/>
          <w:szCs w:val="20"/>
          <w:lang w:eastAsia="zh-CN"/>
        </w:rPr>
        <w:t>Molon</w:t>
      </w:r>
      <w:proofErr w:type="spellEnd"/>
      <w:r w:rsidR="00C67877">
        <w:rPr>
          <w:rFonts w:ascii="Times New Roman" w:hAnsi="Times New Roman" w:cs="Times New Roman"/>
          <w:sz w:val="20"/>
          <w:szCs w:val="20"/>
          <w:lang w:eastAsia="zh-CN"/>
        </w:rPr>
        <w:t xml:space="preserve"> and Estrella</w:t>
      </w:r>
      <w:r w:rsidR="003653B6" w:rsidRPr="00C67877">
        <w:rPr>
          <w:rFonts w:ascii="Times New Roman" w:hAnsi="Times New Roman" w:cs="Times New Roman"/>
          <w:sz w:val="20"/>
          <w:szCs w:val="20"/>
          <w:vertAlign w:val="superscript"/>
          <w:lang w:eastAsia="zh-CN"/>
        </w:rPr>
        <w:t>49</w:t>
      </w:r>
      <w:r>
        <w:rPr>
          <w:rFonts w:ascii="Times New Roman" w:hAnsi="Times New Roman" w:cs="Times New Roman"/>
          <w:sz w:val="20"/>
          <w:szCs w:val="20"/>
          <w:lang w:eastAsia="zh-CN"/>
        </w:rPr>
        <w:t xml:space="preserve"> </w:t>
      </w:r>
      <w:r w:rsidRPr="00C41190">
        <w:rPr>
          <w:rFonts w:ascii="Times New Roman" w:hAnsi="Times New Roman" w:cs="Times New Roman"/>
          <w:sz w:val="20"/>
          <w:szCs w:val="20"/>
          <w:lang w:eastAsia="zh-CN"/>
        </w:rPr>
        <w:t xml:space="preserve">did not collect data on weight loss, diabetes, or mattresses, but the authors claimed that all </w:t>
      </w:r>
      <w:r>
        <w:rPr>
          <w:rFonts w:ascii="Times New Roman" w:hAnsi="Times New Roman" w:cs="Times New Roman"/>
          <w:sz w:val="20"/>
          <w:szCs w:val="20"/>
          <w:lang w:eastAsia="zh-CN"/>
        </w:rPr>
        <w:t>participants</w:t>
      </w:r>
      <w:r w:rsidRPr="00C41190">
        <w:rPr>
          <w:rFonts w:ascii="Times New Roman" w:hAnsi="Times New Roman" w:cs="Times New Roman"/>
          <w:sz w:val="20"/>
          <w:szCs w:val="20"/>
          <w:lang w:eastAsia="zh-CN"/>
        </w:rPr>
        <w:t xml:space="preserve"> used standard hospital mattress.</w:t>
      </w:r>
    </w:p>
    <w:p w14:paraId="5A04F377" w14:textId="77777777" w:rsidR="00F8646F" w:rsidRPr="00C41190" w:rsidRDefault="00F8646F" w:rsidP="00F8646F">
      <w:pPr>
        <w:spacing w:line="480" w:lineRule="auto"/>
        <w:ind w:left="360"/>
        <w:rPr>
          <w:rFonts w:ascii="Times New Roman" w:hAnsi="Times New Roman" w:cs="Times New Roman"/>
          <w:b/>
        </w:rPr>
      </w:pPr>
      <w:r w:rsidRPr="00C41190">
        <w:rPr>
          <w:rFonts w:ascii="Times New Roman" w:hAnsi="Times New Roman" w:cs="Times New Roman"/>
          <w:b/>
        </w:rPr>
        <w:lastRenderedPageBreak/>
        <w:t xml:space="preserve">Table 2: Results of </w:t>
      </w:r>
      <w:proofErr w:type="spellStart"/>
      <w:r w:rsidRPr="00C41190">
        <w:rPr>
          <w:rFonts w:ascii="Times New Roman" w:hAnsi="Times New Roman" w:cs="Times New Roman"/>
          <w:b/>
        </w:rPr>
        <w:t>univaria</w:t>
      </w:r>
      <w:r>
        <w:rPr>
          <w:rFonts w:ascii="Times New Roman" w:hAnsi="Times New Roman" w:cs="Times New Roman"/>
          <w:b/>
        </w:rPr>
        <w:t>bl</w:t>
      </w:r>
      <w:r w:rsidRPr="00C41190">
        <w:rPr>
          <w:rFonts w:ascii="Times New Roman" w:hAnsi="Times New Roman" w:cs="Times New Roman"/>
          <w:b/>
        </w:rPr>
        <w:t>e</w:t>
      </w:r>
      <w:proofErr w:type="spellEnd"/>
      <w:r w:rsidRPr="00C41190">
        <w:rPr>
          <w:rFonts w:ascii="Times New Roman" w:hAnsi="Times New Roman" w:cs="Times New Roman"/>
          <w:b/>
        </w:rPr>
        <w:t xml:space="preserve"> and multivariable multilevel analyses using complete cases and imputed data</w:t>
      </w:r>
    </w:p>
    <w:tbl>
      <w:tblPr>
        <w:tblStyle w:val="TableGrid"/>
        <w:tblW w:w="14188" w:type="dxa"/>
        <w:jc w:val="center"/>
        <w:tblLayout w:type="fixed"/>
        <w:tblLook w:val="04A0" w:firstRow="1" w:lastRow="0" w:firstColumn="1" w:lastColumn="0" w:noHBand="0" w:noVBand="1"/>
      </w:tblPr>
      <w:tblGrid>
        <w:gridCol w:w="3274"/>
        <w:gridCol w:w="2591"/>
        <w:gridCol w:w="2706"/>
        <w:gridCol w:w="2743"/>
        <w:gridCol w:w="2874"/>
      </w:tblGrid>
      <w:tr w:rsidR="00F8646F" w:rsidRPr="00C41190" w14:paraId="659AF85A" w14:textId="77777777" w:rsidTr="004C39A1">
        <w:trPr>
          <w:jc w:val="center"/>
        </w:trPr>
        <w:tc>
          <w:tcPr>
            <w:tcW w:w="3274" w:type="dxa"/>
          </w:tcPr>
          <w:p w14:paraId="0AFD018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Factors </w:t>
            </w:r>
          </w:p>
        </w:tc>
        <w:tc>
          <w:tcPr>
            <w:tcW w:w="2591" w:type="dxa"/>
          </w:tcPr>
          <w:p w14:paraId="2730AE6D" w14:textId="77777777" w:rsidR="00F8646F" w:rsidRPr="00C41190" w:rsidRDefault="00F8646F" w:rsidP="004C39A1">
            <w:pPr>
              <w:spacing w:line="480" w:lineRule="auto"/>
              <w:jc w:val="both"/>
              <w:rPr>
                <w:rFonts w:ascii="Times New Roman" w:hAnsi="Times New Roman" w:cs="Times New Roman"/>
                <w:lang w:eastAsia="zh-CN"/>
              </w:rPr>
            </w:pPr>
            <w:proofErr w:type="spellStart"/>
            <w:r w:rsidRPr="00C41190">
              <w:rPr>
                <w:rFonts w:ascii="Times New Roman" w:hAnsi="Times New Roman" w:cs="Times New Roman"/>
                <w:lang w:eastAsia="zh-CN"/>
              </w:rPr>
              <w:t>Univaria</w:t>
            </w:r>
            <w:r>
              <w:rPr>
                <w:rFonts w:ascii="Times New Roman" w:hAnsi="Times New Roman" w:cs="Times New Roman"/>
                <w:lang w:eastAsia="zh-CN"/>
              </w:rPr>
              <w:t>bl</w:t>
            </w:r>
            <w:r w:rsidRPr="00C41190">
              <w:rPr>
                <w:rFonts w:ascii="Times New Roman" w:hAnsi="Times New Roman" w:cs="Times New Roman"/>
                <w:lang w:eastAsia="zh-CN"/>
              </w:rPr>
              <w:t>e</w:t>
            </w:r>
            <w:proofErr w:type="spellEnd"/>
            <w:r w:rsidRPr="00C41190">
              <w:rPr>
                <w:rFonts w:ascii="Times New Roman" w:hAnsi="Times New Roman" w:cs="Times New Roman"/>
                <w:lang w:eastAsia="zh-CN"/>
              </w:rPr>
              <w:t xml:space="preserve"> </w:t>
            </w:r>
            <w:r>
              <w:rPr>
                <w:rFonts w:ascii="Times New Roman" w:hAnsi="Times New Roman" w:cs="Times New Roman"/>
                <w:lang w:eastAsia="zh-CN"/>
              </w:rPr>
              <w:t>analysis</w:t>
            </w:r>
            <w:r w:rsidRPr="00C41190">
              <w:rPr>
                <w:rFonts w:ascii="Times New Roman" w:hAnsi="Times New Roman" w:cs="Times New Roman"/>
                <w:lang w:eastAsia="zh-CN"/>
              </w:rPr>
              <w:t xml:space="preserve"> </w:t>
            </w:r>
            <w:r>
              <w:rPr>
                <w:rFonts w:ascii="Times New Roman" w:hAnsi="Times New Roman" w:cs="Times New Roman"/>
                <w:lang w:eastAsia="zh-CN"/>
              </w:rPr>
              <w:t>of</w:t>
            </w:r>
            <w:r w:rsidRPr="00C41190">
              <w:rPr>
                <w:rFonts w:ascii="Times New Roman" w:hAnsi="Times New Roman" w:cs="Times New Roman"/>
                <w:lang w:eastAsia="zh-CN"/>
              </w:rPr>
              <w:t xml:space="preserve"> complete cases</w:t>
            </w:r>
            <w:r>
              <w:rPr>
                <w:rFonts w:ascii="Times New Roman" w:hAnsi="Times New Roman" w:cs="Times New Roman"/>
                <w:lang w:eastAsia="zh-CN"/>
              </w:rPr>
              <w:t xml:space="preserve"> – OR (95% CI)</w:t>
            </w:r>
            <w:r w:rsidRPr="00C41190">
              <w:rPr>
                <w:rFonts w:ascii="Times New Roman" w:hAnsi="Times New Roman" w:cs="Times New Roman"/>
                <w:lang w:eastAsia="zh-CN"/>
              </w:rPr>
              <w:t xml:space="preserve"> </w:t>
            </w:r>
          </w:p>
        </w:tc>
        <w:tc>
          <w:tcPr>
            <w:tcW w:w="2706" w:type="dxa"/>
          </w:tcPr>
          <w:p w14:paraId="11A0544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Multivariable analysis </w:t>
            </w:r>
            <w:r>
              <w:rPr>
                <w:rFonts w:ascii="Times New Roman" w:hAnsi="Times New Roman" w:cs="Times New Roman"/>
                <w:lang w:eastAsia="zh-CN"/>
              </w:rPr>
              <w:t>of</w:t>
            </w:r>
            <w:r w:rsidRPr="00C41190">
              <w:rPr>
                <w:rFonts w:ascii="Times New Roman" w:hAnsi="Times New Roman" w:cs="Times New Roman"/>
                <w:lang w:eastAsia="zh-CN"/>
              </w:rPr>
              <w:t xml:space="preserve"> complete cases</w:t>
            </w:r>
            <w:r>
              <w:rPr>
                <w:rFonts w:ascii="Times New Roman" w:hAnsi="Times New Roman" w:cs="Times New Roman"/>
                <w:lang w:eastAsia="zh-CN"/>
              </w:rPr>
              <w:t>– OR (95% CI)</w:t>
            </w:r>
          </w:p>
        </w:tc>
        <w:tc>
          <w:tcPr>
            <w:tcW w:w="2743" w:type="dxa"/>
          </w:tcPr>
          <w:p w14:paraId="4ECE08F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Multivariable analysis </w:t>
            </w:r>
            <w:r>
              <w:rPr>
                <w:rFonts w:ascii="Times New Roman" w:hAnsi="Times New Roman" w:cs="Times New Roman"/>
                <w:lang w:eastAsia="zh-CN"/>
              </w:rPr>
              <w:t>of</w:t>
            </w:r>
            <w:r w:rsidRPr="00C41190">
              <w:rPr>
                <w:rFonts w:ascii="Times New Roman" w:hAnsi="Times New Roman" w:cs="Times New Roman"/>
                <w:lang w:eastAsia="zh-CN"/>
              </w:rPr>
              <w:t xml:space="preserve"> imputed data</w:t>
            </w:r>
            <w:r>
              <w:rPr>
                <w:rFonts w:ascii="Times New Roman" w:hAnsi="Times New Roman" w:cs="Times New Roman"/>
                <w:lang w:eastAsia="zh-CN"/>
              </w:rPr>
              <w:t xml:space="preserve"> (ten imputations)  – OR (95% CI)</w:t>
            </w:r>
          </w:p>
        </w:tc>
        <w:tc>
          <w:tcPr>
            <w:tcW w:w="2874" w:type="dxa"/>
          </w:tcPr>
          <w:p w14:paraId="513B28D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Multivariable analysis </w:t>
            </w:r>
            <w:r>
              <w:rPr>
                <w:rFonts w:ascii="Times New Roman" w:hAnsi="Times New Roman" w:cs="Times New Roman"/>
                <w:lang w:eastAsia="zh-CN"/>
              </w:rPr>
              <w:t xml:space="preserve">of the </w:t>
            </w:r>
            <w:r w:rsidRPr="00C41190">
              <w:rPr>
                <w:rFonts w:ascii="Times New Roman" w:hAnsi="Times New Roman" w:cs="Times New Roman"/>
                <w:lang w:eastAsia="zh-CN"/>
              </w:rPr>
              <w:t>secondary outcome</w:t>
            </w:r>
            <w:r>
              <w:rPr>
                <w:rFonts w:ascii="Times New Roman" w:hAnsi="Times New Roman" w:cs="Times New Roman"/>
                <w:lang w:eastAsia="zh-CN"/>
              </w:rPr>
              <w:t xml:space="preserve"> data – OR (95% CI)</w:t>
            </w:r>
          </w:p>
        </w:tc>
      </w:tr>
      <w:tr w:rsidR="00F8646F" w:rsidRPr="00C41190" w14:paraId="51DC737E" w14:textId="77777777" w:rsidTr="004C39A1">
        <w:trPr>
          <w:jc w:val="center"/>
        </w:trPr>
        <w:tc>
          <w:tcPr>
            <w:tcW w:w="3274" w:type="dxa"/>
          </w:tcPr>
          <w:p w14:paraId="053687A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Total number of sample</w:t>
            </w:r>
          </w:p>
        </w:tc>
        <w:tc>
          <w:tcPr>
            <w:tcW w:w="2591" w:type="dxa"/>
          </w:tcPr>
          <w:p w14:paraId="17FE441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3,223</w:t>
            </w:r>
          </w:p>
        </w:tc>
        <w:tc>
          <w:tcPr>
            <w:tcW w:w="2706" w:type="dxa"/>
          </w:tcPr>
          <w:p w14:paraId="10880CD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2,688</w:t>
            </w:r>
          </w:p>
        </w:tc>
        <w:tc>
          <w:tcPr>
            <w:tcW w:w="2743" w:type="dxa"/>
          </w:tcPr>
          <w:p w14:paraId="4E60603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3,183</w:t>
            </w:r>
            <w:r>
              <w:rPr>
                <w:rFonts w:ascii="Times New Roman" w:hAnsi="Times New Roman" w:cs="Times New Roman"/>
                <w:lang w:eastAsia="zh-CN"/>
              </w:rPr>
              <w:t xml:space="preserve"> </w:t>
            </w:r>
            <w:r w:rsidRPr="00C41190">
              <w:rPr>
                <w:rFonts w:ascii="Times New Roman" w:hAnsi="Times New Roman" w:cs="Times New Roman"/>
                <w:vertAlign w:val="superscript"/>
                <w:lang w:eastAsia="zh-CN"/>
              </w:rPr>
              <w:t>*</w:t>
            </w:r>
          </w:p>
        </w:tc>
        <w:tc>
          <w:tcPr>
            <w:tcW w:w="2874" w:type="dxa"/>
          </w:tcPr>
          <w:p w14:paraId="6257802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2,688</w:t>
            </w:r>
          </w:p>
        </w:tc>
      </w:tr>
      <w:tr w:rsidR="00F8646F" w:rsidRPr="00C41190" w14:paraId="5E49ADC2" w14:textId="77777777" w:rsidTr="004C39A1">
        <w:trPr>
          <w:jc w:val="center"/>
        </w:trPr>
        <w:tc>
          <w:tcPr>
            <w:tcW w:w="3274" w:type="dxa"/>
          </w:tcPr>
          <w:p w14:paraId="1147975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The primary outcome: number of </w:t>
            </w:r>
            <w:r>
              <w:rPr>
                <w:rFonts w:ascii="Times New Roman" w:hAnsi="Times New Roman" w:cs="Times New Roman"/>
                <w:lang w:eastAsia="zh-CN"/>
              </w:rPr>
              <w:t>participants</w:t>
            </w:r>
            <w:r w:rsidRPr="00C41190">
              <w:rPr>
                <w:rFonts w:ascii="Times New Roman" w:hAnsi="Times New Roman" w:cs="Times New Roman"/>
                <w:lang w:eastAsia="zh-CN"/>
              </w:rPr>
              <w:t xml:space="preserve"> with new pressure ulcers within 28 days </w:t>
            </w:r>
            <w:r>
              <w:rPr>
                <w:rFonts w:ascii="Times New Roman" w:hAnsi="Times New Roman" w:cs="Times New Roman"/>
                <w:lang w:eastAsia="zh-CN"/>
              </w:rPr>
              <w:t xml:space="preserve">– no. </w:t>
            </w:r>
            <w:r w:rsidRPr="00C41190">
              <w:rPr>
                <w:rFonts w:ascii="Times New Roman" w:hAnsi="Times New Roman" w:cs="Times New Roman"/>
                <w:lang w:eastAsia="zh-CN"/>
              </w:rPr>
              <w:t>(%)</w:t>
            </w:r>
          </w:p>
        </w:tc>
        <w:tc>
          <w:tcPr>
            <w:tcW w:w="2591" w:type="dxa"/>
          </w:tcPr>
          <w:p w14:paraId="0286CEE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383 (11.88%)</w:t>
            </w:r>
          </w:p>
        </w:tc>
        <w:tc>
          <w:tcPr>
            <w:tcW w:w="2706" w:type="dxa"/>
          </w:tcPr>
          <w:p w14:paraId="08BB96D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317 (11.79%)</w:t>
            </w:r>
          </w:p>
        </w:tc>
        <w:tc>
          <w:tcPr>
            <w:tcW w:w="2743" w:type="dxa"/>
          </w:tcPr>
          <w:p w14:paraId="1F9738D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376 (11.81%)</w:t>
            </w:r>
          </w:p>
        </w:tc>
        <w:tc>
          <w:tcPr>
            <w:tcW w:w="2874" w:type="dxa"/>
          </w:tcPr>
          <w:p w14:paraId="076C3C1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Not applicable</w:t>
            </w:r>
          </w:p>
        </w:tc>
      </w:tr>
      <w:tr w:rsidR="00F8646F" w:rsidRPr="00C41190" w14:paraId="06BD5E0B" w14:textId="77777777" w:rsidTr="004C39A1">
        <w:trPr>
          <w:jc w:val="center"/>
        </w:trPr>
        <w:tc>
          <w:tcPr>
            <w:tcW w:w="3274" w:type="dxa"/>
          </w:tcPr>
          <w:p w14:paraId="4B9BCF8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The secondary outcome: number of </w:t>
            </w:r>
            <w:r>
              <w:rPr>
                <w:rFonts w:ascii="Times New Roman" w:hAnsi="Times New Roman" w:cs="Times New Roman"/>
                <w:lang w:eastAsia="zh-CN"/>
              </w:rPr>
              <w:t>participants</w:t>
            </w:r>
            <w:r w:rsidRPr="00C41190">
              <w:rPr>
                <w:rFonts w:ascii="Times New Roman" w:hAnsi="Times New Roman" w:cs="Times New Roman"/>
                <w:lang w:eastAsia="zh-CN"/>
              </w:rPr>
              <w:t xml:space="preserve"> with new pressure ulcers at any time </w:t>
            </w:r>
            <w:r>
              <w:rPr>
                <w:rFonts w:ascii="Times New Roman" w:hAnsi="Times New Roman" w:cs="Times New Roman"/>
                <w:lang w:eastAsia="zh-CN"/>
              </w:rPr>
              <w:t xml:space="preserve">– no. </w:t>
            </w:r>
            <w:r w:rsidRPr="00C41190">
              <w:rPr>
                <w:rFonts w:ascii="Times New Roman" w:hAnsi="Times New Roman" w:cs="Times New Roman"/>
                <w:lang w:eastAsia="zh-CN"/>
              </w:rPr>
              <w:t>(%)</w:t>
            </w:r>
          </w:p>
        </w:tc>
        <w:tc>
          <w:tcPr>
            <w:tcW w:w="2591" w:type="dxa"/>
          </w:tcPr>
          <w:p w14:paraId="3375E46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Not applicable</w:t>
            </w:r>
          </w:p>
        </w:tc>
        <w:tc>
          <w:tcPr>
            <w:tcW w:w="2706" w:type="dxa"/>
          </w:tcPr>
          <w:p w14:paraId="4CC84C9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Not applicable</w:t>
            </w:r>
          </w:p>
        </w:tc>
        <w:tc>
          <w:tcPr>
            <w:tcW w:w="2743" w:type="dxa"/>
          </w:tcPr>
          <w:p w14:paraId="3B2FECE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Not applicable</w:t>
            </w:r>
          </w:p>
        </w:tc>
        <w:tc>
          <w:tcPr>
            <w:tcW w:w="2874" w:type="dxa"/>
          </w:tcPr>
          <w:p w14:paraId="38A0AA9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331 (12.41%)</w:t>
            </w:r>
          </w:p>
        </w:tc>
      </w:tr>
      <w:tr w:rsidR="00F8646F" w:rsidRPr="00C41190" w14:paraId="692A9A5C" w14:textId="77777777" w:rsidTr="004C39A1">
        <w:trPr>
          <w:jc w:val="center"/>
        </w:trPr>
        <w:tc>
          <w:tcPr>
            <w:tcW w:w="3274" w:type="dxa"/>
          </w:tcPr>
          <w:p w14:paraId="29CD70C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Non-</w:t>
            </w:r>
            <w:proofErr w:type="spellStart"/>
            <w:r w:rsidRPr="00C41190">
              <w:rPr>
                <w:rFonts w:ascii="Times New Roman" w:hAnsi="Times New Roman" w:cs="Times New Roman"/>
                <w:lang w:eastAsia="zh-CN"/>
              </w:rPr>
              <w:t>blanchable</w:t>
            </w:r>
            <w:proofErr w:type="spellEnd"/>
            <w:r w:rsidRPr="00C41190">
              <w:rPr>
                <w:rFonts w:ascii="Times New Roman" w:hAnsi="Times New Roman" w:cs="Times New Roman"/>
                <w:lang w:eastAsia="zh-CN"/>
              </w:rPr>
              <w:t xml:space="preserve"> erythema</w:t>
            </w:r>
          </w:p>
        </w:tc>
        <w:tc>
          <w:tcPr>
            <w:tcW w:w="2591" w:type="dxa"/>
          </w:tcPr>
          <w:p w14:paraId="496CAFFA"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69A7E54E" w14:textId="77777777" w:rsidR="00F8646F" w:rsidRPr="00C41190" w:rsidRDefault="00F8646F" w:rsidP="004C39A1">
            <w:pPr>
              <w:spacing w:line="480" w:lineRule="auto"/>
              <w:jc w:val="both"/>
              <w:rPr>
                <w:rFonts w:ascii="Times New Roman" w:hAnsi="Times New Roman" w:cs="Times New Roman"/>
                <w:lang w:eastAsia="zh-CN"/>
              </w:rPr>
            </w:pPr>
          </w:p>
        </w:tc>
        <w:tc>
          <w:tcPr>
            <w:tcW w:w="2743" w:type="dxa"/>
          </w:tcPr>
          <w:p w14:paraId="6914D938"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5FDE2B29"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31312866" w14:textId="77777777" w:rsidTr="004C39A1">
        <w:trPr>
          <w:jc w:val="center"/>
        </w:trPr>
        <w:tc>
          <w:tcPr>
            <w:tcW w:w="3274" w:type="dxa"/>
          </w:tcPr>
          <w:p w14:paraId="2270ACC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ab/>
              <w:t>No (Reference)</w:t>
            </w:r>
          </w:p>
        </w:tc>
        <w:tc>
          <w:tcPr>
            <w:tcW w:w="2591" w:type="dxa"/>
          </w:tcPr>
          <w:p w14:paraId="57A1946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c>
          <w:tcPr>
            <w:tcW w:w="2706" w:type="dxa"/>
          </w:tcPr>
          <w:p w14:paraId="6CC7172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c>
          <w:tcPr>
            <w:tcW w:w="2743" w:type="dxa"/>
          </w:tcPr>
          <w:p w14:paraId="2CCFDD9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c>
          <w:tcPr>
            <w:tcW w:w="2874" w:type="dxa"/>
          </w:tcPr>
          <w:p w14:paraId="3D74496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r>
      <w:tr w:rsidR="00F8646F" w:rsidRPr="00C41190" w14:paraId="3B420AB8" w14:textId="77777777" w:rsidTr="004C39A1">
        <w:trPr>
          <w:jc w:val="center"/>
        </w:trPr>
        <w:tc>
          <w:tcPr>
            <w:tcW w:w="3274" w:type="dxa"/>
          </w:tcPr>
          <w:p w14:paraId="45E7901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ab/>
              <w:t>Yes</w:t>
            </w:r>
          </w:p>
        </w:tc>
        <w:tc>
          <w:tcPr>
            <w:tcW w:w="2591" w:type="dxa"/>
          </w:tcPr>
          <w:p w14:paraId="5F8ED32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3.52 (95% CI 2.72 to 4.56)</w:t>
            </w:r>
          </w:p>
          <w:p w14:paraId="0547B6D2" w14:textId="77777777" w:rsidR="00F8646F" w:rsidRPr="000046E7" w:rsidRDefault="00F8646F" w:rsidP="004C39A1">
            <w:pPr>
              <w:spacing w:line="480" w:lineRule="auto"/>
              <w:jc w:val="both"/>
              <w:rPr>
                <w:rFonts w:ascii="Times New Roman" w:hAnsi="Times New Roman" w:cs="Times New Roman"/>
                <w:i/>
                <w:lang w:eastAsia="zh-CN"/>
              </w:rPr>
            </w:pPr>
            <w:r w:rsidRPr="000046E7">
              <w:rPr>
                <w:rFonts w:ascii="Cambria Math" w:hAnsi="Cambria Math" w:cs="Times New Roman"/>
                <w:i/>
                <w:sz w:val="20"/>
                <w:szCs w:val="20"/>
                <w:lang w:eastAsia="zh-CN"/>
              </w:rPr>
              <w:t>Low-certainty evidence</w:t>
            </w:r>
          </w:p>
        </w:tc>
        <w:tc>
          <w:tcPr>
            <w:tcW w:w="2706" w:type="dxa"/>
          </w:tcPr>
          <w:p w14:paraId="2B3D517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2.79 (95% CI 2.02 to 3.84)</w:t>
            </w:r>
          </w:p>
          <w:p w14:paraId="6A6BC88D" w14:textId="77777777" w:rsidR="00F8646F" w:rsidRPr="000046E7" w:rsidRDefault="00F8646F" w:rsidP="004C39A1">
            <w:pPr>
              <w:spacing w:line="480" w:lineRule="auto"/>
              <w:jc w:val="both"/>
              <w:rPr>
                <w:rFonts w:ascii="Times New Roman" w:hAnsi="Times New Roman" w:cs="Times New Roman"/>
                <w:i/>
                <w:lang w:eastAsia="zh-CN"/>
              </w:rPr>
            </w:pPr>
            <w:r w:rsidRPr="000046E7">
              <w:rPr>
                <w:rFonts w:ascii="Cambria Math" w:hAnsi="Cambria Math" w:cs="Times New Roman"/>
                <w:i/>
                <w:sz w:val="20"/>
                <w:szCs w:val="20"/>
                <w:lang w:eastAsia="zh-CN"/>
              </w:rPr>
              <w:t>Moderate-certainty evidence</w:t>
            </w:r>
          </w:p>
        </w:tc>
        <w:tc>
          <w:tcPr>
            <w:tcW w:w="2743" w:type="dxa"/>
          </w:tcPr>
          <w:p w14:paraId="43F9C68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2.70 (95% CI 2.07 to 3.53)</w:t>
            </w:r>
          </w:p>
        </w:tc>
        <w:tc>
          <w:tcPr>
            <w:tcW w:w="2874" w:type="dxa"/>
          </w:tcPr>
          <w:p w14:paraId="6041115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2.82 (95% CI 2.06 to 3.84)</w:t>
            </w:r>
          </w:p>
        </w:tc>
      </w:tr>
      <w:tr w:rsidR="00F8646F" w:rsidRPr="00C41190" w14:paraId="73D467DB" w14:textId="77777777" w:rsidTr="004C39A1">
        <w:trPr>
          <w:jc w:val="center"/>
        </w:trPr>
        <w:tc>
          <w:tcPr>
            <w:tcW w:w="3274" w:type="dxa"/>
          </w:tcPr>
          <w:p w14:paraId="6FA21AD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Other skin problems</w:t>
            </w:r>
          </w:p>
        </w:tc>
        <w:tc>
          <w:tcPr>
            <w:tcW w:w="2591" w:type="dxa"/>
          </w:tcPr>
          <w:p w14:paraId="38EBCC4C"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49094990" w14:textId="77777777" w:rsidR="00F8646F" w:rsidRPr="00C41190" w:rsidRDefault="00F8646F" w:rsidP="004C39A1">
            <w:pPr>
              <w:spacing w:line="480" w:lineRule="auto"/>
              <w:jc w:val="both"/>
              <w:rPr>
                <w:rFonts w:ascii="Times New Roman" w:hAnsi="Times New Roman" w:cs="Times New Roman"/>
                <w:lang w:eastAsia="zh-CN"/>
              </w:rPr>
            </w:pPr>
          </w:p>
        </w:tc>
        <w:tc>
          <w:tcPr>
            <w:tcW w:w="2743" w:type="dxa"/>
          </w:tcPr>
          <w:p w14:paraId="0457FDDF"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3EB2FE59"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4297CC69" w14:textId="77777777" w:rsidTr="004C39A1">
        <w:trPr>
          <w:jc w:val="center"/>
        </w:trPr>
        <w:tc>
          <w:tcPr>
            <w:tcW w:w="3274" w:type="dxa"/>
          </w:tcPr>
          <w:p w14:paraId="36A1405C"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No (reference)</w:t>
            </w:r>
          </w:p>
        </w:tc>
        <w:tc>
          <w:tcPr>
            <w:tcW w:w="2591" w:type="dxa"/>
          </w:tcPr>
          <w:p w14:paraId="632ED061"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15FCF39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c>
          <w:tcPr>
            <w:tcW w:w="2743" w:type="dxa"/>
          </w:tcPr>
          <w:p w14:paraId="241A370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c>
          <w:tcPr>
            <w:tcW w:w="2874" w:type="dxa"/>
          </w:tcPr>
          <w:p w14:paraId="1CBE10D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r>
      <w:tr w:rsidR="00F8646F" w:rsidRPr="00C41190" w14:paraId="4AD65CA4" w14:textId="77777777" w:rsidTr="004C39A1">
        <w:trPr>
          <w:jc w:val="center"/>
        </w:trPr>
        <w:tc>
          <w:tcPr>
            <w:tcW w:w="3274" w:type="dxa"/>
          </w:tcPr>
          <w:p w14:paraId="5489B19C"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lastRenderedPageBreak/>
              <w:t>Yes</w:t>
            </w:r>
          </w:p>
        </w:tc>
        <w:tc>
          <w:tcPr>
            <w:tcW w:w="2591" w:type="dxa"/>
          </w:tcPr>
          <w:p w14:paraId="416F82DE"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6DFC464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2.18 (95% CI 1.61 to 2.95)</w:t>
            </w:r>
          </w:p>
        </w:tc>
        <w:tc>
          <w:tcPr>
            <w:tcW w:w="2743" w:type="dxa"/>
          </w:tcPr>
          <w:p w14:paraId="0221048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2.00 (95% CI 1.51 to 2.66)</w:t>
            </w:r>
          </w:p>
        </w:tc>
        <w:tc>
          <w:tcPr>
            <w:tcW w:w="2874" w:type="dxa"/>
          </w:tcPr>
          <w:p w14:paraId="47B6CCA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2.37 (95% CI 1.76 to 3.19)</w:t>
            </w:r>
          </w:p>
        </w:tc>
      </w:tr>
      <w:tr w:rsidR="00F8646F" w:rsidRPr="00C41190" w14:paraId="4B107355" w14:textId="77777777" w:rsidTr="004C39A1">
        <w:trPr>
          <w:jc w:val="center"/>
        </w:trPr>
        <w:tc>
          <w:tcPr>
            <w:tcW w:w="3274" w:type="dxa"/>
          </w:tcPr>
          <w:p w14:paraId="1CACE9F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Current pressure ulcers at </w:t>
            </w:r>
            <w:r>
              <w:rPr>
                <w:rFonts w:ascii="Times New Roman" w:hAnsi="Times New Roman" w:cs="Times New Roman"/>
                <w:lang w:eastAsia="zh-CN"/>
              </w:rPr>
              <w:t>Stage</w:t>
            </w:r>
            <w:r w:rsidRPr="00C41190">
              <w:rPr>
                <w:rFonts w:ascii="Times New Roman" w:hAnsi="Times New Roman" w:cs="Times New Roman"/>
                <w:lang w:eastAsia="zh-CN"/>
              </w:rPr>
              <w:t xml:space="preserve"> 2 or above </w:t>
            </w:r>
          </w:p>
        </w:tc>
        <w:tc>
          <w:tcPr>
            <w:tcW w:w="2591" w:type="dxa"/>
          </w:tcPr>
          <w:p w14:paraId="3098F2F7"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76ADAAB8" w14:textId="77777777" w:rsidR="00F8646F" w:rsidRPr="00C41190" w:rsidRDefault="00F8646F" w:rsidP="004C39A1">
            <w:pPr>
              <w:spacing w:line="480" w:lineRule="auto"/>
              <w:jc w:val="both"/>
              <w:rPr>
                <w:rFonts w:ascii="Times New Roman" w:hAnsi="Times New Roman" w:cs="Times New Roman"/>
                <w:lang w:eastAsia="zh-CN"/>
              </w:rPr>
            </w:pPr>
          </w:p>
        </w:tc>
        <w:tc>
          <w:tcPr>
            <w:tcW w:w="2743" w:type="dxa"/>
          </w:tcPr>
          <w:p w14:paraId="7F7B4F7F"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38A5C8AD"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6AD640E1" w14:textId="77777777" w:rsidTr="004C39A1">
        <w:trPr>
          <w:jc w:val="center"/>
        </w:trPr>
        <w:tc>
          <w:tcPr>
            <w:tcW w:w="3274" w:type="dxa"/>
          </w:tcPr>
          <w:p w14:paraId="51255F97"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No (reference)</w:t>
            </w:r>
          </w:p>
        </w:tc>
        <w:tc>
          <w:tcPr>
            <w:tcW w:w="2591" w:type="dxa"/>
          </w:tcPr>
          <w:p w14:paraId="21D10A49"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6B84519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c>
          <w:tcPr>
            <w:tcW w:w="2743" w:type="dxa"/>
          </w:tcPr>
          <w:p w14:paraId="4E3BA54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c>
          <w:tcPr>
            <w:tcW w:w="2874" w:type="dxa"/>
          </w:tcPr>
          <w:p w14:paraId="613FE23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r>
      <w:tr w:rsidR="00F8646F" w:rsidRPr="00C41190" w14:paraId="073E3C2C" w14:textId="77777777" w:rsidTr="004C39A1">
        <w:trPr>
          <w:jc w:val="center"/>
        </w:trPr>
        <w:tc>
          <w:tcPr>
            <w:tcW w:w="3274" w:type="dxa"/>
          </w:tcPr>
          <w:p w14:paraId="3883DCF8"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Yes</w:t>
            </w:r>
          </w:p>
        </w:tc>
        <w:tc>
          <w:tcPr>
            <w:tcW w:w="2591" w:type="dxa"/>
          </w:tcPr>
          <w:p w14:paraId="35C0D8DB"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424C1D5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1.66 (95% CI 1.17 to 2.36)</w:t>
            </w:r>
          </w:p>
        </w:tc>
        <w:tc>
          <w:tcPr>
            <w:tcW w:w="2743" w:type="dxa"/>
          </w:tcPr>
          <w:p w14:paraId="7D0DFC3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1.48 (95% CI 1.06 to 2.07)</w:t>
            </w:r>
          </w:p>
        </w:tc>
        <w:tc>
          <w:tcPr>
            <w:tcW w:w="2874" w:type="dxa"/>
          </w:tcPr>
          <w:p w14:paraId="1C9124D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1.59 (95% CI 1.12 to 2.25)</w:t>
            </w:r>
          </w:p>
        </w:tc>
      </w:tr>
      <w:tr w:rsidR="00F8646F" w:rsidRPr="00C41190" w14:paraId="34F2CB2D" w14:textId="77777777" w:rsidTr="004C39A1">
        <w:trPr>
          <w:jc w:val="center"/>
        </w:trPr>
        <w:tc>
          <w:tcPr>
            <w:tcW w:w="3274" w:type="dxa"/>
          </w:tcPr>
          <w:p w14:paraId="79971A14" w14:textId="77777777" w:rsidR="00F8646F" w:rsidRPr="00C41190" w:rsidRDefault="00F8646F" w:rsidP="004C39A1">
            <w:pPr>
              <w:spacing w:line="480" w:lineRule="auto"/>
              <w:jc w:val="both"/>
              <w:rPr>
                <w:rFonts w:ascii="Times New Roman" w:hAnsi="Times New Roman" w:cs="Times New Roman"/>
                <w:lang w:eastAsia="zh-CN"/>
              </w:rPr>
            </w:pPr>
            <w:r>
              <w:rPr>
                <w:rFonts w:ascii="Times New Roman" w:hAnsi="Times New Roman" w:cs="Times New Roman"/>
                <w:lang w:eastAsia="zh-CN"/>
              </w:rPr>
              <w:t>Support surface use</w:t>
            </w:r>
          </w:p>
        </w:tc>
        <w:tc>
          <w:tcPr>
            <w:tcW w:w="2591" w:type="dxa"/>
          </w:tcPr>
          <w:p w14:paraId="34D07703"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3C7290C5" w14:textId="77777777" w:rsidR="00F8646F" w:rsidRPr="00C41190" w:rsidRDefault="00F8646F" w:rsidP="004C39A1">
            <w:pPr>
              <w:spacing w:line="480" w:lineRule="auto"/>
              <w:jc w:val="both"/>
              <w:rPr>
                <w:rFonts w:ascii="Times New Roman" w:hAnsi="Times New Roman" w:cs="Times New Roman"/>
                <w:lang w:eastAsia="zh-CN"/>
              </w:rPr>
            </w:pPr>
          </w:p>
        </w:tc>
        <w:tc>
          <w:tcPr>
            <w:tcW w:w="2743" w:type="dxa"/>
          </w:tcPr>
          <w:p w14:paraId="1228B7E0"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3F22CBD7"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01CA43FD" w14:textId="77777777" w:rsidTr="004C39A1">
        <w:trPr>
          <w:jc w:val="center"/>
        </w:trPr>
        <w:tc>
          <w:tcPr>
            <w:tcW w:w="3274" w:type="dxa"/>
          </w:tcPr>
          <w:p w14:paraId="61694F8B"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Standard mattress (reference)</w:t>
            </w:r>
          </w:p>
        </w:tc>
        <w:tc>
          <w:tcPr>
            <w:tcW w:w="2591" w:type="dxa"/>
          </w:tcPr>
          <w:p w14:paraId="201D6B4E"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23AA40B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c>
          <w:tcPr>
            <w:tcW w:w="2743" w:type="dxa"/>
          </w:tcPr>
          <w:p w14:paraId="55817AD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c>
          <w:tcPr>
            <w:tcW w:w="2874" w:type="dxa"/>
          </w:tcPr>
          <w:p w14:paraId="6352FD3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r>
      <w:tr w:rsidR="00F8646F" w:rsidRPr="00C41190" w14:paraId="0359250D" w14:textId="77777777" w:rsidTr="004C39A1">
        <w:trPr>
          <w:jc w:val="center"/>
        </w:trPr>
        <w:tc>
          <w:tcPr>
            <w:tcW w:w="3274" w:type="dxa"/>
          </w:tcPr>
          <w:p w14:paraId="479EFC2E"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Reactive mattress</w:t>
            </w:r>
          </w:p>
        </w:tc>
        <w:tc>
          <w:tcPr>
            <w:tcW w:w="2591" w:type="dxa"/>
          </w:tcPr>
          <w:p w14:paraId="393D3E31"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7D87A13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1.41 (95% CI 0.55 to 3.62)</w:t>
            </w:r>
          </w:p>
        </w:tc>
        <w:tc>
          <w:tcPr>
            <w:tcW w:w="2743" w:type="dxa"/>
          </w:tcPr>
          <w:p w14:paraId="574166E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1.50 (95% CI 0.60 to 3.78)</w:t>
            </w:r>
          </w:p>
        </w:tc>
        <w:tc>
          <w:tcPr>
            <w:tcW w:w="2874" w:type="dxa"/>
          </w:tcPr>
          <w:p w14:paraId="0316236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1.19 (95% CI 0.48 to 2.96)</w:t>
            </w:r>
          </w:p>
        </w:tc>
      </w:tr>
      <w:tr w:rsidR="00F8646F" w:rsidRPr="00C41190" w14:paraId="7D47F006" w14:textId="77777777" w:rsidTr="004C39A1">
        <w:trPr>
          <w:jc w:val="center"/>
        </w:trPr>
        <w:tc>
          <w:tcPr>
            <w:tcW w:w="3274" w:type="dxa"/>
          </w:tcPr>
          <w:p w14:paraId="0DEF1628"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Active air mattress</w:t>
            </w:r>
          </w:p>
        </w:tc>
        <w:tc>
          <w:tcPr>
            <w:tcW w:w="2591" w:type="dxa"/>
          </w:tcPr>
          <w:p w14:paraId="2831AA01"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1453BCC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0.86 (95% CI 0.33 to 2.24)</w:t>
            </w:r>
          </w:p>
        </w:tc>
        <w:tc>
          <w:tcPr>
            <w:tcW w:w="2743" w:type="dxa"/>
          </w:tcPr>
          <w:p w14:paraId="6B7DAFF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0.96 (95% CI 0.37 to 2.45)</w:t>
            </w:r>
          </w:p>
        </w:tc>
        <w:tc>
          <w:tcPr>
            <w:tcW w:w="2874" w:type="dxa"/>
          </w:tcPr>
          <w:p w14:paraId="4FD36EA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0.72 (95% CI 0.29 to 1.83)</w:t>
            </w:r>
          </w:p>
        </w:tc>
      </w:tr>
      <w:tr w:rsidR="00F8646F" w:rsidRPr="00C41190" w14:paraId="47B34E70" w14:textId="77777777" w:rsidTr="004C39A1">
        <w:trPr>
          <w:jc w:val="center"/>
        </w:trPr>
        <w:tc>
          <w:tcPr>
            <w:tcW w:w="3274" w:type="dxa"/>
          </w:tcPr>
          <w:p w14:paraId="4BD018B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Weight loss</w:t>
            </w:r>
          </w:p>
        </w:tc>
        <w:tc>
          <w:tcPr>
            <w:tcW w:w="2591" w:type="dxa"/>
          </w:tcPr>
          <w:p w14:paraId="09509B6B"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74670C2B" w14:textId="77777777" w:rsidR="00F8646F" w:rsidRPr="00C41190" w:rsidRDefault="00F8646F" w:rsidP="004C39A1">
            <w:pPr>
              <w:spacing w:line="480" w:lineRule="auto"/>
              <w:jc w:val="both"/>
              <w:rPr>
                <w:rFonts w:ascii="Times New Roman" w:hAnsi="Times New Roman" w:cs="Times New Roman"/>
                <w:lang w:eastAsia="zh-CN"/>
              </w:rPr>
            </w:pPr>
          </w:p>
        </w:tc>
        <w:tc>
          <w:tcPr>
            <w:tcW w:w="2743" w:type="dxa"/>
          </w:tcPr>
          <w:p w14:paraId="304AC595"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3F8AB7A0"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59402D49" w14:textId="77777777" w:rsidTr="004C39A1">
        <w:trPr>
          <w:jc w:val="center"/>
        </w:trPr>
        <w:tc>
          <w:tcPr>
            <w:tcW w:w="3274" w:type="dxa"/>
          </w:tcPr>
          <w:p w14:paraId="44D50C4F"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No (reference)</w:t>
            </w:r>
          </w:p>
        </w:tc>
        <w:tc>
          <w:tcPr>
            <w:tcW w:w="2591" w:type="dxa"/>
          </w:tcPr>
          <w:p w14:paraId="3C460293"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64DD8D0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c>
          <w:tcPr>
            <w:tcW w:w="2743" w:type="dxa"/>
          </w:tcPr>
          <w:p w14:paraId="227743C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c>
          <w:tcPr>
            <w:tcW w:w="2874" w:type="dxa"/>
          </w:tcPr>
          <w:p w14:paraId="546F9F5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r>
      <w:tr w:rsidR="00F8646F" w:rsidRPr="00C41190" w14:paraId="50FAA7EB" w14:textId="77777777" w:rsidTr="004C39A1">
        <w:trPr>
          <w:jc w:val="center"/>
        </w:trPr>
        <w:tc>
          <w:tcPr>
            <w:tcW w:w="3274" w:type="dxa"/>
          </w:tcPr>
          <w:p w14:paraId="0E162636"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Yes</w:t>
            </w:r>
          </w:p>
        </w:tc>
        <w:tc>
          <w:tcPr>
            <w:tcW w:w="2591" w:type="dxa"/>
          </w:tcPr>
          <w:p w14:paraId="02C48D2F"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4968F3F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0.85 (95% CI 0.54 to 1.32)</w:t>
            </w:r>
          </w:p>
        </w:tc>
        <w:tc>
          <w:tcPr>
            <w:tcW w:w="2743" w:type="dxa"/>
          </w:tcPr>
          <w:p w14:paraId="5A63B41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0.91 (95% CI 0.60 to 1.37)</w:t>
            </w:r>
          </w:p>
        </w:tc>
        <w:tc>
          <w:tcPr>
            <w:tcW w:w="2874" w:type="dxa"/>
          </w:tcPr>
          <w:p w14:paraId="3E013FD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0.92 (95% CI 0.60 to 1.43)</w:t>
            </w:r>
          </w:p>
        </w:tc>
      </w:tr>
      <w:tr w:rsidR="00F8646F" w:rsidRPr="00C41190" w14:paraId="55C2D4F7" w14:textId="77777777" w:rsidTr="004C39A1">
        <w:trPr>
          <w:jc w:val="center"/>
        </w:trPr>
        <w:tc>
          <w:tcPr>
            <w:tcW w:w="3274" w:type="dxa"/>
          </w:tcPr>
          <w:p w14:paraId="3B08BE8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Diabetes </w:t>
            </w:r>
          </w:p>
        </w:tc>
        <w:tc>
          <w:tcPr>
            <w:tcW w:w="2591" w:type="dxa"/>
          </w:tcPr>
          <w:p w14:paraId="59825147"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777503E1" w14:textId="77777777" w:rsidR="00F8646F" w:rsidRPr="00C41190" w:rsidRDefault="00F8646F" w:rsidP="004C39A1">
            <w:pPr>
              <w:spacing w:line="480" w:lineRule="auto"/>
              <w:jc w:val="both"/>
              <w:rPr>
                <w:rFonts w:ascii="Times New Roman" w:hAnsi="Times New Roman" w:cs="Times New Roman"/>
                <w:lang w:eastAsia="zh-CN"/>
              </w:rPr>
            </w:pPr>
          </w:p>
        </w:tc>
        <w:tc>
          <w:tcPr>
            <w:tcW w:w="2743" w:type="dxa"/>
          </w:tcPr>
          <w:p w14:paraId="5F22CEF0"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5569C54C"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0D62EEEB" w14:textId="77777777" w:rsidTr="004C39A1">
        <w:trPr>
          <w:jc w:val="center"/>
        </w:trPr>
        <w:tc>
          <w:tcPr>
            <w:tcW w:w="3274" w:type="dxa"/>
          </w:tcPr>
          <w:p w14:paraId="2E70F833"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No (reference)</w:t>
            </w:r>
          </w:p>
        </w:tc>
        <w:tc>
          <w:tcPr>
            <w:tcW w:w="2591" w:type="dxa"/>
          </w:tcPr>
          <w:p w14:paraId="3EEE88A8"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5FFD5D7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c>
          <w:tcPr>
            <w:tcW w:w="2743" w:type="dxa"/>
          </w:tcPr>
          <w:p w14:paraId="15F850B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c>
          <w:tcPr>
            <w:tcW w:w="2874" w:type="dxa"/>
          </w:tcPr>
          <w:p w14:paraId="723C465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r>
      <w:tr w:rsidR="00F8646F" w:rsidRPr="00C41190" w14:paraId="19559145" w14:textId="77777777" w:rsidTr="004C39A1">
        <w:trPr>
          <w:jc w:val="center"/>
        </w:trPr>
        <w:tc>
          <w:tcPr>
            <w:tcW w:w="3274" w:type="dxa"/>
          </w:tcPr>
          <w:p w14:paraId="27745E27"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 xml:space="preserve">Yes </w:t>
            </w:r>
          </w:p>
        </w:tc>
        <w:tc>
          <w:tcPr>
            <w:tcW w:w="2591" w:type="dxa"/>
          </w:tcPr>
          <w:p w14:paraId="364CBB29"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38B4E83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1.53 (95% CI 1.11 to 2.12)</w:t>
            </w:r>
          </w:p>
        </w:tc>
        <w:tc>
          <w:tcPr>
            <w:tcW w:w="2743" w:type="dxa"/>
          </w:tcPr>
          <w:p w14:paraId="0F3C608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1.53 (95% CI 1.13 to 2.06)</w:t>
            </w:r>
          </w:p>
        </w:tc>
        <w:tc>
          <w:tcPr>
            <w:tcW w:w="2874" w:type="dxa"/>
          </w:tcPr>
          <w:p w14:paraId="1A50659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1.54 (95% CI 1.11 to 2.12)</w:t>
            </w:r>
          </w:p>
        </w:tc>
      </w:tr>
      <w:tr w:rsidR="00F8646F" w:rsidRPr="00C41190" w14:paraId="0C9CCA9A" w14:textId="77777777" w:rsidTr="004C39A1">
        <w:trPr>
          <w:jc w:val="center"/>
        </w:trPr>
        <w:tc>
          <w:tcPr>
            <w:tcW w:w="3274" w:type="dxa"/>
          </w:tcPr>
          <w:p w14:paraId="02B2C7E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Age (years) </w:t>
            </w:r>
            <w:r w:rsidRPr="005F085C">
              <w:rPr>
                <w:rFonts w:ascii="Times New Roman" w:hAnsi="Times New Roman" w:cs="Times New Roman"/>
                <w:vertAlign w:val="superscript"/>
                <w:lang w:eastAsia="zh-CN"/>
              </w:rPr>
              <w:t>¶</w:t>
            </w:r>
          </w:p>
        </w:tc>
        <w:tc>
          <w:tcPr>
            <w:tcW w:w="2591" w:type="dxa"/>
          </w:tcPr>
          <w:p w14:paraId="1FAAC4FA"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7553742D" w14:textId="77777777" w:rsidR="00F8646F" w:rsidRPr="00C41190" w:rsidRDefault="00F8646F" w:rsidP="004C39A1">
            <w:pPr>
              <w:spacing w:line="480" w:lineRule="auto"/>
              <w:jc w:val="both"/>
              <w:rPr>
                <w:rFonts w:ascii="Times New Roman" w:hAnsi="Times New Roman" w:cs="Times New Roman"/>
                <w:lang w:eastAsia="zh-CN"/>
              </w:rPr>
            </w:pPr>
          </w:p>
        </w:tc>
        <w:tc>
          <w:tcPr>
            <w:tcW w:w="2743" w:type="dxa"/>
          </w:tcPr>
          <w:p w14:paraId="1D9CCC8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Not estimable</w:t>
            </w:r>
          </w:p>
        </w:tc>
        <w:tc>
          <w:tcPr>
            <w:tcW w:w="2874" w:type="dxa"/>
          </w:tcPr>
          <w:p w14:paraId="235EF2FE"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19D99BDF" w14:textId="77777777" w:rsidTr="004C39A1">
        <w:trPr>
          <w:jc w:val="center"/>
        </w:trPr>
        <w:tc>
          <w:tcPr>
            <w:tcW w:w="3274" w:type="dxa"/>
          </w:tcPr>
          <w:p w14:paraId="76151EA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lastRenderedPageBreak/>
              <w:tab/>
              <w:t>Age 50 (reference)</w:t>
            </w:r>
          </w:p>
        </w:tc>
        <w:tc>
          <w:tcPr>
            <w:tcW w:w="2591" w:type="dxa"/>
          </w:tcPr>
          <w:p w14:paraId="2344F888"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27FF3E9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c>
          <w:tcPr>
            <w:tcW w:w="2743" w:type="dxa"/>
          </w:tcPr>
          <w:p w14:paraId="06100D42"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30D9428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r>
      <w:tr w:rsidR="00F8646F" w:rsidRPr="00C41190" w14:paraId="1E7A591E" w14:textId="77777777" w:rsidTr="004C39A1">
        <w:trPr>
          <w:jc w:val="center"/>
        </w:trPr>
        <w:tc>
          <w:tcPr>
            <w:tcW w:w="3274" w:type="dxa"/>
          </w:tcPr>
          <w:p w14:paraId="4C3D6C4A"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Age 55</w:t>
            </w:r>
          </w:p>
        </w:tc>
        <w:tc>
          <w:tcPr>
            <w:tcW w:w="2591" w:type="dxa"/>
          </w:tcPr>
          <w:p w14:paraId="6B702826"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48C12EC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1.00 (95% CI 0.80 to 1.26)</w:t>
            </w:r>
          </w:p>
        </w:tc>
        <w:tc>
          <w:tcPr>
            <w:tcW w:w="2743" w:type="dxa"/>
          </w:tcPr>
          <w:p w14:paraId="362C03E0"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519D66B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1.00 (95% CI 0.79 to 1.25)</w:t>
            </w:r>
          </w:p>
        </w:tc>
      </w:tr>
      <w:tr w:rsidR="00F8646F" w:rsidRPr="00C41190" w14:paraId="7611EE23" w14:textId="77777777" w:rsidTr="004C39A1">
        <w:trPr>
          <w:jc w:val="center"/>
        </w:trPr>
        <w:tc>
          <w:tcPr>
            <w:tcW w:w="3274" w:type="dxa"/>
          </w:tcPr>
          <w:p w14:paraId="56B9972F"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Age 60</w:t>
            </w:r>
          </w:p>
        </w:tc>
        <w:tc>
          <w:tcPr>
            <w:tcW w:w="2591" w:type="dxa"/>
          </w:tcPr>
          <w:p w14:paraId="28E9C443"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2B1AFE2E"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1.01 (95% CI 0.64 to 1.57)</w:t>
            </w:r>
          </w:p>
        </w:tc>
        <w:tc>
          <w:tcPr>
            <w:tcW w:w="2743" w:type="dxa"/>
          </w:tcPr>
          <w:p w14:paraId="4595FB42"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25D4F6E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1.01 (95% CI 0.64 to 1.56)</w:t>
            </w:r>
          </w:p>
        </w:tc>
      </w:tr>
      <w:tr w:rsidR="00F8646F" w:rsidRPr="00C41190" w14:paraId="20404A2C" w14:textId="77777777" w:rsidTr="004C39A1">
        <w:trPr>
          <w:jc w:val="center"/>
        </w:trPr>
        <w:tc>
          <w:tcPr>
            <w:tcW w:w="3274" w:type="dxa"/>
          </w:tcPr>
          <w:p w14:paraId="28E9A136"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Age 65</w:t>
            </w:r>
          </w:p>
        </w:tc>
        <w:tc>
          <w:tcPr>
            <w:tcW w:w="2591" w:type="dxa"/>
          </w:tcPr>
          <w:p w14:paraId="25DA6F0F"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47E34F2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1.06 (95% CI 0.58 to 1.94)</w:t>
            </w:r>
          </w:p>
        </w:tc>
        <w:tc>
          <w:tcPr>
            <w:tcW w:w="2743" w:type="dxa"/>
          </w:tcPr>
          <w:p w14:paraId="765FF6DC"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5A8E4D8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1.05 (95% CI 0.58 to 1.91)</w:t>
            </w:r>
          </w:p>
        </w:tc>
      </w:tr>
      <w:tr w:rsidR="00F8646F" w:rsidRPr="00C41190" w14:paraId="2C266FE0" w14:textId="77777777" w:rsidTr="004C39A1">
        <w:trPr>
          <w:jc w:val="center"/>
        </w:trPr>
        <w:tc>
          <w:tcPr>
            <w:tcW w:w="3274" w:type="dxa"/>
          </w:tcPr>
          <w:p w14:paraId="5D6A3A9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ab/>
              <w:t>Age 70</w:t>
            </w:r>
          </w:p>
        </w:tc>
        <w:tc>
          <w:tcPr>
            <w:tcW w:w="2591" w:type="dxa"/>
          </w:tcPr>
          <w:p w14:paraId="4F55E2E8"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2CEEBF6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1.25 (95% CI 0.67 to 2.36)</w:t>
            </w:r>
          </w:p>
        </w:tc>
        <w:tc>
          <w:tcPr>
            <w:tcW w:w="2743" w:type="dxa"/>
          </w:tcPr>
          <w:p w14:paraId="5E312263"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1E011F9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1.24 (95% CI 0.66 to 2.33)</w:t>
            </w:r>
          </w:p>
        </w:tc>
      </w:tr>
      <w:tr w:rsidR="00F8646F" w:rsidRPr="00C41190" w14:paraId="59DE1DED" w14:textId="77777777" w:rsidTr="004C39A1">
        <w:trPr>
          <w:jc w:val="center"/>
        </w:trPr>
        <w:tc>
          <w:tcPr>
            <w:tcW w:w="3274" w:type="dxa"/>
          </w:tcPr>
          <w:p w14:paraId="599EB3C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ab/>
              <w:t>Age 75</w:t>
            </w:r>
          </w:p>
        </w:tc>
        <w:tc>
          <w:tcPr>
            <w:tcW w:w="2591" w:type="dxa"/>
          </w:tcPr>
          <w:p w14:paraId="386487A1"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03B4024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1.63 (95% CI 0.87 to 3.06)</w:t>
            </w:r>
          </w:p>
        </w:tc>
        <w:tc>
          <w:tcPr>
            <w:tcW w:w="2743" w:type="dxa"/>
          </w:tcPr>
          <w:p w14:paraId="2BC75E7E"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1A80CA5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1.63 (95% CI 0.87 to 3.04)</w:t>
            </w:r>
          </w:p>
        </w:tc>
      </w:tr>
      <w:tr w:rsidR="00F8646F" w:rsidRPr="00C41190" w14:paraId="0F970F34" w14:textId="77777777" w:rsidTr="004C39A1">
        <w:trPr>
          <w:jc w:val="center"/>
        </w:trPr>
        <w:tc>
          <w:tcPr>
            <w:tcW w:w="3274" w:type="dxa"/>
          </w:tcPr>
          <w:p w14:paraId="392EF62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ab/>
              <w:t>Age 80</w:t>
            </w:r>
          </w:p>
        </w:tc>
        <w:tc>
          <w:tcPr>
            <w:tcW w:w="2591" w:type="dxa"/>
          </w:tcPr>
          <w:p w14:paraId="59A5DC9B"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4B0D071E"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1.98 (95% CI 1.09 to 3.60)</w:t>
            </w:r>
          </w:p>
        </w:tc>
        <w:tc>
          <w:tcPr>
            <w:tcW w:w="2743" w:type="dxa"/>
          </w:tcPr>
          <w:p w14:paraId="4DD6D773"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4614308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2.03 (95% CI 1.12 to 3.67)</w:t>
            </w:r>
          </w:p>
        </w:tc>
      </w:tr>
      <w:tr w:rsidR="00F8646F" w:rsidRPr="00C41190" w14:paraId="03161361" w14:textId="77777777" w:rsidTr="004C39A1">
        <w:trPr>
          <w:jc w:val="center"/>
        </w:trPr>
        <w:tc>
          <w:tcPr>
            <w:tcW w:w="3274" w:type="dxa"/>
          </w:tcPr>
          <w:p w14:paraId="312EF50A"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Age 85</w:t>
            </w:r>
          </w:p>
        </w:tc>
        <w:tc>
          <w:tcPr>
            <w:tcW w:w="2591" w:type="dxa"/>
          </w:tcPr>
          <w:p w14:paraId="717B4E7B"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227EBA5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2.13 (95% CI 1.15 to 3.93)</w:t>
            </w:r>
          </w:p>
        </w:tc>
        <w:tc>
          <w:tcPr>
            <w:tcW w:w="2743" w:type="dxa"/>
          </w:tcPr>
          <w:p w14:paraId="72BEBC85"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1A53274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2.20 (95% CI 1.20 to 4.06)</w:t>
            </w:r>
          </w:p>
        </w:tc>
      </w:tr>
      <w:tr w:rsidR="00F8646F" w:rsidRPr="00C41190" w14:paraId="6C4CD87F" w14:textId="77777777" w:rsidTr="004C39A1">
        <w:trPr>
          <w:jc w:val="center"/>
        </w:trPr>
        <w:tc>
          <w:tcPr>
            <w:tcW w:w="3274" w:type="dxa"/>
          </w:tcPr>
          <w:p w14:paraId="00F22225"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Age 90</w:t>
            </w:r>
          </w:p>
        </w:tc>
        <w:tc>
          <w:tcPr>
            <w:tcW w:w="2591" w:type="dxa"/>
          </w:tcPr>
          <w:p w14:paraId="641497DE"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051319D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2.12 (95% CI 1.14 to 3.94)</w:t>
            </w:r>
          </w:p>
        </w:tc>
        <w:tc>
          <w:tcPr>
            <w:tcW w:w="2743" w:type="dxa"/>
          </w:tcPr>
          <w:p w14:paraId="48D390BE"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7764ACF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2.15 (95% CI 1.16 to 3.98)</w:t>
            </w:r>
          </w:p>
        </w:tc>
      </w:tr>
      <w:tr w:rsidR="00F8646F" w:rsidRPr="00C41190" w14:paraId="6B3F076D" w14:textId="77777777" w:rsidTr="004C39A1">
        <w:trPr>
          <w:jc w:val="center"/>
        </w:trPr>
        <w:tc>
          <w:tcPr>
            <w:tcW w:w="3274" w:type="dxa"/>
          </w:tcPr>
          <w:p w14:paraId="5B1A6CB5"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Age 95</w:t>
            </w:r>
          </w:p>
        </w:tc>
        <w:tc>
          <w:tcPr>
            <w:tcW w:w="2591" w:type="dxa"/>
          </w:tcPr>
          <w:p w14:paraId="1FC93D3D"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063F0CB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2.09 (95% CI 1.01 to 4.31)</w:t>
            </w:r>
          </w:p>
        </w:tc>
        <w:tc>
          <w:tcPr>
            <w:tcW w:w="2743" w:type="dxa"/>
          </w:tcPr>
          <w:p w14:paraId="3BD70A11"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43A9FC4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2.05 (95% CI 1.00 to 4.22)</w:t>
            </w:r>
          </w:p>
        </w:tc>
      </w:tr>
      <w:tr w:rsidR="00F8646F" w:rsidRPr="00C41190" w14:paraId="000B5517" w14:textId="77777777" w:rsidTr="004C39A1">
        <w:trPr>
          <w:jc w:val="center"/>
        </w:trPr>
        <w:tc>
          <w:tcPr>
            <w:tcW w:w="3274" w:type="dxa"/>
          </w:tcPr>
          <w:p w14:paraId="6C0CDB2E"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Age 100</w:t>
            </w:r>
          </w:p>
        </w:tc>
        <w:tc>
          <w:tcPr>
            <w:tcW w:w="2591" w:type="dxa"/>
          </w:tcPr>
          <w:p w14:paraId="444153D8"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193A611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2.05 (95% CI 0.81 to 5.16)</w:t>
            </w:r>
          </w:p>
        </w:tc>
        <w:tc>
          <w:tcPr>
            <w:tcW w:w="2743" w:type="dxa"/>
          </w:tcPr>
          <w:p w14:paraId="6FAC2844"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3A91A24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1.95 (95% CI 0.78 to 4.89)</w:t>
            </w:r>
          </w:p>
        </w:tc>
      </w:tr>
      <w:tr w:rsidR="00F8646F" w:rsidRPr="00C41190" w14:paraId="02CBB6B9" w14:textId="77777777" w:rsidTr="004C39A1">
        <w:trPr>
          <w:jc w:val="center"/>
        </w:trPr>
        <w:tc>
          <w:tcPr>
            <w:tcW w:w="3274" w:type="dxa"/>
          </w:tcPr>
          <w:p w14:paraId="4DCBF7E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Body mass index (kg/cm</w:t>
            </w:r>
            <w:r w:rsidRPr="00C41190">
              <w:rPr>
                <w:rFonts w:ascii="Times New Roman" w:hAnsi="Times New Roman" w:cs="Times New Roman"/>
                <w:vertAlign w:val="superscript"/>
                <w:lang w:eastAsia="zh-CN"/>
              </w:rPr>
              <w:t>2</w:t>
            </w:r>
            <w:r w:rsidRPr="00C41190">
              <w:rPr>
                <w:rFonts w:ascii="Times New Roman" w:hAnsi="Times New Roman" w:cs="Times New Roman"/>
                <w:lang w:eastAsia="zh-CN"/>
              </w:rPr>
              <w:t xml:space="preserve">) </w:t>
            </w:r>
            <w:r w:rsidRPr="005F085C">
              <w:rPr>
                <w:rFonts w:ascii="Times New Roman" w:hAnsi="Times New Roman" w:cs="Times New Roman"/>
                <w:vertAlign w:val="superscript"/>
                <w:lang w:eastAsia="zh-CN"/>
              </w:rPr>
              <w:t>¶</w:t>
            </w:r>
          </w:p>
        </w:tc>
        <w:tc>
          <w:tcPr>
            <w:tcW w:w="2591" w:type="dxa"/>
          </w:tcPr>
          <w:p w14:paraId="24F2E4CA"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153FE883" w14:textId="77777777" w:rsidR="00F8646F" w:rsidRPr="00C41190" w:rsidRDefault="00F8646F" w:rsidP="004C39A1">
            <w:pPr>
              <w:spacing w:line="480" w:lineRule="auto"/>
              <w:jc w:val="both"/>
              <w:rPr>
                <w:rFonts w:ascii="Times New Roman" w:hAnsi="Times New Roman" w:cs="Times New Roman"/>
                <w:lang w:eastAsia="zh-CN"/>
              </w:rPr>
            </w:pPr>
          </w:p>
        </w:tc>
        <w:tc>
          <w:tcPr>
            <w:tcW w:w="2743" w:type="dxa"/>
          </w:tcPr>
          <w:p w14:paraId="4FC795D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Not estimable</w:t>
            </w:r>
          </w:p>
        </w:tc>
        <w:tc>
          <w:tcPr>
            <w:tcW w:w="2874" w:type="dxa"/>
          </w:tcPr>
          <w:p w14:paraId="36CD7344"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02B1E5C7" w14:textId="77777777" w:rsidTr="004C39A1">
        <w:trPr>
          <w:jc w:val="center"/>
        </w:trPr>
        <w:tc>
          <w:tcPr>
            <w:tcW w:w="3274" w:type="dxa"/>
          </w:tcPr>
          <w:p w14:paraId="5C2D8177"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Body mass index 20 (reference)</w:t>
            </w:r>
          </w:p>
        </w:tc>
        <w:tc>
          <w:tcPr>
            <w:tcW w:w="2591" w:type="dxa"/>
          </w:tcPr>
          <w:p w14:paraId="58CC9D27"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3CB5D9B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c>
          <w:tcPr>
            <w:tcW w:w="2743" w:type="dxa"/>
          </w:tcPr>
          <w:p w14:paraId="276E9860"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58D8729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r>
      <w:tr w:rsidR="00F8646F" w:rsidRPr="00C41190" w14:paraId="5C4FCE19" w14:textId="77777777" w:rsidTr="004C39A1">
        <w:trPr>
          <w:jc w:val="center"/>
        </w:trPr>
        <w:tc>
          <w:tcPr>
            <w:tcW w:w="3274" w:type="dxa"/>
          </w:tcPr>
          <w:p w14:paraId="7DC8B69E"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Body mass index 22</w:t>
            </w:r>
          </w:p>
        </w:tc>
        <w:tc>
          <w:tcPr>
            <w:tcW w:w="2591" w:type="dxa"/>
          </w:tcPr>
          <w:p w14:paraId="1812B581"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20C9C1D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0.99 (95% CI 0.87 to 1.12)</w:t>
            </w:r>
          </w:p>
        </w:tc>
        <w:tc>
          <w:tcPr>
            <w:tcW w:w="2743" w:type="dxa"/>
          </w:tcPr>
          <w:p w14:paraId="771E6D35"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6550801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0.97 (95% CI 0.86 to 1.10)</w:t>
            </w:r>
          </w:p>
        </w:tc>
      </w:tr>
      <w:tr w:rsidR="00F8646F" w:rsidRPr="00C41190" w14:paraId="71F9E6DC" w14:textId="77777777" w:rsidTr="004C39A1">
        <w:trPr>
          <w:jc w:val="center"/>
        </w:trPr>
        <w:tc>
          <w:tcPr>
            <w:tcW w:w="3274" w:type="dxa"/>
          </w:tcPr>
          <w:p w14:paraId="7CA26EB1"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Body mass index 24</w:t>
            </w:r>
          </w:p>
        </w:tc>
        <w:tc>
          <w:tcPr>
            <w:tcW w:w="2591" w:type="dxa"/>
          </w:tcPr>
          <w:p w14:paraId="7E7D85CA"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3082A29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0.93 (95% CI 0.68 to 1.26)</w:t>
            </w:r>
          </w:p>
        </w:tc>
        <w:tc>
          <w:tcPr>
            <w:tcW w:w="2743" w:type="dxa"/>
          </w:tcPr>
          <w:p w14:paraId="1EA3B58D"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0978950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0.96 (95% CI 0.71 to 1.30)</w:t>
            </w:r>
          </w:p>
        </w:tc>
      </w:tr>
      <w:tr w:rsidR="00F8646F" w:rsidRPr="00C41190" w14:paraId="37FC7DA7" w14:textId="77777777" w:rsidTr="004C39A1">
        <w:trPr>
          <w:jc w:val="center"/>
        </w:trPr>
        <w:tc>
          <w:tcPr>
            <w:tcW w:w="3274" w:type="dxa"/>
          </w:tcPr>
          <w:p w14:paraId="1B1A8467"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Body mass index 26</w:t>
            </w:r>
          </w:p>
        </w:tc>
        <w:tc>
          <w:tcPr>
            <w:tcW w:w="2591" w:type="dxa"/>
          </w:tcPr>
          <w:p w14:paraId="63562E45"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7C39F88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0.87 (95% CI 0.60 to 1.26) </w:t>
            </w:r>
          </w:p>
        </w:tc>
        <w:tc>
          <w:tcPr>
            <w:tcW w:w="2743" w:type="dxa"/>
          </w:tcPr>
          <w:p w14:paraId="56FFA58F"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287F556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0.90 (95% CI 0.62 to 1.30) </w:t>
            </w:r>
          </w:p>
        </w:tc>
      </w:tr>
      <w:tr w:rsidR="00F8646F" w:rsidRPr="00C41190" w14:paraId="35E2D502" w14:textId="77777777" w:rsidTr="004C39A1">
        <w:trPr>
          <w:jc w:val="center"/>
        </w:trPr>
        <w:tc>
          <w:tcPr>
            <w:tcW w:w="3274" w:type="dxa"/>
          </w:tcPr>
          <w:p w14:paraId="6C6D47B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lastRenderedPageBreak/>
              <w:tab/>
              <w:t xml:space="preserve">Body mass index 28 </w:t>
            </w:r>
          </w:p>
        </w:tc>
        <w:tc>
          <w:tcPr>
            <w:tcW w:w="2591" w:type="dxa"/>
          </w:tcPr>
          <w:p w14:paraId="3764D501"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324C50B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0.82 (95% CI 0.59 to 1.15)</w:t>
            </w:r>
          </w:p>
        </w:tc>
        <w:tc>
          <w:tcPr>
            <w:tcW w:w="2743" w:type="dxa"/>
          </w:tcPr>
          <w:p w14:paraId="34C17604"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7CD942C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0.82 (95% CI 0.59 to 1.14)</w:t>
            </w:r>
          </w:p>
        </w:tc>
      </w:tr>
      <w:tr w:rsidR="00F8646F" w:rsidRPr="00C41190" w14:paraId="6E78F28C" w14:textId="77777777" w:rsidTr="004C39A1">
        <w:trPr>
          <w:jc w:val="center"/>
        </w:trPr>
        <w:tc>
          <w:tcPr>
            <w:tcW w:w="3274" w:type="dxa"/>
          </w:tcPr>
          <w:p w14:paraId="5A1280F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ab/>
              <w:t>Body mass index 30</w:t>
            </w:r>
          </w:p>
        </w:tc>
        <w:tc>
          <w:tcPr>
            <w:tcW w:w="2591" w:type="dxa"/>
          </w:tcPr>
          <w:p w14:paraId="12EAA2BB"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4E71A45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0.81 (95% CI 0.57 to 1.14)</w:t>
            </w:r>
          </w:p>
        </w:tc>
        <w:tc>
          <w:tcPr>
            <w:tcW w:w="2743" w:type="dxa"/>
          </w:tcPr>
          <w:p w14:paraId="78BA9796"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29564A9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0.78 (95% CI 0.55 to 1.10)</w:t>
            </w:r>
          </w:p>
        </w:tc>
      </w:tr>
      <w:tr w:rsidR="00F8646F" w:rsidRPr="00C41190" w14:paraId="60BD9948" w14:textId="77777777" w:rsidTr="004C39A1">
        <w:trPr>
          <w:jc w:val="center"/>
        </w:trPr>
        <w:tc>
          <w:tcPr>
            <w:tcW w:w="3274" w:type="dxa"/>
          </w:tcPr>
          <w:p w14:paraId="30FDE7A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ab/>
              <w:t>Body mass index 32</w:t>
            </w:r>
          </w:p>
        </w:tc>
        <w:tc>
          <w:tcPr>
            <w:tcW w:w="2591" w:type="dxa"/>
          </w:tcPr>
          <w:p w14:paraId="17AE041C"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09E0705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0.81 (95% CI 0.56 to 1.17)</w:t>
            </w:r>
          </w:p>
        </w:tc>
        <w:tc>
          <w:tcPr>
            <w:tcW w:w="2743" w:type="dxa"/>
          </w:tcPr>
          <w:p w14:paraId="0242FFCB"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5F5BD31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0.77 (95% CI 0.54 to 1.11)</w:t>
            </w:r>
          </w:p>
        </w:tc>
      </w:tr>
      <w:tr w:rsidR="00F8646F" w:rsidRPr="00C41190" w14:paraId="064FEB10" w14:textId="77777777" w:rsidTr="004C39A1">
        <w:trPr>
          <w:jc w:val="center"/>
        </w:trPr>
        <w:tc>
          <w:tcPr>
            <w:tcW w:w="3274" w:type="dxa"/>
          </w:tcPr>
          <w:p w14:paraId="64AE4907"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ab/>
              <w:t>Body mass index 34</w:t>
            </w:r>
          </w:p>
        </w:tc>
        <w:tc>
          <w:tcPr>
            <w:tcW w:w="2591" w:type="dxa"/>
          </w:tcPr>
          <w:p w14:paraId="0D3484A3"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32D114B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0.83 (95% CI 0.57 to 1.20)</w:t>
            </w:r>
          </w:p>
        </w:tc>
        <w:tc>
          <w:tcPr>
            <w:tcW w:w="2743" w:type="dxa"/>
          </w:tcPr>
          <w:p w14:paraId="1A139BFA"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7D5378D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0.79 (95% CI 0.55 to 1.14)</w:t>
            </w:r>
          </w:p>
        </w:tc>
      </w:tr>
      <w:tr w:rsidR="00F8646F" w:rsidRPr="00C41190" w14:paraId="621FF0FE" w14:textId="77777777" w:rsidTr="004C39A1">
        <w:trPr>
          <w:jc w:val="center"/>
        </w:trPr>
        <w:tc>
          <w:tcPr>
            <w:tcW w:w="3274" w:type="dxa"/>
          </w:tcPr>
          <w:p w14:paraId="42F96A3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Braden total score </w:t>
            </w:r>
            <w:r w:rsidRPr="005F085C">
              <w:rPr>
                <w:rFonts w:ascii="Times New Roman" w:hAnsi="Times New Roman" w:cs="Times New Roman"/>
                <w:vertAlign w:val="superscript"/>
                <w:lang w:eastAsia="zh-CN"/>
              </w:rPr>
              <w:t>¶</w:t>
            </w:r>
          </w:p>
        </w:tc>
        <w:tc>
          <w:tcPr>
            <w:tcW w:w="2591" w:type="dxa"/>
          </w:tcPr>
          <w:p w14:paraId="756C18DD"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4F02DD88" w14:textId="77777777" w:rsidR="00F8646F" w:rsidRPr="00C41190" w:rsidRDefault="00F8646F" w:rsidP="004C39A1">
            <w:pPr>
              <w:spacing w:line="480" w:lineRule="auto"/>
              <w:jc w:val="both"/>
              <w:rPr>
                <w:rFonts w:ascii="Times New Roman" w:hAnsi="Times New Roman" w:cs="Times New Roman"/>
                <w:lang w:eastAsia="zh-CN"/>
              </w:rPr>
            </w:pPr>
          </w:p>
        </w:tc>
        <w:tc>
          <w:tcPr>
            <w:tcW w:w="2743" w:type="dxa"/>
          </w:tcPr>
          <w:p w14:paraId="3BF97F0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Not estimable</w:t>
            </w:r>
          </w:p>
        </w:tc>
        <w:tc>
          <w:tcPr>
            <w:tcW w:w="2874" w:type="dxa"/>
          </w:tcPr>
          <w:p w14:paraId="6D89FF9C" w14:textId="77777777" w:rsidR="00F8646F" w:rsidRPr="00C41190" w:rsidRDefault="00F8646F" w:rsidP="004C39A1">
            <w:pPr>
              <w:spacing w:line="480" w:lineRule="auto"/>
              <w:jc w:val="both"/>
              <w:rPr>
                <w:rFonts w:ascii="Times New Roman" w:hAnsi="Times New Roman" w:cs="Times New Roman"/>
                <w:lang w:eastAsia="zh-CN"/>
              </w:rPr>
            </w:pPr>
          </w:p>
        </w:tc>
      </w:tr>
      <w:tr w:rsidR="00F8646F" w:rsidRPr="00C41190" w14:paraId="6E0B2582" w14:textId="77777777" w:rsidTr="004C39A1">
        <w:trPr>
          <w:jc w:val="center"/>
        </w:trPr>
        <w:tc>
          <w:tcPr>
            <w:tcW w:w="3274" w:type="dxa"/>
          </w:tcPr>
          <w:p w14:paraId="7E6D1AB5"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Score 23 (reference)</w:t>
            </w:r>
          </w:p>
        </w:tc>
        <w:tc>
          <w:tcPr>
            <w:tcW w:w="2591" w:type="dxa"/>
          </w:tcPr>
          <w:p w14:paraId="3AA69B2C"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249BC5E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c>
          <w:tcPr>
            <w:tcW w:w="2743" w:type="dxa"/>
          </w:tcPr>
          <w:p w14:paraId="0704A789"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589BDA1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w:t>
            </w:r>
          </w:p>
        </w:tc>
      </w:tr>
      <w:tr w:rsidR="00F8646F" w:rsidRPr="00C41190" w14:paraId="79B4B7AF" w14:textId="77777777" w:rsidTr="004C39A1">
        <w:trPr>
          <w:jc w:val="center"/>
        </w:trPr>
        <w:tc>
          <w:tcPr>
            <w:tcW w:w="3274" w:type="dxa"/>
          </w:tcPr>
          <w:p w14:paraId="3CAAD50D"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Score 6</w:t>
            </w:r>
          </w:p>
        </w:tc>
        <w:tc>
          <w:tcPr>
            <w:tcW w:w="2591" w:type="dxa"/>
          </w:tcPr>
          <w:p w14:paraId="00BC3210"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4ED9373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1.03 (95% CI 0.22 to 4.87)</w:t>
            </w:r>
          </w:p>
        </w:tc>
        <w:tc>
          <w:tcPr>
            <w:tcW w:w="2743" w:type="dxa"/>
          </w:tcPr>
          <w:p w14:paraId="7E287460"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7105770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1.33 (95% CI 0.29 to 5.99)</w:t>
            </w:r>
          </w:p>
        </w:tc>
      </w:tr>
      <w:tr w:rsidR="00F8646F" w:rsidRPr="00C41190" w14:paraId="1D14BAEF" w14:textId="77777777" w:rsidTr="004C39A1">
        <w:trPr>
          <w:jc w:val="center"/>
        </w:trPr>
        <w:tc>
          <w:tcPr>
            <w:tcW w:w="3274" w:type="dxa"/>
          </w:tcPr>
          <w:p w14:paraId="24F7BAEC"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Score 7</w:t>
            </w:r>
          </w:p>
        </w:tc>
        <w:tc>
          <w:tcPr>
            <w:tcW w:w="2591" w:type="dxa"/>
          </w:tcPr>
          <w:p w14:paraId="4ECABD6F"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52D2330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1.34 (95% CI 0.35 to 5.08)</w:t>
            </w:r>
          </w:p>
        </w:tc>
        <w:tc>
          <w:tcPr>
            <w:tcW w:w="2743" w:type="dxa"/>
          </w:tcPr>
          <w:p w14:paraId="64FC5601"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3F7C42A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1.71 (95% CI 0.47 to 6.26)</w:t>
            </w:r>
          </w:p>
        </w:tc>
      </w:tr>
      <w:tr w:rsidR="00F8646F" w:rsidRPr="00C41190" w14:paraId="20F02E23" w14:textId="77777777" w:rsidTr="004C39A1">
        <w:trPr>
          <w:jc w:val="center"/>
        </w:trPr>
        <w:tc>
          <w:tcPr>
            <w:tcW w:w="3274" w:type="dxa"/>
          </w:tcPr>
          <w:p w14:paraId="3F542F40"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Score 8</w:t>
            </w:r>
          </w:p>
        </w:tc>
        <w:tc>
          <w:tcPr>
            <w:tcW w:w="2591" w:type="dxa"/>
          </w:tcPr>
          <w:p w14:paraId="1BA58E95"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395BA5E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1.75 (95% CI 0.56 to 5.43)</w:t>
            </w:r>
          </w:p>
        </w:tc>
        <w:tc>
          <w:tcPr>
            <w:tcW w:w="2743" w:type="dxa"/>
          </w:tcPr>
          <w:p w14:paraId="0BF926A1"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704BA46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2.21 (95% CI 0.73 to 6.71)</w:t>
            </w:r>
          </w:p>
        </w:tc>
      </w:tr>
      <w:tr w:rsidR="00F8646F" w:rsidRPr="00C41190" w14:paraId="670B3D09" w14:textId="77777777" w:rsidTr="004C39A1">
        <w:trPr>
          <w:jc w:val="center"/>
        </w:trPr>
        <w:tc>
          <w:tcPr>
            <w:tcW w:w="3274" w:type="dxa"/>
          </w:tcPr>
          <w:p w14:paraId="3926B94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ab/>
              <w:t>Score 9</w:t>
            </w:r>
          </w:p>
        </w:tc>
        <w:tc>
          <w:tcPr>
            <w:tcW w:w="2591" w:type="dxa"/>
          </w:tcPr>
          <w:p w14:paraId="1D9E93FD"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67A0176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2.28 (95% CI 0.86 to 6.03)</w:t>
            </w:r>
          </w:p>
        </w:tc>
        <w:tc>
          <w:tcPr>
            <w:tcW w:w="2743" w:type="dxa"/>
          </w:tcPr>
          <w:p w14:paraId="03AF3ACB"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746F25D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2.85 (95% CI 1.09 to 7.47)</w:t>
            </w:r>
          </w:p>
        </w:tc>
      </w:tr>
      <w:tr w:rsidR="00F8646F" w:rsidRPr="00C41190" w14:paraId="743DA794" w14:textId="77777777" w:rsidTr="004C39A1">
        <w:trPr>
          <w:jc w:val="center"/>
        </w:trPr>
        <w:tc>
          <w:tcPr>
            <w:tcW w:w="3274" w:type="dxa"/>
          </w:tcPr>
          <w:p w14:paraId="35316866"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Score 10</w:t>
            </w:r>
          </w:p>
        </w:tc>
        <w:tc>
          <w:tcPr>
            <w:tcW w:w="2591" w:type="dxa"/>
          </w:tcPr>
          <w:p w14:paraId="437EDAA2"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749660E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2.98 (95% CI 1.24 to 7.14)</w:t>
            </w:r>
          </w:p>
        </w:tc>
        <w:tc>
          <w:tcPr>
            <w:tcW w:w="2743" w:type="dxa"/>
          </w:tcPr>
          <w:p w14:paraId="48114967"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5A39BE1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3.68 (95% CI 1.53 to 8.83)</w:t>
            </w:r>
          </w:p>
        </w:tc>
      </w:tr>
      <w:tr w:rsidR="00F8646F" w:rsidRPr="00C41190" w14:paraId="7F07B6FF" w14:textId="77777777" w:rsidTr="004C39A1">
        <w:trPr>
          <w:jc w:val="center"/>
        </w:trPr>
        <w:tc>
          <w:tcPr>
            <w:tcW w:w="3274" w:type="dxa"/>
          </w:tcPr>
          <w:p w14:paraId="7C52E04F"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Score 11</w:t>
            </w:r>
          </w:p>
        </w:tc>
        <w:tc>
          <w:tcPr>
            <w:tcW w:w="2591" w:type="dxa"/>
          </w:tcPr>
          <w:p w14:paraId="1274272B"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0D0F68D4"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3.77 (95% CI 1.60 to 8.85)</w:t>
            </w:r>
          </w:p>
        </w:tc>
        <w:tc>
          <w:tcPr>
            <w:tcW w:w="2743" w:type="dxa"/>
          </w:tcPr>
          <w:p w14:paraId="23353614"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4B68656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4.59 (95% CI 1.95 to 10.84)</w:t>
            </w:r>
          </w:p>
        </w:tc>
      </w:tr>
      <w:tr w:rsidR="00F8646F" w:rsidRPr="00C41190" w14:paraId="7AF0B522" w14:textId="77777777" w:rsidTr="004C39A1">
        <w:trPr>
          <w:jc w:val="center"/>
        </w:trPr>
        <w:tc>
          <w:tcPr>
            <w:tcW w:w="3274" w:type="dxa"/>
          </w:tcPr>
          <w:p w14:paraId="660461E0"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Score 12</w:t>
            </w:r>
          </w:p>
        </w:tc>
        <w:tc>
          <w:tcPr>
            <w:tcW w:w="2591" w:type="dxa"/>
          </w:tcPr>
          <w:p w14:paraId="512BB759"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1525BD88"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3.98 (95% CI 1.71 to 9.27)</w:t>
            </w:r>
          </w:p>
        </w:tc>
        <w:tc>
          <w:tcPr>
            <w:tcW w:w="2743" w:type="dxa"/>
          </w:tcPr>
          <w:p w14:paraId="63E4C8F8"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5AFEC5A2"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4.73 (95% CI 2.02 to 11.06)</w:t>
            </w:r>
          </w:p>
        </w:tc>
      </w:tr>
      <w:tr w:rsidR="00F8646F" w:rsidRPr="00C41190" w14:paraId="3BB009D7" w14:textId="77777777" w:rsidTr="004C39A1">
        <w:trPr>
          <w:jc w:val="center"/>
        </w:trPr>
        <w:tc>
          <w:tcPr>
            <w:tcW w:w="3274" w:type="dxa"/>
          </w:tcPr>
          <w:p w14:paraId="7F61DF05"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Score 13</w:t>
            </w:r>
          </w:p>
        </w:tc>
        <w:tc>
          <w:tcPr>
            <w:tcW w:w="2591" w:type="dxa"/>
          </w:tcPr>
          <w:p w14:paraId="68B5C4D1"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204C657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3.18 (95% CI 1.44 to 7.01) </w:t>
            </w:r>
          </w:p>
        </w:tc>
        <w:tc>
          <w:tcPr>
            <w:tcW w:w="2743" w:type="dxa"/>
          </w:tcPr>
          <w:p w14:paraId="2DDD2A0C"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18A2E175"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 xml:space="preserve">3.61 (95% CI 1.63 to 8.02) </w:t>
            </w:r>
          </w:p>
        </w:tc>
      </w:tr>
      <w:tr w:rsidR="00F8646F" w:rsidRPr="00C41190" w14:paraId="0C8ACBEB" w14:textId="77777777" w:rsidTr="004C39A1">
        <w:trPr>
          <w:jc w:val="center"/>
        </w:trPr>
        <w:tc>
          <w:tcPr>
            <w:tcW w:w="3274" w:type="dxa"/>
          </w:tcPr>
          <w:p w14:paraId="6B7649C1"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Score 14</w:t>
            </w:r>
          </w:p>
        </w:tc>
        <w:tc>
          <w:tcPr>
            <w:tcW w:w="2591" w:type="dxa"/>
          </w:tcPr>
          <w:p w14:paraId="33F86A59"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5C14AE4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2.39 (95% CI 1.09 to 5.22)</w:t>
            </w:r>
          </w:p>
        </w:tc>
        <w:tc>
          <w:tcPr>
            <w:tcW w:w="2743" w:type="dxa"/>
          </w:tcPr>
          <w:p w14:paraId="206E9A62"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4E256B1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2.62 (95% CI 1.19 to 5.78)</w:t>
            </w:r>
          </w:p>
        </w:tc>
      </w:tr>
      <w:tr w:rsidR="00F8646F" w:rsidRPr="00C41190" w14:paraId="3A41EB71" w14:textId="77777777" w:rsidTr="004C39A1">
        <w:trPr>
          <w:jc w:val="center"/>
        </w:trPr>
        <w:tc>
          <w:tcPr>
            <w:tcW w:w="3274" w:type="dxa"/>
          </w:tcPr>
          <w:p w14:paraId="43BDB96F"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Score 15</w:t>
            </w:r>
          </w:p>
        </w:tc>
        <w:tc>
          <w:tcPr>
            <w:tcW w:w="2591" w:type="dxa"/>
          </w:tcPr>
          <w:p w14:paraId="607FA09A"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1B41268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2.11 (95% CI 0.94 to 4.75)</w:t>
            </w:r>
          </w:p>
        </w:tc>
        <w:tc>
          <w:tcPr>
            <w:tcW w:w="2743" w:type="dxa"/>
          </w:tcPr>
          <w:p w14:paraId="2D6F3F04"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1FD1449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2.32 (95% CI 1.03 to 5.26)</w:t>
            </w:r>
          </w:p>
        </w:tc>
      </w:tr>
      <w:tr w:rsidR="00F8646F" w:rsidRPr="00C41190" w14:paraId="05C9FCB6" w14:textId="77777777" w:rsidTr="004C39A1">
        <w:trPr>
          <w:jc w:val="center"/>
        </w:trPr>
        <w:tc>
          <w:tcPr>
            <w:tcW w:w="3274" w:type="dxa"/>
          </w:tcPr>
          <w:p w14:paraId="0DF20E91"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Score 16</w:t>
            </w:r>
          </w:p>
        </w:tc>
        <w:tc>
          <w:tcPr>
            <w:tcW w:w="2591" w:type="dxa"/>
          </w:tcPr>
          <w:p w14:paraId="1A259337"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2E8D63D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2.06 (95% CI 0.87 to 4.88)</w:t>
            </w:r>
          </w:p>
        </w:tc>
        <w:tc>
          <w:tcPr>
            <w:tcW w:w="2743" w:type="dxa"/>
          </w:tcPr>
          <w:p w14:paraId="013C3E86"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7F37411D"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2.31 (95% CI 0.97 to 5.49)</w:t>
            </w:r>
          </w:p>
        </w:tc>
      </w:tr>
      <w:tr w:rsidR="00F8646F" w:rsidRPr="00C41190" w14:paraId="5F74A5A8" w14:textId="77777777" w:rsidTr="004C39A1">
        <w:trPr>
          <w:jc w:val="center"/>
        </w:trPr>
        <w:tc>
          <w:tcPr>
            <w:tcW w:w="3274" w:type="dxa"/>
          </w:tcPr>
          <w:p w14:paraId="30F084D8"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lastRenderedPageBreak/>
              <w:t>Score 17</w:t>
            </w:r>
          </w:p>
        </w:tc>
        <w:tc>
          <w:tcPr>
            <w:tcW w:w="2591" w:type="dxa"/>
          </w:tcPr>
          <w:p w14:paraId="16252B30"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2AF68650"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1.98 (95% CI 0.82 to 4.76)</w:t>
            </w:r>
          </w:p>
        </w:tc>
        <w:tc>
          <w:tcPr>
            <w:tcW w:w="2743" w:type="dxa"/>
          </w:tcPr>
          <w:p w14:paraId="4E8B758A"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57291E1A"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2.23 (95% CI 0.92 to 5.38)</w:t>
            </w:r>
          </w:p>
        </w:tc>
      </w:tr>
      <w:tr w:rsidR="00F8646F" w:rsidRPr="00C41190" w14:paraId="36D73D26" w14:textId="77777777" w:rsidTr="004C39A1">
        <w:trPr>
          <w:jc w:val="center"/>
        </w:trPr>
        <w:tc>
          <w:tcPr>
            <w:tcW w:w="3274" w:type="dxa"/>
          </w:tcPr>
          <w:p w14:paraId="1904128C"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Score 18</w:t>
            </w:r>
          </w:p>
        </w:tc>
        <w:tc>
          <w:tcPr>
            <w:tcW w:w="2591" w:type="dxa"/>
          </w:tcPr>
          <w:p w14:paraId="4C4849A5"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0C3E0F0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1.83 (95% CI 0.80 to 4.18)</w:t>
            </w:r>
          </w:p>
        </w:tc>
        <w:tc>
          <w:tcPr>
            <w:tcW w:w="2743" w:type="dxa"/>
          </w:tcPr>
          <w:p w14:paraId="43D3D324"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3057E41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2.05 (95% CI 0.89 to 4.70)</w:t>
            </w:r>
          </w:p>
        </w:tc>
      </w:tr>
      <w:tr w:rsidR="00F8646F" w:rsidRPr="00C41190" w14:paraId="00215888" w14:textId="77777777" w:rsidTr="004C39A1">
        <w:trPr>
          <w:jc w:val="center"/>
        </w:trPr>
        <w:tc>
          <w:tcPr>
            <w:tcW w:w="3274" w:type="dxa"/>
          </w:tcPr>
          <w:p w14:paraId="7A51A402"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Score 19</w:t>
            </w:r>
          </w:p>
        </w:tc>
        <w:tc>
          <w:tcPr>
            <w:tcW w:w="2591" w:type="dxa"/>
          </w:tcPr>
          <w:p w14:paraId="290DCC53"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11645FB3"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1.65 (95% CI 0.81 to 3.37)</w:t>
            </w:r>
          </w:p>
        </w:tc>
        <w:tc>
          <w:tcPr>
            <w:tcW w:w="2743" w:type="dxa"/>
          </w:tcPr>
          <w:p w14:paraId="52B81DCF"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7C5C687C"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1.82 (95% CI 0.89 to 3.72)</w:t>
            </w:r>
          </w:p>
        </w:tc>
      </w:tr>
      <w:tr w:rsidR="00F8646F" w:rsidRPr="00C41190" w14:paraId="66FB66FD" w14:textId="77777777" w:rsidTr="004C39A1">
        <w:trPr>
          <w:jc w:val="center"/>
        </w:trPr>
        <w:tc>
          <w:tcPr>
            <w:tcW w:w="3274" w:type="dxa"/>
          </w:tcPr>
          <w:p w14:paraId="1A4E1A12"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Score 20</w:t>
            </w:r>
          </w:p>
        </w:tc>
        <w:tc>
          <w:tcPr>
            <w:tcW w:w="2591" w:type="dxa"/>
          </w:tcPr>
          <w:p w14:paraId="414AF504"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73A65F71"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1.47 (95% CI 0.85 to 2.55)</w:t>
            </w:r>
          </w:p>
        </w:tc>
        <w:tc>
          <w:tcPr>
            <w:tcW w:w="2743" w:type="dxa"/>
          </w:tcPr>
          <w:p w14:paraId="50A85EEC"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664E5AB9"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1.58 (95% CI 0.91 to 2.76)</w:t>
            </w:r>
          </w:p>
        </w:tc>
      </w:tr>
      <w:tr w:rsidR="00F8646F" w:rsidRPr="00C41190" w14:paraId="1D6A8C64" w14:textId="77777777" w:rsidTr="004C39A1">
        <w:trPr>
          <w:jc w:val="center"/>
        </w:trPr>
        <w:tc>
          <w:tcPr>
            <w:tcW w:w="3274" w:type="dxa"/>
          </w:tcPr>
          <w:p w14:paraId="55AAD472"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Score 21</w:t>
            </w:r>
          </w:p>
        </w:tc>
        <w:tc>
          <w:tcPr>
            <w:tcW w:w="2591" w:type="dxa"/>
          </w:tcPr>
          <w:p w14:paraId="15A4FFC5"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75F4E0AF"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1.29 (95% CI 0.89 to 1.87)</w:t>
            </w:r>
          </w:p>
        </w:tc>
        <w:tc>
          <w:tcPr>
            <w:tcW w:w="2743" w:type="dxa"/>
          </w:tcPr>
          <w:p w14:paraId="4E5C9BA6"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51CC15BB"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1.36 (95% CI 0.94 to 1.97)</w:t>
            </w:r>
          </w:p>
        </w:tc>
      </w:tr>
      <w:tr w:rsidR="00F8646F" w:rsidRPr="00C41190" w14:paraId="4848D386" w14:textId="77777777" w:rsidTr="004C39A1">
        <w:trPr>
          <w:jc w:val="center"/>
        </w:trPr>
        <w:tc>
          <w:tcPr>
            <w:tcW w:w="3274" w:type="dxa"/>
          </w:tcPr>
          <w:p w14:paraId="1B98898F" w14:textId="77777777" w:rsidR="00F8646F" w:rsidRPr="00C41190" w:rsidRDefault="00F8646F" w:rsidP="004C39A1">
            <w:pPr>
              <w:spacing w:line="480" w:lineRule="auto"/>
              <w:ind w:left="720"/>
              <w:jc w:val="both"/>
              <w:rPr>
                <w:rFonts w:ascii="Times New Roman" w:hAnsi="Times New Roman" w:cs="Times New Roman"/>
                <w:lang w:eastAsia="zh-CN"/>
              </w:rPr>
            </w:pPr>
            <w:r w:rsidRPr="00C41190">
              <w:rPr>
                <w:rFonts w:ascii="Times New Roman" w:hAnsi="Times New Roman" w:cs="Times New Roman"/>
                <w:lang w:eastAsia="zh-CN"/>
              </w:rPr>
              <w:t>Score 22</w:t>
            </w:r>
          </w:p>
        </w:tc>
        <w:tc>
          <w:tcPr>
            <w:tcW w:w="2591" w:type="dxa"/>
          </w:tcPr>
          <w:p w14:paraId="45E1F363" w14:textId="77777777" w:rsidR="00F8646F" w:rsidRPr="00C41190" w:rsidRDefault="00F8646F" w:rsidP="004C39A1">
            <w:pPr>
              <w:spacing w:line="480" w:lineRule="auto"/>
              <w:jc w:val="both"/>
              <w:rPr>
                <w:rFonts w:ascii="Times New Roman" w:hAnsi="Times New Roman" w:cs="Times New Roman"/>
                <w:lang w:eastAsia="zh-CN"/>
              </w:rPr>
            </w:pPr>
          </w:p>
        </w:tc>
        <w:tc>
          <w:tcPr>
            <w:tcW w:w="2706" w:type="dxa"/>
          </w:tcPr>
          <w:p w14:paraId="0842FEE6"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1.14 (95% CI 0.94 to 1.37)</w:t>
            </w:r>
          </w:p>
        </w:tc>
        <w:tc>
          <w:tcPr>
            <w:tcW w:w="2743" w:type="dxa"/>
          </w:tcPr>
          <w:p w14:paraId="0D39808B" w14:textId="77777777" w:rsidR="00F8646F" w:rsidRPr="00C41190" w:rsidRDefault="00F8646F" w:rsidP="004C39A1">
            <w:pPr>
              <w:spacing w:line="480" w:lineRule="auto"/>
              <w:jc w:val="both"/>
              <w:rPr>
                <w:rFonts w:ascii="Times New Roman" w:hAnsi="Times New Roman" w:cs="Times New Roman"/>
                <w:lang w:eastAsia="zh-CN"/>
              </w:rPr>
            </w:pPr>
          </w:p>
        </w:tc>
        <w:tc>
          <w:tcPr>
            <w:tcW w:w="2874" w:type="dxa"/>
          </w:tcPr>
          <w:p w14:paraId="720516CE" w14:textId="77777777" w:rsidR="00F8646F" w:rsidRPr="00C41190" w:rsidRDefault="00F8646F" w:rsidP="004C39A1">
            <w:pPr>
              <w:spacing w:line="480" w:lineRule="auto"/>
              <w:jc w:val="both"/>
              <w:rPr>
                <w:rFonts w:ascii="Times New Roman" w:hAnsi="Times New Roman" w:cs="Times New Roman"/>
                <w:lang w:eastAsia="zh-CN"/>
              </w:rPr>
            </w:pPr>
            <w:r w:rsidRPr="00C41190">
              <w:rPr>
                <w:rFonts w:ascii="Times New Roman" w:hAnsi="Times New Roman" w:cs="Times New Roman"/>
                <w:lang w:eastAsia="zh-CN"/>
              </w:rPr>
              <w:t>1.17 (95% CI 0.97 to 1.41)</w:t>
            </w:r>
          </w:p>
        </w:tc>
      </w:tr>
    </w:tbl>
    <w:p w14:paraId="7F3C578F" w14:textId="1E532724" w:rsidR="00F8646F" w:rsidRPr="00C41190" w:rsidRDefault="00F8646F" w:rsidP="00F8646F">
      <w:pPr>
        <w:spacing w:line="480" w:lineRule="auto"/>
        <w:jc w:val="both"/>
        <w:rPr>
          <w:rFonts w:ascii="Times New Roman" w:hAnsi="Times New Roman" w:cs="Times New Roman"/>
          <w:sz w:val="20"/>
          <w:szCs w:val="20"/>
          <w:lang w:eastAsia="zh-CN"/>
        </w:rPr>
      </w:pPr>
      <w:r w:rsidRPr="00C41190">
        <w:rPr>
          <w:rFonts w:ascii="Times New Roman" w:hAnsi="Times New Roman" w:cs="Times New Roman"/>
          <w:sz w:val="20"/>
          <w:szCs w:val="20"/>
          <w:lang w:eastAsia="zh-CN"/>
        </w:rPr>
        <w:t xml:space="preserve">Notes: * All 40 cases in </w:t>
      </w:r>
      <w:proofErr w:type="spellStart"/>
      <w:r w:rsidRPr="00C41190">
        <w:rPr>
          <w:rFonts w:ascii="Times New Roman" w:hAnsi="Times New Roman" w:cs="Times New Roman"/>
          <w:sz w:val="20"/>
          <w:szCs w:val="20"/>
          <w:lang w:eastAsia="zh-CN"/>
        </w:rPr>
        <w:t>Molon</w:t>
      </w:r>
      <w:proofErr w:type="spellEnd"/>
      <w:r w:rsidRPr="00C41190">
        <w:rPr>
          <w:rFonts w:ascii="Times New Roman" w:hAnsi="Times New Roman" w:cs="Times New Roman"/>
          <w:sz w:val="20"/>
          <w:szCs w:val="20"/>
          <w:lang w:eastAsia="zh-CN"/>
        </w:rPr>
        <w:t xml:space="preserve"> and</w:t>
      </w:r>
      <w:r w:rsidR="00C67877">
        <w:rPr>
          <w:rFonts w:ascii="Times New Roman" w:hAnsi="Times New Roman" w:cs="Times New Roman"/>
          <w:sz w:val="20"/>
          <w:szCs w:val="20"/>
          <w:lang w:eastAsia="zh-CN"/>
        </w:rPr>
        <w:t xml:space="preserve"> Estrella</w:t>
      </w:r>
      <w:r w:rsidR="003653B6" w:rsidRPr="00C67877">
        <w:rPr>
          <w:rFonts w:ascii="Times New Roman" w:hAnsi="Times New Roman" w:cs="Times New Roman"/>
          <w:sz w:val="20"/>
          <w:szCs w:val="20"/>
          <w:vertAlign w:val="superscript"/>
          <w:lang w:eastAsia="zh-CN"/>
        </w:rPr>
        <w:t>49</w:t>
      </w:r>
      <w:r w:rsidRPr="00C41190">
        <w:rPr>
          <w:rFonts w:ascii="Times New Roman" w:hAnsi="Times New Roman" w:cs="Times New Roman"/>
          <w:sz w:val="20"/>
          <w:szCs w:val="20"/>
          <w:lang w:eastAsia="zh-CN"/>
        </w:rPr>
        <w:t xml:space="preserve"> were not included after imputed data analysis because data on weight loss and diabetes were not collected;</w:t>
      </w:r>
    </w:p>
    <w:p w14:paraId="35883D27" w14:textId="12FA9BCF" w:rsidR="00093C31" w:rsidRDefault="00F8646F" w:rsidP="00B27AA2">
      <w:pPr>
        <w:spacing w:line="480" w:lineRule="auto"/>
        <w:jc w:val="both"/>
        <w:rPr>
          <w:rFonts w:ascii="Times New Roman" w:hAnsi="Times New Roman" w:cs="Times New Roman"/>
        </w:rPr>
      </w:pPr>
      <w:r w:rsidRPr="00C41190">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 xml:space="preserve">Continuous data of </w:t>
      </w:r>
      <w:r w:rsidRPr="00C41190">
        <w:rPr>
          <w:rFonts w:ascii="Times New Roman" w:hAnsi="Times New Roman" w:cs="Times New Roman"/>
          <w:sz w:val="20"/>
          <w:szCs w:val="20"/>
          <w:lang w:eastAsia="zh-CN"/>
        </w:rPr>
        <w:t>age, body mass index, and Braden total score</w:t>
      </w:r>
      <w:r>
        <w:rPr>
          <w:rFonts w:ascii="Times New Roman" w:hAnsi="Times New Roman" w:cs="Times New Roman"/>
          <w:sz w:val="20"/>
          <w:szCs w:val="20"/>
          <w:lang w:eastAsia="zh-CN"/>
        </w:rPr>
        <w:t xml:space="preserve"> were modelled using the r</w:t>
      </w:r>
      <w:r w:rsidRPr="00C41190">
        <w:rPr>
          <w:rFonts w:ascii="Times New Roman" w:hAnsi="Times New Roman" w:cs="Times New Roman"/>
          <w:sz w:val="20"/>
          <w:szCs w:val="20"/>
          <w:lang w:eastAsia="zh-CN"/>
        </w:rPr>
        <w:t>estricted</w:t>
      </w:r>
      <w:r>
        <w:rPr>
          <w:rFonts w:ascii="Times New Roman" w:hAnsi="Times New Roman" w:cs="Times New Roman"/>
          <w:sz w:val="20"/>
          <w:szCs w:val="20"/>
          <w:lang w:eastAsia="zh-CN"/>
        </w:rPr>
        <w:t xml:space="preserve"> cubic spline method; their o</w:t>
      </w:r>
      <w:r w:rsidRPr="00C41190">
        <w:rPr>
          <w:rFonts w:ascii="Times New Roman" w:hAnsi="Times New Roman" w:cs="Times New Roman"/>
          <w:sz w:val="20"/>
          <w:szCs w:val="20"/>
          <w:lang w:eastAsia="zh-CN"/>
        </w:rPr>
        <w:t xml:space="preserve">dds ratios </w:t>
      </w:r>
      <w:r>
        <w:rPr>
          <w:rFonts w:ascii="Times New Roman" w:hAnsi="Times New Roman" w:cs="Times New Roman"/>
          <w:sz w:val="20"/>
          <w:szCs w:val="20"/>
          <w:lang w:eastAsia="zh-CN"/>
        </w:rPr>
        <w:t xml:space="preserve">in the table </w:t>
      </w:r>
      <w:r w:rsidRPr="00C41190">
        <w:rPr>
          <w:rFonts w:ascii="Times New Roman" w:hAnsi="Times New Roman" w:cs="Times New Roman"/>
          <w:sz w:val="20"/>
          <w:szCs w:val="20"/>
          <w:lang w:eastAsia="zh-CN"/>
        </w:rPr>
        <w:t xml:space="preserve">were for </w:t>
      </w:r>
      <w:r>
        <w:rPr>
          <w:rFonts w:ascii="Times New Roman" w:hAnsi="Times New Roman" w:cs="Times New Roman"/>
          <w:sz w:val="20"/>
          <w:szCs w:val="20"/>
          <w:lang w:eastAsia="zh-CN"/>
        </w:rPr>
        <w:t>some</w:t>
      </w:r>
      <w:r w:rsidRPr="00C41190">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selected</w:t>
      </w:r>
      <w:r w:rsidRPr="00C41190">
        <w:rPr>
          <w:rFonts w:ascii="Times New Roman" w:hAnsi="Times New Roman" w:cs="Times New Roman"/>
          <w:sz w:val="20"/>
          <w:szCs w:val="20"/>
          <w:lang w:eastAsia="zh-CN"/>
        </w:rPr>
        <w:t xml:space="preserve"> values </w:t>
      </w:r>
      <w:r>
        <w:rPr>
          <w:rFonts w:ascii="Times New Roman" w:hAnsi="Times New Roman" w:cs="Times New Roman"/>
          <w:sz w:val="20"/>
          <w:szCs w:val="20"/>
          <w:lang w:eastAsia="zh-CN"/>
        </w:rPr>
        <w:t>of these continuous data, which was only for the purpose of presenting potential non-linear relationship (s</w:t>
      </w:r>
      <w:r w:rsidRPr="00C41190">
        <w:rPr>
          <w:rFonts w:ascii="Times New Roman" w:hAnsi="Times New Roman" w:cs="Times New Roman"/>
          <w:sz w:val="20"/>
          <w:szCs w:val="20"/>
          <w:lang w:eastAsia="zh-CN"/>
        </w:rPr>
        <w:t xml:space="preserve">ee </w:t>
      </w:r>
      <w:r>
        <w:rPr>
          <w:rFonts w:ascii="Times New Roman" w:hAnsi="Times New Roman" w:cs="Times New Roman"/>
          <w:sz w:val="20"/>
          <w:szCs w:val="20"/>
          <w:lang w:eastAsia="zh-CN"/>
        </w:rPr>
        <w:t>Additional files 3-5:</w:t>
      </w:r>
      <w:r w:rsidRPr="00C41190">
        <w:rPr>
          <w:rFonts w:ascii="Times New Roman" w:hAnsi="Times New Roman" w:cs="Times New Roman"/>
          <w:sz w:val="20"/>
          <w:szCs w:val="20"/>
          <w:lang w:eastAsia="zh-CN"/>
        </w:rPr>
        <w:t xml:space="preserve"> Figs </w:t>
      </w:r>
      <w:r>
        <w:rPr>
          <w:rFonts w:ascii="Times New Roman" w:hAnsi="Times New Roman" w:cs="Times New Roman"/>
          <w:sz w:val="20"/>
          <w:szCs w:val="20"/>
          <w:lang w:eastAsia="zh-CN"/>
        </w:rPr>
        <w:t>S</w:t>
      </w:r>
      <w:r w:rsidRPr="00C41190">
        <w:rPr>
          <w:rFonts w:ascii="Times New Roman" w:hAnsi="Times New Roman" w:cs="Times New Roman"/>
          <w:sz w:val="20"/>
          <w:szCs w:val="20"/>
          <w:lang w:eastAsia="zh-CN"/>
        </w:rPr>
        <w:t xml:space="preserve">1 to </w:t>
      </w:r>
      <w:r>
        <w:rPr>
          <w:rFonts w:ascii="Times New Roman" w:hAnsi="Times New Roman" w:cs="Times New Roman"/>
          <w:sz w:val="20"/>
          <w:szCs w:val="20"/>
          <w:lang w:eastAsia="zh-CN"/>
        </w:rPr>
        <w:t>S</w:t>
      </w:r>
      <w:r w:rsidRPr="00C41190">
        <w:rPr>
          <w:rFonts w:ascii="Times New Roman" w:hAnsi="Times New Roman" w:cs="Times New Roman"/>
          <w:sz w:val="20"/>
          <w:szCs w:val="20"/>
          <w:lang w:eastAsia="zh-CN"/>
        </w:rPr>
        <w:t xml:space="preserve">3 for the graphical presentations of </w:t>
      </w:r>
      <w:r>
        <w:rPr>
          <w:rFonts w:ascii="Times New Roman" w:hAnsi="Times New Roman" w:cs="Times New Roman"/>
          <w:sz w:val="20"/>
          <w:szCs w:val="20"/>
          <w:lang w:eastAsia="zh-CN"/>
        </w:rPr>
        <w:t>the results)</w:t>
      </w:r>
      <w:r w:rsidRPr="00C41190">
        <w:rPr>
          <w:rFonts w:ascii="Times New Roman" w:hAnsi="Times New Roman" w:cs="Times New Roman"/>
          <w:sz w:val="20"/>
          <w:szCs w:val="20"/>
          <w:lang w:eastAsia="zh-CN"/>
        </w:rPr>
        <w:t>. For</w:t>
      </w:r>
      <w:r>
        <w:rPr>
          <w:rFonts w:ascii="Times New Roman" w:hAnsi="Times New Roman" w:cs="Times New Roman"/>
          <w:sz w:val="20"/>
          <w:szCs w:val="20"/>
          <w:lang w:eastAsia="zh-CN"/>
        </w:rPr>
        <w:t xml:space="preserve"> </w:t>
      </w:r>
      <w:r w:rsidRPr="00C41190">
        <w:rPr>
          <w:rFonts w:ascii="Times New Roman" w:hAnsi="Times New Roman" w:cs="Times New Roman"/>
          <w:sz w:val="20"/>
          <w:szCs w:val="20"/>
          <w:lang w:eastAsia="zh-CN"/>
        </w:rPr>
        <w:t xml:space="preserve">the imputed data analysis (i.e., the analysis in the third column of the table), the odds ratios for the selected values of the three continuous factors cannot be calculated </w:t>
      </w:r>
      <w:r>
        <w:rPr>
          <w:rFonts w:ascii="Times New Roman" w:hAnsi="Times New Roman" w:cs="Times New Roman"/>
          <w:sz w:val="20"/>
          <w:szCs w:val="20"/>
          <w:lang w:eastAsia="zh-CN"/>
        </w:rPr>
        <w:t xml:space="preserve">using the current STATA package </w:t>
      </w:r>
      <w:r w:rsidRPr="00C41190">
        <w:rPr>
          <w:rFonts w:ascii="Times New Roman" w:hAnsi="Times New Roman" w:cs="Times New Roman"/>
          <w:sz w:val="20"/>
          <w:szCs w:val="20"/>
          <w:lang w:eastAsia="zh-CN"/>
        </w:rPr>
        <w:t xml:space="preserve">though restricted cubic splines of the three factors </w:t>
      </w:r>
      <w:r>
        <w:rPr>
          <w:rFonts w:ascii="Times New Roman" w:hAnsi="Times New Roman" w:cs="Times New Roman"/>
          <w:sz w:val="20"/>
          <w:szCs w:val="20"/>
          <w:lang w:eastAsia="zh-CN"/>
        </w:rPr>
        <w:t>can be done</w:t>
      </w:r>
      <w:r w:rsidRPr="00C41190">
        <w:rPr>
          <w:rFonts w:ascii="Times New Roman" w:hAnsi="Times New Roman" w:cs="Times New Roman"/>
          <w:sz w:val="20"/>
          <w:szCs w:val="20"/>
          <w:lang w:eastAsia="zh-CN"/>
        </w:rPr>
        <w:t xml:space="preserve"> in the analysis.</w:t>
      </w:r>
    </w:p>
    <w:sectPr w:rsidR="00093C31" w:rsidSect="00B27AA2">
      <w:pgSz w:w="16838" w:h="11906" w:orient="landscape"/>
      <w:pgMar w:top="1440" w:right="1440" w:bottom="1440" w:left="1440" w:header="709" w:footer="709" w:gutter="0"/>
      <w:lnNumType w:countBy="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3E61EF" w16cid:durableId="1F85922C"/>
  <w16cid:commentId w16cid:paraId="76233760" w16cid:durableId="1F8591E1"/>
  <w16cid:commentId w16cid:paraId="0BC190C3" w16cid:durableId="1F85A61D"/>
  <w16cid:commentId w16cid:paraId="7A7C61B2" w16cid:durableId="1F859347"/>
  <w16cid:commentId w16cid:paraId="01FD344D" w16cid:durableId="1F85937E"/>
  <w16cid:commentId w16cid:paraId="3A7487B0" w16cid:durableId="1F8593EE"/>
  <w16cid:commentId w16cid:paraId="511947E1" w16cid:durableId="1F8591E2"/>
  <w16cid:commentId w16cid:paraId="347E23F0" w16cid:durableId="1F8591E3"/>
  <w16cid:commentId w16cid:paraId="66357EBC" w16cid:durableId="1F8591E4"/>
  <w16cid:commentId w16cid:paraId="6898D739" w16cid:durableId="1F8591E5"/>
  <w16cid:commentId w16cid:paraId="2A00C5FB" w16cid:durableId="1F8591E6"/>
  <w16cid:commentId w16cid:paraId="55C6C4A9" w16cid:durableId="1F8596B3"/>
  <w16cid:commentId w16cid:paraId="50297266" w16cid:durableId="1F8591E8"/>
  <w16cid:commentId w16cid:paraId="3E1319CC" w16cid:durableId="1F859B17"/>
  <w16cid:commentId w16cid:paraId="4CE5DD95" w16cid:durableId="1F8591E9"/>
  <w16cid:commentId w16cid:paraId="6BBC386E" w16cid:durableId="1F8591EA"/>
  <w16cid:commentId w16cid:paraId="36F790E0" w16cid:durableId="1F859B53"/>
  <w16cid:commentId w16cid:paraId="2285DA50" w16cid:durableId="1F85A336"/>
  <w16cid:commentId w16cid:paraId="3A443F82" w16cid:durableId="1F85A35C"/>
  <w16cid:commentId w16cid:paraId="79FBA02D" w16cid:durableId="1F85A41D"/>
  <w16cid:commentId w16cid:paraId="45E1D5AB" w16cid:durableId="1F8591EB"/>
  <w16cid:commentId w16cid:paraId="3907DE6D" w16cid:durableId="1F85A5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249C1" w14:textId="77777777" w:rsidR="00DE7DA6" w:rsidRDefault="00DE7DA6" w:rsidP="00AF6C1B">
      <w:pPr>
        <w:spacing w:after="0" w:line="240" w:lineRule="auto"/>
      </w:pPr>
      <w:r>
        <w:separator/>
      </w:r>
    </w:p>
  </w:endnote>
  <w:endnote w:type="continuationSeparator" w:id="0">
    <w:p w14:paraId="5B3E8898" w14:textId="77777777" w:rsidR="00DE7DA6" w:rsidRDefault="00DE7DA6" w:rsidP="00AF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351468"/>
      <w:docPartObj>
        <w:docPartGallery w:val="Page Numbers (Bottom of Page)"/>
        <w:docPartUnique/>
      </w:docPartObj>
    </w:sdtPr>
    <w:sdtEndPr>
      <w:rPr>
        <w:noProof/>
        <w:sz w:val="20"/>
        <w:szCs w:val="20"/>
      </w:rPr>
    </w:sdtEndPr>
    <w:sdtContent>
      <w:p w14:paraId="67DDCCF9" w14:textId="49DD7BA6" w:rsidR="00DE7DA6" w:rsidRPr="005573DD" w:rsidRDefault="00DE7DA6">
        <w:pPr>
          <w:pStyle w:val="Footer"/>
          <w:jc w:val="center"/>
          <w:rPr>
            <w:sz w:val="20"/>
            <w:szCs w:val="20"/>
          </w:rPr>
        </w:pPr>
        <w:r w:rsidRPr="005573DD">
          <w:rPr>
            <w:sz w:val="20"/>
            <w:szCs w:val="20"/>
          </w:rPr>
          <w:fldChar w:fldCharType="begin"/>
        </w:r>
        <w:r w:rsidRPr="005573DD">
          <w:rPr>
            <w:sz w:val="20"/>
            <w:szCs w:val="20"/>
          </w:rPr>
          <w:instrText xml:space="preserve"> PAGE   \* MERGEFORMAT </w:instrText>
        </w:r>
        <w:r w:rsidRPr="005573DD">
          <w:rPr>
            <w:sz w:val="20"/>
            <w:szCs w:val="20"/>
          </w:rPr>
          <w:fldChar w:fldCharType="separate"/>
        </w:r>
        <w:r w:rsidR="00847CB9">
          <w:rPr>
            <w:noProof/>
            <w:sz w:val="20"/>
            <w:szCs w:val="20"/>
          </w:rPr>
          <w:t>2</w:t>
        </w:r>
        <w:r w:rsidRPr="005573DD">
          <w:rPr>
            <w:noProof/>
            <w:sz w:val="20"/>
            <w:szCs w:val="20"/>
          </w:rPr>
          <w:fldChar w:fldCharType="end"/>
        </w:r>
      </w:p>
    </w:sdtContent>
  </w:sdt>
  <w:p w14:paraId="430D4B51" w14:textId="77777777" w:rsidR="00DE7DA6" w:rsidRDefault="00DE7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8C2C9" w14:textId="77777777" w:rsidR="00DE7DA6" w:rsidRDefault="00DE7DA6" w:rsidP="00AF6C1B">
      <w:pPr>
        <w:spacing w:after="0" w:line="240" w:lineRule="auto"/>
      </w:pPr>
      <w:r>
        <w:separator/>
      </w:r>
    </w:p>
  </w:footnote>
  <w:footnote w:type="continuationSeparator" w:id="0">
    <w:p w14:paraId="4C6A9513" w14:textId="77777777" w:rsidR="00DE7DA6" w:rsidRDefault="00DE7DA6" w:rsidP="00AF6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1CAB"/>
    <w:multiLevelType w:val="hybridMultilevel"/>
    <w:tmpl w:val="F914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A6C96"/>
    <w:multiLevelType w:val="hybridMultilevel"/>
    <w:tmpl w:val="FFDC2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8F44BC"/>
    <w:multiLevelType w:val="hybridMultilevel"/>
    <w:tmpl w:val="23527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120618"/>
    <w:multiLevelType w:val="multilevel"/>
    <w:tmpl w:val="A844D988"/>
    <w:lvl w:ilvl="0">
      <w:start w:val="6"/>
      <w:numFmt w:val="decimal"/>
      <w:pStyle w:val="Heading1"/>
      <w:lvlText w:val="Chapter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0"/>
  </w:num>
  <w:num w:numId="3">
    <w:abstractNumId w:val="2"/>
  </w:num>
  <w:num w:numId="4">
    <w:abstractNumId w:val="1"/>
  </w:num>
  <w:num w:numId="5">
    <w:abstractNumId w:val="3"/>
  </w:num>
  <w:num w:numId="6">
    <w:abstractNumId w:val="3"/>
  </w:num>
  <w:num w:numId="7">
    <w:abstractNumId w:val="3"/>
  </w:num>
  <w:num w:numId="8">
    <w:abstractNumId w:val="3"/>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1NTAxMbAwNzIzNLZU0lEKTi0uzszPAykwsqgFAJCye+8tAAAA"/>
  </w:docVars>
  <w:rsids>
    <w:rsidRoot w:val="001A01E6"/>
    <w:rsid w:val="000011C8"/>
    <w:rsid w:val="00001391"/>
    <w:rsid w:val="00001CAE"/>
    <w:rsid w:val="00002986"/>
    <w:rsid w:val="000046E7"/>
    <w:rsid w:val="00006886"/>
    <w:rsid w:val="000079D8"/>
    <w:rsid w:val="00007E90"/>
    <w:rsid w:val="00010A6E"/>
    <w:rsid w:val="00011E05"/>
    <w:rsid w:val="00012525"/>
    <w:rsid w:val="00012FD7"/>
    <w:rsid w:val="00015A82"/>
    <w:rsid w:val="00016502"/>
    <w:rsid w:val="0001663B"/>
    <w:rsid w:val="00017E24"/>
    <w:rsid w:val="00017FF2"/>
    <w:rsid w:val="00020C74"/>
    <w:rsid w:val="000214B4"/>
    <w:rsid w:val="000226C7"/>
    <w:rsid w:val="00023389"/>
    <w:rsid w:val="000254E2"/>
    <w:rsid w:val="000259B6"/>
    <w:rsid w:val="00025D7C"/>
    <w:rsid w:val="000261DC"/>
    <w:rsid w:val="00026F77"/>
    <w:rsid w:val="000278A5"/>
    <w:rsid w:val="00030A95"/>
    <w:rsid w:val="000326B7"/>
    <w:rsid w:val="00032926"/>
    <w:rsid w:val="0003312C"/>
    <w:rsid w:val="00035526"/>
    <w:rsid w:val="000355C3"/>
    <w:rsid w:val="00035F20"/>
    <w:rsid w:val="00036391"/>
    <w:rsid w:val="00036FBD"/>
    <w:rsid w:val="000404D9"/>
    <w:rsid w:val="000433B6"/>
    <w:rsid w:val="00043611"/>
    <w:rsid w:val="000436EF"/>
    <w:rsid w:val="00043A73"/>
    <w:rsid w:val="000447CC"/>
    <w:rsid w:val="000451D4"/>
    <w:rsid w:val="00045227"/>
    <w:rsid w:val="00045340"/>
    <w:rsid w:val="000458B9"/>
    <w:rsid w:val="00046141"/>
    <w:rsid w:val="000506CA"/>
    <w:rsid w:val="00050A09"/>
    <w:rsid w:val="000510A9"/>
    <w:rsid w:val="00052A37"/>
    <w:rsid w:val="000533BF"/>
    <w:rsid w:val="000553C0"/>
    <w:rsid w:val="0005635A"/>
    <w:rsid w:val="00057158"/>
    <w:rsid w:val="00057C8B"/>
    <w:rsid w:val="0006282C"/>
    <w:rsid w:val="000643BC"/>
    <w:rsid w:val="00064C1A"/>
    <w:rsid w:val="000659F6"/>
    <w:rsid w:val="00065CE6"/>
    <w:rsid w:val="00066D10"/>
    <w:rsid w:val="000704BF"/>
    <w:rsid w:val="0007220D"/>
    <w:rsid w:val="0007316F"/>
    <w:rsid w:val="00073D93"/>
    <w:rsid w:val="00074108"/>
    <w:rsid w:val="00076C8A"/>
    <w:rsid w:val="00076F2C"/>
    <w:rsid w:val="00077526"/>
    <w:rsid w:val="00077DEC"/>
    <w:rsid w:val="0008012B"/>
    <w:rsid w:val="000801B6"/>
    <w:rsid w:val="0008023C"/>
    <w:rsid w:val="00080E4B"/>
    <w:rsid w:val="00081264"/>
    <w:rsid w:val="000813A0"/>
    <w:rsid w:val="00081C6D"/>
    <w:rsid w:val="00081DF1"/>
    <w:rsid w:val="00082A0F"/>
    <w:rsid w:val="00082E13"/>
    <w:rsid w:val="00083C2B"/>
    <w:rsid w:val="00084123"/>
    <w:rsid w:val="00084B49"/>
    <w:rsid w:val="00084F4A"/>
    <w:rsid w:val="000861F9"/>
    <w:rsid w:val="00086D5B"/>
    <w:rsid w:val="000902C9"/>
    <w:rsid w:val="000927F7"/>
    <w:rsid w:val="00093C07"/>
    <w:rsid w:val="00093C31"/>
    <w:rsid w:val="00094EF6"/>
    <w:rsid w:val="00095092"/>
    <w:rsid w:val="00095373"/>
    <w:rsid w:val="00095BBF"/>
    <w:rsid w:val="000965B0"/>
    <w:rsid w:val="000A0454"/>
    <w:rsid w:val="000A054F"/>
    <w:rsid w:val="000A0DE6"/>
    <w:rsid w:val="000A0F00"/>
    <w:rsid w:val="000A1F0C"/>
    <w:rsid w:val="000A4624"/>
    <w:rsid w:val="000A476C"/>
    <w:rsid w:val="000A49E3"/>
    <w:rsid w:val="000A586D"/>
    <w:rsid w:val="000A6143"/>
    <w:rsid w:val="000A64AB"/>
    <w:rsid w:val="000A7B9B"/>
    <w:rsid w:val="000B0D99"/>
    <w:rsid w:val="000B1E19"/>
    <w:rsid w:val="000B28FB"/>
    <w:rsid w:val="000B312D"/>
    <w:rsid w:val="000B3E9E"/>
    <w:rsid w:val="000B408F"/>
    <w:rsid w:val="000B5A98"/>
    <w:rsid w:val="000B7490"/>
    <w:rsid w:val="000B7685"/>
    <w:rsid w:val="000C0A84"/>
    <w:rsid w:val="000C12DD"/>
    <w:rsid w:val="000C1872"/>
    <w:rsid w:val="000C1DFB"/>
    <w:rsid w:val="000C1FCB"/>
    <w:rsid w:val="000C353B"/>
    <w:rsid w:val="000C39F5"/>
    <w:rsid w:val="000C3FFB"/>
    <w:rsid w:val="000C4516"/>
    <w:rsid w:val="000C4D60"/>
    <w:rsid w:val="000C6841"/>
    <w:rsid w:val="000C7FBE"/>
    <w:rsid w:val="000D0DAA"/>
    <w:rsid w:val="000D26CC"/>
    <w:rsid w:val="000D2BD1"/>
    <w:rsid w:val="000D32A0"/>
    <w:rsid w:val="000D34E1"/>
    <w:rsid w:val="000D4728"/>
    <w:rsid w:val="000D54D6"/>
    <w:rsid w:val="000D6CC2"/>
    <w:rsid w:val="000D6E08"/>
    <w:rsid w:val="000D7019"/>
    <w:rsid w:val="000D76A1"/>
    <w:rsid w:val="000D794E"/>
    <w:rsid w:val="000D7A94"/>
    <w:rsid w:val="000E140F"/>
    <w:rsid w:val="000E14B5"/>
    <w:rsid w:val="000E15A6"/>
    <w:rsid w:val="000E1D70"/>
    <w:rsid w:val="000E38ED"/>
    <w:rsid w:val="000E3A97"/>
    <w:rsid w:val="000E4750"/>
    <w:rsid w:val="000E517F"/>
    <w:rsid w:val="000E5F0C"/>
    <w:rsid w:val="000E6A92"/>
    <w:rsid w:val="000E7660"/>
    <w:rsid w:val="000E7F80"/>
    <w:rsid w:val="000F0776"/>
    <w:rsid w:val="000F1DAE"/>
    <w:rsid w:val="000F231A"/>
    <w:rsid w:val="000F2F67"/>
    <w:rsid w:val="000F39E9"/>
    <w:rsid w:val="000F3B18"/>
    <w:rsid w:val="000F47C3"/>
    <w:rsid w:val="000F4A24"/>
    <w:rsid w:val="000F4DD7"/>
    <w:rsid w:val="000F4E29"/>
    <w:rsid w:val="000F6011"/>
    <w:rsid w:val="000F6DFA"/>
    <w:rsid w:val="000F755B"/>
    <w:rsid w:val="00100731"/>
    <w:rsid w:val="00101873"/>
    <w:rsid w:val="0010458A"/>
    <w:rsid w:val="001068ED"/>
    <w:rsid w:val="001073F6"/>
    <w:rsid w:val="00107B0C"/>
    <w:rsid w:val="0011016A"/>
    <w:rsid w:val="0011086C"/>
    <w:rsid w:val="001108A5"/>
    <w:rsid w:val="001140FB"/>
    <w:rsid w:val="001151E8"/>
    <w:rsid w:val="00115A21"/>
    <w:rsid w:val="00117679"/>
    <w:rsid w:val="0012096C"/>
    <w:rsid w:val="00121620"/>
    <w:rsid w:val="00121BC1"/>
    <w:rsid w:val="00121FC8"/>
    <w:rsid w:val="0012236F"/>
    <w:rsid w:val="00122972"/>
    <w:rsid w:val="00122AE5"/>
    <w:rsid w:val="0012351A"/>
    <w:rsid w:val="00123809"/>
    <w:rsid w:val="00125AE9"/>
    <w:rsid w:val="00125EE8"/>
    <w:rsid w:val="00126DC1"/>
    <w:rsid w:val="001275B8"/>
    <w:rsid w:val="00130B38"/>
    <w:rsid w:val="0013147A"/>
    <w:rsid w:val="001333A8"/>
    <w:rsid w:val="00133A0B"/>
    <w:rsid w:val="0013615B"/>
    <w:rsid w:val="00136866"/>
    <w:rsid w:val="00140BDB"/>
    <w:rsid w:val="00140EB0"/>
    <w:rsid w:val="00141307"/>
    <w:rsid w:val="001416AB"/>
    <w:rsid w:val="00142287"/>
    <w:rsid w:val="0014239C"/>
    <w:rsid w:val="00142481"/>
    <w:rsid w:val="001428A6"/>
    <w:rsid w:val="00142CB8"/>
    <w:rsid w:val="0014364F"/>
    <w:rsid w:val="001453E3"/>
    <w:rsid w:val="001462EA"/>
    <w:rsid w:val="00146A95"/>
    <w:rsid w:val="001473A0"/>
    <w:rsid w:val="0014762F"/>
    <w:rsid w:val="001478A2"/>
    <w:rsid w:val="0015028B"/>
    <w:rsid w:val="00154849"/>
    <w:rsid w:val="001552CE"/>
    <w:rsid w:val="001558D6"/>
    <w:rsid w:val="00156753"/>
    <w:rsid w:val="00156B0A"/>
    <w:rsid w:val="00156E33"/>
    <w:rsid w:val="00161CF6"/>
    <w:rsid w:val="0016212E"/>
    <w:rsid w:val="0016258B"/>
    <w:rsid w:val="001625F3"/>
    <w:rsid w:val="00163741"/>
    <w:rsid w:val="00164F4E"/>
    <w:rsid w:val="0016562C"/>
    <w:rsid w:val="00165F9E"/>
    <w:rsid w:val="00166FC0"/>
    <w:rsid w:val="001679DB"/>
    <w:rsid w:val="00167D83"/>
    <w:rsid w:val="00170718"/>
    <w:rsid w:val="0017170E"/>
    <w:rsid w:val="00171E34"/>
    <w:rsid w:val="00171E81"/>
    <w:rsid w:val="001720C1"/>
    <w:rsid w:val="00172153"/>
    <w:rsid w:val="00172377"/>
    <w:rsid w:val="0017331A"/>
    <w:rsid w:val="0017446D"/>
    <w:rsid w:val="00174B60"/>
    <w:rsid w:val="00174CAE"/>
    <w:rsid w:val="001753E0"/>
    <w:rsid w:val="00176148"/>
    <w:rsid w:val="00176D43"/>
    <w:rsid w:val="001773B3"/>
    <w:rsid w:val="00181DF1"/>
    <w:rsid w:val="00182C37"/>
    <w:rsid w:val="0018391C"/>
    <w:rsid w:val="00183E46"/>
    <w:rsid w:val="001848DA"/>
    <w:rsid w:val="00184F35"/>
    <w:rsid w:val="00184FBC"/>
    <w:rsid w:val="00186AA4"/>
    <w:rsid w:val="00186E6E"/>
    <w:rsid w:val="001875DC"/>
    <w:rsid w:val="00187695"/>
    <w:rsid w:val="00187A79"/>
    <w:rsid w:val="00187D87"/>
    <w:rsid w:val="001907A3"/>
    <w:rsid w:val="00190CBB"/>
    <w:rsid w:val="001916D9"/>
    <w:rsid w:val="00191A26"/>
    <w:rsid w:val="00192C5E"/>
    <w:rsid w:val="00192E1C"/>
    <w:rsid w:val="00192E8B"/>
    <w:rsid w:val="00194179"/>
    <w:rsid w:val="001942F5"/>
    <w:rsid w:val="001A01E6"/>
    <w:rsid w:val="001A1035"/>
    <w:rsid w:val="001A1E88"/>
    <w:rsid w:val="001A24A8"/>
    <w:rsid w:val="001A2B8C"/>
    <w:rsid w:val="001A40C6"/>
    <w:rsid w:val="001A5FE9"/>
    <w:rsid w:val="001A6D6D"/>
    <w:rsid w:val="001A6FBB"/>
    <w:rsid w:val="001B0A5C"/>
    <w:rsid w:val="001B154F"/>
    <w:rsid w:val="001B3EC6"/>
    <w:rsid w:val="001B3F5D"/>
    <w:rsid w:val="001B3FDB"/>
    <w:rsid w:val="001B4110"/>
    <w:rsid w:val="001B4615"/>
    <w:rsid w:val="001B4AA3"/>
    <w:rsid w:val="001B5659"/>
    <w:rsid w:val="001B58C1"/>
    <w:rsid w:val="001B58C3"/>
    <w:rsid w:val="001B636A"/>
    <w:rsid w:val="001B737E"/>
    <w:rsid w:val="001B73A5"/>
    <w:rsid w:val="001B73CD"/>
    <w:rsid w:val="001B77A2"/>
    <w:rsid w:val="001C15EE"/>
    <w:rsid w:val="001C2366"/>
    <w:rsid w:val="001C26CA"/>
    <w:rsid w:val="001C4D8C"/>
    <w:rsid w:val="001C59AD"/>
    <w:rsid w:val="001C5B57"/>
    <w:rsid w:val="001C6226"/>
    <w:rsid w:val="001C62B5"/>
    <w:rsid w:val="001C669E"/>
    <w:rsid w:val="001C7CED"/>
    <w:rsid w:val="001C7D37"/>
    <w:rsid w:val="001D1C3C"/>
    <w:rsid w:val="001D1F40"/>
    <w:rsid w:val="001D1FCD"/>
    <w:rsid w:val="001D30CD"/>
    <w:rsid w:val="001D3456"/>
    <w:rsid w:val="001D3528"/>
    <w:rsid w:val="001D3DBD"/>
    <w:rsid w:val="001D41D3"/>
    <w:rsid w:val="001D4881"/>
    <w:rsid w:val="001D4E65"/>
    <w:rsid w:val="001D5027"/>
    <w:rsid w:val="001D7036"/>
    <w:rsid w:val="001D7261"/>
    <w:rsid w:val="001E0038"/>
    <w:rsid w:val="001E0163"/>
    <w:rsid w:val="001E0A55"/>
    <w:rsid w:val="001E1393"/>
    <w:rsid w:val="001E14CA"/>
    <w:rsid w:val="001E170C"/>
    <w:rsid w:val="001E1951"/>
    <w:rsid w:val="001E1F74"/>
    <w:rsid w:val="001E2B13"/>
    <w:rsid w:val="001E2B68"/>
    <w:rsid w:val="001E3AC1"/>
    <w:rsid w:val="001E48E8"/>
    <w:rsid w:val="001E56A3"/>
    <w:rsid w:val="001E5DF3"/>
    <w:rsid w:val="001E638B"/>
    <w:rsid w:val="001E6FE1"/>
    <w:rsid w:val="001E74A2"/>
    <w:rsid w:val="001E7ABE"/>
    <w:rsid w:val="001F031D"/>
    <w:rsid w:val="001F0692"/>
    <w:rsid w:val="001F0B75"/>
    <w:rsid w:val="001F0EA5"/>
    <w:rsid w:val="001F185C"/>
    <w:rsid w:val="001F1E21"/>
    <w:rsid w:val="001F492B"/>
    <w:rsid w:val="001F4D54"/>
    <w:rsid w:val="001F50D3"/>
    <w:rsid w:val="001F6007"/>
    <w:rsid w:val="001F7325"/>
    <w:rsid w:val="001F7C44"/>
    <w:rsid w:val="001F7E0E"/>
    <w:rsid w:val="00200928"/>
    <w:rsid w:val="00200C2A"/>
    <w:rsid w:val="0020247B"/>
    <w:rsid w:val="0020329D"/>
    <w:rsid w:val="00203BC7"/>
    <w:rsid w:val="00206E5E"/>
    <w:rsid w:val="00206F80"/>
    <w:rsid w:val="00207B3A"/>
    <w:rsid w:val="00207FF0"/>
    <w:rsid w:val="0021018A"/>
    <w:rsid w:val="00210B5B"/>
    <w:rsid w:val="0021147B"/>
    <w:rsid w:val="0021173C"/>
    <w:rsid w:val="00212322"/>
    <w:rsid w:val="00212D6F"/>
    <w:rsid w:val="0021377A"/>
    <w:rsid w:val="00215039"/>
    <w:rsid w:val="002153CB"/>
    <w:rsid w:val="002159E6"/>
    <w:rsid w:val="002205A7"/>
    <w:rsid w:val="00222DC9"/>
    <w:rsid w:val="00223632"/>
    <w:rsid w:val="00223B0D"/>
    <w:rsid w:val="002247CB"/>
    <w:rsid w:val="00224CBF"/>
    <w:rsid w:val="00226506"/>
    <w:rsid w:val="002303AD"/>
    <w:rsid w:val="002309C3"/>
    <w:rsid w:val="00231D27"/>
    <w:rsid w:val="00233B7B"/>
    <w:rsid w:val="00235A36"/>
    <w:rsid w:val="00236FB2"/>
    <w:rsid w:val="002405A0"/>
    <w:rsid w:val="0024073F"/>
    <w:rsid w:val="002408DF"/>
    <w:rsid w:val="00240AB3"/>
    <w:rsid w:val="00240C1A"/>
    <w:rsid w:val="00240CD1"/>
    <w:rsid w:val="002412A1"/>
    <w:rsid w:val="002419D2"/>
    <w:rsid w:val="002424A3"/>
    <w:rsid w:val="0024332A"/>
    <w:rsid w:val="00243A1B"/>
    <w:rsid w:val="002447E8"/>
    <w:rsid w:val="00245474"/>
    <w:rsid w:val="002454E2"/>
    <w:rsid w:val="00245764"/>
    <w:rsid w:val="002461BB"/>
    <w:rsid w:val="0024760B"/>
    <w:rsid w:val="00247870"/>
    <w:rsid w:val="00247C3F"/>
    <w:rsid w:val="00250256"/>
    <w:rsid w:val="0025144E"/>
    <w:rsid w:val="002518C6"/>
    <w:rsid w:val="002521EF"/>
    <w:rsid w:val="0025221C"/>
    <w:rsid w:val="002526AC"/>
    <w:rsid w:val="00253959"/>
    <w:rsid w:val="00254D82"/>
    <w:rsid w:val="00254E97"/>
    <w:rsid w:val="002556F7"/>
    <w:rsid w:val="00255715"/>
    <w:rsid w:val="0025582A"/>
    <w:rsid w:val="002558A4"/>
    <w:rsid w:val="00255ECF"/>
    <w:rsid w:val="0025651E"/>
    <w:rsid w:val="002568C6"/>
    <w:rsid w:val="0026079C"/>
    <w:rsid w:val="002612FE"/>
    <w:rsid w:val="002617E6"/>
    <w:rsid w:val="00261D3D"/>
    <w:rsid w:val="002622D7"/>
    <w:rsid w:val="00264ED8"/>
    <w:rsid w:val="00265735"/>
    <w:rsid w:val="00266324"/>
    <w:rsid w:val="002722F0"/>
    <w:rsid w:val="00272A85"/>
    <w:rsid w:val="0027481C"/>
    <w:rsid w:val="002751EA"/>
    <w:rsid w:val="00276A71"/>
    <w:rsid w:val="00276E06"/>
    <w:rsid w:val="00276EF4"/>
    <w:rsid w:val="002774D0"/>
    <w:rsid w:val="00277678"/>
    <w:rsid w:val="00277CD1"/>
    <w:rsid w:val="00280850"/>
    <w:rsid w:val="00280877"/>
    <w:rsid w:val="002812E0"/>
    <w:rsid w:val="00281EBD"/>
    <w:rsid w:val="00282B31"/>
    <w:rsid w:val="00284F4C"/>
    <w:rsid w:val="00285824"/>
    <w:rsid w:val="00286A88"/>
    <w:rsid w:val="0028773D"/>
    <w:rsid w:val="00290A96"/>
    <w:rsid w:val="00291AB5"/>
    <w:rsid w:val="00291C78"/>
    <w:rsid w:val="0029226D"/>
    <w:rsid w:val="002922C9"/>
    <w:rsid w:val="002923CD"/>
    <w:rsid w:val="00292899"/>
    <w:rsid w:val="00293006"/>
    <w:rsid w:val="002933FD"/>
    <w:rsid w:val="00294838"/>
    <w:rsid w:val="00295CA4"/>
    <w:rsid w:val="00296458"/>
    <w:rsid w:val="002978F4"/>
    <w:rsid w:val="002A005A"/>
    <w:rsid w:val="002A0646"/>
    <w:rsid w:val="002A0EBB"/>
    <w:rsid w:val="002A0F02"/>
    <w:rsid w:val="002A1143"/>
    <w:rsid w:val="002A2069"/>
    <w:rsid w:val="002A2926"/>
    <w:rsid w:val="002A434C"/>
    <w:rsid w:val="002A47DE"/>
    <w:rsid w:val="002A4DD9"/>
    <w:rsid w:val="002A5109"/>
    <w:rsid w:val="002A62F7"/>
    <w:rsid w:val="002A71F7"/>
    <w:rsid w:val="002A7AC2"/>
    <w:rsid w:val="002A7D0C"/>
    <w:rsid w:val="002A7D89"/>
    <w:rsid w:val="002B003E"/>
    <w:rsid w:val="002B194C"/>
    <w:rsid w:val="002B1E7D"/>
    <w:rsid w:val="002B258A"/>
    <w:rsid w:val="002B29C7"/>
    <w:rsid w:val="002B2D60"/>
    <w:rsid w:val="002B362A"/>
    <w:rsid w:val="002B36FC"/>
    <w:rsid w:val="002B41F0"/>
    <w:rsid w:val="002B47EC"/>
    <w:rsid w:val="002B4C09"/>
    <w:rsid w:val="002B5CC4"/>
    <w:rsid w:val="002B65AD"/>
    <w:rsid w:val="002B6803"/>
    <w:rsid w:val="002B6A76"/>
    <w:rsid w:val="002B790B"/>
    <w:rsid w:val="002B7C82"/>
    <w:rsid w:val="002B7D5E"/>
    <w:rsid w:val="002B7EA2"/>
    <w:rsid w:val="002C070E"/>
    <w:rsid w:val="002C0D06"/>
    <w:rsid w:val="002C28D1"/>
    <w:rsid w:val="002C30DA"/>
    <w:rsid w:val="002C31A3"/>
    <w:rsid w:val="002C3255"/>
    <w:rsid w:val="002C3914"/>
    <w:rsid w:val="002C3929"/>
    <w:rsid w:val="002C46F1"/>
    <w:rsid w:val="002C4B3F"/>
    <w:rsid w:val="002C67DA"/>
    <w:rsid w:val="002C682B"/>
    <w:rsid w:val="002C76B4"/>
    <w:rsid w:val="002C7787"/>
    <w:rsid w:val="002D09A5"/>
    <w:rsid w:val="002D0A3E"/>
    <w:rsid w:val="002D226B"/>
    <w:rsid w:val="002D2317"/>
    <w:rsid w:val="002D25BF"/>
    <w:rsid w:val="002D29C9"/>
    <w:rsid w:val="002D34E1"/>
    <w:rsid w:val="002D34EF"/>
    <w:rsid w:val="002D3A7A"/>
    <w:rsid w:val="002D4165"/>
    <w:rsid w:val="002D5B87"/>
    <w:rsid w:val="002D74B4"/>
    <w:rsid w:val="002D7E6A"/>
    <w:rsid w:val="002E002A"/>
    <w:rsid w:val="002E15C2"/>
    <w:rsid w:val="002E1B06"/>
    <w:rsid w:val="002E1F17"/>
    <w:rsid w:val="002E2B6F"/>
    <w:rsid w:val="002E3394"/>
    <w:rsid w:val="002E382C"/>
    <w:rsid w:val="002E3945"/>
    <w:rsid w:val="002E4121"/>
    <w:rsid w:val="002E521B"/>
    <w:rsid w:val="002E6037"/>
    <w:rsid w:val="002E7A15"/>
    <w:rsid w:val="002F0373"/>
    <w:rsid w:val="002F0A4B"/>
    <w:rsid w:val="002F0D3F"/>
    <w:rsid w:val="002F111F"/>
    <w:rsid w:val="002F2E09"/>
    <w:rsid w:val="002F33EF"/>
    <w:rsid w:val="002F364A"/>
    <w:rsid w:val="002F5C7E"/>
    <w:rsid w:val="002F639A"/>
    <w:rsid w:val="002F6E5A"/>
    <w:rsid w:val="002F7A67"/>
    <w:rsid w:val="00301BCA"/>
    <w:rsid w:val="00301F0D"/>
    <w:rsid w:val="00302775"/>
    <w:rsid w:val="00302816"/>
    <w:rsid w:val="00302FBF"/>
    <w:rsid w:val="0030390C"/>
    <w:rsid w:val="00304370"/>
    <w:rsid w:val="003043E7"/>
    <w:rsid w:val="00304F91"/>
    <w:rsid w:val="00310C59"/>
    <w:rsid w:val="00311A93"/>
    <w:rsid w:val="00311DD8"/>
    <w:rsid w:val="00313A56"/>
    <w:rsid w:val="0031404B"/>
    <w:rsid w:val="0031513E"/>
    <w:rsid w:val="0031591D"/>
    <w:rsid w:val="00316A50"/>
    <w:rsid w:val="00316D47"/>
    <w:rsid w:val="00317ADA"/>
    <w:rsid w:val="00317D4B"/>
    <w:rsid w:val="00320456"/>
    <w:rsid w:val="00320585"/>
    <w:rsid w:val="00321ED2"/>
    <w:rsid w:val="0032249F"/>
    <w:rsid w:val="00322EA9"/>
    <w:rsid w:val="003233A7"/>
    <w:rsid w:val="00324619"/>
    <w:rsid w:val="003251C5"/>
    <w:rsid w:val="0032713F"/>
    <w:rsid w:val="003273A2"/>
    <w:rsid w:val="00330670"/>
    <w:rsid w:val="00331542"/>
    <w:rsid w:val="0033169B"/>
    <w:rsid w:val="00331AF1"/>
    <w:rsid w:val="003333E6"/>
    <w:rsid w:val="00333FC7"/>
    <w:rsid w:val="00334164"/>
    <w:rsid w:val="0033493C"/>
    <w:rsid w:val="00334E6B"/>
    <w:rsid w:val="00336973"/>
    <w:rsid w:val="00337202"/>
    <w:rsid w:val="00340C71"/>
    <w:rsid w:val="003429CD"/>
    <w:rsid w:val="00342E1F"/>
    <w:rsid w:val="0034549A"/>
    <w:rsid w:val="003456E2"/>
    <w:rsid w:val="003457EA"/>
    <w:rsid w:val="00345DC3"/>
    <w:rsid w:val="00346D8E"/>
    <w:rsid w:val="00347259"/>
    <w:rsid w:val="003478E5"/>
    <w:rsid w:val="00347FCB"/>
    <w:rsid w:val="003501E0"/>
    <w:rsid w:val="00351899"/>
    <w:rsid w:val="00351A97"/>
    <w:rsid w:val="0035223C"/>
    <w:rsid w:val="0035268F"/>
    <w:rsid w:val="00353A31"/>
    <w:rsid w:val="00355F9B"/>
    <w:rsid w:val="003576F0"/>
    <w:rsid w:val="003577C6"/>
    <w:rsid w:val="00360CE1"/>
    <w:rsid w:val="00360F54"/>
    <w:rsid w:val="003627FC"/>
    <w:rsid w:val="0036397F"/>
    <w:rsid w:val="003640DF"/>
    <w:rsid w:val="00364460"/>
    <w:rsid w:val="003649BA"/>
    <w:rsid w:val="003653B6"/>
    <w:rsid w:val="0036584A"/>
    <w:rsid w:val="00365D80"/>
    <w:rsid w:val="00365FCF"/>
    <w:rsid w:val="00366209"/>
    <w:rsid w:val="00366553"/>
    <w:rsid w:val="00366BE0"/>
    <w:rsid w:val="0036714F"/>
    <w:rsid w:val="0036788F"/>
    <w:rsid w:val="003708C5"/>
    <w:rsid w:val="00371945"/>
    <w:rsid w:val="0037272B"/>
    <w:rsid w:val="00372BE6"/>
    <w:rsid w:val="00375BE2"/>
    <w:rsid w:val="003769FF"/>
    <w:rsid w:val="00380FEF"/>
    <w:rsid w:val="00381627"/>
    <w:rsid w:val="00381728"/>
    <w:rsid w:val="00383048"/>
    <w:rsid w:val="00383DDB"/>
    <w:rsid w:val="00385817"/>
    <w:rsid w:val="00385A57"/>
    <w:rsid w:val="00385AFD"/>
    <w:rsid w:val="00386A68"/>
    <w:rsid w:val="00387CF6"/>
    <w:rsid w:val="003905BB"/>
    <w:rsid w:val="0039075B"/>
    <w:rsid w:val="00390A53"/>
    <w:rsid w:val="003919D2"/>
    <w:rsid w:val="00391DE6"/>
    <w:rsid w:val="003938C7"/>
    <w:rsid w:val="00393996"/>
    <w:rsid w:val="003941AF"/>
    <w:rsid w:val="00394252"/>
    <w:rsid w:val="00395067"/>
    <w:rsid w:val="003953E3"/>
    <w:rsid w:val="003959FE"/>
    <w:rsid w:val="0039660C"/>
    <w:rsid w:val="00397132"/>
    <w:rsid w:val="00397457"/>
    <w:rsid w:val="003A0D48"/>
    <w:rsid w:val="003A0FA5"/>
    <w:rsid w:val="003A1D4E"/>
    <w:rsid w:val="003A1F1D"/>
    <w:rsid w:val="003A24EA"/>
    <w:rsid w:val="003A276F"/>
    <w:rsid w:val="003A2B1E"/>
    <w:rsid w:val="003A44AF"/>
    <w:rsid w:val="003A515E"/>
    <w:rsid w:val="003A67CA"/>
    <w:rsid w:val="003A7A0D"/>
    <w:rsid w:val="003B0469"/>
    <w:rsid w:val="003B07D5"/>
    <w:rsid w:val="003B1153"/>
    <w:rsid w:val="003B1A32"/>
    <w:rsid w:val="003B2F91"/>
    <w:rsid w:val="003B41D9"/>
    <w:rsid w:val="003B42DB"/>
    <w:rsid w:val="003B4C8B"/>
    <w:rsid w:val="003B5011"/>
    <w:rsid w:val="003B55C7"/>
    <w:rsid w:val="003B619E"/>
    <w:rsid w:val="003B7DB6"/>
    <w:rsid w:val="003C09E9"/>
    <w:rsid w:val="003C0A03"/>
    <w:rsid w:val="003C0CEE"/>
    <w:rsid w:val="003C129C"/>
    <w:rsid w:val="003C3136"/>
    <w:rsid w:val="003C47C7"/>
    <w:rsid w:val="003C488D"/>
    <w:rsid w:val="003C4A1A"/>
    <w:rsid w:val="003C4CF5"/>
    <w:rsid w:val="003C592E"/>
    <w:rsid w:val="003C6358"/>
    <w:rsid w:val="003C6C2A"/>
    <w:rsid w:val="003C6E2B"/>
    <w:rsid w:val="003C7680"/>
    <w:rsid w:val="003C7FC5"/>
    <w:rsid w:val="003D0F6B"/>
    <w:rsid w:val="003D29F5"/>
    <w:rsid w:val="003D2A7C"/>
    <w:rsid w:val="003D3C25"/>
    <w:rsid w:val="003D5C4B"/>
    <w:rsid w:val="003E0B1D"/>
    <w:rsid w:val="003E0C16"/>
    <w:rsid w:val="003E14EB"/>
    <w:rsid w:val="003E221F"/>
    <w:rsid w:val="003E320C"/>
    <w:rsid w:val="003E336E"/>
    <w:rsid w:val="003E3C77"/>
    <w:rsid w:val="003E414F"/>
    <w:rsid w:val="003E44FB"/>
    <w:rsid w:val="003E5E08"/>
    <w:rsid w:val="003E7F23"/>
    <w:rsid w:val="003F0553"/>
    <w:rsid w:val="003F05E6"/>
    <w:rsid w:val="003F0ECA"/>
    <w:rsid w:val="003F1239"/>
    <w:rsid w:val="003F1EBE"/>
    <w:rsid w:val="003F2227"/>
    <w:rsid w:val="003F262C"/>
    <w:rsid w:val="003F3B66"/>
    <w:rsid w:val="003F6601"/>
    <w:rsid w:val="003F6ADE"/>
    <w:rsid w:val="0040008D"/>
    <w:rsid w:val="00402EB8"/>
    <w:rsid w:val="00403892"/>
    <w:rsid w:val="00403D4B"/>
    <w:rsid w:val="0040502C"/>
    <w:rsid w:val="00405744"/>
    <w:rsid w:val="00406794"/>
    <w:rsid w:val="0040783C"/>
    <w:rsid w:val="00407FA9"/>
    <w:rsid w:val="00410F05"/>
    <w:rsid w:val="0041101C"/>
    <w:rsid w:val="00412D10"/>
    <w:rsid w:val="00412DF6"/>
    <w:rsid w:val="00413944"/>
    <w:rsid w:val="00414624"/>
    <w:rsid w:val="00414F67"/>
    <w:rsid w:val="0041567C"/>
    <w:rsid w:val="00416396"/>
    <w:rsid w:val="004169B9"/>
    <w:rsid w:val="00416D8A"/>
    <w:rsid w:val="00417C03"/>
    <w:rsid w:val="00420041"/>
    <w:rsid w:val="0042032C"/>
    <w:rsid w:val="004223DB"/>
    <w:rsid w:val="004228CE"/>
    <w:rsid w:val="00423721"/>
    <w:rsid w:val="00424AB5"/>
    <w:rsid w:val="00424AD7"/>
    <w:rsid w:val="00424C96"/>
    <w:rsid w:val="00426F4A"/>
    <w:rsid w:val="00430842"/>
    <w:rsid w:val="00431572"/>
    <w:rsid w:val="00431F1D"/>
    <w:rsid w:val="00432075"/>
    <w:rsid w:val="00432631"/>
    <w:rsid w:val="004333A2"/>
    <w:rsid w:val="00433FC0"/>
    <w:rsid w:val="00434179"/>
    <w:rsid w:val="00435421"/>
    <w:rsid w:val="004363F7"/>
    <w:rsid w:val="004365BC"/>
    <w:rsid w:val="00436B77"/>
    <w:rsid w:val="00437337"/>
    <w:rsid w:val="00440B22"/>
    <w:rsid w:val="0044102D"/>
    <w:rsid w:val="004410D3"/>
    <w:rsid w:val="00441252"/>
    <w:rsid w:val="00441320"/>
    <w:rsid w:val="00441ABE"/>
    <w:rsid w:val="00442625"/>
    <w:rsid w:val="00442E3D"/>
    <w:rsid w:val="004431BC"/>
    <w:rsid w:val="004433E3"/>
    <w:rsid w:val="004457FA"/>
    <w:rsid w:val="004462A0"/>
    <w:rsid w:val="00446C42"/>
    <w:rsid w:val="00446CB3"/>
    <w:rsid w:val="00447592"/>
    <w:rsid w:val="0044785F"/>
    <w:rsid w:val="00447E5A"/>
    <w:rsid w:val="00450079"/>
    <w:rsid w:val="00450317"/>
    <w:rsid w:val="00450E23"/>
    <w:rsid w:val="00451514"/>
    <w:rsid w:val="004517EE"/>
    <w:rsid w:val="004526D4"/>
    <w:rsid w:val="004539AB"/>
    <w:rsid w:val="00453A38"/>
    <w:rsid w:val="004541AE"/>
    <w:rsid w:val="00454BD9"/>
    <w:rsid w:val="00454FCE"/>
    <w:rsid w:val="00455EEB"/>
    <w:rsid w:val="00455EF6"/>
    <w:rsid w:val="00456A49"/>
    <w:rsid w:val="00456B3B"/>
    <w:rsid w:val="00460AC0"/>
    <w:rsid w:val="00460B5F"/>
    <w:rsid w:val="00460DBD"/>
    <w:rsid w:val="004621B4"/>
    <w:rsid w:val="00463D52"/>
    <w:rsid w:val="004644F1"/>
    <w:rsid w:val="00464E33"/>
    <w:rsid w:val="0046556E"/>
    <w:rsid w:val="004658FA"/>
    <w:rsid w:val="00465DC9"/>
    <w:rsid w:val="004662F9"/>
    <w:rsid w:val="0046770C"/>
    <w:rsid w:val="00467894"/>
    <w:rsid w:val="00467E00"/>
    <w:rsid w:val="0047180C"/>
    <w:rsid w:val="00472CE0"/>
    <w:rsid w:val="00473691"/>
    <w:rsid w:val="004736CC"/>
    <w:rsid w:val="00473F66"/>
    <w:rsid w:val="00474863"/>
    <w:rsid w:val="004751E3"/>
    <w:rsid w:val="0047725C"/>
    <w:rsid w:val="00477B52"/>
    <w:rsid w:val="004809D4"/>
    <w:rsid w:val="00481169"/>
    <w:rsid w:val="00481832"/>
    <w:rsid w:val="00481870"/>
    <w:rsid w:val="00482493"/>
    <w:rsid w:val="00482CA5"/>
    <w:rsid w:val="004832D8"/>
    <w:rsid w:val="004835FA"/>
    <w:rsid w:val="004838CB"/>
    <w:rsid w:val="00483A8F"/>
    <w:rsid w:val="004848F9"/>
    <w:rsid w:val="00485A9A"/>
    <w:rsid w:val="00485CEA"/>
    <w:rsid w:val="0048625B"/>
    <w:rsid w:val="0048631F"/>
    <w:rsid w:val="00486B11"/>
    <w:rsid w:val="0048712F"/>
    <w:rsid w:val="00487C3B"/>
    <w:rsid w:val="00487C86"/>
    <w:rsid w:val="0049049E"/>
    <w:rsid w:val="004913EE"/>
    <w:rsid w:val="004915CF"/>
    <w:rsid w:val="0049224A"/>
    <w:rsid w:val="00492BF9"/>
    <w:rsid w:val="00492F06"/>
    <w:rsid w:val="00493324"/>
    <w:rsid w:val="00493ED1"/>
    <w:rsid w:val="004948AB"/>
    <w:rsid w:val="00495391"/>
    <w:rsid w:val="004956FB"/>
    <w:rsid w:val="00495B7B"/>
    <w:rsid w:val="004960E1"/>
    <w:rsid w:val="0049628D"/>
    <w:rsid w:val="00496C03"/>
    <w:rsid w:val="00497FF8"/>
    <w:rsid w:val="004A09F7"/>
    <w:rsid w:val="004A2AB9"/>
    <w:rsid w:val="004A3209"/>
    <w:rsid w:val="004A3549"/>
    <w:rsid w:val="004A3DF9"/>
    <w:rsid w:val="004A3E59"/>
    <w:rsid w:val="004A6013"/>
    <w:rsid w:val="004A670E"/>
    <w:rsid w:val="004A6C0D"/>
    <w:rsid w:val="004A79D2"/>
    <w:rsid w:val="004A7EE3"/>
    <w:rsid w:val="004B05CE"/>
    <w:rsid w:val="004B084F"/>
    <w:rsid w:val="004B0D09"/>
    <w:rsid w:val="004B30E2"/>
    <w:rsid w:val="004B3C90"/>
    <w:rsid w:val="004B4059"/>
    <w:rsid w:val="004B4075"/>
    <w:rsid w:val="004B5068"/>
    <w:rsid w:val="004B5C52"/>
    <w:rsid w:val="004B5ED1"/>
    <w:rsid w:val="004B68B3"/>
    <w:rsid w:val="004C32DD"/>
    <w:rsid w:val="004C39A1"/>
    <w:rsid w:val="004C4709"/>
    <w:rsid w:val="004C57AD"/>
    <w:rsid w:val="004C5E6F"/>
    <w:rsid w:val="004C6898"/>
    <w:rsid w:val="004C705B"/>
    <w:rsid w:val="004C72D3"/>
    <w:rsid w:val="004C777A"/>
    <w:rsid w:val="004C7C87"/>
    <w:rsid w:val="004D0500"/>
    <w:rsid w:val="004D120C"/>
    <w:rsid w:val="004D1752"/>
    <w:rsid w:val="004D1A90"/>
    <w:rsid w:val="004D1BA9"/>
    <w:rsid w:val="004D2B68"/>
    <w:rsid w:val="004D2DA3"/>
    <w:rsid w:val="004D3C00"/>
    <w:rsid w:val="004D3C4A"/>
    <w:rsid w:val="004D4FE5"/>
    <w:rsid w:val="004D5482"/>
    <w:rsid w:val="004D693D"/>
    <w:rsid w:val="004D7A91"/>
    <w:rsid w:val="004E0200"/>
    <w:rsid w:val="004E08E9"/>
    <w:rsid w:val="004E10AB"/>
    <w:rsid w:val="004E217A"/>
    <w:rsid w:val="004E2DAC"/>
    <w:rsid w:val="004E3C8B"/>
    <w:rsid w:val="004E4141"/>
    <w:rsid w:val="004E4850"/>
    <w:rsid w:val="004E4951"/>
    <w:rsid w:val="004E4BE2"/>
    <w:rsid w:val="004E52BE"/>
    <w:rsid w:val="004E6B89"/>
    <w:rsid w:val="004E6D4F"/>
    <w:rsid w:val="004E6EF2"/>
    <w:rsid w:val="004F0388"/>
    <w:rsid w:val="004F082C"/>
    <w:rsid w:val="004F2464"/>
    <w:rsid w:val="004F3C91"/>
    <w:rsid w:val="004F3DED"/>
    <w:rsid w:val="004F418B"/>
    <w:rsid w:val="004F5A7A"/>
    <w:rsid w:val="004F5D42"/>
    <w:rsid w:val="004F5F67"/>
    <w:rsid w:val="004F5FDD"/>
    <w:rsid w:val="004F6054"/>
    <w:rsid w:val="004F748F"/>
    <w:rsid w:val="004F74CA"/>
    <w:rsid w:val="00501EA2"/>
    <w:rsid w:val="0050220C"/>
    <w:rsid w:val="00502812"/>
    <w:rsid w:val="00503560"/>
    <w:rsid w:val="00503875"/>
    <w:rsid w:val="00504D5D"/>
    <w:rsid w:val="005051FF"/>
    <w:rsid w:val="0050545B"/>
    <w:rsid w:val="00505D31"/>
    <w:rsid w:val="00506A70"/>
    <w:rsid w:val="00506E78"/>
    <w:rsid w:val="00506EE6"/>
    <w:rsid w:val="00507412"/>
    <w:rsid w:val="00507489"/>
    <w:rsid w:val="005123F4"/>
    <w:rsid w:val="00513AB6"/>
    <w:rsid w:val="00513FC3"/>
    <w:rsid w:val="00514B00"/>
    <w:rsid w:val="00514B08"/>
    <w:rsid w:val="005152FB"/>
    <w:rsid w:val="00515DBE"/>
    <w:rsid w:val="00517A6C"/>
    <w:rsid w:val="005200DF"/>
    <w:rsid w:val="0052099C"/>
    <w:rsid w:val="00521CCB"/>
    <w:rsid w:val="005225F0"/>
    <w:rsid w:val="00523361"/>
    <w:rsid w:val="0052341C"/>
    <w:rsid w:val="00523981"/>
    <w:rsid w:val="00523A45"/>
    <w:rsid w:val="00523C89"/>
    <w:rsid w:val="005246A0"/>
    <w:rsid w:val="0052507E"/>
    <w:rsid w:val="0052655F"/>
    <w:rsid w:val="0053292A"/>
    <w:rsid w:val="00533658"/>
    <w:rsid w:val="00533984"/>
    <w:rsid w:val="005364FA"/>
    <w:rsid w:val="00540095"/>
    <w:rsid w:val="00540433"/>
    <w:rsid w:val="00541EA4"/>
    <w:rsid w:val="00543227"/>
    <w:rsid w:val="0054344C"/>
    <w:rsid w:val="00543BDE"/>
    <w:rsid w:val="00543EAA"/>
    <w:rsid w:val="00544EA9"/>
    <w:rsid w:val="005450B8"/>
    <w:rsid w:val="005469DC"/>
    <w:rsid w:val="00547517"/>
    <w:rsid w:val="00551307"/>
    <w:rsid w:val="00551C7A"/>
    <w:rsid w:val="00552BFD"/>
    <w:rsid w:val="005536B7"/>
    <w:rsid w:val="00553A58"/>
    <w:rsid w:val="00553B12"/>
    <w:rsid w:val="00553ED5"/>
    <w:rsid w:val="0055442A"/>
    <w:rsid w:val="00554A5A"/>
    <w:rsid w:val="00554D9F"/>
    <w:rsid w:val="00554F60"/>
    <w:rsid w:val="00555842"/>
    <w:rsid w:val="0055714B"/>
    <w:rsid w:val="005573DD"/>
    <w:rsid w:val="00562675"/>
    <w:rsid w:val="00563BD2"/>
    <w:rsid w:val="00565EC4"/>
    <w:rsid w:val="005670A0"/>
    <w:rsid w:val="00567626"/>
    <w:rsid w:val="0057010F"/>
    <w:rsid w:val="0057055E"/>
    <w:rsid w:val="00570CED"/>
    <w:rsid w:val="005713C6"/>
    <w:rsid w:val="00571B12"/>
    <w:rsid w:val="00573F9E"/>
    <w:rsid w:val="0057400D"/>
    <w:rsid w:val="00574199"/>
    <w:rsid w:val="00574FA0"/>
    <w:rsid w:val="00575835"/>
    <w:rsid w:val="00575BD1"/>
    <w:rsid w:val="005779DA"/>
    <w:rsid w:val="00577A59"/>
    <w:rsid w:val="00581B0E"/>
    <w:rsid w:val="00582E8C"/>
    <w:rsid w:val="005830D9"/>
    <w:rsid w:val="005837B7"/>
    <w:rsid w:val="00583AB9"/>
    <w:rsid w:val="00583C5F"/>
    <w:rsid w:val="00584BE6"/>
    <w:rsid w:val="00585CCB"/>
    <w:rsid w:val="005875E6"/>
    <w:rsid w:val="0059079E"/>
    <w:rsid w:val="00590B69"/>
    <w:rsid w:val="00591FAC"/>
    <w:rsid w:val="00592399"/>
    <w:rsid w:val="0059299B"/>
    <w:rsid w:val="00592F72"/>
    <w:rsid w:val="00593ABD"/>
    <w:rsid w:val="00594351"/>
    <w:rsid w:val="005945C0"/>
    <w:rsid w:val="00595A7F"/>
    <w:rsid w:val="00597A45"/>
    <w:rsid w:val="005A0200"/>
    <w:rsid w:val="005A12AA"/>
    <w:rsid w:val="005A13D5"/>
    <w:rsid w:val="005A1C79"/>
    <w:rsid w:val="005A2054"/>
    <w:rsid w:val="005A2C09"/>
    <w:rsid w:val="005A3038"/>
    <w:rsid w:val="005A3164"/>
    <w:rsid w:val="005A3B9E"/>
    <w:rsid w:val="005A409F"/>
    <w:rsid w:val="005A5FCF"/>
    <w:rsid w:val="005A6BD3"/>
    <w:rsid w:val="005A7A69"/>
    <w:rsid w:val="005A7B8F"/>
    <w:rsid w:val="005A7C27"/>
    <w:rsid w:val="005B0866"/>
    <w:rsid w:val="005B1A7E"/>
    <w:rsid w:val="005B1E73"/>
    <w:rsid w:val="005B2338"/>
    <w:rsid w:val="005B40C9"/>
    <w:rsid w:val="005B5E78"/>
    <w:rsid w:val="005B7629"/>
    <w:rsid w:val="005B76E0"/>
    <w:rsid w:val="005B7F90"/>
    <w:rsid w:val="005C0086"/>
    <w:rsid w:val="005C0110"/>
    <w:rsid w:val="005C1450"/>
    <w:rsid w:val="005C1869"/>
    <w:rsid w:val="005C2766"/>
    <w:rsid w:val="005C3408"/>
    <w:rsid w:val="005C548C"/>
    <w:rsid w:val="005C5C60"/>
    <w:rsid w:val="005C63E5"/>
    <w:rsid w:val="005C7D2F"/>
    <w:rsid w:val="005D0CA8"/>
    <w:rsid w:val="005D1992"/>
    <w:rsid w:val="005D23EB"/>
    <w:rsid w:val="005D2574"/>
    <w:rsid w:val="005D28C2"/>
    <w:rsid w:val="005D28C5"/>
    <w:rsid w:val="005D2988"/>
    <w:rsid w:val="005D312D"/>
    <w:rsid w:val="005D3B90"/>
    <w:rsid w:val="005D43E6"/>
    <w:rsid w:val="005D440F"/>
    <w:rsid w:val="005D477C"/>
    <w:rsid w:val="005D4A5C"/>
    <w:rsid w:val="005D4AAA"/>
    <w:rsid w:val="005D5556"/>
    <w:rsid w:val="005D563F"/>
    <w:rsid w:val="005D586C"/>
    <w:rsid w:val="005D5BE7"/>
    <w:rsid w:val="005D5D43"/>
    <w:rsid w:val="005D685C"/>
    <w:rsid w:val="005D6940"/>
    <w:rsid w:val="005D745A"/>
    <w:rsid w:val="005E049C"/>
    <w:rsid w:val="005E083D"/>
    <w:rsid w:val="005E090E"/>
    <w:rsid w:val="005E1D65"/>
    <w:rsid w:val="005E24DA"/>
    <w:rsid w:val="005E2A89"/>
    <w:rsid w:val="005E36F0"/>
    <w:rsid w:val="005E529F"/>
    <w:rsid w:val="005E599B"/>
    <w:rsid w:val="005E700D"/>
    <w:rsid w:val="005F0105"/>
    <w:rsid w:val="005F085C"/>
    <w:rsid w:val="005F0999"/>
    <w:rsid w:val="005F1550"/>
    <w:rsid w:val="005F1C26"/>
    <w:rsid w:val="005F2426"/>
    <w:rsid w:val="005F338B"/>
    <w:rsid w:val="005F4B0B"/>
    <w:rsid w:val="005F506A"/>
    <w:rsid w:val="005F5813"/>
    <w:rsid w:val="005F6996"/>
    <w:rsid w:val="005F6A98"/>
    <w:rsid w:val="005F7CDE"/>
    <w:rsid w:val="00602451"/>
    <w:rsid w:val="0060313F"/>
    <w:rsid w:val="00605A8B"/>
    <w:rsid w:val="00606141"/>
    <w:rsid w:val="006061F8"/>
    <w:rsid w:val="00607AF9"/>
    <w:rsid w:val="006107E7"/>
    <w:rsid w:val="006110E8"/>
    <w:rsid w:val="00611647"/>
    <w:rsid w:val="00611B25"/>
    <w:rsid w:val="00611DFA"/>
    <w:rsid w:val="00612094"/>
    <w:rsid w:val="00612180"/>
    <w:rsid w:val="00612B70"/>
    <w:rsid w:val="00612E44"/>
    <w:rsid w:val="00613ADA"/>
    <w:rsid w:val="0061583C"/>
    <w:rsid w:val="00615EEF"/>
    <w:rsid w:val="00616900"/>
    <w:rsid w:val="0061716D"/>
    <w:rsid w:val="0062065C"/>
    <w:rsid w:val="00622319"/>
    <w:rsid w:val="0062303F"/>
    <w:rsid w:val="0062344A"/>
    <w:rsid w:val="00623A40"/>
    <w:rsid w:val="00624185"/>
    <w:rsid w:val="00624337"/>
    <w:rsid w:val="006255AC"/>
    <w:rsid w:val="006257FD"/>
    <w:rsid w:val="006262C6"/>
    <w:rsid w:val="0062636D"/>
    <w:rsid w:val="00626493"/>
    <w:rsid w:val="006300EB"/>
    <w:rsid w:val="00630A05"/>
    <w:rsid w:val="00631E40"/>
    <w:rsid w:val="00632718"/>
    <w:rsid w:val="00635527"/>
    <w:rsid w:val="00635D03"/>
    <w:rsid w:val="00635EB0"/>
    <w:rsid w:val="00635EFD"/>
    <w:rsid w:val="00636056"/>
    <w:rsid w:val="0063628A"/>
    <w:rsid w:val="00637C45"/>
    <w:rsid w:val="00637FE5"/>
    <w:rsid w:val="006404E1"/>
    <w:rsid w:val="00640589"/>
    <w:rsid w:val="006410F7"/>
    <w:rsid w:val="00641B79"/>
    <w:rsid w:val="00642D57"/>
    <w:rsid w:val="00642F48"/>
    <w:rsid w:val="00643655"/>
    <w:rsid w:val="00644816"/>
    <w:rsid w:val="00645E47"/>
    <w:rsid w:val="00645FD8"/>
    <w:rsid w:val="00650B53"/>
    <w:rsid w:val="00650B64"/>
    <w:rsid w:val="00651505"/>
    <w:rsid w:val="0065153B"/>
    <w:rsid w:val="006515C8"/>
    <w:rsid w:val="00652F8F"/>
    <w:rsid w:val="00653EB3"/>
    <w:rsid w:val="00654CD8"/>
    <w:rsid w:val="0065569C"/>
    <w:rsid w:val="006574D2"/>
    <w:rsid w:val="0065777D"/>
    <w:rsid w:val="0066055C"/>
    <w:rsid w:val="006617FF"/>
    <w:rsid w:val="00663752"/>
    <w:rsid w:val="00663EDA"/>
    <w:rsid w:val="00663F38"/>
    <w:rsid w:val="00663FE0"/>
    <w:rsid w:val="006651FC"/>
    <w:rsid w:val="00666649"/>
    <w:rsid w:val="00666E9B"/>
    <w:rsid w:val="006678DE"/>
    <w:rsid w:val="00670B0F"/>
    <w:rsid w:val="00670CA7"/>
    <w:rsid w:val="00671801"/>
    <w:rsid w:val="0067289B"/>
    <w:rsid w:val="00675DFD"/>
    <w:rsid w:val="00676503"/>
    <w:rsid w:val="00677CF8"/>
    <w:rsid w:val="0068028B"/>
    <w:rsid w:val="00680606"/>
    <w:rsid w:val="0068137A"/>
    <w:rsid w:val="006819CC"/>
    <w:rsid w:val="00682031"/>
    <w:rsid w:val="00683400"/>
    <w:rsid w:val="006834AB"/>
    <w:rsid w:val="00684168"/>
    <w:rsid w:val="00684692"/>
    <w:rsid w:val="006848A1"/>
    <w:rsid w:val="006851EF"/>
    <w:rsid w:val="00686030"/>
    <w:rsid w:val="00686297"/>
    <w:rsid w:val="006878D4"/>
    <w:rsid w:val="00690601"/>
    <w:rsid w:val="00690791"/>
    <w:rsid w:val="006910EC"/>
    <w:rsid w:val="00691BE3"/>
    <w:rsid w:val="00692501"/>
    <w:rsid w:val="00692547"/>
    <w:rsid w:val="00693726"/>
    <w:rsid w:val="006948F5"/>
    <w:rsid w:val="00695D3B"/>
    <w:rsid w:val="00696121"/>
    <w:rsid w:val="00696C3D"/>
    <w:rsid w:val="006972F7"/>
    <w:rsid w:val="006973EE"/>
    <w:rsid w:val="00697624"/>
    <w:rsid w:val="006A023E"/>
    <w:rsid w:val="006A05BE"/>
    <w:rsid w:val="006A0B14"/>
    <w:rsid w:val="006A0E01"/>
    <w:rsid w:val="006A1438"/>
    <w:rsid w:val="006A1A83"/>
    <w:rsid w:val="006A20FF"/>
    <w:rsid w:val="006A288C"/>
    <w:rsid w:val="006A2E4B"/>
    <w:rsid w:val="006A2F2D"/>
    <w:rsid w:val="006A30F1"/>
    <w:rsid w:val="006A3ED0"/>
    <w:rsid w:val="006A69D5"/>
    <w:rsid w:val="006A6D8B"/>
    <w:rsid w:val="006A6ECF"/>
    <w:rsid w:val="006A738F"/>
    <w:rsid w:val="006A793B"/>
    <w:rsid w:val="006B1D67"/>
    <w:rsid w:val="006B225B"/>
    <w:rsid w:val="006B320D"/>
    <w:rsid w:val="006B59D2"/>
    <w:rsid w:val="006B7366"/>
    <w:rsid w:val="006C04E7"/>
    <w:rsid w:val="006C0760"/>
    <w:rsid w:val="006C2B04"/>
    <w:rsid w:val="006C2F58"/>
    <w:rsid w:val="006C4106"/>
    <w:rsid w:val="006C4278"/>
    <w:rsid w:val="006C447E"/>
    <w:rsid w:val="006C5A37"/>
    <w:rsid w:val="006C5EBE"/>
    <w:rsid w:val="006C7C1B"/>
    <w:rsid w:val="006D05D0"/>
    <w:rsid w:val="006D0D22"/>
    <w:rsid w:val="006D3CE4"/>
    <w:rsid w:val="006D4335"/>
    <w:rsid w:val="006D4DAC"/>
    <w:rsid w:val="006D548A"/>
    <w:rsid w:val="006D646A"/>
    <w:rsid w:val="006D69B4"/>
    <w:rsid w:val="006D6DED"/>
    <w:rsid w:val="006D6EC8"/>
    <w:rsid w:val="006D7BD8"/>
    <w:rsid w:val="006E0529"/>
    <w:rsid w:val="006E0F67"/>
    <w:rsid w:val="006E0FEF"/>
    <w:rsid w:val="006E1451"/>
    <w:rsid w:val="006E21B0"/>
    <w:rsid w:val="006E2388"/>
    <w:rsid w:val="006E2B33"/>
    <w:rsid w:val="006E3636"/>
    <w:rsid w:val="006E387E"/>
    <w:rsid w:val="006E41D2"/>
    <w:rsid w:val="006E48E8"/>
    <w:rsid w:val="006E5107"/>
    <w:rsid w:val="006E5D4B"/>
    <w:rsid w:val="006E79EC"/>
    <w:rsid w:val="006F0841"/>
    <w:rsid w:val="006F08FC"/>
    <w:rsid w:val="006F0FDC"/>
    <w:rsid w:val="006F1762"/>
    <w:rsid w:val="006F2345"/>
    <w:rsid w:val="006F382C"/>
    <w:rsid w:val="006F3F29"/>
    <w:rsid w:val="006F5350"/>
    <w:rsid w:val="006F545D"/>
    <w:rsid w:val="006F5C4E"/>
    <w:rsid w:val="006F5D3F"/>
    <w:rsid w:val="006F6010"/>
    <w:rsid w:val="006F7C83"/>
    <w:rsid w:val="00700AAC"/>
    <w:rsid w:val="00700BCE"/>
    <w:rsid w:val="00700F7A"/>
    <w:rsid w:val="0070154D"/>
    <w:rsid w:val="007028A9"/>
    <w:rsid w:val="007029D1"/>
    <w:rsid w:val="00702F1C"/>
    <w:rsid w:val="007038AB"/>
    <w:rsid w:val="00704A48"/>
    <w:rsid w:val="00704E3C"/>
    <w:rsid w:val="007054EB"/>
    <w:rsid w:val="007067C2"/>
    <w:rsid w:val="00706807"/>
    <w:rsid w:val="00706E8C"/>
    <w:rsid w:val="00707949"/>
    <w:rsid w:val="00707DD8"/>
    <w:rsid w:val="00710DF8"/>
    <w:rsid w:val="0071134C"/>
    <w:rsid w:val="007113BD"/>
    <w:rsid w:val="00711FA2"/>
    <w:rsid w:val="00712611"/>
    <w:rsid w:val="00714083"/>
    <w:rsid w:val="007152ED"/>
    <w:rsid w:val="0071551F"/>
    <w:rsid w:val="00715F6E"/>
    <w:rsid w:val="00715FD4"/>
    <w:rsid w:val="0071634B"/>
    <w:rsid w:val="007167CD"/>
    <w:rsid w:val="007175FD"/>
    <w:rsid w:val="007208BA"/>
    <w:rsid w:val="00720C3A"/>
    <w:rsid w:val="007216C3"/>
    <w:rsid w:val="0072263C"/>
    <w:rsid w:val="00723189"/>
    <w:rsid w:val="00723CFC"/>
    <w:rsid w:val="007241EC"/>
    <w:rsid w:val="00724448"/>
    <w:rsid w:val="0072643E"/>
    <w:rsid w:val="00726C0E"/>
    <w:rsid w:val="00727081"/>
    <w:rsid w:val="0072731E"/>
    <w:rsid w:val="007276EE"/>
    <w:rsid w:val="00727E3A"/>
    <w:rsid w:val="007306D9"/>
    <w:rsid w:val="00730827"/>
    <w:rsid w:val="00730B8A"/>
    <w:rsid w:val="00732826"/>
    <w:rsid w:val="00733B3B"/>
    <w:rsid w:val="007347E1"/>
    <w:rsid w:val="00735DFD"/>
    <w:rsid w:val="00736452"/>
    <w:rsid w:val="00736A2D"/>
    <w:rsid w:val="00737342"/>
    <w:rsid w:val="007375BE"/>
    <w:rsid w:val="00743E40"/>
    <w:rsid w:val="00744B2B"/>
    <w:rsid w:val="007452AD"/>
    <w:rsid w:val="007454A0"/>
    <w:rsid w:val="0074560E"/>
    <w:rsid w:val="00745750"/>
    <w:rsid w:val="00747A2C"/>
    <w:rsid w:val="00747A6D"/>
    <w:rsid w:val="00750BAF"/>
    <w:rsid w:val="00751146"/>
    <w:rsid w:val="00751778"/>
    <w:rsid w:val="0075206E"/>
    <w:rsid w:val="0075234A"/>
    <w:rsid w:val="00752669"/>
    <w:rsid w:val="007531AB"/>
    <w:rsid w:val="007555C4"/>
    <w:rsid w:val="00756252"/>
    <w:rsid w:val="00756B90"/>
    <w:rsid w:val="00756F87"/>
    <w:rsid w:val="00757710"/>
    <w:rsid w:val="00757CB2"/>
    <w:rsid w:val="00757D7C"/>
    <w:rsid w:val="007613E4"/>
    <w:rsid w:val="007619CA"/>
    <w:rsid w:val="00764CF8"/>
    <w:rsid w:val="00766D32"/>
    <w:rsid w:val="00767194"/>
    <w:rsid w:val="00767879"/>
    <w:rsid w:val="007714AA"/>
    <w:rsid w:val="0077156E"/>
    <w:rsid w:val="007718AE"/>
    <w:rsid w:val="00771A01"/>
    <w:rsid w:val="00771B27"/>
    <w:rsid w:val="00772879"/>
    <w:rsid w:val="00772EF4"/>
    <w:rsid w:val="00773954"/>
    <w:rsid w:val="00774541"/>
    <w:rsid w:val="00774C8B"/>
    <w:rsid w:val="00775032"/>
    <w:rsid w:val="007756AE"/>
    <w:rsid w:val="00775DF9"/>
    <w:rsid w:val="00777439"/>
    <w:rsid w:val="007777F8"/>
    <w:rsid w:val="00781153"/>
    <w:rsid w:val="00781CE5"/>
    <w:rsid w:val="00781F33"/>
    <w:rsid w:val="00782B73"/>
    <w:rsid w:val="007832E7"/>
    <w:rsid w:val="0078347A"/>
    <w:rsid w:val="00783D08"/>
    <w:rsid w:val="007876C5"/>
    <w:rsid w:val="00787C45"/>
    <w:rsid w:val="0079166F"/>
    <w:rsid w:val="0079252C"/>
    <w:rsid w:val="007933B9"/>
    <w:rsid w:val="00793A45"/>
    <w:rsid w:val="00793AC7"/>
    <w:rsid w:val="00793D85"/>
    <w:rsid w:val="00794B2E"/>
    <w:rsid w:val="00794B57"/>
    <w:rsid w:val="00794E75"/>
    <w:rsid w:val="0079546E"/>
    <w:rsid w:val="00795F5F"/>
    <w:rsid w:val="0079672F"/>
    <w:rsid w:val="00796B4D"/>
    <w:rsid w:val="00796BC4"/>
    <w:rsid w:val="007A01F9"/>
    <w:rsid w:val="007A05E8"/>
    <w:rsid w:val="007A1B30"/>
    <w:rsid w:val="007A2D81"/>
    <w:rsid w:val="007A398B"/>
    <w:rsid w:val="007A5192"/>
    <w:rsid w:val="007A5303"/>
    <w:rsid w:val="007A65B6"/>
    <w:rsid w:val="007A6979"/>
    <w:rsid w:val="007A70B4"/>
    <w:rsid w:val="007A759D"/>
    <w:rsid w:val="007A78FF"/>
    <w:rsid w:val="007A7C2D"/>
    <w:rsid w:val="007A7F89"/>
    <w:rsid w:val="007B1D72"/>
    <w:rsid w:val="007B1E8D"/>
    <w:rsid w:val="007B1E9D"/>
    <w:rsid w:val="007B213B"/>
    <w:rsid w:val="007B29FD"/>
    <w:rsid w:val="007B369D"/>
    <w:rsid w:val="007B3B14"/>
    <w:rsid w:val="007B7004"/>
    <w:rsid w:val="007B73F8"/>
    <w:rsid w:val="007B7477"/>
    <w:rsid w:val="007B74A4"/>
    <w:rsid w:val="007B7522"/>
    <w:rsid w:val="007B7E2F"/>
    <w:rsid w:val="007C0152"/>
    <w:rsid w:val="007C01BC"/>
    <w:rsid w:val="007C11B5"/>
    <w:rsid w:val="007C1394"/>
    <w:rsid w:val="007C1B09"/>
    <w:rsid w:val="007C1C33"/>
    <w:rsid w:val="007C2B15"/>
    <w:rsid w:val="007C3641"/>
    <w:rsid w:val="007C3FE9"/>
    <w:rsid w:val="007C5E51"/>
    <w:rsid w:val="007C6052"/>
    <w:rsid w:val="007C63AF"/>
    <w:rsid w:val="007C7589"/>
    <w:rsid w:val="007D0A11"/>
    <w:rsid w:val="007D0CD7"/>
    <w:rsid w:val="007D16AE"/>
    <w:rsid w:val="007D17EF"/>
    <w:rsid w:val="007D1BEA"/>
    <w:rsid w:val="007D22F2"/>
    <w:rsid w:val="007D2876"/>
    <w:rsid w:val="007D3961"/>
    <w:rsid w:val="007D41BF"/>
    <w:rsid w:val="007D44F3"/>
    <w:rsid w:val="007D4A63"/>
    <w:rsid w:val="007D4F40"/>
    <w:rsid w:val="007D651A"/>
    <w:rsid w:val="007D6923"/>
    <w:rsid w:val="007E1398"/>
    <w:rsid w:val="007E1DE9"/>
    <w:rsid w:val="007E24DC"/>
    <w:rsid w:val="007E2A49"/>
    <w:rsid w:val="007E319F"/>
    <w:rsid w:val="007E3CE4"/>
    <w:rsid w:val="007E4081"/>
    <w:rsid w:val="007E41CC"/>
    <w:rsid w:val="007E50DD"/>
    <w:rsid w:val="007E5390"/>
    <w:rsid w:val="007E5627"/>
    <w:rsid w:val="007F0224"/>
    <w:rsid w:val="007F03F6"/>
    <w:rsid w:val="007F04F2"/>
    <w:rsid w:val="007F0B49"/>
    <w:rsid w:val="007F1D7E"/>
    <w:rsid w:val="007F22C7"/>
    <w:rsid w:val="007F23F1"/>
    <w:rsid w:val="007F2438"/>
    <w:rsid w:val="007F262F"/>
    <w:rsid w:val="007F26C5"/>
    <w:rsid w:val="007F444C"/>
    <w:rsid w:val="007F5145"/>
    <w:rsid w:val="007F53B9"/>
    <w:rsid w:val="007F5C92"/>
    <w:rsid w:val="007F681E"/>
    <w:rsid w:val="007F74CF"/>
    <w:rsid w:val="007F7D1C"/>
    <w:rsid w:val="008005F7"/>
    <w:rsid w:val="00800D30"/>
    <w:rsid w:val="0080114C"/>
    <w:rsid w:val="008026BE"/>
    <w:rsid w:val="00803F9C"/>
    <w:rsid w:val="00805FDD"/>
    <w:rsid w:val="0080673C"/>
    <w:rsid w:val="00806777"/>
    <w:rsid w:val="00810891"/>
    <w:rsid w:val="00810D69"/>
    <w:rsid w:val="00813B9D"/>
    <w:rsid w:val="00814718"/>
    <w:rsid w:val="00815182"/>
    <w:rsid w:val="008158FA"/>
    <w:rsid w:val="00815BB8"/>
    <w:rsid w:val="00815D46"/>
    <w:rsid w:val="00817317"/>
    <w:rsid w:val="008173E7"/>
    <w:rsid w:val="008174DB"/>
    <w:rsid w:val="008177BA"/>
    <w:rsid w:val="00820160"/>
    <w:rsid w:val="00820EE9"/>
    <w:rsid w:val="00821D58"/>
    <w:rsid w:val="00821EAF"/>
    <w:rsid w:val="0082463D"/>
    <w:rsid w:val="0082491A"/>
    <w:rsid w:val="008249E1"/>
    <w:rsid w:val="008279FE"/>
    <w:rsid w:val="00830040"/>
    <w:rsid w:val="00830A15"/>
    <w:rsid w:val="008317F9"/>
    <w:rsid w:val="008326D9"/>
    <w:rsid w:val="00832D24"/>
    <w:rsid w:val="00833F23"/>
    <w:rsid w:val="0083472C"/>
    <w:rsid w:val="00834F7F"/>
    <w:rsid w:val="00835063"/>
    <w:rsid w:val="00835358"/>
    <w:rsid w:val="00835A06"/>
    <w:rsid w:val="00835CF6"/>
    <w:rsid w:val="00836FE8"/>
    <w:rsid w:val="00837901"/>
    <w:rsid w:val="00840413"/>
    <w:rsid w:val="00841AED"/>
    <w:rsid w:val="00842B02"/>
    <w:rsid w:val="008437E9"/>
    <w:rsid w:val="00843CF6"/>
    <w:rsid w:val="00844879"/>
    <w:rsid w:val="0084493B"/>
    <w:rsid w:val="008459B2"/>
    <w:rsid w:val="00845C56"/>
    <w:rsid w:val="008461E4"/>
    <w:rsid w:val="008471F4"/>
    <w:rsid w:val="00847CB9"/>
    <w:rsid w:val="00850A59"/>
    <w:rsid w:val="00850ED8"/>
    <w:rsid w:val="00850FBA"/>
    <w:rsid w:val="008520B7"/>
    <w:rsid w:val="008521E0"/>
    <w:rsid w:val="00852E0A"/>
    <w:rsid w:val="00853BBE"/>
    <w:rsid w:val="00854938"/>
    <w:rsid w:val="00854FFC"/>
    <w:rsid w:val="00855D5F"/>
    <w:rsid w:val="0085619D"/>
    <w:rsid w:val="00856AC6"/>
    <w:rsid w:val="00857F58"/>
    <w:rsid w:val="0086026B"/>
    <w:rsid w:val="008615E7"/>
    <w:rsid w:val="00861FBF"/>
    <w:rsid w:val="0086246A"/>
    <w:rsid w:val="008629D0"/>
    <w:rsid w:val="00862ED9"/>
    <w:rsid w:val="008635FD"/>
    <w:rsid w:val="00863876"/>
    <w:rsid w:val="00863C36"/>
    <w:rsid w:val="00863CDB"/>
    <w:rsid w:val="00864D07"/>
    <w:rsid w:val="00865B86"/>
    <w:rsid w:val="008670A9"/>
    <w:rsid w:val="00867AF1"/>
    <w:rsid w:val="008711F6"/>
    <w:rsid w:val="008714B2"/>
    <w:rsid w:val="0087160E"/>
    <w:rsid w:val="00871DFB"/>
    <w:rsid w:val="008733C5"/>
    <w:rsid w:val="00873E8C"/>
    <w:rsid w:val="00874FEB"/>
    <w:rsid w:val="0087569E"/>
    <w:rsid w:val="00875A46"/>
    <w:rsid w:val="00875EB3"/>
    <w:rsid w:val="00880FAE"/>
    <w:rsid w:val="00881779"/>
    <w:rsid w:val="0088223E"/>
    <w:rsid w:val="008832F5"/>
    <w:rsid w:val="008833B9"/>
    <w:rsid w:val="00884248"/>
    <w:rsid w:val="008852FF"/>
    <w:rsid w:val="00885853"/>
    <w:rsid w:val="008864EA"/>
    <w:rsid w:val="00886BC0"/>
    <w:rsid w:val="00886BE3"/>
    <w:rsid w:val="00887573"/>
    <w:rsid w:val="00890519"/>
    <w:rsid w:val="008905C8"/>
    <w:rsid w:val="008928CF"/>
    <w:rsid w:val="0089405F"/>
    <w:rsid w:val="008943AC"/>
    <w:rsid w:val="0089472D"/>
    <w:rsid w:val="0089480C"/>
    <w:rsid w:val="00895E38"/>
    <w:rsid w:val="00895F08"/>
    <w:rsid w:val="008961E4"/>
    <w:rsid w:val="008963BF"/>
    <w:rsid w:val="00897028"/>
    <w:rsid w:val="00897A8E"/>
    <w:rsid w:val="008A1532"/>
    <w:rsid w:val="008A1633"/>
    <w:rsid w:val="008A223A"/>
    <w:rsid w:val="008A2AD3"/>
    <w:rsid w:val="008A3302"/>
    <w:rsid w:val="008A38CB"/>
    <w:rsid w:val="008A3DDC"/>
    <w:rsid w:val="008A4D7F"/>
    <w:rsid w:val="008A61A7"/>
    <w:rsid w:val="008A6A10"/>
    <w:rsid w:val="008A6F4D"/>
    <w:rsid w:val="008A78DD"/>
    <w:rsid w:val="008B01CA"/>
    <w:rsid w:val="008B116A"/>
    <w:rsid w:val="008B121C"/>
    <w:rsid w:val="008B1A24"/>
    <w:rsid w:val="008B1B9A"/>
    <w:rsid w:val="008B351B"/>
    <w:rsid w:val="008B3CD4"/>
    <w:rsid w:val="008B4744"/>
    <w:rsid w:val="008B4803"/>
    <w:rsid w:val="008B4F68"/>
    <w:rsid w:val="008B52E0"/>
    <w:rsid w:val="008B5300"/>
    <w:rsid w:val="008B6BEC"/>
    <w:rsid w:val="008B7492"/>
    <w:rsid w:val="008B7FD2"/>
    <w:rsid w:val="008C0644"/>
    <w:rsid w:val="008C10D1"/>
    <w:rsid w:val="008C2E4A"/>
    <w:rsid w:val="008C44DC"/>
    <w:rsid w:val="008C454E"/>
    <w:rsid w:val="008C4C88"/>
    <w:rsid w:val="008C5119"/>
    <w:rsid w:val="008C5A67"/>
    <w:rsid w:val="008C5DB6"/>
    <w:rsid w:val="008C6525"/>
    <w:rsid w:val="008D0F9D"/>
    <w:rsid w:val="008D106D"/>
    <w:rsid w:val="008D1FAB"/>
    <w:rsid w:val="008D2E19"/>
    <w:rsid w:val="008D370E"/>
    <w:rsid w:val="008D3FEB"/>
    <w:rsid w:val="008D4A78"/>
    <w:rsid w:val="008D572E"/>
    <w:rsid w:val="008D6633"/>
    <w:rsid w:val="008D6FF4"/>
    <w:rsid w:val="008D7B71"/>
    <w:rsid w:val="008E39D6"/>
    <w:rsid w:val="008E3A6B"/>
    <w:rsid w:val="008E4042"/>
    <w:rsid w:val="008E4CC1"/>
    <w:rsid w:val="008E4F19"/>
    <w:rsid w:val="008E4F73"/>
    <w:rsid w:val="008E60A9"/>
    <w:rsid w:val="008E647E"/>
    <w:rsid w:val="008F11C6"/>
    <w:rsid w:val="008F18FD"/>
    <w:rsid w:val="008F235E"/>
    <w:rsid w:val="008F2AC3"/>
    <w:rsid w:val="008F3D15"/>
    <w:rsid w:val="008F3D28"/>
    <w:rsid w:val="008F3D50"/>
    <w:rsid w:val="008F7E51"/>
    <w:rsid w:val="00900044"/>
    <w:rsid w:val="00900F53"/>
    <w:rsid w:val="00901350"/>
    <w:rsid w:val="00901AFC"/>
    <w:rsid w:val="009025BC"/>
    <w:rsid w:val="009032E4"/>
    <w:rsid w:val="0090392D"/>
    <w:rsid w:val="009039D3"/>
    <w:rsid w:val="0090518E"/>
    <w:rsid w:val="00905C42"/>
    <w:rsid w:val="00905F9E"/>
    <w:rsid w:val="00906619"/>
    <w:rsid w:val="009068F2"/>
    <w:rsid w:val="00907B45"/>
    <w:rsid w:val="0091006B"/>
    <w:rsid w:val="0091015E"/>
    <w:rsid w:val="009102E3"/>
    <w:rsid w:val="009106DA"/>
    <w:rsid w:val="00911371"/>
    <w:rsid w:val="00911E28"/>
    <w:rsid w:val="00911E5F"/>
    <w:rsid w:val="0091224C"/>
    <w:rsid w:val="0091399A"/>
    <w:rsid w:val="00914390"/>
    <w:rsid w:val="009145F0"/>
    <w:rsid w:val="00916B17"/>
    <w:rsid w:val="00917070"/>
    <w:rsid w:val="00917576"/>
    <w:rsid w:val="009176C7"/>
    <w:rsid w:val="00917E15"/>
    <w:rsid w:val="00920FF9"/>
    <w:rsid w:val="00921580"/>
    <w:rsid w:val="00922A2C"/>
    <w:rsid w:val="00922B5B"/>
    <w:rsid w:val="00924F61"/>
    <w:rsid w:val="00925A09"/>
    <w:rsid w:val="00926EB4"/>
    <w:rsid w:val="0092794B"/>
    <w:rsid w:val="00927ECD"/>
    <w:rsid w:val="009309C5"/>
    <w:rsid w:val="00931299"/>
    <w:rsid w:val="0093137E"/>
    <w:rsid w:val="00931AC4"/>
    <w:rsid w:val="0093246B"/>
    <w:rsid w:val="00932E34"/>
    <w:rsid w:val="009337F7"/>
    <w:rsid w:val="00933CE5"/>
    <w:rsid w:val="00933F5F"/>
    <w:rsid w:val="00934B51"/>
    <w:rsid w:val="009350F5"/>
    <w:rsid w:val="009352D4"/>
    <w:rsid w:val="00937C49"/>
    <w:rsid w:val="00940938"/>
    <w:rsid w:val="00941488"/>
    <w:rsid w:val="00942BDD"/>
    <w:rsid w:val="00943D96"/>
    <w:rsid w:val="00944F15"/>
    <w:rsid w:val="009453B3"/>
    <w:rsid w:val="00945782"/>
    <w:rsid w:val="00947F0B"/>
    <w:rsid w:val="00950660"/>
    <w:rsid w:val="00952840"/>
    <w:rsid w:val="00953BE0"/>
    <w:rsid w:val="00954E50"/>
    <w:rsid w:val="0095501B"/>
    <w:rsid w:val="0095524C"/>
    <w:rsid w:val="00955829"/>
    <w:rsid w:val="0095780A"/>
    <w:rsid w:val="0095792E"/>
    <w:rsid w:val="00957ACC"/>
    <w:rsid w:val="0096137F"/>
    <w:rsid w:val="00962F3A"/>
    <w:rsid w:val="00963D74"/>
    <w:rsid w:val="00964004"/>
    <w:rsid w:val="00964205"/>
    <w:rsid w:val="00964D7F"/>
    <w:rsid w:val="0096582C"/>
    <w:rsid w:val="00966284"/>
    <w:rsid w:val="00966ABB"/>
    <w:rsid w:val="00966DBB"/>
    <w:rsid w:val="009709C6"/>
    <w:rsid w:val="009712CA"/>
    <w:rsid w:val="009716D3"/>
    <w:rsid w:val="00971990"/>
    <w:rsid w:val="0097209C"/>
    <w:rsid w:val="0097496D"/>
    <w:rsid w:val="009764F7"/>
    <w:rsid w:val="009765E5"/>
    <w:rsid w:val="00976939"/>
    <w:rsid w:val="00977385"/>
    <w:rsid w:val="00977BF5"/>
    <w:rsid w:val="00977FF4"/>
    <w:rsid w:val="0098026E"/>
    <w:rsid w:val="00980EE7"/>
    <w:rsid w:val="0098159C"/>
    <w:rsid w:val="00981C0E"/>
    <w:rsid w:val="0098390B"/>
    <w:rsid w:val="00983C35"/>
    <w:rsid w:val="00984183"/>
    <w:rsid w:val="009847D1"/>
    <w:rsid w:val="00985D53"/>
    <w:rsid w:val="009868B3"/>
    <w:rsid w:val="00986A6B"/>
    <w:rsid w:val="00986DE2"/>
    <w:rsid w:val="00987F4B"/>
    <w:rsid w:val="00990EE3"/>
    <w:rsid w:val="00991994"/>
    <w:rsid w:val="00993914"/>
    <w:rsid w:val="00994D63"/>
    <w:rsid w:val="009A0165"/>
    <w:rsid w:val="009A0740"/>
    <w:rsid w:val="009A1927"/>
    <w:rsid w:val="009A1D7F"/>
    <w:rsid w:val="009A205D"/>
    <w:rsid w:val="009A2525"/>
    <w:rsid w:val="009A3B3A"/>
    <w:rsid w:val="009A3D62"/>
    <w:rsid w:val="009A4F3B"/>
    <w:rsid w:val="009A64B6"/>
    <w:rsid w:val="009A7C20"/>
    <w:rsid w:val="009A7E5F"/>
    <w:rsid w:val="009B01AB"/>
    <w:rsid w:val="009B174B"/>
    <w:rsid w:val="009B1910"/>
    <w:rsid w:val="009B2195"/>
    <w:rsid w:val="009B223D"/>
    <w:rsid w:val="009B2867"/>
    <w:rsid w:val="009B288C"/>
    <w:rsid w:val="009B2FF3"/>
    <w:rsid w:val="009B35A3"/>
    <w:rsid w:val="009B4FE2"/>
    <w:rsid w:val="009B53C7"/>
    <w:rsid w:val="009B5D03"/>
    <w:rsid w:val="009B64E7"/>
    <w:rsid w:val="009B7FDD"/>
    <w:rsid w:val="009C0623"/>
    <w:rsid w:val="009C0A5C"/>
    <w:rsid w:val="009C122B"/>
    <w:rsid w:val="009C18BC"/>
    <w:rsid w:val="009C2327"/>
    <w:rsid w:val="009C318E"/>
    <w:rsid w:val="009C32A3"/>
    <w:rsid w:val="009C3790"/>
    <w:rsid w:val="009C563B"/>
    <w:rsid w:val="009C6412"/>
    <w:rsid w:val="009C6B65"/>
    <w:rsid w:val="009D0488"/>
    <w:rsid w:val="009D09FF"/>
    <w:rsid w:val="009D10C5"/>
    <w:rsid w:val="009D1EC4"/>
    <w:rsid w:val="009D33D6"/>
    <w:rsid w:val="009D3418"/>
    <w:rsid w:val="009D3984"/>
    <w:rsid w:val="009D3BDB"/>
    <w:rsid w:val="009D4107"/>
    <w:rsid w:val="009D4A68"/>
    <w:rsid w:val="009D4EB5"/>
    <w:rsid w:val="009D4F50"/>
    <w:rsid w:val="009D51AB"/>
    <w:rsid w:val="009D606D"/>
    <w:rsid w:val="009D6279"/>
    <w:rsid w:val="009D6EB8"/>
    <w:rsid w:val="009D7080"/>
    <w:rsid w:val="009D7F29"/>
    <w:rsid w:val="009E0611"/>
    <w:rsid w:val="009E0BD2"/>
    <w:rsid w:val="009E1306"/>
    <w:rsid w:val="009E223A"/>
    <w:rsid w:val="009E2347"/>
    <w:rsid w:val="009E34EF"/>
    <w:rsid w:val="009E4397"/>
    <w:rsid w:val="009E4826"/>
    <w:rsid w:val="009E5597"/>
    <w:rsid w:val="009E61D6"/>
    <w:rsid w:val="009E6215"/>
    <w:rsid w:val="009E7AB7"/>
    <w:rsid w:val="009E7BAD"/>
    <w:rsid w:val="009E7C92"/>
    <w:rsid w:val="009E7E13"/>
    <w:rsid w:val="009E7F6A"/>
    <w:rsid w:val="009F01D2"/>
    <w:rsid w:val="009F09A5"/>
    <w:rsid w:val="009F0B42"/>
    <w:rsid w:val="009F2071"/>
    <w:rsid w:val="009F32AE"/>
    <w:rsid w:val="009F43CD"/>
    <w:rsid w:val="009F5934"/>
    <w:rsid w:val="009F5F7E"/>
    <w:rsid w:val="009F5FFF"/>
    <w:rsid w:val="009F73F2"/>
    <w:rsid w:val="009F7E3A"/>
    <w:rsid w:val="00A0042B"/>
    <w:rsid w:val="00A0045D"/>
    <w:rsid w:val="00A020ED"/>
    <w:rsid w:val="00A0262F"/>
    <w:rsid w:val="00A028BB"/>
    <w:rsid w:val="00A04AA4"/>
    <w:rsid w:val="00A050A1"/>
    <w:rsid w:val="00A05248"/>
    <w:rsid w:val="00A05314"/>
    <w:rsid w:val="00A05401"/>
    <w:rsid w:val="00A05C5F"/>
    <w:rsid w:val="00A07CAE"/>
    <w:rsid w:val="00A07E07"/>
    <w:rsid w:val="00A10867"/>
    <w:rsid w:val="00A108DA"/>
    <w:rsid w:val="00A12B1B"/>
    <w:rsid w:val="00A12C58"/>
    <w:rsid w:val="00A13326"/>
    <w:rsid w:val="00A133C1"/>
    <w:rsid w:val="00A141A2"/>
    <w:rsid w:val="00A1431C"/>
    <w:rsid w:val="00A14B00"/>
    <w:rsid w:val="00A1553E"/>
    <w:rsid w:val="00A16095"/>
    <w:rsid w:val="00A16627"/>
    <w:rsid w:val="00A21010"/>
    <w:rsid w:val="00A21935"/>
    <w:rsid w:val="00A21E08"/>
    <w:rsid w:val="00A235E3"/>
    <w:rsid w:val="00A24A04"/>
    <w:rsid w:val="00A24E3E"/>
    <w:rsid w:val="00A24F15"/>
    <w:rsid w:val="00A260DF"/>
    <w:rsid w:val="00A26995"/>
    <w:rsid w:val="00A26C50"/>
    <w:rsid w:val="00A26E6D"/>
    <w:rsid w:val="00A274D7"/>
    <w:rsid w:val="00A3001B"/>
    <w:rsid w:val="00A30A49"/>
    <w:rsid w:val="00A30C77"/>
    <w:rsid w:val="00A32176"/>
    <w:rsid w:val="00A32599"/>
    <w:rsid w:val="00A3311A"/>
    <w:rsid w:val="00A3431A"/>
    <w:rsid w:val="00A35B42"/>
    <w:rsid w:val="00A35C4B"/>
    <w:rsid w:val="00A41C83"/>
    <w:rsid w:val="00A41DBE"/>
    <w:rsid w:val="00A423B3"/>
    <w:rsid w:val="00A426A2"/>
    <w:rsid w:val="00A428A2"/>
    <w:rsid w:val="00A42BBC"/>
    <w:rsid w:val="00A43B30"/>
    <w:rsid w:val="00A44605"/>
    <w:rsid w:val="00A44A02"/>
    <w:rsid w:val="00A4553C"/>
    <w:rsid w:val="00A468B8"/>
    <w:rsid w:val="00A47592"/>
    <w:rsid w:val="00A47E49"/>
    <w:rsid w:val="00A50A94"/>
    <w:rsid w:val="00A50AEA"/>
    <w:rsid w:val="00A526E1"/>
    <w:rsid w:val="00A5377F"/>
    <w:rsid w:val="00A53FE7"/>
    <w:rsid w:val="00A545D9"/>
    <w:rsid w:val="00A54E22"/>
    <w:rsid w:val="00A55CD4"/>
    <w:rsid w:val="00A5645A"/>
    <w:rsid w:val="00A57B00"/>
    <w:rsid w:val="00A60177"/>
    <w:rsid w:val="00A606FA"/>
    <w:rsid w:val="00A61599"/>
    <w:rsid w:val="00A61FEF"/>
    <w:rsid w:val="00A623FA"/>
    <w:rsid w:val="00A625B5"/>
    <w:rsid w:val="00A629CF"/>
    <w:rsid w:val="00A63CDC"/>
    <w:rsid w:val="00A63E43"/>
    <w:rsid w:val="00A6426C"/>
    <w:rsid w:val="00A64796"/>
    <w:rsid w:val="00A64853"/>
    <w:rsid w:val="00A64CFD"/>
    <w:rsid w:val="00A65BE6"/>
    <w:rsid w:val="00A65D79"/>
    <w:rsid w:val="00A66B94"/>
    <w:rsid w:val="00A66DF9"/>
    <w:rsid w:val="00A66E7B"/>
    <w:rsid w:val="00A70157"/>
    <w:rsid w:val="00A70860"/>
    <w:rsid w:val="00A70C51"/>
    <w:rsid w:val="00A71027"/>
    <w:rsid w:val="00A714D3"/>
    <w:rsid w:val="00A71508"/>
    <w:rsid w:val="00A71A35"/>
    <w:rsid w:val="00A724C4"/>
    <w:rsid w:val="00A726C7"/>
    <w:rsid w:val="00A74730"/>
    <w:rsid w:val="00A74D1F"/>
    <w:rsid w:val="00A74F01"/>
    <w:rsid w:val="00A75535"/>
    <w:rsid w:val="00A755D1"/>
    <w:rsid w:val="00A758F0"/>
    <w:rsid w:val="00A76EC6"/>
    <w:rsid w:val="00A772C0"/>
    <w:rsid w:val="00A809A0"/>
    <w:rsid w:val="00A83D2A"/>
    <w:rsid w:val="00A84127"/>
    <w:rsid w:val="00A84749"/>
    <w:rsid w:val="00A849E1"/>
    <w:rsid w:val="00A85004"/>
    <w:rsid w:val="00A853FE"/>
    <w:rsid w:val="00A871B8"/>
    <w:rsid w:val="00A90255"/>
    <w:rsid w:val="00A908AE"/>
    <w:rsid w:val="00A91C94"/>
    <w:rsid w:val="00A91DB3"/>
    <w:rsid w:val="00A92B22"/>
    <w:rsid w:val="00A93063"/>
    <w:rsid w:val="00A93C2F"/>
    <w:rsid w:val="00A94910"/>
    <w:rsid w:val="00A95FBA"/>
    <w:rsid w:val="00A96F22"/>
    <w:rsid w:val="00A97229"/>
    <w:rsid w:val="00A97F41"/>
    <w:rsid w:val="00AA0719"/>
    <w:rsid w:val="00AA0A69"/>
    <w:rsid w:val="00AA0EBA"/>
    <w:rsid w:val="00AA14C2"/>
    <w:rsid w:val="00AA1A85"/>
    <w:rsid w:val="00AA21DC"/>
    <w:rsid w:val="00AA3631"/>
    <w:rsid w:val="00AA3BE0"/>
    <w:rsid w:val="00AA4A9D"/>
    <w:rsid w:val="00AA5BB1"/>
    <w:rsid w:val="00AA5F60"/>
    <w:rsid w:val="00AA612A"/>
    <w:rsid w:val="00AA61B8"/>
    <w:rsid w:val="00AA61DD"/>
    <w:rsid w:val="00AA680A"/>
    <w:rsid w:val="00AA6E37"/>
    <w:rsid w:val="00AB032D"/>
    <w:rsid w:val="00AB07A9"/>
    <w:rsid w:val="00AB1A3E"/>
    <w:rsid w:val="00AB1AC1"/>
    <w:rsid w:val="00AB1B6F"/>
    <w:rsid w:val="00AB1FC1"/>
    <w:rsid w:val="00AB2578"/>
    <w:rsid w:val="00AB477F"/>
    <w:rsid w:val="00AB4D20"/>
    <w:rsid w:val="00AB6E8E"/>
    <w:rsid w:val="00AB724D"/>
    <w:rsid w:val="00AC01E2"/>
    <w:rsid w:val="00AC188B"/>
    <w:rsid w:val="00AC2A6B"/>
    <w:rsid w:val="00AC2DE8"/>
    <w:rsid w:val="00AC3461"/>
    <w:rsid w:val="00AC470B"/>
    <w:rsid w:val="00AC479E"/>
    <w:rsid w:val="00AC5407"/>
    <w:rsid w:val="00AC73F1"/>
    <w:rsid w:val="00AD064C"/>
    <w:rsid w:val="00AD13C9"/>
    <w:rsid w:val="00AD18B3"/>
    <w:rsid w:val="00AD2E42"/>
    <w:rsid w:val="00AD3719"/>
    <w:rsid w:val="00AD3A4C"/>
    <w:rsid w:val="00AD3F80"/>
    <w:rsid w:val="00AD4CFE"/>
    <w:rsid w:val="00AD5F11"/>
    <w:rsid w:val="00AD74A8"/>
    <w:rsid w:val="00AD7A7B"/>
    <w:rsid w:val="00AE0F8A"/>
    <w:rsid w:val="00AE3B22"/>
    <w:rsid w:val="00AE4A63"/>
    <w:rsid w:val="00AE5474"/>
    <w:rsid w:val="00AE5B8E"/>
    <w:rsid w:val="00AE7E3A"/>
    <w:rsid w:val="00AF0B8B"/>
    <w:rsid w:val="00AF1130"/>
    <w:rsid w:val="00AF1168"/>
    <w:rsid w:val="00AF2DE8"/>
    <w:rsid w:val="00AF2FAB"/>
    <w:rsid w:val="00AF5D32"/>
    <w:rsid w:val="00AF5FA6"/>
    <w:rsid w:val="00AF6106"/>
    <w:rsid w:val="00AF6492"/>
    <w:rsid w:val="00AF6C1B"/>
    <w:rsid w:val="00AF7289"/>
    <w:rsid w:val="00AF7564"/>
    <w:rsid w:val="00AF7C55"/>
    <w:rsid w:val="00AF7E50"/>
    <w:rsid w:val="00B003B8"/>
    <w:rsid w:val="00B00401"/>
    <w:rsid w:val="00B0073C"/>
    <w:rsid w:val="00B01365"/>
    <w:rsid w:val="00B01651"/>
    <w:rsid w:val="00B0289E"/>
    <w:rsid w:val="00B02D24"/>
    <w:rsid w:val="00B02DFC"/>
    <w:rsid w:val="00B03DF5"/>
    <w:rsid w:val="00B04859"/>
    <w:rsid w:val="00B05463"/>
    <w:rsid w:val="00B05DCA"/>
    <w:rsid w:val="00B064D6"/>
    <w:rsid w:val="00B0766C"/>
    <w:rsid w:val="00B07D19"/>
    <w:rsid w:val="00B07FF1"/>
    <w:rsid w:val="00B107C5"/>
    <w:rsid w:val="00B1139C"/>
    <w:rsid w:val="00B12029"/>
    <w:rsid w:val="00B1256E"/>
    <w:rsid w:val="00B12F39"/>
    <w:rsid w:val="00B12F54"/>
    <w:rsid w:val="00B1338F"/>
    <w:rsid w:val="00B15017"/>
    <w:rsid w:val="00B17327"/>
    <w:rsid w:val="00B20AF9"/>
    <w:rsid w:val="00B20C3B"/>
    <w:rsid w:val="00B22460"/>
    <w:rsid w:val="00B225AD"/>
    <w:rsid w:val="00B247D3"/>
    <w:rsid w:val="00B24837"/>
    <w:rsid w:val="00B25744"/>
    <w:rsid w:val="00B26F54"/>
    <w:rsid w:val="00B27AA2"/>
    <w:rsid w:val="00B3198B"/>
    <w:rsid w:val="00B3394E"/>
    <w:rsid w:val="00B40847"/>
    <w:rsid w:val="00B4097B"/>
    <w:rsid w:val="00B40F03"/>
    <w:rsid w:val="00B41D90"/>
    <w:rsid w:val="00B42F37"/>
    <w:rsid w:val="00B439F6"/>
    <w:rsid w:val="00B45342"/>
    <w:rsid w:val="00B45BC3"/>
    <w:rsid w:val="00B45F36"/>
    <w:rsid w:val="00B46988"/>
    <w:rsid w:val="00B47363"/>
    <w:rsid w:val="00B474BD"/>
    <w:rsid w:val="00B474FC"/>
    <w:rsid w:val="00B4777D"/>
    <w:rsid w:val="00B47DC8"/>
    <w:rsid w:val="00B52247"/>
    <w:rsid w:val="00B52538"/>
    <w:rsid w:val="00B54B12"/>
    <w:rsid w:val="00B54B63"/>
    <w:rsid w:val="00B54CE0"/>
    <w:rsid w:val="00B55533"/>
    <w:rsid w:val="00B56828"/>
    <w:rsid w:val="00B56ACC"/>
    <w:rsid w:val="00B577EB"/>
    <w:rsid w:val="00B6039D"/>
    <w:rsid w:val="00B608B2"/>
    <w:rsid w:val="00B61DC9"/>
    <w:rsid w:val="00B6207C"/>
    <w:rsid w:val="00B62713"/>
    <w:rsid w:val="00B6357D"/>
    <w:rsid w:val="00B64759"/>
    <w:rsid w:val="00B6754A"/>
    <w:rsid w:val="00B70258"/>
    <w:rsid w:val="00B71025"/>
    <w:rsid w:val="00B71B8B"/>
    <w:rsid w:val="00B71EAA"/>
    <w:rsid w:val="00B72C1B"/>
    <w:rsid w:val="00B73D54"/>
    <w:rsid w:val="00B74B46"/>
    <w:rsid w:val="00B760E3"/>
    <w:rsid w:val="00B76675"/>
    <w:rsid w:val="00B76C84"/>
    <w:rsid w:val="00B76DCB"/>
    <w:rsid w:val="00B76E52"/>
    <w:rsid w:val="00B8002C"/>
    <w:rsid w:val="00B802EE"/>
    <w:rsid w:val="00B803E5"/>
    <w:rsid w:val="00B80716"/>
    <w:rsid w:val="00B80C32"/>
    <w:rsid w:val="00B825B5"/>
    <w:rsid w:val="00B82BA5"/>
    <w:rsid w:val="00B8419F"/>
    <w:rsid w:val="00B8580E"/>
    <w:rsid w:val="00B859D2"/>
    <w:rsid w:val="00B85A6A"/>
    <w:rsid w:val="00B86028"/>
    <w:rsid w:val="00B87AFF"/>
    <w:rsid w:val="00B90D62"/>
    <w:rsid w:val="00B914F7"/>
    <w:rsid w:val="00B91708"/>
    <w:rsid w:val="00B94A50"/>
    <w:rsid w:val="00B94FB8"/>
    <w:rsid w:val="00B952A2"/>
    <w:rsid w:val="00B957B8"/>
    <w:rsid w:val="00B95942"/>
    <w:rsid w:val="00B96930"/>
    <w:rsid w:val="00B96CDE"/>
    <w:rsid w:val="00B9706D"/>
    <w:rsid w:val="00BA3ADE"/>
    <w:rsid w:val="00BA3E6F"/>
    <w:rsid w:val="00BA549D"/>
    <w:rsid w:val="00BA6DD0"/>
    <w:rsid w:val="00BA761D"/>
    <w:rsid w:val="00BA77D0"/>
    <w:rsid w:val="00BA7887"/>
    <w:rsid w:val="00BB19F6"/>
    <w:rsid w:val="00BB2886"/>
    <w:rsid w:val="00BB2EAD"/>
    <w:rsid w:val="00BB34E3"/>
    <w:rsid w:val="00BB371E"/>
    <w:rsid w:val="00BB3766"/>
    <w:rsid w:val="00BB3CD6"/>
    <w:rsid w:val="00BB3F63"/>
    <w:rsid w:val="00BB454F"/>
    <w:rsid w:val="00BB48B0"/>
    <w:rsid w:val="00BB559C"/>
    <w:rsid w:val="00BB7C60"/>
    <w:rsid w:val="00BB7CC0"/>
    <w:rsid w:val="00BC0E6E"/>
    <w:rsid w:val="00BC1691"/>
    <w:rsid w:val="00BC1890"/>
    <w:rsid w:val="00BC1B78"/>
    <w:rsid w:val="00BC2A99"/>
    <w:rsid w:val="00BC382F"/>
    <w:rsid w:val="00BC59F8"/>
    <w:rsid w:val="00BC5F5E"/>
    <w:rsid w:val="00BC62C9"/>
    <w:rsid w:val="00BC6845"/>
    <w:rsid w:val="00BC76F6"/>
    <w:rsid w:val="00BC7E33"/>
    <w:rsid w:val="00BD0F8D"/>
    <w:rsid w:val="00BD0F9C"/>
    <w:rsid w:val="00BD1A8C"/>
    <w:rsid w:val="00BD28FC"/>
    <w:rsid w:val="00BD2BDD"/>
    <w:rsid w:val="00BD3622"/>
    <w:rsid w:val="00BD40B8"/>
    <w:rsid w:val="00BD4F2E"/>
    <w:rsid w:val="00BD5AD3"/>
    <w:rsid w:val="00BD5FA3"/>
    <w:rsid w:val="00BD6234"/>
    <w:rsid w:val="00BD6E86"/>
    <w:rsid w:val="00BD7377"/>
    <w:rsid w:val="00BE11E6"/>
    <w:rsid w:val="00BE1970"/>
    <w:rsid w:val="00BE34CC"/>
    <w:rsid w:val="00BE3502"/>
    <w:rsid w:val="00BE4154"/>
    <w:rsid w:val="00BE472F"/>
    <w:rsid w:val="00BE5347"/>
    <w:rsid w:val="00BE5709"/>
    <w:rsid w:val="00BE5737"/>
    <w:rsid w:val="00BE61FE"/>
    <w:rsid w:val="00BE6B6D"/>
    <w:rsid w:val="00BE7151"/>
    <w:rsid w:val="00BE7346"/>
    <w:rsid w:val="00BF019D"/>
    <w:rsid w:val="00BF127F"/>
    <w:rsid w:val="00BF2A34"/>
    <w:rsid w:val="00BF4042"/>
    <w:rsid w:val="00BF4F7F"/>
    <w:rsid w:val="00BF51D0"/>
    <w:rsid w:val="00BF57E8"/>
    <w:rsid w:val="00BF589D"/>
    <w:rsid w:val="00BF5F9B"/>
    <w:rsid w:val="00BF657E"/>
    <w:rsid w:val="00BF7C9F"/>
    <w:rsid w:val="00C00EE8"/>
    <w:rsid w:val="00C0121D"/>
    <w:rsid w:val="00C02337"/>
    <w:rsid w:val="00C028E7"/>
    <w:rsid w:val="00C02BAC"/>
    <w:rsid w:val="00C030CF"/>
    <w:rsid w:val="00C04EAD"/>
    <w:rsid w:val="00C07A76"/>
    <w:rsid w:val="00C10A51"/>
    <w:rsid w:val="00C117CD"/>
    <w:rsid w:val="00C11F0A"/>
    <w:rsid w:val="00C1257A"/>
    <w:rsid w:val="00C132DE"/>
    <w:rsid w:val="00C141E1"/>
    <w:rsid w:val="00C15B81"/>
    <w:rsid w:val="00C15E0D"/>
    <w:rsid w:val="00C20623"/>
    <w:rsid w:val="00C21645"/>
    <w:rsid w:val="00C22303"/>
    <w:rsid w:val="00C2357E"/>
    <w:rsid w:val="00C23DB9"/>
    <w:rsid w:val="00C25E71"/>
    <w:rsid w:val="00C26AB1"/>
    <w:rsid w:val="00C27D7C"/>
    <w:rsid w:val="00C305E6"/>
    <w:rsid w:val="00C30B17"/>
    <w:rsid w:val="00C319B3"/>
    <w:rsid w:val="00C31EA1"/>
    <w:rsid w:val="00C323FF"/>
    <w:rsid w:val="00C3321C"/>
    <w:rsid w:val="00C33E93"/>
    <w:rsid w:val="00C33FCB"/>
    <w:rsid w:val="00C35C7C"/>
    <w:rsid w:val="00C3680E"/>
    <w:rsid w:val="00C40FD8"/>
    <w:rsid w:val="00C41190"/>
    <w:rsid w:val="00C411E0"/>
    <w:rsid w:val="00C41748"/>
    <w:rsid w:val="00C431A3"/>
    <w:rsid w:val="00C4379F"/>
    <w:rsid w:val="00C44B8C"/>
    <w:rsid w:val="00C45512"/>
    <w:rsid w:val="00C45AF9"/>
    <w:rsid w:val="00C45F15"/>
    <w:rsid w:val="00C502EB"/>
    <w:rsid w:val="00C51446"/>
    <w:rsid w:val="00C52879"/>
    <w:rsid w:val="00C5287E"/>
    <w:rsid w:val="00C529F7"/>
    <w:rsid w:val="00C52C56"/>
    <w:rsid w:val="00C52C64"/>
    <w:rsid w:val="00C52E79"/>
    <w:rsid w:val="00C53045"/>
    <w:rsid w:val="00C532AF"/>
    <w:rsid w:val="00C537B4"/>
    <w:rsid w:val="00C54568"/>
    <w:rsid w:val="00C548F2"/>
    <w:rsid w:val="00C54B96"/>
    <w:rsid w:val="00C56210"/>
    <w:rsid w:val="00C60B3C"/>
    <w:rsid w:val="00C615B9"/>
    <w:rsid w:val="00C61B19"/>
    <w:rsid w:val="00C62CC6"/>
    <w:rsid w:val="00C6347E"/>
    <w:rsid w:val="00C63D2D"/>
    <w:rsid w:val="00C6427A"/>
    <w:rsid w:val="00C64E5E"/>
    <w:rsid w:val="00C65205"/>
    <w:rsid w:val="00C658BA"/>
    <w:rsid w:val="00C66AFA"/>
    <w:rsid w:val="00C67877"/>
    <w:rsid w:val="00C67D7E"/>
    <w:rsid w:val="00C7007A"/>
    <w:rsid w:val="00C706BD"/>
    <w:rsid w:val="00C7137D"/>
    <w:rsid w:val="00C71780"/>
    <w:rsid w:val="00C71A2D"/>
    <w:rsid w:val="00C71A50"/>
    <w:rsid w:val="00C71B4C"/>
    <w:rsid w:val="00C71CB4"/>
    <w:rsid w:val="00C71DB7"/>
    <w:rsid w:val="00C729EC"/>
    <w:rsid w:val="00C72A24"/>
    <w:rsid w:val="00C72E4F"/>
    <w:rsid w:val="00C73AAB"/>
    <w:rsid w:val="00C750CF"/>
    <w:rsid w:val="00C7619A"/>
    <w:rsid w:val="00C76487"/>
    <w:rsid w:val="00C7674A"/>
    <w:rsid w:val="00C7728F"/>
    <w:rsid w:val="00C775D2"/>
    <w:rsid w:val="00C81FB4"/>
    <w:rsid w:val="00C8218C"/>
    <w:rsid w:val="00C822A8"/>
    <w:rsid w:val="00C83406"/>
    <w:rsid w:val="00C8476B"/>
    <w:rsid w:val="00C867DA"/>
    <w:rsid w:val="00C86D76"/>
    <w:rsid w:val="00C913C7"/>
    <w:rsid w:val="00C91918"/>
    <w:rsid w:val="00C92A43"/>
    <w:rsid w:val="00C944D1"/>
    <w:rsid w:val="00C96367"/>
    <w:rsid w:val="00C96406"/>
    <w:rsid w:val="00C96B23"/>
    <w:rsid w:val="00CA1448"/>
    <w:rsid w:val="00CA1AFA"/>
    <w:rsid w:val="00CA33AF"/>
    <w:rsid w:val="00CA33C1"/>
    <w:rsid w:val="00CA3417"/>
    <w:rsid w:val="00CA36AF"/>
    <w:rsid w:val="00CA37AD"/>
    <w:rsid w:val="00CA47DA"/>
    <w:rsid w:val="00CA59FE"/>
    <w:rsid w:val="00CA6C54"/>
    <w:rsid w:val="00CA7A6C"/>
    <w:rsid w:val="00CB017D"/>
    <w:rsid w:val="00CB04C7"/>
    <w:rsid w:val="00CB085D"/>
    <w:rsid w:val="00CB0FC8"/>
    <w:rsid w:val="00CB1049"/>
    <w:rsid w:val="00CB1057"/>
    <w:rsid w:val="00CB216C"/>
    <w:rsid w:val="00CB3C0A"/>
    <w:rsid w:val="00CB3CC6"/>
    <w:rsid w:val="00CB48B0"/>
    <w:rsid w:val="00CB4BDD"/>
    <w:rsid w:val="00CB54DD"/>
    <w:rsid w:val="00CB56C9"/>
    <w:rsid w:val="00CB6CD3"/>
    <w:rsid w:val="00CB7CAA"/>
    <w:rsid w:val="00CB7E2C"/>
    <w:rsid w:val="00CC01F9"/>
    <w:rsid w:val="00CC3788"/>
    <w:rsid w:val="00CC4FDA"/>
    <w:rsid w:val="00CC59F3"/>
    <w:rsid w:val="00CC6254"/>
    <w:rsid w:val="00CC65F7"/>
    <w:rsid w:val="00CC692F"/>
    <w:rsid w:val="00CC77F8"/>
    <w:rsid w:val="00CC7D66"/>
    <w:rsid w:val="00CD42D8"/>
    <w:rsid w:val="00CD5816"/>
    <w:rsid w:val="00CD5F3B"/>
    <w:rsid w:val="00CD628A"/>
    <w:rsid w:val="00CD629F"/>
    <w:rsid w:val="00CD6A3C"/>
    <w:rsid w:val="00CE09EA"/>
    <w:rsid w:val="00CE0B62"/>
    <w:rsid w:val="00CE0BEE"/>
    <w:rsid w:val="00CE1081"/>
    <w:rsid w:val="00CE147E"/>
    <w:rsid w:val="00CE1563"/>
    <w:rsid w:val="00CE3E3E"/>
    <w:rsid w:val="00CE4CA8"/>
    <w:rsid w:val="00CE4E23"/>
    <w:rsid w:val="00CE4F65"/>
    <w:rsid w:val="00CE6190"/>
    <w:rsid w:val="00CE61A4"/>
    <w:rsid w:val="00CE6C66"/>
    <w:rsid w:val="00CE7111"/>
    <w:rsid w:val="00CF0655"/>
    <w:rsid w:val="00CF0C95"/>
    <w:rsid w:val="00CF42A0"/>
    <w:rsid w:val="00CF5672"/>
    <w:rsid w:val="00CF64AC"/>
    <w:rsid w:val="00CF68F5"/>
    <w:rsid w:val="00CF71DF"/>
    <w:rsid w:val="00CF7B91"/>
    <w:rsid w:val="00D011AD"/>
    <w:rsid w:val="00D0235F"/>
    <w:rsid w:val="00D04BD9"/>
    <w:rsid w:val="00D05426"/>
    <w:rsid w:val="00D06685"/>
    <w:rsid w:val="00D11A5E"/>
    <w:rsid w:val="00D1239A"/>
    <w:rsid w:val="00D12BBE"/>
    <w:rsid w:val="00D12C21"/>
    <w:rsid w:val="00D12F38"/>
    <w:rsid w:val="00D13027"/>
    <w:rsid w:val="00D14316"/>
    <w:rsid w:val="00D14D51"/>
    <w:rsid w:val="00D15635"/>
    <w:rsid w:val="00D15748"/>
    <w:rsid w:val="00D16630"/>
    <w:rsid w:val="00D172B3"/>
    <w:rsid w:val="00D204A9"/>
    <w:rsid w:val="00D20807"/>
    <w:rsid w:val="00D21947"/>
    <w:rsid w:val="00D21DEF"/>
    <w:rsid w:val="00D227D6"/>
    <w:rsid w:val="00D22E7F"/>
    <w:rsid w:val="00D26691"/>
    <w:rsid w:val="00D266A4"/>
    <w:rsid w:val="00D26C47"/>
    <w:rsid w:val="00D26E3E"/>
    <w:rsid w:val="00D27DD6"/>
    <w:rsid w:val="00D3032F"/>
    <w:rsid w:val="00D30ED1"/>
    <w:rsid w:val="00D31BD3"/>
    <w:rsid w:val="00D33BD8"/>
    <w:rsid w:val="00D33CF0"/>
    <w:rsid w:val="00D34D5F"/>
    <w:rsid w:val="00D365CF"/>
    <w:rsid w:val="00D36C74"/>
    <w:rsid w:val="00D36D99"/>
    <w:rsid w:val="00D371AD"/>
    <w:rsid w:val="00D37264"/>
    <w:rsid w:val="00D40EF9"/>
    <w:rsid w:val="00D41E49"/>
    <w:rsid w:val="00D42C62"/>
    <w:rsid w:val="00D42DCB"/>
    <w:rsid w:val="00D434C3"/>
    <w:rsid w:val="00D43950"/>
    <w:rsid w:val="00D45330"/>
    <w:rsid w:val="00D46235"/>
    <w:rsid w:val="00D46D43"/>
    <w:rsid w:val="00D479AE"/>
    <w:rsid w:val="00D47DAC"/>
    <w:rsid w:val="00D507B4"/>
    <w:rsid w:val="00D512B6"/>
    <w:rsid w:val="00D51588"/>
    <w:rsid w:val="00D518F1"/>
    <w:rsid w:val="00D51E38"/>
    <w:rsid w:val="00D51FF7"/>
    <w:rsid w:val="00D528A8"/>
    <w:rsid w:val="00D54874"/>
    <w:rsid w:val="00D555FD"/>
    <w:rsid w:val="00D55F10"/>
    <w:rsid w:val="00D56013"/>
    <w:rsid w:val="00D56025"/>
    <w:rsid w:val="00D568FD"/>
    <w:rsid w:val="00D573BE"/>
    <w:rsid w:val="00D57B02"/>
    <w:rsid w:val="00D57ED5"/>
    <w:rsid w:val="00D61042"/>
    <w:rsid w:val="00D629A4"/>
    <w:rsid w:val="00D63975"/>
    <w:rsid w:val="00D63DEC"/>
    <w:rsid w:val="00D64FA1"/>
    <w:rsid w:val="00D66756"/>
    <w:rsid w:val="00D67335"/>
    <w:rsid w:val="00D6755D"/>
    <w:rsid w:val="00D67598"/>
    <w:rsid w:val="00D6794D"/>
    <w:rsid w:val="00D67F09"/>
    <w:rsid w:val="00D71011"/>
    <w:rsid w:val="00D71134"/>
    <w:rsid w:val="00D714B1"/>
    <w:rsid w:val="00D738D8"/>
    <w:rsid w:val="00D740F4"/>
    <w:rsid w:val="00D74A29"/>
    <w:rsid w:val="00D74BE9"/>
    <w:rsid w:val="00D74DA4"/>
    <w:rsid w:val="00D769E9"/>
    <w:rsid w:val="00D80DC3"/>
    <w:rsid w:val="00D81F05"/>
    <w:rsid w:val="00D81F82"/>
    <w:rsid w:val="00D85179"/>
    <w:rsid w:val="00D8537C"/>
    <w:rsid w:val="00D853AB"/>
    <w:rsid w:val="00D865D4"/>
    <w:rsid w:val="00D86D18"/>
    <w:rsid w:val="00D86F40"/>
    <w:rsid w:val="00D87668"/>
    <w:rsid w:val="00D87977"/>
    <w:rsid w:val="00D90763"/>
    <w:rsid w:val="00D9121B"/>
    <w:rsid w:val="00D9137E"/>
    <w:rsid w:val="00D91E91"/>
    <w:rsid w:val="00D920AC"/>
    <w:rsid w:val="00D92C95"/>
    <w:rsid w:val="00D93E75"/>
    <w:rsid w:val="00D93F16"/>
    <w:rsid w:val="00D94679"/>
    <w:rsid w:val="00D95DAB"/>
    <w:rsid w:val="00D964D2"/>
    <w:rsid w:val="00D967A9"/>
    <w:rsid w:val="00D96FCB"/>
    <w:rsid w:val="00DA0119"/>
    <w:rsid w:val="00DA07DC"/>
    <w:rsid w:val="00DA1E35"/>
    <w:rsid w:val="00DA25A7"/>
    <w:rsid w:val="00DA2BD9"/>
    <w:rsid w:val="00DA2DB7"/>
    <w:rsid w:val="00DA4B70"/>
    <w:rsid w:val="00DA506D"/>
    <w:rsid w:val="00DA5131"/>
    <w:rsid w:val="00DA6065"/>
    <w:rsid w:val="00DA6431"/>
    <w:rsid w:val="00DA686D"/>
    <w:rsid w:val="00DA724E"/>
    <w:rsid w:val="00DA7AA0"/>
    <w:rsid w:val="00DB1A7C"/>
    <w:rsid w:val="00DB37EC"/>
    <w:rsid w:val="00DB3E82"/>
    <w:rsid w:val="00DB4A91"/>
    <w:rsid w:val="00DB5528"/>
    <w:rsid w:val="00DB59FA"/>
    <w:rsid w:val="00DB5B69"/>
    <w:rsid w:val="00DB5BC0"/>
    <w:rsid w:val="00DB64AF"/>
    <w:rsid w:val="00DB671D"/>
    <w:rsid w:val="00DB688B"/>
    <w:rsid w:val="00DC01C3"/>
    <w:rsid w:val="00DC02AB"/>
    <w:rsid w:val="00DC0665"/>
    <w:rsid w:val="00DC0E93"/>
    <w:rsid w:val="00DC1ACB"/>
    <w:rsid w:val="00DC2D52"/>
    <w:rsid w:val="00DC3715"/>
    <w:rsid w:val="00DC39DB"/>
    <w:rsid w:val="00DC40A4"/>
    <w:rsid w:val="00DC711D"/>
    <w:rsid w:val="00DC743C"/>
    <w:rsid w:val="00DD039A"/>
    <w:rsid w:val="00DD05F8"/>
    <w:rsid w:val="00DD188B"/>
    <w:rsid w:val="00DD2528"/>
    <w:rsid w:val="00DD2C3A"/>
    <w:rsid w:val="00DD31E8"/>
    <w:rsid w:val="00DD49D2"/>
    <w:rsid w:val="00DD553B"/>
    <w:rsid w:val="00DD6CDE"/>
    <w:rsid w:val="00DD6D8A"/>
    <w:rsid w:val="00DD7586"/>
    <w:rsid w:val="00DE0AE8"/>
    <w:rsid w:val="00DE1043"/>
    <w:rsid w:val="00DE33DB"/>
    <w:rsid w:val="00DE46DB"/>
    <w:rsid w:val="00DE7AA0"/>
    <w:rsid w:val="00DE7DA6"/>
    <w:rsid w:val="00DF010A"/>
    <w:rsid w:val="00DF03C3"/>
    <w:rsid w:val="00DF06D8"/>
    <w:rsid w:val="00DF1216"/>
    <w:rsid w:val="00DF18C2"/>
    <w:rsid w:val="00DF19C9"/>
    <w:rsid w:val="00DF236F"/>
    <w:rsid w:val="00DF23C6"/>
    <w:rsid w:val="00DF3AFA"/>
    <w:rsid w:val="00DF47E1"/>
    <w:rsid w:val="00DF4AD4"/>
    <w:rsid w:val="00DF4B82"/>
    <w:rsid w:val="00DF5312"/>
    <w:rsid w:val="00DF5845"/>
    <w:rsid w:val="00DF6B63"/>
    <w:rsid w:val="00DF786E"/>
    <w:rsid w:val="00DF7D60"/>
    <w:rsid w:val="00DF7F16"/>
    <w:rsid w:val="00E00180"/>
    <w:rsid w:val="00E00EB0"/>
    <w:rsid w:val="00E011FF"/>
    <w:rsid w:val="00E02838"/>
    <w:rsid w:val="00E02D81"/>
    <w:rsid w:val="00E02E3E"/>
    <w:rsid w:val="00E03EB7"/>
    <w:rsid w:val="00E04830"/>
    <w:rsid w:val="00E04E4F"/>
    <w:rsid w:val="00E04EB8"/>
    <w:rsid w:val="00E04F49"/>
    <w:rsid w:val="00E0502D"/>
    <w:rsid w:val="00E05B11"/>
    <w:rsid w:val="00E07CE5"/>
    <w:rsid w:val="00E101DB"/>
    <w:rsid w:val="00E10EBA"/>
    <w:rsid w:val="00E1204E"/>
    <w:rsid w:val="00E129D5"/>
    <w:rsid w:val="00E139D1"/>
    <w:rsid w:val="00E13A62"/>
    <w:rsid w:val="00E13B5D"/>
    <w:rsid w:val="00E15DC0"/>
    <w:rsid w:val="00E164F2"/>
    <w:rsid w:val="00E16B7B"/>
    <w:rsid w:val="00E1709C"/>
    <w:rsid w:val="00E17D3E"/>
    <w:rsid w:val="00E203BE"/>
    <w:rsid w:val="00E20534"/>
    <w:rsid w:val="00E20FC7"/>
    <w:rsid w:val="00E21842"/>
    <w:rsid w:val="00E23F59"/>
    <w:rsid w:val="00E244B5"/>
    <w:rsid w:val="00E245FB"/>
    <w:rsid w:val="00E2671B"/>
    <w:rsid w:val="00E2721B"/>
    <w:rsid w:val="00E30D83"/>
    <w:rsid w:val="00E30E29"/>
    <w:rsid w:val="00E3102E"/>
    <w:rsid w:val="00E313BF"/>
    <w:rsid w:val="00E339D5"/>
    <w:rsid w:val="00E36718"/>
    <w:rsid w:val="00E369B6"/>
    <w:rsid w:val="00E37150"/>
    <w:rsid w:val="00E37546"/>
    <w:rsid w:val="00E37888"/>
    <w:rsid w:val="00E37D60"/>
    <w:rsid w:val="00E40344"/>
    <w:rsid w:val="00E410D8"/>
    <w:rsid w:val="00E41D21"/>
    <w:rsid w:val="00E425C3"/>
    <w:rsid w:val="00E43922"/>
    <w:rsid w:val="00E44CB6"/>
    <w:rsid w:val="00E44F4E"/>
    <w:rsid w:val="00E45A45"/>
    <w:rsid w:val="00E46118"/>
    <w:rsid w:val="00E462A0"/>
    <w:rsid w:val="00E46363"/>
    <w:rsid w:val="00E4645A"/>
    <w:rsid w:val="00E4659B"/>
    <w:rsid w:val="00E46B89"/>
    <w:rsid w:val="00E50153"/>
    <w:rsid w:val="00E507CF"/>
    <w:rsid w:val="00E50962"/>
    <w:rsid w:val="00E52818"/>
    <w:rsid w:val="00E52F10"/>
    <w:rsid w:val="00E53667"/>
    <w:rsid w:val="00E540DF"/>
    <w:rsid w:val="00E54303"/>
    <w:rsid w:val="00E54571"/>
    <w:rsid w:val="00E54D43"/>
    <w:rsid w:val="00E5593C"/>
    <w:rsid w:val="00E56D72"/>
    <w:rsid w:val="00E57B82"/>
    <w:rsid w:val="00E6086E"/>
    <w:rsid w:val="00E60A32"/>
    <w:rsid w:val="00E60C36"/>
    <w:rsid w:val="00E62E60"/>
    <w:rsid w:val="00E63215"/>
    <w:rsid w:val="00E6457D"/>
    <w:rsid w:val="00E64945"/>
    <w:rsid w:val="00E6537D"/>
    <w:rsid w:val="00E66D13"/>
    <w:rsid w:val="00E673C3"/>
    <w:rsid w:val="00E703F7"/>
    <w:rsid w:val="00E70DCC"/>
    <w:rsid w:val="00E710CB"/>
    <w:rsid w:val="00E711D3"/>
    <w:rsid w:val="00E72537"/>
    <w:rsid w:val="00E731FE"/>
    <w:rsid w:val="00E732C2"/>
    <w:rsid w:val="00E733E3"/>
    <w:rsid w:val="00E75F7C"/>
    <w:rsid w:val="00E76440"/>
    <w:rsid w:val="00E77F64"/>
    <w:rsid w:val="00E803C2"/>
    <w:rsid w:val="00E80417"/>
    <w:rsid w:val="00E80D75"/>
    <w:rsid w:val="00E80FCE"/>
    <w:rsid w:val="00E82233"/>
    <w:rsid w:val="00E82B8E"/>
    <w:rsid w:val="00E83D19"/>
    <w:rsid w:val="00E83E90"/>
    <w:rsid w:val="00E84E6E"/>
    <w:rsid w:val="00E84ED7"/>
    <w:rsid w:val="00E85F15"/>
    <w:rsid w:val="00E865BB"/>
    <w:rsid w:val="00E87AF3"/>
    <w:rsid w:val="00E87BB6"/>
    <w:rsid w:val="00E9028C"/>
    <w:rsid w:val="00E9049C"/>
    <w:rsid w:val="00E91399"/>
    <w:rsid w:val="00E92A34"/>
    <w:rsid w:val="00E93238"/>
    <w:rsid w:val="00E935B0"/>
    <w:rsid w:val="00E938BF"/>
    <w:rsid w:val="00E94B57"/>
    <w:rsid w:val="00E95382"/>
    <w:rsid w:val="00E9564C"/>
    <w:rsid w:val="00E965AF"/>
    <w:rsid w:val="00E970BF"/>
    <w:rsid w:val="00E97356"/>
    <w:rsid w:val="00E974C2"/>
    <w:rsid w:val="00EA192C"/>
    <w:rsid w:val="00EA1A9B"/>
    <w:rsid w:val="00EA23DB"/>
    <w:rsid w:val="00EA23F0"/>
    <w:rsid w:val="00EA3BA3"/>
    <w:rsid w:val="00EA4A16"/>
    <w:rsid w:val="00EA505D"/>
    <w:rsid w:val="00EA55CC"/>
    <w:rsid w:val="00EA597A"/>
    <w:rsid w:val="00EA6100"/>
    <w:rsid w:val="00EA6198"/>
    <w:rsid w:val="00EA6D16"/>
    <w:rsid w:val="00EA7085"/>
    <w:rsid w:val="00EB12FD"/>
    <w:rsid w:val="00EB2ABB"/>
    <w:rsid w:val="00EB47F6"/>
    <w:rsid w:val="00EB5252"/>
    <w:rsid w:val="00EB6F65"/>
    <w:rsid w:val="00EB711C"/>
    <w:rsid w:val="00EB72A7"/>
    <w:rsid w:val="00EB76F8"/>
    <w:rsid w:val="00EB7746"/>
    <w:rsid w:val="00EB7A6E"/>
    <w:rsid w:val="00EC0B1B"/>
    <w:rsid w:val="00EC12D0"/>
    <w:rsid w:val="00EC155C"/>
    <w:rsid w:val="00EC4682"/>
    <w:rsid w:val="00EC543C"/>
    <w:rsid w:val="00EC6066"/>
    <w:rsid w:val="00EC6F70"/>
    <w:rsid w:val="00ED0ABD"/>
    <w:rsid w:val="00ED13E3"/>
    <w:rsid w:val="00ED3420"/>
    <w:rsid w:val="00ED40EB"/>
    <w:rsid w:val="00ED4313"/>
    <w:rsid w:val="00ED510B"/>
    <w:rsid w:val="00ED5E14"/>
    <w:rsid w:val="00ED6996"/>
    <w:rsid w:val="00ED70E0"/>
    <w:rsid w:val="00ED72D5"/>
    <w:rsid w:val="00EE074D"/>
    <w:rsid w:val="00EE0C9A"/>
    <w:rsid w:val="00EE1D08"/>
    <w:rsid w:val="00EE230E"/>
    <w:rsid w:val="00EE24A6"/>
    <w:rsid w:val="00EE3007"/>
    <w:rsid w:val="00EE34CA"/>
    <w:rsid w:val="00EE72C8"/>
    <w:rsid w:val="00EE73A4"/>
    <w:rsid w:val="00EE781F"/>
    <w:rsid w:val="00EF15C3"/>
    <w:rsid w:val="00EF1751"/>
    <w:rsid w:val="00EF1905"/>
    <w:rsid w:val="00EF3284"/>
    <w:rsid w:val="00EF3474"/>
    <w:rsid w:val="00EF3796"/>
    <w:rsid w:val="00EF448F"/>
    <w:rsid w:val="00EF4631"/>
    <w:rsid w:val="00EF4F73"/>
    <w:rsid w:val="00EF5020"/>
    <w:rsid w:val="00EF5C5A"/>
    <w:rsid w:val="00EF6CCE"/>
    <w:rsid w:val="00EF77F2"/>
    <w:rsid w:val="00F012CC"/>
    <w:rsid w:val="00F01740"/>
    <w:rsid w:val="00F01D50"/>
    <w:rsid w:val="00F021A0"/>
    <w:rsid w:val="00F031DA"/>
    <w:rsid w:val="00F039CF"/>
    <w:rsid w:val="00F03ACC"/>
    <w:rsid w:val="00F03C0A"/>
    <w:rsid w:val="00F03C95"/>
    <w:rsid w:val="00F0463A"/>
    <w:rsid w:val="00F04B09"/>
    <w:rsid w:val="00F05BE6"/>
    <w:rsid w:val="00F06592"/>
    <w:rsid w:val="00F1148A"/>
    <w:rsid w:val="00F11FD9"/>
    <w:rsid w:val="00F14448"/>
    <w:rsid w:val="00F16CA5"/>
    <w:rsid w:val="00F172F7"/>
    <w:rsid w:val="00F173FC"/>
    <w:rsid w:val="00F17F7A"/>
    <w:rsid w:val="00F21769"/>
    <w:rsid w:val="00F22092"/>
    <w:rsid w:val="00F22225"/>
    <w:rsid w:val="00F22C1C"/>
    <w:rsid w:val="00F23F66"/>
    <w:rsid w:val="00F24D2F"/>
    <w:rsid w:val="00F25D8C"/>
    <w:rsid w:val="00F26D04"/>
    <w:rsid w:val="00F2734B"/>
    <w:rsid w:val="00F27792"/>
    <w:rsid w:val="00F27BAF"/>
    <w:rsid w:val="00F30AAB"/>
    <w:rsid w:val="00F30C24"/>
    <w:rsid w:val="00F30F69"/>
    <w:rsid w:val="00F31198"/>
    <w:rsid w:val="00F31C69"/>
    <w:rsid w:val="00F3230C"/>
    <w:rsid w:val="00F3282C"/>
    <w:rsid w:val="00F33022"/>
    <w:rsid w:val="00F3347E"/>
    <w:rsid w:val="00F342EC"/>
    <w:rsid w:val="00F376FE"/>
    <w:rsid w:val="00F37750"/>
    <w:rsid w:val="00F37AB8"/>
    <w:rsid w:val="00F400C4"/>
    <w:rsid w:val="00F41558"/>
    <w:rsid w:val="00F41EF9"/>
    <w:rsid w:val="00F424AE"/>
    <w:rsid w:val="00F456E0"/>
    <w:rsid w:val="00F45B84"/>
    <w:rsid w:val="00F46D1D"/>
    <w:rsid w:val="00F47658"/>
    <w:rsid w:val="00F47EF2"/>
    <w:rsid w:val="00F505A1"/>
    <w:rsid w:val="00F50FEA"/>
    <w:rsid w:val="00F51648"/>
    <w:rsid w:val="00F52594"/>
    <w:rsid w:val="00F545FC"/>
    <w:rsid w:val="00F5500A"/>
    <w:rsid w:val="00F55E60"/>
    <w:rsid w:val="00F56754"/>
    <w:rsid w:val="00F57D5A"/>
    <w:rsid w:val="00F60C72"/>
    <w:rsid w:val="00F612AE"/>
    <w:rsid w:val="00F61D48"/>
    <w:rsid w:val="00F62171"/>
    <w:rsid w:val="00F621B7"/>
    <w:rsid w:val="00F624E3"/>
    <w:rsid w:val="00F62851"/>
    <w:rsid w:val="00F62B0A"/>
    <w:rsid w:val="00F6347F"/>
    <w:rsid w:val="00F63AB1"/>
    <w:rsid w:val="00F64246"/>
    <w:rsid w:val="00F6467E"/>
    <w:rsid w:val="00F64E63"/>
    <w:rsid w:val="00F657EC"/>
    <w:rsid w:val="00F6587C"/>
    <w:rsid w:val="00F66AB6"/>
    <w:rsid w:val="00F67DA0"/>
    <w:rsid w:val="00F71243"/>
    <w:rsid w:val="00F73948"/>
    <w:rsid w:val="00F73AAE"/>
    <w:rsid w:val="00F73B20"/>
    <w:rsid w:val="00F740E2"/>
    <w:rsid w:val="00F74365"/>
    <w:rsid w:val="00F74B05"/>
    <w:rsid w:val="00F74BE9"/>
    <w:rsid w:val="00F74DDD"/>
    <w:rsid w:val="00F74F36"/>
    <w:rsid w:val="00F76F20"/>
    <w:rsid w:val="00F771A0"/>
    <w:rsid w:val="00F77357"/>
    <w:rsid w:val="00F779C4"/>
    <w:rsid w:val="00F77D7A"/>
    <w:rsid w:val="00F80711"/>
    <w:rsid w:val="00F817AF"/>
    <w:rsid w:val="00F81CE6"/>
    <w:rsid w:val="00F824DA"/>
    <w:rsid w:val="00F828CE"/>
    <w:rsid w:val="00F82F04"/>
    <w:rsid w:val="00F8646F"/>
    <w:rsid w:val="00F906EA"/>
    <w:rsid w:val="00F9123C"/>
    <w:rsid w:val="00F9336C"/>
    <w:rsid w:val="00F96D9B"/>
    <w:rsid w:val="00F96F2D"/>
    <w:rsid w:val="00F9765E"/>
    <w:rsid w:val="00F97A97"/>
    <w:rsid w:val="00F97AF1"/>
    <w:rsid w:val="00FA096E"/>
    <w:rsid w:val="00FA0A24"/>
    <w:rsid w:val="00FA25AB"/>
    <w:rsid w:val="00FA39EC"/>
    <w:rsid w:val="00FA484E"/>
    <w:rsid w:val="00FA5880"/>
    <w:rsid w:val="00FA5C07"/>
    <w:rsid w:val="00FA5E93"/>
    <w:rsid w:val="00FA61EF"/>
    <w:rsid w:val="00FA6CFD"/>
    <w:rsid w:val="00FA72E2"/>
    <w:rsid w:val="00FA7D0B"/>
    <w:rsid w:val="00FB014F"/>
    <w:rsid w:val="00FB06FF"/>
    <w:rsid w:val="00FB14CD"/>
    <w:rsid w:val="00FB1988"/>
    <w:rsid w:val="00FB23B0"/>
    <w:rsid w:val="00FB26C6"/>
    <w:rsid w:val="00FB2B2A"/>
    <w:rsid w:val="00FB2EFC"/>
    <w:rsid w:val="00FB79D9"/>
    <w:rsid w:val="00FC1791"/>
    <w:rsid w:val="00FC1A49"/>
    <w:rsid w:val="00FC264E"/>
    <w:rsid w:val="00FC455A"/>
    <w:rsid w:val="00FC4E66"/>
    <w:rsid w:val="00FC52BC"/>
    <w:rsid w:val="00FC78B7"/>
    <w:rsid w:val="00FC796E"/>
    <w:rsid w:val="00FC7E47"/>
    <w:rsid w:val="00FC7ED9"/>
    <w:rsid w:val="00FD04D5"/>
    <w:rsid w:val="00FD1D21"/>
    <w:rsid w:val="00FD203B"/>
    <w:rsid w:val="00FD26E5"/>
    <w:rsid w:val="00FD2EB9"/>
    <w:rsid w:val="00FD30F3"/>
    <w:rsid w:val="00FD3F87"/>
    <w:rsid w:val="00FD4099"/>
    <w:rsid w:val="00FD5864"/>
    <w:rsid w:val="00FD69FD"/>
    <w:rsid w:val="00FD719B"/>
    <w:rsid w:val="00FE01A7"/>
    <w:rsid w:val="00FE02B2"/>
    <w:rsid w:val="00FE06EB"/>
    <w:rsid w:val="00FE13BF"/>
    <w:rsid w:val="00FE17A6"/>
    <w:rsid w:val="00FE2F29"/>
    <w:rsid w:val="00FE352B"/>
    <w:rsid w:val="00FE3DBC"/>
    <w:rsid w:val="00FE4163"/>
    <w:rsid w:val="00FE7D84"/>
    <w:rsid w:val="00FE7F84"/>
    <w:rsid w:val="00FF0DE9"/>
    <w:rsid w:val="00FF1384"/>
    <w:rsid w:val="00FF177F"/>
    <w:rsid w:val="00FF1C5A"/>
    <w:rsid w:val="00FF2A1D"/>
    <w:rsid w:val="00FF43A1"/>
    <w:rsid w:val="00FF6A00"/>
    <w:rsid w:val="00FF6FD9"/>
    <w:rsid w:val="00FF72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A479"/>
  <w15:docId w15:val="{77F9FB92-8C18-4A81-8BD9-D0D84D08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5E"/>
  </w:style>
  <w:style w:type="paragraph" w:styleId="Heading1">
    <w:name w:val="heading 1"/>
    <w:basedOn w:val="Normal"/>
    <w:next w:val="Normal"/>
    <w:link w:val="Heading1Char"/>
    <w:uiPriority w:val="9"/>
    <w:qFormat/>
    <w:rsid w:val="00D11A5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1A5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1A5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1A5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0EE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0EE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0EE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0EE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0EE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A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1A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1A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11A5E"/>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11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5E"/>
    <w:rPr>
      <w:rFonts w:ascii="Tahoma" w:hAnsi="Tahoma" w:cs="Tahoma"/>
      <w:sz w:val="16"/>
      <w:szCs w:val="16"/>
    </w:rPr>
  </w:style>
  <w:style w:type="paragraph" w:styleId="ListParagraph">
    <w:name w:val="List Paragraph"/>
    <w:basedOn w:val="Normal"/>
    <w:uiPriority w:val="34"/>
    <w:qFormat/>
    <w:rsid w:val="00D11A5E"/>
    <w:pPr>
      <w:ind w:left="720"/>
      <w:contextualSpacing/>
    </w:pPr>
  </w:style>
  <w:style w:type="table" w:styleId="TableGrid">
    <w:name w:val="Table Grid"/>
    <w:basedOn w:val="TableNormal"/>
    <w:uiPriority w:val="59"/>
    <w:rsid w:val="00D11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1A5E"/>
    <w:rPr>
      <w:sz w:val="16"/>
      <w:szCs w:val="16"/>
    </w:rPr>
  </w:style>
  <w:style w:type="paragraph" w:styleId="CommentText">
    <w:name w:val="annotation text"/>
    <w:basedOn w:val="Normal"/>
    <w:link w:val="CommentTextChar"/>
    <w:uiPriority w:val="99"/>
    <w:semiHidden/>
    <w:unhideWhenUsed/>
    <w:rsid w:val="00D11A5E"/>
    <w:pPr>
      <w:spacing w:line="240" w:lineRule="auto"/>
    </w:pPr>
    <w:rPr>
      <w:sz w:val="20"/>
      <w:szCs w:val="20"/>
    </w:rPr>
  </w:style>
  <w:style w:type="character" w:customStyle="1" w:styleId="CommentTextChar">
    <w:name w:val="Comment Text Char"/>
    <w:basedOn w:val="DefaultParagraphFont"/>
    <w:link w:val="CommentText"/>
    <w:uiPriority w:val="99"/>
    <w:semiHidden/>
    <w:rsid w:val="00D11A5E"/>
    <w:rPr>
      <w:sz w:val="20"/>
      <w:szCs w:val="20"/>
    </w:rPr>
  </w:style>
  <w:style w:type="paragraph" w:styleId="CommentSubject">
    <w:name w:val="annotation subject"/>
    <w:basedOn w:val="CommentText"/>
    <w:next w:val="CommentText"/>
    <w:link w:val="CommentSubjectChar"/>
    <w:uiPriority w:val="99"/>
    <w:semiHidden/>
    <w:unhideWhenUsed/>
    <w:rsid w:val="00D11A5E"/>
    <w:rPr>
      <w:b/>
      <w:bCs/>
    </w:rPr>
  </w:style>
  <w:style w:type="character" w:customStyle="1" w:styleId="CommentSubjectChar">
    <w:name w:val="Comment Subject Char"/>
    <w:basedOn w:val="CommentTextChar"/>
    <w:link w:val="CommentSubject"/>
    <w:uiPriority w:val="99"/>
    <w:semiHidden/>
    <w:rsid w:val="00D11A5E"/>
    <w:rPr>
      <w:b/>
      <w:bCs/>
      <w:sz w:val="20"/>
      <w:szCs w:val="20"/>
    </w:rPr>
  </w:style>
  <w:style w:type="paragraph" w:styleId="Caption">
    <w:name w:val="caption"/>
    <w:basedOn w:val="Normal"/>
    <w:next w:val="Normal"/>
    <w:uiPriority w:val="35"/>
    <w:unhideWhenUsed/>
    <w:qFormat/>
    <w:rsid w:val="00D11A5E"/>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D11A5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11A5E"/>
    <w:rPr>
      <w:rFonts w:ascii="Calibri" w:hAnsi="Calibri"/>
      <w:noProof/>
      <w:lang w:val="en-US"/>
    </w:rPr>
  </w:style>
  <w:style w:type="paragraph" w:customStyle="1" w:styleId="EndNoteBibliography">
    <w:name w:val="EndNote Bibliography"/>
    <w:basedOn w:val="Normal"/>
    <w:link w:val="EndNoteBibliographyChar"/>
    <w:rsid w:val="00D11A5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11A5E"/>
    <w:rPr>
      <w:rFonts w:ascii="Calibri" w:hAnsi="Calibri"/>
      <w:noProof/>
      <w:lang w:val="en-US"/>
    </w:rPr>
  </w:style>
  <w:style w:type="character" w:styleId="Hyperlink">
    <w:name w:val="Hyperlink"/>
    <w:basedOn w:val="DefaultParagraphFont"/>
    <w:uiPriority w:val="99"/>
    <w:unhideWhenUsed/>
    <w:rsid w:val="00D11A5E"/>
    <w:rPr>
      <w:color w:val="0000FF" w:themeColor="hyperlink"/>
      <w:u w:val="single"/>
    </w:rPr>
  </w:style>
  <w:style w:type="paragraph" w:styleId="Header">
    <w:name w:val="header"/>
    <w:basedOn w:val="Normal"/>
    <w:link w:val="HeaderChar"/>
    <w:uiPriority w:val="99"/>
    <w:unhideWhenUsed/>
    <w:rsid w:val="00D11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A5E"/>
  </w:style>
  <w:style w:type="paragraph" w:styleId="Footer">
    <w:name w:val="footer"/>
    <w:basedOn w:val="Normal"/>
    <w:link w:val="FooterChar"/>
    <w:uiPriority w:val="99"/>
    <w:unhideWhenUsed/>
    <w:rsid w:val="00D11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A5E"/>
  </w:style>
  <w:style w:type="paragraph" w:styleId="Revision">
    <w:name w:val="Revision"/>
    <w:hidden/>
    <w:uiPriority w:val="99"/>
    <w:semiHidden/>
    <w:rsid w:val="00D371AD"/>
    <w:pPr>
      <w:spacing w:after="0" w:line="240" w:lineRule="auto"/>
    </w:pPr>
  </w:style>
  <w:style w:type="character" w:customStyle="1" w:styleId="Heading5Char">
    <w:name w:val="Heading 5 Char"/>
    <w:basedOn w:val="DefaultParagraphFont"/>
    <w:link w:val="Heading5"/>
    <w:uiPriority w:val="9"/>
    <w:semiHidden/>
    <w:rsid w:val="00C00E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00E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0E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0E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0EE8"/>
    <w:rPr>
      <w:rFonts w:asciiTheme="majorHAnsi" w:eastAsiaTheme="majorEastAsia" w:hAnsiTheme="majorHAnsi" w:cstheme="majorBidi"/>
      <w:i/>
      <w:iCs/>
      <w:color w:val="404040" w:themeColor="text1" w:themeTint="BF"/>
      <w:sz w:val="20"/>
      <w:szCs w:val="20"/>
    </w:rPr>
  </w:style>
  <w:style w:type="character" w:styleId="LineNumber">
    <w:name w:val="line number"/>
    <w:basedOn w:val="DefaultParagraphFont"/>
    <w:uiPriority w:val="99"/>
    <w:semiHidden/>
    <w:unhideWhenUsed/>
    <w:rsid w:val="00894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4763">
      <w:bodyDiv w:val="1"/>
      <w:marLeft w:val="0"/>
      <w:marRight w:val="0"/>
      <w:marTop w:val="0"/>
      <w:marBottom w:val="0"/>
      <w:divBdr>
        <w:top w:val="none" w:sz="0" w:space="0" w:color="auto"/>
        <w:left w:val="none" w:sz="0" w:space="0" w:color="auto"/>
        <w:bottom w:val="none" w:sz="0" w:space="0" w:color="auto"/>
        <w:right w:val="none" w:sz="0" w:space="0" w:color="auto"/>
      </w:divBdr>
      <w:divsChild>
        <w:div w:id="313339440">
          <w:marLeft w:val="0"/>
          <w:marRight w:val="0"/>
          <w:marTop w:val="0"/>
          <w:marBottom w:val="0"/>
          <w:divBdr>
            <w:top w:val="none" w:sz="0" w:space="0" w:color="auto"/>
            <w:left w:val="none" w:sz="0" w:space="0" w:color="auto"/>
            <w:bottom w:val="none" w:sz="0" w:space="0" w:color="auto"/>
            <w:right w:val="none" w:sz="0" w:space="0" w:color="auto"/>
          </w:divBdr>
          <w:divsChild>
            <w:div w:id="3976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4863">
      <w:bodyDiv w:val="1"/>
      <w:marLeft w:val="0"/>
      <w:marRight w:val="0"/>
      <w:marTop w:val="0"/>
      <w:marBottom w:val="0"/>
      <w:divBdr>
        <w:top w:val="none" w:sz="0" w:space="0" w:color="auto"/>
        <w:left w:val="none" w:sz="0" w:space="0" w:color="auto"/>
        <w:bottom w:val="none" w:sz="0" w:space="0" w:color="auto"/>
        <w:right w:val="none" w:sz="0" w:space="0" w:color="auto"/>
      </w:divBdr>
      <w:divsChild>
        <w:div w:id="2013481752">
          <w:marLeft w:val="0"/>
          <w:marRight w:val="0"/>
          <w:marTop w:val="0"/>
          <w:marBottom w:val="0"/>
          <w:divBdr>
            <w:top w:val="none" w:sz="0" w:space="0" w:color="auto"/>
            <w:left w:val="none" w:sz="0" w:space="0" w:color="auto"/>
            <w:bottom w:val="none" w:sz="0" w:space="0" w:color="auto"/>
            <w:right w:val="none" w:sz="0" w:space="0" w:color="auto"/>
          </w:divBdr>
          <w:divsChild>
            <w:div w:id="14378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1871">
      <w:bodyDiv w:val="1"/>
      <w:marLeft w:val="0"/>
      <w:marRight w:val="0"/>
      <w:marTop w:val="0"/>
      <w:marBottom w:val="0"/>
      <w:divBdr>
        <w:top w:val="none" w:sz="0" w:space="0" w:color="auto"/>
        <w:left w:val="none" w:sz="0" w:space="0" w:color="auto"/>
        <w:bottom w:val="none" w:sz="0" w:space="0" w:color="auto"/>
        <w:right w:val="none" w:sz="0" w:space="0" w:color="auto"/>
      </w:divBdr>
      <w:divsChild>
        <w:div w:id="1626348246">
          <w:marLeft w:val="480"/>
          <w:marRight w:val="0"/>
          <w:marTop w:val="0"/>
          <w:marBottom w:val="0"/>
          <w:divBdr>
            <w:top w:val="none" w:sz="0" w:space="0" w:color="auto"/>
            <w:left w:val="none" w:sz="0" w:space="0" w:color="auto"/>
            <w:bottom w:val="none" w:sz="0" w:space="0" w:color="auto"/>
            <w:right w:val="none" w:sz="0" w:space="0" w:color="auto"/>
          </w:divBdr>
          <w:divsChild>
            <w:div w:id="20560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20870">
      <w:bodyDiv w:val="1"/>
      <w:marLeft w:val="0"/>
      <w:marRight w:val="0"/>
      <w:marTop w:val="0"/>
      <w:marBottom w:val="0"/>
      <w:divBdr>
        <w:top w:val="none" w:sz="0" w:space="0" w:color="auto"/>
        <w:left w:val="none" w:sz="0" w:space="0" w:color="auto"/>
        <w:bottom w:val="none" w:sz="0" w:space="0" w:color="auto"/>
        <w:right w:val="none" w:sz="0" w:space="0" w:color="auto"/>
      </w:divBdr>
      <w:divsChild>
        <w:div w:id="1906573366">
          <w:marLeft w:val="0"/>
          <w:marRight w:val="0"/>
          <w:marTop w:val="0"/>
          <w:marBottom w:val="0"/>
          <w:divBdr>
            <w:top w:val="none" w:sz="0" w:space="0" w:color="auto"/>
            <w:left w:val="none" w:sz="0" w:space="0" w:color="auto"/>
            <w:bottom w:val="none" w:sz="0" w:space="0" w:color="auto"/>
            <w:right w:val="none" w:sz="0" w:space="0" w:color="auto"/>
          </w:divBdr>
          <w:divsChild>
            <w:div w:id="12880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3904">
      <w:bodyDiv w:val="1"/>
      <w:marLeft w:val="0"/>
      <w:marRight w:val="0"/>
      <w:marTop w:val="0"/>
      <w:marBottom w:val="0"/>
      <w:divBdr>
        <w:top w:val="none" w:sz="0" w:space="0" w:color="auto"/>
        <w:left w:val="none" w:sz="0" w:space="0" w:color="auto"/>
        <w:bottom w:val="none" w:sz="0" w:space="0" w:color="auto"/>
        <w:right w:val="none" w:sz="0" w:space="0" w:color="auto"/>
      </w:divBdr>
      <w:divsChild>
        <w:div w:id="1709061535">
          <w:marLeft w:val="0"/>
          <w:marRight w:val="0"/>
          <w:marTop w:val="0"/>
          <w:marBottom w:val="0"/>
          <w:divBdr>
            <w:top w:val="none" w:sz="0" w:space="0" w:color="auto"/>
            <w:left w:val="none" w:sz="0" w:space="0" w:color="auto"/>
            <w:bottom w:val="none" w:sz="0" w:space="0" w:color="auto"/>
            <w:right w:val="none" w:sz="0" w:space="0" w:color="auto"/>
          </w:divBdr>
          <w:divsChild>
            <w:div w:id="81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3989">
      <w:bodyDiv w:val="1"/>
      <w:marLeft w:val="0"/>
      <w:marRight w:val="0"/>
      <w:marTop w:val="0"/>
      <w:marBottom w:val="0"/>
      <w:divBdr>
        <w:top w:val="none" w:sz="0" w:space="0" w:color="auto"/>
        <w:left w:val="none" w:sz="0" w:space="0" w:color="auto"/>
        <w:bottom w:val="none" w:sz="0" w:space="0" w:color="auto"/>
        <w:right w:val="none" w:sz="0" w:space="0" w:color="auto"/>
      </w:divBdr>
      <w:divsChild>
        <w:div w:id="624896467">
          <w:marLeft w:val="0"/>
          <w:marRight w:val="0"/>
          <w:marTop w:val="0"/>
          <w:marBottom w:val="0"/>
          <w:divBdr>
            <w:top w:val="none" w:sz="0" w:space="0" w:color="auto"/>
            <w:left w:val="none" w:sz="0" w:space="0" w:color="auto"/>
            <w:bottom w:val="none" w:sz="0" w:space="0" w:color="auto"/>
            <w:right w:val="none" w:sz="0" w:space="0" w:color="auto"/>
          </w:divBdr>
          <w:divsChild>
            <w:div w:id="1281760636">
              <w:marLeft w:val="0"/>
              <w:marRight w:val="0"/>
              <w:marTop w:val="100"/>
              <w:marBottom w:val="100"/>
              <w:divBdr>
                <w:top w:val="none" w:sz="0" w:space="0" w:color="auto"/>
                <w:left w:val="none" w:sz="0" w:space="0" w:color="auto"/>
                <w:bottom w:val="none" w:sz="0" w:space="0" w:color="auto"/>
                <w:right w:val="none" w:sz="0" w:space="0" w:color="auto"/>
              </w:divBdr>
              <w:divsChild>
                <w:div w:id="361782978">
                  <w:marLeft w:val="0"/>
                  <w:marRight w:val="0"/>
                  <w:marTop w:val="0"/>
                  <w:marBottom w:val="0"/>
                  <w:divBdr>
                    <w:top w:val="none" w:sz="0" w:space="0" w:color="auto"/>
                    <w:left w:val="none" w:sz="0" w:space="0" w:color="auto"/>
                    <w:bottom w:val="none" w:sz="0" w:space="0" w:color="auto"/>
                    <w:right w:val="none" w:sz="0" w:space="0" w:color="auto"/>
                  </w:divBdr>
                  <w:divsChild>
                    <w:div w:id="2003240584">
                      <w:marLeft w:val="0"/>
                      <w:marRight w:val="0"/>
                      <w:marTop w:val="0"/>
                      <w:marBottom w:val="0"/>
                      <w:divBdr>
                        <w:top w:val="none" w:sz="0" w:space="0" w:color="auto"/>
                        <w:left w:val="none" w:sz="0" w:space="0" w:color="auto"/>
                        <w:bottom w:val="none" w:sz="0" w:space="0" w:color="auto"/>
                        <w:right w:val="none" w:sz="0" w:space="0" w:color="auto"/>
                      </w:divBdr>
                      <w:divsChild>
                        <w:div w:id="3246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77840">
      <w:bodyDiv w:val="1"/>
      <w:marLeft w:val="0"/>
      <w:marRight w:val="0"/>
      <w:marTop w:val="0"/>
      <w:marBottom w:val="0"/>
      <w:divBdr>
        <w:top w:val="none" w:sz="0" w:space="0" w:color="auto"/>
        <w:left w:val="none" w:sz="0" w:space="0" w:color="auto"/>
        <w:bottom w:val="none" w:sz="0" w:space="0" w:color="auto"/>
        <w:right w:val="none" w:sz="0" w:space="0" w:color="auto"/>
      </w:divBdr>
      <w:divsChild>
        <w:div w:id="785083874">
          <w:marLeft w:val="480"/>
          <w:marRight w:val="0"/>
          <w:marTop w:val="0"/>
          <w:marBottom w:val="0"/>
          <w:divBdr>
            <w:top w:val="none" w:sz="0" w:space="0" w:color="auto"/>
            <w:left w:val="none" w:sz="0" w:space="0" w:color="auto"/>
            <w:bottom w:val="none" w:sz="0" w:space="0" w:color="auto"/>
            <w:right w:val="none" w:sz="0" w:space="0" w:color="auto"/>
          </w:divBdr>
          <w:divsChild>
            <w:div w:id="7819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3018">
      <w:bodyDiv w:val="1"/>
      <w:marLeft w:val="0"/>
      <w:marRight w:val="0"/>
      <w:marTop w:val="0"/>
      <w:marBottom w:val="0"/>
      <w:divBdr>
        <w:top w:val="none" w:sz="0" w:space="0" w:color="auto"/>
        <w:left w:val="none" w:sz="0" w:space="0" w:color="auto"/>
        <w:bottom w:val="none" w:sz="0" w:space="0" w:color="auto"/>
        <w:right w:val="none" w:sz="0" w:space="0" w:color="auto"/>
      </w:divBdr>
    </w:div>
    <w:div w:id="731541569">
      <w:bodyDiv w:val="1"/>
      <w:marLeft w:val="0"/>
      <w:marRight w:val="0"/>
      <w:marTop w:val="0"/>
      <w:marBottom w:val="0"/>
      <w:divBdr>
        <w:top w:val="none" w:sz="0" w:space="0" w:color="auto"/>
        <w:left w:val="none" w:sz="0" w:space="0" w:color="auto"/>
        <w:bottom w:val="none" w:sz="0" w:space="0" w:color="auto"/>
        <w:right w:val="none" w:sz="0" w:space="0" w:color="auto"/>
      </w:divBdr>
      <w:divsChild>
        <w:div w:id="1517117461">
          <w:marLeft w:val="0"/>
          <w:marRight w:val="0"/>
          <w:marTop w:val="0"/>
          <w:marBottom w:val="0"/>
          <w:divBdr>
            <w:top w:val="none" w:sz="0" w:space="0" w:color="auto"/>
            <w:left w:val="none" w:sz="0" w:space="0" w:color="auto"/>
            <w:bottom w:val="none" w:sz="0" w:space="0" w:color="auto"/>
            <w:right w:val="none" w:sz="0" w:space="0" w:color="auto"/>
          </w:divBdr>
          <w:divsChild>
            <w:div w:id="8434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0638">
      <w:bodyDiv w:val="1"/>
      <w:marLeft w:val="0"/>
      <w:marRight w:val="0"/>
      <w:marTop w:val="0"/>
      <w:marBottom w:val="0"/>
      <w:divBdr>
        <w:top w:val="none" w:sz="0" w:space="0" w:color="auto"/>
        <w:left w:val="none" w:sz="0" w:space="0" w:color="auto"/>
        <w:bottom w:val="none" w:sz="0" w:space="0" w:color="auto"/>
        <w:right w:val="none" w:sz="0" w:space="0" w:color="auto"/>
      </w:divBdr>
    </w:div>
    <w:div w:id="848562030">
      <w:bodyDiv w:val="1"/>
      <w:marLeft w:val="0"/>
      <w:marRight w:val="0"/>
      <w:marTop w:val="0"/>
      <w:marBottom w:val="0"/>
      <w:divBdr>
        <w:top w:val="none" w:sz="0" w:space="0" w:color="auto"/>
        <w:left w:val="none" w:sz="0" w:space="0" w:color="auto"/>
        <w:bottom w:val="none" w:sz="0" w:space="0" w:color="auto"/>
        <w:right w:val="none" w:sz="0" w:space="0" w:color="auto"/>
      </w:divBdr>
      <w:divsChild>
        <w:div w:id="1793983419">
          <w:marLeft w:val="0"/>
          <w:marRight w:val="0"/>
          <w:marTop w:val="0"/>
          <w:marBottom w:val="0"/>
          <w:divBdr>
            <w:top w:val="none" w:sz="0" w:space="0" w:color="auto"/>
            <w:left w:val="none" w:sz="0" w:space="0" w:color="auto"/>
            <w:bottom w:val="none" w:sz="0" w:space="0" w:color="auto"/>
            <w:right w:val="none" w:sz="0" w:space="0" w:color="auto"/>
          </w:divBdr>
          <w:divsChild>
            <w:div w:id="1097024932">
              <w:marLeft w:val="0"/>
              <w:marRight w:val="0"/>
              <w:marTop w:val="0"/>
              <w:marBottom w:val="0"/>
              <w:divBdr>
                <w:top w:val="none" w:sz="0" w:space="0" w:color="auto"/>
                <w:left w:val="none" w:sz="0" w:space="0" w:color="auto"/>
                <w:bottom w:val="none" w:sz="0" w:space="0" w:color="auto"/>
                <w:right w:val="none" w:sz="0" w:space="0" w:color="auto"/>
              </w:divBdr>
            </w:div>
            <w:div w:id="1049306381">
              <w:marLeft w:val="0"/>
              <w:marRight w:val="0"/>
              <w:marTop w:val="0"/>
              <w:marBottom w:val="0"/>
              <w:divBdr>
                <w:top w:val="none" w:sz="0" w:space="0" w:color="auto"/>
                <w:left w:val="none" w:sz="0" w:space="0" w:color="auto"/>
                <w:bottom w:val="none" w:sz="0" w:space="0" w:color="auto"/>
                <w:right w:val="none" w:sz="0" w:space="0" w:color="auto"/>
              </w:divBdr>
            </w:div>
            <w:div w:id="1919174654">
              <w:marLeft w:val="0"/>
              <w:marRight w:val="0"/>
              <w:marTop w:val="0"/>
              <w:marBottom w:val="0"/>
              <w:divBdr>
                <w:top w:val="none" w:sz="0" w:space="0" w:color="auto"/>
                <w:left w:val="none" w:sz="0" w:space="0" w:color="auto"/>
                <w:bottom w:val="none" w:sz="0" w:space="0" w:color="auto"/>
                <w:right w:val="none" w:sz="0" w:space="0" w:color="auto"/>
              </w:divBdr>
            </w:div>
            <w:div w:id="1963263548">
              <w:marLeft w:val="0"/>
              <w:marRight w:val="0"/>
              <w:marTop w:val="0"/>
              <w:marBottom w:val="0"/>
              <w:divBdr>
                <w:top w:val="none" w:sz="0" w:space="0" w:color="auto"/>
                <w:left w:val="none" w:sz="0" w:space="0" w:color="auto"/>
                <w:bottom w:val="none" w:sz="0" w:space="0" w:color="auto"/>
                <w:right w:val="none" w:sz="0" w:space="0" w:color="auto"/>
              </w:divBdr>
            </w:div>
            <w:div w:id="1149441279">
              <w:marLeft w:val="0"/>
              <w:marRight w:val="0"/>
              <w:marTop w:val="0"/>
              <w:marBottom w:val="0"/>
              <w:divBdr>
                <w:top w:val="none" w:sz="0" w:space="0" w:color="auto"/>
                <w:left w:val="none" w:sz="0" w:space="0" w:color="auto"/>
                <w:bottom w:val="none" w:sz="0" w:space="0" w:color="auto"/>
                <w:right w:val="none" w:sz="0" w:space="0" w:color="auto"/>
              </w:divBdr>
            </w:div>
            <w:div w:id="1208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8055">
      <w:bodyDiv w:val="1"/>
      <w:marLeft w:val="0"/>
      <w:marRight w:val="0"/>
      <w:marTop w:val="0"/>
      <w:marBottom w:val="0"/>
      <w:divBdr>
        <w:top w:val="none" w:sz="0" w:space="0" w:color="auto"/>
        <w:left w:val="none" w:sz="0" w:space="0" w:color="auto"/>
        <w:bottom w:val="none" w:sz="0" w:space="0" w:color="auto"/>
        <w:right w:val="none" w:sz="0" w:space="0" w:color="auto"/>
      </w:divBdr>
      <w:divsChild>
        <w:div w:id="674570887">
          <w:marLeft w:val="480"/>
          <w:marRight w:val="0"/>
          <w:marTop w:val="0"/>
          <w:marBottom w:val="0"/>
          <w:divBdr>
            <w:top w:val="none" w:sz="0" w:space="0" w:color="auto"/>
            <w:left w:val="none" w:sz="0" w:space="0" w:color="auto"/>
            <w:bottom w:val="none" w:sz="0" w:space="0" w:color="auto"/>
            <w:right w:val="none" w:sz="0" w:space="0" w:color="auto"/>
          </w:divBdr>
          <w:divsChild>
            <w:div w:id="13293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0679">
      <w:bodyDiv w:val="1"/>
      <w:marLeft w:val="0"/>
      <w:marRight w:val="0"/>
      <w:marTop w:val="0"/>
      <w:marBottom w:val="0"/>
      <w:divBdr>
        <w:top w:val="none" w:sz="0" w:space="0" w:color="auto"/>
        <w:left w:val="none" w:sz="0" w:space="0" w:color="auto"/>
        <w:bottom w:val="none" w:sz="0" w:space="0" w:color="auto"/>
        <w:right w:val="none" w:sz="0" w:space="0" w:color="auto"/>
      </w:divBdr>
      <w:divsChild>
        <w:div w:id="410934136">
          <w:marLeft w:val="0"/>
          <w:marRight w:val="0"/>
          <w:marTop w:val="0"/>
          <w:marBottom w:val="0"/>
          <w:divBdr>
            <w:top w:val="none" w:sz="0" w:space="0" w:color="auto"/>
            <w:left w:val="none" w:sz="0" w:space="0" w:color="auto"/>
            <w:bottom w:val="none" w:sz="0" w:space="0" w:color="auto"/>
            <w:right w:val="none" w:sz="0" w:space="0" w:color="auto"/>
          </w:divBdr>
          <w:divsChild>
            <w:div w:id="1567106086">
              <w:marLeft w:val="0"/>
              <w:marRight w:val="0"/>
              <w:marTop w:val="0"/>
              <w:marBottom w:val="0"/>
              <w:divBdr>
                <w:top w:val="none" w:sz="0" w:space="0" w:color="auto"/>
                <w:left w:val="none" w:sz="0" w:space="0" w:color="auto"/>
                <w:bottom w:val="none" w:sz="0" w:space="0" w:color="auto"/>
                <w:right w:val="none" w:sz="0" w:space="0" w:color="auto"/>
              </w:divBdr>
            </w:div>
            <w:div w:id="16330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2792">
      <w:bodyDiv w:val="1"/>
      <w:marLeft w:val="0"/>
      <w:marRight w:val="0"/>
      <w:marTop w:val="0"/>
      <w:marBottom w:val="0"/>
      <w:divBdr>
        <w:top w:val="none" w:sz="0" w:space="0" w:color="auto"/>
        <w:left w:val="none" w:sz="0" w:space="0" w:color="auto"/>
        <w:bottom w:val="none" w:sz="0" w:space="0" w:color="auto"/>
        <w:right w:val="none" w:sz="0" w:space="0" w:color="auto"/>
      </w:divBdr>
    </w:div>
    <w:div w:id="1254162658">
      <w:bodyDiv w:val="1"/>
      <w:marLeft w:val="0"/>
      <w:marRight w:val="0"/>
      <w:marTop w:val="0"/>
      <w:marBottom w:val="0"/>
      <w:divBdr>
        <w:top w:val="none" w:sz="0" w:space="0" w:color="auto"/>
        <w:left w:val="none" w:sz="0" w:space="0" w:color="auto"/>
        <w:bottom w:val="none" w:sz="0" w:space="0" w:color="auto"/>
        <w:right w:val="none" w:sz="0" w:space="0" w:color="auto"/>
      </w:divBdr>
      <w:divsChild>
        <w:div w:id="2075154193">
          <w:marLeft w:val="0"/>
          <w:marRight w:val="0"/>
          <w:marTop w:val="0"/>
          <w:marBottom w:val="0"/>
          <w:divBdr>
            <w:top w:val="none" w:sz="0" w:space="0" w:color="auto"/>
            <w:left w:val="none" w:sz="0" w:space="0" w:color="auto"/>
            <w:bottom w:val="none" w:sz="0" w:space="0" w:color="auto"/>
            <w:right w:val="none" w:sz="0" w:space="0" w:color="auto"/>
          </w:divBdr>
          <w:divsChild>
            <w:div w:id="19382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4075">
      <w:bodyDiv w:val="1"/>
      <w:marLeft w:val="0"/>
      <w:marRight w:val="0"/>
      <w:marTop w:val="0"/>
      <w:marBottom w:val="0"/>
      <w:divBdr>
        <w:top w:val="none" w:sz="0" w:space="0" w:color="auto"/>
        <w:left w:val="none" w:sz="0" w:space="0" w:color="auto"/>
        <w:bottom w:val="none" w:sz="0" w:space="0" w:color="auto"/>
        <w:right w:val="none" w:sz="0" w:space="0" w:color="auto"/>
      </w:divBdr>
      <w:divsChild>
        <w:div w:id="1324161601">
          <w:marLeft w:val="0"/>
          <w:marRight w:val="0"/>
          <w:marTop w:val="0"/>
          <w:marBottom w:val="0"/>
          <w:divBdr>
            <w:top w:val="none" w:sz="0" w:space="0" w:color="auto"/>
            <w:left w:val="none" w:sz="0" w:space="0" w:color="auto"/>
            <w:bottom w:val="none" w:sz="0" w:space="0" w:color="auto"/>
            <w:right w:val="none" w:sz="0" w:space="0" w:color="auto"/>
          </w:divBdr>
          <w:divsChild>
            <w:div w:id="11165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4675">
      <w:bodyDiv w:val="1"/>
      <w:marLeft w:val="0"/>
      <w:marRight w:val="0"/>
      <w:marTop w:val="0"/>
      <w:marBottom w:val="0"/>
      <w:divBdr>
        <w:top w:val="none" w:sz="0" w:space="0" w:color="auto"/>
        <w:left w:val="none" w:sz="0" w:space="0" w:color="auto"/>
        <w:bottom w:val="none" w:sz="0" w:space="0" w:color="auto"/>
        <w:right w:val="none" w:sz="0" w:space="0" w:color="auto"/>
      </w:divBdr>
      <w:divsChild>
        <w:div w:id="308170035">
          <w:marLeft w:val="0"/>
          <w:marRight w:val="0"/>
          <w:marTop w:val="0"/>
          <w:marBottom w:val="0"/>
          <w:divBdr>
            <w:top w:val="none" w:sz="0" w:space="0" w:color="auto"/>
            <w:left w:val="none" w:sz="0" w:space="0" w:color="auto"/>
            <w:bottom w:val="none" w:sz="0" w:space="0" w:color="auto"/>
            <w:right w:val="none" w:sz="0" w:space="0" w:color="auto"/>
          </w:divBdr>
          <w:divsChild>
            <w:div w:id="20745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1573">
      <w:bodyDiv w:val="1"/>
      <w:marLeft w:val="0"/>
      <w:marRight w:val="0"/>
      <w:marTop w:val="0"/>
      <w:marBottom w:val="0"/>
      <w:divBdr>
        <w:top w:val="none" w:sz="0" w:space="0" w:color="auto"/>
        <w:left w:val="none" w:sz="0" w:space="0" w:color="auto"/>
        <w:bottom w:val="none" w:sz="0" w:space="0" w:color="auto"/>
        <w:right w:val="none" w:sz="0" w:space="0" w:color="auto"/>
      </w:divBdr>
      <w:divsChild>
        <w:div w:id="881677860">
          <w:marLeft w:val="0"/>
          <w:marRight w:val="0"/>
          <w:marTop w:val="0"/>
          <w:marBottom w:val="0"/>
          <w:divBdr>
            <w:top w:val="none" w:sz="0" w:space="0" w:color="auto"/>
            <w:left w:val="none" w:sz="0" w:space="0" w:color="auto"/>
            <w:bottom w:val="none" w:sz="0" w:space="0" w:color="auto"/>
            <w:right w:val="none" w:sz="0" w:space="0" w:color="auto"/>
          </w:divBdr>
          <w:divsChild>
            <w:div w:id="10608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3714">
      <w:bodyDiv w:val="1"/>
      <w:marLeft w:val="0"/>
      <w:marRight w:val="0"/>
      <w:marTop w:val="0"/>
      <w:marBottom w:val="0"/>
      <w:divBdr>
        <w:top w:val="none" w:sz="0" w:space="0" w:color="auto"/>
        <w:left w:val="none" w:sz="0" w:space="0" w:color="auto"/>
        <w:bottom w:val="none" w:sz="0" w:space="0" w:color="auto"/>
        <w:right w:val="none" w:sz="0" w:space="0" w:color="auto"/>
      </w:divBdr>
      <w:divsChild>
        <w:div w:id="1836725714">
          <w:marLeft w:val="480"/>
          <w:marRight w:val="0"/>
          <w:marTop w:val="0"/>
          <w:marBottom w:val="0"/>
          <w:divBdr>
            <w:top w:val="none" w:sz="0" w:space="0" w:color="auto"/>
            <w:left w:val="none" w:sz="0" w:space="0" w:color="auto"/>
            <w:bottom w:val="none" w:sz="0" w:space="0" w:color="auto"/>
            <w:right w:val="none" w:sz="0" w:space="0" w:color="auto"/>
          </w:divBdr>
          <w:divsChild>
            <w:div w:id="12597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2351">
      <w:bodyDiv w:val="1"/>
      <w:marLeft w:val="0"/>
      <w:marRight w:val="0"/>
      <w:marTop w:val="0"/>
      <w:marBottom w:val="0"/>
      <w:divBdr>
        <w:top w:val="none" w:sz="0" w:space="0" w:color="auto"/>
        <w:left w:val="none" w:sz="0" w:space="0" w:color="auto"/>
        <w:bottom w:val="none" w:sz="0" w:space="0" w:color="auto"/>
        <w:right w:val="none" w:sz="0" w:space="0" w:color="auto"/>
      </w:divBdr>
      <w:divsChild>
        <w:div w:id="1381202491">
          <w:marLeft w:val="0"/>
          <w:marRight w:val="0"/>
          <w:marTop w:val="0"/>
          <w:marBottom w:val="0"/>
          <w:divBdr>
            <w:top w:val="none" w:sz="0" w:space="0" w:color="auto"/>
            <w:left w:val="none" w:sz="0" w:space="0" w:color="auto"/>
            <w:bottom w:val="none" w:sz="0" w:space="0" w:color="auto"/>
            <w:right w:val="none" w:sz="0" w:space="0" w:color="auto"/>
          </w:divBdr>
          <w:divsChild>
            <w:div w:id="12904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955">
      <w:bodyDiv w:val="1"/>
      <w:marLeft w:val="0"/>
      <w:marRight w:val="0"/>
      <w:marTop w:val="0"/>
      <w:marBottom w:val="0"/>
      <w:divBdr>
        <w:top w:val="none" w:sz="0" w:space="0" w:color="auto"/>
        <w:left w:val="none" w:sz="0" w:space="0" w:color="auto"/>
        <w:bottom w:val="none" w:sz="0" w:space="0" w:color="auto"/>
        <w:right w:val="none" w:sz="0" w:space="0" w:color="auto"/>
      </w:divBdr>
      <w:divsChild>
        <w:div w:id="889734054">
          <w:marLeft w:val="480"/>
          <w:marRight w:val="0"/>
          <w:marTop w:val="0"/>
          <w:marBottom w:val="0"/>
          <w:divBdr>
            <w:top w:val="none" w:sz="0" w:space="0" w:color="auto"/>
            <w:left w:val="none" w:sz="0" w:space="0" w:color="auto"/>
            <w:bottom w:val="none" w:sz="0" w:space="0" w:color="auto"/>
            <w:right w:val="none" w:sz="0" w:space="0" w:color="auto"/>
          </w:divBdr>
          <w:divsChild>
            <w:div w:id="3200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4406">
      <w:bodyDiv w:val="1"/>
      <w:marLeft w:val="0"/>
      <w:marRight w:val="0"/>
      <w:marTop w:val="0"/>
      <w:marBottom w:val="0"/>
      <w:divBdr>
        <w:top w:val="none" w:sz="0" w:space="0" w:color="auto"/>
        <w:left w:val="none" w:sz="0" w:space="0" w:color="auto"/>
        <w:bottom w:val="none" w:sz="0" w:space="0" w:color="auto"/>
        <w:right w:val="none" w:sz="0" w:space="0" w:color="auto"/>
      </w:divBdr>
      <w:divsChild>
        <w:div w:id="550462570">
          <w:marLeft w:val="480"/>
          <w:marRight w:val="0"/>
          <w:marTop w:val="0"/>
          <w:marBottom w:val="0"/>
          <w:divBdr>
            <w:top w:val="none" w:sz="0" w:space="0" w:color="auto"/>
            <w:left w:val="none" w:sz="0" w:space="0" w:color="auto"/>
            <w:bottom w:val="none" w:sz="0" w:space="0" w:color="auto"/>
            <w:right w:val="none" w:sz="0" w:space="0" w:color="auto"/>
          </w:divBdr>
          <w:divsChild>
            <w:div w:id="13331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088">
      <w:bodyDiv w:val="1"/>
      <w:marLeft w:val="0"/>
      <w:marRight w:val="0"/>
      <w:marTop w:val="0"/>
      <w:marBottom w:val="0"/>
      <w:divBdr>
        <w:top w:val="none" w:sz="0" w:space="0" w:color="auto"/>
        <w:left w:val="none" w:sz="0" w:space="0" w:color="auto"/>
        <w:bottom w:val="none" w:sz="0" w:space="0" w:color="auto"/>
        <w:right w:val="none" w:sz="0" w:space="0" w:color="auto"/>
      </w:divBdr>
      <w:divsChild>
        <w:div w:id="1174150532">
          <w:marLeft w:val="0"/>
          <w:marRight w:val="0"/>
          <w:marTop w:val="0"/>
          <w:marBottom w:val="0"/>
          <w:divBdr>
            <w:top w:val="none" w:sz="0" w:space="0" w:color="auto"/>
            <w:left w:val="none" w:sz="0" w:space="0" w:color="auto"/>
            <w:bottom w:val="none" w:sz="0" w:space="0" w:color="auto"/>
            <w:right w:val="none" w:sz="0" w:space="0" w:color="auto"/>
          </w:divBdr>
          <w:divsChild>
            <w:div w:id="12815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89580">
      <w:bodyDiv w:val="1"/>
      <w:marLeft w:val="0"/>
      <w:marRight w:val="0"/>
      <w:marTop w:val="0"/>
      <w:marBottom w:val="0"/>
      <w:divBdr>
        <w:top w:val="none" w:sz="0" w:space="0" w:color="auto"/>
        <w:left w:val="none" w:sz="0" w:space="0" w:color="auto"/>
        <w:bottom w:val="none" w:sz="0" w:space="0" w:color="auto"/>
        <w:right w:val="none" w:sz="0" w:space="0" w:color="auto"/>
      </w:divBdr>
    </w:div>
    <w:div w:id="1691104401">
      <w:bodyDiv w:val="1"/>
      <w:marLeft w:val="0"/>
      <w:marRight w:val="0"/>
      <w:marTop w:val="0"/>
      <w:marBottom w:val="0"/>
      <w:divBdr>
        <w:top w:val="none" w:sz="0" w:space="0" w:color="auto"/>
        <w:left w:val="none" w:sz="0" w:space="0" w:color="auto"/>
        <w:bottom w:val="none" w:sz="0" w:space="0" w:color="auto"/>
        <w:right w:val="none" w:sz="0" w:space="0" w:color="auto"/>
      </w:divBdr>
      <w:divsChild>
        <w:div w:id="1959414645">
          <w:marLeft w:val="480"/>
          <w:marRight w:val="0"/>
          <w:marTop w:val="0"/>
          <w:marBottom w:val="0"/>
          <w:divBdr>
            <w:top w:val="none" w:sz="0" w:space="0" w:color="auto"/>
            <w:left w:val="none" w:sz="0" w:space="0" w:color="auto"/>
            <w:bottom w:val="none" w:sz="0" w:space="0" w:color="auto"/>
            <w:right w:val="none" w:sz="0" w:space="0" w:color="auto"/>
          </w:divBdr>
          <w:divsChild>
            <w:div w:id="20716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77171">
      <w:bodyDiv w:val="1"/>
      <w:marLeft w:val="0"/>
      <w:marRight w:val="0"/>
      <w:marTop w:val="0"/>
      <w:marBottom w:val="0"/>
      <w:divBdr>
        <w:top w:val="none" w:sz="0" w:space="0" w:color="auto"/>
        <w:left w:val="none" w:sz="0" w:space="0" w:color="auto"/>
        <w:bottom w:val="none" w:sz="0" w:space="0" w:color="auto"/>
        <w:right w:val="none" w:sz="0" w:space="0" w:color="auto"/>
      </w:divBdr>
    </w:div>
    <w:div w:id="1857038776">
      <w:bodyDiv w:val="1"/>
      <w:marLeft w:val="0"/>
      <w:marRight w:val="0"/>
      <w:marTop w:val="0"/>
      <w:marBottom w:val="0"/>
      <w:divBdr>
        <w:top w:val="none" w:sz="0" w:space="0" w:color="auto"/>
        <w:left w:val="none" w:sz="0" w:space="0" w:color="auto"/>
        <w:bottom w:val="none" w:sz="0" w:space="0" w:color="auto"/>
        <w:right w:val="none" w:sz="0" w:space="0" w:color="auto"/>
      </w:divBdr>
      <w:divsChild>
        <w:div w:id="1839613353">
          <w:marLeft w:val="0"/>
          <w:marRight w:val="0"/>
          <w:marTop w:val="0"/>
          <w:marBottom w:val="0"/>
          <w:divBdr>
            <w:top w:val="none" w:sz="0" w:space="0" w:color="auto"/>
            <w:left w:val="none" w:sz="0" w:space="0" w:color="auto"/>
            <w:bottom w:val="none" w:sz="0" w:space="0" w:color="auto"/>
            <w:right w:val="none" w:sz="0" w:space="0" w:color="auto"/>
          </w:divBdr>
          <w:divsChild>
            <w:div w:id="18230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6261">
      <w:bodyDiv w:val="1"/>
      <w:marLeft w:val="0"/>
      <w:marRight w:val="0"/>
      <w:marTop w:val="0"/>
      <w:marBottom w:val="0"/>
      <w:divBdr>
        <w:top w:val="none" w:sz="0" w:space="0" w:color="auto"/>
        <w:left w:val="none" w:sz="0" w:space="0" w:color="auto"/>
        <w:bottom w:val="none" w:sz="0" w:space="0" w:color="auto"/>
        <w:right w:val="none" w:sz="0" w:space="0" w:color="auto"/>
      </w:divBdr>
      <w:divsChild>
        <w:div w:id="461194031">
          <w:marLeft w:val="0"/>
          <w:marRight w:val="0"/>
          <w:marTop w:val="0"/>
          <w:marBottom w:val="0"/>
          <w:divBdr>
            <w:top w:val="none" w:sz="0" w:space="0" w:color="auto"/>
            <w:left w:val="none" w:sz="0" w:space="0" w:color="auto"/>
            <w:bottom w:val="none" w:sz="0" w:space="0" w:color="auto"/>
            <w:right w:val="none" w:sz="0" w:space="0" w:color="auto"/>
          </w:divBdr>
          <w:divsChild>
            <w:div w:id="240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3135">
      <w:bodyDiv w:val="1"/>
      <w:marLeft w:val="0"/>
      <w:marRight w:val="0"/>
      <w:marTop w:val="0"/>
      <w:marBottom w:val="0"/>
      <w:divBdr>
        <w:top w:val="none" w:sz="0" w:space="0" w:color="auto"/>
        <w:left w:val="none" w:sz="0" w:space="0" w:color="auto"/>
        <w:bottom w:val="none" w:sz="0" w:space="0" w:color="auto"/>
        <w:right w:val="none" w:sz="0" w:space="0" w:color="auto"/>
      </w:divBdr>
      <w:divsChild>
        <w:div w:id="2020807584">
          <w:marLeft w:val="0"/>
          <w:marRight w:val="0"/>
          <w:marTop w:val="0"/>
          <w:marBottom w:val="0"/>
          <w:divBdr>
            <w:top w:val="none" w:sz="0" w:space="0" w:color="auto"/>
            <w:left w:val="none" w:sz="0" w:space="0" w:color="auto"/>
            <w:bottom w:val="none" w:sz="0" w:space="0" w:color="auto"/>
            <w:right w:val="none" w:sz="0" w:space="0" w:color="auto"/>
          </w:divBdr>
          <w:divsChild>
            <w:div w:id="12511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3975">
      <w:bodyDiv w:val="1"/>
      <w:marLeft w:val="0"/>
      <w:marRight w:val="0"/>
      <w:marTop w:val="0"/>
      <w:marBottom w:val="0"/>
      <w:divBdr>
        <w:top w:val="none" w:sz="0" w:space="0" w:color="auto"/>
        <w:left w:val="none" w:sz="0" w:space="0" w:color="auto"/>
        <w:bottom w:val="none" w:sz="0" w:space="0" w:color="auto"/>
        <w:right w:val="none" w:sz="0" w:space="0" w:color="auto"/>
      </w:divBdr>
      <w:divsChild>
        <w:div w:id="2062098027">
          <w:marLeft w:val="0"/>
          <w:marRight w:val="0"/>
          <w:marTop w:val="0"/>
          <w:marBottom w:val="0"/>
          <w:divBdr>
            <w:top w:val="none" w:sz="0" w:space="0" w:color="auto"/>
            <w:left w:val="none" w:sz="0" w:space="0" w:color="auto"/>
            <w:bottom w:val="none" w:sz="0" w:space="0" w:color="auto"/>
            <w:right w:val="none" w:sz="0" w:space="0" w:color="auto"/>
          </w:divBdr>
          <w:divsChild>
            <w:div w:id="1044450113">
              <w:marLeft w:val="0"/>
              <w:marRight w:val="0"/>
              <w:marTop w:val="0"/>
              <w:marBottom w:val="0"/>
              <w:divBdr>
                <w:top w:val="none" w:sz="0" w:space="0" w:color="auto"/>
                <w:left w:val="none" w:sz="0" w:space="0" w:color="auto"/>
                <w:bottom w:val="none" w:sz="0" w:space="0" w:color="auto"/>
                <w:right w:val="none" w:sz="0" w:space="0" w:color="auto"/>
              </w:divBdr>
            </w:div>
            <w:div w:id="14461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nhu.shi@postgrad.manchest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cttoredskin.co.uk" TargetMode="External"/><Relationship Id="rId5" Type="http://schemas.openxmlformats.org/officeDocument/2006/relationships/webSettings" Target="webSettings.xml"/><Relationship Id="rId10" Type="http://schemas.openxmlformats.org/officeDocument/2006/relationships/hyperlink" Target="http://www.crd.york.ac.uk/PROSPERO/display_record.php?ID=CRD4201708115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crd.york.ac.uk/PROSPERO/display_record.php?ID=CRD420170811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B1E50-6E36-4DF3-85A7-C51A1664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32</Pages>
  <Words>7132</Words>
  <Characters>40654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Chunhu Shi</dc:creator>
  <cp:lastModifiedBy>Chunhu Shi</cp:lastModifiedBy>
  <cp:revision>282</cp:revision>
  <dcterms:created xsi:type="dcterms:W3CDTF">2018-11-01T16:20:00Z</dcterms:created>
  <dcterms:modified xsi:type="dcterms:W3CDTF">2018-11-27T11:55:00Z</dcterms:modified>
</cp:coreProperties>
</file>