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1A5B2" w14:textId="3958A7C5" w:rsidR="00B33E71" w:rsidRPr="00D76C6E" w:rsidRDefault="00BC0600" w:rsidP="0095264C">
      <w:pPr>
        <w:spacing w:line="360" w:lineRule="auto"/>
        <w:rPr>
          <w:rFonts w:asciiTheme="majorHAnsi" w:hAnsiTheme="majorHAnsi" w:cs="Arial"/>
          <w:b/>
          <w:sz w:val="24"/>
          <w:szCs w:val="24"/>
        </w:rPr>
      </w:pPr>
      <w:proofErr w:type="gramStart"/>
      <w:r>
        <w:rPr>
          <w:rFonts w:asciiTheme="majorHAnsi" w:hAnsiTheme="majorHAnsi" w:cs="Arial"/>
          <w:b/>
          <w:sz w:val="24"/>
          <w:szCs w:val="24"/>
        </w:rPr>
        <w:t>‘</w:t>
      </w:r>
      <w:r w:rsidR="00265844" w:rsidRPr="00D76C6E">
        <w:rPr>
          <w:rFonts w:asciiTheme="majorHAnsi" w:hAnsiTheme="majorHAnsi" w:cs="Arial"/>
          <w:b/>
          <w:sz w:val="24"/>
          <w:szCs w:val="24"/>
        </w:rPr>
        <w:t xml:space="preserve">Too </w:t>
      </w:r>
      <w:r w:rsidR="009D7CC5" w:rsidRPr="00D76C6E">
        <w:rPr>
          <w:rFonts w:asciiTheme="majorHAnsi" w:hAnsiTheme="majorHAnsi" w:cs="Arial"/>
          <w:b/>
          <w:sz w:val="24"/>
          <w:szCs w:val="24"/>
        </w:rPr>
        <w:t>m</w:t>
      </w:r>
      <w:r w:rsidR="00265844" w:rsidRPr="00D76C6E">
        <w:rPr>
          <w:rFonts w:asciiTheme="majorHAnsi" w:hAnsiTheme="majorHAnsi" w:cs="Arial"/>
          <w:b/>
          <w:sz w:val="24"/>
          <w:szCs w:val="24"/>
        </w:rPr>
        <w:t xml:space="preserve">any </w:t>
      </w:r>
      <w:proofErr w:type="spellStart"/>
      <w:r w:rsidR="009D7CC5" w:rsidRPr="00D76C6E">
        <w:rPr>
          <w:rFonts w:asciiTheme="majorHAnsi" w:hAnsiTheme="majorHAnsi" w:cs="Arial"/>
          <w:b/>
          <w:sz w:val="24"/>
          <w:szCs w:val="24"/>
        </w:rPr>
        <w:t>k</w:t>
      </w:r>
      <w:r w:rsidR="00265844" w:rsidRPr="00D76C6E">
        <w:rPr>
          <w:rFonts w:asciiTheme="majorHAnsi" w:hAnsiTheme="majorHAnsi" w:cs="Arial"/>
          <w:b/>
          <w:sz w:val="24"/>
          <w:szCs w:val="24"/>
        </w:rPr>
        <w:t>ill’</w:t>
      </w:r>
      <w:r w:rsidR="009D7CC5" w:rsidRPr="00D76C6E">
        <w:rPr>
          <w:rFonts w:asciiTheme="majorHAnsi" w:hAnsiTheme="majorHAnsi" w:cs="Arial"/>
          <w:b/>
          <w:sz w:val="24"/>
          <w:szCs w:val="24"/>
        </w:rPr>
        <w:t>e</w:t>
      </w:r>
      <w:r w:rsidR="00265844" w:rsidRPr="00D76C6E">
        <w:rPr>
          <w:rFonts w:asciiTheme="majorHAnsi" w:hAnsiTheme="majorHAnsi" w:cs="Arial"/>
          <w:b/>
          <w:sz w:val="24"/>
          <w:szCs w:val="24"/>
        </w:rPr>
        <w:t>m</w:t>
      </w:r>
      <w:proofErr w:type="spellEnd"/>
      <w:r w:rsidR="00265844" w:rsidRPr="00D76C6E">
        <w:rPr>
          <w:rFonts w:asciiTheme="majorHAnsi" w:hAnsiTheme="majorHAnsi" w:cs="Arial"/>
          <w:b/>
          <w:sz w:val="24"/>
          <w:szCs w:val="24"/>
        </w:rPr>
        <w:t>.</w:t>
      </w:r>
      <w:proofErr w:type="gramEnd"/>
      <w:r w:rsidR="00265844" w:rsidRPr="00D76C6E">
        <w:rPr>
          <w:rFonts w:asciiTheme="majorHAnsi" w:hAnsiTheme="majorHAnsi" w:cs="Arial"/>
          <w:b/>
          <w:sz w:val="24"/>
          <w:szCs w:val="24"/>
        </w:rPr>
        <w:t xml:space="preserve"> Too </w:t>
      </w:r>
      <w:r w:rsidR="009D7CC5" w:rsidRPr="00D76C6E">
        <w:rPr>
          <w:rFonts w:asciiTheme="majorHAnsi" w:hAnsiTheme="majorHAnsi" w:cs="Arial"/>
          <w:b/>
          <w:sz w:val="24"/>
          <w:szCs w:val="24"/>
        </w:rPr>
        <w:t>m</w:t>
      </w:r>
      <w:r w:rsidR="00265844" w:rsidRPr="00D76C6E">
        <w:rPr>
          <w:rFonts w:asciiTheme="majorHAnsi" w:hAnsiTheme="majorHAnsi" w:cs="Arial"/>
          <w:b/>
          <w:sz w:val="24"/>
          <w:szCs w:val="24"/>
        </w:rPr>
        <w:t xml:space="preserve">any </w:t>
      </w:r>
      <w:r w:rsidR="009D7CC5" w:rsidRPr="00D76C6E">
        <w:rPr>
          <w:rFonts w:asciiTheme="majorHAnsi" w:hAnsiTheme="majorHAnsi" w:cs="Arial"/>
          <w:b/>
          <w:sz w:val="24"/>
          <w:szCs w:val="24"/>
        </w:rPr>
        <w:t>m</w:t>
      </w:r>
      <w:r w:rsidR="00A316BC">
        <w:rPr>
          <w:rFonts w:asciiTheme="majorHAnsi" w:hAnsiTheme="majorHAnsi" w:cs="Arial"/>
          <w:b/>
          <w:sz w:val="24"/>
          <w:szCs w:val="24"/>
        </w:rPr>
        <w:t>ake ’</w:t>
      </w:r>
      <w:r w:rsidR="009D7CC5" w:rsidRPr="00D76C6E">
        <w:rPr>
          <w:rFonts w:asciiTheme="majorHAnsi" w:hAnsiTheme="majorHAnsi" w:cs="Arial"/>
          <w:b/>
          <w:sz w:val="24"/>
          <w:szCs w:val="24"/>
        </w:rPr>
        <w:t>e</w:t>
      </w:r>
      <w:r w:rsidR="00A316BC">
        <w:rPr>
          <w:rFonts w:asciiTheme="majorHAnsi" w:hAnsiTheme="majorHAnsi" w:cs="Arial"/>
          <w:b/>
          <w:sz w:val="24"/>
          <w:szCs w:val="24"/>
        </w:rPr>
        <w:t xml:space="preserve">m </w:t>
      </w:r>
      <w:r w:rsidR="009D7CC5" w:rsidRPr="00D76C6E">
        <w:rPr>
          <w:rFonts w:asciiTheme="majorHAnsi" w:hAnsiTheme="majorHAnsi" w:cs="Arial"/>
          <w:b/>
          <w:sz w:val="24"/>
          <w:szCs w:val="24"/>
        </w:rPr>
        <w:t>i</w:t>
      </w:r>
      <w:r w:rsidR="00265844" w:rsidRPr="00D76C6E">
        <w:rPr>
          <w:rFonts w:asciiTheme="majorHAnsi" w:hAnsiTheme="majorHAnsi" w:cs="Arial"/>
          <w:b/>
          <w:sz w:val="24"/>
          <w:szCs w:val="24"/>
        </w:rPr>
        <w:t>ll</w:t>
      </w:r>
      <w:r>
        <w:rPr>
          <w:rFonts w:asciiTheme="majorHAnsi" w:hAnsiTheme="majorHAnsi" w:cs="Arial"/>
          <w:b/>
          <w:sz w:val="24"/>
          <w:szCs w:val="24"/>
        </w:rPr>
        <w:t>’</w:t>
      </w:r>
      <w:r w:rsidR="009D7CC5" w:rsidRPr="00D76C6E">
        <w:rPr>
          <w:rFonts w:asciiTheme="majorHAnsi" w:hAnsiTheme="majorHAnsi" w:cs="Arial"/>
          <w:b/>
          <w:sz w:val="24"/>
          <w:szCs w:val="24"/>
        </w:rPr>
        <w:t>:</w:t>
      </w:r>
      <w:r w:rsidR="00265844" w:rsidRPr="00D76C6E">
        <w:rPr>
          <w:rFonts w:asciiTheme="majorHAnsi" w:hAnsiTheme="majorHAnsi" w:cs="Arial"/>
          <w:b/>
          <w:sz w:val="24"/>
          <w:szCs w:val="24"/>
        </w:rPr>
        <w:t xml:space="preserve"> </w:t>
      </w:r>
      <w:r w:rsidR="00F0033B" w:rsidRPr="00D76C6E">
        <w:rPr>
          <w:rFonts w:asciiTheme="majorHAnsi" w:hAnsiTheme="majorHAnsi" w:cs="Arial"/>
          <w:b/>
          <w:sz w:val="24"/>
          <w:szCs w:val="24"/>
        </w:rPr>
        <w:t xml:space="preserve">The Commission </w:t>
      </w:r>
      <w:r w:rsidR="00B24A58" w:rsidRPr="00D76C6E">
        <w:rPr>
          <w:rFonts w:asciiTheme="majorHAnsi" w:hAnsiTheme="majorHAnsi" w:cs="Arial"/>
          <w:b/>
          <w:sz w:val="24"/>
          <w:szCs w:val="24"/>
        </w:rPr>
        <w:t xml:space="preserve">into </w:t>
      </w:r>
      <w:r w:rsidR="00F0033B" w:rsidRPr="00D76C6E">
        <w:rPr>
          <w:rFonts w:asciiTheme="majorHAnsi" w:hAnsiTheme="majorHAnsi" w:cs="Arial"/>
          <w:b/>
          <w:sz w:val="24"/>
          <w:szCs w:val="24"/>
        </w:rPr>
        <w:t>Rottnest Prison a</w:t>
      </w:r>
      <w:r w:rsidR="0093179B" w:rsidRPr="00D76C6E">
        <w:rPr>
          <w:rFonts w:asciiTheme="majorHAnsi" w:hAnsiTheme="majorHAnsi" w:cs="Arial"/>
          <w:b/>
          <w:sz w:val="24"/>
          <w:szCs w:val="24"/>
        </w:rPr>
        <w:t xml:space="preserve">s the context for </w:t>
      </w:r>
      <w:r w:rsidR="00136756">
        <w:rPr>
          <w:rFonts w:asciiTheme="majorHAnsi" w:hAnsiTheme="majorHAnsi" w:cs="Arial"/>
          <w:b/>
          <w:sz w:val="24"/>
          <w:szCs w:val="24"/>
        </w:rPr>
        <w:t>Section 70</w:t>
      </w:r>
      <w:r w:rsidR="00265844" w:rsidRPr="00D76C6E">
        <w:rPr>
          <w:rFonts w:asciiTheme="majorHAnsi" w:hAnsiTheme="majorHAnsi" w:cs="Arial"/>
          <w:b/>
          <w:sz w:val="24"/>
          <w:szCs w:val="24"/>
        </w:rPr>
        <w:t xml:space="preserve"> </w:t>
      </w:r>
    </w:p>
    <w:p w14:paraId="49DE9F97" w14:textId="77777777" w:rsidR="00583D15" w:rsidRPr="00D76C6E" w:rsidRDefault="00583D15" w:rsidP="0095264C">
      <w:pPr>
        <w:spacing w:line="360" w:lineRule="auto"/>
        <w:rPr>
          <w:rFonts w:asciiTheme="majorHAnsi" w:hAnsiTheme="majorHAnsi" w:cs="Arial"/>
          <w:sz w:val="24"/>
          <w:szCs w:val="24"/>
        </w:rPr>
      </w:pPr>
      <w:r w:rsidRPr="00D76C6E">
        <w:rPr>
          <w:rFonts w:asciiTheme="majorHAnsi" w:hAnsiTheme="majorHAnsi" w:cs="Arial"/>
          <w:sz w:val="24"/>
          <w:szCs w:val="24"/>
        </w:rPr>
        <w:t>Katherine Roscoe, University of Leicester</w:t>
      </w:r>
      <w:r w:rsidRPr="00D76C6E">
        <w:rPr>
          <w:rStyle w:val="FootnoteReference"/>
          <w:rFonts w:asciiTheme="majorHAnsi" w:hAnsiTheme="majorHAnsi" w:cs="Arial"/>
          <w:sz w:val="24"/>
          <w:szCs w:val="24"/>
        </w:rPr>
        <w:footnoteReference w:id="1"/>
      </w:r>
    </w:p>
    <w:p w14:paraId="7C9D3C7E" w14:textId="77777777" w:rsidR="00B33E71" w:rsidRPr="00D76C6E" w:rsidRDefault="00B33E71" w:rsidP="0095264C">
      <w:pPr>
        <w:pStyle w:val="Heading1"/>
        <w:spacing w:line="360" w:lineRule="auto"/>
        <w:rPr>
          <w:rFonts w:asciiTheme="majorHAnsi" w:hAnsiTheme="majorHAnsi"/>
          <w:b w:val="0"/>
          <w:i/>
          <w:color w:val="auto"/>
          <w:sz w:val="24"/>
          <w:szCs w:val="24"/>
        </w:rPr>
      </w:pPr>
      <w:r w:rsidRPr="00D76C6E">
        <w:rPr>
          <w:rFonts w:asciiTheme="majorHAnsi" w:hAnsiTheme="majorHAnsi"/>
          <w:b w:val="0"/>
          <w:i/>
          <w:color w:val="auto"/>
          <w:sz w:val="24"/>
          <w:szCs w:val="24"/>
        </w:rPr>
        <w:t xml:space="preserve">Introduction </w:t>
      </w:r>
    </w:p>
    <w:p w14:paraId="0D4C9502" w14:textId="44635FC0" w:rsidR="00A12A90" w:rsidRPr="00D76C6E" w:rsidRDefault="008B105E" w:rsidP="0095264C">
      <w:pPr>
        <w:spacing w:line="360" w:lineRule="auto"/>
        <w:rPr>
          <w:rFonts w:asciiTheme="majorHAnsi" w:hAnsiTheme="majorHAnsi" w:cs="Arial"/>
          <w:sz w:val="24"/>
          <w:szCs w:val="24"/>
        </w:rPr>
      </w:pPr>
      <w:r w:rsidRPr="00D76C6E">
        <w:rPr>
          <w:rFonts w:asciiTheme="majorHAnsi" w:hAnsiTheme="majorHAnsi" w:cs="Arial"/>
          <w:sz w:val="24"/>
          <w:szCs w:val="24"/>
        </w:rPr>
        <w:t>Rottnest (</w:t>
      </w:r>
      <w:r w:rsidR="00A66301" w:rsidRPr="00D76C6E">
        <w:rPr>
          <w:rFonts w:asciiTheme="majorHAnsi" w:hAnsiTheme="majorHAnsi" w:cs="Arial"/>
          <w:sz w:val="24"/>
          <w:szCs w:val="24"/>
        </w:rPr>
        <w:t xml:space="preserve">known to </w:t>
      </w:r>
      <w:proofErr w:type="spellStart"/>
      <w:r w:rsidR="00A66301" w:rsidRPr="00D76C6E">
        <w:rPr>
          <w:rFonts w:asciiTheme="majorHAnsi" w:hAnsiTheme="majorHAnsi" w:cs="Arial"/>
          <w:sz w:val="24"/>
          <w:szCs w:val="24"/>
        </w:rPr>
        <w:t>Whadiu</w:t>
      </w:r>
      <w:r w:rsidR="0055625D" w:rsidRPr="00D76C6E">
        <w:rPr>
          <w:rFonts w:asciiTheme="majorHAnsi" w:hAnsiTheme="majorHAnsi" w:cs="Arial"/>
          <w:sz w:val="24"/>
          <w:szCs w:val="24"/>
        </w:rPr>
        <w:t>k</w:t>
      </w:r>
      <w:proofErr w:type="spellEnd"/>
      <w:r w:rsidR="00A66301" w:rsidRPr="00D76C6E">
        <w:rPr>
          <w:rFonts w:asciiTheme="majorHAnsi" w:hAnsiTheme="majorHAnsi" w:cs="Arial"/>
          <w:sz w:val="24"/>
          <w:szCs w:val="24"/>
        </w:rPr>
        <w:t xml:space="preserve"> </w:t>
      </w:r>
      <w:proofErr w:type="spellStart"/>
      <w:r w:rsidR="00A66301" w:rsidRPr="00D76C6E">
        <w:rPr>
          <w:rFonts w:asciiTheme="majorHAnsi" w:hAnsiTheme="majorHAnsi" w:cs="Arial"/>
          <w:sz w:val="24"/>
          <w:szCs w:val="24"/>
        </w:rPr>
        <w:t>Nyoongar</w:t>
      </w:r>
      <w:proofErr w:type="spellEnd"/>
      <w:r w:rsidR="00A66301" w:rsidRPr="00D76C6E">
        <w:rPr>
          <w:rFonts w:asciiTheme="majorHAnsi" w:hAnsiTheme="majorHAnsi" w:cs="Arial"/>
          <w:sz w:val="24"/>
          <w:szCs w:val="24"/>
        </w:rPr>
        <w:t xml:space="preserve"> people as </w:t>
      </w:r>
      <w:proofErr w:type="spellStart"/>
      <w:r w:rsidR="00A66301" w:rsidRPr="00D76C6E">
        <w:rPr>
          <w:rFonts w:asciiTheme="majorHAnsi" w:hAnsiTheme="majorHAnsi" w:cs="Arial"/>
          <w:sz w:val="24"/>
          <w:szCs w:val="24"/>
        </w:rPr>
        <w:t>Wadjemup</w:t>
      </w:r>
      <w:proofErr w:type="spellEnd"/>
      <w:r w:rsidR="00A66301" w:rsidRPr="00D76C6E">
        <w:rPr>
          <w:rFonts w:asciiTheme="majorHAnsi" w:hAnsiTheme="majorHAnsi" w:cs="Arial"/>
          <w:sz w:val="24"/>
          <w:szCs w:val="24"/>
        </w:rPr>
        <w:t xml:space="preserve">) </w:t>
      </w:r>
      <w:r w:rsidRPr="00D76C6E">
        <w:rPr>
          <w:rFonts w:asciiTheme="majorHAnsi" w:hAnsiTheme="majorHAnsi" w:cs="Arial"/>
          <w:sz w:val="24"/>
          <w:szCs w:val="24"/>
        </w:rPr>
        <w:t>is an island 18 kilometres off the coast of Western Australia</w:t>
      </w:r>
      <w:r w:rsidR="00A66301" w:rsidRPr="00D76C6E">
        <w:rPr>
          <w:rFonts w:asciiTheme="majorHAnsi" w:hAnsiTheme="majorHAnsi" w:cs="Arial"/>
          <w:sz w:val="24"/>
          <w:szCs w:val="24"/>
        </w:rPr>
        <w:t>.</w:t>
      </w:r>
      <w:r w:rsidR="00A66301" w:rsidRPr="00D76C6E">
        <w:rPr>
          <w:rStyle w:val="FootnoteReference"/>
          <w:rFonts w:asciiTheme="majorHAnsi" w:hAnsiTheme="majorHAnsi" w:cs="Arial"/>
          <w:sz w:val="24"/>
          <w:szCs w:val="24"/>
        </w:rPr>
        <w:footnoteReference w:id="2"/>
      </w:r>
      <w:r w:rsidR="0055625D" w:rsidRPr="00D76C6E">
        <w:rPr>
          <w:rFonts w:asciiTheme="majorHAnsi" w:hAnsiTheme="majorHAnsi" w:cs="Arial"/>
          <w:sz w:val="24"/>
          <w:szCs w:val="24"/>
        </w:rPr>
        <w:t xml:space="preserve"> </w:t>
      </w:r>
      <w:r w:rsidRPr="00D76C6E">
        <w:rPr>
          <w:rFonts w:asciiTheme="majorHAnsi" w:hAnsiTheme="majorHAnsi" w:cs="Arial"/>
          <w:sz w:val="24"/>
          <w:szCs w:val="24"/>
        </w:rPr>
        <w:t>It served as a prison for Aboriginal me</w:t>
      </w:r>
      <w:r w:rsidR="00A80BB7" w:rsidRPr="00D76C6E">
        <w:rPr>
          <w:rFonts w:asciiTheme="majorHAnsi" w:hAnsiTheme="majorHAnsi" w:cs="Arial"/>
          <w:sz w:val="24"/>
          <w:szCs w:val="24"/>
        </w:rPr>
        <w:t>n and boys between 1839 and 1903</w:t>
      </w:r>
      <w:r w:rsidR="001C48A5" w:rsidRPr="00D76C6E">
        <w:rPr>
          <w:rFonts w:asciiTheme="majorHAnsi" w:hAnsiTheme="majorHAnsi" w:cs="Arial"/>
          <w:sz w:val="24"/>
          <w:szCs w:val="24"/>
        </w:rPr>
        <w:t xml:space="preserve">, and held </w:t>
      </w:r>
      <w:r w:rsidR="00172E22" w:rsidRPr="00D76C6E">
        <w:rPr>
          <w:rFonts w:asciiTheme="majorHAnsi" w:hAnsiTheme="majorHAnsi" w:cs="Arial"/>
          <w:sz w:val="24"/>
          <w:szCs w:val="24"/>
        </w:rPr>
        <w:t xml:space="preserve">a number of </w:t>
      </w:r>
      <w:r w:rsidR="00246558" w:rsidRPr="00D76C6E">
        <w:rPr>
          <w:rFonts w:asciiTheme="majorHAnsi" w:hAnsiTheme="majorHAnsi" w:cs="Arial"/>
          <w:sz w:val="24"/>
          <w:szCs w:val="24"/>
        </w:rPr>
        <w:t xml:space="preserve">Aboriginal </w:t>
      </w:r>
      <w:r w:rsidR="00172E22" w:rsidRPr="00D76C6E">
        <w:rPr>
          <w:rFonts w:asciiTheme="majorHAnsi" w:hAnsiTheme="majorHAnsi" w:cs="Arial"/>
          <w:sz w:val="24"/>
          <w:szCs w:val="24"/>
        </w:rPr>
        <w:t>prisoners as an annex of Fremantle prison until 1931</w:t>
      </w:r>
      <w:r w:rsidR="0055625D" w:rsidRPr="00D76C6E">
        <w:rPr>
          <w:rFonts w:asciiTheme="majorHAnsi" w:hAnsiTheme="majorHAnsi" w:cs="Arial"/>
          <w:sz w:val="24"/>
          <w:szCs w:val="24"/>
        </w:rPr>
        <w:t xml:space="preserve">. Over this time </w:t>
      </w:r>
      <w:r w:rsidR="001113E6" w:rsidRPr="00D76C6E">
        <w:rPr>
          <w:rFonts w:asciiTheme="majorHAnsi" w:hAnsiTheme="majorHAnsi" w:cs="Arial"/>
          <w:sz w:val="24"/>
          <w:szCs w:val="24"/>
        </w:rPr>
        <w:t>3676</w:t>
      </w:r>
      <w:r w:rsidR="00246558" w:rsidRPr="00D76C6E">
        <w:rPr>
          <w:rFonts w:asciiTheme="majorHAnsi" w:hAnsiTheme="majorHAnsi" w:cs="Arial"/>
          <w:sz w:val="24"/>
          <w:szCs w:val="24"/>
        </w:rPr>
        <w:t xml:space="preserve"> Aboriginal males</w:t>
      </w:r>
      <w:r w:rsidR="001F1B36" w:rsidRPr="00D76C6E">
        <w:rPr>
          <w:rFonts w:asciiTheme="majorHAnsi" w:hAnsiTheme="majorHAnsi" w:cs="Arial"/>
          <w:sz w:val="24"/>
          <w:szCs w:val="24"/>
        </w:rPr>
        <w:t xml:space="preserve"> </w:t>
      </w:r>
      <w:r w:rsidR="0055625D" w:rsidRPr="00D76C6E">
        <w:rPr>
          <w:rFonts w:asciiTheme="majorHAnsi" w:hAnsiTheme="majorHAnsi" w:cs="Arial"/>
          <w:sz w:val="24"/>
          <w:szCs w:val="24"/>
        </w:rPr>
        <w:t xml:space="preserve">were </w:t>
      </w:r>
      <w:r w:rsidR="001F1B36" w:rsidRPr="00D76C6E">
        <w:rPr>
          <w:rFonts w:asciiTheme="majorHAnsi" w:hAnsiTheme="majorHAnsi" w:cs="Arial"/>
          <w:sz w:val="24"/>
          <w:szCs w:val="24"/>
        </w:rPr>
        <w:t>incarcerated</w:t>
      </w:r>
      <w:r w:rsidR="003F4602" w:rsidRPr="00D76C6E">
        <w:rPr>
          <w:rFonts w:asciiTheme="majorHAnsi" w:hAnsiTheme="majorHAnsi" w:cs="Arial"/>
          <w:sz w:val="24"/>
          <w:szCs w:val="24"/>
        </w:rPr>
        <w:t xml:space="preserve"> on Rottnest</w:t>
      </w:r>
      <w:r w:rsidR="00744C3A" w:rsidRPr="00D76C6E">
        <w:rPr>
          <w:rFonts w:asciiTheme="majorHAnsi" w:hAnsiTheme="majorHAnsi" w:cs="Arial"/>
          <w:sz w:val="24"/>
          <w:szCs w:val="24"/>
        </w:rPr>
        <w:t>.</w:t>
      </w:r>
      <w:r w:rsidRPr="00D76C6E">
        <w:rPr>
          <w:rStyle w:val="FootnoteReference"/>
          <w:rFonts w:asciiTheme="majorHAnsi" w:hAnsiTheme="majorHAnsi" w:cs="Arial"/>
          <w:sz w:val="24"/>
          <w:szCs w:val="24"/>
        </w:rPr>
        <w:footnoteReference w:id="3"/>
      </w:r>
      <w:r w:rsidR="001F1B36" w:rsidRPr="00D76C6E">
        <w:rPr>
          <w:rFonts w:asciiTheme="majorHAnsi" w:hAnsiTheme="majorHAnsi" w:cs="Arial"/>
          <w:sz w:val="24"/>
          <w:szCs w:val="24"/>
        </w:rPr>
        <w:t xml:space="preserve"> </w:t>
      </w:r>
      <w:r w:rsidR="007B701C" w:rsidRPr="00D76C6E">
        <w:rPr>
          <w:rFonts w:asciiTheme="majorHAnsi" w:hAnsiTheme="majorHAnsi" w:cs="Arial"/>
          <w:sz w:val="24"/>
          <w:szCs w:val="24"/>
        </w:rPr>
        <w:t xml:space="preserve">The </w:t>
      </w:r>
      <w:r w:rsidR="0080199F" w:rsidRPr="00D76C6E">
        <w:rPr>
          <w:rFonts w:asciiTheme="majorHAnsi" w:hAnsiTheme="majorHAnsi" w:cs="Arial"/>
          <w:sz w:val="24"/>
          <w:szCs w:val="24"/>
        </w:rPr>
        <w:t xml:space="preserve">1882 outbreak of influenza, which led to ten deaths, prompted only half-hearted government investigations. </w:t>
      </w:r>
      <w:r w:rsidR="00570730" w:rsidRPr="00D76C6E">
        <w:rPr>
          <w:rFonts w:asciiTheme="majorHAnsi" w:hAnsiTheme="majorHAnsi" w:cs="Arial"/>
          <w:sz w:val="24"/>
          <w:szCs w:val="24"/>
        </w:rPr>
        <w:t>However, t</w:t>
      </w:r>
      <w:r w:rsidR="0080199F" w:rsidRPr="00D76C6E">
        <w:rPr>
          <w:rFonts w:asciiTheme="majorHAnsi" w:hAnsiTheme="majorHAnsi" w:cs="Arial"/>
          <w:sz w:val="24"/>
          <w:szCs w:val="24"/>
        </w:rPr>
        <w:t xml:space="preserve">he 1883 influenza </w:t>
      </w:r>
      <w:r w:rsidR="00136756">
        <w:rPr>
          <w:rFonts w:asciiTheme="majorHAnsi" w:hAnsiTheme="majorHAnsi" w:cs="Arial"/>
          <w:sz w:val="24"/>
          <w:szCs w:val="24"/>
        </w:rPr>
        <w:t xml:space="preserve">and measles </w:t>
      </w:r>
      <w:r w:rsidR="0080199F" w:rsidRPr="00D76C6E">
        <w:rPr>
          <w:rFonts w:asciiTheme="majorHAnsi" w:hAnsiTheme="majorHAnsi" w:cs="Arial"/>
          <w:sz w:val="24"/>
          <w:szCs w:val="24"/>
        </w:rPr>
        <w:t>outbreak</w:t>
      </w:r>
      <w:r w:rsidR="00136756">
        <w:rPr>
          <w:rFonts w:asciiTheme="majorHAnsi" w:hAnsiTheme="majorHAnsi" w:cs="Arial"/>
          <w:sz w:val="24"/>
          <w:szCs w:val="24"/>
        </w:rPr>
        <w:t>s</w:t>
      </w:r>
      <w:r w:rsidR="0080199F" w:rsidRPr="00D76C6E">
        <w:rPr>
          <w:rFonts w:asciiTheme="majorHAnsi" w:hAnsiTheme="majorHAnsi" w:cs="Arial"/>
          <w:sz w:val="24"/>
          <w:szCs w:val="24"/>
        </w:rPr>
        <w:t>, which led to at least 53 deaths, occurred</w:t>
      </w:r>
      <w:r w:rsidR="007B701C" w:rsidRPr="00D76C6E">
        <w:rPr>
          <w:rFonts w:asciiTheme="majorHAnsi" w:hAnsiTheme="majorHAnsi" w:cs="Arial"/>
          <w:sz w:val="24"/>
          <w:szCs w:val="24"/>
        </w:rPr>
        <w:t xml:space="preserve"> </w:t>
      </w:r>
      <w:r w:rsidR="00C73CF4" w:rsidRPr="00D76C6E">
        <w:rPr>
          <w:rFonts w:asciiTheme="majorHAnsi" w:hAnsiTheme="majorHAnsi" w:cs="Arial"/>
          <w:sz w:val="24"/>
          <w:szCs w:val="24"/>
        </w:rPr>
        <w:t xml:space="preserve">during </w:t>
      </w:r>
      <w:r w:rsidR="00B2518E" w:rsidRPr="00D76C6E">
        <w:rPr>
          <w:rFonts w:asciiTheme="majorHAnsi" w:hAnsiTheme="majorHAnsi" w:cs="Arial"/>
          <w:sz w:val="24"/>
          <w:szCs w:val="24"/>
        </w:rPr>
        <w:t xml:space="preserve">the first few months in office </w:t>
      </w:r>
      <w:r w:rsidR="000F024C" w:rsidRPr="00D76C6E">
        <w:rPr>
          <w:rFonts w:asciiTheme="majorHAnsi" w:hAnsiTheme="majorHAnsi" w:cs="Arial"/>
          <w:sz w:val="24"/>
          <w:szCs w:val="24"/>
        </w:rPr>
        <w:t>for</w:t>
      </w:r>
      <w:r w:rsidR="00B2518E" w:rsidRPr="00D76C6E">
        <w:rPr>
          <w:rFonts w:asciiTheme="majorHAnsi" w:hAnsiTheme="majorHAnsi" w:cs="Arial"/>
          <w:sz w:val="24"/>
          <w:szCs w:val="24"/>
        </w:rPr>
        <w:t xml:space="preserve"> the new governor, Sir Frederick Napier Broome</w:t>
      </w:r>
      <w:r w:rsidR="0078105A" w:rsidRPr="00D76C6E">
        <w:rPr>
          <w:rFonts w:asciiTheme="majorHAnsi" w:hAnsiTheme="majorHAnsi" w:cs="Arial"/>
          <w:sz w:val="24"/>
          <w:szCs w:val="24"/>
        </w:rPr>
        <w:t xml:space="preserve">. </w:t>
      </w:r>
      <w:r w:rsidR="00FF7D76" w:rsidRPr="00D76C6E">
        <w:rPr>
          <w:rFonts w:asciiTheme="majorHAnsi" w:hAnsiTheme="majorHAnsi" w:cs="Arial"/>
          <w:sz w:val="24"/>
          <w:szCs w:val="24"/>
        </w:rPr>
        <w:t>Broome took more decisive action than his predecessor</w:t>
      </w:r>
      <w:r w:rsidR="001113E6" w:rsidRPr="00D76C6E">
        <w:rPr>
          <w:rFonts w:asciiTheme="majorHAnsi" w:hAnsiTheme="majorHAnsi" w:cs="Arial"/>
          <w:sz w:val="24"/>
          <w:szCs w:val="24"/>
        </w:rPr>
        <w:t xml:space="preserve"> had done</w:t>
      </w:r>
      <w:r w:rsidR="00FF7D76" w:rsidRPr="00D76C6E">
        <w:rPr>
          <w:rFonts w:asciiTheme="majorHAnsi" w:hAnsiTheme="majorHAnsi" w:cs="Arial"/>
          <w:sz w:val="24"/>
          <w:szCs w:val="24"/>
        </w:rPr>
        <w:t>, and in</w:t>
      </w:r>
      <w:r w:rsidRPr="00D76C6E">
        <w:rPr>
          <w:rFonts w:asciiTheme="majorHAnsi" w:hAnsiTheme="majorHAnsi" w:cs="Arial"/>
          <w:sz w:val="24"/>
          <w:szCs w:val="24"/>
        </w:rPr>
        <w:t xml:space="preserve"> </w:t>
      </w:r>
      <w:r w:rsidR="0078105A" w:rsidRPr="00D76C6E">
        <w:rPr>
          <w:rFonts w:asciiTheme="majorHAnsi" w:hAnsiTheme="majorHAnsi" w:cs="Arial"/>
          <w:sz w:val="24"/>
          <w:szCs w:val="24"/>
        </w:rPr>
        <w:t>September formed</w:t>
      </w:r>
      <w:r w:rsidRPr="00D76C6E">
        <w:rPr>
          <w:rFonts w:asciiTheme="majorHAnsi" w:hAnsiTheme="majorHAnsi" w:cs="Arial"/>
          <w:sz w:val="24"/>
          <w:szCs w:val="24"/>
        </w:rPr>
        <w:t xml:space="preserve"> </w:t>
      </w:r>
      <w:r w:rsidR="000F024C" w:rsidRPr="00D76C6E">
        <w:rPr>
          <w:rFonts w:asciiTheme="majorHAnsi" w:hAnsiTheme="majorHAnsi" w:cs="Arial"/>
          <w:sz w:val="24"/>
          <w:szCs w:val="24"/>
        </w:rPr>
        <w:t>a c</w:t>
      </w:r>
      <w:r w:rsidRPr="00D76C6E">
        <w:rPr>
          <w:rFonts w:asciiTheme="majorHAnsi" w:hAnsiTheme="majorHAnsi" w:cs="Arial"/>
          <w:sz w:val="24"/>
          <w:szCs w:val="24"/>
        </w:rPr>
        <w:t xml:space="preserve">ommission </w:t>
      </w:r>
      <w:r w:rsidR="000F024C" w:rsidRPr="00D76C6E">
        <w:rPr>
          <w:rFonts w:asciiTheme="majorHAnsi" w:hAnsiTheme="majorHAnsi" w:cs="Arial"/>
          <w:sz w:val="24"/>
          <w:szCs w:val="24"/>
        </w:rPr>
        <w:t>‘</w:t>
      </w:r>
      <w:r w:rsidRPr="00D76C6E">
        <w:rPr>
          <w:rFonts w:asciiTheme="majorHAnsi" w:hAnsiTheme="majorHAnsi" w:cs="Arial"/>
          <w:sz w:val="24"/>
          <w:szCs w:val="24"/>
        </w:rPr>
        <w:t xml:space="preserve">to inquire into the treatment of </w:t>
      </w:r>
      <w:r w:rsidR="000F024C" w:rsidRPr="00D76C6E">
        <w:rPr>
          <w:rFonts w:asciiTheme="majorHAnsi" w:hAnsiTheme="majorHAnsi" w:cs="Arial"/>
          <w:sz w:val="24"/>
          <w:szCs w:val="24"/>
        </w:rPr>
        <w:t xml:space="preserve">the </w:t>
      </w:r>
      <w:r w:rsidRPr="00D76C6E">
        <w:rPr>
          <w:rFonts w:asciiTheme="majorHAnsi" w:hAnsiTheme="majorHAnsi" w:cs="Arial"/>
          <w:sz w:val="24"/>
          <w:szCs w:val="24"/>
        </w:rPr>
        <w:t xml:space="preserve">Aboriginal </w:t>
      </w:r>
      <w:r w:rsidR="000F024C" w:rsidRPr="00D76C6E">
        <w:rPr>
          <w:rFonts w:asciiTheme="majorHAnsi" w:hAnsiTheme="majorHAnsi" w:cs="Arial"/>
          <w:sz w:val="24"/>
          <w:szCs w:val="24"/>
        </w:rPr>
        <w:t>N</w:t>
      </w:r>
      <w:r w:rsidRPr="00D76C6E">
        <w:rPr>
          <w:rFonts w:asciiTheme="majorHAnsi" w:hAnsiTheme="majorHAnsi" w:cs="Arial"/>
          <w:sz w:val="24"/>
          <w:szCs w:val="24"/>
        </w:rPr>
        <w:t xml:space="preserve">ative </w:t>
      </w:r>
      <w:r w:rsidR="000F024C" w:rsidRPr="00D76C6E">
        <w:rPr>
          <w:rFonts w:asciiTheme="majorHAnsi" w:hAnsiTheme="majorHAnsi" w:cs="Arial"/>
          <w:sz w:val="24"/>
          <w:szCs w:val="24"/>
        </w:rPr>
        <w:t>P</w:t>
      </w:r>
      <w:r w:rsidRPr="00D76C6E">
        <w:rPr>
          <w:rFonts w:asciiTheme="majorHAnsi" w:hAnsiTheme="majorHAnsi" w:cs="Arial"/>
          <w:sz w:val="24"/>
          <w:szCs w:val="24"/>
        </w:rPr>
        <w:t xml:space="preserve">risoners of the </w:t>
      </w:r>
      <w:r w:rsidR="000F024C" w:rsidRPr="00D76C6E">
        <w:rPr>
          <w:rFonts w:asciiTheme="majorHAnsi" w:hAnsiTheme="majorHAnsi" w:cs="Arial"/>
          <w:sz w:val="24"/>
          <w:szCs w:val="24"/>
        </w:rPr>
        <w:t>C</w:t>
      </w:r>
      <w:r w:rsidRPr="00D76C6E">
        <w:rPr>
          <w:rFonts w:asciiTheme="majorHAnsi" w:hAnsiTheme="majorHAnsi" w:cs="Arial"/>
          <w:sz w:val="24"/>
          <w:szCs w:val="24"/>
        </w:rPr>
        <w:t xml:space="preserve">rown in this </w:t>
      </w:r>
      <w:r w:rsidR="000F024C" w:rsidRPr="00D76C6E">
        <w:rPr>
          <w:rFonts w:asciiTheme="majorHAnsi" w:hAnsiTheme="majorHAnsi" w:cs="Arial"/>
          <w:sz w:val="24"/>
          <w:szCs w:val="24"/>
        </w:rPr>
        <w:t>C</w:t>
      </w:r>
      <w:r w:rsidRPr="00D76C6E">
        <w:rPr>
          <w:rFonts w:asciiTheme="majorHAnsi" w:hAnsiTheme="majorHAnsi" w:cs="Arial"/>
          <w:sz w:val="24"/>
          <w:szCs w:val="24"/>
        </w:rPr>
        <w:t>olony</w:t>
      </w:r>
      <w:r w:rsidR="000F024C" w:rsidRPr="00D76C6E">
        <w:rPr>
          <w:rFonts w:asciiTheme="majorHAnsi" w:hAnsiTheme="majorHAnsi" w:cs="Arial"/>
          <w:sz w:val="24"/>
          <w:szCs w:val="24"/>
        </w:rPr>
        <w:t>: A</w:t>
      </w:r>
      <w:r w:rsidRPr="00D76C6E">
        <w:rPr>
          <w:rFonts w:asciiTheme="majorHAnsi" w:hAnsiTheme="majorHAnsi" w:cs="Arial"/>
          <w:sz w:val="24"/>
          <w:szCs w:val="24"/>
        </w:rPr>
        <w:t>nd also certain other matters relative to Aborigin</w:t>
      </w:r>
      <w:r w:rsidR="000F024C" w:rsidRPr="00D76C6E">
        <w:rPr>
          <w:rFonts w:asciiTheme="majorHAnsi" w:hAnsiTheme="majorHAnsi" w:cs="Arial"/>
          <w:sz w:val="24"/>
          <w:szCs w:val="24"/>
        </w:rPr>
        <w:t>al Native</w:t>
      </w:r>
      <w:r w:rsidR="00365F24" w:rsidRPr="00D76C6E">
        <w:rPr>
          <w:rFonts w:asciiTheme="majorHAnsi" w:hAnsiTheme="majorHAnsi" w:cs="Arial"/>
          <w:sz w:val="24"/>
          <w:szCs w:val="24"/>
        </w:rPr>
        <w:t>s</w:t>
      </w:r>
      <w:r w:rsidRPr="00D76C6E">
        <w:rPr>
          <w:rFonts w:asciiTheme="majorHAnsi" w:hAnsiTheme="majorHAnsi" w:cs="Arial"/>
          <w:sz w:val="24"/>
          <w:szCs w:val="24"/>
        </w:rPr>
        <w:t>’.</w:t>
      </w:r>
      <w:r w:rsidR="000F024C" w:rsidRPr="00D76C6E">
        <w:rPr>
          <w:rStyle w:val="FootnoteReference"/>
          <w:rFonts w:asciiTheme="majorHAnsi" w:hAnsiTheme="majorHAnsi" w:cs="Arial"/>
          <w:sz w:val="24"/>
          <w:szCs w:val="24"/>
        </w:rPr>
        <w:footnoteReference w:id="4"/>
      </w:r>
      <w:r w:rsidR="00262090" w:rsidRPr="00D76C6E">
        <w:rPr>
          <w:rFonts w:asciiTheme="majorHAnsi" w:hAnsiTheme="majorHAnsi" w:cs="Arial"/>
          <w:sz w:val="24"/>
          <w:szCs w:val="24"/>
        </w:rPr>
        <w:t xml:space="preserve"> </w:t>
      </w:r>
      <w:r w:rsidR="000F024C" w:rsidRPr="00D76C6E">
        <w:rPr>
          <w:rFonts w:asciiTheme="majorHAnsi" w:hAnsiTheme="majorHAnsi" w:cs="Arial"/>
          <w:sz w:val="24"/>
          <w:szCs w:val="24"/>
        </w:rPr>
        <w:t xml:space="preserve">After an extensive enquiry, the </w:t>
      </w:r>
      <w:r w:rsidR="00BC0600" w:rsidRPr="00D76C6E">
        <w:rPr>
          <w:rFonts w:asciiTheme="majorHAnsi" w:hAnsiTheme="majorHAnsi" w:cs="Arial"/>
          <w:sz w:val="24"/>
          <w:szCs w:val="24"/>
        </w:rPr>
        <w:t>1883</w:t>
      </w:r>
      <w:r w:rsidR="00BC0600">
        <w:rPr>
          <w:rFonts w:asciiTheme="majorHAnsi" w:hAnsiTheme="majorHAnsi" w:cs="Arial"/>
          <w:sz w:val="24"/>
          <w:szCs w:val="24"/>
        </w:rPr>
        <w:t xml:space="preserve"> </w:t>
      </w:r>
      <w:r w:rsidR="000F024C" w:rsidRPr="00D76C6E">
        <w:rPr>
          <w:rFonts w:asciiTheme="majorHAnsi" w:hAnsiTheme="majorHAnsi" w:cs="Arial"/>
          <w:sz w:val="24"/>
          <w:szCs w:val="24"/>
        </w:rPr>
        <w:t>commission</w:t>
      </w:r>
      <w:r w:rsidR="00E4711B" w:rsidRPr="00D76C6E">
        <w:rPr>
          <w:rFonts w:asciiTheme="majorHAnsi" w:hAnsiTheme="majorHAnsi" w:cs="Arial"/>
          <w:sz w:val="24"/>
          <w:szCs w:val="24"/>
        </w:rPr>
        <w:t xml:space="preserve"> </w:t>
      </w:r>
      <w:r w:rsidR="000F024C" w:rsidRPr="00D76C6E">
        <w:rPr>
          <w:rFonts w:asciiTheme="majorHAnsi" w:hAnsiTheme="majorHAnsi" w:cs="Arial"/>
          <w:sz w:val="24"/>
          <w:szCs w:val="24"/>
        </w:rPr>
        <w:t>recommended</w:t>
      </w:r>
      <w:r w:rsidR="002702F4" w:rsidRPr="00D76C6E">
        <w:rPr>
          <w:rFonts w:asciiTheme="majorHAnsi" w:hAnsiTheme="majorHAnsi" w:cs="Arial"/>
          <w:sz w:val="24"/>
          <w:szCs w:val="24"/>
        </w:rPr>
        <w:t xml:space="preserve"> </w:t>
      </w:r>
      <w:r w:rsidR="00B91DF4" w:rsidRPr="00D76C6E">
        <w:rPr>
          <w:rFonts w:asciiTheme="majorHAnsi" w:hAnsiTheme="majorHAnsi" w:cs="Arial"/>
          <w:sz w:val="24"/>
          <w:szCs w:val="24"/>
        </w:rPr>
        <w:t>measures</w:t>
      </w:r>
      <w:r w:rsidR="000F024C" w:rsidRPr="00D76C6E">
        <w:rPr>
          <w:rFonts w:asciiTheme="majorHAnsi" w:hAnsiTheme="majorHAnsi" w:cs="Arial"/>
          <w:sz w:val="24"/>
          <w:szCs w:val="24"/>
        </w:rPr>
        <w:t xml:space="preserve"> to improve the health of prisoners on Rottnest</w:t>
      </w:r>
      <w:r w:rsidR="00B91DF4" w:rsidRPr="00D76C6E">
        <w:rPr>
          <w:rFonts w:asciiTheme="majorHAnsi" w:hAnsiTheme="majorHAnsi" w:cs="Arial"/>
          <w:sz w:val="24"/>
          <w:szCs w:val="24"/>
        </w:rPr>
        <w:t xml:space="preserve">, and more broadly </w:t>
      </w:r>
      <w:r w:rsidR="000F024C" w:rsidRPr="00D76C6E">
        <w:rPr>
          <w:rFonts w:asciiTheme="majorHAnsi" w:hAnsiTheme="majorHAnsi" w:cs="Arial"/>
          <w:sz w:val="24"/>
          <w:szCs w:val="24"/>
        </w:rPr>
        <w:t>the formation of a board</w:t>
      </w:r>
      <w:r w:rsidR="00365F24" w:rsidRPr="00D76C6E">
        <w:rPr>
          <w:rFonts w:asciiTheme="majorHAnsi" w:hAnsiTheme="majorHAnsi" w:cs="Arial"/>
          <w:sz w:val="24"/>
          <w:szCs w:val="24"/>
        </w:rPr>
        <w:t xml:space="preserve"> which would supervise </w:t>
      </w:r>
      <w:r w:rsidR="0027263C" w:rsidRPr="00D76C6E">
        <w:rPr>
          <w:rFonts w:asciiTheme="majorHAnsi" w:hAnsiTheme="majorHAnsi" w:cs="Arial"/>
          <w:sz w:val="24"/>
          <w:szCs w:val="24"/>
        </w:rPr>
        <w:t xml:space="preserve">a network of ‘Native Protectors’ to provide </w:t>
      </w:r>
      <w:r w:rsidR="00AB5D87" w:rsidRPr="00D76C6E">
        <w:rPr>
          <w:rFonts w:asciiTheme="majorHAnsi" w:hAnsiTheme="majorHAnsi" w:cs="Arial"/>
          <w:sz w:val="24"/>
          <w:szCs w:val="24"/>
        </w:rPr>
        <w:t xml:space="preserve">welfare </w:t>
      </w:r>
      <w:r w:rsidR="0027263C" w:rsidRPr="00D76C6E">
        <w:rPr>
          <w:rFonts w:asciiTheme="majorHAnsi" w:hAnsiTheme="majorHAnsi" w:cs="Arial"/>
          <w:sz w:val="24"/>
          <w:szCs w:val="24"/>
        </w:rPr>
        <w:t xml:space="preserve">to </w:t>
      </w:r>
      <w:r w:rsidR="00AB5D87" w:rsidRPr="00D76C6E">
        <w:rPr>
          <w:rFonts w:asciiTheme="majorHAnsi" w:hAnsiTheme="majorHAnsi" w:cs="Arial"/>
          <w:sz w:val="24"/>
          <w:szCs w:val="24"/>
        </w:rPr>
        <w:t>‘old, infirm or needy natives’</w:t>
      </w:r>
      <w:r w:rsidR="0027263C" w:rsidRPr="00D76C6E">
        <w:rPr>
          <w:rFonts w:asciiTheme="majorHAnsi" w:hAnsiTheme="majorHAnsi" w:cs="Arial"/>
          <w:sz w:val="24"/>
          <w:szCs w:val="24"/>
        </w:rPr>
        <w:t>.</w:t>
      </w:r>
      <w:r w:rsidR="00AB5D87" w:rsidRPr="00D76C6E">
        <w:rPr>
          <w:rStyle w:val="FootnoteReference"/>
          <w:rFonts w:asciiTheme="majorHAnsi" w:hAnsiTheme="majorHAnsi" w:cs="Arial"/>
          <w:sz w:val="24"/>
          <w:szCs w:val="24"/>
        </w:rPr>
        <w:footnoteReference w:id="5"/>
      </w:r>
      <w:r w:rsidR="00AB5D87" w:rsidRPr="00D76C6E">
        <w:rPr>
          <w:rFonts w:asciiTheme="majorHAnsi" w:hAnsiTheme="majorHAnsi" w:cs="Arial"/>
          <w:sz w:val="24"/>
          <w:szCs w:val="24"/>
        </w:rPr>
        <w:t xml:space="preserve"> </w:t>
      </w:r>
      <w:r w:rsidR="00CF2F70" w:rsidRPr="00D76C6E">
        <w:rPr>
          <w:rFonts w:asciiTheme="majorHAnsi" w:hAnsiTheme="majorHAnsi" w:cs="Arial"/>
          <w:sz w:val="24"/>
          <w:szCs w:val="24"/>
        </w:rPr>
        <w:t>A</w:t>
      </w:r>
      <w:r w:rsidR="002D2276" w:rsidRPr="00D76C6E">
        <w:rPr>
          <w:rFonts w:asciiTheme="majorHAnsi" w:hAnsiTheme="majorHAnsi" w:cs="Arial"/>
          <w:sz w:val="24"/>
          <w:szCs w:val="24"/>
        </w:rPr>
        <w:t>fter a series of political struggles over Aboriginal policy, an</w:t>
      </w:r>
      <w:r w:rsidR="00CF2F70" w:rsidRPr="00D76C6E">
        <w:rPr>
          <w:rFonts w:asciiTheme="majorHAnsi" w:hAnsiTheme="majorHAnsi" w:cs="Arial"/>
          <w:sz w:val="24"/>
          <w:szCs w:val="24"/>
        </w:rPr>
        <w:t xml:space="preserve"> Aborigines Protection Board was established three years later, in 1886.</w:t>
      </w:r>
    </w:p>
    <w:p w14:paraId="5ABE5AE5" w14:textId="524CDADA" w:rsidR="00F0180A" w:rsidRPr="00D76C6E" w:rsidRDefault="0055625D" w:rsidP="0095264C">
      <w:pPr>
        <w:spacing w:after="120" w:line="360" w:lineRule="auto"/>
        <w:ind w:firstLine="720"/>
        <w:rPr>
          <w:rFonts w:asciiTheme="majorHAnsi" w:hAnsiTheme="majorHAnsi" w:cs="Arial"/>
          <w:sz w:val="24"/>
          <w:szCs w:val="24"/>
        </w:rPr>
      </w:pPr>
      <w:r w:rsidRPr="00D76C6E">
        <w:rPr>
          <w:rFonts w:asciiTheme="majorHAnsi" w:hAnsiTheme="majorHAnsi" w:cs="Arial"/>
          <w:sz w:val="24"/>
          <w:szCs w:val="24"/>
        </w:rPr>
        <w:t xml:space="preserve">Governor Broome supported </w:t>
      </w:r>
      <w:r w:rsidR="00A76EB9" w:rsidRPr="00D76C6E">
        <w:rPr>
          <w:rFonts w:asciiTheme="majorHAnsi" w:hAnsiTheme="majorHAnsi" w:cs="Arial"/>
          <w:sz w:val="24"/>
          <w:szCs w:val="24"/>
        </w:rPr>
        <w:t xml:space="preserve">the movement for responsible government </w:t>
      </w:r>
      <w:r w:rsidRPr="00D76C6E">
        <w:rPr>
          <w:rFonts w:asciiTheme="majorHAnsi" w:hAnsiTheme="majorHAnsi" w:cs="Arial"/>
          <w:sz w:val="24"/>
          <w:szCs w:val="24"/>
        </w:rPr>
        <w:t xml:space="preserve">which </w:t>
      </w:r>
      <w:r w:rsidR="00A76EB9" w:rsidRPr="00D76C6E">
        <w:rPr>
          <w:rFonts w:asciiTheme="majorHAnsi" w:hAnsiTheme="majorHAnsi" w:cs="Arial"/>
          <w:sz w:val="24"/>
          <w:szCs w:val="24"/>
        </w:rPr>
        <w:t>gathered strength in the colony in the following three years</w:t>
      </w:r>
      <w:r w:rsidRPr="00D76C6E">
        <w:rPr>
          <w:rFonts w:asciiTheme="majorHAnsi" w:hAnsiTheme="majorHAnsi" w:cs="Arial"/>
          <w:sz w:val="24"/>
          <w:szCs w:val="24"/>
        </w:rPr>
        <w:t xml:space="preserve">. However, </w:t>
      </w:r>
      <w:r w:rsidR="00901888" w:rsidRPr="00D76C6E">
        <w:rPr>
          <w:rFonts w:asciiTheme="majorHAnsi" w:hAnsiTheme="majorHAnsi" w:cs="Arial"/>
          <w:sz w:val="24"/>
          <w:szCs w:val="24"/>
        </w:rPr>
        <w:t xml:space="preserve">in light of the Rottnest situation and other matters concerning Aboriginal employment and treatment, </w:t>
      </w:r>
      <w:r w:rsidRPr="00D76C6E">
        <w:rPr>
          <w:rFonts w:asciiTheme="majorHAnsi" w:hAnsiTheme="majorHAnsi" w:cs="Arial"/>
          <w:sz w:val="24"/>
          <w:szCs w:val="24"/>
        </w:rPr>
        <w:t>he</w:t>
      </w:r>
      <w:r w:rsidR="009E729F" w:rsidRPr="00D76C6E">
        <w:rPr>
          <w:rFonts w:asciiTheme="majorHAnsi" w:hAnsiTheme="majorHAnsi" w:cs="Arial"/>
          <w:sz w:val="24"/>
          <w:szCs w:val="24"/>
        </w:rPr>
        <w:t xml:space="preserve"> </w:t>
      </w:r>
      <w:r w:rsidR="00A76EB9" w:rsidRPr="00D76C6E">
        <w:rPr>
          <w:rFonts w:asciiTheme="majorHAnsi" w:hAnsiTheme="majorHAnsi" w:cs="Arial"/>
          <w:sz w:val="24"/>
          <w:szCs w:val="24"/>
        </w:rPr>
        <w:t>was concerned</w:t>
      </w:r>
      <w:r w:rsidR="003851F2" w:rsidRPr="00D76C6E">
        <w:rPr>
          <w:rFonts w:asciiTheme="majorHAnsi" w:hAnsiTheme="majorHAnsi" w:cs="Arial"/>
          <w:sz w:val="24"/>
          <w:szCs w:val="24"/>
        </w:rPr>
        <w:t xml:space="preserve"> about the</w:t>
      </w:r>
      <w:r w:rsidR="00E7729E" w:rsidRPr="00D76C6E">
        <w:rPr>
          <w:rFonts w:asciiTheme="majorHAnsi" w:hAnsiTheme="majorHAnsi" w:cs="Arial"/>
          <w:sz w:val="24"/>
          <w:szCs w:val="24"/>
        </w:rPr>
        <w:t xml:space="preserve"> </w:t>
      </w:r>
      <w:r w:rsidR="004D2F5E" w:rsidRPr="00D76C6E">
        <w:rPr>
          <w:rFonts w:asciiTheme="majorHAnsi" w:hAnsiTheme="majorHAnsi"/>
          <w:sz w:val="24"/>
          <w:szCs w:val="24"/>
        </w:rPr>
        <w:t xml:space="preserve">future of Aboriginal welfare under </w:t>
      </w:r>
      <w:r w:rsidR="00A76EB9" w:rsidRPr="00D76C6E">
        <w:rPr>
          <w:rFonts w:asciiTheme="majorHAnsi" w:hAnsiTheme="majorHAnsi"/>
          <w:sz w:val="24"/>
          <w:szCs w:val="24"/>
        </w:rPr>
        <w:t xml:space="preserve">settler-controlled </w:t>
      </w:r>
      <w:r w:rsidR="004D2F5E" w:rsidRPr="00D76C6E">
        <w:rPr>
          <w:rFonts w:asciiTheme="majorHAnsi" w:hAnsiTheme="majorHAnsi"/>
          <w:sz w:val="24"/>
          <w:szCs w:val="24"/>
        </w:rPr>
        <w:lastRenderedPageBreak/>
        <w:t>government</w:t>
      </w:r>
      <w:r w:rsidR="00A76EB9" w:rsidRPr="00D76C6E">
        <w:rPr>
          <w:rFonts w:asciiTheme="majorHAnsi" w:hAnsiTheme="majorHAnsi"/>
          <w:sz w:val="24"/>
          <w:szCs w:val="24"/>
        </w:rPr>
        <w:t xml:space="preserve">. </w:t>
      </w:r>
      <w:r w:rsidR="004D2F5E" w:rsidRPr="00D76C6E">
        <w:rPr>
          <w:rFonts w:asciiTheme="majorHAnsi" w:hAnsiTheme="majorHAnsi"/>
          <w:sz w:val="24"/>
          <w:szCs w:val="24"/>
        </w:rPr>
        <w:t xml:space="preserve"> </w:t>
      </w:r>
      <w:r w:rsidR="00943221" w:rsidRPr="00D76C6E">
        <w:rPr>
          <w:rFonts w:asciiTheme="majorHAnsi" w:hAnsiTheme="majorHAnsi"/>
          <w:sz w:val="24"/>
          <w:szCs w:val="24"/>
        </w:rPr>
        <w:t>He</w:t>
      </w:r>
      <w:r w:rsidR="00FD669B" w:rsidRPr="00D76C6E">
        <w:rPr>
          <w:rFonts w:asciiTheme="majorHAnsi" w:hAnsiTheme="majorHAnsi"/>
          <w:sz w:val="24"/>
          <w:szCs w:val="24"/>
        </w:rPr>
        <w:t xml:space="preserve"> </w:t>
      </w:r>
      <w:r w:rsidR="00AB5D87" w:rsidRPr="00D76C6E">
        <w:rPr>
          <w:rFonts w:asciiTheme="majorHAnsi" w:hAnsiTheme="majorHAnsi"/>
          <w:sz w:val="24"/>
          <w:szCs w:val="24"/>
        </w:rPr>
        <w:t>suggested</w:t>
      </w:r>
      <w:r w:rsidR="00135E47" w:rsidRPr="00D76C6E">
        <w:rPr>
          <w:rFonts w:asciiTheme="majorHAnsi" w:hAnsiTheme="majorHAnsi"/>
          <w:sz w:val="24"/>
          <w:szCs w:val="24"/>
        </w:rPr>
        <w:t xml:space="preserve"> in 1887</w:t>
      </w:r>
      <w:r w:rsidR="00AB5D87" w:rsidRPr="00D76C6E">
        <w:rPr>
          <w:rFonts w:asciiTheme="majorHAnsi" w:hAnsiTheme="majorHAnsi"/>
          <w:sz w:val="24"/>
          <w:szCs w:val="24"/>
        </w:rPr>
        <w:t xml:space="preserve"> </w:t>
      </w:r>
      <w:r w:rsidR="00943221" w:rsidRPr="00D76C6E">
        <w:rPr>
          <w:rFonts w:asciiTheme="majorHAnsi" w:hAnsiTheme="majorHAnsi" w:cs="Arial"/>
          <w:sz w:val="24"/>
          <w:szCs w:val="24"/>
        </w:rPr>
        <w:t>that the colonial government should not be granted responsibility for Aboriginal policy</w:t>
      </w:r>
      <w:r w:rsidR="00943221" w:rsidRPr="00D76C6E">
        <w:rPr>
          <w:rFonts w:asciiTheme="majorHAnsi" w:hAnsiTheme="majorHAnsi"/>
          <w:sz w:val="24"/>
          <w:szCs w:val="24"/>
        </w:rPr>
        <w:t xml:space="preserve">, and that </w:t>
      </w:r>
      <w:r w:rsidR="008759DD" w:rsidRPr="00D76C6E">
        <w:rPr>
          <w:rFonts w:asciiTheme="majorHAnsi" w:hAnsiTheme="majorHAnsi"/>
          <w:sz w:val="24"/>
          <w:szCs w:val="24"/>
        </w:rPr>
        <w:t>the new colonial constitution could find a way to ensure ‘</w:t>
      </w:r>
      <w:r w:rsidR="00FD669B" w:rsidRPr="00D76C6E">
        <w:rPr>
          <w:rFonts w:asciiTheme="majorHAnsi" w:hAnsiTheme="majorHAnsi"/>
          <w:sz w:val="24"/>
          <w:szCs w:val="24"/>
        </w:rPr>
        <w:t>the protection and good treatment of the northern native population’</w:t>
      </w:r>
      <w:r w:rsidR="00262090" w:rsidRPr="00D76C6E">
        <w:rPr>
          <w:rFonts w:asciiTheme="majorHAnsi" w:hAnsiTheme="majorHAnsi"/>
          <w:sz w:val="24"/>
          <w:szCs w:val="24"/>
        </w:rPr>
        <w:t xml:space="preserve"> in the event of responsible government</w:t>
      </w:r>
      <w:r w:rsidR="00FD669B" w:rsidRPr="00D76C6E">
        <w:rPr>
          <w:rFonts w:asciiTheme="majorHAnsi" w:hAnsiTheme="majorHAnsi"/>
          <w:sz w:val="24"/>
          <w:szCs w:val="24"/>
        </w:rPr>
        <w:t>.</w:t>
      </w:r>
      <w:r w:rsidR="00FD669B" w:rsidRPr="00D76C6E">
        <w:rPr>
          <w:rStyle w:val="FootnoteReference"/>
          <w:rFonts w:asciiTheme="majorHAnsi" w:hAnsiTheme="majorHAnsi"/>
          <w:sz w:val="24"/>
          <w:szCs w:val="24"/>
        </w:rPr>
        <w:footnoteReference w:id="6"/>
      </w:r>
      <w:r w:rsidR="00FD669B" w:rsidRPr="00D76C6E">
        <w:rPr>
          <w:rFonts w:asciiTheme="majorHAnsi" w:hAnsiTheme="majorHAnsi" w:cs="Arial"/>
          <w:sz w:val="24"/>
          <w:szCs w:val="24"/>
        </w:rPr>
        <w:t xml:space="preserve"> </w:t>
      </w:r>
      <w:r w:rsidR="00A90750" w:rsidRPr="00D76C6E">
        <w:rPr>
          <w:rFonts w:asciiTheme="majorHAnsi" w:hAnsiTheme="majorHAnsi" w:cs="Arial"/>
          <w:sz w:val="24"/>
          <w:szCs w:val="24"/>
        </w:rPr>
        <w:t xml:space="preserve">After further negotiation between Broome, the British government, and the colonial </w:t>
      </w:r>
      <w:r w:rsidR="00973C2E" w:rsidRPr="00D76C6E">
        <w:rPr>
          <w:rFonts w:asciiTheme="majorHAnsi" w:hAnsiTheme="majorHAnsi" w:cs="Arial"/>
          <w:sz w:val="24"/>
          <w:szCs w:val="24"/>
        </w:rPr>
        <w:t>legislative council</w:t>
      </w:r>
      <w:r w:rsidR="00A90750" w:rsidRPr="00D76C6E">
        <w:rPr>
          <w:rFonts w:asciiTheme="majorHAnsi" w:hAnsiTheme="majorHAnsi" w:cs="Arial"/>
          <w:sz w:val="24"/>
          <w:szCs w:val="24"/>
        </w:rPr>
        <w:t xml:space="preserve">, the </w:t>
      </w:r>
      <w:r w:rsidR="00FB6562" w:rsidRPr="00D76C6E">
        <w:rPr>
          <w:rFonts w:asciiTheme="majorHAnsi" w:hAnsiTheme="majorHAnsi" w:cs="Arial"/>
          <w:sz w:val="24"/>
          <w:szCs w:val="24"/>
        </w:rPr>
        <w:t xml:space="preserve">1889 </w:t>
      </w:r>
      <w:r w:rsidR="00A90750" w:rsidRPr="00D76C6E">
        <w:rPr>
          <w:rFonts w:asciiTheme="majorHAnsi" w:hAnsiTheme="majorHAnsi" w:cs="Arial"/>
          <w:sz w:val="24"/>
          <w:szCs w:val="24"/>
        </w:rPr>
        <w:t>Western Australian constitution</w:t>
      </w:r>
      <w:r w:rsidR="00342DB1" w:rsidRPr="00D76C6E">
        <w:rPr>
          <w:rFonts w:asciiTheme="majorHAnsi" w:hAnsiTheme="majorHAnsi" w:cs="Arial"/>
          <w:sz w:val="24"/>
          <w:szCs w:val="24"/>
        </w:rPr>
        <w:t xml:space="preserve"> embodied his suggestion, including</w:t>
      </w:r>
      <w:r w:rsidR="00A90750" w:rsidRPr="00D76C6E">
        <w:rPr>
          <w:rFonts w:asciiTheme="majorHAnsi" w:hAnsiTheme="majorHAnsi" w:cs="Arial"/>
          <w:sz w:val="24"/>
          <w:szCs w:val="24"/>
        </w:rPr>
        <w:t xml:space="preserve"> section 70, </w:t>
      </w:r>
      <w:r w:rsidR="0049632C" w:rsidRPr="00D76C6E">
        <w:rPr>
          <w:rFonts w:asciiTheme="majorHAnsi" w:hAnsiTheme="majorHAnsi" w:cs="Arial"/>
          <w:sz w:val="24"/>
          <w:szCs w:val="24"/>
        </w:rPr>
        <w:t xml:space="preserve">which </w:t>
      </w:r>
      <w:r w:rsidR="00A90750" w:rsidRPr="00D76C6E">
        <w:rPr>
          <w:rFonts w:asciiTheme="majorHAnsi" w:hAnsiTheme="majorHAnsi" w:cs="Arial"/>
          <w:sz w:val="24"/>
          <w:szCs w:val="24"/>
        </w:rPr>
        <w:t>stipulat</w:t>
      </w:r>
      <w:r w:rsidR="0049632C" w:rsidRPr="00D76C6E">
        <w:rPr>
          <w:rFonts w:asciiTheme="majorHAnsi" w:hAnsiTheme="majorHAnsi" w:cs="Arial"/>
          <w:sz w:val="24"/>
          <w:szCs w:val="24"/>
        </w:rPr>
        <w:t>ed</w:t>
      </w:r>
      <w:r w:rsidR="00A90750" w:rsidRPr="00D76C6E">
        <w:rPr>
          <w:rFonts w:asciiTheme="majorHAnsi" w:hAnsiTheme="majorHAnsi" w:cs="Arial"/>
          <w:sz w:val="24"/>
          <w:szCs w:val="24"/>
        </w:rPr>
        <w:t xml:space="preserve"> </w:t>
      </w:r>
      <w:r w:rsidR="008B105E" w:rsidRPr="00D76C6E">
        <w:rPr>
          <w:rFonts w:asciiTheme="majorHAnsi" w:hAnsiTheme="majorHAnsi" w:cs="Arial"/>
          <w:sz w:val="24"/>
          <w:szCs w:val="24"/>
        </w:rPr>
        <w:t xml:space="preserve">that the Aborigines Protection Board would be solely responsible for administering an annual budget of £5000, or </w:t>
      </w:r>
      <w:r w:rsidR="00644217" w:rsidRPr="00D76C6E">
        <w:rPr>
          <w:rFonts w:asciiTheme="majorHAnsi" w:hAnsiTheme="majorHAnsi" w:cs="Arial"/>
          <w:sz w:val="24"/>
          <w:szCs w:val="24"/>
        </w:rPr>
        <w:t xml:space="preserve">one per cent </w:t>
      </w:r>
      <w:r w:rsidR="008B105E" w:rsidRPr="00D76C6E">
        <w:rPr>
          <w:rFonts w:asciiTheme="majorHAnsi" w:hAnsiTheme="majorHAnsi" w:cs="Arial"/>
          <w:sz w:val="24"/>
          <w:szCs w:val="24"/>
        </w:rPr>
        <w:t>of the colony’s annual revenue</w:t>
      </w:r>
      <w:r w:rsidRPr="00D76C6E">
        <w:rPr>
          <w:rFonts w:asciiTheme="majorHAnsi" w:hAnsiTheme="majorHAnsi" w:cs="Arial"/>
          <w:sz w:val="24"/>
          <w:szCs w:val="24"/>
        </w:rPr>
        <w:t xml:space="preserve">. </w:t>
      </w:r>
      <w:r w:rsidR="006D1091" w:rsidRPr="00D76C6E">
        <w:rPr>
          <w:rFonts w:asciiTheme="majorHAnsi" w:hAnsiTheme="majorHAnsi" w:cs="Arial"/>
          <w:sz w:val="24"/>
          <w:szCs w:val="24"/>
        </w:rPr>
        <w:t>This article argues that the Rottnest commission of 1883 is a vital context for understanding the development and passing of section 70.</w:t>
      </w:r>
    </w:p>
    <w:p w14:paraId="53B1E20D" w14:textId="77777777" w:rsidR="00980F2E" w:rsidRPr="00D76C6E" w:rsidRDefault="004062E8" w:rsidP="0095264C">
      <w:pPr>
        <w:pStyle w:val="Heading1"/>
        <w:spacing w:line="360" w:lineRule="auto"/>
        <w:rPr>
          <w:rFonts w:asciiTheme="majorHAnsi" w:hAnsiTheme="majorHAnsi"/>
          <w:b w:val="0"/>
          <w:i/>
          <w:color w:val="auto"/>
          <w:sz w:val="24"/>
          <w:szCs w:val="24"/>
        </w:rPr>
      </w:pPr>
      <w:r w:rsidRPr="00D76C6E">
        <w:rPr>
          <w:rFonts w:asciiTheme="majorHAnsi" w:hAnsiTheme="majorHAnsi"/>
          <w:b w:val="0"/>
          <w:i/>
          <w:color w:val="auto"/>
          <w:sz w:val="24"/>
          <w:szCs w:val="24"/>
        </w:rPr>
        <w:t xml:space="preserve">Background </w:t>
      </w:r>
    </w:p>
    <w:p w14:paraId="6A39E4E9" w14:textId="1964CD69" w:rsidR="00AF02C2" w:rsidRPr="00D76C6E" w:rsidRDefault="00F57B9F"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Western Australia is a vast colony comprising</w:t>
      </w:r>
      <w:r w:rsidR="00AF02C2" w:rsidRPr="00D76C6E">
        <w:rPr>
          <w:rFonts w:asciiTheme="majorHAnsi" w:hAnsiTheme="majorHAnsi" w:cs="Arial"/>
          <w:sz w:val="24"/>
          <w:szCs w:val="24"/>
        </w:rPr>
        <w:t xml:space="preserve"> more than two and a half </w:t>
      </w:r>
      <w:r w:rsidR="00802C61" w:rsidRPr="00D76C6E">
        <w:rPr>
          <w:rFonts w:asciiTheme="majorHAnsi" w:hAnsiTheme="majorHAnsi" w:cs="Arial"/>
          <w:sz w:val="24"/>
          <w:szCs w:val="24"/>
        </w:rPr>
        <w:t xml:space="preserve">million </w:t>
      </w:r>
      <w:r w:rsidR="00AF02C2" w:rsidRPr="00D76C6E">
        <w:rPr>
          <w:rFonts w:asciiTheme="majorHAnsi" w:hAnsiTheme="majorHAnsi" w:cs="Arial"/>
          <w:sz w:val="24"/>
          <w:szCs w:val="24"/>
        </w:rPr>
        <w:t>square kilometres</w:t>
      </w:r>
      <w:r w:rsidR="0027263C" w:rsidRPr="00D76C6E">
        <w:rPr>
          <w:rFonts w:asciiTheme="majorHAnsi" w:hAnsiTheme="majorHAnsi" w:cs="Arial"/>
          <w:sz w:val="24"/>
          <w:szCs w:val="24"/>
        </w:rPr>
        <w:t xml:space="preserve"> of territory</w:t>
      </w:r>
      <w:r w:rsidR="00AF02C2" w:rsidRPr="00D76C6E">
        <w:rPr>
          <w:rFonts w:asciiTheme="majorHAnsi" w:hAnsiTheme="majorHAnsi" w:cs="Arial"/>
          <w:sz w:val="24"/>
          <w:szCs w:val="24"/>
        </w:rPr>
        <w:t xml:space="preserve">. </w:t>
      </w:r>
      <w:r w:rsidRPr="00D76C6E">
        <w:rPr>
          <w:rFonts w:asciiTheme="majorHAnsi" w:hAnsiTheme="majorHAnsi" w:cs="Arial"/>
          <w:sz w:val="24"/>
          <w:szCs w:val="24"/>
        </w:rPr>
        <w:t>In 1882, t</w:t>
      </w:r>
      <w:r w:rsidR="00524CDD" w:rsidRPr="00D76C6E">
        <w:rPr>
          <w:rFonts w:asciiTheme="majorHAnsi" w:hAnsiTheme="majorHAnsi" w:cs="Arial"/>
          <w:sz w:val="24"/>
          <w:szCs w:val="24"/>
        </w:rPr>
        <w:t>he</w:t>
      </w:r>
      <w:r w:rsidRPr="00D76C6E">
        <w:rPr>
          <w:rFonts w:asciiTheme="majorHAnsi" w:hAnsiTheme="majorHAnsi" w:cs="Arial"/>
          <w:sz w:val="24"/>
          <w:szCs w:val="24"/>
        </w:rPr>
        <w:t xml:space="preserve"> majority of the</w:t>
      </w:r>
      <w:r w:rsidR="00524CDD" w:rsidRPr="00D76C6E">
        <w:rPr>
          <w:rFonts w:asciiTheme="majorHAnsi" w:hAnsiTheme="majorHAnsi" w:cs="Arial"/>
          <w:sz w:val="24"/>
          <w:szCs w:val="24"/>
        </w:rPr>
        <w:t xml:space="preserve"> 30,766 European colonists </w:t>
      </w:r>
      <w:r w:rsidRPr="00D76C6E">
        <w:rPr>
          <w:rFonts w:asciiTheme="majorHAnsi" w:hAnsiTheme="majorHAnsi" w:cs="Arial"/>
          <w:sz w:val="24"/>
          <w:szCs w:val="24"/>
        </w:rPr>
        <w:t xml:space="preserve">were </w:t>
      </w:r>
      <w:r w:rsidR="00524CDD" w:rsidRPr="00D76C6E">
        <w:rPr>
          <w:rFonts w:asciiTheme="majorHAnsi" w:hAnsiTheme="majorHAnsi" w:cs="Arial"/>
          <w:sz w:val="24"/>
          <w:szCs w:val="24"/>
        </w:rPr>
        <w:t xml:space="preserve">settled within 100 kilometres of the coast. </w:t>
      </w:r>
      <w:r w:rsidRPr="00D76C6E">
        <w:rPr>
          <w:rFonts w:asciiTheme="majorHAnsi" w:hAnsiTheme="majorHAnsi" w:cs="Arial"/>
          <w:sz w:val="24"/>
          <w:szCs w:val="24"/>
        </w:rPr>
        <w:t>However, increasing number</w:t>
      </w:r>
      <w:r w:rsidR="00AF02C2" w:rsidRPr="00D76C6E">
        <w:rPr>
          <w:rFonts w:asciiTheme="majorHAnsi" w:hAnsiTheme="majorHAnsi" w:cs="Arial"/>
          <w:sz w:val="24"/>
          <w:szCs w:val="24"/>
        </w:rPr>
        <w:t>s of people</w:t>
      </w:r>
      <w:r w:rsidRPr="00D76C6E">
        <w:rPr>
          <w:rFonts w:asciiTheme="majorHAnsi" w:hAnsiTheme="majorHAnsi" w:cs="Arial"/>
          <w:sz w:val="24"/>
          <w:szCs w:val="24"/>
        </w:rPr>
        <w:t xml:space="preserve"> were moving </w:t>
      </w:r>
      <w:r w:rsidR="00136756">
        <w:rPr>
          <w:rFonts w:asciiTheme="majorHAnsi" w:hAnsiTheme="majorHAnsi" w:cs="Arial"/>
          <w:sz w:val="24"/>
          <w:szCs w:val="24"/>
        </w:rPr>
        <w:t>several hundred</w:t>
      </w:r>
      <w:r w:rsidRPr="00D76C6E">
        <w:rPr>
          <w:rFonts w:asciiTheme="majorHAnsi" w:hAnsiTheme="majorHAnsi" w:cs="Arial"/>
          <w:sz w:val="24"/>
          <w:szCs w:val="24"/>
        </w:rPr>
        <w:t xml:space="preserve"> kilometres northwards, </w:t>
      </w:r>
      <w:r w:rsidR="00524CDD" w:rsidRPr="00D76C6E">
        <w:rPr>
          <w:rFonts w:asciiTheme="majorHAnsi" w:hAnsiTheme="majorHAnsi" w:cs="Arial"/>
          <w:sz w:val="24"/>
          <w:szCs w:val="24"/>
        </w:rPr>
        <w:t>in search of large pastures for livestock rearing.</w:t>
      </w:r>
      <w:r w:rsidR="00524CDD" w:rsidRPr="00D76C6E">
        <w:rPr>
          <w:rStyle w:val="FootnoteReference"/>
          <w:rFonts w:asciiTheme="majorHAnsi" w:hAnsiTheme="majorHAnsi" w:cs="Arial"/>
          <w:sz w:val="24"/>
          <w:szCs w:val="24"/>
        </w:rPr>
        <w:footnoteReference w:id="7"/>
      </w:r>
      <w:r w:rsidR="00524CDD" w:rsidRPr="00D76C6E">
        <w:rPr>
          <w:rFonts w:asciiTheme="majorHAnsi" w:hAnsiTheme="majorHAnsi" w:cs="Arial"/>
          <w:sz w:val="24"/>
          <w:szCs w:val="24"/>
        </w:rPr>
        <w:t xml:space="preserve"> </w:t>
      </w:r>
      <w:r w:rsidRPr="00D76C6E">
        <w:rPr>
          <w:rFonts w:asciiTheme="majorHAnsi" w:hAnsiTheme="majorHAnsi" w:cs="Arial"/>
          <w:sz w:val="24"/>
          <w:szCs w:val="24"/>
        </w:rPr>
        <w:t>Between 1872 and 1882, the number of sheep increased by 8</w:t>
      </w:r>
      <w:r w:rsidR="00AF02C2" w:rsidRPr="00D76C6E">
        <w:rPr>
          <w:rFonts w:asciiTheme="majorHAnsi" w:hAnsiTheme="majorHAnsi" w:cs="Arial"/>
          <w:sz w:val="24"/>
          <w:szCs w:val="24"/>
        </w:rPr>
        <w:t>0 per cent</w:t>
      </w:r>
      <w:r w:rsidRPr="00D76C6E">
        <w:rPr>
          <w:rFonts w:asciiTheme="majorHAnsi" w:hAnsiTheme="majorHAnsi" w:cs="Arial"/>
          <w:sz w:val="24"/>
          <w:szCs w:val="24"/>
        </w:rPr>
        <w:t xml:space="preserve"> to 1,259,797</w:t>
      </w:r>
      <w:r w:rsidR="001C48A5" w:rsidRPr="00D76C6E">
        <w:rPr>
          <w:rFonts w:asciiTheme="majorHAnsi" w:hAnsiTheme="majorHAnsi" w:cs="Arial"/>
          <w:sz w:val="24"/>
          <w:szCs w:val="24"/>
        </w:rPr>
        <w:t>,</w:t>
      </w:r>
      <w:r w:rsidRPr="00D76C6E">
        <w:rPr>
          <w:rFonts w:asciiTheme="majorHAnsi" w:hAnsiTheme="majorHAnsi" w:cs="Arial"/>
          <w:sz w:val="24"/>
          <w:szCs w:val="24"/>
        </w:rPr>
        <w:t xml:space="preserve"> and cattle by </w:t>
      </w:r>
      <w:r w:rsidR="00AF02C2" w:rsidRPr="00D76C6E">
        <w:rPr>
          <w:rFonts w:asciiTheme="majorHAnsi" w:hAnsiTheme="majorHAnsi" w:cs="Arial"/>
          <w:sz w:val="24"/>
          <w:szCs w:val="24"/>
        </w:rPr>
        <w:t xml:space="preserve">50 per cent </w:t>
      </w:r>
      <w:r w:rsidRPr="00D76C6E">
        <w:rPr>
          <w:rFonts w:asciiTheme="majorHAnsi" w:hAnsiTheme="majorHAnsi" w:cs="Arial"/>
          <w:sz w:val="24"/>
          <w:szCs w:val="24"/>
        </w:rPr>
        <w:t>to 65,475.</w:t>
      </w:r>
      <w:r w:rsidRPr="00D76C6E">
        <w:rPr>
          <w:rStyle w:val="FootnoteReference"/>
          <w:rFonts w:asciiTheme="majorHAnsi" w:hAnsiTheme="majorHAnsi" w:cs="Arial"/>
          <w:sz w:val="24"/>
          <w:szCs w:val="24"/>
        </w:rPr>
        <w:footnoteReference w:id="8"/>
      </w:r>
      <w:r w:rsidRPr="00D76C6E">
        <w:rPr>
          <w:rFonts w:asciiTheme="majorHAnsi" w:hAnsiTheme="majorHAnsi" w:cs="Arial"/>
          <w:sz w:val="24"/>
          <w:szCs w:val="24"/>
        </w:rPr>
        <w:t xml:space="preserve">  The pastoral industry brought</w:t>
      </w:r>
      <w:r w:rsidR="00524CDD" w:rsidRPr="00D76C6E">
        <w:rPr>
          <w:rFonts w:asciiTheme="majorHAnsi" w:hAnsiTheme="majorHAnsi" w:cs="Arial"/>
          <w:sz w:val="24"/>
          <w:szCs w:val="24"/>
        </w:rPr>
        <w:t xml:space="preserve"> settlers into contact with Aboriginal communities who had little, if any, former contact with Europeans. </w:t>
      </w:r>
      <w:r w:rsidR="00AF02C2" w:rsidRPr="00D76C6E">
        <w:rPr>
          <w:rFonts w:asciiTheme="majorHAnsi" w:hAnsiTheme="majorHAnsi" w:cs="Arial"/>
          <w:sz w:val="24"/>
          <w:szCs w:val="24"/>
        </w:rPr>
        <w:t>These Indigenous groups found their everyday behaviour</w:t>
      </w:r>
      <w:r w:rsidR="0027263C" w:rsidRPr="00D76C6E">
        <w:rPr>
          <w:rFonts w:asciiTheme="majorHAnsi" w:hAnsiTheme="majorHAnsi" w:cs="Arial"/>
          <w:sz w:val="24"/>
          <w:szCs w:val="24"/>
        </w:rPr>
        <w:t>s</w:t>
      </w:r>
      <w:r w:rsidR="001C48A5" w:rsidRPr="00D76C6E">
        <w:rPr>
          <w:rFonts w:asciiTheme="majorHAnsi" w:hAnsiTheme="majorHAnsi" w:cs="Arial"/>
          <w:sz w:val="24"/>
          <w:szCs w:val="24"/>
        </w:rPr>
        <w:t xml:space="preserve"> criminalised; hunting became </w:t>
      </w:r>
      <w:r w:rsidR="00E559AE" w:rsidRPr="00D76C6E">
        <w:rPr>
          <w:rFonts w:asciiTheme="majorHAnsi" w:hAnsiTheme="majorHAnsi" w:cs="Arial"/>
          <w:sz w:val="24"/>
          <w:szCs w:val="24"/>
        </w:rPr>
        <w:t>l</w:t>
      </w:r>
      <w:r w:rsidR="00AF02C2" w:rsidRPr="00D76C6E">
        <w:rPr>
          <w:rFonts w:asciiTheme="majorHAnsi" w:hAnsiTheme="majorHAnsi" w:cs="Arial"/>
          <w:sz w:val="24"/>
          <w:szCs w:val="24"/>
        </w:rPr>
        <w:t>ivestock theft</w:t>
      </w:r>
      <w:r w:rsidR="001C48A5" w:rsidRPr="00D76C6E">
        <w:rPr>
          <w:rFonts w:asciiTheme="majorHAnsi" w:hAnsiTheme="majorHAnsi" w:cs="Arial"/>
          <w:sz w:val="24"/>
          <w:szCs w:val="24"/>
        </w:rPr>
        <w:t xml:space="preserve"> and settling disputes through customary law became </w:t>
      </w:r>
      <w:r w:rsidR="00AF02C2" w:rsidRPr="00D76C6E">
        <w:rPr>
          <w:rFonts w:asciiTheme="majorHAnsi" w:hAnsiTheme="majorHAnsi" w:cs="Arial"/>
          <w:i/>
          <w:sz w:val="24"/>
          <w:szCs w:val="24"/>
        </w:rPr>
        <w:t>inter-se</w:t>
      </w:r>
      <w:r w:rsidR="00AF02C2" w:rsidRPr="00D76C6E">
        <w:rPr>
          <w:rFonts w:asciiTheme="majorHAnsi" w:hAnsiTheme="majorHAnsi" w:cs="Arial"/>
          <w:sz w:val="24"/>
          <w:szCs w:val="24"/>
        </w:rPr>
        <w:t xml:space="preserve"> (Aboriginal on Aboriginal) murder</w:t>
      </w:r>
      <w:r w:rsidR="00E559AE" w:rsidRPr="00D76C6E">
        <w:rPr>
          <w:rFonts w:asciiTheme="majorHAnsi" w:hAnsiTheme="majorHAnsi" w:cs="Arial"/>
          <w:sz w:val="24"/>
          <w:szCs w:val="24"/>
        </w:rPr>
        <w:t xml:space="preserve">. </w:t>
      </w:r>
      <w:r w:rsidR="00AF02C2" w:rsidRPr="00D76C6E">
        <w:rPr>
          <w:rFonts w:asciiTheme="majorHAnsi" w:hAnsiTheme="majorHAnsi" w:cs="Arial"/>
          <w:sz w:val="24"/>
          <w:szCs w:val="24"/>
        </w:rPr>
        <w:t xml:space="preserve">Not only were more Indigenous people facing conviction under unfamiliar laws, but they were </w:t>
      </w:r>
      <w:r w:rsidR="0055625D" w:rsidRPr="00D76C6E">
        <w:rPr>
          <w:rFonts w:asciiTheme="majorHAnsi" w:hAnsiTheme="majorHAnsi" w:cs="Arial"/>
          <w:sz w:val="24"/>
          <w:szCs w:val="24"/>
        </w:rPr>
        <w:t xml:space="preserve">also </w:t>
      </w:r>
      <w:r w:rsidR="00AF02C2" w:rsidRPr="00D76C6E">
        <w:rPr>
          <w:rFonts w:asciiTheme="majorHAnsi" w:hAnsiTheme="majorHAnsi" w:cs="Arial"/>
          <w:sz w:val="24"/>
          <w:szCs w:val="24"/>
        </w:rPr>
        <w:t>receiving longer sentences</w:t>
      </w:r>
      <w:r w:rsidR="0027263C" w:rsidRPr="00D76C6E">
        <w:rPr>
          <w:rFonts w:asciiTheme="majorHAnsi" w:hAnsiTheme="majorHAnsi" w:cs="Arial"/>
          <w:sz w:val="24"/>
          <w:szCs w:val="24"/>
        </w:rPr>
        <w:t xml:space="preserve"> for them</w:t>
      </w:r>
      <w:r w:rsidR="00E559AE" w:rsidRPr="00D76C6E">
        <w:rPr>
          <w:rFonts w:asciiTheme="majorHAnsi" w:hAnsiTheme="majorHAnsi" w:cs="Arial"/>
          <w:sz w:val="24"/>
          <w:szCs w:val="24"/>
        </w:rPr>
        <w:t>;</w:t>
      </w:r>
      <w:r w:rsidR="00AF02C2" w:rsidRPr="00D76C6E">
        <w:rPr>
          <w:rFonts w:asciiTheme="majorHAnsi" w:hAnsiTheme="majorHAnsi" w:cs="Arial"/>
          <w:sz w:val="24"/>
          <w:szCs w:val="24"/>
        </w:rPr>
        <w:t xml:space="preserve"> </w:t>
      </w:r>
      <w:r w:rsidR="00E559AE" w:rsidRPr="00D76C6E">
        <w:rPr>
          <w:rFonts w:asciiTheme="majorHAnsi" w:hAnsiTheme="majorHAnsi" w:cs="Arial"/>
          <w:sz w:val="24"/>
          <w:szCs w:val="24"/>
        </w:rPr>
        <w:t>in the 1880s</w:t>
      </w:r>
      <w:r w:rsidR="001113E6" w:rsidRPr="00D76C6E">
        <w:rPr>
          <w:rFonts w:asciiTheme="majorHAnsi" w:hAnsiTheme="majorHAnsi" w:cs="Arial"/>
          <w:sz w:val="24"/>
          <w:szCs w:val="24"/>
        </w:rPr>
        <w:t>,</w:t>
      </w:r>
      <w:r w:rsidR="00E559AE" w:rsidRPr="00D76C6E">
        <w:rPr>
          <w:rFonts w:asciiTheme="majorHAnsi" w:hAnsiTheme="majorHAnsi" w:cs="Arial"/>
          <w:sz w:val="24"/>
          <w:szCs w:val="24"/>
        </w:rPr>
        <w:t xml:space="preserve"> </w:t>
      </w:r>
      <w:r w:rsidR="00AF02C2" w:rsidRPr="00D76C6E">
        <w:rPr>
          <w:rFonts w:asciiTheme="majorHAnsi" w:hAnsiTheme="majorHAnsi" w:cs="Arial"/>
          <w:sz w:val="24"/>
          <w:szCs w:val="24"/>
        </w:rPr>
        <w:t>the majority</w:t>
      </w:r>
      <w:r w:rsidR="00E559AE" w:rsidRPr="00D76C6E">
        <w:rPr>
          <w:rFonts w:asciiTheme="majorHAnsi" w:hAnsiTheme="majorHAnsi" w:cs="Arial"/>
          <w:sz w:val="24"/>
          <w:szCs w:val="24"/>
        </w:rPr>
        <w:t xml:space="preserve"> of priso</w:t>
      </w:r>
      <w:r w:rsidR="0027263C" w:rsidRPr="00D76C6E">
        <w:rPr>
          <w:rFonts w:asciiTheme="majorHAnsi" w:hAnsiTheme="majorHAnsi" w:cs="Arial"/>
          <w:sz w:val="24"/>
          <w:szCs w:val="24"/>
        </w:rPr>
        <w:t>n</w:t>
      </w:r>
      <w:r w:rsidR="00E559AE" w:rsidRPr="00D76C6E">
        <w:rPr>
          <w:rFonts w:asciiTheme="majorHAnsi" w:hAnsiTheme="majorHAnsi" w:cs="Arial"/>
          <w:sz w:val="24"/>
          <w:szCs w:val="24"/>
        </w:rPr>
        <w:t>ers on Rottnes</w:t>
      </w:r>
      <w:r w:rsidR="0027263C" w:rsidRPr="00D76C6E">
        <w:rPr>
          <w:rFonts w:asciiTheme="majorHAnsi" w:hAnsiTheme="majorHAnsi" w:cs="Arial"/>
          <w:sz w:val="24"/>
          <w:szCs w:val="24"/>
        </w:rPr>
        <w:t>t</w:t>
      </w:r>
      <w:r w:rsidR="00E559AE" w:rsidRPr="00D76C6E">
        <w:rPr>
          <w:rFonts w:asciiTheme="majorHAnsi" w:hAnsiTheme="majorHAnsi" w:cs="Arial"/>
          <w:sz w:val="24"/>
          <w:szCs w:val="24"/>
        </w:rPr>
        <w:t xml:space="preserve"> were serving a period of imprisonment of</w:t>
      </w:r>
      <w:r w:rsidR="00AF02C2" w:rsidRPr="00D76C6E">
        <w:rPr>
          <w:rFonts w:asciiTheme="majorHAnsi" w:hAnsiTheme="majorHAnsi" w:cs="Arial"/>
          <w:sz w:val="24"/>
          <w:szCs w:val="24"/>
        </w:rPr>
        <w:t xml:space="preserve"> one year or more.</w:t>
      </w:r>
      <w:r w:rsidR="00AF02C2" w:rsidRPr="00D76C6E">
        <w:rPr>
          <w:rStyle w:val="FootnoteReference"/>
          <w:rFonts w:asciiTheme="majorHAnsi" w:hAnsiTheme="majorHAnsi" w:cs="Arial"/>
          <w:sz w:val="24"/>
          <w:szCs w:val="24"/>
        </w:rPr>
        <w:footnoteReference w:id="9"/>
      </w:r>
      <w:r w:rsidR="00136756">
        <w:rPr>
          <w:rFonts w:asciiTheme="majorHAnsi" w:hAnsiTheme="majorHAnsi" w:cs="Arial"/>
          <w:sz w:val="24"/>
          <w:szCs w:val="24"/>
        </w:rPr>
        <w:t xml:space="preserve"> </w:t>
      </w:r>
      <w:r w:rsidR="00C4715E" w:rsidRPr="00D76C6E">
        <w:rPr>
          <w:rFonts w:asciiTheme="majorHAnsi" w:hAnsiTheme="majorHAnsi" w:cs="Arial"/>
          <w:sz w:val="24"/>
          <w:szCs w:val="24"/>
        </w:rPr>
        <w:t xml:space="preserve">Neville Green and </w:t>
      </w:r>
      <w:r w:rsidR="0028105B" w:rsidRPr="00D76C6E">
        <w:rPr>
          <w:rFonts w:asciiTheme="majorHAnsi" w:hAnsiTheme="majorHAnsi" w:cs="Arial"/>
          <w:sz w:val="24"/>
          <w:szCs w:val="24"/>
        </w:rPr>
        <w:t>Susan</w:t>
      </w:r>
      <w:r w:rsidR="00C4715E" w:rsidRPr="00D76C6E">
        <w:rPr>
          <w:rFonts w:asciiTheme="majorHAnsi" w:hAnsiTheme="majorHAnsi" w:cs="Arial"/>
          <w:sz w:val="24"/>
          <w:szCs w:val="24"/>
        </w:rPr>
        <w:t xml:space="preserve"> Moon estimate</w:t>
      </w:r>
      <w:r w:rsidR="001C48A5" w:rsidRPr="00D76C6E">
        <w:rPr>
          <w:rFonts w:asciiTheme="majorHAnsi" w:hAnsiTheme="majorHAnsi" w:cs="Arial"/>
          <w:sz w:val="24"/>
          <w:szCs w:val="24"/>
        </w:rPr>
        <w:t xml:space="preserve"> that by the </w:t>
      </w:r>
      <w:r w:rsidR="009A1DBF" w:rsidRPr="00D76C6E">
        <w:rPr>
          <w:rFonts w:asciiTheme="majorHAnsi" w:hAnsiTheme="majorHAnsi" w:cs="Arial"/>
          <w:sz w:val="24"/>
          <w:szCs w:val="24"/>
        </w:rPr>
        <w:t>1880s more than half of the</w:t>
      </w:r>
      <w:r w:rsidR="00C03B54" w:rsidRPr="00D76C6E">
        <w:rPr>
          <w:rFonts w:asciiTheme="majorHAnsi" w:hAnsiTheme="majorHAnsi" w:cs="Arial"/>
          <w:sz w:val="24"/>
          <w:szCs w:val="24"/>
        </w:rPr>
        <w:t xml:space="preserve"> original</w:t>
      </w:r>
      <w:r w:rsidR="009A1DBF" w:rsidRPr="00D76C6E">
        <w:rPr>
          <w:rFonts w:asciiTheme="majorHAnsi" w:hAnsiTheme="majorHAnsi" w:cs="Arial"/>
          <w:sz w:val="24"/>
          <w:szCs w:val="24"/>
        </w:rPr>
        <w:t xml:space="preserve"> </w:t>
      </w:r>
      <w:proofErr w:type="spellStart"/>
      <w:r w:rsidR="009A1DBF" w:rsidRPr="00D76C6E">
        <w:rPr>
          <w:rFonts w:asciiTheme="majorHAnsi" w:hAnsiTheme="majorHAnsi" w:cs="Arial"/>
          <w:sz w:val="24"/>
          <w:szCs w:val="24"/>
        </w:rPr>
        <w:t>Nyoongar</w:t>
      </w:r>
      <w:proofErr w:type="spellEnd"/>
      <w:r w:rsidR="009A1DBF" w:rsidRPr="00D76C6E">
        <w:rPr>
          <w:rFonts w:asciiTheme="majorHAnsi" w:hAnsiTheme="majorHAnsi" w:cs="Arial"/>
          <w:sz w:val="24"/>
          <w:szCs w:val="24"/>
        </w:rPr>
        <w:t xml:space="preserve"> population</w:t>
      </w:r>
      <w:r w:rsidR="00C4715E" w:rsidRPr="00D76C6E">
        <w:rPr>
          <w:rFonts w:asciiTheme="majorHAnsi" w:hAnsiTheme="majorHAnsi" w:cs="Arial"/>
          <w:sz w:val="24"/>
          <w:szCs w:val="24"/>
        </w:rPr>
        <w:t xml:space="preserve"> of almost 10,000</w:t>
      </w:r>
      <w:r w:rsidR="009A1DBF" w:rsidRPr="00D76C6E">
        <w:rPr>
          <w:rFonts w:asciiTheme="majorHAnsi" w:hAnsiTheme="majorHAnsi" w:cs="Arial"/>
          <w:sz w:val="24"/>
          <w:szCs w:val="24"/>
        </w:rPr>
        <w:t xml:space="preserve"> had died from diseases introduced by Europeans.</w:t>
      </w:r>
      <w:r w:rsidR="009A1DBF" w:rsidRPr="00D76C6E">
        <w:rPr>
          <w:rStyle w:val="FootnoteReference"/>
          <w:rFonts w:asciiTheme="majorHAnsi" w:hAnsiTheme="majorHAnsi" w:cs="Arial"/>
          <w:sz w:val="24"/>
          <w:szCs w:val="24"/>
        </w:rPr>
        <w:footnoteReference w:id="10"/>
      </w:r>
      <w:r w:rsidR="00E559AE" w:rsidRPr="00D76C6E">
        <w:rPr>
          <w:rFonts w:asciiTheme="majorHAnsi" w:hAnsiTheme="majorHAnsi" w:cs="Arial"/>
          <w:sz w:val="24"/>
          <w:szCs w:val="24"/>
        </w:rPr>
        <w:t xml:space="preserve"> However, since vast swathes of the </w:t>
      </w:r>
      <w:r w:rsidR="00E559AE" w:rsidRPr="00D76C6E">
        <w:rPr>
          <w:rFonts w:asciiTheme="majorHAnsi" w:hAnsiTheme="majorHAnsi" w:cs="Arial"/>
          <w:sz w:val="24"/>
          <w:szCs w:val="24"/>
        </w:rPr>
        <w:lastRenderedPageBreak/>
        <w:t xml:space="preserve">colony were still unmapped in 1882, there is no reliable indication of the total </w:t>
      </w:r>
      <w:r w:rsidR="00F47913">
        <w:rPr>
          <w:rFonts w:asciiTheme="majorHAnsi" w:hAnsiTheme="majorHAnsi" w:cs="Arial"/>
          <w:sz w:val="24"/>
          <w:szCs w:val="24"/>
        </w:rPr>
        <w:t>Aboriginal</w:t>
      </w:r>
      <w:r w:rsidR="00F47913" w:rsidRPr="00D76C6E">
        <w:rPr>
          <w:rFonts w:asciiTheme="majorHAnsi" w:hAnsiTheme="majorHAnsi" w:cs="Arial"/>
          <w:sz w:val="24"/>
          <w:szCs w:val="24"/>
        </w:rPr>
        <w:t xml:space="preserve"> </w:t>
      </w:r>
      <w:r w:rsidR="00E559AE" w:rsidRPr="00D76C6E">
        <w:rPr>
          <w:rFonts w:asciiTheme="majorHAnsi" w:hAnsiTheme="majorHAnsi" w:cs="Arial"/>
          <w:sz w:val="24"/>
          <w:szCs w:val="24"/>
        </w:rPr>
        <w:t>population</w:t>
      </w:r>
      <w:r w:rsidR="001C48A5" w:rsidRPr="00D76C6E">
        <w:rPr>
          <w:rFonts w:asciiTheme="majorHAnsi" w:hAnsiTheme="majorHAnsi" w:cs="Arial"/>
          <w:sz w:val="24"/>
          <w:szCs w:val="24"/>
        </w:rPr>
        <w:t xml:space="preserve"> at the time</w:t>
      </w:r>
      <w:r w:rsidR="00E559AE" w:rsidRPr="00D76C6E">
        <w:rPr>
          <w:rFonts w:asciiTheme="majorHAnsi" w:hAnsiTheme="majorHAnsi" w:cs="Arial"/>
          <w:sz w:val="24"/>
          <w:szCs w:val="24"/>
        </w:rPr>
        <w:t>.</w:t>
      </w:r>
      <w:r w:rsidR="00E559AE" w:rsidRPr="00D76C6E">
        <w:rPr>
          <w:rFonts w:asciiTheme="majorHAnsi" w:hAnsiTheme="majorHAnsi" w:cs="Arial"/>
          <w:sz w:val="24"/>
          <w:szCs w:val="24"/>
          <w:vertAlign w:val="superscript"/>
        </w:rPr>
        <w:footnoteReference w:id="11"/>
      </w:r>
      <w:r w:rsidR="00E559AE" w:rsidRPr="00D76C6E">
        <w:rPr>
          <w:rFonts w:asciiTheme="majorHAnsi" w:hAnsiTheme="majorHAnsi" w:cs="Arial"/>
          <w:sz w:val="24"/>
          <w:szCs w:val="24"/>
        </w:rPr>
        <w:t xml:space="preserve"> </w:t>
      </w:r>
    </w:p>
    <w:p w14:paraId="6DD73A70" w14:textId="50CD0008" w:rsidR="00AA230A" w:rsidRPr="00D76C6E" w:rsidRDefault="003F6AC2"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A key principle in the</w:t>
      </w:r>
      <w:r w:rsidR="0028105B" w:rsidRPr="00D76C6E">
        <w:rPr>
          <w:rFonts w:asciiTheme="majorHAnsi" w:hAnsiTheme="majorHAnsi" w:cs="Arial"/>
          <w:sz w:val="24"/>
          <w:szCs w:val="24"/>
        </w:rPr>
        <w:t xml:space="preserve"> 1840</w:t>
      </w:r>
      <w:r w:rsidRPr="00D76C6E">
        <w:rPr>
          <w:rFonts w:asciiTheme="majorHAnsi" w:hAnsiTheme="majorHAnsi" w:cs="Arial"/>
          <w:sz w:val="24"/>
          <w:szCs w:val="24"/>
        </w:rPr>
        <w:t xml:space="preserve"> ‘Act to constitute Rottnest a legal prison’</w:t>
      </w:r>
      <w:r w:rsidR="00980F2E" w:rsidRPr="00D76C6E">
        <w:rPr>
          <w:rFonts w:asciiTheme="majorHAnsi" w:hAnsiTheme="majorHAnsi" w:cs="Arial"/>
          <w:sz w:val="24"/>
          <w:szCs w:val="24"/>
        </w:rPr>
        <w:t xml:space="preserve"> </w:t>
      </w:r>
      <w:r w:rsidR="00C816AD" w:rsidRPr="00D76C6E">
        <w:rPr>
          <w:rFonts w:asciiTheme="majorHAnsi" w:hAnsiTheme="majorHAnsi" w:cs="Arial"/>
          <w:sz w:val="24"/>
          <w:szCs w:val="24"/>
        </w:rPr>
        <w:t xml:space="preserve">was that </w:t>
      </w:r>
      <w:r w:rsidRPr="00D76C6E">
        <w:rPr>
          <w:rFonts w:asciiTheme="majorHAnsi" w:hAnsiTheme="majorHAnsi" w:cs="Arial"/>
          <w:sz w:val="24"/>
          <w:szCs w:val="24"/>
        </w:rPr>
        <w:t xml:space="preserve">the </w:t>
      </w:r>
      <w:r w:rsidR="006E2259" w:rsidRPr="00D76C6E">
        <w:rPr>
          <w:rFonts w:asciiTheme="majorHAnsi" w:hAnsiTheme="majorHAnsi" w:cs="Arial"/>
          <w:sz w:val="24"/>
          <w:szCs w:val="24"/>
        </w:rPr>
        <w:t xml:space="preserve">prisoners would be able </w:t>
      </w:r>
      <w:r w:rsidR="00173493" w:rsidRPr="00D76C6E">
        <w:rPr>
          <w:rFonts w:asciiTheme="majorHAnsi" w:hAnsiTheme="majorHAnsi" w:cs="Arial"/>
          <w:sz w:val="24"/>
          <w:szCs w:val="24"/>
        </w:rPr>
        <w:t>to work on the island</w:t>
      </w:r>
      <w:r w:rsidR="00223630" w:rsidRPr="00D76C6E">
        <w:rPr>
          <w:rFonts w:asciiTheme="majorHAnsi" w:hAnsiTheme="majorHAnsi" w:cs="Arial"/>
          <w:sz w:val="24"/>
          <w:szCs w:val="24"/>
        </w:rPr>
        <w:t xml:space="preserve"> without </w:t>
      </w:r>
      <w:r w:rsidR="00173493" w:rsidRPr="00D76C6E">
        <w:rPr>
          <w:rFonts w:asciiTheme="majorHAnsi" w:hAnsiTheme="majorHAnsi" w:cs="Arial"/>
          <w:sz w:val="24"/>
          <w:szCs w:val="24"/>
        </w:rPr>
        <w:t>chain</w:t>
      </w:r>
      <w:r w:rsidR="00223630" w:rsidRPr="00D76C6E">
        <w:rPr>
          <w:rFonts w:asciiTheme="majorHAnsi" w:hAnsiTheme="majorHAnsi" w:cs="Arial"/>
          <w:sz w:val="24"/>
          <w:szCs w:val="24"/>
        </w:rPr>
        <w:t>s</w:t>
      </w:r>
      <w:r w:rsidR="00C816AD" w:rsidRPr="00D76C6E">
        <w:rPr>
          <w:rFonts w:asciiTheme="majorHAnsi" w:hAnsiTheme="majorHAnsi" w:cs="Arial"/>
          <w:sz w:val="24"/>
          <w:szCs w:val="24"/>
        </w:rPr>
        <w:t>, because ‘</w:t>
      </w:r>
      <w:r w:rsidR="00C816AD" w:rsidRPr="00D76C6E">
        <w:rPr>
          <w:rFonts w:asciiTheme="majorHAnsi" w:hAnsiTheme="majorHAnsi"/>
          <w:sz w:val="24"/>
          <w:szCs w:val="24"/>
        </w:rPr>
        <w:t>the close confinement of a gaol</w:t>
      </w:r>
      <w:proofErr w:type="gramStart"/>
      <w:r w:rsidR="00C816AD" w:rsidRPr="00D76C6E">
        <w:rPr>
          <w:rFonts w:asciiTheme="majorHAnsi" w:hAnsiTheme="majorHAnsi"/>
          <w:sz w:val="24"/>
          <w:szCs w:val="24"/>
        </w:rPr>
        <w:t>…[</w:t>
      </w:r>
      <w:proofErr w:type="gramEnd"/>
      <w:r w:rsidR="00C816AD" w:rsidRPr="00D76C6E">
        <w:rPr>
          <w:rFonts w:asciiTheme="majorHAnsi" w:hAnsiTheme="majorHAnsi"/>
          <w:sz w:val="24"/>
          <w:szCs w:val="24"/>
        </w:rPr>
        <w:t>had] been found to operate most prejudicially to their health.’</w:t>
      </w:r>
      <w:r w:rsidR="00C816AD" w:rsidRPr="00D76C6E">
        <w:rPr>
          <w:rStyle w:val="FootnoteReference"/>
          <w:rFonts w:asciiTheme="majorHAnsi" w:hAnsiTheme="majorHAnsi" w:cs="Arial"/>
          <w:sz w:val="24"/>
          <w:szCs w:val="24"/>
        </w:rPr>
        <w:footnoteReference w:id="12"/>
      </w:r>
      <w:r w:rsidR="00C816AD" w:rsidRPr="00D76C6E">
        <w:rPr>
          <w:rFonts w:asciiTheme="majorHAnsi" w:hAnsiTheme="majorHAnsi"/>
          <w:sz w:val="24"/>
          <w:szCs w:val="24"/>
        </w:rPr>
        <w:t xml:space="preserve"> </w:t>
      </w:r>
      <w:r w:rsidR="000C4AC6" w:rsidRPr="00D76C6E">
        <w:rPr>
          <w:rFonts w:asciiTheme="majorHAnsi" w:hAnsiTheme="majorHAnsi" w:cs="Arial"/>
          <w:sz w:val="24"/>
          <w:szCs w:val="24"/>
        </w:rPr>
        <w:t xml:space="preserve"> </w:t>
      </w:r>
      <w:r w:rsidR="0048345F" w:rsidRPr="00D76C6E">
        <w:rPr>
          <w:rFonts w:asciiTheme="majorHAnsi" w:hAnsiTheme="majorHAnsi" w:cs="Arial"/>
          <w:sz w:val="24"/>
          <w:szCs w:val="24"/>
        </w:rPr>
        <w:t xml:space="preserve">In light of this, </w:t>
      </w:r>
      <w:r w:rsidR="00266261" w:rsidRPr="00D76C6E">
        <w:rPr>
          <w:rFonts w:asciiTheme="majorHAnsi" w:hAnsiTheme="majorHAnsi" w:cs="Arial"/>
          <w:sz w:val="24"/>
          <w:szCs w:val="24"/>
        </w:rPr>
        <w:t xml:space="preserve">the government envisioned </w:t>
      </w:r>
      <w:r w:rsidR="0048345F" w:rsidRPr="00D76C6E">
        <w:rPr>
          <w:rFonts w:asciiTheme="majorHAnsi" w:hAnsiTheme="majorHAnsi" w:cs="Arial"/>
          <w:sz w:val="24"/>
          <w:szCs w:val="24"/>
        </w:rPr>
        <w:t>Rottnest prison more like a reformatory</w:t>
      </w:r>
      <w:r w:rsidR="00223630" w:rsidRPr="00D76C6E">
        <w:rPr>
          <w:rFonts w:asciiTheme="majorHAnsi" w:hAnsiTheme="majorHAnsi" w:cs="Arial"/>
          <w:sz w:val="24"/>
          <w:szCs w:val="24"/>
        </w:rPr>
        <w:t>. S</w:t>
      </w:r>
      <w:r w:rsidR="0048345F" w:rsidRPr="00D76C6E">
        <w:rPr>
          <w:rFonts w:asciiTheme="majorHAnsi" w:hAnsiTheme="majorHAnsi" w:cs="Arial"/>
          <w:sz w:val="24"/>
          <w:szCs w:val="24"/>
        </w:rPr>
        <w:t>hort hours of farm work</w:t>
      </w:r>
      <w:r w:rsidR="00223630" w:rsidRPr="00D76C6E">
        <w:rPr>
          <w:rFonts w:asciiTheme="majorHAnsi" w:hAnsiTheme="majorHAnsi" w:cs="Arial"/>
          <w:sz w:val="24"/>
          <w:szCs w:val="24"/>
        </w:rPr>
        <w:t xml:space="preserve"> were supposed to teach, rather than </w:t>
      </w:r>
      <w:r w:rsidR="0048345F" w:rsidRPr="00D76C6E">
        <w:rPr>
          <w:rFonts w:asciiTheme="majorHAnsi" w:hAnsiTheme="majorHAnsi" w:cs="Arial"/>
          <w:sz w:val="24"/>
          <w:szCs w:val="24"/>
        </w:rPr>
        <w:t>punish, the inmates. The prisoners also worked constructing a sea</w:t>
      </w:r>
      <w:r w:rsidR="00266261" w:rsidRPr="00D76C6E">
        <w:rPr>
          <w:rFonts w:asciiTheme="majorHAnsi" w:hAnsiTheme="majorHAnsi" w:cs="Arial"/>
          <w:sz w:val="24"/>
          <w:szCs w:val="24"/>
        </w:rPr>
        <w:t xml:space="preserve"> </w:t>
      </w:r>
      <w:r w:rsidR="0048345F" w:rsidRPr="00D76C6E">
        <w:rPr>
          <w:rFonts w:asciiTheme="majorHAnsi" w:hAnsiTheme="majorHAnsi" w:cs="Arial"/>
          <w:sz w:val="24"/>
          <w:szCs w:val="24"/>
        </w:rPr>
        <w:t xml:space="preserve">wall, accommodation, </w:t>
      </w:r>
      <w:r w:rsidR="00223630" w:rsidRPr="00D76C6E">
        <w:rPr>
          <w:rFonts w:asciiTheme="majorHAnsi" w:hAnsiTheme="majorHAnsi" w:cs="Arial"/>
          <w:sz w:val="24"/>
          <w:szCs w:val="24"/>
        </w:rPr>
        <w:t xml:space="preserve">salt </w:t>
      </w:r>
      <w:r w:rsidR="0048345F" w:rsidRPr="00D76C6E">
        <w:rPr>
          <w:rFonts w:asciiTheme="majorHAnsi" w:hAnsiTheme="majorHAnsi" w:cs="Arial"/>
          <w:sz w:val="24"/>
          <w:szCs w:val="24"/>
        </w:rPr>
        <w:t>works and, in 1864, an octagonal single-cell prison</w:t>
      </w:r>
      <w:r w:rsidR="00223630" w:rsidRPr="00D76C6E">
        <w:rPr>
          <w:rFonts w:asciiTheme="majorHAnsi" w:hAnsiTheme="majorHAnsi" w:cs="Arial"/>
          <w:sz w:val="24"/>
          <w:szCs w:val="24"/>
        </w:rPr>
        <w:t>.</w:t>
      </w:r>
      <w:r w:rsidR="0048345F" w:rsidRPr="00D76C6E">
        <w:rPr>
          <w:rFonts w:asciiTheme="majorHAnsi" w:hAnsiTheme="majorHAnsi" w:cs="Arial"/>
          <w:sz w:val="24"/>
          <w:szCs w:val="24"/>
        </w:rPr>
        <w:t xml:space="preserve"> On Sundays, prisoners were allowed to roam the island freely, to hunt and fish.</w:t>
      </w:r>
      <w:r w:rsidR="00FE3C78" w:rsidRPr="00D76C6E">
        <w:rPr>
          <w:rFonts w:asciiTheme="majorHAnsi" w:hAnsiTheme="majorHAnsi" w:cs="Arial"/>
          <w:sz w:val="24"/>
          <w:szCs w:val="24"/>
        </w:rPr>
        <w:t xml:space="preserve"> Rottnest was partly successful as a salubrious prison. </w:t>
      </w:r>
      <w:r w:rsidR="00223630" w:rsidRPr="00D76C6E">
        <w:rPr>
          <w:rFonts w:asciiTheme="majorHAnsi" w:hAnsiTheme="majorHAnsi" w:cs="Arial"/>
          <w:sz w:val="24"/>
          <w:szCs w:val="24"/>
        </w:rPr>
        <w:t>The mortality rate was generally low,</w:t>
      </w:r>
      <w:r w:rsidR="00FE3C78" w:rsidRPr="00D76C6E">
        <w:rPr>
          <w:rFonts w:asciiTheme="majorHAnsi" w:hAnsiTheme="majorHAnsi" w:cs="Arial"/>
          <w:sz w:val="24"/>
          <w:szCs w:val="24"/>
        </w:rPr>
        <w:t xml:space="preserve"> with between </w:t>
      </w:r>
      <w:r w:rsidR="00223630" w:rsidRPr="00D76C6E">
        <w:rPr>
          <w:rFonts w:asciiTheme="majorHAnsi" w:hAnsiTheme="majorHAnsi" w:cs="Arial"/>
          <w:sz w:val="24"/>
          <w:szCs w:val="24"/>
        </w:rPr>
        <w:t xml:space="preserve">one and </w:t>
      </w:r>
      <w:r w:rsidR="004B7977" w:rsidRPr="00D76C6E">
        <w:rPr>
          <w:rFonts w:asciiTheme="majorHAnsi" w:hAnsiTheme="majorHAnsi" w:cs="Arial"/>
          <w:sz w:val="24"/>
          <w:szCs w:val="24"/>
        </w:rPr>
        <w:t>eleven</w:t>
      </w:r>
      <w:r w:rsidR="00223630" w:rsidRPr="00D76C6E">
        <w:rPr>
          <w:rFonts w:asciiTheme="majorHAnsi" w:hAnsiTheme="majorHAnsi" w:cs="Arial"/>
          <w:sz w:val="24"/>
          <w:szCs w:val="24"/>
        </w:rPr>
        <w:t xml:space="preserve"> deaths a year</w:t>
      </w:r>
      <w:r w:rsidR="00266261" w:rsidRPr="00D76C6E">
        <w:rPr>
          <w:rFonts w:asciiTheme="majorHAnsi" w:hAnsiTheme="majorHAnsi" w:cs="Arial"/>
          <w:sz w:val="24"/>
          <w:szCs w:val="24"/>
        </w:rPr>
        <w:t xml:space="preserve">, </w:t>
      </w:r>
      <w:r w:rsidR="00FE3C78" w:rsidRPr="00D76C6E">
        <w:rPr>
          <w:rFonts w:asciiTheme="majorHAnsi" w:hAnsiTheme="majorHAnsi" w:cs="Arial"/>
          <w:sz w:val="24"/>
          <w:szCs w:val="24"/>
        </w:rPr>
        <w:t>in</w:t>
      </w:r>
      <w:r w:rsidR="00223630" w:rsidRPr="00D76C6E">
        <w:rPr>
          <w:rFonts w:asciiTheme="majorHAnsi" w:hAnsiTheme="majorHAnsi" w:cs="Arial"/>
          <w:sz w:val="24"/>
          <w:szCs w:val="24"/>
        </w:rPr>
        <w:t xml:space="preserve"> stark </w:t>
      </w:r>
      <w:r w:rsidR="00266261" w:rsidRPr="00D76C6E">
        <w:rPr>
          <w:rFonts w:asciiTheme="majorHAnsi" w:hAnsiTheme="majorHAnsi" w:cs="Arial"/>
          <w:sz w:val="24"/>
          <w:szCs w:val="24"/>
        </w:rPr>
        <w:t xml:space="preserve">contrast </w:t>
      </w:r>
      <w:r w:rsidR="00223630" w:rsidRPr="00D76C6E">
        <w:rPr>
          <w:rFonts w:asciiTheme="majorHAnsi" w:hAnsiTheme="majorHAnsi" w:cs="Arial"/>
          <w:sz w:val="24"/>
          <w:szCs w:val="24"/>
        </w:rPr>
        <w:t xml:space="preserve">to </w:t>
      </w:r>
      <w:r w:rsidR="00266261" w:rsidRPr="00D76C6E">
        <w:rPr>
          <w:rFonts w:asciiTheme="majorHAnsi" w:hAnsiTheme="majorHAnsi" w:cs="Arial"/>
          <w:sz w:val="24"/>
          <w:szCs w:val="24"/>
        </w:rPr>
        <w:t xml:space="preserve">the situation of </w:t>
      </w:r>
      <w:r w:rsidR="00223630" w:rsidRPr="00D76C6E">
        <w:rPr>
          <w:rFonts w:asciiTheme="majorHAnsi" w:hAnsiTheme="majorHAnsi" w:cs="Arial"/>
          <w:sz w:val="24"/>
          <w:szCs w:val="24"/>
        </w:rPr>
        <w:t xml:space="preserve">Aboriginal </w:t>
      </w:r>
      <w:r w:rsidR="0055625D" w:rsidRPr="00D76C6E">
        <w:rPr>
          <w:rFonts w:asciiTheme="majorHAnsi" w:hAnsiTheme="majorHAnsi" w:cs="Arial"/>
          <w:sz w:val="24"/>
          <w:szCs w:val="24"/>
        </w:rPr>
        <w:t xml:space="preserve">convicts </w:t>
      </w:r>
      <w:r w:rsidR="00223630" w:rsidRPr="00D76C6E">
        <w:rPr>
          <w:rFonts w:asciiTheme="majorHAnsi" w:hAnsiTheme="majorHAnsi" w:cs="Arial"/>
          <w:sz w:val="24"/>
          <w:szCs w:val="24"/>
        </w:rPr>
        <w:t xml:space="preserve">in </w:t>
      </w:r>
      <w:r w:rsidR="00266261" w:rsidRPr="00D76C6E">
        <w:rPr>
          <w:rFonts w:asciiTheme="majorHAnsi" w:hAnsiTheme="majorHAnsi" w:cs="Arial"/>
          <w:sz w:val="24"/>
          <w:szCs w:val="24"/>
        </w:rPr>
        <w:t xml:space="preserve">other </w:t>
      </w:r>
      <w:r w:rsidR="00223630" w:rsidRPr="00D76C6E">
        <w:rPr>
          <w:rFonts w:asciiTheme="majorHAnsi" w:hAnsiTheme="majorHAnsi" w:cs="Arial"/>
          <w:sz w:val="24"/>
          <w:szCs w:val="24"/>
        </w:rPr>
        <w:t>Australian colonies</w:t>
      </w:r>
      <w:r w:rsidR="00FE3C78" w:rsidRPr="00D76C6E">
        <w:rPr>
          <w:rFonts w:asciiTheme="majorHAnsi" w:hAnsiTheme="majorHAnsi" w:cs="Arial"/>
          <w:sz w:val="24"/>
          <w:szCs w:val="24"/>
        </w:rPr>
        <w:t xml:space="preserve"> who </w:t>
      </w:r>
      <w:r w:rsidR="001113E6" w:rsidRPr="00D76C6E">
        <w:rPr>
          <w:rFonts w:asciiTheme="majorHAnsi" w:hAnsiTheme="majorHAnsi" w:cs="Arial"/>
          <w:sz w:val="24"/>
          <w:szCs w:val="24"/>
        </w:rPr>
        <w:t>exper</w:t>
      </w:r>
      <w:r w:rsidR="00793F98" w:rsidRPr="00D76C6E">
        <w:rPr>
          <w:rFonts w:asciiTheme="majorHAnsi" w:hAnsiTheme="majorHAnsi" w:cs="Arial"/>
          <w:sz w:val="24"/>
          <w:szCs w:val="24"/>
        </w:rPr>
        <w:t>ie</w:t>
      </w:r>
      <w:r w:rsidR="001113E6" w:rsidRPr="00D76C6E">
        <w:rPr>
          <w:rFonts w:asciiTheme="majorHAnsi" w:hAnsiTheme="majorHAnsi" w:cs="Arial"/>
          <w:sz w:val="24"/>
          <w:szCs w:val="24"/>
        </w:rPr>
        <w:t>nced</w:t>
      </w:r>
      <w:r w:rsidR="00630623" w:rsidRPr="00D76C6E">
        <w:rPr>
          <w:rFonts w:asciiTheme="majorHAnsi" w:hAnsiTheme="majorHAnsi" w:cs="Arial"/>
          <w:sz w:val="24"/>
          <w:szCs w:val="24"/>
        </w:rPr>
        <w:t xml:space="preserve"> mortality rates fourteen times higher t</w:t>
      </w:r>
      <w:r w:rsidRPr="00D76C6E">
        <w:rPr>
          <w:rFonts w:asciiTheme="majorHAnsi" w:hAnsiTheme="majorHAnsi" w:cs="Arial"/>
          <w:sz w:val="24"/>
          <w:szCs w:val="24"/>
        </w:rPr>
        <w:t>han</w:t>
      </w:r>
      <w:r w:rsidR="001113E6" w:rsidRPr="00D76C6E">
        <w:rPr>
          <w:rFonts w:asciiTheme="majorHAnsi" w:hAnsiTheme="majorHAnsi" w:cs="Arial"/>
          <w:sz w:val="24"/>
          <w:szCs w:val="24"/>
        </w:rPr>
        <w:t xml:space="preserve"> </w:t>
      </w:r>
      <w:r w:rsidRPr="00D76C6E">
        <w:rPr>
          <w:rFonts w:asciiTheme="majorHAnsi" w:hAnsiTheme="majorHAnsi" w:cs="Arial"/>
          <w:sz w:val="24"/>
          <w:szCs w:val="24"/>
        </w:rPr>
        <w:t>their European counterparts</w:t>
      </w:r>
      <w:r w:rsidR="00223630" w:rsidRPr="00D76C6E">
        <w:rPr>
          <w:rFonts w:asciiTheme="majorHAnsi" w:hAnsiTheme="majorHAnsi" w:cs="Arial"/>
          <w:sz w:val="24"/>
          <w:szCs w:val="24"/>
        </w:rPr>
        <w:t>.</w:t>
      </w:r>
      <w:r w:rsidR="00630623" w:rsidRPr="00D76C6E">
        <w:rPr>
          <w:rStyle w:val="FootnoteReference"/>
          <w:rFonts w:asciiTheme="majorHAnsi" w:hAnsiTheme="majorHAnsi" w:cs="Arial"/>
          <w:sz w:val="24"/>
          <w:szCs w:val="24"/>
        </w:rPr>
        <w:footnoteReference w:id="13"/>
      </w:r>
      <w:r w:rsidR="00673CC3" w:rsidRPr="00D76C6E">
        <w:rPr>
          <w:rFonts w:asciiTheme="majorHAnsi" w:hAnsiTheme="majorHAnsi" w:cs="Arial"/>
          <w:sz w:val="24"/>
          <w:szCs w:val="24"/>
        </w:rPr>
        <w:t xml:space="preserve"> </w:t>
      </w:r>
      <w:r w:rsidR="00053FE1" w:rsidRPr="00D76C6E">
        <w:rPr>
          <w:rFonts w:asciiTheme="majorHAnsi" w:hAnsiTheme="majorHAnsi" w:cs="Arial"/>
          <w:sz w:val="24"/>
          <w:szCs w:val="24"/>
        </w:rPr>
        <w:t xml:space="preserve"> </w:t>
      </w:r>
      <w:r w:rsidR="00C70306" w:rsidRPr="00D76C6E">
        <w:rPr>
          <w:rFonts w:asciiTheme="majorHAnsi" w:hAnsiTheme="majorHAnsi" w:cs="Arial"/>
          <w:sz w:val="24"/>
          <w:szCs w:val="24"/>
        </w:rPr>
        <w:t xml:space="preserve">Nevertheless, </w:t>
      </w:r>
      <w:r w:rsidRPr="00D76C6E">
        <w:rPr>
          <w:rFonts w:asciiTheme="majorHAnsi" w:hAnsiTheme="majorHAnsi" w:cs="Arial"/>
          <w:sz w:val="24"/>
          <w:szCs w:val="24"/>
        </w:rPr>
        <w:t>influenza, measles an</w:t>
      </w:r>
      <w:r w:rsidR="00A33655" w:rsidRPr="00D76C6E">
        <w:rPr>
          <w:rFonts w:asciiTheme="majorHAnsi" w:hAnsiTheme="majorHAnsi" w:cs="Arial"/>
          <w:sz w:val="24"/>
          <w:szCs w:val="24"/>
        </w:rPr>
        <w:t>d who</w:t>
      </w:r>
      <w:r w:rsidR="006E13EF" w:rsidRPr="00D76C6E">
        <w:rPr>
          <w:rFonts w:asciiTheme="majorHAnsi" w:hAnsiTheme="majorHAnsi" w:cs="Arial"/>
          <w:sz w:val="24"/>
          <w:szCs w:val="24"/>
        </w:rPr>
        <w:t>o</w:t>
      </w:r>
      <w:r w:rsidR="00A33655" w:rsidRPr="00D76C6E">
        <w:rPr>
          <w:rFonts w:asciiTheme="majorHAnsi" w:hAnsiTheme="majorHAnsi" w:cs="Arial"/>
          <w:sz w:val="24"/>
          <w:szCs w:val="24"/>
        </w:rPr>
        <w:t>ping cough did</w:t>
      </w:r>
      <w:r w:rsidR="00FE3C78" w:rsidRPr="00D76C6E">
        <w:rPr>
          <w:rFonts w:asciiTheme="majorHAnsi" w:hAnsiTheme="majorHAnsi" w:cs="Arial"/>
          <w:sz w:val="24"/>
          <w:szCs w:val="24"/>
        </w:rPr>
        <w:t xml:space="preserve"> </w:t>
      </w:r>
      <w:r w:rsidR="006E13EF" w:rsidRPr="00D76C6E">
        <w:rPr>
          <w:rFonts w:asciiTheme="majorHAnsi" w:hAnsiTheme="majorHAnsi" w:cs="Arial"/>
          <w:sz w:val="24"/>
          <w:szCs w:val="24"/>
        </w:rPr>
        <w:t>break out re</w:t>
      </w:r>
      <w:r w:rsidR="008D44FE" w:rsidRPr="00D76C6E">
        <w:rPr>
          <w:rFonts w:asciiTheme="majorHAnsi" w:hAnsiTheme="majorHAnsi" w:cs="Arial"/>
          <w:sz w:val="24"/>
          <w:szCs w:val="24"/>
        </w:rPr>
        <w:t>latively frequently on Rottnest</w:t>
      </w:r>
      <w:r w:rsidR="00C70306" w:rsidRPr="00D76C6E">
        <w:rPr>
          <w:rFonts w:asciiTheme="majorHAnsi" w:hAnsiTheme="majorHAnsi" w:cs="Arial"/>
          <w:sz w:val="24"/>
          <w:szCs w:val="24"/>
        </w:rPr>
        <w:t>,</w:t>
      </w:r>
      <w:r w:rsidR="00FE3C78" w:rsidRPr="00D76C6E">
        <w:rPr>
          <w:rFonts w:asciiTheme="majorHAnsi" w:hAnsiTheme="majorHAnsi" w:cs="Arial"/>
          <w:sz w:val="24"/>
          <w:szCs w:val="24"/>
        </w:rPr>
        <w:t xml:space="preserve"> </w:t>
      </w:r>
      <w:r w:rsidRPr="00D76C6E">
        <w:rPr>
          <w:rFonts w:asciiTheme="majorHAnsi" w:hAnsiTheme="majorHAnsi" w:cs="Arial"/>
          <w:sz w:val="24"/>
          <w:szCs w:val="24"/>
        </w:rPr>
        <w:t>usually arriv</w:t>
      </w:r>
      <w:r w:rsidR="00C70306" w:rsidRPr="00D76C6E">
        <w:rPr>
          <w:rFonts w:asciiTheme="majorHAnsi" w:hAnsiTheme="majorHAnsi" w:cs="Arial"/>
          <w:sz w:val="24"/>
          <w:szCs w:val="24"/>
        </w:rPr>
        <w:t>ing</w:t>
      </w:r>
      <w:r w:rsidRPr="00D76C6E">
        <w:rPr>
          <w:rFonts w:asciiTheme="majorHAnsi" w:hAnsiTheme="majorHAnsi" w:cs="Arial"/>
          <w:sz w:val="24"/>
          <w:szCs w:val="24"/>
        </w:rPr>
        <w:t xml:space="preserve"> via groups of priso</w:t>
      </w:r>
      <w:r w:rsidR="00FE3C78" w:rsidRPr="00D76C6E">
        <w:rPr>
          <w:rFonts w:asciiTheme="majorHAnsi" w:hAnsiTheme="majorHAnsi" w:cs="Arial"/>
          <w:sz w:val="24"/>
          <w:szCs w:val="24"/>
        </w:rPr>
        <w:t>ners from newly colonised areas</w:t>
      </w:r>
      <w:r w:rsidR="00C70306" w:rsidRPr="00D76C6E">
        <w:rPr>
          <w:rFonts w:asciiTheme="majorHAnsi" w:hAnsiTheme="majorHAnsi" w:cs="Arial"/>
          <w:sz w:val="24"/>
          <w:szCs w:val="24"/>
        </w:rPr>
        <w:t xml:space="preserve"> who </w:t>
      </w:r>
      <w:r w:rsidRPr="00D76C6E">
        <w:rPr>
          <w:rFonts w:asciiTheme="majorHAnsi" w:hAnsiTheme="majorHAnsi" w:cs="Arial"/>
          <w:sz w:val="24"/>
          <w:szCs w:val="24"/>
        </w:rPr>
        <w:t xml:space="preserve">had not been </w:t>
      </w:r>
      <w:r w:rsidR="00C70306" w:rsidRPr="00D76C6E">
        <w:rPr>
          <w:rFonts w:asciiTheme="majorHAnsi" w:hAnsiTheme="majorHAnsi" w:cs="Arial"/>
          <w:sz w:val="24"/>
          <w:szCs w:val="24"/>
        </w:rPr>
        <w:t xml:space="preserve">previously </w:t>
      </w:r>
      <w:r w:rsidRPr="00D76C6E">
        <w:rPr>
          <w:rFonts w:asciiTheme="majorHAnsi" w:hAnsiTheme="majorHAnsi" w:cs="Arial"/>
          <w:sz w:val="24"/>
          <w:szCs w:val="24"/>
        </w:rPr>
        <w:t xml:space="preserve">exposed to European diseases </w:t>
      </w:r>
      <w:r w:rsidR="00C70306" w:rsidRPr="00D76C6E">
        <w:rPr>
          <w:rFonts w:asciiTheme="majorHAnsi" w:hAnsiTheme="majorHAnsi" w:cs="Arial"/>
          <w:sz w:val="24"/>
          <w:szCs w:val="24"/>
        </w:rPr>
        <w:t xml:space="preserve">and </w:t>
      </w:r>
      <w:r w:rsidR="0055625D" w:rsidRPr="00D76C6E">
        <w:rPr>
          <w:rFonts w:asciiTheme="majorHAnsi" w:hAnsiTheme="majorHAnsi" w:cs="Arial"/>
          <w:sz w:val="24"/>
          <w:szCs w:val="24"/>
        </w:rPr>
        <w:t xml:space="preserve">were </w:t>
      </w:r>
      <w:r w:rsidR="00FE3C78" w:rsidRPr="00D76C6E">
        <w:rPr>
          <w:rFonts w:asciiTheme="majorHAnsi" w:hAnsiTheme="majorHAnsi" w:cs="Arial"/>
          <w:sz w:val="24"/>
          <w:szCs w:val="24"/>
        </w:rPr>
        <w:t xml:space="preserve">weakened by their long </w:t>
      </w:r>
      <w:r w:rsidRPr="00D76C6E">
        <w:rPr>
          <w:rFonts w:asciiTheme="majorHAnsi" w:hAnsiTheme="majorHAnsi" w:cs="Arial"/>
          <w:sz w:val="24"/>
          <w:szCs w:val="24"/>
        </w:rPr>
        <w:t xml:space="preserve">journey. </w:t>
      </w:r>
      <w:r w:rsidR="00223630" w:rsidRPr="00D76C6E">
        <w:rPr>
          <w:rFonts w:asciiTheme="majorHAnsi" w:hAnsiTheme="majorHAnsi" w:cs="Arial"/>
          <w:sz w:val="24"/>
          <w:szCs w:val="24"/>
        </w:rPr>
        <w:t>When the prison became overcrowded and/or when cold weather arrived,</w:t>
      </w:r>
      <w:r w:rsidRPr="00D76C6E">
        <w:rPr>
          <w:rFonts w:asciiTheme="majorHAnsi" w:hAnsiTheme="majorHAnsi" w:cs="Arial"/>
          <w:sz w:val="24"/>
          <w:szCs w:val="24"/>
        </w:rPr>
        <w:t xml:space="preserve"> </w:t>
      </w:r>
      <w:r w:rsidR="00AA230A" w:rsidRPr="00D76C6E">
        <w:rPr>
          <w:rFonts w:asciiTheme="majorHAnsi" w:hAnsiTheme="majorHAnsi" w:cs="Arial"/>
          <w:sz w:val="24"/>
          <w:szCs w:val="24"/>
        </w:rPr>
        <w:t xml:space="preserve">these </w:t>
      </w:r>
      <w:r w:rsidR="00223630" w:rsidRPr="00D76C6E">
        <w:rPr>
          <w:rFonts w:asciiTheme="majorHAnsi" w:hAnsiTheme="majorHAnsi" w:cs="Arial"/>
          <w:sz w:val="24"/>
          <w:szCs w:val="24"/>
        </w:rPr>
        <w:t>diseases</w:t>
      </w:r>
      <w:r w:rsidRPr="00D76C6E">
        <w:rPr>
          <w:rFonts w:asciiTheme="majorHAnsi" w:hAnsiTheme="majorHAnsi" w:cs="Arial"/>
          <w:sz w:val="24"/>
          <w:szCs w:val="24"/>
        </w:rPr>
        <w:t xml:space="preserve"> quickly became endemic.</w:t>
      </w:r>
      <w:r w:rsidR="00C02F4B" w:rsidRPr="00D76C6E">
        <w:rPr>
          <w:rStyle w:val="FootnoteReference"/>
          <w:rFonts w:asciiTheme="majorHAnsi" w:hAnsiTheme="majorHAnsi" w:cs="Arial"/>
          <w:sz w:val="24"/>
          <w:szCs w:val="24"/>
        </w:rPr>
        <w:footnoteReference w:id="14"/>
      </w:r>
      <w:r w:rsidR="00C02F4B" w:rsidRPr="00D76C6E">
        <w:rPr>
          <w:rFonts w:asciiTheme="majorHAnsi" w:hAnsiTheme="majorHAnsi" w:cs="Arial"/>
          <w:sz w:val="24"/>
          <w:szCs w:val="24"/>
        </w:rPr>
        <w:t xml:space="preserve"> </w:t>
      </w:r>
      <w:r w:rsidR="00FE3C78" w:rsidRPr="00D76C6E">
        <w:rPr>
          <w:rFonts w:asciiTheme="majorHAnsi" w:hAnsiTheme="majorHAnsi" w:cs="Arial"/>
          <w:sz w:val="24"/>
          <w:szCs w:val="24"/>
        </w:rPr>
        <w:t>B</w:t>
      </w:r>
      <w:r w:rsidR="00FA6F35" w:rsidRPr="00D76C6E">
        <w:rPr>
          <w:rFonts w:asciiTheme="majorHAnsi" w:hAnsiTheme="majorHAnsi" w:cs="Arial"/>
          <w:sz w:val="24"/>
          <w:szCs w:val="24"/>
        </w:rPr>
        <w:t>etween 1862 and 1865</w:t>
      </w:r>
      <w:r w:rsidR="00AA230A" w:rsidRPr="00D76C6E">
        <w:rPr>
          <w:rFonts w:asciiTheme="majorHAnsi" w:hAnsiTheme="majorHAnsi" w:cs="Arial"/>
          <w:sz w:val="24"/>
          <w:szCs w:val="24"/>
        </w:rPr>
        <w:t>,</w:t>
      </w:r>
      <w:r w:rsidR="00FE3C78" w:rsidRPr="00D76C6E">
        <w:rPr>
          <w:rFonts w:asciiTheme="majorHAnsi" w:hAnsiTheme="majorHAnsi" w:cs="Arial"/>
          <w:sz w:val="24"/>
          <w:szCs w:val="24"/>
        </w:rPr>
        <w:t xml:space="preserve"> </w:t>
      </w:r>
      <w:r w:rsidR="006E13EF" w:rsidRPr="00D76C6E">
        <w:rPr>
          <w:rFonts w:asciiTheme="majorHAnsi" w:hAnsiTheme="majorHAnsi" w:cs="Arial"/>
          <w:sz w:val="24"/>
          <w:szCs w:val="24"/>
        </w:rPr>
        <w:t xml:space="preserve">overcrowding arising from new arrivals from </w:t>
      </w:r>
      <w:r w:rsidR="00FA6F35" w:rsidRPr="00D76C6E">
        <w:rPr>
          <w:rFonts w:asciiTheme="majorHAnsi" w:hAnsiTheme="majorHAnsi" w:cs="Arial"/>
          <w:sz w:val="24"/>
          <w:szCs w:val="24"/>
        </w:rPr>
        <w:t>Murchison and</w:t>
      </w:r>
      <w:r w:rsidR="00C02F4B" w:rsidRPr="00D76C6E">
        <w:rPr>
          <w:rFonts w:asciiTheme="majorHAnsi" w:hAnsiTheme="majorHAnsi" w:cs="Arial"/>
          <w:sz w:val="24"/>
          <w:szCs w:val="24"/>
        </w:rPr>
        <w:t xml:space="preserve"> north of York</w:t>
      </w:r>
      <w:r w:rsidR="005F2BD8">
        <w:rPr>
          <w:rFonts w:asciiTheme="majorHAnsi" w:hAnsiTheme="majorHAnsi" w:cs="Arial"/>
          <w:sz w:val="24"/>
          <w:szCs w:val="24"/>
        </w:rPr>
        <w:t xml:space="preserve"> </w:t>
      </w:r>
      <w:r w:rsidR="008D44FE" w:rsidRPr="00D76C6E">
        <w:rPr>
          <w:rFonts w:asciiTheme="majorHAnsi" w:hAnsiTheme="majorHAnsi" w:cs="Arial"/>
          <w:sz w:val="24"/>
          <w:szCs w:val="24"/>
        </w:rPr>
        <w:t>resulted in the death</w:t>
      </w:r>
      <w:r w:rsidR="006E13EF" w:rsidRPr="00D76C6E">
        <w:rPr>
          <w:rFonts w:asciiTheme="majorHAnsi" w:hAnsiTheme="majorHAnsi" w:cs="Arial"/>
          <w:sz w:val="24"/>
          <w:szCs w:val="24"/>
        </w:rPr>
        <w:t xml:space="preserve"> of 84 prisoners.</w:t>
      </w:r>
      <w:r w:rsidR="006E13EF" w:rsidRPr="00D76C6E">
        <w:rPr>
          <w:rStyle w:val="FootnoteReference"/>
          <w:rFonts w:asciiTheme="majorHAnsi" w:hAnsiTheme="majorHAnsi" w:cs="Arial"/>
          <w:sz w:val="24"/>
          <w:szCs w:val="24"/>
        </w:rPr>
        <w:footnoteReference w:id="15"/>
      </w:r>
      <w:r w:rsidR="006E13EF" w:rsidRPr="00D76C6E">
        <w:rPr>
          <w:rFonts w:asciiTheme="majorHAnsi" w:hAnsiTheme="majorHAnsi" w:cs="Arial"/>
          <w:sz w:val="24"/>
          <w:szCs w:val="24"/>
        </w:rPr>
        <w:t xml:space="preserve"> </w:t>
      </w:r>
    </w:p>
    <w:p w14:paraId="115C357F" w14:textId="5F371491" w:rsidR="00AD3064" w:rsidRPr="00D76C6E" w:rsidRDefault="005D36CB" w:rsidP="0095264C">
      <w:pPr>
        <w:spacing w:line="360" w:lineRule="auto"/>
        <w:rPr>
          <w:rFonts w:asciiTheme="majorHAnsi" w:hAnsiTheme="majorHAnsi"/>
          <w:sz w:val="24"/>
          <w:szCs w:val="24"/>
        </w:rPr>
      </w:pPr>
      <w:r w:rsidRPr="00D76C6E">
        <w:rPr>
          <w:rFonts w:asciiTheme="majorHAnsi" w:hAnsiTheme="majorHAnsi"/>
          <w:i/>
          <w:sz w:val="24"/>
          <w:szCs w:val="24"/>
        </w:rPr>
        <w:t xml:space="preserve">Overcrowding </w:t>
      </w:r>
      <w:r w:rsidR="00002533" w:rsidRPr="00D76C6E">
        <w:rPr>
          <w:rFonts w:asciiTheme="majorHAnsi" w:hAnsiTheme="majorHAnsi"/>
          <w:i/>
          <w:sz w:val="24"/>
          <w:szCs w:val="24"/>
        </w:rPr>
        <w:t xml:space="preserve">and disease </w:t>
      </w:r>
      <w:r w:rsidRPr="00D76C6E">
        <w:rPr>
          <w:rFonts w:asciiTheme="majorHAnsi" w:hAnsiTheme="majorHAnsi"/>
          <w:i/>
          <w:sz w:val="24"/>
          <w:szCs w:val="24"/>
        </w:rPr>
        <w:t>on Rottnest</w:t>
      </w:r>
      <w:r w:rsidR="00002533" w:rsidRPr="00D76C6E">
        <w:rPr>
          <w:rFonts w:asciiTheme="majorHAnsi" w:hAnsiTheme="majorHAnsi"/>
          <w:i/>
          <w:sz w:val="24"/>
          <w:szCs w:val="24"/>
        </w:rPr>
        <w:t xml:space="preserve"> in 1882</w:t>
      </w:r>
    </w:p>
    <w:p w14:paraId="33AA5BF8" w14:textId="5654C52A" w:rsidR="000D6D28" w:rsidRPr="00F47913" w:rsidRDefault="00AA230A" w:rsidP="0095264C">
      <w:pPr>
        <w:spacing w:line="360" w:lineRule="auto"/>
        <w:ind w:firstLine="720"/>
        <w:rPr>
          <w:rFonts w:asciiTheme="majorHAnsi" w:hAnsiTheme="majorHAnsi" w:cs="Arial"/>
          <w:sz w:val="24"/>
          <w:szCs w:val="24"/>
        </w:rPr>
      </w:pPr>
      <w:r w:rsidRPr="00F47913">
        <w:rPr>
          <w:rFonts w:asciiTheme="majorHAnsi" w:hAnsiTheme="majorHAnsi" w:cs="Arial"/>
          <w:sz w:val="24"/>
          <w:szCs w:val="24"/>
        </w:rPr>
        <w:t>The influenza outbreak of mid</w:t>
      </w:r>
      <w:r w:rsidR="005F2BD8">
        <w:rPr>
          <w:rFonts w:asciiTheme="majorHAnsi" w:hAnsiTheme="majorHAnsi" w:cs="Arial"/>
          <w:sz w:val="24"/>
          <w:szCs w:val="24"/>
        </w:rPr>
        <w:t>-</w:t>
      </w:r>
      <w:r w:rsidRPr="00F47913">
        <w:rPr>
          <w:rFonts w:asciiTheme="majorHAnsi" w:hAnsiTheme="majorHAnsi" w:cs="Arial"/>
          <w:sz w:val="24"/>
          <w:szCs w:val="24"/>
        </w:rPr>
        <w:t xml:space="preserve">1882 was part of this long-standing pattern. </w:t>
      </w:r>
      <w:r w:rsidR="002D628D" w:rsidRPr="00F47913">
        <w:rPr>
          <w:rFonts w:asciiTheme="majorHAnsi" w:hAnsiTheme="majorHAnsi" w:cs="Arial"/>
          <w:sz w:val="24"/>
          <w:szCs w:val="24"/>
        </w:rPr>
        <w:t xml:space="preserve">Prisoners </w:t>
      </w:r>
      <w:r w:rsidR="00AD3064" w:rsidRPr="00F47913">
        <w:rPr>
          <w:rFonts w:asciiTheme="majorHAnsi" w:hAnsiTheme="majorHAnsi" w:cs="Arial"/>
          <w:sz w:val="24"/>
          <w:szCs w:val="24"/>
        </w:rPr>
        <w:t>from the newly settled northern districts brought influenza to the island</w:t>
      </w:r>
      <w:r w:rsidR="00B97CAC" w:rsidRPr="00F47913">
        <w:rPr>
          <w:rFonts w:asciiTheme="majorHAnsi" w:hAnsiTheme="majorHAnsi" w:cs="Arial"/>
          <w:sz w:val="24"/>
          <w:szCs w:val="24"/>
        </w:rPr>
        <w:t>, leading to ten deaths</w:t>
      </w:r>
      <w:r w:rsidR="00B97CAC" w:rsidRPr="00F01C7A">
        <w:rPr>
          <w:rFonts w:asciiTheme="majorHAnsi" w:hAnsiTheme="majorHAnsi" w:cs="Arial"/>
          <w:sz w:val="24"/>
          <w:szCs w:val="24"/>
        </w:rPr>
        <w:t xml:space="preserve">. </w:t>
      </w:r>
      <w:r w:rsidR="00AD3064" w:rsidRPr="00F01C7A">
        <w:rPr>
          <w:rFonts w:asciiTheme="majorHAnsi" w:hAnsiTheme="majorHAnsi" w:cs="Arial"/>
          <w:sz w:val="24"/>
          <w:szCs w:val="24"/>
        </w:rPr>
        <w:t xml:space="preserve"> </w:t>
      </w:r>
      <w:r w:rsidR="00223630" w:rsidRPr="009B48BC">
        <w:rPr>
          <w:rFonts w:asciiTheme="majorHAnsi" w:hAnsiTheme="majorHAnsi" w:cs="Arial"/>
          <w:sz w:val="24"/>
          <w:szCs w:val="24"/>
        </w:rPr>
        <w:t>The</w:t>
      </w:r>
      <w:r w:rsidR="00223630" w:rsidRPr="00F47913">
        <w:rPr>
          <w:rFonts w:asciiTheme="majorHAnsi" w:hAnsiTheme="majorHAnsi" w:cs="Arial"/>
          <w:i/>
          <w:sz w:val="24"/>
          <w:szCs w:val="24"/>
        </w:rPr>
        <w:t xml:space="preserve"> Inquirer</w:t>
      </w:r>
      <w:r w:rsidR="0028105B" w:rsidRPr="00F47913">
        <w:rPr>
          <w:rFonts w:asciiTheme="majorHAnsi" w:hAnsiTheme="majorHAnsi" w:cs="Arial"/>
          <w:i/>
          <w:sz w:val="24"/>
          <w:szCs w:val="24"/>
        </w:rPr>
        <w:t xml:space="preserve">, </w:t>
      </w:r>
      <w:r w:rsidR="0028105B" w:rsidRPr="00F47913">
        <w:rPr>
          <w:rFonts w:asciiTheme="majorHAnsi" w:hAnsiTheme="majorHAnsi" w:cs="Arial"/>
          <w:sz w:val="24"/>
          <w:szCs w:val="24"/>
        </w:rPr>
        <w:t xml:space="preserve">a Perth-based newspaper that </w:t>
      </w:r>
      <w:r w:rsidR="00570730" w:rsidRPr="00F47913">
        <w:rPr>
          <w:rFonts w:asciiTheme="majorHAnsi" w:hAnsiTheme="majorHAnsi" w:cs="Arial"/>
          <w:sz w:val="24"/>
          <w:szCs w:val="24"/>
        </w:rPr>
        <w:t xml:space="preserve">was largely critical of </w:t>
      </w:r>
      <w:r w:rsidR="0028105B" w:rsidRPr="00F47913">
        <w:rPr>
          <w:rFonts w:asciiTheme="majorHAnsi" w:hAnsiTheme="majorHAnsi" w:cs="Arial"/>
          <w:sz w:val="24"/>
          <w:szCs w:val="24"/>
        </w:rPr>
        <w:t xml:space="preserve">the government, </w:t>
      </w:r>
      <w:r w:rsidR="00223630" w:rsidRPr="00F47913">
        <w:rPr>
          <w:rFonts w:asciiTheme="majorHAnsi" w:hAnsiTheme="majorHAnsi" w:cs="Arial"/>
          <w:sz w:val="24"/>
          <w:szCs w:val="24"/>
        </w:rPr>
        <w:t>raised concern</w:t>
      </w:r>
      <w:r w:rsidR="0028105B" w:rsidRPr="00A649FC">
        <w:rPr>
          <w:rFonts w:asciiTheme="majorHAnsi" w:hAnsiTheme="majorHAnsi" w:cs="Arial"/>
          <w:sz w:val="24"/>
          <w:szCs w:val="24"/>
        </w:rPr>
        <w:t>s</w:t>
      </w:r>
      <w:r w:rsidR="00223630" w:rsidRPr="00A649FC">
        <w:rPr>
          <w:rFonts w:asciiTheme="majorHAnsi" w:hAnsiTheme="majorHAnsi" w:cs="Arial"/>
          <w:sz w:val="24"/>
          <w:szCs w:val="24"/>
        </w:rPr>
        <w:t xml:space="preserve"> about overcrowding on Rottnest in November 1882.</w:t>
      </w:r>
      <w:r w:rsidR="00DE2F2C" w:rsidRPr="00F47913">
        <w:rPr>
          <w:rStyle w:val="FootnoteReference"/>
          <w:rFonts w:asciiTheme="majorHAnsi" w:hAnsiTheme="majorHAnsi" w:cs="Arial"/>
          <w:sz w:val="24"/>
          <w:szCs w:val="24"/>
        </w:rPr>
        <w:footnoteReference w:id="16"/>
      </w:r>
      <w:r w:rsidR="00223630" w:rsidRPr="00F47913">
        <w:rPr>
          <w:rFonts w:asciiTheme="majorHAnsi" w:hAnsiTheme="majorHAnsi" w:cs="Arial"/>
          <w:sz w:val="24"/>
          <w:szCs w:val="24"/>
        </w:rPr>
        <w:t xml:space="preserve"> </w:t>
      </w:r>
      <w:r w:rsidR="00B97A63" w:rsidRPr="00A649FC">
        <w:rPr>
          <w:rFonts w:asciiTheme="majorHAnsi" w:hAnsiTheme="majorHAnsi" w:cs="Arial"/>
          <w:sz w:val="24"/>
          <w:szCs w:val="24"/>
        </w:rPr>
        <w:t>It</w:t>
      </w:r>
      <w:r w:rsidR="00717276" w:rsidRPr="00A649FC">
        <w:rPr>
          <w:rFonts w:asciiTheme="majorHAnsi" w:hAnsiTheme="majorHAnsi" w:cs="Arial"/>
          <w:i/>
          <w:sz w:val="24"/>
          <w:szCs w:val="24"/>
        </w:rPr>
        <w:t xml:space="preserve"> </w:t>
      </w:r>
      <w:r w:rsidR="00223630" w:rsidRPr="00F01C7A">
        <w:rPr>
          <w:rFonts w:asciiTheme="majorHAnsi" w:hAnsiTheme="majorHAnsi" w:cs="Arial"/>
          <w:sz w:val="24"/>
          <w:szCs w:val="24"/>
        </w:rPr>
        <w:t>blame</w:t>
      </w:r>
      <w:r w:rsidR="00FE3C78" w:rsidRPr="00F01C7A">
        <w:rPr>
          <w:rFonts w:asciiTheme="majorHAnsi" w:hAnsiTheme="majorHAnsi" w:cs="Arial"/>
          <w:sz w:val="24"/>
          <w:szCs w:val="24"/>
        </w:rPr>
        <w:t>d</w:t>
      </w:r>
      <w:r w:rsidR="00223630" w:rsidRPr="00F01C7A">
        <w:rPr>
          <w:rFonts w:asciiTheme="majorHAnsi" w:hAnsiTheme="majorHAnsi" w:cs="Arial"/>
          <w:sz w:val="24"/>
          <w:szCs w:val="24"/>
        </w:rPr>
        <w:t xml:space="preserve"> the </w:t>
      </w:r>
      <w:r w:rsidR="007F183F" w:rsidRPr="00F01C7A">
        <w:rPr>
          <w:rFonts w:asciiTheme="majorHAnsi" w:hAnsiTheme="majorHAnsi" w:cs="Arial"/>
          <w:sz w:val="24"/>
          <w:szCs w:val="24"/>
        </w:rPr>
        <w:t>itinerant</w:t>
      </w:r>
      <w:r w:rsidR="00B33E71" w:rsidRPr="00F01C7A">
        <w:rPr>
          <w:rFonts w:asciiTheme="majorHAnsi" w:hAnsiTheme="majorHAnsi" w:cs="Arial"/>
          <w:sz w:val="24"/>
          <w:szCs w:val="24"/>
        </w:rPr>
        <w:t xml:space="preserve"> </w:t>
      </w:r>
      <w:r w:rsidR="008A78D8" w:rsidRPr="00F01C7A">
        <w:rPr>
          <w:rFonts w:asciiTheme="majorHAnsi" w:hAnsiTheme="majorHAnsi" w:cs="Arial"/>
          <w:sz w:val="24"/>
          <w:szCs w:val="24"/>
        </w:rPr>
        <w:t xml:space="preserve">stipendiary magistrate </w:t>
      </w:r>
      <w:r w:rsidR="00B33E71" w:rsidRPr="00F01C7A">
        <w:rPr>
          <w:rFonts w:asciiTheme="majorHAnsi" w:hAnsiTheme="majorHAnsi" w:cs="Arial"/>
          <w:sz w:val="24"/>
          <w:szCs w:val="24"/>
        </w:rPr>
        <w:t xml:space="preserve">of the </w:t>
      </w:r>
      <w:proofErr w:type="spellStart"/>
      <w:r w:rsidR="00B33E71" w:rsidRPr="00F01C7A">
        <w:rPr>
          <w:rFonts w:asciiTheme="majorHAnsi" w:hAnsiTheme="majorHAnsi" w:cs="Arial"/>
          <w:sz w:val="24"/>
          <w:szCs w:val="24"/>
        </w:rPr>
        <w:t>Gascoyne</w:t>
      </w:r>
      <w:proofErr w:type="spellEnd"/>
      <w:r w:rsidR="008A78D8" w:rsidRPr="00F01C7A">
        <w:rPr>
          <w:rFonts w:asciiTheme="majorHAnsi" w:hAnsiTheme="majorHAnsi" w:cs="Arial"/>
          <w:sz w:val="24"/>
          <w:szCs w:val="24"/>
        </w:rPr>
        <w:t xml:space="preserve"> district</w:t>
      </w:r>
      <w:r w:rsidR="005B1B28" w:rsidRPr="00F01C7A">
        <w:rPr>
          <w:rFonts w:asciiTheme="majorHAnsi" w:hAnsiTheme="majorHAnsi" w:cs="Arial"/>
          <w:sz w:val="24"/>
          <w:szCs w:val="24"/>
        </w:rPr>
        <w:t>,</w:t>
      </w:r>
      <w:r w:rsidR="008A78D8" w:rsidRPr="00F01C7A">
        <w:rPr>
          <w:rFonts w:asciiTheme="majorHAnsi" w:hAnsiTheme="majorHAnsi" w:cs="Arial"/>
          <w:sz w:val="24"/>
          <w:szCs w:val="24"/>
        </w:rPr>
        <w:t xml:space="preserve"> </w:t>
      </w:r>
      <w:r w:rsidR="007F183F" w:rsidRPr="00F01C7A">
        <w:rPr>
          <w:rFonts w:asciiTheme="majorHAnsi" w:hAnsiTheme="majorHAnsi" w:cs="Arial"/>
          <w:sz w:val="24"/>
          <w:szCs w:val="24"/>
        </w:rPr>
        <w:t xml:space="preserve">Charles </w:t>
      </w:r>
      <w:r w:rsidR="005B1B28" w:rsidRPr="00F01C7A">
        <w:rPr>
          <w:rFonts w:asciiTheme="majorHAnsi" w:hAnsiTheme="majorHAnsi" w:cs="Arial"/>
          <w:sz w:val="24"/>
          <w:szCs w:val="24"/>
        </w:rPr>
        <w:t>Foss,</w:t>
      </w:r>
      <w:r w:rsidR="00B33E71" w:rsidRPr="00F01C7A">
        <w:rPr>
          <w:rFonts w:asciiTheme="majorHAnsi" w:hAnsiTheme="majorHAnsi" w:cs="Arial"/>
          <w:sz w:val="24"/>
          <w:szCs w:val="24"/>
        </w:rPr>
        <w:t xml:space="preserve"> for </w:t>
      </w:r>
      <w:r w:rsidR="00B33E71" w:rsidRPr="00F01C7A">
        <w:rPr>
          <w:rFonts w:asciiTheme="majorHAnsi" w:hAnsiTheme="majorHAnsi" w:cs="Arial"/>
          <w:sz w:val="24"/>
          <w:szCs w:val="24"/>
        </w:rPr>
        <w:lastRenderedPageBreak/>
        <w:t xml:space="preserve">sentencing large numbers of </w:t>
      </w:r>
      <w:r w:rsidR="008A78D8" w:rsidRPr="00F01C7A">
        <w:rPr>
          <w:rFonts w:asciiTheme="majorHAnsi" w:hAnsiTheme="majorHAnsi" w:cs="Arial"/>
          <w:sz w:val="24"/>
          <w:szCs w:val="24"/>
        </w:rPr>
        <w:t xml:space="preserve">Aboriginal </w:t>
      </w:r>
      <w:r w:rsidR="00223630" w:rsidRPr="00F01C7A">
        <w:rPr>
          <w:rFonts w:asciiTheme="majorHAnsi" w:hAnsiTheme="majorHAnsi" w:cs="Arial"/>
          <w:sz w:val="24"/>
          <w:szCs w:val="24"/>
        </w:rPr>
        <w:t xml:space="preserve">people </w:t>
      </w:r>
      <w:r w:rsidR="008A78D8" w:rsidRPr="00F01C7A">
        <w:rPr>
          <w:rFonts w:asciiTheme="majorHAnsi" w:hAnsiTheme="majorHAnsi" w:cs="Arial"/>
          <w:sz w:val="24"/>
          <w:szCs w:val="24"/>
        </w:rPr>
        <w:t>to</w:t>
      </w:r>
      <w:r w:rsidR="00223630" w:rsidRPr="00F01C7A">
        <w:rPr>
          <w:rFonts w:asciiTheme="majorHAnsi" w:hAnsiTheme="majorHAnsi" w:cs="Arial"/>
          <w:sz w:val="24"/>
          <w:szCs w:val="24"/>
        </w:rPr>
        <w:t xml:space="preserve"> lengthy terms of imprisonment on Rottnest. </w:t>
      </w:r>
      <w:r w:rsidR="008B093F" w:rsidRPr="00F01C7A">
        <w:rPr>
          <w:rFonts w:asciiTheme="majorHAnsi" w:hAnsiTheme="majorHAnsi" w:cs="Arial"/>
          <w:sz w:val="24"/>
          <w:szCs w:val="24"/>
        </w:rPr>
        <w:t xml:space="preserve">It later transpired that </w:t>
      </w:r>
      <w:r w:rsidR="007A58C4" w:rsidRPr="00F01C7A">
        <w:rPr>
          <w:rFonts w:asciiTheme="majorHAnsi" w:hAnsiTheme="majorHAnsi" w:cs="Arial"/>
          <w:sz w:val="24"/>
          <w:szCs w:val="24"/>
        </w:rPr>
        <w:t>Foss had acted beyond his legal authority by</w:t>
      </w:r>
      <w:r w:rsidR="008B093F" w:rsidRPr="00F01C7A">
        <w:rPr>
          <w:rFonts w:asciiTheme="majorHAnsi" w:hAnsiTheme="majorHAnsi" w:cs="Arial"/>
          <w:sz w:val="24"/>
          <w:szCs w:val="24"/>
        </w:rPr>
        <w:t xml:space="preserve"> </w:t>
      </w:r>
      <w:r w:rsidR="007F183F" w:rsidRPr="00F01C7A">
        <w:rPr>
          <w:rFonts w:asciiTheme="majorHAnsi" w:hAnsiTheme="majorHAnsi" w:cs="Arial"/>
          <w:sz w:val="24"/>
          <w:szCs w:val="24"/>
        </w:rPr>
        <w:t xml:space="preserve">sentencing large </w:t>
      </w:r>
      <w:r w:rsidR="007A58C4" w:rsidRPr="00F01C7A">
        <w:rPr>
          <w:rFonts w:asciiTheme="majorHAnsi" w:hAnsiTheme="majorHAnsi" w:cs="Arial"/>
          <w:sz w:val="24"/>
          <w:szCs w:val="24"/>
        </w:rPr>
        <w:t>numbers</w:t>
      </w:r>
      <w:r w:rsidR="007F183F" w:rsidRPr="00F01C7A">
        <w:rPr>
          <w:rFonts w:asciiTheme="majorHAnsi" w:hAnsiTheme="majorHAnsi" w:cs="Arial"/>
          <w:sz w:val="24"/>
          <w:szCs w:val="24"/>
        </w:rPr>
        <w:t xml:space="preserve"> of </w:t>
      </w:r>
      <w:r w:rsidR="007A58C4" w:rsidRPr="00F01C7A">
        <w:rPr>
          <w:rFonts w:asciiTheme="majorHAnsi" w:hAnsiTheme="majorHAnsi" w:cs="Arial"/>
          <w:sz w:val="24"/>
          <w:szCs w:val="24"/>
        </w:rPr>
        <w:t>Aboriginal</w:t>
      </w:r>
      <w:r w:rsidR="007F183F" w:rsidRPr="00F01C7A">
        <w:rPr>
          <w:rFonts w:asciiTheme="majorHAnsi" w:hAnsiTheme="majorHAnsi" w:cs="Arial"/>
          <w:sz w:val="24"/>
          <w:szCs w:val="24"/>
        </w:rPr>
        <w:t xml:space="preserve"> people</w:t>
      </w:r>
      <w:r w:rsidR="007A58C4" w:rsidRPr="00F01C7A">
        <w:rPr>
          <w:rFonts w:asciiTheme="majorHAnsi" w:hAnsiTheme="majorHAnsi" w:cs="Arial"/>
          <w:sz w:val="24"/>
          <w:szCs w:val="24"/>
        </w:rPr>
        <w:t xml:space="preserve"> in the </w:t>
      </w:r>
      <w:proofErr w:type="spellStart"/>
      <w:r w:rsidR="007A58C4" w:rsidRPr="00F01C7A">
        <w:rPr>
          <w:rFonts w:asciiTheme="majorHAnsi" w:hAnsiTheme="majorHAnsi" w:cs="Arial"/>
          <w:sz w:val="24"/>
          <w:szCs w:val="24"/>
        </w:rPr>
        <w:t>Gascoyne</w:t>
      </w:r>
      <w:proofErr w:type="spellEnd"/>
      <w:r w:rsidR="007F183F" w:rsidRPr="00F01C7A">
        <w:rPr>
          <w:rFonts w:asciiTheme="majorHAnsi" w:hAnsiTheme="majorHAnsi" w:cs="Arial"/>
          <w:sz w:val="24"/>
          <w:szCs w:val="24"/>
        </w:rPr>
        <w:t xml:space="preserve"> to thr</w:t>
      </w:r>
      <w:r w:rsidR="008B093F" w:rsidRPr="00F01C7A">
        <w:rPr>
          <w:rFonts w:asciiTheme="majorHAnsi" w:hAnsiTheme="majorHAnsi" w:cs="Arial"/>
          <w:sz w:val="24"/>
          <w:szCs w:val="24"/>
        </w:rPr>
        <w:t>ee years</w:t>
      </w:r>
      <w:r w:rsidR="005F2BD8">
        <w:rPr>
          <w:rFonts w:asciiTheme="majorHAnsi" w:hAnsiTheme="majorHAnsi" w:cs="Arial"/>
          <w:sz w:val="24"/>
          <w:szCs w:val="24"/>
        </w:rPr>
        <w:t>’</w:t>
      </w:r>
      <w:r w:rsidR="007A58C4" w:rsidRPr="00F01C7A">
        <w:rPr>
          <w:rFonts w:asciiTheme="majorHAnsi" w:hAnsiTheme="majorHAnsi" w:cs="Arial"/>
          <w:sz w:val="24"/>
          <w:szCs w:val="24"/>
        </w:rPr>
        <w:t xml:space="preserve"> </w:t>
      </w:r>
      <w:r w:rsidR="007F183F" w:rsidRPr="00F01C7A">
        <w:rPr>
          <w:rFonts w:asciiTheme="majorHAnsi" w:hAnsiTheme="majorHAnsi" w:cs="Arial"/>
          <w:sz w:val="24"/>
          <w:szCs w:val="24"/>
        </w:rPr>
        <w:t>imprisonment</w:t>
      </w:r>
      <w:r w:rsidR="00223630" w:rsidRPr="00F01C7A">
        <w:rPr>
          <w:rFonts w:asciiTheme="majorHAnsi" w:hAnsiTheme="majorHAnsi" w:cs="Arial"/>
          <w:sz w:val="24"/>
          <w:szCs w:val="24"/>
        </w:rPr>
        <w:t>, rather than six months</w:t>
      </w:r>
      <w:r w:rsidR="008B093F" w:rsidRPr="00F01C7A">
        <w:rPr>
          <w:rFonts w:asciiTheme="majorHAnsi" w:hAnsiTheme="majorHAnsi" w:cs="Arial"/>
          <w:sz w:val="24"/>
          <w:szCs w:val="24"/>
        </w:rPr>
        <w:t>.</w:t>
      </w:r>
      <w:r w:rsidR="00682FEE" w:rsidRPr="00F47913">
        <w:rPr>
          <w:rStyle w:val="FootnoteReference"/>
          <w:rFonts w:asciiTheme="majorHAnsi" w:hAnsiTheme="majorHAnsi" w:cs="Arial"/>
          <w:sz w:val="24"/>
          <w:szCs w:val="24"/>
        </w:rPr>
        <w:footnoteReference w:id="17"/>
      </w:r>
      <w:r w:rsidR="007F183F" w:rsidRPr="00F47913">
        <w:rPr>
          <w:rFonts w:asciiTheme="majorHAnsi" w:hAnsiTheme="majorHAnsi" w:cs="Arial"/>
          <w:sz w:val="24"/>
          <w:szCs w:val="24"/>
        </w:rPr>
        <w:t xml:space="preserve"> </w:t>
      </w:r>
      <w:r w:rsidR="00AB2F8B" w:rsidRPr="00F47913">
        <w:rPr>
          <w:rFonts w:asciiTheme="majorHAnsi" w:hAnsiTheme="majorHAnsi" w:cs="Arial"/>
          <w:sz w:val="24"/>
          <w:szCs w:val="24"/>
        </w:rPr>
        <w:t xml:space="preserve"> In response, t</w:t>
      </w:r>
      <w:r w:rsidR="00A33655" w:rsidRPr="00F47913">
        <w:rPr>
          <w:rFonts w:asciiTheme="majorHAnsi" w:hAnsiTheme="majorHAnsi" w:cs="Arial"/>
          <w:sz w:val="24"/>
          <w:szCs w:val="24"/>
        </w:rPr>
        <w:t>he a</w:t>
      </w:r>
      <w:r w:rsidR="0024375E" w:rsidRPr="00F47913">
        <w:rPr>
          <w:rFonts w:asciiTheme="majorHAnsi" w:hAnsiTheme="majorHAnsi" w:cs="Arial"/>
          <w:sz w:val="24"/>
          <w:szCs w:val="24"/>
        </w:rPr>
        <w:t xml:space="preserve">cting </w:t>
      </w:r>
      <w:r w:rsidR="00293F2D" w:rsidRPr="00F47913">
        <w:rPr>
          <w:rFonts w:asciiTheme="majorHAnsi" w:hAnsiTheme="majorHAnsi" w:cs="Arial"/>
          <w:sz w:val="24"/>
          <w:szCs w:val="24"/>
        </w:rPr>
        <w:t>Colonial</w:t>
      </w:r>
      <w:r w:rsidR="0024375E" w:rsidRPr="00F47913">
        <w:rPr>
          <w:rFonts w:asciiTheme="majorHAnsi" w:hAnsiTheme="majorHAnsi" w:cs="Arial"/>
          <w:sz w:val="24"/>
          <w:szCs w:val="24"/>
        </w:rPr>
        <w:t xml:space="preserve"> </w:t>
      </w:r>
      <w:r w:rsidR="00293F2D" w:rsidRPr="00A649FC">
        <w:rPr>
          <w:rFonts w:asciiTheme="majorHAnsi" w:hAnsiTheme="majorHAnsi" w:cs="Arial"/>
          <w:sz w:val="24"/>
          <w:szCs w:val="24"/>
        </w:rPr>
        <w:t>S</w:t>
      </w:r>
      <w:r w:rsidR="0024375E" w:rsidRPr="00A649FC">
        <w:rPr>
          <w:rFonts w:asciiTheme="majorHAnsi" w:hAnsiTheme="majorHAnsi" w:cs="Arial"/>
          <w:sz w:val="24"/>
          <w:szCs w:val="24"/>
        </w:rPr>
        <w:t>ecretary, Fred Ha</w:t>
      </w:r>
      <w:r w:rsidR="00A739A3" w:rsidRPr="00A649FC">
        <w:rPr>
          <w:rFonts w:asciiTheme="majorHAnsi" w:hAnsiTheme="majorHAnsi" w:cs="Arial"/>
          <w:sz w:val="24"/>
          <w:szCs w:val="24"/>
        </w:rPr>
        <w:t xml:space="preserve">re, forwarded </w:t>
      </w:r>
      <w:r w:rsidR="00450538" w:rsidRPr="009B48BC">
        <w:rPr>
          <w:rFonts w:asciiTheme="majorHAnsi" w:hAnsiTheme="majorHAnsi" w:cs="Arial"/>
          <w:sz w:val="24"/>
          <w:szCs w:val="24"/>
        </w:rPr>
        <w:t>The</w:t>
      </w:r>
      <w:r w:rsidR="00450538" w:rsidRPr="00A649FC">
        <w:rPr>
          <w:rFonts w:asciiTheme="majorHAnsi" w:hAnsiTheme="majorHAnsi" w:cs="Arial"/>
          <w:i/>
          <w:sz w:val="24"/>
          <w:szCs w:val="24"/>
        </w:rPr>
        <w:t xml:space="preserve"> Inquirer</w:t>
      </w:r>
      <w:r w:rsidR="00450538" w:rsidRPr="00A649FC">
        <w:rPr>
          <w:rFonts w:asciiTheme="majorHAnsi" w:hAnsiTheme="majorHAnsi" w:cs="Arial"/>
          <w:sz w:val="24"/>
          <w:szCs w:val="24"/>
        </w:rPr>
        <w:t xml:space="preserve">’s article </w:t>
      </w:r>
      <w:r w:rsidR="0024375E" w:rsidRPr="00A649FC">
        <w:rPr>
          <w:rFonts w:asciiTheme="majorHAnsi" w:hAnsiTheme="majorHAnsi" w:cs="Arial"/>
          <w:sz w:val="24"/>
          <w:szCs w:val="24"/>
        </w:rPr>
        <w:t>to the</w:t>
      </w:r>
      <w:r w:rsidR="0024375E" w:rsidRPr="00F01C7A">
        <w:rPr>
          <w:rFonts w:asciiTheme="majorHAnsi" w:hAnsiTheme="majorHAnsi" w:cs="Arial"/>
          <w:i/>
          <w:sz w:val="24"/>
          <w:szCs w:val="24"/>
        </w:rPr>
        <w:t xml:space="preserve"> </w:t>
      </w:r>
      <w:r w:rsidR="00DE2F2C" w:rsidRPr="00F01C7A">
        <w:rPr>
          <w:rFonts w:asciiTheme="majorHAnsi" w:hAnsiTheme="majorHAnsi" w:cs="Arial"/>
          <w:sz w:val="24"/>
          <w:szCs w:val="24"/>
        </w:rPr>
        <w:t>Rottnest medical office</w:t>
      </w:r>
      <w:r w:rsidR="00293F2D" w:rsidRPr="00F01C7A">
        <w:rPr>
          <w:rFonts w:asciiTheme="majorHAnsi" w:hAnsiTheme="majorHAnsi" w:cs="Arial"/>
          <w:sz w:val="24"/>
          <w:szCs w:val="24"/>
        </w:rPr>
        <w:t>r</w:t>
      </w:r>
      <w:r w:rsidR="00450538" w:rsidRPr="00F01C7A">
        <w:rPr>
          <w:rFonts w:asciiTheme="majorHAnsi" w:hAnsiTheme="majorHAnsi" w:cs="Arial"/>
          <w:sz w:val="24"/>
          <w:szCs w:val="24"/>
        </w:rPr>
        <w:t>, Dr Henry Barnett</w:t>
      </w:r>
      <w:r w:rsidR="00AB2F8B" w:rsidRPr="00F01C7A">
        <w:rPr>
          <w:rFonts w:asciiTheme="majorHAnsi" w:hAnsiTheme="majorHAnsi" w:cs="Arial"/>
          <w:sz w:val="24"/>
          <w:szCs w:val="24"/>
        </w:rPr>
        <w:t>,</w:t>
      </w:r>
      <w:r w:rsidR="00DE2F2C" w:rsidRPr="00F01C7A">
        <w:rPr>
          <w:rFonts w:asciiTheme="majorHAnsi" w:hAnsiTheme="majorHAnsi" w:cs="Arial"/>
          <w:sz w:val="24"/>
          <w:szCs w:val="24"/>
        </w:rPr>
        <w:t xml:space="preserve"> along with instructions </w:t>
      </w:r>
      <w:r w:rsidR="00293F2D" w:rsidRPr="00F01C7A">
        <w:rPr>
          <w:rFonts w:asciiTheme="majorHAnsi" w:hAnsiTheme="majorHAnsi" w:cs="Arial"/>
          <w:sz w:val="24"/>
          <w:szCs w:val="24"/>
        </w:rPr>
        <w:t xml:space="preserve">that </w:t>
      </w:r>
      <w:r w:rsidR="00450538" w:rsidRPr="00F01C7A">
        <w:rPr>
          <w:rFonts w:asciiTheme="majorHAnsi" w:hAnsiTheme="majorHAnsi" w:cs="Arial"/>
          <w:sz w:val="24"/>
          <w:szCs w:val="24"/>
        </w:rPr>
        <w:t>he</w:t>
      </w:r>
      <w:r w:rsidR="00293F2D" w:rsidRPr="00F01C7A">
        <w:rPr>
          <w:rFonts w:asciiTheme="majorHAnsi" w:hAnsiTheme="majorHAnsi" w:cs="Arial"/>
          <w:sz w:val="24"/>
          <w:szCs w:val="24"/>
        </w:rPr>
        <w:t xml:space="preserve"> </w:t>
      </w:r>
      <w:r w:rsidR="00DE2F2C" w:rsidRPr="00F01C7A">
        <w:rPr>
          <w:rFonts w:asciiTheme="majorHAnsi" w:hAnsiTheme="majorHAnsi" w:cs="Arial"/>
          <w:sz w:val="24"/>
          <w:szCs w:val="24"/>
        </w:rPr>
        <w:t>make</w:t>
      </w:r>
      <w:r w:rsidR="002556A9" w:rsidRPr="00F01C7A">
        <w:rPr>
          <w:rFonts w:asciiTheme="majorHAnsi" w:hAnsiTheme="majorHAnsi" w:cs="Arial"/>
          <w:sz w:val="24"/>
          <w:szCs w:val="24"/>
        </w:rPr>
        <w:t xml:space="preserve"> </w:t>
      </w:r>
      <w:r w:rsidR="00450538" w:rsidRPr="00F01C7A">
        <w:rPr>
          <w:rFonts w:asciiTheme="majorHAnsi" w:hAnsiTheme="majorHAnsi" w:cs="Arial"/>
          <w:sz w:val="24"/>
          <w:szCs w:val="24"/>
        </w:rPr>
        <w:t xml:space="preserve">a </w:t>
      </w:r>
      <w:r w:rsidR="002556A9" w:rsidRPr="00F01C7A">
        <w:rPr>
          <w:rFonts w:asciiTheme="majorHAnsi" w:hAnsiTheme="majorHAnsi" w:cs="Arial"/>
          <w:sz w:val="24"/>
          <w:szCs w:val="24"/>
        </w:rPr>
        <w:t>‘special visit’</w:t>
      </w:r>
      <w:r w:rsidR="00223630" w:rsidRPr="00F01C7A">
        <w:rPr>
          <w:rFonts w:asciiTheme="majorHAnsi" w:hAnsiTheme="majorHAnsi" w:cs="Arial"/>
          <w:sz w:val="24"/>
          <w:szCs w:val="24"/>
        </w:rPr>
        <w:t xml:space="preserve"> to </w:t>
      </w:r>
      <w:r w:rsidR="009B48BC">
        <w:rPr>
          <w:rFonts w:asciiTheme="majorHAnsi" w:hAnsiTheme="majorHAnsi" w:cs="Arial"/>
          <w:sz w:val="24"/>
          <w:szCs w:val="24"/>
        </w:rPr>
        <w:t>the island</w:t>
      </w:r>
      <w:r w:rsidR="002556A9" w:rsidRPr="00F01C7A">
        <w:rPr>
          <w:rFonts w:asciiTheme="majorHAnsi" w:hAnsiTheme="majorHAnsi" w:cs="Arial"/>
          <w:sz w:val="24"/>
          <w:szCs w:val="24"/>
        </w:rPr>
        <w:t>.</w:t>
      </w:r>
      <w:r w:rsidR="0024375E" w:rsidRPr="00F47913">
        <w:rPr>
          <w:rStyle w:val="FootnoteReference"/>
          <w:rFonts w:asciiTheme="majorHAnsi" w:hAnsiTheme="majorHAnsi" w:cs="Arial"/>
          <w:sz w:val="24"/>
          <w:szCs w:val="24"/>
        </w:rPr>
        <w:footnoteReference w:id="18"/>
      </w:r>
      <w:r w:rsidR="00686D7B" w:rsidRPr="00F47913">
        <w:rPr>
          <w:rFonts w:asciiTheme="majorHAnsi" w:hAnsiTheme="majorHAnsi" w:cs="Arial"/>
          <w:sz w:val="24"/>
          <w:szCs w:val="24"/>
        </w:rPr>
        <w:t xml:space="preserve"> In his </w:t>
      </w:r>
      <w:r w:rsidR="000F15E1" w:rsidRPr="00F47913">
        <w:rPr>
          <w:rFonts w:asciiTheme="majorHAnsi" w:hAnsiTheme="majorHAnsi" w:cs="Arial"/>
          <w:sz w:val="24"/>
          <w:szCs w:val="24"/>
        </w:rPr>
        <w:t>subsequent report</w:t>
      </w:r>
      <w:r w:rsidR="00BB5638" w:rsidRPr="00F47913">
        <w:rPr>
          <w:rFonts w:asciiTheme="majorHAnsi" w:hAnsiTheme="majorHAnsi" w:cs="Arial"/>
          <w:sz w:val="24"/>
          <w:szCs w:val="24"/>
        </w:rPr>
        <w:t xml:space="preserve">, </w:t>
      </w:r>
      <w:r w:rsidR="00686D7B" w:rsidRPr="00F47913">
        <w:rPr>
          <w:rFonts w:asciiTheme="majorHAnsi" w:hAnsiTheme="majorHAnsi" w:cs="Arial"/>
          <w:sz w:val="24"/>
          <w:szCs w:val="24"/>
        </w:rPr>
        <w:t xml:space="preserve">Barnett </w:t>
      </w:r>
      <w:r w:rsidR="000F15E1" w:rsidRPr="00A649FC">
        <w:rPr>
          <w:rFonts w:asciiTheme="majorHAnsi" w:hAnsiTheme="majorHAnsi"/>
          <w:sz w:val="24"/>
          <w:szCs w:val="24"/>
          <w:lang w:eastAsia="zh-CN"/>
        </w:rPr>
        <w:t xml:space="preserve">attributed the fatalities to two main factors: first, overcrowding, both on the steamships </w:t>
      </w:r>
      <w:r w:rsidR="005F2BD8">
        <w:rPr>
          <w:rFonts w:asciiTheme="majorHAnsi" w:hAnsiTheme="majorHAnsi"/>
          <w:sz w:val="24"/>
          <w:szCs w:val="24"/>
          <w:lang w:eastAsia="zh-CN"/>
        </w:rPr>
        <w:t>o</w:t>
      </w:r>
      <w:r w:rsidR="000F15E1" w:rsidRPr="00A649FC">
        <w:rPr>
          <w:rFonts w:asciiTheme="majorHAnsi" w:hAnsiTheme="majorHAnsi"/>
          <w:sz w:val="24"/>
          <w:szCs w:val="24"/>
          <w:lang w:eastAsia="zh-CN"/>
        </w:rPr>
        <w:t xml:space="preserve">n route to Rottnest and temporarily in the prison upon their arrival; </w:t>
      </w:r>
      <w:r w:rsidR="00E14AC8" w:rsidRPr="00F01C7A">
        <w:rPr>
          <w:rFonts w:asciiTheme="majorHAnsi" w:hAnsiTheme="majorHAnsi"/>
          <w:sz w:val="24"/>
          <w:szCs w:val="24"/>
          <w:lang w:eastAsia="zh-CN"/>
        </w:rPr>
        <w:t xml:space="preserve">and </w:t>
      </w:r>
      <w:r w:rsidR="000F15E1" w:rsidRPr="00F01C7A">
        <w:rPr>
          <w:rFonts w:asciiTheme="majorHAnsi" w:hAnsiTheme="majorHAnsi"/>
          <w:sz w:val="24"/>
          <w:szCs w:val="24"/>
          <w:lang w:eastAsia="zh-CN"/>
        </w:rPr>
        <w:t xml:space="preserve">second, the </w:t>
      </w:r>
      <w:r w:rsidR="00636C15" w:rsidRPr="00F01C7A">
        <w:rPr>
          <w:rFonts w:asciiTheme="majorHAnsi" w:hAnsiTheme="majorHAnsi"/>
          <w:sz w:val="24"/>
          <w:szCs w:val="24"/>
          <w:lang w:eastAsia="zh-CN"/>
        </w:rPr>
        <w:t xml:space="preserve">prisoners’ </w:t>
      </w:r>
      <w:r w:rsidR="000F15E1" w:rsidRPr="00F01C7A">
        <w:rPr>
          <w:rFonts w:asciiTheme="majorHAnsi" w:hAnsiTheme="majorHAnsi"/>
          <w:sz w:val="24"/>
          <w:szCs w:val="24"/>
          <w:lang w:eastAsia="zh-CN"/>
        </w:rPr>
        <w:t>change in ‘diet, surroundings and occupation’, especially going from a tropical climate to a cold winter.</w:t>
      </w:r>
      <w:r w:rsidR="000F15E1" w:rsidRPr="00F47913">
        <w:rPr>
          <w:rStyle w:val="FootnoteReference"/>
          <w:rFonts w:asciiTheme="majorHAnsi" w:hAnsiTheme="majorHAnsi"/>
          <w:sz w:val="24"/>
          <w:szCs w:val="24"/>
          <w:lang w:eastAsia="zh-CN"/>
        </w:rPr>
        <w:footnoteReference w:id="19"/>
      </w:r>
      <w:r w:rsidR="000F15E1" w:rsidRPr="00F47913">
        <w:rPr>
          <w:rFonts w:asciiTheme="majorHAnsi" w:hAnsiTheme="majorHAnsi"/>
          <w:sz w:val="24"/>
          <w:szCs w:val="24"/>
          <w:lang w:eastAsia="zh-CN"/>
        </w:rPr>
        <w:t xml:space="preserve"> </w:t>
      </w:r>
      <w:r w:rsidR="00F47913" w:rsidRPr="00F47913">
        <w:rPr>
          <w:rFonts w:asciiTheme="majorHAnsi" w:hAnsiTheme="majorHAnsi"/>
          <w:sz w:val="24"/>
          <w:szCs w:val="24"/>
          <w:lang w:eastAsia="zh-CN"/>
        </w:rPr>
        <w:t xml:space="preserve">After describing </w:t>
      </w:r>
      <w:r w:rsidR="00F47913" w:rsidRPr="00F47913">
        <w:rPr>
          <w:rFonts w:asciiTheme="majorHAnsi" w:hAnsiTheme="majorHAnsi" w:cs="Arial"/>
          <w:sz w:val="24"/>
          <w:szCs w:val="24"/>
        </w:rPr>
        <w:t xml:space="preserve">the sleeping arrangements </w:t>
      </w:r>
      <w:r w:rsidR="00F47913" w:rsidRPr="00A649FC">
        <w:rPr>
          <w:rFonts w:asciiTheme="majorHAnsi" w:hAnsiTheme="majorHAnsi" w:cs="Arial"/>
          <w:sz w:val="24"/>
          <w:szCs w:val="24"/>
        </w:rPr>
        <w:t>in detail</w:t>
      </w:r>
      <w:r w:rsidR="003915A5">
        <w:rPr>
          <w:rFonts w:asciiTheme="majorHAnsi" w:hAnsiTheme="majorHAnsi"/>
          <w:sz w:val="24"/>
          <w:szCs w:val="24"/>
          <w:lang w:eastAsia="zh-CN"/>
        </w:rPr>
        <w:t xml:space="preserve">, </w:t>
      </w:r>
      <w:r w:rsidR="00D76C6E" w:rsidRPr="00A649FC">
        <w:rPr>
          <w:rFonts w:asciiTheme="majorHAnsi" w:hAnsiTheme="majorHAnsi"/>
          <w:sz w:val="24"/>
          <w:szCs w:val="24"/>
          <w:lang w:eastAsia="zh-CN"/>
        </w:rPr>
        <w:t xml:space="preserve">Barnett </w:t>
      </w:r>
      <w:r w:rsidR="00F47913" w:rsidRPr="00A649FC">
        <w:rPr>
          <w:rFonts w:asciiTheme="majorHAnsi" w:hAnsiTheme="majorHAnsi"/>
          <w:sz w:val="24"/>
          <w:szCs w:val="24"/>
          <w:lang w:eastAsia="zh-CN"/>
        </w:rPr>
        <w:t>conclude</w:t>
      </w:r>
      <w:r w:rsidR="00F47913" w:rsidRPr="00F01C7A">
        <w:rPr>
          <w:rFonts w:asciiTheme="majorHAnsi" w:hAnsiTheme="majorHAnsi"/>
          <w:sz w:val="24"/>
          <w:szCs w:val="24"/>
          <w:lang w:eastAsia="zh-CN"/>
        </w:rPr>
        <w:t xml:space="preserve">d that </w:t>
      </w:r>
      <w:r w:rsidR="00D76C6E" w:rsidRPr="00F01C7A">
        <w:rPr>
          <w:rFonts w:asciiTheme="majorHAnsi" w:hAnsiTheme="majorHAnsi"/>
          <w:sz w:val="24"/>
          <w:szCs w:val="24"/>
          <w:lang w:eastAsia="zh-CN"/>
        </w:rPr>
        <w:t>the outbreaks did</w:t>
      </w:r>
      <w:r w:rsidR="005F2BD8">
        <w:rPr>
          <w:rFonts w:asciiTheme="majorHAnsi" w:hAnsiTheme="majorHAnsi"/>
          <w:sz w:val="24"/>
          <w:szCs w:val="24"/>
          <w:lang w:eastAsia="zh-CN"/>
        </w:rPr>
        <w:t xml:space="preserve"> not</w:t>
      </w:r>
      <w:r w:rsidR="000F15E1" w:rsidRPr="00F01C7A">
        <w:rPr>
          <w:rFonts w:asciiTheme="majorHAnsi" w:hAnsiTheme="majorHAnsi"/>
          <w:sz w:val="24"/>
          <w:szCs w:val="24"/>
          <w:lang w:eastAsia="zh-CN"/>
        </w:rPr>
        <w:t xml:space="preserve"> result </w:t>
      </w:r>
      <w:r w:rsidR="00D76C6E" w:rsidRPr="00F01C7A">
        <w:rPr>
          <w:rFonts w:asciiTheme="majorHAnsi" w:hAnsiTheme="majorHAnsi"/>
          <w:sz w:val="24"/>
          <w:szCs w:val="24"/>
          <w:lang w:eastAsia="zh-CN"/>
        </w:rPr>
        <w:t xml:space="preserve">from </w:t>
      </w:r>
      <w:r w:rsidR="000F15E1" w:rsidRPr="00F01C7A">
        <w:rPr>
          <w:rFonts w:asciiTheme="majorHAnsi" w:hAnsiTheme="majorHAnsi"/>
          <w:sz w:val="24"/>
          <w:szCs w:val="24"/>
          <w:lang w:eastAsia="zh-CN"/>
        </w:rPr>
        <w:t>long-term overcrowding</w:t>
      </w:r>
      <w:r w:rsidR="00F47913" w:rsidRPr="00F01C7A">
        <w:rPr>
          <w:rFonts w:asciiTheme="majorHAnsi" w:hAnsiTheme="majorHAnsi"/>
          <w:sz w:val="24"/>
          <w:szCs w:val="24"/>
          <w:lang w:eastAsia="zh-CN"/>
        </w:rPr>
        <w:t xml:space="preserve">, and </w:t>
      </w:r>
      <w:r w:rsidR="009B48BC">
        <w:rPr>
          <w:rFonts w:asciiTheme="majorHAnsi" w:hAnsiTheme="majorHAnsi"/>
          <w:sz w:val="24"/>
          <w:szCs w:val="24"/>
          <w:lang w:eastAsia="zh-CN"/>
        </w:rPr>
        <w:t>that</w:t>
      </w:r>
      <w:r w:rsidR="00F47913" w:rsidRPr="00F01C7A">
        <w:rPr>
          <w:rFonts w:asciiTheme="majorHAnsi" w:hAnsiTheme="majorHAnsi"/>
          <w:sz w:val="24"/>
          <w:szCs w:val="24"/>
          <w:lang w:eastAsia="zh-CN"/>
        </w:rPr>
        <w:t xml:space="preserve"> the prison could house</w:t>
      </w:r>
      <w:r w:rsidR="001D1E35">
        <w:rPr>
          <w:rFonts w:asciiTheme="majorHAnsi" w:hAnsiTheme="majorHAnsi"/>
          <w:sz w:val="24"/>
          <w:szCs w:val="24"/>
          <w:lang w:eastAsia="zh-CN"/>
        </w:rPr>
        <w:t xml:space="preserve"> </w:t>
      </w:r>
      <w:r w:rsidR="00A27FD7" w:rsidRPr="00F01C7A">
        <w:rPr>
          <w:rFonts w:asciiTheme="majorHAnsi" w:hAnsiTheme="majorHAnsi" w:cs="Arial"/>
          <w:sz w:val="24"/>
          <w:szCs w:val="24"/>
        </w:rPr>
        <w:t>26 more prisoners in two empty rooms.</w:t>
      </w:r>
      <w:r w:rsidR="00A27FD7" w:rsidRPr="00F47913">
        <w:rPr>
          <w:rStyle w:val="FootnoteReference"/>
          <w:rFonts w:asciiTheme="majorHAnsi" w:hAnsiTheme="majorHAnsi" w:cs="Arial"/>
          <w:sz w:val="24"/>
          <w:szCs w:val="24"/>
        </w:rPr>
        <w:footnoteReference w:id="20"/>
      </w:r>
      <w:r w:rsidR="00A33655" w:rsidRPr="00F47913">
        <w:rPr>
          <w:rFonts w:asciiTheme="majorHAnsi" w:hAnsiTheme="majorHAnsi" w:cs="Arial"/>
          <w:sz w:val="24"/>
          <w:szCs w:val="24"/>
        </w:rPr>
        <w:t xml:space="preserve"> </w:t>
      </w:r>
    </w:p>
    <w:p w14:paraId="7CF2D7D1" w14:textId="25F731D0" w:rsidR="00FF3DA2" w:rsidRPr="005F2BD8" w:rsidRDefault="00567CCF" w:rsidP="005F2BD8">
      <w:pPr>
        <w:spacing w:line="360" w:lineRule="auto"/>
        <w:ind w:firstLine="720"/>
        <w:rPr>
          <w:rFonts w:asciiTheme="majorHAnsi" w:hAnsiTheme="majorHAnsi" w:cs="Arial"/>
          <w:sz w:val="24"/>
          <w:szCs w:val="24"/>
        </w:rPr>
      </w:pPr>
      <w:r w:rsidRPr="00D76C6E">
        <w:rPr>
          <w:rFonts w:asciiTheme="majorHAnsi" w:hAnsiTheme="majorHAnsi" w:cs="Arial"/>
          <w:sz w:val="24"/>
          <w:szCs w:val="24"/>
        </w:rPr>
        <w:t>Governor Robinson</w:t>
      </w:r>
      <w:r w:rsidR="000D6D28" w:rsidRPr="00D76C6E">
        <w:rPr>
          <w:rFonts w:asciiTheme="majorHAnsi" w:hAnsiTheme="majorHAnsi" w:cs="Arial"/>
          <w:sz w:val="24"/>
          <w:szCs w:val="24"/>
        </w:rPr>
        <w:t xml:space="preserve"> had hoped to ‘satisfy the public mind’ about the conditions on Rottnest by reading out Barnett’s report</w:t>
      </w:r>
      <w:r w:rsidR="00F47913">
        <w:rPr>
          <w:rFonts w:asciiTheme="majorHAnsi" w:hAnsiTheme="majorHAnsi" w:cs="Arial"/>
          <w:sz w:val="24"/>
          <w:szCs w:val="24"/>
        </w:rPr>
        <w:t xml:space="preserve"> </w:t>
      </w:r>
      <w:r w:rsidR="00F47913" w:rsidRPr="001E1A78">
        <w:rPr>
          <w:rFonts w:asciiTheme="majorHAnsi" w:hAnsiTheme="majorHAnsi" w:cs="Arial"/>
          <w:sz w:val="24"/>
          <w:szCs w:val="24"/>
        </w:rPr>
        <w:t>at a meeting of the Agricultural Society on 7 November 1882.</w:t>
      </w:r>
      <w:r w:rsidR="00F47913" w:rsidRPr="00F47913">
        <w:rPr>
          <w:rStyle w:val="FootnoteReference"/>
          <w:rFonts w:asciiTheme="majorHAnsi" w:hAnsiTheme="majorHAnsi" w:cs="Arial"/>
          <w:sz w:val="24"/>
          <w:szCs w:val="24"/>
        </w:rPr>
        <w:footnoteReference w:id="21"/>
      </w:r>
      <w:r w:rsidR="000D6D28" w:rsidRPr="00D76C6E">
        <w:rPr>
          <w:rFonts w:asciiTheme="majorHAnsi" w:hAnsiTheme="majorHAnsi" w:cs="Arial"/>
          <w:sz w:val="24"/>
          <w:szCs w:val="24"/>
        </w:rPr>
        <w:t xml:space="preserve"> </w:t>
      </w:r>
      <w:r w:rsidR="000D6D28" w:rsidRPr="00D76C6E">
        <w:rPr>
          <w:rFonts w:asciiTheme="majorHAnsi" w:hAnsiTheme="majorHAnsi"/>
          <w:sz w:val="24"/>
          <w:szCs w:val="24"/>
        </w:rPr>
        <w:t>However, the next day,</w:t>
      </w:r>
      <w:r w:rsidR="000D6D28" w:rsidRPr="00D76C6E">
        <w:rPr>
          <w:rFonts w:asciiTheme="majorHAnsi" w:hAnsiTheme="majorHAnsi"/>
          <w:i/>
          <w:sz w:val="24"/>
          <w:szCs w:val="24"/>
        </w:rPr>
        <w:t xml:space="preserve"> </w:t>
      </w:r>
      <w:r w:rsidR="009B48BC">
        <w:rPr>
          <w:rFonts w:asciiTheme="majorHAnsi" w:hAnsiTheme="majorHAnsi"/>
          <w:sz w:val="24"/>
          <w:szCs w:val="24"/>
        </w:rPr>
        <w:t>t</w:t>
      </w:r>
      <w:r w:rsidR="000D6D28" w:rsidRPr="009B48BC">
        <w:rPr>
          <w:rFonts w:asciiTheme="majorHAnsi" w:hAnsiTheme="majorHAnsi"/>
          <w:sz w:val="24"/>
          <w:szCs w:val="24"/>
        </w:rPr>
        <w:t>he</w:t>
      </w:r>
      <w:r w:rsidR="000D6D28" w:rsidRPr="00D76C6E">
        <w:rPr>
          <w:rFonts w:asciiTheme="majorHAnsi" w:hAnsiTheme="majorHAnsi" w:cs="Arial"/>
          <w:i/>
          <w:sz w:val="24"/>
          <w:szCs w:val="24"/>
        </w:rPr>
        <w:t xml:space="preserve"> Inquirer</w:t>
      </w:r>
      <w:r w:rsidR="000D6D28" w:rsidRPr="00D76C6E">
        <w:rPr>
          <w:rFonts w:asciiTheme="majorHAnsi" w:hAnsiTheme="majorHAnsi" w:cs="Arial"/>
          <w:sz w:val="24"/>
          <w:szCs w:val="24"/>
        </w:rPr>
        <w:t xml:space="preserve"> used an eyewitness report</w:t>
      </w:r>
      <w:r w:rsidR="000D6D28" w:rsidRPr="00D76C6E">
        <w:rPr>
          <w:rFonts w:asciiTheme="majorHAnsi" w:hAnsiTheme="majorHAnsi" w:cs="Arial"/>
          <w:i/>
          <w:sz w:val="24"/>
          <w:szCs w:val="24"/>
        </w:rPr>
        <w:t xml:space="preserve"> </w:t>
      </w:r>
      <w:r w:rsidR="00450538" w:rsidRPr="00D76C6E">
        <w:rPr>
          <w:rFonts w:asciiTheme="majorHAnsi" w:hAnsiTheme="majorHAnsi" w:cs="Arial"/>
          <w:sz w:val="24"/>
          <w:szCs w:val="24"/>
        </w:rPr>
        <w:t xml:space="preserve">(most likely a member of prison staff) </w:t>
      </w:r>
      <w:r w:rsidR="000D6D28" w:rsidRPr="00D76C6E">
        <w:rPr>
          <w:rFonts w:asciiTheme="majorHAnsi" w:hAnsiTheme="majorHAnsi" w:cs="Arial"/>
          <w:sz w:val="24"/>
          <w:szCs w:val="24"/>
        </w:rPr>
        <w:t>to challenge the official line.</w:t>
      </w:r>
      <w:r w:rsidR="000D6D28" w:rsidRPr="00D76C6E">
        <w:rPr>
          <w:rStyle w:val="FootnoteReference"/>
          <w:rFonts w:asciiTheme="majorHAnsi" w:hAnsiTheme="majorHAnsi" w:cs="Arial"/>
          <w:sz w:val="24"/>
          <w:szCs w:val="24"/>
        </w:rPr>
        <w:footnoteReference w:id="22"/>
      </w:r>
      <w:r w:rsidR="000D6D28" w:rsidRPr="00D76C6E">
        <w:rPr>
          <w:rFonts w:asciiTheme="majorHAnsi" w:hAnsiTheme="majorHAnsi" w:cs="Arial"/>
          <w:sz w:val="24"/>
          <w:szCs w:val="24"/>
        </w:rPr>
        <w:t xml:space="preserve"> </w:t>
      </w:r>
      <w:r w:rsidR="00570730" w:rsidRPr="00D76C6E">
        <w:rPr>
          <w:rFonts w:asciiTheme="majorHAnsi" w:hAnsiTheme="majorHAnsi"/>
          <w:sz w:val="24"/>
          <w:szCs w:val="24"/>
          <w:lang w:eastAsia="zh-CN"/>
        </w:rPr>
        <w:t>First</w:t>
      </w:r>
      <w:r w:rsidR="00D76C6E" w:rsidRPr="00D76C6E">
        <w:rPr>
          <w:rFonts w:asciiTheme="majorHAnsi" w:hAnsiTheme="majorHAnsi"/>
          <w:sz w:val="24"/>
          <w:szCs w:val="24"/>
          <w:lang w:eastAsia="zh-CN"/>
        </w:rPr>
        <w:t>-</w:t>
      </w:r>
      <w:r w:rsidR="00570730" w:rsidRPr="00D76C6E">
        <w:rPr>
          <w:rFonts w:asciiTheme="majorHAnsi" w:hAnsiTheme="majorHAnsi"/>
          <w:sz w:val="24"/>
          <w:szCs w:val="24"/>
          <w:lang w:eastAsia="zh-CN"/>
        </w:rPr>
        <w:t>hand account</w:t>
      </w:r>
      <w:r w:rsidR="001D1E35">
        <w:rPr>
          <w:rFonts w:asciiTheme="majorHAnsi" w:hAnsiTheme="majorHAnsi"/>
          <w:sz w:val="24"/>
          <w:szCs w:val="24"/>
          <w:lang w:eastAsia="zh-CN"/>
        </w:rPr>
        <w:t>s</w:t>
      </w:r>
      <w:r w:rsidR="00450538" w:rsidRPr="00D76C6E">
        <w:rPr>
          <w:rFonts w:asciiTheme="majorHAnsi" w:hAnsiTheme="majorHAnsi"/>
          <w:sz w:val="24"/>
          <w:szCs w:val="24"/>
          <w:lang w:eastAsia="zh-CN"/>
        </w:rPr>
        <w:t xml:space="preserve"> (</w:t>
      </w:r>
      <w:r w:rsidR="00570730" w:rsidRPr="00D76C6E">
        <w:rPr>
          <w:rFonts w:asciiTheme="majorHAnsi" w:hAnsiTheme="majorHAnsi"/>
          <w:sz w:val="24"/>
          <w:szCs w:val="24"/>
          <w:lang w:eastAsia="zh-CN"/>
        </w:rPr>
        <w:t xml:space="preserve">by </w:t>
      </w:r>
      <w:r w:rsidR="00450538" w:rsidRPr="00D76C6E">
        <w:rPr>
          <w:rFonts w:asciiTheme="majorHAnsi" w:hAnsiTheme="majorHAnsi"/>
          <w:sz w:val="24"/>
          <w:szCs w:val="24"/>
          <w:lang w:eastAsia="zh-CN"/>
        </w:rPr>
        <w:t xml:space="preserve">staff, government officials or former prisoners) </w:t>
      </w:r>
      <w:r w:rsidR="0005496F" w:rsidRPr="00D76C6E">
        <w:rPr>
          <w:rFonts w:asciiTheme="majorHAnsi" w:hAnsiTheme="majorHAnsi"/>
          <w:sz w:val="24"/>
          <w:szCs w:val="24"/>
          <w:lang w:eastAsia="zh-CN"/>
        </w:rPr>
        <w:t xml:space="preserve">became the main way for liberal sections of the press to challenge the government view, since the </w:t>
      </w:r>
      <w:r w:rsidR="008E73BC" w:rsidRPr="00D76C6E">
        <w:rPr>
          <w:rFonts w:asciiTheme="majorHAnsi" w:hAnsiTheme="majorHAnsi"/>
          <w:sz w:val="24"/>
          <w:szCs w:val="24"/>
          <w:lang w:eastAsia="zh-CN"/>
        </w:rPr>
        <w:t xml:space="preserve">prison was secluded from the public’s gaze </w:t>
      </w:r>
      <w:r w:rsidR="0005496F" w:rsidRPr="00D76C6E">
        <w:rPr>
          <w:rFonts w:asciiTheme="majorHAnsi" w:hAnsiTheme="majorHAnsi"/>
          <w:sz w:val="24"/>
          <w:szCs w:val="24"/>
          <w:lang w:eastAsia="zh-CN"/>
        </w:rPr>
        <w:t>and</w:t>
      </w:r>
      <w:r w:rsidR="008E73BC" w:rsidRPr="00D76C6E">
        <w:rPr>
          <w:rFonts w:asciiTheme="majorHAnsi" w:hAnsiTheme="majorHAnsi"/>
          <w:sz w:val="24"/>
          <w:szCs w:val="24"/>
          <w:lang w:eastAsia="zh-CN"/>
        </w:rPr>
        <w:t xml:space="preserve"> could only be visited with permission from the colonial secretary. </w:t>
      </w:r>
      <w:r w:rsidR="00AA47AB" w:rsidRPr="009B48BC">
        <w:rPr>
          <w:rFonts w:asciiTheme="majorHAnsi" w:hAnsiTheme="majorHAnsi" w:cs="Arial"/>
          <w:sz w:val="24"/>
          <w:szCs w:val="24"/>
        </w:rPr>
        <w:t>The</w:t>
      </w:r>
      <w:r w:rsidR="00AA47AB" w:rsidRPr="00D76C6E">
        <w:rPr>
          <w:rFonts w:asciiTheme="majorHAnsi" w:hAnsiTheme="majorHAnsi" w:cs="Arial"/>
          <w:i/>
          <w:sz w:val="24"/>
          <w:szCs w:val="24"/>
        </w:rPr>
        <w:t xml:space="preserve"> Inquirer</w:t>
      </w:r>
      <w:r w:rsidR="00AA47AB" w:rsidRPr="00D76C6E">
        <w:rPr>
          <w:rFonts w:asciiTheme="majorHAnsi" w:hAnsiTheme="majorHAnsi" w:cs="Arial"/>
          <w:sz w:val="24"/>
          <w:szCs w:val="24"/>
        </w:rPr>
        <w:t xml:space="preserve">’s eyewitness described </w:t>
      </w:r>
      <w:r w:rsidR="00223630" w:rsidRPr="00D76C6E">
        <w:rPr>
          <w:rFonts w:asciiTheme="majorHAnsi" w:hAnsiTheme="majorHAnsi" w:cs="Arial"/>
          <w:sz w:val="24"/>
          <w:szCs w:val="24"/>
        </w:rPr>
        <w:t>extreme overcrowding</w:t>
      </w:r>
      <w:r w:rsidR="00570730" w:rsidRPr="00D76C6E">
        <w:rPr>
          <w:rFonts w:asciiTheme="majorHAnsi" w:hAnsiTheme="majorHAnsi" w:cs="Arial"/>
          <w:sz w:val="24"/>
          <w:szCs w:val="24"/>
        </w:rPr>
        <w:t xml:space="preserve"> on Rottnest</w:t>
      </w:r>
      <w:r w:rsidR="00223630" w:rsidRPr="00D76C6E">
        <w:rPr>
          <w:rFonts w:asciiTheme="majorHAnsi" w:hAnsiTheme="majorHAnsi" w:cs="Arial"/>
          <w:sz w:val="24"/>
          <w:szCs w:val="24"/>
        </w:rPr>
        <w:t>, claiming that ‘prisoners at night are packed away in their cells like sardines in a box, having to lie down head to feet alternately to make room.’</w:t>
      </w:r>
      <w:r w:rsidR="00EF773D" w:rsidRPr="00D76C6E">
        <w:rPr>
          <w:rStyle w:val="FootnoteReference"/>
          <w:rFonts w:asciiTheme="majorHAnsi" w:hAnsiTheme="majorHAnsi" w:cs="Arial"/>
          <w:sz w:val="24"/>
          <w:szCs w:val="24"/>
        </w:rPr>
        <w:t xml:space="preserve"> </w:t>
      </w:r>
      <w:r w:rsidR="00EF773D" w:rsidRPr="00D76C6E">
        <w:rPr>
          <w:rStyle w:val="FootnoteReference"/>
          <w:rFonts w:asciiTheme="majorHAnsi" w:hAnsiTheme="majorHAnsi" w:cs="Arial"/>
          <w:sz w:val="24"/>
          <w:szCs w:val="24"/>
        </w:rPr>
        <w:footnoteReference w:id="23"/>
      </w:r>
      <w:r w:rsidR="00223630" w:rsidRPr="00D76C6E">
        <w:rPr>
          <w:rFonts w:asciiTheme="majorHAnsi" w:hAnsiTheme="majorHAnsi" w:cs="Arial"/>
          <w:sz w:val="24"/>
          <w:szCs w:val="24"/>
        </w:rPr>
        <w:t xml:space="preserve"> </w:t>
      </w:r>
      <w:r w:rsidR="00A90E56" w:rsidRPr="00D76C6E">
        <w:rPr>
          <w:rFonts w:asciiTheme="majorHAnsi" w:hAnsiTheme="majorHAnsi" w:cs="Arial"/>
          <w:sz w:val="24"/>
          <w:szCs w:val="24"/>
        </w:rPr>
        <w:t>The main danger</w:t>
      </w:r>
      <w:r w:rsidR="00FF3DA2" w:rsidRPr="00D76C6E">
        <w:rPr>
          <w:rFonts w:asciiTheme="majorHAnsi" w:hAnsiTheme="majorHAnsi" w:cs="Arial"/>
          <w:sz w:val="24"/>
          <w:szCs w:val="24"/>
        </w:rPr>
        <w:t xml:space="preserve">, said the </w:t>
      </w:r>
      <w:r w:rsidR="00FF3DA2" w:rsidRPr="00D76C6E">
        <w:rPr>
          <w:rFonts w:asciiTheme="majorHAnsi" w:hAnsiTheme="majorHAnsi" w:cs="Arial"/>
          <w:i/>
          <w:sz w:val="24"/>
          <w:szCs w:val="24"/>
        </w:rPr>
        <w:t>Inquirer</w:t>
      </w:r>
      <w:r w:rsidR="00FF3DA2" w:rsidRPr="00D76C6E">
        <w:rPr>
          <w:rFonts w:asciiTheme="majorHAnsi" w:hAnsiTheme="majorHAnsi" w:cs="Arial"/>
          <w:sz w:val="24"/>
          <w:szCs w:val="24"/>
        </w:rPr>
        <w:t>,</w:t>
      </w:r>
      <w:r w:rsidR="00A90E56" w:rsidRPr="00D76C6E">
        <w:rPr>
          <w:rFonts w:asciiTheme="majorHAnsi" w:hAnsiTheme="majorHAnsi" w:cs="Arial"/>
          <w:sz w:val="24"/>
          <w:szCs w:val="24"/>
        </w:rPr>
        <w:t xml:space="preserve"> was that </w:t>
      </w:r>
      <w:r w:rsidR="00223630" w:rsidRPr="00D76C6E">
        <w:rPr>
          <w:rFonts w:asciiTheme="majorHAnsi" w:hAnsiTheme="majorHAnsi" w:cs="Arial"/>
          <w:sz w:val="24"/>
          <w:szCs w:val="24"/>
        </w:rPr>
        <w:t>crowded and unventilated cells were ideal for the</w:t>
      </w:r>
      <w:r w:rsidR="00AA47AB" w:rsidRPr="00D76C6E">
        <w:rPr>
          <w:rFonts w:asciiTheme="majorHAnsi" w:hAnsiTheme="majorHAnsi" w:cs="Arial"/>
          <w:sz w:val="24"/>
          <w:szCs w:val="24"/>
        </w:rPr>
        <w:t xml:space="preserve"> transmission of disease</w:t>
      </w:r>
      <w:r w:rsidR="00223630" w:rsidRPr="00D76C6E">
        <w:rPr>
          <w:rFonts w:asciiTheme="majorHAnsi" w:hAnsiTheme="majorHAnsi" w:cs="Arial"/>
          <w:sz w:val="24"/>
          <w:szCs w:val="24"/>
        </w:rPr>
        <w:t>.</w:t>
      </w:r>
      <w:r w:rsidR="00223630" w:rsidRPr="00D76C6E">
        <w:rPr>
          <w:rStyle w:val="FootnoteReference"/>
          <w:rFonts w:asciiTheme="majorHAnsi" w:hAnsiTheme="majorHAnsi" w:cs="Arial"/>
          <w:sz w:val="24"/>
          <w:szCs w:val="24"/>
        </w:rPr>
        <w:footnoteReference w:id="24"/>
      </w:r>
      <w:r w:rsidR="00FF3DA2" w:rsidRPr="00D76C6E">
        <w:rPr>
          <w:rFonts w:asciiTheme="majorHAnsi" w:hAnsiTheme="majorHAnsi" w:cs="Arial"/>
          <w:sz w:val="24"/>
          <w:szCs w:val="24"/>
        </w:rPr>
        <w:t xml:space="preserve"> </w:t>
      </w:r>
      <w:r w:rsidR="00223630" w:rsidRPr="00D76C6E">
        <w:rPr>
          <w:rFonts w:asciiTheme="majorHAnsi" w:hAnsiTheme="majorHAnsi" w:cs="Arial"/>
          <w:sz w:val="24"/>
          <w:szCs w:val="24"/>
        </w:rPr>
        <w:t xml:space="preserve">The </w:t>
      </w:r>
      <w:r w:rsidR="00223630" w:rsidRPr="00D76C6E">
        <w:rPr>
          <w:rFonts w:asciiTheme="majorHAnsi" w:hAnsiTheme="majorHAnsi" w:cs="Arial"/>
          <w:i/>
          <w:sz w:val="24"/>
          <w:szCs w:val="24"/>
        </w:rPr>
        <w:t>Inquirer’s</w:t>
      </w:r>
      <w:r w:rsidR="00223630" w:rsidRPr="00D76C6E">
        <w:rPr>
          <w:rFonts w:asciiTheme="majorHAnsi" w:hAnsiTheme="majorHAnsi" w:cs="Arial"/>
          <w:sz w:val="24"/>
          <w:szCs w:val="24"/>
        </w:rPr>
        <w:t xml:space="preserve"> </w:t>
      </w:r>
      <w:r w:rsidR="00570730" w:rsidRPr="00D76C6E">
        <w:rPr>
          <w:rFonts w:asciiTheme="majorHAnsi" w:hAnsiTheme="majorHAnsi" w:cs="Arial"/>
          <w:sz w:val="24"/>
          <w:szCs w:val="24"/>
        </w:rPr>
        <w:t xml:space="preserve">correspondent also </w:t>
      </w:r>
      <w:r w:rsidR="00AA47AB" w:rsidRPr="00D76C6E">
        <w:rPr>
          <w:rFonts w:asciiTheme="majorHAnsi" w:hAnsiTheme="majorHAnsi" w:cs="Arial"/>
          <w:sz w:val="24"/>
          <w:szCs w:val="24"/>
        </w:rPr>
        <w:t>noted</w:t>
      </w:r>
      <w:r w:rsidR="005F2BD8">
        <w:rPr>
          <w:rFonts w:asciiTheme="majorHAnsi" w:hAnsiTheme="majorHAnsi" w:cs="Arial"/>
          <w:sz w:val="24"/>
          <w:szCs w:val="24"/>
        </w:rPr>
        <w:t xml:space="preserve"> a</w:t>
      </w:r>
      <w:r w:rsidR="00AA47AB" w:rsidRPr="00D76C6E">
        <w:rPr>
          <w:rFonts w:asciiTheme="majorHAnsi" w:hAnsiTheme="majorHAnsi" w:cs="Arial"/>
          <w:sz w:val="24"/>
          <w:szCs w:val="24"/>
        </w:rPr>
        <w:t xml:space="preserve"> ‘stench of impure air’</w:t>
      </w:r>
      <w:r w:rsidR="00223630" w:rsidRPr="00D76C6E">
        <w:rPr>
          <w:rFonts w:asciiTheme="majorHAnsi" w:hAnsiTheme="majorHAnsi" w:cs="Arial"/>
          <w:sz w:val="24"/>
          <w:szCs w:val="24"/>
        </w:rPr>
        <w:t xml:space="preserve"> </w:t>
      </w:r>
      <w:r w:rsidR="005F2BD8">
        <w:rPr>
          <w:rFonts w:asciiTheme="majorHAnsi" w:hAnsiTheme="majorHAnsi" w:cs="Arial"/>
          <w:sz w:val="24"/>
          <w:szCs w:val="24"/>
        </w:rPr>
        <w:t xml:space="preserve">from the cells in the morning </w:t>
      </w:r>
      <w:r w:rsidR="00223630" w:rsidRPr="00D76C6E">
        <w:rPr>
          <w:rFonts w:asciiTheme="majorHAnsi" w:hAnsiTheme="majorHAnsi" w:cs="Arial"/>
          <w:sz w:val="24"/>
          <w:szCs w:val="24"/>
        </w:rPr>
        <w:t xml:space="preserve">that </w:t>
      </w:r>
      <w:r w:rsidR="00AA47AB" w:rsidRPr="00D76C6E">
        <w:rPr>
          <w:rFonts w:asciiTheme="majorHAnsi" w:hAnsiTheme="majorHAnsi" w:cs="Arial"/>
          <w:sz w:val="24"/>
          <w:szCs w:val="24"/>
        </w:rPr>
        <w:t>w</w:t>
      </w:r>
      <w:r w:rsidR="00223630" w:rsidRPr="00D76C6E">
        <w:rPr>
          <w:rFonts w:asciiTheme="majorHAnsi" w:hAnsiTheme="majorHAnsi" w:cs="Arial"/>
          <w:sz w:val="24"/>
          <w:szCs w:val="24"/>
        </w:rPr>
        <w:t>as</w:t>
      </w:r>
      <w:r w:rsidR="008E57F7" w:rsidRPr="00D76C6E">
        <w:rPr>
          <w:rFonts w:asciiTheme="majorHAnsi" w:hAnsiTheme="majorHAnsi" w:cs="Arial"/>
          <w:sz w:val="24"/>
          <w:szCs w:val="24"/>
        </w:rPr>
        <w:t xml:space="preserve"> ‘sufficient to breed </w:t>
      </w:r>
      <w:proofErr w:type="gramStart"/>
      <w:r w:rsidR="008E57F7" w:rsidRPr="00D76C6E">
        <w:rPr>
          <w:rFonts w:asciiTheme="majorHAnsi" w:hAnsiTheme="majorHAnsi" w:cs="Arial"/>
          <w:sz w:val="24"/>
          <w:szCs w:val="24"/>
        </w:rPr>
        <w:t>a cholera</w:t>
      </w:r>
      <w:proofErr w:type="gramEnd"/>
      <w:r w:rsidR="008E57F7" w:rsidRPr="00D76C6E">
        <w:rPr>
          <w:rFonts w:asciiTheme="majorHAnsi" w:hAnsiTheme="majorHAnsi" w:cs="Arial"/>
          <w:sz w:val="24"/>
          <w:szCs w:val="24"/>
        </w:rPr>
        <w:t xml:space="preserve"> [sic]</w:t>
      </w:r>
      <w:r w:rsidR="00223630" w:rsidRPr="00D76C6E">
        <w:rPr>
          <w:rFonts w:asciiTheme="majorHAnsi" w:hAnsiTheme="majorHAnsi" w:cs="Arial"/>
          <w:sz w:val="24"/>
          <w:szCs w:val="24"/>
        </w:rPr>
        <w:t>.</w:t>
      </w:r>
      <w:r w:rsidR="008E57F7" w:rsidRPr="00D76C6E">
        <w:rPr>
          <w:rFonts w:asciiTheme="majorHAnsi" w:hAnsiTheme="majorHAnsi" w:cs="Arial"/>
          <w:sz w:val="24"/>
          <w:szCs w:val="24"/>
        </w:rPr>
        <w:t>’</w:t>
      </w:r>
      <w:r w:rsidR="00AA47AB" w:rsidRPr="00D76C6E">
        <w:rPr>
          <w:rStyle w:val="FootnoteReference"/>
          <w:rFonts w:asciiTheme="majorHAnsi" w:hAnsiTheme="majorHAnsi" w:cs="Arial"/>
          <w:sz w:val="24"/>
          <w:szCs w:val="24"/>
        </w:rPr>
        <w:footnoteReference w:id="25"/>
      </w:r>
      <w:r w:rsidR="006F1FD4" w:rsidRPr="00D76C6E">
        <w:rPr>
          <w:rFonts w:asciiTheme="majorHAnsi" w:hAnsiTheme="majorHAnsi" w:cs="Arial"/>
          <w:sz w:val="24"/>
          <w:szCs w:val="24"/>
        </w:rPr>
        <w:t xml:space="preserve"> This was especially </w:t>
      </w:r>
      <w:r w:rsidR="006F1FD4" w:rsidRPr="00D76C6E">
        <w:rPr>
          <w:rFonts w:asciiTheme="majorHAnsi" w:hAnsiTheme="majorHAnsi" w:cs="Arial"/>
          <w:sz w:val="24"/>
          <w:szCs w:val="24"/>
        </w:rPr>
        <w:lastRenderedPageBreak/>
        <w:t>important, since contemporary medical understandings posited that disease was caused by miasma, i.e. by breathing in infected air.</w:t>
      </w:r>
      <w:r w:rsidR="006F1FD4" w:rsidRPr="00D76C6E">
        <w:rPr>
          <w:rFonts w:asciiTheme="majorHAnsi" w:hAnsiTheme="majorHAnsi" w:cs="Arial"/>
          <w:sz w:val="24"/>
          <w:szCs w:val="24"/>
          <w:vertAlign w:val="superscript"/>
        </w:rPr>
        <w:t xml:space="preserve"> </w:t>
      </w:r>
      <w:r w:rsidR="006F1FD4" w:rsidRPr="00D76C6E">
        <w:rPr>
          <w:rFonts w:asciiTheme="majorHAnsi" w:hAnsiTheme="majorHAnsi" w:cs="Arial"/>
          <w:sz w:val="24"/>
          <w:szCs w:val="24"/>
          <w:vertAlign w:val="superscript"/>
        </w:rPr>
        <w:footnoteReference w:id="26"/>
      </w:r>
      <w:r w:rsidR="006F1FD4" w:rsidRPr="00D76C6E">
        <w:rPr>
          <w:rFonts w:asciiTheme="majorHAnsi" w:hAnsiTheme="majorHAnsi" w:cs="Arial"/>
          <w:sz w:val="24"/>
          <w:szCs w:val="24"/>
        </w:rPr>
        <w:t xml:space="preserve"> </w:t>
      </w:r>
    </w:p>
    <w:p w14:paraId="7C015EB4" w14:textId="541667E4" w:rsidR="00BE020A" w:rsidRPr="00D76C6E" w:rsidRDefault="00A90E56" w:rsidP="0095264C">
      <w:pPr>
        <w:spacing w:line="360" w:lineRule="auto"/>
        <w:ind w:firstLine="720"/>
        <w:rPr>
          <w:rFonts w:asciiTheme="majorHAnsi" w:hAnsiTheme="majorHAnsi" w:cs="Arial"/>
          <w:sz w:val="24"/>
          <w:szCs w:val="24"/>
        </w:rPr>
      </w:pPr>
      <w:r w:rsidRPr="009B48BC">
        <w:rPr>
          <w:rFonts w:asciiTheme="majorHAnsi" w:hAnsiTheme="majorHAnsi" w:cs="Arial"/>
          <w:sz w:val="24"/>
          <w:szCs w:val="24"/>
        </w:rPr>
        <w:t xml:space="preserve">The </w:t>
      </w:r>
      <w:r w:rsidRPr="00D76C6E">
        <w:rPr>
          <w:rFonts w:asciiTheme="majorHAnsi" w:hAnsiTheme="majorHAnsi" w:cs="Arial"/>
          <w:i/>
          <w:sz w:val="24"/>
          <w:szCs w:val="24"/>
        </w:rPr>
        <w:t xml:space="preserve">Daily News </w:t>
      </w:r>
      <w:r w:rsidRPr="00D76C6E">
        <w:rPr>
          <w:rFonts w:asciiTheme="majorHAnsi" w:hAnsiTheme="majorHAnsi" w:cs="Arial"/>
          <w:sz w:val="24"/>
          <w:szCs w:val="24"/>
        </w:rPr>
        <w:t xml:space="preserve">– a paper with a similar agenda to </w:t>
      </w:r>
      <w:r w:rsidR="009B48BC">
        <w:rPr>
          <w:rFonts w:asciiTheme="majorHAnsi" w:hAnsiTheme="majorHAnsi" w:cs="Arial"/>
          <w:sz w:val="24"/>
          <w:szCs w:val="24"/>
        </w:rPr>
        <w:t>the</w:t>
      </w:r>
      <w:r w:rsidRPr="00D76C6E">
        <w:rPr>
          <w:rFonts w:asciiTheme="majorHAnsi" w:hAnsiTheme="majorHAnsi" w:cs="Arial"/>
          <w:i/>
          <w:sz w:val="24"/>
          <w:szCs w:val="24"/>
        </w:rPr>
        <w:t xml:space="preserve"> Inquirer</w:t>
      </w:r>
      <w:r w:rsidRPr="00D76C6E">
        <w:rPr>
          <w:rFonts w:asciiTheme="majorHAnsi" w:hAnsiTheme="majorHAnsi" w:cs="Arial"/>
          <w:sz w:val="24"/>
          <w:szCs w:val="24"/>
        </w:rPr>
        <w:t xml:space="preserve"> –</w:t>
      </w:r>
      <w:r w:rsidRPr="00D76C6E">
        <w:rPr>
          <w:rFonts w:asciiTheme="majorHAnsi" w:hAnsiTheme="majorHAnsi" w:cs="Arial"/>
          <w:i/>
          <w:sz w:val="24"/>
          <w:szCs w:val="24"/>
        </w:rPr>
        <w:t xml:space="preserve"> </w:t>
      </w:r>
      <w:r w:rsidRPr="00D76C6E">
        <w:rPr>
          <w:rFonts w:asciiTheme="majorHAnsi" w:hAnsiTheme="majorHAnsi" w:cs="Arial"/>
          <w:sz w:val="24"/>
          <w:szCs w:val="24"/>
        </w:rPr>
        <w:t>reproached Robinson for instituting an inquiry through someone who was ‘part of the official staff of Rottnest’.</w:t>
      </w:r>
      <w:r w:rsidRPr="00D76C6E">
        <w:rPr>
          <w:rStyle w:val="FootnoteReference"/>
          <w:rFonts w:asciiTheme="majorHAnsi" w:hAnsiTheme="majorHAnsi" w:cs="Arial"/>
          <w:sz w:val="24"/>
          <w:szCs w:val="24"/>
        </w:rPr>
        <w:footnoteReference w:id="27"/>
      </w:r>
      <w:r w:rsidRPr="00D76C6E">
        <w:rPr>
          <w:rFonts w:asciiTheme="majorHAnsi" w:hAnsiTheme="majorHAnsi" w:cs="Arial"/>
          <w:sz w:val="24"/>
          <w:szCs w:val="24"/>
        </w:rPr>
        <w:t xml:space="preserve"> </w:t>
      </w:r>
      <w:r w:rsidR="00AA47AB" w:rsidRPr="00D76C6E">
        <w:rPr>
          <w:rFonts w:asciiTheme="majorHAnsi" w:hAnsiTheme="majorHAnsi" w:cs="Arial"/>
          <w:sz w:val="24"/>
          <w:szCs w:val="24"/>
        </w:rPr>
        <w:t xml:space="preserve">Both papers agreed </w:t>
      </w:r>
      <w:r w:rsidR="003C7914" w:rsidRPr="00D76C6E">
        <w:rPr>
          <w:rFonts w:asciiTheme="majorHAnsi" w:hAnsiTheme="majorHAnsi" w:cs="Arial"/>
          <w:sz w:val="24"/>
          <w:szCs w:val="24"/>
        </w:rPr>
        <w:t>that</w:t>
      </w:r>
      <w:r w:rsidR="00190B01" w:rsidRPr="00D76C6E">
        <w:rPr>
          <w:rFonts w:asciiTheme="majorHAnsi" w:hAnsiTheme="majorHAnsi" w:cs="Arial"/>
          <w:sz w:val="24"/>
          <w:szCs w:val="24"/>
        </w:rPr>
        <w:t xml:space="preserve"> a Board or Royal Commission of ‘inde</w:t>
      </w:r>
      <w:r w:rsidR="003C7914" w:rsidRPr="00D76C6E">
        <w:rPr>
          <w:rFonts w:asciiTheme="majorHAnsi" w:hAnsiTheme="majorHAnsi" w:cs="Arial"/>
          <w:sz w:val="24"/>
          <w:szCs w:val="24"/>
        </w:rPr>
        <w:t>pendent men’</w:t>
      </w:r>
      <w:r w:rsidR="00190B01" w:rsidRPr="00D76C6E">
        <w:rPr>
          <w:rFonts w:asciiTheme="majorHAnsi" w:hAnsiTheme="majorHAnsi" w:cs="Arial"/>
          <w:sz w:val="24"/>
          <w:szCs w:val="24"/>
        </w:rPr>
        <w:t xml:space="preserve"> </w:t>
      </w:r>
      <w:r w:rsidR="000A0371" w:rsidRPr="00D76C6E">
        <w:rPr>
          <w:rFonts w:asciiTheme="majorHAnsi" w:hAnsiTheme="majorHAnsi" w:cs="Arial"/>
          <w:sz w:val="24"/>
          <w:szCs w:val="24"/>
        </w:rPr>
        <w:t xml:space="preserve">should </w:t>
      </w:r>
      <w:r w:rsidR="00190B01" w:rsidRPr="00D76C6E">
        <w:rPr>
          <w:rFonts w:asciiTheme="majorHAnsi" w:hAnsiTheme="majorHAnsi" w:cs="Arial"/>
          <w:sz w:val="24"/>
          <w:szCs w:val="24"/>
        </w:rPr>
        <w:t>be appointed</w:t>
      </w:r>
      <w:r w:rsidR="000A0371" w:rsidRPr="00D76C6E">
        <w:rPr>
          <w:rFonts w:asciiTheme="majorHAnsi" w:hAnsiTheme="majorHAnsi" w:cs="Arial"/>
          <w:sz w:val="24"/>
          <w:szCs w:val="24"/>
        </w:rPr>
        <w:t>,</w:t>
      </w:r>
      <w:r w:rsidR="00AA47AB" w:rsidRPr="00D76C6E">
        <w:rPr>
          <w:rFonts w:asciiTheme="majorHAnsi" w:hAnsiTheme="majorHAnsi" w:cs="Arial"/>
          <w:sz w:val="24"/>
          <w:szCs w:val="24"/>
        </w:rPr>
        <w:t xml:space="preserve"> preferably able to</w:t>
      </w:r>
      <w:r w:rsidR="000A0371" w:rsidRPr="00D76C6E">
        <w:rPr>
          <w:rFonts w:asciiTheme="majorHAnsi" w:hAnsiTheme="majorHAnsi" w:cs="Arial"/>
          <w:sz w:val="24"/>
          <w:szCs w:val="24"/>
        </w:rPr>
        <w:t xml:space="preserve"> speak </w:t>
      </w:r>
      <w:r w:rsidR="003C7914" w:rsidRPr="00D76C6E">
        <w:rPr>
          <w:rFonts w:asciiTheme="majorHAnsi" w:hAnsiTheme="majorHAnsi" w:cs="Arial"/>
          <w:sz w:val="24"/>
          <w:szCs w:val="24"/>
        </w:rPr>
        <w:t xml:space="preserve">numerous </w:t>
      </w:r>
      <w:r w:rsidR="000A0371" w:rsidRPr="00D76C6E">
        <w:rPr>
          <w:rFonts w:asciiTheme="majorHAnsi" w:hAnsiTheme="majorHAnsi" w:cs="Arial"/>
          <w:sz w:val="24"/>
          <w:szCs w:val="24"/>
        </w:rPr>
        <w:t>Aboriginal</w:t>
      </w:r>
      <w:r w:rsidR="008B2C37" w:rsidRPr="00D76C6E">
        <w:rPr>
          <w:rFonts w:asciiTheme="majorHAnsi" w:hAnsiTheme="majorHAnsi" w:cs="Arial"/>
          <w:sz w:val="24"/>
          <w:szCs w:val="24"/>
        </w:rPr>
        <w:t xml:space="preserve"> dialects. </w:t>
      </w:r>
      <w:r w:rsidR="003C7914" w:rsidRPr="00D76C6E">
        <w:rPr>
          <w:rFonts w:asciiTheme="majorHAnsi" w:hAnsiTheme="majorHAnsi" w:cs="Arial"/>
          <w:sz w:val="24"/>
          <w:szCs w:val="24"/>
        </w:rPr>
        <w:t xml:space="preserve">This was the first of many instances over the course of the investigation into Rottnest that Indigenous testimony </w:t>
      </w:r>
      <w:r w:rsidR="00686D7B" w:rsidRPr="00D76C6E">
        <w:rPr>
          <w:rFonts w:asciiTheme="majorHAnsi" w:hAnsiTheme="majorHAnsi" w:cs="Arial"/>
          <w:sz w:val="24"/>
          <w:szCs w:val="24"/>
        </w:rPr>
        <w:t>acted as</w:t>
      </w:r>
      <w:r w:rsidR="003C7914" w:rsidRPr="00D76C6E">
        <w:rPr>
          <w:rFonts w:asciiTheme="majorHAnsi" w:hAnsiTheme="majorHAnsi" w:cs="Arial"/>
          <w:sz w:val="24"/>
          <w:szCs w:val="24"/>
        </w:rPr>
        <w:t xml:space="preserve"> </w:t>
      </w:r>
      <w:r w:rsidR="00770A23" w:rsidRPr="00D76C6E">
        <w:rPr>
          <w:rFonts w:asciiTheme="majorHAnsi" w:hAnsiTheme="majorHAnsi" w:cs="Arial"/>
          <w:sz w:val="24"/>
          <w:szCs w:val="24"/>
        </w:rPr>
        <w:t>a</w:t>
      </w:r>
      <w:r w:rsidR="00C71B42" w:rsidRPr="00D76C6E">
        <w:rPr>
          <w:rFonts w:asciiTheme="majorHAnsi" w:hAnsiTheme="majorHAnsi" w:cs="Arial"/>
          <w:sz w:val="24"/>
          <w:szCs w:val="24"/>
        </w:rPr>
        <w:t>n important corollary to</w:t>
      </w:r>
      <w:r w:rsidR="00770A23" w:rsidRPr="00D76C6E">
        <w:rPr>
          <w:rFonts w:asciiTheme="majorHAnsi" w:hAnsiTheme="majorHAnsi" w:cs="Arial"/>
          <w:sz w:val="24"/>
          <w:szCs w:val="24"/>
        </w:rPr>
        <w:t xml:space="preserve"> official evidence</w:t>
      </w:r>
      <w:r w:rsidR="00E95497" w:rsidRPr="00D76C6E">
        <w:rPr>
          <w:rFonts w:asciiTheme="majorHAnsi" w:hAnsiTheme="majorHAnsi" w:cs="Arial"/>
          <w:sz w:val="24"/>
          <w:szCs w:val="24"/>
        </w:rPr>
        <w:t>.</w:t>
      </w:r>
      <w:r w:rsidR="002653A6" w:rsidRPr="00D76C6E">
        <w:rPr>
          <w:rFonts w:asciiTheme="majorHAnsi" w:hAnsiTheme="majorHAnsi"/>
          <w:i/>
          <w:sz w:val="24"/>
          <w:szCs w:val="24"/>
        </w:rPr>
        <w:t xml:space="preserve"> </w:t>
      </w:r>
      <w:r w:rsidR="003925BC" w:rsidRPr="00D76C6E">
        <w:rPr>
          <w:rFonts w:asciiTheme="majorHAnsi" w:hAnsiTheme="majorHAnsi" w:cs="Arial"/>
          <w:sz w:val="24"/>
          <w:szCs w:val="24"/>
        </w:rPr>
        <w:t>On 2</w:t>
      </w:r>
      <w:r w:rsidR="008E4D8F" w:rsidRPr="00D76C6E">
        <w:rPr>
          <w:rFonts w:asciiTheme="majorHAnsi" w:hAnsiTheme="majorHAnsi" w:cs="Arial"/>
          <w:sz w:val="24"/>
          <w:szCs w:val="24"/>
        </w:rPr>
        <w:t>3</w:t>
      </w:r>
      <w:r w:rsidR="008E4D8F" w:rsidRPr="00D76C6E">
        <w:rPr>
          <w:rFonts w:asciiTheme="majorHAnsi" w:hAnsiTheme="majorHAnsi" w:cs="Arial"/>
          <w:sz w:val="24"/>
          <w:szCs w:val="24"/>
          <w:vertAlign w:val="superscript"/>
        </w:rPr>
        <w:t xml:space="preserve"> </w:t>
      </w:r>
      <w:r w:rsidR="003925BC" w:rsidRPr="00D76C6E">
        <w:rPr>
          <w:rFonts w:asciiTheme="majorHAnsi" w:hAnsiTheme="majorHAnsi" w:cs="Arial"/>
          <w:sz w:val="24"/>
          <w:szCs w:val="24"/>
        </w:rPr>
        <w:t xml:space="preserve">November 1882 </w:t>
      </w:r>
      <w:r w:rsidR="009B48BC">
        <w:rPr>
          <w:rFonts w:asciiTheme="majorHAnsi" w:hAnsiTheme="majorHAnsi" w:cs="Arial"/>
          <w:sz w:val="24"/>
          <w:szCs w:val="24"/>
        </w:rPr>
        <w:t>the</w:t>
      </w:r>
      <w:r w:rsidR="003925BC" w:rsidRPr="00D76C6E">
        <w:rPr>
          <w:rFonts w:asciiTheme="majorHAnsi" w:hAnsiTheme="majorHAnsi" w:cs="Arial"/>
          <w:i/>
          <w:sz w:val="24"/>
          <w:szCs w:val="24"/>
        </w:rPr>
        <w:t xml:space="preserve"> Daily News</w:t>
      </w:r>
      <w:r w:rsidR="003925BC" w:rsidRPr="00D76C6E">
        <w:rPr>
          <w:rFonts w:asciiTheme="majorHAnsi" w:hAnsiTheme="majorHAnsi" w:cs="Arial"/>
          <w:sz w:val="24"/>
          <w:szCs w:val="24"/>
        </w:rPr>
        <w:t xml:space="preserve"> presented </w:t>
      </w:r>
      <w:r w:rsidR="00EE757B" w:rsidRPr="00D76C6E">
        <w:rPr>
          <w:rFonts w:asciiTheme="majorHAnsi" w:hAnsiTheme="majorHAnsi" w:cs="Arial"/>
          <w:sz w:val="24"/>
          <w:szCs w:val="24"/>
        </w:rPr>
        <w:t xml:space="preserve">further </w:t>
      </w:r>
      <w:r w:rsidR="003925BC" w:rsidRPr="00D76C6E">
        <w:rPr>
          <w:rFonts w:asciiTheme="majorHAnsi" w:hAnsiTheme="majorHAnsi" w:cs="Arial"/>
          <w:sz w:val="24"/>
          <w:szCs w:val="24"/>
        </w:rPr>
        <w:t>testimony</w:t>
      </w:r>
      <w:r w:rsidR="00EE757B" w:rsidRPr="00D76C6E">
        <w:rPr>
          <w:rFonts w:asciiTheme="majorHAnsi" w:hAnsiTheme="majorHAnsi" w:cs="Arial"/>
          <w:sz w:val="24"/>
          <w:szCs w:val="24"/>
        </w:rPr>
        <w:t>, this time from</w:t>
      </w:r>
      <w:r w:rsidR="003925BC" w:rsidRPr="00D76C6E">
        <w:rPr>
          <w:rFonts w:asciiTheme="majorHAnsi" w:hAnsiTheme="majorHAnsi" w:cs="Arial"/>
          <w:sz w:val="24"/>
          <w:szCs w:val="24"/>
        </w:rPr>
        <w:t xml:space="preserve"> a former Rottnest inmate, which they claimed </w:t>
      </w:r>
      <w:r w:rsidR="003925BC" w:rsidRPr="00D76C6E">
        <w:rPr>
          <w:rFonts w:asciiTheme="majorHAnsi" w:hAnsiTheme="majorHAnsi"/>
          <w:sz w:val="24"/>
          <w:szCs w:val="24"/>
        </w:rPr>
        <w:t xml:space="preserve">was reproduced ‘almost </w:t>
      </w:r>
      <w:r w:rsidR="003925BC" w:rsidRPr="00D76C6E">
        <w:rPr>
          <w:rFonts w:asciiTheme="majorHAnsi" w:hAnsiTheme="majorHAnsi"/>
          <w:i/>
          <w:sz w:val="24"/>
          <w:szCs w:val="24"/>
        </w:rPr>
        <w:t xml:space="preserve">verbatim et </w:t>
      </w:r>
      <w:proofErr w:type="spellStart"/>
      <w:r w:rsidR="003925BC" w:rsidRPr="00D76C6E">
        <w:rPr>
          <w:rFonts w:asciiTheme="majorHAnsi" w:hAnsiTheme="majorHAnsi"/>
          <w:i/>
          <w:sz w:val="24"/>
          <w:szCs w:val="24"/>
        </w:rPr>
        <w:t>literatim</w:t>
      </w:r>
      <w:proofErr w:type="spellEnd"/>
      <w:r w:rsidR="003925BC" w:rsidRPr="00D76C6E">
        <w:rPr>
          <w:rFonts w:asciiTheme="majorHAnsi" w:hAnsiTheme="majorHAnsi"/>
          <w:i/>
          <w:sz w:val="24"/>
          <w:szCs w:val="24"/>
        </w:rPr>
        <w:t xml:space="preserve">’ </w:t>
      </w:r>
      <w:r w:rsidR="003925BC" w:rsidRPr="00D76C6E">
        <w:rPr>
          <w:rFonts w:asciiTheme="majorHAnsi" w:hAnsiTheme="majorHAnsi"/>
          <w:sz w:val="24"/>
          <w:szCs w:val="24"/>
        </w:rPr>
        <w:t>(word for word).</w:t>
      </w:r>
      <w:r w:rsidR="003925BC" w:rsidRPr="00D76C6E">
        <w:rPr>
          <w:rStyle w:val="FootnoteReference"/>
          <w:rFonts w:asciiTheme="majorHAnsi" w:hAnsiTheme="majorHAnsi"/>
          <w:sz w:val="24"/>
          <w:szCs w:val="24"/>
        </w:rPr>
        <w:footnoteReference w:id="28"/>
      </w:r>
      <w:r w:rsidR="003925BC" w:rsidRPr="00D76C6E">
        <w:rPr>
          <w:rFonts w:asciiTheme="majorHAnsi" w:hAnsiTheme="majorHAnsi"/>
          <w:sz w:val="24"/>
          <w:szCs w:val="24"/>
        </w:rPr>
        <w:t xml:space="preserve"> Th</w:t>
      </w:r>
      <w:r w:rsidR="002653A6" w:rsidRPr="00D76C6E">
        <w:rPr>
          <w:rFonts w:asciiTheme="majorHAnsi" w:hAnsiTheme="majorHAnsi"/>
          <w:sz w:val="24"/>
          <w:szCs w:val="24"/>
        </w:rPr>
        <w:t>is</w:t>
      </w:r>
      <w:r w:rsidR="003925BC" w:rsidRPr="00D76C6E">
        <w:rPr>
          <w:rFonts w:asciiTheme="majorHAnsi" w:hAnsiTheme="majorHAnsi"/>
          <w:sz w:val="24"/>
          <w:szCs w:val="24"/>
        </w:rPr>
        <w:t xml:space="preserve"> eyewitness </w:t>
      </w:r>
      <w:r w:rsidR="003925BC" w:rsidRPr="00D76C6E">
        <w:rPr>
          <w:rFonts w:asciiTheme="majorHAnsi" w:hAnsiTheme="majorHAnsi" w:cs="Arial"/>
          <w:sz w:val="24"/>
          <w:szCs w:val="24"/>
        </w:rPr>
        <w:t>alleged negligence on the part of Dr Barnett and mistreatment at the hands of the warders. He claimed that Barnett had visited only four times in the previous fifteen months, and that</w:t>
      </w:r>
      <w:r w:rsidR="008C65E9">
        <w:rPr>
          <w:rFonts w:asciiTheme="majorHAnsi" w:hAnsiTheme="majorHAnsi" w:cs="Arial"/>
          <w:sz w:val="24"/>
          <w:szCs w:val="24"/>
        </w:rPr>
        <w:t>,</w:t>
      </w:r>
      <w:r w:rsidR="003925BC" w:rsidRPr="00D76C6E">
        <w:rPr>
          <w:rFonts w:asciiTheme="majorHAnsi" w:hAnsiTheme="majorHAnsi" w:cs="Arial"/>
          <w:sz w:val="24"/>
          <w:szCs w:val="24"/>
        </w:rPr>
        <w:t xml:space="preserve"> when he had done so, he had given perfunctory examinati</w:t>
      </w:r>
      <w:r w:rsidR="006F7C15" w:rsidRPr="00D76C6E">
        <w:rPr>
          <w:rFonts w:asciiTheme="majorHAnsi" w:hAnsiTheme="majorHAnsi" w:cs="Arial"/>
          <w:sz w:val="24"/>
          <w:szCs w:val="24"/>
        </w:rPr>
        <w:t xml:space="preserve">ons of the prisoners on parade. </w:t>
      </w:r>
      <w:r w:rsidR="00BE020A" w:rsidRPr="00D76C6E">
        <w:rPr>
          <w:rFonts w:asciiTheme="majorHAnsi" w:hAnsiTheme="majorHAnsi"/>
          <w:sz w:val="24"/>
          <w:szCs w:val="24"/>
          <w:lang w:eastAsia="zh-CN"/>
        </w:rPr>
        <w:t xml:space="preserve">The conservative papers, such as </w:t>
      </w:r>
      <w:r w:rsidR="009B48BC">
        <w:rPr>
          <w:rFonts w:asciiTheme="majorHAnsi" w:hAnsiTheme="majorHAnsi"/>
          <w:sz w:val="24"/>
          <w:szCs w:val="24"/>
          <w:lang w:eastAsia="zh-CN"/>
        </w:rPr>
        <w:t>the</w:t>
      </w:r>
      <w:r w:rsidR="00BE020A" w:rsidRPr="00D76C6E">
        <w:rPr>
          <w:rFonts w:asciiTheme="majorHAnsi" w:hAnsiTheme="majorHAnsi"/>
          <w:i/>
          <w:sz w:val="24"/>
          <w:szCs w:val="24"/>
          <w:lang w:eastAsia="zh-CN"/>
        </w:rPr>
        <w:t xml:space="preserve"> Fremantle Herald </w:t>
      </w:r>
      <w:r w:rsidR="00BE020A" w:rsidRPr="00D76C6E">
        <w:rPr>
          <w:rFonts w:asciiTheme="majorHAnsi" w:hAnsiTheme="majorHAnsi"/>
          <w:sz w:val="24"/>
          <w:szCs w:val="24"/>
          <w:lang w:eastAsia="zh-CN"/>
        </w:rPr>
        <w:t xml:space="preserve">and </w:t>
      </w:r>
      <w:r w:rsidR="009B48BC">
        <w:rPr>
          <w:rFonts w:asciiTheme="majorHAnsi" w:hAnsiTheme="majorHAnsi"/>
          <w:sz w:val="24"/>
          <w:szCs w:val="24"/>
          <w:lang w:eastAsia="zh-CN"/>
        </w:rPr>
        <w:t>the</w:t>
      </w:r>
      <w:r w:rsidR="00BE020A" w:rsidRPr="00D76C6E">
        <w:rPr>
          <w:rFonts w:asciiTheme="majorHAnsi" w:hAnsiTheme="majorHAnsi"/>
          <w:i/>
          <w:sz w:val="24"/>
          <w:szCs w:val="24"/>
          <w:lang w:eastAsia="zh-CN"/>
        </w:rPr>
        <w:t xml:space="preserve"> West Australian</w:t>
      </w:r>
      <w:r w:rsidR="00BE020A" w:rsidRPr="00D76C6E">
        <w:rPr>
          <w:rFonts w:asciiTheme="majorHAnsi" w:hAnsiTheme="majorHAnsi"/>
          <w:sz w:val="24"/>
          <w:szCs w:val="24"/>
          <w:lang w:eastAsia="zh-CN"/>
        </w:rPr>
        <w:t xml:space="preserve">, </w:t>
      </w:r>
      <w:r w:rsidR="00BE020A" w:rsidRPr="00D76C6E">
        <w:rPr>
          <w:rFonts w:asciiTheme="majorHAnsi" w:hAnsiTheme="majorHAnsi"/>
          <w:sz w:val="24"/>
          <w:szCs w:val="24"/>
        </w:rPr>
        <w:t>supported the government by challenging the veracity of the eyewitnesses</w:t>
      </w:r>
      <w:r w:rsidR="00BE020A" w:rsidRPr="00D76C6E">
        <w:rPr>
          <w:rFonts w:asciiTheme="majorHAnsi" w:hAnsiTheme="majorHAnsi"/>
          <w:i/>
          <w:sz w:val="24"/>
          <w:szCs w:val="24"/>
          <w:lang w:eastAsia="zh-CN"/>
        </w:rPr>
        <w:t xml:space="preserve"> </w:t>
      </w:r>
      <w:r w:rsidR="00BE020A" w:rsidRPr="00D76C6E">
        <w:rPr>
          <w:rFonts w:asciiTheme="majorHAnsi" w:hAnsiTheme="majorHAnsi"/>
          <w:sz w:val="24"/>
          <w:szCs w:val="24"/>
          <w:lang w:eastAsia="zh-CN"/>
        </w:rPr>
        <w:t>reported by the</w:t>
      </w:r>
      <w:r w:rsidR="00BE020A" w:rsidRPr="00D76C6E">
        <w:rPr>
          <w:rFonts w:asciiTheme="majorHAnsi" w:hAnsiTheme="majorHAnsi"/>
          <w:i/>
          <w:sz w:val="24"/>
          <w:szCs w:val="24"/>
          <w:lang w:eastAsia="zh-CN"/>
        </w:rPr>
        <w:t xml:space="preserve"> Inquirer </w:t>
      </w:r>
      <w:r w:rsidR="00BE020A" w:rsidRPr="00D76C6E">
        <w:rPr>
          <w:rFonts w:asciiTheme="majorHAnsi" w:hAnsiTheme="majorHAnsi"/>
          <w:sz w:val="24"/>
          <w:szCs w:val="24"/>
          <w:lang w:eastAsia="zh-CN"/>
        </w:rPr>
        <w:t>and the</w:t>
      </w:r>
      <w:r w:rsidR="00BE020A" w:rsidRPr="00D76C6E">
        <w:rPr>
          <w:rFonts w:asciiTheme="majorHAnsi" w:hAnsiTheme="majorHAnsi"/>
          <w:i/>
          <w:sz w:val="24"/>
          <w:szCs w:val="24"/>
          <w:lang w:eastAsia="zh-CN"/>
        </w:rPr>
        <w:t xml:space="preserve"> Daily News. </w:t>
      </w:r>
      <w:r w:rsidR="00BE020A" w:rsidRPr="00D76C6E">
        <w:rPr>
          <w:rFonts w:asciiTheme="majorHAnsi" w:hAnsiTheme="majorHAnsi" w:cs="Arial"/>
          <w:sz w:val="24"/>
          <w:szCs w:val="24"/>
        </w:rPr>
        <w:t>Historians have supported the ey</w:t>
      </w:r>
      <w:r w:rsidR="00CF64B2" w:rsidRPr="00D76C6E">
        <w:rPr>
          <w:rFonts w:asciiTheme="majorHAnsi" w:hAnsiTheme="majorHAnsi" w:cs="Arial"/>
          <w:sz w:val="24"/>
          <w:szCs w:val="24"/>
        </w:rPr>
        <w:t>e</w:t>
      </w:r>
      <w:r w:rsidR="00BE020A" w:rsidRPr="00D76C6E">
        <w:rPr>
          <w:rFonts w:asciiTheme="majorHAnsi" w:hAnsiTheme="majorHAnsi" w:cs="Arial"/>
          <w:sz w:val="24"/>
          <w:szCs w:val="24"/>
        </w:rPr>
        <w:t>witnesses</w:t>
      </w:r>
      <w:r w:rsidR="00570730" w:rsidRPr="00D76C6E">
        <w:rPr>
          <w:rFonts w:asciiTheme="majorHAnsi" w:hAnsiTheme="majorHAnsi" w:cs="Arial"/>
          <w:sz w:val="24"/>
          <w:szCs w:val="24"/>
        </w:rPr>
        <w:t>’ claims</w:t>
      </w:r>
      <w:r w:rsidR="00BE020A" w:rsidRPr="00D76C6E">
        <w:rPr>
          <w:rFonts w:asciiTheme="majorHAnsi" w:hAnsiTheme="majorHAnsi" w:cs="Arial"/>
          <w:sz w:val="24"/>
          <w:szCs w:val="24"/>
        </w:rPr>
        <w:t>. Figures compiled by Neville Green and Susan Moon show that Rottnest was bursting at the seams in 1882, with over 150 prisoners squeezed into a building designed to hold 106.</w:t>
      </w:r>
      <w:r w:rsidR="00BE020A" w:rsidRPr="00D76C6E">
        <w:rPr>
          <w:rStyle w:val="FootnoteReference"/>
          <w:rFonts w:asciiTheme="majorHAnsi" w:hAnsiTheme="majorHAnsi" w:cs="Arial"/>
          <w:sz w:val="24"/>
          <w:szCs w:val="24"/>
        </w:rPr>
        <w:footnoteReference w:id="29"/>
      </w:r>
      <w:r w:rsidR="00BE020A" w:rsidRPr="00D76C6E">
        <w:rPr>
          <w:rFonts w:asciiTheme="majorHAnsi" w:hAnsiTheme="majorHAnsi" w:cs="Arial"/>
          <w:sz w:val="24"/>
          <w:szCs w:val="24"/>
        </w:rPr>
        <w:t xml:space="preserve"> Between three and five prisoners were forced to squeeze into the small cells, with a sleeping width for each man of just sixty centimetres.</w:t>
      </w:r>
      <w:r w:rsidR="00BE020A" w:rsidRPr="00D76C6E">
        <w:rPr>
          <w:rStyle w:val="FootnoteReference"/>
          <w:rFonts w:asciiTheme="majorHAnsi" w:hAnsiTheme="majorHAnsi" w:cs="Arial"/>
          <w:sz w:val="24"/>
          <w:szCs w:val="24"/>
        </w:rPr>
        <w:footnoteReference w:id="30"/>
      </w:r>
    </w:p>
    <w:p w14:paraId="5CDF3BC6" w14:textId="4DBAE154" w:rsidR="00D93D93" w:rsidRPr="001F1CFA" w:rsidRDefault="00AE74F2" w:rsidP="001F1CFA">
      <w:pPr>
        <w:spacing w:line="360" w:lineRule="auto"/>
        <w:ind w:firstLine="720"/>
        <w:rPr>
          <w:rFonts w:asciiTheme="majorHAnsi" w:hAnsiTheme="majorHAnsi" w:cs="Arial"/>
          <w:sz w:val="24"/>
          <w:szCs w:val="24"/>
        </w:rPr>
      </w:pPr>
      <w:r w:rsidRPr="00D76C6E">
        <w:rPr>
          <w:rFonts w:asciiTheme="majorHAnsi" w:hAnsiTheme="majorHAnsi" w:cs="Arial"/>
          <w:sz w:val="24"/>
          <w:szCs w:val="24"/>
        </w:rPr>
        <w:t xml:space="preserve">Under pressure, </w:t>
      </w:r>
      <w:r w:rsidR="006F7C15" w:rsidRPr="00D76C6E">
        <w:rPr>
          <w:rFonts w:asciiTheme="majorHAnsi" w:hAnsiTheme="majorHAnsi" w:cs="Arial"/>
          <w:sz w:val="24"/>
          <w:szCs w:val="24"/>
        </w:rPr>
        <w:t xml:space="preserve">Governor Robinson formed a second internal inquiry, this time by </w:t>
      </w:r>
      <w:r w:rsidR="00504579" w:rsidRPr="00D76C6E">
        <w:rPr>
          <w:rFonts w:asciiTheme="majorHAnsi" w:hAnsiTheme="majorHAnsi" w:cs="Arial"/>
          <w:sz w:val="24"/>
          <w:szCs w:val="24"/>
        </w:rPr>
        <w:t>visiting justices</w:t>
      </w:r>
      <w:r w:rsidR="009075E9" w:rsidRPr="00D76C6E">
        <w:rPr>
          <w:rFonts w:asciiTheme="majorHAnsi" w:hAnsiTheme="majorHAnsi" w:cs="Arial"/>
          <w:sz w:val="24"/>
          <w:szCs w:val="24"/>
        </w:rPr>
        <w:t xml:space="preserve"> J.G. Stone and John Slade</w:t>
      </w:r>
      <w:r w:rsidR="003925BC" w:rsidRPr="00D76C6E">
        <w:rPr>
          <w:rFonts w:asciiTheme="majorHAnsi" w:hAnsiTheme="majorHAnsi" w:cs="Arial"/>
          <w:sz w:val="24"/>
          <w:szCs w:val="24"/>
        </w:rPr>
        <w:t>. On 8 December 1882</w:t>
      </w:r>
      <w:r w:rsidR="00DD159F" w:rsidRPr="00D76C6E">
        <w:rPr>
          <w:rFonts w:asciiTheme="majorHAnsi" w:hAnsiTheme="majorHAnsi" w:cs="Arial"/>
          <w:sz w:val="24"/>
          <w:szCs w:val="24"/>
        </w:rPr>
        <w:t>,</w:t>
      </w:r>
      <w:r w:rsidR="003925BC" w:rsidRPr="00D76C6E">
        <w:rPr>
          <w:rFonts w:asciiTheme="majorHAnsi" w:hAnsiTheme="majorHAnsi" w:cs="Arial"/>
          <w:sz w:val="24"/>
          <w:szCs w:val="24"/>
        </w:rPr>
        <w:t xml:space="preserve"> Stone and </w:t>
      </w:r>
      <w:r w:rsidR="00DB7352" w:rsidRPr="00D76C6E">
        <w:rPr>
          <w:rFonts w:asciiTheme="majorHAnsi" w:hAnsiTheme="majorHAnsi" w:cs="Arial"/>
          <w:sz w:val="24"/>
          <w:szCs w:val="24"/>
        </w:rPr>
        <w:t>S</w:t>
      </w:r>
      <w:r w:rsidR="003925BC" w:rsidRPr="00D76C6E">
        <w:rPr>
          <w:rFonts w:asciiTheme="majorHAnsi" w:hAnsiTheme="majorHAnsi" w:cs="Arial"/>
          <w:sz w:val="24"/>
          <w:szCs w:val="24"/>
        </w:rPr>
        <w:t>lade inspect</w:t>
      </w:r>
      <w:r w:rsidR="00BE020A" w:rsidRPr="00D76C6E">
        <w:rPr>
          <w:rFonts w:asciiTheme="majorHAnsi" w:hAnsiTheme="majorHAnsi" w:cs="Arial"/>
          <w:sz w:val="24"/>
          <w:szCs w:val="24"/>
        </w:rPr>
        <w:t>ed</w:t>
      </w:r>
      <w:r w:rsidR="00DD159F" w:rsidRPr="00D76C6E">
        <w:rPr>
          <w:rFonts w:asciiTheme="majorHAnsi" w:hAnsiTheme="majorHAnsi" w:cs="Arial"/>
          <w:sz w:val="24"/>
          <w:szCs w:val="24"/>
        </w:rPr>
        <w:t xml:space="preserve"> Rottnest prison </w:t>
      </w:r>
      <w:r w:rsidR="003925BC" w:rsidRPr="00D76C6E">
        <w:rPr>
          <w:rFonts w:asciiTheme="majorHAnsi" w:hAnsiTheme="majorHAnsi" w:cs="Arial"/>
          <w:sz w:val="24"/>
          <w:szCs w:val="24"/>
        </w:rPr>
        <w:t>so thoroughly that ‘you may almost say [we] ransacked every part of it.’</w:t>
      </w:r>
      <w:r w:rsidR="003925BC" w:rsidRPr="00D76C6E">
        <w:rPr>
          <w:rFonts w:asciiTheme="majorHAnsi" w:hAnsiTheme="majorHAnsi" w:cs="Arial"/>
          <w:sz w:val="24"/>
          <w:szCs w:val="24"/>
          <w:vertAlign w:val="superscript"/>
        </w:rPr>
        <w:footnoteReference w:id="31"/>
      </w:r>
      <w:r w:rsidR="003925BC" w:rsidRPr="00D76C6E">
        <w:rPr>
          <w:rFonts w:asciiTheme="majorHAnsi" w:hAnsiTheme="majorHAnsi" w:cs="Arial"/>
          <w:sz w:val="24"/>
          <w:szCs w:val="24"/>
        </w:rPr>
        <w:t xml:space="preserve">  They interviewed </w:t>
      </w:r>
      <w:r w:rsidR="00504579" w:rsidRPr="00D76C6E">
        <w:rPr>
          <w:rFonts w:asciiTheme="majorHAnsi" w:hAnsiTheme="majorHAnsi" w:cs="Arial"/>
          <w:sz w:val="24"/>
          <w:szCs w:val="24"/>
        </w:rPr>
        <w:t xml:space="preserve">four prisoners about their health </w:t>
      </w:r>
      <w:r w:rsidR="001F1CFA">
        <w:rPr>
          <w:rFonts w:asciiTheme="majorHAnsi" w:hAnsiTheme="majorHAnsi" w:cs="Arial"/>
          <w:sz w:val="24"/>
          <w:szCs w:val="24"/>
        </w:rPr>
        <w:t>–</w:t>
      </w:r>
      <w:r w:rsidR="00504579" w:rsidRPr="00D76C6E">
        <w:rPr>
          <w:rFonts w:asciiTheme="majorHAnsi" w:hAnsiTheme="majorHAnsi" w:cs="Arial"/>
          <w:sz w:val="24"/>
          <w:szCs w:val="24"/>
        </w:rPr>
        <w:t xml:space="preserve"> Abraham, Jemmy, Ebenezer and Bob Thomas (who later testified to the R</w:t>
      </w:r>
      <w:r w:rsidR="00DD159F" w:rsidRPr="00D76C6E">
        <w:rPr>
          <w:rFonts w:asciiTheme="majorHAnsi" w:hAnsiTheme="majorHAnsi" w:cs="Arial"/>
          <w:sz w:val="24"/>
          <w:szCs w:val="24"/>
        </w:rPr>
        <w:t>ottnest commission)</w:t>
      </w:r>
      <w:r w:rsidR="00504579" w:rsidRPr="00D76C6E">
        <w:rPr>
          <w:rFonts w:asciiTheme="majorHAnsi" w:hAnsiTheme="majorHAnsi" w:cs="Arial"/>
          <w:sz w:val="24"/>
          <w:szCs w:val="24"/>
        </w:rPr>
        <w:t xml:space="preserve">. Abraham complained that his cell was cold and damp, and Bob Thomas said that an infectious </w:t>
      </w:r>
      <w:r w:rsidR="00504579" w:rsidRPr="00D76C6E">
        <w:rPr>
          <w:rFonts w:asciiTheme="majorHAnsi" w:hAnsiTheme="majorHAnsi" w:cs="Arial"/>
          <w:sz w:val="24"/>
          <w:szCs w:val="24"/>
        </w:rPr>
        <w:lastRenderedPageBreak/>
        <w:t>skin disease was spreading amongst the prisoners. Slade</w:t>
      </w:r>
      <w:r w:rsidR="00DD159F" w:rsidRPr="00D76C6E">
        <w:rPr>
          <w:rFonts w:asciiTheme="majorHAnsi" w:hAnsiTheme="majorHAnsi" w:cs="Arial"/>
          <w:sz w:val="24"/>
          <w:szCs w:val="24"/>
        </w:rPr>
        <w:t xml:space="preserve"> and Stone recommended stopping wet-washing cells, keeping </w:t>
      </w:r>
      <w:r w:rsidR="00504579" w:rsidRPr="00D76C6E">
        <w:rPr>
          <w:rFonts w:asciiTheme="majorHAnsi" w:hAnsiTheme="majorHAnsi" w:cs="Arial"/>
          <w:sz w:val="24"/>
          <w:szCs w:val="24"/>
        </w:rPr>
        <w:t>infected prisoners apart from the general population</w:t>
      </w:r>
      <w:r w:rsidR="00DD159F" w:rsidRPr="00D76C6E">
        <w:rPr>
          <w:rFonts w:asciiTheme="majorHAnsi" w:hAnsiTheme="majorHAnsi" w:cs="Arial"/>
          <w:sz w:val="24"/>
          <w:szCs w:val="24"/>
        </w:rPr>
        <w:t>,</w:t>
      </w:r>
      <w:r w:rsidR="00504579" w:rsidRPr="00D76C6E">
        <w:rPr>
          <w:rFonts w:asciiTheme="majorHAnsi" w:hAnsiTheme="majorHAnsi" w:cs="Arial"/>
          <w:sz w:val="24"/>
          <w:szCs w:val="24"/>
        </w:rPr>
        <w:t xml:space="preserve"> and</w:t>
      </w:r>
      <w:r w:rsidR="00DD159F" w:rsidRPr="00D76C6E">
        <w:rPr>
          <w:rFonts w:asciiTheme="majorHAnsi" w:hAnsiTheme="majorHAnsi" w:cs="Arial"/>
          <w:sz w:val="24"/>
          <w:szCs w:val="24"/>
        </w:rPr>
        <w:t xml:space="preserve"> recording deaths in </w:t>
      </w:r>
      <w:r w:rsidR="00504579" w:rsidRPr="00D76C6E">
        <w:rPr>
          <w:rFonts w:asciiTheme="majorHAnsi" w:hAnsiTheme="majorHAnsi" w:cs="Arial"/>
          <w:sz w:val="24"/>
          <w:szCs w:val="24"/>
        </w:rPr>
        <w:t>a register. However, unlike the 1883 Rottnest commission</w:t>
      </w:r>
      <w:r w:rsidR="00C53872" w:rsidRPr="00D76C6E">
        <w:rPr>
          <w:rFonts w:asciiTheme="majorHAnsi" w:hAnsiTheme="majorHAnsi" w:cs="Arial"/>
          <w:sz w:val="24"/>
          <w:szCs w:val="24"/>
        </w:rPr>
        <w:t xml:space="preserve"> the following year</w:t>
      </w:r>
      <w:r w:rsidR="00504579" w:rsidRPr="00D76C6E">
        <w:rPr>
          <w:rFonts w:asciiTheme="majorHAnsi" w:hAnsiTheme="majorHAnsi" w:cs="Arial"/>
          <w:sz w:val="24"/>
          <w:szCs w:val="24"/>
        </w:rPr>
        <w:t xml:space="preserve">, </w:t>
      </w:r>
      <w:r w:rsidR="00673AEA" w:rsidRPr="00D76C6E">
        <w:rPr>
          <w:rFonts w:asciiTheme="majorHAnsi" w:hAnsiTheme="majorHAnsi" w:cs="Arial"/>
          <w:sz w:val="24"/>
          <w:szCs w:val="24"/>
        </w:rPr>
        <w:t>Slade and Stone</w:t>
      </w:r>
      <w:r w:rsidR="00504579" w:rsidRPr="00D76C6E">
        <w:rPr>
          <w:rFonts w:asciiTheme="majorHAnsi" w:hAnsiTheme="majorHAnsi" w:cs="Arial"/>
          <w:sz w:val="24"/>
          <w:szCs w:val="24"/>
        </w:rPr>
        <w:t xml:space="preserve"> found the blankets, clothing</w:t>
      </w:r>
      <w:r w:rsidR="00DD159F" w:rsidRPr="00D76C6E">
        <w:rPr>
          <w:rFonts w:asciiTheme="majorHAnsi" w:hAnsiTheme="majorHAnsi" w:cs="Arial"/>
          <w:sz w:val="24"/>
          <w:szCs w:val="24"/>
        </w:rPr>
        <w:t xml:space="preserve">, </w:t>
      </w:r>
      <w:r w:rsidR="008E6398" w:rsidRPr="00D76C6E">
        <w:rPr>
          <w:rFonts w:asciiTheme="majorHAnsi" w:hAnsiTheme="majorHAnsi" w:cs="Arial"/>
          <w:sz w:val="24"/>
          <w:szCs w:val="24"/>
        </w:rPr>
        <w:t xml:space="preserve">sanitary arrangements </w:t>
      </w:r>
      <w:r w:rsidR="00DD159F" w:rsidRPr="00D76C6E">
        <w:rPr>
          <w:rFonts w:asciiTheme="majorHAnsi" w:hAnsiTheme="majorHAnsi" w:cs="Arial"/>
          <w:sz w:val="24"/>
          <w:szCs w:val="24"/>
        </w:rPr>
        <w:t xml:space="preserve">and prison accommodation </w:t>
      </w:r>
      <w:r w:rsidR="008E6398" w:rsidRPr="00D76C6E">
        <w:rPr>
          <w:rFonts w:asciiTheme="majorHAnsi" w:hAnsiTheme="majorHAnsi" w:cs="Arial"/>
          <w:sz w:val="24"/>
          <w:szCs w:val="24"/>
        </w:rPr>
        <w:t>satisfactory</w:t>
      </w:r>
      <w:r w:rsidR="003925BC" w:rsidRPr="00D76C6E">
        <w:rPr>
          <w:rFonts w:asciiTheme="majorHAnsi" w:hAnsiTheme="majorHAnsi" w:cs="Arial"/>
          <w:sz w:val="24"/>
          <w:szCs w:val="24"/>
        </w:rPr>
        <w:t>.</w:t>
      </w:r>
      <w:r w:rsidR="00673AEA" w:rsidRPr="00D76C6E">
        <w:rPr>
          <w:rFonts w:asciiTheme="majorHAnsi" w:hAnsiTheme="majorHAnsi" w:cs="Arial"/>
          <w:sz w:val="24"/>
          <w:szCs w:val="24"/>
        </w:rPr>
        <w:t xml:space="preserve"> </w:t>
      </w:r>
    </w:p>
    <w:p w14:paraId="3C95D688" w14:textId="0ED2EA93" w:rsidR="00C71B42" w:rsidRPr="00D76C6E" w:rsidRDefault="00002533" w:rsidP="0095264C">
      <w:pPr>
        <w:spacing w:line="360" w:lineRule="auto"/>
        <w:rPr>
          <w:rFonts w:asciiTheme="majorHAnsi" w:hAnsiTheme="majorHAnsi" w:cs="Arial"/>
          <w:sz w:val="24"/>
          <w:szCs w:val="24"/>
        </w:rPr>
      </w:pPr>
      <w:r w:rsidRPr="00D76C6E">
        <w:rPr>
          <w:rFonts w:asciiTheme="majorHAnsi" w:hAnsiTheme="majorHAnsi"/>
          <w:i/>
          <w:sz w:val="24"/>
          <w:szCs w:val="24"/>
          <w:lang w:eastAsia="zh-CN"/>
        </w:rPr>
        <w:t>Further outbreaks of disease, 1883</w:t>
      </w:r>
    </w:p>
    <w:p w14:paraId="696D6D0D" w14:textId="5362F1E4" w:rsidR="00BB3D5E" w:rsidRPr="00D76C6E" w:rsidRDefault="00DD159F"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Unfortunately, it was exactly these factors that</w:t>
      </w:r>
      <w:r w:rsidR="00A069AD" w:rsidRPr="00D76C6E">
        <w:rPr>
          <w:rFonts w:asciiTheme="majorHAnsi" w:hAnsiTheme="majorHAnsi" w:cs="Arial"/>
          <w:sz w:val="24"/>
          <w:szCs w:val="24"/>
        </w:rPr>
        <w:t xml:space="preserve"> caused </w:t>
      </w:r>
      <w:r w:rsidR="00673AEA" w:rsidRPr="00D76C6E">
        <w:rPr>
          <w:rFonts w:asciiTheme="majorHAnsi" w:hAnsiTheme="majorHAnsi" w:cs="Arial"/>
          <w:sz w:val="24"/>
          <w:szCs w:val="24"/>
        </w:rPr>
        <w:t xml:space="preserve">the </w:t>
      </w:r>
      <w:r w:rsidRPr="00D76C6E">
        <w:rPr>
          <w:rFonts w:asciiTheme="majorHAnsi" w:hAnsiTheme="majorHAnsi" w:cs="Arial"/>
          <w:sz w:val="24"/>
          <w:szCs w:val="24"/>
        </w:rPr>
        <w:t>epidemics of measles and influenza b</w:t>
      </w:r>
      <w:r w:rsidR="00D62A74" w:rsidRPr="00D76C6E">
        <w:rPr>
          <w:rFonts w:asciiTheme="majorHAnsi" w:hAnsiTheme="majorHAnsi" w:cs="Arial"/>
          <w:sz w:val="24"/>
          <w:szCs w:val="24"/>
        </w:rPr>
        <w:t xml:space="preserve">etween June and </w:t>
      </w:r>
      <w:r w:rsidR="00B62BF7">
        <w:rPr>
          <w:rFonts w:asciiTheme="majorHAnsi" w:hAnsiTheme="majorHAnsi" w:cs="Arial"/>
          <w:sz w:val="24"/>
          <w:szCs w:val="24"/>
        </w:rPr>
        <w:t>November</w:t>
      </w:r>
      <w:r w:rsidR="00D62A74" w:rsidRPr="00D76C6E">
        <w:rPr>
          <w:rFonts w:asciiTheme="majorHAnsi" w:hAnsiTheme="majorHAnsi" w:cs="Arial"/>
          <w:sz w:val="24"/>
          <w:szCs w:val="24"/>
        </w:rPr>
        <w:t xml:space="preserve"> 1883</w:t>
      </w:r>
      <w:r w:rsidRPr="00D76C6E">
        <w:rPr>
          <w:rFonts w:asciiTheme="majorHAnsi" w:hAnsiTheme="majorHAnsi" w:cs="Arial"/>
          <w:sz w:val="24"/>
          <w:szCs w:val="24"/>
        </w:rPr>
        <w:t xml:space="preserve">. </w:t>
      </w:r>
      <w:r w:rsidR="0088609F" w:rsidRPr="00D76C6E">
        <w:rPr>
          <w:rFonts w:asciiTheme="majorHAnsi" w:hAnsiTheme="majorHAnsi" w:cs="Arial"/>
          <w:sz w:val="24"/>
          <w:szCs w:val="24"/>
        </w:rPr>
        <w:t xml:space="preserve">Sir Frederick </w:t>
      </w:r>
      <w:r w:rsidR="00E304E2" w:rsidRPr="00D76C6E">
        <w:rPr>
          <w:rFonts w:asciiTheme="majorHAnsi" w:hAnsiTheme="majorHAnsi" w:cs="Arial"/>
          <w:sz w:val="24"/>
          <w:szCs w:val="24"/>
        </w:rPr>
        <w:t>Broome arrived</w:t>
      </w:r>
      <w:r w:rsidR="0088609F" w:rsidRPr="00D76C6E">
        <w:rPr>
          <w:rFonts w:asciiTheme="majorHAnsi" w:hAnsiTheme="majorHAnsi" w:cs="Arial"/>
          <w:sz w:val="24"/>
          <w:szCs w:val="24"/>
        </w:rPr>
        <w:t xml:space="preserve"> as the new governor</w:t>
      </w:r>
      <w:r w:rsidR="00E304E2" w:rsidRPr="00D76C6E">
        <w:rPr>
          <w:rFonts w:asciiTheme="majorHAnsi" w:hAnsiTheme="majorHAnsi" w:cs="Arial"/>
          <w:sz w:val="24"/>
          <w:szCs w:val="24"/>
        </w:rPr>
        <w:t xml:space="preserve"> in June 1883 to find Rottnest full with prisoners who were seriously ill as a result of unhealthy conditions to which the </w:t>
      </w:r>
      <w:r w:rsidR="00CF64B2" w:rsidRPr="00D76C6E">
        <w:rPr>
          <w:rFonts w:asciiTheme="majorHAnsi" w:hAnsiTheme="majorHAnsi" w:cs="Arial"/>
          <w:sz w:val="24"/>
          <w:szCs w:val="24"/>
        </w:rPr>
        <w:t xml:space="preserve">press had alerted the </w:t>
      </w:r>
      <w:r w:rsidR="00E304E2" w:rsidRPr="00D76C6E">
        <w:rPr>
          <w:rFonts w:asciiTheme="majorHAnsi" w:hAnsiTheme="majorHAnsi" w:cs="Arial"/>
          <w:sz w:val="24"/>
          <w:szCs w:val="24"/>
        </w:rPr>
        <w:t xml:space="preserve">colonial government </w:t>
      </w:r>
      <w:r w:rsidR="001F1CFA">
        <w:rPr>
          <w:rFonts w:asciiTheme="majorHAnsi" w:hAnsiTheme="majorHAnsi" w:cs="Arial"/>
          <w:sz w:val="24"/>
          <w:szCs w:val="24"/>
        </w:rPr>
        <w:t>eight months</w:t>
      </w:r>
      <w:r w:rsidR="00E304E2" w:rsidRPr="00D76C6E">
        <w:rPr>
          <w:rFonts w:asciiTheme="majorHAnsi" w:hAnsiTheme="majorHAnsi" w:cs="Arial"/>
          <w:sz w:val="24"/>
          <w:szCs w:val="24"/>
        </w:rPr>
        <w:t xml:space="preserve"> before. </w:t>
      </w:r>
      <w:r w:rsidR="008E6398" w:rsidRPr="00D76C6E">
        <w:rPr>
          <w:rFonts w:asciiTheme="majorHAnsi" w:hAnsiTheme="majorHAnsi" w:cs="Arial"/>
          <w:sz w:val="24"/>
          <w:szCs w:val="24"/>
        </w:rPr>
        <w:t xml:space="preserve">With inadequate accommodation to house the sick, prisoners were moved to the </w:t>
      </w:r>
      <w:r w:rsidR="00CE72CA" w:rsidRPr="00D76C6E">
        <w:rPr>
          <w:rFonts w:asciiTheme="majorHAnsi" w:hAnsiTheme="majorHAnsi" w:cs="Arial"/>
          <w:sz w:val="24"/>
          <w:szCs w:val="24"/>
        </w:rPr>
        <w:t>boys’</w:t>
      </w:r>
      <w:r w:rsidR="008E6398" w:rsidRPr="00D76C6E">
        <w:rPr>
          <w:rFonts w:asciiTheme="majorHAnsi" w:hAnsiTheme="majorHAnsi" w:cs="Arial"/>
          <w:sz w:val="24"/>
          <w:szCs w:val="24"/>
        </w:rPr>
        <w:t xml:space="preserve"> reformatory. The son of the reformatory’s superintendent, Edward Watson, described hearing ‘about thirty or forty natives expectorating and wailing with a quavering, long-drawn cry, like the howl of a dingo</w:t>
      </w:r>
      <w:r w:rsidR="002E0617" w:rsidRPr="00D76C6E">
        <w:rPr>
          <w:rFonts w:asciiTheme="majorHAnsi" w:hAnsiTheme="majorHAnsi" w:cs="Arial"/>
          <w:sz w:val="24"/>
          <w:szCs w:val="24"/>
        </w:rPr>
        <w:t>.</w:t>
      </w:r>
      <w:r w:rsidR="008E6398" w:rsidRPr="00D76C6E">
        <w:rPr>
          <w:rFonts w:asciiTheme="majorHAnsi" w:hAnsiTheme="majorHAnsi" w:cs="Arial"/>
          <w:sz w:val="24"/>
          <w:szCs w:val="24"/>
        </w:rPr>
        <w:t>’</w:t>
      </w:r>
      <w:r w:rsidR="008E6398" w:rsidRPr="00D76C6E">
        <w:rPr>
          <w:rStyle w:val="FootnoteReference"/>
          <w:rFonts w:asciiTheme="majorHAnsi" w:hAnsiTheme="majorHAnsi" w:cs="Arial"/>
          <w:sz w:val="24"/>
          <w:szCs w:val="24"/>
        </w:rPr>
        <w:footnoteReference w:id="32"/>
      </w:r>
      <w:r w:rsidR="00D62A74" w:rsidRPr="00D76C6E">
        <w:rPr>
          <w:rFonts w:asciiTheme="majorHAnsi" w:hAnsiTheme="majorHAnsi" w:cs="Arial"/>
          <w:sz w:val="24"/>
          <w:szCs w:val="24"/>
        </w:rPr>
        <w:t xml:space="preserve"> </w:t>
      </w:r>
    </w:p>
    <w:p w14:paraId="3CA2592F" w14:textId="57A04715" w:rsidR="004A516A" w:rsidRPr="00D76C6E" w:rsidRDefault="0088609F"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By the time Broome arrived, the press w</w:t>
      </w:r>
      <w:r w:rsidR="00CF64B2" w:rsidRPr="00D76C6E">
        <w:rPr>
          <w:rFonts w:asciiTheme="majorHAnsi" w:hAnsiTheme="majorHAnsi" w:cs="Arial"/>
          <w:sz w:val="24"/>
          <w:szCs w:val="24"/>
        </w:rPr>
        <w:t>as</w:t>
      </w:r>
      <w:r w:rsidRPr="00D76C6E">
        <w:rPr>
          <w:rFonts w:asciiTheme="majorHAnsi" w:hAnsiTheme="majorHAnsi" w:cs="Arial"/>
          <w:sz w:val="24"/>
          <w:szCs w:val="24"/>
        </w:rPr>
        <w:t xml:space="preserve"> united in their calls for an extensive inquiry – whether to exonerate or place blame on members of the colonial administration. </w:t>
      </w:r>
      <w:r w:rsidR="00927AB9" w:rsidRPr="009B48BC">
        <w:rPr>
          <w:rFonts w:asciiTheme="majorHAnsi" w:hAnsiTheme="majorHAnsi" w:cs="Arial"/>
          <w:sz w:val="24"/>
          <w:szCs w:val="24"/>
        </w:rPr>
        <w:t>The</w:t>
      </w:r>
      <w:r w:rsidR="00927AB9" w:rsidRPr="00D76C6E">
        <w:rPr>
          <w:rFonts w:asciiTheme="majorHAnsi" w:hAnsiTheme="majorHAnsi" w:cs="Arial"/>
          <w:i/>
          <w:sz w:val="24"/>
          <w:szCs w:val="24"/>
        </w:rPr>
        <w:t xml:space="preserve"> Inquirer</w:t>
      </w:r>
      <w:r w:rsidR="00927AB9" w:rsidRPr="00D76C6E">
        <w:rPr>
          <w:rFonts w:asciiTheme="majorHAnsi" w:hAnsiTheme="majorHAnsi" w:cs="Arial"/>
          <w:sz w:val="24"/>
          <w:szCs w:val="24"/>
        </w:rPr>
        <w:t xml:space="preserve"> drew a </w:t>
      </w:r>
      <w:r w:rsidR="00C5089D" w:rsidRPr="00D76C6E">
        <w:rPr>
          <w:rFonts w:asciiTheme="majorHAnsi" w:hAnsiTheme="majorHAnsi" w:cs="Arial"/>
          <w:sz w:val="24"/>
          <w:szCs w:val="24"/>
        </w:rPr>
        <w:t xml:space="preserve">particularly visceral </w:t>
      </w:r>
      <w:r w:rsidR="00927AB9" w:rsidRPr="00D76C6E">
        <w:rPr>
          <w:rFonts w:asciiTheme="majorHAnsi" w:hAnsiTheme="majorHAnsi" w:cs="Arial"/>
          <w:sz w:val="24"/>
          <w:szCs w:val="24"/>
        </w:rPr>
        <w:t>picture of medical negligence</w:t>
      </w:r>
      <w:r w:rsidR="00570730" w:rsidRPr="00D76C6E">
        <w:rPr>
          <w:rFonts w:asciiTheme="majorHAnsi" w:hAnsiTheme="majorHAnsi" w:cs="Arial"/>
          <w:sz w:val="24"/>
          <w:szCs w:val="24"/>
        </w:rPr>
        <w:t xml:space="preserve"> on 27 June 1883</w:t>
      </w:r>
      <w:r w:rsidR="008625BC" w:rsidRPr="00D76C6E">
        <w:rPr>
          <w:rFonts w:asciiTheme="majorHAnsi" w:hAnsiTheme="majorHAnsi" w:cs="Arial"/>
          <w:sz w:val="24"/>
          <w:szCs w:val="24"/>
        </w:rPr>
        <w:t>.</w:t>
      </w:r>
      <w:r w:rsidR="00DD159F" w:rsidRPr="00D76C6E">
        <w:rPr>
          <w:rFonts w:asciiTheme="majorHAnsi" w:hAnsiTheme="majorHAnsi" w:cs="Arial"/>
          <w:sz w:val="24"/>
          <w:szCs w:val="24"/>
        </w:rPr>
        <w:t xml:space="preserve"> The paper built on a re</w:t>
      </w:r>
      <w:r w:rsidR="008E6398" w:rsidRPr="00D76C6E">
        <w:rPr>
          <w:rFonts w:asciiTheme="majorHAnsi" w:hAnsiTheme="majorHAnsi" w:cs="Arial"/>
          <w:sz w:val="24"/>
          <w:szCs w:val="24"/>
        </w:rPr>
        <w:t xml:space="preserve">surgence </w:t>
      </w:r>
      <w:r w:rsidR="008762C3" w:rsidRPr="00D76C6E">
        <w:rPr>
          <w:rFonts w:asciiTheme="majorHAnsi" w:hAnsiTheme="majorHAnsi" w:cs="Arial"/>
          <w:sz w:val="24"/>
          <w:szCs w:val="24"/>
        </w:rPr>
        <w:t>of humanitarian interest abroad</w:t>
      </w:r>
      <w:r w:rsidR="008E6398" w:rsidRPr="00D76C6E">
        <w:rPr>
          <w:rFonts w:asciiTheme="majorHAnsi" w:hAnsiTheme="majorHAnsi" w:cs="Arial"/>
          <w:sz w:val="24"/>
          <w:szCs w:val="24"/>
        </w:rPr>
        <w:t xml:space="preserve"> and a growing evangelical movement</w:t>
      </w:r>
      <w:r w:rsidR="008762C3" w:rsidRPr="00D76C6E">
        <w:rPr>
          <w:rFonts w:asciiTheme="majorHAnsi" w:hAnsiTheme="majorHAnsi" w:cs="Arial"/>
          <w:sz w:val="24"/>
          <w:szCs w:val="24"/>
        </w:rPr>
        <w:t xml:space="preserve"> at home</w:t>
      </w:r>
      <w:r w:rsidR="008E6398" w:rsidRPr="00D76C6E">
        <w:rPr>
          <w:rFonts w:asciiTheme="majorHAnsi" w:hAnsiTheme="majorHAnsi" w:cs="Arial"/>
          <w:sz w:val="24"/>
          <w:szCs w:val="24"/>
        </w:rPr>
        <w:t xml:space="preserve"> to shame the colonists </w:t>
      </w:r>
      <w:r w:rsidR="008A27C5" w:rsidRPr="00D76C6E">
        <w:rPr>
          <w:rFonts w:asciiTheme="majorHAnsi" w:hAnsiTheme="majorHAnsi" w:cs="Arial"/>
          <w:sz w:val="24"/>
          <w:szCs w:val="24"/>
        </w:rPr>
        <w:t>into</w:t>
      </w:r>
      <w:r w:rsidR="008E6398" w:rsidRPr="00D76C6E">
        <w:rPr>
          <w:rFonts w:asciiTheme="majorHAnsi" w:hAnsiTheme="majorHAnsi" w:cs="Arial"/>
          <w:sz w:val="24"/>
          <w:szCs w:val="24"/>
        </w:rPr>
        <w:t xml:space="preserve"> demanding </w:t>
      </w:r>
      <w:r w:rsidR="008A27C5" w:rsidRPr="00D76C6E">
        <w:rPr>
          <w:rFonts w:asciiTheme="majorHAnsi" w:hAnsiTheme="majorHAnsi" w:cs="Arial"/>
          <w:sz w:val="24"/>
          <w:szCs w:val="24"/>
        </w:rPr>
        <w:t xml:space="preserve">a full </w:t>
      </w:r>
      <w:r w:rsidR="008E6398" w:rsidRPr="00D76C6E">
        <w:rPr>
          <w:rFonts w:asciiTheme="majorHAnsi" w:hAnsiTheme="majorHAnsi" w:cs="Arial"/>
          <w:sz w:val="24"/>
          <w:szCs w:val="24"/>
        </w:rPr>
        <w:t xml:space="preserve">enquiry. </w:t>
      </w:r>
      <w:r w:rsidR="008625BC" w:rsidRPr="00D76C6E">
        <w:rPr>
          <w:rFonts w:asciiTheme="majorHAnsi" w:hAnsiTheme="majorHAnsi"/>
          <w:sz w:val="24"/>
          <w:szCs w:val="24"/>
          <w:lang w:eastAsia="zh-CN"/>
        </w:rPr>
        <w:t xml:space="preserve"> </w:t>
      </w:r>
      <w:r w:rsidR="004A516A" w:rsidRPr="009B48BC">
        <w:rPr>
          <w:rFonts w:asciiTheme="majorHAnsi" w:hAnsiTheme="majorHAnsi"/>
          <w:sz w:val="24"/>
          <w:szCs w:val="24"/>
        </w:rPr>
        <w:t>The</w:t>
      </w:r>
      <w:r w:rsidR="004A516A" w:rsidRPr="00D76C6E">
        <w:rPr>
          <w:rFonts w:asciiTheme="majorHAnsi" w:hAnsiTheme="majorHAnsi"/>
          <w:i/>
          <w:sz w:val="24"/>
          <w:szCs w:val="24"/>
        </w:rPr>
        <w:t xml:space="preserve"> Inquirer</w:t>
      </w:r>
      <w:r w:rsidR="008625BC" w:rsidRPr="00D76C6E">
        <w:rPr>
          <w:rFonts w:asciiTheme="majorHAnsi" w:hAnsiTheme="majorHAnsi"/>
          <w:sz w:val="24"/>
          <w:szCs w:val="24"/>
        </w:rPr>
        <w:t>’s</w:t>
      </w:r>
      <w:r w:rsidR="008625BC" w:rsidRPr="00D76C6E">
        <w:rPr>
          <w:rFonts w:asciiTheme="majorHAnsi" w:hAnsiTheme="majorHAnsi"/>
          <w:i/>
          <w:sz w:val="24"/>
          <w:szCs w:val="24"/>
        </w:rPr>
        <w:t xml:space="preserve"> </w:t>
      </w:r>
      <w:r w:rsidR="008625BC" w:rsidRPr="00D76C6E">
        <w:rPr>
          <w:rFonts w:asciiTheme="majorHAnsi" w:hAnsiTheme="majorHAnsi"/>
          <w:sz w:val="24"/>
          <w:szCs w:val="24"/>
        </w:rPr>
        <w:t>a</w:t>
      </w:r>
      <w:r w:rsidR="004A516A" w:rsidRPr="00D76C6E">
        <w:rPr>
          <w:rFonts w:asciiTheme="majorHAnsi" w:hAnsiTheme="majorHAnsi"/>
          <w:sz w:val="24"/>
          <w:szCs w:val="24"/>
        </w:rPr>
        <w:t xml:space="preserve">rticle was </w:t>
      </w:r>
      <w:r w:rsidR="00607356" w:rsidRPr="00D76C6E">
        <w:rPr>
          <w:rFonts w:asciiTheme="majorHAnsi" w:hAnsiTheme="majorHAnsi"/>
          <w:sz w:val="24"/>
          <w:szCs w:val="24"/>
        </w:rPr>
        <w:t xml:space="preserve">called </w:t>
      </w:r>
      <w:r w:rsidR="004A516A" w:rsidRPr="00D76C6E">
        <w:rPr>
          <w:rFonts w:asciiTheme="majorHAnsi" w:hAnsiTheme="majorHAnsi"/>
          <w:sz w:val="24"/>
          <w:szCs w:val="24"/>
        </w:rPr>
        <w:t>‘Pic</w:t>
      </w:r>
      <w:r w:rsidR="00607356" w:rsidRPr="00D76C6E">
        <w:rPr>
          <w:rFonts w:asciiTheme="majorHAnsi" w:hAnsiTheme="majorHAnsi"/>
          <w:sz w:val="24"/>
          <w:szCs w:val="24"/>
        </w:rPr>
        <w:t>tures</w:t>
      </w:r>
      <w:r w:rsidR="005F2BD8">
        <w:rPr>
          <w:rFonts w:asciiTheme="majorHAnsi" w:hAnsiTheme="majorHAnsi"/>
          <w:sz w:val="24"/>
          <w:szCs w:val="24"/>
        </w:rPr>
        <w:t xml:space="preserve"> from Real Life</w:t>
      </w:r>
      <w:r w:rsidR="004A516A" w:rsidRPr="00D76C6E">
        <w:rPr>
          <w:rFonts w:asciiTheme="majorHAnsi" w:hAnsiTheme="majorHAnsi"/>
          <w:sz w:val="24"/>
          <w:szCs w:val="24"/>
        </w:rPr>
        <w:t xml:space="preserve"> at Rottnest’, in reference to the</w:t>
      </w:r>
      <w:r w:rsidR="008E6398" w:rsidRPr="00D76C6E">
        <w:rPr>
          <w:rFonts w:asciiTheme="majorHAnsi" w:hAnsiTheme="majorHAnsi"/>
          <w:sz w:val="24"/>
          <w:szCs w:val="24"/>
        </w:rPr>
        <w:t xml:space="preserve"> series of lectures by</w:t>
      </w:r>
      <w:r w:rsidR="004A516A" w:rsidRPr="00D76C6E">
        <w:rPr>
          <w:rFonts w:asciiTheme="majorHAnsi" w:hAnsiTheme="majorHAnsi"/>
          <w:sz w:val="24"/>
          <w:szCs w:val="24"/>
        </w:rPr>
        <w:t xml:space="preserve"> evangelist Matthew Burnett</w:t>
      </w:r>
      <w:r w:rsidR="008E6398" w:rsidRPr="00D76C6E">
        <w:rPr>
          <w:rFonts w:asciiTheme="majorHAnsi" w:hAnsiTheme="majorHAnsi"/>
          <w:sz w:val="24"/>
          <w:szCs w:val="24"/>
        </w:rPr>
        <w:t xml:space="preserve"> that</w:t>
      </w:r>
      <w:r w:rsidR="00D51C39" w:rsidRPr="00D76C6E">
        <w:rPr>
          <w:rFonts w:asciiTheme="majorHAnsi" w:hAnsiTheme="majorHAnsi"/>
          <w:sz w:val="24"/>
          <w:szCs w:val="24"/>
        </w:rPr>
        <w:t xml:space="preserve"> </w:t>
      </w:r>
      <w:r w:rsidR="008222BD" w:rsidRPr="00D76C6E">
        <w:rPr>
          <w:rFonts w:asciiTheme="majorHAnsi" w:hAnsiTheme="majorHAnsi"/>
          <w:sz w:val="24"/>
          <w:szCs w:val="24"/>
        </w:rPr>
        <w:t>had begun touring</w:t>
      </w:r>
      <w:r w:rsidR="00D51C39" w:rsidRPr="00D76C6E">
        <w:rPr>
          <w:rFonts w:asciiTheme="majorHAnsi" w:hAnsiTheme="majorHAnsi"/>
          <w:sz w:val="24"/>
          <w:szCs w:val="24"/>
        </w:rPr>
        <w:t xml:space="preserve"> Western Australia in </w:t>
      </w:r>
      <w:r w:rsidR="004A516A" w:rsidRPr="00D76C6E">
        <w:rPr>
          <w:rFonts w:asciiTheme="majorHAnsi" w:hAnsiTheme="majorHAnsi"/>
          <w:sz w:val="24"/>
          <w:szCs w:val="24"/>
        </w:rPr>
        <w:t>May</w:t>
      </w:r>
      <w:r w:rsidR="00D51C39" w:rsidRPr="00D76C6E">
        <w:rPr>
          <w:rFonts w:asciiTheme="majorHAnsi" w:hAnsiTheme="majorHAnsi"/>
          <w:sz w:val="24"/>
          <w:szCs w:val="24"/>
        </w:rPr>
        <w:t>.</w:t>
      </w:r>
      <w:r w:rsidR="004A516A" w:rsidRPr="00D76C6E">
        <w:rPr>
          <w:rStyle w:val="FootnoteReference"/>
          <w:rFonts w:asciiTheme="majorHAnsi" w:hAnsiTheme="majorHAnsi"/>
          <w:sz w:val="24"/>
          <w:szCs w:val="24"/>
        </w:rPr>
        <w:footnoteReference w:id="33"/>
      </w:r>
      <w:r w:rsidR="004A516A" w:rsidRPr="00D76C6E">
        <w:rPr>
          <w:rFonts w:asciiTheme="majorHAnsi" w:hAnsiTheme="majorHAnsi"/>
          <w:sz w:val="24"/>
          <w:szCs w:val="24"/>
        </w:rPr>
        <w:t xml:space="preserve"> </w:t>
      </w:r>
      <w:r w:rsidR="008625BC" w:rsidRPr="00D76C6E">
        <w:rPr>
          <w:rFonts w:asciiTheme="majorHAnsi" w:hAnsiTheme="majorHAnsi"/>
          <w:sz w:val="24"/>
          <w:szCs w:val="24"/>
        </w:rPr>
        <w:t xml:space="preserve">It </w:t>
      </w:r>
      <w:r w:rsidR="004A516A" w:rsidRPr="00D76C6E">
        <w:rPr>
          <w:rFonts w:asciiTheme="majorHAnsi" w:hAnsiTheme="majorHAnsi"/>
          <w:sz w:val="24"/>
          <w:szCs w:val="24"/>
        </w:rPr>
        <w:t>drew from evangelic Quaker narratives</w:t>
      </w:r>
      <w:r w:rsidR="008625BC" w:rsidRPr="00D76C6E">
        <w:rPr>
          <w:rFonts w:asciiTheme="majorHAnsi" w:hAnsiTheme="majorHAnsi"/>
          <w:sz w:val="24"/>
          <w:szCs w:val="24"/>
        </w:rPr>
        <w:t xml:space="preserve">, </w:t>
      </w:r>
      <w:r w:rsidR="00AA437A" w:rsidRPr="00D76C6E">
        <w:rPr>
          <w:rFonts w:asciiTheme="majorHAnsi" w:hAnsiTheme="majorHAnsi"/>
          <w:sz w:val="24"/>
          <w:szCs w:val="24"/>
        </w:rPr>
        <w:t xml:space="preserve">with the reader encouraged </w:t>
      </w:r>
      <w:r w:rsidR="006A2D59">
        <w:rPr>
          <w:rFonts w:asciiTheme="majorHAnsi" w:hAnsiTheme="majorHAnsi"/>
          <w:sz w:val="24"/>
          <w:szCs w:val="24"/>
        </w:rPr>
        <w:t xml:space="preserve">to </w:t>
      </w:r>
      <w:r w:rsidR="008625BC" w:rsidRPr="00D76C6E">
        <w:rPr>
          <w:rFonts w:asciiTheme="majorHAnsi" w:hAnsiTheme="majorHAnsi"/>
          <w:sz w:val="24"/>
          <w:szCs w:val="24"/>
        </w:rPr>
        <w:t xml:space="preserve">take the perspective </w:t>
      </w:r>
      <w:r w:rsidR="00D51C39" w:rsidRPr="00D76C6E">
        <w:rPr>
          <w:rFonts w:asciiTheme="majorHAnsi" w:hAnsiTheme="majorHAnsi"/>
          <w:sz w:val="24"/>
          <w:szCs w:val="24"/>
        </w:rPr>
        <w:t xml:space="preserve">of </w:t>
      </w:r>
      <w:r w:rsidR="008625BC" w:rsidRPr="00D76C6E">
        <w:rPr>
          <w:rFonts w:asciiTheme="majorHAnsi" w:hAnsiTheme="majorHAnsi"/>
          <w:sz w:val="24"/>
          <w:szCs w:val="24"/>
        </w:rPr>
        <w:t xml:space="preserve">a </w:t>
      </w:r>
      <w:r w:rsidR="004A516A" w:rsidRPr="00D76C6E">
        <w:rPr>
          <w:rFonts w:asciiTheme="majorHAnsi" w:hAnsiTheme="majorHAnsi"/>
          <w:sz w:val="24"/>
          <w:szCs w:val="24"/>
        </w:rPr>
        <w:t>‘religious witness’.</w:t>
      </w:r>
      <w:r w:rsidR="004A516A" w:rsidRPr="00D76C6E">
        <w:rPr>
          <w:rStyle w:val="FootnoteReference"/>
          <w:rFonts w:asciiTheme="majorHAnsi" w:hAnsiTheme="majorHAnsi"/>
          <w:sz w:val="24"/>
          <w:szCs w:val="24"/>
        </w:rPr>
        <w:footnoteReference w:id="34"/>
      </w:r>
      <w:r w:rsidR="004A516A" w:rsidRPr="00D76C6E">
        <w:rPr>
          <w:rFonts w:asciiTheme="majorHAnsi" w:hAnsiTheme="majorHAnsi"/>
          <w:sz w:val="24"/>
          <w:szCs w:val="24"/>
        </w:rPr>
        <w:t xml:space="preserve"> </w:t>
      </w:r>
      <w:r w:rsidR="008625BC" w:rsidRPr="00D76C6E">
        <w:rPr>
          <w:rFonts w:asciiTheme="majorHAnsi" w:hAnsiTheme="majorHAnsi"/>
          <w:sz w:val="24"/>
          <w:szCs w:val="24"/>
        </w:rPr>
        <w:t>In the</w:t>
      </w:r>
      <w:r w:rsidR="00030AFB" w:rsidRPr="00D76C6E">
        <w:rPr>
          <w:rFonts w:asciiTheme="majorHAnsi" w:hAnsiTheme="majorHAnsi"/>
          <w:i/>
          <w:sz w:val="24"/>
          <w:szCs w:val="24"/>
        </w:rPr>
        <w:t xml:space="preserve"> </w:t>
      </w:r>
      <w:r w:rsidR="00030AFB" w:rsidRPr="00D76C6E">
        <w:rPr>
          <w:rFonts w:asciiTheme="majorHAnsi" w:hAnsiTheme="majorHAnsi"/>
          <w:sz w:val="24"/>
          <w:szCs w:val="24"/>
        </w:rPr>
        <w:t>article</w:t>
      </w:r>
      <w:r w:rsidR="008A27C5" w:rsidRPr="00D76C6E">
        <w:rPr>
          <w:rFonts w:asciiTheme="majorHAnsi" w:hAnsiTheme="majorHAnsi"/>
          <w:sz w:val="24"/>
          <w:szCs w:val="24"/>
        </w:rPr>
        <w:t>,</w:t>
      </w:r>
      <w:r w:rsidR="00030AFB" w:rsidRPr="00D76C6E">
        <w:rPr>
          <w:rFonts w:asciiTheme="majorHAnsi" w:hAnsiTheme="majorHAnsi"/>
          <w:sz w:val="24"/>
          <w:szCs w:val="24"/>
        </w:rPr>
        <w:t xml:space="preserve"> the narrator’s eye roam</w:t>
      </w:r>
      <w:r w:rsidR="00AA437A" w:rsidRPr="00D76C6E">
        <w:rPr>
          <w:rFonts w:asciiTheme="majorHAnsi" w:hAnsiTheme="majorHAnsi"/>
          <w:sz w:val="24"/>
          <w:szCs w:val="24"/>
        </w:rPr>
        <w:t>s</w:t>
      </w:r>
      <w:r w:rsidR="00030AFB" w:rsidRPr="00D76C6E">
        <w:rPr>
          <w:rFonts w:asciiTheme="majorHAnsi" w:hAnsiTheme="majorHAnsi"/>
          <w:sz w:val="24"/>
          <w:szCs w:val="24"/>
        </w:rPr>
        <w:t xml:space="preserve"> voyeuristically over the Aboriginal prisoner as he writhe</w:t>
      </w:r>
      <w:r w:rsidR="00AA437A" w:rsidRPr="00D76C6E">
        <w:rPr>
          <w:rFonts w:asciiTheme="majorHAnsi" w:hAnsiTheme="majorHAnsi"/>
          <w:sz w:val="24"/>
          <w:szCs w:val="24"/>
        </w:rPr>
        <w:t>s</w:t>
      </w:r>
      <w:r w:rsidR="00030AFB" w:rsidRPr="00D76C6E">
        <w:rPr>
          <w:rFonts w:asciiTheme="majorHAnsi" w:hAnsiTheme="majorHAnsi"/>
          <w:sz w:val="24"/>
          <w:szCs w:val="24"/>
        </w:rPr>
        <w:t xml:space="preserve"> naked on the floor, crying from the </w:t>
      </w:r>
      <w:r w:rsidR="00AA437A" w:rsidRPr="00D76C6E">
        <w:rPr>
          <w:rFonts w:asciiTheme="majorHAnsi" w:hAnsiTheme="majorHAnsi"/>
          <w:sz w:val="24"/>
          <w:szCs w:val="24"/>
        </w:rPr>
        <w:t>pain and vomiting ‘incessantly’</w:t>
      </w:r>
      <w:r w:rsidR="004A516A" w:rsidRPr="00D76C6E">
        <w:rPr>
          <w:rFonts w:asciiTheme="majorHAnsi" w:hAnsiTheme="majorHAnsi"/>
          <w:sz w:val="24"/>
          <w:szCs w:val="24"/>
        </w:rPr>
        <w:t>.</w:t>
      </w:r>
      <w:r w:rsidR="00D51C39" w:rsidRPr="00D76C6E">
        <w:rPr>
          <w:rStyle w:val="FootnoteReference"/>
          <w:rFonts w:asciiTheme="majorHAnsi" w:hAnsiTheme="majorHAnsi"/>
          <w:sz w:val="24"/>
          <w:szCs w:val="24"/>
        </w:rPr>
        <w:footnoteReference w:id="35"/>
      </w:r>
      <w:r w:rsidR="004A516A" w:rsidRPr="00D76C6E">
        <w:rPr>
          <w:rFonts w:asciiTheme="majorHAnsi" w:hAnsiTheme="majorHAnsi"/>
          <w:sz w:val="24"/>
          <w:szCs w:val="24"/>
        </w:rPr>
        <w:t xml:space="preserve"> </w:t>
      </w:r>
      <w:r w:rsidR="008A27C5" w:rsidRPr="00D76C6E">
        <w:rPr>
          <w:rFonts w:asciiTheme="majorHAnsi" w:hAnsiTheme="majorHAnsi"/>
          <w:sz w:val="24"/>
          <w:szCs w:val="24"/>
        </w:rPr>
        <w:t xml:space="preserve">Elizabeth Spelman has argued that when </w:t>
      </w:r>
      <w:r w:rsidR="00030AFB" w:rsidRPr="00D76C6E">
        <w:rPr>
          <w:rFonts w:asciiTheme="majorHAnsi" w:hAnsiTheme="majorHAnsi"/>
          <w:sz w:val="24"/>
          <w:szCs w:val="24"/>
        </w:rPr>
        <w:t>suffering</w:t>
      </w:r>
      <w:r w:rsidR="008A27C5" w:rsidRPr="00D76C6E">
        <w:rPr>
          <w:rFonts w:asciiTheme="majorHAnsi" w:hAnsiTheme="majorHAnsi"/>
          <w:sz w:val="24"/>
          <w:szCs w:val="24"/>
        </w:rPr>
        <w:t xml:space="preserve"> becomes </w:t>
      </w:r>
      <w:r w:rsidR="00030AFB" w:rsidRPr="00D76C6E">
        <w:rPr>
          <w:rFonts w:asciiTheme="majorHAnsi" w:hAnsiTheme="majorHAnsi"/>
          <w:sz w:val="24"/>
          <w:szCs w:val="24"/>
        </w:rPr>
        <w:t>public spectacle</w:t>
      </w:r>
      <w:r w:rsidR="008A27C5" w:rsidRPr="00D76C6E">
        <w:rPr>
          <w:rFonts w:asciiTheme="majorHAnsi" w:hAnsiTheme="majorHAnsi"/>
          <w:sz w:val="24"/>
          <w:szCs w:val="24"/>
        </w:rPr>
        <w:t xml:space="preserve">, </w:t>
      </w:r>
      <w:r w:rsidR="00AA437A" w:rsidRPr="00D76C6E">
        <w:rPr>
          <w:rFonts w:asciiTheme="majorHAnsi" w:hAnsiTheme="majorHAnsi"/>
          <w:sz w:val="24"/>
          <w:szCs w:val="24"/>
        </w:rPr>
        <w:t xml:space="preserve">the </w:t>
      </w:r>
      <w:r w:rsidR="008A27C5" w:rsidRPr="00D76C6E">
        <w:rPr>
          <w:rFonts w:asciiTheme="majorHAnsi" w:hAnsiTheme="majorHAnsi"/>
          <w:sz w:val="24"/>
          <w:szCs w:val="24"/>
        </w:rPr>
        <w:t>observer become</w:t>
      </w:r>
      <w:r w:rsidR="00A52286">
        <w:rPr>
          <w:rFonts w:asciiTheme="majorHAnsi" w:hAnsiTheme="majorHAnsi"/>
          <w:sz w:val="24"/>
          <w:szCs w:val="24"/>
        </w:rPr>
        <w:t>s</w:t>
      </w:r>
      <w:r w:rsidR="008A27C5" w:rsidRPr="00D76C6E">
        <w:rPr>
          <w:rFonts w:asciiTheme="majorHAnsi" w:hAnsiTheme="majorHAnsi"/>
          <w:sz w:val="24"/>
          <w:szCs w:val="24"/>
        </w:rPr>
        <w:t xml:space="preserve"> the ‘true’ sufferer by witnessing the </w:t>
      </w:r>
      <w:r w:rsidR="00CE72CA" w:rsidRPr="00D76C6E">
        <w:rPr>
          <w:rFonts w:asciiTheme="majorHAnsi" w:hAnsiTheme="majorHAnsi"/>
          <w:sz w:val="24"/>
          <w:szCs w:val="24"/>
        </w:rPr>
        <w:t>other’s pain</w:t>
      </w:r>
      <w:r w:rsidR="008E6398" w:rsidRPr="00D76C6E">
        <w:rPr>
          <w:rFonts w:asciiTheme="majorHAnsi" w:hAnsiTheme="majorHAnsi"/>
          <w:sz w:val="24"/>
          <w:szCs w:val="24"/>
        </w:rPr>
        <w:t>.</w:t>
      </w:r>
      <w:r w:rsidR="00030AFB" w:rsidRPr="00D76C6E">
        <w:rPr>
          <w:rStyle w:val="FootnoteReference"/>
          <w:rFonts w:asciiTheme="majorHAnsi" w:hAnsiTheme="majorHAnsi"/>
          <w:sz w:val="24"/>
          <w:szCs w:val="24"/>
        </w:rPr>
        <w:footnoteReference w:id="36"/>
      </w:r>
      <w:r w:rsidR="00030AFB" w:rsidRPr="00D76C6E">
        <w:rPr>
          <w:rFonts w:asciiTheme="majorHAnsi" w:hAnsiTheme="majorHAnsi"/>
          <w:sz w:val="24"/>
          <w:szCs w:val="24"/>
        </w:rPr>
        <w:t xml:space="preserve"> </w:t>
      </w:r>
      <w:r w:rsidR="008A27C5" w:rsidRPr="00D76C6E">
        <w:rPr>
          <w:rFonts w:asciiTheme="majorHAnsi" w:hAnsiTheme="majorHAnsi"/>
          <w:sz w:val="24"/>
          <w:szCs w:val="24"/>
        </w:rPr>
        <w:t xml:space="preserve"> In a similar vein,</w:t>
      </w:r>
      <w:r w:rsidR="00030AFB" w:rsidRPr="00D76C6E">
        <w:rPr>
          <w:rFonts w:asciiTheme="majorHAnsi" w:hAnsiTheme="majorHAnsi"/>
          <w:sz w:val="24"/>
          <w:szCs w:val="24"/>
        </w:rPr>
        <w:t xml:space="preserve"> </w:t>
      </w:r>
      <w:r w:rsidR="009B48BC">
        <w:rPr>
          <w:rFonts w:asciiTheme="majorHAnsi" w:hAnsiTheme="majorHAnsi"/>
          <w:sz w:val="24"/>
          <w:szCs w:val="24"/>
        </w:rPr>
        <w:t>the</w:t>
      </w:r>
      <w:r w:rsidR="00030AFB" w:rsidRPr="00D76C6E">
        <w:rPr>
          <w:rFonts w:asciiTheme="majorHAnsi" w:hAnsiTheme="majorHAnsi"/>
          <w:i/>
          <w:sz w:val="24"/>
          <w:szCs w:val="24"/>
        </w:rPr>
        <w:t xml:space="preserve"> Inquirer </w:t>
      </w:r>
      <w:r w:rsidR="00030AFB" w:rsidRPr="00D76C6E">
        <w:rPr>
          <w:rFonts w:asciiTheme="majorHAnsi" w:hAnsiTheme="majorHAnsi"/>
          <w:sz w:val="24"/>
          <w:szCs w:val="24"/>
        </w:rPr>
        <w:t>claimed that</w:t>
      </w:r>
      <w:r w:rsidR="00030AFB" w:rsidRPr="00D76C6E">
        <w:rPr>
          <w:rFonts w:asciiTheme="majorHAnsi" w:hAnsiTheme="majorHAnsi" w:cs="Arial"/>
          <w:sz w:val="24"/>
          <w:szCs w:val="24"/>
        </w:rPr>
        <w:t xml:space="preserve"> the refusal of </w:t>
      </w:r>
      <w:r w:rsidR="00030AFB" w:rsidRPr="00D76C6E">
        <w:rPr>
          <w:rFonts w:asciiTheme="majorHAnsi" w:hAnsiTheme="majorHAnsi" w:cs="Arial"/>
          <w:sz w:val="24"/>
          <w:szCs w:val="24"/>
        </w:rPr>
        <w:lastRenderedPageBreak/>
        <w:t>the government to investigate more fully</w:t>
      </w:r>
      <w:r w:rsidR="008E6398" w:rsidRPr="00D76C6E">
        <w:rPr>
          <w:rFonts w:asciiTheme="majorHAnsi" w:hAnsiTheme="majorHAnsi" w:cs="Arial"/>
          <w:sz w:val="24"/>
          <w:szCs w:val="24"/>
        </w:rPr>
        <w:t xml:space="preserve"> was</w:t>
      </w:r>
      <w:r w:rsidR="00030AFB" w:rsidRPr="00D76C6E">
        <w:rPr>
          <w:rFonts w:asciiTheme="majorHAnsi" w:hAnsiTheme="majorHAnsi" w:cs="Arial"/>
          <w:sz w:val="24"/>
          <w:szCs w:val="24"/>
        </w:rPr>
        <w:t xml:space="preserve"> as much, if not more, of an injustice towards the settler colonists, than to the prisoners who were dying there.  They claimed that:</w:t>
      </w:r>
    </w:p>
    <w:p w14:paraId="3B4436C4" w14:textId="5F1CF7AF" w:rsidR="00F81FB9" w:rsidRPr="00D76C6E" w:rsidRDefault="00CE72CA" w:rsidP="0095264C">
      <w:pPr>
        <w:spacing w:line="360" w:lineRule="auto"/>
        <w:ind w:left="720"/>
        <w:rPr>
          <w:rFonts w:asciiTheme="majorHAnsi" w:hAnsiTheme="majorHAnsi" w:cs="Arial"/>
          <w:sz w:val="24"/>
          <w:szCs w:val="24"/>
        </w:rPr>
      </w:pPr>
      <w:r w:rsidRPr="00D76C6E">
        <w:rPr>
          <w:rFonts w:asciiTheme="majorHAnsi" w:hAnsiTheme="majorHAnsi" w:cs="Arial"/>
          <w:sz w:val="24"/>
          <w:szCs w:val="24"/>
        </w:rPr>
        <w:t>T</w:t>
      </w:r>
      <w:r w:rsidR="004A516A" w:rsidRPr="00D76C6E">
        <w:rPr>
          <w:rFonts w:asciiTheme="majorHAnsi" w:hAnsiTheme="majorHAnsi" w:cs="Arial"/>
          <w:sz w:val="24"/>
          <w:szCs w:val="24"/>
        </w:rPr>
        <w:t xml:space="preserve">he interests of the public are as much ignored by the officials as the treatment of the prisoners is unnecessarily severe, and that a thorough, sweeping, and searching inquiry by utterly impartial visitors is absolutely required into the present </w:t>
      </w:r>
      <w:r w:rsidR="00F81FB9" w:rsidRPr="00D76C6E">
        <w:rPr>
          <w:rFonts w:asciiTheme="majorHAnsi" w:hAnsiTheme="majorHAnsi" w:cs="Arial"/>
          <w:sz w:val="24"/>
          <w:szCs w:val="24"/>
        </w:rPr>
        <w:t>management of our native prison</w:t>
      </w:r>
      <w:r w:rsidR="004A516A" w:rsidRPr="00D76C6E">
        <w:rPr>
          <w:rFonts w:asciiTheme="majorHAnsi" w:hAnsiTheme="majorHAnsi" w:cs="Arial"/>
          <w:sz w:val="24"/>
          <w:szCs w:val="24"/>
        </w:rPr>
        <w:t>.</w:t>
      </w:r>
      <w:r w:rsidR="004A516A" w:rsidRPr="00D76C6E">
        <w:rPr>
          <w:rStyle w:val="FootnoteReference"/>
          <w:rFonts w:asciiTheme="majorHAnsi" w:hAnsiTheme="majorHAnsi" w:cs="Arial"/>
          <w:sz w:val="24"/>
          <w:szCs w:val="24"/>
        </w:rPr>
        <w:footnoteReference w:id="37"/>
      </w:r>
      <w:r w:rsidR="004A516A" w:rsidRPr="00D76C6E">
        <w:rPr>
          <w:rFonts w:asciiTheme="majorHAnsi" w:hAnsiTheme="majorHAnsi" w:cs="Arial"/>
          <w:sz w:val="24"/>
          <w:szCs w:val="24"/>
        </w:rPr>
        <w:t xml:space="preserve"> </w:t>
      </w:r>
    </w:p>
    <w:p w14:paraId="42F5DD1D" w14:textId="0E292D47" w:rsidR="008762C3" w:rsidRPr="00D76C6E" w:rsidRDefault="00020B6C" w:rsidP="0095264C">
      <w:pPr>
        <w:spacing w:line="360" w:lineRule="auto"/>
        <w:rPr>
          <w:rFonts w:asciiTheme="majorHAnsi" w:hAnsiTheme="majorHAnsi" w:cs="Arial"/>
          <w:sz w:val="24"/>
          <w:szCs w:val="24"/>
        </w:rPr>
      </w:pPr>
      <w:r w:rsidRPr="00D76C6E">
        <w:rPr>
          <w:rFonts w:asciiTheme="majorHAnsi" w:hAnsiTheme="majorHAnsi" w:cs="Arial"/>
          <w:sz w:val="24"/>
          <w:szCs w:val="24"/>
        </w:rPr>
        <w:t>Most</w:t>
      </w:r>
      <w:r w:rsidR="00AA437A" w:rsidRPr="00D76C6E">
        <w:rPr>
          <w:rFonts w:asciiTheme="majorHAnsi" w:hAnsiTheme="majorHAnsi" w:cs="Arial"/>
          <w:sz w:val="24"/>
          <w:szCs w:val="24"/>
        </w:rPr>
        <w:t xml:space="preserve"> newspapers</w:t>
      </w:r>
      <w:r w:rsidRPr="00D76C6E">
        <w:rPr>
          <w:rFonts w:asciiTheme="majorHAnsi" w:hAnsiTheme="majorHAnsi" w:cs="Arial"/>
          <w:sz w:val="24"/>
          <w:szCs w:val="24"/>
        </w:rPr>
        <w:t xml:space="preserve"> </w:t>
      </w:r>
      <w:r w:rsidR="00AA437A" w:rsidRPr="00D76C6E">
        <w:rPr>
          <w:rFonts w:asciiTheme="majorHAnsi" w:hAnsiTheme="majorHAnsi" w:cs="Arial"/>
          <w:sz w:val="24"/>
          <w:szCs w:val="24"/>
        </w:rPr>
        <w:t>doubted the veracity of</w:t>
      </w:r>
      <w:r w:rsidR="00AA437A" w:rsidRPr="00D76C6E">
        <w:rPr>
          <w:rFonts w:asciiTheme="majorHAnsi" w:hAnsiTheme="majorHAnsi" w:cs="Arial"/>
          <w:i/>
          <w:sz w:val="24"/>
          <w:szCs w:val="24"/>
        </w:rPr>
        <w:t xml:space="preserve"> </w:t>
      </w:r>
      <w:r w:rsidR="009B48BC">
        <w:rPr>
          <w:rFonts w:asciiTheme="majorHAnsi" w:hAnsiTheme="majorHAnsi" w:cs="Arial"/>
          <w:sz w:val="24"/>
          <w:szCs w:val="24"/>
        </w:rPr>
        <w:t>the</w:t>
      </w:r>
      <w:r w:rsidR="00F0033B" w:rsidRPr="00D76C6E">
        <w:rPr>
          <w:rFonts w:asciiTheme="majorHAnsi" w:hAnsiTheme="majorHAnsi" w:cs="Arial"/>
          <w:i/>
          <w:sz w:val="24"/>
          <w:szCs w:val="24"/>
        </w:rPr>
        <w:t xml:space="preserve"> Inquirer</w:t>
      </w:r>
      <w:r w:rsidR="00AA437A" w:rsidRPr="00D76C6E">
        <w:rPr>
          <w:rFonts w:asciiTheme="majorHAnsi" w:hAnsiTheme="majorHAnsi" w:cs="Arial"/>
          <w:sz w:val="24"/>
          <w:szCs w:val="24"/>
        </w:rPr>
        <w:t>’s account</w:t>
      </w:r>
      <w:r w:rsidRPr="00D76C6E">
        <w:rPr>
          <w:rFonts w:asciiTheme="majorHAnsi" w:hAnsiTheme="majorHAnsi" w:cs="Arial"/>
          <w:sz w:val="24"/>
          <w:szCs w:val="24"/>
        </w:rPr>
        <w:t>, but</w:t>
      </w:r>
      <w:r w:rsidR="00AA437A" w:rsidRPr="00D76C6E">
        <w:rPr>
          <w:rFonts w:asciiTheme="majorHAnsi" w:hAnsiTheme="majorHAnsi" w:cs="Arial"/>
          <w:sz w:val="24"/>
          <w:szCs w:val="24"/>
        </w:rPr>
        <w:t xml:space="preserve"> feared it </w:t>
      </w:r>
      <w:r w:rsidR="00F0033B" w:rsidRPr="00D76C6E">
        <w:rPr>
          <w:rFonts w:asciiTheme="majorHAnsi" w:hAnsiTheme="majorHAnsi" w:cs="Arial"/>
          <w:sz w:val="24"/>
          <w:szCs w:val="24"/>
        </w:rPr>
        <w:t>would find traction abro</w:t>
      </w:r>
      <w:r w:rsidR="00AA437A" w:rsidRPr="00D76C6E">
        <w:rPr>
          <w:rFonts w:asciiTheme="majorHAnsi" w:hAnsiTheme="majorHAnsi" w:cs="Arial"/>
          <w:sz w:val="24"/>
          <w:szCs w:val="24"/>
        </w:rPr>
        <w:t>ad</w:t>
      </w:r>
      <w:r w:rsidR="00F0033B" w:rsidRPr="00D76C6E">
        <w:rPr>
          <w:rFonts w:asciiTheme="majorHAnsi" w:hAnsiTheme="majorHAnsi" w:cs="Arial"/>
          <w:sz w:val="24"/>
          <w:szCs w:val="24"/>
        </w:rPr>
        <w:t xml:space="preserve">.  </w:t>
      </w:r>
      <w:r w:rsidR="008762C3" w:rsidRPr="00D76C6E">
        <w:rPr>
          <w:rFonts w:asciiTheme="majorHAnsi" w:hAnsiTheme="majorHAnsi" w:cs="Arial"/>
          <w:sz w:val="24"/>
          <w:szCs w:val="24"/>
        </w:rPr>
        <w:t>After all, the las</w:t>
      </w:r>
      <w:r w:rsidRPr="00D76C6E">
        <w:rPr>
          <w:rFonts w:asciiTheme="majorHAnsi" w:hAnsiTheme="majorHAnsi" w:cs="Arial"/>
          <w:sz w:val="24"/>
          <w:szCs w:val="24"/>
        </w:rPr>
        <w:t>t</w:t>
      </w:r>
      <w:r w:rsidR="008762C3" w:rsidRPr="00D76C6E">
        <w:rPr>
          <w:rStyle w:val="normalchar1"/>
          <w:rFonts w:asciiTheme="majorHAnsi" w:hAnsiTheme="majorHAnsi" w:cs="Arial"/>
          <w:sz w:val="24"/>
          <w:szCs w:val="24"/>
        </w:rPr>
        <w:t xml:space="preserve"> quarter of the nineteenth century saw a resurgence of humanitarian concerns about the colonial project.</w:t>
      </w:r>
      <w:r w:rsidR="008762C3" w:rsidRPr="00D76C6E">
        <w:rPr>
          <w:rStyle w:val="FootnoteReference"/>
          <w:rFonts w:asciiTheme="majorHAnsi" w:hAnsiTheme="majorHAnsi" w:cs="Arial"/>
          <w:sz w:val="24"/>
          <w:szCs w:val="24"/>
        </w:rPr>
        <w:t xml:space="preserve"> </w:t>
      </w:r>
      <w:r w:rsidR="008762C3" w:rsidRPr="00D76C6E">
        <w:rPr>
          <w:rStyle w:val="FootnoteReference"/>
          <w:rFonts w:asciiTheme="majorHAnsi" w:hAnsiTheme="majorHAnsi" w:cs="Arial"/>
          <w:sz w:val="24"/>
          <w:szCs w:val="24"/>
        </w:rPr>
        <w:footnoteReference w:id="38"/>
      </w:r>
      <w:r w:rsidR="008762C3" w:rsidRPr="00D76C6E">
        <w:rPr>
          <w:rStyle w:val="normalchar1"/>
          <w:rFonts w:asciiTheme="majorHAnsi" w:hAnsiTheme="majorHAnsi" w:cs="Arial"/>
          <w:sz w:val="24"/>
          <w:szCs w:val="24"/>
        </w:rPr>
        <w:t xml:space="preserve"> The Aborigines’ Protection Society</w:t>
      </w:r>
      <w:r w:rsidRPr="00D76C6E">
        <w:rPr>
          <w:rStyle w:val="normalchar1"/>
          <w:rFonts w:asciiTheme="majorHAnsi" w:hAnsiTheme="majorHAnsi" w:cs="Arial"/>
          <w:sz w:val="24"/>
          <w:szCs w:val="24"/>
        </w:rPr>
        <w:t xml:space="preserve"> </w:t>
      </w:r>
      <w:r w:rsidR="008762C3" w:rsidRPr="00D76C6E">
        <w:rPr>
          <w:rStyle w:val="normalchar1"/>
          <w:rFonts w:asciiTheme="majorHAnsi" w:hAnsiTheme="majorHAnsi" w:cs="Arial"/>
          <w:sz w:val="24"/>
          <w:szCs w:val="24"/>
        </w:rPr>
        <w:t>continued to play an important role in lobbying British parliament</w:t>
      </w:r>
      <w:r w:rsidR="00A069AD" w:rsidRPr="00D76C6E">
        <w:rPr>
          <w:rStyle w:val="normalchar1"/>
          <w:rFonts w:asciiTheme="majorHAnsi" w:hAnsiTheme="majorHAnsi" w:cs="Arial"/>
          <w:sz w:val="24"/>
          <w:szCs w:val="24"/>
        </w:rPr>
        <w:t xml:space="preserve"> in the 1880s; they</w:t>
      </w:r>
      <w:r w:rsidRPr="00D76C6E">
        <w:rPr>
          <w:rStyle w:val="normalchar1"/>
          <w:rFonts w:asciiTheme="majorHAnsi" w:hAnsiTheme="majorHAnsi" w:cs="Arial"/>
          <w:sz w:val="24"/>
          <w:szCs w:val="24"/>
        </w:rPr>
        <w:t xml:space="preserve"> censure</w:t>
      </w:r>
      <w:r w:rsidR="00A069AD" w:rsidRPr="00D76C6E">
        <w:rPr>
          <w:rStyle w:val="normalchar1"/>
          <w:rFonts w:asciiTheme="majorHAnsi" w:hAnsiTheme="majorHAnsi" w:cs="Arial"/>
          <w:sz w:val="24"/>
          <w:szCs w:val="24"/>
        </w:rPr>
        <w:t>d</w:t>
      </w:r>
      <w:r w:rsidRPr="00D76C6E">
        <w:rPr>
          <w:rStyle w:val="normalchar1"/>
          <w:rFonts w:asciiTheme="majorHAnsi" w:hAnsiTheme="majorHAnsi" w:cs="Arial"/>
          <w:sz w:val="24"/>
          <w:szCs w:val="24"/>
        </w:rPr>
        <w:t xml:space="preserve"> Western Australia in 1884 – and again in 1886 – for the h</w:t>
      </w:r>
      <w:r w:rsidR="006352E6" w:rsidRPr="00D76C6E">
        <w:rPr>
          <w:rStyle w:val="normalchar1"/>
          <w:rFonts w:asciiTheme="majorHAnsi" w:hAnsiTheme="majorHAnsi" w:cs="Arial"/>
          <w:sz w:val="24"/>
          <w:szCs w:val="24"/>
        </w:rPr>
        <w:t>igh mortality rates on Rottnest</w:t>
      </w:r>
      <w:r w:rsidR="008762C3" w:rsidRPr="00D76C6E">
        <w:rPr>
          <w:rStyle w:val="normalchar1"/>
          <w:rFonts w:asciiTheme="majorHAnsi" w:hAnsiTheme="majorHAnsi" w:cs="Arial"/>
          <w:sz w:val="24"/>
          <w:szCs w:val="24"/>
        </w:rPr>
        <w:t>.</w:t>
      </w:r>
      <w:r w:rsidR="006352E6" w:rsidRPr="00D76C6E">
        <w:rPr>
          <w:rStyle w:val="FootnoteReference"/>
          <w:rFonts w:asciiTheme="majorHAnsi" w:hAnsiTheme="majorHAnsi" w:cs="Arial"/>
          <w:sz w:val="24"/>
          <w:szCs w:val="24"/>
        </w:rPr>
        <w:footnoteReference w:id="39"/>
      </w:r>
      <w:r w:rsidRPr="00D76C6E">
        <w:rPr>
          <w:rStyle w:val="normalchar1"/>
          <w:rFonts w:asciiTheme="majorHAnsi" w:hAnsiTheme="majorHAnsi" w:cs="Arial"/>
          <w:sz w:val="24"/>
          <w:szCs w:val="24"/>
        </w:rPr>
        <w:t xml:space="preserve"> Therefore</w:t>
      </w:r>
      <w:r w:rsidR="001768AD" w:rsidRPr="00D76C6E">
        <w:rPr>
          <w:rStyle w:val="normalchar1"/>
          <w:rFonts w:asciiTheme="majorHAnsi" w:hAnsiTheme="majorHAnsi" w:cs="Arial"/>
          <w:sz w:val="24"/>
          <w:szCs w:val="24"/>
        </w:rPr>
        <w:t>,</w:t>
      </w:r>
      <w:r w:rsidRPr="00D76C6E">
        <w:rPr>
          <w:rStyle w:val="normalchar1"/>
          <w:rFonts w:asciiTheme="majorHAnsi" w:hAnsiTheme="majorHAnsi" w:cs="Arial"/>
          <w:sz w:val="24"/>
          <w:szCs w:val="24"/>
        </w:rPr>
        <w:t xml:space="preserve"> </w:t>
      </w:r>
      <w:r w:rsidR="009B48BC">
        <w:rPr>
          <w:rStyle w:val="normalchar1"/>
          <w:rFonts w:asciiTheme="majorHAnsi" w:hAnsiTheme="majorHAnsi" w:cs="Arial"/>
          <w:sz w:val="24"/>
          <w:szCs w:val="24"/>
        </w:rPr>
        <w:t>the</w:t>
      </w:r>
      <w:r w:rsidRPr="00D76C6E">
        <w:rPr>
          <w:rStyle w:val="normalchar1"/>
          <w:rFonts w:asciiTheme="majorHAnsi" w:hAnsiTheme="majorHAnsi" w:cs="Arial"/>
          <w:i/>
          <w:sz w:val="24"/>
          <w:szCs w:val="24"/>
        </w:rPr>
        <w:t xml:space="preserve"> Herald </w:t>
      </w:r>
      <w:r w:rsidRPr="00D76C6E">
        <w:rPr>
          <w:rStyle w:val="normalchar1"/>
          <w:rFonts w:asciiTheme="majorHAnsi" w:hAnsiTheme="majorHAnsi" w:cs="Arial"/>
          <w:sz w:val="24"/>
          <w:szCs w:val="24"/>
        </w:rPr>
        <w:t>argued</w:t>
      </w:r>
      <w:r w:rsidR="001768AD" w:rsidRPr="00D76C6E">
        <w:rPr>
          <w:rStyle w:val="normalchar1"/>
          <w:rFonts w:asciiTheme="majorHAnsi" w:hAnsiTheme="majorHAnsi" w:cs="Arial"/>
          <w:sz w:val="24"/>
          <w:szCs w:val="24"/>
        </w:rPr>
        <w:t>,</w:t>
      </w:r>
      <w:r w:rsidRPr="00D76C6E">
        <w:rPr>
          <w:rStyle w:val="normalchar1"/>
          <w:rFonts w:asciiTheme="majorHAnsi" w:hAnsiTheme="majorHAnsi" w:cs="Arial"/>
          <w:sz w:val="24"/>
          <w:szCs w:val="24"/>
        </w:rPr>
        <w:t xml:space="preserve"> ‘the Govern</w:t>
      </w:r>
      <w:r w:rsidR="001768AD" w:rsidRPr="00D76C6E">
        <w:rPr>
          <w:rStyle w:val="normalchar1"/>
          <w:rFonts w:asciiTheme="majorHAnsi" w:hAnsiTheme="majorHAnsi" w:cs="Arial"/>
          <w:sz w:val="24"/>
          <w:szCs w:val="24"/>
        </w:rPr>
        <w:t>m</w:t>
      </w:r>
      <w:r w:rsidRPr="00D76C6E">
        <w:rPr>
          <w:rStyle w:val="normalchar1"/>
          <w:rFonts w:asciiTheme="majorHAnsi" w:hAnsiTheme="majorHAnsi" w:cs="Arial"/>
          <w:sz w:val="24"/>
          <w:szCs w:val="24"/>
        </w:rPr>
        <w:t>ent [needs] to take the necessary steps…to protect the colony against the odium</w:t>
      </w:r>
      <w:r w:rsidR="005F2BD8">
        <w:rPr>
          <w:rStyle w:val="normalchar1"/>
          <w:rFonts w:asciiTheme="majorHAnsi" w:hAnsiTheme="majorHAnsi" w:cs="Arial"/>
          <w:sz w:val="24"/>
          <w:szCs w:val="24"/>
        </w:rPr>
        <w:t xml:space="preserve"> of</w:t>
      </w:r>
      <w:r w:rsidRPr="00D76C6E">
        <w:rPr>
          <w:rStyle w:val="normalchar1"/>
          <w:rFonts w:asciiTheme="majorHAnsi" w:hAnsiTheme="majorHAnsi" w:cs="Arial"/>
          <w:sz w:val="24"/>
          <w:szCs w:val="24"/>
        </w:rPr>
        <w:t xml:space="preserve"> such an infamous article.’</w:t>
      </w:r>
      <w:r w:rsidRPr="00D76C6E">
        <w:rPr>
          <w:rStyle w:val="FootnoteReference"/>
          <w:rFonts w:asciiTheme="majorHAnsi" w:hAnsiTheme="majorHAnsi" w:cs="Arial"/>
          <w:sz w:val="24"/>
          <w:szCs w:val="24"/>
        </w:rPr>
        <w:footnoteReference w:id="40"/>
      </w:r>
      <w:r w:rsidRPr="00D76C6E">
        <w:rPr>
          <w:rStyle w:val="normalchar1"/>
          <w:rFonts w:asciiTheme="majorHAnsi" w:hAnsiTheme="majorHAnsi" w:cs="Arial"/>
          <w:sz w:val="24"/>
          <w:szCs w:val="24"/>
        </w:rPr>
        <w:t xml:space="preserve"> </w:t>
      </w:r>
      <w:r w:rsidR="00F0033B" w:rsidRPr="00D76C6E">
        <w:rPr>
          <w:rFonts w:asciiTheme="majorHAnsi" w:hAnsiTheme="majorHAnsi" w:cs="Arial"/>
          <w:sz w:val="24"/>
          <w:szCs w:val="24"/>
        </w:rPr>
        <w:t>The</w:t>
      </w:r>
      <w:r w:rsidR="00AA437A" w:rsidRPr="00D76C6E">
        <w:rPr>
          <w:rFonts w:asciiTheme="majorHAnsi" w:hAnsiTheme="majorHAnsi"/>
          <w:i/>
          <w:sz w:val="24"/>
          <w:szCs w:val="24"/>
        </w:rPr>
        <w:t xml:space="preserve"> </w:t>
      </w:r>
      <w:r w:rsidR="00AA437A" w:rsidRPr="00D76C6E">
        <w:rPr>
          <w:rFonts w:asciiTheme="majorHAnsi" w:hAnsiTheme="majorHAnsi"/>
          <w:sz w:val="24"/>
          <w:szCs w:val="24"/>
        </w:rPr>
        <w:t>‘Real Picture from Rottnest Prison Hospital</w:t>
      </w:r>
      <w:r w:rsidR="008762C3" w:rsidRPr="00D76C6E">
        <w:rPr>
          <w:rFonts w:asciiTheme="majorHAnsi" w:hAnsiTheme="majorHAnsi"/>
          <w:sz w:val="24"/>
          <w:szCs w:val="24"/>
        </w:rPr>
        <w:t>’</w:t>
      </w:r>
      <w:r w:rsidR="00830C65" w:rsidRPr="00D76C6E">
        <w:rPr>
          <w:rFonts w:asciiTheme="majorHAnsi" w:hAnsiTheme="majorHAnsi" w:cs="Arial"/>
          <w:sz w:val="24"/>
          <w:szCs w:val="24"/>
        </w:rPr>
        <w:t xml:space="preserve">, however, </w:t>
      </w:r>
      <w:r w:rsidR="008762C3" w:rsidRPr="00D76C6E">
        <w:rPr>
          <w:rFonts w:asciiTheme="majorHAnsi" w:hAnsiTheme="majorHAnsi" w:cs="Arial"/>
          <w:sz w:val="24"/>
          <w:szCs w:val="24"/>
        </w:rPr>
        <w:t xml:space="preserve">had already spread to the Australian colonies; a correspondent in </w:t>
      </w:r>
      <w:r w:rsidR="009B48BC">
        <w:rPr>
          <w:rFonts w:asciiTheme="majorHAnsi" w:hAnsiTheme="majorHAnsi" w:cs="Arial"/>
          <w:sz w:val="24"/>
          <w:szCs w:val="24"/>
        </w:rPr>
        <w:t>the</w:t>
      </w:r>
      <w:r w:rsidR="00F81FB9" w:rsidRPr="00D76C6E">
        <w:rPr>
          <w:rFonts w:asciiTheme="majorHAnsi" w:hAnsiTheme="majorHAnsi" w:cs="Arial"/>
          <w:i/>
          <w:sz w:val="24"/>
          <w:szCs w:val="24"/>
        </w:rPr>
        <w:t xml:space="preserve"> </w:t>
      </w:r>
      <w:r w:rsidR="004A516A" w:rsidRPr="00D76C6E">
        <w:rPr>
          <w:rFonts w:asciiTheme="majorHAnsi" w:hAnsiTheme="majorHAnsi" w:cs="Arial"/>
          <w:i/>
          <w:sz w:val="24"/>
          <w:szCs w:val="24"/>
        </w:rPr>
        <w:t>South Australian Register</w:t>
      </w:r>
      <w:r w:rsidR="004A516A" w:rsidRPr="00D76C6E">
        <w:rPr>
          <w:rFonts w:asciiTheme="majorHAnsi" w:hAnsiTheme="majorHAnsi" w:cs="Arial"/>
          <w:sz w:val="24"/>
          <w:szCs w:val="24"/>
        </w:rPr>
        <w:t xml:space="preserve"> insisted that</w:t>
      </w:r>
      <w:r w:rsidR="00427A53">
        <w:rPr>
          <w:rFonts w:asciiTheme="majorHAnsi" w:hAnsiTheme="majorHAnsi" w:cs="Arial"/>
          <w:sz w:val="24"/>
          <w:szCs w:val="24"/>
        </w:rPr>
        <w:t>,</w:t>
      </w:r>
      <w:r w:rsidR="004A516A" w:rsidRPr="00D76C6E">
        <w:rPr>
          <w:rFonts w:asciiTheme="majorHAnsi" w:hAnsiTheme="majorHAnsi" w:cs="Arial"/>
          <w:sz w:val="24"/>
          <w:szCs w:val="24"/>
        </w:rPr>
        <w:t xml:space="preserve"> unless Western Australia’s government </w:t>
      </w:r>
      <w:r w:rsidR="00F81FB9" w:rsidRPr="00D76C6E">
        <w:rPr>
          <w:rFonts w:asciiTheme="majorHAnsi" w:hAnsiTheme="majorHAnsi" w:cs="Arial"/>
          <w:sz w:val="24"/>
          <w:szCs w:val="24"/>
        </w:rPr>
        <w:t>investigated properly</w:t>
      </w:r>
      <w:r w:rsidR="004A516A" w:rsidRPr="00D76C6E">
        <w:rPr>
          <w:rFonts w:asciiTheme="majorHAnsi" w:hAnsiTheme="majorHAnsi" w:cs="Arial"/>
          <w:sz w:val="24"/>
          <w:szCs w:val="24"/>
        </w:rPr>
        <w:t>, allegations would</w:t>
      </w:r>
      <w:r w:rsidR="008762C3" w:rsidRPr="00D76C6E">
        <w:rPr>
          <w:rFonts w:asciiTheme="majorHAnsi" w:hAnsiTheme="majorHAnsi" w:cs="Arial"/>
          <w:sz w:val="24"/>
          <w:szCs w:val="24"/>
        </w:rPr>
        <w:t>:</w:t>
      </w:r>
    </w:p>
    <w:p w14:paraId="6D306831" w14:textId="77777777" w:rsidR="00CF5B82" w:rsidRPr="00D76C6E" w:rsidRDefault="008762C3" w:rsidP="0095264C">
      <w:pPr>
        <w:spacing w:line="360" w:lineRule="auto"/>
        <w:ind w:left="720"/>
        <w:rPr>
          <w:rFonts w:asciiTheme="majorHAnsi" w:hAnsiTheme="majorHAnsi" w:cs="Arial"/>
          <w:sz w:val="24"/>
          <w:szCs w:val="24"/>
        </w:rPr>
      </w:pPr>
      <w:r w:rsidRPr="00D76C6E">
        <w:rPr>
          <w:rFonts w:asciiTheme="majorHAnsi" w:hAnsiTheme="majorHAnsi" w:cs="Arial"/>
          <w:sz w:val="24"/>
          <w:szCs w:val="24"/>
        </w:rPr>
        <w:t>…b</w:t>
      </w:r>
      <w:r w:rsidR="004A516A" w:rsidRPr="00D76C6E">
        <w:rPr>
          <w:rFonts w:asciiTheme="majorHAnsi" w:hAnsiTheme="majorHAnsi" w:cs="Arial"/>
          <w:sz w:val="24"/>
          <w:szCs w:val="24"/>
        </w:rPr>
        <w:t>e allowed to go forth to the world at large unchallenged … [such that] the fair fame of the</w:t>
      </w:r>
      <w:r w:rsidRPr="00D76C6E">
        <w:rPr>
          <w:rFonts w:asciiTheme="majorHAnsi" w:hAnsiTheme="majorHAnsi" w:cs="Arial"/>
          <w:sz w:val="24"/>
          <w:szCs w:val="24"/>
        </w:rPr>
        <w:t xml:space="preserve"> [Western Australian]</w:t>
      </w:r>
      <w:r w:rsidR="004A516A" w:rsidRPr="00D76C6E">
        <w:rPr>
          <w:rFonts w:asciiTheme="majorHAnsi" w:hAnsiTheme="majorHAnsi" w:cs="Arial"/>
          <w:sz w:val="24"/>
          <w:szCs w:val="24"/>
        </w:rPr>
        <w:t xml:space="preserve"> colony will be forever stamped with the indelible brand of the utmost shame</w:t>
      </w:r>
      <w:r w:rsidRPr="00D76C6E">
        <w:rPr>
          <w:rFonts w:asciiTheme="majorHAnsi" w:hAnsiTheme="majorHAnsi" w:cs="Arial"/>
          <w:sz w:val="24"/>
          <w:szCs w:val="24"/>
        </w:rPr>
        <w:t>.</w:t>
      </w:r>
      <w:r w:rsidR="004A516A" w:rsidRPr="00D76C6E">
        <w:rPr>
          <w:rFonts w:asciiTheme="majorHAnsi" w:hAnsiTheme="majorHAnsi" w:cs="Arial"/>
          <w:sz w:val="24"/>
          <w:szCs w:val="24"/>
        </w:rPr>
        <w:t>’</w:t>
      </w:r>
      <w:r w:rsidR="004A516A" w:rsidRPr="00D76C6E">
        <w:rPr>
          <w:rStyle w:val="FootnoteReference"/>
          <w:rFonts w:asciiTheme="majorHAnsi" w:hAnsiTheme="majorHAnsi" w:cs="Arial"/>
          <w:sz w:val="24"/>
          <w:szCs w:val="24"/>
        </w:rPr>
        <w:footnoteReference w:id="41"/>
      </w:r>
      <w:r w:rsidR="004A516A" w:rsidRPr="00D76C6E">
        <w:rPr>
          <w:rFonts w:asciiTheme="majorHAnsi" w:hAnsiTheme="majorHAnsi" w:cs="Arial"/>
          <w:sz w:val="24"/>
          <w:szCs w:val="24"/>
        </w:rPr>
        <w:t xml:space="preserve"> </w:t>
      </w:r>
    </w:p>
    <w:p w14:paraId="751A04A7" w14:textId="388B2CC5" w:rsidR="008762C3" w:rsidRPr="00D76C6E" w:rsidRDefault="002B74C7" w:rsidP="0095264C">
      <w:pPr>
        <w:pStyle w:val="Heading1"/>
        <w:spacing w:line="360" w:lineRule="auto"/>
        <w:rPr>
          <w:rFonts w:asciiTheme="majorHAnsi" w:hAnsiTheme="majorHAnsi"/>
          <w:b w:val="0"/>
          <w:i/>
          <w:color w:val="auto"/>
          <w:sz w:val="24"/>
          <w:szCs w:val="24"/>
        </w:rPr>
      </w:pPr>
      <w:r w:rsidRPr="00D76C6E">
        <w:rPr>
          <w:rFonts w:asciiTheme="majorHAnsi" w:hAnsiTheme="majorHAnsi"/>
          <w:b w:val="0"/>
          <w:i/>
          <w:color w:val="auto"/>
          <w:sz w:val="24"/>
          <w:szCs w:val="24"/>
        </w:rPr>
        <w:t>The Commission</w:t>
      </w:r>
      <w:r w:rsidR="0055098F" w:rsidRPr="00D76C6E">
        <w:rPr>
          <w:rFonts w:asciiTheme="majorHAnsi" w:hAnsiTheme="majorHAnsi"/>
          <w:b w:val="0"/>
          <w:i/>
          <w:color w:val="auto"/>
          <w:sz w:val="24"/>
          <w:szCs w:val="24"/>
        </w:rPr>
        <w:t xml:space="preserve"> is formed, 1883</w:t>
      </w:r>
    </w:p>
    <w:p w14:paraId="36F9C1BE" w14:textId="4C7EF5FB" w:rsidR="00C73468" w:rsidRPr="00D76C6E" w:rsidRDefault="0078135D"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 xml:space="preserve">The role of Broome </w:t>
      </w:r>
      <w:r w:rsidR="00987E12" w:rsidRPr="00D76C6E">
        <w:rPr>
          <w:rFonts w:asciiTheme="majorHAnsi" w:hAnsiTheme="majorHAnsi" w:cs="Arial"/>
          <w:sz w:val="24"/>
          <w:szCs w:val="24"/>
        </w:rPr>
        <w:t xml:space="preserve">in subsequent events </w:t>
      </w:r>
      <w:r w:rsidRPr="00D76C6E">
        <w:rPr>
          <w:rFonts w:asciiTheme="majorHAnsi" w:hAnsiTheme="majorHAnsi" w:cs="Arial"/>
          <w:sz w:val="24"/>
          <w:szCs w:val="24"/>
        </w:rPr>
        <w:t xml:space="preserve">was crucial. </w:t>
      </w:r>
      <w:r w:rsidR="00025FB9" w:rsidRPr="00D76C6E">
        <w:rPr>
          <w:rFonts w:asciiTheme="majorHAnsi" w:hAnsiTheme="majorHAnsi" w:cs="Arial"/>
          <w:sz w:val="24"/>
          <w:szCs w:val="24"/>
        </w:rPr>
        <w:t xml:space="preserve">At the time, Western Australia had only a limited form of representative government. The British government appointed the governor, who was advised by an executive council </w:t>
      </w:r>
      <w:r w:rsidR="00025FB9" w:rsidRPr="00D76C6E">
        <w:rPr>
          <w:rFonts w:asciiTheme="majorHAnsi" w:hAnsiTheme="majorHAnsi" w:cs="Arial"/>
          <w:sz w:val="24"/>
          <w:szCs w:val="24"/>
        </w:rPr>
        <w:lastRenderedPageBreak/>
        <w:t>consisting of senior government officials</w:t>
      </w:r>
      <w:r w:rsidR="00C73468" w:rsidRPr="00D76C6E">
        <w:rPr>
          <w:rFonts w:asciiTheme="majorHAnsi" w:hAnsiTheme="majorHAnsi" w:cs="Arial"/>
          <w:sz w:val="24"/>
          <w:szCs w:val="24"/>
        </w:rPr>
        <w:t>.</w:t>
      </w:r>
      <w:r w:rsidR="00C73468" w:rsidRPr="00D76C6E">
        <w:rPr>
          <w:rFonts w:asciiTheme="majorHAnsi" w:hAnsiTheme="majorHAnsi" w:cs="Arial"/>
          <w:sz w:val="24"/>
          <w:szCs w:val="24"/>
          <w:vertAlign w:val="superscript"/>
        </w:rPr>
        <w:footnoteReference w:id="42"/>
      </w:r>
      <w:r w:rsidR="00C73468" w:rsidRPr="00D76C6E">
        <w:rPr>
          <w:rFonts w:asciiTheme="majorHAnsi" w:hAnsiTheme="majorHAnsi" w:cs="Arial"/>
          <w:sz w:val="24"/>
          <w:szCs w:val="24"/>
        </w:rPr>
        <w:t xml:space="preserve"> The </w:t>
      </w:r>
      <w:r w:rsidR="00973C2E" w:rsidRPr="00D76C6E">
        <w:rPr>
          <w:rFonts w:asciiTheme="majorHAnsi" w:hAnsiTheme="majorHAnsi" w:cs="Arial"/>
          <w:sz w:val="24"/>
          <w:szCs w:val="24"/>
        </w:rPr>
        <w:t xml:space="preserve">legislative council </w:t>
      </w:r>
      <w:r w:rsidR="00C73468" w:rsidRPr="00D76C6E">
        <w:rPr>
          <w:rFonts w:asciiTheme="majorHAnsi" w:hAnsiTheme="majorHAnsi" w:cs="Arial"/>
          <w:sz w:val="24"/>
          <w:szCs w:val="24"/>
        </w:rPr>
        <w:t xml:space="preserve">discussed and passed legislation, </w:t>
      </w:r>
      <w:r w:rsidR="00025FB9" w:rsidRPr="00D76C6E">
        <w:rPr>
          <w:rFonts w:asciiTheme="majorHAnsi" w:hAnsiTheme="majorHAnsi" w:cs="Arial"/>
          <w:sz w:val="24"/>
          <w:szCs w:val="24"/>
        </w:rPr>
        <w:t xml:space="preserve">but it was </w:t>
      </w:r>
      <w:r w:rsidR="00C73468" w:rsidRPr="00D76C6E">
        <w:rPr>
          <w:rFonts w:asciiTheme="majorHAnsi" w:hAnsiTheme="majorHAnsi" w:cs="Arial"/>
          <w:sz w:val="24"/>
          <w:szCs w:val="24"/>
        </w:rPr>
        <w:t xml:space="preserve">subject to approval by the governor or the Crown. The legislative council included all </w:t>
      </w:r>
      <w:r w:rsidR="00025FB9" w:rsidRPr="00D76C6E">
        <w:rPr>
          <w:rFonts w:asciiTheme="majorHAnsi" w:hAnsiTheme="majorHAnsi" w:cs="Arial"/>
          <w:sz w:val="24"/>
          <w:szCs w:val="24"/>
        </w:rPr>
        <w:t xml:space="preserve">but one </w:t>
      </w:r>
      <w:r w:rsidR="00C73468" w:rsidRPr="00D76C6E">
        <w:rPr>
          <w:rFonts w:asciiTheme="majorHAnsi" w:hAnsiTheme="majorHAnsi" w:cs="Arial"/>
          <w:sz w:val="24"/>
          <w:szCs w:val="24"/>
        </w:rPr>
        <w:t>member of the executive council, as well as four nominees of the Governor, and sixteen elected members representing thirteen districts. To be electable, council members had to have a £100 freehold or £10 annual value on their land, so they were usually businessmen with significant landholdings.</w:t>
      </w:r>
      <w:r w:rsidR="00C73468" w:rsidRPr="00D76C6E">
        <w:rPr>
          <w:rStyle w:val="FootnoteReference"/>
          <w:rFonts w:asciiTheme="majorHAnsi" w:hAnsiTheme="majorHAnsi" w:cs="Arial"/>
          <w:sz w:val="24"/>
          <w:szCs w:val="24"/>
        </w:rPr>
        <w:footnoteReference w:id="43"/>
      </w:r>
      <w:r w:rsidR="00C73468" w:rsidRPr="00D76C6E">
        <w:rPr>
          <w:rFonts w:asciiTheme="majorHAnsi" w:hAnsiTheme="majorHAnsi" w:cs="Arial"/>
          <w:sz w:val="24"/>
          <w:szCs w:val="24"/>
        </w:rPr>
        <w:t xml:space="preserve"> Unlike the executive council members, many of whom</w:t>
      </w:r>
      <w:r w:rsidR="00025FB9" w:rsidRPr="00D76C6E">
        <w:rPr>
          <w:rFonts w:asciiTheme="majorHAnsi" w:hAnsiTheme="majorHAnsi" w:cs="Arial"/>
          <w:sz w:val="24"/>
          <w:szCs w:val="24"/>
        </w:rPr>
        <w:t xml:space="preserve"> were imperial officials who</w:t>
      </w:r>
      <w:r w:rsidR="00C73468" w:rsidRPr="00D76C6E">
        <w:rPr>
          <w:rFonts w:asciiTheme="majorHAnsi" w:hAnsiTheme="majorHAnsi" w:cs="Arial"/>
          <w:sz w:val="24"/>
          <w:szCs w:val="24"/>
        </w:rPr>
        <w:t xml:space="preserve"> had held positions across the British </w:t>
      </w:r>
      <w:r w:rsidR="00CF64B2" w:rsidRPr="00D76C6E">
        <w:rPr>
          <w:rFonts w:asciiTheme="majorHAnsi" w:hAnsiTheme="majorHAnsi" w:cs="Arial"/>
          <w:sz w:val="24"/>
          <w:szCs w:val="24"/>
        </w:rPr>
        <w:t>E</w:t>
      </w:r>
      <w:r w:rsidR="00C73468" w:rsidRPr="00D76C6E">
        <w:rPr>
          <w:rFonts w:asciiTheme="majorHAnsi" w:hAnsiTheme="majorHAnsi" w:cs="Arial"/>
          <w:sz w:val="24"/>
          <w:szCs w:val="24"/>
        </w:rPr>
        <w:t>mpire, the nominated legislative councillors were long-standing colonists.</w:t>
      </w:r>
      <w:r w:rsidR="009B48BC">
        <w:rPr>
          <w:rStyle w:val="FootnoteReference"/>
          <w:rFonts w:asciiTheme="majorHAnsi" w:hAnsiTheme="majorHAnsi" w:cs="Arial"/>
          <w:sz w:val="24"/>
          <w:szCs w:val="24"/>
        </w:rPr>
        <w:footnoteReference w:id="44"/>
      </w:r>
      <w:r w:rsidR="00CC3DBB">
        <w:rPr>
          <w:rFonts w:asciiTheme="majorHAnsi" w:hAnsiTheme="majorHAnsi" w:cs="Arial"/>
          <w:sz w:val="24"/>
          <w:szCs w:val="24"/>
        </w:rPr>
        <w:t xml:space="preserve"> </w:t>
      </w:r>
      <w:r w:rsidR="00C73468" w:rsidRPr="00D76C6E">
        <w:rPr>
          <w:rFonts w:asciiTheme="majorHAnsi" w:hAnsiTheme="majorHAnsi" w:cs="Arial"/>
          <w:sz w:val="24"/>
          <w:szCs w:val="24"/>
        </w:rPr>
        <w:t>In the realm of Aboriginal policy, Western Australian-born members often resented interference from the colonial office, which they felt was driven by humanitarian concerns, rather than pragmatic ones.</w:t>
      </w:r>
      <w:r w:rsidR="00C73468" w:rsidRPr="00D76C6E">
        <w:rPr>
          <w:rStyle w:val="FootnoteReference"/>
          <w:rFonts w:asciiTheme="majorHAnsi" w:hAnsiTheme="majorHAnsi" w:cs="Arial"/>
          <w:sz w:val="24"/>
          <w:szCs w:val="24"/>
        </w:rPr>
        <w:footnoteReference w:id="45"/>
      </w:r>
      <w:r w:rsidR="00C73468" w:rsidRPr="00D76C6E">
        <w:rPr>
          <w:rFonts w:asciiTheme="majorHAnsi" w:hAnsiTheme="majorHAnsi" w:cs="Arial"/>
          <w:sz w:val="24"/>
          <w:szCs w:val="24"/>
        </w:rPr>
        <w:t xml:space="preserve">  </w:t>
      </w:r>
    </w:p>
    <w:p w14:paraId="3C583062" w14:textId="76C18400" w:rsidR="005C1FBA" w:rsidRPr="00D76C6E" w:rsidRDefault="005612F2" w:rsidP="0095264C">
      <w:pPr>
        <w:spacing w:after="0" w:line="360" w:lineRule="auto"/>
        <w:ind w:firstLine="720"/>
        <w:rPr>
          <w:rFonts w:asciiTheme="majorHAnsi" w:hAnsiTheme="majorHAnsi" w:cs="Arial"/>
          <w:sz w:val="24"/>
          <w:szCs w:val="24"/>
        </w:rPr>
      </w:pPr>
      <w:r w:rsidRPr="00D76C6E">
        <w:rPr>
          <w:rFonts w:asciiTheme="majorHAnsi" w:hAnsiTheme="majorHAnsi" w:cs="Arial"/>
          <w:sz w:val="24"/>
          <w:szCs w:val="24"/>
        </w:rPr>
        <w:t xml:space="preserve">Broome came to the colony with a background in native administration. </w:t>
      </w:r>
      <w:r w:rsidR="00265844" w:rsidRPr="00D76C6E">
        <w:rPr>
          <w:rFonts w:asciiTheme="majorHAnsi" w:hAnsiTheme="majorHAnsi" w:cs="Arial"/>
          <w:sz w:val="24"/>
          <w:szCs w:val="24"/>
        </w:rPr>
        <w:t>Between 187</w:t>
      </w:r>
      <w:r w:rsidR="00013EEE" w:rsidRPr="00D76C6E">
        <w:rPr>
          <w:rFonts w:asciiTheme="majorHAnsi" w:hAnsiTheme="majorHAnsi" w:cs="Arial"/>
          <w:sz w:val="24"/>
          <w:szCs w:val="24"/>
        </w:rPr>
        <w:t>5</w:t>
      </w:r>
      <w:r w:rsidR="00265844" w:rsidRPr="00D76C6E">
        <w:rPr>
          <w:rFonts w:asciiTheme="majorHAnsi" w:hAnsiTheme="majorHAnsi" w:cs="Arial"/>
          <w:sz w:val="24"/>
          <w:szCs w:val="24"/>
        </w:rPr>
        <w:t xml:space="preserve"> and 18</w:t>
      </w:r>
      <w:r w:rsidR="00013EEE" w:rsidRPr="00D76C6E">
        <w:rPr>
          <w:rFonts w:asciiTheme="majorHAnsi" w:hAnsiTheme="majorHAnsi" w:cs="Arial"/>
          <w:sz w:val="24"/>
          <w:szCs w:val="24"/>
        </w:rPr>
        <w:t>77</w:t>
      </w:r>
      <w:r w:rsidR="00265844" w:rsidRPr="00D76C6E">
        <w:rPr>
          <w:rFonts w:asciiTheme="majorHAnsi" w:hAnsiTheme="majorHAnsi" w:cs="Arial"/>
          <w:sz w:val="24"/>
          <w:szCs w:val="24"/>
        </w:rPr>
        <w:t>,</w:t>
      </w:r>
      <w:r w:rsidR="00971AAE" w:rsidRPr="00D76C6E">
        <w:rPr>
          <w:rFonts w:asciiTheme="majorHAnsi" w:hAnsiTheme="majorHAnsi" w:cs="Arial"/>
          <w:sz w:val="24"/>
          <w:szCs w:val="24"/>
        </w:rPr>
        <w:t xml:space="preserve"> </w:t>
      </w:r>
      <w:r w:rsidR="00960A27" w:rsidRPr="00D76C6E">
        <w:rPr>
          <w:rFonts w:asciiTheme="majorHAnsi" w:hAnsiTheme="majorHAnsi" w:cs="Arial"/>
          <w:sz w:val="24"/>
          <w:szCs w:val="24"/>
        </w:rPr>
        <w:t xml:space="preserve">he </w:t>
      </w:r>
      <w:r w:rsidR="0055098F" w:rsidRPr="00D76C6E">
        <w:rPr>
          <w:rFonts w:asciiTheme="majorHAnsi" w:hAnsiTheme="majorHAnsi" w:cs="Arial"/>
          <w:sz w:val="24"/>
          <w:szCs w:val="24"/>
        </w:rPr>
        <w:t xml:space="preserve">had </w:t>
      </w:r>
      <w:r w:rsidR="00971AAE" w:rsidRPr="00D76C6E">
        <w:rPr>
          <w:rFonts w:asciiTheme="majorHAnsi" w:hAnsiTheme="majorHAnsi" w:cs="Arial"/>
          <w:sz w:val="24"/>
          <w:szCs w:val="24"/>
        </w:rPr>
        <w:t>worked</w:t>
      </w:r>
      <w:r w:rsidR="00013EEE" w:rsidRPr="00D76C6E">
        <w:rPr>
          <w:rFonts w:asciiTheme="majorHAnsi" w:hAnsiTheme="majorHAnsi" w:cs="Arial"/>
          <w:sz w:val="24"/>
          <w:szCs w:val="24"/>
        </w:rPr>
        <w:t xml:space="preserve"> in Natal as colonial secretary, where </w:t>
      </w:r>
      <w:r w:rsidR="00971AAE" w:rsidRPr="00D76C6E">
        <w:rPr>
          <w:rFonts w:asciiTheme="majorHAnsi" w:hAnsiTheme="majorHAnsi" w:cs="Arial"/>
          <w:sz w:val="24"/>
          <w:szCs w:val="24"/>
        </w:rPr>
        <w:t>he helped oversee revisions in the native administration.</w:t>
      </w:r>
      <w:r w:rsidR="00971AAE" w:rsidRPr="00D76C6E">
        <w:rPr>
          <w:rStyle w:val="FootnoteReference"/>
          <w:rFonts w:asciiTheme="majorHAnsi" w:hAnsiTheme="majorHAnsi" w:cs="Arial"/>
          <w:sz w:val="24"/>
          <w:szCs w:val="24"/>
        </w:rPr>
        <w:footnoteReference w:id="46"/>
      </w:r>
      <w:r w:rsidR="00013EEE" w:rsidRPr="00D76C6E">
        <w:rPr>
          <w:rFonts w:asciiTheme="majorHAnsi" w:hAnsiTheme="majorHAnsi" w:cs="Arial"/>
          <w:sz w:val="24"/>
          <w:szCs w:val="24"/>
        </w:rPr>
        <w:t xml:space="preserve"> From 1878 he worked in Mauritius, first as colonial secretary</w:t>
      </w:r>
      <w:r w:rsidR="00D62A74" w:rsidRPr="00D76C6E">
        <w:rPr>
          <w:rFonts w:asciiTheme="majorHAnsi" w:hAnsiTheme="majorHAnsi" w:cs="Arial"/>
          <w:sz w:val="24"/>
          <w:szCs w:val="24"/>
        </w:rPr>
        <w:t>,</w:t>
      </w:r>
      <w:r w:rsidR="00013EEE" w:rsidRPr="00D76C6E">
        <w:rPr>
          <w:rFonts w:asciiTheme="majorHAnsi" w:hAnsiTheme="majorHAnsi" w:cs="Arial"/>
          <w:sz w:val="24"/>
          <w:szCs w:val="24"/>
        </w:rPr>
        <w:t xml:space="preserve"> and then as lieutenant</w:t>
      </w:r>
      <w:r w:rsidR="00D62A74" w:rsidRPr="00D76C6E">
        <w:rPr>
          <w:rFonts w:asciiTheme="majorHAnsi" w:hAnsiTheme="majorHAnsi" w:cs="Arial"/>
          <w:sz w:val="24"/>
          <w:szCs w:val="24"/>
        </w:rPr>
        <w:t>-g</w:t>
      </w:r>
      <w:r w:rsidR="00013EEE" w:rsidRPr="00D76C6E">
        <w:rPr>
          <w:rFonts w:asciiTheme="majorHAnsi" w:hAnsiTheme="majorHAnsi" w:cs="Arial"/>
          <w:sz w:val="24"/>
          <w:szCs w:val="24"/>
        </w:rPr>
        <w:t>overnor.</w:t>
      </w:r>
      <w:r w:rsidR="004F4CD3" w:rsidRPr="00D76C6E">
        <w:rPr>
          <w:rStyle w:val="FootnoteReference"/>
          <w:rFonts w:asciiTheme="majorHAnsi" w:hAnsiTheme="majorHAnsi" w:cs="Arial"/>
          <w:sz w:val="24"/>
          <w:szCs w:val="24"/>
        </w:rPr>
        <w:footnoteReference w:id="47"/>
      </w:r>
      <w:r w:rsidR="00013EEE" w:rsidRPr="00D76C6E">
        <w:rPr>
          <w:rFonts w:asciiTheme="majorHAnsi" w:hAnsiTheme="majorHAnsi" w:cs="Arial"/>
          <w:sz w:val="24"/>
          <w:szCs w:val="24"/>
        </w:rPr>
        <w:t xml:space="preserve"> </w:t>
      </w:r>
      <w:r w:rsidR="00F04D4A" w:rsidRPr="00D76C6E">
        <w:rPr>
          <w:rFonts w:asciiTheme="majorHAnsi" w:hAnsiTheme="majorHAnsi" w:cs="Arial"/>
          <w:sz w:val="24"/>
          <w:szCs w:val="24"/>
        </w:rPr>
        <w:t>A month into his governorship</w:t>
      </w:r>
      <w:r w:rsidR="00D62A74" w:rsidRPr="00D76C6E">
        <w:rPr>
          <w:rFonts w:asciiTheme="majorHAnsi" w:hAnsiTheme="majorHAnsi" w:cs="Arial"/>
          <w:sz w:val="24"/>
          <w:szCs w:val="24"/>
        </w:rPr>
        <w:t xml:space="preserve"> of Western Australia</w:t>
      </w:r>
      <w:r w:rsidR="00F04D4A" w:rsidRPr="00D76C6E">
        <w:rPr>
          <w:rFonts w:asciiTheme="majorHAnsi" w:hAnsiTheme="majorHAnsi" w:cs="Arial"/>
          <w:sz w:val="24"/>
          <w:szCs w:val="24"/>
        </w:rPr>
        <w:t xml:space="preserve">, Broome wrote </w:t>
      </w:r>
      <w:r w:rsidR="000C7BB9" w:rsidRPr="00D76C6E">
        <w:rPr>
          <w:rFonts w:asciiTheme="majorHAnsi" w:hAnsiTheme="majorHAnsi" w:cs="Arial"/>
          <w:sz w:val="24"/>
          <w:szCs w:val="24"/>
        </w:rPr>
        <w:t xml:space="preserve">to </w:t>
      </w:r>
      <w:r w:rsidR="00B33E71" w:rsidRPr="00D76C6E">
        <w:rPr>
          <w:rFonts w:asciiTheme="majorHAnsi" w:hAnsiTheme="majorHAnsi" w:cs="Arial"/>
          <w:sz w:val="24"/>
          <w:szCs w:val="24"/>
        </w:rPr>
        <w:t>the</w:t>
      </w:r>
      <w:r w:rsidR="000C7BB9" w:rsidRPr="00D76C6E">
        <w:rPr>
          <w:rFonts w:asciiTheme="majorHAnsi" w:hAnsiTheme="majorHAnsi" w:cs="Arial"/>
          <w:sz w:val="24"/>
          <w:szCs w:val="24"/>
        </w:rPr>
        <w:t xml:space="preserve"> </w:t>
      </w:r>
      <w:r w:rsidR="006D6A00" w:rsidRPr="00D76C6E">
        <w:rPr>
          <w:rFonts w:asciiTheme="majorHAnsi" w:hAnsiTheme="majorHAnsi" w:cs="Arial"/>
          <w:sz w:val="24"/>
          <w:szCs w:val="24"/>
        </w:rPr>
        <w:t>British S</w:t>
      </w:r>
      <w:r w:rsidR="00A069AD" w:rsidRPr="00D76C6E">
        <w:rPr>
          <w:rFonts w:asciiTheme="majorHAnsi" w:hAnsiTheme="majorHAnsi" w:cs="Arial"/>
          <w:sz w:val="24"/>
          <w:szCs w:val="24"/>
        </w:rPr>
        <w:t xml:space="preserve">ecretary of </w:t>
      </w:r>
      <w:r w:rsidR="006D6A00" w:rsidRPr="00D76C6E">
        <w:rPr>
          <w:rFonts w:asciiTheme="majorHAnsi" w:hAnsiTheme="majorHAnsi" w:cs="Arial"/>
          <w:sz w:val="24"/>
          <w:szCs w:val="24"/>
        </w:rPr>
        <w:t>S</w:t>
      </w:r>
      <w:r w:rsidR="00A069AD" w:rsidRPr="00D76C6E">
        <w:rPr>
          <w:rFonts w:asciiTheme="majorHAnsi" w:hAnsiTheme="majorHAnsi" w:cs="Arial"/>
          <w:sz w:val="24"/>
          <w:szCs w:val="24"/>
        </w:rPr>
        <w:t xml:space="preserve">tate for the </w:t>
      </w:r>
      <w:r w:rsidR="00570730" w:rsidRPr="00D76C6E">
        <w:rPr>
          <w:rFonts w:asciiTheme="majorHAnsi" w:hAnsiTheme="majorHAnsi" w:cs="Arial"/>
          <w:sz w:val="24"/>
          <w:szCs w:val="24"/>
        </w:rPr>
        <w:t>c</w:t>
      </w:r>
      <w:r w:rsidR="002E0617" w:rsidRPr="00D76C6E">
        <w:rPr>
          <w:rFonts w:asciiTheme="majorHAnsi" w:hAnsiTheme="majorHAnsi" w:cs="Arial"/>
          <w:sz w:val="24"/>
          <w:szCs w:val="24"/>
        </w:rPr>
        <w:t>olonies</w:t>
      </w:r>
      <w:r w:rsidR="00A069AD" w:rsidRPr="00D76C6E">
        <w:rPr>
          <w:rFonts w:asciiTheme="majorHAnsi" w:hAnsiTheme="majorHAnsi" w:cs="Arial"/>
          <w:sz w:val="24"/>
          <w:szCs w:val="24"/>
        </w:rPr>
        <w:t xml:space="preserve">, the </w:t>
      </w:r>
      <w:r w:rsidR="00B33E71" w:rsidRPr="00D76C6E">
        <w:rPr>
          <w:rFonts w:asciiTheme="majorHAnsi" w:hAnsiTheme="majorHAnsi" w:cs="Arial"/>
          <w:sz w:val="24"/>
          <w:szCs w:val="24"/>
        </w:rPr>
        <w:t>Earl of Derby</w:t>
      </w:r>
      <w:r w:rsidR="00A069AD" w:rsidRPr="00D76C6E">
        <w:rPr>
          <w:rFonts w:asciiTheme="majorHAnsi" w:hAnsiTheme="majorHAnsi" w:cs="Arial"/>
          <w:sz w:val="24"/>
          <w:szCs w:val="24"/>
        </w:rPr>
        <w:t>,</w:t>
      </w:r>
      <w:r w:rsidR="00B33E71" w:rsidRPr="00D76C6E">
        <w:rPr>
          <w:rFonts w:asciiTheme="majorHAnsi" w:hAnsiTheme="majorHAnsi" w:cs="Arial"/>
          <w:sz w:val="24"/>
          <w:szCs w:val="24"/>
        </w:rPr>
        <w:t xml:space="preserve"> </w:t>
      </w:r>
      <w:r w:rsidR="00F04D4A" w:rsidRPr="00D76C6E">
        <w:rPr>
          <w:rFonts w:asciiTheme="majorHAnsi" w:hAnsiTheme="majorHAnsi" w:cs="Arial"/>
          <w:sz w:val="24"/>
          <w:szCs w:val="24"/>
        </w:rPr>
        <w:t xml:space="preserve">that </w:t>
      </w:r>
      <w:r w:rsidR="00B33E71" w:rsidRPr="00D76C6E">
        <w:rPr>
          <w:rFonts w:asciiTheme="majorHAnsi" w:hAnsiTheme="majorHAnsi" w:cs="Arial"/>
          <w:sz w:val="24"/>
          <w:szCs w:val="24"/>
        </w:rPr>
        <w:t>he was ‘not satisfied with the management of the</w:t>
      </w:r>
      <w:r w:rsidR="00164322" w:rsidRPr="00D76C6E">
        <w:rPr>
          <w:rFonts w:asciiTheme="majorHAnsi" w:hAnsiTheme="majorHAnsi" w:cs="Arial"/>
          <w:sz w:val="24"/>
          <w:szCs w:val="24"/>
        </w:rPr>
        <w:t xml:space="preserve"> </w:t>
      </w:r>
      <w:r w:rsidR="00B33E71" w:rsidRPr="00D76C6E">
        <w:rPr>
          <w:rFonts w:asciiTheme="majorHAnsi" w:hAnsiTheme="majorHAnsi" w:cs="Arial"/>
          <w:sz w:val="24"/>
          <w:szCs w:val="24"/>
        </w:rPr>
        <w:t>prison’</w:t>
      </w:r>
      <w:r w:rsidR="002D672E" w:rsidRPr="00D76C6E">
        <w:rPr>
          <w:rFonts w:asciiTheme="majorHAnsi" w:hAnsiTheme="majorHAnsi" w:cs="Arial"/>
          <w:sz w:val="24"/>
          <w:szCs w:val="24"/>
        </w:rPr>
        <w:t xml:space="preserve"> </w:t>
      </w:r>
      <w:r w:rsidR="00164322" w:rsidRPr="00D76C6E">
        <w:rPr>
          <w:rFonts w:asciiTheme="majorHAnsi" w:hAnsiTheme="majorHAnsi" w:cs="Arial"/>
          <w:sz w:val="24"/>
          <w:szCs w:val="24"/>
        </w:rPr>
        <w:t>on Rottnest.</w:t>
      </w:r>
      <w:r w:rsidR="00570730" w:rsidRPr="00D76C6E">
        <w:rPr>
          <w:rStyle w:val="FootnoteReference"/>
          <w:rFonts w:asciiTheme="majorHAnsi" w:hAnsiTheme="majorHAnsi"/>
          <w:sz w:val="24"/>
          <w:szCs w:val="24"/>
        </w:rPr>
        <w:footnoteReference w:id="48"/>
      </w:r>
      <w:r w:rsidR="00164322" w:rsidRPr="00D76C6E">
        <w:rPr>
          <w:rFonts w:asciiTheme="majorHAnsi" w:hAnsiTheme="majorHAnsi" w:cs="Arial"/>
          <w:sz w:val="24"/>
          <w:szCs w:val="24"/>
        </w:rPr>
        <w:t xml:space="preserve"> He had already </w:t>
      </w:r>
      <w:r w:rsidR="002D672E" w:rsidRPr="00D76C6E">
        <w:rPr>
          <w:rFonts w:asciiTheme="majorHAnsi" w:hAnsiTheme="majorHAnsi" w:cs="Arial"/>
          <w:sz w:val="24"/>
          <w:szCs w:val="24"/>
        </w:rPr>
        <w:t xml:space="preserve">issued a warning to </w:t>
      </w:r>
      <w:proofErr w:type="gramStart"/>
      <w:r w:rsidR="002D672E" w:rsidRPr="00D76C6E">
        <w:rPr>
          <w:rFonts w:asciiTheme="majorHAnsi" w:hAnsiTheme="majorHAnsi" w:cs="Arial"/>
          <w:sz w:val="24"/>
          <w:szCs w:val="24"/>
        </w:rPr>
        <w:t>superintendent</w:t>
      </w:r>
      <w:proofErr w:type="gramEnd"/>
      <w:r w:rsidR="002D672E" w:rsidRPr="00D76C6E">
        <w:rPr>
          <w:rFonts w:asciiTheme="majorHAnsi" w:hAnsiTheme="majorHAnsi" w:cs="Arial"/>
          <w:sz w:val="24"/>
          <w:szCs w:val="24"/>
        </w:rPr>
        <w:t xml:space="preserve"> W.D. Jackson</w:t>
      </w:r>
      <w:r w:rsidR="00164322" w:rsidRPr="00D76C6E">
        <w:rPr>
          <w:rFonts w:asciiTheme="majorHAnsi" w:hAnsiTheme="majorHAnsi" w:cs="Arial"/>
          <w:sz w:val="24"/>
          <w:szCs w:val="24"/>
        </w:rPr>
        <w:t xml:space="preserve"> for his conduct</w:t>
      </w:r>
      <w:r w:rsidR="002D672E" w:rsidRPr="00D76C6E">
        <w:rPr>
          <w:rFonts w:asciiTheme="majorHAnsi" w:hAnsiTheme="majorHAnsi" w:cs="Arial"/>
          <w:sz w:val="24"/>
          <w:szCs w:val="24"/>
        </w:rPr>
        <w:t>.</w:t>
      </w:r>
      <w:r w:rsidR="0042166D" w:rsidRPr="00D76C6E">
        <w:rPr>
          <w:rFonts w:asciiTheme="majorHAnsi" w:hAnsiTheme="majorHAnsi" w:cs="Arial"/>
          <w:sz w:val="24"/>
          <w:szCs w:val="24"/>
        </w:rPr>
        <w:t xml:space="preserve"> </w:t>
      </w:r>
      <w:r w:rsidR="00DD5316" w:rsidRPr="00D76C6E">
        <w:rPr>
          <w:rFonts w:asciiTheme="majorHAnsi" w:hAnsiTheme="majorHAnsi" w:cs="Arial"/>
          <w:sz w:val="24"/>
          <w:szCs w:val="24"/>
        </w:rPr>
        <w:t xml:space="preserve">Upon investigation he </w:t>
      </w:r>
      <w:r w:rsidR="00164322" w:rsidRPr="00D76C6E">
        <w:rPr>
          <w:rFonts w:asciiTheme="majorHAnsi" w:hAnsiTheme="majorHAnsi" w:cs="Arial"/>
          <w:sz w:val="24"/>
          <w:szCs w:val="24"/>
        </w:rPr>
        <w:t xml:space="preserve">wrote </w:t>
      </w:r>
      <w:r w:rsidR="001E7084" w:rsidRPr="00D76C6E">
        <w:rPr>
          <w:rFonts w:asciiTheme="majorHAnsi" w:hAnsiTheme="majorHAnsi" w:cs="Arial"/>
          <w:sz w:val="24"/>
          <w:szCs w:val="24"/>
        </w:rPr>
        <w:t>that</w:t>
      </w:r>
      <w:r w:rsidR="002D672E" w:rsidRPr="00D76C6E">
        <w:rPr>
          <w:rFonts w:asciiTheme="majorHAnsi" w:hAnsiTheme="majorHAnsi" w:cs="Arial"/>
          <w:sz w:val="24"/>
          <w:szCs w:val="24"/>
        </w:rPr>
        <w:t xml:space="preserve"> the </w:t>
      </w:r>
      <w:r w:rsidR="00B33E71" w:rsidRPr="00D76C6E">
        <w:rPr>
          <w:rFonts w:asciiTheme="majorHAnsi" w:hAnsiTheme="majorHAnsi" w:cs="Arial"/>
          <w:sz w:val="24"/>
          <w:szCs w:val="24"/>
        </w:rPr>
        <w:t>‘supervision by the G</w:t>
      </w:r>
      <w:r w:rsidR="00F04D4A" w:rsidRPr="00D76C6E">
        <w:rPr>
          <w:rFonts w:asciiTheme="majorHAnsi" w:hAnsiTheme="majorHAnsi" w:cs="Arial"/>
          <w:sz w:val="24"/>
          <w:szCs w:val="24"/>
        </w:rPr>
        <w:t>overnor and visiting justices [</w:t>
      </w:r>
      <w:r w:rsidR="0042166D" w:rsidRPr="00D76C6E">
        <w:rPr>
          <w:rFonts w:asciiTheme="majorHAnsi" w:hAnsiTheme="majorHAnsi" w:cs="Arial"/>
          <w:sz w:val="24"/>
          <w:szCs w:val="24"/>
        </w:rPr>
        <w:t>had been</w:t>
      </w:r>
      <w:r w:rsidR="00B33E71" w:rsidRPr="00D76C6E">
        <w:rPr>
          <w:rFonts w:asciiTheme="majorHAnsi" w:hAnsiTheme="majorHAnsi" w:cs="Arial"/>
          <w:sz w:val="24"/>
          <w:szCs w:val="24"/>
        </w:rPr>
        <w:t>] very occasional and unsatisfactory</w:t>
      </w:r>
      <w:r w:rsidR="002D672E" w:rsidRPr="00D76C6E">
        <w:rPr>
          <w:rFonts w:asciiTheme="majorHAnsi" w:hAnsiTheme="majorHAnsi" w:cs="Arial"/>
          <w:sz w:val="24"/>
          <w:szCs w:val="24"/>
        </w:rPr>
        <w:t xml:space="preserve">. I </w:t>
      </w:r>
      <w:r w:rsidR="00B33E71" w:rsidRPr="00D76C6E">
        <w:rPr>
          <w:rFonts w:asciiTheme="majorHAnsi" w:hAnsiTheme="majorHAnsi" w:cs="Arial"/>
          <w:sz w:val="24"/>
          <w:szCs w:val="24"/>
        </w:rPr>
        <w:t>could only find records of seven official visits in the last three and a half years.</w:t>
      </w:r>
      <w:r w:rsidR="002D672E" w:rsidRPr="00D76C6E">
        <w:rPr>
          <w:rFonts w:asciiTheme="majorHAnsi" w:hAnsiTheme="majorHAnsi" w:cs="Arial"/>
          <w:sz w:val="24"/>
          <w:szCs w:val="24"/>
        </w:rPr>
        <w:t>’</w:t>
      </w:r>
      <w:r w:rsidR="00B33E71" w:rsidRPr="00D76C6E">
        <w:rPr>
          <w:rStyle w:val="FootnoteReference"/>
          <w:rFonts w:asciiTheme="majorHAnsi" w:hAnsiTheme="majorHAnsi"/>
          <w:sz w:val="24"/>
          <w:szCs w:val="24"/>
        </w:rPr>
        <w:footnoteReference w:id="49"/>
      </w:r>
      <w:r w:rsidR="001E7084" w:rsidRPr="00D76C6E">
        <w:rPr>
          <w:rFonts w:asciiTheme="majorHAnsi" w:hAnsiTheme="majorHAnsi" w:cs="Arial"/>
          <w:sz w:val="24"/>
          <w:szCs w:val="24"/>
        </w:rPr>
        <w:t xml:space="preserve"> </w:t>
      </w:r>
      <w:r w:rsidR="007056EB" w:rsidRPr="00D76C6E">
        <w:rPr>
          <w:rFonts w:asciiTheme="majorHAnsi" w:hAnsiTheme="majorHAnsi" w:cs="Arial"/>
          <w:sz w:val="24"/>
          <w:szCs w:val="24"/>
        </w:rPr>
        <w:t>Derby</w:t>
      </w:r>
      <w:r w:rsidR="00BB093B">
        <w:rPr>
          <w:rFonts w:asciiTheme="majorHAnsi" w:hAnsiTheme="majorHAnsi" w:cs="Arial"/>
          <w:sz w:val="24"/>
          <w:szCs w:val="24"/>
        </w:rPr>
        <w:t xml:space="preserve"> agreed</w:t>
      </w:r>
      <w:r w:rsidR="001E7084" w:rsidRPr="00D76C6E">
        <w:rPr>
          <w:rFonts w:asciiTheme="majorHAnsi" w:hAnsiTheme="majorHAnsi" w:cs="Arial"/>
          <w:sz w:val="24"/>
          <w:szCs w:val="24"/>
        </w:rPr>
        <w:t xml:space="preserve"> that </w:t>
      </w:r>
      <w:r w:rsidR="007056EB" w:rsidRPr="00D76C6E">
        <w:rPr>
          <w:rFonts w:asciiTheme="majorHAnsi" w:hAnsiTheme="majorHAnsi" w:cs="Arial"/>
          <w:sz w:val="24"/>
          <w:szCs w:val="24"/>
        </w:rPr>
        <w:t xml:space="preserve">further </w:t>
      </w:r>
      <w:r w:rsidR="00DD5316" w:rsidRPr="00D76C6E">
        <w:rPr>
          <w:rFonts w:asciiTheme="majorHAnsi" w:hAnsiTheme="majorHAnsi" w:cs="Arial"/>
          <w:sz w:val="24"/>
          <w:szCs w:val="24"/>
        </w:rPr>
        <w:t>enquiry</w:t>
      </w:r>
      <w:r w:rsidR="007056EB" w:rsidRPr="00D76C6E">
        <w:rPr>
          <w:rFonts w:asciiTheme="majorHAnsi" w:hAnsiTheme="majorHAnsi" w:cs="Arial"/>
          <w:sz w:val="24"/>
          <w:szCs w:val="24"/>
        </w:rPr>
        <w:t xml:space="preserve"> was necessary to ensure ‘</w:t>
      </w:r>
      <w:r w:rsidR="001E7084" w:rsidRPr="00D76C6E">
        <w:rPr>
          <w:rFonts w:asciiTheme="majorHAnsi" w:hAnsiTheme="majorHAnsi" w:cs="Arial"/>
          <w:sz w:val="24"/>
          <w:szCs w:val="24"/>
        </w:rPr>
        <w:t>a more regular and systematic supervision over it</w:t>
      </w:r>
      <w:r w:rsidR="009B48BC" w:rsidRPr="00D76C6E">
        <w:rPr>
          <w:rFonts w:asciiTheme="majorHAnsi" w:hAnsiTheme="majorHAnsi" w:cs="Arial"/>
          <w:sz w:val="24"/>
          <w:szCs w:val="24"/>
        </w:rPr>
        <w:t>’</w:t>
      </w:r>
      <w:r w:rsidR="00DD5316" w:rsidRPr="00D76C6E">
        <w:rPr>
          <w:rFonts w:asciiTheme="majorHAnsi" w:hAnsiTheme="majorHAnsi" w:cs="Arial"/>
          <w:sz w:val="24"/>
          <w:szCs w:val="24"/>
        </w:rPr>
        <w:t xml:space="preserve"> [Rottnest]</w:t>
      </w:r>
      <w:r w:rsidR="001E7084" w:rsidRPr="00D76C6E">
        <w:rPr>
          <w:rFonts w:asciiTheme="majorHAnsi" w:hAnsiTheme="majorHAnsi" w:cs="Arial"/>
          <w:sz w:val="24"/>
          <w:szCs w:val="24"/>
        </w:rPr>
        <w:t>.</w:t>
      </w:r>
      <w:r w:rsidR="001E7084" w:rsidRPr="00D76C6E">
        <w:rPr>
          <w:rStyle w:val="FootnoteReference"/>
          <w:rFonts w:asciiTheme="majorHAnsi" w:hAnsiTheme="majorHAnsi" w:cs="Arial"/>
          <w:sz w:val="24"/>
          <w:szCs w:val="24"/>
        </w:rPr>
        <w:footnoteReference w:id="50"/>
      </w:r>
      <w:r w:rsidR="00D62A74" w:rsidRPr="00D76C6E">
        <w:rPr>
          <w:rFonts w:asciiTheme="majorHAnsi" w:hAnsiTheme="majorHAnsi" w:cs="Arial"/>
          <w:sz w:val="24"/>
          <w:szCs w:val="24"/>
        </w:rPr>
        <w:t xml:space="preserve"> </w:t>
      </w:r>
      <w:r w:rsidR="00164322" w:rsidRPr="00D76C6E">
        <w:rPr>
          <w:rFonts w:asciiTheme="majorHAnsi" w:hAnsiTheme="majorHAnsi" w:cs="Arial"/>
          <w:sz w:val="24"/>
          <w:szCs w:val="24"/>
        </w:rPr>
        <w:t>After visit</w:t>
      </w:r>
      <w:r w:rsidR="00C47C9C" w:rsidRPr="00D76C6E">
        <w:rPr>
          <w:rFonts w:asciiTheme="majorHAnsi" w:hAnsiTheme="majorHAnsi" w:cs="Arial"/>
          <w:sz w:val="24"/>
          <w:szCs w:val="24"/>
        </w:rPr>
        <w:t xml:space="preserve">ing </w:t>
      </w:r>
      <w:r w:rsidR="000A3502" w:rsidRPr="00D76C6E">
        <w:rPr>
          <w:rFonts w:asciiTheme="majorHAnsi" w:hAnsiTheme="majorHAnsi" w:cs="Arial"/>
          <w:sz w:val="24"/>
          <w:szCs w:val="24"/>
        </w:rPr>
        <w:t>o</w:t>
      </w:r>
      <w:r w:rsidR="00C47C9C" w:rsidRPr="00D76C6E">
        <w:rPr>
          <w:rFonts w:asciiTheme="majorHAnsi" w:hAnsiTheme="majorHAnsi" w:cs="Arial"/>
          <w:sz w:val="24"/>
          <w:szCs w:val="24"/>
        </w:rPr>
        <w:t>n 31 July 1883</w:t>
      </w:r>
      <w:r w:rsidR="00CF64B2" w:rsidRPr="00D76C6E">
        <w:rPr>
          <w:rFonts w:asciiTheme="majorHAnsi" w:hAnsiTheme="majorHAnsi" w:cs="Arial"/>
          <w:sz w:val="24"/>
          <w:szCs w:val="24"/>
        </w:rPr>
        <w:t>,</w:t>
      </w:r>
      <w:r w:rsidR="00164322" w:rsidRPr="00D76C6E">
        <w:rPr>
          <w:rFonts w:asciiTheme="majorHAnsi" w:hAnsiTheme="majorHAnsi" w:cs="Arial"/>
          <w:sz w:val="24"/>
          <w:szCs w:val="24"/>
        </w:rPr>
        <w:t xml:space="preserve"> </w:t>
      </w:r>
      <w:r w:rsidR="00A069AD" w:rsidRPr="00D76C6E">
        <w:rPr>
          <w:rFonts w:asciiTheme="majorHAnsi" w:hAnsiTheme="majorHAnsi" w:cs="Arial"/>
          <w:sz w:val="24"/>
          <w:szCs w:val="24"/>
        </w:rPr>
        <w:t>Broome</w:t>
      </w:r>
      <w:r w:rsidR="00164322" w:rsidRPr="00D76C6E">
        <w:rPr>
          <w:rFonts w:asciiTheme="majorHAnsi" w:hAnsiTheme="majorHAnsi" w:cs="Arial"/>
          <w:sz w:val="24"/>
          <w:szCs w:val="24"/>
        </w:rPr>
        <w:t xml:space="preserve"> wrote in the visitors</w:t>
      </w:r>
      <w:r w:rsidR="00CE72CA" w:rsidRPr="00D76C6E">
        <w:rPr>
          <w:rFonts w:asciiTheme="majorHAnsi" w:hAnsiTheme="majorHAnsi" w:cs="Arial"/>
          <w:sz w:val="24"/>
          <w:szCs w:val="24"/>
        </w:rPr>
        <w:t>’</w:t>
      </w:r>
      <w:r w:rsidR="00164322" w:rsidRPr="00D76C6E">
        <w:rPr>
          <w:rFonts w:asciiTheme="majorHAnsi" w:hAnsiTheme="majorHAnsi" w:cs="Arial"/>
          <w:sz w:val="24"/>
          <w:szCs w:val="24"/>
        </w:rPr>
        <w:t xml:space="preserve"> book that ‘arrangements for the sick appear anything but satisfactory’.</w:t>
      </w:r>
      <w:r w:rsidR="00164322" w:rsidRPr="00D76C6E">
        <w:rPr>
          <w:rStyle w:val="FootnoteReference"/>
          <w:rFonts w:asciiTheme="majorHAnsi" w:hAnsiTheme="majorHAnsi" w:cs="Arial"/>
          <w:sz w:val="24"/>
          <w:szCs w:val="24"/>
        </w:rPr>
        <w:footnoteReference w:id="51"/>
      </w:r>
      <w:r w:rsidR="00164322" w:rsidRPr="00D76C6E">
        <w:rPr>
          <w:rFonts w:asciiTheme="majorHAnsi" w:hAnsiTheme="majorHAnsi" w:cs="Arial"/>
          <w:sz w:val="24"/>
          <w:szCs w:val="24"/>
        </w:rPr>
        <w:t xml:space="preserve"> </w:t>
      </w:r>
      <w:r w:rsidR="00A069AD" w:rsidRPr="00D76C6E">
        <w:rPr>
          <w:rFonts w:asciiTheme="majorHAnsi" w:hAnsiTheme="majorHAnsi" w:cs="Arial"/>
          <w:sz w:val="24"/>
          <w:szCs w:val="24"/>
        </w:rPr>
        <w:t>He</w:t>
      </w:r>
      <w:r w:rsidR="000A3502" w:rsidRPr="00D76C6E">
        <w:rPr>
          <w:rFonts w:asciiTheme="majorHAnsi" w:hAnsiTheme="majorHAnsi" w:cs="Arial"/>
          <w:sz w:val="24"/>
          <w:szCs w:val="24"/>
        </w:rPr>
        <w:t xml:space="preserve"> recognised that those </w:t>
      </w:r>
      <w:r w:rsidR="005F2BD8">
        <w:rPr>
          <w:rFonts w:asciiTheme="majorHAnsi" w:hAnsiTheme="majorHAnsi" w:cs="Arial"/>
          <w:sz w:val="24"/>
          <w:szCs w:val="24"/>
        </w:rPr>
        <w:t xml:space="preserve">in </w:t>
      </w:r>
      <w:r w:rsidR="000A3502" w:rsidRPr="00D76C6E">
        <w:rPr>
          <w:rFonts w:asciiTheme="majorHAnsi" w:hAnsiTheme="majorHAnsi" w:cs="Arial"/>
          <w:sz w:val="24"/>
          <w:szCs w:val="24"/>
        </w:rPr>
        <w:t xml:space="preserve">the north-west </w:t>
      </w:r>
      <w:r w:rsidR="00164322" w:rsidRPr="00D76C6E">
        <w:rPr>
          <w:rFonts w:asciiTheme="majorHAnsi" w:hAnsiTheme="majorHAnsi" w:cs="Arial"/>
          <w:sz w:val="24"/>
          <w:szCs w:val="24"/>
        </w:rPr>
        <w:t xml:space="preserve">were particularly susceptible to catching diseases, and more likely to die from them. </w:t>
      </w:r>
      <w:r w:rsidR="00164322" w:rsidRPr="00D76C6E">
        <w:rPr>
          <w:rFonts w:asciiTheme="majorHAnsi" w:hAnsiTheme="majorHAnsi" w:cs="Arial"/>
          <w:sz w:val="24"/>
          <w:szCs w:val="24"/>
        </w:rPr>
        <w:lastRenderedPageBreak/>
        <w:t>However, he was convinced that mortality rates could be reduced if</w:t>
      </w:r>
      <w:r w:rsidR="00CF64B2" w:rsidRPr="00D76C6E">
        <w:rPr>
          <w:rFonts w:asciiTheme="majorHAnsi" w:hAnsiTheme="majorHAnsi" w:cs="Arial"/>
          <w:sz w:val="24"/>
          <w:szCs w:val="24"/>
        </w:rPr>
        <w:t xml:space="preserve"> the superintendent, medical officer and prison staff brought</w:t>
      </w:r>
      <w:r w:rsidR="00164322" w:rsidRPr="00D76C6E">
        <w:rPr>
          <w:rFonts w:asciiTheme="majorHAnsi" w:hAnsiTheme="majorHAnsi" w:cs="Arial"/>
          <w:sz w:val="24"/>
          <w:szCs w:val="24"/>
        </w:rPr>
        <w:t xml:space="preserve"> ‘more order and method’ to the care of the sick.</w:t>
      </w:r>
      <w:r w:rsidR="00570730" w:rsidRPr="00D76C6E">
        <w:rPr>
          <w:rStyle w:val="FootnoteReference"/>
          <w:rFonts w:asciiTheme="majorHAnsi" w:hAnsiTheme="majorHAnsi" w:cs="Arial"/>
          <w:sz w:val="24"/>
          <w:szCs w:val="24"/>
        </w:rPr>
        <w:footnoteReference w:id="52"/>
      </w:r>
      <w:r w:rsidR="00164322" w:rsidRPr="00D76C6E">
        <w:rPr>
          <w:rFonts w:asciiTheme="majorHAnsi" w:hAnsiTheme="majorHAnsi" w:cs="Arial"/>
          <w:sz w:val="24"/>
          <w:szCs w:val="24"/>
        </w:rPr>
        <w:t xml:space="preserve"> </w:t>
      </w:r>
      <w:r w:rsidR="00523BBF" w:rsidRPr="00D76C6E">
        <w:rPr>
          <w:rFonts w:asciiTheme="majorHAnsi" w:hAnsiTheme="majorHAnsi" w:cs="Arial"/>
          <w:sz w:val="24"/>
          <w:szCs w:val="24"/>
        </w:rPr>
        <w:t>Bro</w:t>
      </w:r>
      <w:r w:rsidR="00ED1670">
        <w:rPr>
          <w:rFonts w:asciiTheme="majorHAnsi" w:hAnsiTheme="majorHAnsi" w:cs="Arial"/>
          <w:sz w:val="24"/>
          <w:szCs w:val="24"/>
        </w:rPr>
        <w:t>ome’s views on Rottnest explain</w:t>
      </w:r>
      <w:r w:rsidR="00523BBF" w:rsidRPr="00D76C6E">
        <w:rPr>
          <w:rFonts w:asciiTheme="majorHAnsi" w:hAnsiTheme="majorHAnsi" w:cs="Arial"/>
          <w:sz w:val="24"/>
          <w:szCs w:val="24"/>
        </w:rPr>
        <w:t xml:space="preserve"> his</w:t>
      </w:r>
      <w:r w:rsidR="00F47913">
        <w:rPr>
          <w:rFonts w:asciiTheme="majorHAnsi" w:hAnsiTheme="majorHAnsi" w:cs="Arial"/>
          <w:sz w:val="24"/>
          <w:szCs w:val="24"/>
        </w:rPr>
        <w:t xml:space="preserve"> later</w:t>
      </w:r>
      <w:r w:rsidR="00523BBF" w:rsidRPr="00D76C6E">
        <w:rPr>
          <w:rFonts w:asciiTheme="majorHAnsi" w:hAnsiTheme="majorHAnsi" w:cs="Arial"/>
          <w:sz w:val="24"/>
          <w:szCs w:val="24"/>
        </w:rPr>
        <w:t xml:space="preserve"> conviction that medical care should be provided to the Aboriginal population in general. To some extent, the sanitary regimes on Rottnest were a testing ground for public health strategies for the wider Indigenous population.</w:t>
      </w:r>
      <w:r w:rsidR="00523BBF" w:rsidRPr="00D76C6E">
        <w:rPr>
          <w:rStyle w:val="FootnoteReference"/>
          <w:rFonts w:asciiTheme="majorHAnsi" w:hAnsiTheme="majorHAnsi" w:cs="Arial"/>
          <w:sz w:val="24"/>
          <w:szCs w:val="24"/>
        </w:rPr>
        <w:footnoteReference w:id="53"/>
      </w:r>
      <w:r w:rsidR="00523BBF" w:rsidRPr="00D76C6E">
        <w:rPr>
          <w:rFonts w:asciiTheme="majorHAnsi" w:hAnsiTheme="majorHAnsi" w:cs="Arial"/>
          <w:sz w:val="24"/>
          <w:szCs w:val="24"/>
        </w:rPr>
        <w:t xml:space="preserve"> </w:t>
      </w:r>
    </w:p>
    <w:p w14:paraId="3DAF8908" w14:textId="77777777" w:rsidR="00CC3DBB" w:rsidRDefault="005612F2" w:rsidP="0026402D">
      <w:pPr>
        <w:spacing w:line="360" w:lineRule="auto"/>
        <w:ind w:firstLine="720"/>
        <w:rPr>
          <w:rFonts w:asciiTheme="majorHAnsi" w:hAnsiTheme="majorHAnsi" w:cs="Arial"/>
          <w:sz w:val="24"/>
          <w:szCs w:val="24"/>
        </w:rPr>
      </w:pPr>
      <w:r w:rsidRPr="00D76C6E">
        <w:rPr>
          <w:rFonts w:asciiTheme="majorHAnsi" w:hAnsiTheme="majorHAnsi" w:cs="Arial"/>
          <w:sz w:val="24"/>
          <w:szCs w:val="24"/>
        </w:rPr>
        <w:t>Influenza continued to rage on Rottnest: o</w:t>
      </w:r>
      <w:r w:rsidR="00BB3D5E" w:rsidRPr="00D76C6E">
        <w:rPr>
          <w:rFonts w:asciiTheme="majorHAnsi" w:hAnsiTheme="majorHAnsi" w:cs="Arial"/>
          <w:sz w:val="24"/>
          <w:szCs w:val="24"/>
        </w:rPr>
        <w:t>ut of a total of 179 prisoners, between 53 and 80 prisoners died from influenza between June and September 1883.</w:t>
      </w:r>
      <w:r w:rsidR="00BB3D5E" w:rsidRPr="00D76C6E">
        <w:rPr>
          <w:rStyle w:val="FootnoteReference"/>
          <w:rFonts w:asciiTheme="majorHAnsi" w:hAnsiTheme="majorHAnsi" w:cs="Arial"/>
          <w:sz w:val="24"/>
          <w:szCs w:val="24"/>
        </w:rPr>
        <w:footnoteReference w:id="54"/>
      </w:r>
      <w:r w:rsidR="00BB3D5E" w:rsidRPr="00D76C6E">
        <w:rPr>
          <w:rFonts w:asciiTheme="majorHAnsi" w:hAnsiTheme="majorHAnsi" w:cs="Arial"/>
          <w:sz w:val="24"/>
          <w:szCs w:val="24"/>
        </w:rPr>
        <w:t xml:space="preserve"> </w:t>
      </w:r>
      <w:r w:rsidR="009454D0" w:rsidRPr="00D76C6E">
        <w:rPr>
          <w:rFonts w:asciiTheme="majorHAnsi" w:hAnsiTheme="majorHAnsi" w:cs="Arial"/>
          <w:sz w:val="24"/>
          <w:szCs w:val="24"/>
        </w:rPr>
        <w:t>Then, an outbreak of measles in October and November affected 141 out of 147 prisoners, but caused no fatalities.</w:t>
      </w:r>
      <w:r w:rsidR="009454D0" w:rsidRPr="00D76C6E">
        <w:rPr>
          <w:rStyle w:val="FootnoteReference"/>
          <w:rFonts w:asciiTheme="majorHAnsi" w:hAnsiTheme="majorHAnsi"/>
          <w:sz w:val="24"/>
          <w:szCs w:val="24"/>
        </w:rPr>
        <w:footnoteReference w:id="55"/>
      </w:r>
      <w:r w:rsidR="009454D0" w:rsidRPr="00D76C6E">
        <w:rPr>
          <w:rFonts w:asciiTheme="majorHAnsi" w:hAnsiTheme="majorHAnsi" w:cs="Arial"/>
          <w:sz w:val="24"/>
          <w:szCs w:val="24"/>
        </w:rPr>
        <w:t xml:space="preserve"> As a prisoner named Brandy said</w:t>
      </w:r>
      <w:r w:rsidR="009970E4" w:rsidRPr="00D76C6E">
        <w:rPr>
          <w:rFonts w:asciiTheme="majorHAnsi" w:hAnsiTheme="majorHAnsi" w:cs="Arial"/>
          <w:sz w:val="24"/>
          <w:szCs w:val="24"/>
        </w:rPr>
        <w:t xml:space="preserve">, </w:t>
      </w:r>
      <w:r w:rsidR="00B62BF7">
        <w:rPr>
          <w:rFonts w:asciiTheme="majorHAnsi" w:hAnsiTheme="majorHAnsi" w:cs="Arial"/>
          <w:sz w:val="24"/>
          <w:szCs w:val="24"/>
        </w:rPr>
        <w:t>‘</w:t>
      </w:r>
      <w:r w:rsidR="009454D0" w:rsidRPr="00D76C6E">
        <w:rPr>
          <w:rFonts w:asciiTheme="majorHAnsi" w:hAnsiTheme="majorHAnsi" w:cs="Arial"/>
          <w:sz w:val="24"/>
          <w:szCs w:val="24"/>
        </w:rPr>
        <w:t xml:space="preserve">Too many </w:t>
      </w:r>
      <w:proofErr w:type="spellStart"/>
      <w:r w:rsidR="009454D0" w:rsidRPr="00D76C6E">
        <w:rPr>
          <w:rFonts w:asciiTheme="majorHAnsi" w:hAnsiTheme="majorHAnsi" w:cs="Arial"/>
          <w:sz w:val="24"/>
          <w:szCs w:val="24"/>
        </w:rPr>
        <w:t>kill’em</w:t>
      </w:r>
      <w:proofErr w:type="spellEnd"/>
      <w:r w:rsidR="009454D0" w:rsidRPr="00D76C6E">
        <w:rPr>
          <w:rFonts w:asciiTheme="majorHAnsi" w:hAnsiTheme="majorHAnsi" w:cs="Arial"/>
          <w:sz w:val="24"/>
          <w:szCs w:val="24"/>
        </w:rPr>
        <w:t xml:space="preserve">. </w:t>
      </w:r>
      <w:proofErr w:type="gramStart"/>
      <w:r w:rsidR="009454D0" w:rsidRPr="00D76C6E">
        <w:rPr>
          <w:rFonts w:asciiTheme="majorHAnsi" w:hAnsiTheme="majorHAnsi" w:cs="Arial"/>
          <w:sz w:val="24"/>
          <w:szCs w:val="24"/>
        </w:rPr>
        <w:t xml:space="preserve">Too many </w:t>
      </w:r>
      <w:proofErr w:type="spellStart"/>
      <w:r w:rsidR="009454D0" w:rsidRPr="00D76C6E">
        <w:rPr>
          <w:rFonts w:asciiTheme="majorHAnsi" w:hAnsiTheme="majorHAnsi" w:cs="Arial"/>
          <w:sz w:val="24"/>
          <w:szCs w:val="24"/>
        </w:rPr>
        <w:t>make’em</w:t>
      </w:r>
      <w:proofErr w:type="spellEnd"/>
      <w:r w:rsidR="009454D0" w:rsidRPr="00D76C6E">
        <w:rPr>
          <w:rFonts w:asciiTheme="majorHAnsi" w:hAnsiTheme="majorHAnsi" w:cs="Arial"/>
          <w:sz w:val="24"/>
          <w:szCs w:val="24"/>
        </w:rPr>
        <w:t xml:space="preserve"> ill’.</w:t>
      </w:r>
      <w:proofErr w:type="gramEnd"/>
      <w:r w:rsidR="009454D0" w:rsidRPr="00D76C6E">
        <w:rPr>
          <w:rStyle w:val="FootnoteReference"/>
          <w:rFonts w:asciiTheme="majorHAnsi" w:hAnsiTheme="majorHAnsi" w:cs="Arial"/>
          <w:sz w:val="24"/>
          <w:szCs w:val="24"/>
        </w:rPr>
        <w:footnoteReference w:id="56"/>
      </w:r>
      <w:r w:rsidR="009454D0" w:rsidRPr="00D76C6E">
        <w:rPr>
          <w:rFonts w:asciiTheme="majorHAnsi" w:hAnsiTheme="majorHAnsi" w:cs="Arial"/>
          <w:sz w:val="24"/>
          <w:szCs w:val="24"/>
        </w:rPr>
        <w:t xml:space="preserve"> </w:t>
      </w:r>
      <w:r w:rsidR="005C1FBA" w:rsidRPr="00D76C6E">
        <w:rPr>
          <w:rFonts w:asciiTheme="majorHAnsi" w:hAnsiTheme="majorHAnsi" w:cs="Arial"/>
          <w:sz w:val="24"/>
          <w:szCs w:val="24"/>
        </w:rPr>
        <w:t xml:space="preserve">To investigate </w:t>
      </w:r>
      <w:r w:rsidR="00D11FDE" w:rsidRPr="00D76C6E">
        <w:rPr>
          <w:rFonts w:asciiTheme="majorHAnsi" w:hAnsiTheme="majorHAnsi" w:cs="Arial"/>
          <w:sz w:val="24"/>
          <w:szCs w:val="24"/>
        </w:rPr>
        <w:t>both the management of Rottnest and</w:t>
      </w:r>
      <w:r w:rsidR="00F94FAB" w:rsidRPr="00D76C6E">
        <w:rPr>
          <w:rFonts w:asciiTheme="majorHAnsi" w:hAnsiTheme="majorHAnsi" w:cs="Arial"/>
          <w:sz w:val="24"/>
          <w:szCs w:val="24"/>
        </w:rPr>
        <w:t xml:space="preserve"> public health strategies more broadly</w:t>
      </w:r>
      <w:r w:rsidR="0038206B" w:rsidRPr="00D76C6E">
        <w:rPr>
          <w:rFonts w:asciiTheme="majorHAnsi" w:hAnsiTheme="majorHAnsi" w:cs="Arial"/>
          <w:sz w:val="24"/>
          <w:szCs w:val="24"/>
        </w:rPr>
        <w:t>, Broome decided to form a c</w:t>
      </w:r>
      <w:r w:rsidR="000C7BB9" w:rsidRPr="00D76C6E">
        <w:rPr>
          <w:rFonts w:asciiTheme="majorHAnsi" w:hAnsiTheme="majorHAnsi" w:cs="Arial"/>
          <w:sz w:val="24"/>
          <w:szCs w:val="24"/>
        </w:rPr>
        <w:t>ommission</w:t>
      </w:r>
      <w:r w:rsidR="0038206B" w:rsidRPr="00D76C6E">
        <w:rPr>
          <w:rFonts w:asciiTheme="majorHAnsi" w:hAnsiTheme="majorHAnsi" w:cs="Arial"/>
          <w:sz w:val="24"/>
          <w:szCs w:val="24"/>
        </w:rPr>
        <w:t>, which, he assured Lord Derby,</w:t>
      </w:r>
      <w:r w:rsidR="000C7BB9" w:rsidRPr="00D76C6E">
        <w:rPr>
          <w:rFonts w:asciiTheme="majorHAnsi" w:hAnsiTheme="majorHAnsi" w:cs="Arial"/>
          <w:sz w:val="24"/>
          <w:szCs w:val="24"/>
        </w:rPr>
        <w:t xml:space="preserve"> </w:t>
      </w:r>
      <w:r w:rsidR="001E7084" w:rsidRPr="00D76C6E">
        <w:rPr>
          <w:rFonts w:asciiTheme="majorHAnsi" w:hAnsiTheme="majorHAnsi" w:cs="Arial"/>
          <w:sz w:val="24"/>
          <w:szCs w:val="24"/>
        </w:rPr>
        <w:t xml:space="preserve">would ‘be </w:t>
      </w:r>
      <w:r w:rsidR="00B33E71" w:rsidRPr="00D76C6E">
        <w:rPr>
          <w:rFonts w:asciiTheme="majorHAnsi" w:hAnsiTheme="majorHAnsi" w:cs="Arial"/>
          <w:sz w:val="24"/>
          <w:szCs w:val="24"/>
        </w:rPr>
        <w:t>carefully constituted</w:t>
      </w:r>
      <w:r w:rsidR="000C7BB9" w:rsidRPr="00D76C6E">
        <w:rPr>
          <w:rFonts w:asciiTheme="majorHAnsi" w:hAnsiTheme="majorHAnsi" w:cs="Arial"/>
          <w:sz w:val="24"/>
          <w:szCs w:val="24"/>
        </w:rPr>
        <w:t>’</w:t>
      </w:r>
      <w:r w:rsidR="00B33E71" w:rsidRPr="00D76C6E">
        <w:rPr>
          <w:rFonts w:asciiTheme="majorHAnsi" w:hAnsiTheme="majorHAnsi" w:cs="Arial"/>
          <w:sz w:val="24"/>
          <w:szCs w:val="24"/>
        </w:rPr>
        <w:t>.</w:t>
      </w:r>
      <w:r w:rsidR="00921C02" w:rsidRPr="00D76C6E">
        <w:rPr>
          <w:rStyle w:val="FootnoteReference"/>
          <w:rFonts w:asciiTheme="majorHAnsi" w:hAnsiTheme="majorHAnsi" w:cs="Arial"/>
          <w:sz w:val="24"/>
          <w:szCs w:val="24"/>
        </w:rPr>
        <w:footnoteReference w:id="57"/>
      </w:r>
      <w:r w:rsidR="00B33E71" w:rsidRPr="00D76C6E">
        <w:rPr>
          <w:rFonts w:asciiTheme="majorHAnsi" w:hAnsiTheme="majorHAnsi" w:cs="Arial"/>
          <w:sz w:val="24"/>
          <w:szCs w:val="24"/>
        </w:rPr>
        <w:t xml:space="preserve"> </w:t>
      </w:r>
      <w:r w:rsidR="005C1FBA" w:rsidRPr="00D76C6E">
        <w:rPr>
          <w:rFonts w:asciiTheme="majorHAnsi" w:hAnsiTheme="majorHAnsi" w:cs="Arial"/>
          <w:sz w:val="24"/>
          <w:szCs w:val="24"/>
        </w:rPr>
        <w:t xml:space="preserve"> As chairman, </w:t>
      </w:r>
      <w:r w:rsidR="001E7084" w:rsidRPr="00D76C6E">
        <w:rPr>
          <w:rFonts w:asciiTheme="majorHAnsi" w:hAnsiTheme="majorHAnsi" w:cs="Arial"/>
          <w:sz w:val="24"/>
          <w:szCs w:val="24"/>
        </w:rPr>
        <w:t xml:space="preserve">Broome selected </w:t>
      </w:r>
      <w:r w:rsidR="00DD5316" w:rsidRPr="00D76C6E">
        <w:rPr>
          <w:rFonts w:asciiTheme="majorHAnsi" w:hAnsiTheme="majorHAnsi" w:cs="Arial"/>
          <w:sz w:val="24"/>
          <w:szCs w:val="24"/>
        </w:rPr>
        <w:t>the commissioner of the crown lands,</w:t>
      </w:r>
      <w:r w:rsidR="0033745F" w:rsidRPr="00D76C6E">
        <w:rPr>
          <w:rFonts w:asciiTheme="majorHAnsi" w:hAnsiTheme="majorHAnsi" w:cs="Arial"/>
          <w:sz w:val="24"/>
          <w:szCs w:val="24"/>
        </w:rPr>
        <w:t xml:space="preserve"> John Forrest</w:t>
      </w:r>
      <w:r w:rsidR="00DD5316" w:rsidRPr="00D76C6E">
        <w:rPr>
          <w:rFonts w:asciiTheme="majorHAnsi" w:hAnsiTheme="majorHAnsi" w:cs="Arial"/>
          <w:sz w:val="24"/>
          <w:szCs w:val="24"/>
        </w:rPr>
        <w:t>, who recognised</w:t>
      </w:r>
      <w:r w:rsidR="001E7084" w:rsidRPr="00D76C6E">
        <w:rPr>
          <w:rFonts w:asciiTheme="majorHAnsi" w:hAnsiTheme="majorHAnsi" w:cs="Arial"/>
          <w:sz w:val="24"/>
          <w:szCs w:val="24"/>
        </w:rPr>
        <w:t xml:space="preserve"> the need to improve Aboriginal welfare</w:t>
      </w:r>
      <w:r w:rsidR="0033745F" w:rsidRPr="00D76C6E">
        <w:rPr>
          <w:rFonts w:asciiTheme="majorHAnsi" w:hAnsiTheme="majorHAnsi" w:cs="Arial"/>
          <w:sz w:val="24"/>
          <w:szCs w:val="24"/>
        </w:rPr>
        <w:t xml:space="preserve">. </w:t>
      </w:r>
      <w:r w:rsidR="001E7084" w:rsidRPr="00D76C6E">
        <w:rPr>
          <w:rFonts w:asciiTheme="majorHAnsi" w:hAnsiTheme="majorHAnsi" w:cs="Arial"/>
          <w:sz w:val="24"/>
          <w:szCs w:val="24"/>
        </w:rPr>
        <w:t>T</w:t>
      </w:r>
      <w:r w:rsidR="00B33E71" w:rsidRPr="00D76C6E">
        <w:rPr>
          <w:rFonts w:asciiTheme="majorHAnsi" w:hAnsiTheme="majorHAnsi" w:cs="Arial"/>
          <w:sz w:val="24"/>
          <w:szCs w:val="24"/>
        </w:rPr>
        <w:t>he</w:t>
      </w:r>
      <w:r w:rsidR="001E7084" w:rsidRPr="00D76C6E">
        <w:rPr>
          <w:rFonts w:asciiTheme="majorHAnsi" w:hAnsiTheme="majorHAnsi" w:cs="Arial"/>
          <w:sz w:val="24"/>
          <w:szCs w:val="24"/>
        </w:rPr>
        <w:t xml:space="preserve"> selection of both the</w:t>
      </w:r>
      <w:r w:rsidR="00B33E71" w:rsidRPr="00D76C6E">
        <w:rPr>
          <w:rFonts w:asciiTheme="majorHAnsi" w:hAnsiTheme="majorHAnsi" w:cs="Arial"/>
          <w:sz w:val="24"/>
          <w:szCs w:val="24"/>
        </w:rPr>
        <w:t xml:space="preserve"> comptroller of convicts, John Frederick Stone, and the </w:t>
      </w:r>
      <w:r w:rsidR="00564800" w:rsidRPr="00D76C6E">
        <w:rPr>
          <w:rFonts w:asciiTheme="majorHAnsi" w:hAnsiTheme="majorHAnsi" w:cs="Arial"/>
          <w:sz w:val="24"/>
          <w:szCs w:val="24"/>
        </w:rPr>
        <w:t>c</w:t>
      </w:r>
      <w:r w:rsidR="00B33E71" w:rsidRPr="00D76C6E">
        <w:rPr>
          <w:rFonts w:asciiTheme="majorHAnsi" w:hAnsiTheme="majorHAnsi" w:cs="Arial"/>
          <w:sz w:val="24"/>
          <w:szCs w:val="24"/>
        </w:rPr>
        <w:t>olon</w:t>
      </w:r>
      <w:r w:rsidR="00564800" w:rsidRPr="00D76C6E">
        <w:rPr>
          <w:rFonts w:asciiTheme="majorHAnsi" w:hAnsiTheme="majorHAnsi" w:cs="Arial"/>
          <w:sz w:val="24"/>
          <w:szCs w:val="24"/>
        </w:rPr>
        <w:t>i</w:t>
      </w:r>
      <w:r w:rsidR="00B33E71" w:rsidRPr="00D76C6E">
        <w:rPr>
          <w:rFonts w:asciiTheme="majorHAnsi" w:hAnsiTheme="majorHAnsi" w:cs="Arial"/>
          <w:sz w:val="24"/>
          <w:szCs w:val="24"/>
        </w:rPr>
        <w:t xml:space="preserve">al </w:t>
      </w:r>
      <w:r w:rsidR="00564800" w:rsidRPr="00D76C6E">
        <w:rPr>
          <w:rFonts w:asciiTheme="majorHAnsi" w:hAnsiTheme="majorHAnsi" w:cs="Arial"/>
          <w:sz w:val="24"/>
          <w:szCs w:val="24"/>
        </w:rPr>
        <w:t>s</w:t>
      </w:r>
      <w:r w:rsidR="00B33E71" w:rsidRPr="00D76C6E">
        <w:rPr>
          <w:rFonts w:asciiTheme="majorHAnsi" w:hAnsiTheme="majorHAnsi" w:cs="Arial"/>
          <w:sz w:val="24"/>
          <w:szCs w:val="24"/>
        </w:rPr>
        <w:t>urgeon</w:t>
      </w:r>
      <w:r w:rsidR="00564800" w:rsidRPr="00D76C6E">
        <w:rPr>
          <w:rFonts w:asciiTheme="majorHAnsi" w:hAnsiTheme="majorHAnsi" w:cs="Arial"/>
          <w:sz w:val="24"/>
          <w:szCs w:val="24"/>
        </w:rPr>
        <w:t>,</w:t>
      </w:r>
      <w:r w:rsidR="00B33E71" w:rsidRPr="00D76C6E">
        <w:rPr>
          <w:rFonts w:asciiTheme="majorHAnsi" w:hAnsiTheme="majorHAnsi" w:cs="Arial"/>
          <w:sz w:val="24"/>
          <w:szCs w:val="24"/>
        </w:rPr>
        <w:t xml:space="preserve"> Alfred Robert </w:t>
      </w:r>
      <w:proofErr w:type="spellStart"/>
      <w:r w:rsidR="00B33E71" w:rsidRPr="00D76C6E">
        <w:rPr>
          <w:rFonts w:asciiTheme="majorHAnsi" w:hAnsiTheme="majorHAnsi" w:cs="Arial"/>
          <w:sz w:val="24"/>
          <w:szCs w:val="24"/>
        </w:rPr>
        <w:t>Waylen</w:t>
      </w:r>
      <w:proofErr w:type="spellEnd"/>
      <w:r w:rsidR="00B33E71" w:rsidRPr="00D76C6E">
        <w:rPr>
          <w:rFonts w:asciiTheme="majorHAnsi" w:hAnsiTheme="majorHAnsi" w:cs="Arial"/>
          <w:sz w:val="24"/>
          <w:szCs w:val="24"/>
        </w:rPr>
        <w:t>, underlines the dual focus of the report in terms of</w:t>
      </w:r>
      <w:r w:rsidR="001E7084" w:rsidRPr="00D76C6E">
        <w:rPr>
          <w:rFonts w:asciiTheme="majorHAnsi" w:hAnsiTheme="majorHAnsi" w:cs="Arial"/>
          <w:sz w:val="24"/>
          <w:szCs w:val="24"/>
        </w:rPr>
        <w:t xml:space="preserve"> prison d</w:t>
      </w:r>
      <w:r w:rsidR="00DD5316" w:rsidRPr="00D76C6E">
        <w:rPr>
          <w:rFonts w:asciiTheme="majorHAnsi" w:hAnsiTheme="majorHAnsi" w:cs="Arial"/>
          <w:sz w:val="24"/>
          <w:szCs w:val="24"/>
        </w:rPr>
        <w:t>iscipline and Indigenous health</w:t>
      </w:r>
      <w:r w:rsidR="00564800" w:rsidRPr="00D76C6E">
        <w:rPr>
          <w:rFonts w:asciiTheme="majorHAnsi" w:hAnsiTheme="majorHAnsi" w:cs="Arial"/>
          <w:sz w:val="24"/>
          <w:szCs w:val="24"/>
        </w:rPr>
        <w:t xml:space="preserve">. </w:t>
      </w:r>
      <w:r w:rsidR="0033745F" w:rsidRPr="00D76C6E">
        <w:rPr>
          <w:rFonts w:asciiTheme="majorHAnsi" w:hAnsiTheme="majorHAnsi" w:cs="Arial"/>
          <w:sz w:val="24"/>
          <w:szCs w:val="24"/>
        </w:rPr>
        <w:t xml:space="preserve">The other </w:t>
      </w:r>
      <w:r w:rsidR="004F4CD3" w:rsidRPr="00D76C6E">
        <w:rPr>
          <w:rFonts w:asciiTheme="majorHAnsi" w:hAnsiTheme="majorHAnsi" w:cs="Arial"/>
          <w:sz w:val="24"/>
          <w:szCs w:val="24"/>
        </w:rPr>
        <w:t>legislative</w:t>
      </w:r>
      <w:r w:rsidR="005C1FBA" w:rsidRPr="00D76C6E">
        <w:rPr>
          <w:rFonts w:asciiTheme="majorHAnsi" w:hAnsiTheme="majorHAnsi" w:cs="Arial"/>
          <w:sz w:val="24"/>
          <w:szCs w:val="24"/>
        </w:rPr>
        <w:t xml:space="preserve"> councillors o</w:t>
      </w:r>
      <w:r w:rsidR="0033745F" w:rsidRPr="00D76C6E">
        <w:rPr>
          <w:rFonts w:asciiTheme="majorHAnsi" w:hAnsiTheme="majorHAnsi" w:cs="Arial"/>
          <w:sz w:val="24"/>
          <w:szCs w:val="24"/>
        </w:rPr>
        <w:t xml:space="preserve">n the committee were Maitland Brown, member for Fremantle, and George </w:t>
      </w:r>
      <w:proofErr w:type="spellStart"/>
      <w:r w:rsidR="00B33E71" w:rsidRPr="00D76C6E">
        <w:rPr>
          <w:rFonts w:asciiTheme="majorHAnsi" w:hAnsiTheme="majorHAnsi" w:cs="Arial"/>
          <w:sz w:val="24"/>
          <w:szCs w:val="24"/>
        </w:rPr>
        <w:t>Shenton</w:t>
      </w:r>
      <w:proofErr w:type="spellEnd"/>
      <w:r w:rsidR="0033745F" w:rsidRPr="00D76C6E">
        <w:rPr>
          <w:rFonts w:asciiTheme="majorHAnsi" w:hAnsiTheme="majorHAnsi" w:cs="Arial"/>
          <w:sz w:val="24"/>
          <w:szCs w:val="24"/>
        </w:rPr>
        <w:t>,</w:t>
      </w:r>
      <w:r w:rsidR="004F4CD3" w:rsidRPr="00D76C6E">
        <w:rPr>
          <w:rFonts w:asciiTheme="majorHAnsi" w:hAnsiTheme="majorHAnsi" w:cs="Arial"/>
          <w:sz w:val="24"/>
          <w:szCs w:val="24"/>
        </w:rPr>
        <w:t xml:space="preserve"> </w:t>
      </w:r>
      <w:r w:rsidR="005C1FBA" w:rsidRPr="00D76C6E">
        <w:rPr>
          <w:rFonts w:asciiTheme="majorHAnsi" w:hAnsiTheme="majorHAnsi" w:cs="Arial"/>
          <w:sz w:val="24"/>
          <w:szCs w:val="24"/>
        </w:rPr>
        <w:t xml:space="preserve">member </w:t>
      </w:r>
      <w:r w:rsidR="0033745F" w:rsidRPr="00D76C6E">
        <w:rPr>
          <w:rFonts w:asciiTheme="majorHAnsi" w:hAnsiTheme="majorHAnsi" w:cs="Arial"/>
          <w:sz w:val="24"/>
          <w:szCs w:val="24"/>
        </w:rPr>
        <w:t xml:space="preserve">for </w:t>
      </w:r>
      <w:proofErr w:type="spellStart"/>
      <w:r w:rsidR="0033745F" w:rsidRPr="00D76C6E">
        <w:rPr>
          <w:rFonts w:asciiTheme="majorHAnsi" w:hAnsiTheme="majorHAnsi" w:cs="Arial"/>
          <w:sz w:val="24"/>
          <w:szCs w:val="24"/>
        </w:rPr>
        <w:t>Toodyay</w:t>
      </w:r>
      <w:proofErr w:type="spellEnd"/>
      <w:r w:rsidR="0033745F" w:rsidRPr="00D76C6E">
        <w:rPr>
          <w:rFonts w:asciiTheme="majorHAnsi" w:hAnsiTheme="majorHAnsi" w:cs="Arial"/>
          <w:sz w:val="24"/>
          <w:szCs w:val="24"/>
        </w:rPr>
        <w:t xml:space="preserve">. It is notable that none </w:t>
      </w:r>
      <w:r w:rsidR="00DD5316" w:rsidRPr="00D76C6E">
        <w:rPr>
          <w:rFonts w:asciiTheme="majorHAnsi" w:hAnsiTheme="majorHAnsi" w:cs="Arial"/>
          <w:sz w:val="24"/>
          <w:szCs w:val="24"/>
        </w:rPr>
        <w:t>of the commission represented</w:t>
      </w:r>
      <w:r w:rsidR="0033745F" w:rsidRPr="00D76C6E">
        <w:rPr>
          <w:rFonts w:asciiTheme="majorHAnsi" w:hAnsiTheme="majorHAnsi" w:cs="Arial"/>
          <w:sz w:val="24"/>
          <w:szCs w:val="24"/>
        </w:rPr>
        <w:t xml:space="preserve"> </w:t>
      </w:r>
      <w:r w:rsidR="00DD5316" w:rsidRPr="00D76C6E">
        <w:rPr>
          <w:rFonts w:asciiTheme="majorHAnsi" w:hAnsiTheme="majorHAnsi" w:cs="Arial"/>
          <w:sz w:val="24"/>
          <w:szCs w:val="24"/>
        </w:rPr>
        <w:t>n</w:t>
      </w:r>
      <w:r w:rsidR="0033745F" w:rsidRPr="00D76C6E">
        <w:rPr>
          <w:rFonts w:asciiTheme="majorHAnsi" w:hAnsiTheme="majorHAnsi" w:cs="Arial"/>
          <w:sz w:val="24"/>
          <w:szCs w:val="24"/>
        </w:rPr>
        <w:t>orthern districts, where attitudes to the na</w:t>
      </w:r>
      <w:r w:rsidR="00A06E00" w:rsidRPr="00D76C6E">
        <w:rPr>
          <w:rFonts w:asciiTheme="majorHAnsi" w:hAnsiTheme="majorHAnsi" w:cs="Arial"/>
          <w:sz w:val="24"/>
          <w:szCs w:val="24"/>
        </w:rPr>
        <w:t xml:space="preserve">tive question were </w:t>
      </w:r>
      <w:r w:rsidR="001E7084" w:rsidRPr="00D76C6E">
        <w:rPr>
          <w:rFonts w:asciiTheme="majorHAnsi" w:hAnsiTheme="majorHAnsi" w:cs="Arial"/>
          <w:sz w:val="24"/>
          <w:szCs w:val="24"/>
        </w:rPr>
        <w:t xml:space="preserve">particularly </w:t>
      </w:r>
      <w:r w:rsidR="00A06E00" w:rsidRPr="00D76C6E">
        <w:rPr>
          <w:rFonts w:asciiTheme="majorHAnsi" w:hAnsiTheme="majorHAnsi" w:cs="Arial"/>
          <w:sz w:val="24"/>
          <w:szCs w:val="24"/>
        </w:rPr>
        <w:t>conservative</w:t>
      </w:r>
      <w:r w:rsidR="00863CF5" w:rsidRPr="00D76C6E">
        <w:rPr>
          <w:rFonts w:asciiTheme="majorHAnsi" w:hAnsiTheme="majorHAnsi" w:cs="Arial"/>
          <w:sz w:val="24"/>
          <w:szCs w:val="24"/>
        </w:rPr>
        <w:t>.</w:t>
      </w:r>
      <w:r w:rsidR="00523332">
        <w:rPr>
          <w:rFonts w:asciiTheme="majorHAnsi" w:hAnsiTheme="majorHAnsi" w:cs="Arial"/>
          <w:sz w:val="24"/>
          <w:szCs w:val="24"/>
        </w:rPr>
        <w:t xml:space="preserve"> </w:t>
      </w:r>
    </w:p>
    <w:p w14:paraId="6B8530D0" w14:textId="205342A5" w:rsidR="00D9491A" w:rsidRPr="00D76C6E" w:rsidRDefault="00A71032" w:rsidP="0026402D">
      <w:pPr>
        <w:spacing w:line="360" w:lineRule="auto"/>
        <w:ind w:firstLine="720"/>
        <w:rPr>
          <w:rFonts w:asciiTheme="majorHAnsi" w:hAnsiTheme="majorHAnsi" w:cs="Arial"/>
          <w:sz w:val="24"/>
          <w:szCs w:val="24"/>
        </w:rPr>
      </w:pPr>
      <w:r w:rsidRPr="00FB7375">
        <w:rPr>
          <w:rFonts w:asciiTheme="majorHAnsi" w:hAnsiTheme="majorHAnsi" w:cs="Arial"/>
          <w:sz w:val="24"/>
          <w:szCs w:val="24"/>
        </w:rPr>
        <w:t xml:space="preserve">Broome ordered the commission to </w:t>
      </w:r>
      <w:r w:rsidR="00A649FC" w:rsidRPr="00FB7375">
        <w:rPr>
          <w:rFonts w:asciiTheme="majorHAnsi" w:hAnsiTheme="majorHAnsi" w:cs="Arial"/>
          <w:sz w:val="24"/>
          <w:szCs w:val="24"/>
        </w:rPr>
        <w:t xml:space="preserve">investigate </w:t>
      </w:r>
      <w:r w:rsidRPr="00FB7375">
        <w:rPr>
          <w:rFonts w:asciiTheme="majorHAnsi" w:hAnsiTheme="majorHAnsi" w:cs="Arial"/>
          <w:sz w:val="24"/>
          <w:szCs w:val="24"/>
        </w:rPr>
        <w:t>the treatment of Rottnest prisoners, th</w:t>
      </w:r>
      <w:r w:rsidR="0018531E" w:rsidRPr="00FB7375">
        <w:rPr>
          <w:rFonts w:asciiTheme="majorHAnsi" w:hAnsiTheme="majorHAnsi" w:cs="Arial"/>
          <w:sz w:val="24"/>
          <w:szCs w:val="24"/>
        </w:rPr>
        <w:t>e condition of prison buildings</w:t>
      </w:r>
      <w:r w:rsidRPr="00FB7375">
        <w:rPr>
          <w:rFonts w:asciiTheme="majorHAnsi" w:hAnsiTheme="majorHAnsi" w:cs="Arial"/>
          <w:sz w:val="24"/>
          <w:szCs w:val="24"/>
        </w:rPr>
        <w:t xml:space="preserve"> and </w:t>
      </w:r>
      <w:r w:rsidR="007D26FF" w:rsidRPr="00FB7375">
        <w:rPr>
          <w:rFonts w:asciiTheme="majorHAnsi" w:hAnsiTheme="majorHAnsi" w:cs="Arial"/>
          <w:sz w:val="24"/>
          <w:szCs w:val="24"/>
        </w:rPr>
        <w:t xml:space="preserve">the supervision by staff under the current </w:t>
      </w:r>
      <w:r w:rsidR="00A649FC" w:rsidRPr="00FB7375">
        <w:rPr>
          <w:rFonts w:asciiTheme="majorHAnsi" w:hAnsiTheme="majorHAnsi" w:cs="Arial"/>
          <w:sz w:val="24"/>
          <w:szCs w:val="24"/>
        </w:rPr>
        <w:t>regime</w:t>
      </w:r>
      <w:r w:rsidR="007D26FF" w:rsidRPr="00FB7375">
        <w:rPr>
          <w:rFonts w:asciiTheme="majorHAnsi" w:hAnsiTheme="majorHAnsi" w:cs="Arial"/>
          <w:sz w:val="24"/>
          <w:szCs w:val="24"/>
        </w:rPr>
        <w:t xml:space="preserve">. He further </w:t>
      </w:r>
      <w:r w:rsidR="00A649FC" w:rsidRPr="00FB7375">
        <w:rPr>
          <w:rFonts w:asciiTheme="majorHAnsi" w:hAnsiTheme="majorHAnsi" w:cs="Arial"/>
          <w:sz w:val="24"/>
          <w:szCs w:val="24"/>
        </w:rPr>
        <w:t>instructed it</w:t>
      </w:r>
      <w:r w:rsidR="007D26FF" w:rsidRPr="00FB7375">
        <w:rPr>
          <w:rFonts w:asciiTheme="majorHAnsi" w:hAnsiTheme="majorHAnsi" w:cs="Arial"/>
          <w:sz w:val="24"/>
          <w:szCs w:val="24"/>
        </w:rPr>
        <w:t xml:space="preserve"> to suggest changes to improve the health of </w:t>
      </w:r>
      <w:proofErr w:type="gramStart"/>
      <w:r w:rsidR="007D26FF" w:rsidRPr="00FB7375">
        <w:rPr>
          <w:rFonts w:asciiTheme="majorHAnsi" w:hAnsiTheme="majorHAnsi" w:cs="Arial"/>
          <w:sz w:val="24"/>
          <w:szCs w:val="24"/>
        </w:rPr>
        <w:t>prisoners,</w:t>
      </w:r>
      <w:proofErr w:type="gramEnd"/>
      <w:r w:rsidR="007D26FF" w:rsidRPr="00FB7375">
        <w:rPr>
          <w:rFonts w:asciiTheme="majorHAnsi" w:hAnsiTheme="majorHAnsi" w:cs="Arial"/>
          <w:sz w:val="24"/>
          <w:szCs w:val="24"/>
        </w:rPr>
        <w:t xml:space="preserve"> </w:t>
      </w:r>
      <w:r w:rsidR="00A649FC" w:rsidRPr="00FB7375">
        <w:rPr>
          <w:rFonts w:asciiTheme="majorHAnsi" w:hAnsiTheme="majorHAnsi" w:cs="Arial"/>
          <w:sz w:val="24"/>
          <w:szCs w:val="24"/>
        </w:rPr>
        <w:t xml:space="preserve">enhance </w:t>
      </w:r>
      <w:r w:rsidR="007D26FF" w:rsidRPr="00FB7375">
        <w:rPr>
          <w:rFonts w:asciiTheme="majorHAnsi" w:hAnsiTheme="majorHAnsi" w:cs="Arial"/>
          <w:sz w:val="24"/>
          <w:szCs w:val="24"/>
        </w:rPr>
        <w:t>security on the island</w:t>
      </w:r>
      <w:r w:rsidR="00A649FC" w:rsidRPr="00FB7375">
        <w:rPr>
          <w:rFonts w:asciiTheme="majorHAnsi" w:hAnsiTheme="majorHAnsi" w:cs="Arial"/>
          <w:sz w:val="24"/>
          <w:szCs w:val="24"/>
        </w:rPr>
        <w:t xml:space="preserve"> and increase </w:t>
      </w:r>
      <w:r w:rsidR="007D26FF" w:rsidRPr="00FB7375">
        <w:rPr>
          <w:rFonts w:asciiTheme="majorHAnsi" w:hAnsiTheme="majorHAnsi" w:cs="Arial"/>
          <w:sz w:val="24"/>
          <w:szCs w:val="24"/>
        </w:rPr>
        <w:t>profits from prison labour.</w:t>
      </w:r>
      <w:r w:rsidR="007D26FF" w:rsidRPr="00FB7375">
        <w:rPr>
          <w:rStyle w:val="FootnoteReference"/>
          <w:rFonts w:asciiTheme="majorHAnsi" w:hAnsiTheme="majorHAnsi" w:cs="Arial"/>
          <w:sz w:val="24"/>
          <w:szCs w:val="24"/>
        </w:rPr>
        <w:footnoteReference w:id="58"/>
      </w:r>
      <w:r w:rsidR="007D26FF" w:rsidRPr="00FB7375">
        <w:rPr>
          <w:rFonts w:asciiTheme="majorHAnsi" w:hAnsiTheme="majorHAnsi" w:cs="Arial"/>
          <w:sz w:val="24"/>
          <w:szCs w:val="24"/>
        </w:rPr>
        <w:t xml:space="preserve"> </w:t>
      </w:r>
      <w:r w:rsidR="008E643A" w:rsidRPr="00FB7375">
        <w:rPr>
          <w:rFonts w:asciiTheme="majorHAnsi" w:hAnsiTheme="majorHAnsi" w:cs="Arial"/>
          <w:sz w:val="24"/>
          <w:szCs w:val="24"/>
        </w:rPr>
        <w:t>Alternatively, the commission could recommend that</w:t>
      </w:r>
      <w:r w:rsidR="007D26FF" w:rsidRPr="00FB7375">
        <w:rPr>
          <w:rFonts w:asciiTheme="majorHAnsi" w:hAnsiTheme="majorHAnsi" w:cs="Arial"/>
          <w:sz w:val="24"/>
          <w:szCs w:val="24"/>
        </w:rPr>
        <w:t xml:space="preserve"> Aboriginal prisoners </w:t>
      </w:r>
      <w:r w:rsidR="008E643A" w:rsidRPr="00FB7375">
        <w:rPr>
          <w:rFonts w:asciiTheme="majorHAnsi" w:hAnsiTheme="majorHAnsi" w:cs="Arial"/>
          <w:sz w:val="24"/>
          <w:szCs w:val="24"/>
        </w:rPr>
        <w:t xml:space="preserve">be </w:t>
      </w:r>
      <w:r w:rsidR="007D26FF" w:rsidRPr="00FB7375">
        <w:rPr>
          <w:rFonts w:asciiTheme="majorHAnsi" w:hAnsiTheme="majorHAnsi" w:cs="Arial"/>
          <w:sz w:val="24"/>
          <w:szCs w:val="24"/>
        </w:rPr>
        <w:lastRenderedPageBreak/>
        <w:t xml:space="preserve">accommodated in local gaols </w:t>
      </w:r>
      <w:r w:rsidR="008E643A" w:rsidRPr="00FB7375">
        <w:rPr>
          <w:rFonts w:asciiTheme="majorHAnsi" w:hAnsiTheme="majorHAnsi" w:cs="Arial"/>
          <w:sz w:val="24"/>
          <w:szCs w:val="24"/>
        </w:rPr>
        <w:t>and worked in chain gangs, and Rottnest be disbanded</w:t>
      </w:r>
      <w:r w:rsidR="007D26FF" w:rsidRPr="00FB7375">
        <w:rPr>
          <w:rFonts w:asciiTheme="majorHAnsi" w:hAnsiTheme="majorHAnsi" w:cs="Arial"/>
          <w:sz w:val="24"/>
          <w:szCs w:val="24"/>
        </w:rPr>
        <w:t>.</w:t>
      </w:r>
      <w:r w:rsidR="007D26FF" w:rsidRPr="00FB7375">
        <w:rPr>
          <w:rStyle w:val="FootnoteReference"/>
          <w:rFonts w:asciiTheme="majorHAnsi" w:hAnsiTheme="majorHAnsi" w:cs="Arial"/>
          <w:sz w:val="24"/>
          <w:szCs w:val="24"/>
        </w:rPr>
        <w:footnoteReference w:id="59"/>
      </w:r>
      <w:r w:rsidRPr="00FB7375">
        <w:rPr>
          <w:rFonts w:asciiTheme="majorHAnsi" w:hAnsiTheme="majorHAnsi" w:cs="Arial"/>
          <w:sz w:val="24"/>
          <w:szCs w:val="24"/>
        </w:rPr>
        <w:t xml:space="preserve"> As a secondary matter, Broome instructed the commission to consider whether the government should provide medical relief to destitute, elderly and sick Aboriginal people, and whether to grant land for Aboriginal missions.</w:t>
      </w:r>
      <w:r w:rsidRPr="00FB7375">
        <w:rPr>
          <w:rStyle w:val="FootnoteReference"/>
          <w:rFonts w:asciiTheme="majorHAnsi" w:hAnsiTheme="majorHAnsi" w:cs="Arial"/>
          <w:sz w:val="24"/>
          <w:szCs w:val="24"/>
        </w:rPr>
        <w:footnoteReference w:id="60"/>
      </w:r>
      <w:r w:rsidRPr="00FB7375">
        <w:rPr>
          <w:rFonts w:asciiTheme="majorHAnsi" w:hAnsiTheme="majorHAnsi" w:cs="Arial"/>
          <w:sz w:val="24"/>
          <w:szCs w:val="24"/>
        </w:rPr>
        <w:t xml:space="preserve">  The committee interpreted the latter instructions as part of a debate about the extent to which the government had a ‘duty’ of care to an Aboriginal race </w:t>
      </w:r>
      <w:r w:rsidR="00A649FC" w:rsidRPr="00FB7375">
        <w:rPr>
          <w:rFonts w:asciiTheme="majorHAnsi" w:hAnsiTheme="majorHAnsi" w:cs="Arial"/>
          <w:sz w:val="24"/>
          <w:szCs w:val="24"/>
        </w:rPr>
        <w:t>believed to be ‘</w:t>
      </w:r>
      <w:r w:rsidRPr="00FB7375">
        <w:rPr>
          <w:rFonts w:asciiTheme="majorHAnsi" w:hAnsiTheme="majorHAnsi" w:cs="Arial"/>
          <w:sz w:val="24"/>
          <w:szCs w:val="24"/>
        </w:rPr>
        <w:t>doomed</w:t>
      </w:r>
      <w:r w:rsidR="00A649FC" w:rsidRPr="00FB7375">
        <w:rPr>
          <w:rFonts w:asciiTheme="majorHAnsi" w:hAnsiTheme="majorHAnsi" w:cs="Arial"/>
          <w:sz w:val="24"/>
          <w:szCs w:val="24"/>
        </w:rPr>
        <w:t>’</w:t>
      </w:r>
      <w:r w:rsidRPr="00FB7375">
        <w:rPr>
          <w:rFonts w:asciiTheme="majorHAnsi" w:hAnsiTheme="majorHAnsi" w:cs="Arial"/>
          <w:sz w:val="24"/>
          <w:szCs w:val="24"/>
        </w:rPr>
        <w:t xml:space="preserve"> to extinction.</w:t>
      </w:r>
      <w:r w:rsidRPr="00FB7375">
        <w:rPr>
          <w:rStyle w:val="FootnoteReference"/>
          <w:rFonts w:asciiTheme="majorHAnsi" w:hAnsiTheme="majorHAnsi" w:cs="Arial"/>
          <w:sz w:val="24"/>
          <w:szCs w:val="24"/>
        </w:rPr>
        <w:footnoteReference w:id="61"/>
      </w:r>
      <w:r w:rsidRPr="00FB7375">
        <w:rPr>
          <w:rFonts w:asciiTheme="majorHAnsi" w:hAnsiTheme="majorHAnsi" w:cs="Arial"/>
          <w:sz w:val="24"/>
          <w:szCs w:val="24"/>
        </w:rPr>
        <w:t xml:space="preserve">  The report’s introduction describes the rapid decline in Aboriginal numbers in the home districts within a global context of gradual extinction. Yet, the commission argue</w:t>
      </w:r>
      <w:r w:rsidR="00B62BF7" w:rsidRPr="00FB7375">
        <w:rPr>
          <w:rFonts w:asciiTheme="majorHAnsi" w:hAnsiTheme="majorHAnsi" w:cs="Arial"/>
          <w:sz w:val="24"/>
          <w:szCs w:val="24"/>
        </w:rPr>
        <w:t>d</w:t>
      </w:r>
      <w:r w:rsidRPr="00FB7375">
        <w:rPr>
          <w:rFonts w:asciiTheme="majorHAnsi" w:hAnsiTheme="majorHAnsi" w:cs="Arial"/>
          <w:sz w:val="24"/>
          <w:szCs w:val="24"/>
        </w:rPr>
        <w:t>, no rapid decline had been seen in the northern districts, making government intervention desirable to retain Aboriginal labour in the profitable pearling and sheep-rearing industries.</w:t>
      </w:r>
      <w:r w:rsidRPr="00FB7375">
        <w:rPr>
          <w:rStyle w:val="FootnoteReference"/>
          <w:rFonts w:asciiTheme="majorHAnsi" w:hAnsiTheme="majorHAnsi" w:cs="Arial"/>
          <w:sz w:val="24"/>
          <w:szCs w:val="24"/>
        </w:rPr>
        <w:footnoteReference w:id="62"/>
      </w:r>
      <w:r w:rsidR="007D26FF" w:rsidRPr="00FB7375">
        <w:rPr>
          <w:rFonts w:asciiTheme="majorHAnsi" w:hAnsiTheme="majorHAnsi" w:cs="Arial"/>
          <w:sz w:val="24"/>
          <w:szCs w:val="24"/>
        </w:rPr>
        <w:t xml:space="preserve"> </w:t>
      </w:r>
      <w:r w:rsidR="00B62BF7" w:rsidRPr="00FB7375">
        <w:rPr>
          <w:rFonts w:asciiTheme="majorHAnsi" w:hAnsiTheme="majorHAnsi" w:cs="Arial"/>
          <w:sz w:val="24"/>
          <w:szCs w:val="24"/>
        </w:rPr>
        <w:t>This is not as contradictory as it might s</w:t>
      </w:r>
      <w:r w:rsidR="0026402D" w:rsidRPr="00FB7375">
        <w:rPr>
          <w:rFonts w:asciiTheme="majorHAnsi" w:hAnsiTheme="majorHAnsi" w:cs="Arial"/>
          <w:sz w:val="24"/>
          <w:szCs w:val="24"/>
        </w:rPr>
        <w:t xml:space="preserve">eem; </w:t>
      </w:r>
      <w:proofErr w:type="spellStart"/>
      <w:r w:rsidR="00B62BF7" w:rsidRPr="00FB7375">
        <w:rPr>
          <w:rFonts w:asciiTheme="majorHAnsi" w:hAnsiTheme="majorHAnsi" w:cs="Arial"/>
          <w:sz w:val="24"/>
          <w:szCs w:val="24"/>
        </w:rPr>
        <w:t>Russel</w:t>
      </w:r>
      <w:proofErr w:type="spellEnd"/>
      <w:r w:rsidR="00B62BF7" w:rsidRPr="00FB7375">
        <w:rPr>
          <w:rFonts w:asciiTheme="majorHAnsi" w:hAnsiTheme="majorHAnsi" w:cs="Arial"/>
          <w:sz w:val="24"/>
          <w:szCs w:val="24"/>
        </w:rPr>
        <w:t xml:space="preserve"> </w:t>
      </w:r>
      <w:proofErr w:type="spellStart"/>
      <w:r w:rsidR="00B62BF7" w:rsidRPr="00FB7375">
        <w:rPr>
          <w:rFonts w:asciiTheme="majorHAnsi" w:hAnsiTheme="majorHAnsi" w:cs="Arial"/>
          <w:sz w:val="24"/>
          <w:szCs w:val="24"/>
        </w:rPr>
        <w:t>MacGregor</w:t>
      </w:r>
      <w:proofErr w:type="spellEnd"/>
      <w:r w:rsidR="00B62BF7" w:rsidRPr="00FB7375">
        <w:rPr>
          <w:rFonts w:asciiTheme="majorHAnsi" w:hAnsiTheme="majorHAnsi" w:cs="Arial"/>
          <w:sz w:val="24"/>
          <w:szCs w:val="24"/>
        </w:rPr>
        <w:t xml:space="preserve"> has shown that</w:t>
      </w:r>
      <w:r w:rsidR="0026402D" w:rsidRPr="00FB7375">
        <w:rPr>
          <w:rFonts w:asciiTheme="majorHAnsi" w:hAnsiTheme="majorHAnsi" w:cs="Arial"/>
          <w:sz w:val="24"/>
          <w:szCs w:val="24"/>
        </w:rPr>
        <w:t xml:space="preserve"> increase</w:t>
      </w:r>
      <w:r w:rsidR="001F1CFA" w:rsidRPr="00FB7375">
        <w:rPr>
          <w:rFonts w:asciiTheme="majorHAnsi" w:hAnsiTheme="majorHAnsi" w:cs="Arial"/>
          <w:sz w:val="24"/>
          <w:szCs w:val="24"/>
        </w:rPr>
        <w:t>d</w:t>
      </w:r>
      <w:r w:rsidR="0026402D" w:rsidRPr="00FB7375">
        <w:rPr>
          <w:rFonts w:asciiTheme="majorHAnsi" w:hAnsiTheme="majorHAnsi" w:cs="Arial"/>
          <w:sz w:val="24"/>
          <w:szCs w:val="24"/>
        </w:rPr>
        <w:t xml:space="preserve"> belief in doomed race theory </w:t>
      </w:r>
      <w:r w:rsidR="001F1CFA" w:rsidRPr="00FB7375">
        <w:rPr>
          <w:rFonts w:asciiTheme="majorHAnsi" w:hAnsiTheme="majorHAnsi" w:cs="Arial"/>
          <w:sz w:val="24"/>
          <w:szCs w:val="24"/>
        </w:rPr>
        <w:t>in the 1880s (after</w:t>
      </w:r>
      <w:r w:rsidR="0026402D" w:rsidRPr="00FB7375">
        <w:rPr>
          <w:rFonts w:asciiTheme="majorHAnsi" w:hAnsiTheme="majorHAnsi" w:cs="Arial"/>
          <w:sz w:val="24"/>
          <w:szCs w:val="24"/>
        </w:rPr>
        <w:t xml:space="preserve"> the ‘extinction’ o</w:t>
      </w:r>
      <w:r w:rsidR="001F1CFA" w:rsidRPr="00FB7375">
        <w:rPr>
          <w:rFonts w:asciiTheme="majorHAnsi" w:hAnsiTheme="majorHAnsi" w:cs="Arial"/>
          <w:sz w:val="24"/>
          <w:szCs w:val="24"/>
        </w:rPr>
        <w:t>f Aboriginal Tasmanians in 1876)</w:t>
      </w:r>
      <w:r w:rsidR="0026402D" w:rsidRPr="00FB7375">
        <w:rPr>
          <w:rFonts w:asciiTheme="majorHAnsi" w:hAnsiTheme="majorHAnsi" w:cs="Arial"/>
          <w:sz w:val="24"/>
          <w:szCs w:val="24"/>
        </w:rPr>
        <w:t xml:space="preserve"> led to renewed calls for protection of a vulnerable race.</w:t>
      </w:r>
      <w:r w:rsidR="0026402D" w:rsidRPr="00FB7375">
        <w:rPr>
          <w:rStyle w:val="FootnoteReference"/>
          <w:rFonts w:asciiTheme="majorHAnsi" w:hAnsiTheme="majorHAnsi" w:cs="Arial"/>
          <w:sz w:val="24"/>
          <w:szCs w:val="24"/>
        </w:rPr>
        <w:footnoteReference w:id="63"/>
      </w:r>
      <w:r w:rsidR="0026402D" w:rsidRPr="00FB7375">
        <w:rPr>
          <w:rFonts w:asciiTheme="majorHAnsi" w:hAnsiTheme="majorHAnsi" w:cs="Arial"/>
          <w:sz w:val="24"/>
          <w:szCs w:val="24"/>
        </w:rPr>
        <w:t xml:space="preserve"> </w:t>
      </w:r>
      <w:r w:rsidR="009970E4" w:rsidRPr="00FB7375">
        <w:rPr>
          <w:rFonts w:asciiTheme="majorHAnsi" w:hAnsiTheme="majorHAnsi" w:cs="Arial"/>
          <w:sz w:val="24"/>
          <w:szCs w:val="24"/>
        </w:rPr>
        <w:t>The commission gathered e</w:t>
      </w:r>
      <w:r w:rsidR="005C1FBA" w:rsidRPr="00FB7375">
        <w:rPr>
          <w:rFonts w:asciiTheme="majorHAnsi" w:hAnsiTheme="majorHAnsi" w:cs="Arial"/>
          <w:sz w:val="24"/>
          <w:szCs w:val="24"/>
        </w:rPr>
        <w:t xml:space="preserve">vidence </w:t>
      </w:r>
      <w:r w:rsidR="00E93B83" w:rsidRPr="00FB7375">
        <w:rPr>
          <w:rFonts w:asciiTheme="majorHAnsi" w:hAnsiTheme="majorHAnsi" w:cs="Arial"/>
          <w:sz w:val="24"/>
          <w:szCs w:val="24"/>
        </w:rPr>
        <w:t>on issues relating to the general Aboriginal</w:t>
      </w:r>
      <w:bookmarkStart w:id="0" w:name="_GoBack"/>
      <w:bookmarkEnd w:id="0"/>
      <w:r w:rsidR="00E93B83" w:rsidRPr="00D76C6E">
        <w:rPr>
          <w:rFonts w:asciiTheme="majorHAnsi" w:hAnsiTheme="majorHAnsi" w:cs="Arial"/>
          <w:sz w:val="24"/>
          <w:szCs w:val="24"/>
        </w:rPr>
        <w:t xml:space="preserve"> population </w:t>
      </w:r>
      <w:r w:rsidR="00DD5316" w:rsidRPr="00D76C6E">
        <w:rPr>
          <w:rFonts w:asciiTheme="majorHAnsi" w:hAnsiTheme="majorHAnsi" w:cs="Arial"/>
          <w:sz w:val="24"/>
          <w:szCs w:val="24"/>
        </w:rPr>
        <w:t>through correspondence with missionaries and res</w:t>
      </w:r>
      <w:r w:rsidR="005C1FBA" w:rsidRPr="00D76C6E">
        <w:rPr>
          <w:rFonts w:asciiTheme="majorHAnsi" w:hAnsiTheme="majorHAnsi" w:cs="Arial"/>
          <w:sz w:val="24"/>
          <w:szCs w:val="24"/>
        </w:rPr>
        <w:t>ident magistrates</w:t>
      </w:r>
      <w:r w:rsidR="00DD3124" w:rsidRPr="00D76C6E">
        <w:rPr>
          <w:rFonts w:asciiTheme="majorHAnsi" w:hAnsiTheme="majorHAnsi" w:cs="Arial"/>
          <w:sz w:val="24"/>
          <w:szCs w:val="24"/>
        </w:rPr>
        <w:t xml:space="preserve"> but </w:t>
      </w:r>
      <w:r w:rsidR="00E93B83" w:rsidRPr="00D76C6E">
        <w:rPr>
          <w:rFonts w:asciiTheme="majorHAnsi" w:hAnsiTheme="majorHAnsi" w:cs="Arial"/>
          <w:sz w:val="24"/>
          <w:szCs w:val="24"/>
        </w:rPr>
        <w:t>the</w:t>
      </w:r>
      <w:r w:rsidR="007D26FF" w:rsidRPr="00D76C6E">
        <w:rPr>
          <w:rFonts w:asciiTheme="majorHAnsi" w:hAnsiTheme="majorHAnsi" w:cs="Arial"/>
          <w:sz w:val="24"/>
          <w:szCs w:val="24"/>
        </w:rPr>
        <w:t xml:space="preserve"> bulk of their evidence was interviews with staff and prisoners on Rottnest, conducted</w:t>
      </w:r>
      <w:r w:rsidR="007912F7" w:rsidRPr="00D76C6E">
        <w:rPr>
          <w:rFonts w:asciiTheme="majorHAnsi" w:hAnsiTheme="majorHAnsi" w:cs="Arial"/>
          <w:sz w:val="24"/>
          <w:szCs w:val="24"/>
        </w:rPr>
        <w:t xml:space="preserve"> between </w:t>
      </w:r>
      <w:r w:rsidR="005C1FBA" w:rsidRPr="00D76C6E">
        <w:rPr>
          <w:rFonts w:asciiTheme="majorHAnsi" w:hAnsiTheme="majorHAnsi" w:cs="Arial"/>
          <w:sz w:val="24"/>
          <w:szCs w:val="24"/>
        </w:rPr>
        <w:t>2</w:t>
      </w:r>
      <w:r w:rsidR="007912F7" w:rsidRPr="00D76C6E">
        <w:rPr>
          <w:rFonts w:asciiTheme="majorHAnsi" w:hAnsiTheme="majorHAnsi" w:cs="Arial"/>
          <w:sz w:val="24"/>
          <w:szCs w:val="24"/>
        </w:rPr>
        <w:t>7</w:t>
      </w:r>
      <w:r w:rsidR="005C1FBA" w:rsidRPr="00D76C6E">
        <w:rPr>
          <w:rFonts w:asciiTheme="majorHAnsi" w:hAnsiTheme="majorHAnsi" w:cs="Arial"/>
          <w:sz w:val="24"/>
          <w:szCs w:val="24"/>
        </w:rPr>
        <w:t xml:space="preserve"> and 29 October </w:t>
      </w:r>
      <w:r w:rsidR="00D9491A" w:rsidRPr="00D76C6E">
        <w:rPr>
          <w:rFonts w:asciiTheme="majorHAnsi" w:hAnsiTheme="majorHAnsi" w:cs="Arial"/>
          <w:sz w:val="24"/>
          <w:szCs w:val="24"/>
        </w:rPr>
        <w:t>1883</w:t>
      </w:r>
      <w:r w:rsidR="005C1FBA" w:rsidRPr="00D76C6E">
        <w:rPr>
          <w:rFonts w:asciiTheme="majorHAnsi" w:hAnsiTheme="majorHAnsi" w:cs="Arial"/>
          <w:sz w:val="24"/>
          <w:szCs w:val="24"/>
        </w:rPr>
        <w:t>. T</w:t>
      </w:r>
      <w:r w:rsidR="00DD5316" w:rsidRPr="00D76C6E">
        <w:rPr>
          <w:rFonts w:asciiTheme="majorHAnsi" w:hAnsiTheme="majorHAnsi" w:cs="Arial"/>
          <w:sz w:val="24"/>
          <w:szCs w:val="24"/>
        </w:rPr>
        <w:t>he commission</w:t>
      </w:r>
      <w:r w:rsidR="00F0738E" w:rsidRPr="00D76C6E">
        <w:rPr>
          <w:rFonts w:asciiTheme="majorHAnsi" w:hAnsiTheme="majorHAnsi" w:cs="Arial"/>
          <w:sz w:val="24"/>
          <w:szCs w:val="24"/>
        </w:rPr>
        <w:t xml:space="preserve"> </w:t>
      </w:r>
      <w:r w:rsidR="00564800" w:rsidRPr="00D76C6E">
        <w:rPr>
          <w:rFonts w:asciiTheme="majorHAnsi" w:hAnsiTheme="majorHAnsi" w:cs="Arial"/>
          <w:sz w:val="24"/>
          <w:szCs w:val="24"/>
        </w:rPr>
        <w:t>interviewed</w:t>
      </w:r>
      <w:r w:rsidR="00921C02" w:rsidRPr="00D76C6E">
        <w:rPr>
          <w:rFonts w:asciiTheme="majorHAnsi" w:hAnsiTheme="majorHAnsi" w:cs="Arial"/>
          <w:sz w:val="24"/>
          <w:szCs w:val="24"/>
        </w:rPr>
        <w:t xml:space="preserve"> </w:t>
      </w:r>
      <w:r w:rsidR="000E5D3A" w:rsidRPr="00D76C6E">
        <w:rPr>
          <w:rFonts w:asciiTheme="majorHAnsi" w:hAnsiTheme="majorHAnsi" w:cs="Arial"/>
          <w:sz w:val="24"/>
          <w:szCs w:val="24"/>
        </w:rPr>
        <w:t>six</w:t>
      </w:r>
      <w:r w:rsidR="00F82B4C" w:rsidRPr="00D76C6E">
        <w:rPr>
          <w:rFonts w:asciiTheme="majorHAnsi" w:hAnsiTheme="majorHAnsi" w:cs="Arial"/>
          <w:sz w:val="24"/>
          <w:szCs w:val="24"/>
        </w:rPr>
        <w:t xml:space="preserve"> members of staff:</w:t>
      </w:r>
      <w:r w:rsidR="001E7084" w:rsidRPr="00D76C6E">
        <w:rPr>
          <w:rFonts w:asciiTheme="majorHAnsi" w:hAnsiTheme="majorHAnsi" w:cs="Arial"/>
          <w:sz w:val="24"/>
          <w:szCs w:val="24"/>
        </w:rPr>
        <w:t xml:space="preserve"> </w:t>
      </w:r>
      <w:proofErr w:type="gramStart"/>
      <w:r w:rsidR="001E7084" w:rsidRPr="00D76C6E">
        <w:rPr>
          <w:rFonts w:asciiTheme="majorHAnsi" w:hAnsiTheme="majorHAnsi" w:cs="Arial"/>
          <w:sz w:val="24"/>
          <w:szCs w:val="24"/>
        </w:rPr>
        <w:t>superintendent</w:t>
      </w:r>
      <w:proofErr w:type="gramEnd"/>
      <w:r w:rsidR="001E7084" w:rsidRPr="00D76C6E">
        <w:rPr>
          <w:rFonts w:asciiTheme="majorHAnsi" w:hAnsiTheme="majorHAnsi" w:cs="Arial"/>
          <w:sz w:val="24"/>
          <w:szCs w:val="24"/>
        </w:rPr>
        <w:t xml:space="preserve"> </w:t>
      </w:r>
      <w:r w:rsidR="002E0617" w:rsidRPr="00D76C6E">
        <w:rPr>
          <w:rFonts w:asciiTheme="majorHAnsi" w:hAnsiTheme="majorHAnsi" w:cs="Arial"/>
          <w:sz w:val="24"/>
          <w:szCs w:val="24"/>
        </w:rPr>
        <w:t>W.D.</w:t>
      </w:r>
      <w:r w:rsidR="001E7084" w:rsidRPr="00D76C6E">
        <w:rPr>
          <w:rFonts w:asciiTheme="majorHAnsi" w:hAnsiTheme="majorHAnsi" w:cs="Arial"/>
          <w:sz w:val="24"/>
          <w:szCs w:val="24"/>
        </w:rPr>
        <w:t xml:space="preserve"> Jackson;</w:t>
      </w:r>
      <w:r w:rsidR="000E5D3A" w:rsidRPr="00D76C6E">
        <w:rPr>
          <w:rFonts w:asciiTheme="majorHAnsi" w:hAnsiTheme="majorHAnsi" w:cs="Arial"/>
          <w:sz w:val="24"/>
          <w:szCs w:val="24"/>
        </w:rPr>
        <w:t xml:space="preserve"> chief wa</w:t>
      </w:r>
      <w:r w:rsidR="001E7084" w:rsidRPr="00D76C6E">
        <w:rPr>
          <w:rFonts w:asciiTheme="majorHAnsi" w:hAnsiTheme="majorHAnsi" w:cs="Arial"/>
          <w:sz w:val="24"/>
          <w:szCs w:val="24"/>
        </w:rPr>
        <w:t>rder Adam Oliver; schoolmaster Samuel Walcott;</w:t>
      </w:r>
      <w:r w:rsidR="000E5D3A" w:rsidRPr="00D76C6E">
        <w:rPr>
          <w:rFonts w:asciiTheme="majorHAnsi" w:hAnsiTheme="majorHAnsi" w:cs="Arial"/>
          <w:sz w:val="24"/>
          <w:szCs w:val="24"/>
        </w:rPr>
        <w:t xml:space="preserve"> superintendent of the salt works, Adrien </w:t>
      </w:r>
      <w:proofErr w:type="spellStart"/>
      <w:r w:rsidR="000E5D3A" w:rsidRPr="00D76C6E">
        <w:rPr>
          <w:rFonts w:asciiTheme="majorHAnsi" w:hAnsiTheme="majorHAnsi" w:cs="Arial"/>
          <w:sz w:val="24"/>
          <w:szCs w:val="24"/>
        </w:rPr>
        <w:t>Courderot</w:t>
      </w:r>
      <w:proofErr w:type="spellEnd"/>
      <w:r w:rsidR="001E7084" w:rsidRPr="00D76C6E">
        <w:rPr>
          <w:rFonts w:asciiTheme="majorHAnsi" w:hAnsiTheme="majorHAnsi" w:cs="Arial"/>
          <w:sz w:val="24"/>
          <w:szCs w:val="24"/>
        </w:rPr>
        <w:t xml:space="preserve">; </w:t>
      </w:r>
      <w:r w:rsidR="000E5D3A" w:rsidRPr="00D76C6E">
        <w:rPr>
          <w:rFonts w:asciiTheme="majorHAnsi" w:hAnsiTheme="majorHAnsi" w:cs="Arial"/>
          <w:sz w:val="24"/>
          <w:szCs w:val="24"/>
        </w:rPr>
        <w:t>pilot Samuel Butcher</w:t>
      </w:r>
      <w:r w:rsidR="00DD5316" w:rsidRPr="00D76C6E">
        <w:rPr>
          <w:rFonts w:asciiTheme="majorHAnsi" w:hAnsiTheme="majorHAnsi" w:cs="Arial"/>
          <w:sz w:val="24"/>
          <w:szCs w:val="24"/>
        </w:rPr>
        <w:t>;</w:t>
      </w:r>
      <w:r w:rsidR="000E5D3A" w:rsidRPr="00D76C6E">
        <w:rPr>
          <w:rFonts w:asciiTheme="majorHAnsi" w:hAnsiTheme="majorHAnsi" w:cs="Arial"/>
          <w:sz w:val="24"/>
          <w:szCs w:val="24"/>
        </w:rPr>
        <w:t xml:space="preserve"> and </w:t>
      </w:r>
      <w:r w:rsidR="001E7084" w:rsidRPr="00D76C6E">
        <w:rPr>
          <w:rFonts w:asciiTheme="majorHAnsi" w:hAnsiTheme="majorHAnsi" w:cs="Arial"/>
          <w:sz w:val="24"/>
          <w:szCs w:val="24"/>
        </w:rPr>
        <w:t>head</w:t>
      </w:r>
      <w:r w:rsidR="000E5D3A" w:rsidRPr="00D76C6E">
        <w:rPr>
          <w:rFonts w:asciiTheme="majorHAnsi" w:hAnsiTheme="majorHAnsi" w:cs="Arial"/>
          <w:sz w:val="24"/>
          <w:szCs w:val="24"/>
        </w:rPr>
        <w:t xml:space="preserve"> of the </w:t>
      </w:r>
      <w:r w:rsidR="001E7084" w:rsidRPr="00D76C6E">
        <w:rPr>
          <w:rFonts w:asciiTheme="majorHAnsi" w:hAnsiTheme="majorHAnsi" w:cs="Arial"/>
          <w:sz w:val="24"/>
          <w:szCs w:val="24"/>
        </w:rPr>
        <w:t>boys</w:t>
      </w:r>
      <w:r w:rsidR="002B3B72">
        <w:rPr>
          <w:rFonts w:asciiTheme="majorHAnsi" w:hAnsiTheme="majorHAnsi" w:cs="Arial"/>
          <w:sz w:val="24"/>
          <w:szCs w:val="24"/>
        </w:rPr>
        <w:t>’</w:t>
      </w:r>
      <w:r w:rsidR="001E7084" w:rsidRPr="00D76C6E">
        <w:rPr>
          <w:rFonts w:asciiTheme="majorHAnsi" w:hAnsiTheme="majorHAnsi" w:cs="Arial"/>
          <w:sz w:val="24"/>
          <w:szCs w:val="24"/>
        </w:rPr>
        <w:t xml:space="preserve"> </w:t>
      </w:r>
      <w:r w:rsidR="000E5D3A" w:rsidRPr="00D76C6E">
        <w:rPr>
          <w:rFonts w:asciiTheme="majorHAnsi" w:hAnsiTheme="majorHAnsi" w:cs="Arial"/>
          <w:sz w:val="24"/>
          <w:szCs w:val="24"/>
        </w:rPr>
        <w:t xml:space="preserve">reformatory, John Watson. </w:t>
      </w:r>
    </w:p>
    <w:p w14:paraId="49EA4994" w14:textId="7780F99C" w:rsidR="00D9491A" w:rsidRPr="00B62BF7" w:rsidRDefault="00D9491A" w:rsidP="0095264C">
      <w:pPr>
        <w:spacing w:after="0" w:line="360" w:lineRule="auto"/>
        <w:rPr>
          <w:rFonts w:asciiTheme="majorHAnsi" w:hAnsiTheme="majorHAnsi" w:cs="Arial"/>
          <w:i/>
          <w:sz w:val="24"/>
          <w:szCs w:val="24"/>
        </w:rPr>
      </w:pPr>
      <w:r w:rsidRPr="00D76C6E">
        <w:rPr>
          <w:rFonts w:asciiTheme="majorHAnsi" w:hAnsiTheme="majorHAnsi" w:cs="Arial"/>
          <w:i/>
          <w:sz w:val="24"/>
          <w:szCs w:val="24"/>
        </w:rPr>
        <w:t>Aboriginal testimony to the commission</w:t>
      </w:r>
    </w:p>
    <w:p w14:paraId="57B4E621" w14:textId="4DD89EB9" w:rsidR="00B522D8" w:rsidRPr="00D76C6E" w:rsidRDefault="000E5D3A" w:rsidP="0095264C">
      <w:pPr>
        <w:spacing w:line="360" w:lineRule="auto"/>
        <w:ind w:firstLine="720"/>
        <w:rPr>
          <w:rFonts w:asciiTheme="majorHAnsi" w:hAnsiTheme="majorHAnsi"/>
          <w:sz w:val="24"/>
          <w:szCs w:val="24"/>
        </w:rPr>
      </w:pPr>
      <w:r w:rsidRPr="00D76C6E">
        <w:rPr>
          <w:rFonts w:asciiTheme="majorHAnsi" w:hAnsiTheme="majorHAnsi" w:cs="Arial"/>
          <w:sz w:val="24"/>
          <w:szCs w:val="24"/>
        </w:rPr>
        <w:t xml:space="preserve">The commission also interviewed </w:t>
      </w:r>
      <w:r w:rsidR="00381618" w:rsidRPr="00D76C6E">
        <w:rPr>
          <w:rFonts w:asciiTheme="majorHAnsi" w:hAnsiTheme="majorHAnsi" w:cs="Arial"/>
          <w:sz w:val="24"/>
          <w:szCs w:val="24"/>
        </w:rPr>
        <w:t>seven</w:t>
      </w:r>
      <w:r w:rsidR="00B33E71" w:rsidRPr="00D76C6E">
        <w:rPr>
          <w:rFonts w:asciiTheme="majorHAnsi" w:hAnsiTheme="majorHAnsi" w:cs="Arial"/>
          <w:sz w:val="24"/>
          <w:szCs w:val="24"/>
        </w:rPr>
        <w:t xml:space="preserve"> </w:t>
      </w:r>
      <w:r w:rsidR="00F82B4C" w:rsidRPr="00D76C6E">
        <w:rPr>
          <w:rFonts w:asciiTheme="majorHAnsi" w:hAnsiTheme="majorHAnsi" w:cs="Arial"/>
          <w:sz w:val="24"/>
          <w:szCs w:val="24"/>
        </w:rPr>
        <w:t>Aboriginal</w:t>
      </w:r>
      <w:r w:rsidR="00B33E71" w:rsidRPr="00D76C6E">
        <w:rPr>
          <w:rFonts w:asciiTheme="majorHAnsi" w:hAnsiTheme="majorHAnsi" w:cs="Arial"/>
          <w:sz w:val="24"/>
          <w:szCs w:val="24"/>
        </w:rPr>
        <w:t xml:space="preserve"> prisoners</w:t>
      </w:r>
      <w:r w:rsidRPr="00D76C6E">
        <w:rPr>
          <w:rFonts w:asciiTheme="majorHAnsi" w:hAnsiTheme="majorHAnsi" w:cs="Arial"/>
          <w:sz w:val="24"/>
          <w:szCs w:val="24"/>
        </w:rPr>
        <w:t xml:space="preserve"> whose anglicised name</w:t>
      </w:r>
      <w:r w:rsidR="00381618" w:rsidRPr="00D76C6E">
        <w:rPr>
          <w:rFonts w:asciiTheme="majorHAnsi" w:hAnsiTheme="majorHAnsi" w:cs="Arial"/>
          <w:sz w:val="24"/>
          <w:szCs w:val="24"/>
        </w:rPr>
        <w:t xml:space="preserve">s were Bob Thomas, </w:t>
      </w:r>
      <w:proofErr w:type="spellStart"/>
      <w:r w:rsidR="00381618" w:rsidRPr="00D76C6E">
        <w:rPr>
          <w:rFonts w:asciiTheme="majorHAnsi" w:hAnsiTheme="majorHAnsi" w:cs="Arial"/>
          <w:sz w:val="24"/>
          <w:szCs w:val="24"/>
        </w:rPr>
        <w:t>Widgie</w:t>
      </w:r>
      <w:proofErr w:type="spellEnd"/>
      <w:r w:rsidR="00381618" w:rsidRPr="00D76C6E">
        <w:rPr>
          <w:rFonts w:asciiTheme="majorHAnsi" w:hAnsiTheme="majorHAnsi" w:cs="Arial"/>
          <w:sz w:val="24"/>
          <w:szCs w:val="24"/>
        </w:rPr>
        <w:t xml:space="preserve"> </w:t>
      </w:r>
      <w:proofErr w:type="spellStart"/>
      <w:r w:rsidR="00381618" w:rsidRPr="00D76C6E">
        <w:rPr>
          <w:rFonts w:asciiTheme="majorHAnsi" w:hAnsiTheme="majorHAnsi" w:cs="Arial"/>
          <w:sz w:val="24"/>
          <w:szCs w:val="24"/>
        </w:rPr>
        <w:t>Widgie</w:t>
      </w:r>
      <w:proofErr w:type="spellEnd"/>
      <w:r w:rsidRPr="00D76C6E">
        <w:rPr>
          <w:rFonts w:asciiTheme="majorHAnsi" w:hAnsiTheme="majorHAnsi" w:cs="Arial"/>
          <w:sz w:val="24"/>
          <w:szCs w:val="24"/>
        </w:rPr>
        <w:t xml:space="preserve"> Johnnie, Charlie, </w:t>
      </w:r>
      <w:proofErr w:type="spellStart"/>
      <w:r w:rsidRPr="00D76C6E">
        <w:rPr>
          <w:rFonts w:asciiTheme="majorHAnsi" w:hAnsiTheme="majorHAnsi" w:cs="Arial"/>
          <w:sz w:val="24"/>
          <w:szCs w:val="24"/>
        </w:rPr>
        <w:t>Sambo</w:t>
      </w:r>
      <w:proofErr w:type="spellEnd"/>
      <w:r w:rsidRPr="00D76C6E">
        <w:rPr>
          <w:rFonts w:asciiTheme="majorHAnsi" w:hAnsiTheme="majorHAnsi" w:cs="Arial"/>
          <w:sz w:val="24"/>
          <w:szCs w:val="24"/>
        </w:rPr>
        <w:t>, Brandy, Harry and Benjamin.</w:t>
      </w:r>
      <w:r w:rsidR="00B33E71" w:rsidRPr="00D76C6E">
        <w:rPr>
          <w:rStyle w:val="FootnoteReference"/>
          <w:rFonts w:asciiTheme="majorHAnsi" w:hAnsiTheme="majorHAnsi" w:cs="Arial"/>
          <w:sz w:val="24"/>
          <w:szCs w:val="24"/>
        </w:rPr>
        <w:footnoteReference w:id="64"/>
      </w:r>
      <w:r w:rsidR="001D4A87" w:rsidRPr="00D76C6E">
        <w:rPr>
          <w:rFonts w:asciiTheme="majorHAnsi" w:hAnsiTheme="majorHAnsi" w:cs="Arial"/>
          <w:sz w:val="24"/>
          <w:szCs w:val="24"/>
        </w:rPr>
        <w:t xml:space="preserve"> </w:t>
      </w:r>
      <w:r w:rsidR="00FC1223" w:rsidRPr="00D76C6E">
        <w:rPr>
          <w:rFonts w:asciiTheme="majorHAnsi" w:hAnsiTheme="majorHAnsi" w:cs="Arial"/>
          <w:sz w:val="24"/>
          <w:szCs w:val="24"/>
        </w:rPr>
        <w:t xml:space="preserve"> </w:t>
      </w:r>
      <w:r w:rsidR="001E7084" w:rsidRPr="00D76C6E">
        <w:rPr>
          <w:rFonts w:asciiTheme="majorHAnsi" w:hAnsiTheme="majorHAnsi" w:cs="Arial"/>
          <w:sz w:val="24"/>
          <w:szCs w:val="24"/>
        </w:rPr>
        <w:t>The</w:t>
      </w:r>
      <w:r w:rsidR="00E55C3D" w:rsidRPr="00D76C6E">
        <w:rPr>
          <w:rFonts w:asciiTheme="majorHAnsi" w:hAnsiTheme="majorHAnsi" w:cs="Arial"/>
          <w:sz w:val="24"/>
          <w:szCs w:val="24"/>
        </w:rPr>
        <w:t>y</w:t>
      </w:r>
      <w:r w:rsidR="001E7084" w:rsidRPr="00D76C6E">
        <w:rPr>
          <w:rFonts w:asciiTheme="majorHAnsi" w:hAnsiTheme="majorHAnsi" w:cs="Arial"/>
          <w:sz w:val="24"/>
          <w:szCs w:val="24"/>
        </w:rPr>
        <w:t xml:space="preserve"> were chosen because they came from a variety of districts </w:t>
      </w:r>
      <w:r w:rsidR="00F82B4C" w:rsidRPr="00D76C6E">
        <w:rPr>
          <w:rFonts w:asciiTheme="majorHAnsi" w:hAnsiTheme="majorHAnsi" w:cs="Arial"/>
          <w:sz w:val="24"/>
          <w:szCs w:val="24"/>
        </w:rPr>
        <w:t>–</w:t>
      </w:r>
      <w:r w:rsidR="001E7084" w:rsidRPr="00D76C6E">
        <w:rPr>
          <w:rFonts w:asciiTheme="majorHAnsi" w:hAnsiTheme="majorHAnsi" w:cs="Arial"/>
          <w:sz w:val="24"/>
          <w:szCs w:val="24"/>
        </w:rPr>
        <w:t xml:space="preserve"> </w:t>
      </w:r>
      <w:r w:rsidR="00F82B4C" w:rsidRPr="00D76C6E">
        <w:rPr>
          <w:rFonts w:asciiTheme="majorHAnsi" w:hAnsiTheme="majorHAnsi" w:cs="Arial"/>
          <w:sz w:val="24"/>
          <w:szCs w:val="24"/>
        </w:rPr>
        <w:t>including Beverley, th</w:t>
      </w:r>
      <w:r w:rsidR="00CE72CA" w:rsidRPr="00D76C6E">
        <w:rPr>
          <w:rFonts w:asciiTheme="majorHAnsi" w:hAnsiTheme="majorHAnsi" w:cs="Arial"/>
          <w:sz w:val="24"/>
          <w:szCs w:val="24"/>
        </w:rPr>
        <w:t xml:space="preserve">e North District, Lower </w:t>
      </w:r>
      <w:proofErr w:type="spellStart"/>
      <w:r w:rsidR="00CE72CA" w:rsidRPr="00D76C6E">
        <w:rPr>
          <w:rFonts w:asciiTheme="majorHAnsi" w:hAnsiTheme="majorHAnsi" w:cs="Arial"/>
          <w:sz w:val="24"/>
          <w:szCs w:val="24"/>
        </w:rPr>
        <w:t>Gascoyne</w:t>
      </w:r>
      <w:proofErr w:type="spellEnd"/>
      <w:r w:rsidR="00F82B4C" w:rsidRPr="00D76C6E">
        <w:rPr>
          <w:rFonts w:asciiTheme="majorHAnsi" w:hAnsiTheme="majorHAnsi" w:cs="Arial"/>
          <w:sz w:val="24"/>
          <w:szCs w:val="24"/>
        </w:rPr>
        <w:t xml:space="preserve">, </w:t>
      </w:r>
      <w:proofErr w:type="spellStart"/>
      <w:r w:rsidR="00F82B4C" w:rsidRPr="00D76C6E">
        <w:rPr>
          <w:rFonts w:asciiTheme="majorHAnsi" w:hAnsiTheme="majorHAnsi" w:cs="Arial"/>
          <w:sz w:val="24"/>
          <w:szCs w:val="24"/>
        </w:rPr>
        <w:t>Gulleway</w:t>
      </w:r>
      <w:proofErr w:type="spellEnd"/>
      <w:r w:rsidR="00F82B4C" w:rsidRPr="00D76C6E">
        <w:rPr>
          <w:rFonts w:asciiTheme="majorHAnsi" w:hAnsiTheme="majorHAnsi" w:cs="Arial"/>
          <w:sz w:val="24"/>
          <w:szCs w:val="24"/>
        </w:rPr>
        <w:t xml:space="preserve">, Victoria Plains and Eyre’s Sand Patch. </w:t>
      </w:r>
      <w:r w:rsidR="00B522D8" w:rsidRPr="00D76C6E">
        <w:rPr>
          <w:rFonts w:asciiTheme="majorHAnsi" w:hAnsiTheme="majorHAnsi" w:cs="Arial"/>
          <w:sz w:val="24"/>
          <w:szCs w:val="24"/>
        </w:rPr>
        <w:t xml:space="preserve">Their convictions also varied: Brandy and Benjamin had stolen sheep; Harry and Charlie had been sentenced for </w:t>
      </w:r>
      <w:r w:rsidR="00B522D8" w:rsidRPr="00D76C6E">
        <w:rPr>
          <w:rFonts w:asciiTheme="majorHAnsi" w:hAnsiTheme="majorHAnsi" w:cs="Arial"/>
          <w:i/>
          <w:sz w:val="24"/>
          <w:szCs w:val="24"/>
        </w:rPr>
        <w:t>inter se</w:t>
      </w:r>
      <w:r w:rsidR="00B522D8" w:rsidRPr="00D76C6E">
        <w:rPr>
          <w:rFonts w:asciiTheme="majorHAnsi" w:hAnsiTheme="majorHAnsi" w:cs="Arial"/>
          <w:sz w:val="24"/>
          <w:szCs w:val="24"/>
        </w:rPr>
        <w:t xml:space="preserve"> murder; Bob Thomas </w:t>
      </w:r>
      <w:r w:rsidR="00381618" w:rsidRPr="00D76C6E">
        <w:rPr>
          <w:rFonts w:asciiTheme="majorHAnsi" w:hAnsiTheme="majorHAnsi" w:cs="Arial"/>
          <w:sz w:val="24"/>
          <w:szCs w:val="24"/>
        </w:rPr>
        <w:t>was convicted for the</w:t>
      </w:r>
      <w:r w:rsidR="00B522D8" w:rsidRPr="00D76C6E">
        <w:rPr>
          <w:rFonts w:asciiTheme="majorHAnsi" w:hAnsiTheme="majorHAnsi" w:cs="Arial"/>
          <w:sz w:val="24"/>
          <w:szCs w:val="24"/>
        </w:rPr>
        <w:t xml:space="preserve"> </w:t>
      </w:r>
      <w:r w:rsidR="00B522D8" w:rsidRPr="00D76C6E">
        <w:rPr>
          <w:rFonts w:asciiTheme="majorHAnsi" w:hAnsiTheme="majorHAnsi" w:cs="Arial"/>
          <w:sz w:val="24"/>
          <w:szCs w:val="24"/>
        </w:rPr>
        <w:lastRenderedPageBreak/>
        <w:t>attempted murder of a European</w:t>
      </w:r>
      <w:r w:rsidR="00381618" w:rsidRPr="00D76C6E">
        <w:rPr>
          <w:rFonts w:asciiTheme="majorHAnsi" w:hAnsiTheme="majorHAnsi" w:cs="Arial"/>
          <w:sz w:val="24"/>
          <w:szCs w:val="24"/>
        </w:rPr>
        <w:t xml:space="preserve"> settler, absconding and theft</w:t>
      </w:r>
      <w:r w:rsidR="00B522D8" w:rsidRPr="00D76C6E">
        <w:rPr>
          <w:rFonts w:asciiTheme="majorHAnsi" w:hAnsiTheme="majorHAnsi" w:cs="Arial"/>
          <w:sz w:val="24"/>
          <w:szCs w:val="24"/>
        </w:rPr>
        <w:t xml:space="preserve">; Charlie had been convicted of theft for returning a stolen pipe to a policeman. Both </w:t>
      </w:r>
      <w:proofErr w:type="spellStart"/>
      <w:r w:rsidR="00B522D8" w:rsidRPr="00D76C6E">
        <w:rPr>
          <w:rFonts w:asciiTheme="majorHAnsi" w:hAnsiTheme="majorHAnsi" w:cs="Arial"/>
          <w:sz w:val="24"/>
          <w:szCs w:val="24"/>
        </w:rPr>
        <w:t>Sambo</w:t>
      </w:r>
      <w:proofErr w:type="spellEnd"/>
      <w:r w:rsidR="00B522D8" w:rsidRPr="00D76C6E">
        <w:rPr>
          <w:rFonts w:asciiTheme="majorHAnsi" w:hAnsiTheme="majorHAnsi" w:cs="Arial"/>
          <w:sz w:val="24"/>
          <w:szCs w:val="24"/>
        </w:rPr>
        <w:t xml:space="preserve"> and Bob Thomas </w:t>
      </w:r>
      <w:r w:rsidR="00DD5316" w:rsidRPr="00D76C6E">
        <w:rPr>
          <w:rFonts w:asciiTheme="majorHAnsi" w:hAnsiTheme="majorHAnsi" w:cs="Arial"/>
          <w:sz w:val="24"/>
          <w:szCs w:val="24"/>
        </w:rPr>
        <w:t xml:space="preserve">were serving their second term </w:t>
      </w:r>
      <w:r w:rsidR="00381618" w:rsidRPr="00D76C6E">
        <w:rPr>
          <w:rFonts w:asciiTheme="majorHAnsi" w:hAnsiTheme="majorHAnsi" w:cs="Arial"/>
          <w:sz w:val="24"/>
          <w:szCs w:val="24"/>
        </w:rPr>
        <w:t>on</w:t>
      </w:r>
      <w:r w:rsidR="00DD5316" w:rsidRPr="00D76C6E">
        <w:rPr>
          <w:rFonts w:asciiTheme="majorHAnsi" w:hAnsiTheme="majorHAnsi" w:cs="Arial"/>
          <w:sz w:val="24"/>
          <w:szCs w:val="24"/>
        </w:rPr>
        <w:t xml:space="preserve"> Rottnest.</w:t>
      </w:r>
    </w:p>
    <w:p w14:paraId="49938777" w14:textId="7558E2E5" w:rsidR="0055098F" w:rsidRPr="00D76C6E" w:rsidRDefault="00A649FC" w:rsidP="0095264C">
      <w:pPr>
        <w:spacing w:line="360" w:lineRule="auto"/>
        <w:rPr>
          <w:rFonts w:asciiTheme="majorHAnsi" w:hAnsiTheme="majorHAnsi" w:cs="Arial"/>
          <w:sz w:val="24"/>
          <w:szCs w:val="24"/>
        </w:rPr>
      </w:pPr>
      <w:r>
        <w:rPr>
          <w:rFonts w:asciiTheme="majorHAnsi" w:hAnsiTheme="majorHAnsi" w:cs="Arial"/>
          <w:sz w:val="24"/>
          <w:szCs w:val="24"/>
        </w:rPr>
        <w:tab/>
      </w:r>
      <w:r w:rsidR="00F82B4C" w:rsidRPr="00D76C6E">
        <w:rPr>
          <w:rFonts w:asciiTheme="majorHAnsi" w:hAnsiTheme="majorHAnsi" w:cs="Arial"/>
          <w:sz w:val="24"/>
          <w:szCs w:val="24"/>
        </w:rPr>
        <w:t>Th</w:t>
      </w:r>
      <w:r w:rsidR="00B522D8" w:rsidRPr="00D76C6E">
        <w:rPr>
          <w:rFonts w:asciiTheme="majorHAnsi" w:hAnsiTheme="majorHAnsi" w:cs="Arial"/>
          <w:sz w:val="24"/>
          <w:szCs w:val="24"/>
        </w:rPr>
        <w:t>e</w:t>
      </w:r>
      <w:r w:rsidR="00DD5316" w:rsidRPr="00D76C6E">
        <w:rPr>
          <w:rFonts w:asciiTheme="majorHAnsi" w:hAnsiTheme="majorHAnsi" w:cs="Arial"/>
          <w:sz w:val="24"/>
          <w:szCs w:val="24"/>
        </w:rPr>
        <w:t xml:space="preserve"> prisoners’</w:t>
      </w:r>
      <w:r w:rsidR="00B522D8" w:rsidRPr="00D76C6E">
        <w:rPr>
          <w:rFonts w:asciiTheme="majorHAnsi" w:hAnsiTheme="majorHAnsi" w:cs="Arial"/>
          <w:sz w:val="24"/>
          <w:szCs w:val="24"/>
        </w:rPr>
        <w:t xml:space="preserve"> </w:t>
      </w:r>
      <w:r w:rsidR="00F82B4C" w:rsidRPr="00D76C6E">
        <w:rPr>
          <w:rFonts w:asciiTheme="majorHAnsi" w:hAnsiTheme="majorHAnsi" w:cs="Arial"/>
          <w:sz w:val="24"/>
          <w:szCs w:val="24"/>
        </w:rPr>
        <w:t>geographical diversity is</w:t>
      </w:r>
      <w:r w:rsidR="001E7084" w:rsidRPr="00D76C6E">
        <w:rPr>
          <w:rFonts w:asciiTheme="majorHAnsi" w:hAnsiTheme="majorHAnsi" w:cs="Arial"/>
          <w:sz w:val="24"/>
          <w:szCs w:val="24"/>
        </w:rPr>
        <w:t xml:space="preserve"> reflected in </w:t>
      </w:r>
      <w:r w:rsidR="00F82B4C" w:rsidRPr="00D76C6E">
        <w:rPr>
          <w:rFonts w:asciiTheme="majorHAnsi" w:hAnsiTheme="majorHAnsi" w:cs="Arial"/>
          <w:sz w:val="24"/>
          <w:szCs w:val="24"/>
        </w:rPr>
        <w:t xml:space="preserve">different </w:t>
      </w:r>
      <w:r w:rsidR="001E7084" w:rsidRPr="00D76C6E">
        <w:rPr>
          <w:rFonts w:asciiTheme="majorHAnsi" w:hAnsiTheme="majorHAnsi" w:cs="Arial"/>
          <w:sz w:val="24"/>
          <w:szCs w:val="24"/>
        </w:rPr>
        <w:t>English language</w:t>
      </w:r>
      <w:r w:rsidR="00F82B4C" w:rsidRPr="00D76C6E">
        <w:rPr>
          <w:rFonts w:asciiTheme="majorHAnsi" w:hAnsiTheme="majorHAnsi" w:cs="Arial"/>
          <w:sz w:val="24"/>
          <w:szCs w:val="24"/>
        </w:rPr>
        <w:t xml:space="preserve"> skills</w:t>
      </w:r>
      <w:r w:rsidR="001E7084" w:rsidRPr="00D76C6E">
        <w:rPr>
          <w:rFonts w:asciiTheme="majorHAnsi" w:hAnsiTheme="majorHAnsi" w:cs="Arial"/>
          <w:sz w:val="24"/>
          <w:szCs w:val="24"/>
        </w:rPr>
        <w:t xml:space="preserve"> seen in their statements.</w:t>
      </w:r>
      <w:r w:rsidR="001972FD" w:rsidRPr="00D76C6E">
        <w:rPr>
          <w:rStyle w:val="FootnoteReference"/>
          <w:rFonts w:asciiTheme="majorHAnsi" w:hAnsiTheme="majorHAnsi" w:cs="Arial"/>
          <w:sz w:val="24"/>
          <w:szCs w:val="24"/>
        </w:rPr>
        <w:footnoteReference w:id="65"/>
      </w:r>
      <w:r w:rsidR="001E7084" w:rsidRPr="00D76C6E">
        <w:rPr>
          <w:rFonts w:asciiTheme="majorHAnsi" w:hAnsiTheme="majorHAnsi" w:cs="Arial"/>
          <w:sz w:val="24"/>
          <w:szCs w:val="24"/>
        </w:rPr>
        <w:t xml:space="preserve"> Although the Abor</w:t>
      </w:r>
      <w:r w:rsidR="00F82B4C" w:rsidRPr="00D76C6E">
        <w:rPr>
          <w:rFonts w:asciiTheme="majorHAnsi" w:hAnsiTheme="majorHAnsi" w:cs="Arial"/>
          <w:sz w:val="24"/>
          <w:szCs w:val="24"/>
        </w:rPr>
        <w:t>iginal testimony was presented as spoken</w:t>
      </w:r>
      <w:r w:rsidR="001E7084" w:rsidRPr="00D76C6E">
        <w:rPr>
          <w:rFonts w:asciiTheme="majorHAnsi" w:hAnsiTheme="majorHAnsi" w:cs="Arial"/>
          <w:sz w:val="24"/>
          <w:szCs w:val="24"/>
        </w:rPr>
        <w:t>, the prisoners were actually asked a series of qu</w:t>
      </w:r>
      <w:r w:rsidR="00F82B4C" w:rsidRPr="00D76C6E">
        <w:rPr>
          <w:rFonts w:asciiTheme="majorHAnsi" w:hAnsiTheme="majorHAnsi" w:cs="Arial"/>
          <w:sz w:val="24"/>
          <w:szCs w:val="24"/>
        </w:rPr>
        <w:t>estions. This gives the witness</w:t>
      </w:r>
      <w:r w:rsidR="001E7084" w:rsidRPr="00D76C6E">
        <w:rPr>
          <w:rFonts w:asciiTheme="majorHAnsi" w:hAnsiTheme="majorHAnsi" w:cs="Arial"/>
          <w:sz w:val="24"/>
          <w:szCs w:val="24"/>
        </w:rPr>
        <w:t xml:space="preserve"> statements a degree of cohesion – with each other and the colonial administration – that is not necessarily representative of real</w:t>
      </w:r>
      <w:r w:rsidR="00B82AE3">
        <w:rPr>
          <w:rFonts w:asciiTheme="majorHAnsi" w:hAnsiTheme="majorHAnsi" w:cs="Arial"/>
          <w:sz w:val="24"/>
          <w:szCs w:val="24"/>
        </w:rPr>
        <w:t>ity. Nonetheless, the prisoners speak around, and in spite of</w:t>
      </w:r>
      <w:r w:rsidR="001E7084" w:rsidRPr="00D76C6E">
        <w:rPr>
          <w:rFonts w:asciiTheme="majorHAnsi" w:hAnsiTheme="majorHAnsi" w:cs="Arial"/>
          <w:sz w:val="24"/>
          <w:szCs w:val="24"/>
        </w:rPr>
        <w:t xml:space="preserve"> the strictures of the form imposed upon them by the commission and the colonial archive.</w:t>
      </w:r>
      <w:r w:rsidR="00543D05" w:rsidRPr="00D76C6E">
        <w:rPr>
          <w:rStyle w:val="FootnoteReference"/>
          <w:rFonts w:asciiTheme="majorHAnsi" w:hAnsiTheme="majorHAnsi" w:cs="Arial"/>
          <w:sz w:val="24"/>
          <w:szCs w:val="24"/>
        </w:rPr>
        <w:footnoteReference w:id="66"/>
      </w:r>
      <w:r w:rsidR="001E7084" w:rsidRPr="00D76C6E">
        <w:rPr>
          <w:rFonts w:asciiTheme="majorHAnsi" w:hAnsiTheme="majorHAnsi" w:cs="Arial"/>
          <w:sz w:val="24"/>
          <w:szCs w:val="24"/>
        </w:rPr>
        <w:t xml:space="preserve"> </w:t>
      </w:r>
      <w:r w:rsidR="002C3D76" w:rsidRPr="00D76C6E">
        <w:rPr>
          <w:rFonts w:asciiTheme="majorHAnsi" w:hAnsiTheme="majorHAnsi" w:cs="Arial"/>
          <w:sz w:val="24"/>
          <w:szCs w:val="24"/>
        </w:rPr>
        <w:t>When the commission</w:t>
      </w:r>
      <w:r w:rsidR="000E5D3A" w:rsidRPr="00D76C6E">
        <w:rPr>
          <w:rFonts w:asciiTheme="majorHAnsi" w:hAnsiTheme="majorHAnsi" w:cs="Arial"/>
          <w:sz w:val="24"/>
          <w:szCs w:val="24"/>
        </w:rPr>
        <w:t>’s report was published</w:t>
      </w:r>
      <w:r w:rsidR="002435C5" w:rsidRPr="00D76C6E">
        <w:rPr>
          <w:rFonts w:asciiTheme="majorHAnsi" w:hAnsiTheme="majorHAnsi" w:cs="Arial"/>
          <w:sz w:val="24"/>
          <w:szCs w:val="24"/>
        </w:rPr>
        <w:t xml:space="preserve"> </w:t>
      </w:r>
      <w:r w:rsidR="002C3D76" w:rsidRPr="00D76C6E">
        <w:rPr>
          <w:rFonts w:asciiTheme="majorHAnsi" w:hAnsiTheme="majorHAnsi" w:cs="Arial"/>
          <w:sz w:val="24"/>
          <w:szCs w:val="24"/>
        </w:rPr>
        <w:t xml:space="preserve">all </w:t>
      </w:r>
      <w:r w:rsidR="002435C5" w:rsidRPr="00D76C6E">
        <w:rPr>
          <w:rFonts w:asciiTheme="majorHAnsi" w:hAnsiTheme="majorHAnsi" w:cs="Arial"/>
          <w:sz w:val="24"/>
          <w:szCs w:val="24"/>
        </w:rPr>
        <w:t>the prisoners’</w:t>
      </w:r>
      <w:r w:rsidR="002C3D76" w:rsidRPr="00D76C6E">
        <w:rPr>
          <w:rFonts w:asciiTheme="majorHAnsi" w:hAnsiTheme="majorHAnsi" w:cs="Arial"/>
          <w:sz w:val="24"/>
          <w:szCs w:val="24"/>
        </w:rPr>
        <w:t xml:space="preserve"> testimony</w:t>
      </w:r>
      <w:r w:rsidR="000E5D3A" w:rsidRPr="00D76C6E">
        <w:rPr>
          <w:rFonts w:asciiTheme="majorHAnsi" w:hAnsiTheme="majorHAnsi" w:cs="Arial"/>
          <w:sz w:val="24"/>
          <w:szCs w:val="24"/>
        </w:rPr>
        <w:t xml:space="preserve"> </w:t>
      </w:r>
      <w:r w:rsidR="00CE72CA" w:rsidRPr="00D76C6E">
        <w:rPr>
          <w:rFonts w:asciiTheme="majorHAnsi" w:hAnsiTheme="majorHAnsi" w:cs="Arial"/>
          <w:sz w:val="24"/>
          <w:szCs w:val="24"/>
        </w:rPr>
        <w:t xml:space="preserve">was printed </w:t>
      </w:r>
      <w:r w:rsidR="000E5D3A" w:rsidRPr="00D76C6E">
        <w:rPr>
          <w:rFonts w:asciiTheme="majorHAnsi" w:hAnsiTheme="majorHAnsi" w:cs="Arial"/>
          <w:sz w:val="24"/>
          <w:szCs w:val="24"/>
        </w:rPr>
        <w:t>in full</w:t>
      </w:r>
      <w:r w:rsidR="002C3D76" w:rsidRPr="00D76C6E">
        <w:rPr>
          <w:rFonts w:asciiTheme="majorHAnsi" w:hAnsiTheme="majorHAnsi" w:cs="Arial"/>
          <w:sz w:val="24"/>
          <w:szCs w:val="24"/>
        </w:rPr>
        <w:t>, but much of the</w:t>
      </w:r>
      <w:r w:rsidR="000E5D3A" w:rsidRPr="00D76C6E">
        <w:rPr>
          <w:rFonts w:asciiTheme="majorHAnsi" w:hAnsiTheme="majorHAnsi" w:cs="Arial"/>
          <w:sz w:val="24"/>
          <w:szCs w:val="24"/>
        </w:rPr>
        <w:t xml:space="preserve"> staff’s testimony</w:t>
      </w:r>
      <w:r w:rsidR="00CE72CA" w:rsidRPr="00D76C6E">
        <w:rPr>
          <w:rFonts w:asciiTheme="majorHAnsi" w:hAnsiTheme="majorHAnsi" w:cs="Arial"/>
          <w:sz w:val="24"/>
          <w:szCs w:val="24"/>
        </w:rPr>
        <w:t xml:space="preserve"> was redacted</w:t>
      </w:r>
      <w:r w:rsidR="000E5D3A" w:rsidRPr="00D76C6E">
        <w:rPr>
          <w:rFonts w:asciiTheme="majorHAnsi" w:hAnsiTheme="majorHAnsi" w:cs="Arial"/>
          <w:sz w:val="24"/>
          <w:szCs w:val="24"/>
        </w:rPr>
        <w:t>. T</w:t>
      </w:r>
      <w:r w:rsidR="00F0738E" w:rsidRPr="00D76C6E">
        <w:rPr>
          <w:rFonts w:asciiTheme="majorHAnsi" w:hAnsiTheme="majorHAnsi" w:cs="Arial"/>
          <w:sz w:val="24"/>
          <w:szCs w:val="24"/>
        </w:rPr>
        <w:t>hi</w:t>
      </w:r>
      <w:r w:rsidR="000E5D3A" w:rsidRPr="00D76C6E">
        <w:rPr>
          <w:rFonts w:asciiTheme="majorHAnsi" w:hAnsiTheme="majorHAnsi" w:cs="Arial"/>
          <w:sz w:val="24"/>
          <w:szCs w:val="24"/>
        </w:rPr>
        <w:t>s</w:t>
      </w:r>
      <w:r w:rsidR="00F0738E" w:rsidRPr="00D76C6E">
        <w:rPr>
          <w:rFonts w:asciiTheme="majorHAnsi" w:hAnsiTheme="majorHAnsi" w:cs="Arial"/>
          <w:sz w:val="24"/>
          <w:szCs w:val="24"/>
        </w:rPr>
        <w:t xml:space="preserve"> </w:t>
      </w:r>
      <w:r w:rsidR="000E5D3A" w:rsidRPr="00D76C6E">
        <w:rPr>
          <w:rFonts w:asciiTheme="majorHAnsi" w:hAnsiTheme="majorHAnsi" w:cs="Arial"/>
          <w:sz w:val="24"/>
          <w:szCs w:val="24"/>
        </w:rPr>
        <w:t>is particularly significant in</w:t>
      </w:r>
      <w:r w:rsidR="001E7084" w:rsidRPr="00D76C6E">
        <w:rPr>
          <w:rFonts w:asciiTheme="majorHAnsi" w:hAnsiTheme="majorHAnsi" w:cs="Arial"/>
          <w:sz w:val="24"/>
          <w:szCs w:val="24"/>
        </w:rPr>
        <w:t xml:space="preserve"> the context of the press build-</w:t>
      </w:r>
      <w:r w:rsidR="00DD5316" w:rsidRPr="00D76C6E">
        <w:rPr>
          <w:rFonts w:asciiTheme="majorHAnsi" w:hAnsiTheme="majorHAnsi" w:cs="Arial"/>
          <w:sz w:val="24"/>
          <w:szCs w:val="24"/>
        </w:rPr>
        <w:t>up</w:t>
      </w:r>
      <w:r w:rsidR="000E5D3A" w:rsidRPr="00D76C6E">
        <w:rPr>
          <w:rFonts w:asciiTheme="majorHAnsi" w:hAnsiTheme="majorHAnsi" w:cs="Arial"/>
          <w:sz w:val="24"/>
          <w:szCs w:val="24"/>
        </w:rPr>
        <w:t xml:space="preserve"> in which Indigenous testimony was seen as authentic and official testimony potentially suspect. On the other</w:t>
      </w:r>
      <w:r w:rsidR="00F0738E" w:rsidRPr="00D76C6E">
        <w:rPr>
          <w:rFonts w:asciiTheme="majorHAnsi" w:hAnsiTheme="majorHAnsi" w:cs="Arial"/>
          <w:sz w:val="24"/>
          <w:szCs w:val="24"/>
        </w:rPr>
        <w:t xml:space="preserve"> </w:t>
      </w:r>
      <w:r w:rsidR="000E5D3A" w:rsidRPr="00D76C6E">
        <w:rPr>
          <w:rFonts w:asciiTheme="majorHAnsi" w:hAnsiTheme="majorHAnsi" w:cs="Arial"/>
          <w:sz w:val="24"/>
          <w:szCs w:val="24"/>
        </w:rPr>
        <w:t xml:space="preserve">hand, the Aboriginal prisoners </w:t>
      </w:r>
      <w:r w:rsidR="00F0738E" w:rsidRPr="00D76C6E">
        <w:rPr>
          <w:rFonts w:asciiTheme="majorHAnsi" w:hAnsiTheme="majorHAnsi" w:cs="Arial"/>
          <w:sz w:val="24"/>
          <w:szCs w:val="24"/>
        </w:rPr>
        <w:t xml:space="preserve">were asked </w:t>
      </w:r>
      <w:r w:rsidR="0055098F" w:rsidRPr="00D76C6E">
        <w:rPr>
          <w:rFonts w:asciiTheme="majorHAnsi" w:hAnsiTheme="majorHAnsi" w:cs="Arial"/>
          <w:sz w:val="24"/>
          <w:szCs w:val="24"/>
        </w:rPr>
        <w:t>fewer</w:t>
      </w:r>
      <w:r w:rsidR="00F0738E" w:rsidRPr="00D76C6E">
        <w:rPr>
          <w:rFonts w:asciiTheme="majorHAnsi" w:hAnsiTheme="majorHAnsi" w:cs="Arial"/>
          <w:sz w:val="24"/>
          <w:szCs w:val="24"/>
        </w:rPr>
        <w:t xml:space="preserve"> questions and gave shorter witness statements, which </w:t>
      </w:r>
      <w:r w:rsidR="00A06E00" w:rsidRPr="00D76C6E">
        <w:rPr>
          <w:rFonts w:asciiTheme="majorHAnsi" w:hAnsiTheme="majorHAnsi" w:cs="Arial"/>
          <w:sz w:val="24"/>
          <w:szCs w:val="24"/>
        </w:rPr>
        <w:t xml:space="preserve">could have </w:t>
      </w:r>
      <w:r w:rsidR="00F0738E" w:rsidRPr="00D76C6E">
        <w:rPr>
          <w:rFonts w:asciiTheme="majorHAnsi" w:hAnsiTheme="majorHAnsi" w:cs="Arial"/>
          <w:sz w:val="24"/>
          <w:szCs w:val="24"/>
        </w:rPr>
        <w:t>also in</w:t>
      </w:r>
      <w:r w:rsidR="002435C5" w:rsidRPr="00D76C6E">
        <w:rPr>
          <w:rFonts w:asciiTheme="majorHAnsi" w:hAnsiTheme="majorHAnsi" w:cs="Arial"/>
          <w:sz w:val="24"/>
          <w:szCs w:val="24"/>
        </w:rPr>
        <w:t>fluenced the editorial strategy.</w:t>
      </w:r>
    </w:p>
    <w:p w14:paraId="1B2E5996" w14:textId="22FECDBE" w:rsidR="00F0738E" w:rsidRPr="00D76C6E" w:rsidRDefault="0055098F" w:rsidP="005F2BD8">
      <w:pPr>
        <w:spacing w:after="0" w:line="360" w:lineRule="auto"/>
        <w:ind w:firstLine="720"/>
        <w:rPr>
          <w:rFonts w:asciiTheme="majorHAnsi" w:hAnsiTheme="majorHAnsi" w:cs="Arial"/>
          <w:sz w:val="24"/>
          <w:szCs w:val="24"/>
        </w:rPr>
      </w:pPr>
      <w:r w:rsidRPr="00D76C6E">
        <w:rPr>
          <w:rFonts w:asciiTheme="majorHAnsi" w:hAnsiTheme="majorHAnsi" w:cs="Arial"/>
          <w:sz w:val="24"/>
          <w:szCs w:val="24"/>
        </w:rPr>
        <w:t xml:space="preserve">Aboriginal witnesses testified on the following themes: </w:t>
      </w:r>
      <w:r w:rsidR="005C1FBA" w:rsidRPr="00D76C6E">
        <w:rPr>
          <w:rFonts w:asciiTheme="majorHAnsi" w:hAnsiTheme="majorHAnsi" w:cs="Arial"/>
          <w:sz w:val="24"/>
          <w:szCs w:val="24"/>
        </w:rPr>
        <w:t xml:space="preserve">accommodation; clothing and coverings; grooming; food; and </w:t>
      </w:r>
      <w:r w:rsidR="00381618" w:rsidRPr="00D76C6E">
        <w:rPr>
          <w:rFonts w:asciiTheme="majorHAnsi" w:hAnsiTheme="majorHAnsi" w:cs="Arial"/>
          <w:sz w:val="24"/>
          <w:szCs w:val="24"/>
        </w:rPr>
        <w:t>illness</w:t>
      </w:r>
      <w:r w:rsidR="005C1FBA" w:rsidRPr="00D76C6E">
        <w:rPr>
          <w:rFonts w:asciiTheme="majorHAnsi" w:hAnsiTheme="majorHAnsi" w:cs="Arial"/>
          <w:sz w:val="24"/>
          <w:szCs w:val="24"/>
        </w:rPr>
        <w:t>.</w:t>
      </w:r>
      <w:r w:rsidR="00697553" w:rsidRPr="00D76C6E">
        <w:rPr>
          <w:rFonts w:asciiTheme="majorHAnsi" w:hAnsiTheme="majorHAnsi" w:cs="Arial"/>
          <w:sz w:val="24"/>
          <w:szCs w:val="24"/>
        </w:rPr>
        <w:t xml:space="preserve"> </w:t>
      </w:r>
      <w:r w:rsidRPr="00D76C6E">
        <w:rPr>
          <w:rFonts w:asciiTheme="majorHAnsi" w:hAnsiTheme="majorHAnsi" w:cs="Arial"/>
          <w:sz w:val="24"/>
          <w:szCs w:val="24"/>
        </w:rPr>
        <w:t xml:space="preserve">When we compare their testimony with the commission’s recommendations, we can see that </w:t>
      </w:r>
      <w:r w:rsidR="003B7D58" w:rsidRPr="00D76C6E">
        <w:rPr>
          <w:rFonts w:asciiTheme="majorHAnsi" w:hAnsiTheme="majorHAnsi" w:cs="Arial"/>
          <w:sz w:val="24"/>
          <w:szCs w:val="24"/>
        </w:rPr>
        <w:t>Ind</w:t>
      </w:r>
      <w:r w:rsidR="00F82B4C" w:rsidRPr="00D76C6E">
        <w:rPr>
          <w:rFonts w:asciiTheme="majorHAnsi" w:hAnsiTheme="majorHAnsi" w:cs="Arial"/>
          <w:sz w:val="24"/>
          <w:szCs w:val="24"/>
        </w:rPr>
        <w:t>igenous testimony shaped policy</w:t>
      </w:r>
      <w:r w:rsidR="003B7D58" w:rsidRPr="00D76C6E">
        <w:rPr>
          <w:rFonts w:asciiTheme="majorHAnsi" w:hAnsiTheme="majorHAnsi" w:cs="Arial"/>
          <w:sz w:val="24"/>
          <w:szCs w:val="24"/>
        </w:rPr>
        <w:t xml:space="preserve"> only </w:t>
      </w:r>
      <w:r w:rsidR="00DD3124" w:rsidRPr="00D76C6E">
        <w:rPr>
          <w:rFonts w:asciiTheme="majorHAnsi" w:hAnsiTheme="majorHAnsi" w:cs="Arial"/>
          <w:sz w:val="24"/>
          <w:szCs w:val="24"/>
        </w:rPr>
        <w:t xml:space="preserve">in </w:t>
      </w:r>
      <w:r w:rsidR="003B7D58" w:rsidRPr="00D76C6E">
        <w:rPr>
          <w:rFonts w:asciiTheme="majorHAnsi" w:hAnsiTheme="majorHAnsi" w:cs="Arial"/>
          <w:sz w:val="24"/>
          <w:szCs w:val="24"/>
        </w:rPr>
        <w:t xml:space="preserve">so far as it confirmed existing paradigms of </w:t>
      </w:r>
      <w:proofErr w:type="spellStart"/>
      <w:r w:rsidR="003B7D58" w:rsidRPr="00D76C6E">
        <w:rPr>
          <w:rFonts w:asciiTheme="majorHAnsi" w:hAnsiTheme="majorHAnsi" w:cs="Arial"/>
          <w:sz w:val="24"/>
          <w:szCs w:val="24"/>
        </w:rPr>
        <w:t>penality</w:t>
      </w:r>
      <w:proofErr w:type="spellEnd"/>
      <w:r w:rsidR="003B7D58" w:rsidRPr="00D76C6E">
        <w:rPr>
          <w:rFonts w:asciiTheme="majorHAnsi" w:hAnsiTheme="majorHAnsi" w:cs="Arial"/>
          <w:sz w:val="24"/>
          <w:szCs w:val="24"/>
        </w:rPr>
        <w:t xml:space="preserve"> and Indigeneity</w:t>
      </w:r>
      <w:r w:rsidR="00381618" w:rsidRPr="00D76C6E">
        <w:rPr>
          <w:rFonts w:asciiTheme="majorHAnsi" w:hAnsiTheme="majorHAnsi" w:cs="Arial"/>
          <w:sz w:val="24"/>
          <w:szCs w:val="24"/>
        </w:rPr>
        <w:t>.</w:t>
      </w:r>
      <w:r w:rsidR="003B7D58" w:rsidRPr="00D76C6E">
        <w:rPr>
          <w:rFonts w:asciiTheme="majorHAnsi" w:hAnsiTheme="majorHAnsi" w:cs="Arial"/>
          <w:sz w:val="24"/>
          <w:szCs w:val="24"/>
        </w:rPr>
        <w:t xml:space="preserve"> The commission’s recommendations reveal </w:t>
      </w:r>
      <w:r w:rsidR="00697553" w:rsidRPr="00D76C6E">
        <w:rPr>
          <w:rFonts w:asciiTheme="majorHAnsi" w:hAnsiTheme="majorHAnsi" w:cs="Arial"/>
          <w:sz w:val="24"/>
          <w:szCs w:val="24"/>
        </w:rPr>
        <w:t xml:space="preserve">tensions between a desire for uniformity </w:t>
      </w:r>
      <w:r w:rsidR="003B7D58" w:rsidRPr="00D76C6E">
        <w:rPr>
          <w:rFonts w:asciiTheme="majorHAnsi" w:hAnsiTheme="majorHAnsi" w:cs="Arial"/>
          <w:sz w:val="24"/>
          <w:szCs w:val="24"/>
        </w:rPr>
        <w:t>–</w:t>
      </w:r>
      <w:r w:rsidR="00697553" w:rsidRPr="00D76C6E">
        <w:rPr>
          <w:rFonts w:asciiTheme="majorHAnsi" w:hAnsiTheme="majorHAnsi" w:cs="Arial"/>
          <w:sz w:val="24"/>
          <w:szCs w:val="24"/>
        </w:rPr>
        <w:t xml:space="preserve"> t</w:t>
      </w:r>
      <w:r w:rsidR="00381618" w:rsidRPr="00D76C6E">
        <w:rPr>
          <w:rFonts w:asciiTheme="majorHAnsi" w:hAnsiTheme="majorHAnsi" w:cs="Arial"/>
          <w:sz w:val="24"/>
          <w:szCs w:val="24"/>
        </w:rPr>
        <w:t>o render the Aboriginal body a standard</w:t>
      </w:r>
      <w:r w:rsidR="00697553" w:rsidRPr="00D76C6E">
        <w:rPr>
          <w:rFonts w:asciiTheme="majorHAnsi" w:hAnsiTheme="majorHAnsi" w:cs="Arial"/>
          <w:sz w:val="24"/>
          <w:szCs w:val="24"/>
        </w:rPr>
        <w:t xml:space="preserve"> convict </w:t>
      </w:r>
      <w:r w:rsidR="003B7D58" w:rsidRPr="00D76C6E">
        <w:rPr>
          <w:rFonts w:asciiTheme="majorHAnsi" w:hAnsiTheme="majorHAnsi" w:cs="Arial"/>
          <w:sz w:val="24"/>
          <w:szCs w:val="24"/>
        </w:rPr>
        <w:t>–</w:t>
      </w:r>
      <w:r w:rsidR="00697553" w:rsidRPr="00D76C6E">
        <w:rPr>
          <w:rFonts w:asciiTheme="majorHAnsi" w:hAnsiTheme="majorHAnsi" w:cs="Arial"/>
          <w:sz w:val="24"/>
          <w:szCs w:val="24"/>
        </w:rPr>
        <w:t xml:space="preserve"> and a desire to ascribe racial understandings for the spread of disease – to render the Aboriginal body in need of protection. </w:t>
      </w:r>
    </w:p>
    <w:p w14:paraId="7E0BBD7F" w14:textId="77777777" w:rsidR="000736AC" w:rsidRPr="00D76C6E" w:rsidRDefault="000736AC" w:rsidP="0095264C">
      <w:pPr>
        <w:spacing w:after="0" w:line="360" w:lineRule="auto"/>
        <w:rPr>
          <w:rFonts w:asciiTheme="majorHAnsi" w:hAnsiTheme="majorHAnsi" w:cs="Arial"/>
          <w:sz w:val="24"/>
          <w:szCs w:val="24"/>
        </w:rPr>
      </w:pPr>
    </w:p>
    <w:p w14:paraId="25757921" w14:textId="61969C19" w:rsidR="0033745F" w:rsidRPr="00D76C6E" w:rsidRDefault="00543D05" w:rsidP="0095264C">
      <w:pPr>
        <w:spacing w:line="360" w:lineRule="auto"/>
        <w:ind w:firstLine="720"/>
        <w:rPr>
          <w:rFonts w:asciiTheme="majorHAnsi" w:hAnsiTheme="majorHAnsi"/>
          <w:sz w:val="24"/>
          <w:szCs w:val="24"/>
        </w:rPr>
      </w:pPr>
      <w:r w:rsidRPr="00D76C6E">
        <w:rPr>
          <w:rFonts w:asciiTheme="majorHAnsi" w:hAnsiTheme="majorHAnsi" w:cs="Arial"/>
          <w:sz w:val="24"/>
          <w:szCs w:val="24"/>
        </w:rPr>
        <w:t>The commission identified two features with the prison accommodation that were causing dis</w:t>
      </w:r>
      <w:r w:rsidR="005C1FBA" w:rsidRPr="00D76C6E">
        <w:rPr>
          <w:rFonts w:asciiTheme="majorHAnsi" w:hAnsiTheme="majorHAnsi" w:cs="Arial"/>
          <w:sz w:val="24"/>
          <w:szCs w:val="24"/>
        </w:rPr>
        <w:t>e</w:t>
      </w:r>
      <w:r w:rsidRPr="00D76C6E">
        <w:rPr>
          <w:rFonts w:asciiTheme="majorHAnsi" w:hAnsiTheme="majorHAnsi" w:cs="Arial"/>
          <w:sz w:val="24"/>
          <w:szCs w:val="24"/>
        </w:rPr>
        <w:t>ase: overcrowding and poor ventilation</w:t>
      </w:r>
      <w:r w:rsidR="003426E6" w:rsidRPr="00D76C6E">
        <w:rPr>
          <w:rFonts w:asciiTheme="majorHAnsi" w:hAnsiTheme="majorHAnsi" w:cs="Arial"/>
          <w:sz w:val="24"/>
          <w:szCs w:val="24"/>
        </w:rPr>
        <w:t>.</w:t>
      </w:r>
      <w:r w:rsidRPr="00D76C6E">
        <w:rPr>
          <w:rFonts w:asciiTheme="majorHAnsi" w:hAnsiTheme="majorHAnsi" w:cs="Arial"/>
          <w:sz w:val="24"/>
          <w:szCs w:val="24"/>
        </w:rPr>
        <w:t xml:space="preserve"> </w:t>
      </w:r>
      <w:r w:rsidR="0055098F" w:rsidRPr="00D76C6E">
        <w:rPr>
          <w:rFonts w:asciiTheme="majorHAnsi" w:hAnsiTheme="majorHAnsi" w:cs="Arial"/>
          <w:sz w:val="24"/>
          <w:szCs w:val="24"/>
        </w:rPr>
        <w:t>Bob Thomas was the only prisoner to complain about overcrowding. He said it was too ‘close’ at night and the ‘smell bad’.</w:t>
      </w:r>
      <w:r w:rsidR="0055098F" w:rsidRPr="00D76C6E">
        <w:rPr>
          <w:rStyle w:val="FootnoteReference"/>
          <w:rFonts w:asciiTheme="majorHAnsi" w:hAnsiTheme="majorHAnsi" w:cs="Arial"/>
          <w:sz w:val="24"/>
          <w:szCs w:val="24"/>
        </w:rPr>
        <w:footnoteReference w:id="67"/>
      </w:r>
      <w:r w:rsidR="0055098F" w:rsidRPr="00D76C6E">
        <w:rPr>
          <w:rFonts w:asciiTheme="majorHAnsi" w:hAnsiTheme="majorHAnsi" w:cs="Arial"/>
          <w:sz w:val="24"/>
          <w:szCs w:val="24"/>
        </w:rPr>
        <w:t xml:space="preserve"> </w:t>
      </w:r>
      <w:r w:rsidR="00073389" w:rsidRPr="00D76C6E">
        <w:rPr>
          <w:rFonts w:asciiTheme="majorHAnsi" w:hAnsiTheme="majorHAnsi" w:cs="Arial"/>
          <w:sz w:val="24"/>
          <w:szCs w:val="24"/>
        </w:rPr>
        <w:t>The commission</w:t>
      </w:r>
      <w:r w:rsidR="0055098F" w:rsidRPr="00D76C6E">
        <w:rPr>
          <w:rFonts w:asciiTheme="majorHAnsi" w:hAnsiTheme="majorHAnsi" w:cs="Arial"/>
          <w:sz w:val="24"/>
          <w:szCs w:val="24"/>
        </w:rPr>
        <w:t>, however, emphasised overcrowding. It</w:t>
      </w:r>
      <w:r w:rsidR="00073389" w:rsidRPr="00D76C6E">
        <w:rPr>
          <w:rFonts w:asciiTheme="majorHAnsi" w:hAnsiTheme="majorHAnsi" w:cs="Arial"/>
          <w:sz w:val="24"/>
          <w:szCs w:val="24"/>
        </w:rPr>
        <w:t xml:space="preserve"> claimed that ‘a </w:t>
      </w:r>
      <w:r w:rsidR="00073389" w:rsidRPr="00D76C6E">
        <w:rPr>
          <w:rFonts w:asciiTheme="majorHAnsi" w:hAnsiTheme="majorHAnsi" w:cs="Arial"/>
          <w:sz w:val="24"/>
          <w:szCs w:val="24"/>
        </w:rPr>
        <w:lastRenderedPageBreak/>
        <w:t>great error was…made in constructing the prison with so many small cells’.</w:t>
      </w:r>
      <w:r w:rsidR="00E47402" w:rsidRPr="00D76C6E">
        <w:rPr>
          <w:rStyle w:val="FootnoteReference"/>
          <w:rFonts w:asciiTheme="majorHAnsi" w:hAnsiTheme="majorHAnsi" w:cs="Arial"/>
          <w:sz w:val="24"/>
          <w:szCs w:val="24"/>
        </w:rPr>
        <w:footnoteReference w:id="68"/>
      </w:r>
      <w:r w:rsidR="00073389" w:rsidRPr="00D76C6E">
        <w:rPr>
          <w:rFonts w:asciiTheme="majorHAnsi" w:hAnsiTheme="majorHAnsi" w:cs="Arial"/>
          <w:sz w:val="24"/>
          <w:szCs w:val="24"/>
        </w:rPr>
        <w:t xml:space="preserve"> Although the prison had been designed as a single celled prison</w:t>
      </w:r>
      <w:r w:rsidR="003426E6" w:rsidRPr="00D76C6E">
        <w:rPr>
          <w:rFonts w:asciiTheme="majorHAnsi" w:hAnsiTheme="majorHAnsi" w:cs="Arial"/>
          <w:sz w:val="24"/>
          <w:szCs w:val="24"/>
        </w:rPr>
        <w:t>,</w:t>
      </w:r>
      <w:r w:rsidR="00073389" w:rsidRPr="00D76C6E">
        <w:rPr>
          <w:rFonts w:asciiTheme="majorHAnsi" w:hAnsiTheme="majorHAnsi" w:cs="Arial"/>
          <w:sz w:val="24"/>
          <w:szCs w:val="24"/>
        </w:rPr>
        <w:t xml:space="preserve"> in line with European paradigms of punishment</w:t>
      </w:r>
      <w:r w:rsidR="003426E6" w:rsidRPr="00D76C6E">
        <w:rPr>
          <w:rFonts w:asciiTheme="majorHAnsi" w:hAnsiTheme="majorHAnsi" w:cs="Arial"/>
          <w:sz w:val="24"/>
          <w:szCs w:val="24"/>
        </w:rPr>
        <w:t xml:space="preserve">, </w:t>
      </w:r>
      <w:r w:rsidR="00073389" w:rsidRPr="00D76C6E">
        <w:rPr>
          <w:rFonts w:asciiTheme="majorHAnsi" w:hAnsiTheme="majorHAnsi" w:cs="Arial"/>
          <w:sz w:val="24"/>
          <w:szCs w:val="24"/>
        </w:rPr>
        <w:t>prisoners shared cells because</w:t>
      </w:r>
      <w:r w:rsidR="005C1FBA" w:rsidRPr="00D76C6E">
        <w:rPr>
          <w:rFonts w:asciiTheme="majorHAnsi" w:hAnsiTheme="majorHAnsi" w:cs="Arial"/>
          <w:sz w:val="24"/>
          <w:szCs w:val="24"/>
        </w:rPr>
        <w:t xml:space="preserve"> </w:t>
      </w:r>
      <w:r w:rsidR="00073389" w:rsidRPr="00D76C6E">
        <w:rPr>
          <w:rFonts w:asciiTheme="majorHAnsi" w:hAnsiTheme="majorHAnsi" w:cs="Arial"/>
          <w:sz w:val="24"/>
          <w:szCs w:val="24"/>
        </w:rPr>
        <w:t xml:space="preserve">that they were unhappy being alone. </w:t>
      </w:r>
      <w:r w:rsidR="00703660" w:rsidRPr="00D76C6E">
        <w:rPr>
          <w:rFonts w:asciiTheme="majorHAnsi" w:hAnsiTheme="majorHAnsi" w:cs="Arial"/>
          <w:sz w:val="24"/>
          <w:szCs w:val="24"/>
        </w:rPr>
        <w:t xml:space="preserve">The commission recommended adding </w:t>
      </w:r>
      <w:r w:rsidR="003426E6" w:rsidRPr="00D76C6E">
        <w:rPr>
          <w:rFonts w:asciiTheme="majorHAnsi" w:hAnsiTheme="majorHAnsi" w:cs="Arial"/>
          <w:sz w:val="24"/>
          <w:szCs w:val="24"/>
        </w:rPr>
        <w:t xml:space="preserve">ventilation holes </w:t>
      </w:r>
      <w:r w:rsidR="00703660" w:rsidRPr="00D76C6E">
        <w:rPr>
          <w:rFonts w:asciiTheme="majorHAnsi" w:hAnsiTheme="majorHAnsi" w:cs="Arial"/>
          <w:sz w:val="24"/>
          <w:szCs w:val="24"/>
        </w:rPr>
        <w:t>and knocking cells</w:t>
      </w:r>
      <w:r w:rsidR="003426E6" w:rsidRPr="00D76C6E">
        <w:rPr>
          <w:rFonts w:asciiTheme="majorHAnsi" w:hAnsiTheme="majorHAnsi" w:cs="Arial"/>
          <w:sz w:val="24"/>
          <w:szCs w:val="24"/>
        </w:rPr>
        <w:t xml:space="preserve"> together</w:t>
      </w:r>
      <w:r w:rsidRPr="00D76C6E">
        <w:rPr>
          <w:rFonts w:asciiTheme="majorHAnsi" w:hAnsiTheme="majorHAnsi" w:cs="Arial"/>
          <w:sz w:val="24"/>
          <w:szCs w:val="24"/>
        </w:rPr>
        <w:t xml:space="preserve"> so that each prisoner had at least 280 cubic feet (8m</w:t>
      </w:r>
      <w:r w:rsidRPr="00D76C6E">
        <w:rPr>
          <w:rFonts w:asciiTheme="majorHAnsi" w:hAnsiTheme="majorHAnsi" w:cs="Arial"/>
          <w:sz w:val="24"/>
          <w:szCs w:val="24"/>
          <w:vertAlign w:val="superscript"/>
        </w:rPr>
        <w:t>3</w:t>
      </w:r>
      <w:r w:rsidRPr="00D76C6E">
        <w:rPr>
          <w:rFonts w:asciiTheme="majorHAnsi" w:hAnsiTheme="majorHAnsi" w:cs="Arial"/>
          <w:sz w:val="24"/>
          <w:szCs w:val="24"/>
        </w:rPr>
        <w:t xml:space="preserve">) of space. </w:t>
      </w:r>
    </w:p>
    <w:p w14:paraId="7E14652B" w14:textId="7D4E177C" w:rsidR="00A040E9" w:rsidRPr="00D76C6E" w:rsidRDefault="00D903E3"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The commission</w:t>
      </w:r>
      <w:r w:rsidR="00381618" w:rsidRPr="00D76C6E">
        <w:rPr>
          <w:rFonts w:asciiTheme="majorHAnsi" w:hAnsiTheme="majorHAnsi" w:cs="Arial"/>
          <w:sz w:val="24"/>
          <w:szCs w:val="24"/>
        </w:rPr>
        <w:t xml:space="preserve"> theorised that the </w:t>
      </w:r>
      <w:r w:rsidR="00703660" w:rsidRPr="00D76C6E">
        <w:rPr>
          <w:rFonts w:asciiTheme="majorHAnsi" w:hAnsiTheme="majorHAnsi" w:cs="Arial"/>
          <w:sz w:val="24"/>
          <w:szCs w:val="24"/>
        </w:rPr>
        <w:t>cold weakened bodies to disease, especially</w:t>
      </w:r>
      <w:r w:rsidR="00381618" w:rsidRPr="00D76C6E">
        <w:rPr>
          <w:rFonts w:asciiTheme="majorHAnsi" w:hAnsiTheme="majorHAnsi" w:cs="Arial"/>
          <w:sz w:val="24"/>
          <w:szCs w:val="24"/>
        </w:rPr>
        <w:t xml:space="preserve"> </w:t>
      </w:r>
      <w:r w:rsidR="00703660" w:rsidRPr="00D76C6E">
        <w:rPr>
          <w:rFonts w:asciiTheme="majorHAnsi" w:hAnsiTheme="majorHAnsi" w:cs="Arial"/>
          <w:sz w:val="24"/>
          <w:szCs w:val="24"/>
        </w:rPr>
        <w:t>for prisoners arriving from tropical climates.</w:t>
      </w:r>
      <w:r w:rsidR="00381618" w:rsidRPr="00D76C6E">
        <w:rPr>
          <w:rStyle w:val="FootnoteReference"/>
          <w:rFonts w:asciiTheme="majorHAnsi" w:hAnsiTheme="majorHAnsi" w:cs="Arial"/>
          <w:sz w:val="24"/>
          <w:szCs w:val="24"/>
        </w:rPr>
        <w:footnoteReference w:id="69"/>
      </w:r>
      <w:r w:rsidR="00703660" w:rsidRPr="00D76C6E">
        <w:rPr>
          <w:rFonts w:asciiTheme="majorHAnsi" w:hAnsiTheme="majorHAnsi" w:cs="Arial"/>
          <w:sz w:val="24"/>
          <w:szCs w:val="24"/>
        </w:rPr>
        <w:t xml:space="preserve"> As a result, it recommended issuing new uniforms, providing thicker blankets and constructing fireplaces. </w:t>
      </w:r>
      <w:r w:rsidR="00336F3E" w:rsidRPr="00D76C6E">
        <w:rPr>
          <w:rFonts w:asciiTheme="majorHAnsi" w:hAnsiTheme="majorHAnsi" w:cs="Arial"/>
          <w:sz w:val="24"/>
          <w:szCs w:val="24"/>
        </w:rPr>
        <w:t xml:space="preserve">The provision of </w:t>
      </w:r>
      <w:r w:rsidRPr="00D76C6E">
        <w:rPr>
          <w:rFonts w:asciiTheme="majorHAnsi" w:hAnsiTheme="majorHAnsi" w:cs="Arial"/>
          <w:sz w:val="24"/>
          <w:szCs w:val="24"/>
        </w:rPr>
        <w:t>two</w:t>
      </w:r>
      <w:r w:rsidR="00A175D8" w:rsidRPr="00D76C6E">
        <w:rPr>
          <w:rFonts w:asciiTheme="majorHAnsi" w:hAnsiTheme="majorHAnsi" w:cs="Arial"/>
          <w:sz w:val="24"/>
          <w:szCs w:val="24"/>
        </w:rPr>
        <w:t xml:space="preserve"> </w:t>
      </w:r>
      <w:r w:rsidRPr="00D76C6E">
        <w:rPr>
          <w:rFonts w:asciiTheme="majorHAnsi" w:hAnsiTheme="majorHAnsi" w:cs="Arial"/>
          <w:sz w:val="24"/>
          <w:szCs w:val="24"/>
        </w:rPr>
        <w:t>sets of uniform</w:t>
      </w:r>
      <w:r w:rsidR="00336F3E" w:rsidRPr="00D76C6E">
        <w:rPr>
          <w:rFonts w:asciiTheme="majorHAnsi" w:hAnsiTheme="majorHAnsi" w:cs="Arial"/>
          <w:sz w:val="24"/>
          <w:szCs w:val="24"/>
        </w:rPr>
        <w:t>s upon</w:t>
      </w:r>
      <w:r w:rsidRPr="00D76C6E">
        <w:rPr>
          <w:rFonts w:asciiTheme="majorHAnsi" w:hAnsiTheme="majorHAnsi" w:cs="Arial"/>
          <w:sz w:val="24"/>
          <w:szCs w:val="24"/>
        </w:rPr>
        <w:t xml:space="preserve"> arrival</w:t>
      </w:r>
      <w:r w:rsidR="00703660" w:rsidRPr="00D76C6E">
        <w:rPr>
          <w:rFonts w:asciiTheme="majorHAnsi" w:hAnsiTheme="majorHAnsi" w:cs="Arial"/>
          <w:sz w:val="24"/>
          <w:szCs w:val="24"/>
        </w:rPr>
        <w:t xml:space="preserve"> </w:t>
      </w:r>
      <w:r w:rsidR="0026402D">
        <w:rPr>
          <w:rFonts w:asciiTheme="majorHAnsi" w:hAnsiTheme="majorHAnsi" w:cs="Arial"/>
          <w:sz w:val="24"/>
          <w:szCs w:val="24"/>
        </w:rPr>
        <w:t>would have</w:t>
      </w:r>
      <w:r w:rsidR="00336F3E" w:rsidRPr="00D76C6E">
        <w:rPr>
          <w:rFonts w:asciiTheme="majorHAnsi" w:hAnsiTheme="majorHAnsi" w:cs="Arial"/>
          <w:sz w:val="24"/>
          <w:szCs w:val="24"/>
        </w:rPr>
        <w:t xml:space="preserve"> a</w:t>
      </w:r>
      <w:r w:rsidRPr="00D76C6E">
        <w:rPr>
          <w:rFonts w:asciiTheme="majorHAnsi" w:hAnsiTheme="majorHAnsi" w:cs="Arial"/>
          <w:sz w:val="24"/>
          <w:szCs w:val="24"/>
        </w:rPr>
        <w:t xml:space="preserve"> number of beneficial effects for general health. </w:t>
      </w:r>
      <w:r w:rsidR="00A8486A" w:rsidRPr="00D76C6E">
        <w:rPr>
          <w:rFonts w:asciiTheme="majorHAnsi" w:hAnsiTheme="majorHAnsi" w:cs="Arial"/>
          <w:sz w:val="24"/>
          <w:szCs w:val="24"/>
        </w:rPr>
        <w:t>First</w:t>
      </w:r>
      <w:r w:rsidRPr="00D76C6E">
        <w:rPr>
          <w:rFonts w:asciiTheme="majorHAnsi" w:hAnsiTheme="majorHAnsi" w:cs="Arial"/>
          <w:sz w:val="24"/>
          <w:szCs w:val="24"/>
        </w:rPr>
        <w:t>, it would prevent the transmission of measles through clothing</w:t>
      </w:r>
      <w:r w:rsidR="00703660" w:rsidRPr="00D76C6E">
        <w:rPr>
          <w:rFonts w:asciiTheme="majorHAnsi" w:hAnsiTheme="majorHAnsi" w:cs="Arial"/>
          <w:sz w:val="24"/>
          <w:szCs w:val="24"/>
        </w:rPr>
        <w:t xml:space="preserve"> as prisoners</w:t>
      </w:r>
      <w:r w:rsidRPr="00D76C6E">
        <w:rPr>
          <w:rFonts w:asciiTheme="majorHAnsi" w:hAnsiTheme="majorHAnsi" w:cs="Arial"/>
          <w:sz w:val="24"/>
          <w:szCs w:val="24"/>
        </w:rPr>
        <w:t xml:space="preserve"> swapp</w:t>
      </w:r>
      <w:r w:rsidR="00703660" w:rsidRPr="00D76C6E">
        <w:rPr>
          <w:rFonts w:asciiTheme="majorHAnsi" w:hAnsiTheme="majorHAnsi" w:cs="Arial"/>
          <w:sz w:val="24"/>
          <w:szCs w:val="24"/>
        </w:rPr>
        <w:t>ed their (infected)</w:t>
      </w:r>
      <w:r w:rsidRPr="00D76C6E">
        <w:rPr>
          <w:rFonts w:asciiTheme="majorHAnsi" w:hAnsiTheme="majorHAnsi" w:cs="Arial"/>
          <w:sz w:val="24"/>
          <w:szCs w:val="24"/>
        </w:rPr>
        <w:t xml:space="preserve"> clothes to</w:t>
      </w:r>
      <w:r w:rsidR="00703660" w:rsidRPr="00D76C6E">
        <w:rPr>
          <w:rFonts w:asciiTheme="majorHAnsi" w:hAnsiTheme="majorHAnsi" w:cs="Arial"/>
          <w:sz w:val="24"/>
          <w:szCs w:val="24"/>
        </w:rPr>
        <w:t xml:space="preserve"> welcome</w:t>
      </w:r>
      <w:r w:rsidRPr="00D76C6E">
        <w:rPr>
          <w:rFonts w:asciiTheme="majorHAnsi" w:hAnsiTheme="majorHAnsi" w:cs="Arial"/>
          <w:sz w:val="24"/>
          <w:szCs w:val="24"/>
        </w:rPr>
        <w:t xml:space="preserve"> new arrivals.</w:t>
      </w:r>
      <w:r w:rsidR="00D42D37" w:rsidRPr="00D76C6E">
        <w:rPr>
          <w:rFonts w:asciiTheme="majorHAnsi" w:hAnsiTheme="majorHAnsi" w:cs="Arial"/>
          <w:sz w:val="24"/>
          <w:szCs w:val="24"/>
        </w:rPr>
        <w:t xml:space="preserve"> </w:t>
      </w:r>
      <w:r w:rsidR="00A175D8" w:rsidRPr="00D76C6E">
        <w:rPr>
          <w:rFonts w:asciiTheme="majorHAnsi" w:hAnsiTheme="majorHAnsi" w:cs="Arial"/>
          <w:sz w:val="24"/>
          <w:szCs w:val="24"/>
        </w:rPr>
        <w:t xml:space="preserve"> Second</w:t>
      </w:r>
      <w:r w:rsidR="00703660" w:rsidRPr="00D76C6E">
        <w:rPr>
          <w:rFonts w:asciiTheme="majorHAnsi" w:hAnsiTheme="majorHAnsi" w:cs="Arial"/>
          <w:sz w:val="24"/>
          <w:szCs w:val="24"/>
        </w:rPr>
        <w:t>ly</w:t>
      </w:r>
      <w:r w:rsidR="00A175D8" w:rsidRPr="00D76C6E">
        <w:rPr>
          <w:rFonts w:asciiTheme="majorHAnsi" w:hAnsiTheme="majorHAnsi" w:cs="Arial"/>
          <w:sz w:val="24"/>
          <w:szCs w:val="24"/>
        </w:rPr>
        <w:t xml:space="preserve">, when prisoners got wet they would be able to change, rendering them less prone to </w:t>
      </w:r>
      <w:r w:rsidR="00703660" w:rsidRPr="00D76C6E">
        <w:rPr>
          <w:rFonts w:asciiTheme="majorHAnsi" w:hAnsiTheme="majorHAnsi" w:cs="Arial"/>
          <w:sz w:val="24"/>
          <w:szCs w:val="24"/>
        </w:rPr>
        <w:t>in</w:t>
      </w:r>
      <w:r w:rsidR="00A175D8" w:rsidRPr="00D76C6E">
        <w:rPr>
          <w:rFonts w:asciiTheme="majorHAnsi" w:hAnsiTheme="majorHAnsi" w:cs="Arial"/>
          <w:sz w:val="24"/>
          <w:szCs w:val="24"/>
        </w:rPr>
        <w:t>flu</w:t>
      </w:r>
      <w:r w:rsidR="00703660" w:rsidRPr="00D76C6E">
        <w:rPr>
          <w:rFonts w:asciiTheme="majorHAnsi" w:hAnsiTheme="majorHAnsi" w:cs="Arial"/>
          <w:sz w:val="24"/>
          <w:szCs w:val="24"/>
        </w:rPr>
        <w:t>enza</w:t>
      </w:r>
      <w:r w:rsidR="00A175D8" w:rsidRPr="00D76C6E">
        <w:rPr>
          <w:rFonts w:asciiTheme="majorHAnsi" w:hAnsiTheme="majorHAnsi" w:cs="Arial"/>
          <w:sz w:val="24"/>
          <w:szCs w:val="24"/>
        </w:rPr>
        <w:t xml:space="preserve">. </w:t>
      </w:r>
      <w:r w:rsidR="00FE6F98" w:rsidRPr="00D76C6E">
        <w:rPr>
          <w:rFonts w:asciiTheme="majorHAnsi" w:hAnsiTheme="majorHAnsi" w:cs="Arial"/>
          <w:sz w:val="24"/>
          <w:szCs w:val="24"/>
        </w:rPr>
        <w:t xml:space="preserve">Harry complained that the </w:t>
      </w:r>
      <w:r w:rsidR="0004228A" w:rsidRPr="00D76C6E">
        <w:rPr>
          <w:rFonts w:asciiTheme="majorHAnsi" w:hAnsiTheme="majorHAnsi" w:cs="Arial"/>
          <w:sz w:val="24"/>
          <w:szCs w:val="24"/>
        </w:rPr>
        <w:t>‘c</w:t>
      </w:r>
      <w:r w:rsidR="00FE6F98" w:rsidRPr="00D76C6E">
        <w:rPr>
          <w:rFonts w:asciiTheme="majorHAnsi" w:hAnsiTheme="majorHAnsi" w:cs="Arial"/>
          <w:sz w:val="24"/>
          <w:szCs w:val="24"/>
        </w:rPr>
        <w:t>lothes are not sufficient, and no change is provide</w:t>
      </w:r>
      <w:r w:rsidR="004E7E75" w:rsidRPr="00D76C6E">
        <w:rPr>
          <w:rFonts w:asciiTheme="majorHAnsi" w:hAnsiTheme="majorHAnsi" w:cs="Arial"/>
          <w:sz w:val="24"/>
          <w:szCs w:val="24"/>
        </w:rPr>
        <w:t>d’.</w:t>
      </w:r>
      <w:r w:rsidR="0026402D" w:rsidRPr="0026402D">
        <w:rPr>
          <w:rStyle w:val="FootnoteReference"/>
          <w:rFonts w:asciiTheme="majorHAnsi" w:hAnsiTheme="majorHAnsi" w:cs="Arial"/>
          <w:sz w:val="24"/>
          <w:szCs w:val="24"/>
        </w:rPr>
        <w:t xml:space="preserve"> </w:t>
      </w:r>
      <w:r w:rsidR="0026402D" w:rsidRPr="00D76C6E">
        <w:rPr>
          <w:rStyle w:val="FootnoteReference"/>
          <w:rFonts w:asciiTheme="majorHAnsi" w:hAnsiTheme="majorHAnsi" w:cs="Arial"/>
          <w:sz w:val="24"/>
          <w:szCs w:val="24"/>
        </w:rPr>
        <w:footnoteReference w:id="70"/>
      </w:r>
      <w:r w:rsidR="0026402D" w:rsidRPr="00D76C6E">
        <w:rPr>
          <w:rFonts w:asciiTheme="majorHAnsi" w:hAnsiTheme="majorHAnsi" w:cs="Arial"/>
          <w:sz w:val="24"/>
          <w:szCs w:val="24"/>
        </w:rPr>
        <w:t xml:space="preserve"> </w:t>
      </w:r>
      <w:r w:rsidR="004E7E75" w:rsidRPr="00D76C6E">
        <w:rPr>
          <w:rFonts w:asciiTheme="majorHAnsi" w:hAnsiTheme="majorHAnsi" w:cs="Arial"/>
          <w:sz w:val="24"/>
          <w:szCs w:val="24"/>
        </w:rPr>
        <w:t xml:space="preserve"> </w:t>
      </w:r>
      <w:proofErr w:type="spellStart"/>
      <w:r w:rsidR="004E7E75" w:rsidRPr="00D76C6E">
        <w:rPr>
          <w:rFonts w:asciiTheme="majorHAnsi" w:hAnsiTheme="majorHAnsi" w:cs="Arial"/>
          <w:sz w:val="24"/>
          <w:szCs w:val="24"/>
        </w:rPr>
        <w:t>Samb</w:t>
      </w:r>
      <w:r w:rsidR="00A8486A" w:rsidRPr="00D76C6E">
        <w:rPr>
          <w:rFonts w:asciiTheme="majorHAnsi" w:hAnsiTheme="majorHAnsi" w:cs="Arial"/>
          <w:sz w:val="24"/>
          <w:szCs w:val="24"/>
        </w:rPr>
        <w:t>o</w:t>
      </w:r>
      <w:proofErr w:type="spellEnd"/>
      <w:r w:rsidR="00A8486A" w:rsidRPr="00D76C6E">
        <w:rPr>
          <w:rFonts w:asciiTheme="majorHAnsi" w:hAnsiTheme="majorHAnsi" w:cs="Arial"/>
          <w:sz w:val="24"/>
          <w:szCs w:val="24"/>
        </w:rPr>
        <w:t xml:space="preserve"> said,</w:t>
      </w:r>
      <w:r w:rsidR="004E7E75" w:rsidRPr="00D76C6E">
        <w:rPr>
          <w:rFonts w:asciiTheme="majorHAnsi" w:hAnsiTheme="majorHAnsi" w:cs="Arial"/>
          <w:sz w:val="24"/>
          <w:szCs w:val="24"/>
        </w:rPr>
        <w:t xml:space="preserve"> ‘I am </w:t>
      </w:r>
      <w:r w:rsidR="00FE6F98" w:rsidRPr="00D76C6E">
        <w:rPr>
          <w:rFonts w:asciiTheme="majorHAnsi" w:hAnsiTheme="majorHAnsi" w:cs="Arial"/>
          <w:sz w:val="24"/>
          <w:szCs w:val="24"/>
        </w:rPr>
        <w:t>very cold in winter. I have not [got] enough clothes.’</w:t>
      </w:r>
      <w:r w:rsidR="00E47402" w:rsidRPr="00D76C6E">
        <w:rPr>
          <w:rStyle w:val="FootnoteReference"/>
          <w:rFonts w:asciiTheme="majorHAnsi" w:hAnsiTheme="majorHAnsi" w:cs="Arial"/>
          <w:sz w:val="24"/>
          <w:szCs w:val="24"/>
        </w:rPr>
        <w:footnoteReference w:id="71"/>
      </w:r>
      <w:r w:rsidR="00395B27" w:rsidRPr="00D76C6E">
        <w:rPr>
          <w:rFonts w:asciiTheme="majorHAnsi" w:hAnsiTheme="majorHAnsi" w:cs="Arial"/>
          <w:sz w:val="24"/>
          <w:szCs w:val="24"/>
        </w:rPr>
        <w:t xml:space="preserve"> </w:t>
      </w:r>
      <w:r w:rsidR="00703660" w:rsidRPr="00D76C6E">
        <w:rPr>
          <w:rFonts w:asciiTheme="majorHAnsi" w:hAnsiTheme="majorHAnsi" w:cs="Arial"/>
          <w:sz w:val="24"/>
          <w:szCs w:val="24"/>
        </w:rPr>
        <w:t>However, a change of clothes had another motive: which was to produce a uniform appearance</w:t>
      </w:r>
      <w:r w:rsidR="00A649FC">
        <w:rPr>
          <w:rFonts w:asciiTheme="majorHAnsi" w:hAnsiTheme="majorHAnsi" w:cs="Arial"/>
          <w:sz w:val="24"/>
          <w:szCs w:val="24"/>
        </w:rPr>
        <w:t xml:space="preserve"> </w:t>
      </w:r>
      <w:r w:rsidR="00703660" w:rsidRPr="00D76C6E">
        <w:rPr>
          <w:rFonts w:asciiTheme="majorHAnsi" w:hAnsiTheme="majorHAnsi" w:cs="Arial"/>
          <w:sz w:val="24"/>
          <w:szCs w:val="24"/>
        </w:rPr>
        <w:t>common to institutional settings</w:t>
      </w:r>
      <w:r w:rsidR="00D0025D" w:rsidRPr="00D76C6E">
        <w:rPr>
          <w:rFonts w:asciiTheme="majorHAnsi" w:hAnsiTheme="majorHAnsi" w:cs="Arial"/>
          <w:sz w:val="24"/>
          <w:szCs w:val="24"/>
        </w:rPr>
        <w:t>; and in line with European notions of dress and decorum</w:t>
      </w:r>
      <w:r w:rsidR="00703660" w:rsidRPr="00D76C6E">
        <w:rPr>
          <w:rFonts w:asciiTheme="majorHAnsi" w:hAnsiTheme="majorHAnsi" w:cs="Arial"/>
          <w:sz w:val="24"/>
          <w:szCs w:val="24"/>
        </w:rPr>
        <w:t>.</w:t>
      </w:r>
      <w:r w:rsidR="00E03A3D" w:rsidRPr="00D76C6E">
        <w:rPr>
          <w:rStyle w:val="FootnoteReference"/>
          <w:rFonts w:asciiTheme="majorHAnsi" w:hAnsiTheme="majorHAnsi" w:cs="Arial"/>
          <w:sz w:val="24"/>
          <w:szCs w:val="24"/>
        </w:rPr>
        <w:footnoteReference w:id="72"/>
      </w:r>
      <w:r w:rsidR="00703660" w:rsidRPr="00D76C6E">
        <w:rPr>
          <w:rFonts w:asciiTheme="majorHAnsi" w:hAnsiTheme="majorHAnsi" w:cs="Arial"/>
          <w:sz w:val="24"/>
          <w:szCs w:val="24"/>
        </w:rPr>
        <w:t xml:space="preserve">  </w:t>
      </w:r>
      <w:r w:rsidR="00395B27" w:rsidRPr="00D76C6E">
        <w:rPr>
          <w:rFonts w:asciiTheme="majorHAnsi" w:hAnsiTheme="majorHAnsi" w:cs="Arial"/>
          <w:sz w:val="24"/>
          <w:szCs w:val="24"/>
        </w:rPr>
        <w:t>The commission also recommended that two sets of blankets should be provided to prisoners</w:t>
      </w:r>
      <w:r w:rsidR="00703660" w:rsidRPr="00D76C6E">
        <w:rPr>
          <w:rFonts w:asciiTheme="majorHAnsi" w:hAnsiTheme="majorHAnsi" w:cs="Arial"/>
          <w:sz w:val="24"/>
          <w:szCs w:val="24"/>
        </w:rPr>
        <w:t>, to ensure prisoners felt warm at night</w:t>
      </w:r>
      <w:r w:rsidR="00395B27" w:rsidRPr="00D76C6E">
        <w:rPr>
          <w:rFonts w:asciiTheme="majorHAnsi" w:hAnsiTheme="majorHAnsi" w:cs="Arial"/>
          <w:sz w:val="24"/>
          <w:szCs w:val="24"/>
        </w:rPr>
        <w:t xml:space="preserve">. </w:t>
      </w:r>
      <w:proofErr w:type="spellStart"/>
      <w:r w:rsidR="00395B27" w:rsidRPr="00D76C6E">
        <w:rPr>
          <w:rFonts w:asciiTheme="majorHAnsi" w:hAnsiTheme="majorHAnsi" w:cs="Arial"/>
          <w:sz w:val="24"/>
          <w:szCs w:val="24"/>
        </w:rPr>
        <w:t>Widgie</w:t>
      </w:r>
      <w:proofErr w:type="spellEnd"/>
      <w:r w:rsidR="00395B27" w:rsidRPr="00D76C6E">
        <w:rPr>
          <w:rFonts w:asciiTheme="majorHAnsi" w:hAnsiTheme="majorHAnsi" w:cs="Arial"/>
          <w:sz w:val="24"/>
          <w:szCs w:val="24"/>
        </w:rPr>
        <w:t xml:space="preserve"> </w:t>
      </w:r>
      <w:proofErr w:type="spellStart"/>
      <w:r w:rsidR="00395B27" w:rsidRPr="00D76C6E">
        <w:rPr>
          <w:rFonts w:asciiTheme="majorHAnsi" w:hAnsiTheme="majorHAnsi" w:cs="Arial"/>
          <w:sz w:val="24"/>
          <w:szCs w:val="24"/>
        </w:rPr>
        <w:t>Widgie</w:t>
      </w:r>
      <w:proofErr w:type="spellEnd"/>
      <w:r w:rsidR="00395B27" w:rsidRPr="00D76C6E">
        <w:rPr>
          <w:rFonts w:asciiTheme="majorHAnsi" w:hAnsiTheme="majorHAnsi" w:cs="Arial"/>
          <w:sz w:val="24"/>
          <w:szCs w:val="24"/>
        </w:rPr>
        <w:t xml:space="preserve"> Johnnie complained ‘I am cold in winter, my blanket [is] no good, </w:t>
      </w:r>
      <w:proofErr w:type="gramStart"/>
      <w:r w:rsidR="00395B27" w:rsidRPr="00D76C6E">
        <w:rPr>
          <w:rFonts w:asciiTheme="majorHAnsi" w:hAnsiTheme="majorHAnsi" w:cs="Arial"/>
          <w:sz w:val="24"/>
          <w:szCs w:val="24"/>
        </w:rPr>
        <w:t>it</w:t>
      </w:r>
      <w:proofErr w:type="gramEnd"/>
      <w:r w:rsidR="00395B27" w:rsidRPr="00D76C6E">
        <w:rPr>
          <w:rFonts w:asciiTheme="majorHAnsi" w:hAnsiTheme="majorHAnsi" w:cs="Arial"/>
          <w:sz w:val="24"/>
          <w:szCs w:val="24"/>
        </w:rPr>
        <w:t xml:space="preserve"> is old’.</w:t>
      </w:r>
      <w:r w:rsidR="00E47402" w:rsidRPr="00D76C6E">
        <w:rPr>
          <w:rStyle w:val="FootnoteReference"/>
          <w:rFonts w:asciiTheme="majorHAnsi" w:hAnsiTheme="majorHAnsi" w:cs="Arial"/>
          <w:sz w:val="24"/>
          <w:szCs w:val="24"/>
        </w:rPr>
        <w:footnoteReference w:id="73"/>
      </w:r>
      <w:r w:rsidR="00395B27" w:rsidRPr="00D76C6E">
        <w:rPr>
          <w:rFonts w:asciiTheme="majorHAnsi" w:hAnsiTheme="majorHAnsi" w:cs="Arial"/>
          <w:sz w:val="24"/>
          <w:szCs w:val="24"/>
        </w:rPr>
        <w:t xml:space="preserve"> </w:t>
      </w:r>
    </w:p>
    <w:p w14:paraId="3BB3891B" w14:textId="4161F53A" w:rsidR="00523B7C" w:rsidRPr="00D76C6E" w:rsidRDefault="00B33E71"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 xml:space="preserve">A key recommendation of the </w:t>
      </w:r>
      <w:r w:rsidR="0030231C" w:rsidRPr="00D76C6E">
        <w:rPr>
          <w:rFonts w:asciiTheme="majorHAnsi" w:hAnsiTheme="majorHAnsi" w:cs="Arial"/>
          <w:sz w:val="24"/>
          <w:szCs w:val="24"/>
        </w:rPr>
        <w:t>c</w:t>
      </w:r>
      <w:r w:rsidRPr="00D76C6E">
        <w:rPr>
          <w:rFonts w:asciiTheme="majorHAnsi" w:hAnsiTheme="majorHAnsi" w:cs="Arial"/>
          <w:sz w:val="24"/>
          <w:szCs w:val="24"/>
        </w:rPr>
        <w:t xml:space="preserve">ommission was the introduction of new sanitary </w:t>
      </w:r>
      <w:r w:rsidR="00CE72CA" w:rsidRPr="00D76C6E">
        <w:rPr>
          <w:rFonts w:asciiTheme="majorHAnsi" w:hAnsiTheme="majorHAnsi" w:cs="Arial"/>
          <w:sz w:val="24"/>
          <w:szCs w:val="24"/>
        </w:rPr>
        <w:t>routines to</w:t>
      </w:r>
      <w:r w:rsidR="0030231C" w:rsidRPr="00D76C6E">
        <w:rPr>
          <w:rFonts w:asciiTheme="majorHAnsi" w:hAnsiTheme="majorHAnsi" w:cs="Arial"/>
          <w:sz w:val="24"/>
          <w:szCs w:val="24"/>
        </w:rPr>
        <w:t xml:space="preserve"> keep prisoners clean.</w:t>
      </w:r>
      <w:r w:rsidR="00D42D37" w:rsidRPr="00D76C6E">
        <w:rPr>
          <w:rFonts w:asciiTheme="majorHAnsi" w:hAnsiTheme="majorHAnsi" w:cs="Arial"/>
          <w:sz w:val="24"/>
          <w:szCs w:val="24"/>
        </w:rPr>
        <w:t xml:space="preserve"> </w:t>
      </w:r>
      <w:r w:rsidR="00886878" w:rsidRPr="00D76C6E">
        <w:rPr>
          <w:rFonts w:asciiTheme="majorHAnsi" w:hAnsiTheme="majorHAnsi" w:cs="Arial"/>
          <w:sz w:val="24"/>
          <w:szCs w:val="24"/>
        </w:rPr>
        <w:t xml:space="preserve"> </w:t>
      </w:r>
      <w:r w:rsidR="0030231C" w:rsidRPr="00D76C6E">
        <w:rPr>
          <w:rFonts w:asciiTheme="majorHAnsi" w:hAnsiTheme="majorHAnsi" w:cs="Arial"/>
          <w:sz w:val="24"/>
          <w:szCs w:val="24"/>
        </w:rPr>
        <w:t>It</w:t>
      </w:r>
      <w:r w:rsidR="00886878" w:rsidRPr="00D76C6E">
        <w:rPr>
          <w:rFonts w:asciiTheme="majorHAnsi" w:hAnsiTheme="majorHAnsi" w:cs="Arial"/>
          <w:sz w:val="24"/>
          <w:szCs w:val="24"/>
        </w:rPr>
        <w:t xml:space="preserve"> </w:t>
      </w:r>
      <w:r w:rsidR="0030231C" w:rsidRPr="00D76C6E">
        <w:rPr>
          <w:rFonts w:asciiTheme="majorHAnsi" w:hAnsiTheme="majorHAnsi" w:cs="Arial"/>
          <w:sz w:val="24"/>
          <w:szCs w:val="24"/>
        </w:rPr>
        <w:t xml:space="preserve">suggested </w:t>
      </w:r>
      <w:r w:rsidR="00F82B4C" w:rsidRPr="00D76C6E">
        <w:rPr>
          <w:rFonts w:asciiTheme="majorHAnsi" w:hAnsiTheme="majorHAnsi" w:cs="Arial"/>
          <w:sz w:val="24"/>
          <w:szCs w:val="24"/>
        </w:rPr>
        <w:t xml:space="preserve">prisoners </w:t>
      </w:r>
      <w:r w:rsidRPr="00D76C6E">
        <w:rPr>
          <w:rFonts w:asciiTheme="majorHAnsi" w:hAnsiTheme="majorHAnsi" w:cs="Arial"/>
          <w:sz w:val="24"/>
          <w:szCs w:val="24"/>
        </w:rPr>
        <w:t>have their hair and beards cut short</w:t>
      </w:r>
      <w:r w:rsidR="00886878" w:rsidRPr="00D76C6E">
        <w:rPr>
          <w:rFonts w:asciiTheme="majorHAnsi" w:hAnsiTheme="majorHAnsi" w:cs="Arial"/>
          <w:sz w:val="24"/>
          <w:szCs w:val="24"/>
        </w:rPr>
        <w:t xml:space="preserve"> on arrival and periodically thereafter.</w:t>
      </w:r>
      <w:r w:rsidR="00E47402" w:rsidRPr="00D76C6E">
        <w:rPr>
          <w:rStyle w:val="FootnoteReference"/>
          <w:rFonts w:asciiTheme="majorHAnsi" w:hAnsiTheme="majorHAnsi" w:cs="Arial"/>
          <w:sz w:val="24"/>
          <w:szCs w:val="24"/>
        </w:rPr>
        <w:footnoteReference w:id="74"/>
      </w:r>
      <w:r w:rsidRPr="00D76C6E">
        <w:rPr>
          <w:rFonts w:asciiTheme="majorHAnsi" w:hAnsiTheme="majorHAnsi" w:cs="Arial"/>
          <w:sz w:val="24"/>
          <w:szCs w:val="24"/>
        </w:rPr>
        <w:t xml:space="preserve"> </w:t>
      </w:r>
      <w:r w:rsidR="00F82B4C" w:rsidRPr="00D76C6E">
        <w:rPr>
          <w:rFonts w:asciiTheme="majorHAnsi" w:hAnsiTheme="majorHAnsi" w:cs="Arial"/>
          <w:sz w:val="24"/>
          <w:szCs w:val="24"/>
        </w:rPr>
        <w:t>The commission</w:t>
      </w:r>
      <w:r w:rsidR="0030231C" w:rsidRPr="00D76C6E">
        <w:rPr>
          <w:rFonts w:asciiTheme="majorHAnsi" w:hAnsiTheme="majorHAnsi" w:cs="Arial"/>
          <w:sz w:val="24"/>
          <w:szCs w:val="24"/>
        </w:rPr>
        <w:t xml:space="preserve"> attributed the dirtiness of the prisoners, to their own ‘bush habits’, but stressed that this was incompatible to the cramped spaces of a prison</w:t>
      </w:r>
      <w:r w:rsidR="00F82B4C" w:rsidRPr="00D76C6E">
        <w:rPr>
          <w:rFonts w:asciiTheme="majorHAnsi" w:hAnsiTheme="majorHAnsi" w:cs="Arial"/>
          <w:sz w:val="24"/>
          <w:szCs w:val="24"/>
        </w:rPr>
        <w:t>.</w:t>
      </w:r>
      <w:r w:rsidR="00F82B4C" w:rsidRPr="00D76C6E">
        <w:rPr>
          <w:rStyle w:val="FootnoteReference"/>
          <w:rFonts w:asciiTheme="majorHAnsi" w:hAnsiTheme="majorHAnsi" w:cs="Arial"/>
          <w:sz w:val="24"/>
          <w:szCs w:val="24"/>
        </w:rPr>
        <w:footnoteReference w:id="75"/>
      </w:r>
      <w:r w:rsidR="00073389" w:rsidRPr="00D76C6E">
        <w:rPr>
          <w:rFonts w:asciiTheme="majorHAnsi" w:hAnsiTheme="majorHAnsi" w:cs="Arial"/>
          <w:sz w:val="24"/>
          <w:szCs w:val="24"/>
        </w:rPr>
        <w:t xml:space="preserve"> </w:t>
      </w:r>
      <w:r w:rsidR="00586641" w:rsidRPr="00D76C6E">
        <w:rPr>
          <w:rFonts w:asciiTheme="majorHAnsi" w:hAnsiTheme="majorHAnsi" w:cs="Arial"/>
          <w:sz w:val="24"/>
          <w:szCs w:val="24"/>
        </w:rPr>
        <w:t>The shaving of hair and bear</w:t>
      </w:r>
      <w:r w:rsidR="004211A3" w:rsidRPr="00D76C6E">
        <w:rPr>
          <w:rFonts w:asciiTheme="majorHAnsi" w:hAnsiTheme="majorHAnsi" w:cs="Arial"/>
          <w:sz w:val="24"/>
          <w:szCs w:val="24"/>
        </w:rPr>
        <w:t>d</w:t>
      </w:r>
      <w:r w:rsidR="00586641" w:rsidRPr="00D76C6E">
        <w:rPr>
          <w:rFonts w:asciiTheme="majorHAnsi" w:hAnsiTheme="majorHAnsi" w:cs="Arial"/>
          <w:sz w:val="24"/>
          <w:szCs w:val="24"/>
        </w:rPr>
        <w:t>s in</w:t>
      </w:r>
      <w:r w:rsidR="005F2BD8">
        <w:rPr>
          <w:rFonts w:asciiTheme="majorHAnsi" w:hAnsiTheme="majorHAnsi" w:cs="Arial"/>
          <w:sz w:val="24"/>
          <w:szCs w:val="24"/>
        </w:rPr>
        <w:t xml:space="preserve"> a</w:t>
      </w:r>
      <w:r w:rsidR="00586641" w:rsidRPr="00D76C6E">
        <w:rPr>
          <w:rFonts w:asciiTheme="majorHAnsi" w:hAnsiTheme="majorHAnsi" w:cs="Arial"/>
          <w:sz w:val="24"/>
          <w:szCs w:val="24"/>
        </w:rPr>
        <w:t xml:space="preserve"> penal context was </w:t>
      </w:r>
      <w:r w:rsidR="00586641" w:rsidRPr="00D76C6E">
        <w:rPr>
          <w:rFonts w:asciiTheme="majorHAnsi" w:hAnsiTheme="majorHAnsi" w:cs="Arial"/>
          <w:sz w:val="24"/>
          <w:szCs w:val="24"/>
        </w:rPr>
        <w:lastRenderedPageBreak/>
        <w:t>common</w:t>
      </w:r>
      <w:r w:rsidR="000736AC" w:rsidRPr="00D76C6E">
        <w:rPr>
          <w:rFonts w:asciiTheme="majorHAnsi" w:hAnsiTheme="majorHAnsi" w:cs="Arial"/>
          <w:sz w:val="24"/>
          <w:szCs w:val="24"/>
        </w:rPr>
        <w:t xml:space="preserve"> in Australia and ab</w:t>
      </w:r>
      <w:r w:rsidR="00D0025D" w:rsidRPr="00D76C6E">
        <w:rPr>
          <w:rFonts w:asciiTheme="majorHAnsi" w:hAnsiTheme="majorHAnsi" w:cs="Arial"/>
          <w:sz w:val="24"/>
          <w:szCs w:val="24"/>
        </w:rPr>
        <w:t>road.</w:t>
      </w:r>
      <w:r w:rsidR="00A649FC">
        <w:rPr>
          <w:rStyle w:val="FootnoteReference"/>
          <w:rFonts w:asciiTheme="majorHAnsi" w:hAnsiTheme="majorHAnsi" w:cs="Arial"/>
          <w:sz w:val="24"/>
          <w:szCs w:val="24"/>
        </w:rPr>
        <w:footnoteReference w:id="76"/>
      </w:r>
      <w:r w:rsidR="00D0025D" w:rsidRPr="00D76C6E">
        <w:rPr>
          <w:rFonts w:asciiTheme="majorHAnsi" w:hAnsiTheme="majorHAnsi" w:cs="Arial"/>
          <w:sz w:val="24"/>
          <w:szCs w:val="24"/>
        </w:rPr>
        <w:t xml:space="preserve"> As well as hygienic benefits, hair removal was ritual humiliation, especially for Aboriginal men whose beards and hair arrangements</w:t>
      </w:r>
      <w:r w:rsidR="001972FD" w:rsidRPr="00D76C6E">
        <w:rPr>
          <w:rFonts w:asciiTheme="majorHAnsi" w:hAnsiTheme="majorHAnsi" w:cs="Arial"/>
          <w:sz w:val="24"/>
          <w:szCs w:val="24"/>
        </w:rPr>
        <w:t xml:space="preserve"> were important markers of status and identity.</w:t>
      </w:r>
      <w:r w:rsidR="0004228A" w:rsidRPr="00D76C6E">
        <w:rPr>
          <w:rStyle w:val="FootnoteReference"/>
          <w:rFonts w:asciiTheme="majorHAnsi" w:hAnsiTheme="majorHAnsi" w:cs="Arial"/>
          <w:sz w:val="24"/>
          <w:szCs w:val="24"/>
        </w:rPr>
        <w:footnoteReference w:id="77"/>
      </w:r>
      <w:r w:rsidR="00540039" w:rsidRPr="00D76C6E">
        <w:rPr>
          <w:rFonts w:asciiTheme="majorHAnsi" w:hAnsiTheme="majorHAnsi" w:cs="Arial"/>
          <w:sz w:val="24"/>
          <w:szCs w:val="24"/>
        </w:rPr>
        <w:t xml:space="preserve">  Since lice did not survive well in Aboriginal hair, the hygienic benefit of s</w:t>
      </w:r>
      <w:r w:rsidR="002435C5" w:rsidRPr="00D76C6E">
        <w:rPr>
          <w:rFonts w:asciiTheme="majorHAnsi" w:hAnsiTheme="majorHAnsi" w:cs="Arial"/>
          <w:sz w:val="24"/>
          <w:szCs w:val="24"/>
        </w:rPr>
        <w:t xml:space="preserve">having was less important than </w:t>
      </w:r>
      <w:r w:rsidR="00540039" w:rsidRPr="00D76C6E">
        <w:rPr>
          <w:rFonts w:asciiTheme="majorHAnsi" w:hAnsiTheme="majorHAnsi" w:cs="Arial"/>
          <w:sz w:val="24"/>
          <w:szCs w:val="24"/>
        </w:rPr>
        <w:t>its ‘civilising effect’.</w:t>
      </w:r>
      <w:r w:rsidR="00C90B6D" w:rsidRPr="00D76C6E">
        <w:rPr>
          <w:rStyle w:val="FootnoteReference"/>
          <w:rFonts w:asciiTheme="majorHAnsi" w:hAnsiTheme="majorHAnsi" w:cs="Arial"/>
          <w:sz w:val="24"/>
          <w:szCs w:val="24"/>
        </w:rPr>
        <w:footnoteReference w:id="78"/>
      </w:r>
      <w:r w:rsidR="00540039" w:rsidRPr="00D76C6E">
        <w:rPr>
          <w:rFonts w:asciiTheme="majorHAnsi" w:hAnsiTheme="majorHAnsi" w:cs="Arial"/>
          <w:sz w:val="24"/>
          <w:szCs w:val="24"/>
        </w:rPr>
        <w:t xml:space="preserve"> </w:t>
      </w:r>
      <w:r w:rsidR="00AE6B75" w:rsidRPr="00D76C6E">
        <w:rPr>
          <w:rFonts w:asciiTheme="majorHAnsi" w:hAnsiTheme="majorHAnsi"/>
          <w:sz w:val="24"/>
          <w:szCs w:val="24"/>
        </w:rPr>
        <w:t>Thus,</w:t>
      </w:r>
      <w:r w:rsidR="0004228A" w:rsidRPr="00D76C6E">
        <w:rPr>
          <w:rFonts w:asciiTheme="majorHAnsi" w:hAnsiTheme="majorHAnsi"/>
          <w:sz w:val="24"/>
          <w:szCs w:val="24"/>
        </w:rPr>
        <w:t xml:space="preserve"> </w:t>
      </w:r>
      <w:r w:rsidR="00D37827" w:rsidRPr="00D76C6E">
        <w:rPr>
          <w:rFonts w:asciiTheme="majorHAnsi" w:hAnsiTheme="majorHAnsi"/>
          <w:sz w:val="24"/>
          <w:szCs w:val="24"/>
        </w:rPr>
        <w:t xml:space="preserve">the </w:t>
      </w:r>
      <w:r w:rsidR="0004228A" w:rsidRPr="00D76C6E">
        <w:rPr>
          <w:rFonts w:asciiTheme="majorHAnsi" w:hAnsiTheme="majorHAnsi"/>
          <w:sz w:val="24"/>
          <w:szCs w:val="24"/>
        </w:rPr>
        <w:t>shaving</w:t>
      </w:r>
      <w:r w:rsidR="00D37827" w:rsidRPr="00D76C6E">
        <w:rPr>
          <w:rFonts w:asciiTheme="majorHAnsi" w:hAnsiTheme="majorHAnsi"/>
          <w:sz w:val="24"/>
          <w:szCs w:val="24"/>
        </w:rPr>
        <w:t xml:space="preserve"> of</w:t>
      </w:r>
      <w:r w:rsidR="0004228A" w:rsidRPr="00D76C6E">
        <w:rPr>
          <w:rFonts w:asciiTheme="majorHAnsi" w:hAnsiTheme="majorHAnsi"/>
          <w:sz w:val="24"/>
          <w:szCs w:val="24"/>
        </w:rPr>
        <w:t xml:space="preserve"> Indigenous peoples</w:t>
      </w:r>
      <w:r w:rsidR="00D37827" w:rsidRPr="00D76C6E">
        <w:rPr>
          <w:rFonts w:asciiTheme="majorHAnsi" w:hAnsiTheme="majorHAnsi"/>
          <w:sz w:val="24"/>
          <w:szCs w:val="24"/>
        </w:rPr>
        <w:t>’</w:t>
      </w:r>
      <w:r w:rsidR="0004228A" w:rsidRPr="00D76C6E">
        <w:rPr>
          <w:rFonts w:asciiTheme="majorHAnsi" w:hAnsiTheme="majorHAnsi"/>
          <w:sz w:val="24"/>
          <w:szCs w:val="24"/>
        </w:rPr>
        <w:t xml:space="preserve"> hair</w:t>
      </w:r>
      <w:r w:rsidR="00D37827" w:rsidRPr="00D76C6E">
        <w:rPr>
          <w:rFonts w:asciiTheme="majorHAnsi" w:hAnsiTheme="majorHAnsi"/>
          <w:sz w:val="24"/>
          <w:szCs w:val="24"/>
        </w:rPr>
        <w:t xml:space="preserve"> and beards</w:t>
      </w:r>
      <w:r w:rsidR="0004228A" w:rsidRPr="00D76C6E">
        <w:rPr>
          <w:rFonts w:asciiTheme="majorHAnsi" w:hAnsiTheme="majorHAnsi"/>
          <w:sz w:val="24"/>
          <w:szCs w:val="24"/>
        </w:rPr>
        <w:t xml:space="preserve"> had less to do with their health, and more to do with </w:t>
      </w:r>
      <w:r w:rsidR="00D37827" w:rsidRPr="00D76C6E">
        <w:rPr>
          <w:rFonts w:asciiTheme="majorHAnsi" w:hAnsiTheme="majorHAnsi"/>
          <w:sz w:val="24"/>
          <w:szCs w:val="24"/>
        </w:rPr>
        <w:t>bringing them in line with uniform penal practice</w:t>
      </w:r>
      <w:r w:rsidR="00AE6B75" w:rsidRPr="00D76C6E">
        <w:rPr>
          <w:rFonts w:asciiTheme="majorHAnsi" w:hAnsiTheme="majorHAnsi"/>
          <w:sz w:val="24"/>
          <w:szCs w:val="24"/>
        </w:rPr>
        <w:t>.</w:t>
      </w:r>
      <w:r w:rsidR="009302A0" w:rsidRPr="00D76C6E">
        <w:rPr>
          <w:rFonts w:asciiTheme="majorHAnsi" w:hAnsiTheme="majorHAnsi"/>
          <w:sz w:val="24"/>
          <w:szCs w:val="24"/>
        </w:rPr>
        <w:t xml:space="preserve"> </w:t>
      </w:r>
      <w:r w:rsidR="0030231C" w:rsidRPr="00D76C6E">
        <w:rPr>
          <w:rFonts w:asciiTheme="majorHAnsi" w:hAnsiTheme="majorHAnsi"/>
          <w:sz w:val="24"/>
          <w:szCs w:val="24"/>
        </w:rPr>
        <w:t xml:space="preserve">It is notable, then, that none of the prisoners complained about </w:t>
      </w:r>
      <w:r w:rsidR="00CA11B8" w:rsidRPr="00D76C6E">
        <w:rPr>
          <w:rFonts w:asciiTheme="majorHAnsi" w:hAnsiTheme="majorHAnsi"/>
          <w:sz w:val="24"/>
          <w:szCs w:val="24"/>
        </w:rPr>
        <w:t>feeling</w:t>
      </w:r>
      <w:r w:rsidR="0030231C" w:rsidRPr="00D76C6E">
        <w:rPr>
          <w:rFonts w:asciiTheme="majorHAnsi" w:hAnsiTheme="majorHAnsi"/>
          <w:sz w:val="24"/>
          <w:szCs w:val="24"/>
        </w:rPr>
        <w:t xml:space="preserve"> dirty, or having long hair and beards.</w:t>
      </w:r>
    </w:p>
    <w:p w14:paraId="15F22D83" w14:textId="05A6E5DD" w:rsidR="004062E8" w:rsidRPr="00D76C6E" w:rsidRDefault="0030231C"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The commission recognised that poor diet was ne</w:t>
      </w:r>
      <w:r w:rsidR="00CA11B8" w:rsidRPr="00D76C6E">
        <w:rPr>
          <w:rFonts w:asciiTheme="majorHAnsi" w:hAnsiTheme="majorHAnsi" w:cs="Arial"/>
          <w:sz w:val="24"/>
          <w:szCs w:val="24"/>
        </w:rPr>
        <w:t>gatively affecting the prisoner</w:t>
      </w:r>
      <w:r w:rsidRPr="00D76C6E">
        <w:rPr>
          <w:rFonts w:asciiTheme="majorHAnsi" w:hAnsiTheme="majorHAnsi" w:cs="Arial"/>
          <w:sz w:val="24"/>
          <w:szCs w:val="24"/>
        </w:rPr>
        <w:t>s</w:t>
      </w:r>
      <w:r w:rsidR="00CA11B8" w:rsidRPr="00D76C6E">
        <w:rPr>
          <w:rFonts w:asciiTheme="majorHAnsi" w:hAnsiTheme="majorHAnsi" w:cs="Arial"/>
          <w:sz w:val="24"/>
          <w:szCs w:val="24"/>
        </w:rPr>
        <w:t>, both</w:t>
      </w:r>
      <w:r w:rsidRPr="00D76C6E">
        <w:rPr>
          <w:rFonts w:asciiTheme="majorHAnsi" w:hAnsiTheme="majorHAnsi" w:cs="Arial"/>
          <w:sz w:val="24"/>
          <w:szCs w:val="24"/>
        </w:rPr>
        <w:t xml:space="preserve"> physically and mentally. The</w:t>
      </w:r>
      <w:r w:rsidR="00CA11B8" w:rsidRPr="00D76C6E">
        <w:rPr>
          <w:rFonts w:asciiTheme="majorHAnsi" w:hAnsiTheme="majorHAnsi" w:cs="Arial"/>
          <w:sz w:val="24"/>
          <w:szCs w:val="24"/>
        </w:rPr>
        <w:t>ir</w:t>
      </w:r>
      <w:r w:rsidRPr="00D76C6E">
        <w:rPr>
          <w:rFonts w:asciiTheme="majorHAnsi" w:hAnsiTheme="majorHAnsi" w:cs="Arial"/>
          <w:sz w:val="24"/>
          <w:szCs w:val="24"/>
        </w:rPr>
        <w:t xml:space="preserve"> usual diet </w:t>
      </w:r>
      <w:r w:rsidR="00FD2EBB" w:rsidRPr="00D76C6E">
        <w:rPr>
          <w:rFonts w:asciiTheme="majorHAnsi" w:hAnsiTheme="majorHAnsi" w:cs="Arial"/>
          <w:sz w:val="24"/>
          <w:szCs w:val="24"/>
        </w:rPr>
        <w:t>was seasonal</w:t>
      </w:r>
      <w:r w:rsidR="00D37827" w:rsidRPr="00D76C6E">
        <w:rPr>
          <w:rFonts w:asciiTheme="majorHAnsi" w:hAnsiTheme="majorHAnsi" w:cs="Arial"/>
          <w:sz w:val="24"/>
          <w:szCs w:val="24"/>
        </w:rPr>
        <w:t>ly</w:t>
      </w:r>
      <w:r w:rsidR="00FD2EBB" w:rsidRPr="00D76C6E">
        <w:rPr>
          <w:rFonts w:asciiTheme="majorHAnsi" w:hAnsiTheme="majorHAnsi" w:cs="Arial"/>
          <w:sz w:val="24"/>
          <w:szCs w:val="24"/>
        </w:rPr>
        <w:t xml:space="preserve"> varied and involved geographical mobility.</w:t>
      </w:r>
      <w:r w:rsidR="00395B27" w:rsidRPr="00D76C6E">
        <w:rPr>
          <w:rStyle w:val="FootnoteReference"/>
          <w:rFonts w:asciiTheme="majorHAnsi" w:hAnsiTheme="majorHAnsi" w:cs="Arial"/>
          <w:sz w:val="24"/>
          <w:szCs w:val="24"/>
        </w:rPr>
        <w:footnoteReference w:id="79"/>
      </w:r>
      <w:r w:rsidR="00FD2EBB" w:rsidRPr="00D76C6E">
        <w:rPr>
          <w:rFonts w:asciiTheme="majorHAnsi" w:hAnsiTheme="majorHAnsi" w:cs="Arial"/>
          <w:sz w:val="24"/>
          <w:szCs w:val="24"/>
        </w:rPr>
        <w:t xml:space="preserve"> In contrast, </w:t>
      </w:r>
      <w:r w:rsidR="00750433" w:rsidRPr="00D76C6E">
        <w:rPr>
          <w:rFonts w:asciiTheme="majorHAnsi" w:hAnsiTheme="majorHAnsi" w:cs="Arial"/>
          <w:sz w:val="24"/>
          <w:szCs w:val="24"/>
        </w:rPr>
        <w:t xml:space="preserve">the prison diet was extremely monotonous. </w:t>
      </w:r>
      <w:r w:rsidR="00FD2EBB" w:rsidRPr="00D76C6E">
        <w:rPr>
          <w:rFonts w:asciiTheme="majorHAnsi" w:hAnsiTheme="majorHAnsi" w:cs="Arial"/>
          <w:sz w:val="24"/>
          <w:szCs w:val="24"/>
        </w:rPr>
        <w:t>T</w:t>
      </w:r>
      <w:r w:rsidR="00B33E71" w:rsidRPr="00D76C6E">
        <w:rPr>
          <w:rFonts w:asciiTheme="majorHAnsi" w:hAnsiTheme="majorHAnsi" w:cs="Arial"/>
          <w:sz w:val="24"/>
          <w:szCs w:val="24"/>
        </w:rPr>
        <w:t>he</w:t>
      </w:r>
      <w:r w:rsidR="00750433" w:rsidRPr="00D76C6E">
        <w:rPr>
          <w:rFonts w:asciiTheme="majorHAnsi" w:hAnsiTheme="majorHAnsi" w:cs="Arial"/>
          <w:sz w:val="24"/>
          <w:szCs w:val="24"/>
        </w:rPr>
        <w:t xml:space="preserve"> testifying</w:t>
      </w:r>
      <w:r w:rsidR="00FD2EBB" w:rsidRPr="00D76C6E">
        <w:rPr>
          <w:rFonts w:asciiTheme="majorHAnsi" w:hAnsiTheme="majorHAnsi" w:cs="Arial"/>
          <w:sz w:val="24"/>
          <w:szCs w:val="24"/>
        </w:rPr>
        <w:t xml:space="preserve"> prisoners did not complain about a lack of food</w:t>
      </w:r>
      <w:r w:rsidR="004211A3" w:rsidRPr="00D76C6E">
        <w:rPr>
          <w:rFonts w:asciiTheme="majorHAnsi" w:hAnsiTheme="majorHAnsi" w:cs="Arial"/>
          <w:sz w:val="24"/>
          <w:szCs w:val="24"/>
        </w:rPr>
        <w:t xml:space="preserve">, but </w:t>
      </w:r>
      <w:r w:rsidRPr="00D76C6E">
        <w:rPr>
          <w:rFonts w:asciiTheme="majorHAnsi" w:hAnsiTheme="majorHAnsi" w:cs="Arial"/>
          <w:sz w:val="24"/>
          <w:szCs w:val="24"/>
        </w:rPr>
        <w:t>a</w:t>
      </w:r>
      <w:r w:rsidR="004211A3" w:rsidRPr="00D76C6E">
        <w:rPr>
          <w:rFonts w:asciiTheme="majorHAnsi" w:hAnsiTheme="majorHAnsi" w:cs="Arial"/>
          <w:sz w:val="24"/>
          <w:szCs w:val="24"/>
        </w:rPr>
        <w:t xml:space="preserve"> lack of variety</w:t>
      </w:r>
      <w:r w:rsidR="00FD2EBB" w:rsidRPr="00D76C6E">
        <w:rPr>
          <w:rFonts w:asciiTheme="majorHAnsi" w:hAnsiTheme="majorHAnsi" w:cs="Arial"/>
          <w:sz w:val="24"/>
          <w:szCs w:val="24"/>
        </w:rPr>
        <w:t xml:space="preserve">. Harry </w:t>
      </w:r>
      <w:r w:rsidR="00B33E71" w:rsidRPr="00D76C6E">
        <w:rPr>
          <w:rFonts w:asciiTheme="majorHAnsi" w:hAnsiTheme="majorHAnsi" w:cs="Arial"/>
          <w:sz w:val="24"/>
          <w:szCs w:val="24"/>
        </w:rPr>
        <w:t>stressed th</w:t>
      </w:r>
      <w:r w:rsidR="00FD2EBB" w:rsidRPr="00D76C6E">
        <w:rPr>
          <w:rFonts w:asciiTheme="majorHAnsi" w:hAnsiTheme="majorHAnsi" w:cs="Arial"/>
          <w:sz w:val="24"/>
          <w:szCs w:val="24"/>
        </w:rPr>
        <w:t>at ‘The fo</w:t>
      </w:r>
      <w:r w:rsidR="00D37827" w:rsidRPr="00D76C6E">
        <w:rPr>
          <w:rFonts w:asciiTheme="majorHAnsi" w:hAnsiTheme="majorHAnsi" w:cs="Arial"/>
          <w:sz w:val="24"/>
          <w:szCs w:val="24"/>
        </w:rPr>
        <w:t>od is always the same no change</w:t>
      </w:r>
      <w:r w:rsidR="00FD2EBB" w:rsidRPr="00D76C6E">
        <w:rPr>
          <w:rFonts w:asciiTheme="majorHAnsi" w:hAnsiTheme="majorHAnsi" w:cs="Arial"/>
          <w:sz w:val="24"/>
          <w:szCs w:val="24"/>
        </w:rPr>
        <w:t xml:space="preserve"> and we get tired of it’.</w:t>
      </w:r>
      <w:r w:rsidR="00DD42CA" w:rsidRPr="00D76C6E">
        <w:rPr>
          <w:rStyle w:val="FootnoteReference"/>
          <w:rFonts w:asciiTheme="majorHAnsi" w:hAnsiTheme="majorHAnsi" w:cs="Arial"/>
          <w:sz w:val="24"/>
          <w:szCs w:val="24"/>
        </w:rPr>
        <w:footnoteReference w:id="80"/>
      </w:r>
      <w:r w:rsidR="00FD2EBB" w:rsidRPr="00D76C6E">
        <w:rPr>
          <w:rFonts w:asciiTheme="majorHAnsi" w:hAnsiTheme="majorHAnsi" w:cs="Arial"/>
          <w:sz w:val="24"/>
          <w:szCs w:val="24"/>
        </w:rPr>
        <w:t xml:space="preserve"> </w:t>
      </w:r>
      <w:r w:rsidRPr="00D76C6E">
        <w:rPr>
          <w:rFonts w:asciiTheme="majorHAnsi" w:hAnsiTheme="majorHAnsi" w:cs="Arial"/>
          <w:sz w:val="24"/>
          <w:szCs w:val="24"/>
        </w:rPr>
        <w:t xml:space="preserve">In particular, the prisoners wanted to </w:t>
      </w:r>
      <w:r w:rsidR="00CA11B8" w:rsidRPr="00D76C6E">
        <w:rPr>
          <w:rFonts w:asciiTheme="majorHAnsi" w:hAnsiTheme="majorHAnsi" w:cs="Arial"/>
          <w:sz w:val="24"/>
          <w:szCs w:val="24"/>
        </w:rPr>
        <w:t>eat</w:t>
      </w:r>
      <w:r w:rsidR="00FD2EBB" w:rsidRPr="00D76C6E">
        <w:rPr>
          <w:rFonts w:asciiTheme="majorHAnsi" w:hAnsiTheme="majorHAnsi" w:cs="Arial"/>
          <w:sz w:val="24"/>
          <w:szCs w:val="24"/>
        </w:rPr>
        <w:t xml:space="preserve"> vegetables</w:t>
      </w:r>
      <w:r w:rsidR="00540039" w:rsidRPr="00D76C6E">
        <w:rPr>
          <w:rFonts w:asciiTheme="majorHAnsi" w:hAnsiTheme="majorHAnsi" w:cs="Arial"/>
          <w:sz w:val="24"/>
          <w:szCs w:val="24"/>
        </w:rPr>
        <w:t>.</w:t>
      </w:r>
      <w:r w:rsidR="00D42D37" w:rsidRPr="00D76C6E">
        <w:rPr>
          <w:rFonts w:asciiTheme="majorHAnsi" w:hAnsiTheme="majorHAnsi" w:cs="Arial"/>
          <w:sz w:val="24"/>
          <w:szCs w:val="24"/>
        </w:rPr>
        <w:t xml:space="preserve"> </w:t>
      </w:r>
      <w:r w:rsidR="00FD2EBB" w:rsidRPr="00D76C6E">
        <w:rPr>
          <w:rFonts w:asciiTheme="majorHAnsi" w:hAnsiTheme="majorHAnsi" w:cs="Arial"/>
          <w:sz w:val="24"/>
          <w:szCs w:val="24"/>
        </w:rPr>
        <w:t xml:space="preserve">Bob Thomas </w:t>
      </w:r>
      <w:r w:rsidR="00B33E71" w:rsidRPr="00D76C6E">
        <w:rPr>
          <w:rFonts w:asciiTheme="majorHAnsi" w:hAnsiTheme="majorHAnsi" w:cs="Arial"/>
          <w:sz w:val="24"/>
          <w:szCs w:val="24"/>
        </w:rPr>
        <w:t>reminis</w:t>
      </w:r>
      <w:r w:rsidR="00FD2EBB" w:rsidRPr="00D76C6E">
        <w:rPr>
          <w:rFonts w:asciiTheme="majorHAnsi" w:hAnsiTheme="majorHAnsi" w:cs="Arial"/>
          <w:sz w:val="24"/>
          <w:szCs w:val="24"/>
        </w:rPr>
        <w:t>c</w:t>
      </w:r>
      <w:r w:rsidR="00B33E71" w:rsidRPr="00D76C6E">
        <w:rPr>
          <w:rFonts w:asciiTheme="majorHAnsi" w:hAnsiTheme="majorHAnsi" w:cs="Arial"/>
          <w:sz w:val="24"/>
          <w:szCs w:val="24"/>
        </w:rPr>
        <w:t xml:space="preserve">ed about </w:t>
      </w:r>
      <w:r w:rsidR="00750433" w:rsidRPr="00D76C6E">
        <w:rPr>
          <w:rFonts w:asciiTheme="majorHAnsi" w:hAnsiTheme="majorHAnsi" w:cs="Arial"/>
          <w:sz w:val="24"/>
          <w:szCs w:val="24"/>
        </w:rPr>
        <w:t>eating</w:t>
      </w:r>
      <w:r w:rsidR="00B33E71" w:rsidRPr="00D76C6E">
        <w:rPr>
          <w:rFonts w:asciiTheme="majorHAnsi" w:hAnsiTheme="majorHAnsi" w:cs="Arial"/>
          <w:sz w:val="24"/>
          <w:szCs w:val="24"/>
        </w:rPr>
        <w:t xml:space="preserve"> ‘a few small potatoes from the Superintendent’s garden’ </w:t>
      </w:r>
      <w:r w:rsidR="00FD2EBB" w:rsidRPr="00D76C6E">
        <w:rPr>
          <w:rFonts w:asciiTheme="majorHAnsi" w:hAnsiTheme="majorHAnsi" w:cs="Arial"/>
          <w:sz w:val="24"/>
          <w:szCs w:val="24"/>
        </w:rPr>
        <w:t xml:space="preserve">on </w:t>
      </w:r>
      <w:r w:rsidR="00B33E71" w:rsidRPr="00D76C6E">
        <w:rPr>
          <w:rFonts w:asciiTheme="majorHAnsi" w:hAnsiTheme="majorHAnsi" w:cs="Arial"/>
          <w:sz w:val="24"/>
          <w:szCs w:val="24"/>
        </w:rPr>
        <w:t xml:space="preserve">three </w:t>
      </w:r>
      <w:r w:rsidR="00FD2EBB" w:rsidRPr="00D76C6E">
        <w:rPr>
          <w:rFonts w:asciiTheme="majorHAnsi" w:hAnsiTheme="majorHAnsi" w:cs="Arial"/>
          <w:sz w:val="24"/>
          <w:szCs w:val="24"/>
        </w:rPr>
        <w:t xml:space="preserve">occasions about </w:t>
      </w:r>
      <w:r w:rsidR="00B33E71" w:rsidRPr="00D76C6E">
        <w:rPr>
          <w:rFonts w:asciiTheme="majorHAnsi" w:hAnsiTheme="majorHAnsi" w:cs="Arial"/>
          <w:sz w:val="24"/>
          <w:szCs w:val="24"/>
        </w:rPr>
        <w:t>eighteen months ago.</w:t>
      </w:r>
      <w:r w:rsidR="00DD42CA" w:rsidRPr="00D76C6E">
        <w:rPr>
          <w:rStyle w:val="FootnoteReference"/>
          <w:rFonts w:asciiTheme="majorHAnsi" w:hAnsiTheme="majorHAnsi" w:cs="Arial"/>
          <w:sz w:val="24"/>
          <w:szCs w:val="24"/>
        </w:rPr>
        <w:footnoteReference w:id="81"/>
      </w:r>
      <w:r w:rsidR="00B33E71" w:rsidRPr="00D76C6E">
        <w:rPr>
          <w:rFonts w:asciiTheme="majorHAnsi" w:hAnsiTheme="majorHAnsi" w:cs="Arial"/>
          <w:sz w:val="24"/>
          <w:szCs w:val="24"/>
        </w:rPr>
        <w:t xml:space="preserve"> </w:t>
      </w:r>
      <w:r w:rsidR="00395B27" w:rsidRPr="00D76C6E">
        <w:rPr>
          <w:rFonts w:asciiTheme="majorHAnsi" w:hAnsiTheme="majorHAnsi" w:cs="Arial"/>
          <w:sz w:val="24"/>
          <w:szCs w:val="24"/>
        </w:rPr>
        <w:t>The commission recommended that the superintendent’s garden be turned into a prison garden, so the prisoners could receive a ‘liberal…allowance’ of vegetables.</w:t>
      </w:r>
      <w:r w:rsidR="00A649FC">
        <w:rPr>
          <w:rStyle w:val="FootnoteReference"/>
          <w:rFonts w:asciiTheme="majorHAnsi" w:hAnsiTheme="majorHAnsi" w:cs="Arial"/>
          <w:sz w:val="24"/>
          <w:szCs w:val="24"/>
        </w:rPr>
        <w:footnoteReference w:id="82"/>
      </w:r>
      <w:r w:rsidR="00395B27" w:rsidRPr="00D76C6E">
        <w:rPr>
          <w:rFonts w:asciiTheme="majorHAnsi" w:hAnsiTheme="majorHAnsi" w:cs="Arial"/>
          <w:sz w:val="24"/>
          <w:szCs w:val="24"/>
        </w:rPr>
        <w:t xml:space="preserve"> </w:t>
      </w:r>
      <w:r w:rsidR="00F01C7A">
        <w:rPr>
          <w:rFonts w:asciiTheme="majorHAnsi" w:hAnsiTheme="majorHAnsi" w:cs="Arial"/>
          <w:sz w:val="24"/>
          <w:szCs w:val="24"/>
        </w:rPr>
        <w:t>It</w:t>
      </w:r>
      <w:r w:rsidR="00F01C7A" w:rsidRPr="00D76C6E">
        <w:rPr>
          <w:rFonts w:asciiTheme="majorHAnsi" w:hAnsiTheme="majorHAnsi" w:cs="Arial"/>
          <w:sz w:val="24"/>
          <w:szCs w:val="24"/>
        </w:rPr>
        <w:t xml:space="preserve"> </w:t>
      </w:r>
      <w:r w:rsidR="00395B27" w:rsidRPr="00D76C6E">
        <w:rPr>
          <w:rFonts w:asciiTheme="majorHAnsi" w:hAnsiTheme="majorHAnsi" w:cs="Arial"/>
          <w:sz w:val="24"/>
          <w:szCs w:val="24"/>
        </w:rPr>
        <w:t xml:space="preserve">also </w:t>
      </w:r>
      <w:r w:rsidR="00CE72CA" w:rsidRPr="00D76C6E">
        <w:rPr>
          <w:rFonts w:asciiTheme="majorHAnsi" w:hAnsiTheme="majorHAnsi" w:cs="Arial"/>
          <w:sz w:val="24"/>
          <w:szCs w:val="24"/>
        </w:rPr>
        <w:t>suggested that</w:t>
      </w:r>
      <w:r w:rsidR="00395B27" w:rsidRPr="00D76C6E">
        <w:rPr>
          <w:rFonts w:asciiTheme="majorHAnsi" w:hAnsiTheme="majorHAnsi" w:cs="Arial"/>
          <w:sz w:val="24"/>
          <w:szCs w:val="24"/>
        </w:rPr>
        <w:t xml:space="preserve"> prisoners cook </w:t>
      </w:r>
      <w:r w:rsidR="007056EB" w:rsidRPr="00D76C6E">
        <w:rPr>
          <w:rFonts w:asciiTheme="majorHAnsi" w:hAnsiTheme="majorHAnsi" w:cs="Arial"/>
          <w:sz w:val="24"/>
          <w:szCs w:val="24"/>
        </w:rPr>
        <w:t xml:space="preserve">their own food on a Sunday and receive hooks to catch fish. </w:t>
      </w:r>
    </w:p>
    <w:p w14:paraId="5F56EAFB" w14:textId="4A0E5D2A" w:rsidR="00543D05" w:rsidRPr="00D76C6E" w:rsidRDefault="00543D05"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 xml:space="preserve">When the commission arrived, the prison was in the midst of a measles outbreak, </w:t>
      </w:r>
      <w:r w:rsidRPr="00D76C6E">
        <w:rPr>
          <w:rFonts w:asciiTheme="majorHAnsi" w:hAnsiTheme="majorHAnsi"/>
          <w:sz w:val="24"/>
          <w:szCs w:val="24"/>
        </w:rPr>
        <w:t>affecting 141 out of 147 of the Aboriginal prisoners.</w:t>
      </w:r>
      <w:r w:rsidRPr="00D76C6E">
        <w:rPr>
          <w:rStyle w:val="FootnoteReference"/>
          <w:rFonts w:asciiTheme="majorHAnsi" w:hAnsiTheme="majorHAnsi"/>
          <w:sz w:val="24"/>
          <w:szCs w:val="24"/>
        </w:rPr>
        <w:footnoteReference w:id="83"/>
      </w:r>
      <w:r w:rsidRPr="00D76C6E">
        <w:rPr>
          <w:rFonts w:asciiTheme="majorHAnsi" w:hAnsiTheme="majorHAnsi"/>
          <w:sz w:val="24"/>
          <w:szCs w:val="24"/>
        </w:rPr>
        <w:t xml:space="preserve"> The commission called this ‘disadvantageous circumstances’ for their investigation</w:t>
      </w:r>
      <w:r w:rsidR="0030231C" w:rsidRPr="00D76C6E">
        <w:rPr>
          <w:rFonts w:asciiTheme="majorHAnsi" w:hAnsiTheme="majorHAnsi"/>
          <w:sz w:val="24"/>
          <w:szCs w:val="24"/>
        </w:rPr>
        <w:t>.</w:t>
      </w:r>
      <w:r w:rsidR="001F1CFA">
        <w:rPr>
          <w:rStyle w:val="FootnoteReference"/>
          <w:rFonts w:asciiTheme="majorHAnsi" w:hAnsiTheme="majorHAnsi"/>
          <w:sz w:val="24"/>
          <w:szCs w:val="24"/>
        </w:rPr>
        <w:footnoteReference w:id="84"/>
      </w:r>
      <w:r w:rsidR="0030231C" w:rsidRPr="00D76C6E">
        <w:rPr>
          <w:rFonts w:asciiTheme="majorHAnsi" w:hAnsiTheme="majorHAnsi"/>
          <w:sz w:val="24"/>
          <w:szCs w:val="24"/>
        </w:rPr>
        <w:t xml:space="preserve"> For the prisoners, the severe epidemics were terrifying. </w:t>
      </w:r>
      <w:r w:rsidRPr="00D76C6E">
        <w:rPr>
          <w:rFonts w:asciiTheme="majorHAnsi" w:hAnsiTheme="majorHAnsi" w:cs="Arial"/>
          <w:sz w:val="24"/>
          <w:szCs w:val="24"/>
        </w:rPr>
        <w:t xml:space="preserve">Five of the seven prisoners who testified described </w:t>
      </w:r>
      <w:r w:rsidR="003A40ED" w:rsidRPr="00D76C6E">
        <w:rPr>
          <w:rFonts w:asciiTheme="majorHAnsi" w:hAnsiTheme="majorHAnsi" w:cs="Arial"/>
          <w:sz w:val="24"/>
          <w:szCs w:val="24"/>
        </w:rPr>
        <w:t>fear</w:t>
      </w:r>
      <w:r w:rsidRPr="00D76C6E">
        <w:rPr>
          <w:rFonts w:asciiTheme="majorHAnsi" w:hAnsiTheme="majorHAnsi" w:cs="Arial"/>
          <w:sz w:val="24"/>
          <w:szCs w:val="24"/>
        </w:rPr>
        <w:t xml:space="preserve"> of catching an illness</w:t>
      </w:r>
      <w:r w:rsidR="00863CF5" w:rsidRPr="00D76C6E">
        <w:rPr>
          <w:rFonts w:asciiTheme="majorHAnsi" w:hAnsiTheme="majorHAnsi" w:cs="Arial"/>
          <w:sz w:val="24"/>
          <w:szCs w:val="24"/>
        </w:rPr>
        <w:t>, seemingly in response to the general question ‘Do you like Rottnest?’</w:t>
      </w:r>
      <w:r w:rsidR="00CA11B8" w:rsidRPr="00D76C6E">
        <w:rPr>
          <w:rFonts w:asciiTheme="majorHAnsi" w:hAnsiTheme="majorHAnsi" w:cs="Arial"/>
          <w:sz w:val="24"/>
          <w:szCs w:val="24"/>
        </w:rPr>
        <w:t xml:space="preserve"> Harry articulated his fear of illness in terms of a fear of contagion: ‘I do not like Rottnest. </w:t>
      </w:r>
      <w:r w:rsidR="00CA11B8" w:rsidRPr="00D76C6E">
        <w:rPr>
          <w:rFonts w:asciiTheme="majorHAnsi" w:hAnsiTheme="majorHAnsi" w:cs="Arial"/>
          <w:sz w:val="24"/>
          <w:szCs w:val="24"/>
        </w:rPr>
        <w:lastRenderedPageBreak/>
        <w:t>I am afraid of catching the complaints of others, and might get ill’.</w:t>
      </w:r>
      <w:r w:rsidR="001F1CFA">
        <w:rPr>
          <w:rStyle w:val="FootnoteReference"/>
          <w:rFonts w:asciiTheme="majorHAnsi" w:hAnsiTheme="majorHAnsi" w:cs="Arial"/>
          <w:sz w:val="24"/>
          <w:szCs w:val="24"/>
        </w:rPr>
        <w:footnoteReference w:id="85"/>
      </w:r>
      <w:r w:rsidR="00CA11B8" w:rsidRPr="00D76C6E">
        <w:rPr>
          <w:rFonts w:asciiTheme="majorHAnsi" w:hAnsiTheme="majorHAnsi" w:cs="Arial"/>
          <w:sz w:val="24"/>
          <w:szCs w:val="24"/>
        </w:rPr>
        <w:t xml:space="preserve"> </w:t>
      </w:r>
      <w:r w:rsidRPr="00D76C6E">
        <w:rPr>
          <w:rFonts w:asciiTheme="majorHAnsi" w:hAnsiTheme="majorHAnsi" w:cs="Arial"/>
          <w:sz w:val="24"/>
          <w:szCs w:val="24"/>
        </w:rPr>
        <w:t xml:space="preserve"> The other two</w:t>
      </w:r>
      <w:r w:rsidR="00CA11B8" w:rsidRPr="00D76C6E">
        <w:rPr>
          <w:rFonts w:asciiTheme="majorHAnsi" w:hAnsiTheme="majorHAnsi" w:cs="Arial"/>
          <w:sz w:val="24"/>
          <w:szCs w:val="24"/>
        </w:rPr>
        <w:t xml:space="preserve"> prisoners</w:t>
      </w:r>
      <w:r w:rsidRPr="00D76C6E">
        <w:rPr>
          <w:rFonts w:asciiTheme="majorHAnsi" w:hAnsiTheme="majorHAnsi" w:cs="Arial"/>
          <w:sz w:val="24"/>
          <w:szCs w:val="24"/>
        </w:rPr>
        <w:t xml:space="preserve"> described having already fallen ill.</w:t>
      </w:r>
      <w:r w:rsidR="0030231C" w:rsidRPr="00D76C6E">
        <w:rPr>
          <w:rFonts w:asciiTheme="majorHAnsi" w:hAnsiTheme="majorHAnsi" w:cs="Arial"/>
          <w:sz w:val="24"/>
          <w:szCs w:val="24"/>
        </w:rPr>
        <w:t xml:space="preserve"> Charlie talked about his experience of illness:</w:t>
      </w:r>
      <w:r w:rsidRPr="00D76C6E">
        <w:rPr>
          <w:rFonts w:asciiTheme="majorHAnsi" w:hAnsiTheme="majorHAnsi" w:cs="Arial"/>
          <w:sz w:val="24"/>
          <w:szCs w:val="24"/>
        </w:rPr>
        <w:t xml:space="preserve"> ‘I do not like Rottnest. I am sick of it. I have </w:t>
      </w:r>
      <w:r w:rsidR="0030231C" w:rsidRPr="00D76C6E">
        <w:rPr>
          <w:rFonts w:asciiTheme="majorHAnsi" w:hAnsiTheme="majorHAnsi" w:cs="Arial"/>
          <w:sz w:val="24"/>
          <w:szCs w:val="24"/>
        </w:rPr>
        <w:t>been sick and do not eat much.’</w:t>
      </w:r>
      <w:r w:rsidR="001F1CFA">
        <w:rPr>
          <w:rStyle w:val="FootnoteReference"/>
          <w:rFonts w:asciiTheme="majorHAnsi" w:hAnsiTheme="majorHAnsi" w:cs="Arial"/>
          <w:sz w:val="24"/>
          <w:szCs w:val="24"/>
        </w:rPr>
        <w:footnoteReference w:id="86"/>
      </w:r>
    </w:p>
    <w:p w14:paraId="7076CB09" w14:textId="1727FD99" w:rsidR="0055098F" w:rsidRPr="00D76C6E" w:rsidRDefault="00AE68E4" w:rsidP="0095264C">
      <w:pPr>
        <w:pStyle w:val="Heading1"/>
        <w:spacing w:line="360" w:lineRule="auto"/>
        <w:rPr>
          <w:rFonts w:asciiTheme="majorHAnsi" w:hAnsiTheme="majorHAnsi"/>
          <w:sz w:val="24"/>
          <w:szCs w:val="24"/>
        </w:rPr>
      </w:pPr>
      <w:r w:rsidRPr="00D76C6E">
        <w:rPr>
          <w:rFonts w:asciiTheme="majorHAnsi" w:hAnsiTheme="majorHAnsi"/>
          <w:b w:val="0"/>
          <w:i/>
          <w:color w:val="auto"/>
          <w:sz w:val="24"/>
          <w:szCs w:val="24"/>
        </w:rPr>
        <w:t>Rottnest</w:t>
      </w:r>
      <w:r w:rsidRPr="00D76C6E">
        <w:rPr>
          <w:rFonts w:asciiTheme="majorHAnsi" w:hAnsiTheme="majorHAnsi"/>
          <w:b w:val="0"/>
          <w:color w:val="auto"/>
          <w:sz w:val="24"/>
          <w:szCs w:val="24"/>
        </w:rPr>
        <w:t xml:space="preserve"> </w:t>
      </w:r>
      <w:r w:rsidRPr="00D76C6E">
        <w:rPr>
          <w:rFonts w:asciiTheme="majorHAnsi" w:hAnsiTheme="majorHAnsi"/>
          <w:b w:val="0"/>
          <w:i/>
          <w:color w:val="auto"/>
          <w:sz w:val="24"/>
          <w:szCs w:val="24"/>
        </w:rPr>
        <w:t>after the commission</w:t>
      </w:r>
    </w:p>
    <w:p w14:paraId="03C22D2F" w14:textId="63EAF877" w:rsidR="00543D05" w:rsidRPr="00D76C6E" w:rsidRDefault="0038345E" w:rsidP="0095264C">
      <w:pPr>
        <w:spacing w:line="360" w:lineRule="auto"/>
        <w:ind w:firstLine="720"/>
        <w:rPr>
          <w:rFonts w:asciiTheme="majorHAnsi" w:hAnsiTheme="majorHAnsi"/>
          <w:sz w:val="24"/>
          <w:szCs w:val="24"/>
        </w:rPr>
      </w:pPr>
      <w:r w:rsidRPr="00D76C6E">
        <w:rPr>
          <w:rFonts w:asciiTheme="majorHAnsi" w:hAnsiTheme="majorHAnsi"/>
          <w:sz w:val="24"/>
          <w:szCs w:val="24"/>
          <w:lang w:eastAsia="zh-CN"/>
        </w:rPr>
        <w:t xml:space="preserve">The </w:t>
      </w:r>
      <w:r w:rsidR="005F2BD8">
        <w:rPr>
          <w:rFonts w:asciiTheme="majorHAnsi" w:hAnsiTheme="majorHAnsi"/>
          <w:sz w:val="24"/>
          <w:szCs w:val="24"/>
          <w:lang w:eastAsia="zh-CN"/>
        </w:rPr>
        <w:t>c</w:t>
      </w:r>
      <w:r w:rsidRPr="00D76C6E">
        <w:rPr>
          <w:rFonts w:asciiTheme="majorHAnsi" w:hAnsiTheme="majorHAnsi"/>
          <w:sz w:val="24"/>
          <w:szCs w:val="24"/>
          <w:lang w:eastAsia="zh-CN"/>
        </w:rPr>
        <w:t xml:space="preserve">ommission completed its report </w:t>
      </w:r>
      <w:r w:rsidR="00A755C3" w:rsidRPr="00D76C6E">
        <w:rPr>
          <w:rFonts w:asciiTheme="majorHAnsi" w:hAnsiTheme="majorHAnsi"/>
          <w:sz w:val="24"/>
          <w:szCs w:val="24"/>
          <w:lang w:eastAsia="zh-CN"/>
        </w:rPr>
        <w:t>in</w:t>
      </w:r>
      <w:r w:rsidR="00AB011C" w:rsidRPr="00D76C6E">
        <w:rPr>
          <w:rFonts w:asciiTheme="majorHAnsi" w:hAnsiTheme="majorHAnsi"/>
          <w:sz w:val="24"/>
          <w:szCs w:val="24"/>
          <w:lang w:eastAsia="zh-CN"/>
        </w:rPr>
        <w:t xml:space="preserve"> September 1883, though </w:t>
      </w:r>
      <w:r w:rsidR="009B5A56" w:rsidRPr="00D76C6E">
        <w:rPr>
          <w:rFonts w:asciiTheme="majorHAnsi" w:hAnsiTheme="majorHAnsi"/>
          <w:sz w:val="24"/>
          <w:szCs w:val="24"/>
          <w:lang w:eastAsia="zh-CN"/>
        </w:rPr>
        <w:t xml:space="preserve">a year would pass before it was tabled in </w:t>
      </w:r>
      <w:r w:rsidR="00AB011C" w:rsidRPr="00D76C6E">
        <w:rPr>
          <w:rFonts w:asciiTheme="majorHAnsi" w:hAnsiTheme="majorHAnsi"/>
          <w:sz w:val="24"/>
          <w:szCs w:val="24"/>
          <w:lang w:eastAsia="zh-CN"/>
        </w:rPr>
        <w:t xml:space="preserve">the </w:t>
      </w:r>
      <w:r w:rsidR="00973C2E" w:rsidRPr="00D76C6E">
        <w:rPr>
          <w:rFonts w:asciiTheme="majorHAnsi" w:hAnsiTheme="majorHAnsi"/>
          <w:sz w:val="24"/>
          <w:szCs w:val="24"/>
          <w:lang w:eastAsia="zh-CN"/>
        </w:rPr>
        <w:t>l</w:t>
      </w:r>
      <w:r w:rsidR="00AB011C" w:rsidRPr="00D76C6E">
        <w:rPr>
          <w:rFonts w:asciiTheme="majorHAnsi" w:hAnsiTheme="majorHAnsi"/>
          <w:sz w:val="24"/>
          <w:szCs w:val="24"/>
          <w:lang w:eastAsia="zh-CN"/>
        </w:rPr>
        <w:t xml:space="preserve">egislative </w:t>
      </w:r>
      <w:r w:rsidR="00973C2E" w:rsidRPr="00D76C6E">
        <w:rPr>
          <w:rFonts w:asciiTheme="majorHAnsi" w:hAnsiTheme="majorHAnsi"/>
          <w:sz w:val="24"/>
          <w:szCs w:val="24"/>
          <w:lang w:eastAsia="zh-CN"/>
        </w:rPr>
        <w:t xml:space="preserve">council </w:t>
      </w:r>
      <w:r w:rsidR="0026402D">
        <w:rPr>
          <w:rFonts w:asciiTheme="majorHAnsi" w:hAnsiTheme="majorHAnsi"/>
          <w:sz w:val="24"/>
          <w:szCs w:val="24"/>
          <w:lang w:eastAsia="zh-CN"/>
        </w:rPr>
        <w:t xml:space="preserve">in September 1884, </w:t>
      </w:r>
      <w:r w:rsidR="00DD3124" w:rsidRPr="00D76C6E">
        <w:rPr>
          <w:rFonts w:asciiTheme="majorHAnsi" w:hAnsiTheme="majorHAnsi"/>
          <w:sz w:val="24"/>
          <w:szCs w:val="24"/>
          <w:lang w:eastAsia="zh-CN"/>
        </w:rPr>
        <w:t xml:space="preserve">and another year </w:t>
      </w:r>
      <w:r w:rsidR="009B5A56" w:rsidRPr="00D76C6E">
        <w:rPr>
          <w:rFonts w:asciiTheme="majorHAnsi" w:hAnsiTheme="majorHAnsi"/>
          <w:sz w:val="24"/>
          <w:szCs w:val="24"/>
          <w:lang w:eastAsia="zh-CN"/>
        </w:rPr>
        <w:t>before</w:t>
      </w:r>
      <w:r w:rsidR="00DD3124" w:rsidRPr="00D76C6E">
        <w:rPr>
          <w:rFonts w:asciiTheme="majorHAnsi" w:hAnsiTheme="majorHAnsi"/>
          <w:sz w:val="24"/>
          <w:szCs w:val="24"/>
          <w:lang w:eastAsia="zh-CN"/>
        </w:rPr>
        <w:t xml:space="preserve"> the Council discuss</w:t>
      </w:r>
      <w:r w:rsidR="009B5A56" w:rsidRPr="00D76C6E">
        <w:rPr>
          <w:rFonts w:asciiTheme="majorHAnsi" w:hAnsiTheme="majorHAnsi"/>
          <w:sz w:val="24"/>
          <w:szCs w:val="24"/>
          <w:lang w:eastAsia="zh-CN"/>
        </w:rPr>
        <w:t>ed</w:t>
      </w:r>
      <w:r w:rsidR="00DD3124" w:rsidRPr="00D76C6E">
        <w:rPr>
          <w:rFonts w:asciiTheme="majorHAnsi" w:hAnsiTheme="majorHAnsi"/>
          <w:sz w:val="24"/>
          <w:szCs w:val="24"/>
          <w:lang w:eastAsia="zh-CN"/>
        </w:rPr>
        <w:t xml:space="preserve"> its recommendations, in </w:t>
      </w:r>
      <w:r w:rsidR="00AB011C" w:rsidRPr="00D76C6E">
        <w:rPr>
          <w:rFonts w:asciiTheme="majorHAnsi" w:hAnsiTheme="majorHAnsi"/>
          <w:sz w:val="24"/>
          <w:szCs w:val="24"/>
          <w:lang w:eastAsia="zh-CN"/>
        </w:rPr>
        <w:t xml:space="preserve">August 1885. </w:t>
      </w:r>
      <w:r w:rsidR="0026402D">
        <w:rPr>
          <w:rFonts w:asciiTheme="majorHAnsi" w:hAnsiTheme="majorHAnsi"/>
          <w:sz w:val="24"/>
          <w:szCs w:val="24"/>
          <w:lang w:eastAsia="zh-CN"/>
        </w:rPr>
        <w:t xml:space="preserve"> </w:t>
      </w:r>
      <w:r w:rsidR="008A0DE9">
        <w:rPr>
          <w:rFonts w:asciiTheme="majorHAnsi" w:hAnsiTheme="majorHAnsi"/>
          <w:sz w:val="24"/>
          <w:szCs w:val="24"/>
          <w:lang w:eastAsia="zh-CN"/>
        </w:rPr>
        <w:t>Prior to</w:t>
      </w:r>
      <w:r w:rsidR="00177FF4">
        <w:rPr>
          <w:rFonts w:asciiTheme="majorHAnsi" w:hAnsiTheme="majorHAnsi"/>
          <w:sz w:val="24"/>
          <w:szCs w:val="24"/>
          <w:lang w:eastAsia="zh-CN"/>
        </w:rPr>
        <w:t xml:space="preserve"> the legislative council’s approval, </w:t>
      </w:r>
      <w:r w:rsidR="0026402D">
        <w:rPr>
          <w:rFonts w:asciiTheme="majorHAnsi" w:hAnsiTheme="majorHAnsi"/>
          <w:sz w:val="24"/>
          <w:szCs w:val="24"/>
          <w:lang w:eastAsia="zh-CN"/>
        </w:rPr>
        <w:t xml:space="preserve">the report </w:t>
      </w:r>
      <w:r w:rsidR="008A0DE9">
        <w:rPr>
          <w:rFonts w:asciiTheme="majorHAnsi" w:hAnsiTheme="majorHAnsi"/>
          <w:sz w:val="24"/>
          <w:szCs w:val="24"/>
          <w:lang w:eastAsia="zh-CN"/>
        </w:rPr>
        <w:t>had</w:t>
      </w:r>
      <w:r w:rsidR="00177FF4">
        <w:rPr>
          <w:rFonts w:asciiTheme="majorHAnsi" w:hAnsiTheme="majorHAnsi"/>
          <w:sz w:val="24"/>
          <w:szCs w:val="24"/>
          <w:lang w:eastAsia="zh-CN"/>
        </w:rPr>
        <w:t xml:space="preserve"> already had</w:t>
      </w:r>
      <w:r w:rsidR="008A0DE9">
        <w:rPr>
          <w:rFonts w:asciiTheme="majorHAnsi" w:hAnsiTheme="majorHAnsi"/>
          <w:sz w:val="24"/>
          <w:szCs w:val="24"/>
          <w:lang w:eastAsia="zh-CN"/>
        </w:rPr>
        <w:t xml:space="preserve"> an important impact</w:t>
      </w:r>
      <w:r w:rsidR="0026402D">
        <w:rPr>
          <w:rFonts w:asciiTheme="majorHAnsi" w:hAnsiTheme="majorHAnsi"/>
          <w:sz w:val="24"/>
          <w:szCs w:val="24"/>
          <w:lang w:eastAsia="zh-CN"/>
        </w:rPr>
        <w:t xml:space="preserve"> on the sanitary regimes of the prison. Governor Broome </w:t>
      </w:r>
      <w:r w:rsidR="007B65E6" w:rsidRPr="00D76C6E">
        <w:rPr>
          <w:rFonts w:asciiTheme="majorHAnsi" w:hAnsiTheme="majorHAnsi"/>
          <w:sz w:val="24"/>
          <w:szCs w:val="24"/>
        </w:rPr>
        <w:t>appointed a</w:t>
      </w:r>
      <w:r w:rsidR="00C3373A" w:rsidRPr="00D76C6E">
        <w:rPr>
          <w:rFonts w:asciiTheme="majorHAnsi" w:hAnsiTheme="majorHAnsi"/>
          <w:sz w:val="24"/>
          <w:szCs w:val="24"/>
        </w:rPr>
        <w:t xml:space="preserve"> new superintendent, W.H. </w:t>
      </w:r>
      <w:proofErr w:type="spellStart"/>
      <w:r w:rsidR="004062E8" w:rsidRPr="00D76C6E">
        <w:rPr>
          <w:rFonts w:asciiTheme="majorHAnsi" w:hAnsiTheme="majorHAnsi"/>
          <w:sz w:val="24"/>
          <w:szCs w:val="24"/>
        </w:rPr>
        <w:t>Timperley</w:t>
      </w:r>
      <w:proofErr w:type="spellEnd"/>
      <w:r w:rsidR="00C3373A" w:rsidRPr="00D76C6E">
        <w:rPr>
          <w:rFonts w:asciiTheme="majorHAnsi" w:hAnsiTheme="majorHAnsi"/>
          <w:sz w:val="24"/>
          <w:szCs w:val="24"/>
        </w:rPr>
        <w:t xml:space="preserve"> (a former police inspector)</w:t>
      </w:r>
      <w:r w:rsidR="009E69F2">
        <w:rPr>
          <w:rFonts w:asciiTheme="majorHAnsi" w:hAnsiTheme="majorHAnsi"/>
          <w:sz w:val="24"/>
          <w:szCs w:val="24"/>
        </w:rPr>
        <w:t>,</w:t>
      </w:r>
      <w:r w:rsidR="007B65E6" w:rsidRPr="00D76C6E">
        <w:rPr>
          <w:rFonts w:asciiTheme="majorHAnsi" w:hAnsiTheme="majorHAnsi"/>
          <w:sz w:val="24"/>
          <w:szCs w:val="24"/>
        </w:rPr>
        <w:t xml:space="preserve"> and instructed him</w:t>
      </w:r>
      <w:r w:rsidR="004062E8" w:rsidRPr="00D76C6E">
        <w:rPr>
          <w:rFonts w:asciiTheme="majorHAnsi" w:hAnsiTheme="majorHAnsi"/>
          <w:sz w:val="24"/>
          <w:szCs w:val="24"/>
        </w:rPr>
        <w:t xml:space="preserve"> to ‘embody the recommendations of the </w:t>
      </w:r>
      <w:r w:rsidR="00AE68E4" w:rsidRPr="00D76C6E">
        <w:rPr>
          <w:rFonts w:asciiTheme="majorHAnsi" w:hAnsiTheme="majorHAnsi"/>
          <w:sz w:val="24"/>
          <w:szCs w:val="24"/>
        </w:rPr>
        <w:t>c</w:t>
      </w:r>
      <w:r w:rsidR="004062E8" w:rsidRPr="00D76C6E">
        <w:rPr>
          <w:rFonts w:asciiTheme="majorHAnsi" w:hAnsiTheme="majorHAnsi"/>
          <w:sz w:val="24"/>
          <w:szCs w:val="24"/>
        </w:rPr>
        <w:t>ommission’</w:t>
      </w:r>
      <w:r w:rsidR="0026402D">
        <w:rPr>
          <w:rFonts w:asciiTheme="majorHAnsi" w:hAnsiTheme="majorHAnsi"/>
          <w:sz w:val="24"/>
          <w:szCs w:val="24"/>
        </w:rPr>
        <w:t xml:space="preserve"> in 1884</w:t>
      </w:r>
      <w:r w:rsidR="004062E8" w:rsidRPr="00D76C6E">
        <w:rPr>
          <w:rFonts w:asciiTheme="majorHAnsi" w:hAnsiTheme="majorHAnsi"/>
          <w:sz w:val="24"/>
          <w:szCs w:val="24"/>
        </w:rPr>
        <w:t>.</w:t>
      </w:r>
      <w:r w:rsidR="004062E8" w:rsidRPr="00D76C6E">
        <w:rPr>
          <w:rStyle w:val="FootnoteReference"/>
          <w:rFonts w:asciiTheme="majorHAnsi" w:hAnsiTheme="majorHAnsi"/>
          <w:sz w:val="24"/>
          <w:szCs w:val="24"/>
        </w:rPr>
        <w:footnoteReference w:id="87"/>
      </w:r>
      <w:r w:rsidR="00AC0443" w:rsidRPr="00D76C6E">
        <w:rPr>
          <w:rFonts w:asciiTheme="majorHAnsi" w:hAnsiTheme="majorHAnsi"/>
          <w:sz w:val="24"/>
          <w:szCs w:val="24"/>
        </w:rPr>
        <w:t xml:space="preserve"> Timperley’s main focus was on improving the general health of the prisoners. </w:t>
      </w:r>
      <w:r w:rsidR="004062E8" w:rsidRPr="00D76C6E">
        <w:rPr>
          <w:rFonts w:asciiTheme="majorHAnsi" w:hAnsiTheme="majorHAnsi"/>
          <w:sz w:val="24"/>
          <w:szCs w:val="24"/>
        </w:rPr>
        <w:t xml:space="preserve"> </w:t>
      </w:r>
      <w:r w:rsidR="00CA11B8" w:rsidRPr="00D76C6E">
        <w:rPr>
          <w:rFonts w:asciiTheme="majorHAnsi" w:hAnsiTheme="majorHAnsi"/>
          <w:sz w:val="24"/>
          <w:szCs w:val="24"/>
        </w:rPr>
        <w:t xml:space="preserve">He wrote to Broome on </w:t>
      </w:r>
      <w:r w:rsidR="004062E8" w:rsidRPr="00D76C6E">
        <w:rPr>
          <w:rFonts w:asciiTheme="majorHAnsi" w:hAnsiTheme="majorHAnsi"/>
          <w:sz w:val="24"/>
          <w:szCs w:val="24"/>
        </w:rPr>
        <w:t>11</w:t>
      </w:r>
      <w:r w:rsidR="00AC0443" w:rsidRPr="00D76C6E">
        <w:rPr>
          <w:rFonts w:asciiTheme="majorHAnsi" w:hAnsiTheme="majorHAnsi"/>
          <w:sz w:val="24"/>
          <w:szCs w:val="24"/>
        </w:rPr>
        <w:t xml:space="preserve"> June 1884</w:t>
      </w:r>
      <w:r w:rsidR="004062E8" w:rsidRPr="00D76C6E">
        <w:rPr>
          <w:rFonts w:asciiTheme="majorHAnsi" w:hAnsiTheme="majorHAnsi"/>
          <w:sz w:val="24"/>
          <w:szCs w:val="24"/>
        </w:rPr>
        <w:t xml:space="preserve"> saying</w:t>
      </w:r>
      <w:r w:rsidR="00AC0443" w:rsidRPr="00D76C6E">
        <w:rPr>
          <w:rFonts w:asciiTheme="majorHAnsi" w:hAnsiTheme="majorHAnsi"/>
          <w:sz w:val="24"/>
          <w:szCs w:val="24"/>
        </w:rPr>
        <w:t xml:space="preserve">: </w:t>
      </w:r>
      <w:r w:rsidR="00CA11B8" w:rsidRPr="00D76C6E">
        <w:rPr>
          <w:rFonts w:asciiTheme="majorHAnsi" w:hAnsiTheme="majorHAnsi"/>
          <w:sz w:val="24"/>
          <w:szCs w:val="24"/>
        </w:rPr>
        <w:t>‘</w:t>
      </w:r>
      <w:r w:rsidR="004062E8" w:rsidRPr="00D76C6E">
        <w:rPr>
          <w:rFonts w:asciiTheme="majorHAnsi" w:hAnsiTheme="majorHAnsi"/>
          <w:sz w:val="24"/>
          <w:szCs w:val="24"/>
        </w:rPr>
        <w:t>The subject which gives me the most anxiety is the bad health of many of the prisoners.’</w:t>
      </w:r>
      <w:r w:rsidR="00CA11B8" w:rsidRPr="00D76C6E">
        <w:rPr>
          <w:rStyle w:val="FootnoteReference"/>
          <w:rFonts w:asciiTheme="majorHAnsi" w:hAnsiTheme="majorHAnsi"/>
          <w:sz w:val="24"/>
          <w:szCs w:val="24"/>
        </w:rPr>
        <w:footnoteReference w:id="88"/>
      </w:r>
      <w:r w:rsidR="000D025F" w:rsidRPr="00D76C6E">
        <w:rPr>
          <w:rFonts w:asciiTheme="majorHAnsi" w:hAnsiTheme="majorHAnsi"/>
          <w:sz w:val="24"/>
          <w:szCs w:val="24"/>
        </w:rPr>
        <w:t xml:space="preserve"> </w:t>
      </w:r>
      <w:r w:rsidR="004062E8" w:rsidRPr="00D76C6E">
        <w:rPr>
          <w:rFonts w:asciiTheme="majorHAnsi" w:hAnsiTheme="majorHAnsi"/>
          <w:sz w:val="24"/>
          <w:szCs w:val="24"/>
        </w:rPr>
        <w:t xml:space="preserve">On his first day as superintendent, </w:t>
      </w:r>
      <w:proofErr w:type="spellStart"/>
      <w:r w:rsidR="004062E8" w:rsidRPr="00D76C6E">
        <w:rPr>
          <w:rFonts w:asciiTheme="majorHAnsi" w:hAnsiTheme="majorHAnsi"/>
          <w:sz w:val="24"/>
          <w:szCs w:val="24"/>
        </w:rPr>
        <w:t>Timperley</w:t>
      </w:r>
      <w:proofErr w:type="spellEnd"/>
      <w:r w:rsidR="00AC0443" w:rsidRPr="00D76C6E">
        <w:rPr>
          <w:rFonts w:asciiTheme="majorHAnsi" w:hAnsiTheme="majorHAnsi"/>
          <w:sz w:val="24"/>
          <w:szCs w:val="24"/>
        </w:rPr>
        <w:t xml:space="preserve"> issued orders for sick prisoners to receive gruel and broth on Sundays, when they had previously received no supper. </w:t>
      </w:r>
      <w:r w:rsidR="004062E8" w:rsidRPr="00D76C6E">
        <w:rPr>
          <w:rFonts w:asciiTheme="majorHAnsi" w:hAnsiTheme="majorHAnsi"/>
          <w:sz w:val="24"/>
          <w:szCs w:val="24"/>
        </w:rPr>
        <w:t xml:space="preserve">He also ordered that sacks </w:t>
      </w:r>
      <w:r w:rsidR="00CA11B8" w:rsidRPr="00D76C6E">
        <w:rPr>
          <w:rFonts w:asciiTheme="majorHAnsi" w:hAnsiTheme="majorHAnsi"/>
          <w:sz w:val="24"/>
          <w:szCs w:val="24"/>
        </w:rPr>
        <w:t xml:space="preserve">should be </w:t>
      </w:r>
      <w:r w:rsidR="004062E8" w:rsidRPr="00D76C6E">
        <w:rPr>
          <w:rFonts w:asciiTheme="majorHAnsi" w:hAnsiTheme="majorHAnsi"/>
          <w:sz w:val="24"/>
          <w:szCs w:val="24"/>
        </w:rPr>
        <w:t>stuffed with straw as bedding for</w:t>
      </w:r>
      <w:r w:rsidR="00C259AD" w:rsidRPr="00D76C6E">
        <w:rPr>
          <w:rFonts w:asciiTheme="majorHAnsi" w:hAnsiTheme="majorHAnsi"/>
          <w:sz w:val="24"/>
          <w:szCs w:val="24"/>
        </w:rPr>
        <w:t xml:space="preserve"> the sic</w:t>
      </w:r>
      <w:r w:rsidR="00CA11B8" w:rsidRPr="00D76C6E">
        <w:rPr>
          <w:rFonts w:asciiTheme="majorHAnsi" w:hAnsiTheme="majorHAnsi"/>
          <w:sz w:val="24"/>
          <w:szCs w:val="24"/>
        </w:rPr>
        <w:t>k, instead of having patients lie o</w:t>
      </w:r>
      <w:r w:rsidR="00AC0443" w:rsidRPr="00D76C6E">
        <w:rPr>
          <w:rFonts w:asciiTheme="majorHAnsi" w:hAnsiTheme="majorHAnsi"/>
          <w:sz w:val="24"/>
          <w:szCs w:val="24"/>
        </w:rPr>
        <w:t xml:space="preserve">n the floor. </w:t>
      </w:r>
      <w:proofErr w:type="spellStart"/>
      <w:r w:rsidR="00AC0443" w:rsidRPr="00D76C6E">
        <w:rPr>
          <w:rFonts w:asciiTheme="majorHAnsi" w:hAnsiTheme="majorHAnsi"/>
          <w:sz w:val="24"/>
          <w:szCs w:val="24"/>
        </w:rPr>
        <w:t>T</w:t>
      </w:r>
      <w:r w:rsidR="004062E8" w:rsidRPr="00D76C6E">
        <w:rPr>
          <w:rFonts w:asciiTheme="majorHAnsi" w:hAnsiTheme="majorHAnsi"/>
          <w:sz w:val="24"/>
          <w:szCs w:val="24"/>
        </w:rPr>
        <w:t>imperley</w:t>
      </w:r>
      <w:proofErr w:type="spellEnd"/>
      <w:r w:rsidR="004062E8" w:rsidRPr="00D76C6E">
        <w:rPr>
          <w:rFonts w:asciiTheme="majorHAnsi" w:hAnsiTheme="majorHAnsi"/>
          <w:sz w:val="24"/>
          <w:szCs w:val="24"/>
        </w:rPr>
        <w:t xml:space="preserve"> put water troughs in </w:t>
      </w:r>
      <w:r w:rsidR="00543D05" w:rsidRPr="00D76C6E">
        <w:rPr>
          <w:rFonts w:asciiTheme="majorHAnsi" w:hAnsiTheme="majorHAnsi"/>
          <w:sz w:val="24"/>
          <w:szCs w:val="24"/>
        </w:rPr>
        <w:t>the prison yard</w:t>
      </w:r>
      <w:r w:rsidR="00AE68E4" w:rsidRPr="00D76C6E">
        <w:rPr>
          <w:rFonts w:asciiTheme="majorHAnsi" w:hAnsiTheme="majorHAnsi"/>
          <w:sz w:val="24"/>
          <w:szCs w:val="24"/>
        </w:rPr>
        <w:t xml:space="preserve"> and encouraged prisoners to bathe in the sea.</w:t>
      </w:r>
      <w:r w:rsidR="004062E8" w:rsidRPr="00D76C6E">
        <w:rPr>
          <w:rStyle w:val="FootnoteReference"/>
          <w:rFonts w:asciiTheme="majorHAnsi" w:hAnsiTheme="majorHAnsi"/>
          <w:sz w:val="24"/>
          <w:szCs w:val="24"/>
        </w:rPr>
        <w:footnoteReference w:id="89"/>
      </w:r>
      <w:r w:rsidR="004062E8" w:rsidRPr="00D76C6E">
        <w:rPr>
          <w:rFonts w:asciiTheme="majorHAnsi" w:hAnsiTheme="majorHAnsi"/>
          <w:sz w:val="24"/>
          <w:szCs w:val="24"/>
        </w:rPr>
        <w:t xml:space="preserve"> This combination of treatment was found to work well against rashes and other k</w:t>
      </w:r>
      <w:r w:rsidR="00AC0443" w:rsidRPr="00D76C6E">
        <w:rPr>
          <w:rFonts w:asciiTheme="majorHAnsi" w:hAnsiTheme="majorHAnsi"/>
          <w:sz w:val="24"/>
          <w:szCs w:val="24"/>
        </w:rPr>
        <w:t>inds of skin disease.</w:t>
      </w:r>
      <w:r w:rsidR="002435C5" w:rsidRPr="00D76C6E">
        <w:rPr>
          <w:rStyle w:val="FootnoteReference"/>
          <w:rFonts w:asciiTheme="majorHAnsi" w:hAnsiTheme="majorHAnsi"/>
          <w:sz w:val="24"/>
          <w:szCs w:val="24"/>
        </w:rPr>
        <w:footnoteReference w:id="90"/>
      </w:r>
      <w:r w:rsidR="00CE72CA" w:rsidRPr="00D76C6E">
        <w:rPr>
          <w:rFonts w:asciiTheme="majorHAnsi" w:hAnsiTheme="majorHAnsi"/>
          <w:sz w:val="24"/>
          <w:szCs w:val="24"/>
        </w:rPr>
        <w:t xml:space="preserve"> Prisoners</w:t>
      </w:r>
      <w:r w:rsidR="00AC0443" w:rsidRPr="00D76C6E">
        <w:rPr>
          <w:rFonts w:asciiTheme="majorHAnsi" w:hAnsiTheme="majorHAnsi"/>
          <w:sz w:val="24"/>
          <w:szCs w:val="24"/>
        </w:rPr>
        <w:t xml:space="preserve"> had their beards and hair cut short</w:t>
      </w:r>
      <w:proofErr w:type="gramStart"/>
      <w:r w:rsidR="00CE72CA" w:rsidRPr="00D76C6E">
        <w:rPr>
          <w:rFonts w:asciiTheme="majorHAnsi" w:hAnsiTheme="majorHAnsi"/>
          <w:sz w:val="24"/>
          <w:szCs w:val="24"/>
        </w:rPr>
        <w:t>,</w:t>
      </w:r>
      <w:r w:rsidR="00AC0443" w:rsidRPr="00D76C6E">
        <w:rPr>
          <w:rFonts w:asciiTheme="majorHAnsi" w:hAnsiTheme="majorHAnsi"/>
          <w:sz w:val="24"/>
          <w:szCs w:val="24"/>
        </w:rPr>
        <w:t xml:space="preserve"> </w:t>
      </w:r>
      <w:r w:rsidR="00177FF4">
        <w:rPr>
          <w:rFonts w:asciiTheme="majorHAnsi" w:hAnsiTheme="majorHAnsi"/>
          <w:sz w:val="24"/>
          <w:szCs w:val="24"/>
        </w:rPr>
        <w:t xml:space="preserve"> </w:t>
      </w:r>
      <w:r w:rsidR="00AC0443" w:rsidRPr="00D76C6E">
        <w:rPr>
          <w:rFonts w:asciiTheme="majorHAnsi" w:hAnsiTheme="majorHAnsi"/>
          <w:sz w:val="24"/>
          <w:szCs w:val="24"/>
        </w:rPr>
        <w:t>and</w:t>
      </w:r>
      <w:proofErr w:type="gramEnd"/>
      <w:r w:rsidR="00AC0443" w:rsidRPr="00D76C6E">
        <w:rPr>
          <w:rFonts w:asciiTheme="majorHAnsi" w:hAnsiTheme="majorHAnsi"/>
          <w:sz w:val="24"/>
          <w:szCs w:val="24"/>
        </w:rPr>
        <w:t xml:space="preserve"> were provided with </w:t>
      </w:r>
      <w:r w:rsidR="004062E8" w:rsidRPr="00D76C6E">
        <w:rPr>
          <w:rFonts w:asciiTheme="majorHAnsi" w:hAnsiTheme="majorHAnsi"/>
          <w:sz w:val="24"/>
          <w:szCs w:val="24"/>
        </w:rPr>
        <w:t xml:space="preserve">two sets of </w:t>
      </w:r>
      <w:r w:rsidR="00AC0443" w:rsidRPr="00D76C6E">
        <w:rPr>
          <w:rFonts w:asciiTheme="majorHAnsi" w:hAnsiTheme="majorHAnsi"/>
          <w:sz w:val="24"/>
          <w:szCs w:val="24"/>
        </w:rPr>
        <w:t xml:space="preserve">prison uniforms and </w:t>
      </w:r>
      <w:r w:rsidR="004062E8" w:rsidRPr="00D76C6E">
        <w:rPr>
          <w:rFonts w:asciiTheme="majorHAnsi" w:hAnsiTheme="majorHAnsi"/>
          <w:sz w:val="24"/>
          <w:szCs w:val="24"/>
        </w:rPr>
        <w:t xml:space="preserve">caps, which were regularly cleaned. </w:t>
      </w:r>
      <w:proofErr w:type="spellStart"/>
      <w:r w:rsidR="004062E8" w:rsidRPr="00D76C6E">
        <w:rPr>
          <w:rFonts w:asciiTheme="majorHAnsi" w:hAnsiTheme="majorHAnsi"/>
          <w:sz w:val="24"/>
          <w:szCs w:val="24"/>
        </w:rPr>
        <w:t>Timperley</w:t>
      </w:r>
      <w:proofErr w:type="spellEnd"/>
      <w:r w:rsidR="004062E8" w:rsidRPr="00D76C6E">
        <w:rPr>
          <w:rFonts w:asciiTheme="majorHAnsi" w:hAnsiTheme="majorHAnsi"/>
          <w:sz w:val="24"/>
          <w:szCs w:val="24"/>
        </w:rPr>
        <w:t xml:space="preserve"> ordered £138 and 15 shillings worth of duck blankets to replace ‘miserable piece[s] of dirty blankets’ or sacks </w:t>
      </w:r>
      <w:r w:rsidR="00AC0443" w:rsidRPr="00D76C6E">
        <w:rPr>
          <w:rFonts w:asciiTheme="majorHAnsi" w:hAnsiTheme="majorHAnsi"/>
          <w:sz w:val="24"/>
          <w:szCs w:val="24"/>
        </w:rPr>
        <w:t>the prisoners had been making do with</w:t>
      </w:r>
      <w:r w:rsidR="004062E8" w:rsidRPr="00D76C6E">
        <w:rPr>
          <w:rFonts w:asciiTheme="majorHAnsi" w:hAnsiTheme="majorHAnsi"/>
          <w:sz w:val="24"/>
          <w:szCs w:val="24"/>
        </w:rPr>
        <w:t>.</w:t>
      </w:r>
      <w:r w:rsidR="004062E8" w:rsidRPr="00D76C6E">
        <w:rPr>
          <w:rStyle w:val="FootnoteReference"/>
          <w:rFonts w:asciiTheme="majorHAnsi" w:hAnsiTheme="majorHAnsi"/>
          <w:sz w:val="24"/>
          <w:szCs w:val="24"/>
        </w:rPr>
        <w:footnoteReference w:id="91"/>
      </w:r>
      <w:r w:rsidR="004062E8" w:rsidRPr="00D76C6E">
        <w:rPr>
          <w:rFonts w:asciiTheme="majorHAnsi" w:hAnsiTheme="majorHAnsi"/>
          <w:sz w:val="24"/>
          <w:szCs w:val="24"/>
        </w:rPr>
        <w:t xml:space="preserve"> </w:t>
      </w:r>
      <w:r w:rsidR="00AC0443" w:rsidRPr="00D76C6E">
        <w:rPr>
          <w:rFonts w:asciiTheme="majorHAnsi" w:hAnsiTheme="majorHAnsi"/>
          <w:sz w:val="24"/>
          <w:szCs w:val="24"/>
        </w:rPr>
        <w:t>Th</w:t>
      </w:r>
      <w:r w:rsidR="00C259AD" w:rsidRPr="00D76C6E">
        <w:rPr>
          <w:rFonts w:asciiTheme="majorHAnsi" w:hAnsiTheme="majorHAnsi"/>
          <w:sz w:val="24"/>
          <w:szCs w:val="24"/>
        </w:rPr>
        <w:t>e prisoners</w:t>
      </w:r>
      <w:r w:rsidR="00AC0443" w:rsidRPr="00D76C6E">
        <w:rPr>
          <w:rFonts w:asciiTheme="majorHAnsi" w:hAnsiTheme="majorHAnsi"/>
          <w:sz w:val="24"/>
          <w:szCs w:val="24"/>
        </w:rPr>
        <w:t xml:space="preserve"> also</w:t>
      </w:r>
      <w:r w:rsidR="00C259AD" w:rsidRPr="00D76C6E">
        <w:rPr>
          <w:rFonts w:asciiTheme="majorHAnsi" w:hAnsiTheme="majorHAnsi"/>
          <w:sz w:val="24"/>
          <w:szCs w:val="24"/>
        </w:rPr>
        <w:t xml:space="preserve"> enjoyed a more varied diet</w:t>
      </w:r>
      <w:r w:rsidR="00AC0443" w:rsidRPr="00D76C6E">
        <w:rPr>
          <w:rFonts w:asciiTheme="majorHAnsi" w:hAnsiTheme="majorHAnsi"/>
          <w:sz w:val="24"/>
          <w:szCs w:val="24"/>
        </w:rPr>
        <w:t xml:space="preserve"> consuming </w:t>
      </w:r>
      <w:r w:rsidR="004062E8" w:rsidRPr="00D76C6E">
        <w:rPr>
          <w:rFonts w:asciiTheme="majorHAnsi" w:hAnsiTheme="majorHAnsi"/>
          <w:sz w:val="24"/>
          <w:szCs w:val="24"/>
        </w:rPr>
        <w:t xml:space="preserve">2,430 kilograms of vegetables </w:t>
      </w:r>
      <w:r w:rsidR="00AC0443" w:rsidRPr="00D76C6E">
        <w:rPr>
          <w:rFonts w:asciiTheme="majorHAnsi" w:hAnsiTheme="majorHAnsi"/>
          <w:sz w:val="24"/>
          <w:szCs w:val="24"/>
        </w:rPr>
        <w:t>in 1884,</w:t>
      </w:r>
      <w:r w:rsidR="002435C5" w:rsidRPr="00D76C6E">
        <w:rPr>
          <w:rFonts w:asciiTheme="majorHAnsi" w:hAnsiTheme="majorHAnsi"/>
          <w:sz w:val="24"/>
          <w:szCs w:val="24"/>
        </w:rPr>
        <w:t xml:space="preserve"> which</w:t>
      </w:r>
      <w:r w:rsidR="00AC0443" w:rsidRPr="00D76C6E">
        <w:rPr>
          <w:rFonts w:asciiTheme="majorHAnsi" w:hAnsiTheme="majorHAnsi"/>
          <w:sz w:val="24"/>
          <w:szCs w:val="24"/>
        </w:rPr>
        <w:t xml:space="preserve"> result</w:t>
      </w:r>
      <w:r w:rsidR="002435C5" w:rsidRPr="00D76C6E">
        <w:rPr>
          <w:rFonts w:asciiTheme="majorHAnsi" w:hAnsiTheme="majorHAnsi"/>
          <w:sz w:val="24"/>
          <w:szCs w:val="24"/>
        </w:rPr>
        <w:t>ed</w:t>
      </w:r>
      <w:r w:rsidR="00AC0443" w:rsidRPr="00D76C6E">
        <w:rPr>
          <w:rFonts w:asciiTheme="majorHAnsi" w:hAnsiTheme="majorHAnsi"/>
          <w:sz w:val="24"/>
          <w:szCs w:val="24"/>
        </w:rPr>
        <w:t xml:space="preserve"> in a visible improvement in their health</w:t>
      </w:r>
      <w:r w:rsidR="004062E8" w:rsidRPr="00D76C6E">
        <w:rPr>
          <w:rFonts w:asciiTheme="majorHAnsi" w:hAnsiTheme="majorHAnsi"/>
          <w:sz w:val="24"/>
          <w:szCs w:val="24"/>
        </w:rPr>
        <w:t>.</w:t>
      </w:r>
      <w:r w:rsidR="004062E8" w:rsidRPr="00D76C6E">
        <w:rPr>
          <w:rStyle w:val="FootnoteReference"/>
          <w:rFonts w:asciiTheme="majorHAnsi" w:hAnsiTheme="majorHAnsi"/>
          <w:sz w:val="24"/>
          <w:szCs w:val="24"/>
        </w:rPr>
        <w:footnoteReference w:id="92"/>
      </w:r>
      <w:r w:rsidR="004062E8" w:rsidRPr="00D76C6E">
        <w:rPr>
          <w:rFonts w:asciiTheme="majorHAnsi" w:hAnsiTheme="majorHAnsi"/>
          <w:sz w:val="24"/>
          <w:szCs w:val="24"/>
        </w:rPr>
        <w:t xml:space="preserve"> </w:t>
      </w:r>
      <w:proofErr w:type="spellStart"/>
      <w:r w:rsidR="00AC0443" w:rsidRPr="00D76C6E">
        <w:rPr>
          <w:rFonts w:asciiTheme="majorHAnsi" w:hAnsiTheme="majorHAnsi"/>
          <w:sz w:val="24"/>
          <w:szCs w:val="24"/>
        </w:rPr>
        <w:t>Timperley</w:t>
      </w:r>
      <w:proofErr w:type="spellEnd"/>
      <w:r w:rsidR="00AC0443" w:rsidRPr="00D76C6E">
        <w:rPr>
          <w:rFonts w:asciiTheme="majorHAnsi" w:hAnsiTheme="majorHAnsi"/>
          <w:sz w:val="24"/>
          <w:szCs w:val="24"/>
        </w:rPr>
        <w:t xml:space="preserve"> also oversaw improvements in the </w:t>
      </w:r>
      <w:r w:rsidR="004062E8" w:rsidRPr="00D76C6E">
        <w:rPr>
          <w:rFonts w:asciiTheme="majorHAnsi" w:hAnsiTheme="majorHAnsi"/>
          <w:sz w:val="24"/>
          <w:szCs w:val="24"/>
        </w:rPr>
        <w:t>arrangements of the prison</w:t>
      </w:r>
      <w:r w:rsidR="00AC0443" w:rsidRPr="00D76C6E">
        <w:rPr>
          <w:rFonts w:asciiTheme="majorHAnsi" w:hAnsiTheme="majorHAnsi"/>
          <w:sz w:val="24"/>
          <w:szCs w:val="24"/>
        </w:rPr>
        <w:t xml:space="preserve"> building to improve general health</w:t>
      </w:r>
      <w:r w:rsidR="004062E8" w:rsidRPr="00D76C6E">
        <w:rPr>
          <w:rFonts w:asciiTheme="majorHAnsi" w:hAnsiTheme="majorHAnsi"/>
          <w:sz w:val="24"/>
          <w:szCs w:val="24"/>
        </w:rPr>
        <w:t>. Two pri</w:t>
      </w:r>
      <w:r w:rsidR="00543D05" w:rsidRPr="00D76C6E">
        <w:rPr>
          <w:rFonts w:asciiTheme="majorHAnsi" w:hAnsiTheme="majorHAnsi"/>
          <w:sz w:val="24"/>
          <w:szCs w:val="24"/>
        </w:rPr>
        <w:t>soners were assigned as cleaner</w:t>
      </w:r>
      <w:r w:rsidR="004062E8" w:rsidRPr="00D76C6E">
        <w:rPr>
          <w:rFonts w:asciiTheme="majorHAnsi" w:hAnsiTheme="majorHAnsi"/>
          <w:sz w:val="24"/>
          <w:szCs w:val="24"/>
        </w:rPr>
        <w:t xml:space="preserve">s, purifying </w:t>
      </w:r>
      <w:r w:rsidR="004062E8" w:rsidRPr="00D76C6E">
        <w:rPr>
          <w:rFonts w:asciiTheme="majorHAnsi" w:hAnsiTheme="majorHAnsi"/>
          <w:sz w:val="24"/>
          <w:szCs w:val="24"/>
        </w:rPr>
        <w:lastRenderedPageBreak/>
        <w:t>the latrines with lime on a daily basis, and dry-scrubbing the cells to stop them becoming damp.</w:t>
      </w:r>
      <w:r w:rsidR="004062E8" w:rsidRPr="00D76C6E">
        <w:rPr>
          <w:rStyle w:val="FootnoteReference"/>
          <w:rFonts w:asciiTheme="majorHAnsi" w:hAnsiTheme="majorHAnsi"/>
          <w:sz w:val="24"/>
          <w:szCs w:val="24"/>
        </w:rPr>
        <w:footnoteReference w:id="93"/>
      </w:r>
      <w:r w:rsidR="004062E8" w:rsidRPr="00D76C6E">
        <w:rPr>
          <w:rFonts w:asciiTheme="majorHAnsi" w:hAnsiTheme="majorHAnsi"/>
          <w:sz w:val="24"/>
          <w:szCs w:val="24"/>
        </w:rPr>
        <w:t xml:space="preserve"> The cesspit was al</w:t>
      </w:r>
      <w:r w:rsidR="00AC0443" w:rsidRPr="00D76C6E">
        <w:rPr>
          <w:rFonts w:asciiTheme="majorHAnsi" w:hAnsiTheme="majorHAnsi"/>
          <w:sz w:val="24"/>
          <w:szCs w:val="24"/>
        </w:rPr>
        <w:t>s</w:t>
      </w:r>
      <w:r w:rsidR="004062E8" w:rsidRPr="00D76C6E">
        <w:rPr>
          <w:rFonts w:asciiTheme="majorHAnsi" w:hAnsiTheme="majorHAnsi"/>
          <w:sz w:val="24"/>
          <w:szCs w:val="24"/>
        </w:rPr>
        <w:t>o</w:t>
      </w:r>
      <w:r w:rsidR="00CA11B8" w:rsidRPr="00D76C6E">
        <w:rPr>
          <w:rFonts w:asciiTheme="majorHAnsi" w:hAnsiTheme="majorHAnsi"/>
          <w:sz w:val="24"/>
          <w:szCs w:val="24"/>
        </w:rPr>
        <w:t xml:space="preserve"> </w:t>
      </w:r>
      <w:r w:rsidR="004062E8" w:rsidRPr="00D76C6E">
        <w:rPr>
          <w:rFonts w:asciiTheme="majorHAnsi" w:hAnsiTheme="majorHAnsi"/>
          <w:sz w:val="24"/>
          <w:szCs w:val="24"/>
        </w:rPr>
        <w:t>moved further away from the settlement.</w:t>
      </w:r>
      <w:r w:rsidR="004062E8" w:rsidRPr="00D76C6E">
        <w:rPr>
          <w:rStyle w:val="FootnoteReference"/>
          <w:rFonts w:asciiTheme="majorHAnsi" w:hAnsiTheme="majorHAnsi"/>
          <w:sz w:val="24"/>
          <w:szCs w:val="24"/>
        </w:rPr>
        <w:footnoteReference w:id="94"/>
      </w:r>
      <w:r w:rsidR="004062E8" w:rsidRPr="00D76C6E">
        <w:rPr>
          <w:rFonts w:asciiTheme="majorHAnsi" w:hAnsiTheme="majorHAnsi"/>
          <w:sz w:val="24"/>
          <w:szCs w:val="24"/>
        </w:rPr>
        <w:t xml:space="preserve"> </w:t>
      </w:r>
    </w:p>
    <w:p w14:paraId="4B4C08DD" w14:textId="440168B0" w:rsidR="00033429" w:rsidRPr="00D76C6E" w:rsidRDefault="004062E8" w:rsidP="0095264C">
      <w:pPr>
        <w:spacing w:line="360" w:lineRule="auto"/>
        <w:ind w:firstLine="720"/>
        <w:rPr>
          <w:rFonts w:asciiTheme="majorHAnsi" w:hAnsiTheme="majorHAnsi"/>
          <w:sz w:val="24"/>
          <w:szCs w:val="24"/>
        </w:rPr>
      </w:pPr>
      <w:r w:rsidRPr="00D76C6E">
        <w:rPr>
          <w:rFonts w:asciiTheme="majorHAnsi" w:hAnsiTheme="majorHAnsi"/>
          <w:sz w:val="24"/>
          <w:szCs w:val="24"/>
        </w:rPr>
        <w:t>However,</w:t>
      </w:r>
      <w:r w:rsidR="00C259AD" w:rsidRPr="00D76C6E">
        <w:rPr>
          <w:rFonts w:asciiTheme="majorHAnsi" w:hAnsiTheme="majorHAnsi"/>
          <w:sz w:val="24"/>
          <w:szCs w:val="24"/>
        </w:rPr>
        <w:t xml:space="preserve"> </w:t>
      </w:r>
      <w:r w:rsidR="00AC0443" w:rsidRPr="00D76C6E">
        <w:rPr>
          <w:rFonts w:asciiTheme="majorHAnsi" w:hAnsiTheme="majorHAnsi"/>
          <w:sz w:val="24"/>
          <w:szCs w:val="24"/>
        </w:rPr>
        <w:t xml:space="preserve">infectious </w:t>
      </w:r>
      <w:r w:rsidRPr="00D76C6E">
        <w:rPr>
          <w:rFonts w:asciiTheme="majorHAnsi" w:hAnsiTheme="majorHAnsi"/>
          <w:sz w:val="24"/>
          <w:szCs w:val="24"/>
        </w:rPr>
        <w:t>disease</w:t>
      </w:r>
      <w:r w:rsidR="00AC0443" w:rsidRPr="00D76C6E">
        <w:rPr>
          <w:rFonts w:asciiTheme="majorHAnsi" w:hAnsiTheme="majorHAnsi"/>
          <w:sz w:val="24"/>
          <w:szCs w:val="24"/>
        </w:rPr>
        <w:t>s</w:t>
      </w:r>
      <w:r w:rsidRPr="00D76C6E">
        <w:rPr>
          <w:rFonts w:asciiTheme="majorHAnsi" w:hAnsiTheme="majorHAnsi"/>
          <w:sz w:val="24"/>
          <w:szCs w:val="24"/>
        </w:rPr>
        <w:t xml:space="preserve"> </w:t>
      </w:r>
      <w:r w:rsidR="00157460" w:rsidRPr="00D76C6E">
        <w:rPr>
          <w:rFonts w:asciiTheme="majorHAnsi" w:hAnsiTheme="majorHAnsi"/>
          <w:sz w:val="24"/>
          <w:szCs w:val="24"/>
        </w:rPr>
        <w:t>continued to be</w:t>
      </w:r>
      <w:r w:rsidR="00AC0443" w:rsidRPr="00D76C6E">
        <w:rPr>
          <w:rFonts w:asciiTheme="majorHAnsi" w:hAnsiTheme="majorHAnsi"/>
          <w:sz w:val="24"/>
          <w:szCs w:val="24"/>
        </w:rPr>
        <w:t xml:space="preserve"> a problem </w:t>
      </w:r>
      <w:r w:rsidR="00157460" w:rsidRPr="00D76C6E">
        <w:rPr>
          <w:rFonts w:asciiTheme="majorHAnsi" w:hAnsiTheme="majorHAnsi"/>
          <w:sz w:val="24"/>
          <w:szCs w:val="24"/>
        </w:rPr>
        <w:t>owing</w:t>
      </w:r>
      <w:r w:rsidR="00AC0443" w:rsidRPr="00D76C6E">
        <w:rPr>
          <w:rFonts w:asciiTheme="majorHAnsi" w:hAnsiTheme="majorHAnsi"/>
          <w:sz w:val="24"/>
          <w:szCs w:val="24"/>
        </w:rPr>
        <w:t xml:space="preserve"> to cold weather, </w:t>
      </w:r>
      <w:r w:rsidRPr="00D76C6E">
        <w:rPr>
          <w:rFonts w:asciiTheme="majorHAnsi" w:hAnsiTheme="majorHAnsi"/>
          <w:sz w:val="24"/>
          <w:szCs w:val="24"/>
        </w:rPr>
        <w:t>inadequate accommodation, and</w:t>
      </w:r>
      <w:r w:rsidR="00C259AD" w:rsidRPr="00D76C6E">
        <w:rPr>
          <w:rFonts w:asciiTheme="majorHAnsi" w:hAnsiTheme="majorHAnsi"/>
          <w:sz w:val="24"/>
          <w:szCs w:val="24"/>
        </w:rPr>
        <w:t xml:space="preserve"> the continued arrival of prisoners from the north. </w:t>
      </w:r>
      <w:r w:rsidRPr="00D76C6E">
        <w:rPr>
          <w:rFonts w:asciiTheme="majorHAnsi" w:hAnsiTheme="majorHAnsi"/>
          <w:sz w:val="24"/>
          <w:szCs w:val="24"/>
        </w:rPr>
        <w:t>In May 1886</w:t>
      </w:r>
      <w:r w:rsidR="00C259AD" w:rsidRPr="00D76C6E">
        <w:rPr>
          <w:rFonts w:asciiTheme="majorHAnsi" w:hAnsiTheme="majorHAnsi"/>
          <w:sz w:val="24"/>
          <w:szCs w:val="24"/>
        </w:rPr>
        <w:t>,</w:t>
      </w:r>
      <w:r w:rsidRPr="00D76C6E">
        <w:rPr>
          <w:rFonts w:asciiTheme="majorHAnsi" w:hAnsiTheme="majorHAnsi"/>
          <w:sz w:val="24"/>
          <w:szCs w:val="24"/>
        </w:rPr>
        <w:t xml:space="preserve"> </w:t>
      </w:r>
      <w:r w:rsidR="001869B2" w:rsidRPr="00D76C6E">
        <w:rPr>
          <w:rFonts w:asciiTheme="majorHAnsi" w:hAnsiTheme="majorHAnsi"/>
          <w:sz w:val="24"/>
          <w:szCs w:val="24"/>
        </w:rPr>
        <w:t xml:space="preserve">when </w:t>
      </w:r>
      <w:r w:rsidRPr="00D76C6E">
        <w:rPr>
          <w:rFonts w:asciiTheme="majorHAnsi" w:hAnsiTheme="majorHAnsi"/>
          <w:sz w:val="24"/>
          <w:szCs w:val="24"/>
        </w:rPr>
        <w:t>100 prisoners fell ill from influenza</w:t>
      </w:r>
      <w:r w:rsidR="00C90B6D" w:rsidRPr="00D76C6E">
        <w:rPr>
          <w:rFonts w:asciiTheme="majorHAnsi" w:hAnsiTheme="majorHAnsi"/>
          <w:sz w:val="24"/>
          <w:szCs w:val="24"/>
        </w:rPr>
        <w:t>,</w:t>
      </w:r>
      <w:r w:rsidRPr="00D76C6E">
        <w:rPr>
          <w:rFonts w:asciiTheme="majorHAnsi" w:hAnsiTheme="majorHAnsi"/>
          <w:sz w:val="24"/>
          <w:szCs w:val="24"/>
        </w:rPr>
        <w:t xml:space="preserve"> </w:t>
      </w:r>
      <w:proofErr w:type="spellStart"/>
      <w:r w:rsidRPr="00D76C6E">
        <w:rPr>
          <w:rFonts w:asciiTheme="majorHAnsi" w:hAnsiTheme="majorHAnsi"/>
          <w:sz w:val="24"/>
          <w:szCs w:val="24"/>
        </w:rPr>
        <w:t>Timperley</w:t>
      </w:r>
      <w:proofErr w:type="spellEnd"/>
      <w:r w:rsidRPr="00D76C6E">
        <w:rPr>
          <w:rFonts w:asciiTheme="majorHAnsi" w:hAnsiTheme="majorHAnsi"/>
          <w:sz w:val="24"/>
          <w:szCs w:val="24"/>
        </w:rPr>
        <w:t xml:space="preserve"> was surprised that the disease attacked the ‘strongest and most civilised natives….side by side with attenuated miserable old savages’.</w:t>
      </w:r>
      <w:r w:rsidRPr="00D76C6E">
        <w:rPr>
          <w:rStyle w:val="FootnoteReference"/>
          <w:rFonts w:asciiTheme="majorHAnsi" w:hAnsiTheme="majorHAnsi"/>
          <w:sz w:val="24"/>
          <w:szCs w:val="24"/>
        </w:rPr>
        <w:footnoteReference w:id="95"/>
      </w:r>
      <w:r w:rsidRPr="00D76C6E">
        <w:rPr>
          <w:rFonts w:asciiTheme="majorHAnsi" w:hAnsiTheme="majorHAnsi"/>
          <w:sz w:val="24"/>
          <w:szCs w:val="24"/>
        </w:rPr>
        <w:t xml:space="preserve"> One of the prisoners who fell ill was </w:t>
      </w:r>
      <w:proofErr w:type="spellStart"/>
      <w:r w:rsidRPr="00D76C6E">
        <w:rPr>
          <w:rFonts w:asciiTheme="majorHAnsi" w:hAnsiTheme="majorHAnsi"/>
          <w:sz w:val="24"/>
          <w:szCs w:val="24"/>
        </w:rPr>
        <w:t>Sambo</w:t>
      </w:r>
      <w:proofErr w:type="spellEnd"/>
      <w:r w:rsidR="00AC0443" w:rsidRPr="00D76C6E">
        <w:rPr>
          <w:rFonts w:asciiTheme="majorHAnsi" w:hAnsiTheme="majorHAnsi"/>
          <w:sz w:val="24"/>
          <w:szCs w:val="24"/>
        </w:rPr>
        <w:t xml:space="preserve"> – who had testified to the Rottnest commission</w:t>
      </w:r>
      <w:r w:rsidRPr="00D76C6E">
        <w:rPr>
          <w:rFonts w:asciiTheme="majorHAnsi" w:hAnsiTheme="majorHAnsi"/>
          <w:sz w:val="24"/>
          <w:szCs w:val="24"/>
        </w:rPr>
        <w:t>.</w:t>
      </w:r>
      <w:r w:rsidR="00543D05" w:rsidRPr="00D76C6E">
        <w:rPr>
          <w:rFonts w:asciiTheme="majorHAnsi" w:hAnsiTheme="majorHAnsi"/>
          <w:sz w:val="24"/>
          <w:szCs w:val="24"/>
        </w:rPr>
        <w:t xml:space="preserve"> </w:t>
      </w:r>
      <w:r w:rsidR="00750433" w:rsidRPr="00D76C6E">
        <w:rPr>
          <w:rFonts w:asciiTheme="majorHAnsi" w:hAnsiTheme="majorHAnsi"/>
          <w:sz w:val="24"/>
          <w:szCs w:val="24"/>
        </w:rPr>
        <w:t xml:space="preserve">On </w:t>
      </w:r>
      <w:r w:rsidR="00AC0443" w:rsidRPr="00D76C6E">
        <w:rPr>
          <w:rFonts w:asciiTheme="majorHAnsi" w:hAnsiTheme="majorHAnsi"/>
          <w:sz w:val="24"/>
          <w:szCs w:val="24"/>
        </w:rPr>
        <w:t>6</w:t>
      </w:r>
      <w:r w:rsidR="00750433" w:rsidRPr="00D76C6E">
        <w:rPr>
          <w:rFonts w:asciiTheme="majorHAnsi" w:hAnsiTheme="majorHAnsi"/>
          <w:sz w:val="24"/>
          <w:szCs w:val="24"/>
        </w:rPr>
        <w:t xml:space="preserve"> March 1886</w:t>
      </w:r>
      <w:r w:rsidR="00456981" w:rsidRPr="00D76C6E">
        <w:rPr>
          <w:rFonts w:asciiTheme="majorHAnsi" w:hAnsiTheme="majorHAnsi"/>
          <w:sz w:val="24"/>
          <w:szCs w:val="24"/>
        </w:rPr>
        <w:t>,</w:t>
      </w:r>
      <w:r w:rsidR="00750433" w:rsidRPr="00D76C6E">
        <w:rPr>
          <w:rFonts w:asciiTheme="majorHAnsi" w:hAnsiTheme="majorHAnsi"/>
          <w:sz w:val="24"/>
          <w:szCs w:val="24"/>
        </w:rPr>
        <w:t xml:space="preserve"> </w:t>
      </w:r>
      <w:proofErr w:type="spellStart"/>
      <w:r w:rsidR="00750433" w:rsidRPr="00D76C6E">
        <w:rPr>
          <w:rFonts w:asciiTheme="majorHAnsi" w:hAnsiTheme="majorHAnsi"/>
          <w:sz w:val="24"/>
          <w:szCs w:val="24"/>
        </w:rPr>
        <w:t>Sambo</w:t>
      </w:r>
      <w:proofErr w:type="spellEnd"/>
      <w:r w:rsidR="00750433" w:rsidRPr="00D76C6E">
        <w:rPr>
          <w:rFonts w:asciiTheme="majorHAnsi" w:hAnsiTheme="majorHAnsi"/>
          <w:sz w:val="24"/>
          <w:szCs w:val="24"/>
        </w:rPr>
        <w:t xml:space="preserve"> </w:t>
      </w:r>
      <w:r w:rsidRPr="00D76C6E">
        <w:rPr>
          <w:rFonts w:asciiTheme="majorHAnsi" w:hAnsiTheme="majorHAnsi"/>
          <w:sz w:val="24"/>
          <w:szCs w:val="24"/>
        </w:rPr>
        <w:t>was moved to the ‘hospital’ wards in the juvenile reformatory</w:t>
      </w:r>
      <w:r w:rsidR="00750433" w:rsidRPr="00D76C6E">
        <w:rPr>
          <w:rFonts w:asciiTheme="majorHAnsi" w:hAnsiTheme="majorHAnsi"/>
          <w:sz w:val="24"/>
          <w:szCs w:val="24"/>
        </w:rPr>
        <w:t xml:space="preserve"> where he was</w:t>
      </w:r>
      <w:r w:rsidRPr="00D76C6E">
        <w:rPr>
          <w:rFonts w:asciiTheme="majorHAnsi" w:hAnsiTheme="majorHAnsi"/>
          <w:sz w:val="24"/>
          <w:szCs w:val="24"/>
        </w:rPr>
        <w:t xml:space="preserve"> given soup, porridge, preserved milk and brandy</w:t>
      </w:r>
      <w:r w:rsidR="00C259AD" w:rsidRPr="00D76C6E">
        <w:rPr>
          <w:rFonts w:asciiTheme="majorHAnsi" w:hAnsiTheme="majorHAnsi"/>
          <w:sz w:val="24"/>
          <w:szCs w:val="24"/>
        </w:rPr>
        <w:t xml:space="preserve"> (from Timperley’s private supply</w:t>
      </w:r>
      <w:r w:rsidR="00750433" w:rsidRPr="00D76C6E">
        <w:rPr>
          <w:rFonts w:asciiTheme="majorHAnsi" w:hAnsiTheme="majorHAnsi"/>
          <w:sz w:val="24"/>
          <w:szCs w:val="24"/>
        </w:rPr>
        <w:t>)</w:t>
      </w:r>
      <w:r w:rsidR="00F73709">
        <w:rPr>
          <w:rFonts w:asciiTheme="majorHAnsi" w:hAnsiTheme="majorHAnsi"/>
          <w:sz w:val="24"/>
          <w:szCs w:val="24"/>
        </w:rPr>
        <w:t xml:space="preserve">. Although </w:t>
      </w:r>
      <w:r w:rsidRPr="00D76C6E">
        <w:rPr>
          <w:rFonts w:asciiTheme="majorHAnsi" w:hAnsiTheme="majorHAnsi"/>
          <w:sz w:val="24"/>
          <w:szCs w:val="24"/>
        </w:rPr>
        <w:t xml:space="preserve">Dr Hope expected </w:t>
      </w:r>
      <w:proofErr w:type="spellStart"/>
      <w:r w:rsidRPr="00D76C6E">
        <w:rPr>
          <w:rFonts w:asciiTheme="majorHAnsi" w:hAnsiTheme="majorHAnsi"/>
          <w:sz w:val="24"/>
          <w:szCs w:val="24"/>
        </w:rPr>
        <w:t>Sambo</w:t>
      </w:r>
      <w:proofErr w:type="spellEnd"/>
      <w:r w:rsidRPr="00D76C6E">
        <w:rPr>
          <w:rFonts w:asciiTheme="majorHAnsi" w:hAnsiTheme="majorHAnsi"/>
          <w:sz w:val="24"/>
          <w:szCs w:val="24"/>
        </w:rPr>
        <w:t xml:space="preserve"> to recover, a little over a month later he passed away. Superintendent William </w:t>
      </w:r>
      <w:proofErr w:type="spellStart"/>
      <w:r w:rsidRPr="00D76C6E">
        <w:rPr>
          <w:rFonts w:asciiTheme="majorHAnsi" w:hAnsiTheme="majorHAnsi"/>
          <w:sz w:val="24"/>
          <w:szCs w:val="24"/>
        </w:rPr>
        <w:t>Timperley</w:t>
      </w:r>
      <w:proofErr w:type="spellEnd"/>
      <w:r w:rsidRPr="00D76C6E">
        <w:rPr>
          <w:rFonts w:asciiTheme="majorHAnsi" w:hAnsiTheme="majorHAnsi"/>
          <w:sz w:val="24"/>
          <w:szCs w:val="24"/>
        </w:rPr>
        <w:t xml:space="preserve"> reported that ‘his death caused quite a gloom among his fellow prisoners</w:t>
      </w:r>
      <w:r w:rsidR="00682FEE" w:rsidRPr="00D76C6E">
        <w:rPr>
          <w:rFonts w:asciiTheme="majorHAnsi" w:hAnsiTheme="majorHAnsi"/>
          <w:sz w:val="24"/>
          <w:szCs w:val="24"/>
        </w:rPr>
        <w:t>’</w:t>
      </w:r>
      <w:r w:rsidRPr="00D76C6E">
        <w:rPr>
          <w:rFonts w:asciiTheme="majorHAnsi" w:hAnsiTheme="majorHAnsi"/>
          <w:sz w:val="24"/>
          <w:szCs w:val="24"/>
        </w:rPr>
        <w:t xml:space="preserve"> because he was a ’general favourite…obliging [and of a] cheerful disposition’.</w:t>
      </w:r>
      <w:r w:rsidRPr="00D76C6E">
        <w:rPr>
          <w:rStyle w:val="FootnoteReference"/>
          <w:rFonts w:asciiTheme="majorHAnsi" w:hAnsiTheme="majorHAnsi"/>
          <w:sz w:val="24"/>
          <w:szCs w:val="24"/>
        </w:rPr>
        <w:footnoteReference w:id="96"/>
      </w:r>
      <w:r w:rsidR="001869B2" w:rsidRPr="00D76C6E">
        <w:rPr>
          <w:rFonts w:asciiTheme="majorHAnsi" w:hAnsiTheme="majorHAnsi"/>
          <w:sz w:val="24"/>
          <w:szCs w:val="24"/>
        </w:rPr>
        <w:t xml:space="preserve"> </w:t>
      </w:r>
      <w:r w:rsidR="007E04A3" w:rsidRPr="00D76C6E">
        <w:rPr>
          <w:rFonts w:asciiTheme="majorHAnsi" w:hAnsiTheme="majorHAnsi"/>
          <w:sz w:val="24"/>
          <w:szCs w:val="24"/>
        </w:rPr>
        <w:t xml:space="preserve">The fate that </w:t>
      </w:r>
      <w:proofErr w:type="spellStart"/>
      <w:r w:rsidR="007E04A3" w:rsidRPr="00D76C6E">
        <w:rPr>
          <w:rFonts w:asciiTheme="majorHAnsi" w:hAnsiTheme="majorHAnsi"/>
          <w:sz w:val="24"/>
          <w:szCs w:val="24"/>
        </w:rPr>
        <w:t>Sambo</w:t>
      </w:r>
      <w:proofErr w:type="spellEnd"/>
      <w:r w:rsidR="007E04A3" w:rsidRPr="00D76C6E">
        <w:rPr>
          <w:rFonts w:asciiTheme="majorHAnsi" w:hAnsiTheme="majorHAnsi"/>
          <w:sz w:val="24"/>
          <w:szCs w:val="24"/>
        </w:rPr>
        <w:t xml:space="preserve"> had feared when testifying to the commission</w:t>
      </w:r>
      <w:r w:rsidR="002435C5" w:rsidRPr="00D76C6E">
        <w:rPr>
          <w:rFonts w:asciiTheme="majorHAnsi" w:hAnsiTheme="majorHAnsi"/>
          <w:sz w:val="24"/>
          <w:szCs w:val="24"/>
        </w:rPr>
        <w:t xml:space="preserve"> in 1883</w:t>
      </w:r>
      <w:r w:rsidR="007E04A3" w:rsidRPr="00D76C6E">
        <w:rPr>
          <w:rFonts w:asciiTheme="majorHAnsi" w:hAnsiTheme="majorHAnsi"/>
          <w:sz w:val="24"/>
          <w:szCs w:val="24"/>
        </w:rPr>
        <w:t xml:space="preserve"> had come true three years later: ‘</w:t>
      </w:r>
      <w:r w:rsidRPr="00D76C6E">
        <w:rPr>
          <w:rFonts w:asciiTheme="majorHAnsi" w:hAnsiTheme="majorHAnsi"/>
          <w:sz w:val="24"/>
          <w:szCs w:val="24"/>
        </w:rPr>
        <w:t>I do not like Rottnest because it is a bad place. I do not like it because I might get bad and die’.</w:t>
      </w:r>
      <w:r w:rsidRPr="00D76C6E">
        <w:rPr>
          <w:rStyle w:val="FootnoteReference"/>
          <w:rFonts w:asciiTheme="majorHAnsi" w:hAnsiTheme="majorHAnsi"/>
          <w:sz w:val="24"/>
          <w:szCs w:val="24"/>
        </w:rPr>
        <w:footnoteReference w:id="97"/>
      </w:r>
    </w:p>
    <w:p w14:paraId="03EC2723" w14:textId="3A34ADFC" w:rsidR="001869B2" w:rsidRPr="00D76C6E" w:rsidRDefault="000821EA" w:rsidP="0095264C">
      <w:pPr>
        <w:pStyle w:val="Heading1"/>
        <w:spacing w:line="360" w:lineRule="auto"/>
        <w:rPr>
          <w:rFonts w:asciiTheme="majorHAnsi" w:hAnsiTheme="majorHAnsi"/>
          <w:sz w:val="24"/>
          <w:szCs w:val="24"/>
        </w:rPr>
      </w:pPr>
      <w:r w:rsidRPr="00D76C6E">
        <w:rPr>
          <w:rFonts w:asciiTheme="majorHAnsi" w:hAnsiTheme="majorHAnsi"/>
          <w:b w:val="0"/>
          <w:i/>
          <w:color w:val="auto"/>
          <w:sz w:val="24"/>
          <w:szCs w:val="24"/>
        </w:rPr>
        <w:t xml:space="preserve">Aborigines Protection </w:t>
      </w:r>
      <w:r w:rsidR="00AC0443" w:rsidRPr="00D76C6E">
        <w:rPr>
          <w:rFonts w:asciiTheme="majorHAnsi" w:hAnsiTheme="majorHAnsi"/>
          <w:b w:val="0"/>
          <w:i/>
          <w:color w:val="auto"/>
          <w:sz w:val="24"/>
          <w:szCs w:val="24"/>
        </w:rPr>
        <w:t>Board</w:t>
      </w:r>
    </w:p>
    <w:p w14:paraId="3FD9719D" w14:textId="7B64456F" w:rsidR="00D56748" w:rsidRPr="00D76C6E" w:rsidRDefault="00AC0443" w:rsidP="0095264C">
      <w:pPr>
        <w:spacing w:line="360" w:lineRule="auto"/>
        <w:ind w:firstLine="720"/>
        <w:rPr>
          <w:rFonts w:asciiTheme="majorHAnsi" w:hAnsiTheme="majorHAnsi" w:cs="Arial"/>
          <w:sz w:val="24"/>
          <w:szCs w:val="24"/>
        </w:rPr>
      </w:pPr>
      <w:r w:rsidRPr="00D76C6E">
        <w:rPr>
          <w:rFonts w:asciiTheme="majorHAnsi" w:hAnsiTheme="majorHAnsi" w:cs="Arial"/>
          <w:sz w:val="24"/>
          <w:szCs w:val="24"/>
        </w:rPr>
        <w:t xml:space="preserve">The second outcome of the Rottnest commission was the creation of </w:t>
      </w:r>
      <w:r w:rsidR="00514434" w:rsidRPr="00D76C6E">
        <w:rPr>
          <w:rFonts w:asciiTheme="majorHAnsi" w:hAnsiTheme="majorHAnsi" w:cs="Arial"/>
          <w:sz w:val="24"/>
          <w:szCs w:val="24"/>
        </w:rPr>
        <w:t>an</w:t>
      </w:r>
      <w:r w:rsidRPr="00D76C6E">
        <w:rPr>
          <w:rFonts w:asciiTheme="majorHAnsi" w:hAnsiTheme="majorHAnsi" w:cs="Arial"/>
          <w:sz w:val="24"/>
          <w:szCs w:val="24"/>
        </w:rPr>
        <w:t xml:space="preserve"> Aborigines Protection Board tasked with the welfare of the wider Aboriginal population. </w:t>
      </w:r>
      <w:r w:rsidR="00514434" w:rsidRPr="00D76C6E">
        <w:rPr>
          <w:rFonts w:asciiTheme="majorHAnsi" w:hAnsiTheme="majorHAnsi" w:cs="Arial"/>
          <w:sz w:val="24"/>
          <w:szCs w:val="24"/>
        </w:rPr>
        <w:t xml:space="preserve">This, however, took three years. Two years after the completion of the report, on 21 August 1885, John Forrest moved </w:t>
      </w:r>
      <w:r w:rsidR="00053286" w:rsidRPr="00D76C6E">
        <w:rPr>
          <w:rFonts w:asciiTheme="majorHAnsi" w:hAnsiTheme="majorHAnsi" w:cs="Arial"/>
          <w:sz w:val="24"/>
          <w:szCs w:val="24"/>
        </w:rPr>
        <w:t>the establishment of</w:t>
      </w:r>
      <w:r w:rsidR="00E31CC6" w:rsidRPr="00D76C6E">
        <w:rPr>
          <w:rFonts w:asciiTheme="majorHAnsi" w:hAnsiTheme="majorHAnsi" w:cs="Arial"/>
          <w:sz w:val="24"/>
          <w:szCs w:val="24"/>
        </w:rPr>
        <w:t xml:space="preserve"> a </w:t>
      </w:r>
      <w:r w:rsidRPr="00D76C6E">
        <w:rPr>
          <w:rFonts w:asciiTheme="majorHAnsi" w:hAnsiTheme="majorHAnsi" w:cs="Arial"/>
          <w:sz w:val="24"/>
          <w:szCs w:val="24"/>
        </w:rPr>
        <w:t xml:space="preserve">select committee to discuss </w:t>
      </w:r>
      <w:r w:rsidR="00514434" w:rsidRPr="00D76C6E">
        <w:rPr>
          <w:rFonts w:asciiTheme="majorHAnsi" w:hAnsiTheme="majorHAnsi" w:cs="Arial"/>
          <w:sz w:val="24"/>
          <w:szCs w:val="24"/>
        </w:rPr>
        <w:t>its recommendations</w:t>
      </w:r>
      <w:r w:rsidR="00E11A46" w:rsidRPr="00D76C6E">
        <w:rPr>
          <w:rFonts w:asciiTheme="majorHAnsi" w:hAnsiTheme="majorHAnsi" w:cs="Arial"/>
          <w:sz w:val="24"/>
          <w:szCs w:val="24"/>
        </w:rPr>
        <w:t xml:space="preserve">. </w:t>
      </w:r>
      <w:r w:rsidR="00E31CC6" w:rsidRPr="00D76C6E">
        <w:rPr>
          <w:rFonts w:asciiTheme="majorHAnsi" w:hAnsiTheme="majorHAnsi" w:cs="Arial"/>
          <w:sz w:val="24"/>
          <w:szCs w:val="24"/>
        </w:rPr>
        <w:t>He nominated almost exclusively members of the original 1883 commission</w:t>
      </w:r>
      <w:r w:rsidRPr="00D76C6E">
        <w:rPr>
          <w:rFonts w:asciiTheme="majorHAnsi" w:hAnsiTheme="majorHAnsi" w:cs="Arial"/>
          <w:sz w:val="24"/>
          <w:szCs w:val="24"/>
        </w:rPr>
        <w:t xml:space="preserve">, but </w:t>
      </w:r>
      <w:r w:rsidR="00953451" w:rsidRPr="00D76C6E">
        <w:rPr>
          <w:rFonts w:asciiTheme="majorHAnsi" w:hAnsiTheme="majorHAnsi" w:cs="Arial"/>
          <w:sz w:val="24"/>
          <w:szCs w:val="24"/>
        </w:rPr>
        <w:t>the council elected a</w:t>
      </w:r>
      <w:r w:rsidRPr="00D76C6E">
        <w:rPr>
          <w:rFonts w:asciiTheme="majorHAnsi" w:hAnsiTheme="majorHAnsi" w:cs="Arial"/>
          <w:sz w:val="24"/>
          <w:szCs w:val="24"/>
        </w:rPr>
        <w:t xml:space="preserve"> far more conservative </w:t>
      </w:r>
      <w:r w:rsidR="007E04A3" w:rsidRPr="00D76C6E">
        <w:rPr>
          <w:rFonts w:asciiTheme="majorHAnsi" w:hAnsiTheme="majorHAnsi" w:cs="Arial"/>
          <w:sz w:val="24"/>
          <w:szCs w:val="24"/>
        </w:rPr>
        <w:t>select co</w:t>
      </w:r>
      <w:r w:rsidR="006F374F" w:rsidRPr="00D76C6E">
        <w:rPr>
          <w:rFonts w:asciiTheme="majorHAnsi" w:hAnsiTheme="majorHAnsi" w:cs="Arial"/>
          <w:sz w:val="24"/>
          <w:szCs w:val="24"/>
        </w:rPr>
        <w:t>m</w:t>
      </w:r>
      <w:r w:rsidR="007E04A3" w:rsidRPr="00D76C6E">
        <w:rPr>
          <w:rFonts w:asciiTheme="majorHAnsi" w:hAnsiTheme="majorHAnsi" w:cs="Arial"/>
          <w:sz w:val="24"/>
          <w:szCs w:val="24"/>
        </w:rPr>
        <w:t>mi</w:t>
      </w:r>
      <w:r w:rsidR="006F374F" w:rsidRPr="00D76C6E">
        <w:rPr>
          <w:rFonts w:asciiTheme="majorHAnsi" w:hAnsiTheme="majorHAnsi" w:cs="Arial"/>
          <w:sz w:val="24"/>
          <w:szCs w:val="24"/>
        </w:rPr>
        <w:t>t</w:t>
      </w:r>
      <w:r w:rsidR="007E04A3" w:rsidRPr="00D76C6E">
        <w:rPr>
          <w:rFonts w:asciiTheme="majorHAnsi" w:hAnsiTheme="majorHAnsi" w:cs="Arial"/>
          <w:sz w:val="24"/>
          <w:szCs w:val="24"/>
        </w:rPr>
        <w:t>tee</w:t>
      </w:r>
      <w:r w:rsidR="00953451" w:rsidRPr="00D76C6E">
        <w:rPr>
          <w:rFonts w:asciiTheme="majorHAnsi" w:hAnsiTheme="majorHAnsi" w:cs="Arial"/>
          <w:sz w:val="24"/>
          <w:szCs w:val="24"/>
        </w:rPr>
        <w:t>.</w:t>
      </w:r>
      <w:r w:rsidR="00193924" w:rsidRPr="00D76C6E">
        <w:rPr>
          <w:rFonts w:asciiTheme="majorHAnsi" w:hAnsiTheme="majorHAnsi" w:cs="Arial"/>
          <w:sz w:val="24"/>
          <w:szCs w:val="24"/>
        </w:rPr>
        <w:t xml:space="preserve"> </w:t>
      </w:r>
      <w:r w:rsidR="0097119C" w:rsidRPr="00D76C6E">
        <w:rPr>
          <w:rFonts w:asciiTheme="majorHAnsi" w:hAnsiTheme="majorHAnsi" w:cs="Arial"/>
          <w:sz w:val="24"/>
          <w:szCs w:val="24"/>
        </w:rPr>
        <w:t xml:space="preserve">In its report </w:t>
      </w:r>
      <w:r w:rsidR="00C41A4E" w:rsidRPr="00D76C6E">
        <w:rPr>
          <w:rFonts w:asciiTheme="majorHAnsi" w:hAnsiTheme="majorHAnsi" w:cs="Arial"/>
          <w:sz w:val="24"/>
          <w:szCs w:val="24"/>
        </w:rPr>
        <w:t xml:space="preserve">of 9 September 1885, </w:t>
      </w:r>
      <w:r w:rsidR="0097119C" w:rsidRPr="00D76C6E">
        <w:rPr>
          <w:rFonts w:asciiTheme="majorHAnsi" w:hAnsiTheme="majorHAnsi" w:cs="Arial"/>
          <w:sz w:val="24"/>
          <w:szCs w:val="24"/>
        </w:rPr>
        <w:t>t</w:t>
      </w:r>
      <w:r w:rsidR="00750433" w:rsidRPr="00D76C6E">
        <w:rPr>
          <w:rFonts w:asciiTheme="majorHAnsi" w:hAnsiTheme="majorHAnsi" w:cs="Arial"/>
          <w:sz w:val="24"/>
          <w:szCs w:val="24"/>
        </w:rPr>
        <w:t xml:space="preserve">he </w:t>
      </w:r>
      <w:r w:rsidRPr="00D76C6E">
        <w:rPr>
          <w:rFonts w:asciiTheme="majorHAnsi" w:hAnsiTheme="majorHAnsi" w:cs="Arial"/>
          <w:sz w:val="24"/>
          <w:szCs w:val="24"/>
        </w:rPr>
        <w:t xml:space="preserve">select committee </w:t>
      </w:r>
      <w:r w:rsidR="00750433" w:rsidRPr="00D76C6E">
        <w:rPr>
          <w:rFonts w:asciiTheme="majorHAnsi" w:hAnsiTheme="majorHAnsi" w:cs="Arial"/>
          <w:sz w:val="24"/>
          <w:szCs w:val="24"/>
        </w:rPr>
        <w:t xml:space="preserve">approved superintendent Timperley’s </w:t>
      </w:r>
      <w:r w:rsidRPr="00D76C6E">
        <w:rPr>
          <w:rFonts w:asciiTheme="majorHAnsi" w:hAnsiTheme="majorHAnsi" w:cs="Arial"/>
          <w:sz w:val="24"/>
          <w:szCs w:val="24"/>
        </w:rPr>
        <w:t>changes to Rottnest and</w:t>
      </w:r>
      <w:r w:rsidR="00462ADE" w:rsidRPr="00D76C6E">
        <w:rPr>
          <w:rFonts w:asciiTheme="majorHAnsi" w:hAnsiTheme="majorHAnsi" w:cs="Arial"/>
          <w:sz w:val="24"/>
          <w:szCs w:val="24"/>
        </w:rPr>
        <w:t xml:space="preserve"> agreed to </w:t>
      </w:r>
      <w:r w:rsidR="007F7D6E" w:rsidRPr="00D76C6E">
        <w:rPr>
          <w:rFonts w:asciiTheme="majorHAnsi" w:hAnsiTheme="majorHAnsi" w:cs="Arial"/>
          <w:sz w:val="24"/>
          <w:szCs w:val="24"/>
        </w:rPr>
        <w:t>a</w:t>
      </w:r>
      <w:r w:rsidRPr="00D76C6E">
        <w:rPr>
          <w:rFonts w:asciiTheme="majorHAnsi" w:hAnsiTheme="majorHAnsi" w:cs="Arial"/>
          <w:sz w:val="24"/>
          <w:szCs w:val="24"/>
        </w:rPr>
        <w:t xml:space="preserve"> minimum requirement of </w:t>
      </w:r>
      <w:r w:rsidR="00750433" w:rsidRPr="00D76C6E">
        <w:rPr>
          <w:rFonts w:asciiTheme="majorHAnsi" w:hAnsiTheme="majorHAnsi" w:cs="Arial"/>
          <w:sz w:val="24"/>
          <w:szCs w:val="24"/>
        </w:rPr>
        <w:t>280 cubic feet (8 m</w:t>
      </w:r>
      <w:r w:rsidR="00750433" w:rsidRPr="00D76C6E">
        <w:rPr>
          <w:rFonts w:asciiTheme="majorHAnsi" w:hAnsiTheme="majorHAnsi" w:cs="Arial"/>
          <w:sz w:val="24"/>
          <w:szCs w:val="24"/>
          <w:vertAlign w:val="superscript"/>
        </w:rPr>
        <w:t>3</w:t>
      </w:r>
      <w:r w:rsidR="00750433" w:rsidRPr="00D76C6E">
        <w:rPr>
          <w:rFonts w:asciiTheme="majorHAnsi" w:hAnsiTheme="majorHAnsi" w:cs="Arial"/>
          <w:sz w:val="24"/>
          <w:szCs w:val="24"/>
        </w:rPr>
        <w:t xml:space="preserve">) of </w:t>
      </w:r>
      <w:r w:rsidR="00750433" w:rsidRPr="00D76C6E">
        <w:rPr>
          <w:rFonts w:asciiTheme="majorHAnsi" w:hAnsiTheme="majorHAnsi" w:cs="Arial"/>
          <w:sz w:val="24"/>
          <w:szCs w:val="24"/>
        </w:rPr>
        <w:lastRenderedPageBreak/>
        <w:t>space</w:t>
      </w:r>
      <w:r w:rsidRPr="00D76C6E">
        <w:rPr>
          <w:rFonts w:asciiTheme="majorHAnsi" w:hAnsiTheme="majorHAnsi" w:cs="Arial"/>
          <w:sz w:val="24"/>
          <w:szCs w:val="24"/>
        </w:rPr>
        <w:t xml:space="preserve"> </w:t>
      </w:r>
      <w:r w:rsidR="007E04A3" w:rsidRPr="00D76C6E">
        <w:rPr>
          <w:rFonts w:asciiTheme="majorHAnsi" w:hAnsiTheme="majorHAnsi" w:cs="Arial"/>
          <w:sz w:val="24"/>
          <w:szCs w:val="24"/>
        </w:rPr>
        <w:t>per prisoner, to be pursued under the advice of the public works department</w:t>
      </w:r>
      <w:r w:rsidR="00750433" w:rsidRPr="00D76C6E">
        <w:rPr>
          <w:rFonts w:asciiTheme="majorHAnsi" w:hAnsiTheme="majorHAnsi" w:cs="Arial"/>
          <w:sz w:val="24"/>
          <w:szCs w:val="24"/>
        </w:rPr>
        <w:t>.</w:t>
      </w:r>
      <w:r w:rsidR="00750433" w:rsidRPr="00D76C6E">
        <w:rPr>
          <w:rStyle w:val="FootnoteReference"/>
          <w:rFonts w:asciiTheme="majorHAnsi" w:hAnsiTheme="majorHAnsi" w:cs="Arial"/>
          <w:sz w:val="24"/>
          <w:szCs w:val="24"/>
        </w:rPr>
        <w:footnoteReference w:id="98"/>
      </w:r>
      <w:r w:rsidR="00750433" w:rsidRPr="00D76C6E">
        <w:rPr>
          <w:rFonts w:asciiTheme="majorHAnsi" w:hAnsiTheme="majorHAnsi" w:cs="Arial"/>
          <w:sz w:val="24"/>
          <w:szCs w:val="24"/>
        </w:rPr>
        <w:t xml:space="preserve"> </w:t>
      </w:r>
      <w:r w:rsidRPr="00D76C6E">
        <w:rPr>
          <w:rFonts w:asciiTheme="majorHAnsi" w:hAnsiTheme="majorHAnsi" w:cs="Arial"/>
          <w:sz w:val="24"/>
          <w:szCs w:val="24"/>
        </w:rPr>
        <w:t xml:space="preserve">However, </w:t>
      </w:r>
      <w:r w:rsidR="00C41A4E" w:rsidRPr="00D76C6E">
        <w:rPr>
          <w:rFonts w:asciiTheme="majorHAnsi" w:hAnsiTheme="majorHAnsi" w:cs="Arial"/>
          <w:sz w:val="24"/>
          <w:szCs w:val="24"/>
        </w:rPr>
        <w:t xml:space="preserve">it </w:t>
      </w:r>
      <w:r w:rsidRPr="00D76C6E">
        <w:rPr>
          <w:rFonts w:asciiTheme="majorHAnsi" w:hAnsiTheme="majorHAnsi" w:cs="Arial"/>
          <w:sz w:val="24"/>
          <w:szCs w:val="24"/>
        </w:rPr>
        <w:t>disagreed with the commission</w:t>
      </w:r>
      <w:r w:rsidR="00C41A4E" w:rsidRPr="00D76C6E">
        <w:rPr>
          <w:rFonts w:asciiTheme="majorHAnsi" w:hAnsiTheme="majorHAnsi" w:cs="Arial"/>
          <w:sz w:val="24"/>
          <w:szCs w:val="24"/>
        </w:rPr>
        <w:t>’s recommendation for</w:t>
      </w:r>
      <w:r w:rsidRPr="00D76C6E">
        <w:rPr>
          <w:rFonts w:asciiTheme="majorHAnsi" w:hAnsiTheme="majorHAnsi" w:cs="Arial"/>
          <w:sz w:val="24"/>
          <w:szCs w:val="24"/>
        </w:rPr>
        <w:t xml:space="preserve"> the formation of a board for the protection of Aboriginal people. </w:t>
      </w:r>
      <w:r w:rsidR="003A40ED" w:rsidRPr="00D76C6E">
        <w:rPr>
          <w:rFonts w:asciiTheme="majorHAnsi" w:hAnsiTheme="majorHAnsi" w:cs="Arial"/>
          <w:sz w:val="24"/>
          <w:szCs w:val="24"/>
        </w:rPr>
        <w:t>The Rottnest commission</w:t>
      </w:r>
      <w:r w:rsidR="002435C5" w:rsidRPr="00D76C6E">
        <w:rPr>
          <w:rFonts w:asciiTheme="majorHAnsi" w:hAnsiTheme="majorHAnsi" w:cs="Arial"/>
          <w:sz w:val="24"/>
          <w:szCs w:val="24"/>
        </w:rPr>
        <w:t xml:space="preserve"> had</w:t>
      </w:r>
      <w:r w:rsidR="003A40ED" w:rsidRPr="00D76C6E">
        <w:rPr>
          <w:rFonts w:asciiTheme="majorHAnsi" w:hAnsiTheme="majorHAnsi" w:cs="Arial"/>
          <w:sz w:val="24"/>
          <w:szCs w:val="24"/>
        </w:rPr>
        <w:t xml:space="preserve"> insisted that </w:t>
      </w:r>
      <w:r w:rsidR="006D21C0" w:rsidRPr="00D76C6E">
        <w:rPr>
          <w:rFonts w:asciiTheme="majorHAnsi" w:hAnsiTheme="majorHAnsi" w:cs="Arial"/>
          <w:sz w:val="24"/>
          <w:szCs w:val="24"/>
        </w:rPr>
        <w:t xml:space="preserve">the government should provide medical care and poor relief to Aboriginal people, </w:t>
      </w:r>
      <w:r w:rsidR="000736AC" w:rsidRPr="00D76C6E">
        <w:rPr>
          <w:rFonts w:asciiTheme="majorHAnsi" w:hAnsiTheme="majorHAnsi" w:cs="Arial"/>
          <w:sz w:val="24"/>
          <w:szCs w:val="24"/>
        </w:rPr>
        <w:t xml:space="preserve">on the same principles as it </w:t>
      </w:r>
      <w:r w:rsidR="006D21C0" w:rsidRPr="00D76C6E">
        <w:rPr>
          <w:rFonts w:asciiTheme="majorHAnsi" w:hAnsiTheme="majorHAnsi" w:cs="Arial"/>
          <w:sz w:val="24"/>
          <w:szCs w:val="24"/>
        </w:rPr>
        <w:t xml:space="preserve">did to British paupers. </w:t>
      </w:r>
      <w:r w:rsidR="003648DF" w:rsidRPr="00D76C6E">
        <w:rPr>
          <w:rFonts w:asciiTheme="majorHAnsi" w:hAnsiTheme="majorHAnsi" w:cs="Arial"/>
          <w:sz w:val="24"/>
          <w:szCs w:val="24"/>
        </w:rPr>
        <w:t>They suggested that it was ‘not only desirable but absolutely necessary’ to create a board responsible for Aboriginal welfare</w:t>
      </w:r>
      <w:r w:rsidR="003A40ED" w:rsidRPr="00D76C6E">
        <w:rPr>
          <w:rFonts w:asciiTheme="majorHAnsi" w:hAnsiTheme="majorHAnsi"/>
          <w:sz w:val="24"/>
          <w:szCs w:val="24"/>
        </w:rPr>
        <w:t>.</w:t>
      </w:r>
      <w:r w:rsidR="003A40ED" w:rsidRPr="00D76C6E">
        <w:rPr>
          <w:rStyle w:val="FootnoteReference"/>
          <w:rFonts w:asciiTheme="majorHAnsi" w:hAnsiTheme="majorHAnsi"/>
          <w:sz w:val="24"/>
          <w:szCs w:val="24"/>
        </w:rPr>
        <w:footnoteReference w:id="99"/>
      </w:r>
      <w:r w:rsidR="003A40ED" w:rsidRPr="00D76C6E">
        <w:rPr>
          <w:rFonts w:asciiTheme="majorHAnsi" w:hAnsiTheme="majorHAnsi" w:cs="Arial"/>
          <w:sz w:val="24"/>
          <w:szCs w:val="24"/>
        </w:rPr>
        <w:t xml:space="preserve"> </w:t>
      </w:r>
      <w:r w:rsidR="003648DF" w:rsidRPr="00D76C6E">
        <w:rPr>
          <w:rFonts w:asciiTheme="majorHAnsi" w:hAnsiTheme="majorHAnsi" w:cs="Arial"/>
          <w:sz w:val="24"/>
          <w:szCs w:val="24"/>
        </w:rPr>
        <w:t xml:space="preserve">All of the </w:t>
      </w:r>
      <w:r w:rsidR="00842F65" w:rsidRPr="00D76C6E">
        <w:rPr>
          <w:rFonts w:asciiTheme="majorHAnsi" w:hAnsiTheme="majorHAnsi" w:cs="Arial"/>
          <w:sz w:val="24"/>
          <w:szCs w:val="24"/>
        </w:rPr>
        <w:t xml:space="preserve">Council’s </w:t>
      </w:r>
      <w:r w:rsidR="003648DF" w:rsidRPr="00D76C6E">
        <w:rPr>
          <w:rFonts w:asciiTheme="majorHAnsi" w:hAnsiTheme="majorHAnsi" w:cs="Arial"/>
          <w:sz w:val="24"/>
          <w:szCs w:val="24"/>
        </w:rPr>
        <w:t>select committee</w:t>
      </w:r>
      <w:r w:rsidR="00193924" w:rsidRPr="00D76C6E">
        <w:rPr>
          <w:rFonts w:asciiTheme="majorHAnsi" w:hAnsiTheme="majorHAnsi" w:cs="Arial"/>
          <w:sz w:val="24"/>
          <w:szCs w:val="24"/>
        </w:rPr>
        <w:t xml:space="preserve"> </w:t>
      </w:r>
      <w:r w:rsidR="003648DF" w:rsidRPr="00D76C6E">
        <w:rPr>
          <w:rFonts w:asciiTheme="majorHAnsi" w:hAnsiTheme="majorHAnsi" w:cs="Arial"/>
          <w:sz w:val="24"/>
          <w:szCs w:val="24"/>
        </w:rPr>
        <w:t>ex</w:t>
      </w:r>
      <w:r w:rsidR="00462ADE" w:rsidRPr="00D76C6E">
        <w:rPr>
          <w:rFonts w:asciiTheme="majorHAnsi" w:hAnsiTheme="majorHAnsi" w:cs="Arial"/>
          <w:sz w:val="24"/>
          <w:szCs w:val="24"/>
        </w:rPr>
        <w:t xml:space="preserve">cept Forrest, </w:t>
      </w:r>
      <w:r w:rsidR="00193924" w:rsidRPr="00D76C6E">
        <w:rPr>
          <w:rFonts w:asciiTheme="majorHAnsi" w:hAnsiTheme="majorHAnsi" w:cs="Arial"/>
          <w:sz w:val="24"/>
          <w:szCs w:val="24"/>
        </w:rPr>
        <w:t xml:space="preserve">however, </w:t>
      </w:r>
      <w:r w:rsidR="00462ADE" w:rsidRPr="00D76C6E">
        <w:rPr>
          <w:rFonts w:asciiTheme="majorHAnsi" w:hAnsiTheme="majorHAnsi" w:cs="Arial"/>
          <w:sz w:val="24"/>
          <w:szCs w:val="24"/>
        </w:rPr>
        <w:t>disagreed,</w:t>
      </w:r>
      <w:r w:rsidR="003648DF" w:rsidRPr="00D76C6E">
        <w:rPr>
          <w:rFonts w:asciiTheme="majorHAnsi" w:hAnsiTheme="majorHAnsi" w:cs="Arial"/>
          <w:sz w:val="24"/>
          <w:szCs w:val="24"/>
        </w:rPr>
        <w:t xml:space="preserve"> calling the board </w:t>
      </w:r>
      <w:r w:rsidR="00E11A46" w:rsidRPr="00D76C6E">
        <w:rPr>
          <w:rFonts w:asciiTheme="majorHAnsi" w:hAnsiTheme="majorHAnsi" w:cs="Arial"/>
          <w:sz w:val="24"/>
          <w:szCs w:val="24"/>
        </w:rPr>
        <w:t>‘un</w:t>
      </w:r>
      <w:r w:rsidR="00952ECF" w:rsidRPr="00D76C6E">
        <w:rPr>
          <w:rFonts w:asciiTheme="majorHAnsi" w:hAnsiTheme="majorHAnsi" w:cs="Arial"/>
          <w:sz w:val="24"/>
          <w:szCs w:val="24"/>
        </w:rPr>
        <w:t>n</w:t>
      </w:r>
      <w:r w:rsidR="00E11A46" w:rsidRPr="00D76C6E">
        <w:rPr>
          <w:rFonts w:asciiTheme="majorHAnsi" w:hAnsiTheme="majorHAnsi" w:cs="Arial"/>
          <w:sz w:val="24"/>
          <w:szCs w:val="24"/>
        </w:rPr>
        <w:t>ecessary’.</w:t>
      </w:r>
      <w:r w:rsidR="00AD0302" w:rsidRPr="00D76C6E">
        <w:rPr>
          <w:rStyle w:val="FootnoteReference"/>
          <w:rFonts w:asciiTheme="majorHAnsi" w:hAnsiTheme="majorHAnsi" w:cs="Arial"/>
          <w:sz w:val="24"/>
          <w:szCs w:val="24"/>
        </w:rPr>
        <w:footnoteReference w:id="100"/>
      </w:r>
      <w:r w:rsidR="00C8771E" w:rsidRPr="00D76C6E">
        <w:rPr>
          <w:rFonts w:asciiTheme="majorHAnsi" w:hAnsiTheme="majorHAnsi" w:cs="Arial"/>
          <w:sz w:val="24"/>
          <w:szCs w:val="24"/>
        </w:rPr>
        <w:t xml:space="preserve"> </w:t>
      </w:r>
      <w:r w:rsidR="00E11A46" w:rsidRPr="00D76C6E">
        <w:rPr>
          <w:rFonts w:asciiTheme="majorHAnsi" w:hAnsiTheme="majorHAnsi" w:cs="Arial"/>
          <w:sz w:val="24"/>
          <w:szCs w:val="24"/>
        </w:rPr>
        <w:t>Instead</w:t>
      </w:r>
      <w:r w:rsidR="00456981" w:rsidRPr="00D76C6E">
        <w:rPr>
          <w:rFonts w:asciiTheme="majorHAnsi" w:hAnsiTheme="majorHAnsi" w:cs="Arial"/>
          <w:sz w:val="24"/>
          <w:szCs w:val="24"/>
        </w:rPr>
        <w:t>,</w:t>
      </w:r>
      <w:r w:rsidR="00E11A46" w:rsidRPr="00D76C6E">
        <w:rPr>
          <w:rFonts w:asciiTheme="majorHAnsi" w:hAnsiTheme="majorHAnsi" w:cs="Arial"/>
          <w:sz w:val="24"/>
          <w:szCs w:val="24"/>
        </w:rPr>
        <w:t xml:space="preserve"> the select committee proposed</w:t>
      </w:r>
      <w:r w:rsidR="00C8771E" w:rsidRPr="00D76C6E">
        <w:rPr>
          <w:rFonts w:asciiTheme="majorHAnsi" w:hAnsiTheme="majorHAnsi" w:cs="Arial"/>
          <w:sz w:val="24"/>
          <w:szCs w:val="24"/>
        </w:rPr>
        <w:t xml:space="preserve"> </w:t>
      </w:r>
      <w:r w:rsidR="003648DF" w:rsidRPr="00D76C6E">
        <w:rPr>
          <w:rFonts w:asciiTheme="majorHAnsi" w:hAnsiTheme="majorHAnsi" w:cs="Arial"/>
          <w:sz w:val="24"/>
          <w:szCs w:val="24"/>
        </w:rPr>
        <w:t>appointing</w:t>
      </w:r>
      <w:r w:rsidR="00C8771E" w:rsidRPr="00D76C6E">
        <w:rPr>
          <w:rFonts w:asciiTheme="majorHAnsi" w:hAnsiTheme="majorHAnsi" w:cs="Arial"/>
          <w:sz w:val="24"/>
          <w:szCs w:val="24"/>
        </w:rPr>
        <w:t xml:space="preserve"> existing </w:t>
      </w:r>
      <w:r w:rsidR="00E11A46" w:rsidRPr="00D76C6E">
        <w:rPr>
          <w:rFonts w:asciiTheme="majorHAnsi" w:hAnsiTheme="majorHAnsi" w:cs="Arial"/>
          <w:sz w:val="24"/>
          <w:szCs w:val="24"/>
        </w:rPr>
        <w:t>government residents, r</w:t>
      </w:r>
      <w:r w:rsidR="00C8771E" w:rsidRPr="00D76C6E">
        <w:rPr>
          <w:rFonts w:asciiTheme="majorHAnsi" w:hAnsiTheme="majorHAnsi" w:cs="Arial"/>
          <w:sz w:val="24"/>
          <w:szCs w:val="24"/>
        </w:rPr>
        <w:t xml:space="preserve">esident </w:t>
      </w:r>
      <w:r w:rsidR="00E11A46" w:rsidRPr="00D76C6E">
        <w:rPr>
          <w:rFonts w:asciiTheme="majorHAnsi" w:hAnsiTheme="majorHAnsi" w:cs="Arial"/>
          <w:sz w:val="24"/>
          <w:szCs w:val="24"/>
        </w:rPr>
        <w:t>m</w:t>
      </w:r>
      <w:r w:rsidR="00C8771E" w:rsidRPr="00D76C6E">
        <w:rPr>
          <w:rFonts w:asciiTheme="majorHAnsi" w:hAnsiTheme="majorHAnsi" w:cs="Arial"/>
          <w:sz w:val="24"/>
          <w:szCs w:val="24"/>
        </w:rPr>
        <w:t xml:space="preserve">agistrates and </w:t>
      </w:r>
      <w:r w:rsidR="00E11A46" w:rsidRPr="00D76C6E">
        <w:rPr>
          <w:rFonts w:asciiTheme="majorHAnsi" w:hAnsiTheme="majorHAnsi" w:cs="Arial"/>
          <w:sz w:val="24"/>
          <w:szCs w:val="24"/>
        </w:rPr>
        <w:t>p</w:t>
      </w:r>
      <w:r w:rsidR="00C8771E" w:rsidRPr="00D76C6E">
        <w:rPr>
          <w:rFonts w:asciiTheme="majorHAnsi" w:hAnsiTheme="majorHAnsi" w:cs="Arial"/>
          <w:sz w:val="24"/>
          <w:szCs w:val="24"/>
        </w:rPr>
        <w:t xml:space="preserve">olice </w:t>
      </w:r>
      <w:r w:rsidR="00E11A46" w:rsidRPr="00D76C6E">
        <w:rPr>
          <w:rFonts w:asciiTheme="majorHAnsi" w:hAnsiTheme="majorHAnsi" w:cs="Arial"/>
          <w:sz w:val="24"/>
          <w:szCs w:val="24"/>
        </w:rPr>
        <w:t>m</w:t>
      </w:r>
      <w:r w:rsidR="00C8771E" w:rsidRPr="00D76C6E">
        <w:rPr>
          <w:rFonts w:asciiTheme="majorHAnsi" w:hAnsiTheme="majorHAnsi" w:cs="Arial"/>
          <w:sz w:val="24"/>
          <w:szCs w:val="24"/>
        </w:rPr>
        <w:t xml:space="preserve">agistrates as </w:t>
      </w:r>
      <w:r w:rsidR="00E11A46" w:rsidRPr="00D76C6E">
        <w:rPr>
          <w:rFonts w:asciiTheme="majorHAnsi" w:hAnsiTheme="majorHAnsi" w:cs="Arial"/>
          <w:sz w:val="24"/>
          <w:szCs w:val="24"/>
        </w:rPr>
        <w:t>p</w:t>
      </w:r>
      <w:r w:rsidR="00C8771E" w:rsidRPr="00D76C6E">
        <w:rPr>
          <w:rFonts w:asciiTheme="majorHAnsi" w:hAnsiTheme="majorHAnsi" w:cs="Arial"/>
          <w:sz w:val="24"/>
          <w:szCs w:val="24"/>
        </w:rPr>
        <w:t xml:space="preserve">rotectors of </w:t>
      </w:r>
      <w:r w:rsidR="00DB4A5B" w:rsidRPr="00D76C6E">
        <w:rPr>
          <w:rFonts w:asciiTheme="majorHAnsi" w:hAnsiTheme="majorHAnsi" w:cs="Arial"/>
          <w:sz w:val="24"/>
          <w:szCs w:val="24"/>
        </w:rPr>
        <w:t xml:space="preserve">natives; they also suggested </w:t>
      </w:r>
      <w:r w:rsidR="00AD0302" w:rsidRPr="00D76C6E">
        <w:rPr>
          <w:rFonts w:asciiTheme="majorHAnsi" w:hAnsiTheme="majorHAnsi" w:cs="Arial"/>
          <w:sz w:val="24"/>
          <w:szCs w:val="24"/>
        </w:rPr>
        <w:t xml:space="preserve">nominating certain </w:t>
      </w:r>
      <w:r w:rsidR="00E11A46" w:rsidRPr="00D76C6E">
        <w:rPr>
          <w:rFonts w:asciiTheme="majorHAnsi" w:hAnsiTheme="majorHAnsi" w:cs="Arial"/>
          <w:sz w:val="24"/>
          <w:szCs w:val="24"/>
        </w:rPr>
        <w:t xml:space="preserve">justices of the peace and respectable settlers as ‘honorary’ protectors. </w:t>
      </w:r>
      <w:r w:rsidR="003A40ED" w:rsidRPr="00D76C6E">
        <w:rPr>
          <w:rFonts w:asciiTheme="majorHAnsi" w:hAnsiTheme="majorHAnsi" w:cs="Arial"/>
          <w:sz w:val="24"/>
          <w:szCs w:val="24"/>
        </w:rPr>
        <w:t xml:space="preserve">In effect, they proposed a </w:t>
      </w:r>
      <w:r w:rsidR="003648DF" w:rsidRPr="00D76C6E">
        <w:rPr>
          <w:rFonts w:asciiTheme="majorHAnsi" w:hAnsiTheme="majorHAnsi" w:cs="Arial"/>
          <w:sz w:val="24"/>
          <w:szCs w:val="24"/>
        </w:rPr>
        <w:t xml:space="preserve">renewed focus on </w:t>
      </w:r>
      <w:r w:rsidR="00177FF4">
        <w:rPr>
          <w:rFonts w:asciiTheme="majorHAnsi" w:hAnsiTheme="majorHAnsi" w:cs="Arial"/>
          <w:sz w:val="24"/>
          <w:szCs w:val="24"/>
        </w:rPr>
        <w:t>A</w:t>
      </w:r>
      <w:r w:rsidR="003648DF" w:rsidRPr="00D76C6E">
        <w:rPr>
          <w:rFonts w:asciiTheme="majorHAnsi" w:hAnsiTheme="majorHAnsi" w:cs="Arial"/>
          <w:sz w:val="24"/>
          <w:szCs w:val="24"/>
        </w:rPr>
        <w:t>boriginal protection within the existing power structure</w:t>
      </w:r>
      <w:r w:rsidR="00456981" w:rsidRPr="00D76C6E">
        <w:rPr>
          <w:rFonts w:asciiTheme="majorHAnsi" w:hAnsiTheme="majorHAnsi" w:cs="Arial"/>
          <w:sz w:val="24"/>
          <w:szCs w:val="24"/>
        </w:rPr>
        <w:t xml:space="preserve"> that</w:t>
      </w:r>
      <w:r w:rsidR="003648DF" w:rsidRPr="00D76C6E">
        <w:rPr>
          <w:rFonts w:asciiTheme="majorHAnsi" w:hAnsiTheme="majorHAnsi" w:cs="Arial"/>
          <w:sz w:val="24"/>
          <w:szCs w:val="24"/>
        </w:rPr>
        <w:t xml:space="preserve">, with no board to supervise them, was little more than a change in title. </w:t>
      </w:r>
    </w:p>
    <w:p w14:paraId="13E85F7E" w14:textId="2FE955F5" w:rsidR="00ED55FB" w:rsidRPr="00D76C6E" w:rsidRDefault="007D2F9F" w:rsidP="003E3908">
      <w:pPr>
        <w:spacing w:line="360" w:lineRule="auto"/>
        <w:ind w:firstLine="720"/>
        <w:rPr>
          <w:rFonts w:asciiTheme="majorHAnsi" w:hAnsiTheme="majorHAnsi"/>
          <w:sz w:val="24"/>
          <w:szCs w:val="24"/>
        </w:rPr>
      </w:pPr>
      <w:r w:rsidRPr="00D76C6E">
        <w:rPr>
          <w:rFonts w:asciiTheme="majorHAnsi" w:hAnsiTheme="majorHAnsi"/>
          <w:sz w:val="24"/>
          <w:szCs w:val="24"/>
        </w:rPr>
        <w:t xml:space="preserve">The </w:t>
      </w:r>
      <w:r w:rsidR="00863CF5" w:rsidRPr="00D76C6E">
        <w:rPr>
          <w:rFonts w:asciiTheme="majorHAnsi" w:hAnsiTheme="majorHAnsi"/>
          <w:sz w:val="24"/>
          <w:szCs w:val="24"/>
        </w:rPr>
        <w:t>select committee</w:t>
      </w:r>
      <w:r w:rsidRPr="00D76C6E">
        <w:rPr>
          <w:rFonts w:asciiTheme="majorHAnsi" w:hAnsiTheme="majorHAnsi"/>
          <w:sz w:val="24"/>
          <w:szCs w:val="24"/>
        </w:rPr>
        <w:t xml:space="preserve">, however, was not to prevail. After a range of political pressures, coming from </w:t>
      </w:r>
      <w:r w:rsidR="007156AB" w:rsidRPr="00D76C6E">
        <w:rPr>
          <w:rFonts w:asciiTheme="majorHAnsi" w:hAnsiTheme="majorHAnsi"/>
          <w:sz w:val="24"/>
          <w:szCs w:val="24"/>
        </w:rPr>
        <w:t>Governor Broome, the</w:t>
      </w:r>
      <w:r w:rsidRPr="00D76C6E">
        <w:rPr>
          <w:rFonts w:asciiTheme="majorHAnsi" w:hAnsiTheme="majorHAnsi"/>
          <w:sz w:val="24"/>
          <w:szCs w:val="24"/>
        </w:rPr>
        <w:t xml:space="preserve"> missionary John Gribble</w:t>
      </w:r>
      <w:r w:rsidR="000939CE" w:rsidRPr="00D76C6E">
        <w:rPr>
          <w:rFonts w:asciiTheme="majorHAnsi" w:hAnsiTheme="majorHAnsi"/>
          <w:sz w:val="24"/>
          <w:szCs w:val="24"/>
        </w:rPr>
        <w:t xml:space="preserve"> and his supporters</w:t>
      </w:r>
      <w:r w:rsidRPr="00D76C6E">
        <w:rPr>
          <w:rFonts w:asciiTheme="majorHAnsi" w:hAnsiTheme="majorHAnsi"/>
          <w:sz w:val="24"/>
          <w:szCs w:val="24"/>
        </w:rPr>
        <w:t>, the Aborigines Protection Soc</w:t>
      </w:r>
      <w:r w:rsidR="007156AB" w:rsidRPr="00D76C6E">
        <w:rPr>
          <w:rFonts w:asciiTheme="majorHAnsi" w:hAnsiTheme="majorHAnsi"/>
          <w:sz w:val="24"/>
          <w:szCs w:val="24"/>
        </w:rPr>
        <w:t>ie</w:t>
      </w:r>
      <w:r w:rsidRPr="00D76C6E">
        <w:rPr>
          <w:rFonts w:asciiTheme="majorHAnsi" w:hAnsiTheme="majorHAnsi"/>
          <w:sz w:val="24"/>
          <w:szCs w:val="24"/>
        </w:rPr>
        <w:t xml:space="preserve">ty </w:t>
      </w:r>
      <w:r w:rsidR="007156AB" w:rsidRPr="00D76C6E">
        <w:rPr>
          <w:rFonts w:asciiTheme="majorHAnsi" w:hAnsiTheme="majorHAnsi"/>
          <w:sz w:val="24"/>
          <w:szCs w:val="24"/>
        </w:rPr>
        <w:t>i</w:t>
      </w:r>
      <w:r w:rsidRPr="00D76C6E">
        <w:rPr>
          <w:rFonts w:asciiTheme="majorHAnsi" w:hAnsiTheme="majorHAnsi"/>
          <w:sz w:val="24"/>
          <w:szCs w:val="24"/>
        </w:rPr>
        <w:t xml:space="preserve">n Britain, and the Colonial Office, the </w:t>
      </w:r>
      <w:r w:rsidR="00973C2E" w:rsidRPr="00D76C6E">
        <w:rPr>
          <w:rFonts w:asciiTheme="majorHAnsi" w:hAnsiTheme="majorHAnsi"/>
          <w:sz w:val="24"/>
          <w:szCs w:val="24"/>
        </w:rPr>
        <w:t xml:space="preserve">legislative council </w:t>
      </w:r>
      <w:r w:rsidRPr="00D76C6E">
        <w:rPr>
          <w:rFonts w:asciiTheme="majorHAnsi" w:hAnsiTheme="majorHAnsi"/>
          <w:sz w:val="24"/>
          <w:szCs w:val="24"/>
        </w:rPr>
        <w:t>o</w:t>
      </w:r>
      <w:r w:rsidR="00954CC9" w:rsidRPr="00D76C6E">
        <w:rPr>
          <w:rFonts w:asciiTheme="majorHAnsi" w:hAnsiTheme="majorHAnsi"/>
          <w:sz w:val="24"/>
          <w:szCs w:val="24"/>
        </w:rPr>
        <w:t xml:space="preserve">n </w:t>
      </w:r>
      <w:r w:rsidR="006D27D8" w:rsidRPr="00D76C6E">
        <w:rPr>
          <w:rFonts w:asciiTheme="majorHAnsi" w:hAnsiTheme="majorHAnsi"/>
          <w:sz w:val="24"/>
          <w:szCs w:val="24"/>
        </w:rPr>
        <w:t>2 September</w:t>
      </w:r>
      <w:r w:rsidR="00406A76" w:rsidRPr="00D76C6E">
        <w:rPr>
          <w:rFonts w:asciiTheme="majorHAnsi" w:hAnsiTheme="majorHAnsi"/>
          <w:sz w:val="24"/>
          <w:szCs w:val="24"/>
        </w:rPr>
        <w:t xml:space="preserve"> 1886 </w:t>
      </w:r>
      <w:r w:rsidRPr="00D76C6E">
        <w:rPr>
          <w:rFonts w:asciiTheme="majorHAnsi" w:hAnsiTheme="majorHAnsi"/>
          <w:sz w:val="24"/>
          <w:szCs w:val="24"/>
        </w:rPr>
        <w:t xml:space="preserve">finally passed the </w:t>
      </w:r>
      <w:r w:rsidR="00406A76" w:rsidRPr="00D76C6E">
        <w:rPr>
          <w:rFonts w:asciiTheme="majorHAnsi" w:hAnsiTheme="majorHAnsi"/>
          <w:sz w:val="24"/>
          <w:szCs w:val="24"/>
        </w:rPr>
        <w:t xml:space="preserve">Aborigines Protection </w:t>
      </w:r>
      <w:r w:rsidR="006D27D8" w:rsidRPr="00D76C6E">
        <w:rPr>
          <w:rFonts w:asciiTheme="majorHAnsi" w:hAnsiTheme="majorHAnsi"/>
          <w:sz w:val="24"/>
          <w:szCs w:val="24"/>
        </w:rPr>
        <w:t>Act</w:t>
      </w:r>
      <w:r w:rsidR="00AD0302" w:rsidRPr="00D76C6E">
        <w:rPr>
          <w:rFonts w:asciiTheme="majorHAnsi" w:hAnsiTheme="majorHAnsi"/>
          <w:sz w:val="24"/>
          <w:szCs w:val="24"/>
        </w:rPr>
        <w:t xml:space="preserve">, which established the Aborigines Protection </w:t>
      </w:r>
      <w:r w:rsidR="003648DF" w:rsidRPr="00D76C6E">
        <w:rPr>
          <w:rFonts w:asciiTheme="majorHAnsi" w:hAnsiTheme="majorHAnsi"/>
          <w:sz w:val="24"/>
          <w:szCs w:val="24"/>
        </w:rPr>
        <w:t>B</w:t>
      </w:r>
      <w:r w:rsidR="00AD0302" w:rsidRPr="00D76C6E">
        <w:rPr>
          <w:rFonts w:asciiTheme="majorHAnsi" w:hAnsiTheme="majorHAnsi"/>
          <w:sz w:val="24"/>
          <w:szCs w:val="24"/>
        </w:rPr>
        <w:t>oard in line with</w:t>
      </w:r>
      <w:r w:rsidR="00462ADE" w:rsidRPr="00D76C6E">
        <w:rPr>
          <w:rFonts w:asciiTheme="majorHAnsi" w:hAnsiTheme="majorHAnsi"/>
          <w:sz w:val="24"/>
          <w:szCs w:val="24"/>
        </w:rPr>
        <w:t xml:space="preserve"> recommendation of the 1883</w:t>
      </w:r>
      <w:r w:rsidR="00AD0302" w:rsidRPr="00D76C6E">
        <w:rPr>
          <w:rFonts w:asciiTheme="majorHAnsi" w:hAnsiTheme="majorHAnsi"/>
          <w:sz w:val="24"/>
          <w:szCs w:val="24"/>
        </w:rPr>
        <w:t xml:space="preserve"> </w:t>
      </w:r>
      <w:r w:rsidR="003648DF" w:rsidRPr="00D76C6E">
        <w:rPr>
          <w:rFonts w:asciiTheme="majorHAnsi" w:hAnsiTheme="majorHAnsi"/>
          <w:sz w:val="24"/>
          <w:szCs w:val="24"/>
        </w:rPr>
        <w:t xml:space="preserve">Rottnest’s </w:t>
      </w:r>
      <w:r w:rsidR="00AD0302" w:rsidRPr="00D76C6E">
        <w:rPr>
          <w:rFonts w:asciiTheme="majorHAnsi" w:hAnsiTheme="majorHAnsi"/>
          <w:sz w:val="24"/>
          <w:szCs w:val="24"/>
        </w:rPr>
        <w:t>commi</w:t>
      </w:r>
      <w:r w:rsidR="00FD115C" w:rsidRPr="00D76C6E">
        <w:rPr>
          <w:rFonts w:asciiTheme="majorHAnsi" w:hAnsiTheme="majorHAnsi"/>
          <w:sz w:val="24"/>
          <w:szCs w:val="24"/>
        </w:rPr>
        <w:t>s</w:t>
      </w:r>
      <w:r w:rsidR="00AD0302" w:rsidRPr="00D76C6E">
        <w:rPr>
          <w:rFonts w:asciiTheme="majorHAnsi" w:hAnsiTheme="majorHAnsi"/>
          <w:sz w:val="24"/>
          <w:szCs w:val="24"/>
        </w:rPr>
        <w:t>sion.</w:t>
      </w:r>
      <w:r w:rsidR="00C8771E" w:rsidRPr="00D76C6E">
        <w:rPr>
          <w:rFonts w:asciiTheme="majorHAnsi" w:hAnsiTheme="majorHAnsi" w:cs="Arial"/>
          <w:bCs/>
          <w:sz w:val="24"/>
          <w:szCs w:val="24"/>
          <w:vertAlign w:val="superscript"/>
        </w:rPr>
        <w:footnoteReference w:id="101"/>
      </w:r>
      <w:r w:rsidR="000F1C23" w:rsidRPr="00D76C6E">
        <w:rPr>
          <w:rFonts w:asciiTheme="majorHAnsi" w:hAnsiTheme="majorHAnsi"/>
          <w:sz w:val="24"/>
          <w:szCs w:val="24"/>
        </w:rPr>
        <w:t xml:space="preserve"> </w:t>
      </w:r>
      <w:r w:rsidR="00CC3DBB">
        <w:rPr>
          <w:rFonts w:asciiTheme="majorHAnsi" w:hAnsiTheme="majorHAnsi"/>
          <w:sz w:val="24"/>
          <w:szCs w:val="24"/>
        </w:rPr>
        <w:t>A further motivation may have been the establishment of an Aborigines Protection Board in New South Wales (1883) and the passing of the Aborigines Protection Act in Queensland (1886).</w:t>
      </w:r>
      <w:r w:rsidR="00CC3DBB">
        <w:rPr>
          <w:rStyle w:val="FootnoteReference"/>
          <w:rFonts w:asciiTheme="majorHAnsi" w:hAnsiTheme="majorHAnsi"/>
          <w:sz w:val="24"/>
          <w:szCs w:val="24"/>
        </w:rPr>
        <w:footnoteReference w:id="102"/>
      </w:r>
      <w:r w:rsidR="003E3908">
        <w:rPr>
          <w:rFonts w:asciiTheme="majorHAnsi" w:hAnsiTheme="majorHAnsi"/>
          <w:sz w:val="24"/>
          <w:szCs w:val="24"/>
        </w:rPr>
        <w:t xml:space="preserve"> </w:t>
      </w:r>
      <w:r w:rsidR="000F1C23" w:rsidRPr="00D76C6E">
        <w:rPr>
          <w:rFonts w:asciiTheme="majorHAnsi" w:hAnsiTheme="majorHAnsi"/>
          <w:sz w:val="24"/>
          <w:szCs w:val="24"/>
        </w:rPr>
        <w:t>On 20 December 1886</w:t>
      </w:r>
      <w:r w:rsidR="00406A76" w:rsidRPr="00D76C6E">
        <w:rPr>
          <w:rFonts w:asciiTheme="majorHAnsi" w:hAnsiTheme="majorHAnsi"/>
          <w:sz w:val="24"/>
          <w:szCs w:val="24"/>
        </w:rPr>
        <w:t xml:space="preserve"> </w:t>
      </w:r>
      <w:r w:rsidR="000F1C23" w:rsidRPr="00D76C6E">
        <w:rPr>
          <w:rFonts w:asciiTheme="majorHAnsi" w:hAnsiTheme="majorHAnsi" w:cs="Arial"/>
          <w:sz w:val="24"/>
          <w:szCs w:val="24"/>
        </w:rPr>
        <w:t>Broome wrote to</w:t>
      </w:r>
      <w:r w:rsidR="002E6922" w:rsidRPr="00D76C6E">
        <w:rPr>
          <w:rFonts w:asciiTheme="majorHAnsi" w:hAnsiTheme="majorHAnsi" w:cs="Arial"/>
          <w:sz w:val="24"/>
          <w:szCs w:val="24"/>
        </w:rPr>
        <w:t xml:space="preserve"> the Secretary of State</w:t>
      </w:r>
      <w:r w:rsidR="009E729F" w:rsidRPr="00D76C6E">
        <w:rPr>
          <w:rFonts w:asciiTheme="majorHAnsi" w:hAnsiTheme="majorHAnsi" w:cs="Arial"/>
          <w:sz w:val="24"/>
          <w:szCs w:val="24"/>
        </w:rPr>
        <w:t xml:space="preserve"> for the </w:t>
      </w:r>
      <w:r w:rsidR="00973C2E" w:rsidRPr="00D76C6E">
        <w:rPr>
          <w:rFonts w:asciiTheme="majorHAnsi" w:hAnsiTheme="majorHAnsi" w:cs="Arial"/>
          <w:sz w:val="24"/>
          <w:szCs w:val="24"/>
        </w:rPr>
        <w:t>colonies</w:t>
      </w:r>
      <w:r w:rsidR="002E6922" w:rsidRPr="00D76C6E">
        <w:rPr>
          <w:rFonts w:asciiTheme="majorHAnsi" w:hAnsiTheme="majorHAnsi" w:cs="Arial"/>
          <w:sz w:val="24"/>
          <w:szCs w:val="24"/>
        </w:rPr>
        <w:t>,</w:t>
      </w:r>
      <w:r w:rsidR="000F1C23" w:rsidRPr="00D76C6E">
        <w:rPr>
          <w:rFonts w:asciiTheme="majorHAnsi" w:hAnsiTheme="majorHAnsi" w:cs="Arial"/>
          <w:sz w:val="24"/>
          <w:szCs w:val="24"/>
        </w:rPr>
        <w:t xml:space="preserve"> Sir Henry Holland</w:t>
      </w:r>
      <w:r w:rsidR="002E6922" w:rsidRPr="00D76C6E">
        <w:rPr>
          <w:rFonts w:asciiTheme="majorHAnsi" w:hAnsiTheme="majorHAnsi" w:cs="Arial"/>
          <w:sz w:val="24"/>
          <w:szCs w:val="24"/>
        </w:rPr>
        <w:t>,</w:t>
      </w:r>
      <w:r w:rsidR="000F1C23" w:rsidRPr="00D76C6E">
        <w:rPr>
          <w:rFonts w:asciiTheme="majorHAnsi" w:hAnsiTheme="majorHAnsi" w:cs="Arial"/>
          <w:sz w:val="24"/>
          <w:szCs w:val="24"/>
        </w:rPr>
        <w:t xml:space="preserve"> informing him that the Aborigines Protection </w:t>
      </w:r>
      <w:r w:rsidR="00456981" w:rsidRPr="00D76C6E">
        <w:rPr>
          <w:rFonts w:asciiTheme="majorHAnsi" w:hAnsiTheme="majorHAnsi" w:cs="Arial"/>
          <w:sz w:val="24"/>
          <w:szCs w:val="24"/>
        </w:rPr>
        <w:t>Act</w:t>
      </w:r>
      <w:r w:rsidR="000F1C23" w:rsidRPr="00D76C6E">
        <w:rPr>
          <w:rFonts w:asciiTheme="majorHAnsi" w:hAnsiTheme="majorHAnsi" w:cs="Arial"/>
          <w:sz w:val="24"/>
          <w:szCs w:val="24"/>
        </w:rPr>
        <w:t xml:space="preserve"> had resulted from ‘the native commission which I appointed in 1883’.</w:t>
      </w:r>
      <w:r w:rsidR="000F1C23" w:rsidRPr="00D76C6E">
        <w:rPr>
          <w:rStyle w:val="FootnoteReference"/>
          <w:rFonts w:asciiTheme="majorHAnsi" w:hAnsiTheme="majorHAnsi" w:cs="Arial"/>
          <w:sz w:val="24"/>
          <w:szCs w:val="24"/>
        </w:rPr>
        <w:footnoteReference w:id="103"/>
      </w:r>
      <w:r w:rsidR="000F1C23" w:rsidRPr="00D76C6E">
        <w:rPr>
          <w:rFonts w:asciiTheme="majorHAnsi" w:hAnsiTheme="majorHAnsi" w:cs="Arial"/>
          <w:sz w:val="24"/>
          <w:szCs w:val="24"/>
        </w:rPr>
        <w:t xml:space="preserve"> </w:t>
      </w:r>
      <w:r w:rsidR="00954CC9" w:rsidRPr="00D76C6E">
        <w:rPr>
          <w:rFonts w:asciiTheme="majorHAnsi" w:hAnsiTheme="majorHAnsi" w:cs="Arial"/>
          <w:bCs/>
          <w:sz w:val="24"/>
          <w:szCs w:val="24"/>
        </w:rPr>
        <w:t>The board</w:t>
      </w:r>
      <w:r w:rsidR="00C8771E" w:rsidRPr="00D76C6E">
        <w:rPr>
          <w:rFonts w:asciiTheme="majorHAnsi" w:hAnsiTheme="majorHAnsi" w:cs="Arial"/>
          <w:bCs/>
          <w:sz w:val="24"/>
          <w:szCs w:val="24"/>
        </w:rPr>
        <w:t xml:space="preserve"> consist</w:t>
      </w:r>
      <w:r w:rsidR="00954CC9" w:rsidRPr="00D76C6E">
        <w:rPr>
          <w:rFonts w:asciiTheme="majorHAnsi" w:hAnsiTheme="majorHAnsi" w:cs="Arial"/>
          <w:bCs/>
          <w:sz w:val="24"/>
          <w:szCs w:val="24"/>
        </w:rPr>
        <w:t>ed</w:t>
      </w:r>
      <w:r w:rsidR="00C8771E" w:rsidRPr="00D76C6E">
        <w:rPr>
          <w:rFonts w:asciiTheme="majorHAnsi" w:hAnsiTheme="majorHAnsi" w:cs="Arial"/>
          <w:bCs/>
          <w:sz w:val="24"/>
          <w:szCs w:val="24"/>
        </w:rPr>
        <w:t xml:space="preserve"> of five people appointed </w:t>
      </w:r>
      <w:r w:rsidR="006D27D8" w:rsidRPr="00D76C6E">
        <w:rPr>
          <w:rFonts w:asciiTheme="majorHAnsi" w:hAnsiTheme="majorHAnsi" w:cs="Arial"/>
          <w:bCs/>
          <w:sz w:val="24"/>
          <w:szCs w:val="24"/>
        </w:rPr>
        <w:t>by, and answerable to, the governor</w:t>
      </w:r>
      <w:r w:rsidR="003648DF" w:rsidRPr="00D76C6E">
        <w:rPr>
          <w:rFonts w:asciiTheme="majorHAnsi" w:hAnsiTheme="majorHAnsi" w:cs="Arial"/>
          <w:bCs/>
          <w:sz w:val="24"/>
          <w:szCs w:val="24"/>
        </w:rPr>
        <w:t xml:space="preserve">. The board would be based in Perth, but would function through, and supervise the actions of, </w:t>
      </w:r>
      <w:r w:rsidR="007F7D6E" w:rsidRPr="00D76C6E">
        <w:rPr>
          <w:rFonts w:asciiTheme="majorHAnsi" w:hAnsiTheme="majorHAnsi" w:cs="Arial"/>
          <w:bCs/>
          <w:sz w:val="24"/>
          <w:szCs w:val="24"/>
        </w:rPr>
        <w:t>a network</w:t>
      </w:r>
      <w:r w:rsidR="003648DF" w:rsidRPr="00D76C6E">
        <w:rPr>
          <w:rFonts w:asciiTheme="majorHAnsi" w:hAnsiTheme="majorHAnsi" w:cs="Arial"/>
          <w:bCs/>
          <w:sz w:val="24"/>
          <w:szCs w:val="24"/>
        </w:rPr>
        <w:t xml:space="preserve"> of protectors and honorary protectors created by </w:t>
      </w:r>
      <w:r w:rsidR="003648DF" w:rsidRPr="00D76C6E">
        <w:rPr>
          <w:rFonts w:asciiTheme="majorHAnsi" w:hAnsiTheme="majorHAnsi" w:cs="Arial"/>
          <w:bCs/>
          <w:sz w:val="24"/>
          <w:szCs w:val="24"/>
        </w:rPr>
        <w:lastRenderedPageBreak/>
        <w:t>the 1885 select committee</w:t>
      </w:r>
      <w:r w:rsidR="006D27D8" w:rsidRPr="00D76C6E">
        <w:rPr>
          <w:rFonts w:asciiTheme="majorHAnsi" w:hAnsiTheme="majorHAnsi" w:cs="Arial"/>
          <w:bCs/>
          <w:sz w:val="24"/>
          <w:szCs w:val="24"/>
        </w:rPr>
        <w:t>. The</w:t>
      </w:r>
      <w:r w:rsidR="003648DF" w:rsidRPr="00D76C6E">
        <w:rPr>
          <w:rFonts w:asciiTheme="majorHAnsi" w:hAnsiTheme="majorHAnsi" w:cs="Arial"/>
          <w:bCs/>
          <w:sz w:val="24"/>
          <w:szCs w:val="24"/>
        </w:rPr>
        <w:t xml:space="preserve"> board</w:t>
      </w:r>
      <w:r w:rsidR="006D27D8" w:rsidRPr="00D76C6E">
        <w:rPr>
          <w:rFonts w:asciiTheme="majorHAnsi" w:hAnsiTheme="majorHAnsi" w:cs="Arial"/>
          <w:bCs/>
          <w:sz w:val="24"/>
          <w:szCs w:val="24"/>
        </w:rPr>
        <w:t xml:space="preserve"> </w:t>
      </w:r>
      <w:r w:rsidR="00954CC9" w:rsidRPr="00D76C6E">
        <w:rPr>
          <w:rFonts w:asciiTheme="majorHAnsi" w:hAnsiTheme="majorHAnsi" w:cs="Arial"/>
          <w:bCs/>
          <w:sz w:val="24"/>
          <w:szCs w:val="24"/>
        </w:rPr>
        <w:t>would</w:t>
      </w:r>
      <w:r w:rsidR="00C8771E" w:rsidRPr="00D76C6E">
        <w:rPr>
          <w:rFonts w:asciiTheme="majorHAnsi" w:hAnsiTheme="majorHAnsi" w:cs="Arial"/>
          <w:bCs/>
          <w:sz w:val="24"/>
          <w:szCs w:val="24"/>
        </w:rPr>
        <w:t xml:space="preserve"> tender</w:t>
      </w:r>
      <w:r w:rsidR="006D27D8" w:rsidRPr="00D76C6E">
        <w:rPr>
          <w:rFonts w:asciiTheme="majorHAnsi" w:hAnsiTheme="majorHAnsi" w:cs="Arial"/>
          <w:bCs/>
          <w:sz w:val="24"/>
          <w:szCs w:val="24"/>
        </w:rPr>
        <w:t xml:space="preserve"> </w:t>
      </w:r>
      <w:r w:rsidR="00C8771E" w:rsidRPr="00D76C6E">
        <w:rPr>
          <w:rFonts w:asciiTheme="majorHAnsi" w:hAnsiTheme="majorHAnsi" w:cs="Arial"/>
          <w:bCs/>
          <w:sz w:val="24"/>
          <w:szCs w:val="24"/>
        </w:rPr>
        <w:t xml:space="preserve">an annual estimate for their expenditure, pending approval by the Governor and the </w:t>
      </w:r>
      <w:r w:rsidR="00973C2E" w:rsidRPr="00D76C6E">
        <w:rPr>
          <w:rFonts w:asciiTheme="majorHAnsi" w:hAnsiTheme="majorHAnsi" w:cs="Arial"/>
          <w:bCs/>
          <w:sz w:val="24"/>
          <w:szCs w:val="24"/>
        </w:rPr>
        <w:t>legislative council</w:t>
      </w:r>
      <w:r w:rsidR="00C8771E" w:rsidRPr="00D76C6E">
        <w:rPr>
          <w:rFonts w:asciiTheme="majorHAnsi" w:hAnsiTheme="majorHAnsi" w:cs="Arial"/>
          <w:bCs/>
          <w:sz w:val="24"/>
          <w:szCs w:val="24"/>
        </w:rPr>
        <w:t>.</w:t>
      </w:r>
      <w:r w:rsidR="00C8771E" w:rsidRPr="00D76C6E">
        <w:rPr>
          <w:rFonts w:asciiTheme="majorHAnsi" w:hAnsiTheme="majorHAnsi" w:cs="Arial"/>
          <w:bCs/>
          <w:sz w:val="24"/>
          <w:szCs w:val="24"/>
          <w:vertAlign w:val="superscript"/>
        </w:rPr>
        <w:footnoteReference w:id="104"/>
      </w:r>
      <w:r w:rsidR="00954CC9" w:rsidRPr="00D76C6E">
        <w:rPr>
          <w:rFonts w:asciiTheme="majorHAnsi" w:hAnsiTheme="majorHAnsi" w:cs="Arial"/>
          <w:bCs/>
          <w:sz w:val="24"/>
          <w:szCs w:val="24"/>
        </w:rPr>
        <w:t xml:space="preserve"> The three broad aims of the board </w:t>
      </w:r>
      <w:r w:rsidR="00456981" w:rsidRPr="00D76C6E">
        <w:rPr>
          <w:rFonts w:asciiTheme="majorHAnsi" w:hAnsiTheme="majorHAnsi" w:cs="Arial"/>
          <w:bCs/>
          <w:sz w:val="24"/>
          <w:szCs w:val="24"/>
        </w:rPr>
        <w:t>were</w:t>
      </w:r>
      <w:r w:rsidR="00ED55FB" w:rsidRPr="00D76C6E">
        <w:rPr>
          <w:rFonts w:asciiTheme="majorHAnsi" w:hAnsiTheme="majorHAnsi" w:cs="Arial"/>
          <w:bCs/>
          <w:sz w:val="24"/>
          <w:szCs w:val="24"/>
        </w:rPr>
        <w:t xml:space="preserve"> welfare, protection and reserves. First, </w:t>
      </w:r>
      <w:r w:rsidR="00462ADE" w:rsidRPr="00D76C6E">
        <w:rPr>
          <w:rFonts w:asciiTheme="majorHAnsi" w:hAnsiTheme="majorHAnsi" w:cs="Arial"/>
          <w:bCs/>
          <w:sz w:val="24"/>
          <w:szCs w:val="24"/>
        </w:rPr>
        <w:t xml:space="preserve">the board would oversee </w:t>
      </w:r>
      <w:r w:rsidR="00ED55FB" w:rsidRPr="00D76C6E">
        <w:rPr>
          <w:rFonts w:asciiTheme="majorHAnsi" w:hAnsiTheme="majorHAnsi" w:cs="Arial"/>
          <w:bCs/>
          <w:sz w:val="24"/>
          <w:szCs w:val="24"/>
        </w:rPr>
        <w:t xml:space="preserve">the </w:t>
      </w:r>
      <w:r w:rsidR="00C8771E" w:rsidRPr="00D76C6E">
        <w:rPr>
          <w:rFonts w:asciiTheme="majorHAnsi" w:hAnsiTheme="majorHAnsi" w:cs="Arial"/>
          <w:bCs/>
          <w:sz w:val="24"/>
          <w:szCs w:val="24"/>
        </w:rPr>
        <w:t>distribut</w:t>
      </w:r>
      <w:r w:rsidR="00ED55FB" w:rsidRPr="00D76C6E">
        <w:rPr>
          <w:rFonts w:asciiTheme="majorHAnsi" w:hAnsiTheme="majorHAnsi" w:cs="Arial"/>
          <w:bCs/>
          <w:sz w:val="24"/>
          <w:szCs w:val="24"/>
        </w:rPr>
        <w:t>ion of items</w:t>
      </w:r>
      <w:r w:rsidR="00C8771E" w:rsidRPr="00D76C6E">
        <w:rPr>
          <w:rFonts w:asciiTheme="majorHAnsi" w:hAnsiTheme="majorHAnsi" w:cs="Arial"/>
          <w:bCs/>
          <w:sz w:val="24"/>
          <w:szCs w:val="24"/>
        </w:rPr>
        <w:t xml:space="preserve"> including blankets, clothing,</w:t>
      </w:r>
      <w:r w:rsidR="006D27D8" w:rsidRPr="00D76C6E">
        <w:rPr>
          <w:rFonts w:asciiTheme="majorHAnsi" w:hAnsiTheme="majorHAnsi" w:cs="Arial"/>
          <w:bCs/>
          <w:sz w:val="24"/>
          <w:szCs w:val="24"/>
        </w:rPr>
        <w:t xml:space="preserve"> food rations and medical care</w:t>
      </w:r>
      <w:r w:rsidR="00ED55FB" w:rsidRPr="00D76C6E">
        <w:rPr>
          <w:rFonts w:asciiTheme="majorHAnsi" w:hAnsiTheme="majorHAnsi" w:cs="Arial"/>
          <w:bCs/>
          <w:sz w:val="24"/>
          <w:szCs w:val="24"/>
        </w:rPr>
        <w:t xml:space="preserve"> to improve welfare</w:t>
      </w:r>
      <w:r w:rsidR="00665710" w:rsidRPr="00D76C6E">
        <w:rPr>
          <w:rFonts w:asciiTheme="majorHAnsi" w:hAnsiTheme="majorHAnsi" w:cs="Arial"/>
          <w:bCs/>
          <w:sz w:val="24"/>
          <w:szCs w:val="24"/>
        </w:rPr>
        <w:t xml:space="preserve"> generally</w:t>
      </w:r>
      <w:r w:rsidR="003A40ED" w:rsidRPr="00D76C6E">
        <w:rPr>
          <w:rFonts w:asciiTheme="majorHAnsi" w:hAnsiTheme="majorHAnsi" w:cs="Arial"/>
          <w:bCs/>
          <w:sz w:val="24"/>
          <w:szCs w:val="24"/>
        </w:rPr>
        <w:t>. These were the tasks that that the Rottnest commission had initially envisioned for the board</w:t>
      </w:r>
      <w:r w:rsidR="006D27D8" w:rsidRPr="00D76C6E">
        <w:rPr>
          <w:rFonts w:asciiTheme="majorHAnsi" w:hAnsiTheme="majorHAnsi" w:cs="Arial"/>
          <w:bCs/>
          <w:sz w:val="24"/>
          <w:szCs w:val="24"/>
        </w:rPr>
        <w:t xml:space="preserve">. </w:t>
      </w:r>
      <w:r w:rsidR="00456981" w:rsidRPr="00D76C6E">
        <w:rPr>
          <w:rFonts w:asciiTheme="majorHAnsi" w:hAnsiTheme="majorHAnsi" w:cs="Arial"/>
          <w:bCs/>
          <w:sz w:val="24"/>
          <w:szCs w:val="24"/>
        </w:rPr>
        <w:t>T</w:t>
      </w:r>
      <w:r w:rsidR="00ED55FB" w:rsidRPr="00D76C6E">
        <w:rPr>
          <w:rFonts w:asciiTheme="majorHAnsi" w:hAnsiTheme="majorHAnsi" w:cs="Arial"/>
          <w:bCs/>
          <w:sz w:val="24"/>
          <w:szCs w:val="24"/>
        </w:rPr>
        <w:t xml:space="preserve">he </w:t>
      </w:r>
      <w:r w:rsidR="00456981" w:rsidRPr="00D76C6E">
        <w:rPr>
          <w:rFonts w:asciiTheme="majorHAnsi" w:hAnsiTheme="majorHAnsi" w:cs="Arial"/>
          <w:bCs/>
          <w:sz w:val="24"/>
          <w:szCs w:val="24"/>
        </w:rPr>
        <w:t xml:space="preserve">Act also instructed the </w:t>
      </w:r>
      <w:r w:rsidR="00ED55FB" w:rsidRPr="00D76C6E">
        <w:rPr>
          <w:rFonts w:asciiTheme="majorHAnsi" w:hAnsiTheme="majorHAnsi" w:cs="Arial"/>
          <w:bCs/>
          <w:sz w:val="24"/>
          <w:szCs w:val="24"/>
        </w:rPr>
        <w:t xml:space="preserve">board </w:t>
      </w:r>
      <w:r w:rsidR="00954CC9" w:rsidRPr="00D76C6E">
        <w:rPr>
          <w:rFonts w:asciiTheme="majorHAnsi" w:hAnsiTheme="majorHAnsi" w:cs="Arial"/>
          <w:bCs/>
          <w:sz w:val="24"/>
          <w:szCs w:val="24"/>
        </w:rPr>
        <w:t xml:space="preserve">to protect Aboriginal people </w:t>
      </w:r>
      <w:r w:rsidR="003648DF" w:rsidRPr="00D76C6E">
        <w:rPr>
          <w:rFonts w:asciiTheme="majorHAnsi" w:hAnsiTheme="majorHAnsi" w:cs="Arial"/>
          <w:bCs/>
          <w:sz w:val="24"/>
          <w:szCs w:val="24"/>
        </w:rPr>
        <w:t xml:space="preserve">from </w:t>
      </w:r>
      <w:r w:rsidR="006D27D8" w:rsidRPr="00D76C6E">
        <w:rPr>
          <w:rFonts w:asciiTheme="majorHAnsi" w:hAnsiTheme="majorHAnsi" w:cs="Arial"/>
          <w:bCs/>
          <w:sz w:val="24"/>
          <w:szCs w:val="24"/>
        </w:rPr>
        <w:t>mistreatment</w:t>
      </w:r>
      <w:r w:rsidR="003648DF" w:rsidRPr="00D76C6E">
        <w:rPr>
          <w:rFonts w:asciiTheme="majorHAnsi" w:hAnsiTheme="majorHAnsi" w:cs="Arial"/>
          <w:bCs/>
          <w:sz w:val="24"/>
          <w:szCs w:val="24"/>
        </w:rPr>
        <w:t xml:space="preserve"> by European employers</w:t>
      </w:r>
      <w:r w:rsidR="00456981" w:rsidRPr="00D76C6E">
        <w:rPr>
          <w:rFonts w:asciiTheme="majorHAnsi" w:hAnsiTheme="majorHAnsi" w:cs="Arial"/>
          <w:bCs/>
          <w:sz w:val="24"/>
          <w:szCs w:val="24"/>
        </w:rPr>
        <w:t xml:space="preserve"> and</w:t>
      </w:r>
      <w:r w:rsidR="00406A76" w:rsidRPr="00D76C6E">
        <w:rPr>
          <w:rFonts w:asciiTheme="majorHAnsi" w:hAnsiTheme="majorHAnsi" w:cs="Arial"/>
          <w:bCs/>
          <w:sz w:val="24"/>
          <w:szCs w:val="24"/>
        </w:rPr>
        <w:t xml:space="preserve"> empowered </w:t>
      </w:r>
      <w:r w:rsidR="00456981" w:rsidRPr="00D76C6E">
        <w:rPr>
          <w:rFonts w:asciiTheme="majorHAnsi" w:hAnsiTheme="majorHAnsi" w:cs="Arial"/>
          <w:bCs/>
          <w:sz w:val="24"/>
          <w:szCs w:val="24"/>
        </w:rPr>
        <w:t xml:space="preserve">it </w:t>
      </w:r>
      <w:r w:rsidR="00406A76" w:rsidRPr="00D76C6E">
        <w:rPr>
          <w:rFonts w:asciiTheme="majorHAnsi" w:hAnsiTheme="majorHAnsi" w:cs="Arial"/>
          <w:bCs/>
          <w:sz w:val="24"/>
          <w:szCs w:val="24"/>
        </w:rPr>
        <w:t xml:space="preserve">to establish </w:t>
      </w:r>
      <w:r w:rsidR="00821A23" w:rsidRPr="00D76C6E">
        <w:rPr>
          <w:rFonts w:asciiTheme="majorHAnsi" w:hAnsiTheme="majorHAnsi" w:cs="Arial"/>
          <w:bCs/>
          <w:sz w:val="24"/>
          <w:szCs w:val="24"/>
        </w:rPr>
        <w:t xml:space="preserve">land </w:t>
      </w:r>
      <w:r w:rsidR="00C8771E" w:rsidRPr="00D76C6E">
        <w:rPr>
          <w:rFonts w:asciiTheme="majorHAnsi" w:hAnsiTheme="majorHAnsi" w:cs="Arial"/>
          <w:bCs/>
          <w:sz w:val="24"/>
          <w:szCs w:val="24"/>
        </w:rPr>
        <w:t>reserves</w:t>
      </w:r>
      <w:r w:rsidR="00456981" w:rsidRPr="00D76C6E">
        <w:rPr>
          <w:rFonts w:asciiTheme="majorHAnsi" w:hAnsiTheme="majorHAnsi" w:cs="Arial"/>
          <w:bCs/>
          <w:sz w:val="24"/>
          <w:szCs w:val="24"/>
        </w:rPr>
        <w:t xml:space="preserve"> for Aboriginal use</w:t>
      </w:r>
      <w:r w:rsidR="00406A76" w:rsidRPr="00D76C6E">
        <w:rPr>
          <w:rFonts w:asciiTheme="majorHAnsi" w:hAnsiTheme="majorHAnsi" w:cs="Arial"/>
          <w:bCs/>
          <w:sz w:val="24"/>
          <w:szCs w:val="24"/>
        </w:rPr>
        <w:t xml:space="preserve">. </w:t>
      </w:r>
      <w:r w:rsidR="00ED55FB" w:rsidRPr="00D76C6E">
        <w:rPr>
          <w:rFonts w:asciiTheme="majorHAnsi" w:hAnsiTheme="majorHAnsi" w:cs="Arial"/>
          <w:bCs/>
          <w:sz w:val="24"/>
          <w:szCs w:val="24"/>
        </w:rPr>
        <w:t>The board</w:t>
      </w:r>
      <w:r w:rsidR="002E6922" w:rsidRPr="00D76C6E">
        <w:rPr>
          <w:rFonts w:asciiTheme="majorHAnsi" w:hAnsiTheme="majorHAnsi" w:cs="Arial"/>
          <w:bCs/>
          <w:sz w:val="24"/>
          <w:szCs w:val="24"/>
        </w:rPr>
        <w:t>, however,</w:t>
      </w:r>
      <w:r w:rsidR="00ED55FB" w:rsidRPr="00D76C6E">
        <w:rPr>
          <w:rFonts w:asciiTheme="majorHAnsi" w:hAnsiTheme="majorHAnsi" w:cs="Arial"/>
          <w:bCs/>
          <w:sz w:val="24"/>
          <w:szCs w:val="24"/>
        </w:rPr>
        <w:t xml:space="preserve"> had no direct responsibility for Aboriginal prisoners, who </w:t>
      </w:r>
      <w:r w:rsidR="002E6922" w:rsidRPr="00D76C6E">
        <w:rPr>
          <w:rFonts w:asciiTheme="majorHAnsi" w:hAnsiTheme="majorHAnsi" w:cs="Arial"/>
          <w:bCs/>
          <w:sz w:val="24"/>
          <w:szCs w:val="24"/>
        </w:rPr>
        <w:t>continued to be</w:t>
      </w:r>
      <w:r w:rsidR="00ED55FB" w:rsidRPr="00D76C6E">
        <w:rPr>
          <w:rFonts w:asciiTheme="majorHAnsi" w:hAnsiTheme="majorHAnsi" w:cs="Arial"/>
          <w:bCs/>
          <w:sz w:val="24"/>
          <w:szCs w:val="24"/>
        </w:rPr>
        <w:t xml:space="preserve"> administered directly by the colonial government. </w:t>
      </w:r>
    </w:p>
    <w:p w14:paraId="35C1C6BE" w14:textId="4B467C44" w:rsidR="00336F3E" w:rsidRPr="00D76C6E" w:rsidRDefault="00336F3E" w:rsidP="0095264C">
      <w:pPr>
        <w:pStyle w:val="Heading1"/>
        <w:spacing w:line="360" w:lineRule="auto"/>
        <w:rPr>
          <w:rFonts w:asciiTheme="majorHAnsi" w:hAnsiTheme="majorHAnsi"/>
          <w:b w:val="0"/>
          <w:i/>
          <w:color w:val="auto"/>
          <w:sz w:val="24"/>
          <w:szCs w:val="24"/>
        </w:rPr>
      </w:pPr>
      <w:r w:rsidRPr="00D76C6E">
        <w:rPr>
          <w:rFonts w:asciiTheme="majorHAnsi" w:hAnsiTheme="majorHAnsi"/>
          <w:b w:val="0"/>
          <w:i/>
          <w:color w:val="auto"/>
          <w:sz w:val="24"/>
          <w:szCs w:val="24"/>
        </w:rPr>
        <w:t xml:space="preserve">Responsible Government </w:t>
      </w:r>
      <w:r w:rsidR="00242B9B" w:rsidRPr="00D76C6E">
        <w:rPr>
          <w:rFonts w:asciiTheme="majorHAnsi" w:hAnsiTheme="majorHAnsi"/>
          <w:b w:val="0"/>
          <w:i/>
          <w:color w:val="auto"/>
          <w:sz w:val="24"/>
          <w:szCs w:val="24"/>
        </w:rPr>
        <w:t>and Section 70</w:t>
      </w:r>
    </w:p>
    <w:p w14:paraId="65F23A0B" w14:textId="4C80F8D4" w:rsidR="00336F3E" w:rsidRPr="00D76C6E" w:rsidRDefault="00336F3E" w:rsidP="0095264C">
      <w:pPr>
        <w:spacing w:line="360" w:lineRule="auto"/>
        <w:ind w:firstLine="720"/>
        <w:rPr>
          <w:rFonts w:asciiTheme="majorHAnsi" w:hAnsiTheme="majorHAnsi"/>
          <w:sz w:val="24"/>
          <w:szCs w:val="24"/>
        </w:rPr>
      </w:pPr>
      <w:r w:rsidRPr="00D76C6E">
        <w:rPr>
          <w:rFonts w:asciiTheme="majorHAnsi" w:hAnsiTheme="majorHAnsi"/>
          <w:sz w:val="24"/>
          <w:szCs w:val="24"/>
        </w:rPr>
        <w:t xml:space="preserve">On 12 July 1887, </w:t>
      </w:r>
      <w:r w:rsidR="0017180B" w:rsidRPr="00D76C6E">
        <w:rPr>
          <w:rFonts w:asciiTheme="majorHAnsi" w:hAnsiTheme="majorHAnsi"/>
          <w:sz w:val="24"/>
          <w:szCs w:val="24"/>
        </w:rPr>
        <w:t>G</w:t>
      </w:r>
      <w:r w:rsidRPr="00D76C6E">
        <w:rPr>
          <w:rFonts w:asciiTheme="majorHAnsi" w:hAnsiTheme="majorHAnsi"/>
          <w:sz w:val="24"/>
          <w:szCs w:val="24"/>
        </w:rPr>
        <w:t>overnor Broome wrote to</w:t>
      </w:r>
      <w:r w:rsidR="0017180B" w:rsidRPr="00D76C6E">
        <w:rPr>
          <w:rFonts w:asciiTheme="majorHAnsi" w:hAnsiTheme="majorHAnsi"/>
          <w:sz w:val="24"/>
          <w:szCs w:val="24"/>
        </w:rPr>
        <w:t xml:space="preserve"> Secretary of State</w:t>
      </w:r>
      <w:r w:rsidRPr="00D76C6E">
        <w:rPr>
          <w:rFonts w:asciiTheme="majorHAnsi" w:hAnsiTheme="majorHAnsi"/>
          <w:sz w:val="24"/>
          <w:szCs w:val="24"/>
        </w:rPr>
        <w:t xml:space="preserve"> Holland suggesting that</w:t>
      </w:r>
      <w:r w:rsidR="005B562F">
        <w:rPr>
          <w:rFonts w:asciiTheme="majorHAnsi" w:hAnsiTheme="majorHAnsi"/>
          <w:sz w:val="24"/>
          <w:szCs w:val="24"/>
        </w:rPr>
        <w:t>,</w:t>
      </w:r>
      <w:r w:rsidRPr="00D76C6E">
        <w:rPr>
          <w:rFonts w:asciiTheme="majorHAnsi" w:hAnsiTheme="majorHAnsi"/>
          <w:sz w:val="24"/>
          <w:szCs w:val="24"/>
        </w:rPr>
        <w:t xml:space="preserve"> if Western Australia were to receive responsible government, the colonial office should make ‘some special arrangement…to ensure the protection and good treatment of the northern native population’.</w:t>
      </w:r>
      <w:r w:rsidRPr="00D76C6E">
        <w:rPr>
          <w:rStyle w:val="FootnoteReference"/>
          <w:rFonts w:asciiTheme="majorHAnsi" w:hAnsiTheme="majorHAnsi"/>
          <w:sz w:val="24"/>
          <w:szCs w:val="24"/>
        </w:rPr>
        <w:footnoteReference w:id="105"/>
      </w:r>
      <w:r w:rsidRPr="00D76C6E">
        <w:rPr>
          <w:rFonts w:asciiTheme="majorHAnsi" w:hAnsiTheme="majorHAnsi"/>
          <w:sz w:val="24"/>
          <w:szCs w:val="24"/>
        </w:rPr>
        <w:t xml:space="preserve"> He suggested the Aborigines Protection Board be allotted £5000 a year to spend on the Aboriginal population. Holland agreed that ‘some measure would be necessary for placing the Aboriginal inhabitants of the Colony under the care of a body independent to the parliament of the day.’</w:t>
      </w:r>
      <w:r w:rsidRPr="00D76C6E">
        <w:rPr>
          <w:rStyle w:val="FootnoteReference"/>
          <w:rFonts w:asciiTheme="majorHAnsi" w:hAnsiTheme="majorHAnsi"/>
          <w:sz w:val="24"/>
          <w:szCs w:val="24"/>
        </w:rPr>
        <w:footnoteReference w:id="106"/>
      </w:r>
      <w:r w:rsidRPr="00D76C6E">
        <w:rPr>
          <w:rFonts w:asciiTheme="majorHAnsi" w:hAnsiTheme="majorHAnsi"/>
          <w:sz w:val="24"/>
          <w:szCs w:val="24"/>
        </w:rPr>
        <w:t xml:space="preserve">  The legislative council contested the measure, claiming that ‘no ground whatever of necessity has been shown for placing the interests of the Aboriginal population in the hands of a body independent of the local ministry.’</w:t>
      </w:r>
      <w:r w:rsidRPr="00D76C6E">
        <w:rPr>
          <w:rStyle w:val="FootnoteReference"/>
          <w:rFonts w:asciiTheme="majorHAnsi" w:hAnsiTheme="majorHAnsi"/>
          <w:sz w:val="24"/>
          <w:szCs w:val="24"/>
        </w:rPr>
        <w:footnoteReference w:id="107"/>
      </w:r>
      <w:r w:rsidRPr="00D76C6E">
        <w:rPr>
          <w:rFonts w:asciiTheme="majorHAnsi" w:hAnsiTheme="majorHAnsi"/>
          <w:sz w:val="24"/>
          <w:szCs w:val="24"/>
        </w:rPr>
        <w:t xml:space="preserve"> </w:t>
      </w:r>
      <w:r w:rsidR="008F77AD" w:rsidRPr="00D76C6E">
        <w:rPr>
          <w:rFonts w:asciiTheme="majorHAnsi" w:hAnsiTheme="majorHAnsi"/>
          <w:sz w:val="24"/>
          <w:szCs w:val="24"/>
        </w:rPr>
        <w:t>Most of the legislative council</w:t>
      </w:r>
      <w:r w:rsidR="00973C2E" w:rsidRPr="00D76C6E">
        <w:rPr>
          <w:rFonts w:asciiTheme="majorHAnsi" w:hAnsiTheme="majorHAnsi"/>
          <w:sz w:val="24"/>
          <w:szCs w:val="24"/>
        </w:rPr>
        <w:t xml:space="preserve"> </w:t>
      </w:r>
      <w:r w:rsidR="008F77AD" w:rsidRPr="00D76C6E">
        <w:rPr>
          <w:rFonts w:asciiTheme="majorHAnsi" w:hAnsiTheme="majorHAnsi"/>
          <w:sz w:val="24"/>
          <w:szCs w:val="24"/>
        </w:rPr>
        <w:t xml:space="preserve">and the general public </w:t>
      </w:r>
      <w:r w:rsidRPr="00D76C6E">
        <w:rPr>
          <w:rFonts w:asciiTheme="majorHAnsi" w:hAnsiTheme="majorHAnsi"/>
          <w:sz w:val="24"/>
          <w:szCs w:val="24"/>
        </w:rPr>
        <w:t>interpreted the</w:t>
      </w:r>
      <w:r w:rsidR="008F77AD" w:rsidRPr="00D76C6E">
        <w:rPr>
          <w:rFonts w:asciiTheme="majorHAnsi" w:hAnsiTheme="majorHAnsi"/>
          <w:sz w:val="24"/>
          <w:szCs w:val="24"/>
        </w:rPr>
        <w:t xml:space="preserve"> ‘special </w:t>
      </w:r>
      <w:r w:rsidRPr="00D76C6E">
        <w:rPr>
          <w:rFonts w:asciiTheme="majorHAnsi" w:hAnsiTheme="majorHAnsi"/>
          <w:sz w:val="24"/>
          <w:szCs w:val="24"/>
        </w:rPr>
        <w:t>provision</w:t>
      </w:r>
      <w:r w:rsidR="008F77AD" w:rsidRPr="00D76C6E">
        <w:rPr>
          <w:rFonts w:asciiTheme="majorHAnsi" w:hAnsiTheme="majorHAnsi"/>
          <w:sz w:val="24"/>
          <w:szCs w:val="24"/>
        </w:rPr>
        <w:t>’</w:t>
      </w:r>
      <w:r w:rsidR="00177FF4">
        <w:rPr>
          <w:rFonts w:asciiTheme="majorHAnsi" w:hAnsiTheme="majorHAnsi"/>
          <w:sz w:val="24"/>
          <w:szCs w:val="24"/>
        </w:rPr>
        <w:t xml:space="preserve"> as a reproach </w:t>
      </w:r>
      <w:r w:rsidR="008F77AD" w:rsidRPr="00D76C6E">
        <w:rPr>
          <w:rFonts w:asciiTheme="majorHAnsi" w:hAnsiTheme="majorHAnsi"/>
          <w:sz w:val="24"/>
          <w:szCs w:val="24"/>
        </w:rPr>
        <w:t>for their treatment of the Aboriginal population.</w:t>
      </w:r>
      <w:r w:rsidRPr="00D76C6E">
        <w:rPr>
          <w:rStyle w:val="FootnoteReference"/>
          <w:rFonts w:asciiTheme="majorHAnsi" w:hAnsiTheme="majorHAnsi"/>
          <w:sz w:val="24"/>
          <w:szCs w:val="24"/>
        </w:rPr>
        <w:footnoteReference w:id="108"/>
      </w:r>
      <w:r w:rsidRPr="00D76C6E">
        <w:rPr>
          <w:rFonts w:asciiTheme="majorHAnsi" w:hAnsiTheme="majorHAnsi"/>
          <w:sz w:val="24"/>
          <w:szCs w:val="24"/>
        </w:rPr>
        <w:t xml:space="preserve">  In the aftermath of the highly publicised allegations by Reverend J.B. Gribble and David </w:t>
      </w:r>
      <w:proofErr w:type="spellStart"/>
      <w:r w:rsidRPr="00D76C6E">
        <w:rPr>
          <w:rFonts w:asciiTheme="majorHAnsi" w:hAnsiTheme="majorHAnsi"/>
          <w:sz w:val="24"/>
          <w:szCs w:val="24"/>
        </w:rPr>
        <w:t>Carley</w:t>
      </w:r>
      <w:proofErr w:type="spellEnd"/>
      <w:r w:rsidRPr="00D76C6E">
        <w:rPr>
          <w:rFonts w:asciiTheme="majorHAnsi" w:hAnsiTheme="majorHAnsi"/>
          <w:sz w:val="24"/>
          <w:szCs w:val="24"/>
        </w:rPr>
        <w:t xml:space="preserve">, the </w:t>
      </w:r>
      <w:r w:rsidR="008F77AD" w:rsidRPr="00D76C6E">
        <w:rPr>
          <w:rFonts w:asciiTheme="majorHAnsi" w:hAnsiTheme="majorHAnsi"/>
          <w:sz w:val="24"/>
          <w:szCs w:val="24"/>
        </w:rPr>
        <w:t>c</w:t>
      </w:r>
      <w:r w:rsidRPr="00D76C6E">
        <w:rPr>
          <w:rFonts w:asciiTheme="majorHAnsi" w:hAnsiTheme="majorHAnsi"/>
          <w:sz w:val="24"/>
          <w:szCs w:val="24"/>
        </w:rPr>
        <w:t>olonists were particular</w:t>
      </w:r>
      <w:r w:rsidR="008F77AD" w:rsidRPr="00D76C6E">
        <w:rPr>
          <w:rFonts w:asciiTheme="majorHAnsi" w:hAnsiTheme="majorHAnsi"/>
          <w:sz w:val="24"/>
          <w:szCs w:val="24"/>
        </w:rPr>
        <w:t>l</w:t>
      </w:r>
      <w:r w:rsidRPr="00D76C6E">
        <w:rPr>
          <w:rFonts w:asciiTheme="majorHAnsi" w:hAnsiTheme="majorHAnsi"/>
          <w:sz w:val="24"/>
          <w:szCs w:val="24"/>
        </w:rPr>
        <w:t xml:space="preserve">y sensitive about their </w:t>
      </w:r>
      <w:r w:rsidR="008F77AD" w:rsidRPr="00D76C6E">
        <w:rPr>
          <w:rFonts w:asciiTheme="majorHAnsi" w:hAnsiTheme="majorHAnsi"/>
          <w:sz w:val="24"/>
          <w:szCs w:val="24"/>
        </w:rPr>
        <w:t xml:space="preserve">international reputation regarding </w:t>
      </w:r>
      <w:r w:rsidR="00F25529" w:rsidRPr="00D76C6E">
        <w:rPr>
          <w:rFonts w:asciiTheme="majorHAnsi" w:hAnsiTheme="majorHAnsi"/>
          <w:sz w:val="24"/>
          <w:szCs w:val="24"/>
        </w:rPr>
        <w:t xml:space="preserve">the </w:t>
      </w:r>
      <w:r w:rsidR="008F77AD" w:rsidRPr="00D76C6E">
        <w:rPr>
          <w:rFonts w:asciiTheme="majorHAnsi" w:hAnsiTheme="majorHAnsi"/>
          <w:sz w:val="24"/>
          <w:szCs w:val="24"/>
        </w:rPr>
        <w:t>mistreat</w:t>
      </w:r>
      <w:r w:rsidR="00F25529" w:rsidRPr="00D76C6E">
        <w:rPr>
          <w:rFonts w:asciiTheme="majorHAnsi" w:hAnsiTheme="majorHAnsi"/>
          <w:sz w:val="24"/>
          <w:szCs w:val="24"/>
        </w:rPr>
        <w:t>ment</w:t>
      </w:r>
      <w:r w:rsidR="008F77AD" w:rsidRPr="00D76C6E">
        <w:rPr>
          <w:rFonts w:asciiTheme="majorHAnsi" w:hAnsiTheme="majorHAnsi"/>
          <w:sz w:val="24"/>
          <w:szCs w:val="24"/>
        </w:rPr>
        <w:t xml:space="preserve"> </w:t>
      </w:r>
      <w:r w:rsidR="00590875">
        <w:rPr>
          <w:rFonts w:asciiTheme="majorHAnsi" w:hAnsiTheme="majorHAnsi"/>
          <w:sz w:val="24"/>
          <w:szCs w:val="24"/>
        </w:rPr>
        <w:t xml:space="preserve">of </w:t>
      </w:r>
      <w:r w:rsidR="008F77AD" w:rsidRPr="00D76C6E">
        <w:rPr>
          <w:rFonts w:asciiTheme="majorHAnsi" w:hAnsiTheme="majorHAnsi"/>
          <w:sz w:val="24"/>
          <w:szCs w:val="24"/>
        </w:rPr>
        <w:t>Aboriginal people</w:t>
      </w:r>
      <w:r w:rsidRPr="00D76C6E">
        <w:rPr>
          <w:rFonts w:asciiTheme="majorHAnsi" w:hAnsiTheme="majorHAnsi"/>
          <w:sz w:val="24"/>
          <w:szCs w:val="24"/>
        </w:rPr>
        <w:t xml:space="preserve">. However, the colonial office insisted on the measure </w:t>
      </w:r>
      <w:r w:rsidRPr="00D76C6E">
        <w:rPr>
          <w:rFonts w:asciiTheme="majorHAnsi" w:hAnsiTheme="majorHAnsi"/>
          <w:sz w:val="24"/>
          <w:szCs w:val="24"/>
        </w:rPr>
        <w:lastRenderedPageBreak/>
        <w:t>during the negotiations for responsible government</w:t>
      </w:r>
      <w:r w:rsidR="0003512F" w:rsidRPr="00D76C6E">
        <w:rPr>
          <w:rFonts w:asciiTheme="majorHAnsi" w:hAnsiTheme="majorHAnsi"/>
          <w:sz w:val="24"/>
          <w:szCs w:val="24"/>
        </w:rPr>
        <w:t>, and</w:t>
      </w:r>
      <w:r w:rsidRPr="00D76C6E">
        <w:rPr>
          <w:rFonts w:asciiTheme="majorHAnsi" w:hAnsiTheme="majorHAnsi"/>
          <w:sz w:val="24"/>
          <w:szCs w:val="24"/>
        </w:rPr>
        <w:t xml:space="preserve"> </w:t>
      </w:r>
      <w:r w:rsidR="0003512F" w:rsidRPr="00D76C6E">
        <w:rPr>
          <w:rFonts w:asciiTheme="majorHAnsi" w:hAnsiTheme="majorHAnsi"/>
          <w:sz w:val="24"/>
          <w:szCs w:val="24"/>
        </w:rPr>
        <w:t xml:space="preserve">the </w:t>
      </w:r>
      <w:r w:rsidR="00973C2E" w:rsidRPr="00D76C6E">
        <w:rPr>
          <w:rFonts w:asciiTheme="majorHAnsi" w:hAnsiTheme="majorHAnsi"/>
          <w:sz w:val="24"/>
          <w:szCs w:val="24"/>
        </w:rPr>
        <w:t xml:space="preserve">legislative council </w:t>
      </w:r>
      <w:r w:rsidR="0003512F" w:rsidRPr="00D76C6E">
        <w:rPr>
          <w:rFonts w:asciiTheme="majorHAnsi" w:hAnsiTheme="majorHAnsi"/>
          <w:sz w:val="24"/>
          <w:szCs w:val="24"/>
        </w:rPr>
        <w:t>reluctantly agreed. O</w:t>
      </w:r>
      <w:r w:rsidRPr="00D76C6E">
        <w:rPr>
          <w:rFonts w:asciiTheme="majorHAnsi" w:hAnsiTheme="majorHAnsi"/>
          <w:sz w:val="24"/>
          <w:szCs w:val="24"/>
        </w:rPr>
        <w:t>n</w:t>
      </w:r>
      <w:r w:rsidR="008F77AD" w:rsidRPr="00D76C6E">
        <w:rPr>
          <w:rFonts w:asciiTheme="majorHAnsi" w:hAnsiTheme="majorHAnsi"/>
          <w:sz w:val="24"/>
          <w:szCs w:val="24"/>
        </w:rPr>
        <w:t xml:space="preserve"> 5 April</w:t>
      </w:r>
      <w:r w:rsidRPr="00D76C6E">
        <w:rPr>
          <w:rFonts w:asciiTheme="majorHAnsi" w:hAnsiTheme="majorHAnsi"/>
          <w:sz w:val="24"/>
          <w:szCs w:val="24"/>
        </w:rPr>
        <w:t xml:space="preserve"> 1889, </w:t>
      </w:r>
      <w:r w:rsidR="00B435E7" w:rsidRPr="00D76C6E">
        <w:rPr>
          <w:rFonts w:asciiTheme="majorHAnsi" w:hAnsiTheme="majorHAnsi"/>
          <w:sz w:val="24"/>
          <w:szCs w:val="24"/>
        </w:rPr>
        <w:t xml:space="preserve">it passed the third reading of </w:t>
      </w:r>
      <w:r w:rsidRPr="00D76C6E">
        <w:rPr>
          <w:rFonts w:asciiTheme="majorHAnsi" w:hAnsiTheme="majorHAnsi"/>
          <w:sz w:val="24"/>
          <w:szCs w:val="24"/>
        </w:rPr>
        <w:t>two bills</w:t>
      </w:r>
      <w:r w:rsidR="00B435E7" w:rsidRPr="00D76C6E">
        <w:rPr>
          <w:rFonts w:asciiTheme="majorHAnsi" w:hAnsiTheme="majorHAnsi"/>
          <w:sz w:val="24"/>
          <w:szCs w:val="24"/>
        </w:rPr>
        <w:t xml:space="preserve">, one in </w:t>
      </w:r>
      <w:r w:rsidRPr="00D76C6E">
        <w:rPr>
          <w:rFonts w:asciiTheme="majorHAnsi" w:hAnsiTheme="majorHAnsi"/>
          <w:sz w:val="24"/>
          <w:szCs w:val="24"/>
        </w:rPr>
        <w:t>fa</w:t>
      </w:r>
      <w:r w:rsidR="008F77AD" w:rsidRPr="00D76C6E">
        <w:rPr>
          <w:rFonts w:asciiTheme="majorHAnsi" w:hAnsiTheme="majorHAnsi"/>
          <w:sz w:val="24"/>
          <w:szCs w:val="24"/>
        </w:rPr>
        <w:t>vour of responsible government</w:t>
      </w:r>
      <w:r w:rsidR="00B435E7" w:rsidRPr="00D76C6E">
        <w:rPr>
          <w:rFonts w:asciiTheme="majorHAnsi" w:hAnsiTheme="majorHAnsi"/>
          <w:sz w:val="24"/>
          <w:szCs w:val="24"/>
        </w:rPr>
        <w:t xml:space="preserve"> and </w:t>
      </w:r>
      <w:r w:rsidR="005F2BD8">
        <w:rPr>
          <w:rFonts w:asciiTheme="majorHAnsi" w:hAnsiTheme="majorHAnsi"/>
          <w:sz w:val="24"/>
          <w:szCs w:val="24"/>
        </w:rPr>
        <w:t>an</w:t>
      </w:r>
      <w:r w:rsidR="00B435E7" w:rsidRPr="00D76C6E">
        <w:rPr>
          <w:rFonts w:asciiTheme="majorHAnsi" w:hAnsiTheme="majorHAnsi"/>
          <w:sz w:val="24"/>
          <w:szCs w:val="24"/>
        </w:rPr>
        <w:t>other</w:t>
      </w:r>
      <w:r w:rsidRPr="00D76C6E">
        <w:rPr>
          <w:rFonts w:asciiTheme="majorHAnsi" w:hAnsiTheme="majorHAnsi"/>
          <w:sz w:val="24"/>
          <w:szCs w:val="24"/>
        </w:rPr>
        <w:t xml:space="preserve"> accompanying bill outlin</w:t>
      </w:r>
      <w:r w:rsidR="00B435E7" w:rsidRPr="00D76C6E">
        <w:rPr>
          <w:rFonts w:asciiTheme="majorHAnsi" w:hAnsiTheme="majorHAnsi"/>
          <w:sz w:val="24"/>
          <w:szCs w:val="24"/>
        </w:rPr>
        <w:t>ing</w:t>
      </w:r>
      <w:r w:rsidRPr="00D76C6E">
        <w:rPr>
          <w:rFonts w:asciiTheme="majorHAnsi" w:hAnsiTheme="majorHAnsi"/>
          <w:sz w:val="24"/>
          <w:szCs w:val="24"/>
        </w:rPr>
        <w:t xml:space="preserve"> the duties of the Aborigines Protection Board.</w:t>
      </w:r>
      <w:r w:rsidR="008F77AD" w:rsidRPr="00D76C6E">
        <w:rPr>
          <w:rStyle w:val="FootnoteReference"/>
          <w:rFonts w:asciiTheme="majorHAnsi" w:hAnsiTheme="majorHAnsi"/>
          <w:sz w:val="24"/>
          <w:szCs w:val="24"/>
        </w:rPr>
        <w:footnoteReference w:id="109"/>
      </w:r>
      <w:r w:rsidR="00590875">
        <w:rPr>
          <w:rFonts w:asciiTheme="majorHAnsi" w:hAnsiTheme="majorHAnsi"/>
          <w:sz w:val="24"/>
          <w:szCs w:val="24"/>
        </w:rPr>
        <w:t xml:space="preserve"> </w:t>
      </w:r>
      <w:r w:rsidR="008F77AD" w:rsidRPr="00D76C6E">
        <w:rPr>
          <w:rFonts w:asciiTheme="majorHAnsi" w:hAnsiTheme="majorHAnsi"/>
          <w:sz w:val="24"/>
          <w:szCs w:val="24"/>
        </w:rPr>
        <w:t>I</w:t>
      </w:r>
      <w:r w:rsidRPr="00D76C6E">
        <w:rPr>
          <w:rFonts w:asciiTheme="majorHAnsi" w:hAnsiTheme="majorHAnsi"/>
          <w:sz w:val="24"/>
          <w:szCs w:val="24"/>
        </w:rPr>
        <w:t>n 18</w:t>
      </w:r>
      <w:r w:rsidR="00D518E5" w:rsidRPr="00D76C6E">
        <w:rPr>
          <w:rFonts w:asciiTheme="majorHAnsi" w:hAnsiTheme="majorHAnsi"/>
          <w:sz w:val="24"/>
          <w:szCs w:val="24"/>
        </w:rPr>
        <w:t>89</w:t>
      </w:r>
      <w:r w:rsidRPr="00D76C6E">
        <w:rPr>
          <w:rFonts w:asciiTheme="majorHAnsi" w:hAnsiTheme="majorHAnsi"/>
          <w:sz w:val="24"/>
          <w:szCs w:val="24"/>
        </w:rPr>
        <w:t>, section 70 of the Western Australian Constitution Act stipulated that £5000 a year, or one per cent of the colony’s gross revenue, whichever was greater, would be awarded to the Aborigines Protection Board to administer the needs of</w:t>
      </w:r>
      <w:r w:rsidR="007F7D6E" w:rsidRPr="00D76C6E">
        <w:rPr>
          <w:rFonts w:asciiTheme="majorHAnsi" w:hAnsiTheme="majorHAnsi"/>
          <w:sz w:val="24"/>
          <w:szCs w:val="24"/>
        </w:rPr>
        <w:t xml:space="preserve"> the Aboriginal</w:t>
      </w:r>
      <w:r w:rsidR="009E729F" w:rsidRPr="00D76C6E">
        <w:rPr>
          <w:rFonts w:asciiTheme="majorHAnsi" w:hAnsiTheme="majorHAnsi"/>
          <w:sz w:val="24"/>
          <w:szCs w:val="24"/>
        </w:rPr>
        <w:t xml:space="preserve"> population</w:t>
      </w:r>
      <w:r w:rsidR="007F7D6E" w:rsidRPr="00D76C6E">
        <w:rPr>
          <w:rFonts w:asciiTheme="majorHAnsi" w:hAnsiTheme="majorHAnsi"/>
          <w:sz w:val="24"/>
          <w:szCs w:val="24"/>
        </w:rPr>
        <w:t xml:space="preserve"> and prevent their mistreatment at the hands of </w:t>
      </w:r>
      <w:r w:rsidR="00177FF4">
        <w:rPr>
          <w:rFonts w:asciiTheme="majorHAnsi" w:hAnsiTheme="majorHAnsi"/>
          <w:sz w:val="24"/>
          <w:szCs w:val="24"/>
        </w:rPr>
        <w:t>colonists</w:t>
      </w:r>
      <w:r w:rsidR="007F7D6E" w:rsidRPr="00D76C6E">
        <w:rPr>
          <w:rFonts w:asciiTheme="majorHAnsi" w:hAnsiTheme="majorHAnsi"/>
          <w:sz w:val="24"/>
          <w:szCs w:val="24"/>
        </w:rPr>
        <w:t>.</w:t>
      </w:r>
    </w:p>
    <w:p w14:paraId="449C8968" w14:textId="6962CA8A" w:rsidR="0017180B" w:rsidRPr="00D76C6E" w:rsidRDefault="00D518E5" w:rsidP="0095264C">
      <w:pPr>
        <w:spacing w:line="360" w:lineRule="auto"/>
        <w:ind w:firstLine="720"/>
        <w:rPr>
          <w:rFonts w:asciiTheme="majorHAnsi" w:hAnsiTheme="majorHAnsi" w:cs="Arial"/>
          <w:sz w:val="24"/>
          <w:szCs w:val="24"/>
        </w:rPr>
      </w:pPr>
      <w:r w:rsidRPr="00D76C6E">
        <w:rPr>
          <w:rFonts w:asciiTheme="majorHAnsi" w:hAnsiTheme="majorHAnsi"/>
          <w:sz w:val="24"/>
          <w:szCs w:val="24"/>
        </w:rPr>
        <w:t xml:space="preserve">The Aborigines Protection Board would last for seven years, </w:t>
      </w:r>
      <w:r w:rsidR="005F2BD8">
        <w:rPr>
          <w:rFonts w:asciiTheme="majorHAnsi" w:hAnsiTheme="majorHAnsi"/>
          <w:sz w:val="24"/>
          <w:szCs w:val="24"/>
        </w:rPr>
        <w:t>before</w:t>
      </w:r>
      <w:r w:rsidRPr="00D76C6E">
        <w:rPr>
          <w:rFonts w:asciiTheme="majorHAnsi" w:hAnsiTheme="majorHAnsi"/>
          <w:sz w:val="24"/>
          <w:szCs w:val="24"/>
        </w:rPr>
        <w:t xml:space="preserve"> </w:t>
      </w:r>
      <w:r w:rsidR="009E729F" w:rsidRPr="00D76C6E">
        <w:rPr>
          <w:rFonts w:asciiTheme="majorHAnsi" w:hAnsiTheme="majorHAnsi"/>
          <w:sz w:val="24"/>
          <w:szCs w:val="24"/>
        </w:rPr>
        <w:t xml:space="preserve">being </w:t>
      </w:r>
      <w:r w:rsidRPr="00D76C6E">
        <w:rPr>
          <w:rFonts w:asciiTheme="majorHAnsi" w:hAnsiTheme="majorHAnsi"/>
          <w:sz w:val="24"/>
          <w:szCs w:val="24"/>
        </w:rPr>
        <w:t xml:space="preserve">abolished by Premier John Forrest in 1897 when the British government agreed to repeal Section 70 from the colony’s constitution. During those seven years, the Board </w:t>
      </w:r>
      <w:r w:rsidR="0017180B" w:rsidRPr="00D76C6E">
        <w:rPr>
          <w:rFonts w:asciiTheme="majorHAnsi" w:hAnsiTheme="majorHAnsi" w:cs="Arial"/>
          <w:sz w:val="24"/>
          <w:szCs w:val="24"/>
        </w:rPr>
        <w:t xml:space="preserve">occasionally intervened in matters relating to Aboriginal prisoners.  </w:t>
      </w:r>
      <w:r w:rsidR="00E057AB" w:rsidRPr="00D76C6E">
        <w:rPr>
          <w:rFonts w:asciiTheme="majorHAnsi" w:hAnsiTheme="majorHAnsi" w:cs="Arial"/>
          <w:sz w:val="24"/>
          <w:szCs w:val="24"/>
        </w:rPr>
        <w:t>On Queen Victoria’s golden jubilee in 1887</w:t>
      </w:r>
      <w:r w:rsidR="00821A23" w:rsidRPr="00D76C6E">
        <w:rPr>
          <w:rFonts w:asciiTheme="majorHAnsi" w:hAnsiTheme="majorHAnsi" w:cs="Arial"/>
          <w:sz w:val="24"/>
          <w:szCs w:val="24"/>
        </w:rPr>
        <w:t>,</w:t>
      </w:r>
      <w:r w:rsidR="00E057AB" w:rsidRPr="00D76C6E">
        <w:rPr>
          <w:rFonts w:asciiTheme="majorHAnsi" w:hAnsiTheme="majorHAnsi" w:cs="Arial"/>
          <w:sz w:val="24"/>
          <w:szCs w:val="24"/>
        </w:rPr>
        <w:t xml:space="preserve"> </w:t>
      </w:r>
      <w:r w:rsidR="00821A23" w:rsidRPr="00D76C6E">
        <w:rPr>
          <w:rFonts w:asciiTheme="majorHAnsi" w:hAnsiTheme="majorHAnsi" w:cs="Arial"/>
          <w:sz w:val="24"/>
          <w:szCs w:val="24"/>
        </w:rPr>
        <w:t>Governor Broome released 25 Rottnest prisoners on behalf of the Aborigines Protection Board</w:t>
      </w:r>
      <w:r w:rsidR="00E057AB" w:rsidRPr="00D76C6E">
        <w:rPr>
          <w:rFonts w:asciiTheme="majorHAnsi" w:hAnsiTheme="majorHAnsi" w:cs="Arial"/>
          <w:sz w:val="24"/>
          <w:szCs w:val="24"/>
        </w:rPr>
        <w:t>.</w:t>
      </w:r>
      <w:r w:rsidR="00E057AB" w:rsidRPr="00D76C6E">
        <w:rPr>
          <w:rStyle w:val="FootnoteReference"/>
          <w:rFonts w:asciiTheme="majorHAnsi" w:hAnsiTheme="majorHAnsi" w:cs="Arial"/>
          <w:sz w:val="24"/>
          <w:szCs w:val="24"/>
        </w:rPr>
        <w:footnoteReference w:id="110"/>
      </w:r>
      <w:r w:rsidR="00AC3E09" w:rsidRPr="00D76C6E">
        <w:rPr>
          <w:rFonts w:asciiTheme="majorHAnsi" w:hAnsiTheme="majorHAnsi" w:cs="Arial"/>
          <w:sz w:val="24"/>
          <w:szCs w:val="24"/>
        </w:rPr>
        <w:t xml:space="preserve"> </w:t>
      </w:r>
      <w:r w:rsidR="0017180B" w:rsidRPr="00D76C6E">
        <w:rPr>
          <w:rFonts w:asciiTheme="majorHAnsi" w:hAnsiTheme="majorHAnsi" w:cs="Arial"/>
          <w:sz w:val="24"/>
          <w:szCs w:val="24"/>
        </w:rPr>
        <w:t xml:space="preserve">From 1887, the Aborigines Protection Board offered to pay the cost of </w:t>
      </w:r>
      <w:r w:rsidR="00480B00">
        <w:rPr>
          <w:rFonts w:asciiTheme="majorHAnsi" w:hAnsiTheme="majorHAnsi" w:cs="Arial"/>
          <w:sz w:val="24"/>
          <w:szCs w:val="24"/>
        </w:rPr>
        <w:t>returning discharged Ab</w:t>
      </w:r>
      <w:r w:rsidR="0017180B" w:rsidRPr="00D76C6E">
        <w:rPr>
          <w:rFonts w:asciiTheme="majorHAnsi" w:hAnsiTheme="majorHAnsi" w:cs="Arial"/>
          <w:sz w:val="24"/>
          <w:szCs w:val="24"/>
        </w:rPr>
        <w:t>original prisoners to their own country from their annual budget.</w:t>
      </w:r>
      <w:r w:rsidR="0017180B" w:rsidRPr="00D76C6E">
        <w:rPr>
          <w:rStyle w:val="FootnoteReference"/>
          <w:rFonts w:asciiTheme="majorHAnsi" w:hAnsiTheme="majorHAnsi" w:cs="Arial"/>
          <w:sz w:val="24"/>
          <w:szCs w:val="24"/>
        </w:rPr>
        <w:footnoteReference w:id="111"/>
      </w:r>
      <w:r w:rsidR="0017180B" w:rsidRPr="00D76C6E">
        <w:rPr>
          <w:rFonts w:asciiTheme="majorHAnsi" w:hAnsiTheme="majorHAnsi" w:cs="Arial"/>
          <w:sz w:val="24"/>
          <w:szCs w:val="24"/>
        </w:rPr>
        <w:t xml:space="preserve"> In 1888, the Board began reviewing summary cases in which Aboriginal people appeared as defendants, in order to try </w:t>
      </w:r>
      <w:r w:rsidR="00821A23" w:rsidRPr="00D76C6E">
        <w:rPr>
          <w:rFonts w:asciiTheme="majorHAnsi" w:hAnsiTheme="majorHAnsi" w:cs="Arial"/>
          <w:sz w:val="24"/>
          <w:szCs w:val="24"/>
        </w:rPr>
        <w:t>to</w:t>
      </w:r>
      <w:r w:rsidR="0017180B" w:rsidRPr="00D76C6E">
        <w:rPr>
          <w:rFonts w:asciiTheme="majorHAnsi" w:hAnsiTheme="majorHAnsi" w:cs="Arial"/>
          <w:sz w:val="24"/>
          <w:szCs w:val="24"/>
        </w:rPr>
        <w:t xml:space="preserve"> protect them from unjust rulings.</w:t>
      </w:r>
      <w:r w:rsidR="0017180B" w:rsidRPr="00D76C6E">
        <w:rPr>
          <w:rStyle w:val="FootnoteReference"/>
          <w:rFonts w:asciiTheme="majorHAnsi" w:hAnsiTheme="majorHAnsi" w:cs="Arial"/>
          <w:sz w:val="24"/>
          <w:szCs w:val="24"/>
        </w:rPr>
        <w:footnoteReference w:id="112"/>
      </w:r>
      <w:r w:rsidR="0017180B" w:rsidRPr="00D76C6E">
        <w:rPr>
          <w:rFonts w:asciiTheme="majorHAnsi" w:hAnsiTheme="majorHAnsi" w:cs="Arial"/>
          <w:sz w:val="24"/>
          <w:szCs w:val="24"/>
        </w:rPr>
        <w:t xml:space="preserve"> In 1893, Governor Gerard Smith suggested that Aboriginal prisoners should come under the direct protection of the board, and be funded out of the board’s £5000 annual budget; this scheme was not pursued.</w:t>
      </w:r>
      <w:r w:rsidR="0017180B" w:rsidRPr="00D76C6E">
        <w:rPr>
          <w:rStyle w:val="FootnoteReference"/>
          <w:rFonts w:asciiTheme="majorHAnsi" w:hAnsiTheme="majorHAnsi" w:cs="Arial"/>
          <w:sz w:val="24"/>
          <w:szCs w:val="24"/>
        </w:rPr>
        <w:footnoteReference w:id="113"/>
      </w:r>
      <w:r w:rsidR="0017180B" w:rsidRPr="00D76C6E">
        <w:rPr>
          <w:rFonts w:asciiTheme="majorHAnsi" w:hAnsiTheme="majorHAnsi" w:cs="Arial"/>
          <w:sz w:val="24"/>
          <w:szCs w:val="24"/>
        </w:rPr>
        <w:t xml:space="preserve"> In 1897, the board gave the prison a ‘magic lantern and slides’ for the Aboriginal prisoners’ enjoyment.</w:t>
      </w:r>
      <w:r w:rsidR="0017180B" w:rsidRPr="00D76C6E">
        <w:rPr>
          <w:rStyle w:val="FootnoteReference"/>
          <w:rFonts w:asciiTheme="majorHAnsi" w:hAnsiTheme="majorHAnsi" w:cs="Arial"/>
          <w:sz w:val="24"/>
          <w:szCs w:val="24"/>
        </w:rPr>
        <w:footnoteReference w:id="114"/>
      </w:r>
      <w:r w:rsidR="0017180B" w:rsidRPr="00D76C6E">
        <w:rPr>
          <w:rFonts w:asciiTheme="majorHAnsi" w:hAnsiTheme="majorHAnsi" w:cs="Arial"/>
          <w:sz w:val="24"/>
          <w:szCs w:val="24"/>
        </w:rPr>
        <w:t xml:space="preserve">  </w:t>
      </w:r>
      <w:r w:rsidR="00662E4F" w:rsidRPr="00D76C6E">
        <w:rPr>
          <w:rFonts w:asciiTheme="majorHAnsi" w:hAnsiTheme="majorHAnsi" w:cs="Arial"/>
          <w:sz w:val="24"/>
          <w:szCs w:val="24"/>
        </w:rPr>
        <w:t xml:space="preserve">When premier John Forrest abolished the board in  1897, the board’s chairman, Dr Alfred </w:t>
      </w:r>
      <w:proofErr w:type="spellStart"/>
      <w:r w:rsidR="00662E4F" w:rsidRPr="00D76C6E">
        <w:rPr>
          <w:rFonts w:asciiTheme="majorHAnsi" w:hAnsiTheme="majorHAnsi" w:cs="Arial"/>
          <w:sz w:val="24"/>
          <w:szCs w:val="24"/>
        </w:rPr>
        <w:t>Waylen</w:t>
      </w:r>
      <w:proofErr w:type="spellEnd"/>
      <w:r w:rsidR="00662E4F" w:rsidRPr="00D76C6E">
        <w:rPr>
          <w:rFonts w:asciiTheme="majorHAnsi" w:hAnsiTheme="majorHAnsi" w:cs="Arial"/>
          <w:sz w:val="24"/>
          <w:szCs w:val="24"/>
        </w:rPr>
        <w:t xml:space="preserve">, reminded him of their joint recommendation, as part of the 1883 Rottnest commission, </w:t>
      </w:r>
      <w:r w:rsidR="00662E4F" w:rsidRPr="00D76C6E">
        <w:rPr>
          <w:rFonts w:asciiTheme="majorHAnsi" w:hAnsiTheme="majorHAnsi" w:cs="Arial"/>
          <w:sz w:val="24"/>
          <w:szCs w:val="24"/>
        </w:rPr>
        <w:lastRenderedPageBreak/>
        <w:t>that the board was an ‘absolutely necessary’ provision for the welfare of the Aboriginal population</w:t>
      </w:r>
      <w:r w:rsidR="00177FF4">
        <w:rPr>
          <w:rFonts w:asciiTheme="majorHAnsi" w:hAnsiTheme="majorHAnsi" w:cs="Arial"/>
          <w:sz w:val="24"/>
          <w:szCs w:val="24"/>
        </w:rPr>
        <w:t>, to no avail</w:t>
      </w:r>
      <w:r w:rsidR="00662E4F" w:rsidRPr="00D76C6E">
        <w:rPr>
          <w:rFonts w:asciiTheme="majorHAnsi" w:hAnsiTheme="majorHAnsi" w:cs="Arial"/>
          <w:sz w:val="24"/>
          <w:szCs w:val="24"/>
        </w:rPr>
        <w:t>.</w:t>
      </w:r>
      <w:r w:rsidR="00662E4F" w:rsidRPr="00D76C6E">
        <w:rPr>
          <w:rStyle w:val="FootnoteReference"/>
          <w:rFonts w:asciiTheme="majorHAnsi" w:hAnsiTheme="majorHAnsi"/>
          <w:sz w:val="24"/>
          <w:szCs w:val="24"/>
        </w:rPr>
        <w:t xml:space="preserve"> </w:t>
      </w:r>
      <w:r w:rsidR="00662E4F" w:rsidRPr="00D76C6E">
        <w:rPr>
          <w:rStyle w:val="FootnoteReference"/>
          <w:rFonts w:asciiTheme="majorHAnsi" w:hAnsiTheme="majorHAnsi"/>
          <w:sz w:val="24"/>
          <w:szCs w:val="24"/>
        </w:rPr>
        <w:footnoteReference w:id="115"/>
      </w:r>
      <w:r w:rsidR="00662E4F" w:rsidRPr="00D76C6E">
        <w:rPr>
          <w:rFonts w:asciiTheme="majorHAnsi" w:hAnsiTheme="majorHAnsi" w:cs="Arial"/>
          <w:sz w:val="24"/>
          <w:szCs w:val="24"/>
        </w:rPr>
        <w:t xml:space="preserve"> </w:t>
      </w:r>
    </w:p>
    <w:p w14:paraId="18A99BBA" w14:textId="77777777" w:rsidR="00750433" w:rsidRPr="00D76C6E" w:rsidRDefault="00750433" w:rsidP="0095264C">
      <w:pPr>
        <w:pStyle w:val="Heading1"/>
        <w:spacing w:line="360" w:lineRule="auto"/>
        <w:rPr>
          <w:rFonts w:asciiTheme="majorHAnsi" w:hAnsiTheme="majorHAnsi"/>
          <w:b w:val="0"/>
          <w:i/>
          <w:color w:val="auto"/>
          <w:sz w:val="24"/>
          <w:szCs w:val="24"/>
        </w:rPr>
      </w:pPr>
      <w:r w:rsidRPr="00D76C6E">
        <w:rPr>
          <w:rFonts w:asciiTheme="majorHAnsi" w:hAnsiTheme="majorHAnsi"/>
          <w:b w:val="0"/>
          <w:i/>
          <w:color w:val="auto"/>
          <w:sz w:val="24"/>
          <w:szCs w:val="24"/>
        </w:rPr>
        <w:t>Conclusion</w:t>
      </w:r>
    </w:p>
    <w:p w14:paraId="3DC7FF58" w14:textId="0C29413E" w:rsidR="008002DC" w:rsidRPr="00A30916" w:rsidRDefault="002D469E" w:rsidP="005F2BD8">
      <w:pPr>
        <w:spacing w:line="360" w:lineRule="auto"/>
        <w:ind w:firstLine="720"/>
      </w:pPr>
      <w:r w:rsidRPr="00D76C6E">
        <w:rPr>
          <w:rFonts w:asciiTheme="majorHAnsi" w:hAnsiTheme="majorHAnsi"/>
          <w:sz w:val="24"/>
          <w:szCs w:val="24"/>
        </w:rPr>
        <w:t xml:space="preserve">Rottnest is </w:t>
      </w:r>
      <w:proofErr w:type="gramStart"/>
      <w:r w:rsidRPr="00D76C6E">
        <w:rPr>
          <w:rFonts w:asciiTheme="majorHAnsi" w:hAnsiTheme="majorHAnsi"/>
          <w:sz w:val="24"/>
          <w:szCs w:val="24"/>
        </w:rPr>
        <w:t>key</w:t>
      </w:r>
      <w:proofErr w:type="gramEnd"/>
      <w:r w:rsidRPr="00D76C6E">
        <w:rPr>
          <w:rFonts w:asciiTheme="majorHAnsi" w:hAnsiTheme="majorHAnsi"/>
          <w:sz w:val="24"/>
          <w:szCs w:val="24"/>
        </w:rPr>
        <w:t xml:space="preserve"> to understanding Broome’s recommendation for, and the colonial office’s insistence on, Section 70 as the price for responsible government.  While t</w:t>
      </w:r>
      <w:r w:rsidR="008F77AD" w:rsidRPr="00D76C6E">
        <w:rPr>
          <w:rFonts w:asciiTheme="majorHAnsi" w:hAnsiTheme="majorHAnsi"/>
          <w:sz w:val="24"/>
          <w:szCs w:val="24"/>
        </w:rPr>
        <w:t xml:space="preserve">he roots of </w:t>
      </w:r>
      <w:r w:rsidR="004B1703" w:rsidRPr="00D76C6E">
        <w:rPr>
          <w:rFonts w:asciiTheme="majorHAnsi" w:hAnsiTheme="majorHAnsi"/>
          <w:sz w:val="24"/>
          <w:szCs w:val="24"/>
        </w:rPr>
        <w:t xml:space="preserve">section 70 </w:t>
      </w:r>
      <w:r w:rsidR="008F77AD" w:rsidRPr="00D76C6E">
        <w:rPr>
          <w:rFonts w:asciiTheme="majorHAnsi" w:hAnsiTheme="majorHAnsi"/>
          <w:sz w:val="24"/>
          <w:szCs w:val="24"/>
        </w:rPr>
        <w:t>in the Rottnest commission are not immediately apparent</w:t>
      </w:r>
      <w:r w:rsidRPr="00D76C6E">
        <w:rPr>
          <w:rFonts w:asciiTheme="majorHAnsi" w:hAnsiTheme="majorHAnsi"/>
          <w:sz w:val="24"/>
          <w:szCs w:val="24"/>
        </w:rPr>
        <w:t xml:space="preserve">, </w:t>
      </w:r>
      <w:r w:rsidR="004B1703" w:rsidRPr="00D76C6E">
        <w:rPr>
          <w:rFonts w:asciiTheme="majorHAnsi" w:hAnsiTheme="majorHAnsi"/>
          <w:sz w:val="24"/>
          <w:szCs w:val="24"/>
        </w:rPr>
        <w:t>the Rottnest com</w:t>
      </w:r>
      <w:r w:rsidR="005825BC" w:rsidRPr="00D76C6E">
        <w:rPr>
          <w:rFonts w:asciiTheme="majorHAnsi" w:hAnsiTheme="majorHAnsi"/>
          <w:sz w:val="24"/>
          <w:szCs w:val="24"/>
        </w:rPr>
        <w:t xml:space="preserve">mission fundamentally shaped this </w:t>
      </w:r>
      <w:r w:rsidR="004B1703" w:rsidRPr="00D76C6E">
        <w:rPr>
          <w:rFonts w:asciiTheme="majorHAnsi" w:hAnsiTheme="majorHAnsi"/>
          <w:sz w:val="24"/>
          <w:szCs w:val="24"/>
        </w:rPr>
        <w:t>special provision. First, the Rottnest affair demonstrated to Broome and the colonial office</w:t>
      </w:r>
      <w:r w:rsidR="007B47F8" w:rsidRPr="00D76C6E">
        <w:rPr>
          <w:rFonts w:asciiTheme="majorHAnsi" w:hAnsiTheme="majorHAnsi"/>
          <w:sz w:val="24"/>
          <w:szCs w:val="24"/>
        </w:rPr>
        <w:t xml:space="preserve"> that</w:t>
      </w:r>
      <w:r w:rsidR="00DF19C5">
        <w:rPr>
          <w:rFonts w:asciiTheme="majorHAnsi" w:hAnsiTheme="majorHAnsi"/>
          <w:sz w:val="24"/>
          <w:szCs w:val="24"/>
        </w:rPr>
        <w:t xml:space="preserve"> supervision</w:t>
      </w:r>
      <w:r w:rsidR="00CF6F7C" w:rsidRPr="00D76C6E">
        <w:rPr>
          <w:rFonts w:asciiTheme="majorHAnsi" w:hAnsiTheme="majorHAnsi"/>
          <w:sz w:val="24"/>
          <w:szCs w:val="24"/>
        </w:rPr>
        <w:t xml:space="preserve"> </w:t>
      </w:r>
      <w:r w:rsidR="00F25529" w:rsidRPr="00D76C6E">
        <w:rPr>
          <w:rFonts w:asciiTheme="majorHAnsi" w:hAnsiTheme="majorHAnsi"/>
          <w:sz w:val="24"/>
          <w:szCs w:val="24"/>
        </w:rPr>
        <w:t xml:space="preserve">over the colonial government </w:t>
      </w:r>
      <w:r w:rsidR="00CF6F7C" w:rsidRPr="00D76C6E">
        <w:rPr>
          <w:rFonts w:asciiTheme="majorHAnsi" w:hAnsiTheme="majorHAnsi"/>
          <w:sz w:val="24"/>
          <w:szCs w:val="24"/>
        </w:rPr>
        <w:t>was necessary</w:t>
      </w:r>
      <w:r w:rsidR="00F25529" w:rsidRPr="00D76C6E">
        <w:rPr>
          <w:rFonts w:asciiTheme="majorHAnsi" w:hAnsiTheme="majorHAnsi"/>
          <w:sz w:val="24"/>
          <w:szCs w:val="24"/>
        </w:rPr>
        <w:t xml:space="preserve"> when it came to</w:t>
      </w:r>
      <w:r w:rsidR="005825BC" w:rsidRPr="00D76C6E">
        <w:rPr>
          <w:rFonts w:asciiTheme="majorHAnsi" w:hAnsiTheme="majorHAnsi"/>
          <w:sz w:val="24"/>
          <w:szCs w:val="24"/>
        </w:rPr>
        <w:t xml:space="preserve"> Aboriginal policy. </w:t>
      </w:r>
      <w:r w:rsidR="0021386E" w:rsidRPr="00D76C6E">
        <w:rPr>
          <w:rFonts w:asciiTheme="majorHAnsi" w:hAnsiTheme="majorHAnsi" w:cs="Arial"/>
          <w:sz w:val="24"/>
          <w:szCs w:val="24"/>
        </w:rPr>
        <w:t xml:space="preserve">This was the fundamental reason he recommended section 70. </w:t>
      </w:r>
      <w:r w:rsidR="004B1703" w:rsidRPr="00D76C6E">
        <w:rPr>
          <w:rFonts w:asciiTheme="majorHAnsi" w:hAnsiTheme="majorHAnsi"/>
          <w:sz w:val="24"/>
          <w:szCs w:val="24"/>
        </w:rPr>
        <w:t xml:space="preserve">Second, the success of the </w:t>
      </w:r>
      <w:r w:rsidR="005825BC" w:rsidRPr="00D76C6E">
        <w:rPr>
          <w:rFonts w:asciiTheme="majorHAnsi" w:hAnsiTheme="majorHAnsi"/>
          <w:sz w:val="24"/>
          <w:szCs w:val="24"/>
        </w:rPr>
        <w:t xml:space="preserve">regime </w:t>
      </w:r>
      <w:r w:rsidR="004B1703" w:rsidRPr="00D76C6E">
        <w:rPr>
          <w:rFonts w:asciiTheme="majorHAnsi" w:hAnsiTheme="majorHAnsi"/>
          <w:sz w:val="24"/>
          <w:szCs w:val="24"/>
        </w:rPr>
        <w:t xml:space="preserve">changes under </w:t>
      </w:r>
      <w:proofErr w:type="spellStart"/>
      <w:r w:rsidR="004B1703" w:rsidRPr="00D76C6E">
        <w:rPr>
          <w:rFonts w:asciiTheme="majorHAnsi" w:hAnsiTheme="majorHAnsi"/>
          <w:sz w:val="24"/>
          <w:szCs w:val="24"/>
        </w:rPr>
        <w:t>Timperley</w:t>
      </w:r>
      <w:proofErr w:type="spellEnd"/>
      <w:r w:rsidR="005825BC" w:rsidRPr="00D76C6E">
        <w:rPr>
          <w:rFonts w:asciiTheme="majorHAnsi" w:hAnsiTheme="majorHAnsi"/>
          <w:sz w:val="24"/>
          <w:szCs w:val="24"/>
        </w:rPr>
        <w:t xml:space="preserve"> in reducing mortality rates</w:t>
      </w:r>
      <w:r w:rsidR="00186345" w:rsidRPr="00D76C6E">
        <w:rPr>
          <w:rFonts w:asciiTheme="majorHAnsi" w:hAnsiTheme="majorHAnsi"/>
          <w:sz w:val="24"/>
          <w:szCs w:val="24"/>
        </w:rPr>
        <w:t xml:space="preserve"> at Rottnest</w:t>
      </w:r>
      <w:r w:rsidR="005825BC" w:rsidRPr="00D76C6E">
        <w:rPr>
          <w:rFonts w:asciiTheme="majorHAnsi" w:hAnsiTheme="majorHAnsi"/>
          <w:sz w:val="24"/>
          <w:szCs w:val="24"/>
        </w:rPr>
        <w:t xml:space="preserve"> showed </w:t>
      </w:r>
      <w:r w:rsidR="004B1703" w:rsidRPr="00D76C6E">
        <w:rPr>
          <w:rFonts w:asciiTheme="majorHAnsi" w:hAnsiTheme="majorHAnsi"/>
          <w:sz w:val="24"/>
          <w:szCs w:val="24"/>
        </w:rPr>
        <w:t>that</w:t>
      </w:r>
      <w:r w:rsidR="005825BC" w:rsidRPr="00D76C6E">
        <w:rPr>
          <w:rFonts w:asciiTheme="majorHAnsi" w:hAnsiTheme="majorHAnsi"/>
          <w:sz w:val="24"/>
          <w:szCs w:val="24"/>
        </w:rPr>
        <w:t xml:space="preserve"> Aboriginal people </w:t>
      </w:r>
      <w:r w:rsidR="00177FF4">
        <w:rPr>
          <w:rFonts w:asciiTheme="majorHAnsi" w:hAnsiTheme="majorHAnsi"/>
          <w:sz w:val="24"/>
          <w:szCs w:val="24"/>
        </w:rPr>
        <w:t>responded to health</w:t>
      </w:r>
      <w:r w:rsidR="00F25529" w:rsidRPr="00D76C6E">
        <w:rPr>
          <w:rFonts w:asciiTheme="majorHAnsi" w:hAnsiTheme="majorHAnsi"/>
          <w:sz w:val="24"/>
          <w:szCs w:val="24"/>
        </w:rPr>
        <w:t>care, which justified the government providing welfare for the wider population</w:t>
      </w:r>
      <w:r w:rsidR="004B1703" w:rsidRPr="00D76C6E">
        <w:rPr>
          <w:rFonts w:asciiTheme="majorHAnsi" w:hAnsiTheme="majorHAnsi"/>
          <w:sz w:val="24"/>
          <w:szCs w:val="24"/>
        </w:rPr>
        <w:t xml:space="preserve">. </w:t>
      </w:r>
      <w:r w:rsidR="00CF6F7C" w:rsidRPr="00D76C6E">
        <w:rPr>
          <w:rFonts w:asciiTheme="majorHAnsi" w:hAnsiTheme="majorHAnsi"/>
          <w:sz w:val="24"/>
          <w:szCs w:val="24"/>
        </w:rPr>
        <w:t>Third,</w:t>
      </w:r>
      <w:r w:rsidR="00BC5928" w:rsidRPr="00D76C6E">
        <w:rPr>
          <w:rFonts w:asciiTheme="majorHAnsi" w:hAnsiTheme="majorHAnsi"/>
          <w:sz w:val="24"/>
          <w:szCs w:val="24"/>
        </w:rPr>
        <w:t xml:space="preserve"> and significantly,</w:t>
      </w:r>
      <w:r w:rsidR="00CF6F7C" w:rsidRPr="00D76C6E">
        <w:rPr>
          <w:rFonts w:asciiTheme="majorHAnsi" w:hAnsiTheme="majorHAnsi"/>
          <w:sz w:val="24"/>
          <w:szCs w:val="24"/>
        </w:rPr>
        <w:t xml:space="preserve"> the Rottnest commission laid the groundwork for the Aborigines Protection Board, which was the administrative body that made Section 70 possible.</w:t>
      </w:r>
      <w:r w:rsidR="00304E0C">
        <w:rPr>
          <w:rFonts w:asciiTheme="majorHAnsi" w:hAnsiTheme="majorHAnsi"/>
          <w:sz w:val="24"/>
          <w:szCs w:val="24"/>
        </w:rPr>
        <w:t xml:space="preserve"> </w:t>
      </w:r>
    </w:p>
    <w:sectPr w:rsidR="008002DC" w:rsidRPr="00A30916" w:rsidSect="000E106E">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6FA9A" w15:done="0"/>
  <w15:commentEx w15:paraId="4296673E" w15:paraIdParent="40C6FA9A" w15:done="0"/>
  <w15:commentEx w15:paraId="29757CE7" w15:done="0"/>
  <w15:commentEx w15:paraId="42A3EB0A" w15:done="0"/>
  <w15:commentEx w15:paraId="265FF02A" w15:done="0"/>
  <w15:commentEx w15:paraId="08626F11" w15:done="0"/>
  <w15:commentEx w15:paraId="2DD14374" w15:done="0"/>
  <w15:commentEx w15:paraId="7005273E" w15:done="0"/>
  <w15:commentEx w15:paraId="60BEB8FF" w15:done="0"/>
  <w15:commentEx w15:paraId="26FE048E" w15:done="0"/>
  <w15:commentEx w15:paraId="33AB2CA9" w15:done="0"/>
  <w15:commentEx w15:paraId="0A772F52" w15:done="0"/>
  <w15:commentEx w15:paraId="0263B6B5" w15:done="0"/>
  <w15:commentEx w15:paraId="6D60D986" w15:done="0"/>
  <w15:commentEx w15:paraId="6B2F6BCD" w15:done="0"/>
  <w15:commentEx w15:paraId="79EDA970" w15:done="0"/>
  <w15:commentEx w15:paraId="4809E1A6" w15:done="0"/>
  <w15:commentEx w15:paraId="4D32E01E" w15:done="0"/>
  <w15:commentEx w15:paraId="0E5BAD38" w15:done="0"/>
  <w15:commentEx w15:paraId="01CC46C7" w15:done="0"/>
  <w15:commentEx w15:paraId="761DA5DB" w15:done="0"/>
  <w15:commentEx w15:paraId="0D0A1149" w15:done="0"/>
  <w15:commentEx w15:paraId="09AB69FC" w15:done="0"/>
  <w15:commentEx w15:paraId="2F2D4C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EA46" w14:textId="77777777" w:rsidR="00363A51" w:rsidRDefault="00363A51" w:rsidP="0064269B">
      <w:pPr>
        <w:spacing w:after="0" w:line="240" w:lineRule="auto"/>
      </w:pPr>
      <w:r>
        <w:separator/>
      </w:r>
    </w:p>
  </w:endnote>
  <w:endnote w:type="continuationSeparator" w:id="0">
    <w:p w14:paraId="2244E473" w14:textId="77777777" w:rsidR="00363A51" w:rsidRDefault="00363A51" w:rsidP="0064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A423" w14:textId="77777777" w:rsidR="0021386E" w:rsidRPr="00D06E05" w:rsidRDefault="0021386E">
    <w:pPr>
      <w:pStyle w:val="Footer"/>
      <w:jc w:val="right"/>
      <w:rPr>
        <w:rFonts w:asciiTheme="majorHAnsi" w:hAnsiTheme="majorHAnsi"/>
      </w:rPr>
    </w:pPr>
    <w:r w:rsidRPr="00D06E05">
      <w:rPr>
        <w:rFonts w:asciiTheme="majorHAnsi" w:hAnsiTheme="majorHAnsi"/>
      </w:rPr>
      <w:fldChar w:fldCharType="begin"/>
    </w:r>
    <w:r w:rsidRPr="00D06E05">
      <w:rPr>
        <w:rFonts w:asciiTheme="majorHAnsi" w:hAnsiTheme="majorHAnsi"/>
      </w:rPr>
      <w:instrText xml:space="preserve"> PAGE   \* MERGEFORMAT </w:instrText>
    </w:r>
    <w:r w:rsidRPr="00D06E05">
      <w:rPr>
        <w:rFonts w:asciiTheme="majorHAnsi" w:hAnsiTheme="majorHAnsi"/>
      </w:rPr>
      <w:fldChar w:fldCharType="separate"/>
    </w:r>
    <w:r w:rsidR="00FB7375">
      <w:rPr>
        <w:rFonts w:asciiTheme="majorHAnsi" w:hAnsiTheme="majorHAnsi"/>
        <w:noProof/>
      </w:rPr>
      <w:t>1</w:t>
    </w:r>
    <w:r w:rsidRPr="00D06E05">
      <w:rPr>
        <w:rFonts w:asciiTheme="majorHAnsi" w:hAnsiTheme="majorHAnsi"/>
      </w:rPr>
      <w:fldChar w:fldCharType="end"/>
    </w:r>
  </w:p>
  <w:p w14:paraId="74EFAB47" w14:textId="77777777" w:rsidR="0021386E" w:rsidRDefault="0021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5BBA" w14:textId="77777777" w:rsidR="00363A51" w:rsidRDefault="00363A51" w:rsidP="0064269B">
      <w:pPr>
        <w:spacing w:after="0" w:line="240" w:lineRule="auto"/>
      </w:pPr>
      <w:r>
        <w:separator/>
      </w:r>
    </w:p>
  </w:footnote>
  <w:footnote w:type="continuationSeparator" w:id="0">
    <w:p w14:paraId="4A709F67" w14:textId="77777777" w:rsidR="00363A51" w:rsidRDefault="00363A51" w:rsidP="0064269B">
      <w:pPr>
        <w:spacing w:after="0" w:line="240" w:lineRule="auto"/>
      </w:pPr>
      <w:r>
        <w:continuationSeparator/>
      </w:r>
    </w:p>
  </w:footnote>
  <w:footnote w:id="1">
    <w:p w14:paraId="06A616CD" w14:textId="2CAF8B44"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This project has received funding from the European Union’s Seventh Framework Programme for research, technological development and demonstration under grant agreement no. 312542. Thanks to Ann Curthoys, Jane Lydon, and the participants of the </w:t>
      </w:r>
      <w:r w:rsidRPr="00AF67FA">
        <w:rPr>
          <w:rFonts w:asciiTheme="majorHAnsi" w:hAnsiTheme="majorHAnsi"/>
          <w:i/>
        </w:rPr>
        <w:t>Governing Western Australian Aboriginal People</w:t>
      </w:r>
      <w:r w:rsidRPr="00AF67FA">
        <w:rPr>
          <w:rFonts w:asciiTheme="majorHAnsi" w:hAnsiTheme="majorHAnsi"/>
        </w:rPr>
        <w:t xml:space="preserve"> workshop at the University of Western Australia. Thanks also to Clare Anderson</w:t>
      </w:r>
      <w:r w:rsidR="009E729F" w:rsidRPr="00AF67FA">
        <w:rPr>
          <w:rFonts w:asciiTheme="majorHAnsi" w:hAnsiTheme="majorHAnsi"/>
        </w:rPr>
        <w:t>, Katherine Foxhall, Mark Peel, Deborah Toner and Emily Whewell</w:t>
      </w:r>
      <w:r w:rsidRPr="00AF67FA">
        <w:rPr>
          <w:rFonts w:asciiTheme="majorHAnsi" w:hAnsiTheme="majorHAnsi"/>
        </w:rPr>
        <w:t xml:space="preserve"> at the University of Leicester</w:t>
      </w:r>
      <w:r w:rsidR="009E729F" w:rsidRPr="00AF67FA">
        <w:rPr>
          <w:rFonts w:asciiTheme="majorHAnsi" w:hAnsiTheme="majorHAnsi"/>
        </w:rPr>
        <w:t xml:space="preserve"> for feedback on earlier drafts.</w:t>
      </w:r>
    </w:p>
  </w:footnote>
  <w:footnote w:id="2">
    <w:p w14:paraId="5B7DD8D6" w14:textId="0F0EFF34" w:rsidR="0021386E" w:rsidRPr="00AF67FA" w:rsidRDefault="0021386E" w:rsidP="00A66301">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w:t>
      </w:r>
      <w:r w:rsidRPr="00AF67FA">
        <w:rPr>
          <w:rFonts w:asciiTheme="majorHAnsi" w:hAnsiTheme="majorHAnsi"/>
          <w:i/>
        </w:rPr>
        <w:t>Broken Spears</w:t>
      </w:r>
      <w:r w:rsidR="009B48BC" w:rsidRPr="00AF67FA">
        <w:rPr>
          <w:rFonts w:asciiTheme="majorHAnsi" w:hAnsiTheme="majorHAnsi"/>
          <w:i/>
        </w:rPr>
        <w:t xml:space="preserve">: Aboriginals and Europeans in the southwest of Australia, </w:t>
      </w:r>
      <w:proofErr w:type="spellStart"/>
      <w:r w:rsidR="009B48BC" w:rsidRPr="00AF67FA">
        <w:rPr>
          <w:rFonts w:asciiTheme="majorHAnsi" w:hAnsiTheme="majorHAnsi"/>
        </w:rPr>
        <w:t>Cottesloe</w:t>
      </w:r>
      <w:proofErr w:type="spellEnd"/>
      <w:r w:rsidR="009B48BC" w:rsidRPr="00AF67FA">
        <w:rPr>
          <w:rFonts w:asciiTheme="majorHAnsi" w:hAnsiTheme="majorHAnsi"/>
        </w:rPr>
        <w:t>, 1984</w:t>
      </w:r>
      <w:r w:rsidRPr="00AF67FA">
        <w:rPr>
          <w:rFonts w:asciiTheme="majorHAnsi" w:hAnsiTheme="majorHAnsi"/>
        </w:rPr>
        <w:t>, p. 167.</w:t>
      </w:r>
    </w:p>
  </w:footnote>
  <w:footnote w:id="3">
    <w:p w14:paraId="2CC56D3F" w14:textId="29DDB475" w:rsidR="0021386E" w:rsidRPr="00AF67FA" w:rsidRDefault="0021386E" w:rsidP="00DB4A5B">
      <w:pPr>
        <w:pStyle w:val="FootnoteText"/>
        <w:rPr>
          <w:rFonts w:asciiTheme="majorHAnsi" w:hAnsiTheme="majorHAnsi"/>
          <w:i/>
        </w:rPr>
      </w:pPr>
      <w:r w:rsidRPr="00AF67FA">
        <w:rPr>
          <w:rStyle w:val="FootnoteReference"/>
          <w:rFonts w:asciiTheme="majorHAnsi" w:hAnsiTheme="majorHAnsi"/>
        </w:rPr>
        <w:footnoteRef/>
      </w:r>
      <w:r w:rsidRPr="00AF67FA">
        <w:rPr>
          <w:rFonts w:asciiTheme="majorHAnsi" w:hAnsiTheme="majorHAnsi"/>
        </w:rPr>
        <w:t xml:space="preserve"> N. Green and S. Moon, </w:t>
      </w:r>
      <w:r w:rsidRPr="00AF67FA">
        <w:rPr>
          <w:rFonts w:asciiTheme="majorHAnsi" w:hAnsiTheme="majorHAnsi"/>
          <w:i/>
        </w:rPr>
        <w:t xml:space="preserve">Far From Home: Aboriginal Prisoners of Rottnest Island, 1838-1931, </w:t>
      </w:r>
      <w:proofErr w:type="spellStart"/>
      <w:r w:rsidRPr="00AF67FA">
        <w:rPr>
          <w:rFonts w:asciiTheme="majorHAnsi" w:hAnsiTheme="majorHAnsi"/>
        </w:rPr>
        <w:t>Nedlands</w:t>
      </w:r>
      <w:proofErr w:type="spellEnd"/>
      <w:r w:rsidRPr="00AF67FA">
        <w:rPr>
          <w:rFonts w:asciiTheme="majorHAnsi" w:hAnsiTheme="majorHAnsi"/>
        </w:rPr>
        <w:t>, 1997, p. 8, 97.</w:t>
      </w:r>
    </w:p>
  </w:footnote>
  <w:footnote w:id="4">
    <w:p w14:paraId="3EA59752" w14:textId="7421F61A"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009B48BC" w:rsidRPr="00AF67FA">
        <w:rPr>
          <w:rFonts w:asciiTheme="majorHAnsi" w:hAnsiTheme="majorHAnsi"/>
        </w:rPr>
        <w:t>Western Australian Parliamentary Papers (hereafter WAPP) 1884, no. 32, Report of a Commission appointed by His Excellency the Governor to inquire into the treatment of Aboriginal Native Prisoners of the Crown in this Colony: And also certain other matters relative to Aboriginal Natives, Perth,</w:t>
      </w:r>
      <w:r w:rsidRPr="00AF67FA">
        <w:rPr>
          <w:rFonts w:asciiTheme="majorHAnsi" w:hAnsiTheme="majorHAnsi"/>
        </w:rPr>
        <w:t xml:space="preserve"> p. 3.</w:t>
      </w:r>
    </w:p>
  </w:footnote>
  <w:footnote w:id="5">
    <w:p w14:paraId="71AAFEDA"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1884, no. 32, Report into the treatment of Aboriginal Native Prisoners, p. 5.</w:t>
      </w:r>
      <w:proofErr w:type="gramEnd"/>
    </w:p>
  </w:footnote>
  <w:footnote w:id="6">
    <w:p w14:paraId="47FFD7C6" w14:textId="407B41AC"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British Parliamentary Papers (hereafter BPP) 1889, vol. LV, no.</w:t>
      </w:r>
      <w:proofErr w:type="gramEnd"/>
      <w:r w:rsidRPr="00AF67FA">
        <w:rPr>
          <w:rFonts w:asciiTheme="majorHAnsi" w:hAnsiTheme="majorHAnsi"/>
        </w:rPr>
        <w:t xml:space="preserve"> </w:t>
      </w:r>
      <w:proofErr w:type="gramStart"/>
      <w:r w:rsidRPr="00AF67FA">
        <w:rPr>
          <w:rFonts w:asciiTheme="majorHAnsi" w:hAnsiTheme="majorHAnsi"/>
        </w:rPr>
        <w:t>C.5734 and C.5752, Correspondence respecting the proposed introduction of responsible government into W</w:t>
      </w:r>
      <w:r w:rsidR="005F2BD8" w:rsidRPr="00AF67FA">
        <w:rPr>
          <w:rFonts w:asciiTheme="majorHAnsi" w:hAnsiTheme="majorHAnsi"/>
        </w:rPr>
        <w:t>estern Australia, with appendix</w:t>
      </w:r>
      <w:r w:rsidRPr="00AF67FA">
        <w:rPr>
          <w:rFonts w:asciiTheme="majorHAnsi" w:hAnsiTheme="majorHAnsi"/>
        </w:rPr>
        <w:t>, p. 384.</w:t>
      </w:r>
      <w:proofErr w:type="gramEnd"/>
    </w:p>
  </w:footnote>
  <w:footnote w:id="7">
    <w:p w14:paraId="3D059408" w14:textId="3E9274C0"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009B48BC" w:rsidRPr="00AF67FA">
        <w:rPr>
          <w:rFonts w:asciiTheme="majorHAnsi" w:hAnsiTheme="majorHAnsi"/>
        </w:rPr>
        <w:t xml:space="preserve"> </w:t>
      </w:r>
      <w:proofErr w:type="gramStart"/>
      <w:r w:rsidRPr="00AF67FA">
        <w:rPr>
          <w:rFonts w:asciiTheme="majorHAnsi" w:hAnsiTheme="majorHAnsi"/>
        </w:rPr>
        <w:t>Broome to Derby, 28 January 1884, BPP 1884, vol. LIV, no.</w:t>
      </w:r>
      <w:proofErr w:type="gramEnd"/>
      <w:r w:rsidRPr="00AF67FA">
        <w:rPr>
          <w:rFonts w:asciiTheme="majorHAnsi" w:hAnsiTheme="majorHAnsi"/>
        </w:rPr>
        <w:t xml:space="preserve"> </w:t>
      </w:r>
      <w:proofErr w:type="gramStart"/>
      <w:r w:rsidRPr="00AF67FA">
        <w:rPr>
          <w:rFonts w:asciiTheme="majorHAnsi" w:hAnsiTheme="majorHAnsi"/>
        </w:rPr>
        <w:t>C.4015, Papers relating to Her Majesty’s colonial possessions,</w:t>
      </w:r>
      <w:r w:rsidRPr="00AF67FA">
        <w:rPr>
          <w:rFonts w:asciiTheme="majorHAnsi" w:hAnsiTheme="majorHAnsi" w:cs="Arial"/>
        </w:rPr>
        <w:t xml:space="preserve"> reports for 1881, 1882, 1883</w:t>
      </w:r>
      <w:r w:rsidR="00821A23" w:rsidRPr="00AF67FA">
        <w:rPr>
          <w:rFonts w:asciiTheme="majorHAnsi" w:hAnsiTheme="majorHAnsi" w:cs="Arial"/>
        </w:rPr>
        <w:t>,</w:t>
      </w:r>
      <w:r w:rsidR="00821A23" w:rsidRPr="00AF67FA">
        <w:rPr>
          <w:rFonts w:asciiTheme="majorHAnsi" w:hAnsiTheme="majorHAnsi"/>
        </w:rPr>
        <w:t xml:space="preserve"> p</w:t>
      </w:r>
      <w:r w:rsidRPr="00AF67FA">
        <w:rPr>
          <w:rFonts w:asciiTheme="majorHAnsi" w:hAnsiTheme="majorHAnsi"/>
        </w:rPr>
        <w:t>. 44.</w:t>
      </w:r>
      <w:proofErr w:type="gramEnd"/>
    </w:p>
  </w:footnote>
  <w:footnote w:id="8">
    <w:p w14:paraId="1A0CCD3A"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Blue Book for 1882, BPP 1884, Her Majesty’s colonial possessions, p. 51.  </w:t>
      </w:r>
    </w:p>
  </w:footnote>
  <w:footnote w:id="9">
    <w:p w14:paraId="7829E722" w14:textId="1395C0AB"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Far From Home</w:t>
      </w:r>
      <w:r w:rsidRPr="00AF67FA">
        <w:rPr>
          <w:rFonts w:asciiTheme="majorHAnsi" w:hAnsiTheme="majorHAnsi"/>
        </w:rPr>
        <w:t>, p. 26</w:t>
      </w:r>
      <w:r w:rsidR="009B48BC" w:rsidRPr="00AF67FA">
        <w:rPr>
          <w:rFonts w:asciiTheme="majorHAnsi" w:hAnsiTheme="majorHAnsi"/>
        </w:rPr>
        <w:t>.</w:t>
      </w:r>
    </w:p>
  </w:footnote>
  <w:footnote w:id="10">
    <w:p w14:paraId="7A9504F9"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Far From Home</w:t>
      </w:r>
      <w:r w:rsidRPr="00AF67FA">
        <w:rPr>
          <w:rFonts w:asciiTheme="majorHAnsi" w:hAnsiTheme="majorHAnsi"/>
        </w:rPr>
        <w:t>, p. 60.</w:t>
      </w:r>
    </w:p>
  </w:footnote>
  <w:footnote w:id="11">
    <w:p w14:paraId="41ECCDF3" w14:textId="546057A4"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N. Green, </w:t>
      </w:r>
      <w:r w:rsidRPr="00AF67FA">
        <w:rPr>
          <w:rFonts w:asciiTheme="majorHAnsi" w:hAnsiTheme="majorHAnsi"/>
          <w:i/>
        </w:rPr>
        <w:t>Broken Spears</w:t>
      </w:r>
      <w:r w:rsidRPr="00AF67FA">
        <w:rPr>
          <w:rFonts w:asciiTheme="majorHAnsi" w:hAnsiTheme="majorHAnsi"/>
        </w:rPr>
        <w:t>, p. 8.</w:t>
      </w:r>
    </w:p>
  </w:footnote>
  <w:footnote w:id="12">
    <w:p w14:paraId="39FBE2CF"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lang w:val="en-US"/>
        </w:rPr>
        <w:t>An Act to constitute Rottnest a Legal Prison, 2 July 1840, BPP 1844, vol. XXXIV, no. 627, Aborigines (Australian colonies), p. 375.</w:t>
      </w:r>
    </w:p>
  </w:footnote>
  <w:footnote w:id="13">
    <w:p w14:paraId="0F38F90B"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K. Harman, ‘Aboriginal Deaths in Custody in Colonial Australia, 1805-1860’, </w:t>
      </w:r>
      <w:r w:rsidRPr="00AF67FA">
        <w:rPr>
          <w:rFonts w:asciiTheme="majorHAnsi" w:hAnsiTheme="majorHAnsi"/>
          <w:i/>
        </w:rPr>
        <w:t xml:space="preserve">Journal of Colonialism and Colonial History, </w:t>
      </w:r>
      <w:r w:rsidRPr="00AF67FA">
        <w:rPr>
          <w:rFonts w:asciiTheme="majorHAnsi" w:hAnsiTheme="majorHAnsi"/>
        </w:rPr>
        <w:t xml:space="preserve">vol. 13, 2012, </w:t>
      </w:r>
      <w:proofErr w:type="spellStart"/>
      <w:r w:rsidRPr="00AF67FA">
        <w:rPr>
          <w:rFonts w:asciiTheme="majorHAnsi" w:hAnsiTheme="majorHAnsi"/>
        </w:rPr>
        <w:t>n.p</w:t>
      </w:r>
      <w:proofErr w:type="spellEnd"/>
      <w:r w:rsidRPr="00AF67FA">
        <w:rPr>
          <w:rFonts w:asciiTheme="majorHAnsi" w:hAnsiTheme="majorHAnsi"/>
        </w:rPr>
        <w:t>.</w:t>
      </w:r>
    </w:p>
  </w:footnote>
  <w:footnote w:id="14">
    <w:p w14:paraId="17B6C64F"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Far From Home</w:t>
      </w:r>
      <w:r w:rsidRPr="00AF67FA">
        <w:rPr>
          <w:rFonts w:asciiTheme="majorHAnsi" w:hAnsiTheme="majorHAnsi"/>
        </w:rPr>
        <w:t>, p. 60.</w:t>
      </w:r>
    </w:p>
  </w:footnote>
  <w:footnote w:id="15">
    <w:p w14:paraId="59E277B9"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Far From Home</w:t>
      </w:r>
      <w:r w:rsidRPr="00AF67FA">
        <w:rPr>
          <w:rFonts w:asciiTheme="majorHAnsi" w:hAnsiTheme="majorHAnsi"/>
        </w:rPr>
        <w:t>, p. 59.</w:t>
      </w:r>
    </w:p>
  </w:footnote>
  <w:footnote w:id="16">
    <w:p w14:paraId="6017E8CB" w14:textId="01BCCDCC"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i/>
        </w:rPr>
        <w:t xml:space="preserve">Inquirer, </w:t>
      </w:r>
      <w:r w:rsidRPr="00AF67FA">
        <w:rPr>
          <w:rFonts w:asciiTheme="majorHAnsi" w:hAnsiTheme="majorHAnsi"/>
        </w:rPr>
        <w:t>8 November 1882, p. 5; ‘Edmund Stirling’, Australian Dictionary of Bi</w:t>
      </w:r>
      <w:r w:rsidR="009B48BC" w:rsidRPr="00AF67FA">
        <w:rPr>
          <w:rFonts w:asciiTheme="majorHAnsi" w:hAnsiTheme="majorHAnsi"/>
        </w:rPr>
        <w:t>ography (hereafter ADB), vol. 6,</w:t>
      </w:r>
      <w:r w:rsidRPr="00AF67FA">
        <w:rPr>
          <w:rFonts w:asciiTheme="majorHAnsi" w:hAnsiTheme="majorHAnsi"/>
        </w:rPr>
        <w:t xml:space="preserve"> 1976.</w:t>
      </w:r>
      <w:proofErr w:type="gramEnd"/>
    </w:p>
  </w:footnote>
  <w:footnote w:id="17">
    <w:p w14:paraId="1AC9DB44"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Robinson to Fraser, 19 June 1882, The National Archives [UK] (hereafter TNA), CO 18/199, p. 490.</w:t>
      </w:r>
      <w:proofErr w:type="gramEnd"/>
    </w:p>
  </w:footnote>
  <w:footnote w:id="18">
    <w:p w14:paraId="4CED7A39"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Hare to Barnett, 3 November 1882, TNA, CO 18/198, pp. 373-374</w:t>
      </w:r>
    </w:p>
  </w:footnote>
  <w:footnote w:id="19">
    <w:p w14:paraId="4DA859B5" w14:textId="77777777" w:rsidR="0021386E" w:rsidRPr="00AF67FA" w:rsidRDefault="0021386E" w:rsidP="000F15E1">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1884, no. 32, Report into the treatment of Aboriginal Native Prisoners, p. 15.</w:t>
      </w:r>
      <w:proofErr w:type="gramEnd"/>
      <w:r w:rsidRPr="00AF67FA">
        <w:rPr>
          <w:rFonts w:asciiTheme="majorHAnsi" w:hAnsiTheme="majorHAnsi"/>
        </w:rPr>
        <w:t xml:space="preserve">  </w:t>
      </w:r>
    </w:p>
  </w:footnote>
  <w:footnote w:id="20">
    <w:p w14:paraId="4D76B13A" w14:textId="12F5AFC0"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Barnett to Howard, 7 November 1882,</w:t>
      </w:r>
      <w:r w:rsidR="009B48BC" w:rsidRPr="00AF67FA">
        <w:rPr>
          <w:rFonts w:asciiTheme="majorHAnsi" w:hAnsiTheme="majorHAnsi"/>
        </w:rPr>
        <w:t xml:space="preserve"> </w:t>
      </w:r>
      <w:r w:rsidRPr="00AF67FA">
        <w:rPr>
          <w:rFonts w:asciiTheme="majorHAnsi" w:hAnsiTheme="majorHAnsi"/>
        </w:rPr>
        <w:t>TNA, CO 18/198, p</w:t>
      </w:r>
      <w:r w:rsidR="009B48BC" w:rsidRPr="00AF67FA">
        <w:rPr>
          <w:rFonts w:asciiTheme="majorHAnsi" w:hAnsiTheme="majorHAnsi"/>
        </w:rPr>
        <w:t>p</w:t>
      </w:r>
      <w:r w:rsidRPr="00AF67FA">
        <w:rPr>
          <w:rFonts w:asciiTheme="majorHAnsi" w:hAnsiTheme="majorHAnsi"/>
        </w:rPr>
        <w:t>. 377-380</w:t>
      </w:r>
    </w:p>
  </w:footnote>
  <w:footnote w:id="21">
    <w:p w14:paraId="7747FEC7" w14:textId="20DF5C56" w:rsidR="00F47913" w:rsidRPr="00AF67FA" w:rsidRDefault="00F47913" w:rsidP="00F47913">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West Australian</w:t>
      </w:r>
      <w:proofErr w:type="gramStart"/>
      <w:r w:rsidRPr="00AF67FA">
        <w:rPr>
          <w:rFonts w:asciiTheme="majorHAnsi" w:hAnsiTheme="majorHAnsi"/>
          <w:i/>
        </w:rPr>
        <w:t>,</w:t>
      </w:r>
      <w:r w:rsidR="005F2BD8" w:rsidRPr="00AF67FA">
        <w:rPr>
          <w:rFonts w:asciiTheme="majorHAnsi" w:hAnsiTheme="majorHAnsi"/>
        </w:rPr>
        <w:t>14</w:t>
      </w:r>
      <w:proofErr w:type="gramEnd"/>
      <w:r w:rsidR="005F2BD8" w:rsidRPr="00AF67FA">
        <w:rPr>
          <w:rFonts w:asciiTheme="majorHAnsi" w:hAnsiTheme="majorHAnsi"/>
        </w:rPr>
        <w:t xml:space="preserve"> November 1882, p. 1S; Robinson to Kimberley, 11 November 1882, TNA, CO 18/198, p. 372.</w:t>
      </w:r>
    </w:p>
  </w:footnote>
  <w:footnote w:id="22">
    <w:p w14:paraId="7CD1B9AC" w14:textId="073B6AB8" w:rsidR="0021386E" w:rsidRPr="00AF67FA" w:rsidRDefault="0021386E" w:rsidP="000D6D28">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i/>
        </w:rPr>
        <w:t>West Australian</w:t>
      </w:r>
      <w:r w:rsidRPr="00AF67FA">
        <w:rPr>
          <w:rFonts w:asciiTheme="majorHAnsi" w:hAnsiTheme="majorHAnsi"/>
        </w:rPr>
        <w:t>, 14 November 1882, p. 1</w:t>
      </w:r>
      <w:r w:rsidR="009B48BC" w:rsidRPr="00AF67FA">
        <w:rPr>
          <w:rFonts w:asciiTheme="majorHAnsi" w:hAnsiTheme="majorHAnsi"/>
        </w:rPr>
        <w:t>S</w:t>
      </w:r>
      <w:r w:rsidRPr="00AF67FA">
        <w:rPr>
          <w:rFonts w:asciiTheme="majorHAnsi" w:hAnsiTheme="majorHAnsi"/>
        </w:rPr>
        <w:t>.</w:t>
      </w:r>
      <w:proofErr w:type="gramEnd"/>
    </w:p>
  </w:footnote>
  <w:footnote w:id="23">
    <w:p w14:paraId="25BBDE90"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 xml:space="preserve">Inquirer, </w:t>
      </w:r>
      <w:r w:rsidRPr="00AF67FA">
        <w:rPr>
          <w:rFonts w:asciiTheme="majorHAnsi" w:hAnsiTheme="majorHAnsi"/>
        </w:rPr>
        <w:t>8 November 1882, p. 5.</w:t>
      </w:r>
    </w:p>
  </w:footnote>
  <w:footnote w:id="24">
    <w:p w14:paraId="4D1D3642" w14:textId="51651527" w:rsidR="0021386E" w:rsidRPr="00AF6B5E" w:rsidRDefault="0021386E" w:rsidP="00DB4A5B">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i/>
        </w:rPr>
        <w:t xml:space="preserve"> </w:t>
      </w:r>
      <w:r w:rsidR="009B48BC" w:rsidRPr="00AF6B5E">
        <w:rPr>
          <w:rFonts w:asciiTheme="majorHAnsi" w:hAnsiTheme="majorHAnsi"/>
        </w:rPr>
        <w:t>ibid.</w:t>
      </w:r>
    </w:p>
  </w:footnote>
  <w:footnote w:id="25">
    <w:p w14:paraId="37A97C5B" w14:textId="1CCD3372" w:rsidR="0021386E" w:rsidRPr="00AF67FA" w:rsidRDefault="0021386E" w:rsidP="00DB4A5B">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w:t>
      </w:r>
      <w:r w:rsidR="009B48BC" w:rsidRPr="00AF6B5E">
        <w:rPr>
          <w:rFonts w:asciiTheme="majorHAnsi" w:hAnsiTheme="majorHAnsi"/>
        </w:rPr>
        <w:t>ibid</w:t>
      </w:r>
      <w:r w:rsidRPr="00AF6B5E">
        <w:rPr>
          <w:rFonts w:asciiTheme="majorHAnsi" w:hAnsiTheme="majorHAnsi"/>
        </w:rPr>
        <w:t>.</w:t>
      </w:r>
    </w:p>
  </w:footnote>
  <w:footnote w:id="26">
    <w:p w14:paraId="1A7D743B" w14:textId="77777777" w:rsidR="0021386E" w:rsidRPr="00AF67FA" w:rsidRDefault="0021386E" w:rsidP="006F1FD4">
      <w:pPr>
        <w:pStyle w:val="FootnoteText"/>
        <w:contextualSpacing/>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S. Halliday, ‘Death and miasma in Victorian London: an obstinate belief’, </w:t>
      </w:r>
      <w:r w:rsidRPr="00AF67FA">
        <w:rPr>
          <w:rFonts w:asciiTheme="majorHAnsi" w:hAnsiTheme="majorHAnsi"/>
          <w:i/>
        </w:rPr>
        <w:t xml:space="preserve">British Medical Journal, </w:t>
      </w:r>
      <w:r w:rsidRPr="00AF67FA">
        <w:rPr>
          <w:rFonts w:asciiTheme="majorHAnsi" w:hAnsiTheme="majorHAnsi"/>
        </w:rPr>
        <w:t>vol. 232, 2001, p. 1470.</w:t>
      </w:r>
    </w:p>
  </w:footnote>
  <w:footnote w:id="27">
    <w:p w14:paraId="5E018D38" w14:textId="1792D929"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Daily News</w:t>
      </w:r>
      <w:r w:rsidRPr="00AF67FA">
        <w:rPr>
          <w:rFonts w:asciiTheme="majorHAnsi" w:hAnsiTheme="majorHAnsi"/>
        </w:rPr>
        <w:t xml:space="preserve">, 14 November 1882, p. 3. </w:t>
      </w:r>
    </w:p>
  </w:footnote>
  <w:footnote w:id="28">
    <w:p w14:paraId="006A529A" w14:textId="77777777" w:rsidR="0021386E" w:rsidRPr="00AF67FA" w:rsidRDefault="0021386E" w:rsidP="00DB4A5B">
      <w:pPr>
        <w:pStyle w:val="FootnoteText"/>
        <w:contextualSpacing/>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 xml:space="preserve">Daily News, </w:t>
      </w:r>
      <w:r w:rsidRPr="00AF67FA">
        <w:rPr>
          <w:rFonts w:asciiTheme="majorHAnsi" w:hAnsiTheme="majorHAnsi"/>
        </w:rPr>
        <w:t>23 November 1882, p. 3.</w:t>
      </w:r>
    </w:p>
  </w:footnote>
  <w:footnote w:id="29">
    <w:p w14:paraId="469BB49C" w14:textId="77777777" w:rsidR="0021386E" w:rsidRPr="00AF67FA" w:rsidRDefault="0021386E" w:rsidP="00BE020A">
      <w:pPr>
        <w:pStyle w:val="FootnoteText"/>
        <w:contextualSpacing/>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Far From Home</w:t>
      </w:r>
      <w:r w:rsidRPr="00AF67FA">
        <w:rPr>
          <w:rFonts w:asciiTheme="majorHAnsi" w:hAnsiTheme="majorHAnsi"/>
        </w:rPr>
        <w:t>, p. 27.</w:t>
      </w:r>
    </w:p>
  </w:footnote>
  <w:footnote w:id="30">
    <w:p w14:paraId="5E6C9538" w14:textId="77777777" w:rsidR="0021386E" w:rsidRPr="00AF67FA" w:rsidRDefault="0021386E" w:rsidP="00BE020A">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ibid</w:t>
      </w:r>
      <w:r w:rsidRPr="00AF6B5E">
        <w:rPr>
          <w:rFonts w:asciiTheme="majorHAnsi" w:hAnsiTheme="majorHAnsi"/>
          <w:i/>
        </w:rPr>
        <w:t>.</w:t>
      </w:r>
    </w:p>
  </w:footnote>
  <w:footnote w:id="31">
    <w:p w14:paraId="09EFA030"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 xml:space="preserve">West Australian, </w:t>
      </w:r>
      <w:r w:rsidRPr="00AF67FA">
        <w:rPr>
          <w:rFonts w:asciiTheme="majorHAnsi" w:hAnsiTheme="majorHAnsi"/>
        </w:rPr>
        <w:t>5 January 1883, p. 3.</w:t>
      </w:r>
    </w:p>
  </w:footnote>
  <w:footnote w:id="32">
    <w:p w14:paraId="790DFEA1" w14:textId="77777777" w:rsidR="0021386E" w:rsidRPr="00AF67FA" w:rsidRDefault="0021386E" w:rsidP="00DB4A5B">
      <w:pPr>
        <w:pStyle w:val="FootnoteText"/>
        <w:rPr>
          <w:rFonts w:asciiTheme="majorHAnsi" w:hAnsiTheme="majorHAnsi"/>
          <w:i/>
        </w:rPr>
      </w:pPr>
      <w:r w:rsidRPr="00AF67FA">
        <w:rPr>
          <w:rStyle w:val="FootnoteReference"/>
          <w:rFonts w:asciiTheme="majorHAnsi" w:hAnsiTheme="majorHAnsi"/>
        </w:rPr>
        <w:footnoteRef/>
      </w:r>
      <w:r w:rsidRPr="00AF67FA">
        <w:rPr>
          <w:rFonts w:asciiTheme="majorHAnsi" w:hAnsiTheme="majorHAnsi"/>
        </w:rPr>
        <w:t xml:space="preserve"> E. Watson, </w:t>
      </w:r>
      <w:r w:rsidRPr="00AF67FA">
        <w:rPr>
          <w:rFonts w:asciiTheme="majorHAnsi" w:hAnsiTheme="majorHAnsi"/>
          <w:i/>
        </w:rPr>
        <w:t xml:space="preserve">Rottnest: Its Tragedy and Glory, </w:t>
      </w:r>
      <w:proofErr w:type="spellStart"/>
      <w:r w:rsidRPr="00AF67FA">
        <w:rPr>
          <w:rFonts w:asciiTheme="majorHAnsi" w:hAnsiTheme="majorHAnsi"/>
        </w:rPr>
        <w:t>Bicton</w:t>
      </w:r>
      <w:proofErr w:type="spellEnd"/>
      <w:r w:rsidRPr="00AF67FA">
        <w:rPr>
          <w:rFonts w:asciiTheme="majorHAnsi" w:hAnsiTheme="majorHAnsi"/>
        </w:rPr>
        <w:t>, 1998,</w:t>
      </w:r>
      <w:r w:rsidRPr="00AF67FA">
        <w:rPr>
          <w:rFonts w:asciiTheme="majorHAnsi" w:hAnsiTheme="majorHAnsi"/>
          <w:i/>
        </w:rPr>
        <w:t xml:space="preserve"> </w:t>
      </w:r>
      <w:r w:rsidRPr="00AF67FA">
        <w:rPr>
          <w:rFonts w:asciiTheme="majorHAnsi" w:hAnsiTheme="majorHAnsi"/>
        </w:rPr>
        <w:t>p. 88.</w:t>
      </w:r>
    </w:p>
  </w:footnote>
  <w:footnote w:id="33">
    <w:p w14:paraId="28EE66C4"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 xml:space="preserve">West Australian, </w:t>
      </w:r>
      <w:r w:rsidRPr="00AF67FA">
        <w:rPr>
          <w:rFonts w:asciiTheme="majorHAnsi" w:hAnsiTheme="majorHAnsi"/>
        </w:rPr>
        <w:t xml:space="preserve">15 May 1883, p. 3. </w:t>
      </w:r>
    </w:p>
  </w:footnote>
  <w:footnote w:id="34">
    <w:p w14:paraId="5CE945D8" w14:textId="3AD3DC3A"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P. Edmonds, ‘Travelling “Under Concern”: Quakers James Backhouse and George Washington Walker Tour the Antipodean Colonies, 1832-41’, </w:t>
      </w:r>
      <w:r w:rsidRPr="00AF67FA">
        <w:rPr>
          <w:rFonts w:asciiTheme="majorHAnsi" w:hAnsiTheme="majorHAnsi"/>
          <w:i/>
        </w:rPr>
        <w:t xml:space="preserve">Journal of Imperial and Commonwealth History, </w:t>
      </w:r>
      <w:r w:rsidRPr="00AF67FA">
        <w:rPr>
          <w:rFonts w:asciiTheme="majorHAnsi" w:hAnsiTheme="majorHAnsi"/>
        </w:rPr>
        <w:t>vol.</w:t>
      </w:r>
      <w:r w:rsidRPr="00AF67FA">
        <w:rPr>
          <w:rFonts w:asciiTheme="majorHAnsi" w:hAnsiTheme="majorHAnsi"/>
          <w:i/>
        </w:rPr>
        <w:t xml:space="preserve"> </w:t>
      </w:r>
      <w:r w:rsidRPr="00AF67FA">
        <w:rPr>
          <w:rFonts w:asciiTheme="majorHAnsi" w:hAnsiTheme="majorHAnsi"/>
        </w:rPr>
        <w:t>40, 2012, p. 773, 782.</w:t>
      </w:r>
    </w:p>
  </w:footnote>
  <w:footnote w:id="35">
    <w:p w14:paraId="7C2944BC"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 xml:space="preserve">Inquirer, </w:t>
      </w:r>
      <w:r w:rsidRPr="00AF67FA">
        <w:rPr>
          <w:rFonts w:asciiTheme="majorHAnsi" w:hAnsiTheme="majorHAnsi"/>
        </w:rPr>
        <w:t>27 June 1883, p. 2.</w:t>
      </w:r>
    </w:p>
  </w:footnote>
  <w:footnote w:id="36">
    <w:p w14:paraId="563ED542" w14:textId="12A79155" w:rsidR="0021386E" w:rsidRPr="00AF67FA" w:rsidRDefault="0021386E" w:rsidP="00DB4A5B">
      <w:pPr>
        <w:spacing w:after="0" w:line="240" w:lineRule="auto"/>
        <w:rPr>
          <w:rFonts w:asciiTheme="majorHAnsi" w:hAnsiTheme="majorHAnsi"/>
          <w:sz w:val="20"/>
          <w:szCs w:val="20"/>
        </w:rPr>
      </w:pPr>
      <w:r w:rsidRPr="00AF67FA">
        <w:rPr>
          <w:rStyle w:val="FootnoteReference"/>
          <w:rFonts w:asciiTheme="majorHAnsi" w:hAnsiTheme="majorHAnsi"/>
          <w:sz w:val="20"/>
          <w:szCs w:val="20"/>
        </w:rPr>
        <w:footnoteRef/>
      </w:r>
      <w:r w:rsidRPr="00AF67FA">
        <w:rPr>
          <w:rFonts w:asciiTheme="majorHAnsi" w:hAnsiTheme="majorHAnsi"/>
          <w:sz w:val="20"/>
          <w:szCs w:val="20"/>
        </w:rPr>
        <w:t xml:space="preserve"> E. Spelman, </w:t>
      </w:r>
      <w:r w:rsidRPr="00AF67FA">
        <w:rPr>
          <w:rFonts w:asciiTheme="majorHAnsi" w:hAnsiTheme="majorHAnsi"/>
          <w:i/>
          <w:sz w:val="20"/>
          <w:szCs w:val="20"/>
        </w:rPr>
        <w:t xml:space="preserve">Fruits of Sorrow: Framing our attention to suffering, </w:t>
      </w:r>
      <w:r w:rsidRPr="00AF67FA">
        <w:rPr>
          <w:rFonts w:asciiTheme="majorHAnsi" w:hAnsiTheme="majorHAnsi"/>
          <w:sz w:val="20"/>
          <w:szCs w:val="20"/>
        </w:rPr>
        <w:t xml:space="preserve">Boston, 1997, p. 64, </w:t>
      </w:r>
      <w:r w:rsidR="009B48BC" w:rsidRPr="00AF67FA">
        <w:rPr>
          <w:rFonts w:asciiTheme="majorHAnsi" w:hAnsiTheme="majorHAnsi"/>
          <w:sz w:val="20"/>
          <w:szCs w:val="20"/>
        </w:rPr>
        <w:t xml:space="preserve">131, </w:t>
      </w:r>
      <w:r w:rsidRPr="00AF67FA">
        <w:rPr>
          <w:rFonts w:asciiTheme="majorHAnsi" w:hAnsiTheme="majorHAnsi"/>
          <w:sz w:val="20"/>
          <w:szCs w:val="20"/>
        </w:rPr>
        <w:t>161.</w:t>
      </w:r>
    </w:p>
  </w:footnote>
  <w:footnote w:id="37">
    <w:p w14:paraId="438833A5"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The Inquirer</w:t>
      </w:r>
      <w:r w:rsidRPr="00AF67FA">
        <w:rPr>
          <w:rFonts w:asciiTheme="majorHAnsi" w:hAnsiTheme="majorHAnsi"/>
        </w:rPr>
        <w:t>, 27 June 1883, p. 2.</w:t>
      </w:r>
    </w:p>
  </w:footnote>
  <w:footnote w:id="38">
    <w:p w14:paraId="5B3225A5" w14:textId="532DF508"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D. </w:t>
      </w:r>
      <w:proofErr w:type="spellStart"/>
      <w:r w:rsidRPr="00AF67FA">
        <w:rPr>
          <w:rFonts w:asciiTheme="majorHAnsi" w:hAnsiTheme="majorHAnsi"/>
        </w:rPr>
        <w:t>Laqua</w:t>
      </w:r>
      <w:proofErr w:type="spellEnd"/>
      <w:r w:rsidRPr="00AF67FA">
        <w:rPr>
          <w:rFonts w:asciiTheme="majorHAnsi" w:hAnsiTheme="majorHAnsi"/>
        </w:rPr>
        <w:t xml:space="preserve">, ‘The Tensions of Internationalism: Transnational Anti-Slavery in the 1880s and 1890s’, </w:t>
      </w:r>
      <w:r w:rsidRPr="00AF67FA">
        <w:rPr>
          <w:rStyle w:val="normalchar1"/>
          <w:rFonts w:asciiTheme="majorHAnsi" w:hAnsiTheme="majorHAnsi"/>
          <w:i/>
          <w:iCs/>
          <w:sz w:val="20"/>
          <w:szCs w:val="20"/>
        </w:rPr>
        <w:t>The International History Review,</w:t>
      </w:r>
      <w:r w:rsidRPr="00AF67FA">
        <w:rPr>
          <w:rStyle w:val="normalchar1"/>
          <w:rFonts w:asciiTheme="majorHAnsi" w:hAnsiTheme="majorHAnsi"/>
          <w:iCs/>
          <w:sz w:val="20"/>
          <w:szCs w:val="20"/>
        </w:rPr>
        <w:t xml:space="preserve"> vol.</w:t>
      </w:r>
      <w:r w:rsidRPr="00AF67FA">
        <w:rPr>
          <w:rStyle w:val="normalchar1"/>
          <w:rFonts w:asciiTheme="majorHAnsi" w:hAnsiTheme="majorHAnsi"/>
          <w:i/>
          <w:iCs/>
          <w:sz w:val="20"/>
          <w:szCs w:val="20"/>
        </w:rPr>
        <w:t xml:space="preserve"> </w:t>
      </w:r>
      <w:r w:rsidR="009B48BC" w:rsidRPr="00AF67FA">
        <w:rPr>
          <w:rFonts w:asciiTheme="majorHAnsi" w:hAnsiTheme="majorHAnsi"/>
        </w:rPr>
        <w:t>33, 2011, pp. 705-726;</w:t>
      </w:r>
      <w:r w:rsidRPr="00AF67FA">
        <w:rPr>
          <w:rFonts w:asciiTheme="majorHAnsi" w:hAnsiTheme="majorHAnsi"/>
        </w:rPr>
        <w:t xml:space="preserve"> H. </w:t>
      </w:r>
      <w:proofErr w:type="spellStart"/>
      <w:r w:rsidRPr="00AF67FA">
        <w:rPr>
          <w:rFonts w:asciiTheme="majorHAnsi" w:hAnsiTheme="majorHAnsi"/>
        </w:rPr>
        <w:t>Osawa</w:t>
      </w:r>
      <w:proofErr w:type="spellEnd"/>
      <w:r w:rsidRPr="00AF67FA">
        <w:rPr>
          <w:rFonts w:asciiTheme="majorHAnsi" w:hAnsiTheme="majorHAnsi"/>
        </w:rPr>
        <w:t xml:space="preserve">, ‘Wesleyan Methodists, Humanitarianism and the Zulu Question, 1878-87’, </w:t>
      </w:r>
      <w:r w:rsidRPr="00AF67FA">
        <w:rPr>
          <w:rStyle w:val="normalchar1"/>
          <w:rFonts w:asciiTheme="majorHAnsi" w:hAnsiTheme="majorHAnsi"/>
          <w:i/>
          <w:iCs/>
          <w:sz w:val="20"/>
          <w:szCs w:val="20"/>
        </w:rPr>
        <w:t>Journal of Imperial and Commonwealth History,</w:t>
      </w:r>
      <w:r w:rsidR="009B48BC" w:rsidRPr="00AF67FA">
        <w:rPr>
          <w:rStyle w:val="normalchar1"/>
          <w:rFonts w:asciiTheme="majorHAnsi" w:hAnsiTheme="majorHAnsi"/>
          <w:iCs/>
          <w:sz w:val="20"/>
          <w:szCs w:val="20"/>
        </w:rPr>
        <w:t xml:space="preserve"> vol. 43, 2015, pp. 418-437;</w:t>
      </w:r>
      <w:r w:rsidRPr="00AF67FA">
        <w:rPr>
          <w:rStyle w:val="normalchar1"/>
          <w:rFonts w:asciiTheme="majorHAnsi" w:hAnsiTheme="majorHAnsi"/>
          <w:iCs/>
          <w:sz w:val="20"/>
          <w:szCs w:val="20"/>
        </w:rPr>
        <w:t xml:space="preserve"> </w:t>
      </w:r>
      <w:r w:rsidRPr="00AF67FA">
        <w:rPr>
          <w:rStyle w:val="normalchar1"/>
          <w:rFonts w:asciiTheme="majorHAnsi" w:hAnsiTheme="majorHAnsi" w:cs="Arial"/>
          <w:sz w:val="20"/>
          <w:szCs w:val="20"/>
        </w:rPr>
        <w:t xml:space="preserve">Z. Laidlaw, ‘Slavery, Settlers and Indigenous Dispossession: Britain’s empire through the lens of Liberia’, </w:t>
      </w:r>
      <w:r w:rsidRPr="00AF67FA">
        <w:rPr>
          <w:rStyle w:val="normalchar1"/>
          <w:rFonts w:asciiTheme="majorHAnsi" w:hAnsiTheme="majorHAnsi" w:cs="Arial"/>
          <w:i/>
          <w:iCs/>
          <w:sz w:val="20"/>
          <w:szCs w:val="20"/>
        </w:rPr>
        <w:t xml:space="preserve">Journal of Colonialism and Colonial History, </w:t>
      </w:r>
      <w:r w:rsidRPr="00AF67FA">
        <w:rPr>
          <w:rStyle w:val="normalchar1"/>
          <w:rFonts w:asciiTheme="majorHAnsi" w:hAnsiTheme="majorHAnsi" w:cs="Arial"/>
          <w:iCs/>
          <w:sz w:val="20"/>
          <w:szCs w:val="20"/>
        </w:rPr>
        <w:t>vol.</w:t>
      </w:r>
      <w:r w:rsidR="009B48BC" w:rsidRPr="00AF67FA">
        <w:rPr>
          <w:rStyle w:val="normalchar1"/>
          <w:rFonts w:asciiTheme="majorHAnsi" w:hAnsiTheme="majorHAnsi" w:cs="Arial"/>
          <w:iCs/>
          <w:sz w:val="20"/>
          <w:szCs w:val="20"/>
        </w:rPr>
        <w:t xml:space="preserve"> </w:t>
      </w:r>
      <w:r w:rsidRPr="00AF67FA">
        <w:rPr>
          <w:rStyle w:val="normalchar1"/>
          <w:rFonts w:asciiTheme="majorHAnsi" w:hAnsiTheme="majorHAnsi" w:cs="Arial"/>
          <w:sz w:val="20"/>
          <w:szCs w:val="20"/>
        </w:rPr>
        <w:t xml:space="preserve">13, 2012, </w:t>
      </w:r>
      <w:proofErr w:type="spellStart"/>
      <w:r w:rsidRPr="00AF67FA">
        <w:rPr>
          <w:rStyle w:val="normalchar1"/>
          <w:rFonts w:asciiTheme="majorHAnsi" w:hAnsiTheme="majorHAnsi" w:cs="Arial"/>
          <w:sz w:val="20"/>
          <w:szCs w:val="20"/>
        </w:rPr>
        <w:t>n.p</w:t>
      </w:r>
      <w:proofErr w:type="spellEnd"/>
      <w:r w:rsidRPr="00AF67FA">
        <w:rPr>
          <w:rStyle w:val="normalchar1"/>
          <w:rFonts w:asciiTheme="majorHAnsi" w:hAnsiTheme="majorHAnsi" w:cs="Arial"/>
          <w:sz w:val="20"/>
          <w:szCs w:val="20"/>
        </w:rPr>
        <w:t>.</w:t>
      </w:r>
    </w:p>
  </w:footnote>
  <w:footnote w:id="39">
    <w:p w14:paraId="2DDB0994" w14:textId="01DDCF2C" w:rsidR="0021386E" w:rsidRPr="00AF67FA" w:rsidRDefault="0021386E" w:rsidP="00DB4A5B">
      <w:pPr>
        <w:spacing w:after="0" w:line="240" w:lineRule="auto"/>
        <w:rPr>
          <w:rFonts w:asciiTheme="majorHAnsi" w:hAnsiTheme="majorHAnsi"/>
          <w:sz w:val="20"/>
          <w:szCs w:val="20"/>
        </w:rPr>
      </w:pPr>
      <w:r w:rsidRPr="00AF67FA">
        <w:rPr>
          <w:rStyle w:val="FootnoteReference"/>
          <w:rFonts w:asciiTheme="majorHAnsi" w:hAnsiTheme="majorHAnsi"/>
          <w:sz w:val="20"/>
          <w:szCs w:val="20"/>
        </w:rPr>
        <w:footnoteRef/>
      </w:r>
      <w:r w:rsidRPr="00AF67FA">
        <w:rPr>
          <w:rFonts w:asciiTheme="majorHAnsi" w:hAnsiTheme="majorHAnsi"/>
          <w:sz w:val="20"/>
          <w:szCs w:val="20"/>
        </w:rPr>
        <w:t xml:space="preserve"> J. </w:t>
      </w:r>
      <w:proofErr w:type="spellStart"/>
      <w:r w:rsidRPr="00AF67FA">
        <w:rPr>
          <w:rFonts w:asciiTheme="majorHAnsi" w:hAnsiTheme="majorHAnsi"/>
          <w:sz w:val="20"/>
          <w:szCs w:val="20"/>
        </w:rPr>
        <w:t>Heartfield</w:t>
      </w:r>
      <w:proofErr w:type="spellEnd"/>
      <w:r w:rsidRPr="00AF67FA">
        <w:rPr>
          <w:rFonts w:asciiTheme="majorHAnsi" w:hAnsiTheme="majorHAnsi"/>
          <w:sz w:val="20"/>
          <w:szCs w:val="20"/>
        </w:rPr>
        <w:t xml:space="preserve">, </w:t>
      </w:r>
      <w:r w:rsidRPr="00AF67FA">
        <w:rPr>
          <w:rFonts w:asciiTheme="majorHAnsi" w:hAnsiTheme="majorHAnsi"/>
          <w:i/>
          <w:sz w:val="20"/>
          <w:szCs w:val="20"/>
        </w:rPr>
        <w:t xml:space="preserve">The Aborigines Protection Society: Humanitarian Imperialism in Australia, New Zealand, Fiji, Canada, South Africa, and the Congo, 1836-1909, </w:t>
      </w:r>
      <w:r w:rsidRPr="00AF67FA">
        <w:rPr>
          <w:rFonts w:asciiTheme="majorHAnsi" w:hAnsiTheme="majorHAnsi"/>
          <w:sz w:val="20"/>
          <w:szCs w:val="20"/>
        </w:rPr>
        <w:t>London, 2011, pp.</w:t>
      </w:r>
      <w:r w:rsidR="009B48BC" w:rsidRPr="00AF67FA">
        <w:rPr>
          <w:rFonts w:asciiTheme="majorHAnsi" w:hAnsiTheme="majorHAnsi"/>
          <w:sz w:val="20"/>
          <w:szCs w:val="20"/>
        </w:rPr>
        <w:t xml:space="preserve"> </w:t>
      </w:r>
      <w:r w:rsidRPr="00AF67FA">
        <w:rPr>
          <w:rFonts w:asciiTheme="majorHAnsi" w:hAnsiTheme="majorHAnsi"/>
          <w:sz w:val="20"/>
          <w:szCs w:val="20"/>
        </w:rPr>
        <w:t xml:space="preserve">114-118; </w:t>
      </w:r>
      <w:r w:rsidRPr="00AF67FA">
        <w:rPr>
          <w:rFonts w:asciiTheme="majorHAnsi" w:hAnsiTheme="majorHAnsi"/>
          <w:i/>
          <w:sz w:val="20"/>
          <w:szCs w:val="20"/>
        </w:rPr>
        <w:t>Aborigines’ Friend</w:t>
      </w:r>
      <w:r w:rsidRPr="00AF67FA">
        <w:rPr>
          <w:rFonts w:asciiTheme="majorHAnsi" w:hAnsiTheme="majorHAnsi"/>
          <w:sz w:val="20"/>
          <w:szCs w:val="20"/>
        </w:rPr>
        <w:t>, [</w:t>
      </w:r>
      <w:proofErr w:type="spellStart"/>
      <w:r w:rsidRPr="00AF67FA">
        <w:rPr>
          <w:rFonts w:asciiTheme="majorHAnsi" w:hAnsiTheme="majorHAnsi"/>
          <w:sz w:val="20"/>
          <w:szCs w:val="20"/>
        </w:rPr>
        <w:t>n.d.</w:t>
      </w:r>
      <w:proofErr w:type="spellEnd"/>
      <w:r w:rsidRPr="00AF67FA">
        <w:rPr>
          <w:rFonts w:asciiTheme="majorHAnsi" w:hAnsiTheme="majorHAnsi"/>
          <w:sz w:val="20"/>
          <w:szCs w:val="20"/>
        </w:rPr>
        <w:t xml:space="preserve">] December 1884, Issue 2; </w:t>
      </w:r>
      <w:r w:rsidR="009B48BC" w:rsidRPr="00AF67FA">
        <w:rPr>
          <w:rFonts w:asciiTheme="majorHAnsi" w:hAnsiTheme="majorHAnsi"/>
          <w:i/>
          <w:sz w:val="20"/>
          <w:szCs w:val="20"/>
        </w:rPr>
        <w:t xml:space="preserve">The </w:t>
      </w:r>
      <w:r w:rsidRPr="00AF67FA">
        <w:rPr>
          <w:rFonts w:asciiTheme="majorHAnsi" w:hAnsiTheme="majorHAnsi"/>
          <w:i/>
          <w:sz w:val="20"/>
          <w:szCs w:val="20"/>
        </w:rPr>
        <w:t>Times</w:t>
      </w:r>
      <w:r w:rsidRPr="00AF67FA">
        <w:rPr>
          <w:rFonts w:asciiTheme="majorHAnsi" w:hAnsiTheme="majorHAnsi"/>
          <w:sz w:val="20"/>
          <w:szCs w:val="20"/>
        </w:rPr>
        <w:t xml:space="preserve">, 16 August 1884, p. 10; </w:t>
      </w:r>
      <w:r w:rsidRPr="00AF67FA">
        <w:rPr>
          <w:rFonts w:asciiTheme="majorHAnsi" w:hAnsiTheme="majorHAnsi"/>
          <w:i/>
          <w:sz w:val="20"/>
          <w:szCs w:val="20"/>
        </w:rPr>
        <w:t>Pall Mall Gazette</w:t>
      </w:r>
      <w:r w:rsidRPr="00AF67FA">
        <w:rPr>
          <w:rFonts w:asciiTheme="majorHAnsi" w:hAnsiTheme="majorHAnsi"/>
          <w:sz w:val="20"/>
          <w:szCs w:val="20"/>
        </w:rPr>
        <w:t>, 3 September 1886, p. 2.</w:t>
      </w:r>
    </w:p>
  </w:footnote>
  <w:footnote w:id="40">
    <w:p w14:paraId="470B360D"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 xml:space="preserve">Herald, </w:t>
      </w:r>
      <w:r w:rsidRPr="00AF67FA">
        <w:rPr>
          <w:rFonts w:asciiTheme="majorHAnsi" w:hAnsiTheme="majorHAnsi"/>
        </w:rPr>
        <w:t>30 June 1883, p. 2.</w:t>
      </w:r>
    </w:p>
  </w:footnote>
  <w:footnote w:id="41">
    <w:p w14:paraId="14256EE9" w14:textId="77777777" w:rsidR="0021386E" w:rsidRPr="00AF67FA" w:rsidRDefault="0021386E" w:rsidP="00DB4A5B">
      <w:pPr>
        <w:pStyle w:val="FootnoteText"/>
        <w:contextualSpacing/>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South Australian Register</w:t>
      </w:r>
      <w:r w:rsidRPr="00AF67FA">
        <w:rPr>
          <w:rFonts w:asciiTheme="majorHAnsi" w:hAnsiTheme="majorHAnsi"/>
        </w:rPr>
        <w:t>, 16 July 1883, p. 6.</w:t>
      </w:r>
    </w:p>
  </w:footnote>
  <w:footnote w:id="42">
    <w:p w14:paraId="053DEC65" w14:textId="77777777" w:rsidR="0021386E" w:rsidRPr="00AF67FA" w:rsidRDefault="0021386E" w:rsidP="00C73468">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J. </w:t>
      </w:r>
      <w:proofErr w:type="gramStart"/>
      <w:r w:rsidRPr="00AF67FA">
        <w:rPr>
          <w:rFonts w:asciiTheme="majorHAnsi" w:hAnsiTheme="majorHAnsi"/>
        </w:rPr>
        <w:t>Forrest,</w:t>
      </w:r>
      <w:proofErr w:type="gramEnd"/>
      <w:r w:rsidRPr="00AF67FA">
        <w:rPr>
          <w:rFonts w:asciiTheme="majorHAnsi" w:hAnsiTheme="majorHAnsi"/>
        </w:rPr>
        <w:t xml:space="preserve"> </w:t>
      </w:r>
      <w:r w:rsidRPr="00AF67FA">
        <w:rPr>
          <w:rFonts w:asciiTheme="majorHAnsi" w:hAnsiTheme="majorHAnsi"/>
          <w:i/>
        </w:rPr>
        <w:t>Notes on Western Australia, with statistics for the year 1884</w:t>
      </w:r>
      <w:r w:rsidRPr="00AF67FA">
        <w:rPr>
          <w:rFonts w:asciiTheme="majorHAnsi" w:hAnsiTheme="majorHAnsi"/>
        </w:rPr>
        <w:t>, Perth, 1984, p. 6.</w:t>
      </w:r>
    </w:p>
  </w:footnote>
  <w:footnote w:id="43">
    <w:p w14:paraId="33A29910" w14:textId="77777777" w:rsidR="0021386E" w:rsidRPr="00AF6B5E" w:rsidRDefault="0021386E" w:rsidP="00C73468">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ibid</w:t>
      </w:r>
      <w:r w:rsidRPr="00AF6B5E">
        <w:rPr>
          <w:rFonts w:asciiTheme="majorHAnsi" w:hAnsiTheme="majorHAnsi"/>
          <w:i/>
        </w:rPr>
        <w:t>.</w:t>
      </w:r>
    </w:p>
  </w:footnote>
  <w:footnote w:id="44">
    <w:p w14:paraId="3A6C66A9" w14:textId="100B5827" w:rsidR="009B48BC" w:rsidRPr="00AF6B5E" w:rsidRDefault="009B48BC">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Z. Laidlaw, </w:t>
      </w:r>
      <w:r w:rsidRPr="00AF6B5E">
        <w:rPr>
          <w:rFonts w:asciiTheme="majorHAnsi" w:hAnsiTheme="majorHAnsi"/>
          <w:i/>
        </w:rPr>
        <w:t>Colonial Connections 1815-45: patronage, the information revolution and colonial government</w:t>
      </w:r>
      <w:r w:rsidRPr="00AF6B5E">
        <w:rPr>
          <w:rFonts w:asciiTheme="majorHAnsi" w:hAnsiTheme="majorHAnsi"/>
        </w:rPr>
        <w:t>, Manchester, 2005; A. Lester and D. Lamberts (</w:t>
      </w:r>
      <w:proofErr w:type="spellStart"/>
      <w:proofErr w:type="gramStart"/>
      <w:r w:rsidRPr="00AF6B5E">
        <w:rPr>
          <w:rFonts w:asciiTheme="majorHAnsi" w:hAnsiTheme="majorHAnsi"/>
        </w:rPr>
        <w:t>eds</w:t>
      </w:r>
      <w:proofErr w:type="spellEnd"/>
      <w:proofErr w:type="gramEnd"/>
      <w:r w:rsidRPr="00AF6B5E">
        <w:rPr>
          <w:rFonts w:asciiTheme="majorHAnsi" w:hAnsiTheme="majorHAnsi"/>
        </w:rPr>
        <w:t xml:space="preserve">), </w:t>
      </w:r>
      <w:r w:rsidRPr="00AF6B5E">
        <w:rPr>
          <w:rFonts w:asciiTheme="majorHAnsi" w:hAnsiTheme="majorHAnsi"/>
          <w:i/>
        </w:rPr>
        <w:t xml:space="preserve">Colonial lives across the British Empire: imperial careering in the long nineteenth century, </w:t>
      </w:r>
      <w:r w:rsidRPr="00AF6B5E">
        <w:rPr>
          <w:rFonts w:asciiTheme="majorHAnsi" w:hAnsiTheme="majorHAnsi"/>
        </w:rPr>
        <w:t>Cambridge, 2006.</w:t>
      </w:r>
    </w:p>
  </w:footnote>
  <w:footnote w:id="45">
    <w:p w14:paraId="7FD6C164" w14:textId="24C3798E" w:rsidR="0021386E" w:rsidRPr="00AF6B5E" w:rsidRDefault="0021386E" w:rsidP="00C73468">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Western Australian Legislative Council Debates, 6 November 1884, p. 235.</w:t>
      </w:r>
    </w:p>
  </w:footnote>
  <w:footnote w:id="46">
    <w:p w14:paraId="7B1CA07B" w14:textId="3939DAE6" w:rsidR="0021386E" w:rsidRPr="00AF6B5E" w:rsidRDefault="0021386E" w:rsidP="00DB4A5B">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A. Curthoys and J. Martens, ‘Serious Collisions: Settlers, Indigenous People, and Imperial Policy in Western Australia and Natal’, </w:t>
      </w:r>
      <w:r w:rsidRPr="00AF6B5E">
        <w:rPr>
          <w:rFonts w:asciiTheme="majorHAnsi" w:hAnsiTheme="majorHAnsi"/>
          <w:i/>
        </w:rPr>
        <w:t xml:space="preserve">Journal of Australian Colonial History, </w:t>
      </w:r>
      <w:r w:rsidRPr="00AF6B5E">
        <w:rPr>
          <w:rFonts w:asciiTheme="majorHAnsi" w:hAnsiTheme="majorHAnsi"/>
        </w:rPr>
        <w:t>vol. 15, 2013, p. 128.</w:t>
      </w:r>
      <w:r w:rsidR="00644217" w:rsidRPr="00AF6B5E">
        <w:rPr>
          <w:rFonts w:asciiTheme="majorHAnsi" w:hAnsiTheme="majorHAnsi"/>
        </w:rPr>
        <w:t xml:space="preserve"> </w:t>
      </w:r>
    </w:p>
  </w:footnote>
  <w:footnote w:id="47">
    <w:p w14:paraId="14458599" w14:textId="1F43D170" w:rsidR="0021386E" w:rsidRPr="00AF6B5E" w:rsidRDefault="0021386E" w:rsidP="00DB4A5B">
      <w:pPr>
        <w:pStyle w:val="FootnoteText"/>
        <w:rPr>
          <w:rFonts w:asciiTheme="majorHAnsi" w:hAnsiTheme="majorHAnsi"/>
        </w:rPr>
      </w:pPr>
      <w:r w:rsidRPr="00AF6B5E">
        <w:rPr>
          <w:rStyle w:val="FootnoteReference"/>
          <w:rFonts w:asciiTheme="majorHAnsi" w:hAnsiTheme="majorHAnsi"/>
        </w:rPr>
        <w:footnoteRef/>
      </w:r>
      <w:r w:rsidR="001F1CFA">
        <w:rPr>
          <w:rFonts w:asciiTheme="majorHAnsi" w:hAnsiTheme="majorHAnsi"/>
        </w:rPr>
        <w:t xml:space="preserve"> </w:t>
      </w:r>
      <w:proofErr w:type="gramStart"/>
      <w:r w:rsidR="001F1CFA">
        <w:rPr>
          <w:rFonts w:asciiTheme="majorHAnsi" w:hAnsiTheme="majorHAnsi"/>
        </w:rPr>
        <w:t xml:space="preserve">ADB, vol. 3, </w:t>
      </w:r>
      <w:r w:rsidRPr="00AF6B5E">
        <w:rPr>
          <w:rFonts w:asciiTheme="majorHAnsi" w:hAnsiTheme="majorHAnsi"/>
        </w:rPr>
        <w:t>1969.</w:t>
      </w:r>
      <w:proofErr w:type="gramEnd"/>
    </w:p>
  </w:footnote>
  <w:footnote w:id="48">
    <w:p w14:paraId="40B36A69" w14:textId="77777777" w:rsidR="00570730" w:rsidRPr="00AF6B5E" w:rsidRDefault="00570730" w:rsidP="00570730">
      <w:pPr>
        <w:pStyle w:val="FootnoteText"/>
        <w:contextualSpacing/>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Broome to Derby, 30 August 1883, TNA CO 881/8, p. 1.</w:t>
      </w:r>
    </w:p>
  </w:footnote>
  <w:footnote w:id="49">
    <w:p w14:paraId="3B33E989" w14:textId="77777777" w:rsidR="0021386E" w:rsidRPr="00AF67FA" w:rsidRDefault="0021386E" w:rsidP="00DB4A5B">
      <w:pPr>
        <w:pStyle w:val="FootnoteText"/>
        <w:contextualSpacing/>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ibid.</w:t>
      </w:r>
    </w:p>
  </w:footnote>
  <w:footnote w:id="50">
    <w:p w14:paraId="5192EEC8"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Derby to Broome, 17 October 1883, TNA CO 881/8, p. 2.</w:t>
      </w:r>
    </w:p>
  </w:footnote>
  <w:footnote w:id="51">
    <w:p w14:paraId="0CDF4979"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Far From Home,</w:t>
      </w:r>
      <w:r w:rsidRPr="00AF67FA">
        <w:rPr>
          <w:rFonts w:asciiTheme="majorHAnsi" w:hAnsiTheme="majorHAnsi"/>
        </w:rPr>
        <w:t xml:space="preserve"> p. 62. </w:t>
      </w:r>
    </w:p>
  </w:footnote>
  <w:footnote w:id="52">
    <w:p w14:paraId="2F300A9C" w14:textId="2427B683" w:rsidR="00570730" w:rsidRPr="00AF67FA" w:rsidRDefault="00570730">
      <w:pPr>
        <w:pStyle w:val="FootnoteText"/>
        <w:rPr>
          <w:rFonts w:asciiTheme="majorHAnsi" w:hAnsiTheme="majorHAnsi"/>
        </w:rPr>
      </w:pPr>
      <w:r w:rsidRPr="001F1CFA">
        <w:rPr>
          <w:rStyle w:val="FootnoteReference"/>
          <w:rFonts w:asciiTheme="majorHAnsi" w:hAnsiTheme="majorHAnsi"/>
        </w:rPr>
        <w:footnoteRef/>
      </w:r>
      <w:r w:rsidRPr="001F1CFA">
        <w:rPr>
          <w:rFonts w:asciiTheme="majorHAnsi" w:hAnsiTheme="majorHAnsi"/>
        </w:rPr>
        <w:t xml:space="preserve"> </w:t>
      </w:r>
      <w:r w:rsidR="00523BBF" w:rsidRPr="001F1CFA">
        <w:rPr>
          <w:rFonts w:asciiTheme="majorHAnsi" w:hAnsiTheme="majorHAnsi"/>
        </w:rPr>
        <w:t>i</w:t>
      </w:r>
      <w:r w:rsidRPr="001F1CFA">
        <w:rPr>
          <w:rFonts w:asciiTheme="majorHAnsi" w:hAnsiTheme="majorHAnsi"/>
        </w:rPr>
        <w:t>bid.</w:t>
      </w:r>
    </w:p>
  </w:footnote>
  <w:footnote w:id="53">
    <w:p w14:paraId="5A4E6F42" w14:textId="1AFCAB9E" w:rsidR="00523BBF" w:rsidRPr="00AF67FA" w:rsidRDefault="00523BBF" w:rsidP="00523BBF">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001F1CFA">
        <w:rPr>
          <w:rFonts w:asciiTheme="majorHAnsi" w:hAnsiTheme="majorHAnsi"/>
        </w:rPr>
        <w:t>a</w:t>
      </w:r>
      <w:proofErr w:type="gramEnd"/>
      <w:r w:rsidR="001F1CFA">
        <w:rPr>
          <w:rFonts w:asciiTheme="majorHAnsi" w:hAnsiTheme="majorHAnsi"/>
        </w:rPr>
        <w:t xml:space="preserve"> '</w:t>
      </w:r>
      <w:r w:rsidRPr="00AF67FA">
        <w:rPr>
          <w:rFonts w:asciiTheme="majorHAnsi" w:hAnsiTheme="majorHAnsi"/>
        </w:rPr>
        <w:t xml:space="preserve">D. Arnold, </w:t>
      </w:r>
      <w:r w:rsidRPr="00AF67FA">
        <w:rPr>
          <w:rFonts w:asciiTheme="majorHAnsi" w:hAnsiTheme="majorHAnsi"/>
          <w:i/>
        </w:rPr>
        <w:t xml:space="preserve">Colonizing the Body: State Medicine and Epidemic Disease in Nineteenth-Century India, </w:t>
      </w:r>
      <w:r w:rsidRPr="00AF67FA">
        <w:rPr>
          <w:rFonts w:asciiTheme="majorHAnsi" w:hAnsiTheme="majorHAnsi"/>
        </w:rPr>
        <w:t>Berkeley, 1993</w:t>
      </w:r>
      <w:r w:rsidR="00AC5DD5" w:rsidRPr="00AF67FA">
        <w:rPr>
          <w:rFonts w:asciiTheme="majorHAnsi" w:hAnsiTheme="majorHAnsi"/>
        </w:rPr>
        <w:t xml:space="preserve">, </w:t>
      </w:r>
      <w:r w:rsidR="00B62BF7" w:rsidRPr="00AF67FA">
        <w:rPr>
          <w:rFonts w:asciiTheme="majorHAnsi" w:hAnsiTheme="majorHAnsi"/>
        </w:rPr>
        <w:t>pp. 98-99.</w:t>
      </w:r>
    </w:p>
  </w:footnote>
  <w:footnote w:id="54">
    <w:p w14:paraId="52051C3F" w14:textId="77777777" w:rsidR="0021386E" w:rsidRPr="00AF67FA" w:rsidRDefault="0021386E" w:rsidP="00BB3D5E">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 xml:space="preserve">Far From Home, </w:t>
      </w:r>
      <w:r w:rsidRPr="00AF67FA">
        <w:rPr>
          <w:rFonts w:asciiTheme="majorHAnsi" w:hAnsiTheme="majorHAnsi"/>
        </w:rPr>
        <w:t>p. 63.</w:t>
      </w:r>
    </w:p>
  </w:footnote>
  <w:footnote w:id="55">
    <w:p w14:paraId="3AC9AC20" w14:textId="4CE2D417" w:rsidR="0021386E" w:rsidRPr="00AF67FA" w:rsidRDefault="0021386E" w:rsidP="009454D0">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Broome to Fraser, 22 December 1883, State Record Office o</w:t>
      </w:r>
      <w:r w:rsidR="00B62BF7" w:rsidRPr="00AF67FA">
        <w:rPr>
          <w:rFonts w:asciiTheme="majorHAnsi" w:hAnsiTheme="majorHAnsi"/>
        </w:rPr>
        <w:t xml:space="preserve">f Western Australia (hereafter, </w:t>
      </w:r>
      <w:r w:rsidRPr="00AF67FA">
        <w:rPr>
          <w:rFonts w:asciiTheme="majorHAnsi" w:hAnsiTheme="majorHAnsi"/>
        </w:rPr>
        <w:t>SROWA), cons. 527 ser. 675, no. 1883/0146.</w:t>
      </w:r>
      <w:proofErr w:type="gramEnd"/>
    </w:p>
  </w:footnote>
  <w:footnote w:id="56">
    <w:p w14:paraId="65DD24AF" w14:textId="0D89A778" w:rsidR="0021386E" w:rsidRPr="00AF67FA" w:rsidRDefault="0021386E" w:rsidP="009454D0">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009B48BC" w:rsidRPr="00AF67FA">
        <w:rPr>
          <w:rFonts w:asciiTheme="majorHAnsi" w:hAnsiTheme="majorHAnsi"/>
        </w:rPr>
        <w:t xml:space="preserve">WAPP, 1884, no. 32, Report into the treatment of Aboriginal Native Prisoners, </w:t>
      </w:r>
      <w:r w:rsidRPr="00AF67FA">
        <w:rPr>
          <w:rFonts w:asciiTheme="majorHAnsi" w:hAnsiTheme="majorHAnsi"/>
        </w:rPr>
        <w:t>p. 13.</w:t>
      </w:r>
      <w:proofErr w:type="gramEnd"/>
    </w:p>
  </w:footnote>
  <w:footnote w:id="57">
    <w:p w14:paraId="74FE9C2A"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Broome to Derby, 30 August 1883, TNA, CO 881/8, p. 2.</w:t>
      </w:r>
    </w:p>
  </w:footnote>
  <w:footnote w:id="58">
    <w:p w14:paraId="75FCBE6F" w14:textId="77777777" w:rsidR="007D26FF" w:rsidRPr="00AF67FA" w:rsidRDefault="007D26FF" w:rsidP="007D26FF">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WAPP, 1844, no. 32, Report into the Treatment of Aboriginal Native Prisoners, p. 3.</w:t>
      </w:r>
    </w:p>
  </w:footnote>
  <w:footnote w:id="59">
    <w:p w14:paraId="5AFBAB9C" w14:textId="616118E9" w:rsidR="007D26FF" w:rsidRPr="00AF67FA" w:rsidRDefault="007D26FF">
      <w:pPr>
        <w:pStyle w:val="FootnoteText"/>
        <w:rPr>
          <w:rFonts w:asciiTheme="majorHAnsi" w:hAnsiTheme="majorHAnsi"/>
          <w:b/>
        </w:rPr>
      </w:pPr>
      <w:r w:rsidRPr="00AF67FA">
        <w:rPr>
          <w:rStyle w:val="FootnoteReference"/>
          <w:rFonts w:asciiTheme="majorHAnsi" w:hAnsiTheme="majorHAnsi"/>
        </w:rPr>
        <w:footnoteRef/>
      </w:r>
      <w:r w:rsidRPr="00AF67FA">
        <w:rPr>
          <w:rFonts w:asciiTheme="majorHAnsi" w:hAnsiTheme="majorHAnsi"/>
        </w:rPr>
        <w:t xml:space="preserve"> WAPP, 1844, no. 32, Report into the Treatment of Aboriginal Native Prisoners, p. 8.</w:t>
      </w:r>
    </w:p>
  </w:footnote>
  <w:footnote w:id="60">
    <w:p w14:paraId="64165362" w14:textId="77777777" w:rsidR="00A71032" w:rsidRPr="00AF67FA" w:rsidRDefault="00A71032" w:rsidP="00A71032">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WAPP, 1844, no. 32, Report into the Treatment of Aboriginal Native Prisoners, p. 3.</w:t>
      </w:r>
    </w:p>
  </w:footnote>
  <w:footnote w:id="61">
    <w:p w14:paraId="4789CBB7" w14:textId="6B7DE08F" w:rsidR="00A71032" w:rsidRPr="00AF67FA" w:rsidRDefault="00A71032" w:rsidP="00A71032">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00B62BF7" w:rsidRPr="00AF67FA">
        <w:rPr>
          <w:rFonts w:asciiTheme="majorHAnsi" w:hAnsiTheme="majorHAnsi"/>
        </w:rPr>
        <w:t xml:space="preserve">In fact, belief the inevitable </w:t>
      </w:r>
    </w:p>
  </w:footnote>
  <w:footnote w:id="62">
    <w:p w14:paraId="5C25A9F3" w14:textId="63B56EFB" w:rsidR="00A71032" w:rsidRPr="00AF67FA" w:rsidRDefault="00A71032">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007D26FF" w:rsidRPr="00AF67FA">
        <w:rPr>
          <w:rFonts w:asciiTheme="majorHAnsi" w:hAnsiTheme="majorHAnsi"/>
        </w:rPr>
        <w:t>WAPP, 1844, no. 32, Report into the Treatment of Aboriginal Native Prisoners, p. 3, p. 8.</w:t>
      </w:r>
    </w:p>
  </w:footnote>
  <w:footnote w:id="63">
    <w:p w14:paraId="3698E3FF" w14:textId="5DB19240" w:rsidR="0026402D" w:rsidRPr="00AF67FA" w:rsidRDefault="0026402D">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R. </w:t>
      </w:r>
      <w:proofErr w:type="gramStart"/>
      <w:r w:rsidRPr="00AF67FA">
        <w:rPr>
          <w:rFonts w:asciiTheme="majorHAnsi" w:hAnsiTheme="majorHAnsi"/>
        </w:rPr>
        <w:t>Macgregor,</w:t>
      </w:r>
      <w:proofErr w:type="gramEnd"/>
      <w:r w:rsidRPr="00AF67FA">
        <w:rPr>
          <w:rFonts w:asciiTheme="majorHAnsi" w:hAnsiTheme="majorHAnsi"/>
        </w:rPr>
        <w:t xml:space="preserve"> </w:t>
      </w:r>
      <w:r w:rsidRPr="00AF67FA">
        <w:rPr>
          <w:rFonts w:asciiTheme="majorHAnsi" w:hAnsiTheme="majorHAnsi"/>
          <w:i/>
        </w:rPr>
        <w:t xml:space="preserve">Imagined Destinies: Aboriginal Australians and the Doomed Race Theory, 1880-1939, </w:t>
      </w:r>
      <w:r w:rsidRPr="00AF67FA">
        <w:rPr>
          <w:rFonts w:asciiTheme="majorHAnsi" w:hAnsiTheme="majorHAnsi"/>
        </w:rPr>
        <w:t>Carlton South, 1997, pp. 60-62.</w:t>
      </w:r>
    </w:p>
  </w:footnote>
  <w:footnote w:id="64">
    <w:p w14:paraId="66B9F0DD" w14:textId="29E24C2B" w:rsidR="0021386E" w:rsidRPr="00AF67FA" w:rsidRDefault="0021386E" w:rsidP="00DB4A5B">
      <w:pPr>
        <w:pStyle w:val="FootnoteText"/>
        <w:contextualSpacing/>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WAPP, 1884, no. 32, Report into the Treatment of Aboriginal Native Prisoners, pp. 12-13.</w:t>
      </w:r>
      <w:r w:rsidR="000736AC" w:rsidRPr="00AF67FA">
        <w:rPr>
          <w:rFonts w:asciiTheme="majorHAnsi" w:hAnsiTheme="majorHAnsi"/>
        </w:rPr>
        <w:t xml:space="preserve"> On </w:t>
      </w:r>
      <w:r w:rsidR="001F1CFA">
        <w:rPr>
          <w:rFonts w:asciiTheme="majorHAnsi" w:hAnsiTheme="majorHAnsi"/>
        </w:rPr>
        <w:t xml:space="preserve">European naming of Indigenous people, </w:t>
      </w:r>
      <w:r w:rsidR="000736AC" w:rsidRPr="00AF67FA">
        <w:rPr>
          <w:rFonts w:asciiTheme="majorHAnsi" w:hAnsiTheme="majorHAnsi"/>
        </w:rPr>
        <w:t xml:space="preserve">see: C. Anderson, ‘Writing Indigenous Women’s Lives in the Bay of Bengal: cultures of Empire in the Bay of Bengal, 1789-1906’, </w:t>
      </w:r>
      <w:r w:rsidR="000736AC" w:rsidRPr="00AF67FA">
        <w:rPr>
          <w:rFonts w:asciiTheme="majorHAnsi" w:hAnsiTheme="majorHAnsi"/>
          <w:i/>
        </w:rPr>
        <w:t xml:space="preserve">Journal of Social History, </w:t>
      </w:r>
      <w:r w:rsidR="00B62BF7" w:rsidRPr="00AF67FA">
        <w:rPr>
          <w:rFonts w:asciiTheme="majorHAnsi" w:hAnsiTheme="majorHAnsi"/>
        </w:rPr>
        <w:t xml:space="preserve">vol. 45, </w:t>
      </w:r>
      <w:r w:rsidR="000736AC" w:rsidRPr="00AF67FA">
        <w:rPr>
          <w:rFonts w:asciiTheme="majorHAnsi" w:hAnsiTheme="majorHAnsi"/>
        </w:rPr>
        <w:t>2011, p. 481.</w:t>
      </w:r>
    </w:p>
  </w:footnote>
  <w:footnote w:id="65">
    <w:p w14:paraId="344E0C30" w14:textId="56262A0C" w:rsidR="001972FD" w:rsidRPr="00AF67FA" w:rsidRDefault="001972FD">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J. </w:t>
      </w:r>
      <w:proofErr w:type="spellStart"/>
      <w:r w:rsidRPr="00AF67FA">
        <w:rPr>
          <w:rFonts w:asciiTheme="majorHAnsi" w:hAnsiTheme="majorHAnsi"/>
        </w:rPr>
        <w:t>Damousi</w:t>
      </w:r>
      <w:proofErr w:type="spellEnd"/>
      <w:r w:rsidRPr="00AF67FA">
        <w:rPr>
          <w:rFonts w:asciiTheme="majorHAnsi" w:hAnsiTheme="majorHAnsi"/>
        </w:rPr>
        <w:t xml:space="preserve">, </w:t>
      </w:r>
      <w:r w:rsidRPr="00AF67FA">
        <w:rPr>
          <w:rFonts w:asciiTheme="majorHAnsi" w:hAnsiTheme="majorHAnsi"/>
          <w:i/>
        </w:rPr>
        <w:t xml:space="preserve">Colonial Voices: A Cultural History of English in Australia 1840-1940, </w:t>
      </w:r>
      <w:r w:rsidRPr="00AF67FA">
        <w:rPr>
          <w:rFonts w:asciiTheme="majorHAnsi" w:hAnsiTheme="majorHAnsi"/>
        </w:rPr>
        <w:t xml:space="preserve">Cambridge, 2010, </w:t>
      </w:r>
      <w:r w:rsidR="00B62BF7" w:rsidRPr="00AF67FA">
        <w:rPr>
          <w:rFonts w:asciiTheme="majorHAnsi" w:hAnsiTheme="majorHAnsi"/>
        </w:rPr>
        <w:t>pp. 23-47.</w:t>
      </w:r>
    </w:p>
  </w:footnote>
  <w:footnote w:id="66">
    <w:p w14:paraId="065A4700"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A. </w:t>
      </w:r>
      <w:proofErr w:type="spellStart"/>
      <w:r w:rsidRPr="00AF67FA">
        <w:rPr>
          <w:rFonts w:asciiTheme="majorHAnsi" w:hAnsiTheme="majorHAnsi"/>
        </w:rPr>
        <w:t>Stoler</w:t>
      </w:r>
      <w:proofErr w:type="spellEnd"/>
      <w:r w:rsidRPr="00AF67FA">
        <w:rPr>
          <w:rFonts w:asciiTheme="majorHAnsi" w:hAnsiTheme="majorHAnsi"/>
        </w:rPr>
        <w:t xml:space="preserve">, </w:t>
      </w:r>
      <w:r w:rsidRPr="00AF67FA">
        <w:rPr>
          <w:rFonts w:asciiTheme="majorHAnsi" w:hAnsiTheme="majorHAnsi"/>
          <w:i/>
        </w:rPr>
        <w:t xml:space="preserve">Along the Archival Grain: Epistemic Anxieties and Colonial Common Sense, </w:t>
      </w:r>
      <w:r w:rsidRPr="00AF67FA">
        <w:rPr>
          <w:rFonts w:asciiTheme="majorHAnsi" w:hAnsiTheme="majorHAnsi"/>
        </w:rPr>
        <w:t xml:space="preserve">Princeton, 2010. </w:t>
      </w:r>
    </w:p>
  </w:footnote>
  <w:footnote w:id="67">
    <w:p w14:paraId="10F20951" w14:textId="77777777" w:rsidR="0021386E" w:rsidRPr="00AF67FA" w:rsidRDefault="0021386E" w:rsidP="0055098F">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12.</w:t>
      </w:r>
      <w:proofErr w:type="gramEnd"/>
    </w:p>
  </w:footnote>
  <w:footnote w:id="68">
    <w:p w14:paraId="50627004"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6.</w:t>
      </w:r>
      <w:proofErr w:type="gramEnd"/>
      <w:r w:rsidRPr="00AF67FA">
        <w:rPr>
          <w:rFonts w:asciiTheme="majorHAnsi" w:hAnsiTheme="majorHAnsi"/>
        </w:rPr>
        <w:t xml:space="preserve"> </w:t>
      </w:r>
    </w:p>
  </w:footnote>
  <w:footnote w:id="69">
    <w:p w14:paraId="467A17C4"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This was in line with the medical paradigms of the time, see:</w:t>
      </w:r>
      <w:r w:rsidRPr="00AF67FA">
        <w:rPr>
          <w:rFonts w:asciiTheme="majorHAnsi" w:hAnsiTheme="majorHAnsi"/>
          <w:i/>
        </w:rPr>
        <w:t xml:space="preserve"> </w:t>
      </w:r>
      <w:proofErr w:type="spellStart"/>
      <w:r w:rsidRPr="00AF67FA">
        <w:rPr>
          <w:rFonts w:asciiTheme="majorHAnsi" w:hAnsiTheme="majorHAnsi"/>
          <w:i/>
        </w:rPr>
        <w:t>Cassell’s</w:t>
      </w:r>
      <w:proofErr w:type="spellEnd"/>
      <w:r w:rsidRPr="00AF67FA">
        <w:rPr>
          <w:rFonts w:asciiTheme="majorHAnsi" w:hAnsiTheme="majorHAnsi"/>
          <w:i/>
        </w:rPr>
        <w:t xml:space="preserve"> Household Guide: A Complete Encyclopaedia of Domestic and Social Economy</w:t>
      </w:r>
      <w:r w:rsidRPr="00AF67FA">
        <w:rPr>
          <w:rFonts w:asciiTheme="majorHAnsi" w:hAnsiTheme="majorHAnsi"/>
        </w:rPr>
        <w:t xml:space="preserve">, vol. 1, London, 1869, p. 187. </w:t>
      </w:r>
    </w:p>
  </w:footnote>
  <w:footnote w:id="70">
    <w:p w14:paraId="640DB7B9" w14:textId="77777777" w:rsidR="0026402D" w:rsidRPr="00AF67FA" w:rsidRDefault="0026402D" w:rsidP="0026402D">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13.</w:t>
      </w:r>
      <w:proofErr w:type="gramEnd"/>
    </w:p>
  </w:footnote>
  <w:footnote w:id="71">
    <w:p w14:paraId="54EE8CD9" w14:textId="1B6424C7" w:rsidR="0021386E" w:rsidRPr="00AF67FA" w:rsidRDefault="0021386E" w:rsidP="00DB4A5B">
      <w:pPr>
        <w:pStyle w:val="FootnoteText"/>
        <w:rPr>
          <w:rFonts w:asciiTheme="majorHAnsi" w:hAnsiTheme="majorHAnsi"/>
        </w:rPr>
      </w:pPr>
      <w:r w:rsidRPr="00AF6B5E">
        <w:rPr>
          <w:rStyle w:val="FootnoteReference"/>
          <w:rFonts w:asciiTheme="majorHAnsi" w:hAnsiTheme="majorHAnsi"/>
        </w:rPr>
        <w:footnoteRef/>
      </w:r>
      <w:r w:rsidRPr="00AF6B5E">
        <w:rPr>
          <w:rFonts w:asciiTheme="majorHAnsi" w:hAnsiTheme="majorHAnsi"/>
        </w:rPr>
        <w:t xml:space="preserve"> </w:t>
      </w:r>
      <w:r w:rsidR="0026402D" w:rsidRPr="00AF6B5E">
        <w:rPr>
          <w:rFonts w:asciiTheme="majorHAnsi" w:hAnsiTheme="majorHAnsi"/>
        </w:rPr>
        <w:t>ibid.</w:t>
      </w:r>
    </w:p>
  </w:footnote>
  <w:footnote w:id="72">
    <w:p w14:paraId="3215D35F" w14:textId="1A815B17" w:rsidR="00E03A3D" w:rsidRPr="00AF67FA" w:rsidRDefault="00E03A3D">
      <w:pPr>
        <w:pStyle w:val="FootnoteText"/>
        <w:rPr>
          <w:rFonts w:asciiTheme="majorHAnsi" w:hAnsiTheme="majorHAnsi"/>
          <w:i/>
        </w:rPr>
      </w:pPr>
      <w:r w:rsidRPr="00AF67FA">
        <w:rPr>
          <w:rStyle w:val="FootnoteReference"/>
          <w:rFonts w:asciiTheme="majorHAnsi" w:hAnsiTheme="majorHAnsi"/>
        </w:rPr>
        <w:footnoteRef/>
      </w:r>
      <w:r w:rsidR="00D0025D" w:rsidRPr="00AF67FA">
        <w:rPr>
          <w:rFonts w:asciiTheme="majorHAnsi" w:hAnsiTheme="majorHAnsi"/>
        </w:rPr>
        <w:t xml:space="preserve"> C. Anderson, ‘Fashioning Identities: Convict dress in colonial Southeast Asia’, </w:t>
      </w:r>
      <w:r w:rsidR="00D0025D" w:rsidRPr="00AF67FA">
        <w:rPr>
          <w:rFonts w:asciiTheme="majorHAnsi" w:hAnsiTheme="majorHAnsi"/>
          <w:i/>
        </w:rPr>
        <w:t>History Workshop Journal,</w:t>
      </w:r>
      <w:r w:rsidR="00D0025D" w:rsidRPr="00AF67FA">
        <w:rPr>
          <w:rFonts w:asciiTheme="majorHAnsi" w:hAnsiTheme="majorHAnsi"/>
        </w:rPr>
        <w:t xml:space="preserve"> vol. 52, 2001, pp. 152-174</w:t>
      </w:r>
      <w:r w:rsidR="001972FD" w:rsidRPr="00AF67FA">
        <w:rPr>
          <w:rFonts w:asciiTheme="majorHAnsi" w:hAnsiTheme="majorHAnsi"/>
          <w:i/>
        </w:rPr>
        <w:t xml:space="preserve">; </w:t>
      </w:r>
      <w:r w:rsidR="00D0025D" w:rsidRPr="00AF67FA">
        <w:rPr>
          <w:rFonts w:asciiTheme="majorHAnsi" w:hAnsiTheme="majorHAnsi"/>
        </w:rPr>
        <w:t xml:space="preserve">B. Attwood, </w:t>
      </w:r>
      <w:r w:rsidR="00D0025D" w:rsidRPr="00AF67FA">
        <w:rPr>
          <w:rFonts w:asciiTheme="majorHAnsi" w:hAnsiTheme="majorHAnsi"/>
          <w:i/>
        </w:rPr>
        <w:t xml:space="preserve">The Making of the Aborigines, </w:t>
      </w:r>
      <w:r w:rsidR="00D0025D" w:rsidRPr="00AF67FA">
        <w:rPr>
          <w:rFonts w:asciiTheme="majorHAnsi" w:hAnsiTheme="majorHAnsi"/>
        </w:rPr>
        <w:t>Sydney, 1989, p. 20.</w:t>
      </w:r>
    </w:p>
  </w:footnote>
  <w:footnote w:id="73">
    <w:p w14:paraId="5E9E4815"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12.</w:t>
      </w:r>
      <w:proofErr w:type="gramEnd"/>
    </w:p>
  </w:footnote>
  <w:footnote w:id="74">
    <w:p w14:paraId="79403301"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6.</w:t>
      </w:r>
      <w:proofErr w:type="gramEnd"/>
      <w:r w:rsidRPr="00AF67FA">
        <w:rPr>
          <w:rFonts w:asciiTheme="majorHAnsi" w:hAnsiTheme="majorHAnsi"/>
        </w:rPr>
        <w:t xml:space="preserve"> </w:t>
      </w:r>
    </w:p>
  </w:footnote>
  <w:footnote w:id="75">
    <w:p w14:paraId="2EF1A45A"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S. </w:t>
      </w:r>
      <w:proofErr w:type="spellStart"/>
      <w:r w:rsidRPr="00AF67FA">
        <w:rPr>
          <w:rFonts w:asciiTheme="majorHAnsi" w:hAnsiTheme="majorHAnsi"/>
        </w:rPr>
        <w:t>Konishi</w:t>
      </w:r>
      <w:proofErr w:type="spellEnd"/>
      <w:r w:rsidRPr="00AF67FA">
        <w:rPr>
          <w:rFonts w:asciiTheme="majorHAnsi" w:hAnsiTheme="majorHAnsi"/>
        </w:rPr>
        <w:t xml:space="preserve">, </w:t>
      </w:r>
      <w:r w:rsidRPr="00AF67FA">
        <w:rPr>
          <w:rFonts w:asciiTheme="majorHAnsi" w:hAnsiTheme="majorHAnsi"/>
          <w:i/>
        </w:rPr>
        <w:t xml:space="preserve">Aboriginal Male in the Enlightenment World, </w:t>
      </w:r>
      <w:r w:rsidRPr="00AF67FA">
        <w:rPr>
          <w:rFonts w:asciiTheme="majorHAnsi" w:hAnsiTheme="majorHAnsi"/>
        </w:rPr>
        <w:t>p. 43.</w:t>
      </w:r>
    </w:p>
  </w:footnote>
  <w:footnote w:id="76">
    <w:p w14:paraId="0FD21C3C" w14:textId="66098251" w:rsidR="00A649FC" w:rsidRPr="00AF67FA" w:rsidRDefault="00A649FC">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J. </w:t>
      </w:r>
      <w:proofErr w:type="spellStart"/>
      <w:r w:rsidRPr="00AF67FA">
        <w:rPr>
          <w:rFonts w:asciiTheme="majorHAnsi" w:hAnsiTheme="majorHAnsi"/>
        </w:rPr>
        <w:t>Damousi</w:t>
      </w:r>
      <w:proofErr w:type="spellEnd"/>
      <w:r w:rsidRPr="00AF67FA">
        <w:rPr>
          <w:rFonts w:asciiTheme="majorHAnsi" w:hAnsiTheme="majorHAnsi"/>
        </w:rPr>
        <w:t xml:space="preserve">, </w:t>
      </w:r>
      <w:r w:rsidRPr="00AF67FA">
        <w:rPr>
          <w:rFonts w:asciiTheme="majorHAnsi" w:hAnsiTheme="majorHAnsi"/>
          <w:i/>
        </w:rPr>
        <w:t xml:space="preserve">Depraved and Disorderly: Female convicts, sexuality and gender in colonial Australia, </w:t>
      </w:r>
      <w:r w:rsidRPr="00AF67FA">
        <w:rPr>
          <w:rFonts w:asciiTheme="majorHAnsi" w:hAnsiTheme="majorHAnsi"/>
        </w:rPr>
        <w:t xml:space="preserve">Cambridge, 1997, p. 86; S. </w:t>
      </w:r>
      <w:proofErr w:type="spellStart"/>
      <w:r w:rsidRPr="00AF67FA">
        <w:rPr>
          <w:rFonts w:asciiTheme="majorHAnsi" w:hAnsiTheme="majorHAnsi"/>
        </w:rPr>
        <w:t>McConville</w:t>
      </w:r>
      <w:proofErr w:type="spellEnd"/>
      <w:r w:rsidRPr="00AF67FA">
        <w:rPr>
          <w:rFonts w:asciiTheme="majorHAnsi" w:hAnsiTheme="majorHAnsi"/>
        </w:rPr>
        <w:t xml:space="preserve">, </w:t>
      </w:r>
      <w:r w:rsidRPr="00AF67FA">
        <w:rPr>
          <w:rFonts w:asciiTheme="majorHAnsi" w:hAnsiTheme="majorHAnsi"/>
          <w:i/>
        </w:rPr>
        <w:t xml:space="preserve">English Local Prisons 1860-1900: Next only to death, </w:t>
      </w:r>
      <w:r w:rsidRPr="00AF67FA">
        <w:rPr>
          <w:rFonts w:asciiTheme="majorHAnsi" w:hAnsiTheme="majorHAnsi"/>
        </w:rPr>
        <w:t>London, 1994,</w:t>
      </w:r>
      <w:r w:rsidRPr="00AF67FA">
        <w:rPr>
          <w:rFonts w:asciiTheme="majorHAnsi" w:hAnsiTheme="majorHAnsi"/>
          <w:i/>
        </w:rPr>
        <w:t xml:space="preserve"> </w:t>
      </w:r>
      <w:r w:rsidRPr="00AF67FA">
        <w:rPr>
          <w:rFonts w:asciiTheme="majorHAnsi" w:hAnsiTheme="majorHAnsi"/>
        </w:rPr>
        <w:t>p.</w:t>
      </w:r>
      <w:r w:rsidR="005F2BD8" w:rsidRPr="00AF67FA">
        <w:rPr>
          <w:rFonts w:asciiTheme="majorHAnsi" w:hAnsiTheme="majorHAnsi"/>
        </w:rPr>
        <w:t xml:space="preserve"> </w:t>
      </w:r>
      <w:r w:rsidRPr="00AF67FA">
        <w:rPr>
          <w:rFonts w:asciiTheme="majorHAnsi" w:hAnsiTheme="majorHAnsi"/>
        </w:rPr>
        <w:t>285.</w:t>
      </w:r>
    </w:p>
  </w:footnote>
  <w:footnote w:id="77">
    <w:p w14:paraId="073AD542" w14:textId="18668F32"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spellStart"/>
      <w:r w:rsidR="00A649FC" w:rsidRPr="00AF67FA">
        <w:rPr>
          <w:rFonts w:asciiTheme="majorHAnsi" w:hAnsiTheme="majorHAnsi"/>
        </w:rPr>
        <w:t>Konishi</w:t>
      </w:r>
      <w:proofErr w:type="spellEnd"/>
      <w:r w:rsidR="001972FD" w:rsidRPr="00AF67FA">
        <w:rPr>
          <w:rFonts w:asciiTheme="majorHAnsi" w:hAnsiTheme="majorHAnsi"/>
        </w:rPr>
        <w:t xml:space="preserve">, </w:t>
      </w:r>
      <w:r w:rsidR="001972FD" w:rsidRPr="00AF67FA">
        <w:rPr>
          <w:rFonts w:asciiTheme="majorHAnsi" w:hAnsiTheme="majorHAnsi"/>
          <w:i/>
        </w:rPr>
        <w:t xml:space="preserve">Aboriginal Male in the </w:t>
      </w:r>
      <w:r w:rsidR="00A649FC" w:rsidRPr="00AF67FA">
        <w:rPr>
          <w:rFonts w:asciiTheme="majorHAnsi" w:hAnsiTheme="majorHAnsi"/>
          <w:i/>
        </w:rPr>
        <w:t>Enlightenment</w:t>
      </w:r>
      <w:r w:rsidR="001972FD" w:rsidRPr="00AF67FA">
        <w:rPr>
          <w:rFonts w:asciiTheme="majorHAnsi" w:hAnsiTheme="majorHAnsi"/>
          <w:i/>
        </w:rPr>
        <w:t xml:space="preserve"> World, </w:t>
      </w:r>
      <w:r w:rsidR="001972FD" w:rsidRPr="00AF67FA">
        <w:rPr>
          <w:rFonts w:asciiTheme="majorHAnsi" w:hAnsiTheme="majorHAnsi"/>
        </w:rPr>
        <w:t>p. 48-50.</w:t>
      </w:r>
    </w:p>
  </w:footnote>
  <w:footnote w:id="78">
    <w:p w14:paraId="1D3E4A27" w14:textId="77777777" w:rsidR="00C90B6D" w:rsidRPr="00AF67FA" w:rsidRDefault="00C90B6D" w:rsidP="00C90B6D">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14.</w:t>
      </w:r>
      <w:proofErr w:type="gramEnd"/>
      <w:r w:rsidRPr="00AF67FA">
        <w:rPr>
          <w:rFonts w:asciiTheme="majorHAnsi" w:hAnsiTheme="majorHAnsi"/>
        </w:rPr>
        <w:t xml:space="preserve"> </w:t>
      </w:r>
    </w:p>
  </w:footnote>
  <w:footnote w:id="79">
    <w:p w14:paraId="55575E7E"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w:t>
      </w:r>
      <w:r w:rsidRPr="00AF67FA">
        <w:rPr>
          <w:rFonts w:asciiTheme="majorHAnsi" w:hAnsiTheme="majorHAnsi"/>
          <w:i/>
        </w:rPr>
        <w:t>Broken Spears</w:t>
      </w:r>
      <w:r w:rsidRPr="00AF67FA">
        <w:rPr>
          <w:rFonts w:asciiTheme="majorHAnsi" w:hAnsiTheme="majorHAnsi"/>
        </w:rPr>
        <w:t>, 1984, p. 3.</w:t>
      </w:r>
    </w:p>
  </w:footnote>
  <w:footnote w:id="80">
    <w:p w14:paraId="13D0DEC5"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13.</w:t>
      </w:r>
      <w:proofErr w:type="gramEnd"/>
    </w:p>
  </w:footnote>
  <w:footnote w:id="81">
    <w:p w14:paraId="4EFEDA9F"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12.</w:t>
      </w:r>
      <w:proofErr w:type="gramEnd"/>
      <w:r w:rsidRPr="00AF67FA">
        <w:rPr>
          <w:rFonts w:asciiTheme="majorHAnsi" w:hAnsiTheme="majorHAnsi"/>
        </w:rPr>
        <w:t xml:space="preserve"> </w:t>
      </w:r>
    </w:p>
  </w:footnote>
  <w:footnote w:id="82">
    <w:p w14:paraId="151B88C1" w14:textId="59B404E8" w:rsidR="00A649FC" w:rsidRPr="00AF67FA" w:rsidRDefault="00A649FC">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no. 32, Report into the treatment of Aboriginal Native Prisoners, p. 7.</w:t>
      </w:r>
      <w:proofErr w:type="gramEnd"/>
    </w:p>
  </w:footnote>
  <w:footnote w:id="83">
    <w:p w14:paraId="2215E24D"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spellStart"/>
      <w:proofErr w:type="gramStart"/>
      <w:r w:rsidRPr="00AF67FA">
        <w:rPr>
          <w:rFonts w:asciiTheme="majorHAnsi" w:hAnsiTheme="majorHAnsi"/>
        </w:rPr>
        <w:t>Waylen</w:t>
      </w:r>
      <w:proofErr w:type="spellEnd"/>
      <w:r w:rsidRPr="00AF67FA">
        <w:rPr>
          <w:rFonts w:asciiTheme="majorHAnsi" w:hAnsiTheme="majorHAnsi"/>
        </w:rPr>
        <w:t xml:space="preserve"> to Fraser, 31 October 1883 and Barnett to Fraser, 2 November 1883, SROWA, cons. 527, ser. 675, 1883/0146.</w:t>
      </w:r>
      <w:proofErr w:type="gramEnd"/>
    </w:p>
  </w:footnote>
  <w:footnote w:id="84">
    <w:p w14:paraId="3D97A670" w14:textId="2A614A0C" w:rsidR="001F1CFA" w:rsidRDefault="001F1CFA">
      <w:pPr>
        <w:pStyle w:val="FootnoteText"/>
      </w:pPr>
      <w:r>
        <w:rPr>
          <w:rStyle w:val="FootnoteReference"/>
        </w:rPr>
        <w:footnoteRef/>
      </w:r>
      <w:r>
        <w:t xml:space="preserve"> </w:t>
      </w:r>
      <w:proofErr w:type="gramStart"/>
      <w:r w:rsidRPr="00AF67FA">
        <w:rPr>
          <w:rFonts w:asciiTheme="majorHAnsi" w:hAnsiTheme="majorHAnsi"/>
        </w:rPr>
        <w:t>WAPP, no. 32, Report into the treatment of Aboriginal Native Prisoners,</w:t>
      </w:r>
      <w:r>
        <w:rPr>
          <w:rFonts w:asciiTheme="majorHAnsi" w:hAnsiTheme="majorHAnsi"/>
        </w:rPr>
        <w:t xml:space="preserve"> p. 6.</w:t>
      </w:r>
      <w:proofErr w:type="gramEnd"/>
    </w:p>
  </w:footnote>
  <w:footnote w:id="85">
    <w:p w14:paraId="69B1597C" w14:textId="2B11198F" w:rsidR="001F1CFA" w:rsidRDefault="001F1CFA">
      <w:pPr>
        <w:pStyle w:val="FootnoteText"/>
      </w:pPr>
      <w:r>
        <w:rPr>
          <w:rStyle w:val="FootnoteReference"/>
        </w:rPr>
        <w:footnoteRef/>
      </w:r>
      <w:r>
        <w:t xml:space="preserve"> </w:t>
      </w:r>
      <w:proofErr w:type="gramStart"/>
      <w:r w:rsidRPr="00AF67FA">
        <w:rPr>
          <w:rFonts w:asciiTheme="majorHAnsi" w:hAnsiTheme="majorHAnsi"/>
        </w:rPr>
        <w:t>WAPP, no. 32, Report into the treatment of Aboriginal Native Prisoners,</w:t>
      </w:r>
      <w:r>
        <w:rPr>
          <w:rFonts w:asciiTheme="majorHAnsi" w:hAnsiTheme="majorHAnsi"/>
        </w:rPr>
        <w:t xml:space="preserve"> p. 13.</w:t>
      </w:r>
      <w:proofErr w:type="gramEnd"/>
    </w:p>
  </w:footnote>
  <w:footnote w:id="86">
    <w:p w14:paraId="2418E269" w14:textId="691B833C" w:rsidR="001F1CFA" w:rsidRDefault="001F1CFA">
      <w:pPr>
        <w:pStyle w:val="FootnoteText"/>
      </w:pPr>
      <w:r>
        <w:rPr>
          <w:rStyle w:val="FootnoteReference"/>
        </w:rPr>
        <w:footnoteRef/>
      </w:r>
      <w:r>
        <w:t xml:space="preserve"> </w:t>
      </w:r>
      <w:proofErr w:type="gramStart"/>
      <w:r w:rsidR="00177FF4" w:rsidRPr="00AF67FA">
        <w:rPr>
          <w:rFonts w:asciiTheme="majorHAnsi" w:hAnsiTheme="majorHAnsi"/>
        </w:rPr>
        <w:t xml:space="preserve">WAPP, no. 32, Report into the treatment of Aboriginal Native Prisoners, p. </w:t>
      </w:r>
      <w:r w:rsidR="00177FF4">
        <w:rPr>
          <w:rFonts w:asciiTheme="majorHAnsi" w:hAnsiTheme="majorHAnsi"/>
        </w:rPr>
        <w:t>12.</w:t>
      </w:r>
      <w:proofErr w:type="gramEnd"/>
    </w:p>
  </w:footnote>
  <w:footnote w:id="87">
    <w:p w14:paraId="3C9763F6"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WAPP, 1887, no. 5, Report on Rottnest Prison for the Year 1886, p. 3</w:t>
      </w:r>
    </w:p>
  </w:footnote>
  <w:footnote w:id="88">
    <w:p w14:paraId="16E2B2DB" w14:textId="77777777" w:rsidR="0021386E" w:rsidRPr="00AF67FA" w:rsidRDefault="0021386E" w:rsidP="004F5BC3">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spellStart"/>
      <w:proofErr w:type="gramStart"/>
      <w:r w:rsidRPr="00AF67FA">
        <w:rPr>
          <w:rFonts w:asciiTheme="majorHAnsi" w:hAnsiTheme="majorHAnsi"/>
        </w:rPr>
        <w:t>Timperley</w:t>
      </w:r>
      <w:proofErr w:type="spellEnd"/>
      <w:r w:rsidRPr="00AF67FA">
        <w:rPr>
          <w:rFonts w:asciiTheme="majorHAnsi" w:hAnsiTheme="majorHAnsi"/>
        </w:rPr>
        <w:t xml:space="preserve"> to Broome, 11 June 1884, SROWA, cons. 527, ser. 675, 1883/0143.</w:t>
      </w:r>
      <w:proofErr w:type="gramEnd"/>
    </w:p>
  </w:footnote>
  <w:footnote w:id="89">
    <w:p w14:paraId="11F430E9" w14:textId="1B9F2955" w:rsidR="0021386E" w:rsidRPr="00AF67FA" w:rsidRDefault="0021386E" w:rsidP="004F5BC3">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 xml:space="preserve">WAPP, 1885, </w:t>
      </w:r>
      <w:r w:rsidR="008A0DE9" w:rsidRPr="00AF67FA">
        <w:rPr>
          <w:rFonts w:asciiTheme="majorHAnsi" w:hAnsiTheme="majorHAnsi"/>
        </w:rPr>
        <w:t xml:space="preserve">no. 11, </w:t>
      </w:r>
      <w:r w:rsidRPr="00AF67FA">
        <w:rPr>
          <w:rFonts w:asciiTheme="majorHAnsi" w:hAnsiTheme="majorHAnsi"/>
        </w:rPr>
        <w:t>Report on Rottnest Prison for the year 1884, p. 3.</w:t>
      </w:r>
      <w:proofErr w:type="gramEnd"/>
      <w:r w:rsidRPr="00AF67FA">
        <w:rPr>
          <w:rFonts w:asciiTheme="majorHAnsi" w:hAnsiTheme="majorHAnsi"/>
        </w:rPr>
        <w:t xml:space="preserve"> </w:t>
      </w:r>
    </w:p>
  </w:footnote>
  <w:footnote w:id="90">
    <w:p w14:paraId="60051AB5" w14:textId="77777777" w:rsidR="0021386E" w:rsidRPr="00AF67FA" w:rsidRDefault="0021386E" w:rsidP="004F5BC3">
      <w:pPr>
        <w:spacing w:after="0" w:line="240" w:lineRule="auto"/>
        <w:rPr>
          <w:rFonts w:asciiTheme="majorHAnsi" w:hAnsiTheme="majorHAnsi"/>
          <w:sz w:val="20"/>
          <w:szCs w:val="20"/>
          <w:u w:val="single"/>
        </w:rPr>
      </w:pPr>
      <w:r w:rsidRPr="00AF67FA">
        <w:rPr>
          <w:rStyle w:val="FootnoteReference"/>
          <w:rFonts w:asciiTheme="majorHAnsi" w:hAnsiTheme="majorHAnsi"/>
          <w:sz w:val="20"/>
          <w:szCs w:val="20"/>
        </w:rPr>
        <w:footnoteRef/>
      </w:r>
      <w:r w:rsidRPr="00AF67FA">
        <w:rPr>
          <w:rFonts w:asciiTheme="majorHAnsi" w:hAnsiTheme="majorHAnsi"/>
          <w:sz w:val="20"/>
          <w:szCs w:val="20"/>
        </w:rPr>
        <w:t xml:space="preserve"> Hope to Fraser, 17 Jan 1891, ser. 527, cons. 675, 1890/0133.</w:t>
      </w:r>
    </w:p>
  </w:footnote>
  <w:footnote w:id="91">
    <w:p w14:paraId="3EDE7735" w14:textId="77777777" w:rsidR="0021386E" w:rsidRPr="00AF67FA" w:rsidRDefault="0021386E" w:rsidP="004F5BC3">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spellStart"/>
      <w:proofErr w:type="gramStart"/>
      <w:r w:rsidRPr="00AF67FA">
        <w:rPr>
          <w:rFonts w:asciiTheme="majorHAnsi" w:hAnsiTheme="majorHAnsi"/>
        </w:rPr>
        <w:t>Timperley</w:t>
      </w:r>
      <w:proofErr w:type="spellEnd"/>
      <w:r w:rsidRPr="00AF67FA">
        <w:rPr>
          <w:rFonts w:asciiTheme="majorHAnsi" w:hAnsiTheme="majorHAnsi"/>
        </w:rPr>
        <w:t xml:space="preserve"> to Broome, 11 June 1884, SROWA, cons. 527, ser. 675, 1883/0143.</w:t>
      </w:r>
      <w:proofErr w:type="gramEnd"/>
    </w:p>
  </w:footnote>
  <w:footnote w:id="92">
    <w:p w14:paraId="779003D8"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WAPP 1887, no. 5, Report on Rottnest Prison for the Year 1886, p. 3.</w:t>
      </w:r>
    </w:p>
  </w:footnote>
  <w:footnote w:id="93">
    <w:p w14:paraId="6AF05C45"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Style w:val="FootnoteReference"/>
          <w:rFonts w:asciiTheme="majorHAnsi" w:hAnsiTheme="majorHAnsi"/>
        </w:rPr>
        <w:t xml:space="preserve"> </w:t>
      </w:r>
      <w:r w:rsidRPr="00AF67FA">
        <w:rPr>
          <w:rFonts w:asciiTheme="majorHAnsi" w:hAnsiTheme="majorHAnsi"/>
        </w:rPr>
        <w:t xml:space="preserve"> WAPP 1887, no. 5, Report on Rottnest Prison for the Year 1886, p. 4.</w:t>
      </w:r>
    </w:p>
  </w:footnote>
  <w:footnote w:id="94">
    <w:p w14:paraId="2210A500"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ibid.</w:t>
      </w:r>
    </w:p>
  </w:footnote>
  <w:footnote w:id="95">
    <w:p w14:paraId="7396B40F" w14:textId="77777777" w:rsidR="0021386E" w:rsidRPr="00AF67FA" w:rsidRDefault="0021386E" w:rsidP="00DB4A5B">
      <w:pPr>
        <w:spacing w:after="0" w:line="240" w:lineRule="auto"/>
        <w:rPr>
          <w:rFonts w:asciiTheme="majorHAnsi" w:hAnsiTheme="majorHAnsi"/>
          <w:sz w:val="20"/>
          <w:szCs w:val="20"/>
        </w:rPr>
      </w:pPr>
      <w:r w:rsidRPr="00AF67FA">
        <w:rPr>
          <w:rStyle w:val="FootnoteReference"/>
          <w:rFonts w:asciiTheme="majorHAnsi" w:hAnsiTheme="majorHAnsi"/>
          <w:sz w:val="20"/>
          <w:szCs w:val="20"/>
        </w:rPr>
        <w:footnoteRef/>
      </w:r>
      <w:r w:rsidRPr="00AF67FA">
        <w:rPr>
          <w:rFonts w:asciiTheme="majorHAnsi" w:hAnsiTheme="majorHAnsi"/>
          <w:sz w:val="20"/>
          <w:szCs w:val="20"/>
        </w:rPr>
        <w:t xml:space="preserve"> WAPP 1887, no. 5, Report on Rottnest Prison for the Year 1886, p. 3. </w:t>
      </w:r>
    </w:p>
  </w:footnote>
  <w:footnote w:id="96">
    <w:p w14:paraId="77869317" w14:textId="77777777" w:rsidR="0021386E" w:rsidRPr="00AF67FA" w:rsidRDefault="0021386E" w:rsidP="00DB4A5B">
      <w:pPr>
        <w:spacing w:after="0" w:line="240" w:lineRule="auto"/>
        <w:rPr>
          <w:rFonts w:asciiTheme="majorHAnsi" w:hAnsiTheme="majorHAnsi" w:cs="Arial"/>
          <w:sz w:val="20"/>
          <w:szCs w:val="20"/>
          <w:lang w:eastAsia="en-GB"/>
        </w:rPr>
      </w:pPr>
      <w:r w:rsidRPr="00AF67FA">
        <w:rPr>
          <w:rStyle w:val="FootnoteReference"/>
          <w:rFonts w:asciiTheme="majorHAnsi" w:hAnsiTheme="majorHAnsi"/>
          <w:sz w:val="20"/>
          <w:szCs w:val="20"/>
        </w:rPr>
        <w:footnoteRef/>
      </w:r>
      <w:r w:rsidRPr="00AF67FA">
        <w:rPr>
          <w:rFonts w:asciiTheme="majorHAnsi" w:hAnsiTheme="majorHAnsi"/>
          <w:sz w:val="20"/>
          <w:szCs w:val="20"/>
        </w:rPr>
        <w:t xml:space="preserve"> </w:t>
      </w:r>
      <w:proofErr w:type="spellStart"/>
      <w:r w:rsidRPr="00AF67FA">
        <w:rPr>
          <w:rFonts w:asciiTheme="majorHAnsi" w:hAnsiTheme="majorHAnsi" w:cs="Arial"/>
          <w:sz w:val="20"/>
          <w:szCs w:val="20"/>
          <w:lang w:eastAsia="en-GB"/>
        </w:rPr>
        <w:t>Timperley</w:t>
      </w:r>
      <w:proofErr w:type="spellEnd"/>
      <w:r w:rsidRPr="00AF67FA">
        <w:rPr>
          <w:rFonts w:asciiTheme="majorHAnsi" w:hAnsiTheme="majorHAnsi" w:cs="Arial"/>
          <w:sz w:val="20"/>
          <w:szCs w:val="20"/>
          <w:lang w:eastAsia="en-GB"/>
        </w:rPr>
        <w:t xml:space="preserve"> to Smith, 29 June 1886, </w:t>
      </w:r>
      <w:r w:rsidRPr="00AF67FA">
        <w:rPr>
          <w:rFonts w:asciiTheme="majorHAnsi" w:hAnsiTheme="majorHAnsi"/>
          <w:sz w:val="20"/>
          <w:szCs w:val="20"/>
        </w:rPr>
        <w:t>SROWA, ser. 527, cons. 675,</w:t>
      </w:r>
      <w:r w:rsidRPr="00AF67FA">
        <w:rPr>
          <w:rFonts w:asciiTheme="majorHAnsi" w:hAnsiTheme="majorHAnsi" w:cs="Arial"/>
          <w:sz w:val="20"/>
          <w:szCs w:val="20"/>
          <w:lang w:eastAsia="en-GB"/>
        </w:rPr>
        <w:t>1886/27; Hope to Smith, 6 April 1886, SROWA, ser. 527, cons. 675, 1886/1451.</w:t>
      </w:r>
    </w:p>
  </w:footnote>
  <w:footnote w:id="97">
    <w:p w14:paraId="00C5CC13"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1884, no. 32, Report into the treatment of Aboriginal Native Prisoners, p. 12.</w:t>
      </w:r>
      <w:proofErr w:type="gramEnd"/>
    </w:p>
  </w:footnote>
  <w:footnote w:id="98">
    <w:p w14:paraId="3F32ABFA"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WAPP, 1885, no.</w:t>
      </w:r>
      <w:proofErr w:type="gramEnd"/>
      <w:r w:rsidRPr="00AF67FA">
        <w:rPr>
          <w:rFonts w:asciiTheme="majorHAnsi" w:hAnsiTheme="majorHAnsi"/>
        </w:rPr>
        <w:t xml:space="preserve"> A. 15, Report of the Select Committee of the Legislative Council appointed to consider and report upon questions connected with the Treatment and Condition of Aboriginal Natives of the Colony, p.3.</w:t>
      </w:r>
    </w:p>
  </w:footnote>
  <w:footnote w:id="99">
    <w:p w14:paraId="15FC5CB5"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WAPP, 1884, no. 32, Report into the Treatment of Aboriginal Native Prisoners, p. 5.</w:t>
      </w:r>
    </w:p>
  </w:footnote>
  <w:footnote w:id="100">
    <w:p w14:paraId="0D7D4441" w14:textId="658D38F3"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00DF19C5" w:rsidRPr="00AF67FA">
        <w:rPr>
          <w:rFonts w:asciiTheme="majorHAnsi" w:hAnsiTheme="majorHAnsi"/>
        </w:rPr>
        <w:t xml:space="preserve"> </w:t>
      </w:r>
      <w:proofErr w:type="gramStart"/>
      <w:r w:rsidR="00DF19C5" w:rsidRPr="00AF67FA">
        <w:rPr>
          <w:rFonts w:asciiTheme="majorHAnsi" w:hAnsiTheme="majorHAnsi"/>
        </w:rPr>
        <w:t>WAPP, 1885, no.</w:t>
      </w:r>
      <w:proofErr w:type="gramEnd"/>
      <w:r w:rsidR="00DF19C5" w:rsidRPr="00AF67FA">
        <w:rPr>
          <w:rFonts w:asciiTheme="majorHAnsi" w:hAnsiTheme="majorHAnsi"/>
        </w:rPr>
        <w:t xml:space="preserve"> A</w:t>
      </w:r>
      <w:r w:rsidRPr="00AF67FA">
        <w:rPr>
          <w:rFonts w:asciiTheme="majorHAnsi" w:hAnsiTheme="majorHAnsi"/>
        </w:rPr>
        <w:t>15, Report of the Select Committee on the Aboriginal Natives of the Colony, p.</w:t>
      </w:r>
      <w:r w:rsidR="00DF19C5" w:rsidRPr="00AF67FA">
        <w:rPr>
          <w:rFonts w:asciiTheme="majorHAnsi" w:hAnsiTheme="majorHAnsi"/>
        </w:rPr>
        <w:t xml:space="preserve"> </w:t>
      </w:r>
      <w:r w:rsidRPr="00AF67FA">
        <w:rPr>
          <w:rFonts w:asciiTheme="majorHAnsi" w:hAnsiTheme="majorHAnsi"/>
        </w:rPr>
        <w:t>3.</w:t>
      </w:r>
    </w:p>
  </w:footnote>
  <w:footnote w:id="101">
    <w:p w14:paraId="19B02371" w14:textId="5F6CB2B2"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Weste</w:t>
      </w:r>
      <w:r w:rsidR="00DF19C5" w:rsidRPr="00AF67FA">
        <w:rPr>
          <w:rFonts w:asciiTheme="majorHAnsi" w:hAnsiTheme="majorHAnsi"/>
        </w:rPr>
        <w:t xml:space="preserve">rn Australia, 50 </w:t>
      </w:r>
      <w:proofErr w:type="spellStart"/>
      <w:r w:rsidR="00DF19C5" w:rsidRPr="00AF67FA">
        <w:rPr>
          <w:rFonts w:asciiTheme="majorHAnsi" w:hAnsiTheme="majorHAnsi"/>
        </w:rPr>
        <w:t>Vict</w:t>
      </w:r>
      <w:proofErr w:type="spellEnd"/>
      <w:r w:rsidR="00DF19C5" w:rsidRPr="00AF67FA">
        <w:rPr>
          <w:rFonts w:asciiTheme="majorHAnsi" w:hAnsiTheme="majorHAnsi"/>
        </w:rPr>
        <w:t xml:space="preserve">. no. 25, </w:t>
      </w:r>
      <w:r w:rsidRPr="00AF67FA">
        <w:rPr>
          <w:rFonts w:asciiTheme="majorHAnsi" w:hAnsiTheme="majorHAnsi"/>
        </w:rPr>
        <w:t xml:space="preserve">An Act to provide for the better protection and management of the Aboriginal natives of Western Australia, and to amend the Law relating to certain Contracts with such Aboriginal Natives, 1886. See the essays by Jane Lydon and Ann Curthoys in this volume. </w:t>
      </w:r>
    </w:p>
  </w:footnote>
  <w:footnote w:id="102">
    <w:p w14:paraId="1313A05D" w14:textId="04C413F3" w:rsidR="00CC3DBB" w:rsidRPr="00AF67FA" w:rsidRDefault="00CC3DB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A. </w:t>
      </w:r>
      <w:proofErr w:type="spellStart"/>
      <w:r w:rsidRPr="00AF67FA">
        <w:rPr>
          <w:rFonts w:asciiTheme="majorHAnsi" w:hAnsiTheme="majorHAnsi"/>
        </w:rPr>
        <w:t>Doukakis</w:t>
      </w:r>
      <w:proofErr w:type="spellEnd"/>
      <w:r w:rsidRPr="00AF67FA">
        <w:rPr>
          <w:rFonts w:asciiTheme="majorHAnsi" w:hAnsiTheme="majorHAnsi"/>
        </w:rPr>
        <w:t xml:space="preserve">, </w:t>
      </w:r>
      <w:proofErr w:type="gramStart"/>
      <w:r w:rsidRPr="00AF67FA">
        <w:rPr>
          <w:rFonts w:asciiTheme="majorHAnsi" w:hAnsiTheme="majorHAnsi"/>
          <w:i/>
        </w:rPr>
        <w:t>The</w:t>
      </w:r>
      <w:proofErr w:type="gramEnd"/>
      <w:r w:rsidRPr="00AF67FA">
        <w:rPr>
          <w:rFonts w:asciiTheme="majorHAnsi" w:hAnsiTheme="majorHAnsi"/>
          <w:i/>
        </w:rPr>
        <w:t xml:space="preserve"> Aboriginal People, Parliament and </w:t>
      </w:r>
      <w:r w:rsidR="00177FF4">
        <w:rPr>
          <w:rFonts w:asciiTheme="majorHAnsi" w:hAnsiTheme="majorHAnsi"/>
          <w:i/>
        </w:rPr>
        <w:t>‘</w:t>
      </w:r>
      <w:r w:rsidRPr="00AF67FA">
        <w:rPr>
          <w:rFonts w:asciiTheme="majorHAnsi" w:hAnsiTheme="majorHAnsi"/>
          <w:i/>
        </w:rPr>
        <w:t>Protection</w:t>
      </w:r>
      <w:r w:rsidR="00177FF4">
        <w:rPr>
          <w:rFonts w:asciiTheme="majorHAnsi" w:hAnsiTheme="majorHAnsi"/>
          <w:i/>
        </w:rPr>
        <w:t xml:space="preserve">’ </w:t>
      </w:r>
      <w:r w:rsidRPr="00AF67FA">
        <w:rPr>
          <w:rFonts w:asciiTheme="majorHAnsi" w:hAnsiTheme="majorHAnsi"/>
          <w:i/>
        </w:rPr>
        <w:t>in New South Wales, 1856-1916</w:t>
      </w:r>
      <w:r w:rsidRPr="00AF67FA">
        <w:rPr>
          <w:rFonts w:asciiTheme="majorHAnsi" w:hAnsiTheme="majorHAnsi"/>
        </w:rPr>
        <w:t xml:space="preserve">, Sydney, </w:t>
      </w:r>
      <w:r w:rsidR="003E3908" w:rsidRPr="00AF67FA">
        <w:rPr>
          <w:rFonts w:asciiTheme="majorHAnsi" w:hAnsiTheme="majorHAnsi"/>
        </w:rPr>
        <w:t xml:space="preserve">2006, p. 10. </w:t>
      </w:r>
    </w:p>
  </w:footnote>
  <w:footnote w:id="103">
    <w:p w14:paraId="154C77E0"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Broome to Holland, 20 December 1886, TNA, CO 18/207, p. 688.</w:t>
      </w:r>
    </w:p>
  </w:footnote>
  <w:footnote w:id="104">
    <w:p w14:paraId="319F8D57" w14:textId="77777777"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Western Australia, 50 </w:t>
      </w:r>
      <w:proofErr w:type="spellStart"/>
      <w:r w:rsidRPr="00AF67FA">
        <w:rPr>
          <w:rFonts w:asciiTheme="majorHAnsi" w:hAnsiTheme="majorHAnsi"/>
        </w:rPr>
        <w:t>Vict</w:t>
      </w:r>
      <w:proofErr w:type="spellEnd"/>
      <w:r w:rsidRPr="00AF67FA">
        <w:rPr>
          <w:rFonts w:asciiTheme="majorHAnsi" w:hAnsiTheme="majorHAnsi"/>
        </w:rPr>
        <w:t xml:space="preserve">. </w:t>
      </w:r>
      <w:proofErr w:type="gramStart"/>
      <w:r w:rsidRPr="00AF67FA">
        <w:rPr>
          <w:rFonts w:asciiTheme="majorHAnsi" w:hAnsiTheme="majorHAnsi"/>
        </w:rPr>
        <w:t>no</w:t>
      </w:r>
      <w:proofErr w:type="gramEnd"/>
      <w:r w:rsidRPr="00AF67FA">
        <w:rPr>
          <w:rFonts w:asciiTheme="majorHAnsi" w:hAnsiTheme="majorHAnsi"/>
        </w:rPr>
        <w:t xml:space="preserve">. 25, Aborigines Protection Act, 1886. </w:t>
      </w:r>
    </w:p>
  </w:footnote>
  <w:footnote w:id="105">
    <w:p w14:paraId="427F8673" w14:textId="64C70535"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Broome to Holland, 12 July 1887, BPP 1889, vol. LV, no.</w:t>
      </w:r>
      <w:proofErr w:type="gramEnd"/>
      <w:r w:rsidRPr="00AF67FA">
        <w:rPr>
          <w:rFonts w:asciiTheme="majorHAnsi" w:hAnsiTheme="majorHAnsi"/>
        </w:rPr>
        <w:t xml:space="preserve"> </w:t>
      </w:r>
      <w:proofErr w:type="gramStart"/>
      <w:r w:rsidRPr="00AF67FA">
        <w:rPr>
          <w:rFonts w:asciiTheme="majorHAnsi" w:hAnsiTheme="majorHAnsi"/>
        </w:rPr>
        <w:t>C.5734 and C.5752, Correspondence respecting responsible government, p. 384.</w:t>
      </w:r>
      <w:proofErr w:type="gramEnd"/>
    </w:p>
  </w:footnote>
  <w:footnote w:id="106">
    <w:p w14:paraId="3155B023" w14:textId="421FC0BC"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Holland to Broome, 3 Jan</w:t>
      </w:r>
      <w:r w:rsidR="00DF19C5" w:rsidRPr="00AF67FA">
        <w:rPr>
          <w:rFonts w:asciiTheme="majorHAnsi" w:hAnsiTheme="majorHAnsi"/>
        </w:rPr>
        <w:t>uary</w:t>
      </w:r>
      <w:r w:rsidRPr="00AF67FA">
        <w:rPr>
          <w:rFonts w:asciiTheme="majorHAnsi" w:hAnsiTheme="majorHAnsi"/>
        </w:rPr>
        <w:t xml:space="preserve"> 1888, BPP 1889,</w:t>
      </w:r>
      <w:r w:rsidR="00AF67FA">
        <w:rPr>
          <w:rFonts w:asciiTheme="majorHAnsi" w:hAnsiTheme="majorHAnsi"/>
        </w:rPr>
        <w:t xml:space="preserve"> </w:t>
      </w:r>
      <w:r w:rsidR="00DF19C5" w:rsidRPr="00AF67FA">
        <w:rPr>
          <w:rFonts w:asciiTheme="majorHAnsi" w:hAnsiTheme="majorHAnsi"/>
        </w:rPr>
        <w:t>Correspondence respecting r</w:t>
      </w:r>
      <w:r w:rsidRPr="00AF67FA">
        <w:rPr>
          <w:rFonts w:asciiTheme="majorHAnsi" w:hAnsiTheme="majorHAnsi"/>
        </w:rPr>
        <w:t>esponsible government, p. 396.</w:t>
      </w:r>
      <w:proofErr w:type="gramEnd"/>
    </w:p>
  </w:footnote>
  <w:footnote w:id="107">
    <w:p w14:paraId="3F52F7B2" w14:textId="5EDEDB6A"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spellStart"/>
      <w:proofErr w:type="gramStart"/>
      <w:r w:rsidRPr="00AF67FA">
        <w:rPr>
          <w:rFonts w:asciiTheme="majorHAnsi" w:hAnsiTheme="majorHAnsi"/>
        </w:rPr>
        <w:t>Steere</w:t>
      </w:r>
      <w:proofErr w:type="spellEnd"/>
      <w:r w:rsidR="00DF19C5" w:rsidRPr="00AF67FA">
        <w:rPr>
          <w:rFonts w:asciiTheme="majorHAnsi" w:hAnsiTheme="majorHAnsi"/>
        </w:rPr>
        <w:t xml:space="preserve"> </w:t>
      </w:r>
      <w:r w:rsidRPr="00AF67FA">
        <w:rPr>
          <w:rFonts w:asciiTheme="majorHAnsi" w:hAnsiTheme="majorHAnsi"/>
        </w:rPr>
        <w:t xml:space="preserve">to Broome, 6 April 1888, BPP 1889, </w:t>
      </w:r>
      <w:r w:rsidR="00DF19C5" w:rsidRPr="00AF67FA">
        <w:rPr>
          <w:rFonts w:asciiTheme="majorHAnsi" w:hAnsiTheme="majorHAnsi"/>
        </w:rPr>
        <w:t>Correspondence respecting r</w:t>
      </w:r>
      <w:r w:rsidRPr="00AF67FA">
        <w:rPr>
          <w:rFonts w:asciiTheme="majorHAnsi" w:hAnsiTheme="majorHAnsi"/>
        </w:rPr>
        <w:t>esponsible government, p. 400.</w:t>
      </w:r>
      <w:proofErr w:type="gramEnd"/>
    </w:p>
  </w:footnote>
  <w:footnote w:id="108">
    <w:p w14:paraId="6CF53E5B" w14:textId="4EF0F61A"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 xml:space="preserve">Broome to Knutsford, 28 May 1888, BPP 1889, </w:t>
      </w:r>
      <w:r w:rsidR="00DF19C5" w:rsidRPr="00AF67FA">
        <w:rPr>
          <w:rFonts w:asciiTheme="majorHAnsi" w:hAnsiTheme="majorHAnsi"/>
        </w:rPr>
        <w:t>Correspondence respecting r</w:t>
      </w:r>
      <w:r w:rsidRPr="00AF67FA">
        <w:rPr>
          <w:rFonts w:asciiTheme="majorHAnsi" w:hAnsiTheme="majorHAnsi"/>
        </w:rPr>
        <w:t>esponsible government, pp. 405-406.</w:t>
      </w:r>
      <w:proofErr w:type="gramEnd"/>
    </w:p>
  </w:footnote>
  <w:footnote w:id="109">
    <w:p w14:paraId="176608F8" w14:textId="25BC37A8" w:rsidR="0021386E" w:rsidRPr="00AF67FA" w:rsidRDefault="0021386E" w:rsidP="00DB4A5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proofErr w:type="gramStart"/>
      <w:r w:rsidRPr="00AF67FA">
        <w:rPr>
          <w:rFonts w:asciiTheme="majorHAnsi" w:hAnsiTheme="majorHAnsi"/>
        </w:rPr>
        <w:t>Broome to Knut</w:t>
      </w:r>
      <w:r w:rsidR="00AF67FA">
        <w:rPr>
          <w:rFonts w:asciiTheme="majorHAnsi" w:hAnsiTheme="majorHAnsi"/>
        </w:rPr>
        <w:t>sford, 9 April 1889, BPP 1889, Correspondence respecting r</w:t>
      </w:r>
      <w:r w:rsidRPr="00AF67FA">
        <w:rPr>
          <w:rFonts w:asciiTheme="majorHAnsi" w:hAnsiTheme="majorHAnsi"/>
        </w:rPr>
        <w:t>esponsible government, p. 451.</w:t>
      </w:r>
      <w:proofErr w:type="gramEnd"/>
    </w:p>
  </w:footnote>
  <w:footnote w:id="110">
    <w:p w14:paraId="61E55053" w14:textId="77777777" w:rsidR="0021386E" w:rsidRPr="00AF67FA" w:rsidRDefault="0021386E" w:rsidP="00E057AB">
      <w:pPr>
        <w:pStyle w:val="FootnoteText"/>
        <w:rPr>
          <w:rFonts w:asciiTheme="majorHAnsi" w:hAnsiTheme="majorHAnsi"/>
          <w:i/>
        </w:rPr>
      </w:pPr>
      <w:r w:rsidRPr="00AF67FA">
        <w:rPr>
          <w:rStyle w:val="FootnoteReference"/>
          <w:rFonts w:asciiTheme="majorHAnsi" w:hAnsiTheme="majorHAnsi"/>
        </w:rPr>
        <w:footnoteRef/>
      </w:r>
      <w:r w:rsidRPr="00AF67FA">
        <w:rPr>
          <w:rFonts w:asciiTheme="majorHAnsi" w:hAnsiTheme="majorHAnsi"/>
        </w:rPr>
        <w:t xml:space="preserve"> Government Gazette Extraordinary of Western Australia,  no. 33, 18 June 1887, TNA CO 18/208, p. 497. </w:t>
      </w:r>
    </w:p>
  </w:footnote>
  <w:footnote w:id="111">
    <w:p w14:paraId="15041217" w14:textId="77777777" w:rsidR="0021386E" w:rsidRPr="00AF67FA" w:rsidRDefault="0021386E" w:rsidP="0017180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Green and Moon, </w:t>
      </w:r>
      <w:r w:rsidRPr="00AF67FA">
        <w:rPr>
          <w:rFonts w:asciiTheme="majorHAnsi" w:hAnsiTheme="majorHAnsi"/>
          <w:i/>
        </w:rPr>
        <w:t>Far from Home</w:t>
      </w:r>
      <w:r w:rsidRPr="00AF67FA">
        <w:rPr>
          <w:rFonts w:asciiTheme="majorHAnsi" w:hAnsiTheme="majorHAnsi"/>
        </w:rPr>
        <w:t>, p. 56.</w:t>
      </w:r>
    </w:p>
  </w:footnote>
  <w:footnote w:id="112">
    <w:p w14:paraId="5836AC89" w14:textId="25751E88" w:rsidR="0021386E" w:rsidRPr="00AF67FA" w:rsidRDefault="0021386E" w:rsidP="0017180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D. Black and G. Bolton, </w:t>
      </w:r>
      <w:r w:rsidRPr="00AF67FA">
        <w:rPr>
          <w:rFonts w:asciiTheme="majorHAnsi" w:hAnsiTheme="majorHAnsi"/>
          <w:i/>
        </w:rPr>
        <w:t xml:space="preserve">Biographical Registers of Members of the Parliament of Western Australia, </w:t>
      </w:r>
      <w:r w:rsidRPr="00AF67FA">
        <w:rPr>
          <w:rFonts w:asciiTheme="majorHAnsi" w:hAnsiTheme="majorHAnsi"/>
        </w:rPr>
        <w:t>Vol. 1, Perth, 1990, p. 168. Western Australia Parliamentary Debates</w:t>
      </w:r>
      <w:r w:rsidR="00705E3B" w:rsidRPr="00AF67FA">
        <w:rPr>
          <w:rFonts w:asciiTheme="majorHAnsi" w:hAnsiTheme="majorHAnsi"/>
        </w:rPr>
        <w:t>, 28</w:t>
      </w:r>
      <w:r w:rsidRPr="00AF67FA">
        <w:rPr>
          <w:rFonts w:asciiTheme="majorHAnsi" w:hAnsiTheme="majorHAnsi"/>
        </w:rPr>
        <w:t xml:space="preserve"> March 1888, p. 344.</w:t>
      </w:r>
    </w:p>
  </w:footnote>
  <w:footnote w:id="113">
    <w:p w14:paraId="4485D5BE" w14:textId="1894F484" w:rsidR="0021386E" w:rsidRPr="00AF67FA" w:rsidRDefault="0021386E" w:rsidP="0017180B">
      <w:pPr>
        <w:pStyle w:val="FootnoteText"/>
        <w:rPr>
          <w:rFonts w:asciiTheme="majorHAnsi" w:hAnsiTheme="majorHAnsi"/>
        </w:rPr>
      </w:pPr>
      <w:r w:rsidRPr="00AF67FA">
        <w:rPr>
          <w:rStyle w:val="FootnoteReference"/>
          <w:rFonts w:asciiTheme="majorHAnsi" w:hAnsiTheme="majorHAnsi"/>
        </w:rPr>
        <w:footnoteRef/>
      </w:r>
      <w:r w:rsidRPr="00AF67FA">
        <w:rPr>
          <w:rFonts w:asciiTheme="majorHAnsi" w:hAnsiTheme="majorHAnsi"/>
        </w:rPr>
        <w:t xml:space="preserve"> </w:t>
      </w:r>
      <w:r w:rsidRPr="00AF67FA">
        <w:rPr>
          <w:rFonts w:asciiTheme="majorHAnsi" w:hAnsiTheme="majorHAnsi"/>
          <w:i/>
        </w:rPr>
        <w:t xml:space="preserve">West Australian, </w:t>
      </w:r>
      <w:r w:rsidRPr="00AF67FA">
        <w:rPr>
          <w:rFonts w:asciiTheme="majorHAnsi" w:hAnsiTheme="majorHAnsi"/>
        </w:rPr>
        <w:t xml:space="preserve">23 May 1882, p. 3. </w:t>
      </w:r>
    </w:p>
  </w:footnote>
  <w:footnote w:id="114">
    <w:p w14:paraId="5D65A8EC" w14:textId="57790599" w:rsidR="0021386E" w:rsidRPr="00AF67FA" w:rsidRDefault="0021386E" w:rsidP="0017180B">
      <w:pPr>
        <w:spacing w:after="0" w:line="240" w:lineRule="auto"/>
        <w:rPr>
          <w:rFonts w:asciiTheme="majorHAnsi" w:hAnsiTheme="majorHAnsi"/>
          <w:b/>
          <w:sz w:val="20"/>
          <w:szCs w:val="20"/>
        </w:rPr>
      </w:pPr>
      <w:r w:rsidRPr="00AF67FA">
        <w:rPr>
          <w:rStyle w:val="FootnoteReference"/>
          <w:rFonts w:asciiTheme="majorHAnsi" w:hAnsiTheme="majorHAnsi"/>
          <w:sz w:val="20"/>
          <w:szCs w:val="20"/>
        </w:rPr>
        <w:footnoteRef/>
      </w:r>
      <w:r w:rsidRPr="00AF67FA">
        <w:rPr>
          <w:rFonts w:asciiTheme="majorHAnsi" w:hAnsiTheme="majorHAnsi"/>
          <w:sz w:val="20"/>
          <w:szCs w:val="20"/>
        </w:rPr>
        <w:t xml:space="preserve"> Angelo to Forrest, 1 January 1898, Report on Rottnest Prison for Year 1897</w:t>
      </w:r>
      <w:r w:rsidRPr="00AF67FA">
        <w:rPr>
          <w:rFonts w:asciiTheme="majorHAnsi" w:hAnsiTheme="majorHAnsi"/>
          <w:i/>
          <w:sz w:val="20"/>
          <w:szCs w:val="20"/>
        </w:rPr>
        <w:t xml:space="preserve">, </w:t>
      </w:r>
      <w:r w:rsidR="001A5E6C" w:rsidRPr="00AF67FA">
        <w:rPr>
          <w:rFonts w:asciiTheme="majorHAnsi" w:hAnsiTheme="majorHAnsi"/>
          <w:sz w:val="20"/>
          <w:szCs w:val="20"/>
        </w:rPr>
        <w:t>Perth, 1898, SROWA, cons. 130, Box. 3, Bundle 4</w:t>
      </w:r>
      <w:r w:rsidR="00AF6B5E">
        <w:rPr>
          <w:rFonts w:asciiTheme="majorHAnsi" w:hAnsiTheme="majorHAnsi"/>
          <w:sz w:val="20"/>
          <w:szCs w:val="20"/>
        </w:rPr>
        <w:t>.</w:t>
      </w:r>
      <w:r w:rsidR="00AF67FA">
        <w:rPr>
          <w:rFonts w:asciiTheme="majorHAnsi" w:hAnsiTheme="majorHAnsi"/>
          <w:sz w:val="20"/>
          <w:szCs w:val="20"/>
        </w:rPr>
        <w:t xml:space="preserve"> </w:t>
      </w:r>
    </w:p>
  </w:footnote>
  <w:footnote w:id="115">
    <w:p w14:paraId="0AC28C62" w14:textId="77777777" w:rsidR="0021386E" w:rsidRPr="00AF67FA" w:rsidRDefault="0021386E" w:rsidP="00662E4F">
      <w:pPr>
        <w:pStyle w:val="FootnoteText"/>
        <w:rPr>
          <w:rFonts w:asciiTheme="majorHAnsi" w:hAnsiTheme="majorHAnsi"/>
          <w:b/>
        </w:rPr>
      </w:pPr>
      <w:r w:rsidRPr="00AF67FA">
        <w:rPr>
          <w:rStyle w:val="FootnoteReference"/>
          <w:rFonts w:asciiTheme="majorHAnsi" w:hAnsiTheme="majorHAnsi"/>
        </w:rPr>
        <w:footnoteRef/>
      </w:r>
      <w:r w:rsidRPr="00AF67FA">
        <w:rPr>
          <w:rFonts w:asciiTheme="majorHAnsi" w:hAnsiTheme="majorHAnsi"/>
        </w:rPr>
        <w:t xml:space="preserve"> </w:t>
      </w:r>
      <w:proofErr w:type="spellStart"/>
      <w:r w:rsidRPr="00AF67FA">
        <w:rPr>
          <w:rFonts w:asciiTheme="majorHAnsi" w:hAnsiTheme="majorHAnsi"/>
        </w:rPr>
        <w:t>Waylen</w:t>
      </w:r>
      <w:proofErr w:type="spellEnd"/>
      <w:r w:rsidRPr="00AF67FA">
        <w:rPr>
          <w:rFonts w:asciiTheme="majorHAnsi" w:hAnsiTheme="majorHAnsi"/>
        </w:rPr>
        <w:t xml:space="preserve"> to Smith, 18 May 1896, WAPP,1896, no. 18, Further Correspondence on the subject of the position of the Aborigines Protection Board in Western Australia, Perth, 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508"/>
    <w:multiLevelType w:val="hybridMultilevel"/>
    <w:tmpl w:val="F5D21D82"/>
    <w:lvl w:ilvl="0" w:tplc="7BFA8FC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6F"/>
    <w:rsid w:val="00002533"/>
    <w:rsid w:val="000032DD"/>
    <w:rsid w:val="00004232"/>
    <w:rsid w:val="00011286"/>
    <w:rsid w:val="000118E7"/>
    <w:rsid w:val="00013EEE"/>
    <w:rsid w:val="00015358"/>
    <w:rsid w:val="0001546A"/>
    <w:rsid w:val="00015BB5"/>
    <w:rsid w:val="00017FED"/>
    <w:rsid w:val="00020B6C"/>
    <w:rsid w:val="00022EBB"/>
    <w:rsid w:val="00025FB9"/>
    <w:rsid w:val="00030AFB"/>
    <w:rsid w:val="00033429"/>
    <w:rsid w:val="0003512F"/>
    <w:rsid w:val="00036612"/>
    <w:rsid w:val="00040D04"/>
    <w:rsid w:val="0004228A"/>
    <w:rsid w:val="00042DC3"/>
    <w:rsid w:val="00046C21"/>
    <w:rsid w:val="00046DB8"/>
    <w:rsid w:val="00050B8F"/>
    <w:rsid w:val="00050D1E"/>
    <w:rsid w:val="00052F21"/>
    <w:rsid w:val="00053286"/>
    <w:rsid w:val="00053FE1"/>
    <w:rsid w:val="0005496F"/>
    <w:rsid w:val="00056A9A"/>
    <w:rsid w:val="000643EA"/>
    <w:rsid w:val="00073389"/>
    <w:rsid w:val="000736AC"/>
    <w:rsid w:val="00075868"/>
    <w:rsid w:val="000821EA"/>
    <w:rsid w:val="00082338"/>
    <w:rsid w:val="000828F9"/>
    <w:rsid w:val="00082902"/>
    <w:rsid w:val="00085A3F"/>
    <w:rsid w:val="000916E6"/>
    <w:rsid w:val="00092967"/>
    <w:rsid w:val="000939CE"/>
    <w:rsid w:val="0009516F"/>
    <w:rsid w:val="000953C4"/>
    <w:rsid w:val="0009560F"/>
    <w:rsid w:val="000A0371"/>
    <w:rsid w:val="000A17A9"/>
    <w:rsid w:val="000A2297"/>
    <w:rsid w:val="000A2DC2"/>
    <w:rsid w:val="000A3502"/>
    <w:rsid w:val="000A44CD"/>
    <w:rsid w:val="000A784B"/>
    <w:rsid w:val="000A79CB"/>
    <w:rsid w:val="000B58F1"/>
    <w:rsid w:val="000B72A2"/>
    <w:rsid w:val="000B7613"/>
    <w:rsid w:val="000C3BB1"/>
    <w:rsid w:val="000C4AC6"/>
    <w:rsid w:val="000C69D9"/>
    <w:rsid w:val="000C7BB9"/>
    <w:rsid w:val="000D025F"/>
    <w:rsid w:val="000D20C5"/>
    <w:rsid w:val="000D2716"/>
    <w:rsid w:val="000D4275"/>
    <w:rsid w:val="000D6D28"/>
    <w:rsid w:val="000D7E05"/>
    <w:rsid w:val="000E106E"/>
    <w:rsid w:val="000E2BCA"/>
    <w:rsid w:val="000E5D0C"/>
    <w:rsid w:val="000E5D3A"/>
    <w:rsid w:val="000E6B0B"/>
    <w:rsid w:val="000F024C"/>
    <w:rsid w:val="000F15E1"/>
    <w:rsid w:val="000F1C23"/>
    <w:rsid w:val="000F1D35"/>
    <w:rsid w:val="000F31E4"/>
    <w:rsid w:val="000F4D18"/>
    <w:rsid w:val="000F6757"/>
    <w:rsid w:val="000F691B"/>
    <w:rsid w:val="001004C6"/>
    <w:rsid w:val="00103B94"/>
    <w:rsid w:val="001113E6"/>
    <w:rsid w:val="00111ED1"/>
    <w:rsid w:val="00112CE1"/>
    <w:rsid w:val="001147C9"/>
    <w:rsid w:val="00122CC3"/>
    <w:rsid w:val="00125012"/>
    <w:rsid w:val="00125752"/>
    <w:rsid w:val="00127379"/>
    <w:rsid w:val="001305DE"/>
    <w:rsid w:val="00135E47"/>
    <w:rsid w:val="00136162"/>
    <w:rsid w:val="00136756"/>
    <w:rsid w:val="00136DF7"/>
    <w:rsid w:val="00142CC1"/>
    <w:rsid w:val="001436F8"/>
    <w:rsid w:val="0014779A"/>
    <w:rsid w:val="00150BAF"/>
    <w:rsid w:val="0015150D"/>
    <w:rsid w:val="001522DD"/>
    <w:rsid w:val="00152C23"/>
    <w:rsid w:val="00153DC5"/>
    <w:rsid w:val="00157460"/>
    <w:rsid w:val="00157DFE"/>
    <w:rsid w:val="001624C3"/>
    <w:rsid w:val="001628F7"/>
    <w:rsid w:val="001638DB"/>
    <w:rsid w:val="00163B2C"/>
    <w:rsid w:val="00163D69"/>
    <w:rsid w:val="00164322"/>
    <w:rsid w:val="00164C41"/>
    <w:rsid w:val="0017180B"/>
    <w:rsid w:val="001729D8"/>
    <w:rsid w:val="00172E22"/>
    <w:rsid w:val="00173493"/>
    <w:rsid w:val="001768AD"/>
    <w:rsid w:val="00176DEF"/>
    <w:rsid w:val="00177FF4"/>
    <w:rsid w:val="001819B9"/>
    <w:rsid w:val="0018265C"/>
    <w:rsid w:val="0018531E"/>
    <w:rsid w:val="00185A22"/>
    <w:rsid w:val="00186345"/>
    <w:rsid w:val="001866D8"/>
    <w:rsid w:val="001869B2"/>
    <w:rsid w:val="001872C9"/>
    <w:rsid w:val="00190B01"/>
    <w:rsid w:val="00191202"/>
    <w:rsid w:val="00192191"/>
    <w:rsid w:val="00193924"/>
    <w:rsid w:val="00193C29"/>
    <w:rsid w:val="00194206"/>
    <w:rsid w:val="001944B7"/>
    <w:rsid w:val="00195819"/>
    <w:rsid w:val="001972FD"/>
    <w:rsid w:val="0019749F"/>
    <w:rsid w:val="0019769E"/>
    <w:rsid w:val="001A26A6"/>
    <w:rsid w:val="001A5E6C"/>
    <w:rsid w:val="001A72B9"/>
    <w:rsid w:val="001B01D2"/>
    <w:rsid w:val="001B1D99"/>
    <w:rsid w:val="001B46F6"/>
    <w:rsid w:val="001B49F3"/>
    <w:rsid w:val="001B61E8"/>
    <w:rsid w:val="001B6778"/>
    <w:rsid w:val="001C0B71"/>
    <w:rsid w:val="001C24FF"/>
    <w:rsid w:val="001C34E8"/>
    <w:rsid w:val="001C3A8F"/>
    <w:rsid w:val="001C48A5"/>
    <w:rsid w:val="001D04F1"/>
    <w:rsid w:val="001D1E35"/>
    <w:rsid w:val="001D2A22"/>
    <w:rsid w:val="001D2B30"/>
    <w:rsid w:val="001D4A87"/>
    <w:rsid w:val="001D6CCA"/>
    <w:rsid w:val="001D77E5"/>
    <w:rsid w:val="001E52AA"/>
    <w:rsid w:val="001E7084"/>
    <w:rsid w:val="001E7441"/>
    <w:rsid w:val="001E74E6"/>
    <w:rsid w:val="001E773B"/>
    <w:rsid w:val="001F18FC"/>
    <w:rsid w:val="001F1B36"/>
    <w:rsid w:val="001F1CFA"/>
    <w:rsid w:val="001F5D35"/>
    <w:rsid w:val="001F6EC7"/>
    <w:rsid w:val="001F786B"/>
    <w:rsid w:val="00201C8D"/>
    <w:rsid w:val="0020686D"/>
    <w:rsid w:val="002106BF"/>
    <w:rsid w:val="00210AD1"/>
    <w:rsid w:val="002119D5"/>
    <w:rsid w:val="0021386E"/>
    <w:rsid w:val="002147A2"/>
    <w:rsid w:val="00217798"/>
    <w:rsid w:val="00223630"/>
    <w:rsid w:val="0022530A"/>
    <w:rsid w:val="00225FB4"/>
    <w:rsid w:val="00226DBF"/>
    <w:rsid w:val="0022740E"/>
    <w:rsid w:val="002324E3"/>
    <w:rsid w:val="00232E66"/>
    <w:rsid w:val="002343A9"/>
    <w:rsid w:val="00234C12"/>
    <w:rsid w:val="00237037"/>
    <w:rsid w:val="002414C4"/>
    <w:rsid w:val="002417C4"/>
    <w:rsid w:val="00242B9B"/>
    <w:rsid w:val="002435C5"/>
    <w:rsid w:val="0024375E"/>
    <w:rsid w:val="002445B6"/>
    <w:rsid w:val="00245331"/>
    <w:rsid w:val="00245F96"/>
    <w:rsid w:val="00246558"/>
    <w:rsid w:val="0025455A"/>
    <w:rsid w:val="002556A9"/>
    <w:rsid w:val="002563B9"/>
    <w:rsid w:val="00260CC9"/>
    <w:rsid w:val="00262090"/>
    <w:rsid w:val="002632C3"/>
    <w:rsid w:val="0026402D"/>
    <w:rsid w:val="002653A6"/>
    <w:rsid w:val="002654CE"/>
    <w:rsid w:val="00265844"/>
    <w:rsid w:val="00266261"/>
    <w:rsid w:val="002702F4"/>
    <w:rsid w:val="002716EB"/>
    <w:rsid w:val="0027263C"/>
    <w:rsid w:val="00272732"/>
    <w:rsid w:val="002730BE"/>
    <w:rsid w:val="0027333E"/>
    <w:rsid w:val="00274AA6"/>
    <w:rsid w:val="0027536E"/>
    <w:rsid w:val="002765DD"/>
    <w:rsid w:val="002774A4"/>
    <w:rsid w:val="0028105B"/>
    <w:rsid w:val="00282976"/>
    <w:rsid w:val="00282BB7"/>
    <w:rsid w:val="00285AE1"/>
    <w:rsid w:val="002864F0"/>
    <w:rsid w:val="00293F2D"/>
    <w:rsid w:val="00294CFA"/>
    <w:rsid w:val="002953E1"/>
    <w:rsid w:val="002976F8"/>
    <w:rsid w:val="002A0A78"/>
    <w:rsid w:val="002A1BC3"/>
    <w:rsid w:val="002A256B"/>
    <w:rsid w:val="002A5F94"/>
    <w:rsid w:val="002A616F"/>
    <w:rsid w:val="002A7114"/>
    <w:rsid w:val="002B118B"/>
    <w:rsid w:val="002B11CB"/>
    <w:rsid w:val="002B1837"/>
    <w:rsid w:val="002B2EC4"/>
    <w:rsid w:val="002B3982"/>
    <w:rsid w:val="002B399C"/>
    <w:rsid w:val="002B3B72"/>
    <w:rsid w:val="002B74C7"/>
    <w:rsid w:val="002C3D76"/>
    <w:rsid w:val="002C49C7"/>
    <w:rsid w:val="002C56A8"/>
    <w:rsid w:val="002C5766"/>
    <w:rsid w:val="002C79D9"/>
    <w:rsid w:val="002D2276"/>
    <w:rsid w:val="002D2555"/>
    <w:rsid w:val="002D469E"/>
    <w:rsid w:val="002D494A"/>
    <w:rsid w:val="002D60DE"/>
    <w:rsid w:val="002D628D"/>
    <w:rsid w:val="002D672E"/>
    <w:rsid w:val="002D6DBD"/>
    <w:rsid w:val="002E0441"/>
    <w:rsid w:val="002E0617"/>
    <w:rsid w:val="002E08C0"/>
    <w:rsid w:val="002E142F"/>
    <w:rsid w:val="002E3511"/>
    <w:rsid w:val="002E40D5"/>
    <w:rsid w:val="002E6082"/>
    <w:rsid w:val="002E6922"/>
    <w:rsid w:val="002F1098"/>
    <w:rsid w:val="002F18A7"/>
    <w:rsid w:val="002F2520"/>
    <w:rsid w:val="002F3168"/>
    <w:rsid w:val="002F3F8B"/>
    <w:rsid w:val="002F5955"/>
    <w:rsid w:val="0030231C"/>
    <w:rsid w:val="00304E0C"/>
    <w:rsid w:val="00305C12"/>
    <w:rsid w:val="00306718"/>
    <w:rsid w:val="003167C0"/>
    <w:rsid w:val="00321D8B"/>
    <w:rsid w:val="0032434D"/>
    <w:rsid w:val="00324C65"/>
    <w:rsid w:val="0032754F"/>
    <w:rsid w:val="00336F3E"/>
    <w:rsid w:val="0033745F"/>
    <w:rsid w:val="00341930"/>
    <w:rsid w:val="003426E6"/>
    <w:rsid w:val="00342DB1"/>
    <w:rsid w:val="003444BC"/>
    <w:rsid w:val="00344BCE"/>
    <w:rsid w:val="00345137"/>
    <w:rsid w:val="00346273"/>
    <w:rsid w:val="00346CFB"/>
    <w:rsid w:val="00347117"/>
    <w:rsid w:val="00347754"/>
    <w:rsid w:val="00353FC3"/>
    <w:rsid w:val="00354843"/>
    <w:rsid w:val="003567C0"/>
    <w:rsid w:val="00357B68"/>
    <w:rsid w:val="00361184"/>
    <w:rsid w:val="00362CAD"/>
    <w:rsid w:val="00363A51"/>
    <w:rsid w:val="003643D8"/>
    <w:rsid w:val="003648DF"/>
    <w:rsid w:val="00364D59"/>
    <w:rsid w:val="00364F86"/>
    <w:rsid w:val="00365F24"/>
    <w:rsid w:val="0036600E"/>
    <w:rsid w:val="0036625C"/>
    <w:rsid w:val="00366C53"/>
    <w:rsid w:val="003716AC"/>
    <w:rsid w:val="003734D6"/>
    <w:rsid w:val="003747F5"/>
    <w:rsid w:val="00377628"/>
    <w:rsid w:val="0037787D"/>
    <w:rsid w:val="00380A6D"/>
    <w:rsid w:val="00380FC7"/>
    <w:rsid w:val="00381618"/>
    <w:rsid w:val="0038206B"/>
    <w:rsid w:val="0038345E"/>
    <w:rsid w:val="00384175"/>
    <w:rsid w:val="0038502D"/>
    <w:rsid w:val="003851F2"/>
    <w:rsid w:val="0038692F"/>
    <w:rsid w:val="0038784A"/>
    <w:rsid w:val="003915A5"/>
    <w:rsid w:val="003925BC"/>
    <w:rsid w:val="00393FF7"/>
    <w:rsid w:val="003943C1"/>
    <w:rsid w:val="003959D6"/>
    <w:rsid w:val="00395B27"/>
    <w:rsid w:val="003A1F52"/>
    <w:rsid w:val="003A363E"/>
    <w:rsid w:val="003A40ED"/>
    <w:rsid w:val="003A527E"/>
    <w:rsid w:val="003A6958"/>
    <w:rsid w:val="003B18CC"/>
    <w:rsid w:val="003B2F88"/>
    <w:rsid w:val="003B70B9"/>
    <w:rsid w:val="003B7CDB"/>
    <w:rsid w:val="003B7D58"/>
    <w:rsid w:val="003C3A5C"/>
    <w:rsid w:val="003C57B9"/>
    <w:rsid w:val="003C616A"/>
    <w:rsid w:val="003C7914"/>
    <w:rsid w:val="003D0154"/>
    <w:rsid w:val="003D0F1A"/>
    <w:rsid w:val="003D2D58"/>
    <w:rsid w:val="003D5C63"/>
    <w:rsid w:val="003E3908"/>
    <w:rsid w:val="003E6401"/>
    <w:rsid w:val="003E6E43"/>
    <w:rsid w:val="003E705C"/>
    <w:rsid w:val="003F147C"/>
    <w:rsid w:val="003F323A"/>
    <w:rsid w:val="003F4602"/>
    <w:rsid w:val="003F6AC2"/>
    <w:rsid w:val="00403423"/>
    <w:rsid w:val="00404DA8"/>
    <w:rsid w:val="00405ACC"/>
    <w:rsid w:val="00405B2B"/>
    <w:rsid w:val="00405CD4"/>
    <w:rsid w:val="004062E8"/>
    <w:rsid w:val="00406A76"/>
    <w:rsid w:val="00410BB1"/>
    <w:rsid w:val="00412ECE"/>
    <w:rsid w:val="00414705"/>
    <w:rsid w:val="004206A6"/>
    <w:rsid w:val="004211A3"/>
    <w:rsid w:val="0042166D"/>
    <w:rsid w:val="00422C58"/>
    <w:rsid w:val="00425349"/>
    <w:rsid w:val="00427859"/>
    <w:rsid w:val="00427A53"/>
    <w:rsid w:val="0043210C"/>
    <w:rsid w:val="004325AE"/>
    <w:rsid w:val="00432D2A"/>
    <w:rsid w:val="004412A4"/>
    <w:rsid w:val="004429CA"/>
    <w:rsid w:val="00443C41"/>
    <w:rsid w:val="00443DB2"/>
    <w:rsid w:val="00450538"/>
    <w:rsid w:val="00451086"/>
    <w:rsid w:val="00453F97"/>
    <w:rsid w:val="00455DF2"/>
    <w:rsid w:val="00456981"/>
    <w:rsid w:val="00461E36"/>
    <w:rsid w:val="00462ADE"/>
    <w:rsid w:val="00462DB5"/>
    <w:rsid w:val="004739B0"/>
    <w:rsid w:val="00474421"/>
    <w:rsid w:val="00476C82"/>
    <w:rsid w:val="00477DA8"/>
    <w:rsid w:val="00480449"/>
    <w:rsid w:val="00480853"/>
    <w:rsid w:val="00480B00"/>
    <w:rsid w:val="0048345F"/>
    <w:rsid w:val="00487D13"/>
    <w:rsid w:val="0049027A"/>
    <w:rsid w:val="00492205"/>
    <w:rsid w:val="00493A9E"/>
    <w:rsid w:val="0049632C"/>
    <w:rsid w:val="004A299D"/>
    <w:rsid w:val="004A409D"/>
    <w:rsid w:val="004A516A"/>
    <w:rsid w:val="004A5F9A"/>
    <w:rsid w:val="004B0273"/>
    <w:rsid w:val="004B1703"/>
    <w:rsid w:val="004B511D"/>
    <w:rsid w:val="004B6079"/>
    <w:rsid w:val="004B6326"/>
    <w:rsid w:val="004B7977"/>
    <w:rsid w:val="004B7CB9"/>
    <w:rsid w:val="004D2F5E"/>
    <w:rsid w:val="004D3B43"/>
    <w:rsid w:val="004D6D9C"/>
    <w:rsid w:val="004D7704"/>
    <w:rsid w:val="004E2393"/>
    <w:rsid w:val="004E588F"/>
    <w:rsid w:val="004E5D6D"/>
    <w:rsid w:val="004E5DDD"/>
    <w:rsid w:val="004E7B1B"/>
    <w:rsid w:val="004E7E31"/>
    <w:rsid w:val="004E7E75"/>
    <w:rsid w:val="004F214D"/>
    <w:rsid w:val="004F4CD3"/>
    <w:rsid w:val="004F5BC3"/>
    <w:rsid w:val="00504579"/>
    <w:rsid w:val="005063D6"/>
    <w:rsid w:val="005109FA"/>
    <w:rsid w:val="00514434"/>
    <w:rsid w:val="00520000"/>
    <w:rsid w:val="00520293"/>
    <w:rsid w:val="005208D0"/>
    <w:rsid w:val="00523332"/>
    <w:rsid w:val="00523B7C"/>
    <w:rsid w:val="00523BBF"/>
    <w:rsid w:val="00523D3A"/>
    <w:rsid w:val="0052443B"/>
    <w:rsid w:val="00524CDD"/>
    <w:rsid w:val="00525870"/>
    <w:rsid w:val="005303AE"/>
    <w:rsid w:val="005308D6"/>
    <w:rsid w:val="005329B2"/>
    <w:rsid w:val="00533F59"/>
    <w:rsid w:val="00536DBF"/>
    <w:rsid w:val="00540039"/>
    <w:rsid w:val="00540659"/>
    <w:rsid w:val="005419D2"/>
    <w:rsid w:val="00543D05"/>
    <w:rsid w:val="005449A5"/>
    <w:rsid w:val="00545DFC"/>
    <w:rsid w:val="00546461"/>
    <w:rsid w:val="0055098F"/>
    <w:rsid w:val="0055197E"/>
    <w:rsid w:val="0055625D"/>
    <w:rsid w:val="00556992"/>
    <w:rsid w:val="005612F2"/>
    <w:rsid w:val="005639A3"/>
    <w:rsid w:val="00563E10"/>
    <w:rsid w:val="00564800"/>
    <w:rsid w:val="00565EAD"/>
    <w:rsid w:val="00567CCF"/>
    <w:rsid w:val="00570730"/>
    <w:rsid w:val="00572EDE"/>
    <w:rsid w:val="00573DF8"/>
    <w:rsid w:val="0057592B"/>
    <w:rsid w:val="005762CF"/>
    <w:rsid w:val="005825BC"/>
    <w:rsid w:val="00583C7A"/>
    <w:rsid w:val="00583D15"/>
    <w:rsid w:val="00586641"/>
    <w:rsid w:val="00587046"/>
    <w:rsid w:val="00587923"/>
    <w:rsid w:val="00590794"/>
    <w:rsid w:val="00590875"/>
    <w:rsid w:val="00593C16"/>
    <w:rsid w:val="005A3E1D"/>
    <w:rsid w:val="005A48D6"/>
    <w:rsid w:val="005A5314"/>
    <w:rsid w:val="005B1B28"/>
    <w:rsid w:val="005B1F3A"/>
    <w:rsid w:val="005B20F4"/>
    <w:rsid w:val="005B465D"/>
    <w:rsid w:val="005B4B64"/>
    <w:rsid w:val="005B554F"/>
    <w:rsid w:val="005B562F"/>
    <w:rsid w:val="005C1FBA"/>
    <w:rsid w:val="005C3C15"/>
    <w:rsid w:val="005C3D37"/>
    <w:rsid w:val="005C5A01"/>
    <w:rsid w:val="005C757B"/>
    <w:rsid w:val="005D1363"/>
    <w:rsid w:val="005D36CB"/>
    <w:rsid w:val="005D7257"/>
    <w:rsid w:val="005F07F4"/>
    <w:rsid w:val="005F0927"/>
    <w:rsid w:val="005F2016"/>
    <w:rsid w:val="005F2BD8"/>
    <w:rsid w:val="005F34F4"/>
    <w:rsid w:val="005F48AD"/>
    <w:rsid w:val="005F786E"/>
    <w:rsid w:val="006012A2"/>
    <w:rsid w:val="00607356"/>
    <w:rsid w:val="006073E4"/>
    <w:rsid w:val="00610F86"/>
    <w:rsid w:val="006162FA"/>
    <w:rsid w:val="00616C0D"/>
    <w:rsid w:val="00620D14"/>
    <w:rsid w:val="00620F38"/>
    <w:rsid w:val="006245EC"/>
    <w:rsid w:val="006270CA"/>
    <w:rsid w:val="00630623"/>
    <w:rsid w:val="006318E7"/>
    <w:rsid w:val="00633208"/>
    <w:rsid w:val="00635110"/>
    <w:rsid w:val="006352E6"/>
    <w:rsid w:val="006364AE"/>
    <w:rsid w:val="00636C15"/>
    <w:rsid w:val="00642486"/>
    <w:rsid w:val="0064269B"/>
    <w:rsid w:val="00642B76"/>
    <w:rsid w:val="00644217"/>
    <w:rsid w:val="00652B8F"/>
    <w:rsid w:val="00654266"/>
    <w:rsid w:val="00654D95"/>
    <w:rsid w:val="00654FCB"/>
    <w:rsid w:val="006603B0"/>
    <w:rsid w:val="00661CFD"/>
    <w:rsid w:val="0066284A"/>
    <w:rsid w:val="00662CD4"/>
    <w:rsid w:val="00662E4F"/>
    <w:rsid w:val="00665710"/>
    <w:rsid w:val="006671D8"/>
    <w:rsid w:val="00670E4A"/>
    <w:rsid w:val="00673AEA"/>
    <w:rsid w:val="00673CC3"/>
    <w:rsid w:val="0067671B"/>
    <w:rsid w:val="00677F33"/>
    <w:rsid w:val="00682FEE"/>
    <w:rsid w:val="00686D7B"/>
    <w:rsid w:val="00690E54"/>
    <w:rsid w:val="006923B6"/>
    <w:rsid w:val="0069244D"/>
    <w:rsid w:val="006939CD"/>
    <w:rsid w:val="00696C43"/>
    <w:rsid w:val="00697553"/>
    <w:rsid w:val="006A1288"/>
    <w:rsid w:val="006A2D59"/>
    <w:rsid w:val="006A32DC"/>
    <w:rsid w:val="006A560B"/>
    <w:rsid w:val="006B1334"/>
    <w:rsid w:val="006B33AD"/>
    <w:rsid w:val="006B365D"/>
    <w:rsid w:val="006C00F5"/>
    <w:rsid w:val="006C0AA3"/>
    <w:rsid w:val="006C216D"/>
    <w:rsid w:val="006C5987"/>
    <w:rsid w:val="006C62D7"/>
    <w:rsid w:val="006C7AFB"/>
    <w:rsid w:val="006D1091"/>
    <w:rsid w:val="006D15A3"/>
    <w:rsid w:val="006D21C0"/>
    <w:rsid w:val="006D27D8"/>
    <w:rsid w:val="006D5C75"/>
    <w:rsid w:val="006D65C8"/>
    <w:rsid w:val="006D66F1"/>
    <w:rsid w:val="006D6A00"/>
    <w:rsid w:val="006E0B89"/>
    <w:rsid w:val="006E13EF"/>
    <w:rsid w:val="006E2259"/>
    <w:rsid w:val="006E7296"/>
    <w:rsid w:val="006F144C"/>
    <w:rsid w:val="006F1FD4"/>
    <w:rsid w:val="006F30BE"/>
    <w:rsid w:val="006F3695"/>
    <w:rsid w:val="006F374F"/>
    <w:rsid w:val="006F46CD"/>
    <w:rsid w:val="006F6F72"/>
    <w:rsid w:val="006F7C15"/>
    <w:rsid w:val="00701502"/>
    <w:rsid w:val="00702AF2"/>
    <w:rsid w:val="00703660"/>
    <w:rsid w:val="00703B4A"/>
    <w:rsid w:val="00704A19"/>
    <w:rsid w:val="00705070"/>
    <w:rsid w:val="007056EB"/>
    <w:rsid w:val="00705E3B"/>
    <w:rsid w:val="0070669F"/>
    <w:rsid w:val="00707E28"/>
    <w:rsid w:val="007156AB"/>
    <w:rsid w:val="00715EEC"/>
    <w:rsid w:val="007164A3"/>
    <w:rsid w:val="00717276"/>
    <w:rsid w:val="0071787D"/>
    <w:rsid w:val="00730380"/>
    <w:rsid w:val="0073092E"/>
    <w:rsid w:val="00731BE8"/>
    <w:rsid w:val="007321BB"/>
    <w:rsid w:val="007369A3"/>
    <w:rsid w:val="00737755"/>
    <w:rsid w:val="0074167D"/>
    <w:rsid w:val="00741F62"/>
    <w:rsid w:val="007445C1"/>
    <w:rsid w:val="00744AD0"/>
    <w:rsid w:val="00744C3A"/>
    <w:rsid w:val="0074552E"/>
    <w:rsid w:val="00745D4A"/>
    <w:rsid w:val="00746EC1"/>
    <w:rsid w:val="00750433"/>
    <w:rsid w:val="0075208B"/>
    <w:rsid w:val="00752168"/>
    <w:rsid w:val="00752E4A"/>
    <w:rsid w:val="007543B2"/>
    <w:rsid w:val="00757F8C"/>
    <w:rsid w:val="00761BA0"/>
    <w:rsid w:val="00763F9C"/>
    <w:rsid w:val="0076434E"/>
    <w:rsid w:val="00764391"/>
    <w:rsid w:val="00766142"/>
    <w:rsid w:val="00766413"/>
    <w:rsid w:val="007675A3"/>
    <w:rsid w:val="00770A23"/>
    <w:rsid w:val="00772BEE"/>
    <w:rsid w:val="007738C4"/>
    <w:rsid w:val="0078105A"/>
    <w:rsid w:val="0078135D"/>
    <w:rsid w:val="00781619"/>
    <w:rsid w:val="00781EE7"/>
    <w:rsid w:val="007867BD"/>
    <w:rsid w:val="007872B1"/>
    <w:rsid w:val="00790690"/>
    <w:rsid w:val="007912F7"/>
    <w:rsid w:val="00793F98"/>
    <w:rsid w:val="007942F5"/>
    <w:rsid w:val="007A02A2"/>
    <w:rsid w:val="007A23B3"/>
    <w:rsid w:val="007A58C4"/>
    <w:rsid w:val="007B47F8"/>
    <w:rsid w:val="007B65E6"/>
    <w:rsid w:val="007B6656"/>
    <w:rsid w:val="007B701C"/>
    <w:rsid w:val="007C46B7"/>
    <w:rsid w:val="007C48AD"/>
    <w:rsid w:val="007D0130"/>
    <w:rsid w:val="007D0A47"/>
    <w:rsid w:val="007D1439"/>
    <w:rsid w:val="007D1467"/>
    <w:rsid w:val="007D26FF"/>
    <w:rsid w:val="007D2F9F"/>
    <w:rsid w:val="007D36FB"/>
    <w:rsid w:val="007D3DEC"/>
    <w:rsid w:val="007D3FAD"/>
    <w:rsid w:val="007D7899"/>
    <w:rsid w:val="007D7DC0"/>
    <w:rsid w:val="007E04A3"/>
    <w:rsid w:val="007E47C5"/>
    <w:rsid w:val="007E4C10"/>
    <w:rsid w:val="007E70CC"/>
    <w:rsid w:val="007F061C"/>
    <w:rsid w:val="007F0FD4"/>
    <w:rsid w:val="007F183F"/>
    <w:rsid w:val="007F1898"/>
    <w:rsid w:val="007F462C"/>
    <w:rsid w:val="007F5F1C"/>
    <w:rsid w:val="007F6144"/>
    <w:rsid w:val="007F7BD9"/>
    <w:rsid w:val="007F7D6E"/>
    <w:rsid w:val="008002DC"/>
    <w:rsid w:val="0080098C"/>
    <w:rsid w:val="00800AF5"/>
    <w:rsid w:val="0080192D"/>
    <w:rsid w:val="0080199F"/>
    <w:rsid w:val="00802C61"/>
    <w:rsid w:val="0080393C"/>
    <w:rsid w:val="008121AF"/>
    <w:rsid w:val="00814438"/>
    <w:rsid w:val="00816B43"/>
    <w:rsid w:val="00816E84"/>
    <w:rsid w:val="008179A8"/>
    <w:rsid w:val="0082176C"/>
    <w:rsid w:val="00821A23"/>
    <w:rsid w:val="00821AE6"/>
    <w:rsid w:val="008222BD"/>
    <w:rsid w:val="00830C65"/>
    <w:rsid w:val="008336D9"/>
    <w:rsid w:val="008402C5"/>
    <w:rsid w:val="00841ACC"/>
    <w:rsid w:val="00842F65"/>
    <w:rsid w:val="00846298"/>
    <w:rsid w:val="00850DD9"/>
    <w:rsid w:val="0085299D"/>
    <w:rsid w:val="008529C6"/>
    <w:rsid w:val="008614C1"/>
    <w:rsid w:val="00862394"/>
    <w:rsid w:val="008625BC"/>
    <w:rsid w:val="0086318F"/>
    <w:rsid w:val="00863CF5"/>
    <w:rsid w:val="008701C9"/>
    <w:rsid w:val="00874ED1"/>
    <w:rsid w:val="008759DD"/>
    <w:rsid w:val="008762C3"/>
    <w:rsid w:val="00877BC9"/>
    <w:rsid w:val="00880908"/>
    <w:rsid w:val="00880AD5"/>
    <w:rsid w:val="00882628"/>
    <w:rsid w:val="00883D69"/>
    <w:rsid w:val="00885605"/>
    <w:rsid w:val="0088609F"/>
    <w:rsid w:val="00886878"/>
    <w:rsid w:val="00893367"/>
    <w:rsid w:val="008A0DE9"/>
    <w:rsid w:val="008A1636"/>
    <w:rsid w:val="008A27C5"/>
    <w:rsid w:val="008A28E9"/>
    <w:rsid w:val="008A481B"/>
    <w:rsid w:val="008A65A7"/>
    <w:rsid w:val="008A77FC"/>
    <w:rsid w:val="008A78D8"/>
    <w:rsid w:val="008B093F"/>
    <w:rsid w:val="008B105E"/>
    <w:rsid w:val="008B2C37"/>
    <w:rsid w:val="008B3914"/>
    <w:rsid w:val="008B596E"/>
    <w:rsid w:val="008B6632"/>
    <w:rsid w:val="008C2E46"/>
    <w:rsid w:val="008C43C4"/>
    <w:rsid w:val="008C65E9"/>
    <w:rsid w:val="008D2A6D"/>
    <w:rsid w:val="008D2E64"/>
    <w:rsid w:val="008D44FE"/>
    <w:rsid w:val="008D5608"/>
    <w:rsid w:val="008E18CC"/>
    <w:rsid w:val="008E260E"/>
    <w:rsid w:val="008E4B81"/>
    <w:rsid w:val="008E4D8F"/>
    <w:rsid w:val="008E57F7"/>
    <w:rsid w:val="008E6398"/>
    <w:rsid w:val="008E643A"/>
    <w:rsid w:val="008E73BC"/>
    <w:rsid w:val="008E7C61"/>
    <w:rsid w:val="008F05A1"/>
    <w:rsid w:val="008F1F24"/>
    <w:rsid w:val="008F2056"/>
    <w:rsid w:val="008F2F7B"/>
    <w:rsid w:val="008F77AD"/>
    <w:rsid w:val="008F7B4C"/>
    <w:rsid w:val="008F7E11"/>
    <w:rsid w:val="008F7F09"/>
    <w:rsid w:val="00901888"/>
    <w:rsid w:val="00902D01"/>
    <w:rsid w:val="00902D42"/>
    <w:rsid w:val="00903F30"/>
    <w:rsid w:val="00904CCD"/>
    <w:rsid w:val="00904D03"/>
    <w:rsid w:val="0090736E"/>
    <w:rsid w:val="009075E9"/>
    <w:rsid w:val="0091163D"/>
    <w:rsid w:val="00916A4A"/>
    <w:rsid w:val="0091788F"/>
    <w:rsid w:val="0091790A"/>
    <w:rsid w:val="00917E25"/>
    <w:rsid w:val="00917E67"/>
    <w:rsid w:val="00920576"/>
    <w:rsid w:val="009218B1"/>
    <w:rsid w:val="00921C02"/>
    <w:rsid w:val="00921D99"/>
    <w:rsid w:val="009222B4"/>
    <w:rsid w:val="00924185"/>
    <w:rsid w:val="00924FF7"/>
    <w:rsid w:val="0092553C"/>
    <w:rsid w:val="00926623"/>
    <w:rsid w:val="009268F0"/>
    <w:rsid w:val="00927AB9"/>
    <w:rsid w:val="009302A0"/>
    <w:rsid w:val="0093179B"/>
    <w:rsid w:val="00932725"/>
    <w:rsid w:val="0093329F"/>
    <w:rsid w:val="00937DA6"/>
    <w:rsid w:val="00943221"/>
    <w:rsid w:val="009452A2"/>
    <w:rsid w:val="009454D0"/>
    <w:rsid w:val="0095264C"/>
    <w:rsid w:val="00952ECF"/>
    <w:rsid w:val="00953451"/>
    <w:rsid w:val="00954390"/>
    <w:rsid w:val="00954AB3"/>
    <w:rsid w:val="00954CC9"/>
    <w:rsid w:val="009600DF"/>
    <w:rsid w:val="00960A27"/>
    <w:rsid w:val="00963D3E"/>
    <w:rsid w:val="00966C2A"/>
    <w:rsid w:val="0097119C"/>
    <w:rsid w:val="00971AAE"/>
    <w:rsid w:val="00973C2E"/>
    <w:rsid w:val="009750E9"/>
    <w:rsid w:val="00980F2E"/>
    <w:rsid w:val="0098200F"/>
    <w:rsid w:val="009845D5"/>
    <w:rsid w:val="0098563D"/>
    <w:rsid w:val="009857EB"/>
    <w:rsid w:val="00987E12"/>
    <w:rsid w:val="00995E79"/>
    <w:rsid w:val="00996472"/>
    <w:rsid w:val="009970E4"/>
    <w:rsid w:val="009A0028"/>
    <w:rsid w:val="009A0155"/>
    <w:rsid w:val="009A1DBF"/>
    <w:rsid w:val="009A3B31"/>
    <w:rsid w:val="009A4C95"/>
    <w:rsid w:val="009A50DA"/>
    <w:rsid w:val="009B025D"/>
    <w:rsid w:val="009B1127"/>
    <w:rsid w:val="009B48BC"/>
    <w:rsid w:val="009B4D69"/>
    <w:rsid w:val="009B5A56"/>
    <w:rsid w:val="009C091E"/>
    <w:rsid w:val="009C107D"/>
    <w:rsid w:val="009C169C"/>
    <w:rsid w:val="009C4FCF"/>
    <w:rsid w:val="009D1FCE"/>
    <w:rsid w:val="009D3840"/>
    <w:rsid w:val="009D7CC5"/>
    <w:rsid w:val="009E0E9F"/>
    <w:rsid w:val="009E3A9B"/>
    <w:rsid w:val="009E3AD5"/>
    <w:rsid w:val="009E5471"/>
    <w:rsid w:val="009E5FE6"/>
    <w:rsid w:val="009E62B5"/>
    <w:rsid w:val="009E69F2"/>
    <w:rsid w:val="009E6CAB"/>
    <w:rsid w:val="009E729F"/>
    <w:rsid w:val="009F4D09"/>
    <w:rsid w:val="009F6C13"/>
    <w:rsid w:val="009F6E49"/>
    <w:rsid w:val="009F765B"/>
    <w:rsid w:val="00A00C45"/>
    <w:rsid w:val="00A019BF"/>
    <w:rsid w:val="00A01F26"/>
    <w:rsid w:val="00A02264"/>
    <w:rsid w:val="00A03AFD"/>
    <w:rsid w:val="00A040E9"/>
    <w:rsid w:val="00A069AD"/>
    <w:rsid w:val="00A06E00"/>
    <w:rsid w:val="00A06FCE"/>
    <w:rsid w:val="00A11338"/>
    <w:rsid w:val="00A12A90"/>
    <w:rsid w:val="00A137E8"/>
    <w:rsid w:val="00A13CC7"/>
    <w:rsid w:val="00A140A5"/>
    <w:rsid w:val="00A14A81"/>
    <w:rsid w:val="00A14B33"/>
    <w:rsid w:val="00A14E91"/>
    <w:rsid w:val="00A175D8"/>
    <w:rsid w:val="00A20041"/>
    <w:rsid w:val="00A25CC4"/>
    <w:rsid w:val="00A279E8"/>
    <w:rsid w:val="00A27FD7"/>
    <w:rsid w:val="00A30916"/>
    <w:rsid w:val="00A315FD"/>
    <w:rsid w:val="00A316BC"/>
    <w:rsid w:val="00A33655"/>
    <w:rsid w:val="00A42CA1"/>
    <w:rsid w:val="00A43E5A"/>
    <w:rsid w:val="00A44B6D"/>
    <w:rsid w:val="00A456D1"/>
    <w:rsid w:val="00A50092"/>
    <w:rsid w:val="00A52286"/>
    <w:rsid w:val="00A5426F"/>
    <w:rsid w:val="00A54A2B"/>
    <w:rsid w:val="00A5583A"/>
    <w:rsid w:val="00A57639"/>
    <w:rsid w:val="00A606E3"/>
    <w:rsid w:val="00A60A61"/>
    <w:rsid w:val="00A63BF4"/>
    <w:rsid w:val="00A642C0"/>
    <w:rsid w:val="00A6491E"/>
    <w:rsid w:val="00A649FC"/>
    <w:rsid w:val="00A64A18"/>
    <w:rsid w:val="00A66301"/>
    <w:rsid w:val="00A71032"/>
    <w:rsid w:val="00A729C2"/>
    <w:rsid w:val="00A73481"/>
    <w:rsid w:val="00A739A3"/>
    <w:rsid w:val="00A755C3"/>
    <w:rsid w:val="00A760DC"/>
    <w:rsid w:val="00A76EB9"/>
    <w:rsid w:val="00A80BB7"/>
    <w:rsid w:val="00A8486A"/>
    <w:rsid w:val="00A85F4A"/>
    <w:rsid w:val="00A90750"/>
    <w:rsid w:val="00A90D34"/>
    <w:rsid w:val="00A90E56"/>
    <w:rsid w:val="00A91412"/>
    <w:rsid w:val="00A92CFE"/>
    <w:rsid w:val="00AA09B8"/>
    <w:rsid w:val="00AA1730"/>
    <w:rsid w:val="00AA1857"/>
    <w:rsid w:val="00AA230A"/>
    <w:rsid w:val="00AA437A"/>
    <w:rsid w:val="00AA47AB"/>
    <w:rsid w:val="00AA4D67"/>
    <w:rsid w:val="00AB011C"/>
    <w:rsid w:val="00AB0B2E"/>
    <w:rsid w:val="00AB2F8B"/>
    <w:rsid w:val="00AB4B4F"/>
    <w:rsid w:val="00AB5D87"/>
    <w:rsid w:val="00AC0443"/>
    <w:rsid w:val="00AC1EFD"/>
    <w:rsid w:val="00AC3E09"/>
    <w:rsid w:val="00AC5DD5"/>
    <w:rsid w:val="00AC7539"/>
    <w:rsid w:val="00AD0302"/>
    <w:rsid w:val="00AD3064"/>
    <w:rsid w:val="00AD3ABD"/>
    <w:rsid w:val="00AD4B2C"/>
    <w:rsid w:val="00AE0652"/>
    <w:rsid w:val="00AE1DA0"/>
    <w:rsid w:val="00AE36A0"/>
    <w:rsid w:val="00AE68E4"/>
    <w:rsid w:val="00AE6B75"/>
    <w:rsid w:val="00AE71E4"/>
    <w:rsid w:val="00AE74F2"/>
    <w:rsid w:val="00AE79C0"/>
    <w:rsid w:val="00AF02C2"/>
    <w:rsid w:val="00AF0B51"/>
    <w:rsid w:val="00AF1363"/>
    <w:rsid w:val="00AF1FD8"/>
    <w:rsid w:val="00AF21AC"/>
    <w:rsid w:val="00AF67FA"/>
    <w:rsid w:val="00AF6B5E"/>
    <w:rsid w:val="00AF73A2"/>
    <w:rsid w:val="00B00478"/>
    <w:rsid w:val="00B015EF"/>
    <w:rsid w:val="00B01A3A"/>
    <w:rsid w:val="00B037DD"/>
    <w:rsid w:val="00B041C8"/>
    <w:rsid w:val="00B11466"/>
    <w:rsid w:val="00B1279B"/>
    <w:rsid w:val="00B14DE5"/>
    <w:rsid w:val="00B156B8"/>
    <w:rsid w:val="00B16D65"/>
    <w:rsid w:val="00B17629"/>
    <w:rsid w:val="00B2010C"/>
    <w:rsid w:val="00B2021E"/>
    <w:rsid w:val="00B23539"/>
    <w:rsid w:val="00B24A58"/>
    <w:rsid w:val="00B2518E"/>
    <w:rsid w:val="00B26A89"/>
    <w:rsid w:val="00B32E98"/>
    <w:rsid w:val="00B3313E"/>
    <w:rsid w:val="00B33E71"/>
    <w:rsid w:val="00B35BA3"/>
    <w:rsid w:val="00B4234A"/>
    <w:rsid w:val="00B43163"/>
    <w:rsid w:val="00B435E7"/>
    <w:rsid w:val="00B4782B"/>
    <w:rsid w:val="00B5056A"/>
    <w:rsid w:val="00B50A0E"/>
    <w:rsid w:val="00B522D8"/>
    <w:rsid w:val="00B52D2E"/>
    <w:rsid w:val="00B62BF7"/>
    <w:rsid w:val="00B64BE1"/>
    <w:rsid w:val="00B66DDB"/>
    <w:rsid w:val="00B73FE2"/>
    <w:rsid w:val="00B8098D"/>
    <w:rsid w:val="00B82AE3"/>
    <w:rsid w:val="00B85079"/>
    <w:rsid w:val="00B86132"/>
    <w:rsid w:val="00B86BF7"/>
    <w:rsid w:val="00B91D09"/>
    <w:rsid w:val="00B91DF4"/>
    <w:rsid w:val="00B92BEB"/>
    <w:rsid w:val="00B930AE"/>
    <w:rsid w:val="00B941EE"/>
    <w:rsid w:val="00B94870"/>
    <w:rsid w:val="00B967A8"/>
    <w:rsid w:val="00B97A63"/>
    <w:rsid w:val="00B97CAC"/>
    <w:rsid w:val="00BA060E"/>
    <w:rsid w:val="00BA14A0"/>
    <w:rsid w:val="00BA323E"/>
    <w:rsid w:val="00BA6D7A"/>
    <w:rsid w:val="00BB093B"/>
    <w:rsid w:val="00BB2C37"/>
    <w:rsid w:val="00BB326F"/>
    <w:rsid w:val="00BB3D5E"/>
    <w:rsid w:val="00BB5638"/>
    <w:rsid w:val="00BB76CE"/>
    <w:rsid w:val="00BC0600"/>
    <w:rsid w:val="00BC3F68"/>
    <w:rsid w:val="00BC58C5"/>
    <w:rsid w:val="00BC5928"/>
    <w:rsid w:val="00BC5FD2"/>
    <w:rsid w:val="00BC7391"/>
    <w:rsid w:val="00BC7513"/>
    <w:rsid w:val="00BD315E"/>
    <w:rsid w:val="00BD451E"/>
    <w:rsid w:val="00BD54B4"/>
    <w:rsid w:val="00BD6284"/>
    <w:rsid w:val="00BD6C62"/>
    <w:rsid w:val="00BD7280"/>
    <w:rsid w:val="00BD7981"/>
    <w:rsid w:val="00BE017F"/>
    <w:rsid w:val="00BE020A"/>
    <w:rsid w:val="00BE324B"/>
    <w:rsid w:val="00BE64E8"/>
    <w:rsid w:val="00BF50DB"/>
    <w:rsid w:val="00BF6394"/>
    <w:rsid w:val="00C02F4B"/>
    <w:rsid w:val="00C0323F"/>
    <w:rsid w:val="00C03B54"/>
    <w:rsid w:val="00C03F05"/>
    <w:rsid w:val="00C04907"/>
    <w:rsid w:val="00C12261"/>
    <w:rsid w:val="00C1368D"/>
    <w:rsid w:val="00C139B1"/>
    <w:rsid w:val="00C1725E"/>
    <w:rsid w:val="00C20AD3"/>
    <w:rsid w:val="00C21CBA"/>
    <w:rsid w:val="00C24660"/>
    <w:rsid w:val="00C259AD"/>
    <w:rsid w:val="00C324FA"/>
    <w:rsid w:val="00C3373A"/>
    <w:rsid w:val="00C355B8"/>
    <w:rsid w:val="00C35CF7"/>
    <w:rsid w:val="00C3686A"/>
    <w:rsid w:val="00C4079D"/>
    <w:rsid w:val="00C40A60"/>
    <w:rsid w:val="00C40AC8"/>
    <w:rsid w:val="00C41409"/>
    <w:rsid w:val="00C4143C"/>
    <w:rsid w:val="00C41A4E"/>
    <w:rsid w:val="00C43754"/>
    <w:rsid w:val="00C4391D"/>
    <w:rsid w:val="00C4418E"/>
    <w:rsid w:val="00C4715E"/>
    <w:rsid w:val="00C47C9C"/>
    <w:rsid w:val="00C5089D"/>
    <w:rsid w:val="00C5174B"/>
    <w:rsid w:val="00C53099"/>
    <w:rsid w:val="00C53872"/>
    <w:rsid w:val="00C55A71"/>
    <w:rsid w:val="00C55FDF"/>
    <w:rsid w:val="00C70306"/>
    <w:rsid w:val="00C71951"/>
    <w:rsid w:val="00C71A5D"/>
    <w:rsid w:val="00C71B42"/>
    <w:rsid w:val="00C73468"/>
    <w:rsid w:val="00C73CF4"/>
    <w:rsid w:val="00C773C0"/>
    <w:rsid w:val="00C816AD"/>
    <w:rsid w:val="00C840D8"/>
    <w:rsid w:val="00C85CA7"/>
    <w:rsid w:val="00C86B76"/>
    <w:rsid w:val="00C8771E"/>
    <w:rsid w:val="00C90B6D"/>
    <w:rsid w:val="00C9533C"/>
    <w:rsid w:val="00CA11B8"/>
    <w:rsid w:val="00CA17CC"/>
    <w:rsid w:val="00CA5E90"/>
    <w:rsid w:val="00CB3DD5"/>
    <w:rsid w:val="00CC0566"/>
    <w:rsid w:val="00CC156F"/>
    <w:rsid w:val="00CC3DBB"/>
    <w:rsid w:val="00CC79D8"/>
    <w:rsid w:val="00CD06EE"/>
    <w:rsid w:val="00CD31D9"/>
    <w:rsid w:val="00CD3974"/>
    <w:rsid w:val="00CD5A16"/>
    <w:rsid w:val="00CE0E51"/>
    <w:rsid w:val="00CE12F6"/>
    <w:rsid w:val="00CE1E20"/>
    <w:rsid w:val="00CE3504"/>
    <w:rsid w:val="00CE72CA"/>
    <w:rsid w:val="00CF1EC8"/>
    <w:rsid w:val="00CF2F70"/>
    <w:rsid w:val="00CF4C92"/>
    <w:rsid w:val="00CF5B82"/>
    <w:rsid w:val="00CF6498"/>
    <w:rsid w:val="00CF64B2"/>
    <w:rsid w:val="00CF6AEA"/>
    <w:rsid w:val="00CF6F7C"/>
    <w:rsid w:val="00D0025D"/>
    <w:rsid w:val="00D005FF"/>
    <w:rsid w:val="00D0294A"/>
    <w:rsid w:val="00D02F63"/>
    <w:rsid w:val="00D039A3"/>
    <w:rsid w:val="00D05729"/>
    <w:rsid w:val="00D06B3A"/>
    <w:rsid w:val="00D06E05"/>
    <w:rsid w:val="00D11FDE"/>
    <w:rsid w:val="00D13734"/>
    <w:rsid w:val="00D17869"/>
    <w:rsid w:val="00D2363A"/>
    <w:rsid w:val="00D25064"/>
    <w:rsid w:val="00D259BF"/>
    <w:rsid w:val="00D33C7D"/>
    <w:rsid w:val="00D35669"/>
    <w:rsid w:val="00D36EBD"/>
    <w:rsid w:val="00D37827"/>
    <w:rsid w:val="00D42D37"/>
    <w:rsid w:val="00D45D91"/>
    <w:rsid w:val="00D461E1"/>
    <w:rsid w:val="00D47296"/>
    <w:rsid w:val="00D518E5"/>
    <w:rsid w:val="00D51C39"/>
    <w:rsid w:val="00D54B48"/>
    <w:rsid w:val="00D555E1"/>
    <w:rsid w:val="00D56748"/>
    <w:rsid w:val="00D61599"/>
    <w:rsid w:val="00D62A74"/>
    <w:rsid w:val="00D663F0"/>
    <w:rsid w:val="00D679D9"/>
    <w:rsid w:val="00D67E41"/>
    <w:rsid w:val="00D7033A"/>
    <w:rsid w:val="00D725C9"/>
    <w:rsid w:val="00D75A95"/>
    <w:rsid w:val="00D7657A"/>
    <w:rsid w:val="00D76C6E"/>
    <w:rsid w:val="00D8086C"/>
    <w:rsid w:val="00D83A96"/>
    <w:rsid w:val="00D8502F"/>
    <w:rsid w:val="00D85839"/>
    <w:rsid w:val="00D85C10"/>
    <w:rsid w:val="00D865C6"/>
    <w:rsid w:val="00D903E3"/>
    <w:rsid w:val="00D9166A"/>
    <w:rsid w:val="00D93D93"/>
    <w:rsid w:val="00D9491A"/>
    <w:rsid w:val="00DA0DC4"/>
    <w:rsid w:val="00DA4969"/>
    <w:rsid w:val="00DA5C3D"/>
    <w:rsid w:val="00DA6E14"/>
    <w:rsid w:val="00DB13D0"/>
    <w:rsid w:val="00DB20B0"/>
    <w:rsid w:val="00DB2687"/>
    <w:rsid w:val="00DB4A5B"/>
    <w:rsid w:val="00DB7352"/>
    <w:rsid w:val="00DC52B8"/>
    <w:rsid w:val="00DC6A2A"/>
    <w:rsid w:val="00DC7982"/>
    <w:rsid w:val="00DD0CEE"/>
    <w:rsid w:val="00DD159F"/>
    <w:rsid w:val="00DD172C"/>
    <w:rsid w:val="00DD3124"/>
    <w:rsid w:val="00DD42CA"/>
    <w:rsid w:val="00DD43E3"/>
    <w:rsid w:val="00DD474B"/>
    <w:rsid w:val="00DD5316"/>
    <w:rsid w:val="00DD6AE9"/>
    <w:rsid w:val="00DE2F2C"/>
    <w:rsid w:val="00DF19C5"/>
    <w:rsid w:val="00DF5661"/>
    <w:rsid w:val="00DF5662"/>
    <w:rsid w:val="00E02B87"/>
    <w:rsid w:val="00E03A3D"/>
    <w:rsid w:val="00E03AEA"/>
    <w:rsid w:val="00E057AB"/>
    <w:rsid w:val="00E067E7"/>
    <w:rsid w:val="00E10460"/>
    <w:rsid w:val="00E11A46"/>
    <w:rsid w:val="00E13732"/>
    <w:rsid w:val="00E14AC8"/>
    <w:rsid w:val="00E166C9"/>
    <w:rsid w:val="00E16F88"/>
    <w:rsid w:val="00E17637"/>
    <w:rsid w:val="00E20785"/>
    <w:rsid w:val="00E21EA5"/>
    <w:rsid w:val="00E226D3"/>
    <w:rsid w:val="00E2389B"/>
    <w:rsid w:val="00E304E2"/>
    <w:rsid w:val="00E313DC"/>
    <w:rsid w:val="00E31CC6"/>
    <w:rsid w:val="00E33082"/>
    <w:rsid w:val="00E337F1"/>
    <w:rsid w:val="00E372BB"/>
    <w:rsid w:val="00E375D6"/>
    <w:rsid w:val="00E41447"/>
    <w:rsid w:val="00E43B17"/>
    <w:rsid w:val="00E4711B"/>
    <w:rsid w:val="00E47402"/>
    <w:rsid w:val="00E51C6A"/>
    <w:rsid w:val="00E52AFF"/>
    <w:rsid w:val="00E52D91"/>
    <w:rsid w:val="00E547D3"/>
    <w:rsid w:val="00E559AE"/>
    <w:rsid w:val="00E55C3D"/>
    <w:rsid w:val="00E55E97"/>
    <w:rsid w:val="00E6246F"/>
    <w:rsid w:val="00E63286"/>
    <w:rsid w:val="00E64424"/>
    <w:rsid w:val="00E673F0"/>
    <w:rsid w:val="00E705C3"/>
    <w:rsid w:val="00E72696"/>
    <w:rsid w:val="00E7685F"/>
    <w:rsid w:val="00E77159"/>
    <w:rsid w:val="00E7729E"/>
    <w:rsid w:val="00E77B51"/>
    <w:rsid w:val="00E811E4"/>
    <w:rsid w:val="00E8127B"/>
    <w:rsid w:val="00E8316E"/>
    <w:rsid w:val="00E837EB"/>
    <w:rsid w:val="00E83EAC"/>
    <w:rsid w:val="00E86654"/>
    <w:rsid w:val="00E93B83"/>
    <w:rsid w:val="00E94BFD"/>
    <w:rsid w:val="00E95497"/>
    <w:rsid w:val="00E960D7"/>
    <w:rsid w:val="00EA0657"/>
    <w:rsid w:val="00EA41C8"/>
    <w:rsid w:val="00EA5497"/>
    <w:rsid w:val="00EB1DB6"/>
    <w:rsid w:val="00EB569E"/>
    <w:rsid w:val="00EB57C5"/>
    <w:rsid w:val="00EB6B3A"/>
    <w:rsid w:val="00EC0609"/>
    <w:rsid w:val="00EC0F9A"/>
    <w:rsid w:val="00EC55A5"/>
    <w:rsid w:val="00EC5B0A"/>
    <w:rsid w:val="00ED1670"/>
    <w:rsid w:val="00ED199D"/>
    <w:rsid w:val="00ED2557"/>
    <w:rsid w:val="00ED4489"/>
    <w:rsid w:val="00ED5441"/>
    <w:rsid w:val="00ED55FB"/>
    <w:rsid w:val="00ED6F0F"/>
    <w:rsid w:val="00EE3F04"/>
    <w:rsid w:val="00EE4535"/>
    <w:rsid w:val="00EE505E"/>
    <w:rsid w:val="00EE6933"/>
    <w:rsid w:val="00EE6D2E"/>
    <w:rsid w:val="00EE757B"/>
    <w:rsid w:val="00EF1F03"/>
    <w:rsid w:val="00EF26C8"/>
    <w:rsid w:val="00EF3215"/>
    <w:rsid w:val="00EF4638"/>
    <w:rsid w:val="00EF4F8F"/>
    <w:rsid w:val="00EF5E44"/>
    <w:rsid w:val="00EF709E"/>
    <w:rsid w:val="00EF773D"/>
    <w:rsid w:val="00F0033B"/>
    <w:rsid w:val="00F0180A"/>
    <w:rsid w:val="00F01C7A"/>
    <w:rsid w:val="00F02054"/>
    <w:rsid w:val="00F04D4A"/>
    <w:rsid w:val="00F06C6C"/>
    <w:rsid w:val="00F06CDB"/>
    <w:rsid w:val="00F0738E"/>
    <w:rsid w:val="00F1046B"/>
    <w:rsid w:val="00F12C8F"/>
    <w:rsid w:val="00F21476"/>
    <w:rsid w:val="00F253AC"/>
    <w:rsid w:val="00F25529"/>
    <w:rsid w:val="00F25799"/>
    <w:rsid w:val="00F27EB6"/>
    <w:rsid w:val="00F30B1E"/>
    <w:rsid w:val="00F31498"/>
    <w:rsid w:val="00F33DF4"/>
    <w:rsid w:val="00F33E06"/>
    <w:rsid w:val="00F3417D"/>
    <w:rsid w:val="00F34999"/>
    <w:rsid w:val="00F35901"/>
    <w:rsid w:val="00F36959"/>
    <w:rsid w:val="00F41644"/>
    <w:rsid w:val="00F44ABF"/>
    <w:rsid w:val="00F44DB1"/>
    <w:rsid w:val="00F47913"/>
    <w:rsid w:val="00F528C4"/>
    <w:rsid w:val="00F52CA2"/>
    <w:rsid w:val="00F52EEA"/>
    <w:rsid w:val="00F5318B"/>
    <w:rsid w:val="00F544B7"/>
    <w:rsid w:val="00F5505F"/>
    <w:rsid w:val="00F55343"/>
    <w:rsid w:val="00F56B46"/>
    <w:rsid w:val="00F573D1"/>
    <w:rsid w:val="00F57B9F"/>
    <w:rsid w:val="00F618E4"/>
    <w:rsid w:val="00F62633"/>
    <w:rsid w:val="00F6485D"/>
    <w:rsid w:val="00F64CA6"/>
    <w:rsid w:val="00F7337A"/>
    <w:rsid w:val="00F73709"/>
    <w:rsid w:val="00F73EA7"/>
    <w:rsid w:val="00F74566"/>
    <w:rsid w:val="00F74A2B"/>
    <w:rsid w:val="00F75320"/>
    <w:rsid w:val="00F803A1"/>
    <w:rsid w:val="00F81FB9"/>
    <w:rsid w:val="00F82011"/>
    <w:rsid w:val="00F82B4C"/>
    <w:rsid w:val="00F84F2C"/>
    <w:rsid w:val="00F905E1"/>
    <w:rsid w:val="00F91AB0"/>
    <w:rsid w:val="00F94FAB"/>
    <w:rsid w:val="00F967B4"/>
    <w:rsid w:val="00FA6F35"/>
    <w:rsid w:val="00FB6562"/>
    <w:rsid w:val="00FB6D91"/>
    <w:rsid w:val="00FB6DFB"/>
    <w:rsid w:val="00FB7375"/>
    <w:rsid w:val="00FB7D5E"/>
    <w:rsid w:val="00FC0684"/>
    <w:rsid w:val="00FC1223"/>
    <w:rsid w:val="00FC1848"/>
    <w:rsid w:val="00FC4EE2"/>
    <w:rsid w:val="00FC507D"/>
    <w:rsid w:val="00FC66A9"/>
    <w:rsid w:val="00FC6C61"/>
    <w:rsid w:val="00FC7B2C"/>
    <w:rsid w:val="00FC7F90"/>
    <w:rsid w:val="00FD02B2"/>
    <w:rsid w:val="00FD115C"/>
    <w:rsid w:val="00FD2737"/>
    <w:rsid w:val="00FD2EBB"/>
    <w:rsid w:val="00FD669B"/>
    <w:rsid w:val="00FE3C78"/>
    <w:rsid w:val="00FE6F98"/>
    <w:rsid w:val="00FE7EEA"/>
    <w:rsid w:val="00FF00BA"/>
    <w:rsid w:val="00FF146B"/>
    <w:rsid w:val="00FF3DA2"/>
    <w:rsid w:val="00FF74D7"/>
    <w:rsid w:val="00FF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A7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9B"/>
    <w:pPr>
      <w:spacing w:after="200" w:line="276" w:lineRule="auto"/>
    </w:pPr>
    <w:rPr>
      <w:sz w:val="22"/>
      <w:szCs w:val="22"/>
      <w:lang w:eastAsia="en-US"/>
    </w:rPr>
  </w:style>
  <w:style w:type="paragraph" w:styleId="Heading1">
    <w:name w:val="heading 1"/>
    <w:basedOn w:val="Normal"/>
    <w:next w:val="Normal"/>
    <w:link w:val="Heading1Char"/>
    <w:uiPriority w:val="9"/>
    <w:qFormat/>
    <w:rsid w:val="00D56748"/>
    <w:pPr>
      <w:keepNext/>
      <w:keepLines/>
      <w:spacing w:before="480" w:after="0" w:line="240" w:lineRule="auto"/>
      <w:outlineLvl w:val="0"/>
    </w:pPr>
    <w:rPr>
      <w:rFonts w:eastAsia="MS Gothic"/>
      <w:b/>
      <w:bCs/>
      <w:color w:val="365F91"/>
      <w:sz w:val="28"/>
      <w:szCs w:val="28"/>
      <w:lang w:eastAsia="zh-CN"/>
    </w:rPr>
  </w:style>
  <w:style w:type="paragraph" w:styleId="Heading2">
    <w:name w:val="heading 2"/>
    <w:basedOn w:val="Normal"/>
    <w:next w:val="Normal"/>
    <w:link w:val="Heading2Char"/>
    <w:uiPriority w:val="9"/>
    <w:unhideWhenUsed/>
    <w:qFormat/>
    <w:rsid w:val="00441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69B"/>
    <w:pPr>
      <w:tabs>
        <w:tab w:val="center" w:pos="4513"/>
        <w:tab w:val="right" w:pos="9026"/>
      </w:tabs>
      <w:spacing w:after="0" w:line="240" w:lineRule="auto"/>
    </w:pPr>
  </w:style>
  <w:style w:type="character" w:customStyle="1" w:styleId="HeaderChar">
    <w:name w:val="Header Char"/>
    <w:link w:val="Header"/>
    <w:uiPriority w:val="99"/>
    <w:locked/>
    <w:rsid w:val="0064269B"/>
    <w:rPr>
      <w:rFonts w:cs="Times New Roman"/>
    </w:rPr>
  </w:style>
  <w:style w:type="paragraph" w:styleId="Footer">
    <w:name w:val="footer"/>
    <w:basedOn w:val="Normal"/>
    <w:link w:val="FooterChar"/>
    <w:uiPriority w:val="99"/>
    <w:unhideWhenUsed/>
    <w:rsid w:val="0064269B"/>
    <w:pPr>
      <w:tabs>
        <w:tab w:val="center" w:pos="4513"/>
        <w:tab w:val="right" w:pos="9026"/>
      </w:tabs>
      <w:spacing w:after="0" w:line="240" w:lineRule="auto"/>
    </w:pPr>
  </w:style>
  <w:style w:type="character" w:customStyle="1" w:styleId="FooterChar">
    <w:name w:val="Footer Char"/>
    <w:link w:val="Footer"/>
    <w:uiPriority w:val="99"/>
    <w:locked/>
    <w:rsid w:val="0064269B"/>
    <w:rPr>
      <w:rFonts w:cs="Times New Roman"/>
    </w:rPr>
  </w:style>
  <w:style w:type="character" w:styleId="FootnoteReference">
    <w:name w:val="footnote reference"/>
    <w:uiPriority w:val="99"/>
    <w:unhideWhenUsed/>
    <w:rsid w:val="0064269B"/>
    <w:rPr>
      <w:vertAlign w:val="superscript"/>
    </w:rPr>
  </w:style>
  <w:style w:type="paragraph" w:styleId="FootnoteText">
    <w:name w:val="footnote text"/>
    <w:basedOn w:val="Normal"/>
    <w:link w:val="FootnoteTextChar"/>
    <w:uiPriority w:val="99"/>
    <w:unhideWhenUsed/>
    <w:rsid w:val="0064269B"/>
    <w:pPr>
      <w:spacing w:after="0" w:line="240" w:lineRule="auto"/>
    </w:pPr>
    <w:rPr>
      <w:sz w:val="20"/>
      <w:szCs w:val="20"/>
    </w:rPr>
  </w:style>
  <w:style w:type="character" w:customStyle="1" w:styleId="FootnoteTextChar">
    <w:name w:val="Footnote Text Char"/>
    <w:link w:val="FootnoteText"/>
    <w:uiPriority w:val="99"/>
    <w:locked/>
    <w:rsid w:val="0064269B"/>
    <w:rPr>
      <w:rFonts w:ascii="Calibri" w:hAnsi="Calibri" w:cs="Times New Roman"/>
      <w:sz w:val="20"/>
      <w:szCs w:val="20"/>
    </w:rPr>
  </w:style>
  <w:style w:type="character" w:styleId="Hyperlink">
    <w:name w:val="Hyperlink"/>
    <w:uiPriority w:val="99"/>
    <w:unhideWhenUsed/>
    <w:rsid w:val="00F55343"/>
    <w:rPr>
      <w:rFonts w:cs="Times New Roman"/>
      <w:color w:val="0000FF"/>
      <w:u w:val="single"/>
    </w:rPr>
  </w:style>
  <w:style w:type="character" w:styleId="CommentReference">
    <w:name w:val="annotation reference"/>
    <w:uiPriority w:val="99"/>
    <w:semiHidden/>
    <w:unhideWhenUsed/>
    <w:rsid w:val="00285AE1"/>
    <w:rPr>
      <w:sz w:val="18"/>
    </w:rPr>
  </w:style>
  <w:style w:type="paragraph" w:styleId="BalloonText">
    <w:name w:val="Balloon Text"/>
    <w:basedOn w:val="Normal"/>
    <w:link w:val="BalloonTextChar"/>
    <w:uiPriority w:val="99"/>
    <w:semiHidden/>
    <w:unhideWhenUsed/>
    <w:rsid w:val="00533F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33F59"/>
    <w:rPr>
      <w:rFonts w:ascii="Tahoma" w:hAnsi="Tahoma" w:cs="Tahoma"/>
      <w:sz w:val="16"/>
      <w:szCs w:val="16"/>
    </w:rPr>
  </w:style>
  <w:style w:type="paragraph" w:styleId="ListParagraph">
    <w:name w:val="List Paragraph"/>
    <w:basedOn w:val="Normal"/>
    <w:uiPriority w:val="34"/>
    <w:qFormat/>
    <w:rsid w:val="001D04F1"/>
    <w:pPr>
      <w:ind w:left="720"/>
      <w:contextualSpacing/>
    </w:pPr>
  </w:style>
  <w:style w:type="character" w:customStyle="1" w:styleId="normalchar1">
    <w:name w:val="normal__char1"/>
    <w:rsid w:val="006D66F1"/>
    <w:rPr>
      <w:rFonts w:ascii="Calibri" w:hAnsi="Calibri" w:hint="default"/>
      <w:sz w:val="22"/>
      <w:szCs w:val="22"/>
    </w:rPr>
  </w:style>
  <w:style w:type="character" w:customStyle="1" w:styleId="footnote0020referencechar1">
    <w:name w:val="footnote_0020reference__char1"/>
    <w:rsid w:val="006D66F1"/>
    <w:rPr>
      <w:sz w:val="20"/>
      <w:szCs w:val="20"/>
      <w:vertAlign w:val="superscript"/>
    </w:rPr>
  </w:style>
  <w:style w:type="paragraph" w:styleId="CommentText">
    <w:name w:val="annotation text"/>
    <w:basedOn w:val="Normal"/>
    <w:link w:val="CommentTextChar"/>
    <w:uiPriority w:val="99"/>
    <w:semiHidden/>
    <w:unhideWhenUsed/>
    <w:rsid w:val="00D85C10"/>
    <w:rPr>
      <w:sz w:val="20"/>
      <w:szCs w:val="20"/>
    </w:rPr>
  </w:style>
  <w:style w:type="character" w:customStyle="1" w:styleId="CommentTextChar">
    <w:name w:val="Comment Text Char"/>
    <w:link w:val="CommentText"/>
    <w:uiPriority w:val="99"/>
    <w:semiHidden/>
    <w:rsid w:val="00D85C10"/>
    <w:rPr>
      <w:lang w:val="en-GB" w:eastAsia="en-US"/>
    </w:rPr>
  </w:style>
  <w:style w:type="paragraph" w:styleId="CommentSubject">
    <w:name w:val="annotation subject"/>
    <w:basedOn w:val="CommentText"/>
    <w:next w:val="CommentText"/>
    <w:link w:val="CommentSubjectChar"/>
    <w:uiPriority w:val="99"/>
    <w:semiHidden/>
    <w:unhideWhenUsed/>
    <w:rsid w:val="00D85C10"/>
    <w:rPr>
      <w:b/>
      <w:bCs/>
    </w:rPr>
  </w:style>
  <w:style w:type="character" w:customStyle="1" w:styleId="CommentSubjectChar">
    <w:name w:val="Comment Subject Char"/>
    <w:link w:val="CommentSubject"/>
    <w:uiPriority w:val="99"/>
    <w:semiHidden/>
    <w:rsid w:val="00D85C10"/>
    <w:rPr>
      <w:b/>
      <w:bCs/>
      <w:lang w:val="en-GB" w:eastAsia="en-US"/>
    </w:rPr>
  </w:style>
  <w:style w:type="character" w:customStyle="1" w:styleId="Heading1Char">
    <w:name w:val="Heading 1 Char"/>
    <w:link w:val="Heading1"/>
    <w:uiPriority w:val="9"/>
    <w:rsid w:val="00D56748"/>
    <w:rPr>
      <w:rFonts w:eastAsia="MS Gothic"/>
      <w:b/>
      <w:bCs/>
      <w:color w:val="365F91"/>
      <w:sz w:val="28"/>
      <w:szCs w:val="28"/>
      <w:lang w:eastAsia="zh-CN"/>
    </w:rPr>
  </w:style>
  <w:style w:type="paragraph" w:styleId="Revision">
    <w:name w:val="Revision"/>
    <w:hidden/>
    <w:uiPriority w:val="99"/>
    <w:semiHidden/>
    <w:rsid w:val="000C4AC6"/>
    <w:rPr>
      <w:sz w:val="22"/>
      <w:szCs w:val="22"/>
      <w:lang w:eastAsia="en-US"/>
    </w:rPr>
  </w:style>
  <w:style w:type="character" w:customStyle="1" w:styleId="Heading2Char">
    <w:name w:val="Heading 2 Char"/>
    <w:basedOn w:val="DefaultParagraphFont"/>
    <w:link w:val="Heading2"/>
    <w:uiPriority w:val="9"/>
    <w:rsid w:val="004412A4"/>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406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2E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3Char">
    <w:name w:val="Heading 3 Char"/>
    <w:basedOn w:val="DefaultParagraphFont"/>
    <w:link w:val="Heading3"/>
    <w:uiPriority w:val="9"/>
    <w:rsid w:val="004062E8"/>
    <w:rPr>
      <w:rFonts w:asciiTheme="majorHAnsi" w:eastAsiaTheme="majorEastAsia" w:hAnsiTheme="majorHAnsi" w:cstheme="majorBidi"/>
      <w:b/>
      <w:bCs/>
      <w:color w:val="4F81BD" w:themeColor="accent1"/>
      <w:sz w:val="22"/>
      <w:szCs w:val="22"/>
      <w:lang w:eastAsia="en-US"/>
    </w:rPr>
  </w:style>
  <w:style w:type="paragraph" w:styleId="EndnoteText">
    <w:name w:val="endnote text"/>
    <w:basedOn w:val="Normal"/>
    <w:link w:val="EndnoteTextChar"/>
    <w:uiPriority w:val="99"/>
    <w:semiHidden/>
    <w:unhideWhenUsed/>
    <w:rsid w:val="002D6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72E"/>
    <w:rPr>
      <w:lang w:eastAsia="en-US"/>
    </w:rPr>
  </w:style>
  <w:style w:type="character" w:styleId="EndnoteReference">
    <w:name w:val="endnote reference"/>
    <w:basedOn w:val="DefaultParagraphFont"/>
    <w:uiPriority w:val="99"/>
    <w:semiHidden/>
    <w:unhideWhenUsed/>
    <w:rsid w:val="002D67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9B"/>
    <w:pPr>
      <w:spacing w:after="200" w:line="276" w:lineRule="auto"/>
    </w:pPr>
    <w:rPr>
      <w:sz w:val="22"/>
      <w:szCs w:val="22"/>
      <w:lang w:eastAsia="en-US"/>
    </w:rPr>
  </w:style>
  <w:style w:type="paragraph" w:styleId="Heading1">
    <w:name w:val="heading 1"/>
    <w:basedOn w:val="Normal"/>
    <w:next w:val="Normal"/>
    <w:link w:val="Heading1Char"/>
    <w:uiPriority w:val="9"/>
    <w:qFormat/>
    <w:rsid w:val="00D56748"/>
    <w:pPr>
      <w:keepNext/>
      <w:keepLines/>
      <w:spacing w:before="480" w:after="0" w:line="240" w:lineRule="auto"/>
      <w:outlineLvl w:val="0"/>
    </w:pPr>
    <w:rPr>
      <w:rFonts w:eastAsia="MS Gothic"/>
      <w:b/>
      <w:bCs/>
      <w:color w:val="365F91"/>
      <w:sz w:val="28"/>
      <w:szCs w:val="28"/>
      <w:lang w:eastAsia="zh-CN"/>
    </w:rPr>
  </w:style>
  <w:style w:type="paragraph" w:styleId="Heading2">
    <w:name w:val="heading 2"/>
    <w:basedOn w:val="Normal"/>
    <w:next w:val="Normal"/>
    <w:link w:val="Heading2Char"/>
    <w:uiPriority w:val="9"/>
    <w:unhideWhenUsed/>
    <w:qFormat/>
    <w:rsid w:val="00441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69B"/>
    <w:pPr>
      <w:tabs>
        <w:tab w:val="center" w:pos="4513"/>
        <w:tab w:val="right" w:pos="9026"/>
      </w:tabs>
      <w:spacing w:after="0" w:line="240" w:lineRule="auto"/>
    </w:pPr>
  </w:style>
  <w:style w:type="character" w:customStyle="1" w:styleId="HeaderChar">
    <w:name w:val="Header Char"/>
    <w:link w:val="Header"/>
    <w:uiPriority w:val="99"/>
    <w:locked/>
    <w:rsid w:val="0064269B"/>
    <w:rPr>
      <w:rFonts w:cs="Times New Roman"/>
    </w:rPr>
  </w:style>
  <w:style w:type="paragraph" w:styleId="Footer">
    <w:name w:val="footer"/>
    <w:basedOn w:val="Normal"/>
    <w:link w:val="FooterChar"/>
    <w:uiPriority w:val="99"/>
    <w:unhideWhenUsed/>
    <w:rsid w:val="0064269B"/>
    <w:pPr>
      <w:tabs>
        <w:tab w:val="center" w:pos="4513"/>
        <w:tab w:val="right" w:pos="9026"/>
      </w:tabs>
      <w:spacing w:after="0" w:line="240" w:lineRule="auto"/>
    </w:pPr>
  </w:style>
  <w:style w:type="character" w:customStyle="1" w:styleId="FooterChar">
    <w:name w:val="Footer Char"/>
    <w:link w:val="Footer"/>
    <w:uiPriority w:val="99"/>
    <w:locked/>
    <w:rsid w:val="0064269B"/>
    <w:rPr>
      <w:rFonts w:cs="Times New Roman"/>
    </w:rPr>
  </w:style>
  <w:style w:type="character" w:styleId="FootnoteReference">
    <w:name w:val="footnote reference"/>
    <w:uiPriority w:val="99"/>
    <w:unhideWhenUsed/>
    <w:rsid w:val="0064269B"/>
    <w:rPr>
      <w:vertAlign w:val="superscript"/>
    </w:rPr>
  </w:style>
  <w:style w:type="paragraph" w:styleId="FootnoteText">
    <w:name w:val="footnote text"/>
    <w:basedOn w:val="Normal"/>
    <w:link w:val="FootnoteTextChar"/>
    <w:uiPriority w:val="99"/>
    <w:unhideWhenUsed/>
    <w:rsid w:val="0064269B"/>
    <w:pPr>
      <w:spacing w:after="0" w:line="240" w:lineRule="auto"/>
    </w:pPr>
    <w:rPr>
      <w:sz w:val="20"/>
      <w:szCs w:val="20"/>
    </w:rPr>
  </w:style>
  <w:style w:type="character" w:customStyle="1" w:styleId="FootnoteTextChar">
    <w:name w:val="Footnote Text Char"/>
    <w:link w:val="FootnoteText"/>
    <w:uiPriority w:val="99"/>
    <w:locked/>
    <w:rsid w:val="0064269B"/>
    <w:rPr>
      <w:rFonts w:ascii="Calibri" w:hAnsi="Calibri" w:cs="Times New Roman"/>
      <w:sz w:val="20"/>
      <w:szCs w:val="20"/>
    </w:rPr>
  </w:style>
  <w:style w:type="character" w:styleId="Hyperlink">
    <w:name w:val="Hyperlink"/>
    <w:uiPriority w:val="99"/>
    <w:unhideWhenUsed/>
    <w:rsid w:val="00F55343"/>
    <w:rPr>
      <w:rFonts w:cs="Times New Roman"/>
      <w:color w:val="0000FF"/>
      <w:u w:val="single"/>
    </w:rPr>
  </w:style>
  <w:style w:type="character" w:styleId="CommentReference">
    <w:name w:val="annotation reference"/>
    <w:uiPriority w:val="99"/>
    <w:semiHidden/>
    <w:unhideWhenUsed/>
    <w:rsid w:val="00285AE1"/>
    <w:rPr>
      <w:sz w:val="18"/>
    </w:rPr>
  </w:style>
  <w:style w:type="paragraph" w:styleId="BalloonText">
    <w:name w:val="Balloon Text"/>
    <w:basedOn w:val="Normal"/>
    <w:link w:val="BalloonTextChar"/>
    <w:uiPriority w:val="99"/>
    <w:semiHidden/>
    <w:unhideWhenUsed/>
    <w:rsid w:val="00533F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33F59"/>
    <w:rPr>
      <w:rFonts w:ascii="Tahoma" w:hAnsi="Tahoma" w:cs="Tahoma"/>
      <w:sz w:val="16"/>
      <w:szCs w:val="16"/>
    </w:rPr>
  </w:style>
  <w:style w:type="paragraph" w:styleId="ListParagraph">
    <w:name w:val="List Paragraph"/>
    <w:basedOn w:val="Normal"/>
    <w:uiPriority w:val="34"/>
    <w:qFormat/>
    <w:rsid w:val="001D04F1"/>
    <w:pPr>
      <w:ind w:left="720"/>
      <w:contextualSpacing/>
    </w:pPr>
  </w:style>
  <w:style w:type="character" w:customStyle="1" w:styleId="normalchar1">
    <w:name w:val="normal__char1"/>
    <w:rsid w:val="006D66F1"/>
    <w:rPr>
      <w:rFonts w:ascii="Calibri" w:hAnsi="Calibri" w:hint="default"/>
      <w:sz w:val="22"/>
      <w:szCs w:val="22"/>
    </w:rPr>
  </w:style>
  <w:style w:type="character" w:customStyle="1" w:styleId="footnote0020referencechar1">
    <w:name w:val="footnote_0020reference__char1"/>
    <w:rsid w:val="006D66F1"/>
    <w:rPr>
      <w:sz w:val="20"/>
      <w:szCs w:val="20"/>
      <w:vertAlign w:val="superscript"/>
    </w:rPr>
  </w:style>
  <w:style w:type="paragraph" w:styleId="CommentText">
    <w:name w:val="annotation text"/>
    <w:basedOn w:val="Normal"/>
    <w:link w:val="CommentTextChar"/>
    <w:uiPriority w:val="99"/>
    <w:semiHidden/>
    <w:unhideWhenUsed/>
    <w:rsid w:val="00D85C10"/>
    <w:rPr>
      <w:sz w:val="20"/>
      <w:szCs w:val="20"/>
    </w:rPr>
  </w:style>
  <w:style w:type="character" w:customStyle="1" w:styleId="CommentTextChar">
    <w:name w:val="Comment Text Char"/>
    <w:link w:val="CommentText"/>
    <w:uiPriority w:val="99"/>
    <w:semiHidden/>
    <w:rsid w:val="00D85C10"/>
    <w:rPr>
      <w:lang w:val="en-GB" w:eastAsia="en-US"/>
    </w:rPr>
  </w:style>
  <w:style w:type="paragraph" w:styleId="CommentSubject">
    <w:name w:val="annotation subject"/>
    <w:basedOn w:val="CommentText"/>
    <w:next w:val="CommentText"/>
    <w:link w:val="CommentSubjectChar"/>
    <w:uiPriority w:val="99"/>
    <w:semiHidden/>
    <w:unhideWhenUsed/>
    <w:rsid w:val="00D85C10"/>
    <w:rPr>
      <w:b/>
      <w:bCs/>
    </w:rPr>
  </w:style>
  <w:style w:type="character" w:customStyle="1" w:styleId="CommentSubjectChar">
    <w:name w:val="Comment Subject Char"/>
    <w:link w:val="CommentSubject"/>
    <w:uiPriority w:val="99"/>
    <w:semiHidden/>
    <w:rsid w:val="00D85C10"/>
    <w:rPr>
      <w:b/>
      <w:bCs/>
      <w:lang w:val="en-GB" w:eastAsia="en-US"/>
    </w:rPr>
  </w:style>
  <w:style w:type="character" w:customStyle="1" w:styleId="Heading1Char">
    <w:name w:val="Heading 1 Char"/>
    <w:link w:val="Heading1"/>
    <w:uiPriority w:val="9"/>
    <w:rsid w:val="00D56748"/>
    <w:rPr>
      <w:rFonts w:eastAsia="MS Gothic"/>
      <w:b/>
      <w:bCs/>
      <w:color w:val="365F91"/>
      <w:sz w:val="28"/>
      <w:szCs w:val="28"/>
      <w:lang w:eastAsia="zh-CN"/>
    </w:rPr>
  </w:style>
  <w:style w:type="paragraph" w:styleId="Revision">
    <w:name w:val="Revision"/>
    <w:hidden/>
    <w:uiPriority w:val="99"/>
    <w:semiHidden/>
    <w:rsid w:val="000C4AC6"/>
    <w:rPr>
      <w:sz w:val="22"/>
      <w:szCs w:val="22"/>
      <w:lang w:eastAsia="en-US"/>
    </w:rPr>
  </w:style>
  <w:style w:type="character" w:customStyle="1" w:styleId="Heading2Char">
    <w:name w:val="Heading 2 Char"/>
    <w:basedOn w:val="DefaultParagraphFont"/>
    <w:link w:val="Heading2"/>
    <w:uiPriority w:val="9"/>
    <w:rsid w:val="004412A4"/>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406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62E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3Char">
    <w:name w:val="Heading 3 Char"/>
    <w:basedOn w:val="DefaultParagraphFont"/>
    <w:link w:val="Heading3"/>
    <w:uiPriority w:val="9"/>
    <w:rsid w:val="004062E8"/>
    <w:rPr>
      <w:rFonts w:asciiTheme="majorHAnsi" w:eastAsiaTheme="majorEastAsia" w:hAnsiTheme="majorHAnsi" w:cstheme="majorBidi"/>
      <w:b/>
      <w:bCs/>
      <w:color w:val="4F81BD" w:themeColor="accent1"/>
      <w:sz w:val="22"/>
      <w:szCs w:val="22"/>
      <w:lang w:eastAsia="en-US"/>
    </w:rPr>
  </w:style>
  <w:style w:type="paragraph" w:styleId="EndnoteText">
    <w:name w:val="endnote text"/>
    <w:basedOn w:val="Normal"/>
    <w:link w:val="EndnoteTextChar"/>
    <w:uiPriority w:val="99"/>
    <w:semiHidden/>
    <w:unhideWhenUsed/>
    <w:rsid w:val="002D6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72E"/>
    <w:rPr>
      <w:lang w:eastAsia="en-US"/>
    </w:rPr>
  </w:style>
  <w:style w:type="character" w:styleId="EndnoteReference">
    <w:name w:val="endnote reference"/>
    <w:basedOn w:val="DefaultParagraphFont"/>
    <w:uiPriority w:val="99"/>
    <w:semiHidden/>
    <w:unhideWhenUsed/>
    <w:rsid w:val="002D6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88680">
      <w:bodyDiv w:val="1"/>
      <w:marLeft w:val="0"/>
      <w:marRight w:val="0"/>
      <w:marTop w:val="0"/>
      <w:marBottom w:val="0"/>
      <w:divBdr>
        <w:top w:val="none" w:sz="0" w:space="0" w:color="auto"/>
        <w:left w:val="none" w:sz="0" w:space="0" w:color="auto"/>
        <w:bottom w:val="none" w:sz="0" w:space="0" w:color="auto"/>
        <w:right w:val="none" w:sz="0" w:space="0" w:color="auto"/>
      </w:divBdr>
    </w:div>
    <w:div w:id="1390686334">
      <w:bodyDiv w:val="1"/>
      <w:marLeft w:val="0"/>
      <w:marRight w:val="0"/>
      <w:marTop w:val="0"/>
      <w:marBottom w:val="0"/>
      <w:divBdr>
        <w:top w:val="none" w:sz="0" w:space="0" w:color="auto"/>
        <w:left w:val="none" w:sz="0" w:space="0" w:color="auto"/>
        <w:bottom w:val="none" w:sz="0" w:space="0" w:color="auto"/>
        <w:right w:val="none" w:sz="0" w:space="0" w:color="auto"/>
      </w:divBdr>
      <w:divsChild>
        <w:div w:id="1961256309">
          <w:marLeft w:val="0"/>
          <w:marRight w:val="0"/>
          <w:marTop w:val="0"/>
          <w:marBottom w:val="0"/>
          <w:divBdr>
            <w:top w:val="none" w:sz="0" w:space="0" w:color="auto"/>
            <w:left w:val="none" w:sz="0" w:space="0" w:color="auto"/>
            <w:bottom w:val="none" w:sz="0" w:space="0" w:color="auto"/>
            <w:right w:val="none" w:sz="0" w:space="0" w:color="auto"/>
          </w:divBdr>
          <w:divsChild>
            <w:div w:id="1592154555">
              <w:marLeft w:val="0"/>
              <w:marRight w:val="0"/>
              <w:marTop w:val="0"/>
              <w:marBottom w:val="0"/>
              <w:divBdr>
                <w:top w:val="none" w:sz="0" w:space="0" w:color="auto"/>
                <w:left w:val="none" w:sz="0" w:space="0" w:color="auto"/>
                <w:bottom w:val="none" w:sz="0" w:space="0" w:color="auto"/>
                <w:right w:val="none" w:sz="0" w:space="0" w:color="auto"/>
              </w:divBdr>
              <w:divsChild>
                <w:div w:id="1229876351">
                  <w:marLeft w:val="0"/>
                  <w:marRight w:val="0"/>
                  <w:marTop w:val="0"/>
                  <w:marBottom w:val="0"/>
                  <w:divBdr>
                    <w:top w:val="none" w:sz="0" w:space="0" w:color="auto"/>
                    <w:left w:val="none" w:sz="0" w:space="0" w:color="auto"/>
                    <w:bottom w:val="none" w:sz="0" w:space="0" w:color="auto"/>
                    <w:right w:val="none" w:sz="0" w:space="0" w:color="auto"/>
                  </w:divBdr>
                  <w:divsChild>
                    <w:div w:id="759105608">
                      <w:marLeft w:val="0"/>
                      <w:marRight w:val="0"/>
                      <w:marTop w:val="0"/>
                      <w:marBottom w:val="0"/>
                      <w:divBdr>
                        <w:top w:val="none" w:sz="0" w:space="0" w:color="auto"/>
                        <w:left w:val="none" w:sz="0" w:space="0" w:color="auto"/>
                        <w:bottom w:val="none" w:sz="0" w:space="0" w:color="auto"/>
                        <w:right w:val="none" w:sz="0" w:space="0" w:color="auto"/>
                      </w:divBdr>
                      <w:divsChild>
                        <w:div w:id="118839854">
                          <w:marLeft w:val="0"/>
                          <w:marRight w:val="0"/>
                          <w:marTop w:val="0"/>
                          <w:marBottom w:val="0"/>
                          <w:divBdr>
                            <w:top w:val="none" w:sz="0" w:space="0" w:color="auto"/>
                            <w:left w:val="none" w:sz="0" w:space="0" w:color="auto"/>
                            <w:bottom w:val="none" w:sz="0" w:space="0" w:color="auto"/>
                            <w:right w:val="none" w:sz="0" w:space="0" w:color="auto"/>
                          </w:divBdr>
                          <w:divsChild>
                            <w:div w:id="15827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15551">
      <w:bodyDiv w:val="1"/>
      <w:marLeft w:val="0"/>
      <w:marRight w:val="0"/>
      <w:marTop w:val="0"/>
      <w:marBottom w:val="0"/>
      <w:divBdr>
        <w:top w:val="none" w:sz="0" w:space="0" w:color="auto"/>
        <w:left w:val="none" w:sz="0" w:space="0" w:color="auto"/>
        <w:bottom w:val="none" w:sz="0" w:space="0" w:color="auto"/>
        <w:right w:val="none" w:sz="0" w:space="0" w:color="auto"/>
      </w:divBdr>
    </w:div>
    <w:div w:id="1582333360">
      <w:bodyDiv w:val="1"/>
      <w:marLeft w:val="0"/>
      <w:marRight w:val="0"/>
      <w:marTop w:val="0"/>
      <w:marBottom w:val="0"/>
      <w:divBdr>
        <w:top w:val="none" w:sz="0" w:space="0" w:color="auto"/>
        <w:left w:val="none" w:sz="0" w:space="0" w:color="auto"/>
        <w:bottom w:val="none" w:sz="0" w:space="0" w:color="auto"/>
        <w:right w:val="none" w:sz="0" w:space="0" w:color="auto"/>
      </w:divBdr>
    </w:div>
    <w:div w:id="15901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F782-DA24-4986-9A8E-33935A0E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B9C3007C.dotm</Template>
  <TotalTime>0</TotalTime>
  <Pages>19</Pages>
  <Words>5797</Words>
  <Characters>32047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2016-02-11T10:34:00Z</dcterms:created>
  <dcterms:modified xsi:type="dcterms:W3CDTF">2016-02-11T10:35:00Z</dcterms:modified>
</cp:coreProperties>
</file>