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E855C" w14:textId="538DC2DE" w:rsidR="001C1E27" w:rsidRPr="00B56333" w:rsidRDefault="00B56333" w:rsidP="00A848B4">
      <w:pPr>
        <w:pStyle w:val="grbsh1"/>
        <w:rPr>
          <w:i/>
          <w:iCs/>
        </w:rPr>
      </w:pPr>
      <w:r>
        <w:t xml:space="preserve">Emendations of </w:t>
      </w:r>
      <w:proofErr w:type="spellStart"/>
      <w:r>
        <w:t>Alcinous</w:t>
      </w:r>
      <w:proofErr w:type="spellEnd"/>
      <w:r>
        <w:t xml:space="preserve">’ </w:t>
      </w:r>
      <w:proofErr w:type="spellStart"/>
      <w:r>
        <w:rPr>
          <w:i/>
          <w:iCs/>
        </w:rPr>
        <w:t>Didaskalikos</w:t>
      </w:r>
      <w:proofErr w:type="spellEnd"/>
      <w:r>
        <w:t xml:space="preserve"> from the Witt-</w:t>
      </w:r>
      <w:proofErr w:type="spellStart"/>
      <w:r>
        <w:t>Dodds</w:t>
      </w:r>
      <w:proofErr w:type="spellEnd"/>
      <w:r>
        <w:t xml:space="preserve"> </w:t>
      </w:r>
      <w:proofErr w:type="spellStart"/>
      <w:r>
        <w:rPr>
          <w:i/>
          <w:iCs/>
        </w:rPr>
        <w:t>Briefwechsel</w:t>
      </w:r>
      <w:proofErr w:type="spellEnd"/>
    </w:p>
    <w:p w14:paraId="5E7EE62C" w14:textId="1A2CE2B2" w:rsidR="001C1E27" w:rsidRPr="006665E0" w:rsidRDefault="00DD2761" w:rsidP="001C1E27">
      <w:pPr>
        <w:pStyle w:val="grbsbylinename"/>
      </w:pPr>
      <w:r>
        <w:rPr>
          <w:shd w:val="clear" w:color="auto" w:fill="FFFFFF"/>
        </w:rPr>
        <w:t>Ben Cartlidge</w:t>
      </w:r>
    </w:p>
    <w:p w14:paraId="45511853" w14:textId="0F58E395" w:rsidR="001C1E27" w:rsidRPr="006665E0" w:rsidRDefault="00DD2761" w:rsidP="001C1E27">
      <w:pPr>
        <w:pStyle w:val="grbsnormal"/>
        <w:keepNext/>
        <w:framePr w:dropCap="drop" w:lines="3" w:wrap="around" w:vAnchor="text" w:hAnchor="text"/>
        <w:widowControl/>
        <w:spacing w:line="780" w:lineRule="exact"/>
        <w:ind w:firstLine="0"/>
        <w:rPr>
          <w:position w:val="-10"/>
          <w:sz w:val="105"/>
        </w:rPr>
      </w:pPr>
      <w:r>
        <w:rPr>
          <w:position w:val="-10"/>
          <w:sz w:val="105"/>
        </w:rPr>
        <w:t>T</w:t>
      </w:r>
    </w:p>
    <w:p w14:paraId="57474D6E" w14:textId="7DF6F625" w:rsidR="00DD2761" w:rsidRDefault="00DD2761" w:rsidP="001C1E27">
      <w:pPr>
        <w:pStyle w:val="grbsnormal"/>
        <w:ind w:firstLine="0"/>
      </w:pPr>
      <w:r>
        <w:rPr>
          <w:smallCaps/>
        </w:rPr>
        <w:t>his article</w:t>
      </w:r>
      <w:r w:rsidR="00C207DF" w:rsidRPr="006665E0">
        <w:rPr>
          <w:smallCaps/>
        </w:rPr>
        <w:t xml:space="preserve"> </w:t>
      </w:r>
      <w:r>
        <w:t xml:space="preserve">concerns the text of two letters addressed E. R. </w:t>
      </w:r>
      <w:proofErr w:type="spellStart"/>
      <w:r>
        <w:t>Dodds</w:t>
      </w:r>
      <w:proofErr w:type="spellEnd"/>
      <w:r>
        <w:t xml:space="preserve"> by R. E. Witt, and </w:t>
      </w:r>
      <w:proofErr w:type="spellStart"/>
      <w:r>
        <w:t>Dodds</w:t>
      </w:r>
      <w:proofErr w:type="spellEnd"/>
      <w:r>
        <w:t>’ reply to the first letter.</w:t>
      </w:r>
      <w:r w:rsidR="00C401EE" w:rsidRPr="006665E0">
        <w:rPr>
          <w:rStyle w:val="FootnoteReference"/>
        </w:rPr>
        <w:footnoteReference w:id="2"/>
      </w:r>
      <w:r>
        <w:t xml:space="preserve"> They have some interest for the history of twentieth-century classical scholarship, including details of two unpublished emendations. Because of these emendations, the discussion they are embedded in, and the atmosphere of</w:t>
      </w:r>
      <w:bookmarkStart w:id="0" w:name="_GoBack"/>
      <w:bookmarkEnd w:id="0"/>
      <w:r>
        <w:t xml:space="preserve"> the mid-twentieth century scholarly world they reveal, they are worthy of being made known to a wider audience. I begin by detailing the </w:t>
      </w:r>
      <w:proofErr w:type="spellStart"/>
      <w:r>
        <w:t>emedations</w:t>
      </w:r>
      <w:proofErr w:type="spellEnd"/>
      <w:r>
        <w:t xml:space="preserve">, followed by some comment on the scholarly background to them; I give the full text of the letters at the end of the article, with the odd explanatory footnote. </w:t>
      </w:r>
    </w:p>
    <w:p w14:paraId="5C40904D" w14:textId="68C86FDD" w:rsidR="00DD2761" w:rsidRDefault="00DD2761" w:rsidP="001C1E27">
      <w:pPr>
        <w:pStyle w:val="grbsnormal"/>
        <w:ind w:firstLine="0"/>
        <w:rPr>
          <w:i/>
          <w:iCs/>
        </w:rPr>
      </w:pPr>
      <w:r>
        <w:t xml:space="preserve">1. </w:t>
      </w:r>
      <w:r>
        <w:rPr>
          <w:i/>
          <w:iCs/>
        </w:rPr>
        <w:t>The letters</w:t>
      </w:r>
    </w:p>
    <w:p w14:paraId="6C78650C" w14:textId="1108E54D" w:rsidR="00DD2761" w:rsidRPr="00B56333" w:rsidRDefault="00DD2761" w:rsidP="00B56333">
      <w:pPr>
        <w:pStyle w:val="grbsnormal"/>
        <w:ind w:firstLine="210"/>
      </w:pPr>
      <w:r>
        <w:t xml:space="preserve">The two letters </w:t>
      </w:r>
      <w:r w:rsidR="00B56333">
        <w:t xml:space="preserve">from R. E. Witt </w:t>
      </w:r>
      <w:r w:rsidR="00B56333" w:rsidRPr="00B56333">
        <w:t xml:space="preserve">came to me tucked into a copy of Hermann, </w:t>
      </w:r>
      <w:proofErr w:type="spellStart"/>
      <w:r w:rsidR="00B56333" w:rsidRPr="00CC6BB2">
        <w:rPr>
          <w:i/>
          <w:iCs/>
        </w:rPr>
        <w:t>Platonis</w:t>
      </w:r>
      <w:proofErr w:type="spellEnd"/>
      <w:r w:rsidR="00B56333" w:rsidRPr="00CC6BB2">
        <w:rPr>
          <w:i/>
          <w:iCs/>
        </w:rPr>
        <w:t xml:space="preserve"> </w:t>
      </w:r>
      <w:proofErr w:type="spellStart"/>
      <w:r w:rsidR="00B56333" w:rsidRPr="00CC6BB2">
        <w:rPr>
          <w:i/>
          <w:iCs/>
        </w:rPr>
        <w:t>Dialogi</w:t>
      </w:r>
      <w:proofErr w:type="spellEnd"/>
      <w:r w:rsidR="00B56333" w:rsidRPr="00CC6BB2">
        <w:rPr>
          <w:i/>
          <w:iCs/>
        </w:rPr>
        <w:t xml:space="preserve"> </w:t>
      </w:r>
      <w:proofErr w:type="spellStart"/>
      <w:r w:rsidR="00B56333" w:rsidRPr="00CC6BB2">
        <w:rPr>
          <w:i/>
          <w:iCs/>
        </w:rPr>
        <w:t>secundum</w:t>
      </w:r>
      <w:proofErr w:type="spellEnd"/>
      <w:r w:rsidR="00B56333" w:rsidRPr="00CC6BB2">
        <w:rPr>
          <w:i/>
          <w:iCs/>
        </w:rPr>
        <w:t xml:space="preserve"> </w:t>
      </w:r>
      <w:proofErr w:type="spellStart"/>
      <w:r w:rsidR="00B56333" w:rsidRPr="00CC6BB2">
        <w:rPr>
          <w:i/>
          <w:iCs/>
        </w:rPr>
        <w:t>Thrasylli</w:t>
      </w:r>
      <w:proofErr w:type="spellEnd"/>
      <w:r w:rsidR="00B56333" w:rsidRPr="00CC6BB2">
        <w:rPr>
          <w:i/>
          <w:iCs/>
        </w:rPr>
        <w:t xml:space="preserve"> </w:t>
      </w:r>
      <w:proofErr w:type="spellStart"/>
      <w:r w:rsidR="00B56333" w:rsidRPr="00CC6BB2">
        <w:rPr>
          <w:i/>
          <w:iCs/>
        </w:rPr>
        <w:t>Tetralogias</w:t>
      </w:r>
      <w:proofErr w:type="spellEnd"/>
      <w:r w:rsidR="00B56333" w:rsidRPr="00CC6BB2">
        <w:rPr>
          <w:i/>
          <w:iCs/>
        </w:rPr>
        <w:t xml:space="preserve"> </w:t>
      </w:r>
      <w:proofErr w:type="spellStart"/>
      <w:r w:rsidR="00B56333" w:rsidRPr="00CC6BB2">
        <w:rPr>
          <w:i/>
          <w:iCs/>
        </w:rPr>
        <w:t>Dispositi</w:t>
      </w:r>
      <w:proofErr w:type="spellEnd"/>
      <w:r w:rsidR="00CC6BB2">
        <w:t>,</w:t>
      </w:r>
      <w:r w:rsidR="00B56333" w:rsidRPr="00B56333">
        <w:t xml:space="preserve"> 1902, vol. 6, containing the </w:t>
      </w:r>
      <w:r w:rsidR="00B56333" w:rsidRPr="00CC6BB2">
        <w:rPr>
          <w:i/>
          <w:iCs/>
        </w:rPr>
        <w:t>Epistles</w:t>
      </w:r>
      <w:r w:rsidR="00B56333" w:rsidRPr="00B56333">
        <w:t>; the Platonic spuria (</w:t>
      </w:r>
      <w:r w:rsidR="00B56333" w:rsidRPr="00CC6BB2">
        <w:rPr>
          <w:i/>
          <w:iCs/>
        </w:rPr>
        <w:t>Definitions</w:t>
      </w:r>
      <w:r w:rsidR="00B56333" w:rsidRPr="00B56333">
        <w:t xml:space="preserve">, </w:t>
      </w:r>
      <w:r w:rsidR="00B56333" w:rsidRPr="00CC6BB2">
        <w:rPr>
          <w:i/>
          <w:iCs/>
        </w:rPr>
        <w:t>On Justice</w:t>
      </w:r>
      <w:r w:rsidR="00B56333" w:rsidRPr="00B56333">
        <w:t xml:space="preserve">, </w:t>
      </w:r>
      <w:r w:rsidR="00B56333" w:rsidRPr="00CC6BB2">
        <w:rPr>
          <w:i/>
          <w:iCs/>
        </w:rPr>
        <w:t>On Virtue</w:t>
      </w:r>
      <w:r w:rsidR="00B56333" w:rsidRPr="00B56333">
        <w:t xml:space="preserve">, </w:t>
      </w:r>
      <w:proofErr w:type="spellStart"/>
      <w:r w:rsidR="00B56333" w:rsidRPr="00CC6BB2">
        <w:rPr>
          <w:i/>
          <w:iCs/>
        </w:rPr>
        <w:t>Demodocus</w:t>
      </w:r>
      <w:proofErr w:type="spellEnd"/>
      <w:r w:rsidR="00B56333" w:rsidRPr="00B56333">
        <w:t xml:space="preserve">, </w:t>
      </w:r>
      <w:r w:rsidR="00B56333" w:rsidRPr="00CC6BB2">
        <w:rPr>
          <w:i/>
          <w:iCs/>
        </w:rPr>
        <w:t>Sisyphus</w:t>
      </w:r>
      <w:r w:rsidR="00B56333" w:rsidRPr="00B56333">
        <w:t xml:space="preserve">, </w:t>
      </w:r>
      <w:r w:rsidR="00B56333" w:rsidRPr="00CC6BB2">
        <w:rPr>
          <w:i/>
          <w:iCs/>
        </w:rPr>
        <w:t>Halcyon</w:t>
      </w:r>
      <w:r w:rsidR="00B56333" w:rsidRPr="00B56333">
        <w:t xml:space="preserve">, </w:t>
      </w:r>
      <w:proofErr w:type="spellStart"/>
      <w:r w:rsidR="00B56333" w:rsidRPr="00CC6BB2">
        <w:rPr>
          <w:i/>
          <w:iCs/>
        </w:rPr>
        <w:t>Eryxias</w:t>
      </w:r>
      <w:proofErr w:type="spellEnd"/>
      <w:r w:rsidR="00B56333" w:rsidRPr="00B56333">
        <w:t xml:space="preserve">, and </w:t>
      </w:r>
      <w:proofErr w:type="spellStart"/>
      <w:r w:rsidR="00B56333" w:rsidRPr="00CC6BB2">
        <w:rPr>
          <w:i/>
          <w:iCs/>
        </w:rPr>
        <w:t>Axiochus</w:t>
      </w:r>
      <w:proofErr w:type="spellEnd"/>
      <w:r w:rsidR="00B56333" w:rsidRPr="00B56333">
        <w:t xml:space="preserve">); the ‘appendix </w:t>
      </w:r>
      <w:proofErr w:type="spellStart"/>
      <w:r w:rsidR="00B56333" w:rsidRPr="00B56333">
        <w:t>Platonica</w:t>
      </w:r>
      <w:proofErr w:type="spellEnd"/>
      <w:r w:rsidR="00B56333" w:rsidRPr="00B56333">
        <w:t xml:space="preserve">’ (Albinus, </w:t>
      </w:r>
      <w:proofErr w:type="spellStart"/>
      <w:r w:rsidR="00B56333" w:rsidRPr="00B56333">
        <w:t>Alcinous</w:t>
      </w:r>
      <w:proofErr w:type="spellEnd"/>
      <w:r w:rsidR="00B56333" w:rsidRPr="00B56333">
        <w:t xml:space="preserve">, </w:t>
      </w:r>
      <w:proofErr w:type="spellStart"/>
      <w:r w:rsidR="00B56333" w:rsidRPr="00B56333">
        <w:t>Olympiodorus</w:t>
      </w:r>
      <w:proofErr w:type="spellEnd"/>
      <w:r w:rsidR="00B56333" w:rsidRPr="00B56333">
        <w:t xml:space="preserve">’ </w:t>
      </w:r>
      <w:r w:rsidR="00B56333" w:rsidRPr="00CC6BB2">
        <w:rPr>
          <w:i/>
          <w:iCs/>
        </w:rPr>
        <w:t>Life</w:t>
      </w:r>
      <w:r w:rsidR="00B56333" w:rsidRPr="00B56333">
        <w:t xml:space="preserve">, </w:t>
      </w:r>
      <w:proofErr w:type="gramStart"/>
      <w:r w:rsidR="00B56333" w:rsidRPr="00B56333">
        <w:lastRenderedPageBreak/>
        <w:t>and</w:t>
      </w:r>
      <w:proofErr w:type="gramEnd"/>
      <w:r w:rsidR="00B56333" w:rsidRPr="00B56333">
        <w:t xml:space="preserve"> </w:t>
      </w:r>
      <w:r w:rsidR="00B56333" w:rsidRPr="00CC6BB2">
        <w:rPr>
          <w:i/>
          <w:iCs/>
        </w:rPr>
        <w:t>Prolegomena</w:t>
      </w:r>
      <w:r w:rsidR="00B56333" w:rsidRPr="00B56333">
        <w:t>); and a selection of scholia to Plato.</w:t>
      </w:r>
      <w:r w:rsidR="00C401EE" w:rsidRPr="00C401EE">
        <w:rPr>
          <w:vertAlign w:val="superscript"/>
        </w:rPr>
        <w:footnoteReference w:id="3"/>
      </w:r>
      <w:r w:rsidR="00B56333" w:rsidRPr="00C401EE">
        <w:rPr>
          <w:vertAlign w:val="superscript"/>
        </w:rPr>
        <w:t xml:space="preserve"> </w:t>
      </w:r>
      <w:r w:rsidR="00B56333" w:rsidRPr="00B56333">
        <w:t xml:space="preserve"> The emendations c</w:t>
      </w:r>
      <w:r w:rsidR="00CC6BB2">
        <w:t xml:space="preserve">oncern the “appendix </w:t>
      </w:r>
      <w:proofErr w:type="spellStart"/>
      <w:r w:rsidR="00CC6BB2">
        <w:t>Platonica</w:t>
      </w:r>
      <w:proofErr w:type="spellEnd"/>
      <w:r w:rsidR="00CC6BB2">
        <w:t>”</w:t>
      </w:r>
      <w:r w:rsidR="00B56333" w:rsidRPr="00B56333">
        <w:t xml:space="preserve">, in particular the text recorded by Hermann under the name </w:t>
      </w:r>
      <w:proofErr w:type="spellStart"/>
      <w:r w:rsidR="00B56333" w:rsidRPr="00B56333">
        <w:t>Alcinous</w:t>
      </w:r>
      <w:proofErr w:type="spellEnd"/>
      <w:r w:rsidR="00B56333" w:rsidRPr="00B56333">
        <w:t xml:space="preserve">, but who </w:t>
      </w:r>
      <w:proofErr w:type="gramStart"/>
      <w:r w:rsidR="00B56333" w:rsidRPr="00B56333">
        <w:t>was identified</w:t>
      </w:r>
      <w:proofErr w:type="gramEnd"/>
      <w:r w:rsidR="00B56333" w:rsidRPr="00B56333">
        <w:t xml:space="preserve"> for much of the twentieth century with Albinus. The two </w:t>
      </w:r>
      <w:r w:rsidR="00CC6BB2">
        <w:t>letters refer to the author as “Albinus”</w:t>
      </w:r>
      <w:r w:rsidR="00B56333" w:rsidRPr="00B56333">
        <w:t>, in spite of Hermann’s text using t</w:t>
      </w:r>
      <w:r w:rsidR="00CC6BB2">
        <w:t>he name “</w:t>
      </w:r>
      <w:proofErr w:type="spellStart"/>
      <w:r w:rsidR="00CC6BB2">
        <w:t>Alcinous</w:t>
      </w:r>
      <w:proofErr w:type="spellEnd"/>
      <w:r w:rsidR="00CC6BB2">
        <w:t>”</w:t>
      </w:r>
      <w:r w:rsidR="00B56333" w:rsidRPr="00B56333">
        <w:t>.</w:t>
      </w:r>
    </w:p>
    <w:p w14:paraId="7AEC0EA1" w14:textId="7211358B" w:rsidR="00B56333" w:rsidRDefault="00B56333" w:rsidP="00B56333">
      <w:pPr>
        <w:pStyle w:val="grbsnormal"/>
        <w:ind w:firstLine="210"/>
      </w:pPr>
      <w:r w:rsidRPr="00B56333">
        <w:t>The copy has a bookpl</w:t>
      </w:r>
      <w:r w:rsidR="00CC6BB2">
        <w:t>ate in the front with the text “</w:t>
      </w:r>
      <w:r w:rsidRPr="00B56333">
        <w:t xml:space="preserve">Lancaster University Library, from </w:t>
      </w:r>
      <w:r w:rsidR="00CC6BB2">
        <w:t>the library of Prof. E.</w:t>
      </w:r>
      <w:r w:rsidR="001C6A13">
        <w:t xml:space="preserve"> </w:t>
      </w:r>
      <w:r w:rsidR="00CC6BB2">
        <w:t xml:space="preserve">R. </w:t>
      </w:r>
      <w:proofErr w:type="spellStart"/>
      <w:r w:rsidR="00CC6BB2">
        <w:t>Dodds</w:t>
      </w:r>
      <w:proofErr w:type="spellEnd"/>
      <w:r w:rsidR="00CC6BB2">
        <w:t>”</w:t>
      </w:r>
      <w:r w:rsidRPr="00B56333">
        <w:t>. The volume is marked</w:t>
      </w:r>
      <w:r w:rsidR="001C6A13">
        <w:t xml:space="preserve"> with an accession stamp dated </w:t>
      </w:r>
      <w:proofErr w:type="gramStart"/>
      <w:r w:rsidR="001C6A13">
        <w:t>3</w:t>
      </w:r>
      <w:r w:rsidR="001C6A13" w:rsidRPr="001C6A13">
        <w:rPr>
          <w:vertAlign w:val="superscript"/>
        </w:rPr>
        <w:t>rd</w:t>
      </w:r>
      <w:proofErr w:type="gramEnd"/>
      <w:r w:rsidRPr="00B56333">
        <w:t xml:space="preserve"> June 1985. </w:t>
      </w:r>
      <w:proofErr w:type="spellStart"/>
      <w:r w:rsidRPr="00B56333">
        <w:t>Dodds</w:t>
      </w:r>
      <w:proofErr w:type="spellEnd"/>
      <w:r w:rsidRPr="00B56333">
        <w:t xml:space="preserve"> bequeathed his library to Lancaster on his death; the plan seems to </w:t>
      </w:r>
      <w:proofErr w:type="gramStart"/>
      <w:r w:rsidRPr="00B56333">
        <w:t>have been formed</w:t>
      </w:r>
      <w:proofErr w:type="gramEnd"/>
      <w:r w:rsidRPr="00B56333">
        <w:t xml:space="preserve"> as early as 1969, and was intended to enrich the holdings of the fledgling department.</w:t>
      </w:r>
      <w:r w:rsidR="00C401EE" w:rsidRPr="00C401EE">
        <w:rPr>
          <w:rStyle w:val="FootnoteReference"/>
        </w:rPr>
        <w:footnoteReference w:id="4"/>
      </w:r>
      <w:r w:rsidRPr="00B56333">
        <w:t xml:space="preserve"> In the event, Classics at Lancaster closed in 1989.</w:t>
      </w:r>
      <w:r w:rsidR="00C401EE">
        <w:rPr>
          <w:rStyle w:val="FootnoteReference"/>
        </w:rPr>
        <w:footnoteReference w:id="5"/>
      </w:r>
      <w:r w:rsidRPr="00B56333">
        <w:t xml:space="preserve">  According to Annette Lawrence, Librarian at Lancaster, the book had been part of a reserved collection for books that were neither frequently consulted nor particularly valuable in their own right. The book </w:t>
      </w:r>
      <w:proofErr w:type="gramStart"/>
      <w:r w:rsidRPr="00B56333">
        <w:t>had, according to the slip in the back cover, never been taken</w:t>
      </w:r>
      <w:proofErr w:type="gramEnd"/>
      <w:r w:rsidRPr="00B56333">
        <w:t xml:space="preserve"> out of the library, which no doubt accounts for the preservation of the notes (though remarkably the volume appears to have been rebound). It is hard to explain why the library stamped the book only in 1985, but it may have taken a relatively long time to catalogue the books and determine which were to </w:t>
      </w:r>
      <w:proofErr w:type="gramStart"/>
      <w:r w:rsidRPr="00B56333">
        <w:t>be kept</w:t>
      </w:r>
      <w:proofErr w:type="gramEnd"/>
      <w:r w:rsidRPr="00B56333">
        <w:t xml:space="preserve">. </w:t>
      </w:r>
    </w:p>
    <w:p w14:paraId="6A9B8290" w14:textId="0B73FA0A" w:rsidR="00B56333" w:rsidRDefault="00B56333" w:rsidP="00B56333">
      <w:pPr>
        <w:pStyle w:val="grbsnormal"/>
        <w:ind w:firstLine="210"/>
      </w:pPr>
      <w:r>
        <w:lastRenderedPageBreak/>
        <w:t xml:space="preserve">The letter from </w:t>
      </w:r>
      <w:proofErr w:type="spellStart"/>
      <w:r>
        <w:t>Dodds</w:t>
      </w:r>
      <w:proofErr w:type="spellEnd"/>
      <w:r>
        <w:t xml:space="preserve"> has a somewhat different history. Study of the letters from Witt led me to contact </w:t>
      </w:r>
      <w:proofErr w:type="spellStart"/>
      <w:r>
        <w:t>Dr</w:t>
      </w:r>
      <w:proofErr w:type="spellEnd"/>
      <w:r>
        <w:t xml:space="preserve"> Richard Witt, R.</w:t>
      </w:r>
      <w:r w:rsidR="00CC6BB2">
        <w:t xml:space="preserve"> </w:t>
      </w:r>
      <w:r>
        <w:t xml:space="preserve">E. Witt’s son, who </w:t>
      </w:r>
      <w:proofErr w:type="gramStart"/>
      <w:r>
        <w:t>is named</w:t>
      </w:r>
      <w:proofErr w:type="gramEnd"/>
      <w:r>
        <w:t xml:space="preserve"> in the correspondence. He has generously made several documents from his father’s archive available to me. Among other treasures, he was able to locate the letter that </w:t>
      </w:r>
      <w:proofErr w:type="spellStart"/>
      <w:r>
        <w:t>Dodds</w:t>
      </w:r>
      <w:proofErr w:type="spellEnd"/>
      <w:r>
        <w:t xml:space="preserve"> wrote in reply to Witt’s initial inquiry, thus completing the </w:t>
      </w:r>
      <w:proofErr w:type="spellStart"/>
      <w:r w:rsidRPr="00B56333">
        <w:rPr>
          <w:i/>
          <w:iCs/>
        </w:rPr>
        <w:t>Briefwechsel</w:t>
      </w:r>
      <w:proofErr w:type="spellEnd"/>
      <w:r>
        <w:t xml:space="preserve">. </w:t>
      </w:r>
    </w:p>
    <w:p w14:paraId="6AECCB98" w14:textId="77777777" w:rsidR="00B56333" w:rsidRDefault="00B56333" w:rsidP="00B56333">
      <w:pPr>
        <w:pStyle w:val="grbsnormal"/>
        <w:ind w:firstLine="210"/>
      </w:pPr>
      <w:r>
        <w:t>2.</w:t>
      </w:r>
      <w:r>
        <w:tab/>
      </w:r>
      <w:r w:rsidRPr="00B56333">
        <w:rPr>
          <w:i/>
          <w:iCs/>
        </w:rPr>
        <w:t>The emendations</w:t>
      </w:r>
    </w:p>
    <w:p w14:paraId="194B6BAD" w14:textId="77777777" w:rsidR="00B56333" w:rsidRDefault="00B56333" w:rsidP="00B56333">
      <w:pPr>
        <w:pStyle w:val="grbsnormal"/>
        <w:ind w:firstLine="210"/>
      </w:pPr>
      <w:r>
        <w:t>The emendations, as Witt gives them in the first letter, are as follows:</w:t>
      </w:r>
    </w:p>
    <w:p w14:paraId="7D6E7D39" w14:textId="4049B520" w:rsidR="00B56333" w:rsidRDefault="00B56333" w:rsidP="00B56333">
      <w:pPr>
        <w:pStyle w:val="grbsnormal"/>
        <w:ind w:firstLine="210"/>
      </w:pPr>
      <w:r>
        <w:t>“(</w:t>
      </w:r>
      <w:proofErr w:type="gramStart"/>
      <w:r>
        <w:t>a</w:t>
      </w:r>
      <w:proofErr w:type="gramEnd"/>
      <w:r>
        <w:t xml:space="preserve">) 169.13 </w:t>
      </w:r>
      <w:proofErr w:type="spellStart"/>
      <w:r w:rsidRPr="006A55BA">
        <w:rPr>
          <w:rFonts w:ascii="KadmosU" w:hAnsi="KadmosU"/>
          <w:color w:val="000000"/>
          <w:sz w:val="23"/>
          <w:szCs w:val="23"/>
        </w:rPr>
        <w:t>τὰ</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μὲν</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δὴ</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σώμ</w:t>
      </w:r>
      <w:proofErr w:type="spellEnd"/>
      <w:r w:rsidRPr="006A55BA">
        <w:rPr>
          <w:rFonts w:ascii="KadmosU" w:hAnsi="KadmosU"/>
          <w:color w:val="000000"/>
          <w:sz w:val="23"/>
          <w:szCs w:val="23"/>
        </w:rPr>
        <w:t xml:space="preserve">ατα </w:t>
      </w:r>
      <w:proofErr w:type="spellStart"/>
      <w:r w:rsidRPr="006A55BA">
        <w:rPr>
          <w:rFonts w:ascii="KadmosU" w:hAnsi="KadmosU"/>
          <w:color w:val="000000"/>
          <w:sz w:val="23"/>
          <w:szCs w:val="23"/>
        </w:rPr>
        <w:t>εἰς</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τὰ</w:t>
      </w:r>
      <w:proofErr w:type="spellEnd"/>
      <w:r w:rsidRPr="006A55BA">
        <w:rPr>
          <w:rFonts w:ascii="KadmosU" w:hAnsi="KadmosU"/>
          <w:color w:val="000000"/>
          <w:sz w:val="23"/>
          <w:szCs w:val="23"/>
        </w:rPr>
        <w:t xml:space="preserve">(ς) </w:t>
      </w:r>
      <w:proofErr w:type="spellStart"/>
      <w:r w:rsidRPr="006A55BA">
        <w:rPr>
          <w:rFonts w:ascii="KadmosU" w:hAnsi="KadmosU"/>
          <w:color w:val="000000"/>
          <w:sz w:val="23"/>
          <w:szCs w:val="23"/>
        </w:rPr>
        <w:t>τῶν</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ἐμφ</w:t>
      </w:r>
      <w:proofErr w:type="spellEnd"/>
      <w:r w:rsidRPr="006A55BA">
        <w:rPr>
          <w:rFonts w:ascii="KadmosU" w:hAnsi="KadmosU"/>
          <w:color w:val="000000"/>
          <w:sz w:val="23"/>
          <w:szCs w:val="23"/>
        </w:rPr>
        <w:t>αινομένων</w:t>
      </w:r>
      <w:r>
        <w:t xml:space="preserve">: read </w:t>
      </w:r>
      <w:proofErr w:type="spellStart"/>
      <w:r w:rsidRPr="006A55BA">
        <w:rPr>
          <w:rFonts w:ascii="KadmosU" w:hAnsi="KadmosU"/>
          <w:color w:val="000000"/>
          <w:sz w:val="23"/>
          <w:szCs w:val="23"/>
        </w:rPr>
        <w:t>σώμ</w:t>
      </w:r>
      <w:proofErr w:type="spellEnd"/>
      <w:r w:rsidRPr="006A55BA">
        <w:rPr>
          <w:rFonts w:ascii="KadmosU" w:hAnsi="KadmosU"/>
          <w:color w:val="000000"/>
          <w:sz w:val="23"/>
          <w:szCs w:val="23"/>
        </w:rPr>
        <w:t xml:space="preserve">ατα </w:t>
      </w:r>
      <w:proofErr w:type="spellStart"/>
      <w:r w:rsidRPr="006A55BA">
        <w:rPr>
          <w:rFonts w:ascii="KadmosU" w:hAnsi="KadmosU"/>
          <w:color w:val="000000"/>
          <w:sz w:val="23"/>
          <w:szCs w:val="23"/>
        </w:rPr>
        <w:t>συγγενεστάτων</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ἐμφ</w:t>
      </w:r>
      <w:proofErr w:type="spellEnd"/>
      <w:r w:rsidRPr="006A55BA">
        <w:rPr>
          <w:rFonts w:ascii="KadmosU" w:hAnsi="KadmosU"/>
          <w:color w:val="000000"/>
          <w:sz w:val="23"/>
          <w:szCs w:val="23"/>
        </w:rPr>
        <w:t xml:space="preserve">αινομένων </w:t>
      </w:r>
      <w:proofErr w:type="spellStart"/>
      <w:r w:rsidRPr="006A55BA">
        <w:rPr>
          <w:rFonts w:ascii="KadmosU" w:hAnsi="KadmosU"/>
          <w:color w:val="000000"/>
          <w:sz w:val="23"/>
          <w:szCs w:val="23"/>
        </w:rPr>
        <w:t>κτ</w:t>
      </w:r>
      <w:proofErr w:type="spellEnd"/>
      <w:r w:rsidRPr="006A55BA">
        <w:rPr>
          <w:rFonts w:ascii="KadmosU" w:hAnsi="KadmosU"/>
          <w:color w:val="000000"/>
          <w:sz w:val="23"/>
          <w:szCs w:val="23"/>
        </w:rPr>
        <w:t>α</w:t>
      </w:r>
      <w:r w:rsidRPr="006A55BA">
        <w:rPr>
          <w:sz w:val="23"/>
          <w:szCs w:val="23"/>
        </w:rPr>
        <w:t>.</w:t>
      </w:r>
    </w:p>
    <w:p w14:paraId="12C6E873" w14:textId="1AC952D3" w:rsidR="00B56333" w:rsidRDefault="00B56333" w:rsidP="00B56333">
      <w:pPr>
        <w:pStyle w:val="grbsnormal"/>
        <w:ind w:firstLine="210"/>
      </w:pPr>
      <w:r>
        <w:t>(b) 178.29 (</w:t>
      </w:r>
      <w:proofErr w:type="spellStart"/>
      <w:r w:rsidRPr="006A55BA">
        <w:rPr>
          <w:rFonts w:ascii="KadmosU" w:hAnsi="KadmosU"/>
          <w:color w:val="000000"/>
          <w:sz w:val="23"/>
          <w:szCs w:val="23"/>
        </w:rPr>
        <w:t>τὰς</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ψυχὰς</w:t>
      </w:r>
      <w:proofErr w:type="spellEnd"/>
      <w:r>
        <w:t xml:space="preserve">) </w:t>
      </w:r>
      <w:proofErr w:type="spellStart"/>
      <w:r w:rsidRPr="006A55BA">
        <w:rPr>
          <w:rFonts w:ascii="KadmosU" w:hAnsi="KadmosU"/>
          <w:color w:val="000000"/>
          <w:sz w:val="23"/>
          <w:szCs w:val="23"/>
        </w:rPr>
        <w:t>δι</w:t>
      </w:r>
      <w:proofErr w:type="spellEnd"/>
      <w:r w:rsidRPr="006A55BA">
        <w:rPr>
          <w:rFonts w:ascii="KadmosU" w:hAnsi="KadmosU"/>
          <w:color w:val="000000"/>
          <w:sz w:val="23"/>
          <w:szCs w:val="23"/>
        </w:rPr>
        <w:t>αμείβειν π</w:t>
      </w:r>
      <w:proofErr w:type="spellStart"/>
      <w:r w:rsidRPr="006A55BA">
        <w:rPr>
          <w:rFonts w:ascii="KadmosU" w:hAnsi="KadmosU"/>
          <w:color w:val="000000"/>
          <w:sz w:val="23"/>
          <w:szCs w:val="23"/>
        </w:rPr>
        <w:t>ολλὰ</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σώμ</w:t>
      </w:r>
      <w:proofErr w:type="spellEnd"/>
      <w:r w:rsidRPr="006A55BA">
        <w:rPr>
          <w:rFonts w:ascii="KadmosU" w:hAnsi="KadmosU"/>
          <w:color w:val="000000"/>
          <w:sz w:val="23"/>
          <w:szCs w:val="23"/>
        </w:rPr>
        <w:t xml:space="preserve">ατα καὶ </w:t>
      </w:r>
      <w:proofErr w:type="spellStart"/>
      <w:r w:rsidRPr="006A55BA">
        <w:rPr>
          <w:rFonts w:ascii="KadmosU" w:hAnsi="KadmosU"/>
          <w:color w:val="000000"/>
          <w:sz w:val="23"/>
          <w:szCs w:val="23"/>
        </w:rPr>
        <w:t>ἀνθρώ</w:t>
      </w:r>
      <w:proofErr w:type="spellEnd"/>
      <w:r w:rsidRPr="006A55BA">
        <w:rPr>
          <w:rFonts w:ascii="KadmosU" w:hAnsi="KadmosU"/>
          <w:color w:val="000000"/>
          <w:sz w:val="23"/>
          <w:szCs w:val="23"/>
        </w:rPr>
        <w:t xml:space="preserve">πινα καὶ </w:t>
      </w:r>
      <w:proofErr w:type="spellStart"/>
      <w:r w:rsidRPr="006A55BA">
        <w:rPr>
          <w:rFonts w:ascii="KadmosU" w:hAnsi="KadmosU"/>
          <w:color w:val="000000"/>
          <w:sz w:val="23"/>
          <w:szCs w:val="23"/>
        </w:rPr>
        <w:t>οὐκ</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ἀνθρώ</w:t>
      </w:r>
      <w:proofErr w:type="spellEnd"/>
      <w:r w:rsidRPr="006A55BA">
        <w:rPr>
          <w:rFonts w:ascii="KadmosU" w:hAnsi="KadmosU"/>
          <w:color w:val="000000"/>
          <w:sz w:val="23"/>
          <w:szCs w:val="23"/>
        </w:rPr>
        <w:t xml:space="preserve">πινα καὶ </w:t>
      </w:r>
      <w:proofErr w:type="spellStart"/>
      <w:r w:rsidRPr="006A55BA">
        <w:rPr>
          <w:rFonts w:ascii="KadmosU" w:hAnsi="KadmosU"/>
          <w:color w:val="000000"/>
          <w:sz w:val="23"/>
          <w:szCs w:val="23"/>
        </w:rPr>
        <w:t>ἀριθμοὺς</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μενούσ</w:t>
      </w:r>
      <w:proofErr w:type="spellEnd"/>
      <w:r w:rsidRPr="006A55BA">
        <w:rPr>
          <w:rFonts w:ascii="KadmosU" w:hAnsi="KadmosU"/>
          <w:color w:val="000000"/>
          <w:sz w:val="23"/>
          <w:szCs w:val="23"/>
        </w:rPr>
        <w:t>ας ἢ β</w:t>
      </w:r>
      <w:proofErr w:type="spellStart"/>
      <w:r w:rsidRPr="006A55BA">
        <w:rPr>
          <w:rFonts w:ascii="KadmosU" w:hAnsi="KadmosU"/>
          <w:color w:val="000000"/>
          <w:sz w:val="23"/>
          <w:szCs w:val="23"/>
        </w:rPr>
        <w:t>ουλήσει</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θεῶν</w:t>
      </w:r>
      <w:proofErr w:type="spellEnd"/>
      <w:r w:rsidRPr="006A55BA">
        <w:rPr>
          <w:rFonts w:ascii="KadmosU" w:hAnsi="KadmosU"/>
          <w:color w:val="000000"/>
          <w:sz w:val="23"/>
          <w:szCs w:val="23"/>
        </w:rPr>
        <w:t xml:space="preserve"> ἢ </w:t>
      </w:r>
      <w:proofErr w:type="spellStart"/>
      <w:r w:rsidRPr="006A55BA">
        <w:rPr>
          <w:rFonts w:ascii="KadmosU" w:hAnsi="KadmosU"/>
          <w:color w:val="000000"/>
          <w:sz w:val="23"/>
          <w:szCs w:val="23"/>
        </w:rPr>
        <w:t>δι</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ἀκολ</w:t>
      </w:r>
      <w:proofErr w:type="spellEnd"/>
      <w:r w:rsidRPr="006A55BA">
        <w:rPr>
          <w:rFonts w:ascii="KadmosU" w:hAnsi="KadmosU"/>
          <w:color w:val="000000"/>
          <w:sz w:val="23"/>
          <w:szCs w:val="23"/>
        </w:rPr>
        <w:t xml:space="preserve">ασίαν ἢ </w:t>
      </w:r>
      <w:proofErr w:type="spellStart"/>
      <w:r w:rsidRPr="006A55BA">
        <w:rPr>
          <w:rFonts w:ascii="KadmosU" w:hAnsi="KadmosU"/>
          <w:color w:val="000000"/>
          <w:sz w:val="23"/>
          <w:szCs w:val="23"/>
        </w:rPr>
        <w:t>διὰ</w:t>
      </w:r>
      <w:proofErr w:type="spellEnd"/>
      <w:r w:rsidRPr="006A55BA">
        <w:rPr>
          <w:rFonts w:ascii="KadmosU" w:hAnsi="KadmosU"/>
          <w:color w:val="000000"/>
          <w:sz w:val="23"/>
          <w:szCs w:val="23"/>
        </w:rPr>
        <w:t xml:space="preserve"> </w:t>
      </w:r>
      <w:proofErr w:type="spellStart"/>
      <w:r w:rsidRPr="006A55BA">
        <w:rPr>
          <w:rFonts w:ascii="KadmosU" w:hAnsi="KadmosU"/>
          <w:color w:val="000000"/>
          <w:sz w:val="23"/>
          <w:szCs w:val="23"/>
        </w:rPr>
        <w:t>φιλοσωμ</w:t>
      </w:r>
      <w:proofErr w:type="spellEnd"/>
      <w:r w:rsidRPr="006A55BA">
        <w:rPr>
          <w:rFonts w:ascii="KadmosU" w:hAnsi="KadmosU"/>
          <w:color w:val="000000"/>
          <w:sz w:val="23"/>
          <w:szCs w:val="23"/>
        </w:rPr>
        <w:t>ατίαν.</w:t>
      </w:r>
      <w:r w:rsidRPr="00B56333">
        <w:rPr>
          <w:rFonts w:ascii="KadmosU" w:hAnsi="KadmosU"/>
          <w:color w:val="000000"/>
          <w:sz w:val="21"/>
        </w:rPr>
        <w:t xml:space="preserve"> </w:t>
      </w:r>
      <w:r w:rsidRPr="006A55BA">
        <w:t>For</w:t>
      </w:r>
      <w:r w:rsidRPr="00B56333">
        <w:rPr>
          <w:rFonts w:ascii="KadmosU" w:hAnsi="KadmosU"/>
          <w:color w:val="000000"/>
          <w:sz w:val="21"/>
        </w:rPr>
        <w:t xml:space="preserve"> </w:t>
      </w:r>
      <w:r w:rsidRPr="006A55BA">
        <w:rPr>
          <w:rFonts w:ascii="KadmosU" w:hAnsi="KadmosU"/>
          <w:color w:val="000000"/>
          <w:sz w:val="23"/>
          <w:szCs w:val="23"/>
        </w:rPr>
        <w:t xml:space="preserve">καὶ </w:t>
      </w:r>
      <w:proofErr w:type="spellStart"/>
      <w:r w:rsidRPr="006A55BA">
        <w:rPr>
          <w:rFonts w:ascii="KadmosU" w:hAnsi="KadmosU"/>
          <w:color w:val="000000"/>
          <w:sz w:val="23"/>
          <w:szCs w:val="23"/>
        </w:rPr>
        <w:t>ἀριθμούς</w:t>
      </w:r>
      <w:proofErr w:type="spellEnd"/>
      <w:r w:rsidRPr="00B56333">
        <w:rPr>
          <w:rFonts w:ascii="KadmosU" w:hAnsi="KadmosU"/>
          <w:color w:val="000000"/>
          <w:sz w:val="21"/>
        </w:rPr>
        <w:t xml:space="preserve"> </w:t>
      </w:r>
      <w:r w:rsidRPr="006A55BA">
        <w:t>substitute</w:t>
      </w:r>
      <w:r w:rsidRPr="00B56333">
        <w:rPr>
          <w:rFonts w:ascii="KadmosU" w:hAnsi="KadmosU"/>
          <w:color w:val="000000"/>
          <w:sz w:val="21"/>
        </w:rPr>
        <w:t xml:space="preserve"> </w:t>
      </w:r>
      <w:r w:rsidRPr="006A55BA">
        <w:rPr>
          <w:rFonts w:ascii="KadmosU" w:hAnsi="KadmosU"/>
          <w:color w:val="000000"/>
          <w:sz w:val="23"/>
          <w:szCs w:val="23"/>
        </w:rPr>
        <w:t>καθα</w:t>
      </w:r>
      <w:proofErr w:type="spellStart"/>
      <w:r w:rsidRPr="006A55BA">
        <w:rPr>
          <w:rFonts w:ascii="KadmosU" w:hAnsi="KadmosU"/>
          <w:color w:val="000000"/>
          <w:sz w:val="23"/>
          <w:szCs w:val="23"/>
        </w:rPr>
        <w:t>ρμούς</w:t>
      </w:r>
      <w:proofErr w:type="spellEnd"/>
      <w:r w:rsidR="001C6A13" w:rsidRPr="006A55BA">
        <w:rPr>
          <w:sz w:val="23"/>
          <w:szCs w:val="23"/>
        </w:rPr>
        <w:t>.</w:t>
      </w:r>
      <w:r w:rsidR="001C6A13">
        <w:t xml:space="preserve"> Cf. </w:t>
      </w:r>
      <w:r w:rsidR="001C6A13" w:rsidRPr="001C6A13">
        <w:rPr>
          <w:i/>
          <w:iCs/>
        </w:rPr>
        <w:t>Tim</w:t>
      </w:r>
      <w:r w:rsidR="001C6A13">
        <w:t>. 92</w:t>
      </w:r>
      <w:r w:rsidR="001C6A13">
        <w:rPr>
          <w:smallCaps/>
        </w:rPr>
        <w:t>ab</w:t>
      </w:r>
      <w:r>
        <w:t>.”</w:t>
      </w:r>
      <w:r w:rsidR="00EB5C2B">
        <w:rPr>
          <w:rStyle w:val="FootnoteReference"/>
        </w:rPr>
        <w:footnoteReference w:id="6"/>
      </w:r>
      <w:r>
        <w:t xml:space="preserve"> </w:t>
      </w:r>
    </w:p>
    <w:p w14:paraId="73D03740" w14:textId="7C132B36" w:rsidR="00B56333" w:rsidRPr="00B56333" w:rsidRDefault="00B56333" w:rsidP="00B56333">
      <w:pPr>
        <w:pStyle w:val="grbsnormal"/>
        <w:ind w:firstLine="210"/>
        <w:rPr>
          <w:rFonts w:ascii="KadmosU" w:hAnsi="KadmosU"/>
          <w:color w:val="000000"/>
          <w:sz w:val="21"/>
        </w:rPr>
      </w:pPr>
      <w:proofErr w:type="spellStart"/>
      <w:r>
        <w:t>Dodds</w:t>
      </w:r>
      <w:proofErr w:type="spellEnd"/>
      <w:r>
        <w:t xml:space="preserve"> accepts the first emendation, which applies to the first sentence in chapter 14 of the work, with considerable enthusiasm: in addition to his response, he has written it </w:t>
      </w:r>
      <w:r>
        <w:lastRenderedPageBreak/>
        <w:t>into his copy of Hermann in ink,</w:t>
      </w:r>
      <w:r w:rsidR="00EB5C2B">
        <w:rPr>
          <w:rStyle w:val="FootnoteReference"/>
        </w:rPr>
        <w:footnoteReference w:id="7"/>
      </w:r>
      <w:r>
        <w:t xml:space="preserve"> and adds no further suggestions about the passage. In the second letter, however, Witt returns to the passage himself, recording a further conjecture on this passage from his son: for </w:t>
      </w:r>
      <w:proofErr w:type="spellStart"/>
      <w:r w:rsidRPr="00DC1AA3">
        <w:rPr>
          <w:rFonts w:ascii="KadmosU" w:hAnsi="KadmosU"/>
          <w:color w:val="000000"/>
          <w:sz w:val="23"/>
          <w:szCs w:val="23"/>
        </w:rPr>
        <w:t>εἰς</w:t>
      </w:r>
      <w:proofErr w:type="spellEnd"/>
      <w:r w:rsidRPr="00DC1AA3">
        <w:rPr>
          <w:rFonts w:ascii="KadmosU" w:hAnsi="KadmosU"/>
          <w:color w:val="000000"/>
          <w:sz w:val="23"/>
          <w:szCs w:val="23"/>
        </w:rPr>
        <w:t xml:space="preserve"> </w:t>
      </w:r>
      <w:proofErr w:type="spellStart"/>
      <w:proofErr w:type="gramStart"/>
      <w:r w:rsidRPr="00DC1AA3">
        <w:rPr>
          <w:rFonts w:ascii="KadmosU" w:hAnsi="KadmosU"/>
          <w:color w:val="000000"/>
          <w:sz w:val="23"/>
          <w:szCs w:val="23"/>
        </w:rPr>
        <w:t>τὰ</w:t>
      </w:r>
      <w:proofErr w:type="spellEnd"/>
      <w:r w:rsidRPr="00DC1AA3">
        <w:rPr>
          <w:rFonts w:ascii="KadmosU" w:hAnsi="KadmosU"/>
          <w:color w:val="000000"/>
          <w:sz w:val="23"/>
          <w:szCs w:val="23"/>
        </w:rPr>
        <w:t>(</w:t>
      </w:r>
      <w:proofErr w:type="gramEnd"/>
      <w:r w:rsidRPr="00DC1AA3">
        <w:rPr>
          <w:rFonts w:ascii="KadmosU" w:hAnsi="KadmosU"/>
          <w:color w:val="000000"/>
          <w:sz w:val="23"/>
          <w:szCs w:val="23"/>
        </w:rPr>
        <w:t xml:space="preserve">ς) </w:t>
      </w:r>
      <w:proofErr w:type="spellStart"/>
      <w:r w:rsidRPr="00DC1AA3">
        <w:rPr>
          <w:rFonts w:ascii="KadmosU" w:hAnsi="KadmosU"/>
          <w:color w:val="000000"/>
          <w:sz w:val="23"/>
          <w:szCs w:val="23"/>
        </w:rPr>
        <w:t>τῶν</w:t>
      </w:r>
      <w:proofErr w:type="spellEnd"/>
      <w:r w:rsidRPr="00B56333">
        <w:rPr>
          <w:rFonts w:ascii="KadmosU" w:hAnsi="KadmosU"/>
          <w:color w:val="000000"/>
          <w:sz w:val="21"/>
        </w:rPr>
        <w:t xml:space="preserve"> </w:t>
      </w:r>
      <w:r>
        <w:t xml:space="preserve">read </w:t>
      </w:r>
      <w:proofErr w:type="spellStart"/>
      <w:r w:rsidRPr="00DC1AA3">
        <w:rPr>
          <w:rFonts w:ascii="KadmosU" w:hAnsi="KadmosU"/>
          <w:color w:val="000000"/>
          <w:sz w:val="23"/>
          <w:szCs w:val="23"/>
        </w:rPr>
        <w:t>ἕκ</w:t>
      </w:r>
      <w:proofErr w:type="spellEnd"/>
      <w:r w:rsidRPr="00DC1AA3">
        <w:rPr>
          <w:rFonts w:ascii="KadmosU" w:hAnsi="KadmosU"/>
          <w:color w:val="000000"/>
          <w:sz w:val="23"/>
          <w:szCs w:val="23"/>
        </w:rPr>
        <w:t xml:space="preserve">αστα </w:t>
      </w:r>
      <w:proofErr w:type="spellStart"/>
      <w:r w:rsidRPr="00DC1AA3">
        <w:rPr>
          <w:rFonts w:ascii="KadmosU" w:hAnsi="KadmosU"/>
          <w:color w:val="000000"/>
          <w:sz w:val="23"/>
          <w:szCs w:val="23"/>
        </w:rPr>
        <w:t>ἑκάστων</w:t>
      </w:r>
      <w:proofErr w:type="spellEnd"/>
      <w:r w:rsidRPr="00B56333">
        <w:rPr>
          <w:rFonts w:ascii="KadmosU" w:hAnsi="KadmosU"/>
          <w:color w:val="000000"/>
          <w:sz w:val="21"/>
        </w:rPr>
        <w:t xml:space="preserve">. </w:t>
      </w:r>
    </w:p>
    <w:p w14:paraId="15E48A4A" w14:textId="01E22466" w:rsidR="00B56333" w:rsidRDefault="00B56333" w:rsidP="00B56333">
      <w:pPr>
        <w:pStyle w:val="grbsnormal"/>
        <w:ind w:firstLine="210"/>
      </w:pPr>
      <w:r>
        <w:t xml:space="preserve">The second emendation is more complex. </w:t>
      </w:r>
      <w:proofErr w:type="spellStart"/>
      <w:r>
        <w:t>Dodds</w:t>
      </w:r>
      <w:proofErr w:type="spellEnd"/>
      <w:r>
        <w:t xml:space="preserve"> has circled </w:t>
      </w:r>
      <w:r w:rsidRPr="00DC1AA3">
        <w:rPr>
          <w:rFonts w:ascii="KadmosU" w:hAnsi="KadmosU"/>
          <w:color w:val="000000"/>
          <w:sz w:val="23"/>
          <w:szCs w:val="23"/>
        </w:rPr>
        <w:t>καί</w:t>
      </w:r>
      <w:r>
        <w:t xml:space="preserve"> (before </w:t>
      </w:r>
      <w:proofErr w:type="spellStart"/>
      <w:r w:rsidRPr="00DC1AA3">
        <w:rPr>
          <w:rFonts w:ascii="KadmosU" w:hAnsi="KadmosU"/>
          <w:color w:val="000000"/>
          <w:sz w:val="23"/>
          <w:szCs w:val="23"/>
        </w:rPr>
        <w:t>ἀριθμούς</w:t>
      </w:r>
      <w:proofErr w:type="spellEnd"/>
      <w:r>
        <w:t xml:space="preserve">) in the letter and added in the </w:t>
      </w:r>
      <w:r w:rsidR="00DC1AA3">
        <w:t>margin “ἢ in my text of Hermann”</w:t>
      </w:r>
      <w:r>
        <w:t>.</w:t>
      </w:r>
      <w:r w:rsidR="00EB5C2B">
        <w:rPr>
          <w:rStyle w:val="FootnoteReference"/>
        </w:rPr>
        <w:footnoteReference w:id="8"/>
      </w:r>
      <w:r>
        <w:t xml:space="preserve">  In the edition, </w:t>
      </w:r>
      <w:proofErr w:type="spellStart"/>
      <w:r>
        <w:t>Dodds</w:t>
      </w:r>
      <w:proofErr w:type="spellEnd"/>
      <w:r>
        <w:t xml:space="preserve"> h</w:t>
      </w:r>
      <w:r w:rsidR="00DC1AA3">
        <w:t>as written in a marginal note: “</w:t>
      </w:r>
      <w:proofErr w:type="gramStart"/>
      <w:r>
        <w:t>?</w:t>
      </w:r>
      <w:proofErr w:type="spellStart"/>
      <w:r w:rsidRPr="00DC1AA3">
        <w:rPr>
          <w:rFonts w:ascii="KadmosU" w:hAnsi="KadmosU"/>
          <w:color w:val="000000"/>
          <w:sz w:val="23"/>
          <w:szCs w:val="23"/>
        </w:rPr>
        <w:t>μὴ</w:t>
      </w:r>
      <w:proofErr w:type="spellEnd"/>
      <w:proofErr w:type="gramEnd"/>
      <w:r w:rsidRPr="00DC1AA3">
        <w:rPr>
          <w:rFonts w:ascii="KadmosU" w:hAnsi="KadmosU"/>
          <w:color w:val="000000"/>
          <w:sz w:val="23"/>
          <w:szCs w:val="23"/>
        </w:rPr>
        <w:t xml:space="preserve"> καθα</w:t>
      </w:r>
      <w:proofErr w:type="spellStart"/>
      <w:r w:rsidRPr="00DC1AA3">
        <w:rPr>
          <w:rFonts w:ascii="KadmosU" w:hAnsi="KadmosU"/>
          <w:color w:val="000000"/>
          <w:sz w:val="23"/>
          <w:szCs w:val="23"/>
        </w:rPr>
        <w:t>ρὰς</w:t>
      </w:r>
      <w:proofErr w:type="spellEnd"/>
      <w:r>
        <w:t xml:space="preserve"> ERD, </w:t>
      </w:r>
      <w:r w:rsidRPr="00DC1AA3">
        <w:rPr>
          <w:rFonts w:ascii="KadmosU" w:hAnsi="KadmosU"/>
          <w:color w:val="000000"/>
          <w:sz w:val="23"/>
          <w:szCs w:val="23"/>
        </w:rPr>
        <w:t xml:space="preserve">κατ᾿ </w:t>
      </w:r>
      <w:proofErr w:type="spellStart"/>
      <w:r w:rsidRPr="00DC1AA3">
        <w:rPr>
          <w:rFonts w:ascii="KadmosU" w:hAnsi="KadmosU"/>
          <w:color w:val="000000"/>
          <w:sz w:val="23"/>
          <w:szCs w:val="23"/>
        </w:rPr>
        <w:t>ἀριθμούς</w:t>
      </w:r>
      <w:proofErr w:type="spellEnd"/>
      <w:r w:rsidRPr="00B56333">
        <w:rPr>
          <w:rFonts w:ascii="KadmosU" w:hAnsi="KadmosU"/>
          <w:color w:val="000000"/>
          <w:sz w:val="21"/>
        </w:rPr>
        <w:t xml:space="preserve"> </w:t>
      </w:r>
      <w:proofErr w:type="spellStart"/>
      <w:r w:rsidR="00DC1AA3">
        <w:t>Sandbach</w:t>
      </w:r>
      <w:proofErr w:type="spellEnd"/>
      <w:r w:rsidR="00DC1AA3">
        <w:t>”</w:t>
      </w:r>
      <w:r>
        <w:t>.</w:t>
      </w:r>
      <w:r w:rsidR="00EB5C2B">
        <w:rPr>
          <w:rStyle w:val="FootnoteReference"/>
        </w:rPr>
        <w:footnoteReference w:id="9"/>
      </w:r>
      <w:r>
        <w:t xml:space="preserve">  This seems to </w:t>
      </w:r>
      <w:proofErr w:type="gramStart"/>
      <w:r>
        <w:t>be written</w:t>
      </w:r>
      <w:proofErr w:type="gramEnd"/>
      <w:r>
        <w:t xml:space="preserve"> in the same ink as used to record Witt’s </w:t>
      </w:r>
      <w:proofErr w:type="spellStart"/>
      <w:r w:rsidRPr="00DC1AA3">
        <w:rPr>
          <w:rFonts w:ascii="KadmosU" w:hAnsi="KadmosU"/>
          <w:color w:val="000000"/>
          <w:sz w:val="23"/>
          <w:szCs w:val="23"/>
        </w:rPr>
        <w:t>συγγενεστάτων</w:t>
      </w:r>
      <w:proofErr w:type="spellEnd"/>
      <w:r>
        <w:t xml:space="preserve">; it seems that </w:t>
      </w:r>
      <w:proofErr w:type="spellStart"/>
      <w:r>
        <w:t>Dodds</w:t>
      </w:r>
      <w:proofErr w:type="spellEnd"/>
      <w:r>
        <w:t xml:space="preserve"> turned his critical attention on the passage on receipt of the letter. Witt, in the second letter, approves of </w:t>
      </w:r>
      <w:proofErr w:type="spellStart"/>
      <w:r w:rsidRPr="00DC1AA3">
        <w:rPr>
          <w:rFonts w:ascii="KadmosU" w:hAnsi="KadmosU"/>
          <w:color w:val="000000"/>
          <w:sz w:val="23"/>
          <w:szCs w:val="23"/>
        </w:rPr>
        <w:t>μὴ</w:t>
      </w:r>
      <w:proofErr w:type="spellEnd"/>
      <w:r w:rsidRPr="00DC1AA3">
        <w:rPr>
          <w:rFonts w:ascii="KadmosU" w:hAnsi="KadmosU"/>
          <w:color w:val="000000"/>
          <w:sz w:val="23"/>
          <w:szCs w:val="23"/>
        </w:rPr>
        <w:t xml:space="preserve"> καθα</w:t>
      </w:r>
      <w:proofErr w:type="spellStart"/>
      <w:r w:rsidRPr="00DC1AA3">
        <w:rPr>
          <w:rFonts w:ascii="KadmosU" w:hAnsi="KadmosU"/>
          <w:color w:val="000000"/>
          <w:sz w:val="23"/>
          <w:szCs w:val="23"/>
        </w:rPr>
        <w:t>ρὰς</w:t>
      </w:r>
      <w:proofErr w:type="spellEnd"/>
      <w:r>
        <w:t xml:space="preserve">, </w:t>
      </w:r>
      <w:r w:rsidR="00DC1AA3">
        <w:t>but makes a further suggestion “</w:t>
      </w:r>
      <w:r>
        <w:t>that {</w:t>
      </w:r>
      <w:r w:rsidRPr="00DC1AA3">
        <w:rPr>
          <w:rFonts w:ascii="KadmosU" w:hAnsi="KadmosU"/>
          <w:color w:val="000000"/>
          <w:sz w:val="23"/>
          <w:szCs w:val="23"/>
        </w:rPr>
        <w:t>ἢ / καὶ</w:t>
      </w:r>
      <w:r>
        <w:t xml:space="preserve">} </w:t>
      </w:r>
      <w:proofErr w:type="spellStart"/>
      <w:r w:rsidRPr="00DC1AA3">
        <w:rPr>
          <w:rFonts w:ascii="KadmosU" w:hAnsi="KadmosU"/>
          <w:color w:val="000000"/>
          <w:sz w:val="23"/>
          <w:szCs w:val="23"/>
        </w:rPr>
        <w:t>ἀριθμοὺς</w:t>
      </w:r>
      <w:proofErr w:type="spellEnd"/>
      <w:r w:rsidRPr="00DC1AA3">
        <w:rPr>
          <w:rFonts w:ascii="KadmosU" w:hAnsi="KadmosU"/>
          <w:color w:val="000000"/>
          <w:sz w:val="23"/>
          <w:szCs w:val="23"/>
        </w:rPr>
        <w:t xml:space="preserve"> </w:t>
      </w:r>
      <w:proofErr w:type="spellStart"/>
      <w:r w:rsidRPr="00DC1AA3">
        <w:rPr>
          <w:rFonts w:ascii="KadmosU" w:hAnsi="KadmosU"/>
          <w:color w:val="000000"/>
          <w:sz w:val="23"/>
          <w:szCs w:val="23"/>
        </w:rPr>
        <w:t>μενούσ</w:t>
      </w:r>
      <w:proofErr w:type="spellEnd"/>
      <w:r w:rsidRPr="00DC1AA3">
        <w:rPr>
          <w:rFonts w:ascii="KadmosU" w:hAnsi="KadmosU"/>
          <w:color w:val="000000"/>
          <w:sz w:val="23"/>
          <w:szCs w:val="23"/>
        </w:rPr>
        <w:t>ας</w:t>
      </w:r>
      <w:r>
        <w:t xml:space="preserve"> is a corruption of </w:t>
      </w:r>
      <w:proofErr w:type="spellStart"/>
      <w:r w:rsidRPr="00DC1AA3">
        <w:rPr>
          <w:rFonts w:ascii="KadmosU" w:hAnsi="KadmosU"/>
          <w:color w:val="000000"/>
          <w:sz w:val="23"/>
          <w:szCs w:val="23"/>
        </w:rPr>
        <w:t>μὴ</w:t>
      </w:r>
      <w:proofErr w:type="spellEnd"/>
      <w:r w:rsidRPr="00DC1AA3">
        <w:rPr>
          <w:rFonts w:ascii="KadmosU" w:hAnsi="KadmosU"/>
          <w:color w:val="000000"/>
          <w:sz w:val="23"/>
          <w:szCs w:val="23"/>
        </w:rPr>
        <w:t xml:space="preserve"> </w:t>
      </w:r>
      <w:proofErr w:type="spellStart"/>
      <w:r w:rsidRPr="00DC1AA3">
        <w:rPr>
          <w:rFonts w:ascii="KadmosU" w:hAnsi="KadmosU"/>
          <w:color w:val="000000"/>
          <w:sz w:val="23"/>
          <w:szCs w:val="23"/>
        </w:rPr>
        <w:t>κεκ</w:t>
      </w:r>
      <w:proofErr w:type="spellEnd"/>
      <w:r w:rsidRPr="00DC1AA3">
        <w:rPr>
          <w:rFonts w:ascii="KadmosU" w:hAnsi="KadmosU"/>
          <w:color w:val="000000"/>
          <w:sz w:val="23"/>
          <w:szCs w:val="23"/>
        </w:rPr>
        <w:t>αθαρμένας</w:t>
      </w:r>
      <w:r w:rsidR="00DC1AA3">
        <w:t>”</w:t>
      </w:r>
      <w:r w:rsidR="00EB5C2B">
        <w:t xml:space="preserve">, comparing Pl. </w:t>
      </w:r>
      <w:proofErr w:type="spellStart"/>
      <w:r w:rsidR="00EB5C2B" w:rsidRPr="001C6A13">
        <w:rPr>
          <w:i/>
          <w:iCs/>
        </w:rPr>
        <w:t>Phd</w:t>
      </w:r>
      <w:proofErr w:type="spellEnd"/>
      <w:r w:rsidR="00EB5C2B">
        <w:t>. 69</w:t>
      </w:r>
      <w:r w:rsidR="00EB5C2B" w:rsidRPr="001C6A13">
        <w:rPr>
          <w:smallCaps/>
        </w:rPr>
        <w:t>c</w:t>
      </w:r>
      <w:r>
        <w:t>.</w:t>
      </w:r>
      <w:r w:rsidR="00EB5C2B">
        <w:rPr>
          <w:rStyle w:val="FootnoteReference"/>
        </w:rPr>
        <w:footnoteReference w:id="10"/>
      </w:r>
      <w:r>
        <w:t xml:space="preserve">  </w:t>
      </w:r>
    </w:p>
    <w:p w14:paraId="7B99EC0E" w14:textId="77777777" w:rsidR="00B56333" w:rsidRDefault="00B56333" w:rsidP="00B56333">
      <w:pPr>
        <w:pStyle w:val="grbsnormal"/>
        <w:ind w:firstLine="210"/>
      </w:pPr>
      <w:r>
        <w:t>3.</w:t>
      </w:r>
      <w:r>
        <w:tab/>
      </w:r>
      <w:r w:rsidRPr="00B56333">
        <w:rPr>
          <w:i/>
          <w:iCs/>
        </w:rPr>
        <w:t>Scholarly context</w:t>
      </w:r>
    </w:p>
    <w:p w14:paraId="5B01D79C" w14:textId="74C52238" w:rsidR="00B56333" w:rsidRDefault="00B56333" w:rsidP="00B56333">
      <w:pPr>
        <w:pStyle w:val="grbsnormal"/>
        <w:ind w:firstLine="210"/>
      </w:pPr>
      <w:r>
        <w:t xml:space="preserve">Witt’s major scholarly interests were in Middle Platonism, on which he completed a PhD at Cambridge in 1934, and </w:t>
      </w:r>
      <w:proofErr w:type="spellStart"/>
      <w:r>
        <w:t>Graeco</w:t>
      </w:r>
      <w:proofErr w:type="spellEnd"/>
      <w:r>
        <w:t>-Roman religion.</w:t>
      </w:r>
      <w:r w:rsidR="00EB5C2B">
        <w:rPr>
          <w:rStyle w:val="FootnoteReference"/>
        </w:rPr>
        <w:footnoteReference w:id="11"/>
      </w:r>
      <w:r w:rsidR="00EB5C2B">
        <w:t xml:space="preserve"> </w:t>
      </w:r>
      <w:proofErr w:type="gramStart"/>
      <w:r>
        <w:t xml:space="preserve">The subject of post-Platonic </w:t>
      </w:r>
      <w:r>
        <w:lastRenderedPageBreak/>
        <w:t xml:space="preserve">philosophy had been introduced to him by </w:t>
      </w:r>
      <w:proofErr w:type="spellStart"/>
      <w:r>
        <w:t>Dodds</w:t>
      </w:r>
      <w:proofErr w:type="spellEnd"/>
      <w:proofErr w:type="gramEnd"/>
      <w:r>
        <w:t xml:space="preserve"> in lectures at Birmingham, where Witt had gone as a postgraduate in 1927.</w:t>
      </w:r>
      <w:r w:rsidR="00EB5C2B">
        <w:rPr>
          <w:rStyle w:val="FootnoteReference"/>
        </w:rPr>
        <w:footnoteReference w:id="12"/>
      </w:r>
      <w:r>
        <w:t xml:space="preserve">  According to the first letter, Witt was in the process of completing a text and translation of Albinus, which was to </w:t>
      </w:r>
      <w:proofErr w:type="gramStart"/>
      <w:r>
        <w:t>be published</w:t>
      </w:r>
      <w:proofErr w:type="gramEnd"/>
      <w:r>
        <w:t xml:space="preserve"> by </w:t>
      </w:r>
      <w:proofErr w:type="spellStart"/>
      <w:r>
        <w:t>Hakkert</w:t>
      </w:r>
      <w:proofErr w:type="spellEnd"/>
      <w:r>
        <w:t xml:space="preserve">. I can find no other evidence of such a text. Witt had submitted an emended text, introduction and translation as part of his Cambridge doctoral thesis in 1934, but this part had remained unpublished, while the discussion </w:t>
      </w:r>
      <w:proofErr w:type="gramStart"/>
      <w:r>
        <w:t>was revised and published as Witt (1937)</w:t>
      </w:r>
      <w:proofErr w:type="gramEnd"/>
      <w:r>
        <w:t xml:space="preserve">. </w:t>
      </w:r>
      <w:proofErr w:type="gramStart"/>
      <w:r>
        <w:t>Witt identifies a new text and appar</w:t>
      </w:r>
      <w:r w:rsidR="00EB5C2B">
        <w:t xml:space="preserve">atus as an urgent desideratum, </w:t>
      </w:r>
      <w:r>
        <w:t>and had plainly begun to work at producing such a text.</w:t>
      </w:r>
      <w:proofErr w:type="gramEnd"/>
      <w:r w:rsidR="00EB5C2B">
        <w:rPr>
          <w:rStyle w:val="FootnoteReference"/>
        </w:rPr>
        <w:footnoteReference w:id="13"/>
      </w:r>
      <w:r>
        <w:t xml:space="preserve"> What is less clear is why it never appeared. In 1972, </w:t>
      </w:r>
      <w:proofErr w:type="spellStart"/>
      <w:r>
        <w:t>Hakkert</w:t>
      </w:r>
      <w:proofErr w:type="spellEnd"/>
      <w:r>
        <w:t xml:space="preserve"> repr</w:t>
      </w:r>
      <w:r w:rsidR="00EB5C2B">
        <w:t>inted Witt’s original CUP book,</w:t>
      </w:r>
      <w:r w:rsidR="00EB5C2B">
        <w:rPr>
          <w:rStyle w:val="FootnoteReference"/>
        </w:rPr>
        <w:footnoteReference w:id="14"/>
      </w:r>
      <w:r w:rsidR="00DC1AA3">
        <w:t xml:space="preserve"> but this did not include a “text and translation”</w:t>
      </w:r>
      <w:r>
        <w:t xml:space="preserve"> of Albinus as per the letter. </w:t>
      </w:r>
    </w:p>
    <w:p w14:paraId="70B965B1" w14:textId="4C2E23AB" w:rsidR="00B56333" w:rsidRDefault="00B56333" w:rsidP="00B56333">
      <w:pPr>
        <w:pStyle w:val="grbsnormal"/>
        <w:ind w:firstLine="210"/>
      </w:pPr>
      <w:r>
        <w:t>The first le</w:t>
      </w:r>
      <w:r w:rsidR="00DC1AA3">
        <w:t>tter refers to two passages of “Albinus”</w:t>
      </w:r>
      <w:r>
        <w:t xml:space="preserve">: 169.13 </w:t>
      </w:r>
      <w:r>
        <w:lastRenderedPageBreak/>
        <w:t>a</w:t>
      </w:r>
      <w:r w:rsidR="00EB5C2B">
        <w:t xml:space="preserve">nd 178.29. These references </w:t>
      </w:r>
      <w:proofErr w:type="gramStart"/>
      <w:r w:rsidR="00EB5C2B">
        <w:t xml:space="preserve">are </w:t>
      </w:r>
      <w:r>
        <w:t>based</w:t>
      </w:r>
      <w:proofErr w:type="gramEnd"/>
      <w:r>
        <w:t xml:space="preserve"> on the page numbers of Hermann’s </w:t>
      </w:r>
      <w:proofErr w:type="spellStart"/>
      <w:r>
        <w:t>Teubner</w:t>
      </w:r>
      <w:proofErr w:type="spellEnd"/>
      <w:r>
        <w:t xml:space="preserve">. However, the page references take the reader to what Hermann prints as </w:t>
      </w:r>
      <w:proofErr w:type="spellStart"/>
      <w:r>
        <w:t>Alcinous</w:t>
      </w:r>
      <w:proofErr w:type="spellEnd"/>
      <w:r>
        <w:t xml:space="preserve">’ </w:t>
      </w:r>
      <w:proofErr w:type="spellStart"/>
      <w:r w:rsidRPr="00EB5C2B">
        <w:rPr>
          <w:i/>
          <w:iCs/>
        </w:rPr>
        <w:t>Didaskalikos</w:t>
      </w:r>
      <w:proofErr w:type="spellEnd"/>
      <w:r>
        <w:t>.</w:t>
      </w:r>
      <w:r w:rsidR="00EB5C2B">
        <w:rPr>
          <w:rStyle w:val="FootnoteReference"/>
        </w:rPr>
        <w:footnoteReference w:id="15"/>
      </w:r>
      <w:r>
        <w:t xml:space="preserve">  Witt held the view, first proposed by </w:t>
      </w:r>
      <w:proofErr w:type="spellStart"/>
      <w:r>
        <w:t>Freudenthal</w:t>
      </w:r>
      <w:proofErr w:type="spellEnd"/>
      <w:r>
        <w:t xml:space="preserve">, that the </w:t>
      </w:r>
      <w:proofErr w:type="spellStart"/>
      <w:r w:rsidRPr="00EB5C2B">
        <w:rPr>
          <w:i/>
          <w:iCs/>
        </w:rPr>
        <w:t>Didaskalikos</w:t>
      </w:r>
      <w:proofErr w:type="spellEnd"/>
      <w:r>
        <w:t xml:space="preserve"> was the work of Albinus rather than </w:t>
      </w:r>
      <w:proofErr w:type="spellStart"/>
      <w:r>
        <w:t>Alcinous</w:t>
      </w:r>
      <w:proofErr w:type="spellEnd"/>
      <w:r>
        <w:t>.</w:t>
      </w:r>
      <w:r w:rsidR="00EB5C2B">
        <w:rPr>
          <w:rStyle w:val="FootnoteReference"/>
        </w:rPr>
        <w:footnoteReference w:id="16"/>
      </w:r>
      <w:r>
        <w:t xml:space="preserve">  </w:t>
      </w:r>
      <w:proofErr w:type="spellStart"/>
      <w:r>
        <w:t>Freudenthal’s</w:t>
      </w:r>
      <w:proofErr w:type="spellEnd"/>
      <w:r>
        <w:t xml:space="preserve"> argument took as its starting point a thorough comparison of the thought of Albinus and </w:t>
      </w:r>
      <w:proofErr w:type="spellStart"/>
      <w:r>
        <w:t>Alcinous</w:t>
      </w:r>
      <w:proofErr w:type="spellEnd"/>
      <w:r>
        <w:t>, pointing out that they shar</w:t>
      </w:r>
      <w:r w:rsidR="00DC1AA3">
        <w:t>ed not only their “eclecticism”</w:t>
      </w:r>
      <w:r>
        <w:t>, but also the manner and style of their eclecticism.</w:t>
      </w:r>
      <w:r w:rsidR="00EB5C2B">
        <w:rPr>
          <w:rStyle w:val="FootnoteReference"/>
        </w:rPr>
        <w:footnoteReference w:id="17"/>
      </w:r>
      <w:r>
        <w:t xml:space="preserve">  The real proof, however, is the fact of MSS readings </w:t>
      </w:r>
      <w:r w:rsidRPr="00764474">
        <w:rPr>
          <w:rFonts w:ascii="KadmosU" w:hAnsi="KadmosU"/>
          <w:color w:val="000000"/>
          <w:sz w:val="23"/>
          <w:szCs w:val="23"/>
        </w:rPr>
        <w:t>α</w:t>
      </w:r>
      <w:proofErr w:type="spellStart"/>
      <w:r w:rsidRPr="00764474">
        <w:rPr>
          <w:rFonts w:ascii="KadmosU" w:hAnsi="KadmosU"/>
          <w:color w:val="000000"/>
          <w:sz w:val="23"/>
          <w:szCs w:val="23"/>
        </w:rPr>
        <w:t>λκινοσ</w:t>
      </w:r>
      <w:proofErr w:type="spellEnd"/>
      <w:r>
        <w:t xml:space="preserve">, which </w:t>
      </w:r>
      <w:proofErr w:type="spellStart"/>
      <w:r>
        <w:t>Freudenthal</w:t>
      </w:r>
      <w:proofErr w:type="spellEnd"/>
      <w:r>
        <w:t xml:space="preserve"> supposed, plausibly enough, to be an error for </w:t>
      </w:r>
      <w:proofErr w:type="spellStart"/>
      <w:r w:rsidRPr="00764474">
        <w:rPr>
          <w:rFonts w:ascii="KadmosU" w:hAnsi="KadmosU"/>
          <w:color w:val="000000"/>
          <w:sz w:val="23"/>
          <w:szCs w:val="23"/>
        </w:rPr>
        <w:t>Ἀλ</w:t>
      </w:r>
      <w:proofErr w:type="spellEnd"/>
      <w:r w:rsidRPr="00764474">
        <w:rPr>
          <w:rFonts w:ascii="KadmosU" w:hAnsi="KadmosU"/>
          <w:color w:val="000000"/>
          <w:sz w:val="23"/>
          <w:szCs w:val="23"/>
        </w:rPr>
        <w:t>βῖνος</w:t>
      </w:r>
      <w:r>
        <w:t xml:space="preserve"> in minuscule that had subsequently been corrected to </w:t>
      </w:r>
      <w:proofErr w:type="spellStart"/>
      <w:r w:rsidRPr="00764474">
        <w:rPr>
          <w:rFonts w:ascii="KadmosU" w:hAnsi="KadmosU"/>
          <w:color w:val="000000"/>
          <w:sz w:val="23"/>
          <w:szCs w:val="23"/>
        </w:rPr>
        <w:t>Ἀλκίνοος</w:t>
      </w:r>
      <w:proofErr w:type="spellEnd"/>
      <w:r>
        <w:t>.</w:t>
      </w:r>
      <w:r w:rsidR="00EB5C2B">
        <w:rPr>
          <w:rStyle w:val="FootnoteReference"/>
        </w:rPr>
        <w:footnoteReference w:id="18"/>
      </w:r>
      <w:r>
        <w:t xml:space="preserve">  </w:t>
      </w:r>
      <w:proofErr w:type="gramStart"/>
      <w:r>
        <w:t>The</w:t>
      </w:r>
      <w:proofErr w:type="gramEnd"/>
      <w:r>
        <w:t xml:space="preserve"> view that Albinus was the author of the </w:t>
      </w:r>
      <w:proofErr w:type="spellStart"/>
      <w:r w:rsidRPr="00EB5C2B">
        <w:rPr>
          <w:i/>
          <w:iCs/>
        </w:rPr>
        <w:t>Didaskalikos</w:t>
      </w:r>
      <w:proofErr w:type="spellEnd"/>
      <w:r>
        <w:t xml:space="preserve"> was widely endorsed through much of the twentieth century. As late as 1991, Reedy could still produce a translation of the </w:t>
      </w:r>
      <w:proofErr w:type="spellStart"/>
      <w:r w:rsidRPr="001C6A13">
        <w:rPr>
          <w:i/>
          <w:iCs/>
        </w:rPr>
        <w:t>Didaskalikos</w:t>
      </w:r>
      <w:proofErr w:type="spellEnd"/>
      <w:r>
        <w:t xml:space="preserve"> attributing it to Albinus.</w:t>
      </w:r>
      <w:r w:rsidR="00EB5C2B">
        <w:rPr>
          <w:rStyle w:val="FootnoteReference"/>
        </w:rPr>
        <w:footnoteReference w:id="19"/>
      </w:r>
      <w:r>
        <w:t xml:space="preserve">  </w:t>
      </w:r>
      <w:r>
        <w:lastRenderedPageBreak/>
        <w:t xml:space="preserve">Reedy based his work on the unpublished portion of Witt’s PhD thesis, of which he obtained a photocopy.  To judge from </w:t>
      </w:r>
      <w:proofErr w:type="spellStart"/>
      <w:r>
        <w:t>Reedy’s</w:t>
      </w:r>
      <w:proofErr w:type="spellEnd"/>
      <w:r>
        <w:t xml:space="preserve"> translation, neither of the emendations in the letters to </w:t>
      </w:r>
      <w:proofErr w:type="spellStart"/>
      <w:r>
        <w:t>Dodds</w:t>
      </w:r>
      <w:proofErr w:type="spellEnd"/>
      <w:r>
        <w:t xml:space="preserve"> were in his 1934 text.</w:t>
      </w:r>
    </w:p>
    <w:p w14:paraId="137F3855" w14:textId="537E4BA6" w:rsidR="00B56333" w:rsidRDefault="00B56333" w:rsidP="00B56333">
      <w:pPr>
        <w:pStyle w:val="grbsnormal"/>
        <w:ind w:firstLine="210"/>
      </w:pPr>
      <w:r>
        <w:t xml:space="preserve">The counterarguments against </w:t>
      </w:r>
      <w:proofErr w:type="spellStart"/>
      <w:r>
        <w:t>Freundenthal</w:t>
      </w:r>
      <w:proofErr w:type="spellEnd"/>
      <w:r>
        <w:t xml:space="preserve"> </w:t>
      </w:r>
      <w:proofErr w:type="gramStart"/>
      <w:r>
        <w:t>had been marshalled</w:t>
      </w:r>
      <w:proofErr w:type="gramEnd"/>
      <w:r>
        <w:t xml:space="preserve"> long before </w:t>
      </w:r>
      <w:proofErr w:type="spellStart"/>
      <w:r>
        <w:t>Reedy’s</w:t>
      </w:r>
      <w:proofErr w:type="spellEnd"/>
      <w:r>
        <w:t xml:space="preserve"> translation, in the main by John Whittaker, who would go on to re-edit the </w:t>
      </w:r>
      <w:proofErr w:type="spellStart"/>
      <w:r w:rsidRPr="001C6A13">
        <w:rPr>
          <w:i/>
          <w:iCs/>
        </w:rPr>
        <w:t>Didaskalikos</w:t>
      </w:r>
      <w:proofErr w:type="spellEnd"/>
      <w:r>
        <w:t xml:space="preserve"> in 1990 as a work of </w:t>
      </w:r>
      <w:proofErr w:type="spellStart"/>
      <w:r>
        <w:t>Alcinous</w:t>
      </w:r>
      <w:proofErr w:type="spellEnd"/>
      <w:r>
        <w:t>.</w:t>
      </w:r>
      <w:r w:rsidR="00EB5C2B">
        <w:rPr>
          <w:rStyle w:val="FootnoteReference"/>
        </w:rPr>
        <w:footnoteReference w:id="20"/>
      </w:r>
      <w:r>
        <w:t xml:space="preserve">  The difference can be traced in John Dillon’s 1977 book on the Middle Platonists, which discusses the </w:t>
      </w:r>
      <w:proofErr w:type="spellStart"/>
      <w:r w:rsidRPr="001C6A13">
        <w:rPr>
          <w:i/>
          <w:iCs/>
        </w:rPr>
        <w:t>Didaskalikos</w:t>
      </w:r>
      <w:proofErr w:type="spellEnd"/>
      <w:r>
        <w:t xml:space="preserve"> in </w:t>
      </w:r>
      <w:proofErr w:type="gramStart"/>
      <w:r>
        <w:t>gr</w:t>
      </w:r>
      <w:r w:rsidR="00DC1AA3">
        <w:t>eat detail</w:t>
      </w:r>
      <w:proofErr w:type="gramEnd"/>
      <w:r w:rsidR="00DC1AA3">
        <w:t>, calling the author “Albinus”</w:t>
      </w:r>
      <w:r>
        <w:t xml:space="preserve">, and his textually informed translation and commentary on the work, published in 1992, which adopts </w:t>
      </w:r>
      <w:proofErr w:type="spellStart"/>
      <w:r>
        <w:t>A</w:t>
      </w:r>
      <w:r w:rsidR="00DC1AA3">
        <w:t>lcinous</w:t>
      </w:r>
      <w:proofErr w:type="spellEnd"/>
      <w:r w:rsidR="00DC1AA3">
        <w:t>’ name in the title and “A.”</w:t>
      </w:r>
      <w:r>
        <w:t xml:space="preserve"> throughout the text.</w:t>
      </w:r>
      <w:r w:rsidR="00EB5C2B">
        <w:rPr>
          <w:rStyle w:val="FootnoteReference"/>
        </w:rPr>
        <w:footnoteReference w:id="21"/>
      </w:r>
      <w:r>
        <w:t xml:space="preserve">  </w:t>
      </w:r>
    </w:p>
    <w:p w14:paraId="12A0C044" w14:textId="7017A4C3" w:rsidR="00B56333" w:rsidRDefault="00B56333" w:rsidP="00B56333">
      <w:pPr>
        <w:pStyle w:val="grbsnormal"/>
        <w:ind w:firstLine="210"/>
      </w:pPr>
      <w:r>
        <w:t xml:space="preserve">Even if the identification </w:t>
      </w:r>
      <w:proofErr w:type="gramStart"/>
      <w:r>
        <w:t>is rejected</w:t>
      </w:r>
      <w:proofErr w:type="gramEnd"/>
      <w:r>
        <w:t>, the 2nd century date of the two writers seems correct. Galen heard Albinus lecture in A.D. 151-2 (</w:t>
      </w:r>
      <w:r w:rsidRPr="00DC1AA3">
        <w:rPr>
          <w:i/>
          <w:iCs/>
        </w:rPr>
        <w:t xml:space="preserve">de </w:t>
      </w:r>
      <w:proofErr w:type="spellStart"/>
      <w:r w:rsidRPr="00DC1AA3">
        <w:rPr>
          <w:i/>
          <w:iCs/>
        </w:rPr>
        <w:t>libr</w:t>
      </w:r>
      <w:proofErr w:type="spellEnd"/>
      <w:r w:rsidRPr="00DC1AA3">
        <w:rPr>
          <w:i/>
          <w:iCs/>
        </w:rPr>
        <w:t>. prop.</w:t>
      </w:r>
      <w:r>
        <w:t xml:space="preserve"> 2). Indeed, most scholars argue that the question of whether Albinus or </w:t>
      </w:r>
      <w:proofErr w:type="spellStart"/>
      <w:r>
        <w:t>Alcinous</w:t>
      </w:r>
      <w:proofErr w:type="spellEnd"/>
      <w:r>
        <w:t xml:space="preserve"> wrote the </w:t>
      </w:r>
      <w:proofErr w:type="spellStart"/>
      <w:r w:rsidRPr="001C6A13">
        <w:rPr>
          <w:i/>
          <w:iCs/>
        </w:rPr>
        <w:t>Didaskalikos</w:t>
      </w:r>
      <w:proofErr w:type="spellEnd"/>
      <w:r>
        <w:t xml:space="preserve"> has almost no implications for the reconstruction of intellectual history in the period: whether two individuals or one composed handbooks designed as introductions to Platonic philosophy in a roughly similar intellectual context is not of great import. Subsequent philosophical scholarship has been happy to treat Albinus a</w:t>
      </w:r>
      <w:r w:rsidR="00EB5C2B">
        <w:t xml:space="preserve">s </w:t>
      </w:r>
      <w:proofErr w:type="spellStart"/>
      <w:r w:rsidR="00EB5C2B">
        <w:t>Alcinous</w:t>
      </w:r>
      <w:proofErr w:type="spellEnd"/>
      <w:r w:rsidR="00EB5C2B">
        <w:t xml:space="preserve"> as separate figures.</w:t>
      </w:r>
      <w:r w:rsidR="00EB5C2B">
        <w:rPr>
          <w:rStyle w:val="FootnoteReference"/>
        </w:rPr>
        <w:footnoteReference w:id="22"/>
      </w:r>
    </w:p>
    <w:p w14:paraId="3BFCAAB3" w14:textId="03A6655B" w:rsidR="00B56333" w:rsidRDefault="00B56333" w:rsidP="00DC1AA3">
      <w:pPr>
        <w:pStyle w:val="grbsnormal"/>
        <w:ind w:firstLine="210"/>
      </w:pPr>
      <w:r>
        <w:t xml:space="preserve">As a result, it is interesting to speculate about the place in this story of Witt’s text and translation of Albinus and </w:t>
      </w:r>
      <w:proofErr w:type="spellStart"/>
      <w:r>
        <w:lastRenderedPageBreak/>
        <w:t>Alcinous</w:t>
      </w:r>
      <w:proofErr w:type="spellEnd"/>
      <w:r>
        <w:t xml:space="preserve">. Suppose that Witt’s translation had appeared according to the schedule he indicates in the letter. </w:t>
      </w:r>
      <w:proofErr w:type="gramStart"/>
      <w:r>
        <w:t xml:space="preserve">It </w:t>
      </w:r>
      <w:r w:rsidR="00DC1AA3">
        <w:t>is impossible to know how soon “</w:t>
      </w:r>
      <w:r>
        <w:t>very shortly (as soon as possible)</w:t>
      </w:r>
      <w:r w:rsidR="00DC1AA3">
        <w:t>”</w:t>
      </w:r>
      <w:r>
        <w:t xml:space="preserve"> might have been; Witt will not be the only scholar to take an overly optimistic view of his own completion and publishing schedule, and in any case the existence of these letters shows that he was considering text critical matters deeply and in a great deal of detail at even this late stage.</w:t>
      </w:r>
      <w:proofErr w:type="gramEnd"/>
      <w:r>
        <w:t xml:space="preserve"> We might still be able to guess that the book could have appeared c. 1975. This however puts us squarely in the period that John Whittaker published his own studies of the text of Albinus, which challenged </w:t>
      </w:r>
      <w:proofErr w:type="spellStart"/>
      <w:r>
        <w:t>Freudenthal’s</w:t>
      </w:r>
      <w:proofErr w:type="spellEnd"/>
      <w:r>
        <w:t xml:space="preserve"> conjecture.</w:t>
      </w:r>
      <w:r w:rsidR="00EB5C2B">
        <w:rPr>
          <w:rStyle w:val="FootnoteReference"/>
        </w:rPr>
        <w:footnoteReference w:id="23"/>
      </w:r>
      <w:r>
        <w:t xml:space="preserve">  It is possible that Witt held his book back in the</w:t>
      </w:r>
      <w:r w:rsidR="00CC6BB2">
        <w:t xml:space="preserve"> knowledge of Whittaker’s work.</w:t>
      </w:r>
      <w:r w:rsidR="00CC6BB2">
        <w:rPr>
          <w:rStyle w:val="FootnoteReference"/>
        </w:rPr>
        <w:footnoteReference w:id="24"/>
      </w:r>
      <w:r>
        <w:t xml:space="preserve"> </w:t>
      </w:r>
    </w:p>
    <w:p w14:paraId="7B39A223" w14:textId="2303B042" w:rsidR="00B56333" w:rsidRDefault="00B56333" w:rsidP="00B56333">
      <w:pPr>
        <w:pStyle w:val="grbsnormal"/>
        <w:ind w:firstLine="210"/>
      </w:pPr>
      <w:r>
        <w:t xml:space="preserve">Whittaker’s </w:t>
      </w:r>
      <w:proofErr w:type="spellStart"/>
      <w:r>
        <w:t>Budé</w:t>
      </w:r>
      <w:proofErr w:type="spellEnd"/>
      <w:r>
        <w:t xml:space="preserve"> thus still holds the field as the most recent and thorough edition of the Greek text of the </w:t>
      </w:r>
      <w:proofErr w:type="spellStart"/>
      <w:r w:rsidRPr="001C6A13">
        <w:rPr>
          <w:i/>
          <w:iCs/>
        </w:rPr>
        <w:t>Didaskalikos</w:t>
      </w:r>
      <w:proofErr w:type="spellEnd"/>
      <w:r>
        <w:t>.</w:t>
      </w:r>
      <w:r w:rsidR="00CC6BB2">
        <w:rPr>
          <w:rStyle w:val="FootnoteReference"/>
        </w:rPr>
        <w:footnoteReference w:id="25"/>
      </w:r>
      <w:r>
        <w:t xml:space="preserve">  This was an entirely new critical edition, updating the earlier work by Louis, and </w:t>
      </w:r>
      <w:proofErr w:type="gramStart"/>
      <w:r>
        <w:t>was greeted</w:t>
      </w:r>
      <w:proofErr w:type="gramEnd"/>
      <w:r>
        <w:t xml:space="preserve"> with enthusiasm by the scholarly community.</w:t>
      </w:r>
      <w:r w:rsidR="00CC6BB2">
        <w:rPr>
          <w:rStyle w:val="FootnoteReference"/>
        </w:rPr>
        <w:footnoteReference w:id="26"/>
      </w:r>
      <w:r>
        <w:t xml:space="preserve"> Whittaker had </w:t>
      </w:r>
      <w:r>
        <w:lastRenderedPageBreak/>
        <w:t>corresponded with Witt, and notes in his apparatus various suggestions on the text made by R. E. Witt and R. C. H. Witt; in the introduction we read:</w:t>
      </w:r>
      <w:r w:rsidR="00CC6BB2">
        <w:t xml:space="preserve"> “</w:t>
      </w:r>
      <w:proofErr w:type="spellStart"/>
      <w:r>
        <w:t>En</w:t>
      </w:r>
      <w:proofErr w:type="spellEnd"/>
      <w:r>
        <w:t xml:space="preserve"> 1970 </w:t>
      </w:r>
      <w:proofErr w:type="spellStart"/>
      <w:r>
        <w:t>ils</w:t>
      </w:r>
      <w:proofErr w:type="spellEnd"/>
      <w:r>
        <w:t xml:space="preserve"> </w:t>
      </w:r>
      <w:proofErr w:type="spellStart"/>
      <w:r>
        <w:t>sont</w:t>
      </w:r>
      <w:proofErr w:type="spellEnd"/>
      <w:r>
        <w:t xml:space="preserve"> </w:t>
      </w:r>
      <w:proofErr w:type="spellStart"/>
      <w:r>
        <w:t>généreusement</w:t>
      </w:r>
      <w:proofErr w:type="spellEnd"/>
      <w:r>
        <w:t xml:space="preserve"> </w:t>
      </w:r>
      <w:proofErr w:type="spellStart"/>
      <w:r>
        <w:t>mis</w:t>
      </w:r>
      <w:proofErr w:type="spellEnd"/>
      <w:r>
        <w:t xml:space="preserve"> à </w:t>
      </w:r>
      <w:proofErr w:type="spellStart"/>
      <w:r>
        <w:t>notre</w:t>
      </w:r>
      <w:proofErr w:type="spellEnd"/>
      <w:r>
        <w:t xml:space="preserve"> disposition </w:t>
      </w:r>
      <w:proofErr w:type="spellStart"/>
      <w:r>
        <w:t>tous</w:t>
      </w:r>
      <w:proofErr w:type="spellEnd"/>
      <w:r>
        <w:t xml:space="preserve"> les </w:t>
      </w:r>
      <w:proofErr w:type="spellStart"/>
      <w:r>
        <w:t>matér</w:t>
      </w:r>
      <w:r w:rsidR="00CC6BB2">
        <w:t>iaux</w:t>
      </w:r>
      <w:proofErr w:type="spellEnd"/>
      <w:r w:rsidR="00CC6BB2">
        <w:t xml:space="preserve"> </w:t>
      </w:r>
      <w:proofErr w:type="spellStart"/>
      <w:r w:rsidR="00CC6BB2">
        <w:t>qu’ils</w:t>
      </w:r>
      <w:proofErr w:type="spellEnd"/>
      <w:r w:rsidR="00CC6BB2">
        <w:t xml:space="preserve"> </w:t>
      </w:r>
      <w:proofErr w:type="spellStart"/>
      <w:r w:rsidR="00CC6BB2">
        <w:t>avaient</w:t>
      </w:r>
      <w:proofErr w:type="spellEnd"/>
      <w:r w:rsidR="00CC6BB2">
        <w:t xml:space="preserve"> </w:t>
      </w:r>
      <w:proofErr w:type="spellStart"/>
      <w:r w:rsidR="00CC6BB2">
        <w:t>rassemblés</w:t>
      </w:r>
      <w:proofErr w:type="spellEnd"/>
      <w:r w:rsidR="00CC6BB2">
        <w:t>.”</w:t>
      </w:r>
      <w:r w:rsidR="001C6A13">
        <w:t xml:space="preserve"> </w:t>
      </w:r>
      <w:r>
        <w:t xml:space="preserve">Yet the two conjectures in these letters </w:t>
      </w:r>
      <w:proofErr w:type="gramStart"/>
      <w:r>
        <w:t>are recorded</w:t>
      </w:r>
      <w:proofErr w:type="gramEnd"/>
      <w:r>
        <w:t xml:space="preserve"> neith</w:t>
      </w:r>
      <w:r w:rsidR="00CC6BB2">
        <w:t xml:space="preserve">er in the apparatus nor in the “notes </w:t>
      </w:r>
      <w:proofErr w:type="spellStart"/>
      <w:r w:rsidR="00CC6BB2">
        <w:t>complémentaires</w:t>
      </w:r>
      <w:proofErr w:type="spellEnd"/>
      <w:r w:rsidR="00CC6BB2">
        <w:t>”</w:t>
      </w:r>
      <w:r>
        <w:t>. By contrast, conjectures of Witt are recorded in four places (160.10, 169.13</w:t>
      </w:r>
      <w:proofErr w:type="gramStart"/>
      <w:r>
        <w:t>,173.21</w:t>
      </w:r>
      <w:proofErr w:type="gramEnd"/>
      <w:r>
        <w:t>, 180.9), and accepted in as many again: 160.13 (</w:t>
      </w:r>
      <w:r w:rsidRPr="00764474">
        <w:rPr>
          <w:rFonts w:ascii="KadmosU" w:hAnsi="KadmosU"/>
          <w:color w:val="000000"/>
          <w:sz w:val="23"/>
          <w:szCs w:val="23"/>
        </w:rPr>
        <w:t>πα</w:t>
      </w:r>
      <w:proofErr w:type="spellStart"/>
      <w:r w:rsidRPr="00764474">
        <w:rPr>
          <w:rFonts w:ascii="KadmosU" w:hAnsi="KadmosU"/>
          <w:color w:val="000000"/>
          <w:sz w:val="23"/>
          <w:szCs w:val="23"/>
        </w:rPr>
        <w:t>ντὸς</w:t>
      </w:r>
      <w:proofErr w:type="spellEnd"/>
      <w:r w:rsidRPr="00E84968">
        <w:rPr>
          <w:rFonts w:ascii="KadmosU" w:hAnsi="KadmosU"/>
          <w:color w:val="000000"/>
          <w:sz w:val="21"/>
        </w:rPr>
        <w:t xml:space="preserve"> </w:t>
      </w:r>
      <w:proofErr w:type="spellStart"/>
      <w:r w:rsidRPr="00764474">
        <w:rPr>
          <w:rFonts w:ascii="KadmosU" w:hAnsi="KadmosU"/>
          <w:color w:val="000000"/>
          <w:sz w:val="23"/>
          <w:szCs w:val="23"/>
        </w:rPr>
        <w:t>ὄνομ</w:t>
      </w:r>
      <w:proofErr w:type="spellEnd"/>
      <w:r w:rsidRPr="00764474">
        <w:rPr>
          <w:rFonts w:ascii="KadmosU" w:hAnsi="KadmosU"/>
          <w:color w:val="000000"/>
          <w:sz w:val="23"/>
          <w:szCs w:val="23"/>
        </w:rPr>
        <w:t>α</w:t>
      </w:r>
      <w:r>
        <w:t xml:space="preserve">), 161.14 (del. </w:t>
      </w:r>
      <w:proofErr w:type="spellStart"/>
      <w:r w:rsidRPr="00764474">
        <w:rPr>
          <w:rFonts w:ascii="KadmosU" w:hAnsi="KadmosU"/>
          <w:color w:val="000000"/>
          <w:sz w:val="23"/>
          <w:szCs w:val="23"/>
        </w:rPr>
        <w:t>ὄν</w:t>
      </w:r>
      <w:proofErr w:type="spellEnd"/>
      <w:r>
        <w:t>), 174.15 (</w:t>
      </w:r>
      <w:proofErr w:type="spellStart"/>
      <w:r w:rsidRPr="00764474">
        <w:rPr>
          <w:rFonts w:ascii="KadmosU" w:hAnsi="KadmosU"/>
          <w:color w:val="000000"/>
          <w:sz w:val="23"/>
          <w:szCs w:val="23"/>
        </w:rPr>
        <w:t>ἡμιγενὲς</w:t>
      </w:r>
      <w:proofErr w:type="spellEnd"/>
      <w:r w:rsidRPr="00E84968">
        <w:rPr>
          <w:rFonts w:ascii="KadmosU" w:hAnsi="KadmosU"/>
          <w:color w:val="000000"/>
          <w:sz w:val="21"/>
        </w:rPr>
        <w:t xml:space="preserve"> </w:t>
      </w:r>
      <w:proofErr w:type="spellStart"/>
      <w:r w:rsidRPr="00764474">
        <w:rPr>
          <w:rFonts w:ascii="KadmosU" w:hAnsi="KadmosU"/>
          <w:color w:val="000000"/>
          <w:sz w:val="23"/>
          <w:szCs w:val="23"/>
        </w:rPr>
        <w:t>δὲ</w:t>
      </w:r>
      <w:proofErr w:type="spellEnd"/>
      <w:r w:rsidRPr="00E84968">
        <w:rPr>
          <w:rFonts w:ascii="KadmosU" w:hAnsi="KadmosU"/>
          <w:color w:val="000000"/>
          <w:sz w:val="21"/>
        </w:rPr>
        <w:t xml:space="preserve"> </w:t>
      </w:r>
      <w:r w:rsidRPr="00764474">
        <w:t>pro</w:t>
      </w:r>
      <w:r w:rsidRPr="00E84968">
        <w:rPr>
          <w:rFonts w:ascii="KadmosU" w:hAnsi="KadmosU"/>
          <w:color w:val="000000"/>
          <w:sz w:val="21"/>
        </w:rPr>
        <w:t xml:space="preserve"> </w:t>
      </w:r>
      <w:proofErr w:type="spellStart"/>
      <w:r w:rsidRPr="00764474">
        <w:rPr>
          <w:rFonts w:ascii="KadmosU" w:hAnsi="KadmosU"/>
          <w:color w:val="000000"/>
          <w:sz w:val="23"/>
          <w:szCs w:val="23"/>
        </w:rPr>
        <w:t>ἡμεῖς</w:t>
      </w:r>
      <w:proofErr w:type="spellEnd"/>
      <w:r w:rsidRPr="00E84968">
        <w:rPr>
          <w:rFonts w:ascii="KadmosU" w:hAnsi="KadmosU"/>
          <w:color w:val="000000"/>
          <w:sz w:val="21"/>
        </w:rPr>
        <w:t xml:space="preserve"> </w:t>
      </w:r>
      <w:proofErr w:type="spellStart"/>
      <w:r w:rsidRPr="00764474">
        <w:rPr>
          <w:rFonts w:ascii="KadmosU" w:hAnsi="KadmosU"/>
          <w:color w:val="000000"/>
          <w:sz w:val="23"/>
          <w:szCs w:val="23"/>
        </w:rPr>
        <w:t>δὲ</w:t>
      </w:r>
      <w:proofErr w:type="spellEnd"/>
      <w:r w:rsidRPr="00E84968">
        <w:rPr>
          <w:rFonts w:ascii="KadmosU" w:hAnsi="KadmosU"/>
          <w:color w:val="000000"/>
          <w:sz w:val="21"/>
        </w:rPr>
        <w:t xml:space="preserve"> </w:t>
      </w:r>
      <w:proofErr w:type="spellStart"/>
      <w:r w:rsidRPr="00764474">
        <w:rPr>
          <w:rFonts w:ascii="KadmosU" w:hAnsi="KadmosU"/>
          <w:color w:val="000000"/>
          <w:sz w:val="23"/>
          <w:szCs w:val="23"/>
        </w:rPr>
        <w:t>ἐν</w:t>
      </w:r>
      <w:proofErr w:type="spellEnd"/>
      <w:r w:rsidRPr="00E84968">
        <w:rPr>
          <w:rFonts w:ascii="KadmosU" w:hAnsi="KadmosU"/>
          <w:color w:val="000000"/>
          <w:sz w:val="21"/>
        </w:rPr>
        <w:t xml:space="preserve"> </w:t>
      </w:r>
      <w:r w:rsidRPr="00764474">
        <w:rPr>
          <w:rFonts w:ascii="KadmosU" w:hAnsi="KadmosU"/>
          <w:color w:val="000000"/>
          <w:sz w:val="23"/>
          <w:szCs w:val="23"/>
        </w:rPr>
        <w:t>α</w:t>
      </w:r>
      <w:proofErr w:type="spellStart"/>
      <w:r w:rsidRPr="00764474">
        <w:rPr>
          <w:rFonts w:ascii="KadmosU" w:hAnsi="KadmosU"/>
          <w:color w:val="000000"/>
          <w:sz w:val="23"/>
          <w:szCs w:val="23"/>
        </w:rPr>
        <w:t>ἷς</w:t>
      </w:r>
      <w:proofErr w:type="spellEnd"/>
      <w:r>
        <w:t>), 188.27 (</w:t>
      </w:r>
      <w:r w:rsidRPr="00764474">
        <w:rPr>
          <w:rFonts w:ascii="KadmosU" w:hAnsi="KadmosU"/>
          <w:color w:val="000000"/>
          <w:sz w:val="23"/>
          <w:szCs w:val="23"/>
        </w:rPr>
        <w:t>α</w:t>
      </w:r>
      <w:proofErr w:type="spellStart"/>
      <w:r w:rsidRPr="00764474">
        <w:rPr>
          <w:rFonts w:ascii="KadmosU" w:hAnsi="KadmosU"/>
          <w:color w:val="000000"/>
          <w:sz w:val="23"/>
          <w:szCs w:val="23"/>
        </w:rPr>
        <w:t>ὐτόνομον</w:t>
      </w:r>
      <w:proofErr w:type="spellEnd"/>
      <w:r w:rsidRPr="00E84968">
        <w:rPr>
          <w:rFonts w:ascii="KadmosU" w:hAnsi="KadmosU"/>
          <w:color w:val="000000"/>
          <w:sz w:val="21"/>
        </w:rPr>
        <w:t xml:space="preserve"> </w:t>
      </w:r>
      <w:proofErr w:type="spellStart"/>
      <w:r w:rsidRPr="00764474">
        <w:rPr>
          <w:rFonts w:ascii="KadmosU" w:hAnsi="KadmosU"/>
          <w:color w:val="000000"/>
          <w:sz w:val="23"/>
          <w:szCs w:val="23"/>
        </w:rPr>
        <w:t>ἦι</w:t>
      </w:r>
      <w:proofErr w:type="spellEnd"/>
      <w:r>
        <w:t>).</w:t>
      </w:r>
      <w:r w:rsidR="00CC6BB2">
        <w:rPr>
          <w:rStyle w:val="FootnoteReference"/>
        </w:rPr>
        <w:footnoteReference w:id="27"/>
      </w:r>
      <w:r>
        <w:t xml:space="preserve">  Some of these are palmary, but others are corrections at least as ambitious as the proposals in the letters, and it is reasonable to suppose that Whittaker would have mentioned these had he known about them. </w:t>
      </w:r>
    </w:p>
    <w:p w14:paraId="6D0E0B5A" w14:textId="77777777" w:rsidR="00B56333" w:rsidRDefault="00B56333" w:rsidP="00B56333">
      <w:pPr>
        <w:pStyle w:val="grbsnormal"/>
        <w:ind w:firstLine="210"/>
      </w:pPr>
      <w:r>
        <w:t xml:space="preserve">A further refinement on Whittaker’s work is the textually informed translation and commentary by John Dillon. Dillon records his dissatisfaction with all the available conjectures, but is apparently unaware of the conjectures proposed in the letters. I quote his translation and comments at length. </w:t>
      </w:r>
      <w:proofErr w:type="gramStart"/>
      <w:r>
        <w:t>The first passage, the start of chapter 14, is translated by Dillon</w:t>
      </w:r>
      <w:proofErr w:type="gramEnd"/>
      <w:r>
        <w:t xml:space="preserve"> as follows:</w:t>
      </w:r>
    </w:p>
    <w:p w14:paraId="4ED6789A" w14:textId="2B39AB0E" w:rsidR="00B56333" w:rsidRDefault="00B56333" w:rsidP="00CC6BB2">
      <w:pPr>
        <w:pStyle w:val="grbsnormal"/>
        <w:ind w:left="210" w:firstLine="0"/>
      </w:pPr>
      <w:r w:rsidRPr="00CC6BB2">
        <w:rPr>
          <w:sz w:val="22"/>
          <w:szCs w:val="22"/>
        </w:rPr>
        <w:t>Having given an account of the composition of bodies, he draws on the powers that make their appearance in the soul in presen</w:t>
      </w:r>
      <w:r w:rsidR="00CC6BB2">
        <w:rPr>
          <w:sz w:val="22"/>
          <w:szCs w:val="22"/>
        </w:rPr>
        <w:t xml:space="preserve">ting his teaching about </w:t>
      </w:r>
      <w:proofErr w:type="gramStart"/>
      <w:r w:rsidR="00CC6BB2">
        <w:rPr>
          <w:sz w:val="22"/>
          <w:szCs w:val="22"/>
        </w:rPr>
        <w:t>it(</w:t>
      </w:r>
      <w:proofErr w:type="gramEnd"/>
      <w:r w:rsidR="00CC6BB2">
        <w:rPr>
          <w:sz w:val="22"/>
          <w:szCs w:val="22"/>
        </w:rPr>
        <w:t>?).</w:t>
      </w:r>
      <w:r w:rsidR="00CC6BB2">
        <w:rPr>
          <w:rStyle w:val="FootnoteReference"/>
        </w:rPr>
        <w:footnoteReference w:id="28"/>
      </w:r>
    </w:p>
    <w:p w14:paraId="14DD7DFF" w14:textId="77777777" w:rsidR="00B56333" w:rsidRDefault="00B56333" w:rsidP="00B56333">
      <w:pPr>
        <w:pStyle w:val="grbsnormal"/>
        <w:ind w:firstLine="210"/>
      </w:pPr>
      <w:r>
        <w:t xml:space="preserve">The question mark is </w:t>
      </w:r>
      <w:proofErr w:type="gramStart"/>
      <w:r>
        <w:t>well-placed</w:t>
      </w:r>
      <w:proofErr w:type="gramEnd"/>
      <w:r>
        <w:t xml:space="preserve">, since the text at this point is indeed uncertain; but this is plainly no translation of </w:t>
      </w:r>
      <w:proofErr w:type="spellStart"/>
      <w:r w:rsidRPr="00764474">
        <w:rPr>
          <w:rFonts w:ascii="KadmosU" w:hAnsi="KadmosU"/>
          <w:color w:val="000000"/>
          <w:sz w:val="23"/>
          <w:szCs w:val="23"/>
        </w:rPr>
        <w:t>συγγενεστάτων</w:t>
      </w:r>
      <w:proofErr w:type="spellEnd"/>
      <w:r>
        <w:t>. Indeed Dillon is explicit about the text he is translating:</w:t>
      </w:r>
    </w:p>
    <w:p w14:paraId="10374F25" w14:textId="7ABDC765" w:rsidR="00B56333" w:rsidRDefault="00B56333" w:rsidP="00CC6BB2">
      <w:pPr>
        <w:pStyle w:val="grbsnormal"/>
        <w:ind w:left="210" w:firstLine="0"/>
      </w:pPr>
      <w:r w:rsidRPr="00CC6BB2">
        <w:rPr>
          <w:sz w:val="22"/>
          <w:szCs w:val="22"/>
        </w:rPr>
        <w:t xml:space="preserve">The beginning of the chapter is corrupt in the MSS. I translate </w:t>
      </w:r>
      <w:r w:rsidRPr="00CC6BB2">
        <w:rPr>
          <w:sz w:val="22"/>
          <w:szCs w:val="22"/>
        </w:rPr>
        <w:lastRenderedPageBreak/>
        <w:t>the emendation proposed by Louis (</w:t>
      </w:r>
      <w:proofErr w:type="spellStart"/>
      <w:r w:rsidRPr="00CC6BB2">
        <w:rPr>
          <w:i/>
          <w:iCs/>
          <w:sz w:val="22"/>
          <w:szCs w:val="22"/>
        </w:rPr>
        <w:t>sunistas</w:t>
      </w:r>
      <w:proofErr w:type="spellEnd"/>
      <w:r w:rsidRPr="00CC6BB2">
        <w:rPr>
          <w:sz w:val="22"/>
          <w:szCs w:val="22"/>
        </w:rPr>
        <w:t xml:space="preserve"> for </w:t>
      </w:r>
      <w:proofErr w:type="spellStart"/>
      <w:r w:rsidRPr="00CC6BB2">
        <w:rPr>
          <w:i/>
          <w:iCs/>
          <w:sz w:val="22"/>
          <w:szCs w:val="22"/>
        </w:rPr>
        <w:t>eis</w:t>
      </w:r>
      <w:proofErr w:type="spellEnd"/>
      <w:r w:rsidRPr="00CC6BB2">
        <w:rPr>
          <w:sz w:val="22"/>
          <w:szCs w:val="22"/>
        </w:rPr>
        <w:t xml:space="preserve"> </w:t>
      </w:r>
      <w:r w:rsidRPr="00CC6BB2">
        <w:rPr>
          <w:i/>
          <w:iCs/>
          <w:sz w:val="22"/>
          <w:szCs w:val="22"/>
        </w:rPr>
        <w:t>ta</w:t>
      </w:r>
      <w:r w:rsidRPr="00CC6BB2">
        <w:rPr>
          <w:sz w:val="22"/>
          <w:szCs w:val="22"/>
        </w:rPr>
        <w:t xml:space="preserve">, and </w:t>
      </w:r>
      <w:proofErr w:type="spellStart"/>
      <w:r w:rsidRPr="00CC6BB2">
        <w:rPr>
          <w:i/>
          <w:iCs/>
          <w:sz w:val="22"/>
          <w:szCs w:val="22"/>
        </w:rPr>
        <w:t>ek</w:t>
      </w:r>
      <w:proofErr w:type="spellEnd"/>
      <w:r w:rsidRPr="00CC6BB2">
        <w:rPr>
          <w:sz w:val="22"/>
          <w:szCs w:val="22"/>
        </w:rPr>
        <w:t xml:space="preserve"> inserted before </w:t>
      </w:r>
      <w:proofErr w:type="spellStart"/>
      <w:r w:rsidRPr="00CC6BB2">
        <w:rPr>
          <w:i/>
          <w:iCs/>
          <w:sz w:val="22"/>
          <w:szCs w:val="22"/>
        </w:rPr>
        <w:t>tōn</w:t>
      </w:r>
      <w:proofErr w:type="spellEnd"/>
      <w:r w:rsidRPr="00CC6BB2">
        <w:rPr>
          <w:i/>
          <w:iCs/>
          <w:sz w:val="22"/>
          <w:szCs w:val="22"/>
        </w:rPr>
        <w:t xml:space="preserve"> </w:t>
      </w:r>
      <w:proofErr w:type="spellStart"/>
      <w:r w:rsidRPr="00CC6BB2">
        <w:rPr>
          <w:i/>
          <w:iCs/>
          <w:sz w:val="22"/>
          <w:szCs w:val="22"/>
        </w:rPr>
        <w:t>emphainomenōn</w:t>
      </w:r>
      <w:proofErr w:type="spellEnd"/>
      <w:r w:rsidRPr="00CC6BB2">
        <w:rPr>
          <w:sz w:val="22"/>
          <w:szCs w:val="22"/>
        </w:rPr>
        <w:t xml:space="preserve">), as it gives reasonable sense, but, as </w:t>
      </w:r>
      <w:proofErr w:type="spellStart"/>
      <w:r w:rsidRPr="00CC6BB2">
        <w:rPr>
          <w:sz w:val="22"/>
          <w:szCs w:val="22"/>
        </w:rPr>
        <w:t>Cherniss</w:t>
      </w:r>
      <w:proofErr w:type="spellEnd"/>
      <w:r w:rsidRPr="00CC6BB2">
        <w:rPr>
          <w:sz w:val="22"/>
          <w:szCs w:val="22"/>
        </w:rPr>
        <w:t xml:space="preserve"> (1949: 76 n. 5) pointed out in his review of Louis, it leaves an awkward men at the beginning without a balancing de, so that some furt</w:t>
      </w:r>
      <w:r w:rsidR="00CC6BB2">
        <w:rPr>
          <w:sz w:val="22"/>
          <w:szCs w:val="22"/>
        </w:rPr>
        <w:t>her lacuna is to be suspected.</w:t>
      </w:r>
      <w:r w:rsidR="00CC6BB2">
        <w:rPr>
          <w:rStyle w:val="FootnoteReference"/>
        </w:rPr>
        <w:footnoteReference w:id="29"/>
      </w:r>
    </w:p>
    <w:p w14:paraId="34E3F810" w14:textId="77777777" w:rsidR="00B56333" w:rsidRDefault="00B56333" w:rsidP="00B56333">
      <w:pPr>
        <w:pStyle w:val="grbsnormal"/>
        <w:ind w:firstLine="210"/>
      </w:pPr>
      <w:r>
        <w:t xml:space="preserve">Dillon is thus broadly following Whittaker’s text, but here accepts an earlier emendation proposed by the previous editor for </w:t>
      </w:r>
      <w:proofErr w:type="spellStart"/>
      <w:r>
        <w:t>Budé</w:t>
      </w:r>
      <w:proofErr w:type="spellEnd"/>
      <w:r>
        <w:t xml:space="preserve">, Louis, even as he acknowledges that the correction requires the assumption of a further lacuna. The passage as the MSS have it is untranslatable, and so some drastic intervention is required. To assume an </w:t>
      </w:r>
      <w:proofErr w:type="spellStart"/>
      <w:r>
        <w:t>itacistic</w:t>
      </w:r>
      <w:proofErr w:type="spellEnd"/>
      <w:r>
        <w:t xml:space="preserve"> mistake of </w:t>
      </w:r>
      <w:proofErr w:type="spellStart"/>
      <w:r w:rsidRPr="00764474">
        <w:rPr>
          <w:rFonts w:ascii="KadmosU" w:hAnsi="KadmosU"/>
          <w:color w:val="000000"/>
          <w:sz w:val="23"/>
          <w:szCs w:val="23"/>
        </w:rPr>
        <w:t>συνειστάς</w:t>
      </w:r>
      <w:proofErr w:type="spellEnd"/>
      <w:r>
        <w:t xml:space="preserve"> followed by misreading in </w:t>
      </w:r>
      <w:proofErr w:type="spellStart"/>
      <w:r w:rsidRPr="001C6A13">
        <w:rPr>
          <w:i/>
          <w:iCs/>
        </w:rPr>
        <w:t>scriptio</w:t>
      </w:r>
      <w:proofErr w:type="spellEnd"/>
      <w:r w:rsidRPr="001C6A13">
        <w:rPr>
          <w:i/>
          <w:iCs/>
        </w:rPr>
        <w:t xml:space="preserve"> plena</w:t>
      </w:r>
      <w:r>
        <w:t xml:space="preserve"> as </w:t>
      </w:r>
      <w:proofErr w:type="spellStart"/>
      <w:r w:rsidRPr="00764474">
        <w:rPr>
          <w:rFonts w:ascii="KadmosU" w:hAnsi="KadmosU"/>
          <w:color w:val="000000"/>
          <w:sz w:val="23"/>
          <w:szCs w:val="23"/>
        </w:rPr>
        <w:t>εἰς</w:t>
      </w:r>
      <w:proofErr w:type="spellEnd"/>
      <w:r w:rsidRPr="00764474">
        <w:rPr>
          <w:rFonts w:ascii="KadmosU" w:hAnsi="KadmosU"/>
          <w:color w:val="000000"/>
          <w:sz w:val="23"/>
          <w:szCs w:val="23"/>
        </w:rPr>
        <w:t xml:space="preserve"> </w:t>
      </w:r>
      <w:proofErr w:type="spellStart"/>
      <w:proofErr w:type="gramStart"/>
      <w:r w:rsidRPr="00764474">
        <w:rPr>
          <w:rFonts w:ascii="KadmosU" w:hAnsi="KadmosU"/>
          <w:color w:val="000000"/>
          <w:sz w:val="23"/>
          <w:szCs w:val="23"/>
        </w:rPr>
        <w:t>τὰ</w:t>
      </w:r>
      <w:proofErr w:type="spellEnd"/>
      <w:r w:rsidRPr="00764474">
        <w:rPr>
          <w:rFonts w:ascii="KadmosU" w:hAnsi="KadmosU"/>
          <w:color w:val="000000"/>
          <w:sz w:val="23"/>
          <w:szCs w:val="23"/>
        </w:rPr>
        <w:t>(</w:t>
      </w:r>
      <w:proofErr w:type="gramEnd"/>
      <w:r w:rsidRPr="00764474">
        <w:rPr>
          <w:rFonts w:ascii="KadmosU" w:hAnsi="KadmosU"/>
          <w:color w:val="000000"/>
          <w:sz w:val="23"/>
          <w:szCs w:val="23"/>
        </w:rPr>
        <w:t>ς)</w:t>
      </w:r>
      <w:r>
        <w:t xml:space="preserve"> is a relatively easy emendation; but the problem is that even as it emends, it requires a further assumption of a lacuna. Supposing this the best that philological ingenuity has yet contrived, there is plenty of space for further attempts on the passage, of the sort discussed by Witt and </w:t>
      </w:r>
      <w:proofErr w:type="spellStart"/>
      <w:r>
        <w:t>Dodds</w:t>
      </w:r>
      <w:proofErr w:type="spellEnd"/>
      <w:r>
        <w:t xml:space="preserve">. </w:t>
      </w:r>
    </w:p>
    <w:p w14:paraId="28B04B71" w14:textId="77777777" w:rsidR="00B56333" w:rsidRDefault="00B56333" w:rsidP="00B56333">
      <w:pPr>
        <w:pStyle w:val="grbsnormal"/>
        <w:ind w:firstLine="210"/>
      </w:pPr>
      <w:r>
        <w:t>In the second passage, in the penultimate paragraph of chapter 25, Dillon translates as follows:</w:t>
      </w:r>
    </w:p>
    <w:p w14:paraId="0E4AE86C" w14:textId="67E29F41" w:rsidR="00B56333" w:rsidRDefault="00CC6BB2" w:rsidP="00CC6BB2">
      <w:pPr>
        <w:pStyle w:val="grbsnormal"/>
        <w:ind w:left="210" w:firstLine="0"/>
      </w:pPr>
      <w:r w:rsidRPr="00CC6BB2">
        <w:rPr>
          <w:sz w:val="22"/>
          <w:szCs w:val="22"/>
        </w:rPr>
        <w:t>…</w:t>
      </w:r>
      <w:r w:rsidR="00B56333" w:rsidRPr="00CC6BB2">
        <w:rPr>
          <w:sz w:val="22"/>
          <w:szCs w:val="22"/>
        </w:rPr>
        <w:t>and that they should pass through many bodies both human and non-human, either following their turn in a numbered sequence, or by the will of the gods, or through intemperance, or through love of the body</w:t>
      </w:r>
      <w:r w:rsidRPr="00CC6BB2">
        <w:rPr>
          <w:sz w:val="22"/>
          <w:szCs w:val="22"/>
        </w:rPr>
        <w:t>….</w:t>
      </w:r>
      <w:r>
        <w:rPr>
          <w:rStyle w:val="FootnoteReference"/>
        </w:rPr>
        <w:footnoteReference w:id="30"/>
      </w:r>
      <w:r w:rsidR="00B56333">
        <w:t xml:space="preserve"> </w:t>
      </w:r>
    </w:p>
    <w:p w14:paraId="6AC33DD1" w14:textId="77777777" w:rsidR="00B56333" w:rsidRDefault="00B56333" w:rsidP="00B56333">
      <w:pPr>
        <w:pStyle w:val="grbsnormal"/>
        <w:ind w:firstLine="210"/>
      </w:pPr>
      <w:r>
        <w:t>The corresponding textual remark runs as follows:</w:t>
      </w:r>
    </w:p>
    <w:p w14:paraId="5F2758CF" w14:textId="62723A13" w:rsidR="00B56333" w:rsidRDefault="00B56333" w:rsidP="00CC6BB2">
      <w:pPr>
        <w:pStyle w:val="grbsnormal"/>
        <w:ind w:left="210" w:firstLine="0"/>
      </w:pPr>
      <w:proofErr w:type="gramStart"/>
      <w:r w:rsidRPr="00CC6BB2">
        <w:rPr>
          <w:sz w:val="22"/>
          <w:szCs w:val="22"/>
        </w:rPr>
        <w:t>following</w:t>
      </w:r>
      <w:proofErr w:type="gramEnd"/>
      <w:r w:rsidRPr="00CC6BB2">
        <w:rPr>
          <w:sz w:val="22"/>
          <w:szCs w:val="22"/>
        </w:rPr>
        <w:t xml:space="preserve"> their turn in a numbered sequence: this is my rendering of the troublesome phrase </w:t>
      </w:r>
      <w:proofErr w:type="spellStart"/>
      <w:r w:rsidRPr="00CC6BB2">
        <w:rPr>
          <w:i/>
          <w:iCs/>
          <w:sz w:val="22"/>
          <w:szCs w:val="22"/>
        </w:rPr>
        <w:t>arithmous</w:t>
      </w:r>
      <w:proofErr w:type="spellEnd"/>
      <w:r w:rsidRPr="00CC6BB2">
        <w:rPr>
          <w:i/>
          <w:iCs/>
          <w:sz w:val="22"/>
          <w:szCs w:val="22"/>
        </w:rPr>
        <w:t xml:space="preserve"> </w:t>
      </w:r>
      <w:proofErr w:type="spellStart"/>
      <w:r w:rsidRPr="00CC6BB2">
        <w:rPr>
          <w:i/>
          <w:iCs/>
          <w:sz w:val="22"/>
          <w:szCs w:val="22"/>
        </w:rPr>
        <w:t>menousas</w:t>
      </w:r>
      <w:proofErr w:type="spellEnd"/>
      <w:r w:rsidRPr="00CC6BB2">
        <w:rPr>
          <w:sz w:val="22"/>
          <w:szCs w:val="22"/>
        </w:rPr>
        <w:t xml:space="preserve">, “waiting for numbers” - perhaps “waiting for their number to come up”.... One should mention, though </w:t>
      </w:r>
      <w:proofErr w:type="spellStart"/>
      <w:r w:rsidRPr="00CC6BB2">
        <w:rPr>
          <w:sz w:val="22"/>
          <w:szCs w:val="22"/>
        </w:rPr>
        <w:t>Freudenthal’s</w:t>
      </w:r>
      <w:proofErr w:type="spellEnd"/>
      <w:r w:rsidRPr="00CC6BB2">
        <w:rPr>
          <w:sz w:val="22"/>
          <w:szCs w:val="22"/>
        </w:rPr>
        <w:t xml:space="preserve"> suggestion (1879: 320), rejected as unnecessary by Whittaker, but which seems to me to have some merit, </w:t>
      </w:r>
      <w:proofErr w:type="spellStart"/>
      <w:r w:rsidRPr="00CC6BB2">
        <w:rPr>
          <w:i/>
          <w:iCs/>
          <w:sz w:val="22"/>
          <w:szCs w:val="22"/>
        </w:rPr>
        <w:t>isarithmous</w:t>
      </w:r>
      <w:proofErr w:type="spellEnd"/>
      <w:r w:rsidRPr="00CC6BB2">
        <w:rPr>
          <w:i/>
          <w:iCs/>
          <w:sz w:val="22"/>
          <w:szCs w:val="22"/>
        </w:rPr>
        <w:t xml:space="preserve"> </w:t>
      </w:r>
      <w:proofErr w:type="spellStart"/>
      <w:r w:rsidRPr="00CC6BB2">
        <w:rPr>
          <w:i/>
          <w:iCs/>
          <w:sz w:val="22"/>
          <w:szCs w:val="22"/>
        </w:rPr>
        <w:t>menousas</w:t>
      </w:r>
      <w:proofErr w:type="spellEnd"/>
      <w:r w:rsidRPr="00CC6BB2">
        <w:rPr>
          <w:sz w:val="22"/>
          <w:szCs w:val="22"/>
        </w:rPr>
        <w:t xml:space="preserve">, which would mean something like “waiting to make up the number”, which comes to very much the same thing, but </w:t>
      </w:r>
      <w:r w:rsidRPr="00CC6BB2">
        <w:rPr>
          <w:sz w:val="22"/>
          <w:szCs w:val="22"/>
        </w:rPr>
        <w:lastRenderedPageBreak/>
        <w:t>is somewhat</w:t>
      </w:r>
      <w:r w:rsidR="00CC6BB2">
        <w:rPr>
          <w:sz w:val="22"/>
          <w:szCs w:val="22"/>
        </w:rPr>
        <w:t xml:space="preserve"> better syntactically, perhaps.</w:t>
      </w:r>
      <w:r w:rsidR="00CC6BB2">
        <w:rPr>
          <w:rStyle w:val="FootnoteReference"/>
        </w:rPr>
        <w:footnoteReference w:id="31"/>
      </w:r>
      <w:r>
        <w:t xml:space="preserve"> </w:t>
      </w:r>
    </w:p>
    <w:p w14:paraId="0386EDE5" w14:textId="4D30E2C8" w:rsidR="00B56333" w:rsidRDefault="00B56333" w:rsidP="00B56333">
      <w:pPr>
        <w:pStyle w:val="grbsnormal"/>
        <w:ind w:firstLine="210"/>
      </w:pPr>
      <w:r>
        <w:t xml:space="preserve">Dillon quite candidly acknowledges the textual problems in these passages, together with some of the alternative solutions, and shows that the ingenuity of </w:t>
      </w:r>
      <w:proofErr w:type="spellStart"/>
      <w:r>
        <w:t>Dodds</w:t>
      </w:r>
      <w:proofErr w:type="spellEnd"/>
      <w:r>
        <w:t xml:space="preserve"> and Witt </w:t>
      </w:r>
      <w:proofErr w:type="gramStart"/>
      <w:r>
        <w:t>was being applied</w:t>
      </w:r>
      <w:proofErr w:type="gramEnd"/>
      <w:r>
        <w:t xml:space="preserve"> to a worthy crux. Furthermore, the solutions discussed by Dillon show how </w:t>
      </w:r>
      <w:r w:rsidR="005200D7">
        <w:t xml:space="preserve">comparatively </w:t>
      </w:r>
      <w:r>
        <w:t xml:space="preserve">radical Witt’s solution was. </w:t>
      </w:r>
    </w:p>
    <w:p w14:paraId="6A6124DC" w14:textId="77777777" w:rsidR="00B56333" w:rsidRDefault="00B56333" w:rsidP="00B56333">
      <w:pPr>
        <w:pStyle w:val="grbsnormal"/>
        <w:ind w:firstLine="210"/>
      </w:pPr>
      <w:r>
        <w:t>4.</w:t>
      </w:r>
      <w:r>
        <w:tab/>
      </w:r>
      <w:r w:rsidRPr="00B56333">
        <w:rPr>
          <w:i/>
          <w:iCs/>
        </w:rPr>
        <w:t>Assessment of the emendations</w:t>
      </w:r>
    </w:p>
    <w:p w14:paraId="2BCFEE61" w14:textId="23CCABF5" w:rsidR="00B56333" w:rsidRDefault="00B56333" w:rsidP="00B56333">
      <w:pPr>
        <w:pStyle w:val="grbsnormal"/>
        <w:ind w:firstLine="210"/>
      </w:pPr>
      <w:r>
        <w:t>Both emendations are</w:t>
      </w:r>
      <w:r w:rsidR="008A7E3E">
        <w:t xml:space="preserve"> rather “elaborate”</w:t>
      </w:r>
      <w:r>
        <w:t>,</w:t>
      </w:r>
      <w:r w:rsidR="00CC6BB2">
        <w:rPr>
          <w:rStyle w:val="FootnoteReference"/>
        </w:rPr>
        <w:footnoteReference w:id="32"/>
      </w:r>
      <w:r>
        <w:t xml:space="preserve"> and it is entirely possible that neither is correct. They are however both worth serious consideration, as they certainly turn nonsense into sense. The first emendation, in Witt’s first formulation, is perhaps adventurous, but makes superb sense of the puzzling sequence of </w:t>
      </w:r>
      <w:proofErr w:type="spellStart"/>
      <w:r w:rsidRPr="005200D7">
        <w:rPr>
          <w:rFonts w:ascii="KadmosU" w:hAnsi="KadmosU"/>
          <w:color w:val="000000"/>
          <w:sz w:val="23"/>
          <w:szCs w:val="23"/>
        </w:rPr>
        <w:t>εἰς</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τὰς</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τῶν</w:t>
      </w:r>
      <w:proofErr w:type="spellEnd"/>
      <w:r>
        <w:t xml:space="preserve">, and thereby obviates the need for the lacuna marked in Hermann after </w:t>
      </w:r>
      <w:proofErr w:type="spellStart"/>
      <w:r w:rsidRPr="005200D7">
        <w:rPr>
          <w:rFonts w:ascii="KadmosU" w:hAnsi="KadmosU"/>
          <w:color w:val="000000"/>
          <w:sz w:val="23"/>
          <w:szCs w:val="23"/>
        </w:rPr>
        <w:t>δυνάμεων</w:t>
      </w:r>
      <w:proofErr w:type="spellEnd"/>
      <w:r>
        <w:t>.</w:t>
      </w:r>
    </w:p>
    <w:p w14:paraId="62F8CCA3" w14:textId="2D1973FA" w:rsidR="00B56333" w:rsidRDefault="00B56333" w:rsidP="008A7E3E">
      <w:pPr>
        <w:pStyle w:val="grbsnormal"/>
        <w:ind w:firstLine="210"/>
      </w:pPr>
      <w:r>
        <w:t xml:space="preserve">The second emendation, in Witt’s first formulation, depends on </w:t>
      </w:r>
      <w:r w:rsidRPr="005200D7">
        <w:rPr>
          <w:rFonts w:ascii="KadmosU" w:hAnsi="KadmosU"/>
          <w:color w:val="000000"/>
          <w:sz w:val="23"/>
          <w:szCs w:val="23"/>
        </w:rPr>
        <w:t>καί</w:t>
      </w:r>
      <w:r>
        <w:t xml:space="preserve"> being in the text. However, as </w:t>
      </w:r>
      <w:proofErr w:type="spellStart"/>
      <w:r>
        <w:t>Dodds</w:t>
      </w:r>
      <w:proofErr w:type="spellEnd"/>
      <w:r>
        <w:t xml:space="preserve"> observed in his reply, the reading is ἤ. I find </w:t>
      </w:r>
      <w:proofErr w:type="spellStart"/>
      <w:r>
        <w:t>Dodds</w:t>
      </w:r>
      <w:proofErr w:type="spellEnd"/>
      <w:r>
        <w:t xml:space="preserve">’ statement that a </w:t>
      </w:r>
      <w:r w:rsidRPr="005200D7">
        <w:rPr>
          <w:rFonts w:ascii="KadmosU" w:hAnsi="KadmosU"/>
          <w:color w:val="000000"/>
          <w:sz w:val="23"/>
          <w:szCs w:val="23"/>
        </w:rPr>
        <w:t>καθα</w:t>
      </w:r>
      <w:proofErr w:type="spellStart"/>
      <w:r w:rsidRPr="005200D7">
        <w:rPr>
          <w:rFonts w:ascii="KadmosU" w:hAnsi="KadmosU"/>
          <w:color w:val="000000"/>
          <w:sz w:val="23"/>
          <w:szCs w:val="23"/>
        </w:rPr>
        <w:t>ρμός</w:t>
      </w:r>
      <w:proofErr w:type="spellEnd"/>
      <w:r w:rsidRPr="00E84968">
        <w:rPr>
          <w:rFonts w:ascii="KadmosU" w:hAnsi="KadmosU"/>
          <w:color w:val="000000"/>
          <w:sz w:val="21"/>
        </w:rPr>
        <w:t xml:space="preserve"> </w:t>
      </w:r>
      <w:r>
        <w:t xml:space="preserve">is not a soul puzzling, however; I assume </w:t>
      </w:r>
      <w:proofErr w:type="spellStart"/>
      <w:r>
        <w:t>Dodds</w:t>
      </w:r>
      <w:proofErr w:type="spellEnd"/>
      <w:r>
        <w:t xml:space="preserve"> took Witt’s meaning to be that he would also delete </w:t>
      </w:r>
      <w:proofErr w:type="spellStart"/>
      <w:r w:rsidRPr="005200D7">
        <w:rPr>
          <w:rFonts w:ascii="KadmosU" w:hAnsi="KadmosU"/>
          <w:color w:val="000000"/>
          <w:sz w:val="23"/>
          <w:szCs w:val="23"/>
        </w:rPr>
        <w:t>μενούσ</w:t>
      </w:r>
      <w:proofErr w:type="spellEnd"/>
      <w:r w:rsidRPr="005200D7">
        <w:rPr>
          <w:rFonts w:ascii="KadmosU" w:hAnsi="KadmosU"/>
          <w:color w:val="000000"/>
          <w:sz w:val="23"/>
          <w:szCs w:val="23"/>
        </w:rPr>
        <w:t>ας</w:t>
      </w:r>
      <w:r>
        <w:t xml:space="preserve">. Nevertheless, the emendation </w:t>
      </w:r>
      <w:proofErr w:type="spellStart"/>
      <w:r w:rsidRPr="005200D7">
        <w:rPr>
          <w:rFonts w:ascii="KadmosU" w:hAnsi="KadmosU"/>
          <w:color w:val="000000"/>
          <w:sz w:val="23"/>
          <w:szCs w:val="23"/>
        </w:rPr>
        <w:t>μὴ</w:t>
      </w:r>
      <w:proofErr w:type="spellEnd"/>
      <w:r w:rsidRPr="00E84968">
        <w:rPr>
          <w:rFonts w:ascii="KadmosU" w:hAnsi="KadmosU"/>
          <w:color w:val="000000"/>
          <w:sz w:val="21"/>
        </w:rPr>
        <w:t xml:space="preserve"> </w:t>
      </w:r>
      <w:r w:rsidRPr="005200D7">
        <w:rPr>
          <w:rFonts w:ascii="KadmosU" w:hAnsi="KadmosU"/>
          <w:color w:val="000000"/>
          <w:sz w:val="23"/>
          <w:szCs w:val="23"/>
        </w:rPr>
        <w:t>καθα</w:t>
      </w:r>
      <w:proofErr w:type="spellStart"/>
      <w:r w:rsidRPr="005200D7">
        <w:rPr>
          <w:rFonts w:ascii="KadmosU" w:hAnsi="KadmosU"/>
          <w:color w:val="000000"/>
          <w:sz w:val="23"/>
          <w:szCs w:val="23"/>
        </w:rPr>
        <w:t>ρὰς</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μενούσ</w:t>
      </w:r>
      <w:proofErr w:type="spellEnd"/>
      <w:r w:rsidRPr="005200D7">
        <w:rPr>
          <w:rFonts w:ascii="KadmosU" w:hAnsi="KadmosU"/>
          <w:color w:val="000000"/>
          <w:sz w:val="23"/>
          <w:szCs w:val="23"/>
        </w:rPr>
        <w:t>ας</w:t>
      </w:r>
      <w:r w:rsidR="008A7E3E">
        <w:rPr>
          <w:rFonts w:ascii="KadmosU" w:hAnsi="KadmosU"/>
          <w:color w:val="000000"/>
          <w:sz w:val="23"/>
          <w:szCs w:val="23"/>
        </w:rPr>
        <w:t>,</w:t>
      </w:r>
      <w:r w:rsidR="008A7E3E">
        <w:t xml:space="preserve"> “if they did not remain pure”,</w:t>
      </w:r>
      <w:r>
        <w:t xml:space="preserve"> fits the sense beautifully. The original reading </w:t>
      </w:r>
      <w:proofErr w:type="spellStart"/>
      <w:r w:rsidRPr="005200D7">
        <w:rPr>
          <w:rFonts w:ascii="KadmosU" w:hAnsi="KadmosU"/>
          <w:color w:val="000000"/>
          <w:sz w:val="23"/>
          <w:szCs w:val="23"/>
        </w:rPr>
        <w:t>ἀριθμοὺς</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μενούσ</w:t>
      </w:r>
      <w:proofErr w:type="spellEnd"/>
      <w:r w:rsidRPr="005200D7">
        <w:rPr>
          <w:rFonts w:ascii="KadmosU" w:hAnsi="KadmosU"/>
          <w:color w:val="000000"/>
          <w:sz w:val="23"/>
          <w:szCs w:val="23"/>
        </w:rPr>
        <w:t>ας</w:t>
      </w:r>
      <w:r>
        <w:t xml:space="preserve"> is pu</w:t>
      </w:r>
      <w:r w:rsidR="008A7E3E">
        <w:t>zzling both on its own terms – “waiting for numbers”</w:t>
      </w:r>
      <w:r>
        <w:t xml:space="preserve"> is rather opaque - but nor does it seem to correspond to any particular Platonic doctrine available elsewhere. Waiting to become pure, however, is a natural thing to do for the soul after death, and easily paralleled. The conjecture </w:t>
      </w:r>
      <w:proofErr w:type="spellStart"/>
      <w:r w:rsidRPr="005200D7">
        <w:rPr>
          <w:rFonts w:ascii="KadmosU" w:hAnsi="KadmosU"/>
          <w:color w:val="000000"/>
          <w:sz w:val="23"/>
          <w:szCs w:val="23"/>
        </w:rPr>
        <w:t>ἰσ</w:t>
      </w:r>
      <w:proofErr w:type="spellEnd"/>
      <w:r w:rsidRPr="005200D7">
        <w:rPr>
          <w:rFonts w:ascii="KadmosU" w:hAnsi="KadmosU"/>
          <w:color w:val="000000"/>
          <w:sz w:val="23"/>
          <w:szCs w:val="23"/>
        </w:rPr>
        <w:t>αρίθμους</w:t>
      </w:r>
      <w:r w:rsidRPr="00E84968">
        <w:rPr>
          <w:rFonts w:ascii="KadmosU" w:hAnsi="KadmosU"/>
          <w:color w:val="000000"/>
          <w:sz w:val="21"/>
        </w:rPr>
        <w:t xml:space="preserve"> </w:t>
      </w:r>
      <w:r>
        <w:t xml:space="preserve">accepted by other editors may even have a part to play in this. Suppose the original reading was </w:t>
      </w:r>
      <w:r w:rsidRPr="005200D7">
        <w:rPr>
          <w:rFonts w:ascii="KadmosU" w:hAnsi="KadmosU"/>
          <w:color w:val="000000"/>
          <w:sz w:val="23"/>
          <w:szCs w:val="23"/>
        </w:rPr>
        <w:t>καθα</w:t>
      </w:r>
      <w:proofErr w:type="spellStart"/>
      <w:r w:rsidRPr="005200D7">
        <w:rPr>
          <w:rFonts w:ascii="KadmosU" w:hAnsi="KadmosU"/>
          <w:color w:val="000000"/>
          <w:sz w:val="23"/>
          <w:szCs w:val="23"/>
        </w:rPr>
        <w:t>ρμούς</w:t>
      </w:r>
      <w:proofErr w:type="spellEnd"/>
      <w:proofErr w:type="gramStart"/>
      <w:r>
        <w:t>;</w:t>
      </w:r>
      <w:proofErr w:type="gramEnd"/>
      <w:r>
        <w:t xml:space="preserve"> this could be read as </w:t>
      </w:r>
      <w:proofErr w:type="spellStart"/>
      <w:r w:rsidRPr="005200D7">
        <w:rPr>
          <w:rFonts w:ascii="KadmosU" w:hAnsi="KadmosU"/>
          <w:color w:val="000000"/>
          <w:sz w:val="23"/>
          <w:szCs w:val="23"/>
        </w:rPr>
        <w:t>ισ</w:t>
      </w:r>
      <w:proofErr w:type="spellEnd"/>
      <w:r w:rsidRPr="005200D7">
        <w:rPr>
          <w:rFonts w:ascii="KadmosU" w:hAnsi="KadmosU"/>
          <w:color w:val="000000"/>
          <w:sz w:val="23"/>
          <w:szCs w:val="23"/>
        </w:rPr>
        <w:t>αθαρμους</w:t>
      </w:r>
      <w:r>
        <w:t xml:space="preserve"> (</w:t>
      </w:r>
      <w:r w:rsidRPr="005200D7">
        <w:rPr>
          <w:rFonts w:ascii="KadmosU" w:hAnsi="KadmosU"/>
          <w:color w:val="000000"/>
          <w:sz w:val="23"/>
          <w:szCs w:val="23"/>
        </w:rPr>
        <w:t xml:space="preserve">κ </w:t>
      </w:r>
      <w:r>
        <w:lastRenderedPageBreak/>
        <w:t xml:space="preserve">being interpreted as </w:t>
      </w:r>
      <w:proofErr w:type="spellStart"/>
      <w:r w:rsidRPr="005200D7">
        <w:rPr>
          <w:rFonts w:ascii="KadmosU" w:hAnsi="KadmosU"/>
          <w:color w:val="000000"/>
          <w:sz w:val="23"/>
          <w:szCs w:val="23"/>
        </w:rPr>
        <w:t>ιc</w:t>
      </w:r>
      <w:proofErr w:type="spellEnd"/>
      <w:r>
        <w:t>),</w:t>
      </w:r>
      <w:r w:rsidR="00CC6BB2">
        <w:rPr>
          <w:rStyle w:val="FootnoteReference"/>
        </w:rPr>
        <w:footnoteReference w:id="33"/>
      </w:r>
      <w:r>
        <w:t xml:space="preserve"> thence as </w:t>
      </w:r>
      <w:proofErr w:type="spellStart"/>
      <w:r w:rsidRPr="005200D7">
        <w:rPr>
          <w:rFonts w:ascii="KadmosU" w:hAnsi="KadmosU"/>
          <w:color w:val="000000"/>
          <w:sz w:val="23"/>
          <w:szCs w:val="23"/>
        </w:rPr>
        <w:t>εἰς</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ἀριθμούς</w:t>
      </w:r>
      <w:proofErr w:type="spellEnd"/>
      <w:r>
        <w:t xml:space="preserve"> and finally as </w:t>
      </w:r>
      <w:proofErr w:type="spellStart"/>
      <w:r w:rsidRPr="005200D7">
        <w:rPr>
          <w:rFonts w:ascii="KadmosU" w:hAnsi="KadmosU"/>
          <w:color w:val="000000"/>
          <w:sz w:val="23"/>
          <w:szCs w:val="23"/>
        </w:rPr>
        <w:t>ἀριθμούς</w:t>
      </w:r>
      <w:proofErr w:type="spellEnd"/>
      <w:r>
        <w:t xml:space="preserve"> (</w:t>
      </w:r>
      <w:proofErr w:type="spellStart"/>
      <w:r w:rsidRPr="005200D7">
        <w:rPr>
          <w:rFonts w:ascii="KadmosU" w:hAnsi="KadmosU"/>
          <w:color w:val="000000"/>
          <w:sz w:val="23"/>
          <w:szCs w:val="23"/>
        </w:rPr>
        <w:t>εἰς</w:t>
      </w:r>
      <w:proofErr w:type="spellEnd"/>
      <w:r w:rsidRPr="00E84968">
        <w:rPr>
          <w:rFonts w:ascii="KadmosU" w:hAnsi="KadmosU"/>
          <w:color w:val="000000"/>
          <w:sz w:val="21"/>
        </w:rPr>
        <w:t xml:space="preserve"> </w:t>
      </w:r>
      <w:r>
        <w:t xml:space="preserve">being deleted as meaningless). Whether any of these ideas will command enough support to </w:t>
      </w:r>
      <w:proofErr w:type="gramStart"/>
      <w:r>
        <w:t>be printed</w:t>
      </w:r>
      <w:proofErr w:type="gramEnd"/>
      <w:r>
        <w:t xml:space="preserve"> when the </w:t>
      </w:r>
      <w:proofErr w:type="spellStart"/>
      <w:r w:rsidRPr="005F7E8E">
        <w:rPr>
          <w:i/>
          <w:iCs/>
        </w:rPr>
        <w:t>Didaskalikos</w:t>
      </w:r>
      <w:proofErr w:type="spellEnd"/>
      <w:r>
        <w:t xml:space="preserve"> is edited again is for others to decide; but they perhaps merit inclusion in an apparatus that is hardly clogged with scholarly interventions to date. </w:t>
      </w:r>
    </w:p>
    <w:p w14:paraId="7DCF7B67" w14:textId="039D3E67" w:rsidR="00B56333" w:rsidRDefault="00B56333" w:rsidP="00B56333">
      <w:pPr>
        <w:pStyle w:val="grbsnormal"/>
        <w:ind w:firstLine="210"/>
      </w:pPr>
      <w:proofErr w:type="spellStart"/>
      <w:r>
        <w:t>Dodds</w:t>
      </w:r>
      <w:proofErr w:type="spellEnd"/>
      <w:r>
        <w:t xml:space="preserve"> </w:t>
      </w:r>
      <w:proofErr w:type="gramStart"/>
      <w:r>
        <w:t>is reported</w:t>
      </w:r>
      <w:proofErr w:type="gramEnd"/>
      <w:r>
        <w:t xml:space="preserve"> by M.L. West to have claimed that emendations were available for prose texts in numbers that outstripped those remaining in verse.</w:t>
      </w:r>
      <w:r w:rsidR="00CC6BB2">
        <w:rPr>
          <w:rStyle w:val="FootnoteReference"/>
        </w:rPr>
        <w:footnoteReference w:id="34"/>
      </w:r>
      <w:r>
        <w:t xml:space="preserve">  This is a wonderful demonstration of the improvement possible in our texts for critical and sensitive readers. </w:t>
      </w:r>
    </w:p>
    <w:p w14:paraId="2BB7EA30" w14:textId="079B170F" w:rsidR="00B56333" w:rsidRDefault="00B56333" w:rsidP="00B56333">
      <w:pPr>
        <w:pStyle w:val="grbsnormal"/>
        <w:ind w:firstLine="210"/>
      </w:pPr>
      <w:r>
        <w:t>5.</w:t>
      </w:r>
      <w:r>
        <w:tab/>
      </w:r>
      <w:r w:rsidRPr="00B56333">
        <w:rPr>
          <w:i/>
          <w:iCs/>
        </w:rPr>
        <w:t>The full text of the letters</w:t>
      </w:r>
    </w:p>
    <w:p w14:paraId="66A11768" w14:textId="77777777" w:rsidR="00B56333" w:rsidRDefault="00B56333" w:rsidP="00B56333">
      <w:pPr>
        <w:pStyle w:val="grbsnormal"/>
        <w:ind w:firstLine="210"/>
      </w:pPr>
      <w:r>
        <w:t>I</w:t>
      </w:r>
    </w:p>
    <w:p w14:paraId="4D0BCCA5" w14:textId="77777777" w:rsidR="00B56333" w:rsidRDefault="00B56333" w:rsidP="00B56333">
      <w:pPr>
        <w:pStyle w:val="grbsnormal"/>
        <w:ind w:firstLine="210"/>
      </w:pPr>
      <w:r>
        <w:t>March 2, 1968</w:t>
      </w:r>
      <w:r>
        <w:tab/>
      </w:r>
    </w:p>
    <w:p w14:paraId="58B6A3F1" w14:textId="77777777" w:rsidR="00B56333" w:rsidRDefault="00B56333" w:rsidP="00B56333">
      <w:pPr>
        <w:pStyle w:val="grbsnormal"/>
        <w:ind w:firstLine="210"/>
      </w:pPr>
      <w:r>
        <w:t>1 Oakwood Park Road, Southgate, N14 01-886 2436</w:t>
      </w:r>
    </w:p>
    <w:p w14:paraId="71BC31C2" w14:textId="77777777" w:rsidR="00B56333" w:rsidRDefault="00B56333" w:rsidP="00B56333">
      <w:pPr>
        <w:pStyle w:val="grbsnormal"/>
        <w:ind w:firstLine="210"/>
      </w:pPr>
      <w:r>
        <w:t xml:space="preserve">Dear Professor </w:t>
      </w:r>
      <w:proofErr w:type="spellStart"/>
      <w:r>
        <w:t>Dodds</w:t>
      </w:r>
      <w:proofErr w:type="spellEnd"/>
      <w:r>
        <w:t>,</w:t>
      </w:r>
    </w:p>
    <w:p w14:paraId="5BCDDE2E" w14:textId="77777777" w:rsidR="00B56333" w:rsidRDefault="00B56333" w:rsidP="00B56333">
      <w:pPr>
        <w:pStyle w:val="grbsnormal"/>
        <w:ind w:firstLine="210"/>
      </w:pPr>
      <w:r>
        <w:t xml:space="preserve">You might like to know that the text and translation of Albinus </w:t>
      </w:r>
      <w:proofErr w:type="gramStart"/>
      <w:r>
        <w:t>will very shortly be sent off</w:t>
      </w:r>
      <w:proofErr w:type="gramEnd"/>
      <w:r>
        <w:t xml:space="preserve"> to </w:t>
      </w:r>
      <w:proofErr w:type="spellStart"/>
      <w:r>
        <w:t>Hakkert</w:t>
      </w:r>
      <w:proofErr w:type="spellEnd"/>
      <w:r>
        <w:t xml:space="preserve"> in Holland.*</w:t>
      </w:r>
    </w:p>
    <w:p w14:paraId="03D16A8C" w14:textId="4E67B3B2" w:rsidR="00B56333" w:rsidRDefault="00B56333" w:rsidP="00B56333">
      <w:pPr>
        <w:pStyle w:val="grbsnormal"/>
        <w:ind w:firstLine="210"/>
      </w:pPr>
      <w:r>
        <w:t xml:space="preserve">Professor </w:t>
      </w:r>
      <w:proofErr w:type="spellStart"/>
      <w:r>
        <w:t>Sandbach</w:t>
      </w:r>
      <w:proofErr w:type="spellEnd"/>
      <w:r w:rsidR="00CC6BB2">
        <w:rPr>
          <w:rStyle w:val="FootnoteReference"/>
        </w:rPr>
        <w:footnoteReference w:id="35"/>
      </w:r>
      <w:r>
        <w:t xml:space="preserve"> has been kind enough to look at the stuff. He has written </w:t>
      </w:r>
      <w:proofErr w:type="gramStart"/>
      <w:r>
        <w:t>encouragingly:</w:t>
      </w:r>
      <w:proofErr w:type="gramEnd"/>
      <w:r>
        <w:t xml:space="preserve"> “It seems to me a good and helpful translation.”</w:t>
      </w:r>
    </w:p>
    <w:p w14:paraId="13F13C8D" w14:textId="35157A0F" w:rsidR="00B56333" w:rsidRDefault="00B56333" w:rsidP="00B56333">
      <w:pPr>
        <w:pStyle w:val="grbsnormal"/>
        <w:ind w:firstLine="210"/>
      </w:pPr>
      <w:r>
        <w:t xml:space="preserve">Two emendations have suggested </w:t>
      </w:r>
      <w:proofErr w:type="gramStart"/>
      <w:r>
        <w:t>themselves which</w:t>
      </w:r>
      <w:proofErr w:type="gramEnd"/>
      <w:r>
        <w:t xml:space="preserve"> might seem somewhat startling.</w:t>
      </w:r>
    </w:p>
    <w:p w14:paraId="28ACAFD6" w14:textId="77777777" w:rsidR="00B56333" w:rsidRDefault="00B56333" w:rsidP="00B56333">
      <w:pPr>
        <w:pStyle w:val="grbsnormal"/>
        <w:ind w:firstLine="210"/>
      </w:pPr>
      <w:r>
        <w:t xml:space="preserve">If you have an odd </w:t>
      </w:r>
      <w:proofErr w:type="gramStart"/>
      <w:r>
        <w:t>moment</w:t>
      </w:r>
      <w:proofErr w:type="gramEnd"/>
      <w:r>
        <w:t xml:space="preserve"> your opinion about them would be welcome. (I give the reference in the </w:t>
      </w:r>
      <w:proofErr w:type="spellStart"/>
      <w:r>
        <w:t>Teubner</w:t>
      </w:r>
      <w:proofErr w:type="spellEnd"/>
      <w:r>
        <w:t xml:space="preserve"> edition)</w:t>
      </w:r>
    </w:p>
    <w:p w14:paraId="03E26A94" w14:textId="77777777" w:rsidR="00B56333" w:rsidRPr="00E84968" w:rsidRDefault="00B56333" w:rsidP="00B56333">
      <w:pPr>
        <w:pStyle w:val="grbsnormal"/>
        <w:ind w:firstLine="210"/>
        <w:rPr>
          <w:rFonts w:ascii="KadmosU" w:hAnsi="KadmosU"/>
          <w:color w:val="000000"/>
          <w:sz w:val="21"/>
        </w:rPr>
      </w:pPr>
      <w:r>
        <w:t>(a) 169</w:t>
      </w:r>
      <w:proofErr w:type="gramStart"/>
      <w:r>
        <w:t>,13</w:t>
      </w:r>
      <w:proofErr w:type="gramEnd"/>
      <w:r>
        <w:t xml:space="preserve">. </w:t>
      </w:r>
      <w:proofErr w:type="spellStart"/>
      <w:proofErr w:type="gramStart"/>
      <w:r w:rsidRPr="005200D7">
        <w:rPr>
          <w:rFonts w:ascii="KadmosU" w:hAnsi="KadmosU"/>
          <w:color w:val="000000"/>
          <w:sz w:val="23"/>
          <w:szCs w:val="23"/>
        </w:rPr>
        <w:t>τὰ</w:t>
      </w:r>
      <w:proofErr w:type="spellEnd"/>
      <w:proofErr w:type="gramEnd"/>
      <w:r w:rsidRPr="005200D7">
        <w:rPr>
          <w:rFonts w:ascii="KadmosU" w:hAnsi="KadmosU"/>
          <w:color w:val="000000"/>
          <w:sz w:val="23"/>
          <w:szCs w:val="23"/>
        </w:rPr>
        <w:t xml:space="preserve"> </w:t>
      </w:r>
      <w:proofErr w:type="spellStart"/>
      <w:r w:rsidRPr="005200D7">
        <w:rPr>
          <w:rFonts w:ascii="KadmosU" w:hAnsi="KadmosU"/>
          <w:color w:val="000000"/>
          <w:sz w:val="23"/>
          <w:szCs w:val="23"/>
        </w:rPr>
        <w:t>μὲν</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δὴ</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σώμ</w:t>
      </w:r>
      <w:proofErr w:type="spellEnd"/>
      <w:r w:rsidRPr="005200D7">
        <w:rPr>
          <w:rFonts w:ascii="KadmosU" w:hAnsi="KadmosU"/>
          <w:color w:val="000000"/>
          <w:sz w:val="23"/>
          <w:szCs w:val="23"/>
        </w:rPr>
        <w:t xml:space="preserve">ατα </w:t>
      </w:r>
      <w:proofErr w:type="spellStart"/>
      <w:r w:rsidRPr="005200D7">
        <w:rPr>
          <w:rFonts w:ascii="KadmosU" w:hAnsi="KadmosU"/>
          <w:color w:val="000000"/>
          <w:sz w:val="23"/>
          <w:szCs w:val="23"/>
        </w:rPr>
        <w:t>εἰς</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τὰ</w:t>
      </w:r>
      <w:proofErr w:type="spellEnd"/>
      <w:r w:rsidRPr="005200D7">
        <w:rPr>
          <w:rFonts w:ascii="KadmosU" w:hAnsi="KadmosU"/>
          <w:color w:val="000000"/>
          <w:sz w:val="23"/>
          <w:szCs w:val="23"/>
        </w:rPr>
        <w:t xml:space="preserve">(ς) </w:t>
      </w:r>
      <w:proofErr w:type="spellStart"/>
      <w:r w:rsidRPr="005200D7">
        <w:rPr>
          <w:rFonts w:ascii="KadmosU" w:hAnsi="KadmosU"/>
          <w:color w:val="000000"/>
          <w:sz w:val="23"/>
          <w:szCs w:val="23"/>
        </w:rPr>
        <w:t>τῶν</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ἐμφ</w:t>
      </w:r>
      <w:proofErr w:type="spellEnd"/>
      <w:r w:rsidRPr="005200D7">
        <w:rPr>
          <w:rFonts w:ascii="KadmosU" w:hAnsi="KadmosU"/>
          <w:color w:val="000000"/>
          <w:sz w:val="23"/>
          <w:szCs w:val="23"/>
        </w:rPr>
        <w:t>αινομένων</w:t>
      </w:r>
      <w:r>
        <w:t xml:space="preserve">: read </w:t>
      </w:r>
      <w:proofErr w:type="spellStart"/>
      <w:r w:rsidRPr="005200D7">
        <w:rPr>
          <w:rFonts w:ascii="KadmosU" w:hAnsi="KadmosU"/>
          <w:color w:val="000000"/>
          <w:sz w:val="23"/>
          <w:szCs w:val="23"/>
        </w:rPr>
        <w:t>σώμ</w:t>
      </w:r>
      <w:proofErr w:type="spellEnd"/>
      <w:r w:rsidRPr="005200D7">
        <w:rPr>
          <w:rFonts w:ascii="KadmosU" w:hAnsi="KadmosU"/>
          <w:color w:val="000000"/>
          <w:sz w:val="23"/>
          <w:szCs w:val="23"/>
        </w:rPr>
        <w:t xml:space="preserve">ατα </w:t>
      </w:r>
      <w:proofErr w:type="spellStart"/>
      <w:r w:rsidRPr="005200D7">
        <w:rPr>
          <w:rFonts w:ascii="KadmosU" w:hAnsi="KadmosU"/>
          <w:color w:val="000000"/>
          <w:sz w:val="23"/>
          <w:szCs w:val="23"/>
        </w:rPr>
        <w:t>συγγενεστάτων</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lastRenderedPageBreak/>
        <w:t>ἐμφ</w:t>
      </w:r>
      <w:proofErr w:type="spellEnd"/>
      <w:r w:rsidRPr="005200D7">
        <w:rPr>
          <w:rFonts w:ascii="KadmosU" w:hAnsi="KadmosU"/>
          <w:color w:val="000000"/>
          <w:sz w:val="23"/>
          <w:szCs w:val="23"/>
        </w:rPr>
        <w:t xml:space="preserve">αινομένων </w:t>
      </w:r>
      <w:proofErr w:type="spellStart"/>
      <w:r w:rsidRPr="005200D7">
        <w:rPr>
          <w:rFonts w:ascii="KadmosU" w:hAnsi="KadmosU"/>
          <w:color w:val="000000"/>
          <w:sz w:val="23"/>
          <w:szCs w:val="23"/>
        </w:rPr>
        <w:t>κτ</w:t>
      </w:r>
      <w:proofErr w:type="spellEnd"/>
      <w:r w:rsidRPr="005200D7">
        <w:rPr>
          <w:rFonts w:ascii="KadmosU" w:hAnsi="KadmosU"/>
          <w:color w:val="000000"/>
          <w:sz w:val="23"/>
          <w:szCs w:val="23"/>
        </w:rPr>
        <w:t>α</w:t>
      </w:r>
      <w:r w:rsidRPr="00E84968">
        <w:rPr>
          <w:rFonts w:ascii="KadmosU" w:hAnsi="KadmosU"/>
          <w:color w:val="000000"/>
          <w:sz w:val="21"/>
        </w:rPr>
        <w:t>.</w:t>
      </w:r>
    </w:p>
    <w:p w14:paraId="201F6E55" w14:textId="605B0099" w:rsidR="00B56333" w:rsidRDefault="00B56333" w:rsidP="00B56333">
      <w:pPr>
        <w:pStyle w:val="grbsnormal"/>
        <w:ind w:firstLine="210"/>
      </w:pPr>
      <w:r>
        <w:t>(b) 178</w:t>
      </w:r>
      <w:proofErr w:type="gramStart"/>
      <w:r>
        <w:t>,29</w:t>
      </w:r>
      <w:proofErr w:type="gramEnd"/>
      <w:r>
        <w:t xml:space="preserve"> (</w:t>
      </w:r>
      <w:proofErr w:type="spellStart"/>
      <w:r w:rsidRPr="005200D7">
        <w:rPr>
          <w:rFonts w:ascii="KadmosU" w:hAnsi="KadmosU"/>
          <w:color w:val="000000"/>
          <w:sz w:val="23"/>
          <w:szCs w:val="23"/>
        </w:rPr>
        <w:t>τὰς</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ψυχὰς</w:t>
      </w:r>
      <w:proofErr w:type="spellEnd"/>
      <w:r>
        <w:t xml:space="preserve">) </w:t>
      </w:r>
      <w:proofErr w:type="spellStart"/>
      <w:r w:rsidRPr="005200D7">
        <w:rPr>
          <w:rFonts w:ascii="KadmosU" w:hAnsi="KadmosU"/>
          <w:color w:val="000000"/>
          <w:sz w:val="23"/>
          <w:szCs w:val="23"/>
        </w:rPr>
        <w:t>δι</w:t>
      </w:r>
      <w:proofErr w:type="spellEnd"/>
      <w:r w:rsidRPr="005200D7">
        <w:rPr>
          <w:rFonts w:ascii="KadmosU" w:hAnsi="KadmosU"/>
          <w:color w:val="000000"/>
          <w:sz w:val="23"/>
          <w:szCs w:val="23"/>
        </w:rPr>
        <w:t>αμείβειν π</w:t>
      </w:r>
      <w:proofErr w:type="spellStart"/>
      <w:r w:rsidRPr="005200D7">
        <w:rPr>
          <w:rFonts w:ascii="KadmosU" w:hAnsi="KadmosU"/>
          <w:color w:val="000000"/>
          <w:sz w:val="23"/>
          <w:szCs w:val="23"/>
        </w:rPr>
        <w:t>ολλὰ</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σώμ</w:t>
      </w:r>
      <w:proofErr w:type="spellEnd"/>
      <w:r w:rsidRPr="005200D7">
        <w:rPr>
          <w:rFonts w:ascii="KadmosU" w:hAnsi="KadmosU"/>
          <w:color w:val="000000"/>
          <w:sz w:val="23"/>
          <w:szCs w:val="23"/>
        </w:rPr>
        <w:t xml:space="preserve">ατα καὶ </w:t>
      </w:r>
      <w:proofErr w:type="spellStart"/>
      <w:r w:rsidRPr="005200D7">
        <w:rPr>
          <w:rFonts w:ascii="KadmosU" w:hAnsi="KadmosU"/>
          <w:color w:val="000000"/>
          <w:sz w:val="23"/>
          <w:szCs w:val="23"/>
        </w:rPr>
        <w:t>ἀνθρώ</w:t>
      </w:r>
      <w:proofErr w:type="spellEnd"/>
      <w:r w:rsidRPr="005200D7">
        <w:rPr>
          <w:rFonts w:ascii="KadmosU" w:hAnsi="KadmosU"/>
          <w:color w:val="000000"/>
          <w:sz w:val="23"/>
          <w:szCs w:val="23"/>
        </w:rPr>
        <w:t xml:space="preserve">πινα καὶ </w:t>
      </w:r>
      <w:proofErr w:type="spellStart"/>
      <w:r w:rsidRPr="005200D7">
        <w:rPr>
          <w:rFonts w:ascii="KadmosU" w:hAnsi="KadmosU"/>
          <w:color w:val="000000"/>
          <w:sz w:val="23"/>
          <w:szCs w:val="23"/>
        </w:rPr>
        <w:t>οὐκ</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ἀνθρώ</w:t>
      </w:r>
      <w:proofErr w:type="spellEnd"/>
      <w:r w:rsidRPr="005200D7">
        <w:rPr>
          <w:rFonts w:ascii="KadmosU" w:hAnsi="KadmosU"/>
          <w:color w:val="000000"/>
          <w:sz w:val="23"/>
          <w:szCs w:val="23"/>
        </w:rPr>
        <w:t xml:space="preserve">πινα καὶ </w:t>
      </w:r>
      <w:proofErr w:type="spellStart"/>
      <w:r w:rsidRPr="005200D7">
        <w:rPr>
          <w:rFonts w:ascii="KadmosU" w:hAnsi="KadmosU"/>
          <w:color w:val="000000"/>
          <w:sz w:val="23"/>
          <w:szCs w:val="23"/>
        </w:rPr>
        <w:t>ἀριθμοὺς</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μενούσ</w:t>
      </w:r>
      <w:proofErr w:type="spellEnd"/>
      <w:r w:rsidRPr="005200D7">
        <w:rPr>
          <w:rFonts w:ascii="KadmosU" w:hAnsi="KadmosU"/>
          <w:color w:val="000000"/>
          <w:sz w:val="23"/>
          <w:szCs w:val="23"/>
        </w:rPr>
        <w:t>ας ἢ β</w:t>
      </w:r>
      <w:proofErr w:type="spellStart"/>
      <w:r w:rsidRPr="005200D7">
        <w:rPr>
          <w:rFonts w:ascii="KadmosU" w:hAnsi="KadmosU"/>
          <w:color w:val="000000"/>
          <w:sz w:val="23"/>
          <w:szCs w:val="23"/>
        </w:rPr>
        <w:t>ουλήσει</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θεῶν</w:t>
      </w:r>
      <w:proofErr w:type="spellEnd"/>
      <w:r w:rsidRPr="005200D7">
        <w:rPr>
          <w:rFonts w:ascii="KadmosU" w:hAnsi="KadmosU"/>
          <w:color w:val="000000"/>
          <w:sz w:val="23"/>
          <w:szCs w:val="23"/>
        </w:rPr>
        <w:t xml:space="preserve"> ἢ </w:t>
      </w:r>
      <w:proofErr w:type="spellStart"/>
      <w:r w:rsidRPr="005200D7">
        <w:rPr>
          <w:rFonts w:ascii="KadmosU" w:hAnsi="KadmosU"/>
          <w:color w:val="000000"/>
          <w:sz w:val="23"/>
          <w:szCs w:val="23"/>
        </w:rPr>
        <w:t>δι</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ἀκολ</w:t>
      </w:r>
      <w:proofErr w:type="spellEnd"/>
      <w:r w:rsidRPr="005200D7">
        <w:rPr>
          <w:rFonts w:ascii="KadmosU" w:hAnsi="KadmosU"/>
          <w:color w:val="000000"/>
          <w:sz w:val="23"/>
          <w:szCs w:val="23"/>
        </w:rPr>
        <w:t xml:space="preserve">ασίαν ἢ </w:t>
      </w:r>
      <w:proofErr w:type="spellStart"/>
      <w:r w:rsidRPr="005200D7">
        <w:rPr>
          <w:rFonts w:ascii="KadmosU" w:hAnsi="KadmosU"/>
          <w:color w:val="000000"/>
          <w:sz w:val="23"/>
          <w:szCs w:val="23"/>
        </w:rPr>
        <w:t>διὰ</w:t>
      </w:r>
      <w:proofErr w:type="spellEnd"/>
      <w:r w:rsidRPr="005200D7">
        <w:rPr>
          <w:rFonts w:ascii="KadmosU" w:hAnsi="KadmosU"/>
          <w:color w:val="000000"/>
          <w:sz w:val="23"/>
          <w:szCs w:val="23"/>
        </w:rPr>
        <w:t xml:space="preserve"> </w:t>
      </w:r>
      <w:proofErr w:type="spellStart"/>
      <w:r w:rsidRPr="005200D7">
        <w:rPr>
          <w:rFonts w:ascii="KadmosU" w:hAnsi="KadmosU"/>
          <w:color w:val="000000"/>
          <w:sz w:val="23"/>
          <w:szCs w:val="23"/>
        </w:rPr>
        <w:t>φιλοσωμ</w:t>
      </w:r>
      <w:proofErr w:type="spellEnd"/>
      <w:r w:rsidRPr="005200D7">
        <w:rPr>
          <w:rFonts w:ascii="KadmosU" w:hAnsi="KadmosU"/>
          <w:color w:val="000000"/>
          <w:sz w:val="23"/>
          <w:szCs w:val="23"/>
        </w:rPr>
        <w:t xml:space="preserve">ατίαν. </w:t>
      </w:r>
      <w:r w:rsidRPr="00CC6BB2">
        <w:t>For</w:t>
      </w:r>
      <w:r w:rsidRPr="00E84968">
        <w:rPr>
          <w:rFonts w:ascii="KadmosU" w:hAnsi="KadmosU"/>
          <w:color w:val="000000"/>
          <w:sz w:val="21"/>
        </w:rPr>
        <w:t xml:space="preserve"> </w:t>
      </w:r>
      <w:r w:rsidRPr="005200D7">
        <w:rPr>
          <w:rFonts w:ascii="KadmosU" w:hAnsi="KadmosU"/>
          <w:color w:val="000000"/>
          <w:sz w:val="23"/>
          <w:szCs w:val="23"/>
        </w:rPr>
        <w:t xml:space="preserve">καὶ </w:t>
      </w:r>
      <w:proofErr w:type="spellStart"/>
      <w:r w:rsidRPr="005200D7">
        <w:rPr>
          <w:rFonts w:ascii="KadmosU" w:hAnsi="KadmosU"/>
          <w:color w:val="000000"/>
          <w:sz w:val="23"/>
          <w:szCs w:val="23"/>
        </w:rPr>
        <w:t>ἀριθμοὺς</w:t>
      </w:r>
      <w:proofErr w:type="spellEnd"/>
      <w:r w:rsidRPr="00E84968">
        <w:rPr>
          <w:rFonts w:ascii="KadmosU" w:hAnsi="KadmosU"/>
          <w:color w:val="000000"/>
          <w:sz w:val="21"/>
        </w:rPr>
        <w:t xml:space="preserve"> </w:t>
      </w:r>
      <w:r w:rsidRPr="00CC6BB2">
        <w:t>substitute</w:t>
      </w:r>
      <w:r w:rsidRPr="00E84968">
        <w:rPr>
          <w:rFonts w:ascii="KadmosU" w:hAnsi="KadmosU"/>
          <w:color w:val="000000"/>
          <w:sz w:val="21"/>
        </w:rPr>
        <w:t xml:space="preserve"> </w:t>
      </w:r>
      <w:r w:rsidRPr="005200D7">
        <w:rPr>
          <w:rFonts w:ascii="KadmosU" w:hAnsi="KadmosU"/>
          <w:color w:val="000000"/>
          <w:sz w:val="23"/>
          <w:szCs w:val="23"/>
        </w:rPr>
        <w:t>καθα</w:t>
      </w:r>
      <w:proofErr w:type="spellStart"/>
      <w:r w:rsidRPr="005200D7">
        <w:rPr>
          <w:rFonts w:ascii="KadmosU" w:hAnsi="KadmosU"/>
          <w:color w:val="000000"/>
          <w:sz w:val="23"/>
          <w:szCs w:val="23"/>
        </w:rPr>
        <w:t>ρμούς</w:t>
      </w:r>
      <w:proofErr w:type="spellEnd"/>
      <w:r w:rsidRPr="00E84968">
        <w:rPr>
          <w:rFonts w:ascii="KadmosU" w:hAnsi="KadmosU"/>
          <w:color w:val="000000"/>
          <w:sz w:val="21"/>
        </w:rPr>
        <w:t>.</w:t>
      </w:r>
      <w:r>
        <w:t xml:space="preserve"> Cf. Tim. 92</w:t>
      </w:r>
      <w:r w:rsidR="00CC6BB2">
        <w:rPr>
          <w:smallCaps/>
        </w:rPr>
        <w:t>a-b</w:t>
      </w:r>
      <w:r>
        <w:t>.</w:t>
      </w:r>
    </w:p>
    <w:p w14:paraId="70D8800D" w14:textId="77777777" w:rsidR="00B56333" w:rsidRDefault="00B56333" w:rsidP="00B56333">
      <w:pPr>
        <w:pStyle w:val="grbsnormal"/>
        <w:ind w:firstLine="210"/>
      </w:pPr>
      <w:r>
        <w:t>With best wishes,</w:t>
      </w:r>
    </w:p>
    <w:p w14:paraId="3CB5765F" w14:textId="77777777" w:rsidR="00B56333" w:rsidRDefault="00B56333" w:rsidP="00B56333">
      <w:pPr>
        <w:pStyle w:val="grbsnormal"/>
        <w:ind w:firstLine="210"/>
      </w:pPr>
      <w:r>
        <w:t>Yours sincerely</w:t>
      </w:r>
    </w:p>
    <w:p w14:paraId="188AF9E6" w14:textId="77777777" w:rsidR="00B56333" w:rsidRDefault="00B56333" w:rsidP="00B56333">
      <w:pPr>
        <w:pStyle w:val="grbsnormal"/>
        <w:ind w:firstLine="210"/>
      </w:pPr>
      <w:r>
        <w:t>R. E. Witt.</w:t>
      </w:r>
    </w:p>
    <w:p w14:paraId="26A1A8CD" w14:textId="5474A58F" w:rsidR="00B56333" w:rsidRDefault="00B56333" w:rsidP="00B56333">
      <w:pPr>
        <w:pStyle w:val="grbsnormal"/>
        <w:ind w:firstLine="210"/>
      </w:pPr>
      <w:r>
        <w:t>*As soon as possible.</w:t>
      </w:r>
    </w:p>
    <w:p w14:paraId="1A004FA5" w14:textId="77777777" w:rsidR="00B56333" w:rsidRDefault="00B56333" w:rsidP="00B56333">
      <w:pPr>
        <w:pStyle w:val="grbsnormal"/>
        <w:ind w:firstLine="210"/>
      </w:pPr>
    </w:p>
    <w:p w14:paraId="22D57573" w14:textId="77777777" w:rsidR="00B56333" w:rsidRDefault="00B56333" w:rsidP="00B56333">
      <w:pPr>
        <w:pStyle w:val="grbsnormal"/>
        <w:ind w:firstLine="210"/>
      </w:pPr>
      <w:r>
        <w:t>II</w:t>
      </w:r>
    </w:p>
    <w:p w14:paraId="7207805C" w14:textId="77777777" w:rsidR="00B56333" w:rsidRDefault="00B56333" w:rsidP="00B56333">
      <w:pPr>
        <w:pStyle w:val="grbsnormal"/>
        <w:ind w:firstLine="210"/>
      </w:pPr>
      <w:r>
        <w:t>11 March 1968</w:t>
      </w:r>
    </w:p>
    <w:p w14:paraId="24D4437B" w14:textId="77777777" w:rsidR="00B56333" w:rsidRDefault="00B56333" w:rsidP="00B56333">
      <w:pPr>
        <w:pStyle w:val="grbsnormal"/>
        <w:ind w:firstLine="210"/>
      </w:pPr>
      <w:r>
        <w:t>Cromwell’s House, Old Marston, Oxford</w:t>
      </w:r>
    </w:p>
    <w:p w14:paraId="7E2D9B79" w14:textId="77777777" w:rsidR="00B56333" w:rsidRDefault="00B56333" w:rsidP="00B56333">
      <w:pPr>
        <w:pStyle w:val="grbsnormal"/>
        <w:ind w:firstLine="210"/>
      </w:pPr>
      <w:r>
        <w:t>Dear Witt,</w:t>
      </w:r>
    </w:p>
    <w:p w14:paraId="36B27056" w14:textId="77777777" w:rsidR="00B56333" w:rsidRDefault="00B56333" w:rsidP="00B56333">
      <w:pPr>
        <w:pStyle w:val="grbsnormal"/>
        <w:ind w:firstLine="210"/>
      </w:pPr>
      <w:r>
        <w:t xml:space="preserve">Thanks you for your letter of the </w:t>
      </w:r>
      <w:proofErr w:type="gramStart"/>
      <w:r>
        <w:t>2nd</w:t>
      </w:r>
      <w:proofErr w:type="gramEnd"/>
      <w:r>
        <w:t xml:space="preserve">. As to your emendations, the one on p.169 seems an ingenious way of introducing both sense and syntax into a desperate passage. </w:t>
      </w:r>
      <w:proofErr w:type="gramStart"/>
      <w:r>
        <w:t>And</w:t>
      </w:r>
      <w:proofErr w:type="gramEnd"/>
      <w:r>
        <w:t xml:space="preserve"> on p.178 you may be right in expecting a reference to impurity on the evidence of Tim. 92B But I don’t understand in what sense a </w:t>
      </w:r>
      <w:proofErr w:type="spellStart"/>
      <w:r>
        <w:t>soul</w:t>
      </w:r>
      <w:r w:rsidRPr="00C401EE">
        <w:rPr>
          <w:strike/>
        </w:rPr>
        <w:t>d</w:t>
      </w:r>
      <w:proofErr w:type="spellEnd"/>
      <w:r>
        <w:t xml:space="preserve"> can be called a </w:t>
      </w:r>
      <w:r w:rsidRPr="005200D7">
        <w:rPr>
          <w:rFonts w:ascii="KadmosU" w:hAnsi="KadmosU"/>
          <w:color w:val="000000"/>
          <w:sz w:val="23"/>
          <w:szCs w:val="23"/>
        </w:rPr>
        <w:t>καθα</w:t>
      </w:r>
      <w:proofErr w:type="spellStart"/>
      <w:r w:rsidRPr="005200D7">
        <w:rPr>
          <w:rFonts w:ascii="KadmosU" w:hAnsi="KadmosU"/>
          <w:color w:val="000000"/>
          <w:sz w:val="23"/>
          <w:szCs w:val="23"/>
        </w:rPr>
        <w:t>ρμός</w:t>
      </w:r>
      <w:proofErr w:type="spellEnd"/>
      <w:r>
        <w:t xml:space="preserve">. </w:t>
      </w:r>
      <w:proofErr w:type="gramStart"/>
      <w:r>
        <w:t>Also</w:t>
      </w:r>
      <w:proofErr w:type="gramEnd"/>
      <w:r>
        <w:t xml:space="preserve"> my </w:t>
      </w:r>
      <w:proofErr w:type="spellStart"/>
      <w:r>
        <w:t>Teubner</w:t>
      </w:r>
      <w:proofErr w:type="spellEnd"/>
      <w:r>
        <w:t xml:space="preserve"> text of 1902 has not </w:t>
      </w:r>
      <w:r w:rsidRPr="005200D7">
        <w:rPr>
          <w:rFonts w:ascii="KadmosU" w:hAnsi="KadmosU"/>
          <w:color w:val="000000"/>
          <w:sz w:val="23"/>
          <w:szCs w:val="23"/>
        </w:rPr>
        <w:t>καὶ</w:t>
      </w:r>
      <w:r w:rsidRPr="00E84968">
        <w:rPr>
          <w:rFonts w:ascii="KadmosU" w:hAnsi="KadmosU"/>
          <w:color w:val="000000"/>
          <w:sz w:val="21"/>
        </w:rPr>
        <w:t xml:space="preserve"> </w:t>
      </w:r>
      <w:proofErr w:type="spellStart"/>
      <w:r w:rsidRPr="005200D7">
        <w:rPr>
          <w:rFonts w:ascii="KadmosU" w:hAnsi="KadmosU"/>
          <w:color w:val="000000"/>
          <w:sz w:val="23"/>
          <w:szCs w:val="23"/>
        </w:rPr>
        <w:t>ἀριθμοὺς</w:t>
      </w:r>
      <w:proofErr w:type="spellEnd"/>
      <w:r>
        <w:t xml:space="preserve"> but </w:t>
      </w:r>
      <w:r w:rsidRPr="005200D7">
        <w:rPr>
          <w:rFonts w:ascii="KadmosU" w:hAnsi="KadmosU"/>
          <w:color w:val="000000"/>
          <w:sz w:val="23"/>
          <w:szCs w:val="23"/>
        </w:rPr>
        <w:t>ἢ</w:t>
      </w:r>
      <w:r w:rsidRPr="00E84968">
        <w:rPr>
          <w:rFonts w:ascii="KadmosU" w:hAnsi="KadmosU"/>
          <w:color w:val="000000"/>
          <w:sz w:val="21"/>
        </w:rPr>
        <w:t xml:space="preserve"> </w:t>
      </w:r>
      <w:proofErr w:type="spellStart"/>
      <w:r w:rsidRPr="005200D7">
        <w:rPr>
          <w:rFonts w:ascii="KadmosU" w:hAnsi="KadmosU"/>
          <w:color w:val="000000"/>
          <w:sz w:val="23"/>
          <w:szCs w:val="23"/>
        </w:rPr>
        <w:t>ἀριθμοὺς</w:t>
      </w:r>
      <w:proofErr w:type="spellEnd"/>
      <w:r>
        <w:t xml:space="preserve"> without critical note: is </w:t>
      </w:r>
      <w:r w:rsidRPr="005200D7">
        <w:rPr>
          <w:rFonts w:ascii="KadmosU" w:hAnsi="KadmosU"/>
          <w:color w:val="000000"/>
          <w:sz w:val="23"/>
          <w:szCs w:val="23"/>
        </w:rPr>
        <w:t>καὶ</w:t>
      </w:r>
      <w:r w:rsidRPr="00E84968">
        <w:rPr>
          <w:rFonts w:ascii="KadmosU" w:hAnsi="KadmosU"/>
          <w:color w:val="000000"/>
          <w:sz w:val="21"/>
        </w:rPr>
        <w:t xml:space="preserve"> </w:t>
      </w:r>
      <w:r>
        <w:t xml:space="preserve">an emendation? If MSS have </w:t>
      </w:r>
      <w:r w:rsidRPr="005200D7">
        <w:rPr>
          <w:rFonts w:ascii="KadmosU" w:hAnsi="KadmosU"/>
          <w:color w:val="000000"/>
          <w:sz w:val="23"/>
          <w:szCs w:val="23"/>
        </w:rPr>
        <w:t>ἢ</w:t>
      </w:r>
      <w:r>
        <w:t xml:space="preserve">, perhaps we should read </w:t>
      </w:r>
      <w:proofErr w:type="spellStart"/>
      <w:r w:rsidRPr="005200D7">
        <w:rPr>
          <w:rFonts w:ascii="KadmosU" w:hAnsi="KadmosU"/>
          <w:color w:val="000000"/>
          <w:sz w:val="23"/>
          <w:szCs w:val="23"/>
        </w:rPr>
        <w:t>μὴ</w:t>
      </w:r>
      <w:proofErr w:type="spellEnd"/>
      <w:r w:rsidRPr="005200D7">
        <w:rPr>
          <w:rFonts w:ascii="KadmosU" w:hAnsi="KadmosU"/>
          <w:color w:val="000000"/>
          <w:sz w:val="23"/>
          <w:szCs w:val="23"/>
        </w:rPr>
        <w:t xml:space="preserve"> καθα</w:t>
      </w:r>
      <w:proofErr w:type="spellStart"/>
      <w:r w:rsidRPr="005200D7">
        <w:rPr>
          <w:rFonts w:ascii="KadmosU" w:hAnsi="KadmosU"/>
          <w:color w:val="000000"/>
          <w:sz w:val="23"/>
          <w:szCs w:val="23"/>
        </w:rPr>
        <w:t>ρὰς</w:t>
      </w:r>
      <w:proofErr w:type="spellEnd"/>
      <w:r w:rsidRPr="005200D7">
        <w:rPr>
          <w:rFonts w:ascii="KadmosU" w:hAnsi="KadmosU"/>
          <w:color w:val="000000"/>
          <w:sz w:val="23"/>
          <w:szCs w:val="23"/>
        </w:rPr>
        <w:t xml:space="preserve"> </w:t>
      </w:r>
      <w:proofErr w:type="spellStart"/>
      <w:proofErr w:type="gramStart"/>
      <w:r w:rsidRPr="005200D7">
        <w:rPr>
          <w:rFonts w:ascii="KadmosU" w:hAnsi="KadmosU"/>
          <w:color w:val="000000"/>
          <w:sz w:val="23"/>
          <w:szCs w:val="23"/>
        </w:rPr>
        <w:t>μενούσ</w:t>
      </w:r>
      <w:proofErr w:type="spellEnd"/>
      <w:r w:rsidRPr="005200D7">
        <w:rPr>
          <w:rFonts w:ascii="KadmosU" w:hAnsi="KadmosU"/>
          <w:color w:val="000000"/>
          <w:sz w:val="23"/>
          <w:szCs w:val="23"/>
        </w:rPr>
        <w:t>ας</w:t>
      </w:r>
      <w:r>
        <w:t>?</w:t>
      </w:r>
      <w:proofErr w:type="gramEnd"/>
    </w:p>
    <w:p w14:paraId="768C64FC" w14:textId="77777777" w:rsidR="00B56333" w:rsidRDefault="00B56333" w:rsidP="00B56333">
      <w:pPr>
        <w:pStyle w:val="grbsnormal"/>
        <w:ind w:firstLine="210"/>
      </w:pPr>
      <w:r>
        <w:t>Yours sincerely</w:t>
      </w:r>
    </w:p>
    <w:p w14:paraId="030B1E46" w14:textId="6962CB1D" w:rsidR="00B56333" w:rsidRDefault="00B56333" w:rsidP="00B56333">
      <w:pPr>
        <w:pStyle w:val="grbsnormal"/>
        <w:ind w:firstLine="210"/>
      </w:pPr>
      <w:r>
        <w:t xml:space="preserve">E. R. </w:t>
      </w:r>
      <w:proofErr w:type="spellStart"/>
      <w:r>
        <w:t>Dodds</w:t>
      </w:r>
      <w:proofErr w:type="spellEnd"/>
    </w:p>
    <w:p w14:paraId="0E170DA0" w14:textId="77777777" w:rsidR="00B56333" w:rsidRDefault="00B56333" w:rsidP="00B56333">
      <w:pPr>
        <w:pStyle w:val="grbsnormal"/>
      </w:pPr>
    </w:p>
    <w:p w14:paraId="5C950752" w14:textId="77777777" w:rsidR="00B56333" w:rsidRDefault="00B56333" w:rsidP="00B56333">
      <w:pPr>
        <w:pStyle w:val="grbsnormal"/>
        <w:ind w:firstLine="210"/>
      </w:pPr>
      <w:r>
        <w:t>III</w:t>
      </w:r>
    </w:p>
    <w:p w14:paraId="5C46AEDB" w14:textId="77777777" w:rsidR="00B56333" w:rsidRDefault="00B56333" w:rsidP="00B56333">
      <w:pPr>
        <w:pStyle w:val="grbsnormal"/>
        <w:ind w:firstLine="210"/>
      </w:pPr>
      <w:r>
        <w:t>March 15, 1968</w:t>
      </w:r>
      <w:r>
        <w:tab/>
      </w:r>
      <w:r>
        <w:tab/>
      </w:r>
      <w:r>
        <w:tab/>
      </w:r>
      <w:r>
        <w:tab/>
      </w:r>
      <w:r>
        <w:tab/>
      </w:r>
    </w:p>
    <w:p w14:paraId="1EAEDEC7" w14:textId="77777777" w:rsidR="00B56333" w:rsidRDefault="00B56333" w:rsidP="00B56333">
      <w:pPr>
        <w:pStyle w:val="grbsnormal"/>
        <w:ind w:firstLine="210"/>
      </w:pPr>
      <w:r>
        <w:t>1 Oakwood Park Road, Southgate, N14 01-886 2436</w:t>
      </w:r>
    </w:p>
    <w:p w14:paraId="35A53C41" w14:textId="77777777" w:rsidR="00B56333" w:rsidRDefault="00B56333" w:rsidP="00B56333">
      <w:pPr>
        <w:pStyle w:val="grbsnormal"/>
        <w:ind w:firstLine="210"/>
      </w:pPr>
      <w:r>
        <w:t xml:space="preserve">Dear Prof. </w:t>
      </w:r>
      <w:proofErr w:type="spellStart"/>
      <w:r>
        <w:t>Dodds</w:t>
      </w:r>
      <w:proofErr w:type="spellEnd"/>
      <w:r>
        <w:t>,</w:t>
      </w:r>
    </w:p>
    <w:p w14:paraId="1F0559CA" w14:textId="77777777" w:rsidR="00B56333" w:rsidRDefault="00B56333" w:rsidP="00B56333">
      <w:pPr>
        <w:pStyle w:val="grbsnormal"/>
        <w:ind w:firstLine="210"/>
      </w:pPr>
      <w:r>
        <w:t xml:space="preserve">Your kindness in dealing with my questions on the text of Albinus </w:t>
      </w:r>
      <w:proofErr w:type="gramStart"/>
      <w:r>
        <w:t>is very much appreciated</w:t>
      </w:r>
      <w:proofErr w:type="gramEnd"/>
      <w:r>
        <w:t>.</w:t>
      </w:r>
    </w:p>
    <w:p w14:paraId="2B525B7F" w14:textId="6D4CB24F" w:rsidR="00B56333" w:rsidRDefault="00B56333" w:rsidP="00B56333">
      <w:pPr>
        <w:pStyle w:val="grbsnormal"/>
        <w:ind w:firstLine="210"/>
      </w:pPr>
      <w:r>
        <w:t xml:space="preserve">The judgement passed on my </w:t>
      </w:r>
      <w:proofErr w:type="spellStart"/>
      <w:r w:rsidRPr="005200D7">
        <w:rPr>
          <w:rFonts w:ascii="KadmosU" w:hAnsi="KadmosU"/>
          <w:color w:val="000000"/>
          <w:sz w:val="23"/>
          <w:szCs w:val="23"/>
        </w:rPr>
        <w:t>συγγενεστάτων</w:t>
      </w:r>
      <w:proofErr w:type="spellEnd"/>
      <w:r>
        <w:t xml:space="preserve"> almost settles the question of what to print in the forthc</w:t>
      </w:r>
      <w:r w:rsidR="00E84968">
        <w:t xml:space="preserve">oming </w:t>
      </w:r>
      <w:r w:rsidR="00E84968">
        <w:lastRenderedPageBreak/>
        <w:t>edition. Richard my son,</w:t>
      </w:r>
      <w:r w:rsidR="00CC6BB2">
        <w:rPr>
          <w:rStyle w:val="FootnoteReference"/>
        </w:rPr>
        <w:footnoteReference w:id="36"/>
      </w:r>
      <w:r w:rsidR="00E84968">
        <w:t xml:space="preserve"> </w:t>
      </w:r>
      <w:r>
        <w:t xml:space="preserve">however, has another proposal, which I must allow is attractive: </w:t>
      </w:r>
      <w:proofErr w:type="spellStart"/>
      <w:r w:rsidRPr="005200D7">
        <w:rPr>
          <w:rFonts w:ascii="KadmosU" w:hAnsi="KadmosU"/>
          <w:color w:val="000000"/>
          <w:sz w:val="23"/>
          <w:szCs w:val="23"/>
        </w:rPr>
        <w:t>σώμ</w:t>
      </w:r>
      <w:proofErr w:type="spellEnd"/>
      <w:r w:rsidRPr="005200D7">
        <w:rPr>
          <w:rFonts w:ascii="KadmosU" w:hAnsi="KadmosU"/>
          <w:color w:val="000000"/>
          <w:sz w:val="23"/>
          <w:szCs w:val="23"/>
        </w:rPr>
        <w:t>ατα</w:t>
      </w:r>
      <w:r w:rsidRPr="00E84968">
        <w:rPr>
          <w:rFonts w:ascii="KadmosU" w:hAnsi="KadmosU"/>
          <w:color w:val="000000"/>
          <w:sz w:val="21"/>
        </w:rPr>
        <w:t xml:space="preserve"> </w:t>
      </w:r>
      <w:proofErr w:type="spellStart"/>
      <w:r w:rsidRPr="005200D7">
        <w:rPr>
          <w:rFonts w:ascii="KadmosU" w:hAnsi="KadmosU"/>
          <w:color w:val="000000"/>
          <w:sz w:val="23"/>
          <w:szCs w:val="23"/>
        </w:rPr>
        <w:t>ἕκ</w:t>
      </w:r>
      <w:proofErr w:type="spellEnd"/>
      <w:r w:rsidRPr="005200D7">
        <w:rPr>
          <w:rFonts w:ascii="KadmosU" w:hAnsi="KadmosU"/>
          <w:color w:val="000000"/>
          <w:sz w:val="23"/>
          <w:szCs w:val="23"/>
        </w:rPr>
        <w:t>αστα</w:t>
      </w:r>
      <w:r w:rsidRPr="00E84968">
        <w:rPr>
          <w:rFonts w:ascii="KadmosU" w:hAnsi="KadmosU"/>
          <w:color w:val="000000"/>
          <w:sz w:val="21"/>
        </w:rPr>
        <w:t xml:space="preserve"> </w:t>
      </w:r>
      <w:proofErr w:type="spellStart"/>
      <w:r w:rsidRPr="005200D7">
        <w:rPr>
          <w:rFonts w:ascii="KadmosU" w:hAnsi="KadmosU"/>
          <w:color w:val="000000"/>
          <w:sz w:val="23"/>
          <w:szCs w:val="23"/>
        </w:rPr>
        <w:t>ἑκάστων</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ἐμφ</w:t>
      </w:r>
      <w:proofErr w:type="spellEnd"/>
      <w:r w:rsidRPr="005200D7">
        <w:rPr>
          <w:rFonts w:ascii="KadmosU" w:hAnsi="KadmosU"/>
          <w:color w:val="000000"/>
          <w:sz w:val="23"/>
          <w:szCs w:val="23"/>
        </w:rPr>
        <w:t>αινομένων</w:t>
      </w:r>
      <w:r w:rsidRPr="00E84968">
        <w:rPr>
          <w:rFonts w:ascii="KadmosU" w:hAnsi="KadmosU"/>
          <w:color w:val="000000"/>
          <w:sz w:val="21"/>
        </w:rPr>
        <w:t xml:space="preserve"> </w:t>
      </w:r>
      <w:proofErr w:type="spellStart"/>
      <w:r w:rsidRPr="005200D7">
        <w:rPr>
          <w:rFonts w:ascii="KadmosU" w:hAnsi="KadmosU"/>
          <w:color w:val="000000"/>
          <w:sz w:val="23"/>
          <w:szCs w:val="23"/>
        </w:rPr>
        <w:t>ἐν</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τῇ</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ψυχῇ</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δυνάμεων</w:t>
      </w:r>
      <w:proofErr w:type="spellEnd"/>
      <w:r>
        <w:t>. Does this strike you as better than the other?</w:t>
      </w:r>
    </w:p>
    <w:p w14:paraId="118CEB0F" w14:textId="77777777" w:rsidR="00B56333" w:rsidRDefault="00B56333" w:rsidP="00B56333">
      <w:pPr>
        <w:pStyle w:val="grbsnormal"/>
        <w:ind w:firstLine="210"/>
      </w:pPr>
      <w:r>
        <w:t xml:space="preserve">Your </w:t>
      </w:r>
      <w:proofErr w:type="spellStart"/>
      <w:r w:rsidRPr="005200D7">
        <w:rPr>
          <w:rFonts w:ascii="KadmosU" w:hAnsi="KadmosU"/>
          <w:color w:val="000000"/>
          <w:sz w:val="23"/>
          <w:szCs w:val="23"/>
        </w:rPr>
        <w:t>μὴ</w:t>
      </w:r>
      <w:proofErr w:type="spellEnd"/>
      <w:r w:rsidRPr="005200D7">
        <w:rPr>
          <w:rFonts w:ascii="KadmosU" w:hAnsi="KadmosU"/>
          <w:color w:val="000000"/>
          <w:sz w:val="23"/>
          <w:szCs w:val="23"/>
        </w:rPr>
        <w:t xml:space="preserve"> καθα</w:t>
      </w:r>
      <w:proofErr w:type="spellStart"/>
      <w:r w:rsidRPr="005200D7">
        <w:rPr>
          <w:rFonts w:ascii="KadmosU" w:hAnsi="KadmosU"/>
          <w:color w:val="000000"/>
          <w:sz w:val="23"/>
          <w:szCs w:val="23"/>
        </w:rPr>
        <w:t>ρὰς</w:t>
      </w:r>
      <w:proofErr w:type="spellEnd"/>
      <w:r>
        <w:t xml:space="preserve"> seems to fit in well. Do you think it possible that {</w:t>
      </w:r>
      <w:r w:rsidRPr="005200D7">
        <w:rPr>
          <w:rFonts w:ascii="KadmosU" w:hAnsi="KadmosU"/>
          <w:color w:val="000000"/>
          <w:sz w:val="23"/>
          <w:szCs w:val="23"/>
        </w:rPr>
        <w:t xml:space="preserve">ἢ </w:t>
      </w:r>
      <w:r w:rsidRPr="00E84968">
        <w:rPr>
          <w:rFonts w:ascii="KadmosU" w:hAnsi="KadmosU"/>
          <w:color w:val="000000"/>
          <w:sz w:val="21"/>
        </w:rPr>
        <w:t xml:space="preserve">/ </w:t>
      </w:r>
      <w:r w:rsidRPr="005200D7">
        <w:rPr>
          <w:rFonts w:ascii="KadmosU" w:hAnsi="KadmosU"/>
          <w:color w:val="000000"/>
          <w:sz w:val="23"/>
          <w:szCs w:val="23"/>
        </w:rPr>
        <w:t>καὶ</w:t>
      </w:r>
      <w:r>
        <w:t xml:space="preserve">} </w:t>
      </w:r>
      <w:proofErr w:type="spellStart"/>
      <w:r w:rsidRPr="005200D7">
        <w:rPr>
          <w:rFonts w:ascii="KadmosU" w:hAnsi="KadmosU"/>
          <w:color w:val="000000"/>
          <w:sz w:val="23"/>
          <w:szCs w:val="23"/>
        </w:rPr>
        <w:t>ἀριθμοὺς</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μενούσ</w:t>
      </w:r>
      <w:proofErr w:type="spellEnd"/>
      <w:r w:rsidRPr="005200D7">
        <w:rPr>
          <w:rFonts w:ascii="KadmosU" w:hAnsi="KadmosU"/>
          <w:color w:val="000000"/>
          <w:sz w:val="23"/>
          <w:szCs w:val="23"/>
        </w:rPr>
        <w:t>ας</w:t>
      </w:r>
      <w:r>
        <w:t xml:space="preserve"> is a corruption of </w:t>
      </w:r>
      <w:proofErr w:type="spellStart"/>
      <w:r w:rsidRPr="005200D7">
        <w:rPr>
          <w:rFonts w:ascii="KadmosU" w:hAnsi="KadmosU"/>
          <w:color w:val="000000"/>
          <w:sz w:val="23"/>
          <w:szCs w:val="23"/>
        </w:rPr>
        <w:t>μὴ</w:t>
      </w:r>
      <w:proofErr w:type="spellEnd"/>
      <w:r w:rsidRPr="00E84968">
        <w:rPr>
          <w:rFonts w:ascii="KadmosU" w:hAnsi="KadmosU"/>
          <w:color w:val="000000"/>
          <w:sz w:val="21"/>
        </w:rPr>
        <w:t xml:space="preserve"> </w:t>
      </w:r>
      <w:proofErr w:type="spellStart"/>
      <w:r w:rsidRPr="005200D7">
        <w:rPr>
          <w:rFonts w:ascii="KadmosU" w:hAnsi="KadmosU"/>
          <w:color w:val="000000"/>
          <w:sz w:val="23"/>
          <w:szCs w:val="23"/>
        </w:rPr>
        <w:t>κεκ</w:t>
      </w:r>
      <w:proofErr w:type="spellEnd"/>
      <w:r w:rsidRPr="005200D7">
        <w:rPr>
          <w:rFonts w:ascii="KadmosU" w:hAnsi="KadmosU"/>
          <w:color w:val="000000"/>
          <w:sz w:val="23"/>
          <w:szCs w:val="23"/>
        </w:rPr>
        <w:t>αθαρμένας</w:t>
      </w:r>
      <w:r>
        <w:t xml:space="preserve">? (I note that the p.p. appears in </w:t>
      </w:r>
      <w:proofErr w:type="spellStart"/>
      <w:r>
        <w:t>Phaedo</w:t>
      </w:r>
      <w:proofErr w:type="spellEnd"/>
      <w:r>
        <w:t xml:space="preserve"> 69C). </w:t>
      </w:r>
    </w:p>
    <w:p w14:paraId="662262B5" w14:textId="53FB98D0" w:rsidR="00B56333" w:rsidRDefault="00B56333" w:rsidP="00B56333">
      <w:pPr>
        <w:pStyle w:val="grbsnormal"/>
        <w:ind w:firstLine="210"/>
      </w:pPr>
      <w:r>
        <w:t xml:space="preserve">On an utterly different topic, I have just received from someone in Turin certain offprints of his articles (letter D) from the Grande </w:t>
      </w:r>
      <w:proofErr w:type="spellStart"/>
      <w:r>
        <w:t>Dizionario</w:t>
      </w:r>
      <w:proofErr w:type="spellEnd"/>
      <w:r>
        <w:t xml:space="preserve"> </w:t>
      </w:r>
      <w:proofErr w:type="spellStart"/>
      <w:r>
        <w:t>Enciclopedio</w:t>
      </w:r>
      <w:proofErr w:type="spellEnd"/>
      <w:r>
        <w:t xml:space="preserve">. He is one </w:t>
      </w:r>
      <w:proofErr w:type="spellStart"/>
      <w:r>
        <w:t>Furio</w:t>
      </w:r>
      <w:proofErr w:type="spellEnd"/>
      <w:r>
        <w:t xml:space="preserve"> </w:t>
      </w:r>
      <w:proofErr w:type="spellStart"/>
      <w:r>
        <w:t>Jesi</w:t>
      </w:r>
      <w:proofErr w:type="spellEnd"/>
      <w:r>
        <w:t>.</w:t>
      </w:r>
      <w:r w:rsidR="00CC6BB2">
        <w:rPr>
          <w:rStyle w:val="FootnoteReference"/>
        </w:rPr>
        <w:footnoteReference w:id="37"/>
      </w:r>
      <w:r>
        <w:t xml:space="preserve">  Besides writing on </w:t>
      </w:r>
      <w:proofErr w:type="spellStart"/>
      <w:r>
        <w:t>Delfi</w:t>
      </w:r>
      <w:proofErr w:type="spellEnd"/>
      <w:r>
        <w:t xml:space="preserve">, </w:t>
      </w:r>
      <w:proofErr w:type="spellStart"/>
      <w:r>
        <w:t>Dio</w:t>
      </w:r>
      <w:proofErr w:type="spellEnd"/>
      <w:r>
        <w:t>, Donna (</w:t>
      </w:r>
      <w:proofErr w:type="spellStart"/>
      <w:r>
        <w:t>Edipo</w:t>
      </w:r>
      <w:proofErr w:type="spellEnd"/>
      <w:r>
        <w:t xml:space="preserve">, </w:t>
      </w:r>
      <w:proofErr w:type="spellStart"/>
      <w:r>
        <w:t>Eleusi</w:t>
      </w:r>
      <w:proofErr w:type="spellEnd"/>
      <w:r>
        <w:t xml:space="preserve"> and </w:t>
      </w:r>
      <w:proofErr w:type="spellStart"/>
      <w:proofErr w:type="gramStart"/>
      <w:r>
        <w:t>Ellenismo</w:t>
      </w:r>
      <w:proofErr w:type="spellEnd"/>
      <w:r>
        <w:t>)</w:t>
      </w:r>
      <w:proofErr w:type="gramEnd"/>
      <w:r>
        <w:t xml:space="preserve"> he has a half column about you. </w:t>
      </w:r>
    </w:p>
    <w:p w14:paraId="5031A5CD" w14:textId="77777777" w:rsidR="00B56333" w:rsidRDefault="00B56333" w:rsidP="00B56333">
      <w:pPr>
        <w:pStyle w:val="grbsnormal"/>
        <w:ind w:firstLine="210"/>
      </w:pPr>
      <w:r>
        <w:t>Would you like me to send it on?</w:t>
      </w:r>
    </w:p>
    <w:p w14:paraId="1BB28078" w14:textId="77777777" w:rsidR="00B56333" w:rsidRDefault="00B56333" w:rsidP="00B56333">
      <w:pPr>
        <w:pStyle w:val="grbsnormal"/>
        <w:ind w:firstLine="210"/>
      </w:pPr>
      <w:r>
        <w:t>I have had just a little correspondence with him on religion in pre-historic times. I know him also as an enthusiast for Milton and Donne!</w:t>
      </w:r>
    </w:p>
    <w:p w14:paraId="29F72AA7" w14:textId="77777777" w:rsidR="00B56333" w:rsidRDefault="00B56333" w:rsidP="00B56333">
      <w:pPr>
        <w:pStyle w:val="grbsnormal"/>
        <w:ind w:firstLine="210"/>
      </w:pPr>
      <w:r>
        <w:t>With kindest regards,</w:t>
      </w:r>
    </w:p>
    <w:p w14:paraId="0A2BFED8" w14:textId="77777777" w:rsidR="00B56333" w:rsidRDefault="00B56333" w:rsidP="00B56333">
      <w:pPr>
        <w:pStyle w:val="grbsnormal"/>
        <w:ind w:firstLine="210"/>
      </w:pPr>
      <w:r>
        <w:t>Yours sincerely,</w:t>
      </w:r>
    </w:p>
    <w:p w14:paraId="0FAA4B7F" w14:textId="77777777" w:rsidR="00B56333" w:rsidRDefault="00B56333" w:rsidP="00B56333">
      <w:pPr>
        <w:pStyle w:val="grbsnormal"/>
        <w:ind w:firstLine="210"/>
      </w:pPr>
      <w:r>
        <w:t>R. E. Witt.</w:t>
      </w:r>
    </w:p>
    <w:p w14:paraId="5A7F5A66" w14:textId="77777777" w:rsidR="00B56333" w:rsidRDefault="00B56333" w:rsidP="00B56333">
      <w:pPr>
        <w:pStyle w:val="grbsnormal"/>
        <w:ind w:firstLine="0"/>
      </w:pPr>
    </w:p>
    <w:p w14:paraId="23C5E8B4" w14:textId="77777777" w:rsidR="00A65015" w:rsidRDefault="00B56333" w:rsidP="00B56333">
      <w:pPr>
        <w:pStyle w:val="grbsnormal"/>
        <w:ind w:firstLine="0"/>
      </w:pPr>
      <w:proofErr w:type="gramStart"/>
      <w:r w:rsidRPr="00B56333">
        <w:rPr>
          <w:i/>
          <w:iCs/>
        </w:rPr>
        <w:t>June,</w:t>
      </w:r>
      <w:proofErr w:type="gramEnd"/>
      <w:r w:rsidRPr="00B56333">
        <w:rPr>
          <w:i/>
          <w:iCs/>
        </w:rPr>
        <w:t xml:space="preserve"> 2019</w:t>
      </w:r>
    </w:p>
    <w:p w14:paraId="113E0A97" w14:textId="77777777" w:rsidR="00A65015" w:rsidRDefault="00A65015" w:rsidP="00B56333">
      <w:pPr>
        <w:pStyle w:val="grbsnormal"/>
        <w:ind w:firstLine="0"/>
      </w:pPr>
    </w:p>
    <w:p w14:paraId="07A270AA" w14:textId="77777777" w:rsidR="00A65015" w:rsidRDefault="00A65015" w:rsidP="00A65015">
      <w:pPr>
        <w:pStyle w:val="grbsnormal"/>
        <w:ind w:firstLine="0"/>
        <w:jc w:val="right"/>
      </w:pPr>
      <w:r>
        <w:t xml:space="preserve">Department of Archaeology, Classics and Egyptology, </w:t>
      </w:r>
    </w:p>
    <w:p w14:paraId="2606BAFE" w14:textId="1519536E" w:rsidR="00B56333" w:rsidRDefault="00A65015" w:rsidP="00A65015">
      <w:pPr>
        <w:pStyle w:val="grbsnormal"/>
        <w:ind w:firstLine="0"/>
        <w:jc w:val="right"/>
      </w:pPr>
      <w:r>
        <w:t xml:space="preserve">12-14 </w:t>
      </w:r>
      <w:proofErr w:type="spellStart"/>
      <w:r>
        <w:t>Abercromby</w:t>
      </w:r>
      <w:proofErr w:type="spellEnd"/>
      <w:r>
        <w:t xml:space="preserve"> Square, Liverpool L69 7WZ, UK</w:t>
      </w:r>
    </w:p>
    <w:p w14:paraId="7858E7F4" w14:textId="77777777" w:rsidR="00A65015" w:rsidRDefault="00A65015" w:rsidP="00A65015">
      <w:pPr>
        <w:pStyle w:val="grbsnormal"/>
        <w:ind w:firstLine="0"/>
        <w:jc w:val="right"/>
      </w:pPr>
    </w:p>
    <w:p w14:paraId="6B40579F" w14:textId="43FA6747" w:rsidR="00B56333" w:rsidRDefault="00B56333" w:rsidP="00A65015">
      <w:pPr>
        <w:pStyle w:val="grbsnormal"/>
        <w:ind w:firstLine="0"/>
        <w:jc w:val="right"/>
      </w:pPr>
      <w:r>
        <w:t>benjamin.cartlidge@liverpool.ac.uk</w:t>
      </w:r>
    </w:p>
    <w:p w14:paraId="2C5FEB91" w14:textId="28500601" w:rsidR="00B56333" w:rsidRDefault="00B56333" w:rsidP="00B56333">
      <w:pPr>
        <w:pStyle w:val="grbsnormal"/>
        <w:ind w:firstLine="210"/>
      </w:pPr>
    </w:p>
    <w:p w14:paraId="5BFCB9E5" w14:textId="31B345FD" w:rsidR="000447AC" w:rsidRDefault="000447AC" w:rsidP="001C1E27">
      <w:pPr>
        <w:pStyle w:val="grbsnormal"/>
        <w:ind w:firstLine="0"/>
      </w:pPr>
    </w:p>
    <w:p w14:paraId="3D610423" w14:textId="77777777" w:rsidR="006C766F" w:rsidRPr="00633B76" w:rsidRDefault="006C766F" w:rsidP="00633B76">
      <w:pPr>
        <w:pStyle w:val="grbsnormal"/>
        <w:spacing w:line="240" w:lineRule="exact"/>
        <w:ind w:firstLine="0"/>
        <w:rPr>
          <w:sz w:val="22"/>
        </w:rPr>
      </w:pPr>
    </w:p>
    <w:sectPr w:rsidR="006C766F" w:rsidRPr="00633B76" w:rsidSect="00B32BB7">
      <w:headerReference w:type="even" r:id="rId8"/>
      <w:headerReference w:type="default" r:id="rId9"/>
      <w:footerReference w:type="even" r:id="rId10"/>
      <w:footerReference w:type="default" r:id="rId11"/>
      <w:footerReference w:type="first" r:id="rId12"/>
      <w:pgSz w:w="8640" w:h="12960"/>
      <w:pgMar w:top="1267" w:right="1267" w:bottom="1267" w:left="1267" w:header="684"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3203" w14:textId="77777777" w:rsidR="00697014" w:rsidRDefault="00697014">
      <w:r>
        <w:separator/>
      </w:r>
    </w:p>
  </w:endnote>
  <w:endnote w:type="continuationSeparator" w:id="0">
    <w:p w14:paraId="3B8C0A8B" w14:textId="77777777" w:rsidR="00697014" w:rsidRDefault="0069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GkClassic">
    <w:charset w:val="02"/>
    <w:family w:val="auto"/>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dmos">
    <w:altName w:val="Calibri"/>
    <w:charset w:val="00"/>
    <w:family w:val="auto"/>
    <w:pitch w:val="variable"/>
    <w:sig w:usb0="C00000EF" w:usb1="1000E0EA" w:usb2="00000000" w:usb3="00000000" w:csb0="0000000B" w:csb1="00000000"/>
  </w:font>
  <w:font w:name="Times">
    <w:panose1 w:val="02020603050405020304"/>
    <w:charset w:val="00"/>
    <w:family w:val="auto"/>
    <w:pitch w:val="variable"/>
    <w:sig w:usb0="00000003" w:usb1="00000000" w:usb2="00000000" w:usb3="00000000" w:csb0="00000007" w:csb1="00000000"/>
  </w:font>
  <w:font w:name="Lucida Grande">
    <w:charset w:val="00"/>
    <w:family w:val="swiss"/>
    <w:pitch w:val="variable"/>
    <w:sig w:usb0="E1000AEF" w:usb1="5000A1FF" w:usb2="00000000" w:usb3="00000000" w:csb0="000001BF" w:csb1="00000000"/>
  </w:font>
  <w:font w:name="Baskerville">
    <w:altName w:val="Cambria Math"/>
    <w:charset w:val="00"/>
    <w:family w:val="roman"/>
    <w:pitch w:val="variable"/>
    <w:sig w:usb0="80000067" w:usb1="02000000" w:usb2="00000000" w:usb3="00000000" w:csb0="0000019F" w:csb1="00000000"/>
  </w:font>
  <w:font w:name="KadmosU">
    <w:altName w:val="Courier New"/>
    <w:charset w:val="00"/>
    <w:family w:val="auto"/>
    <w:pitch w:val="variable"/>
    <w:sig w:usb0="C00000EF" w:usb1="1000E0EA" w:usb2="00000000" w:usb3="00000000" w:csb0="0000000B" w:csb1="00000000"/>
  </w:font>
  <w:font w:name="Pors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8351" w14:textId="77777777" w:rsidR="00434875" w:rsidRPr="006B3899" w:rsidRDefault="00434875" w:rsidP="00434875">
    <w:pPr>
      <w:pStyle w:val="Footer"/>
      <w:jc w:val="center"/>
      <w:rPr>
        <w:sz w:val="18"/>
      </w:rPr>
    </w:pPr>
    <w:r w:rsidRPr="006B3899">
      <w:rPr>
        <w:sz w:val="18"/>
      </w:rPr>
      <w:t>—————</w:t>
    </w:r>
  </w:p>
  <w:p w14:paraId="51897A1D" w14:textId="57883505" w:rsidR="0094053B" w:rsidRDefault="0094053B" w:rsidP="00EA7026">
    <w:pPr>
      <w:pStyle w:val="Footer"/>
      <w:jc w:val="center"/>
      <w:rPr>
        <w:sz w:val="18"/>
      </w:rPr>
    </w:pPr>
    <w:r w:rsidRPr="00B66DA9">
      <w:rPr>
        <w:i/>
        <w:sz w:val="18"/>
      </w:rPr>
      <w:t xml:space="preserve">Greek, Roman, and Byzantine Studies </w:t>
    </w:r>
    <w:r w:rsidRPr="00B66DA9">
      <w:rPr>
        <w:sz w:val="18"/>
      </w:rPr>
      <w:t>5</w:t>
    </w:r>
    <w:r w:rsidR="00E830A3">
      <w:rPr>
        <w:sz w:val="18"/>
      </w:rPr>
      <w:t>9</w:t>
    </w:r>
    <w:r w:rsidRPr="00B66DA9">
      <w:rPr>
        <w:sz w:val="18"/>
      </w:rPr>
      <w:t xml:space="preserve"> (201</w:t>
    </w:r>
    <w:r w:rsidR="00E830A3">
      <w:rPr>
        <w:sz w:val="18"/>
      </w:rPr>
      <w:t>9</w:t>
    </w:r>
    <w:r w:rsidRPr="00B66DA9">
      <w:rPr>
        <w:sz w:val="18"/>
      </w:rPr>
      <w:t xml:space="preserve">) </w:t>
    </w:r>
    <w:r w:rsidR="00434875">
      <w:rPr>
        <w:sz w:val="18"/>
      </w:rPr>
      <w:t>0</w:t>
    </w:r>
    <w:r w:rsidR="009B2875">
      <w:rPr>
        <w:sz w:val="18"/>
      </w:rPr>
      <w:t>0</w:t>
    </w:r>
    <w:r w:rsidR="00434875">
      <w:rPr>
        <w:sz w:val="18"/>
      </w:rPr>
      <w:t>0</w:t>
    </w:r>
    <w:r w:rsidRPr="00B66DA9">
      <w:rPr>
        <w:sz w:val="18"/>
      </w:rPr>
      <w:t>–</w:t>
    </w:r>
    <w:r w:rsidR="00434875">
      <w:rPr>
        <w:sz w:val="18"/>
      </w:rPr>
      <w:t>0</w:t>
    </w:r>
    <w:r w:rsidR="009B2875">
      <w:rPr>
        <w:sz w:val="18"/>
      </w:rPr>
      <w:t>0</w:t>
    </w:r>
    <w:r w:rsidRPr="00B66DA9">
      <w:rPr>
        <w:sz w:val="18"/>
      </w:rPr>
      <w:t>0</w:t>
    </w:r>
  </w:p>
  <w:p w14:paraId="221E9384" w14:textId="77777777" w:rsidR="0094053B" w:rsidRDefault="0094053B" w:rsidP="00BB5903">
    <w:pPr>
      <w:pStyle w:val="Footer"/>
      <w:jc w:val="center"/>
      <w:rPr>
        <w:sz w:val="18"/>
      </w:rPr>
    </w:pPr>
  </w:p>
  <w:p w14:paraId="0A0DE56E" w14:textId="77777777" w:rsidR="0094053B" w:rsidRDefault="0094053B" w:rsidP="00BB5903">
    <w:pPr>
      <w:pStyle w:val="Footer"/>
      <w:jc w:val="center"/>
      <w:rPr>
        <w:sz w:val="18"/>
      </w:rPr>
    </w:pPr>
  </w:p>
  <w:p w14:paraId="52276275" w14:textId="77777777" w:rsidR="0094053B" w:rsidRDefault="0094053B" w:rsidP="00BB5903">
    <w:pPr>
      <w:pStyle w:val="Footer"/>
      <w:jc w:val="center"/>
      <w:rPr>
        <w:sz w:val="18"/>
      </w:rPr>
    </w:pPr>
  </w:p>
  <w:p w14:paraId="4BF916DE" w14:textId="77777777" w:rsidR="0094053B" w:rsidRPr="00B66DA9" w:rsidRDefault="0094053B" w:rsidP="00BB5903">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1343" w14:textId="77777777" w:rsidR="00640EA9" w:rsidRPr="006B3899" w:rsidRDefault="00640EA9" w:rsidP="00640EA9">
    <w:pPr>
      <w:pStyle w:val="Footer"/>
      <w:jc w:val="center"/>
      <w:rPr>
        <w:sz w:val="18"/>
      </w:rPr>
    </w:pPr>
    <w:r w:rsidRPr="006B3899">
      <w:rPr>
        <w:sz w:val="18"/>
      </w:rPr>
      <w:t>—————</w:t>
    </w:r>
  </w:p>
  <w:p w14:paraId="033DD11A" w14:textId="4FDC37D2" w:rsidR="0094053B" w:rsidRDefault="0094053B" w:rsidP="00EA7026">
    <w:pPr>
      <w:pStyle w:val="Footer"/>
      <w:jc w:val="center"/>
      <w:rPr>
        <w:sz w:val="18"/>
      </w:rPr>
    </w:pPr>
    <w:r w:rsidRPr="00B66DA9">
      <w:rPr>
        <w:i/>
        <w:sz w:val="18"/>
      </w:rPr>
      <w:t xml:space="preserve">Greek, Roman, and Byzantine Studies </w:t>
    </w:r>
    <w:r w:rsidRPr="00B66DA9">
      <w:rPr>
        <w:sz w:val="18"/>
      </w:rPr>
      <w:t>5</w:t>
    </w:r>
    <w:r w:rsidR="00E830A3">
      <w:rPr>
        <w:sz w:val="18"/>
      </w:rPr>
      <w:t>9</w:t>
    </w:r>
    <w:r w:rsidRPr="00B66DA9">
      <w:rPr>
        <w:sz w:val="18"/>
      </w:rPr>
      <w:t xml:space="preserve"> (201</w:t>
    </w:r>
    <w:r w:rsidR="00E830A3">
      <w:rPr>
        <w:sz w:val="18"/>
      </w:rPr>
      <w:t>9</w:t>
    </w:r>
    <w:r w:rsidRPr="00B66DA9">
      <w:rPr>
        <w:sz w:val="18"/>
      </w:rPr>
      <w:t xml:space="preserve">) </w:t>
    </w:r>
    <w:r w:rsidR="00434875">
      <w:rPr>
        <w:sz w:val="18"/>
      </w:rPr>
      <w:t>0</w:t>
    </w:r>
    <w:r w:rsidR="009B2875">
      <w:rPr>
        <w:sz w:val="18"/>
      </w:rPr>
      <w:t>0</w:t>
    </w:r>
    <w:r w:rsidR="00434875">
      <w:rPr>
        <w:sz w:val="18"/>
      </w:rPr>
      <w:t>0</w:t>
    </w:r>
    <w:r w:rsidRPr="00B66DA9">
      <w:rPr>
        <w:sz w:val="18"/>
      </w:rPr>
      <w:t>–</w:t>
    </w:r>
    <w:r w:rsidR="00434875">
      <w:rPr>
        <w:sz w:val="18"/>
      </w:rPr>
      <w:t>0</w:t>
    </w:r>
    <w:r w:rsidR="009B2875">
      <w:rPr>
        <w:sz w:val="18"/>
      </w:rPr>
      <w:t>0</w:t>
    </w:r>
    <w:r w:rsidRPr="00B66DA9">
      <w:rPr>
        <w:sz w:val="18"/>
      </w:rPr>
      <w:t>0</w:t>
    </w:r>
  </w:p>
  <w:p w14:paraId="758B8B2A" w14:textId="77777777" w:rsidR="0094053B" w:rsidRDefault="0094053B" w:rsidP="00BB5903">
    <w:pPr>
      <w:pStyle w:val="Footer"/>
      <w:jc w:val="center"/>
      <w:rPr>
        <w:sz w:val="18"/>
      </w:rPr>
    </w:pPr>
  </w:p>
  <w:p w14:paraId="0566B75C" w14:textId="77777777" w:rsidR="0094053B" w:rsidRDefault="0094053B" w:rsidP="00BB5903">
    <w:pPr>
      <w:pStyle w:val="Footer"/>
      <w:jc w:val="center"/>
      <w:rPr>
        <w:sz w:val="18"/>
      </w:rPr>
    </w:pPr>
  </w:p>
  <w:p w14:paraId="5094FA98" w14:textId="77777777" w:rsidR="0094053B" w:rsidRDefault="0094053B" w:rsidP="00BB5903">
    <w:pPr>
      <w:pStyle w:val="Footer"/>
      <w:jc w:val="center"/>
      <w:rPr>
        <w:sz w:val="18"/>
      </w:rPr>
    </w:pPr>
  </w:p>
  <w:p w14:paraId="7E5E7F91" w14:textId="77777777" w:rsidR="0094053B" w:rsidRDefault="0094053B" w:rsidP="00BB590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0A77" w14:textId="77777777" w:rsidR="00640EA9" w:rsidRPr="006B3899" w:rsidRDefault="00640EA9" w:rsidP="00640EA9">
    <w:pPr>
      <w:pStyle w:val="Footer"/>
      <w:jc w:val="center"/>
      <w:rPr>
        <w:sz w:val="18"/>
      </w:rPr>
    </w:pPr>
    <w:r w:rsidRPr="006B3899">
      <w:rPr>
        <w:sz w:val="18"/>
      </w:rPr>
      <w:t>—————</w:t>
    </w:r>
  </w:p>
  <w:p w14:paraId="481164A0" w14:textId="6485A2F6" w:rsidR="0094053B" w:rsidRPr="007E400D" w:rsidRDefault="0094053B" w:rsidP="0094490A">
    <w:pPr>
      <w:pStyle w:val="Footer"/>
      <w:jc w:val="center"/>
      <w:rPr>
        <w:sz w:val="22"/>
      </w:rPr>
    </w:pPr>
    <w:r w:rsidRPr="007E400D">
      <w:rPr>
        <w:i/>
        <w:sz w:val="22"/>
      </w:rPr>
      <w:t xml:space="preserve">Greek, Roman, and Byzantine Studies </w:t>
    </w:r>
    <w:r w:rsidR="000447AC">
      <w:rPr>
        <w:sz w:val="22"/>
      </w:rPr>
      <w:t>00</w:t>
    </w:r>
    <w:r w:rsidRPr="007E400D">
      <w:rPr>
        <w:sz w:val="22"/>
      </w:rPr>
      <w:t xml:space="preserve"> (20</w:t>
    </w:r>
    <w:r w:rsidR="000447AC">
      <w:rPr>
        <w:sz w:val="22"/>
      </w:rPr>
      <w:t>00</w:t>
    </w:r>
    <w:r w:rsidRPr="007E400D">
      <w:rPr>
        <w:sz w:val="22"/>
      </w:rPr>
      <w:t xml:space="preserve">) </w:t>
    </w:r>
    <w:r w:rsidR="00434875">
      <w:rPr>
        <w:sz w:val="22"/>
      </w:rPr>
      <w:t>0</w:t>
    </w:r>
    <w:r w:rsidR="009B2875">
      <w:rPr>
        <w:sz w:val="22"/>
      </w:rPr>
      <w:t>0</w:t>
    </w:r>
    <w:r w:rsidR="00434875">
      <w:rPr>
        <w:sz w:val="22"/>
      </w:rPr>
      <w:t>0</w:t>
    </w:r>
    <w:r w:rsidRPr="007E400D">
      <w:rPr>
        <w:sz w:val="22"/>
      </w:rPr>
      <w:t>–</w:t>
    </w:r>
    <w:r w:rsidR="00434875">
      <w:rPr>
        <w:sz w:val="22"/>
      </w:rPr>
      <w:t>0</w:t>
    </w:r>
    <w:r w:rsidR="009B2875">
      <w:rPr>
        <w:sz w:val="22"/>
      </w:rPr>
      <w:t>0</w:t>
    </w:r>
    <w:r w:rsidRPr="007E400D">
      <w:rPr>
        <w:sz w:val="22"/>
      </w:rPr>
      <w:t>0</w:t>
    </w:r>
  </w:p>
  <w:p w14:paraId="5E4E2F75" w14:textId="49D166A0" w:rsidR="0094053B" w:rsidRPr="00832C32" w:rsidRDefault="0088139B" w:rsidP="0094490A">
    <w:pPr>
      <w:pStyle w:val="Footer"/>
      <w:jc w:val="center"/>
      <w:rPr>
        <w:i/>
        <w:sz w:val="22"/>
      </w:rPr>
    </w:pPr>
    <w:r>
      <w:rPr>
        <w:noProof/>
        <w:lang w:val="en-GB" w:eastAsia="en-GB" w:bidi="hi-IN"/>
      </w:rPr>
      <w:drawing>
        <wp:inline distT="0" distB="0" distL="0" distR="0" wp14:anchorId="17EF115A" wp14:editId="49795574">
          <wp:extent cx="128016" cy="122284"/>
          <wp:effectExtent l="25400" t="0" r="0" b="0"/>
          <wp:docPr id="1" name="Picture 1" descr="Macintosh HD:Users:krigsby:Desktop:cc.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rigsby:Desktop:cc.large.png"/>
                  <pic:cNvPicPr>
                    <a:picLocks noChangeAspect="1" noChangeArrowheads="1"/>
                  </pic:cNvPicPr>
                </pic:nvPicPr>
                <pic:blipFill>
                  <a:blip r:embed="rId1"/>
                  <a:srcRect/>
                  <a:stretch>
                    <a:fillRect/>
                  </a:stretch>
                </pic:blipFill>
                <pic:spPr bwMode="auto">
                  <a:xfrm>
                    <a:off x="0" y="0"/>
                    <a:ext cx="128016" cy="122284"/>
                  </a:xfrm>
                  <a:prstGeom prst="rect">
                    <a:avLst/>
                  </a:prstGeom>
                  <a:noFill/>
                  <a:ln w="9525">
                    <a:noFill/>
                    <a:miter lim="800000"/>
                    <a:headEnd/>
                    <a:tailEnd/>
                  </a:ln>
                </pic:spPr>
              </pic:pic>
            </a:graphicData>
          </a:graphic>
        </wp:inline>
      </w:drawing>
    </w:r>
    <w:r w:rsidR="00367DF4">
      <w:rPr>
        <w:sz w:val="22"/>
      </w:rPr>
      <w:t xml:space="preserve"> 201</w:t>
    </w:r>
    <w:r w:rsidR="00E26DBC">
      <w:rPr>
        <w:sz w:val="22"/>
      </w:rPr>
      <w:t>9</w:t>
    </w:r>
    <w:r w:rsidR="00367DF4" w:rsidRPr="00832C32">
      <w:rPr>
        <w:sz w:val="22"/>
      </w:rPr>
      <w:t xml:space="preserve"> </w:t>
    </w:r>
    <w:r w:rsidR="00BD62B3" w:rsidRPr="00832C32">
      <w:rPr>
        <w:caps/>
        <w:sz w:val="22"/>
      </w:rPr>
      <w:fldChar w:fldCharType="begin"/>
    </w:r>
    <w:r w:rsidR="0094053B" w:rsidRPr="00832C32">
      <w:rPr>
        <w:caps/>
        <w:sz w:val="22"/>
      </w:rPr>
      <w:instrText xml:space="preserve"> </w:instrText>
    </w:r>
    <w:r w:rsidR="0094053B" w:rsidRPr="00832C32">
      <w:rPr>
        <w:sz w:val="22"/>
      </w:rPr>
      <w:instrText>styleref grbs_byline_name,byn</w:instrText>
    </w:r>
    <w:r w:rsidR="0094053B" w:rsidRPr="00832C32">
      <w:rPr>
        <w:caps/>
        <w:sz w:val="22"/>
      </w:rPr>
      <w:instrText xml:space="preserve"> </w:instrText>
    </w:r>
    <w:r w:rsidR="00BD62B3" w:rsidRPr="00832C32">
      <w:rPr>
        <w:caps/>
        <w:sz w:val="22"/>
      </w:rPr>
      <w:fldChar w:fldCharType="separate"/>
    </w:r>
    <w:r w:rsidR="008A7E3E">
      <w:rPr>
        <w:caps/>
        <w:noProof/>
        <w:sz w:val="22"/>
      </w:rPr>
      <w:t>Ben Cartlidge</w:t>
    </w:r>
    <w:r w:rsidR="00BD62B3" w:rsidRPr="00832C32">
      <w:rPr>
        <w:caps/>
        <w:sz w:val="22"/>
      </w:rPr>
      <w:fldChar w:fldCharType="end"/>
    </w:r>
  </w:p>
  <w:p w14:paraId="787F7377" w14:textId="77777777" w:rsidR="0094053B" w:rsidRPr="007E400D" w:rsidRDefault="0094053B" w:rsidP="00BB5903">
    <w:pPr>
      <w:pStyle w:val="Footer"/>
      <w:jc w:val="center"/>
      <w:rPr>
        <w:i/>
        <w:sz w:val="22"/>
      </w:rPr>
    </w:pPr>
  </w:p>
  <w:p w14:paraId="4C7DA5E0" w14:textId="77777777" w:rsidR="0094053B" w:rsidRPr="007E400D" w:rsidRDefault="0094053B" w:rsidP="00BB5903">
    <w:pPr>
      <w:pStyle w:val="Footer"/>
      <w:jc w:val="center"/>
      <w:rPr>
        <w:i/>
        <w:sz w:val="22"/>
      </w:rPr>
    </w:pPr>
  </w:p>
  <w:p w14:paraId="0B514FC8" w14:textId="77777777" w:rsidR="0094053B" w:rsidRPr="007E400D" w:rsidRDefault="0094053B" w:rsidP="00BB5903">
    <w:pPr>
      <w:pStyle w:val="Footer"/>
      <w:jc w:val="center"/>
      <w:rPr>
        <w:i/>
        <w:sz w:val="22"/>
      </w:rPr>
    </w:pPr>
  </w:p>
  <w:p w14:paraId="496E511F" w14:textId="77777777" w:rsidR="0094053B" w:rsidRPr="007E400D" w:rsidRDefault="0094053B" w:rsidP="00BB5903">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54A76" w14:textId="77777777" w:rsidR="00697014" w:rsidRDefault="00697014"/>
  </w:footnote>
  <w:footnote w:type="continuationSeparator" w:id="0">
    <w:p w14:paraId="1A9382D6" w14:textId="77777777" w:rsidR="00697014" w:rsidRDefault="00697014">
      <w:r>
        <w:t>___</w:t>
      </w:r>
    </w:p>
  </w:footnote>
  <w:footnote w:type="continuationNotice" w:id="1">
    <w:p w14:paraId="62115CA3" w14:textId="77777777" w:rsidR="00697014" w:rsidRDefault="00697014"/>
  </w:footnote>
  <w:footnote w:id="2">
    <w:p w14:paraId="118B5A0F" w14:textId="48CA3665" w:rsidR="00C401EE" w:rsidRPr="006665E0" w:rsidRDefault="00C401EE" w:rsidP="00C401EE">
      <w:pPr>
        <w:pStyle w:val="FootnoteText"/>
        <w:spacing w:after="0"/>
      </w:pPr>
      <w:r w:rsidRPr="006665E0">
        <w:rPr>
          <w:rStyle w:val="FootnoteReference"/>
        </w:rPr>
        <w:footnoteRef/>
      </w:r>
      <w:r w:rsidRPr="006665E0">
        <w:t xml:space="preserve"> </w:t>
      </w:r>
      <w:r w:rsidRPr="007B6D04">
        <w:rPr>
          <w:rFonts w:ascii="Baskerville Old Face" w:hAnsi="Baskerville Old Face"/>
          <w:szCs w:val="20"/>
        </w:rPr>
        <w:t xml:space="preserve">I am grateful for the assistance of Annette Lawrence, Assistant Librarian (University Library, University of Lancaster), Donald Russell (Oxford), Christopher </w:t>
      </w:r>
      <w:proofErr w:type="spellStart"/>
      <w:r w:rsidRPr="007B6D04">
        <w:rPr>
          <w:rFonts w:ascii="Baskerville Old Face" w:hAnsi="Baskerville Old Face"/>
          <w:szCs w:val="20"/>
        </w:rPr>
        <w:t>Pelling</w:t>
      </w:r>
      <w:proofErr w:type="spellEnd"/>
      <w:r w:rsidRPr="007B6D04">
        <w:rPr>
          <w:rFonts w:ascii="Baskerville Old Face" w:hAnsi="Baskerville Old Face"/>
          <w:szCs w:val="20"/>
        </w:rPr>
        <w:t xml:space="preserve"> (Oxford), Anne Sheppard (Royal Holloway), and Richard Witt, by whose gracious permission I am publishing the contents of these letters. I also thank the editors of </w:t>
      </w:r>
      <w:r w:rsidRPr="007B6D04">
        <w:rPr>
          <w:rFonts w:ascii="Baskerville Old Face" w:hAnsi="Baskerville Old Face"/>
          <w:i/>
          <w:iCs/>
          <w:szCs w:val="20"/>
        </w:rPr>
        <w:t>GRBS</w:t>
      </w:r>
      <w:r w:rsidRPr="007B6D04">
        <w:rPr>
          <w:rFonts w:ascii="Baskerville Old Face" w:hAnsi="Baskerville Old Face"/>
          <w:szCs w:val="20"/>
        </w:rPr>
        <w:t xml:space="preserve">, the anonymous reviewer, and the support of the Leverhulme Trust. Further acknowledgements on specific points </w:t>
      </w:r>
      <w:proofErr w:type="gramStart"/>
      <w:r w:rsidRPr="007B6D04">
        <w:rPr>
          <w:rFonts w:ascii="Baskerville Old Face" w:hAnsi="Baskerville Old Face"/>
          <w:szCs w:val="20"/>
        </w:rPr>
        <w:t>are made</w:t>
      </w:r>
      <w:proofErr w:type="gramEnd"/>
      <w:r w:rsidRPr="007B6D04">
        <w:rPr>
          <w:rFonts w:ascii="Baskerville Old Face" w:hAnsi="Baskerville Old Face"/>
          <w:szCs w:val="20"/>
        </w:rPr>
        <w:t xml:space="preserve"> in their proper place.</w:t>
      </w:r>
    </w:p>
  </w:footnote>
  <w:footnote w:id="3">
    <w:p w14:paraId="7D80A844" w14:textId="51785204" w:rsidR="00C401EE" w:rsidRPr="00C401EE" w:rsidRDefault="00C401EE" w:rsidP="00C401EE">
      <w:pPr>
        <w:pStyle w:val="FootnoteText"/>
        <w:spacing w:line="240" w:lineRule="auto"/>
        <w:rPr>
          <w:szCs w:val="20"/>
        </w:rPr>
      </w:pPr>
      <w:r w:rsidRPr="007B6D04">
        <w:rPr>
          <w:rStyle w:val="FootnoteReference"/>
          <w:rFonts w:ascii="Baskerville Old Face" w:hAnsi="Baskerville Old Face"/>
          <w:szCs w:val="20"/>
        </w:rPr>
        <w:footnoteRef/>
      </w:r>
      <w:r w:rsidRPr="007B6D04">
        <w:rPr>
          <w:rFonts w:ascii="Baskerville Old Face" w:hAnsi="Baskerville Old Face"/>
          <w:szCs w:val="20"/>
        </w:rPr>
        <w:t xml:space="preserve"> </w:t>
      </w:r>
      <w:r w:rsidRPr="00C401EE">
        <w:rPr>
          <w:szCs w:val="20"/>
        </w:rPr>
        <w:t xml:space="preserve">A subsidiary point of interest is that the volume had also belonged to Reginald </w:t>
      </w:r>
      <w:proofErr w:type="spellStart"/>
      <w:r w:rsidRPr="00C401EE">
        <w:rPr>
          <w:szCs w:val="20"/>
        </w:rPr>
        <w:t>Hackforth</w:t>
      </w:r>
      <w:proofErr w:type="spellEnd"/>
      <w:r w:rsidRPr="00C401EE">
        <w:rPr>
          <w:szCs w:val="20"/>
        </w:rPr>
        <w:t xml:space="preserve"> (1887-1957), whose signature is on the flyleaf; </w:t>
      </w:r>
      <w:proofErr w:type="spellStart"/>
      <w:r w:rsidRPr="00C401EE">
        <w:rPr>
          <w:szCs w:val="20"/>
        </w:rPr>
        <w:t>Dodds</w:t>
      </w:r>
      <w:proofErr w:type="spellEnd"/>
      <w:r w:rsidRPr="00C401EE">
        <w:rPr>
          <w:szCs w:val="20"/>
        </w:rPr>
        <w:t xml:space="preserve"> has not written his name (but did in the Hesiod vol</w:t>
      </w:r>
      <w:r w:rsidR="008A7E3E">
        <w:rPr>
          <w:szCs w:val="20"/>
        </w:rPr>
        <w:t>ume discussed in B. Cartlidge, “</w:t>
      </w:r>
      <w:r w:rsidRPr="00C401EE">
        <w:rPr>
          <w:szCs w:val="20"/>
        </w:rPr>
        <w:t>E.</w:t>
      </w:r>
      <w:r w:rsidR="001C6A13">
        <w:rPr>
          <w:szCs w:val="20"/>
        </w:rPr>
        <w:t xml:space="preserve"> </w:t>
      </w:r>
      <w:r w:rsidRPr="00C401EE">
        <w:rPr>
          <w:szCs w:val="20"/>
        </w:rPr>
        <w:t xml:space="preserve">R. </w:t>
      </w:r>
      <w:proofErr w:type="spellStart"/>
      <w:r w:rsidRPr="00C401EE">
        <w:rPr>
          <w:szCs w:val="20"/>
        </w:rPr>
        <w:t>Dodds</w:t>
      </w:r>
      <w:proofErr w:type="spellEnd"/>
      <w:r w:rsidRPr="00C401EE">
        <w:rPr>
          <w:szCs w:val="20"/>
        </w:rPr>
        <w:t>’ lecture n</w:t>
      </w:r>
      <w:r w:rsidR="008A7E3E">
        <w:rPr>
          <w:szCs w:val="20"/>
        </w:rPr>
        <w:t>otes on Hesiod’s Works and Days”</w:t>
      </w:r>
      <w:r w:rsidRPr="00C401EE">
        <w:rPr>
          <w:szCs w:val="20"/>
        </w:rPr>
        <w:t xml:space="preserve"> (</w:t>
      </w:r>
      <w:proofErr w:type="spellStart"/>
      <w:r w:rsidRPr="00C401EE">
        <w:rPr>
          <w:szCs w:val="20"/>
        </w:rPr>
        <w:t>forthc</w:t>
      </w:r>
      <w:proofErr w:type="spellEnd"/>
      <w:r w:rsidRPr="00C401EE">
        <w:rPr>
          <w:szCs w:val="20"/>
        </w:rPr>
        <w:t xml:space="preserve">.), which was acquired at the same time). </w:t>
      </w:r>
      <w:proofErr w:type="spellStart"/>
      <w:r w:rsidRPr="00C401EE">
        <w:rPr>
          <w:szCs w:val="20"/>
        </w:rPr>
        <w:t>Hackforth</w:t>
      </w:r>
      <w:proofErr w:type="spellEnd"/>
      <w:r w:rsidRPr="00C401EE">
        <w:rPr>
          <w:szCs w:val="20"/>
        </w:rPr>
        <w:t xml:space="preserve"> used the Epistles section of the book intensively, in particular noting the frequency per page of hiatus; see R. </w:t>
      </w:r>
      <w:proofErr w:type="spellStart"/>
      <w:r w:rsidRPr="00C401EE">
        <w:rPr>
          <w:szCs w:val="20"/>
        </w:rPr>
        <w:t>Hackforth</w:t>
      </w:r>
      <w:proofErr w:type="spellEnd"/>
      <w:r w:rsidRPr="00C401EE">
        <w:rPr>
          <w:szCs w:val="20"/>
        </w:rPr>
        <w:t xml:space="preserve">, </w:t>
      </w:r>
      <w:r w:rsidRPr="00CC6BB2">
        <w:rPr>
          <w:i/>
          <w:iCs/>
          <w:szCs w:val="20"/>
        </w:rPr>
        <w:t>The Authorship of the Platonic Epistles</w:t>
      </w:r>
      <w:r w:rsidRPr="00C401EE">
        <w:rPr>
          <w:szCs w:val="20"/>
        </w:rPr>
        <w:t xml:space="preserve"> (Manchester 1913) 14-15 for the published </w:t>
      </w:r>
      <w:proofErr w:type="gramStart"/>
      <w:r w:rsidRPr="00C401EE">
        <w:rPr>
          <w:szCs w:val="20"/>
        </w:rPr>
        <w:t>results which</w:t>
      </w:r>
      <w:proofErr w:type="gramEnd"/>
      <w:r w:rsidRPr="00C401EE">
        <w:rPr>
          <w:szCs w:val="20"/>
        </w:rPr>
        <w:t xml:space="preserve"> refer specifically to the use of Hermann’s text.</w:t>
      </w:r>
    </w:p>
  </w:footnote>
  <w:footnote w:id="4">
    <w:p w14:paraId="6DF4971A" w14:textId="5415428D" w:rsidR="00C401EE" w:rsidRPr="007B6D04" w:rsidRDefault="00C401EE" w:rsidP="00C401EE">
      <w:pPr>
        <w:pStyle w:val="FootnoteText"/>
        <w:spacing w:line="240" w:lineRule="auto"/>
        <w:rPr>
          <w:rFonts w:ascii="Baskerville Old Face" w:hAnsi="Baskerville Old Face"/>
          <w:szCs w:val="20"/>
        </w:rPr>
      </w:pPr>
      <w:r w:rsidRPr="00C401EE">
        <w:rPr>
          <w:vertAlign w:val="superscript"/>
        </w:rPr>
        <w:footnoteRef/>
      </w:r>
      <w:r w:rsidRPr="00C401EE">
        <w:rPr>
          <w:szCs w:val="20"/>
        </w:rPr>
        <w:t xml:space="preserve"> I am grateful to Prof</w:t>
      </w:r>
      <w:r w:rsidR="001C6A13">
        <w:rPr>
          <w:szCs w:val="20"/>
        </w:rPr>
        <w:t>.</w:t>
      </w:r>
      <w:r w:rsidRPr="00C401EE">
        <w:rPr>
          <w:szCs w:val="20"/>
        </w:rPr>
        <w:t xml:space="preserve"> Gerard </w:t>
      </w:r>
      <w:proofErr w:type="spellStart"/>
      <w:r w:rsidRPr="00C401EE">
        <w:rPr>
          <w:szCs w:val="20"/>
        </w:rPr>
        <w:t>O’Daly</w:t>
      </w:r>
      <w:proofErr w:type="spellEnd"/>
      <w:r w:rsidRPr="00C401EE">
        <w:rPr>
          <w:szCs w:val="20"/>
        </w:rPr>
        <w:t>, who responded generously to an email request for information on this point.</w:t>
      </w:r>
      <w:r w:rsidRPr="007B6D04">
        <w:rPr>
          <w:rFonts w:ascii="Baskerville Old Face" w:hAnsi="Baskerville Old Face"/>
          <w:szCs w:val="20"/>
        </w:rPr>
        <w:t xml:space="preserve"> </w:t>
      </w:r>
    </w:p>
  </w:footnote>
  <w:footnote w:id="5">
    <w:p w14:paraId="6EC158FB" w14:textId="0D572E98" w:rsidR="00C401EE" w:rsidRPr="00C401EE" w:rsidRDefault="00C401EE">
      <w:pPr>
        <w:pStyle w:val="FootnoteText"/>
        <w:rPr>
          <w:lang w:val="en-GB"/>
        </w:rPr>
      </w:pPr>
      <w:r>
        <w:rPr>
          <w:rStyle w:val="FootnoteReference"/>
        </w:rPr>
        <w:footnoteRef/>
      </w:r>
      <w:r>
        <w:t xml:space="preserve"> </w:t>
      </w:r>
      <w:r w:rsidRPr="00EB5C2B">
        <w:rPr>
          <w:szCs w:val="20"/>
        </w:rPr>
        <w:t>On the history of Lancaster’s Cl</w:t>
      </w:r>
      <w:r w:rsidR="00DC1AA3">
        <w:rPr>
          <w:szCs w:val="20"/>
        </w:rPr>
        <w:t>assics department, see T. Jim, “</w:t>
      </w:r>
      <w:r w:rsidRPr="00EB5C2B">
        <w:rPr>
          <w:szCs w:val="20"/>
        </w:rPr>
        <w:t>Classics</w:t>
      </w:r>
      <w:r w:rsidR="00DC1AA3">
        <w:rPr>
          <w:szCs w:val="20"/>
        </w:rPr>
        <w:t xml:space="preserve"> at Lancaster”</w:t>
      </w:r>
      <w:r w:rsidRPr="00EB5C2B">
        <w:rPr>
          <w:szCs w:val="20"/>
        </w:rPr>
        <w:t xml:space="preserve">, </w:t>
      </w:r>
      <w:r w:rsidRPr="00CC6BB2">
        <w:rPr>
          <w:i/>
          <w:iCs/>
          <w:szCs w:val="20"/>
        </w:rPr>
        <w:t>CUCD Bulletin</w:t>
      </w:r>
      <w:r w:rsidRPr="00EB5C2B">
        <w:rPr>
          <w:szCs w:val="20"/>
        </w:rPr>
        <w:t xml:space="preserve"> 44/3 (2015) 1-3.</w:t>
      </w:r>
    </w:p>
  </w:footnote>
  <w:footnote w:id="6">
    <w:p w14:paraId="740CD29B" w14:textId="7D2AD90A" w:rsidR="00EB5C2B" w:rsidRPr="00EB5C2B" w:rsidRDefault="00EB5C2B">
      <w:pPr>
        <w:pStyle w:val="FootnoteText"/>
      </w:pPr>
      <w:r>
        <w:rPr>
          <w:rStyle w:val="FootnoteReference"/>
        </w:rPr>
        <w:footnoteRef/>
      </w:r>
      <w:r>
        <w:t xml:space="preserve"> </w:t>
      </w:r>
      <w:r w:rsidR="001C6A13">
        <w:t xml:space="preserve">Pl. </w:t>
      </w:r>
      <w:r w:rsidRPr="00EB5C2B">
        <w:rPr>
          <w:i/>
          <w:iCs/>
        </w:rPr>
        <w:t>Tim</w:t>
      </w:r>
      <w:r w:rsidR="001C6A13">
        <w:t>. 92</w:t>
      </w:r>
      <w:r w:rsidR="001C6A13">
        <w:rPr>
          <w:smallCaps/>
        </w:rPr>
        <w:t>ac</w:t>
      </w:r>
      <w:r w:rsidRPr="00EB5C2B">
        <w:t xml:space="preserve">: </w:t>
      </w:r>
      <w:proofErr w:type="spellStart"/>
      <w:r w:rsidRPr="00EB5C2B">
        <w:rPr>
          <w:rFonts w:ascii="KadmosU" w:hAnsi="KadmosU"/>
          <w:color w:val="000000"/>
          <w:sz w:val="21"/>
        </w:rPr>
        <w:t>τὸ</w:t>
      </w:r>
      <w:proofErr w:type="spellEnd"/>
      <w:r w:rsidRPr="00EB5C2B">
        <w:rPr>
          <w:rFonts w:ascii="KadmosU" w:hAnsi="KadmosU"/>
          <w:color w:val="000000"/>
          <w:sz w:val="21"/>
        </w:rPr>
        <w:t xml:space="preserve"> </w:t>
      </w:r>
      <w:proofErr w:type="spellStart"/>
      <w:r w:rsidRPr="00EB5C2B">
        <w:rPr>
          <w:rFonts w:ascii="KadmosU" w:hAnsi="KadmosU"/>
          <w:color w:val="000000"/>
          <w:sz w:val="21"/>
        </w:rPr>
        <w:t>δὲ</w:t>
      </w:r>
      <w:proofErr w:type="spellEnd"/>
      <w:r w:rsidRPr="00EB5C2B">
        <w:rPr>
          <w:rFonts w:ascii="KadmosU" w:hAnsi="KadmosU"/>
          <w:color w:val="000000"/>
          <w:sz w:val="21"/>
        </w:rPr>
        <w:t xml:space="preserve"> </w:t>
      </w:r>
      <w:proofErr w:type="spellStart"/>
      <w:r w:rsidRPr="00EB5C2B">
        <w:rPr>
          <w:rFonts w:ascii="KadmosU" w:hAnsi="KadmosU"/>
          <w:color w:val="000000"/>
          <w:sz w:val="21"/>
        </w:rPr>
        <w:t>τέτ</w:t>
      </w:r>
      <w:proofErr w:type="spellEnd"/>
      <w:r w:rsidRPr="00EB5C2B">
        <w:rPr>
          <w:rFonts w:ascii="KadmosU" w:hAnsi="KadmosU"/>
          <w:color w:val="000000"/>
          <w:sz w:val="21"/>
        </w:rPr>
        <w:t xml:space="preserve">αρτον </w:t>
      </w:r>
      <w:proofErr w:type="spellStart"/>
      <w:r w:rsidRPr="00EB5C2B">
        <w:rPr>
          <w:rFonts w:ascii="KadmosU" w:hAnsi="KadmosU"/>
          <w:color w:val="000000"/>
          <w:sz w:val="21"/>
        </w:rPr>
        <w:t>γένος</w:t>
      </w:r>
      <w:proofErr w:type="spellEnd"/>
      <w:r w:rsidRPr="00EB5C2B">
        <w:rPr>
          <w:rFonts w:ascii="KadmosU" w:hAnsi="KadmosU"/>
          <w:color w:val="000000"/>
          <w:sz w:val="21"/>
        </w:rPr>
        <w:t xml:space="preserve"> </w:t>
      </w:r>
      <w:proofErr w:type="spellStart"/>
      <w:r w:rsidRPr="00EB5C2B">
        <w:rPr>
          <w:rFonts w:ascii="KadmosU" w:hAnsi="KadmosU"/>
          <w:color w:val="000000"/>
          <w:sz w:val="21"/>
        </w:rPr>
        <w:t>ἔνυδρον</w:t>
      </w:r>
      <w:proofErr w:type="spellEnd"/>
      <w:r w:rsidRPr="00EB5C2B">
        <w:rPr>
          <w:rFonts w:ascii="KadmosU" w:hAnsi="KadmosU"/>
          <w:color w:val="000000"/>
          <w:sz w:val="21"/>
        </w:rPr>
        <w:t xml:space="preserve"> </w:t>
      </w:r>
      <w:proofErr w:type="spellStart"/>
      <w:r w:rsidRPr="00EB5C2B">
        <w:rPr>
          <w:rFonts w:ascii="KadmosU" w:hAnsi="KadmosU"/>
          <w:color w:val="000000"/>
          <w:sz w:val="21"/>
        </w:rPr>
        <w:t>γέγονεν</w:t>
      </w:r>
      <w:proofErr w:type="spellEnd"/>
      <w:r w:rsidRPr="00EB5C2B">
        <w:rPr>
          <w:rFonts w:ascii="KadmosU" w:hAnsi="KadmosU"/>
          <w:color w:val="000000"/>
          <w:sz w:val="21"/>
        </w:rPr>
        <w:t xml:space="preserve"> </w:t>
      </w:r>
      <w:proofErr w:type="spellStart"/>
      <w:r w:rsidRPr="00EB5C2B">
        <w:rPr>
          <w:rFonts w:ascii="KadmosU" w:hAnsi="KadmosU"/>
          <w:color w:val="000000"/>
          <w:sz w:val="21"/>
        </w:rPr>
        <w:t>ἐκ</w:t>
      </w:r>
      <w:proofErr w:type="spellEnd"/>
      <w:r w:rsidRPr="00EB5C2B">
        <w:rPr>
          <w:rFonts w:ascii="KadmosU" w:hAnsi="KadmosU"/>
          <w:color w:val="000000"/>
          <w:sz w:val="21"/>
        </w:rPr>
        <w:t xml:space="preserve"> </w:t>
      </w:r>
      <w:proofErr w:type="spellStart"/>
      <w:r w:rsidRPr="00EB5C2B">
        <w:rPr>
          <w:rFonts w:ascii="KadmosU" w:hAnsi="KadmosU"/>
          <w:color w:val="000000"/>
          <w:sz w:val="21"/>
        </w:rPr>
        <w:t>τῶν</w:t>
      </w:r>
      <w:proofErr w:type="spellEnd"/>
      <w:r w:rsidRPr="00EB5C2B">
        <w:rPr>
          <w:rFonts w:ascii="KadmosU" w:hAnsi="KadmosU"/>
          <w:color w:val="000000"/>
          <w:sz w:val="21"/>
        </w:rPr>
        <w:t xml:space="preserve"> </w:t>
      </w:r>
      <w:proofErr w:type="spellStart"/>
      <w:r w:rsidRPr="00EB5C2B">
        <w:rPr>
          <w:rFonts w:ascii="KadmosU" w:hAnsi="KadmosU"/>
          <w:color w:val="000000"/>
          <w:sz w:val="21"/>
        </w:rPr>
        <w:t>μάλιστ</w:t>
      </w:r>
      <w:proofErr w:type="spellEnd"/>
      <w:r w:rsidRPr="00EB5C2B">
        <w:rPr>
          <w:rFonts w:ascii="KadmosU" w:hAnsi="KadmosU"/>
          <w:color w:val="000000"/>
          <w:sz w:val="21"/>
        </w:rPr>
        <w:t xml:space="preserve">α </w:t>
      </w:r>
      <w:proofErr w:type="spellStart"/>
      <w:r w:rsidRPr="00EB5C2B">
        <w:rPr>
          <w:rFonts w:ascii="KadmosU" w:hAnsi="KadmosU"/>
          <w:color w:val="000000"/>
          <w:sz w:val="21"/>
        </w:rPr>
        <w:t>ἀνοητοτάτων</w:t>
      </w:r>
      <w:proofErr w:type="spellEnd"/>
      <w:r w:rsidRPr="00EB5C2B">
        <w:rPr>
          <w:rFonts w:ascii="KadmosU" w:hAnsi="KadmosU"/>
          <w:color w:val="000000"/>
          <w:sz w:val="21"/>
        </w:rPr>
        <w:t xml:space="preserve"> καὶ </w:t>
      </w:r>
      <w:proofErr w:type="spellStart"/>
      <w:r w:rsidRPr="00EB5C2B">
        <w:rPr>
          <w:rFonts w:ascii="KadmosU" w:hAnsi="KadmosU"/>
          <w:color w:val="000000"/>
          <w:sz w:val="21"/>
        </w:rPr>
        <w:t>ἀμ</w:t>
      </w:r>
      <w:proofErr w:type="spellEnd"/>
      <w:r w:rsidRPr="00EB5C2B">
        <w:rPr>
          <w:rFonts w:ascii="KadmosU" w:hAnsi="KadmosU"/>
          <w:color w:val="000000"/>
          <w:sz w:val="21"/>
        </w:rPr>
        <w:t xml:space="preserve">αθεστάτων, </w:t>
      </w:r>
      <w:proofErr w:type="spellStart"/>
      <w:r w:rsidRPr="00EB5C2B">
        <w:rPr>
          <w:rFonts w:ascii="KadmosU" w:hAnsi="KadmosU"/>
          <w:color w:val="000000"/>
          <w:sz w:val="21"/>
        </w:rPr>
        <w:t>οὓς</w:t>
      </w:r>
      <w:proofErr w:type="spellEnd"/>
      <w:r w:rsidRPr="00EB5C2B">
        <w:rPr>
          <w:rFonts w:ascii="KadmosU" w:hAnsi="KadmosU"/>
          <w:color w:val="000000"/>
          <w:sz w:val="21"/>
        </w:rPr>
        <w:t xml:space="preserve"> </w:t>
      </w:r>
      <w:proofErr w:type="spellStart"/>
      <w:r w:rsidRPr="00EB5C2B">
        <w:rPr>
          <w:rFonts w:ascii="KadmosU" w:hAnsi="KadmosU"/>
          <w:color w:val="000000"/>
          <w:sz w:val="21"/>
        </w:rPr>
        <w:t>οὐδ</w:t>
      </w:r>
      <w:proofErr w:type="spellEnd"/>
      <w:r w:rsidRPr="00EB5C2B">
        <w:rPr>
          <w:rFonts w:ascii="KadmosU" w:hAnsi="KadmosU"/>
          <w:color w:val="000000"/>
          <w:sz w:val="21"/>
        </w:rPr>
        <w:t xml:space="preserve">᾽ </w:t>
      </w:r>
      <w:proofErr w:type="spellStart"/>
      <w:r w:rsidRPr="00EB5C2B">
        <w:rPr>
          <w:rFonts w:ascii="KadmosU" w:hAnsi="KadmosU"/>
          <w:color w:val="000000"/>
          <w:sz w:val="21"/>
        </w:rPr>
        <w:t>ἀν</w:t>
      </w:r>
      <w:proofErr w:type="spellEnd"/>
      <w:r w:rsidRPr="00EB5C2B">
        <w:rPr>
          <w:rFonts w:ascii="KadmosU" w:hAnsi="KadmosU"/>
          <w:color w:val="000000"/>
          <w:sz w:val="21"/>
        </w:rPr>
        <w:t>απνοῆς καθα</w:t>
      </w:r>
      <w:proofErr w:type="spellStart"/>
      <w:r w:rsidRPr="00EB5C2B">
        <w:rPr>
          <w:rFonts w:ascii="KadmosU" w:hAnsi="KadmosU"/>
          <w:color w:val="000000"/>
          <w:sz w:val="21"/>
        </w:rPr>
        <w:t>ρᾶς</w:t>
      </w:r>
      <w:proofErr w:type="spellEnd"/>
      <w:r w:rsidRPr="00EB5C2B">
        <w:rPr>
          <w:rFonts w:ascii="KadmosU" w:hAnsi="KadmosU"/>
          <w:color w:val="000000"/>
          <w:sz w:val="21"/>
        </w:rPr>
        <w:t xml:space="preserve"> </w:t>
      </w:r>
      <w:proofErr w:type="spellStart"/>
      <w:r w:rsidRPr="00EB5C2B">
        <w:rPr>
          <w:rFonts w:ascii="KadmosU" w:hAnsi="KadmosU"/>
          <w:color w:val="000000"/>
          <w:sz w:val="21"/>
        </w:rPr>
        <w:t>ἔτι</w:t>
      </w:r>
      <w:proofErr w:type="spellEnd"/>
      <w:r w:rsidRPr="00EB5C2B">
        <w:rPr>
          <w:rFonts w:ascii="KadmosU" w:hAnsi="KadmosU"/>
          <w:color w:val="000000"/>
          <w:sz w:val="21"/>
        </w:rPr>
        <w:t xml:space="preserve"> </w:t>
      </w:r>
      <w:proofErr w:type="spellStart"/>
      <w:r w:rsidRPr="00EB5C2B">
        <w:rPr>
          <w:rFonts w:ascii="KadmosU" w:hAnsi="KadmosU"/>
          <w:color w:val="000000"/>
          <w:sz w:val="21"/>
        </w:rPr>
        <w:t>ἠξίωσ</w:t>
      </w:r>
      <w:proofErr w:type="spellEnd"/>
      <w:r w:rsidRPr="00EB5C2B">
        <w:rPr>
          <w:rFonts w:ascii="KadmosU" w:hAnsi="KadmosU"/>
          <w:color w:val="000000"/>
          <w:sz w:val="21"/>
        </w:rPr>
        <w:t xml:space="preserve">αν </w:t>
      </w:r>
      <w:proofErr w:type="spellStart"/>
      <w:r w:rsidRPr="00EB5C2B">
        <w:rPr>
          <w:rFonts w:ascii="KadmosU" w:hAnsi="KadmosU"/>
          <w:color w:val="000000"/>
          <w:sz w:val="21"/>
        </w:rPr>
        <w:t>οἱ</w:t>
      </w:r>
      <w:proofErr w:type="spellEnd"/>
      <w:r w:rsidRPr="00EB5C2B">
        <w:rPr>
          <w:rFonts w:ascii="KadmosU" w:hAnsi="KadmosU"/>
          <w:color w:val="000000"/>
          <w:sz w:val="21"/>
        </w:rPr>
        <w:t xml:space="preserve"> </w:t>
      </w:r>
      <w:proofErr w:type="spellStart"/>
      <w:r w:rsidRPr="00EB5C2B">
        <w:rPr>
          <w:rFonts w:ascii="KadmosU" w:hAnsi="KadmosU"/>
          <w:color w:val="000000"/>
          <w:sz w:val="21"/>
        </w:rPr>
        <w:t>μετ</w:t>
      </w:r>
      <w:proofErr w:type="spellEnd"/>
      <w:r w:rsidRPr="00EB5C2B">
        <w:rPr>
          <w:rFonts w:ascii="KadmosU" w:hAnsi="KadmosU"/>
          <w:color w:val="000000"/>
          <w:sz w:val="21"/>
        </w:rPr>
        <w:t xml:space="preserve">απλάττοντες, </w:t>
      </w:r>
      <w:proofErr w:type="spellStart"/>
      <w:r w:rsidRPr="00EB5C2B">
        <w:rPr>
          <w:rFonts w:ascii="KadmosU" w:hAnsi="KadmosU"/>
          <w:color w:val="000000"/>
          <w:sz w:val="21"/>
        </w:rPr>
        <w:t>ὡς</w:t>
      </w:r>
      <w:proofErr w:type="spellEnd"/>
      <w:r w:rsidRPr="00EB5C2B">
        <w:rPr>
          <w:rFonts w:ascii="KadmosU" w:hAnsi="KadmosU"/>
          <w:color w:val="000000"/>
          <w:sz w:val="21"/>
        </w:rPr>
        <w:t xml:space="preserve"> </w:t>
      </w:r>
      <w:proofErr w:type="spellStart"/>
      <w:r w:rsidRPr="00EB5C2B">
        <w:rPr>
          <w:rFonts w:ascii="KadmosU" w:hAnsi="KadmosU"/>
          <w:color w:val="000000"/>
          <w:sz w:val="21"/>
        </w:rPr>
        <w:t>τὴν</w:t>
      </w:r>
      <w:proofErr w:type="spellEnd"/>
      <w:r w:rsidRPr="00EB5C2B">
        <w:rPr>
          <w:rFonts w:ascii="KadmosU" w:hAnsi="KadmosU"/>
          <w:color w:val="000000"/>
          <w:sz w:val="21"/>
        </w:rPr>
        <w:t xml:space="preserve"> </w:t>
      </w:r>
      <w:proofErr w:type="spellStart"/>
      <w:r w:rsidRPr="00EB5C2B">
        <w:rPr>
          <w:rFonts w:ascii="KadmosU" w:hAnsi="KadmosU"/>
          <w:color w:val="000000"/>
          <w:sz w:val="21"/>
        </w:rPr>
        <w:t>ψυχὴν</w:t>
      </w:r>
      <w:proofErr w:type="spellEnd"/>
      <w:r w:rsidRPr="00EB5C2B">
        <w:rPr>
          <w:rFonts w:ascii="KadmosU" w:hAnsi="KadmosU"/>
          <w:color w:val="000000"/>
          <w:sz w:val="21"/>
        </w:rPr>
        <w:t xml:space="preserve"> ὑπὸ π</w:t>
      </w:r>
      <w:proofErr w:type="spellStart"/>
      <w:r w:rsidRPr="00EB5C2B">
        <w:rPr>
          <w:rFonts w:ascii="KadmosU" w:hAnsi="KadmosU"/>
          <w:color w:val="000000"/>
          <w:sz w:val="21"/>
        </w:rPr>
        <w:t>λημμελεί</w:t>
      </w:r>
      <w:proofErr w:type="spellEnd"/>
      <w:r w:rsidRPr="00EB5C2B">
        <w:rPr>
          <w:rFonts w:ascii="KadmosU" w:hAnsi="KadmosU"/>
          <w:color w:val="000000"/>
          <w:sz w:val="21"/>
        </w:rPr>
        <w:t>ας π</w:t>
      </w:r>
      <w:proofErr w:type="spellStart"/>
      <w:r w:rsidRPr="00EB5C2B">
        <w:rPr>
          <w:rFonts w:ascii="KadmosU" w:hAnsi="KadmosU"/>
          <w:color w:val="000000"/>
          <w:sz w:val="21"/>
        </w:rPr>
        <w:t>άσης</w:t>
      </w:r>
      <w:proofErr w:type="spellEnd"/>
      <w:r w:rsidRPr="00EB5C2B">
        <w:rPr>
          <w:rFonts w:ascii="KadmosU" w:hAnsi="KadmosU"/>
          <w:color w:val="000000"/>
          <w:sz w:val="21"/>
        </w:rPr>
        <w:t xml:space="preserve"> </w:t>
      </w:r>
      <w:proofErr w:type="spellStart"/>
      <w:r w:rsidRPr="00EB5C2B">
        <w:rPr>
          <w:rFonts w:ascii="KadmosU" w:hAnsi="KadmosU"/>
          <w:color w:val="000000"/>
          <w:sz w:val="21"/>
        </w:rPr>
        <w:t>ἀκ</w:t>
      </w:r>
      <w:proofErr w:type="spellEnd"/>
      <w:r w:rsidRPr="00EB5C2B">
        <w:rPr>
          <w:rFonts w:ascii="KadmosU" w:hAnsi="KadmosU"/>
          <w:color w:val="000000"/>
          <w:sz w:val="21"/>
        </w:rPr>
        <w:t xml:space="preserve">αθάρτως </w:t>
      </w:r>
      <w:proofErr w:type="spellStart"/>
      <w:r w:rsidRPr="00EB5C2B">
        <w:rPr>
          <w:rFonts w:ascii="KadmosU" w:hAnsi="KadmosU"/>
          <w:color w:val="000000"/>
          <w:sz w:val="21"/>
        </w:rPr>
        <w:t>ἐχόντων</w:t>
      </w:r>
      <w:proofErr w:type="spellEnd"/>
      <w:r w:rsidRPr="00EB5C2B">
        <w:rPr>
          <w:rFonts w:ascii="KadmosU" w:hAnsi="KadmosU"/>
          <w:color w:val="000000"/>
          <w:sz w:val="21"/>
        </w:rPr>
        <w:t xml:space="preserve">, </w:t>
      </w:r>
      <w:proofErr w:type="spellStart"/>
      <w:r w:rsidRPr="00EB5C2B">
        <w:rPr>
          <w:rFonts w:ascii="KadmosU" w:hAnsi="KadmosU"/>
          <w:color w:val="000000"/>
          <w:sz w:val="21"/>
        </w:rPr>
        <w:t>ἀλλ</w:t>
      </w:r>
      <w:proofErr w:type="spellEnd"/>
      <w:r w:rsidRPr="00EB5C2B">
        <w:rPr>
          <w:rFonts w:ascii="KadmosU" w:hAnsi="KadmosU"/>
          <w:color w:val="000000"/>
          <w:sz w:val="21"/>
        </w:rPr>
        <w:t xml:space="preserve">᾽ </w:t>
      </w:r>
      <w:proofErr w:type="spellStart"/>
      <w:r w:rsidRPr="00EB5C2B">
        <w:rPr>
          <w:rFonts w:ascii="KadmosU" w:hAnsi="KadmosU"/>
          <w:color w:val="000000"/>
          <w:sz w:val="21"/>
        </w:rPr>
        <w:t>ἀντὶ</w:t>
      </w:r>
      <w:proofErr w:type="spellEnd"/>
      <w:r w:rsidRPr="00EB5C2B">
        <w:rPr>
          <w:rFonts w:ascii="KadmosU" w:hAnsi="KadmosU"/>
          <w:color w:val="000000"/>
          <w:sz w:val="21"/>
        </w:rPr>
        <w:t xml:space="preserve"> </w:t>
      </w:r>
      <w:proofErr w:type="spellStart"/>
      <w:r w:rsidRPr="00EB5C2B">
        <w:rPr>
          <w:rFonts w:ascii="KadmosU" w:hAnsi="KadmosU"/>
          <w:color w:val="000000"/>
          <w:sz w:val="21"/>
        </w:rPr>
        <w:t>λε</w:t>
      </w:r>
      <w:proofErr w:type="spellEnd"/>
      <w:r w:rsidRPr="00EB5C2B">
        <w:rPr>
          <w:rFonts w:ascii="KadmosU" w:hAnsi="KadmosU"/>
          <w:color w:val="000000"/>
          <w:sz w:val="21"/>
        </w:rPr>
        <w:t>πτῆς καὶ καθα</w:t>
      </w:r>
      <w:proofErr w:type="spellStart"/>
      <w:r w:rsidRPr="00EB5C2B">
        <w:rPr>
          <w:rFonts w:ascii="KadmosU" w:hAnsi="KadmosU"/>
          <w:color w:val="000000"/>
          <w:sz w:val="21"/>
        </w:rPr>
        <w:t>ρᾶς</w:t>
      </w:r>
      <w:proofErr w:type="spellEnd"/>
      <w:r w:rsidRPr="00EB5C2B">
        <w:rPr>
          <w:rFonts w:ascii="KadmosU" w:hAnsi="KadmosU"/>
          <w:color w:val="000000"/>
          <w:sz w:val="21"/>
        </w:rPr>
        <w:t xml:space="preserve"> </w:t>
      </w:r>
      <w:proofErr w:type="spellStart"/>
      <w:r w:rsidRPr="00EB5C2B">
        <w:rPr>
          <w:rFonts w:ascii="KadmosU" w:hAnsi="KadmosU"/>
          <w:color w:val="000000"/>
          <w:sz w:val="21"/>
        </w:rPr>
        <w:t>ἀν</w:t>
      </w:r>
      <w:proofErr w:type="spellEnd"/>
      <w:r w:rsidRPr="00EB5C2B">
        <w:rPr>
          <w:rFonts w:ascii="KadmosU" w:hAnsi="KadmosU"/>
          <w:color w:val="000000"/>
          <w:sz w:val="21"/>
        </w:rPr>
        <w:t xml:space="preserve">απνοῆς </w:t>
      </w:r>
      <w:proofErr w:type="spellStart"/>
      <w:r w:rsidRPr="00EB5C2B">
        <w:rPr>
          <w:rFonts w:ascii="KadmosU" w:hAnsi="KadmosU"/>
          <w:color w:val="000000"/>
          <w:sz w:val="21"/>
        </w:rPr>
        <w:t>ἀέρος</w:t>
      </w:r>
      <w:proofErr w:type="spellEnd"/>
      <w:r w:rsidRPr="00EB5C2B">
        <w:rPr>
          <w:rFonts w:ascii="KadmosU" w:hAnsi="KadmosU"/>
          <w:color w:val="000000"/>
          <w:sz w:val="21"/>
        </w:rPr>
        <w:t xml:space="preserve"> </w:t>
      </w:r>
      <w:proofErr w:type="spellStart"/>
      <w:r w:rsidRPr="00EB5C2B">
        <w:rPr>
          <w:rFonts w:ascii="KadmosU" w:hAnsi="KadmosU"/>
          <w:color w:val="000000"/>
          <w:sz w:val="21"/>
        </w:rPr>
        <w:t>εἰς</w:t>
      </w:r>
      <w:proofErr w:type="spellEnd"/>
      <w:r w:rsidRPr="00EB5C2B">
        <w:rPr>
          <w:rFonts w:ascii="KadmosU" w:hAnsi="KadmosU"/>
          <w:color w:val="000000"/>
          <w:sz w:val="21"/>
        </w:rPr>
        <w:t xml:space="preserve"> </w:t>
      </w:r>
      <w:proofErr w:type="spellStart"/>
      <w:r w:rsidRPr="00EB5C2B">
        <w:rPr>
          <w:rFonts w:ascii="KadmosU" w:hAnsi="KadmosU"/>
          <w:color w:val="000000"/>
          <w:sz w:val="21"/>
        </w:rPr>
        <w:t>ὕδ</w:t>
      </w:r>
      <w:proofErr w:type="spellEnd"/>
      <w:r w:rsidRPr="00EB5C2B">
        <w:rPr>
          <w:rFonts w:ascii="KadmosU" w:hAnsi="KadmosU"/>
          <w:color w:val="000000"/>
          <w:sz w:val="21"/>
        </w:rPr>
        <w:t xml:space="preserve">ατος </w:t>
      </w:r>
      <w:proofErr w:type="spellStart"/>
      <w:r w:rsidRPr="00EB5C2B">
        <w:rPr>
          <w:rFonts w:ascii="KadmosU" w:hAnsi="KadmosU"/>
          <w:color w:val="000000"/>
          <w:sz w:val="21"/>
        </w:rPr>
        <w:t>θολερὰν</w:t>
      </w:r>
      <w:proofErr w:type="spellEnd"/>
      <w:r w:rsidRPr="00EB5C2B">
        <w:rPr>
          <w:rFonts w:ascii="KadmosU" w:hAnsi="KadmosU"/>
          <w:color w:val="000000"/>
          <w:sz w:val="21"/>
        </w:rPr>
        <w:t xml:space="preserve"> καὶ βα</w:t>
      </w:r>
      <w:proofErr w:type="spellStart"/>
      <w:r w:rsidRPr="00EB5C2B">
        <w:rPr>
          <w:rFonts w:ascii="KadmosU" w:hAnsi="KadmosU"/>
          <w:color w:val="000000"/>
          <w:sz w:val="21"/>
        </w:rPr>
        <w:t>θεῖ</w:t>
      </w:r>
      <w:proofErr w:type="spellEnd"/>
      <w:r w:rsidRPr="00EB5C2B">
        <w:rPr>
          <w:rFonts w:ascii="KadmosU" w:hAnsi="KadmosU"/>
          <w:color w:val="000000"/>
          <w:sz w:val="21"/>
        </w:rPr>
        <w:t xml:space="preserve">αν </w:t>
      </w:r>
      <w:proofErr w:type="spellStart"/>
      <w:r w:rsidRPr="00EB5C2B">
        <w:rPr>
          <w:rFonts w:ascii="KadmosU" w:hAnsi="KadmosU"/>
          <w:color w:val="000000"/>
          <w:sz w:val="21"/>
        </w:rPr>
        <w:t>ἔωσ</w:t>
      </w:r>
      <w:proofErr w:type="spellEnd"/>
      <w:r w:rsidRPr="00EB5C2B">
        <w:rPr>
          <w:rFonts w:ascii="KadmosU" w:hAnsi="KadmosU"/>
          <w:color w:val="000000"/>
          <w:sz w:val="21"/>
        </w:rPr>
        <w:t xml:space="preserve">αν </w:t>
      </w:r>
      <w:proofErr w:type="spellStart"/>
      <w:r w:rsidRPr="00EB5C2B">
        <w:rPr>
          <w:rFonts w:ascii="KadmosU" w:hAnsi="KadmosU"/>
          <w:color w:val="000000"/>
          <w:sz w:val="21"/>
        </w:rPr>
        <w:t>ἀνά</w:t>
      </w:r>
      <w:proofErr w:type="spellEnd"/>
      <w:r w:rsidRPr="00EB5C2B">
        <w:rPr>
          <w:rFonts w:ascii="KadmosU" w:hAnsi="KadmosU"/>
          <w:color w:val="000000"/>
          <w:sz w:val="21"/>
        </w:rPr>
        <w:t xml:space="preserve">πνευσιν </w:t>
      </w:r>
      <w:proofErr w:type="spellStart"/>
      <w:r w:rsidRPr="00EB5C2B">
        <w:rPr>
          <w:rFonts w:ascii="KadmosU" w:hAnsi="KadmosU"/>
          <w:color w:val="000000"/>
          <w:sz w:val="21"/>
        </w:rPr>
        <w:t>εἰληχότων</w:t>
      </w:r>
      <w:proofErr w:type="spellEnd"/>
      <w:r w:rsidRPr="00EB5C2B">
        <w:t xml:space="preserve">. For the dense and complex use of Plato’s text in the </w:t>
      </w:r>
      <w:proofErr w:type="spellStart"/>
      <w:r w:rsidRPr="008C091F">
        <w:rPr>
          <w:i/>
          <w:iCs/>
        </w:rPr>
        <w:t>D</w:t>
      </w:r>
      <w:r w:rsidR="00DC1AA3" w:rsidRPr="008C091F">
        <w:rPr>
          <w:i/>
          <w:iCs/>
        </w:rPr>
        <w:t>idaskalikos</w:t>
      </w:r>
      <w:proofErr w:type="spellEnd"/>
      <w:r w:rsidR="00DC1AA3">
        <w:t>, see J. Whittaker, “</w:t>
      </w:r>
      <w:r w:rsidRPr="00EB5C2B">
        <w:t>The value of indirect tradition in the establishment of Greek philosophical t</w:t>
      </w:r>
      <w:r w:rsidR="00DC1AA3">
        <w:t>exts or the art of misquotation”</w:t>
      </w:r>
      <w:r w:rsidRPr="00EB5C2B">
        <w:t>, in J.</w:t>
      </w:r>
      <w:r w:rsidR="001C6A13">
        <w:t xml:space="preserve"> </w:t>
      </w:r>
      <w:r w:rsidRPr="00EB5C2B">
        <w:t xml:space="preserve">N. Grant (ed.), </w:t>
      </w:r>
      <w:r w:rsidRPr="00EB5C2B">
        <w:rPr>
          <w:i/>
          <w:iCs/>
        </w:rPr>
        <w:t>Editing Greek and Latin Text</w:t>
      </w:r>
      <w:r w:rsidRPr="006A55BA">
        <w:rPr>
          <w:i/>
          <w:iCs/>
        </w:rPr>
        <w:t xml:space="preserve">s. Papers given at the Twenty-third Annual Conference on Editorial Problems, University of Toronto, 6-7 November 1987 </w:t>
      </w:r>
      <w:r w:rsidRPr="00EB5C2B">
        <w:t xml:space="preserve">(New York 1989) 63-95. Such references to Plato’s text must be easy prey for corruption in those cases where short extracts (even individual words) </w:t>
      </w:r>
      <w:proofErr w:type="gramStart"/>
      <w:r w:rsidRPr="00EB5C2B">
        <w:t>are taken</w:t>
      </w:r>
      <w:proofErr w:type="gramEnd"/>
      <w:r w:rsidRPr="00EB5C2B">
        <w:t xml:space="preserve"> out of context.</w:t>
      </w:r>
    </w:p>
  </w:footnote>
  <w:footnote w:id="7">
    <w:p w14:paraId="066DA66A" w14:textId="4CFA4BAB" w:rsidR="00EB5C2B" w:rsidRPr="00EB5C2B" w:rsidRDefault="00EB5C2B" w:rsidP="00EB5C2B">
      <w:pPr>
        <w:pStyle w:val="FootnoteText"/>
      </w:pPr>
      <w:r>
        <w:rPr>
          <w:rStyle w:val="FootnoteReference"/>
        </w:rPr>
        <w:footnoteRef/>
      </w:r>
      <w:r>
        <w:t xml:space="preserve"> </w:t>
      </w:r>
      <w:r w:rsidRPr="00EB5C2B">
        <w:t>D.</w:t>
      </w:r>
      <w:r w:rsidR="001C6A13">
        <w:t xml:space="preserve"> </w:t>
      </w:r>
      <w:r w:rsidR="00DC1AA3">
        <w:t xml:space="preserve">T. </w:t>
      </w:r>
      <w:proofErr w:type="spellStart"/>
      <w:r w:rsidR="00DC1AA3">
        <w:t>Runia</w:t>
      </w:r>
      <w:proofErr w:type="spellEnd"/>
      <w:r w:rsidR="00DC1AA3">
        <w:t>, “</w:t>
      </w:r>
      <w:r w:rsidRPr="00EB5C2B">
        <w:t xml:space="preserve">A note on Albinus / </w:t>
      </w:r>
      <w:proofErr w:type="spellStart"/>
      <w:r w:rsidRPr="00EB5C2B">
        <w:t>Alcinous</w:t>
      </w:r>
      <w:proofErr w:type="spellEnd"/>
      <w:r w:rsidRPr="00EB5C2B">
        <w:t xml:space="preserve"> </w:t>
      </w:r>
      <w:proofErr w:type="spellStart"/>
      <w:r w:rsidRPr="008C091F">
        <w:rPr>
          <w:i/>
          <w:iCs/>
        </w:rPr>
        <w:t>Didaskalikos</w:t>
      </w:r>
      <w:proofErr w:type="spellEnd"/>
      <w:r w:rsidRPr="00EB5C2B">
        <w:t xml:space="preserve"> XIV</w:t>
      </w:r>
      <w:r w:rsidR="00DC1AA3">
        <w:t>”</w:t>
      </w:r>
      <w:r w:rsidRPr="00EB5C2B">
        <w:t xml:space="preserve">, </w:t>
      </w:r>
      <w:proofErr w:type="spellStart"/>
      <w:r w:rsidRPr="001C6A13">
        <w:rPr>
          <w:i/>
          <w:iCs/>
        </w:rPr>
        <w:t>Mnem</w:t>
      </w:r>
      <w:proofErr w:type="spellEnd"/>
      <w:r w:rsidRPr="00EB5C2B">
        <w:t xml:space="preserve">. </w:t>
      </w:r>
      <w:proofErr w:type="gramStart"/>
      <w:r w:rsidRPr="00EB5C2B">
        <w:t>4th</w:t>
      </w:r>
      <w:proofErr w:type="gramEnd"/>
      <w:r w:rsidRPr="00EB5C2B">
        <w:t xml:space="preserve"> ser., 39 (1986) 131-3 addresses a different textual problem in these lines; he i</w:t>
      </w:r>
      <w:r w:rsidR="008A7E3E">
        <w:t>s aware of Witt’s 1934 text of “Albinus”</w:t>
      </w:r>
      <w:r w:rsidRPr="00EB5C2B">
        <w:t xml:space="preserve"> but not of later textual work.</w:t>
      </w:r>
    </w:p>
  </w:footnote>
  <w:footnote w:id="8">
    <w:p w14:paraId="77AB62F8" w14:textId="01414384" w:rsidR="00EB5C2B" w:rsidRPr="00EB5C2B" w:rsidRDefault="00EB5C2B">
      <w:pPr>
        <w:pStyle w:val="FootnoteText"/>
        <w:rPr>
          <w:lang w:val="en-GB"/>
        </w:rPr>
      </w:pPr>
      <w:r>
        <w:rPr>
          <w:rStyle w:val="FootnoteReference"/>
        </w:rPr>
        <w:footnoteRef/>
      </w:r>
      <w:r>
        <w:t xml:space="preserve"> </w:t>
      </w:r>
      <w:r w:rsidRPr="00EB5C2B">
        <w:t xml:space="preserve">Thus also J. Whittaker, </w:t>
      </w:r>
      <w:proofErr w:type="spellStart"/>
      <w:r w:rsidRPr="001C6A13">
        <w:rPr>
          <w:i/>
          <w:iCs/>
        </w:rPr>
        <w:t>Alcinoos</w:t>
      </w:r>
      <w:proofErr w:type="spellEnd"/>
      <w:r w:rsidRPr="001C6A13">
        <w:rPr>
          <w:i/>
          <w:iCs/>
        </w:rPr>
        <w:t xml:space="preserve">. </w:t>
      </w:r>
      <w:proofErr w:type="spellStart"/>
      <w:r w:rsidRPr="001C6A13">
        <w:rPr>
          <w:i/>
          <w:iCs/>
        </w:rPr>
        <w:t>Enseignement</w:t>
      </w:r>
      <w:proofErr w:type="spellEnd"/>
      <w:r w:rsidRPr="001C6A13">
        <w:rPr>
          <w:i/>
          <w:iCs/>
        </w:rPr>
        <w:t xml:space="preserve"> des doctrines de </w:t>
      </w:r>
      <w:proofErr w:type="spellStart"/>
      <w:r w:rsidRPr="001C6A13">
        <w:rPr>
          <w:i/>
          <w:iCs/>
        </w:rPr>
        <w:t>Platon</w:t>
      </w:r>
      <w:proofErr w:type="spellEnd"/>
      <w:r w:rsidRPr="00EB5C2B">
        <w:t xml:space="preserve"> (Paris 1990) 51, but see J. </w:t>
      </w:r>
      <w:proofErr w:type="spellStart"/>
      <w:r w:rsidRPr="00EB5C2B">
        <w:t>Freudenthal</w:t>
      </w:r>
      <w:proofErr w:type="spellEnd"/>
      <w:r w:rsidRPr="00EB5C2B">
        <w:t xml:space="preserve">, </w:t>
      </w:r>
      <w:proofErr w:type="spellStart"/>
      <w:r w:rsidRPr="001C6A13">
        <w:rPr>
          <w:i/>
          <w:iCs/>
        </w:rPr>
        <w:t>Hellenistische</w:t>
      </w:r>
      <w:proofErr w:type="spellEnd"/>
      <w:r w:rsidRPr="001C6A13">
        <w:rPr>
          <w:i/>
          <w:iCs/>
        </w:rPr>
        <w:t xml:space="preserve"> </w:t>
      </w:r>
      <w:proofErr w:type="spellStart"/>
      <w:r w:rsidRPr="001C6A13">
        <w:rPr>
          <w:i/>
          <w:iCs/>
        </w:rPr>
        <w:t>Studien</w:t>
      </w:r>
      <w:proofErr w:type="spellEnd"/>
      <w:r w:rsidRPr="001C6A13">
        <w:rPr>
          <w:i/>
          <w:iCs/>
        </w:rPr>
        <w:t xml:space="preserve">, Heft 3. Der </w:t>
      </w:r>
      <w:proofErr w:type="spellStart"/>
      <w:r w:rsidRPr="001C6A13">
        <w:rPr>
          <w:i/>
          <w:iCs/>
        </w:rPr>
        <w:t>Platoniker</w:t>
      </w:r>
      <w:proofErr w:type="spellEnd"/>
      <w:r w:rsidRPr="001C6A13">
        <w:rPr>
          <w:i/>
          <w:iCs/>
        </w:rPr>
        <w:t xml:space="preserve"> Albinos und der </w:t>
      </w:r>
      <w:proofErr w:type="spellStart"/>
      <w:r w:rsidRPr="001C6A13">
        <w:rPr>
          <w:i/>
          <w:iCs/>
        </w:rPr>
        <w:t>falsche</w:t>
      </w:r>
      <w:proofErr w:type="spellEnd"/>
      <w:r w:rsidRPr="001C6A13">
        <w:rPr>
          <w:i/>
          <w:iCs/>
        </w:rPr>
        <w:t xml:space="preserve"> </w:t>
      </w:r>
      <w:proofErr w:type="spellStart"/>
      <w:r w:rsidRPr="001C6A13">
        <w:rPr>
          <w:i/>
          <w:iCs/>
        </w:rPr>
        <w:t>Alkinoos</w:t>
      </w:r>
      <w:proofErr w:type="spellEnd"/>
      <w:r w:rsidRPr="00EB5C2B">
        <w:t xml:space="preserve"> (Berlin 1879) 320 for details: four MSS at least (</w:t>
      </w:r>
      <w:r w:rsidRPr="001C6A13">
        <w:rPr>
          <w:i/>
          <w:iCs/>
        </w:rPr>
        <w:t>Laurent</w:t>
      </w:r>
      <w:r w:rsidRPr="00EB5C2B">
        <w:t xml:space="preserve">. 71. 33; </w:t>
      </w:r>
      <w:r w:rsidRPr="001C6A13">
        <w:rPr>
          <w:i/>
          <w:iCs/>
        </w:rPr>
        <w:t>Laurent</w:t>
      </w:r>
      <w:r w:rsidRPr="00EB5C2B">
        <w:t xml:space="preserve"> 85. </w:t>
      </w:r>
      <w:proofErr w:type="gramStart"/>
      <w:r w:rsidRPr="00EB5C2B">
        <w:t>9</w:t>
      </w:r>
      <w:proofErr w:type="gramEnd"/>
      <w:r w:rsidRPr="00EB5C2B">
        <w:t xml:space="preserve">; </w:t>
      </w:r>
      <w:proofErr w:type="spellStart"/>
      <w:r w:rsidRPr="001C6A13">
        <w:rPr>
          <w:i/>
          <w:iCs/>
        </w:rPr>
        <w:t>Venet</w:t>
      </w:r>
      <w:proofErr w:type="spellEnd"/>
      <w:r w:rsidRPr="00EB5C2B">
        <w:t xml:space="preserve">. 525; and </w:t>
      </w:r>
      <w:r w:rsidRPr="001C6A13">
        <w:rPr>
          <w:i/>
          <w:iCs/>
        </w:rPr>
        <w:t>Paris</w:t>
      </w:r>
      <w:r w:rsidRPr="00EB5C2B">
        <w:t xml:space="preserve"> 1977) read καί.</w:t>
      </w:r>
    </w:p>
  </w:footnote>
  <w:footnote w:id="9">
    <w:p w14:paraId="6885E5E9" w14:textId="68526882" w:rsidR="00EB5C2B" w:rsidRPr="00EB5C2B" w:rsidRDefault="00EB5C2B" w:rsidP="00EB5C2B">
      <w:pPr>
        <w:pStyle w:val="FootnoteText"/>
      </w:pPr>
      <w:r>
        <w:rPr>
          <w:rStyle w:val="FootnoteReference"/>
        </w:rPr>
        <w:footnoteRef/>
      </w:r>
      <w:r>
        <w:t xml:space="preserve"> </w:t>
      </w:r>
      <w:r w:rsidRPr="00EB5C2B">
        <w:t xml:space="preserve">I am unsure where </w:t>
      </w:r>
      <w:proofErr w:type="spellStart"/>
      <w:r w:rsidRPr="00EB5C2B">
        <w:t>Sandbach</w:t>
      </w:r>
      <w:proofErr w:type="spellEnd"/>
      <w:r w:rsidRPr="00EB5C2B">
        <w:t xml:space="preserve"> made this </w:t>
      </w:r>
      <w:proofErr w:type="gramStart"/>
      <w:r w:rsidRPr="00EB5C2B">
        <w:t>suggestion</w:t>
      </w:r>
      <w:proofErr w:type="gramEnd"/>
      <w:r w:rsidRPr="00EB5C2B">
        <w:t xml:space="preserve"> as I have not found it in print, but a more intensive search might turn it up.</w:t>
      </w:r>
    </w:p>
  </w:footnote>
  <w:footnote w:id="10">
    <w:p w14:paraId="53645B40" w14:textId="005F3637" w:rsidR="00EB5C2B" w:rsidRPr="00EB5C2B" w:rsidRDefault="00EB5C2B">
      <w:pPr>
        <w:pStyle w:val="FootnoteText"/>
        <w:rPr>
          <w:lang w:val="en-GB"/>
        </w:rPr>
      </w:pPr>
      <w:r>
        <w:rPr>
          <w:rStyle w:val="FootnoteReference"/>
        </w:rPr>
        <w:footnoteRef/>
      </w:r>
      <w:r>
        <w:t xml:space="preserve"> </w:t>
      </w:r>
      <w:r w:rsidR="001C6A13">
        <w:t xml:space="preserve">Pl. </w:t>
      </w:r>
      <w:proofErr w:type="spellStart"/>
      <w:r w:rsidRPr="00EB5C2B">
        <w:rPr>
          <w:i/>
          <w:iCs/>
        </w:rPr>
        <w:t>Phd</w:t>
      </w:r>
      <w:proofErr w:type="spellEnd"/>
      <w:r>
        <w:t>. 69</w:t>
      </w:r>
      <w:r>
        <w:rPr>
          <w:smallCaps/>
        </w:rPr>
        <w:t>c</w:t>
      </w:r>
      <w:r w:rsidRPr="00EB5C2B">
        <w:t xml:space="preserve">: </w:t>
      </w:r>
      <w:r w:rsidRPr="00EB5C2B">
        <w:rPr>
          <w:rFonts w:ascii="KadmosU" w:hAnsi="KadmosU"/>
          <w:color w:val="000000"/>
          <w:sz w:val="21"/>
        </w:rPr>
        <w:t xml:space="preserve">ὁ </w:t>
      </w:r>
      <w:proofErr w:type="spellStart"/>
      <w:r w:rsidRPr="00EB5C2B">
        <w:rPr>
          <w:rFonts w:ascii="KadmosU" w:hAnsi="KadmosU"/>
          <w:color w:val="000000"/>
          <w:sz w:val="21"/>
        </w:rPr>
        <w:t>δὲ</w:t>
      </w:r>
      <w:proofErr w:type="spellEnd"/>
      <w:r w:rsidRPr="00EB5C2B">
        <w:rPr>
          <w:rFonts w:ascii="KadmosU" w:hAnsi="KadmosU"/>
          <w:color w:val="000000"/>
          <w:sz w:val="21"/>
        </w:rPr>
        <w:t xml:space="preserve"> </w:t>
      </w:r>
      <w:proofErr w:type="spellStart"/>
      <w:r w:rsidRPr="00EB5C2B">
        <w:rPr>
          <w:rFonts w:ascii="KadmosU" w:hAnsi="KadmosU"/>
          <w:color w:val="000000"/>
          <w:sz w:val="21"/>
        </w:rPr>
        <w:t>κεκ</w:t>
      </w:r>
      <w:proofErr w:type="spellEnd"/>
      <w:r w:rsidRPr="00EB5C2B">
        <w:rPr>
          <w:rFonts w:ascii="KadmosU" w:hAnsi="KadmosU"/>
          <w:color w:val="000000"/>
          <w:sz w:val="21"/>
        </w:rPr>
        <w:t xml:space="preserve">αθαρμένος </w:t>
      </w:r>
      <w:proofErr w:type="spellStart"/>
      <w:proofErr w:type="gramStart"/>
      <w:r w:rsidRPr="00EB5C2B">
        <w:rPr>
          <w:rFonts w:ascii="KadmosU" w:hAnsi="KadmosU"/>
          <w:color w:val="000000"/>
          <w:sz w:val="21"/>
        </w:rPr>
        <w:t>τε</w:t>
      </w:r>
      <w:proofErr w:type="spellEnd"/>
      <w:proofErr w:type="gramEnd"/>
      <w:r w:rsidRPr="00EB5C2B">
        <w:rPr>
          <w:rFonts w:ascii="KadmosU" w:hAnsi="KadmosU"/>
          <w:color w:val="000000"/>
          <w:sz w:val="21"/>
        </w:rPr>
        <w:t xml:space="preserve"> καὶ </w:t>
      </w:r>
      <w:proofErr w:type="spellStart"/>
      <w:r w:rsidRPr="00EB5C2B">
        <w:rPr>
          <w:rFonts w:ascii="KadmosU" w:hAnsi="KadmosU"/>
          <w:color w:val="000000"/>
          <w:sz w:val="21"/>
        </w:rPr>
        <w:t>τετελεσμένος</w:t>
      </w:r>
      <w:proofErr w:type="spellEnd"/>
      <w:r w:rsidRPr="00EB5C2B">
        <w:rPr>
          <w:rFonts w:ascii="KadmosU" w:hAnsi="KadmosU"/>
          <w:color w:val="000000"/>
          <w:sz w:val="21"/>
        </w:rPr>
        <w:t xml:space="preserve"> </w:t>
      </w:r>
      <w:proofErr w:type="spellStart"/>
      <w:r w:rsidRPr="00EB5C2B">
        <w:rPr>
          <w:rFonts w:ascii="KadmosU" w:hAnsi="KadmosU"/>
          <w:color w:val="000000"/>
          <w:sz w:val="21"/>
        </w:rPr>
        <w:t>ἐκεῖσε</w:t>
      </w:r>
      <w:proofErr w:type="spellEnd"/>
      <w:r w:rsidRPr="00EB5C2B">
        <w:rPr>
          <w:rFonts w:ascii="KadmosU" w:hAnsi="KadmosU"/>
          <w:color w:val="000000"/>
          <w:sz w:val="21"/>
        </w:rPr>
        <w:t xml:space="preserve"> </w:t>
      </w:r>
      <w:proofErr w:type="spellStart"/>
      <w:r w:rsidRPr="00EB5C2B">
        <w:rPr>
          <w:rFonts w:ascii="KadmosU" w:hAnsi="KadmosU"/>
          <w:color w:val="000000"/>
          <w:sz w:val="21"/>
        </w:rPr>
        <w:t>ἀφικόμενος</w:t>
      </w:r>
      <w:proofErr w:type="spellEnd"/>
      <w:r w:rsidRPr="00EB5C2B">
        <w:rPr>
          <w:rFonts w:ascii="KadmosU" w:hAnsi="KadmosU"/>
          <w:color w:val="000000"/>
          <w:sz w:val="21"/>
        </w:rPr>
        <w:t xml:space="preserve"> </w:t>
      </w:r>
      <w:proofErr w:type="spellStart"/>
      <w:r w:rsidRPr="00EB5C2B">
        <w:rPr>
          <w:rFonts w:ascii="KadmosU" w:hAnsi="KadmosU"/>
          <w:color w:val="000000"/>
          <w:sz w:val="21"/>
        </w:rPr>
        <w:t>μετὰ</w:t>
      </w:r>
      <w:proofErr w:type="spellEnd"/>
      <w:r w:rsidRPr="00EB5C2B">
        <w:rPr>
          <w:rFonts w:ascii="KadmosU" w:hAnsi="KadmosU"/>
          <w:color w:val="000000"/>
          <w:sz w:val="21"/>
        </w:rPr>
        <w:t xml:space="preserve"> </w:t>
      </w:r>
      <w:proofErr w:type="spellStart"/>
      <w:r w:rsidRPr="00EB5C2B">
        <w:rPr>
          <w:rFonts w:ascii="KadmosU" w:hAnsi="KadmosU"/>
          <w:color w:val="000000"/>
          <w:sz w:val="21"/>
        </w:rPr>
        <w:t>θεῶν</w:t>
      </w:r>
      <w:proofErr w:type="spellEnd"/>
      <w:r w:rsidRPr="00EB5C2B">
        <w:rPr>
          <w:rFonts w:ascii="KadmosU" w:hAnsi="KadmosU"/>
          <w:color w:val="000000"/>
          <w:sz w:val="21"/>
        </w:rPr>
        <w:t xml:space="preserve"> </w:t>
      </w:r>
      <w:proofErr w:type="spellStart"/>
      <w:r w:rsidRPr="00EB5C2B">
        <w:rPr>
          <w:rFonts w:ascii="KadmosU" w:hAnsi="KadmosU"/>
          <w:color w:val="000000"/>
          <w:sz w:val="21"/>
        </w:rPr>
        <w:t>οἰκήσει</w:t>
      </w:r>
      <w:proofErr w:type="spellEnd"/>
      <w:r w:rsidRPr="00EB5C2B">
        <w:rPr>
          <w:rFonts w:ascii="KadmosU" w:hAnsi="KadmosU"/>
          <w:color w:val="000000"/>
          <w:sz w:val="21"/>
        </w:rPr>
        <w:t>.</w:t>
      </w:r>
    </w:p>
  </w:footnote>
  <w:footnote w:id="11">
    <w:p w14:paraId="207EDE51" w14:textId="40EBD889" w:rsidR="00EB5C2B" w:rsidRPr="00EB5C2B" w:rsidRDefault="00EB5C2B" w:rsidP="00EB5C2B">
      <w:pPr>
        <w:pStyle w:val="FootnoteText"/>
      </w:pPr>
      <w:r>
        <w:rPr>
          <w:rStyle w:val="FootnoteReference"/>
        </w:rPr>
        <w:footnoteRef/>
      </w:r>
      <w:r>
        <w:t xml:space="preserve"> </w:t>
      </w:r>
      <w:r w:rsidRPr="00EB5C2B">
        <w:t>A revised portion his 1934 Cambridge doctoral thesis was published as R.</w:t>
      </w:r>
      <w:r w:rsidR="001C6A13">
        <w:t xml:space="preserve"> </w:t>
      </w:r>
      <w:r w:rsidRPr="00EB5C2B">
        <w:t xml:space="preserve">E. Witt, </w:t>
      </w:r>
      <w:r w:rsidRPr="001C6A13">
        <w:rPr>
          <w:i/>
          <w:iCs/>
        </w:rPr>
        <w:t>Albinus and the history of Middle Platonism</w:t>
      </w:r>
      <w:r w:rsidRPr="00EB5C2B">
        <w:t xml:space="preserve"> (Cambridge 1937); see further id., </w:t>
      </w:r>
      <w:r w:rsidRPr="001C6A13">
        <w:rPr>
          <w:i/>
          <w:iCs/>
        </w:rPr>
        <w:t xml:space="preserve">Isis in the </w:t>
      </w:r>
      <w:proofErr w:type="spellStart"/>
      <w:r w:rsidRPr="001C6A13">
        <w:rPr>
          <w:i/>
          <w:iCs/>
        </w:rPr>
        <w:t>Graeco</w:t>
      </w:r>
      <w:proofErr w:type="spellEnd"/>
      <w:r w:rsidRPr="001C6A13">
        <w:rPr>
          <w:i/>
          <w:iCs/>
        </w:rPr>
        <w:t>-Roman World</w:t>
      </w:r>
      <w:r w:rsidR="00DC1AA3">
        <w:t xml:space="preserve"> (Ithaca 1971); id., “</w:t>
      </w:r>
      <w:r w:rsidRPr="00EB5C2B">
        <w:t>Iambl</w:t>
      </w:r>
      <w:r w:rsidR="00DC1AA3">
        <w:t>ichus as a forerunner of Julian”</w:t>
      </w:r>
      <w:r w:rsidRPr="00EB5C2B">
        <w:t xml:space="preserve"> in H. </w:t>
      </w:r>
      <w:proofErr w:type="spellStart"/>
      <w:r w:rsidRPr="00EB5C2B">
        <w:t>Dörrie</w:t>
      </w:r>
      <w:proofErr w:type="spellEnd"/>
      <w:r w:rsidRPr="00EB5C2B">
        <w:t xml:space="preserve"> (ed.), </w:t>
      </w:r>
      <w:r w:rsidRPr="001C6A13">
        <w:rPr>
          <w:i/>
          <w:iCs/>
        </w:rPr>
        <w:t xml:space="preserve">De </w:t>
      </w:r>
      <w:proofErr w:type="spellStart"/>
      <w:r w:rsidRPr="001C6A13">
        <w:rPr>
          <w:i/>
          <w:iCs/>
        </w:rPr>
        <w:t>Jamblique</w:t>
      </w:r>
      <w:proofErr w:type="spellEnd"/>
      <w:r w:rsidRPr="001C6A13">
        <w:rPr>
          <w:i/>
          <w:iCs/>
        </w:rPr>
        <w:t xml:space="preserve"> à Proclus: </w:t>
      </w:r>
      <w:proofErr w:type="spellStart"/>
      <w:r w:rsidRPr="001C6A13">
        <w:rPr>
          <w:i/>
          <w:iCs/>
        </w:rPr>
        <w:t>neuf</w:t>
      </w:r>
      <w:proofErr w:type="spellEnd"/>
      <w:r w:rsidRPr="001C6A13">
        <w:rPr>
          <w:i/>
          <w:iCs/>
        </w:rPr>
        <w:t xml:space="preserve"> exposés </w:t>
      </w:r>
      <w:proofErr w:type="spellStart"/>
      <w:r w:rsidRPr="001C6A13">
        <w:rPr>
          <w:i/>
          <w:iCs/>
        </w:rPr>
        <w:t>suivis</w:t>
      </w:r>
      <w:proofErr w:type="spellEnd"/>
      <w:r w:rsidRPr="001C6A13">
        <w:rPr>
          <w:i/>
          <w:iCs/>
        </w:rPr>
        <w:t xml:space="preserve"> de discussions</w:t>
      </w:r>
      <w:r w:rsidRPr="00EB5C2B">
        <w:t xml:space="preserve"> (Geneva 1975) 35-67. For details of Witt’s life and career, see J.</w:t>
      </w:r>
      <w:r w:rsidR="001C6A13">
        <w:t xml:space="preserve"> </w:t>
      </w:r>
      <w:r w:rsidR="00DC1AA3">
        <w:t>G. Griffiths, “Reginald Eldred Witt”</w:t>
      </w:r>
      <w:r w:rsidRPr="00EB5C2B">
        <w:t xml:space="preserve">, </w:t>
      </w:r>
      <w:r w:rsidRPr="001C6A13">
        <w:rPr>
          <w:i/>
          <w:iCs/>
        </w:rPr>
        <w:t>Gnomon</w:t>
      </w:r>
      <w:r w:rsidRPr="00EB5C2B">
        <w:t xml:space="preserve"> 52 (1980) 806-7; there is a further obituary notice in the Times, 1st May 1980.</w:t>
      </w:r>
    </w:p>
  </w:footnote>
  <w:footnote w:id="12">
    <w:p w14:paraId="63D910D2" w14:textId="5C624072" w:rsidR="00EB5C2B" w:rsidRPr="00EB5C2B" w:rsidRDefault="00EB5C2B" w:rsidP="00EB5C2B">
      <w:pPr>
        <w:pStyle w:val="FootnoteText"/>
      </w:pPr>
      <w:r>
        <w:rPr>
          <w:rStyle w:val="FootnoteReference"/>
        </w:rPr>
        <w:footnoteRef/>
      </w:r>
      <w:r>
        <w:t xml:space="preserve"> </w:t>
      </w:r>
      <w:proofErr w:type="gramStart"/>
      <w:r w:rsidRPr="00EB5C2B">
        <w:t xml:space="preserve">Witt, </w:t>
      </w:r>
      <w:r w:rsidRPr="00DC1AA3">
        <w:rPr>
          <w:i/>
          <w:iCs/>
        </w:rPr>
        <w:t>Albinus</w:t>
      </w:r>
      <w:r w:rsidRPr="00EB5C2B">
        <w:t xml:space="preserve"> x thanks </w:t>
      </w:r>
      <w:proofErr w:type="spellStart"/>
      <w:r w:rsidRPr="00EB5C2B">
        <w:t>Dodds</w:t>
      </w:r>
      <w:proofErr w:type="spellEnd"/>
      <w:r w:rsidRPr="00EB5C2B">
        <w:t xml:space="preserve"> for introducing him to Albinus; see further Griffiths </w:t>
      </w:r>
      <w:r w:rsidRPr="00DC1AA3">
        <w:rPr>
          <w:i/>
          <w:iCs/>
        </w:rPr>
        <w:t>Gnomon</w:t>
      </w:r>
      <w:r w:rsidRPr="00EB5C2B">
        <w:t xml:space="preserve"> 52 (1980) 806 (giving details of Witt’s early articles), E.</w:t>
      </w:r>
      <w:r w:rsidR="001C6A13">
        <w:t xml:space="preserve"> </w:t>
      </w:r>
      <w:r w:rsidRPr="00EB5C2B">
        <w:t xml:space="preserve">R. </w:t>
      </w:r>
      <w:proofErr w:type="spellStart"/>
      <w:r w:rsidRPr="00EB5C2B">
        <w:t>Dodds</w:t>
      </w:r>
      <w:proofErr w:type="spellEnd"/>
      <w:r w:rsidRPr="00EB5C2B">
        <w:t xml:space="preserve">, </w:t>
      </w:r>
      <w:r w:rsidRPr="00DC1AA3">
        <w:rPr>
          <w:i/>
          <w:iCs/>
        </w:rPr>
        <w:t>Missing Persons</w:t>
      </w:r>
      <w:r w:rsidRPr="00EB5C2B">
        <w:t xml:space="preserve"> (Oxfor</w:t>
      </w:r>
      <w:r w:rsidR="00DC1AA3">
        <w:t>d, 1977), 90, and A. Sheppard, “</w:t>
      </w:r>
      <w:r w:rsidRPr="00EB5C2B">
        <w:t>Dodd’s i</w:t>
      </w:r>
      <w:r w:rsidR="00DC1AA3">
        <w:t>nfluence on Neoplatonic studies”</w:t>
      </w:r>
      <w:r w:rsidRPr="00EB5C2B">
        <w:t xml:space="preserve">, in  C. Stray, C. </w:t>
      </w:r>
      <w:proofErr w:type="spellStart"/>
      <w:r w:rsidRPr="00EB5C2B">
        <w:t>Pelling</w:t>
      </w:r>
      <w:proofErr w:type="spellEnd"/>
      <w:r w:rsidRPr="00EB5C2B">
        <w:t>, &amp; S. Harrison (</w:t>
      </w:r>
      <w:proofErr w:type="spellStart"/>
      <w:r w:rsidRPr="00EB5C2B">
        <w:t>edd</w:t>
      </w:r>
      <w:proofErr w:type="spellEnd"/>
      <w:r w:rsidRPr="00EB5C2B">
        <w:t xml:space="preserve">.), </w:t>
      </w:r>
      <w:r w:rsidRPr="00DC1AA3">
        <w:rPr>
          <w:i/>
          <w:iCs/>
        </w:rPr>
        <w:t>Rediscovering E.</w:t>
      </w:r>
      <w:r w:rsidR="001C6A13" w:rsidRPr="00DC1AA3">
        <w:rPr>
          <w:i/>
          <w:iCs/>
        </w:rPr>
        <w:t xml:space="preserve"> </w:t>
      </w:r>
      <w:r w:rsidRPr="00DC1AA3">
        <w:rPr>
          <w:i/>
          <w:iCs/>
        </w:rPr>
        <w:t xml:space="preserve">R. </w:t>
      </w:r>
      <w:proofErr w:type="spellStart"/>
      <w:r w:rsidRPr="00DC1AA3">
        <w:rPr>
          <w:i/>
          <w:iCs/>
        </w:rPr>
        <w:t>Dodds</w:t>
      </w:r>
      <w:proofErr w:type="spellEnd"/>
      <w:r w:rsidRPr="00DC1AA3">
        <w:rPr>
          <w:i/>
          <w:iCs/>
        </w:rPr>
        <w:t>: Scholarship, Education, Poetry, and the Paranormal</w:t>
      </w:r>
      <w:r w:rsidRPr="00EB5C2B">
        <w:t xml:space="preserve"> (Oxford, </w:t>
      </w:r>
      <w:proofErr w:type="spellStart"/>
      <w:r w:rsidRPr="00EB5C2B">
        <w:t>forthc</w:t>
      </w:r>
      <w:proofErr w:type="spellEnd"/>
      <w:r w:rsidRPr="00EB5C2B">
        <w:t xml:space="preserve">.) on </w:t>
      </w:r>
      <w:proofErr w:type="spellStart"/>
      <w:r w:rsidRPr="00EB5C2B">
        <w:t>Dodds</w:t>
      </w:r>
      <w:proofErr w:type="spellEnd"/>
      <w:r w:rsidRPr="00EB5C2B">
        <w:t>’ role in fostering British scholarship on Neoplatonism.</w:t>
      </w:r>
      <w:proofErr w:type="gramEnd"/>
    </w:p>
  </w:footnote>
  <w:footnote w:id="13">
    <w:p w14:paraId="4E057337" w14:textId="157FEB7D" w:rsidR="00EB5C2B" w:rsidRPr="00EB5C2B" w:rsidRDefault="00EB5C2B">
      <w:pPr>
        <w:pStyle w:val="FootnoteText"/>
        <w:rPr>
          <w:lang w:val="en-GB"/>
        </w:rPr>
      </w:pPr>
      <w:r>
        <w:rPr>
          <w:rStyle w:val="FootnoteReference"/>
        </w:rPr>
        <w:footnoteRef/>
      </w:r>
      <w:r>
        <w:t xml:space="preserve"> </w:t>
      </w:r>
      <w:r w:rsidRPr="00EB5C2B">
        <w:t xml:space="preserve">‘Pressingly required in view of Hermann’s misleading preface’, Witt, Albinus ix. In a </w:t>
      </w:r>
      <w:proofErr w:type="gramStart"/>
      <w:r w:rsidRPr="00EB5C2B">
        <w:t>letter</w:t>
      </w:r>
      <w:proofErr w:type="gramEnd"/>
      <w:r w:rsidRPr="00EB5C2B">
        <w:t xml:space="preserve"> dated 26.12.31 to F.</w:t>
      </w:r>
      <w:r w:rsidR="001C6A13">
        <w:t xml:space="preserve"> </w:t>
      </w:r>
      <w:r w:rsidRPr="00EB5C2B">
        <w:t xml:space="preserve">H. </w:t>
      </w:r>
      <w:proofErr w:type="spellStart"/>
      <w:r w:rsidRPr="00EB5C2B">
        <w:t>Sandbach</w:t>
      </w:r>
      <w:proofErr w:type="spellEnd"/>
      <w:r w:rsidRPr="00EB5C2B">
        <w:t xml:space="preserve"> made available to me by Richard Witt, R.</w:t>
      </w:r>
      <w:r w:rsidR="001C6A13">
        <w:t xml:space="preserve"> </w:t>
      </w:r>
      <w:r w:rsidRPr="00EB5C2B">
        <w:t xml:space="preserve">E. Witt demonstrates at great length the respects in which Hermann’s preface fails to do justice to the manuscript evidence. This view was anticipated by </w:t>
      </w:r>
      <w:proofErr w:type="spellStart"/>
      <w:r w:rsidRPr="00EB5C2B">
        <w:t>Freudenthal</w:t>
      </w:r>
      <w:proofErr w:type="spellEnd"/>
      <w:r w:rsidRPr="00EB5C2B">
        <w:t xml:space="preserve">, </w:t>
      </w:r>
      <w:r w:rsidRPr="001C6A13">
        <w:rPr>
          <w:i/>
          <w:iCs/>
        </w:rPr>
        <w:t xml:space="preserve">Der </w:t>
      </w:r>
      <w:proofErr w:type="spellStart"/>
      <w:r w:rsidRPr="001C6A13">
        <w:rPr>
          <w:i/>
          <w:iCs/>
        </w:rPr>
        <w:t>Platoniker</w:t>
      </w:r>
      <w:proofErr w:type="spellEnd"/>
      <w:r w:rsidRPr="001C6A13">
        <w:rPr>
          <w:i/>
          <w:iCs/>
        </w:rPr>
        <w:t xml:space="preserve"> Albinos</w:t>
      </w:r>
      <w:r w:rsidRPr="00EB5C2B">
        <w:t xml:space="preserve"> 317-320 who gives a textual commentary on chapter 10 (164.7-166.1</w:t>
      </w:r>
      <w:r w:rsidR="00DC1AA3">
        <w:t>4 Hermann) designed to show “</w:t>
      </w:r>
      <w:proofErr w:type="spellStart"/>
      <w:r w:rsidRPr="00EB5C2B">
        <w:t>wie</w:t>
      </w:r>
      <w:proofErr w:type="spellEnd"/>
      <w:r w:rsidRPr="00EB5C2B">
        <w:t xml:space="preserve"> </w:t>
      </w:r>
      <w:proofErr w:type="spellStart"/>
      <w:r w:rsidRPr="00EB5C2B">
        <w:t>viel</w:t>
      </w:r>
      <w:proofErr w:type="spellEnd"/>
      <w:r w:rsidRPr="00EB5C2B">
        <w:t xml:space="preserve"> </w:t>
      </w:r>
      <w:proofErr w:type="spellStart"/>
      <w:r w:rsidRPr="00EB5C2B">
        <w:t>Hermanns</w:t>
      </w:r>
      <w:proofErr w:type="spellEnd"/>
      <w:r w:rsidRPr="00EB5C2B">
        <w:t xml:space="preserve"> </w:t>
      </w:r>
      <w:proofErr w:type="spellStart"/>
      <w:r w:rsidRPr="00EB5C2B">
        <w:t>Abdruck</w:t>
      </w:r>
      <w:proofErr w:type="spellEnd"/>
      <w:r w:rsidRPr="00EB5C2B">
        <w:t xml:space="preserve"> der </w:t>
      </w:r>
      <w:proofErr w:type="spellStart"/>
      <w:r w:rsidRPr="00EB5C2B">
        <w:t>Lehrschrift</w:t>
      </w:r>
      <w:proofErr w:type="spellEnd"/>
      <w:r w:rsidRPr="00EB5C2B">
        <w:t xml:space="preserve"> </w:t>
      </w:r>
      <w:proofErr w:type="spellStart"/>
      <w:r w:rsidRPr="00EB5C2B">
        <w:t>einem</w:t>
      </w:r>
      <w:proofErr w:type="spellEnd"/>
      <w:r w:rsidRPr="00EB5C2B">
        <w:t xml:space="preserve"> </w:t>
      </w:r>
      <w:proofErr w:type="spellStart"/>
      <w:r w:rsidRPr="00EB5C2B">
        <w:t>künftigen</w:t>
      </w:r>
      <w:proofErr w:type="spellEnd"/>
      <w:r w:rsidRPr="00EB5C2B">
        <w:t xml:space="preserve"> </w:t>
      </w:r>
      <w:proofErr w:type="spellStart"/>
      <w:r w:rsidRPr="00EB5C2B">
        <w:t>Herausg</w:t>
      </w:r>
      <w:r w:rsidR="00DC1AA3">
        <w:t>eber</w:t>
      </w:r>
      <w:proofErr w:type="spellEnd"/>
      <w:r w:rsidR="00DC1AA3">
        <w:t xml:space="preserve"> </w:t>
      </w:r>
      <w:proofErr w:type="spellStart"/>
      <w:r w:rsidR="00DC1AA3">
        <w:t>zu</w:t>
      </w:r>
      <w:proofErr w:type="spellEnd"/>
      <w:r w:rsidR="00DC1AA3">
        <w:t xml:space="preserve"> </w:t>
      </w:r>
      <w:proofErr w:type="spellStart"/>
      <w:r w:rsidR="00DC1AA3">
        <w:t>thun</w:t>
      </w:r>
      <w:proofErr w:type="spellEnd"/>
      <w:r w:rsidR="00DC1AA3">
        <w:t xml:space="preserve"> </w:t>
      </w:r>
      <w:proofErr w:type="spellStart"/>
      <w:r w:rsidR="00DC1AA3">
        <w:t>übrig</w:t>
      </w:r>
      <w:proofErr w:type="spellEnd"/>
      <w:r w:rsidR="00DC1AA3">
        <w:t xml:space="preserve"> </w:t>
      </w:r>
      <w:proofErr w:type="spellStart"/>
      <w:r w:rsidR="00DC1AA3">
        <w:t>gelassen</w:t>
      </w:r>
      <w:proofErr w:type="spellEnd"/>
      <w:r w:rsidR="00DC1AA3">
        <w:t xml:space="preserve"> hat”</w:t>
      </w:r>
      <w:r w:rsidRPr="00EB5C2B">
        <w:t xml:space="preserve"> (320).</w:t>
      </w:r>
    </w:p>
  </w:footnote>
  <w:footnote w:id="14">
    <w:p w14:paraId="3BE9C652" w14:textId="17DEC650" w:rsidR="00EB5C2B" w:rsidRPr="00EB5C2B" w:rsidRDefault="00EB5C2B">
      <w:pPr>
        <w:pStyle w:val="FootnoteText"/>
        <w:rPr>
          <w:lang w:val="en-GB"/>
        </w:rPr>
      </w:pPr>
      <w:r>
        <w:rPr>
          <w:rStyle w:val="FootnoteReference"/>
        </w:rPr>
        <w:footnoteRef/>
      </w:r>
      <w:r>
        <w:t xml:space="preserve"> </w:t>
      </w:r>
      <w:r w:rsidRPr="00EB5C2B">
        <w:t xml:space="preserve">Griffiths, </w:t>
      </w:r>
      <w:r w:rsidRPr="001C6A13">
        <w:rPr>
          <w:i/>
          <w:iCs/>
        </w:rPr>
        <w:t>Gnomon</w:t>
      </w:r>
      <w:r w:rsidRPr="00EB5C2B">
        <w:t xml:space="preserve"> 52 (1980) 806. The book </w:t>
      </w:r>
      <w:proofErr w:type="gramStart"/>
      <w:r w:rsidRPr="00EB5C2B">
        <w:t xml:space="preserve">was </w:t>
      </w:r>
      <w:r>
        <w:t xml:space="preserve">further </w:t>
      </w:r>
      <w:r w:rsidRPr="00EB5C2B">
        <w:t>reprinted</w:t>
      </w:r>
      <w:proofErr w:type="gramEnd"/>
      <w:r w:rsidRPr="00EB5C2B">
        <w:t xml:space="preserve"> by CUP in 2013.</w:t>
      </w:r>
    </w:p>
  </w:footnote>
  <w:footnote w:id="15">
    <w:p w14:paraId="006B9A08" w14:textId="25B26085" w:rsidR="00EB5C2B" w:rsidRPr="00EB5C2B" w:rsidRDefault="00EB5C2B">
      <w:pPr>
        <w:pStyle w:val="FootnoteText"/>
        <w:rPr>
          <w:lang w:val="en-GB"/>
        </w:rPr>
      </w:pPr>
      <w:r>
        <w:rPr>
          <w:rStyle w:val="FootnoteReference"/>
        </w:rPr>
        <w:footnoteRef/>
      </w:r>
      <w:r>
        <w:t xml:space="preserve"> </w:t>
      </w:r>
      <w:r w:rsidRPr="00EB5C2B">
        <w:t xml:space="preserve">Still a problem: I had been unable to track down the 1990 </w:t>
      </w:r>
      <w:proofErr w:type="spellStart"/>
      <w:r w:rsidRPr="00EB5C2B">
        <w:t>Budé</w:t>
      </w:r>
      <w:proofErr w:type="spellEnd"/>
      <w:r w:rsidRPr="00EB5C2B">
        <w:t xml:space="preserve"> edition of </w:t>
      </w:r>
      <w:proofErr w:type="spellStart"/>
      <w:r w:rsidRPr="00EB5C2B">
        <w:t>Alcinous</w:t>
      </w:r>
      <w:proofErr w:type="spellEnd"/>
      <w:r w:rsidRPr="00EB5C2B">
        <w:t xml:space="preserve"> by Whittaker in the Sydney Jones Library in Liverpool, precisely because it had been catalogued under Albinus, in spite of being entitled </w:t>
      </w:r>
      <w:proofErr w:type="spellStart"/>
      <w:r w:rsidRPr="00EB5C2B">
        <w:rPr>
          <w:i/>
          <w:iCs/>
        </w:rPr>
        <w:t>Alcinoos</w:t>
      </w:r>
      <w:proofErr w:type="spellEnd"/>
      <w:r w:rsidRPr="00EB5C2B">
        <w:rPr>
          <w:i/>
          <w:iCs/>
        </w:rPr>
        <w:t xml:space="preserve">. </w:t>
      </w:r>
      <w:proofErr w:type="spellStart"/>
      <w:r w:rsidRPr="00EB5C2B">
        <w:rPr>
          <w:i/>
          <w:iCs/>
        </w:rPr>
        <w:t>Enseignement</w:t>
      </w:r>
      <w:proofErr w:type="spellEnd"/>
      <w:r w:rsidRPr="00EB5C2B">
        <w:rPr>
          <w:i/>
          <w:iCs/>
        </w:rPr>
        <w:t xml:space="preserve"> des doctrines de </w:t>
      </w:r>
      <w:proofErr w:type="spellStart"/>
      <w:r w:rsidRPr="00EB5C2B">
        <w:rPr>
          <w:i/>
          <w:iCs/>
        </w:rPr>
        <w:t>Platon</w:t>
      </w:r>
      <w:proofErr w:type="spellEnd"/>
      <w:r w:rsidRPr="00EB5C2B">
        <w:t>!</w:t>
      </w:r>
    </w:p>
  </w:footnote>
  <w:footnote w:id="16">
    <w:p w14:paraId="4EB80DB0" w14:textId="43E12FEB" w:rsidR="00EB5C2B" w:rsidRPr="00EB5C2B" w:rsidRDefault="00EB5C2B" w:rsidP="00EB5C2B">
      <w:pPr>
        <w:pStyle w:val="FootnoteText"/>
      </w:pPr>
      <w:r>
        <w:rPr>
          <w:rStyle w:val="FootnoteReference"/>
        </w:rPr>
        <w:footnoteRef/>
      </w:r>
      <w:r>
        <w:t xml:space="preserve"> </w:t>
      </w:r>
      <w:r w:rsidRPr="00EB5C2B">
        <w:t xml:space="preserve">On the genuine work of Albinus, the </w:t>
      </w:r>
      <w:proofErr w:type="spellStart"/>
      <w:r w:rsidRPr="00EB5C2B">
        <w:t>Eisagoge</w:t>
      </w:r>
      <w:proofErr w:type="spellEnd"/>
      <w:r w:rsidRPr="00EB5C2B">
        <w:t xml:space="preserve">, see O. </w:t>
      </w:r>
      <w:proofErr w:type="spellStart"/>
      <w:r w:rsidRPr="00EB5C2B">
        <w:t>Nüsser</w:t>
      </w:r>
      <w:proofErr w:type="spellEnd"/>
      <w:r w:rsidRPr="00EB5C2B">
        <w:t xml:space="preserve">, </w:t>
      </w:r>
      <w:proofErr w:type="spellStart"/>
      <w:r w:rsidRPr="001C6A13">
        <w:rPr>
          <w:i/>
          <w:iCs/>
        </w:rPr>
        <w:t>Albins</w:t>
      </w:r>
      <w:proofErr w:type="spellEnd"/>
      <w:r w:rsidRPr="001C6A13">
        <w:rPr>
          <w:i/>
          <w:iCs/>
        </w:rPr>
        <w:t xml:space="preserve"> Prolog und die </w:t>
      </w:r>
      <w:proofErr w:type="spellStart"/>
      <w:r w:rsidRPr="001C6A13">
        <w:rPr>
          <w:i/>
          <w:iCs/>
        </w:rPr>
        <w:t>Dialogtheorie</w:t>
      </w:r>
      <w:proofErr w:type="spellEnd"/>
      <w:r w:rsidRPr="001C6A13">
        <w:rPr>
          <w:i/>
          <w:iCs/>
        </w:rPr>
        <w:t xml:space="preserve"> des </w:t>
      </w:r>
      <w:proofErr w:type="spellStart"/>
      <w:r w:rsidRPr="001C6A13">
        <w:rPr>
          <w:i/>
          <w:iCs/>
        </w:rPr>
        <w:t>Platonismus</w:t>
      </w:r>
      <w:proofErr w:type="spellEnd"/>
      <w:r w:rsidRPr="00EB5C2B">
        <w:t xml:space="preserve"> (Stuttgart 1991), and especially B. Reis, </w:t>
      </w:r>
      <w:r w:rsidRPr="001C6A13">
        <w:rPr>
          <w:i/>
          <w:iCs/>
        </w:rPr>
        <w:t xml:space="preserve">Der </w:t>
      </w:r>
      <w:proofErr w:type="spellStart"/>
      <w:r w:rsidRPr="001C6A13">
        <w:rPr>
          <w:i/>
          <w:iCs/>
        </w:rPr>
        <w:t>Platoniker</w:t>
      </w:r>
      <w:proofErr w:type="spellEnd"/>
      <w:r w:rsidRPr="001C6A13">
        <w:rPr>
          <w:i/>
          <w:iCs/>
        </w:rPr>
        <w:t xml:space="preserve"> Albinos und sein so </w:t>
      </w:r>
      <w:proofErr w:type="spellStart"/>
      <w:r w:rsidRPr="001C6A13">
        <w:rPr>
          <w:i/>
          <w:iCs/>
        </w:rPr>
        <w:t>genannter</w:t>
      </w:r>
      <w:proofErr w:type="spellEnd"/>
      <w:r w:rsidRPr="001C6A13">
        <w:rPr>
          <w:i/>
          <w:iCs/>
        </w:rPr>
        <w:t xml:space="preserve"> </w:t>
      </w:r>
      <w:proofErr w:type="spellStart"/>
      <w:r w:rsidRPr="001C6A13">
        <w:rPr>
          <w:i/>
          <w:iCs/>
        </w:rPr>
        <w:t>Prologos</w:t>
      </w:r>
      <w:proofErr w:type="spellEnd"/>
      <w:r w:rsidRPr="00EB5C2B">
        <w:t xml:space="preserve"> (Wiesbaden 1999</w:t>
      </w:r>
      <w:r w:rsidR="00DC1AA3">
        <w:t xml:space="preserve">), who reviews the question of “Albinus / </w:t>
      </w:r>
      <w:proofErr w:type="spellStart"/>
      <w:r w:rsidR="00DC1AA3">
        <w:t>Alcinous</w:t>
      </w:r>
      <w:proofErr w:type="spellEnd"/>
      <w:r w:rsidR="00DC1AA3">
        <w:t>”</w:t>
      </w:r>
      <w:r w:rsidRPr="00EB5C2B">
        <w:t xml:space="preserve"> at 1-26.</w:t>
      </w:r>
    </w:p>
  </w:footnote>
  <w:footnote w:id="17">
    <w:p w14:paraId="42372970" w14:textId="447E2D36" w:rsidR="00EB5C2B" w:rsidRPr="00EB5C2B" w:rsidRDefault="00EB5C2B">
      <w:pPr>
        <w:pStyle w:val="FootnoteText"/>
        <w:rPr>
          <w:lang w:val="en-GB"/>
        </w:rPr>
      </w:pPr>
      <w:r>
        <w:rPr>
          <w:rStyle w:val="FootnoteReference"/>
        </w:rPr>
        <w:footnoteRef/>
      </w:r>
      <w:r>
        <w:t xml:space="preserve"> </w:t>
      </w:r>
      <w:proofErr w:type="spellStart"/>
      <w:r w:rsidRPr="00EB5C2B">
        <w:t>Freudenthal</w:t>
      </w:r>
      <w:proofErr w:type="spellEnd"/>
      <w:r w:rsidRPr="00EB5C2B">
        <w:t xml:space="preserve">, </w:t>
      </w:r>
      <w:r w:rsidRPr="001C6A13">
        <w:rPr>
          <w:i/>
          <w:iCs/>
        </w:rPr>
        <w:t xml:space="preserve">Der </w:t>
      </w:r>
      <w:proofErr w:type="spellStart"/>
      <w:r w:rsidRPr="001C6A13">
        <w:rPr>
          <w:i/>
          <w:iCs/>
        </w:rPr>
        <w:t>Platoniker</w:t>
      </w:r>
      <w:proofErr w:type="spellEnd"/>
      <w:r w:rsidRPr="001C6A13">
        <w:rPr>
          <w:i/>
          <w:iCs/>
        </w:rPr>
        <w:t xml:space="preserve"> Albinos</w:t>
      </w:r>
      <w:r w:rsidRPr="00EB5C2B">
        <w:t xml:space="preserve"> 292; and f</w:t>
      </w:r>
      <w:r w:rsidR="00DC1AA3">
        <w:t xml:space="preserve">or </w:t>
      </w:r>
      <w:proofErr w:type="spellStart"/>
      <w:r w:rsidR="00DC1AA3">
        <w:t>Freudenthal’s</w:t>
      </w:r>
      <w:proofErr w:type="spellEnd"/>
      <w:r w:rsidR="00DC1AA3">
        <w:t xml:space="preserve"> conception of “eclecticism”</w:t>
      </w:r>
      <w:r w:rsidRPr="00EB5C2B">
        <w:t>, see 269.</w:t>
      </w:r>
      <w:r w:rsidR="00DC1AA3">
        <w:t xml:space="preserve"> For a modern, nuanced view of “eclecticism”</w:t>
      </w:r>
      <w:r w:rsidRPr="00EB5C2B">
        <w:t>, see J.</w:t>
      </w:r>
      <w:r w:rsidR="001C6A13">
        <w:t xml:space="preserve"> </w:t>
      </w:r>
      <w:r w:rsidRPr="00EB5C2B">
        <w:t>M. Dillon &amp; A.</w:t>
      </w:r>
      <w:r w:rsidR="001C6A13">
        <w:t xml:space="preserve"> </w:t>
      </w:r>
      <w:r w:rsidRPr="00EB5C2B">
        <w:t>A. Long (</w:t>
      </w:r>
      <w:proofErr w:type="spellStart"/>
      <w:r w:rsidRPr="00EB5C2B">
        <w:t>edd</w:t>
      </w:r>
      <w:proofErr w:type="spellEnd"/>
      <w:r w:rsidRPr="00EB5C2B">
        <w:t xml:space="preserve">.), </w:t>
      </w:r>
      <w:r w:rsidRPr="001C6A13">
        <w:rPr>
          <w:i/>
          <w:iCs/>
        </w:rPr>
        <w:t>The Question of “Eclecticism”. Studies in Later Greek Philosophy</w:t>
      </w:r>
      <w:r w:rsidRPr="00EB5C2B">
        <w:t xml:space="preserve"> (Berkeley, Los Angeles &amp; London 1988).</w:t>
      </w:r>
    </w:p>
  </w:footnote>
  <w:footnote w:id="18">
    <w:p w14:paraId="0198A32D" w14:textId="3725A371" w:rsidR="00EB5C2B" w:rsidRPr="00EB5C2B" w:rsidRDefault="00EB5C2B">
      <w:pPr>
        <w:pStyle w:val="FootnoteText"/>
        <w:rPr>
          <w:lang w:val="en-GB"/>
        </w:rPr>
      </w:pPr>
      <w:r>
        <w:rPr>
          <w:rStyle w:val="FootnoteReference"/>
        </w:rPr>
        <w:footnoteRef/>
      </w:r>
      <w:r>
        <w:t xml:space="preserve"> </w:t>
      </w:r>
      <w:proofErr w:type="spellStart"/>
      <w:r w:rsidRPr="00EB5C2B">
        <w:t>Freudenthal</w:t>
      </w:r>
      <w:proofErr w:type="spellEnd"/>
      <w:r w:rsidRPr="00EB5C2B">
        <w:t xml:space="preserve">, </w:t>
      </w:r>
      <w:r w:rsidRPr="001C6A13">
        <w:rPr>
          <w:i/>
          <w:iCs/>
        </w:rPr>
        <w:t xml:space="preserve">Der </w:t>
      </w:r>
      <w:proofErr w:type="spellStart"/>
      <w:r w:rsidRPr="001C6A13">
        <w:rPr>
          <w:i/>
          <w:iCs/>
        </w:rPr>
        <w:t>Platoniker</w:t>
      </w:r>
      <w:proofErr w:type="spellEnd"/>
      <w:r w:rsidRPr="001C6A13">
        <w:rPr>
          <w:i/>
          <w:iCs/>
        </w:rPr>
        <w:t xml:space="preserve"> Albinos</w:t>
      </w:r>
      <w:r w:rsidRPr="00EB5C2B">
        <w:t xml:space="preserve"> 300.</w:t>
      </w:r>
    </w:p>
  </w:footnote>
  <w:footnote w:id="19">
    <w:p w14:paraId="070ABD67" w14:textId="1FD31C20" w:rsidR="00EB5C2B" w:rsidRPr="00EB5C2B" w:rsidRDefault="00EB5C2B">
      <w:pPr>
        <w:pStyle w:val="FootnoteText"/>
        <w:rPr>
          <w:lang w:val="en-GB"/>
        </w:rPr>
      </w:pPr>
      <w:r>
        <w:rPr>
          <w:rStyle w:val="FootnoteReference"/>
        </w:rPr>
        <w:footnoteRef/>
      </w:r>
      <w:r>
        <w:t xml:space="preserve"> </w:t>
      </w:r>
      <w:r w:rsidRPr="00EB5C2B">
        <w:t xml:space="preserve">J. Reedy, </w:t>
      </w:r>
      <w:r w:rsidRPr="001C6A13">
        <w:rPr>
          <w:i/>
          <w:iCs/>
        </w:rPr>
        <w:t>The Platonic Doctrines of Albinus</w:t>
      </w:r>
      <w:r w:rsidR="00DC1AA3">
        <w:t xml:space="preserve"> (Michigan 1991); cf. “Albinus, as I will call him”</w:t>
      </w:r>
      <w:r w:rsidRPr="00EB5C2B">
        <w:t>, A.</w:t>
      </w:r>
      <w:r w:rsidR="001C6A13">
        <w:t xml:space="preserve"> </w:t>
      </w:r>
      <w:r w:rsidR="00DC1AA3">
        <w:t>A. Long, “</w:t>
      </w:r>
      <w:r w:rsidRPr="00EB5C2B">
        <w:t xml:space="preserve">Ptolemy On the Criterion: An epistemology for the </w:t>
      </w:r>
      <w:proofErr w:type="spellStart"/>
      <w:r w:rsidRPr="00EB5C2B">
        <w:t>practising</w:t>
      </w:r>
      <w:proofErr w:type="spellEnd"/>
      <w:r w:rsidRPr="00EB5C2B">
        <w:t xml:space="preserve"> s</w:t>
      </w:r>
      <w:r w:rsidR="00DC1AA3">
        <w:t>cientist”</w:t>
      </w:r>
      <w:r w:rsidRPr="00EB5C2B">
        <w:t>, in Dillon &amp; Long</w:t>
      </w:r>
      <w:r w:rsidR="001C6A13">
        <w:t>,</w:t>
      </w:r>
      <w:r w:rsidRPr="001C6A13">
        <w:rPr>
          <w:i/>
          <w:iCs/>
        </w:rPr>
        <w:t xml:space="preserve"> Question of Eclecticism</w:t>
      </w:r>
      <w:r w:rsidRPr="00EB5C2B">
        <w:t xml:space="preserve"> 178-207, at 187, and contrast T. </w:t>
      </w:r>
      <w:proofErr w:type="spellStart"/>
      <w:r w:rsidRPr="00EB5C2B">
        <w:t>Göransson</w:t>
      </w:r>
      <w:proofErr w:type="spellEnd"/>
      <w:r w:rsidRPr="00EB5C2B">
        <w:t xml:space="preserve">, </w:t>
      </w:r>
      <w:r w:rsidRPr="001C6A13">
        <w:rPr>
          <w:i/>
          <w:iCs/>
        </w:rPr>
        <w:t xml:space="preserve">Albinus, </w:t>
      </w:r>
      <w:proofErr w:type="spellStart"/>
      <w:r w:rsidRPr="001C6A13">
        <w:rPr>
          <w:i/>
          <w:iCs/>
        </w:rPr>
        <w:t>Alcinous</w:t>
      </w:r>
      <w:proofErr w:type="spellEnd"/>
      <w:r w:rsidRPr="001C6A13">
        <w:rPr>
          <w:i/>
          <w:iCs/>
        </w:rPr>
        <w:t xml:space="preserve">, Arius </w:t>
      </w:r>
      <w:proofErr w:type="spellStart"/>
      <w:r w:rsidRPr="001C6A13">
        <w:rPr>
          <w:i/>
          <w:iCs/>
        </w:rPr>
        <w:t>Didymus</w:t>
      </w:r>
      <w:proofErr w:type="spellEnd"/>
      <w:r w:rsidRPr="001C6A13">
        <w:rPr>
          <w:i/>
          <w:iCs/>
        </w:rPr>
        <w:t xml:space="preserve"> </w:t>
      </w:r>
      <w:r w:rsidRPr="00EB5C2B">
        <w:t>(</w:t>
      </w:r>
      <w:proofErr w:type="spellStart"/>
      <w:r w:rsidRPr="00EB5C2B">
        <w:t>Göteborg</w:t>
      </w:r>
      <w:proofErr w:type="spellEnd"/>
      <w:r w:rsidRPr="00EB5C2B">
        <w:t xml:space="preserve"> 1995) 19 n. 3.</w:t>
      </w:r>
    </w:p>
  </w:footnote>
  <w:footnote w:id="20">
    <w:p w14:paraId="683269DA" w14:textId="0830CCCF" w:rsidR="00EB5C2B" w:rsidRPr="00EB5C2B" w:rsidRDefault="00EB5C2B" w:rsidP="00EB5C2B">
      <w:pPr>
        <w:pStyle w:val="FootnoteText"/>
      </w:pPr>
      <w:r>
        <w:rPr>
          <w:rStyle w:val="FootnoteReference"/>
        </w:rPr>
        <w:footnoteRef/>
      </w:r>
      <w:r>
        <w:t xml:space="preserve"> </w:t>
      </w:r>
      <w:r w:rsidR="00DC1AA3">
        <w:t>J. Whittaker, “</w:t>
      </w:r>
      <w:proofErr w:type="spellStart"/>
      <w:r w:rsidRPr="00EB5C2B">
        <w:t>Parisinus</w:t>
      </w:r>
      <w:proofErr w:type="spellEnd"/>
      <w:r w:rsidRPr="00EB5C2B">
        <w:t xml:space="preserve"> </w:t>
      </w:r>
      <w:proofErr w:type="spellStart"/>
      <w:r w:rsidRPr="00EB5C2B">
        <w:t>Graecus</w:t>
      </w:r>
      <w:proofErr w:type="spellEnd"/>
      <w:r w:rsidRPr="00EB5C2B">
        <w:t xml:space="preserve"> 1962 and the writings of Albinus (Part 2)</w:t>
      </w:r>
      <w:r w:rsidR="00DC1AA3">
        <w:t>”</w:t>
      </w:r>
      <w:r w:rsidRPr="00EB5C2B">
        <w:t xml:space="preserve">, </w:t>
      </w:r>
      <w:r w:rsidRPr="001C6A13">
        <w:rPr>
          <w:i/>
          <w:iCs/>
        </w:rPr>
        <w:t>Phoenix</w:t>
      </w:r>
      <w:r w:rsidRPr="00EB5C2B">
        <w:t xml:space="preserve"> 28 (1974) 450-456, </w:t>
      </w:r>
      <w:proofErr w:type="spellStart"/>
      <w:r w:rsidRPr="00EB5C2B">
        <w:t>repr</w:t>
      </w:r>
      <w:proofErr w:type="spellEnd"/>
      <w:r w:rsidRPr="00EB5C2B">
        <w:t xml:space="preserve">. </w:t>
      </w:r>
      <w:proofErr w:type="gramStart"/>
      <w:r w:rsidRPr="00EB5C2B">
        <w:t>in</w:t>
      </w:r>
      <w:proofErr w:type="gramEnd"/>
      <w:r w:rsidRPr="00EB5C2B">
        <w:t xml:space="preserve"> Whittaker, </w:t>
      </w:r>
      <w:r w:rsidRPr="001C6A13">
        <w:rPr>
          <w:i/>
          <w:iCs/>
        </w:rPr>
        <w:t xml:space="preserve">Studies in Platonism and Patristic Thought </w:t>
      </w:r>
      <w:r w:rsidRPr="00EB5C2B">
        <w:t xml:space="preserve">(London 1989) (no pagination); Whittaker, </w:t>
      </w:r>
      <w:proofErr w:type="spellStart"/>
      <w:r w:rsidRPr="00EB5C2B">
        <w:t>Alcinoos</w:t>
      </w:r>
      <w:proofErr w:type="spellEnd"/>
      <w:r w:rsidRPr="00EB5C2B">
        <w:t xml:space="preserve"> VII-XIII.</w:t>
      </w:r>
    </w:p>
  </w:footnote>
  <w:footnote w:id="21">
    <w:p w14:paraId="418A7C7B" w14:textId="0757D4DB" w:rsidR="00EB5C2B" w:rsidRPr="00EB5C2B" w:rsidRDefault="00EB5C2B">
      <w:pPr>
        <w:pStyle w:val="FootnoteText"/>
        <w:rPr>
          <w:lang w:val="en-GB"/>
        </w:rPr>
      </w:pPr>
      <w:r>
        <w:rPr>
          <w:rStyle w:val="FootnoteReference"/>
        </w:rPr>
        <w:footnoteRef/>
      </w:r>
      <w:r>
        <w:t xml:space="preserve"> </w:t>
      </w:r>
      <w:r w:rsidRPr="00EB5C2B">
        <w:t>J.</w:t>
      </w:r>
      <w:r w:rsidR="001C6A13">
        <w:t xml:space="preserve"> </w:t>
      </w:r>
      <w:r w:rsidRPr="00EB5C2B">
        <w:t xml:space="preserve">M. Dillon, </w:t>
      </w:r>
      <w:proofErr w:type="gramStart"/>
      <w:r w:rsidRPr="001C6A13">
        <w:rPr>
          <w:i/>
          <w:iCs/>
        </w:rPr>
        <w:t>The</w:t>
      </w:r>
      <w:proofErr w:type="gramEnd"/>
      <w:r w:rsidRPr="001C6A13">
        <w:rPr>
          <w:i/>
          <w:iCs/>
        </w:rPr>
        <w:t xml:space="preserve"> Middle Platonists. A Study of Platonism 80 B.C. to A.D. 220 </w:t>
      </w:r>
      <w:r w:rsidR="00764474">
        <w:t>(London</w:t>
      </w:r>
      <w:r w:rsidRPr="00EB5C2B">
        <w:t xml:space="preserve"> 1977), 266-340</w:t>
      </w:r>
      <w:proofErr w:type="gramStart"/>
      <w:r w:rsidRPr="00EB5C2B">
        <w:t>;</w:t>
      </w:r>
      <w:proofErr w:type="gramEnd"/>
      <w:r w:rsidRPr="00EB5C2B">
        <w:t xml:space="preserve"> Dillon, </w:t>
      </w:r>
      <w:proofErr w:type="spellStart"/>
      <w:r w:rsidRPr="001C6A13">
        <w:rPr>
          <w:i/>
          <w:iCs/>
        </w:rPr>
        <w:t>Alcinous</w:t>
      </w:r>
      <w:proofErr w:type="spellEnd"/>
      <w:r w:rsidRPr="001C6A13">
        <w:rPr>
          <w:i/>
          <w:iCs/>
        </w:rPr>
        <w:t xml:space="preserve">. The Handbook of Platonism </w:t>
      </w:r>
      <w:r w:rsidRPr="00EB5C2B">
        <w:t xml:space="preserve">(Oxford 1990) xi. </w:t>
      </w:r>
      <w:proofErr w:type="gramStart"/>
      <w:r w:rsidRPr="00EB5C2B">
        <w:t>On the whole question</w:t>
      </w:r>
      <w:proofErr w:type="gramEnd"/>
      <w:r w:rsidRPr="00EB5C2B">
        <w:t xml:space="preserve">, see further </w:t>
      </w:r>
      <w:proofErr w:type="spellStart"/>
      <w:r w:rsidRPr="00EB5C2B">
        <w:t>Göransson</w:t>
      </w:r>
      <w:proofErr w:type="spellEnd"/>
      <w:r w:rsidRPr="00EB5C2B">
        <w:t xml:space="preserve">, </w:t>
      </w:r>
      <w:r w:rsidRPr="001C6A13">
        <w:rPr>
          <w:i/>
          <w:iCs/>
        </w:rPr>
        <w:t xml:space="preserve">Albinus, </w:t>
      </w:r>
      <w:proofErr w:type="spellStart"/>
      <w:r w:rsidRPr="001C6A13">
        <w:rPr>
          <w:i/>
          <w:iCs/>
        </w:rPr>
        <w:t>Alcinous</w:t>
      </w:r>
      <w:proofErr w:type="spellEnd"/>
      <w:r w:rsidRPr="001C6A13">
        <w:rPr>
          <w:i/>
          <w:iCs/>
        </w:rPr>
        <w:t xml:space="preserve">, Arius </w:t>
      </w:r>
      <w:proofErr w:type="spellStart"/>
      <w:r w:rsidRPr="001C6A13">
        <w:rPr>
          <w:i/>
          <w:iCs/>
        </w:rPr>
        <w:t>Didymus</w:t>
      </w:r>
      <w:proofErr w:type="spellEnd"/>
      <w:r w:rsidRPr="00EB5C2B">
        <w:t xml:space="preserve"> 13-23, Reis, </w:t>
      </w:r>
      <w:r w:rsidRPr="001C6A13">
        <w:rPr>
          <w:i/>
          <w:iCs/>
        </w:rPr>
        <w:t xml:space="preserve">Der </w:t>
      </w:r>
      <w:proofErr w:type="spellStart"/>
      <w:r w:rsidRPr="001C6A13">
        <w:rPr>
          <w:i/>
          <w:iCs/>
        </w:rPr>
        <w:t>Platoniker</w:t>
      </w:r>
      <w:proofErr w:type="spellEnd"/>
      <w:r w:rsidRPr="001C6A13">
        <w:rPr>
          <w:i/>
          <w:iCs/>
        </w:rPr>
        <w:t xml:space="preserve"> Albinos</w:t>
      </w:r>
      <w:r w:rsidRPr="00EB5C2B">
        <w:t xml:space="preserve"> 1-26.  </w:t>
      </w:r>
    </w:p>
  </w:footnote>
  <w:footnote w:id="22">
    <w:p w14:paraId="5618ADF2" w14:textId="3160668F" w:rsidR="00EB5C2B" w:rsidRPr="00EB5C2B" w:rsidRDefault="00EB5C2B">
      <w:pPr>
        <w:pStyle w:val="FootnoteText"/>
        <w:rPr>
          <w:lang w:val="en-GB"/>
        </w:rPr>
      </w:pPr>
      <w:r>
        <w:rPr>
          <w:rStyle w:val="FootnoteReference"/>
        </w:rPr>
        <w:footnoteRef/>
      </w:r>
      <w:r>
        <w:t xml:space="preserve"> </w:t>
      </w:r>
      <w:proofErr w:type="spellStart"/>
      <w:r w:rsidRPr="00EB5C2B">
        <w:t>Göransson</w:t>
      </w:r>
      <w:proofErr w:type="spellEnd"/>
      <w:r w:rsidRPr="00EB5C2B">
        <w:t xml:space="preserve">, </w:t>
      </w:r>
      <w:r w:rsidRPr="001C6A13">
        <w:rPr>
          <w:i/>
          <w:iCs/>
        </w:rPr>
        <w:t xml:space="preserve">Albinus, </w:t>
      </w:r>
      <w:proofErr w:type="spellStart"/>
      <w:r w:rsidRPr="001C6A13">
        <w:rPr>
          <w:i/>
          <w:iCs/>
        </w:rPr>
        <w:t>Alcinous</w:t>
      </w:r>
      <w:proofErr w:type="spellEnd"/>
      <w:r w:rsidRPr="001C6A13">
        <w:rPr>
          <w:i/>
          <w:iCs/>
        </w:rPr>
        <w:t xml:space="preserve">, Arius </w:t>
      </w:r>
      <w:proofErr w:type="spellStart"/>
      <w:r w:rsidRPr="001C6A13">
        <w:rPr>
          <w:i/>
          <w:iCs/>
        </w:rPr>
        <w:t>Didymus</w:t>
      </w:r>
      <w:proofErr w:type="spellEnd"/>
      <w:r w:rsidRPr="00EB5C2B">
        <w:t xml:space="preserve">, </w:t>
      </w:r>
      <w:r w:rsidRPr="001C6A13">
        <w:rPr>
          <w:i/>
          <w:iCs/>
        </w:rPr>
        <w:t>passim</w:t>
      </w:r>
      <w:proofErr w:type="gramStart"/>
      <w:r w:rsidRPr="00EB5C2B">
        <w:t>;</w:t>
      </w:r>
      <w:proofErr w:type="gramEnd"/>
      <w:r w:rsidRPr="00EB5C2B">
        <w:t xml:space="preserve"> M. Trapp, </w:t>
      </w:r>
      <w:r w:rsidRPr="001C6A13">
        <w:rPr>
          <w:i/>
          <w:iCs/>
        </w:rPr>
        <w:t>Philosophy in the Roman Empire</w:t>
      </w:r>
      <w:r w:rsidRPr="00EB5C2B">
        <w:t xml:space="preserve"> (</w:t>
      </w:r>
      <w:proofErr w:type="spellStart"/>
      <w:r w:rsidRPr="00EB5C2B">
        <w:t>Aldershot</w:t>
      </w:r>
      <w:proofErr w:type="spellEnd"/>
      <w:r w:rsidRPr="00EB5C2B">
        <w:t xml:space="preserve"> 2007) 258 and </w:t>
      </w:r>
      <w:r w:rsidRPr="001C6A13">
        <w:rPr>
          <w:i/>
          <w:iCs/>
        </w:rPr>
        <w:t>passim</w:t>
      </w:r>
      <w:r w:rsidRPr="00EB5C2B">
        <w:t>.</w:t>
      </w:r>
    </w:p>
  </w:footnote>
  <w:footnote w:id="23">
    <w:p w14:paraId="27EDE606" w14:textId="427E3FD1" w:rsidR="00EB5C2B" w:rsidRPr="00EB5C2B" w:rsidRDefault="00EB5C2B">
      <w:pPr>
        <w:pStyle w:val="FootnoteText"/>
        <w:rPr>
          <w:lang w:val="en-GB"/>
        </w:rPr>
      </w:pPr>
      <w:r>
        <w:rPr>
          <w:rStyle w:val="FootnoteReference"/>
        </w:rPr>
        <w:footnoteRef/>
      </w:r>
      <w:r>
        <w:t xml:space="preserve"> </w:t>
      </w:r>
      <w:r w:rsidR="00DC1AA3">
        <w:t>J. Whittaker, “</w:t>
      </w:r>
      <w:r w:rsidR="00CC6BB2" w:rsidRPr="00CC6BB2">
        <w:t xml:space="preserve">Lost and found: Some manuscripts of the </w:t>
      </w:r>
      <w:proofErr w:type="spellStart"/>
      <w:r w:rsidR="00CC6BB2" w:rsidRPr="001C6A13">
        <w:rPr>
          <w:i/>
          <w:iCs/>
        </w:rPr>
        <w:t>Didaskalikos</w:t>
      </w:r>
      <w:proofErr w:type="spellEnd"/>
      <w:r w:rsidR="00DC1AA3">
        <w:t xml:space="preserve"> of </w:t>
      </w:r>
      <w:proofErr w:type="spellStart"/>
      <w:r w:rsidR="00DC1AA3">
        <w:t>Alcinous</w:t>
      </w:r>
      <w:proofErr w:type="spellEnd"/>
      <w:r w:rsidR="00DC1AA3">
        <w:t>”</w:t>
      </w:r>
      <w:r w:rsidR="00CC6BB2" w:rsidRPr="00CC6BB2">
        <w:t xml:space="preserve">, </w:t>
      </w:r>
      <w:r w:rsidR="00CC6BB2" w:rsidRPr="001C6A13">
        <w:rPr>
          <w:i/>
          <w:iCs/>
        </w:rPr>
        <w:t>SO</w:t>
      </w:r>
      <w:r w:rsidR="00DC1AA3">
        <w:t xml:space="preserve"> 49 (1973) 127-13, id., “</w:t>
      </w:r>
      <w:proofErr w:type="spellStart"/>
      <w:r w:rsidR="00CC6BB2" w:rsidRPr="00CC6BB2">
        <w:t>Parisinus</w:t>
      </w:r>
      <w:proofErr w:type="spellEnd"/>
      <w:r w:rsidR="00CC6BB2" w:rsidRPr="00CC6BB2">
        <w:t xml:space="preserve"> </w:t>
      </w:r>
      <w:proofErr w:type="spellStart"/>
      <w:r w:rsidR="00CC6BB2" w:rsidRPr="00CC6BB2">
        <w:t>Graecus</w:t>
      </w:r>
      <w:proofErr w:type="spellEnd"/>
      <w:r w:rsidR="00CC6BB2" w:rsidRPr="00CC6BB2">
        <w:t xml:space="preserve"> 1962 and t</w:t>
      </w:r>
      <w:r w:rsidR="00DC1AA3">
        <w:t>he writings of Albinus (Part 1)”</w:t>
      </w:r>
      <w:r w:rsidR="00CC6BB2" w:rsidRPr="00CC6BB2">
        <w:t xml:space="preserve">, </w:t>
      </w:r>
      <w:r w:rsidR="00CC6BB2" w:rsidRPr="001C6A13">
        <w:rPr>
          <w:i/>
          <w:iCs/>
        </w:rPr>
        <w:t>Phoenix</w:t>
      </w:r>
      <w:r w:rsidR="00CC6BB2" w:rsidRPr="00CC6BB2">
        <w:t xml:space="preserve"> 28 (1974) 320-354, id., </w:t>
      </w:r>
      <w:r w:rsidR="00CC6BB2" w:rsidRPr="001C6A13">
        <w:rPr>
          <w:i/>
          <w:iCs/>
        </w:rPr>
        <w:t>Phoenix</w:t>
      </w:r>
      <w:r w:rsidR="00CC6BB2" w:rsidRPr="00CC6BB2">
        <w:t xml:space="preserve"> 28 (1974) 450-456, all. </w:t>
      </w:r>
      <w:proofErr w:type="spellStart"/>
      <w:proofErr w:type="gramStart"/>
      <w:r w:rsidR="00CC6BB2" w:rsidRPr="00CC6BB2">
        <w:t>repr</w:t>
      </w:r>
      <w:proofErr w:type="spellEnd"/>
      <w:proofErr w:type="gramEnd"/>
      <w:r w:rsidR="00CC6BB2" w:rsidRPr="00CC6BB2">
        <w:t xml:space="preserve">. </w:t>
      </w:r>
      <w:proofErr w:type="gramStart"/>
      <w:r w:rsidR="00CC6BB2" w:rsidRPr="00CC6BB2">
        <w:t>in</w:t>
      </w:r>
      <w:proofErr w:type="gramEnd"/>
      <w:r w:rsidR="00CC6BB2" w:rsidRPr="00CC6BB2">
        <w:t xml:space="preserve"> id., </w:t>
      </w:r>
      <w:r w:rsidR="00CC6BB2" w:rsidRPr="001C6A13">
        <w:rPr>
          <w:i/>
          <w:iCs/>
        </w:rPr>
        <w:t>Studies in Platonism</w:t>
      </w:r>
      <w:r w:rsidR="00CC6BB2" w:rsidRPr="00CC6BB2">
        <w:t>.</w:t>
      </w:r>
    </w:p>
  </w:footnote>
  <w:footnote w:id="24">
    <w:p w14:paraId="06656D0F" w14:textId="264C507C" w:rsidR="00CC6BB2" w:rsidRPr="00CC6BB2" w:rsidRDefault="00CC6BB2" w:rsidP="00CC6BB2">
      <w:pPr>
        <w:pStyle w:val="FootnoteText"/>
      </w:pPr>
      <w:r>
        <w:rPr>
          <w:rStyle w:val="FootnoteReference"/>
        </w:rPr>
        <w:footnoteRef/>
      </w:r>
      <w:r>
        <w:t xml:space="preserve"> </w:t>
      </w:r>
      <w:r w:rsidRPr="00CC6BB2">
        <w:t>Richard Witt informs me that much correspondence about this translation with various scholars including Whittaker is still extant, but that the text itself seems to have vanished without trace.</w:t>
      </w:r>
    </w:p>
  </w:footnote>
  <w:footnote w:id="25">
    <w:p w14:paraId="29C5E033" w14:textId="3BC86CA8" w:rsidR="00CC6BB2" w:rsidRPr="00CC6BB2" w:rsidRDefault="00CC6BB2" w:rsidP="00CC6BB2">
      <w:pPr>
        <w:pStyle w:val="FootnoteText"/>
      </w:pPr>
      <w:r>
        <w:rPr>
          <w:rStyle w:val="FootnoteReference"/>
        </w:rPr>
        <w:footnoteRef/>
      </w:r>
      <w:r>
        <w:t xml:space="preserve"> </w:t>
      </w:r>
      <w:r w:rsidRPr="00CC6BB2">
        <w:t xml:space="preserve">Whittaker, </w:t>
      </w:r>
      <w:proofErr w:type="spellStart"/>
      <w:r w:rsidRPr="001C6A13">
        <w:rPr>
          <w:i/>
          <w:iCs/>
        </w:rPr>
        <w:t>Alcinoos</w:t>
      </w:r>
      <w:proofErr w:type="spellEnd"/>
      <w:r w:rsidRPr="00CC6BB2">
        <w:t xml:space="preserve">. The edition by O. F. </w:t>
      </w:r>
      <w:proofErr w:type="spellStart"/>
      <w:r w:rsidRPr="00CC6BB2">
        <w:t>Summerell</w:t>
      </w:r>
      <w:proofErr w:type="spellEnd"/>
      <w:r w:rsidRPr="00CC6BB2">
        <w:t xml:space="preserve"> &amp; T. Zimmer, </w:t>
      </w:r>
      <w:proofErr w:type="spellStart"/>
      <w:r w:rsidRPr="001C6A13">
        <w:rPr>
          <w:i/>
          <w:iCs/>
        </w:rPr>
        <w:t>Alkinoos</w:t>
      </w:r>
      <w:proofErr w:type="spellEnd"/>
      <w:r w:rsidRPr="001C6A13">
        <w:rPr>
          <w:i/>
          <w:iCs/>
        </w:rPr>
        <w:t xml:space="preserve">, </w:t>
      </w:r>
      <w:proofErr w:type="spellStart"/>
      <w:r w:rsidRPr="001C6A13">
        <w:rPr>
          <w:i/>
          <w:iCs/>
        </w:rPr>
        <w:t>Didaskalikos</w:t>
      </w:r>
      <w:proofErr w:type="spellEnd"/>
      <w:r w:rsidRPr="001C6A13">
        <w:rPr>
          <w:i/>
          <w:iCs/>
        </w:rPr>
        <w:t xml:space="preserve">. </w:t>
      </w:r>
      <w:proofErr w:type="spellStart"/>
      <w:r w:rsidRPr="001C6A13">
        <w:rPr>
          <w:i/>
          <w:iCs/>
        </w:rPr>
        <w:t>Lehrbuch</w:t>
      </w:r>
      <w:proofErr w:type="spellEnd"/>
      <w:r w:rsidRPr="001C6A13">
        <w:rPr>
          <w:i/>
          <w:iCs/>
        </w:rPr>
        <w:t xml:space="preserve"> der </w:t>
      </w:r>
      <w:proofErr w:type="spellStart"/>
      <w:r w:rsidRPr="001C6A13">
        <w:rPr>
          <w:i/>
          <w:iCs/>
        </w:rPr>
        <w:t>Grundsätze</w:t>
      </w:r>
      <w:proofErr w:type="spellEnd"/>
      <w:r w:rsidRPr="001C6A13">
        <w:rPr>
          <w:i/>
          <w:iCs/>
        </w:rPr>
        <w:t xml:space="preserve"> </w:t>
      </w:r>
      <w:proofErr w:type="spellStart"/>
      <w:r w:rsidRPr="001C6A13">
        <w:rPr>
          <w:i/>
          <w:iCs/>
        </w:rPr>
        <w:t>Platons</w:t>
      </w:r>
      <w:proofErr w:type="spellEnd"/>
      <w:r w:rsidRPr="001C6A13">
        <w:rPr>
          <w:i/>
          <w:iCs/>
        </w:rPr>
        <w:t xml:space="preserve">. </w:t>
      </w:r>
      <w:proofErr w:type="spellStart"/>
      <w:r w:rsidRPr="001C6A13">
        <w:rPr>
          <w:i/>
          <w:iCs/>
        </w:rPr>
        <w:t>Einleitung</w:t>
      </w:r>
      <w:proofErr w:type="spellEnd"/>
      <w:r w:rsidRPr="001C6A13">
        <w:rPr>
          <w:i/>
          <w:iCs/>
        </w:rPr>
        <w:t xml:space="preserve">, Text, </w:t>
      </w:r>
      <w:proofErr w:type="spellStart"/>
      <w:r w:rsidRPr="001C6A13">
        <w:rPr>
          <w:i/>
          <w:iCs/>
        </w:rPr>
        <w:t>Übersetzung</w:t>
      </w:r>
      <w:proofErr w:type="spellEnd"/>
      <w:r w:rsidRPr="001C6A13">
        <w:rPr>
          <w:i/>
          <w:iCs/>
        </w:rPr>
        <w:t xml:space="preserve"> und </w:t>
      </w:r>
      <w:proofErr w:type="spellStart"/>
      <w:r w:rsidRPr="001C6A13">
        <w:rPr>
          <w:i/>
          <w:iCs/>
        </w:rPr>
        <w:t>Anmerkungen</w:t>
      </w:r>
      <w:proofErr w:type="spellEnd"/>
      <w:r w:rsidRPr="00CC6BB2">
        <w:t xml:space="preserve"> (Berlin 2007) is in reality a German translation of Whittaker’s text with some minor changes; the commentary mentions the occasional MS reading, but it is not a critical edition. They mark 169.13 as corrupt and adopt the reading </w:t>
      </w:r>
      <w:proofErr w:type="spellStart"/>
      <w:r w:rsidRPr="001C6A13">
        <w:rPr>
          <w:rFonts w:ascii="KadmosU" w:hAnsi="KadmosU"/>
          <w:color w:val="000000"/>
          <w:sz w:val="21"/>
        </w:rPr>
        <w:t>ἰσ</w:t>
      </w:r>
      <w:proofErr w:type="spellEnd"/>
      <w:r w:rsidRPr="001C6A13">
        <w:rPr>
          <w:rFonts w:ascii="KadmosU" w:hAnsi="KadmosU"/>
          <w:color w:val="000000"/>
          <w:sz w:val="21"/>
        </w:rPr>
        <w:t>αριθμούς</w:t>
      </w:r>
      <w:r w:rsidRPr="00CC6BB2">
        <w:t xml:space="preserve"> in 178.29.</w:t>
      </w:r>
    </w:p>
  </w:footnote>
  <w:footnote w:id="26">
    <w:p w14:paraId="5F987524" w14:textId="142FCD52" w:rsidR="00CC6BB2" w:rsidRPr="00CC6BB2" w:rsidRDefault="00CC6BB2" w:rsidP="00CC6BB2">
      <w:pPr>
        <w:pStyle w:val="FootnoteText"/>
      </w:pPr>
      <w:r>
        <w:rPr>
          <w:rStyle w:val="FootnoteReference"/>
        </w:rPr>
        <w:footnoteRef/>
      </w:r>
      <w:r>
        <w:t xml:space="preserve"> </w:t>
      </w:r>
      <w:r w:rsidR="00DC1AA3">
        <w:t>“</w:t>
      </w:r>
      <w:r w:rsidRPr="00CC6BB2">
        <w:t xml:space="preserve">La </w:t>
      </w:r>
      <w:proofErr w:type="spellStart"/>
      <w:r w:rsidRPr="00CC6BB2">
        <w:t>richesse</w:t>
      </w:r>
      <w:proofErr w:type="spellEnd"/>
      <w:r w:rsidRPr="00CC6BB2">
        <w:t xml:space="preserve"> des rapprochements </w:t>
      </w:r>
      <w:proofErr w:type="gramStart"/>
      <w:r w:rsidRPr="00CC6BB2">
        <w:t>et</w:t>
      </w:r>
      <w:proofErr w:type="gramEnd"/>
      <w:r w:rsidRPr="00CC6BB2">
        <w:t xml:space="preserve"> des discussions de question </w:t>
      </w:r>
      <w:proofErr w:type="spellStart"/>
      <w:r w:rsidRPr="00CC6BB2">
        <w:t>controversées</w:t>
      </w:r>
      <w:proofErr w:type="spellEnd"/>
      <w:r w:rsidRPr="00CC6BB2">
        <w:t xml:space="preserve"> </w:t>
      </w:r>
      <w:proofErr w:type="spellStart"/>
      <w:r w:rsidRPr="00CC6BB2">
        <w:t>en</w:t>
      </w:r>
      <w:proofErr w:type="spellEnd"/>
      <w:r w:rsidRPr="00CC6BB2">
        <w:t xml:space="preserve"> fait un </w:t>
      </w:r>
      <w:proofErr w:type="spellStart"/>
      <w:r w:rsidRPr="00CC6BB2">
        <w:t>apport</w:t>
      </w:r>
      <w:proofErr w:type="spellEnd"/>
      <w:r w:rsidRPr="00CC6BB2">
        <w:t xml:space="preserve"> de premier order</w:t>
      </w:r>
      <w:r w:rsidR="00DC1AA3">
        <w:t xml:space="preserve"> à </w:t>
      </w:r>
      <w:proofErr w:type="spellStart"/>
      <w:r w:rsidR="00DC1AA3">
        <w:t>l’étude</w:t>
      </w:r>
      <w:proofErr w:type="spellEnd"/>
      <w:r w:rsidR="00DC1AA3">
        <w:t xml:space="preserve"> du </w:t>
      </w:r>
      <w:proofErr w:type="spellStart"/>
      <w:r w:rsidR="00DC1AA3">
        <w:t>moyen-platonisme</w:t>
      </w:r>
      <w:proofErr w:type="spellEnd"/>
      <w:r w:rsidR="00DC1AA3">
        <w:t>,”</w:t>
      </w:r>
      <w:r w:rsidRPr="00CC6BB2">
        <w:t xml:space="preserve"> in the words of E. Des Places, </w:t>
      </w:r>
      <w:r w:rsidRPr="001C6A13">
        <w:rPr>
          <w:i/>
          <w:iCs/>
        </w:rPr>
        <w:t xml:space="preserve">Revue </w:t>
      </w:r>
      <w:proofErr w:type="spellStart"/>
      <w:r w:rsidRPr="001C6A13">
        <w:rPr>
          <w:i/>
          <w:iCs/>
        </w:rPr>
        <w:t>Belge</w:t>
      </w:r>
      <w:proofErr w:type="spellEnd"/>
      <w:r w:rsidRPr="001C6A13">
        <w:rPr>
          <w:i/>
          <w:iCs/>
        </w:rPr>
        <w:t xml:space="preserve"> de </w:t>
      </w:r>
      <w:proofErr w:type="spellStart"/>
      <w:r w:rsidRPr="001C6A13">
        <w:rPr>
          <w:i/>
          <w:iCs/>
        </w:rPr>
        <w:t>Philologie</w:t>
      </w:r>
      <w:proofErr w:type="spellEnd"/>
      <w:r w:rsidRPr="001C6A13">
        <w:rPr>
          <w:i/>
          <w:iCs/>
        </w:rPr>
        <w:t xml:space="preserve"> et </w:t>
      </w:r>
      <w:proofErr w:type="spellStart"/>
      <w:r w:rsidRPr="001C6A13">
        <w:rPr>
          <w:i/>
          <w:iCs/>
        </w:rPr>
        <w:t>d’Histoire</w:t>
      </w:r>
      <w:proofErr w:type="spellEnd"/>
      <w:r w:rsidRPr="00CC6BB2">
        <w:t xml:space="preserve"> 70-1 (1992) 210-11, at 211.</w:t>
      </w:r>
    </w:p>
  </w:footnote>
  <w:footnote w:id="27">
    <w:p w14:paraId="115DA2D6" w14:textId="110AD651" w:rsidR="00CC6BB2" w:rsidRPr="00DC1AA3" w:rsidRDefault="00CC6BB2" w:rsidP="00DC1AA3">
      <w:pPr>
        <w:pStyle w:val="FootnoteText"/>
      </w:pPr>
      <w:r>
        <w:rPr>
          <w:rStyle w:val="FootnoteReference"/>
        </w:rPr>
        <w:footnoteRef/>
      </w:r>
      <w:r>
        <w:t xml:space="preserve"> </w:t>
      </w:r>
      <w:r w:rsidRPr="00CC6BB2">
        <w:t>Two of these seem to have come to Whittaker’s attention later in the making of his edition, as in the introduction he s</w:t>
      </w:r>
      <w:r w:rsidR="00DC1AA3">
        <w:t>ays of Witt’s emendations that “</w:t>
      </w:r>
      <w:r w:rsidRPr="00CC6BB2">
        <w:t xml:space="preserve">nous </w:t>
      </w:r>
      <w:proofErr w:type="spellStart"/>
      <w:r w:rsidRPr="00CC6BB2">
        <w:t>en</w:t>
      </w:r>
      <w:proofErr w:type="spellEnd"/>
      <w:r w:rsidRPr="00CC6BB2">
        <w:t xml:space="preserve"> </w:t>
      </w:r>
      <w:proofErr w:type="spellStart"/>
      <w:r w:rsidRPr="00CC6BB2">
        <w:t>adoptons</w:t>
      </w:r>
      <w:proofErr w:type="spellEnd"/>
      <w:r w:rsidRPr="00CC6BB2">
        <w:t xml:space="preserve"> </w:t>
      </w:r>
      <w:proofErr w:type="spellStart"/>
      <w:r w:rsidRPr="00CC6BB2">
        <w:t>deux</w:t>
      </w:r>
      <w:proofErr w:type="spellEnd"/>
      <w:r w:rsidRPr="00CC6BB2">
        <w:t xml:space="preserve"> </w:t>
      </w:r>
      <w:proofErr w:type="spellStart"/>
      <w:r w:rsidRPr="00CC6BB2">
        <w:t>dans</w:t>
      </w:r>
      <w:proofErr w:type="spellEnd"/>
      <w:r w:rsidRPr="00CC6BB2">
        <w:t xml:space="preserve"> </w:t>
      </w:r>
      <w:proofErr w:type="spellStart"/>
      <w:r w:rsidRPr="00CC6BB2">
        <w:t>notre</w:t>
      </w:r>
      <w:proofErr w:type="spellEnd"/>
      <w:r w:rsidRPr="00CC6BB2">
        <w:t xml:space="preserve"> </w:t>
      </w:r>
      <w:proofErr w:type="spellStart"/>
      <w:r w:rsidRPr="00CC6BB2">
        <w:t>texte</w:t>
      </w:r>
      <w:proofErr w:type="spellEnd"/>
      <w:r w:rsidR="00DC1AA3">
        <w:t>”</w:t>
      </w:r>
      <w:r w:rsidRPr="00CC6BB2">
        <w:t xml:space="preserve"> (Whittaker, </w:t>
      </w:r>
      <w:proofErr w:type="spellStart"/>
      <w:r w:rsidRPr="001C6A13">
        <w:rPr>
          <w:i/>
          <w:iCs/>
        </w:rPr>
        <w:t>Alcinoos</w:t>
      </w:r>
      <w:proofErr w:type="spellEnd"/>
      <w:r w:rsidRPr="00CC6BB2">
        <w:t xml:space="preserve"> LVIII) omitting reference to 161.14 and 188.27.</w:t>
      </w:r>
    </w:p>
  </w:footnote>
  <w:footnote w:id="28">
    <w:p w14:paraId="58955A45" w14:textId="74A26EBB" w:rsidR="00CC6BB2" w:rsidRPr="00CC6BB2" w:rsidRDefault="00CC6BB2" w:rsidP="00CC6BB2">
      <w:pPr>
        <w:pStyle w:val="FootnoteText"/>
      </w:pPr>
      <w:r>
        <w:rPr>
          <w:rStyle w:val="FootnoteReference"/>
        </w:rPr>
        <w:footnoteRef/>
      </w:r>
      <w:r>
        <w:t xml:space="preserve"> </w:t>
      </w:r>
      <w:r w:rsidRPr="00CC6BB2">
        <w:t xml:space="preserve">Dillon, </w:t>
      </w:r>
      <w:proofErr w:type="spellStart"/>
      <w:r w:rsidRPr="001C6A13">
        <w:rPr>
          <w:i/>
          <w:iCs/>
        </w:rPr>
        <w:t>Alcinous</w:t>
      </w:r>
      <w:proofErr w:type="spellEnd"/>
      <w:r w:rsidRPr="00CC6BB2">
        <w:t>.</w:t>
      </w:r>
    </w:p>
  </w:footnote>
  <w:footnote w:id="29">
    <w:p w14:paraId="7F334109" w14:textId="1E0E703B" w:rsidR="00CC6BB2" w:rsidRPr="00CC6BB2" w:rsidRDefault="00CC6BB2">
      <w:pPr>
        <w:pStyle w:val="FootnoteText"/>
        <w:rPr>
          <w:lang w:val="en-GB"/>
        </w:rPr>
      </w:pPr>
      <w:r>
        <w:rPr>
          <w:rStyle w:val="FootnoteReference"/>
        </w:rPr>
        <w:footnoteRef/>
      </w:r>
      <w:r>
        <w:t xml:space="preserve"> </w:t>
      </w:r>
      <w:r w:rsidRPr="00CC6BB2">
        <w:t xml:space="preserve">Dillon, </w:t>
      </w:r>
      <w:proofErr w:type="spellStart"/>
      <w:r w:rsidRPr="001C6A13">
        <w:rPr>
          <w:i/>
          <w:iCs/>
        </w:rPr>
        <w:t>Alcinous</w:t>
      </w:r>
      <w:proofErr w:type="spellEnd"/>
      <w:r w:rsidRPr="00CC6BB2">
        <w:t xml:space="preserve"> 121.</w:t>
      </w:r>
    </w:p>
  </w:footnote>
  <w:footnote w:id="30">
    <w:p w14:paraId="48915223" w14:textId="7834F4EC" w:rsidR="00CC6BB2" w:rsidRPr="00CC6BB2" w:rsidRDefault="00CC6BB2">
      <w:pPr>
        <w:pStyle w:val="FootnoteText"/>
        <w:rPr>
          <w:lang w:val="en-GB"/>
        </w:rPr>
      </w:pPr>
      <w:r>
        <w:rPr>
          <w:rStyle w:val="FootnoteReference"/>
        </w:rPr>
        <w:footnoteRef/>
      </w:r>
      <w:r>
        <w:t xml:space="preserve"> </w:t>
      </w:r>
      <w:r w:rsidRPr="00CC6BB2">
        <w:t xml:space="preserve">Dillon, </w:t>
      </w:r>
      <w:proofErr w:type="spellStart"/>
      <w:r w:rsidRPr="001C6A13">
        <w:rPr>
          <w:i/>
          <w:iCs/>
        </w:rPr>
        <w:t>Alcinous</w:t>
      </w:r>
      <w:proofErr w:type="spellEnd"/>
      <w:r w:rsidRPr="00CC6BB2">
        <w:t xml:space="preserve"> 34.</w:t>
      </w:r>
    </w:p>
  </w:footnote>
  <w:footnote w:id="31">
    <w:p w14:paraId="11825E1B" w14:textId="27D7014D" w:rsidR="00CC6BB2" w:rsidRPr="00CC6BB2" w:rsidRDefault="00CC6BB2">
      <w:pPr>
        <w:pStyle w:val="FootnoteText"/>
      </w:pPr>
      <w:r>
        <w:rPr>
          <w:rStyle w:val="FootnoteReference"/>
        </w:rPr>
        <w:footnoteRef/>
      </w:r>
      <w:r>
        <w:t xml:space="preserve"> </w:t>
      </w:r>
      <w:r w:rsidRPr="00CC6BB2">
        <w:t xml:space="preserve">Dillon, </w:t>
      </w:r>
      <w:proofErr w:type="spellStart"/>
      <w:r w:rsidRPr="001C6A13">
        <w:rPr>
          <w:i/>
          <w:iCs/>
        </w:rPr>
        <w:t>Alcinoos</w:t>
      </w:r>
      <w:proofErr w:type="spellEnd"/>
      <w:r w:rsidRPr="00CC6BB2">
        <w:t xml:space="preserve"> 156-7. </w:t>
      </w:r>
      <w:proofErr w:type="spellStart"/>
      <w:r w:rsidRPr="00CC6BB2">
        <w:t>Freudenthal</w:t>
      </w:r>
      <w:proofErr w:type="spellEnd"/>
      <w:r w:rsidRPr="00CC6BB2">
        <w:t xml:space="preserve">, </w:t>
      </w:r>
      <w:r w:rsidRPr="001C6A13">
        <w:rPr>
          <w:i/>
          <w:iCs/>
        </w:rPr>
        <w:t xml:space="preserve">Der </w:t>
      </w:r>
      <w:proofErr w:type="spellStart"/>
      <w:r w:rsidRPr="001C6A13">
        <w:rPr>
          <w:i/>
          <w:iCs/>
        </w:rPr>
        <w:t>Platoniker</w:t>
      </w:r>
      <w:proofErr w:type="spellEnd"/>
      <w:r w:rsidRPr="001C6A13">
        <w:rPr>
          <w:i/>
          <w:iCs/>
        </w:rPr>
        <w:t xml:space="preserve"> Albinos</w:t>
      </w:r>
      <w:r w:rsidR="001C6A13">
        <w:t xml:space="preserve"> 320 adduces Pl. </w:t>
      </w:r>
      <w:r w:rsidR="001C6A13" w:rsidRPr="001C6A13">
        <w:rPr>
          <w:i/>
          <w:iCs/>
        </w:rPr>
        <w:t>Tim</w:t>
      </w:r>
      <w:r w:rsidR="001C6A13">
        <w:t>. 41</w:t>
      </w:r>
      <w:r w:rsidR="001C6A13">
        <w:rPr>
          <w:smallCaps/>
        </w:rPr>
        <w:t>d</w:t>
      </w:r>
      <w:r w:rsidRPr="00CC6BB2">
        <w:t xml:space="preserve"> as a parallel for this.</w:t>
      </w:r>
    </w:p>
  </w:footnote>
  <w:footnote w:id="32">
    <w:p w14:paraId="0CB9E36E" w14:textId="00B0AEA9" w:rsidR="00CC6BB2" w:rsidRPr="00CC6BB2" w:rsidRDefault="00CC6BB2">
      <w:pPr>
        <w:pStyle w:val="FootnoteText"/>
        <w:rPr>
          <w:lang w:val="en-GB"/>
        </w:rPr>
      </w:pPr>
      <w:r>
        <w:rPr>
          <w:rStyle w:val="FootnoteReference"/>
        </w:rPr>
        <w:footnoteRef/>
      </w:r>
      <w:r>
        <w:t xml:space="preserve"> </w:t>
      </w:r>
      <w:r w:rsidRPr="00CC6BB2">
        <w:t xml:space="preserve">J. Dillon, </w:t>
      </w:r>
      <w:r w:rsidRPr="001C6A13">
        <w:rPr>
          <w:i/>
          <w:iCs/>
        </w:rPr>
        <w:t xml:space="preserve">per </w:t>
      </w:r>
      <w:proofErr w:type="spellStart"/>
      <w:r w:rsidRPr="001C6A13">
        <w:rPr>
          <w:i/>
          <w:iCs/>
        </w:rPr>
        <w:t>litteras</w:t>
      </w:r>
      <w:proofErr w:type="spellEnd"/>
      <w:r w:rsidRPr="00CC6BB2">
        <w:t>, to whom I am grateful for a useful discussion.</w:t>
      </w:r>
    </w:p>
  </w:footnote>
  <w:footnote w:id="33">
    <w:p w14:paraId="374AC53C" w14:textId="2F024788" w:rsidR="00CC6BB2" w:rsidRPr="00CC6BB2" w:rsidRDefault="00CC6BB2">
      <w:pPr>
        <w:pStyle w:val="FootnoteText"/>
        <w:rPr>
          <w:lang w:val="en-GB"/>
        </w:rPr>
      </w:pPr>
      <w:r>
        <w:rPr>
          <w:rStyle w:val="FootnoteReference"/>
        </w:rPr>
        <w:footnoteRef/>
      </w:r>
      <w:r>
        <w:t xml:space="preserve"> </w:t>
      </w:r>
      <w:proofErr w:type="gramStart"/>
      <w:r w:rsidRPr="00CC6BB2">
        <w:t xml:space="preserve">Precisely this misreading was implicated by </w:t>
      </w:r>
      <w:proofErr w:type="spellStart"/>
      <w:r w:rsidRPr="00CC6BB2">
        <w:t>Freudenthal</w:t>
      </w:r>
      <w:proofErr w:type="spellEnd"/>
      <w:r w:rsidRPr="00CC6BB2">
        <w:t xml:space="preserve">, </w:t>
      </w:r>
      <w:r w:rsidRPr="001C6A13">
        <w:rPr>
          <w:i/>
          <w:iCs/>
        </w:rPr>
        <w:t xml:space="preserve">Der </w:t>
      </w:r>
      <w:proofErr w:type="spellStart"/>
      <w:r w:rsidRPr="001C6A13">
        <w:rPr>
          <w:i/>
          <w:iCs/>
        </w:rPr>
        <w:t>Platoniker</w:t>
      </w:r>
      <w:proofErr w:type="spellEnd"/>
      <w:r w:rsidRPr="001C6A13">
        <w:rPr>
          <w:i/>
          <w:iCs/>
        </w:rPr>
        <w:t xml:space="preserve"> Albinos </w:t>
      </w:r>
      <w:r w:rsidRPr="00CC6BB2">
        <w:t xml:space="preserve">320 in the readings </w:t>
      </w:r>
      <w:r w:rsidRPr="001C6A13">
        <w:rPr>
          <w:rFonts w:ascii="KadmosU" w:hAnsi="KadmosU"/>
          <w:color w:val="000000"/>
          <w:sz w:val="21"/>
        </w:rPr>
        <w:t>καί</w:t>
      </w:r>
      <w:r w:rsidRPr="00CC6BB2">
        <w:t xml:space="preserve"> and </w:t>
      </w:r>
      <w:r w:rsidRPr="001C6A13">
        <w:rPr>
          <w:rFonts w:ascii="KadmosU" w:hAnsi="KadmosU"/>
          <w:color w:val="000000"/>
          <w:sz w:val="21"/>
        </w:rPr>
        <w:t>ἤ</w:t>
      </w:r>
      <w:proofErr w:type="gramEnd"/>
      <w:r w:rsidRPr="00CC6BB2">
        <w:t>.</w:t>
      </w:r>
    </w:p>
  </w:footnote>
  <w:footnote w:id="34">
    <w:p w14:paraId="426F9F27" w14:textId="339D1572" w:rsidR="00CC6BB2" w:rsidRPr="00CC6BB2" w:rsidRDefault="00CC6BB2" w:rsidP="00CC6BB2">
      <w:pPr>
        <w:pStyle w:val="FootnoteText"/>
      </w:pPr>
      <w:r>
        <w:rPr>
          <w:rStyle w:val="FootnoteReference"/>
        </w:rPr>
        <w:footnoteRef/>
      </w:r>
      <w:r>
        <w:t xml:space="preserve"> </w:t>
      </w:r>
      <w:r w:rsidR="008A7E3E">
        <w:t>M. L. West, “Forward into the past”</w:t>
      </w:r>
      <w:r w:rsidRPr="00CC6BB2">
        <w:t xml:space="preserve">, in P. J. </w:t>
      </w:r>
      <w:proofErr w:type="spellStart"/>
      <w:r w:rsidRPr="00CC6BB2">
        <w:t>Finglass</w:t>
      </w:r>
      <w:proofErr w:type="spellEnd"/>
      <w:r w:rsidRPr="00CC6BB2">
        <w:t>, C. Collard, N. J. Richardson (</w:t>
      </w:r>
      <w:proofErr w:type="spellStart"/>
      <w:r w:rsidRPr="00CC6BB2">
        <w:t>edd</w:t>
      </w:r>
      <w:proofErr w:type="spellEnd"/>
      <w:r w:rsidRPr="00CC6BB2">
        <w:t xml:space="preserve">.), </w:t>
      </w:r>
      <w:proofErr w:type="spellStart"/>
      <w:r w:rsidRPr="005F7E8E">
        <w:rPr>
          <w:i/>
          <w:iCs/>
        </w:rPr>
        <w:t>Hesperos</w:t>
      </w:r>
      <w:proofErr w:type="spellEnd"/>
      <w:r w:rsidRPr="005F7E8E">
        <w:rPr>
          <w:i/>
          <w:iCs/>
        </w:rPr>
        <w:t>. Studies in Ancient Greek Poetry Presented to M. L. West on his Seventieth Birthday</w:t>
      </w:r>
      <w:r w:rsidRPr="00CC6BB2">
        <w:t xml:space="preserve"> (Oxford 2007) xx-xxviii, at xxii.</w:t>
      </w:r>
    </w:p>
  </w:footnote>
  <w:footnote w:id="35">
    <w:p w14:paraId="7B65A0FB" w14:textId="326CB752" w:rsidR="00CC6BB2" w:rsidRPr="00CC6BB2" w:rsidRDefault="00CC6BB2" w:rsidP="00CC6BB2">
      <w:pPr>
        <w:pStyle w:val="FootnoteText"/>
      </w:pPr>
      <w:r>
        <w:rPr>
          <w:rStyle w:val="FootnoteReference"/>
        </w:rPr>
        <w:footnoteRef/>
      </w:r>
      <w:r>
        <w:t xml:space="preserve"> </w:t>
      </w:r>
      <w:r w:rsidRPr="00CC6BB2">
        <w:t xml:space="preserve">F. H. </w:t>
      </w:r>
      <w:proofErr w:type="spellStart"/>
      <w:r w:rsidRPr="00CC6BB2">
        <w:t>Sandbach</w:t>
      </w:r>
      <w:proofErr w:type="spellEnd"/>
      <w:r w:rsidRPr="00CC6BB2">
        <w:t>, 1903-1991; Asst. Lecturer,  University of Manchester, 1926-1929; Fellow, Trinity College, Cambridge 1927-1950; Brereton Reader in Classics, 1951-; Professor, 1967-1970.</w:t>
      </w:r>
    </w:p>
  </w:footnote>
  <w:footnote w:id="36">
    <w:p w14:paraId="32617B22" w14:textId="051CE24C" w:rsidR="00CC6BB2" w:rsidRPr="00CC6BB2" w:rsidRDefault="00CC6BB2">
      <w:pPr>
        <w:pStyle w:val="FootnoteText"/>
        <w:rPr>
          <w:lang w:val="en-GB"/>
        </w:rPr>
      </w:pPr>
      <w:r>
        <w:rPr>
          <w:rStyle w:val="FootnoteReference"/>
        </w:rPr>
        <w:footnoteRef/>
      </w:r>
      <w:r>
        <w:t xml:space="preserve"> </w:t>
      </w:r>
      <w:r w:rsidRPr="00CC6BB2">
        <w:t xml:space="preserve">Richard Witt, 1944-, </w:t>
      </w:r>
      <w:proofErr w:type="spellStart"/>
      <w:r w:rsidRPr="00CC6BB2">
        <w:t>Byzantinist</w:t>
      </w:r>
      <w:proofErr w:type="spellEnd"/>
      <w:r w:rsidRPr="00CC6BB2">
        <w:t>.</w:t>
      </w:r>
    </w:p>
  </w:footnote>
  <w:footnote w:id="37">
    <w:p w14:paraId="76224D95" w14:textId="5F867C6A" w:rsidR="00CC6BB2" w:rsidRPr="00CC6BB2" w:rsidRDefault="00CC6BB2" w:rsidP="00CC6BB2">
      <w:pPr>
        <w:pStyle w:val="FootnoteText"/>
      </w:pPr>
      <w:r>
        <w:rPr>
          <w:rStyle w:val="FootnoteReference"/>
        </w:rPr>
        <w:footnoteRef/>
      </w:r>
      <w:r>
        <w:t xml:space="preserve"> </w:t>
      </w:r>
      <w:proofErr w:type="spellStart"/>
      <w:r w:rsidRPr="00CC6BB2">
        <w:t>Furio</w:t>
      </w:r>
      <w:proofErr w:type="spellEnd"/>
      <w:r w:rsidRPr="00CC6BB2">
        <w:t xml:space="preserve"> </w:t>
      </w:r>
      <w:proofErr w:type="spellStart"/>
      <w:r w:rsidRPr="00CC6BB2">
        <w:t>Jesi</w:t>
      </w:r>
      <w:proofErr w:type="spellEnd"/>
      <w:r w:rsidRPr="00CC6BB2">
        <w:t>, 1941-1980, independent scholar and translator.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003D" w14:textId="3ECC3897" w:rsidR="00435900" w:rsidRPr="007E400D" w:rsidRDefault="00BD62B3" w:rsidP="003D26E2">
    <w:pPr>
      <w:pStyle w:val="Header"/>
      <w:tabs>
        <w:tab w:val="clear" w:pos="4320"/>
        <w:tab w:val="center" w:pos="3060"/>
        <w:tab w:val="center" w:pos="8640"/>
      </w:tabs>
      <w:rPr>
        <w:caps w:val="0"/>
      </w:rPr>
    </w:pPr>
    <w:r w:rsidRPr="007E400D">
      <w:rPr>
        <w:rStyle w:val="PageNumber"/>
      </w:rPr>
      <w:fldChar w:fldCharType="begin"/>
    </w:r>
    <w:r w:rsidR="00435900" w:rsidRPr="007E400D">
      <w:rPr>
        <w:rStyle w:val="PageNumber"/>
      </w:rPr>
      <w:instrText xml:space="preserve"> PAGE </w:instrText>
    </w:r>
    <w:r w:rsidRPr="007E400D">
      <w:rPr>
        <w:rStyle w:val="PageNumber"/>
      </w:rPr>
      <w:fldChar w:fldCharType="separate"/>
    </w:r>
    <w:r w:rsidR="008A7E3E">
      <w:rPr>
        <w:rStyle w:val="PageNumber"/>
        <w:noProof/>
      </w:rPr>
      <w:t>14</w:t>
    </w:r>
    <w:r w:rsidRPr="007E400D">
      <w:rPr>
        <w:rStyle w:val="PageNumber"/>
      </w:rPr>
      <w:fldChar w:fldCharType="end"/>
    </w:r>
    <w:r w:rsidR="00435900" w:rsidRPr="007E400D">
      <w:rPr>
        <w:rStyle w:val="PageNumber"/>
      </w:rPr>
      <w:tab/>
    </w:r>
    <w:r w:rsidRPr="007E400D">
      <w:rPr>
        <w:rStyle w:val="PageNumber"/>
        <w:caps w:val="0"/>
      </w:rPr>
      <w:fldChar w:fldCharType="begin"/>
    </w:r>
    <w:r w:rsidR="00435900" w:rsidRPr="007E400D">
      <w:rPr>
        <w:rStyle w:val="PageNumber"/>
      </w:rPr>
      <w:instrText xml:space="preserve"> STYLEREF grbs_h1,h1 </w:instrText>
    </w:r>
    <w:r w:rsidRPr="007E400D">
      <w:rPr>
        <w:rStyle w:val="PageNumber"/>
        <w:caps w:val="0"/>
      </w:rPr>
      <w:fldChar w:fldCharType="separate"/>
    </w:r>
    <w:r w:rsidR="008A7E3E">
      <w:rPr>
        <w:rStyle w:val="PageNumber"/>
        <w:noProof/>
      </w:rPr>
      <w:t>Emendations of Alcinous’ Didaskalikos from the Witt-Dodds Briefwechsel</w:t>
    </w:r>
    <w:r w:rsidRPr="007E400D">
      <w:rPr>
        <w:rStyle w:val="PageNumber"/>
        <w:caps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373CF" w14:textId="492C7885" w:rsidR="0094053B" w:rsidRDefault="0094053B" w:rsidP="00514F80">
    <w:pPr>
      <w:pStyle w:val="Header"/>
      <w:tabs>
        <w:tab w:val="clear" w:pos="4320"/>
        <w:tab w:val="center" w:pos="3060"/>
        <w:tab w:val="right" w:pos="6120"/>
      </w:tabs>
      <w:ind w:right="-14"/>
    </w:pPr>
    <w:r w:rsidRPr="007E400D">
      <w:tab/>
    </w:r>
    <w:r w:rsidR="00BD62B3" w:rsidRPr="007E400D">
      <w:fldChar w:fldCharType="begin"/>
    </w:r>
    <w:r w:rsidRPr="007E400D">
      <w:instrText xml:space="preserve"> STYLEREF grbs_byline_name,byn </w:instrText>
    </w:r>
    <w:r w:rsidR="00BD62B3" w:rsidRPr="007E400D">
      <w:fldChar w:fldCharType="separate"/>
    </w:r>
    <w:r w:rsidR="008A7E3E">
      <w:rPr>
        <w:noProof/>
      </w:rPr>
      <w:t>Ben Cartlidge</w:t>
    </w:r>
    <w:r w:rsidR="00BD62B3" w:rsidRPr="007E400D">
      <w:fldChar w:fldCharType="end"/>
    </w:r>
    <w:r w:rsidRPr="007E400D">
      <w:tab/>
    </w:r>
    <w:r w:rsidR="00BD62B3" w:rsidRPr="007E400D">
      <w:rPr>
        <w:rStyle w:val="PageNumber"/>
      </w:rPr>
      <w:fldChar w:fldCharType="begin"/>
    </w:r>
    <w:r w:rsidRPr="007E400D">
      <w:rPr>
        <w:rStyle w:val="PageNumber"/>
      </w:rPr>
      <w:instrText xml:space="preserve"> PAGE </w:instrText>
    </w:r>
    <w:r w:rsidR="00BD62B3" w:rsidRPr="007E400D">
      <w:rPr>
        <w:rStyle w:val="PageNumber"/>
      </w:rPr>
      <w:fldChar w:fldCharType="separate"/>
    </w:r>
    <w:r w:rsidR="008A7E3E">
      <w:rPr>
        <w:rStyle w:val="PageNumber"/>
        <w:noProof/>
      </w:rPr>
      <w:t>13</w:t>
    </w:r>
    <w:r w:rsidR="00BD62B3" w:rsidRPr="007E400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28CB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84055"/>
    <w:multiLevelType w:val="hybridMultilevel"/>
    <w:tmpl w:val="5B4E2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4F7934"/>
    <w:multiLevelType w:val="hybridMultilevel"/>
    <w:tmpl w:val="B5BEDD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BC1AA5"/>
    <w:multiLevelType w:val="hybridMultilevel"/>
    <w:tmpl w:val="09404C68"/>
    <w:lvl w:ilvl="0" w:tplc="C152059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6043A89"/>
    <w:multiLevelType w:val="hybridMultilevel"/>
    <w:tmpl w:val="0F941834"/>
    <w:lvl w:ilvl="0" w:tplc="559A5CA2">
      <w:numFmt w:val="bullet"/>
      <w:lvlText w:val=""/>
      <w:lvlJc w:val="left"/>
      <w:pPr>
        <w:tabs>
          <w:tab w:val="num" w:pos="510"/>
        </w:tabs>
        <w:ind w:left="510" w:hanging="390"/>
      </w:pPr>
      <w:rPr>
        <w:rFonts w:ascii="SGkClassic" w:eastAsia="Times New Roman" w:hAnsi="SGkClassic" w:cs="Wingdings" w:hint="default"/>
      </w:rPr>
    </w:lvl>
    <w:lvl w:ilvl="1" w:tplc="04090003" w:tentative="1">
      <w:start w:val="1"/>
      <w:numFmt w:val="bullet"/>
      <w:lvlText w:val="o"/>
      <w:lvlJc w:val="left"/>
      <w:pPr>
        <w:tabs>
          <w:tab w:val="num" w:pos="1200"/>
        </w:tabs>
        <w:ind w:left="1200" w:hanging="360"/>
      </w:pPr>
      <w:rPr>
        <w:rFonts w:ascii="Courier New" w:hAnsi="Courier New" w:cs="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Wingdings"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Wingdings"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58AC0364"/>
    <w:multiLevelType w:val="hybridMultilevel"/>
    <w:tmpl w:val="71BA50CC"/>
    <w:lvl w:ilvl="0" w:tplc="AD66CBF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E27E52"/>
    <w:multiLevelType w:val="hybridMultilevel"/>
    <w:tmpl w:val="BA6C7BB6"/>
    <w:lvl w:ilvl="0" w:tplc="A8EE227E">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69232347"/>
    <w:multiLevelType w:val="hybridMultilevel"/>
    <w:tmpl w:val="CB840160"/>
    <w:lvl w:ilvl="0" w:tplc="B5CC38A0">
      <w:start w:val="3"/>
      <w:numFmt w:val="decimal"/>
      <w:lvlText w:val="%1"/>
      <w:lvlJc w:val="left"/>
      <w:pPr>
        <w:tabs>
          <w:tab w:val="num" w:pos="1080"/>
        </w:tabs>
        <w:ind w:left="1080" w:hanging="720"/>
      </w:pPr>
      <w:rPr>
        <w:rFonts w:ascii="Kadmos" w:hAnsi="Kadmo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F321DFE"/>
    <w:multiLevelType w:val="hybridMultilevel"/>
    <w:tmpl w:val="D688A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DC5D59"/>
    <w:multiLevelType w:val="hybridMultilevel"/>
    <w:tmpl w:val="83D89CF2"/>
    <w:lvl w:ilvl="0" w:tplc="A4467CD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5"/>
  </w:num>
  <w:num w:numId="6">
    <w:abstractNumId w:val="3"/>
  </w:num>
  <w:num w:numId="7">
    <w:abstractNumId w:val="2"/>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evenAndOddHeaders/>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94"/>
    <w:rsid w:val="00020943"/>
    <w:rsid w:val="000447AC"/>
    <w:rsid w:val="000475A0"/>
    <w:rsid w:val="00053378"/>
    <w:rsid w:val="00057E17"/>
    <w:rsid w:val="00090186"/>
    <w:rsid w:val="000940C2"/>
    <w:rsid w:val="00094161"/>
    <w:rsid w:val="000969CC"/>
    <w:rsid w:val="000A64B1"/>
    <w:rsid w:val="000E2974"/>
    <w:rsid w:val="000F11CF"/>
    <w:rsid w:val="001005D0"/>
    <w:rsid w:val="0011055B"/>
    <w:rsid w:val="0011722C"/>
    <w:rsid w:val="00190422"/>
    <w:rsid w:val="00195462"/>
    <w:rsid w:val="001A3C2A"/>
    <w:rsid w:val="001C1E27"/>
    <w:rsid w:val="001C6A13"/>
    <w:rsid w:val="001E1E69"/>
    <w:rsid w:val="001E4594"/>
    <w:rsid w:val="00212680"/>
    <w:rsid w:val="00221BEC"/>
    <w:rsid w:val="00227692"/>
    <w:rsid w:val="00252DA2"/>
    <w:rsid w:val="00263CB0"/>
    <w:rsid w:val="00277C9D"/>
    <w:rsid w:val="0029045F"/>
    <w:rsid w:val="00292ADC"/>
    <w:rsid w:val="002A488E"/>
    <w:rsid w:val="002B0193"/>
    <w:rsid w:val="002D6DE0"/>
    <w:rsid w:val="002F0F21"/>
    <w:rsid w:val="00301276"/>
    <w:rsid w:val="0030326A"/>
    <w:rsid w:val="00304782"/>
    <w:rsid w:val="00311A55"/>
    <w:rsid w:val="00320512"/>
    <w:rsid w:val="003323A4"/>
    <w:rsid w:val="00367DF4"/>
    <w:rsid w:val="00381892"/>
    <w:rsid w:val="00396032"/>
    <w:rsid w:val="003B09EC"/>
    <w:rsid w:val="003C3ACE"/>
    <w:rsid w:val="003D26E2"/>
    <w:rsid w:val="003F13DD"/>
    <w:rsid w:val="004055DB"/>
    <w:rsid w:val="004126D4"/>
    <w:rsid w:val="00434875"/>
    <w:rsid w:val="00435900"/>
    <w:rsid w:val="00470DF0"/>
    <w:rsid w:val="00480D95"/>
    <w:rsid w:val="004A0EB9"/>
    <w:rsid w:val="004C693E"/>
    <w:rsid w:val="004C74B3"/>
    <w:rsid w:val="00506065"/>
    <w:rsid w:val="0051280B"/>
    <w:rsid w:val="00514F80"/>
    <w:rsid w:val="005200D7"/>
    <w:rsid w:val="005226D7"/>
    <w:rsid w:val="005413B1"/>
    <w:rsid w:val="00557682"/>
    <w:rsid w:val="005670B7"/>
    <w:rsid w:val="005672CF"/>
    <w:rsid w:val="0058629B"/>
    <w:rsid w:val="005879CA"/>
    <w:rsid w:val="00596467"/>
    <w:rsid w:val="005C7E30"/>
    <w:rsid w:val="005D3F10"/>
    <w:rsid w:val="005F7E8E"/>
    <w:rsid w:val="006005DB"/>
    <w:rsid w:val="00622886"/>
    <w:rsid w:val="00633B76"/>
    <w:rsid w:val="00640EA9"/>
    <w:rsid w:val="00663ED9"/>
    <w:rsid w:val="00665CDC"/>
    <w:rsid w:val="006665E0"/>
    <w:rsid w:val="00697014"/>
    <w:rsid w:val="006A2A6B"/>
    <w:rsid w:val="006A55BA"/>
    <w:rsid w:val="006C766F"/>
    <w:rsid w:val="006D47B6"/>
    <w:rsid w:val="006E66BD"/>
    <w:rsid w:val="00734EE0"/>
    <w:rsid w:val="007419EE"/>
    <w:rsid w:val="00745101"/>
    <w:rsid w:val="00764474"/>
    <w:rsid w:val="007645CF"/>
    <w:rsid w:val="00765B77"/>
    <w:rsid w:val="007667FF"/>
    <w:rsid w:val="007A0FA7"/>
    <w:rsid w:val="007A3408"/>
    <w:rsid w:val="007B4213"/>
    <w:rsid w:val="007E45A1"/>
    <w:rsid w:val="007E61D0"/>
    <w:rsid w:val="007F17F2"/>
    <w:rsid w:val="00807FED"/>
    <w:rsid w:val="00832C32"/>
    <w:rsid w:val="008503AF"/>
    <w:rsid w:val="00854D72"/>
    <w:rsid w:val="00880718"/>
    <w:rsid w:val="0088139B"/>
    <w:rsid w:val="0089543E"/>
    <w:rsid w:val="008A7E3E"/>
    <w:rsid w:val="008B376C"/>
    <w:rsid w:val="008B7A39"/>
    <w:rsid w:val="008C091F"/>
    <w:rsid w:val="008C374F"/>
    <w:rsid w:val="008D33AD"/>
    <w:rsid w:val="008D36C9"/>
    <w:rsid w:val="008D5E0F"/>
    <w:rsid w:val="008D739C"/>
    <w:rsid w:val="008E061E"/>
    <w:rsid w:val="00916A00"/>
    <w:rsid w:val="009221BD"/>
    <w:rsid w:val="00931F5E"/>
    <w:rsid w:val="0094053B"/>
    <w:rsid w:val="009432A4"/>
    <w:rsid w:val="0094490A"/>
    <w:rsid w:val="00960263"/>
    <w:rsid w:val="00973855"/>
    <w:rsid w:val="00990862"/>
    <w:rsid w:val="00992F53"/>
    <w:rsid w:val="009A546E"/>
    <w:rsid w:val="009A79E9"/>
    <w:rsid w:val="009B2875"/>
    <w:rsid w:val="009B7CC4"/>
    <w:rsid w:val="009F03D5"/>
    <w:rsid w:val="009F7F1F"/>
    <w:rsid w:val="00A378C4"/>
    <w:rsid w:val="00A53A46"/>
    <w:rsid w:val="00A57D85"/>
    <w:rsid w:val="00A612A6"/>
    <w:rsid w:val="00A65015"/>
    <w:rsid w:val="00A71A12"/>
    <w:rsid w:val="00A848B4"/>
    <w:rsid w:val="00AA3A5D"/>
    <w:rsid w:val="00AB4343"/>
    <w:rsid w:val="00AB6F39"/>
    <w:rsid w:val="00AD2B37"/>
    <w:rsid w:val="00AF4554"/>
    <w:rsid w:val="00AF7D23"/>
    <w:rsid w:val="00B053DE"/>
    <w:rsid w:val="00B25F55"/>
    <w:rsid w:val="00B26C0D"/>
    <w:rsid w:val="00B30F01"/>
    <w:rsid w:val="00B32BB7"/>
    <w:rsid w:val="00B56333"/>
    <w:rsid w:val="00B77AE0"/>
    <w:rsid w:val="00B96BA0"/>
    <w:rsid w:val="00BA4E55"/>
    <w:rsid w:val="00BB5903"/>
    <w:rsid w:val="00BD1799"/>
    <w:rsid w:val="00BD62B3"/>
    <w:rsid w:val="00BE28B3"/>
    <w:rsid w:val="00BE659C"/>
    <w:rsid w:val="00C207DF"/>
    <w:rsid w:val="00C33835"/>
    <w:rsid w:val="00C401EE"/>
    <w:rsid w:val="00C75BD3"/>
    <w:rsid w:val="00C81DDC"/>
    <w:rsid w:val="00C92087"/>
    <w:rsid w:val="00CC20B3"/>
    <w:rsid w:val="00CC4EB2"/>
    <w:rsid w:val="00CC6BB2"/>
    <w:rsid w:val="00CE02DE"/>
    <w:rsid w:val="00D01481"/>
    <w:rsid w:val="00D10841"/>
    <w:rsid w:val="00D149E8"/>
    <w:rsid w:val="00D22DB9"/>
    <w:rsid w:val="00D26994"/>
    <w:rsid w:val="00D42043"/>
    <w:rsid w:val="00D50099"/>
    <w:rsid w:val="00DA7CF3"/>
    <w:rsid w:val="00DB3164"/>
    <w:rsid w:val="00DC1AA3"/>
    <w:rsid w:val="00DD25B5"/>
    <w:rsid w:val="00DD2761"/>
    <w:rsid w:val="00DE216E"/>
    <w:rsid w:val="00E04D4B"/>
    <w:rsid w:val="00E13ED6"/>
    <w:rsid w:val="00E2132C"/>
    <w:rsid w:val="00E260EF"/>
    <w:rsid w:val="00E26DBC"/>
    <w:rsid w:val="00E30BFE"/>
    <w:rsid w:val="00E35A00"/>
    <w:rsid w:val="00E4218A"/>
    <w:rsid w:val="00E72D7D"/>
    <w:rsid w:val="00E830A3"/>
    <w:rsid w:val="00E84968"/>
    <w:rsid w:val="00E85333"/>
    <w:rsid w:val="00E93D41"/>
    <w:rsid w:val="00EA7026"/>
    <w:rsid w:val="00EA79EF"/>
    <w:rsid w:val="00EB2569"/>
    <w:rsid w:val="00EB5C2B"/>
    <w:rsid w:val="00EC3708"/>
    <w:rsid w:val="00EC6C70"/>
    <w:rsid w:val="00F14C80"/>
    <w:rsid w:val="00F446BB"/>
    <w:rsid w:val="00F47F42"/>
    <w:rsid w:val="00F53985"/>
    <w:rsid w:val="00F838DA"/>
    <w:rsid w:val="00F95CAB"/>
    <w:rsid w:val="00FA7769"/>
    <w:rsid w:val="00FB68A0"/>
    <w:rsid w:val="00FE16BD"/>
    <w:rsid w:val="00FE5482"/>
  </w:rsids>
  <m:mathPr>
    <m:mathFont m:val="Cambria Math"/>
    <m:brkBin m:val="before"/>
    <m:brkBinSub m:val="--"/>
    <m:smallFrac m:val="0"/>
    <m:dispDef m:val="0"/>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2316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AEE"/>
    <w:rPr>
      <w:sz w:val="24"/>
      <w:szCs w:val="24"/>
    </w:rPr>
  </w:style>
  <w:style w:type="paragraph" w:styleId="Heading1">
    <w:name w:val="heading 1"/>
    <w:basedOn w:val="Normal"/>
    <w:next w:val="Normal"/>
    <w:link w:val="Heading1Char"/>
    <w:qFormat/>
    <w:rsid w:val="00D26994"/>
    <w:pPr>
      <w:keepNext/>
      <w:spacing w:before="240" w:after="60"/>
      <w:outlineLvl w:val="0"/>
    </w:pPr>
    <w:rPr>
      <w:b/>
      <w:kern w:val="32"/>
      <w:sz w:val="32"/>
    </w:rPr>
  </w:style>
  <w:style w:type="paragraph" w:styleId="Heading2">
    <w:name w:val="heading 2"/>
    <w:basedOn w:val="Normal"/>
    <w:next w:val="Normal"/>
    <w:link w:val="Heading2Char"/>
    <w:qFormat/>
    <w:rsid w:val="00D26994"/>
    <w:pPr>
      <w:keepNext/>
      <w:spacing w:before="240" w:after="60"/>
      <w:outlineLvl w:val="1"/>
    </w:pPr>
    <w:rPr>
      <w:b/>
      <w:i/>
      <w:sz w:val="28"/>
    </w:rPr>
  </w:style>
  <w:style w:type="paragraph" w:styleId="Heading3">
    <w:name w:val="heading 3"/>
    <w:basedOn w:val="Normal"/>
    <w:next w:val="Normal"/>
    <w:link w:val="Heading3Char"/>
    <w:qFormat/>
    <w:rsid w:val="00D26994"/>
    <w:pPr>
      <w:keepNext/>
      <w:spacing w:before="240" w:after="60"/>
      <w:outlineLvl w:val="2"/>
    </w:pPr>
    <w:rPr>
      <w:b/>
      <w:sz w:val="26"/>
    </w:rPr>
  </w:style>
  <w:style w:type="paragraph" w:styleId="Heading4">
    <w:name w:val="heading 4"/>
    <w:basedOn w:val="Normal"/>
    <w:next w:val="Normal"/>
    <w:link w:val="Heading4Char"/>
    <w:qFormat/>
    <w:rsid w:val="00D26994"/>
    <w:pPr>
      <w:keepNext/>
      <w:spacing w:before="240" w:after="60"/>
      <w:outlineLvl w:val="3"/>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91719"/>
    <w:rPr>
      <w:rFonts w:ascii="Lucida Grande" w:hAnsi="Lucida Grande"/>
      <w:sz w:val="18"/>
      <w:szCs w:val="18"/>
    </w:rPr>
  </w:style>
  <w:style w:type="character" w:customStyle="1" w:styleId="BalloonTextChar">
    <w:name w:val="Balloon Text Char"/>
    <w:basedOn w:val="DefaultParagraphFont"/>
    <w:uiPriority w:val="99"/>
    <w:semiHidden/>
    <w:rsid w:val="000567DB"/>
    <w:rPr>
      <w:rFonts w:ascii="Lucida Grande" w:hAnsi="Lucida Grande"/>
      <w:sz w:val="18"/>
      <w:szCs w:val="18"/>
    </w:rPr>
  </w:style>
  <w:style w:type="character" w:customStyle="1" w:styleId="BalloonTextChar0">
    <w:name w:val="Balloon Text Char"/>
    <w:basedOn w:val="DefaultParagraphFont"/>
    <w:uiPriority w:val="99"/>
    <w:semiHidden/>
    <w:rsid w:val="00A95F0D"/>
    <w:rPr>
      <w:rFonts w:ascii="Lucida Grande" w:hAnsi="Lucida Grande"/>
      <w:sz w:val="18"/>
      <w:szCs w:val="18"/>
    </w:rPr>
  </w:style>
  <w:style w:type="character" w:customStyle="1" w:styleId="BalloonTextChar2">
    <w:name w:val="Balloon Text Char"/>
    <w:basedOn w:val="DefaultParagraphFont"/>
    <w:uiPriority w:val="99"/>
    <w:semiHidden/>
    <w:rsid w:val="00391719"/>
    <w:rPr>
      <w:rFonts w:ascii="Lucida Grande" w:hAnsi="Lucida Grande"/>
      <w:sz w:val="18"/>
      <w:szCs w:val="18"/>
    </w:rPr>
  </w:style>
  <w:style w:type="character" w:customStyle="1" w:styleId="BalloonTextChar3">
    <w:name w:val="Balloon Text Char"/>
    <w:basedOn w:val="DefaultParagraphFont"/>
    <w:uiPriority w:val="99"/>
    <w:semiHidden/>
    <w:rsid w:val="00391719"/>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91719"/>
    <w:rPr>
      <w:rFonts w:ascii="Lucida Grande" w:hAnsi="Lucida Grande"/>
      <w:sz w:val="18"/>
      <w:szCs w:val="18"/>
    </w:rPr>
  </w:style>
  <w:style w:type="paragraph" w:customStyle="1" w:styleId="grbslistvariable">
    <w:name w:val="grbs_listvariable"/>
    <w:aliases w:val="lv"/>
    <w:basedOn w:val="Normal"/>
    <w:next w:val="Normal"/>
    <w:rsid w:val="00D26994"/>
    <w:pPr>
      <w:spacing w:after="80" w:line="240" w:lineRule="atLeast"/>
      <w:ind w:left="360"/>
      <w:jc w:val="both"/>
    </w:pPr>
  </w:style>
  <w:style w:type="paragraph" w:customStyle="1" w:styleId="grbsh1">
    <w:name w:val="grbs_h1"/>
    <w:aliases w:val="h1"/>
    <w:basedOn w:val="Heading1"/>
    <w:next w:val="Normal"/>
    <w:rsid w:val="00BB56DE"/>
    <w:pPr>
      <w:spacing w:before="260" w:after="0" w:line="360" w:lineRule="exact"/>
      <w:jc w:val="center"/>
    </w:pPr>
    <w:rPr>
      <w:rFonts w:ascii="Baskerville" w:hAnsi="Baskerville"/>
      <w:b w:val="0"/>
      <w:sz w:val="36"/>
    </w:rPr>
  </w:style>
  <w:style w:type="paragraph" w:customStyle="1" w:styleId="grbsh2">
    <w:name w:val="grbs_h2"/>
    <w:aliases w:val="h2"/>
    <w:basedOn w:val="Heading2"/>
    <w:next w:val="Normal"/>
    <w:rsid w:val="00B21E6F"/>
    <w:pPr>
      <w:spacing w:before="520" w:after="240"/>
      <w:jc w:val="center"/>
    </w:pPr>
    <w:rPr>
      <w:b w:val="0"/>
      <w:i w:val="0"/>
      <w:sz w:val="26"/>
    </w:rPr>
  </w:style>
  <w:style w:type="character" w:customStyle="1" w:styleId="grbsemphasis">
    <w:name w:val="grbs_emphasis"/>
    <w:aliases w:val="em"/>
    <w:basedOn w:val="DefaultParagraphFont"/>
    <w:rsid w:val="00D26994"/>
    <w:rPr>
      <w:i/>
      <w:u w:val="none"/>
    </w:rPr>
  </w:style>
  <w:style w:type="paragraph" w:customStyle="1" w:styleId="grbsblockquote">
    <w:name w:val="grbs_blockquote"/>
    <w:aliases w:val="bq"/>
    <w:basedOn w:val="Normal"/>
    <w:rsid w:val="00304782"/>
    <w:pPr>
      <w:spacing w:before="60" w:after="60" w:line="240" w:lineRule="exact"/>
      <w:ind w:left="202" w:right="202"/>
      <w:jc w:val="both"/>
    </w:pPr>
    <w:rPr>
      <w:rFonts w:ascii="Baskerville" w:hAnsi="Baskerville"/>
      <w:color w:val="000000"/>
      <w:sz w:val="22"/>
    </w:rPr>
  </w:style>
  <w:style w:type="paragraph" w:customStyle="1" w:styleId="grbsGreekblockquote">
    <w:name w:val="grbs_Greek_blockquote"/>
    <w:aliases w:val="gbq"/>
    <w:basedOn w:val="grbsblockquote"/>
    <w:rsid w:val="00D42043"/>
    <w:rPr>
      <w:rFonts w:ascii="KadmosU" w:hAnsi="KadmosU"/>
      <w:sz w:val="21"/>
    </w:rPr>
  </w:style>
  <w:style w:type="paragraph" w:customStyle="1" w:styleId="grbssourceattrib">
    <w:name w:val="grbs_source_attrib"/>
    <w:aliases w:val="at"/>
    <w:basedOn w:val="Normal"/>
    <w:next w:val="Normal"/>
    <w:rsid w:val="00B21E6F"/>
    <w:pPr>
      <w:spacing w:before="160" w:after="160"/>
      <w:jc w:val="right"/>
    </w:pPr>
    <w:rPr>
      <w:color w:val="000000"/>
      <w:sz w:val="20"/>
    </w:rPr>
  </w:style>
  <w:style w:type="paragraph" w:customStyle="1" w:styleId="grbslistvariableterm">
    <w:name w:val="grbs_listvariableterm"/>
    <w:aliases w:val="lvt"/>
    <w:basedOn w:val="grbslistvariable"/>
    <w:next w:val="grbslistvariable"/>
    <w:rsid w:val="00D26994"/>
    <w:pPr>
      <w:keepNext/>
      <w:spacing w:after="0"/>
      <w:ind w:left="0"/>
    </w:pPr>
    <w:rPr>
      <w:color w:val="000000"/>
    </w:rPr>
  </w:style>
  <w:style w:type="paragraph" w:customStyle="1" w:styleId="grbschapternumber">
    <w:name w:val="grbs_chapter_number"/>
    <w:basedOn w:val="grbsh1"/>
    <w:next w:val="grbsh1"/>
    <w:rsid w:val="00D26994"/>
    <w:rPr>
      <w:sz w:val="56"/>
    </w:rPr>
  </w:style>
  <w:style w:type="paragraph" w:styleId="Footer">
    <w:name w:val="footer"/>
    <w:basedOn w:val="Normal"/>
    <w:link w:val="FooterChar"/>
    <w:uiPriority w:val="99"/>
    <w:rsid w:val="00367DF4"/>
    <w:pPr>
      <w:tabs>
        <w:tab w:val="center" w:pos="4320"/>
        <w:tab w:val="right" w:pos="8640"/>
      </w:tabs>
    </w:pPr>
    <w:rPr>
      <w:rFonts w:ascii="Baskerville" w:hAnsi="Baskerville"/>
      <w:szCs w:val="22"/>
    </w:rPr>
  </w:style>
  <w:style w:type="paragraph" w:customStyle="1" w:styleId="grbsnormal">
    <w:name w:val="grbs_normal"/>
    <w:aliases w:val="nb"/>
    <w:basedOn w:val="Normal"/>
    <w:rsid w:val="003837C0"/>
    <w:pPr>
      <w:widowControl w:val="0"/>
      <w:spacing w:line="260" w:lineRule="exact"/>
      <w:ind w:firstLine="202"/>
      <w:jc w:val="both"/>
    </w:pPr>
    <w:rPr>
      <w:rFonts w:ascii="Baskerville" w:hAnsi="Baskerville"/>
    </w:rPr>
  </w:style>
  <w:style w:type="paragraph" w:customStyle="1" w:styleId="grbsGreekverse">
    <w:name w:val="grbs_Greek_verse"/>
    <w:aliases w:val="gvl"/>
    <w:basedOn w:val="Normal"/>
    <w:rsid w:val="005226D7"/>
    <w:pPr>
      <w:tabs>
        <w:tab w:val="left" w:pos="720"/>
      </w:tabs>
      <w:spacing w:line="240" w:lineRule="exact"/>
      <w:ind w:left="1526" w:hanging="1526"/>
    </w:pPr>
    <w:rPr>
      <w:rFonts w:ascii="KadmosU" w:hAnsi="KadmosU"/>
      <w:sz w:val="22"/>
    </w:rPr>
  </w:style>
  <w:style w:type="paragraph" w:customStyle="1" w:styleId="grbsverseline">
    <w:name w:val="grbs_verse_line"/>
    <w:aliases w:val="vl"/>
    <w:basedOn w:val="Normal"/>
    <w:rsid w:val="00D26994"/>
    <w:pPr>
      <w:tabs>
        <w:tab w:val="left" w:pos="720"/>
      </w:tabs>
      <w:spacing w:after="60" w:line="300" w:lineRule="exact"/>
      <w:ind w:left="1530" w:hanging="810"/>
    </w:pPr>
  </w:style>
  <w:style w:type="character" w:customStyle="1" w:styleId="grbsforeignemphasis">
    <w:name w:val="grbs_foreign_emphasis"/>
    <w:aliases w:val="fem"/>
    <w:basedOn w:val="DefaultParagraphFont"/>
    <w:rsid w:val="00D26994"/>
    <w:rPr>
      <w:i/>
      <w:u w:val="single"/>
    </w:rPr>
  </w:style>
  <w:style w:type="character" w:customStyle="1" w:styleId="grbscitetitle">
    <w:name w:val="grbs_citetitle"/>
    <w:aliases w:val="ct"/>
    <w:basedOn w:val="DefaultParagraphFont"/>
    <w:rsid w:val="00D26994"/>
    <w:rPr>
      <w:i/>
    </w:rPr>
  </w:style>
  <w:style w:type="paragraph" w:customStyle="1" w:styleId="grbsessayauthor">
    <w:name w:val="grbs_essay_author"/>
    <w:aliases w:val="ea"/>
    <w:basedOn w:val="Normal"/>
    <w:next w:val="grbsnormal"/>
    <w:rsid w:val="00D26994"/>
    <w:pPr>
      <w:spacing w:before="100" w:after="100"/>
      <w:jc w:val="right"/>
    </w:pPr>
    <w:rPr>
      <w:b/>
    </w:rPr>
  </w:style>
  <w:style w:type="character" w:customStyle="1" w:styleId="grbshighlight">
    <w:name w:val="grbs_highlight"/>
    <w:aliases w:val="hi"/>
    <w:basedOn w:val="DefaultParagraphFont"/>
    <w:rsid w:val="00D26994"/>
    <w:rPr>
      <w:u w:val="single"/>
    </w:rPr>
  </w:style>
  <w:style w:type="character" w:styleId="PageNumber">
    <w:name w:val="page number"/>
    <w:basedOn w:val="DefaultParagraphFont"/>
    <w:rsid w:val="00A57D85"/>
    <w:rPr>
      <w:rFonts w:ascii="Baskerville" w:hAnsi="Baskerville"/>
      <w:sz w:val="20"/>
    </w:rPr>
  </w:style>
  <w:style w:type="character" w:customStyle="1" w:styleId="grbsblockquoteemphasis">
    <w:name w:val="grbs_blockquote_emphasis"/>
    <w:aliases w:val="bem"/>
    <w:basedOn w:val="DefaultParagraphFont"/>
    <w:rsid w:val="00D26994"/>
    <w:rPr>
      <w:u w:val="single"/>
    </w:rPr>
  </w:style>
  <w:style w:type="character" w:customStyle="1" w:styleId="grbstranslitGreek">
    <w:name w:val="grbs_translit_Greek"/>
    <w:aliases w:val="trg"/>
    <w:basedOn w:val="DefaultParagraphFont"/>
    <w:rsid w:val="00D26994"/>
    <w:rPr>
      <w:i/>
    </w:rPr>
  </w:style>
  <w:style w:type="paragraph" w:customStyle="1" w:styleId="grbscaption">
    <w:name w:val="grbs_caption"/>
    <w:aliases w:val="cp"/>
    <w:basedOn w:val="Normal"/>
    <w:rsid w:val="00D26994"/>
    <w:pPr>
      <w:spacing w:before="120" w:after="120" w:line="320" w:lineRule="exact"/>
    </w:pPr>
    <w:rPr>
      <w:rFonts w:ascii="Times" w:eastAsia="Times" w:hAnsi="Times"/>
      <w:b/>
    </w:rPr>
  </w:style>
  <w:style w:type="character" w:customStyle="1" w:styleId="grbsforeign">
    <w:name w:val="grbs_foreign"/>
    <w:aliases w:val="cf"/>
    <w:basedOn w:val="DefaultParagraphFont"/>
    <w:rsid w:val="00D26994"/>
    <w:rPr>
      <w:i/>
    </w:rPr>
  </w:style>
  <w:style w:type="character" w:customStyle="1" w:styleId="grbsGreek">
    <w:name w:val="grbs_Greek"/>
    <w:aliases w:val="gk"/>
    <w:basedOn w:val="DefaultParagraphFont"/>
    <w:rsid w:val="00A53A46"/>
    <w:rPr>
      <w:rFonts w:ascii="KadmosU" w:hAnsi="KadmosU"/>
      <w:sz w:val="23"/>
    </w:rPr>
  </w:style>
  <w:style w:type="character" w:customStyle="1" w:styleId="grbsGreekemphasis">
    <w:name w:val="grbs_Greek_emphasis"/>
    <w:aliases w:val="gem"/>
    <w:basedOn w:val="grbsGreek"/>
    <w:rsid w:val="00D50C5B"/>
    <w:rPr>
      <w:rFonts w:ascii="Porson" w:hAnsi="Porson"/>
      <w:sz w:val="23"/>
      <w:u w:val="single"/>
    </w:rPr>
  </w:style>
  <w:style w:type="paragraph" w:customStyle="1" w:styleId="grbsh3">
    <w:name w:val="grbs_h3"/>
    <w:aliases w:val="h3"/>
    <w:basedOn w:val="Heading3"/>
    <w:next w:val="Normal"/>
    <w:rsid w:val="006253DA"/>
    <w:rPr>
      <w:rFonts w:eastAsia="Times"/>
      <w:sz w:val="24"/>
    </w:rPr>
  </w:style>
  <w:style w:type="character" w:customStyle="1" w:styleId="grbsquoteemphasis">
    <w:name w:val="grbs_quote_emphasis"/>
    <w:aliases w:val="qem"/>
    <w:basedOn w:val="DefaultParagraphFont"/>
    <w:rsid w:val="00D26994"/>
    <w:rPr>
      <w:u w:val="single"/>
    </w:rPr>
  </w:style>
  <w:style w:type="character" w:customStyle="1" w:styleId="grbsstartGreekasis">
    <w:name w:val="grbs_startGreekasis"/>
    <w:aliases w:val="sgai"/>
    <w:basedOn w:val="DefaultParagraphFont"/>
    <w:rsid w:val="00D50C5B"/>
  </w:style>
  <w:style w:type="paragraph" w:customStyle="1" w:styleId="grbsnormalcontd">
    <w:name w:val="grbs_normal_contd"/>
    <w:aliases w:val="nc"/>
    <w:basedOn w:val="grbsnormal"/>
    <w:rsid w:val="00D26994"/>
    <w:pPr>
      <w:ind w:firstLine="0"/>
    </w:pPr>
  </w:style>
  <w:style w:type="paragraph" w:customStyle="1" w:styleId="grbsLatinverse">
    <w:name w:val="grbs_Latin_verse"/>
    <w:aliases w:val="lvl"/>
    <w:basedOn w:val="grbsGreekverse"/>
    <w:rsid w:val="006253DA"/>
    <w:rPr>
      <w:rFonts w:ascii="Baskerville" w:hAnsi="Baskerville"/>
    </w:rPr>
  </w:style>
  <w:style w:type="character" w:customStyle="1" w:styleId="grbsendGreekasis">
    <w:name w:val="grbs_endGreekasis"/>
    <w:aliases w:val="egai"/>
    <w:basedOn w:val="DefaultParagraphFont"/>
    <w:rsid w:val="00D50C5B"/>
  </w:style>
  <w:style w:type="character" w:customStyle="1" w:styleId="grbsstartLatinasis">
    <w:name w:val="grbs_startLatinasis"/>
    <w:aliases w:val="slai"/>
    <w:basedOn w:val="DefaultParagraphFont"/>
    <w:rsid w:val="00D50C5B"/>
  </w:style>
  <w:style w:type="character" w:customStyle="1" w:styleId="grbsLatin">
    <w:name w:val="grbs_Latin"/>
    <w:aliases w:val="lt"/>
    <w:basedOn w:val="DefaultParagraphFont"/>
    <w:rsid w:val="00D26994"/>
    <w:rPr>
      <w:i/>
    </w:rPr>
  </w:style>
  <w:style w:type="character" w:customStyle="1" w:styleId="grbsLatinemphasis">
    <w:name w:val="grbs_Latin_emphasis"/>
    <w:aliases w:val="lem"/>
    <w:basedOn w:val="grbsLatin"/>
    <w:rsid w:val="00D26994"/>
    <w:rPr>
      <w:i/>
      <w:u w:val="single"/>
    </w:rPr>
  </w:style>
  <w:style w:type="paragraph" w:customStyle="1" w:styleId="grbsh4">
    <w:name w:val="grbs_h4"/>
    <w:aliases w:val="h4"/>
    <w:basedOn w:val="Heading4"/>
    <w:rsid w:val="00D26994"/>
  </w:style>
  <w:style w:type="character" w:customStyle="1" w:styleId="grbsxref">
    <w:name w:val="grbs_xref"/>
    <w:aliases w:val="xf"/>
    <w:basedOn w:val="DefaultParagraphFont"/>
    <w:rsid w:val="00D26994"/>
  </w:style>
  <w:style w:type="character" w:customStyle="1" w:styleId="grbsbib">
    <w:name w:val="grbs_bib"/>
    <w:aliases w:val="bib"/>
    <w:basedOn w:val="DefaultParagraphFont"/>
    <w:rsid w:val="00D26994"/>
  </w:style>
  <w:style w:type="paragraph" w:styleId="FootnoteText">
    <w:name w:val="footnote text"/>
    <w:basedOn w:val="Normal"/>
    <w:link w:val="FootnoteTextChar"/>
    <w:uiPriority w:val="99"/>
    <w:rsid w:val="004562FA"/>
    <w:pPr>
      <w:widowControl w:val="0"/>
      <w:spacing w:after="46" w:line="220" w:lineRule="exact"/>
      <w:ind w:firstLine="202"/>
      <w:jc w:val="both"/>
    </w:pPr>
    <w:rPr>
      <w:rFonts w:ascii="Baskerville" w:hAnsi="Baskerville"/>
      <w:sz w:val="20"/>
    </w:rPr>
  </w:style>
  <w:style w:type="paragraph" w:customStyle="1" w:styleId="grbscommentaryitem">
    <w:name w:val="grbs_commentary_item"/>
    <w:aliases w:val="cti"/>
    <w:basedOn w:val="grbsnormal"/>
    <w:rsid w:val="00D26994"/>
    <w:pPr>
      <w:ind w:firstLine="0"/>
    </w:pPr>
  </w:style>
  <w:style w:type="character" w:customStyle="1" w:styleId="grbslemma">
    <w:name w:val="grbs_lemma"/>
    <w:aliases w:val="lm"/>
    <w:rsid w:val="00D26994"/>
    <w:rPr>
      <w:u w:val="dashLong"/>
    </w:rPr>
  </w:style>
  <w:style w:type="character" w:customStyle="1" w:styleId="grbsindexpapyrus">
    <w:name w:val="grbs_index_papyrus"/>
    <w:aliases w:val="ip"/>
    <w:rsid w:val="00D26994"/>
  </w:style>
  <w:style w:type="character" w:styleId="CommentReference">
    <w:name w:val="annotation reference"/>
    <w:basedOn w:val="DefaultParagraphFont"/>
    <w:rsid w:val="00D26994"/>
    <w:rPr>
      <w:sz w:val="18"/>
    </w:rPr>
  </w:style>
  <w:style w:type="character" w:customStyle="1" w:styleId="grbsindexinscr">
    <w:name w:val="grbs_index_inscr"/>
    <w:aliases w:val="ii"/>
    <w:basedOn w:val="grbsindexpapyrus"/>
    <w:rsid w:val="00D26994"/>
  </w:style>
  <w:style w:type="character" w:customStyle="1" w:styleId="grbsindexcoin">
    <w:name w:val="grbs_index_coin"/>
    <w:aliases w:val="ic"/>
    <w:basedOn w:val="grbsindexpapyrus"/>
    <w:rsid w:val="00D26994"/>
  </w:style>
  <w:style w:type="paragraph" w:customStyle="1" w:styleId="grbsdedication">
    <w:name w:val="grbs_dedication"/>
    <w:aliases w:val="de"/>
    <w:basedOn w:val="grbsnormal"/>
    <w:next w:val="grbsnormal"/>
    <w:rsid w:val="00D26994"/>
    <w:rPr>
      <w:i/>
    </w:rPr>
  </w:style>
  <w:style w:type="character" w:styleId="FootnoteReference">
    <w:name w:val="footnote reference"/>
    <w:basedOn w:val="DefaultParagraphFont"/>
    <w:uiPriority w:val="99"/>
    <w:semiHidden/>
    <w:rsid w:val="00D10841"/>
    <w:rPr>
      <w:rFonts w:ascii="Baskerville" w:hAnsi="Baskerville"/>
      <w:vertAlign w:val="superscript"/>
    </w:rPr>
  </w:style>
  <w:style w:type="paragraph" w:styleId="Header">
    <w:name w:val="header"/>
    <w:basedOn w:val="Normal"/>
    <w:link w:val="HeaderChar"/>
    <w:uiPriority w:val="99"/>
    <w:rsid w:val="005670B7"/>
    <w:pPr>
      <w:tabs>
        <w:tab w:val="center" w:pos="4320"/>
        <w:tab w:val="right" w:pos="8640"/>
      </w:tabs>
    </w:pPr>
    <w:rPr>
      <w:rFonts w:ascii="Baskerville" w:hAnsi="Baskerville"/>
      <w:caps/>
      <w:sz w:val="20"/>
    </w:rPr>
  </w:style>
  <w:style w:type="paragraph" w:customStyle="1" w:styleId="grbsbylinename">
    <w:name w:val="grbs_byline_name"/>
    <w:aliases w:val="byn"/>
    <w:basedOn w:val="Normal"/>
    <w:next w:val="grbsnormal"/>
    <w:rsid w:val="00BB56DE"/>
    <w:pPr>
      <w:spacing w:before="240" w:after="240"/>
      <w:jc w:val="center"/>
    </w:pPr>
    <w:rPr>
      <w:rFonts w:ascii="Baskerville" w:hAnsi="Baskerville"/>
      <w:i/>
      <w:sz w:val="30"/>
    </w:rPr>
  </w:style>
  <w:style w:type="paragraph" w:customStyle="1" w:styleId="grbsLatinblockquote">
    <w:name w:val="grbs_Latin_blockquote"/>
    <w:aliases w:val="lbq"/>
    <w:basedOn w:val="grbsblockquote"/>
    <w:rsid w:val="006253DA"/>
    <w:rPr>
      <w:i/>
    </w:rPr>
  </w:style>
  <w:style w:type="character" w:customStyle="1" w:styleId="grbsindexms">
    <w:name w:val="grbs_index_ms"/>
    <w:aliases w:val="ims"/>
    <w:basedOn w:val="DefaultParagraphFont"/>
    <w:rsid w:val="006253DA"/>
  </w:style>
  <w:style w:type="character" w:customStyle="1" w:styleId="grbsancauthor">
    <w:name w:val="grbs_anc_author"/>
    <w:aliases w:val="aa"/>
    <w:basedOn w:val="DefaultParagraphFont"/>
    <w:rsid w:val="006253DA"/>
  </w:style>
  <w:style w:type="character" w:customStyle="1" w:styleId="grbsancwork">
    <w:name w:val="grbs_anc_work"/>
    <w:aliases w:val="aw"/>
    <w:basedOn w:val="DefaultParagraphFont"/>
    <w:rsid w:val="00B21E6F"/>
    <w:rPr>
      <w:i/>
    </w:rPr>
  </w:style>
  <w:style w:type="character" w:customStyle="1" w:styleId="grbsendLatinasis">
    <w:name w:val="grbs_endLatinasis"/>
    <w:aliases w:val="elai"/>
    <w:basedOn w:val="DefaultParagraphFont"/>
    <w:rsid w:val="00D50C5B"/>
  </w:style>
  <w:style w:type="character" w:customStyle="1" w:styleId="ft13">
    <w:name w:val="ft13"/>
    <w:basedOn w:val="DefaultParagraphFont"/>
    <w:rsid w:val="005F6D2C"/>
  </w:style>
  <w:style w:type="paragraph" w:customStyle="1" w:styleId="grbsbylineaddr">
    <w:name w:val="grbs_byline_addr"/>
    <w:aliases w:val="bya"/>
    <w:basedOn w:val="grbsnormal"/>
    <w:rsid w:val="00CF408D"/>
    <w:pPr>
      <w:jc w:val="right"/>
    </w:pPr>
  </w:style>
  <w:style w:type="character" w:customStyle="1" w:styleId="grbsbylinedate">
    <w:name w:val="grbs_byline_date"/>
    <w:aliases w:val="byd"/>
    <w:basedOn w:val="DefaultParagraphFont"/>
    <w:rsid w:val="00AD2B37"/>
    <w:rPr>
      <w:rFonts w:ascii="Baskerville" w:hAnsi="Baskerville"/>
      <w:sz w:val="22"/>
    </w:rPr>
  </w:style>
  <w:style w:type="character" w:customStyle="1" w:styleId="ft9">
    <w:name w:val="ft9"/>
    <w:basedOn w:val="DefaultParagraphFont"/>
    <w:rsid w:val="005F6D2C"/>
  </w:style>
  <w:style w:type="character" w:styleId="Strong">
    <w:name w:val="Strong"/>
    <w:basedOn w:val="DefaultParagraphFont"/>
    <w:qFormat/>
    <w:rsid w:val="005F6D2C"/>
    <w:rPr>
      <w:b/>
    </w:rPr>
  </w:style>
  <w:style w:type="paragraph" w:styleId="ListBullet">
    <w:name w:val="List Bullet"/>
    <w:basedOn w:val="Normal"/>
    <w:autoRedefine/>
    <w:rsid w:val="005F6D2C"/>
    <w:pPr>
      <w:numPr>
        <w:numId w:val="2"/>
      </w:numPr>
    </w:pPr>
    <w:rPr>
      <w:lang w:val="en-AU" w:eastAsia="en-AU"/>
    </w:rPr>
  </w:style>
  <w:style w:type="character" w:customStyle="1" w:styleId="ListBulletChar">
    <w:name w:val="List Bullet Char"/>
    <w:basedOn w:val="DefaultParagraphFont"/>
    <w:rsid w:val="005F6D2C"/>
    <w:rPr>
      <w:sz w:val="24"/>
      <w:szCs w:val="24"/>
      <w:lang w:val="en-AU" w:eastAsia="en-AU"/>
    </w:rPr>
  </w:style>
  <w:style w:type="character" w:customStyle="1" w:styleId="EmailStyle24">
    <w:name w:val="EmailStyle24"/>
    <w:basedOn w:val="DefaultParagraphFont"/>
    <w:rsid w:val="005F6D2C"/>
    <w:rPr>
      <w:rFonts w:ascii="Arial" w:hAnsi="Arial"/>
      <w:color w:val="000080"/>
      <w:sz w:val="20"/>
      <w:szCs w:val="20"/>
    </w:rPr>
  </w:style>
  <w:style w:type="character" w:customStyle="1" w:styleId="HeaderChar">
    <w:name w:val="Header Char"/>
    <w:basedOn w:val="DefaultParagraphFont"/>
    <w:link w:val="Header"/>
    <w:uiPriority w:val="99"/>
    <w:rsid w:val="005670B7"/>
    <w:rPr>
      <w:rFonts w:ascii="Baskerville" w:hAnsi="Baskerville"/>
      <w:caps/>
      <w:szCs w:val="24"/>
    </w:rPr>
  </w:style>
  <w:style w:type="character" w:customStyle="1" w:styleId="FooterChar">
    <w:name w:val="Footer Char"/>
    <w:basedOn w:val="DefaultParagraphFont"/>
    <w:link w:val="Footer"/>
    <w:uiPriority w:val="99"/>
    <w:rsid w:val="00367DF4"/>
    <w:rPr>
      <w:rFonts w:ascii="Baskerville" w:hAnsi="Baskerville"/>
      <w:sz w:val="24"/>
      <w:szCs w:val="22"/>
    </w:rPr>
  </w:style>
  <w:style w:type="character" w:customStyle="1" w:styleId="FootnoteTextChar">
    <w:name w:val="Footnote Text Char"/>
    <w:basedOn w:val="DefaultParagraphFont"/>
    <w:link w:val="FootnoteText"/>
    <w:uiPriority w:val="99"/>
    <w:rsid w:val="004562FA"/>
    <w:rPr>
      <w:rFonts w:ascii="Baskerville" w:hAnsi="Baskerville"/>
      <w:szCs w:val="24"/>
    </w:rPr>
  </w:style>
  <w:style w:type="paragraph" w:styleId="BodyTextIndent">
    <w:name w:val="Body Text Indent"/>
    <w:basedOn w:val="Normal"/>
    <w:link w:val="BodyTextIndentChar"/>
    <w:rsid w:val="00516AEE"/>
    <w:pPr>
      <w:spacing w:line="480" w:lineRule="auto"/>
      <w:ind w:firstLine="720"/>
    </w:pPr>
  </w:style>
  <w:style w:type="character" w:customStyle="1" w:styleId="BodyTextIndentChar">
    <w:name w:val="Body Text Indent Char"/>
    <w:basedOn w:val="DefaultParagraphFont"/>
    <w:link w:val="BodyTextIndent"/>
    <w:rsid w:val="00516AEE"/>
    <w:rPr>
      <w:sz w:val="24"/>
      <w:szCs w:val="24"/>
    </w:rPr>
  </w:style>
  <w:style w:type="paragraph" w:styleId="BodyText">
    <w:name w:val="Body Text"/>
    <w:basedOn w:val="Normal"/>
    <w:link w:val="BodyTextChar"/>
    <w:rsid w:val="00B25F55"/>
    <w:pPr>
      <w:spacing w:after="120"/>
    </w:pPr>
    <w:rPr>
      <w:rFonts w:ascii="Baskerville" w:hAnsi="Baskerville"/>
    </w:rPr>
  </w:style>
  <w:style w:type="character" w:customStyle="1" w:styleId="BodyTextChar">
    <w:name w:val="Body Text Char"/>
    <w:basedOn w:val="DefaultParagraphFont"/>
    <w:link w:val="BodyText"/>
    <w:rsid w:val="00B25F55"/>
    <w:rPr>
      <w:rFonts w:ascii="Baskerville" w:hAnsi="Baskerville"/>
      <w:sz w:val="24"/>
      <w:szCs w:val="24"/>
    </w:rPr>
  </w:style>
  <w:style w:type="character" w:styleId="Emphasis">
    <w:name w:val="Emphasis"/>
    <w:basedOn w:val="DefaultParagraphFont"/>
    <w:uiPriority w:val="20"/>
    <w:qFormat/>
    <w:rsid w:val="00516AEE"/>
    <w:rPr>
      <w:i/>
      <w:iCs/>
    </w:rPr>
  </w:style>
  <w:style w:type="paragraph" w:styleId="EndnoteText">
    <w:name w:val="endnote text"/>
    <w:basedOn w:val="Normal"/>
    <w:link w:val="EndnoteTextChar"/>
    <w:semiHidden/>
    <w:rsid w:val="00221BEC"/>
    <w:rPr>
      <w:lang w:val="en-GB" w:eastAsia="de-DE"/>
    </w:rPr>
  </w:style>
  <w:style w:type="character" w:customStyle="1" w:styleId="EndnoteTextChar">
    <w:name w:val="Endnote Text Char"/>
    <w:basedOn w:val="DefaultParagraphFont"/>
    <w:link w:val="EndnoteText"/>
    <w:semiHidden/>
    <w:rsid w:val="00221BEC"/>
    <w:rPr>
      <w:sz w:val="24"/>
      <w:szCs w:val="24"/>
      <w:lang w:val="en-GB" w:eastAsia="de-DE"/>
    </w:rPr>
  </w:style>
  <w:style w:type="character" w:styleId="EndnoteReference">
    <w:name w:val="endnote reference"/>
    <w:basedOn w:val="DefaultParagraphFont"/>
    <w:semiHidden/>
    <w:rsid w:val="00221BEC"/>
    <w:rPr>
      <w:vertAlign w:val="superscript"/>
    </w:rPr>
  </w:style>
  <w:style w:type="character" w:customStyle="1" w:styleId="txt">
    <w:name w:val="txt"/>
    <w:basedOn w:val="DefaultParagraphFont"/>
    <w:rsid w:val="00221BEC"/>
  </w:style>
  <w:style w:type="character" w:customStyle="1" w:styleId="primaryw">
    <w:name w:val="primaryw"/>
    <w:basedOn w:val="DefaultParagraphFont"/>
    <w:rsid w:val="00221BEC"/>
  </w:style>
  <w:style w:type="character" w:customStyle="1" w:styleId="rmargin">
    <w:name w:val="rmargin"/>
    <w:basedOn w:val="DefaultParagraphFont"/>
    <w:rsid w:val="00221BEC"/>
  </w:style>
  <w:style w:type="paragraph" w:customStyle="1" w:styleId="grbsheadline">
    <w:name w:val="grbs_headline"/>
    <w:basedOn w:val="grbsnormal"/>
    <w:qFormat/>
    <w:rsid w:val="00854D72"/>
    <w:pPr>
      <w:spacing w:before="80" w:after="40"/>
      <w:ind w:firstLine="0"/>
    </w:pPr>
    <w:rPr>
      <w:i/>
    </w:rPr>
  </w:style>
  <w:style w:type="character" w:customStyle="1" w:styleId="Heading1Char">
    <w:name w:val="Heading 1 Char"/>
    <w:basedOn w:val="DefaultParagraphFont"/>
    <w:link w:val="Heading1"/>
    <w:rsid w:val="006C766F"/>
    <w:rPr>
      <w:b/>
      <w:kern w:val="32"/>
      <w:sz w:val="32"/>
      <w:szCs w:val="24"/>
    </w:rPr>
  </w:style>
  <w:style w:type="character" w:customStyle="1" w:styleId="Heading2Char">
    <w:name w:val="Heading 2 Char"/>
    <w:basedOn w:val="DefaultParagraphFont"/>
    <w:link w:val="Heading2"/>
    <w:rsid w:val="006C766F"/>
    <w:rPr>
      <w:b/>
      <w:i/>
      <w:sz w:val="28"/>
      <w:szCs w:val="24"/>
    </w:rPr>
  </w:style>
  <w:style w:type="character" w:customStyle="1" w:styleId="Heading3Char">
    <w:name w:val="Heading 3 Char"/>
    <w:basedOn w:val="DefaultParagraphFont"/>
    <w:link w:val="Heading3"/>
    <w:rsid w:val="006C766F"/>
    <w:rPr>
      <w:b/>
      <w:sz w:val="26"/>
      <w:szCs w:val="24"/>
    </w:rPr>
  </w:style>
  <w:style w:type="character" w:customStyle="1" w:styleId="Heading4Char">
    <w:name w:val="Heading 4 Char"/>
    <w:basedOn w:val="DefaultParagraphFont"/>
    <w:link w:val="Heading4"/>
    <w:rsid w:val="006C766F"/>
    <w:rPr>
      <w:rFonts w:ascii="Times" w:hAnsi="Times"/>
      <w:b/>
      <w:sz w:val="28"/>
      <w:szCs w:val="24"/>
    </w:rPr>
  </w:style>
  <w:style w:type="paragraph" w:styleId="ListParagraph">
    <w:name w:val="List Paragraph"/>
    <w:basedOn w:val="Normal"/>
    <w:uiPriority w:val="34"/>
    <w:qFormat/>
    <w:rsid w:val="006C766F"/>
    <w:pPr>
      <w:spacing w:line="276" w:lineRule="auto"/>
      <w:ind w:left="720" w:firstLine="284"/>
      <w:contextualSpacing/>
      <w:jc w:val="both"/>
    </w:pPr>
    <w:rPr>
      <w:rFonts w:ascii="Palatino Linotype" w:eastAsiaTheme="minorHAnsi" w:hAnsi="Palatino Linotype" w:cstheme="minorBidi"/>
      <w:szCs w:val="28"/>
      <w:lang w:val="da-DK"/>
    </w:rPr>
  </w:style>
  <w:style w:type="paragraph" w:styleId="NoSpacing">
    <w:name w:val="No Spacing"/>
    <w:uiPriority w:val="1"/>
    <w:qFormat/>
    <w:rsid w:val="006C766F"/>
    <w:pPr>
      <w:ind w:firstLine="284"/>
      <w:jc w:val="both"/>
    </w:pPr>
    <w:rPr>
      <w:rFonts w:ascii="Palatino Linotype" w:eastAsiaTheme="minorHAnsi" w:hAnsi="Palatino Linotype" w:cstheme="minorBidi"/>
      <w:sz w:val="24"/>
      <w:szCs w:val="28"/>
      <w:lang w:val="da-DK"/>
    </w:rPr>
  </w:style>
  <w:style w:type="character" w:customStyle="1" w:styleId="st">
    <w:name w:val="st"/>
    <w:basedOn w:val="DefaultParagraphFont"/>
    <w:rsid w:val="001C1E27"/>
  </w:style>
  <w:style w:type="character" w:styleId="PlaceholderText">
    <w:name w:val="Placeholder Text"/>
    <w:basedOn w:val="DefaultParagraphFont"/>
    <w:uiPriority w:val="99"/>
    <w:semiHidden/>
    <w:rsid w:val="001C1E27"/>
    <w:rPr>
      <w:color w:val="808080"/>
    </w:rPr>
  </w:style>
  <w:style w:type="table" w:styleId="TableGrid">
    <w:name w:val="Table Grid"/>
    <w:basedOn w:val="TableNormal"/>
    <w:uiPriority w:val="59"/>
    <w:rsid w:val="001A3C2A"/>
    <w:rPr>
      <w:rFonts w:ascii="Times" w:eastAsiaTheme="minorEastAsia" w:hAnsi="Time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9E8"/>
    <w:rPr>
      <w:color w:val="0000FF" w:themeColor="hyperlink"/>
      <w:u w:val="single"/>
    </w:rPr>
  </w:style>
  <w:style w:type="character" w:customStyle="1" w:styleId="UnresolvedMention">
    <w:name w:val="Unresolved Mention"/>
    <w:basedOn w:val="DefaultParagraphFont"/>
    <w:uiPriority w:val="99"/>
    <w:rsid w:val="00D1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04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D1A5-0723-45C8-965D-BAC54D93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Kent Rigsby</dc:creator>
  <cp:keywords/>
  <cp:lastModifiedBy>Cartlidge, Benjamin</cp:lastModifiedBy>
  <cp:revision>11</cp:revision>
  <cp:lastPrinted>2014-08-24T00:01:00Z</cp:lastPrinted>
  <dcterms:created xsi:type="dcterms:W3CDTF">2019-06-17T12:14:00Z</dcterms:created>
  <dcterms:modified xsi:type="dcterms:W3CDTF">2019-06-17T13:34:00Z</dcterms:modified>
</cp:coreProperties>
</file>