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B269B" w14:textId="6CE2A8A7" w:rsidR="000F5CCE" w:rsidRPr="00101C5C" w:rsidRDefault="000F5CCE" w:rsidP="000F5CCE">
      <w:pPr>
        <w:spacing w:line="480" w:lineRule="auto"/>
        <w:jc w:val="both"/>
        <w:rPr>
          <w:rFonts w:cs="Times New Roman"/>
          <w:b/>
          <w:sz w:val="24"/>
          <w:szCs w:val="24"/>
        </w:rPr>
      </w:pPr>
      <w:r w:rsidRPr="00101C5C">
        <w:rPr>
          <w:rFonts w:cs="Times New Roman"/>
          <w:b/>
          <w:sz w:val="24"/>
          <w:szCs w:val="24"/>
        </w:rPr>
        <w:t xml:space="preserve">Title: </w:t>
      </w:r>
      <w:r w:rsidR="000307E7">
        <w:rPr>
          <w:rFonts w:cs="Times New Roman"/>
          <w:b/>
          <w:sz w:val="24"/>
          <w:szCs w:val="24"/>
        </w:rPr>
        <w:t>T</w:t>
      </w:r>
      <w:r w:rsidRPr="000F5CCE">
        <w:rPr>
          <w:rFonts w:cs="Times New Roman"/>
          <w:b/>
          <w:sz w:val="24"/>
          <w:szCs w:val="24"/>
        </w:rPr>
        <w:t>he demographics and geographic distribution of laboratory-confi</w:t>
      </w:r>
      <w:bookmarkStart w:id="0" w:name="_GoBack"/>
      <w:bookmarkEnd w:id="0"/>
      <w:r w:rsidRPr="000F5CCE">
        <w:rPr>
          <w:rFonts w:cs="Times New Roman"/>
          <w:b/>
          <w:sz w:val="24"/>
          <w:szCs w:val="24"/>
        </w:rPr>
        <w:t xml:space="preserve">rmed Lyme disease cases in England and Wales </w:t>
      </w:r>
      <w:r w:rsidR="000307E7">
        <w:rPr>
          <w:rFonts w:cs="Times New Roman"/>
          <w:b/>
          <w:sz w:val="24"/>
          <w:szCs w:val="24"/>
        </w:rPr>
        <w:t>(</w:t>
      </w:r>
      <w:r w:rsidRPr="000F5CCE">
        <w:rPr>
          <w:rFonts w:cs="Times New Roman"/>
          <w:b/>
          <w:sz w:val="24"/>
          <w:szCs w:val="24"/>
        </w:rPr>
        <w:t>2013-2016</w:t>
      </w:r>
      <w:r w:rsidR="000307E7">
        <w:rPr>
          <w:rFonts w:cs="Times New Roman"/>
          <w:b/>
          <w:sz w:val="24"/>
          <w:szCs w:val="24"/>
        </w:rPr>
        <w:t>): an ecological study</w:t>
      </w:r>
      <w:r w:rsidR="005E4B1A">
        <w:rPr>
          <w:rFonts w:cs="Times New Roman"/>
          <w:b/>
          <w:sz w:val="24"/>
          <w:szCs w:val="24"/>
        </w:rPr>
        <w:t xml:space="preserve"> </w:t>
      </w:r>
    </w:p>
    <w:p w14:paraId="09A4BAD0" w14:textId="77777777" w:rsidR="000F5CCE" w:rsidRPr="00E82628" w:rsidRDefault="000F5CCE" w:rsidP="000F5CCE">
      <w:pPr>
        <w:spacing w:after="0" w:line="480" w:lineRule="auto"/>
        <w:rPr>
          <w:rFonts w:cs="Times New Roman"/>
          <w:sz w:val="24"/>
          <w:szCs w:val="24"/>
          <w:vertAlign w:val="superscript"/>
        </w:rPr>
      </w:pPr>
      <w:r>
        <w:rPr>
          <w:rFonts w:cs="Times New Roman"/>
          <w:b/>
          <w:sz w:val="24"/>
          <w:szCs w:val="24"/>
        </w:rPr>
        <w:t xml:space="preserve">Authors: </w:t>
      </w:r>
      <w:r w:rsidRPr="00E82628">
        <w:rPr>
          <w:rFonts w:cs="Times New Roman"/>
          <w:sz w:val="24"/>
          <w:szCs w:val="24"/>
        </w:rPr>
        <w:t>John</w:t>
      </w:r>
      <w:r w:rsidR="00F4326A">
        <w:rPr>
          <w:rFonts w:cs="Times New Roman"/>
          <w:sz w:val="24"/>
          <w:szCs w:val="24"/>
        </w:rPr>
        <w:t xml:space="preserve"> S</w:t>
      </w:r>
      <w:r w:rsidR="00CD101A">
        <w:rPr>
          <w:rFonts w:cs="Times New Roman"/>
          <w:sz w:val="24"/>
          <w:szCs w:val="24"/>
        </w:rPr>
        <w:t>.</w:t>
      </w:r>
      <w:r w:rsidR="00F4326A">
        <w:rPr>
          <w:rFonts w:cs="Times New Roman"/>
          <w:sz w:val="24"/>
          <w:szCs w:val="24"/>
        </w:rPr>
        <w:t>P</w:t>
      </w:r>
      <w:r w:rsidR="00CD101A">
        <w:rPr>
          <w:rFonts w:cs="Times New Roman"/>
          <w:sz w:val="24"/>
          <w:szCs w:val="24"/>
        </w:rPr>
        <w:t>.</w:t>
      </w:r>
      <w:r w:rsidRPr="00E82628">
        <w:rPr>
          <w:rFonts w:cs="Times New Roman"/>
          <w:sz w:val="24"/>
          <w:szCs w:val="24"/>
        </w:rPr>
        <w:t xml:space="preserve"> Tulloch</w:t>
      </w:r>
      <w:r w:rsidRPr="00E82628">
        <w:rPr>
          <w:rFonts w:cs="Times New Roman"/>
          <w:sz w:val="24"/>
          <w:szCs w:val="24"/>
          <w:vertAlign w:val="superscript"/>
        </w:rPr>
        <w:t>1,2</w:t>
      </w:r>
      <w:r w:rsidRPr="00E82628">
        <w:rPr>
          <w:rFonts w:cs="Times New Roman"/>
          <w:sz w:val="24"/>
          <w:szCs w:val="24"/>
        </w:rPr>
        <w:t xml:space="preserve">, </w:t>
      </w:r>
      <w:r>
        <w:rPr>
          <w:rFonts w:cs="Times New Roman"/>
          <w:sz w:val="24"/>
          <w:szCs w:val="24"/>
        </w:rPr>
        <w:t>Amanda</w:t>
      </w:r>
      <w:r w:rsidR="00CD101A">
        <w:rPr>
          <w:rFonts w:cs="Times New Roman"/>
          <w:sz w:val="24"/>
          <w:szCs w:val="24"/>
        </w:rPr>
        <w:t xml:space="preserve"> E.</w:t>
      </w:r>
      <w:r>
        <w:rPr>
          <w:rFonts w:cs="Times New Roman"/>
          <w:sz w:val="24"/>
          <w:szCs w:val="24"/>
        </w:rPr>
        <w:t xml:space="preserve"> Semper</w:t>
      </w:r>
      <w:r>
        <w:rPr>
          <w:rFonts w:cs="Times New Roman"/>
          <w:sz w:val="24"/>
          <w:szCs w:val="24"/>
          <w:vertAlign w:val="superscript"/>
        </w:rPr>
        <w:t>3,4</w:t>
      </w:r>
      <w:r>
        <w:rPr>
          <w:rFonts w:cs="Times New Roman"/>
          <w:sz w:val="24"/>
          <w:szCs w:val="24"/>
        </w:rPr>
        <w:t>, Tim</w:t>
      </w:r>
      <w:r w:rsidR="00CD101A">
        <w:rPr>
          <w:rFonts w:cs="Times New Roman"/>
          <w:sz w:val="24"/>
          <w:szCs w:val="24"/>
        </w:rPr>
        <w:t xml:space="preserve"> J.G.</w:t>
      </w:r>
      <w:r>
        <w:rPr>
          <w:rFonts w:cs="Times New Roman"/>
          <w:sz w:val="24"/>
          <w:szCs w:val="24"/>
        </w:rPr>
        <w:t xml:space="preserve"> Brooks</w:t>
      </w:r>
      <w:r>
        <w:rPr>
          <w:rFonts w:cs="Times New Roman"/>
          <w:sz w:val="24"/>
          <w:szCs w:val="24"/>
          <w:vertAlign w:val="superscript"/>
        </w:rPr>
        <w:t>3,4</w:t>
      </w:r>
      <w:r>
        <w:rPr>
          <w:rFonts w:cs="Times New Roman"/>
          <w:sz w:val="24"/>
          <w:szCs w:val="24"/>
        </w:rPr>
        <w:t>, Katherine Russell</w:t>
      </w:r>
      <w:r>
        <w:rPr>
          <w:rFonts w:cs="Times New Roman"/>
          <w:sz w:val="24"/>
          <w:szCs w:val="24"/>
          <w:vertAlign w:val="superscript"/>
        </w:rPr>
        <w:t>5</w:t>
      </w:r>
      <w:r>
        <w:rPr>
          <w:rFonts w:cs="Times New Roman"/>
          <w:sz w:val="24"/>
          <w:szCs w:val="24"/>
        </w:rPr>
        <w:t xml:space="preserve">, Kate </w:t>
      </w:r>
      <w:r w:rsidR="00CD101A">
        <w:rPr>
          <w:rFonts w:cs="Times New Roman"/>
          <w:sz w:val="24"/>
          <w:szCs w:val="24"/>
        </w:rPr>
        <w:t xml:space="preserve">D. </w:t>
      </w:r>
      <w:r>
        <w:rPr>
          <w:rFonts w:cs="Times New Roman"/>
          <w:sz w:val="24"/>
          <w:szCs w:val="24"/>
        </w:rPr>
        <w:t>Halsby</w:t>
      </w:r>
      <w:r>
        <w:rPr>
          <w:rFonts w:cs="Times New Roman"/>
          <w:sz w:val="24"/>
          <w:szCs w:val="24"/>
          <w:vertAlign w:val="superscript"/>
        </w:rPr>
        <w:t>5</w:t>
      </w:r>
      <w:r>
        <w:rPr>
          <w:rFonts w:cs="Times New Roman"/>
          <w:sz w:val="24"/>
          <w:szCs w:val="24"/>
        </w:rPr>
        <w:t xml:space="preserve">, Rob </w:t>
      </w:r>
      <w:r w:rsidR="00CD101A">
        <w:rPr>
          <w:rFonts w:cs="Times New Roman"/>
          <w:sz w:val="24"/>
          <w:szCs w:val="24"/>
        </w:rPr>
        <w:t xml:space="preserve">M. </w:t>
      </w:r>
      <w:r>
        <w:rPr>
          <w:rFonts w:cs="Times New Roman"/>
          <w:sz w:val="24"/>
          <w:szCs w:val="24"/>
        </w:rPr>
        <w:t>Christley</w:t>
      </w:r>
      <w:r>
        <w:rPr>
          <w:rFonts w:cs="Times New Roman"/>
          <w:sz w:val="24"/>
          <w:szCs w:val="24"/>
          <w:vertAlign w:val="superscript"/>
        </w:rPr>
        <w:t>1,6</w:t>
      </w:r>
      <w:r>
        <w:rPr>
          <w:rFonts w:cs="Times New Roman"/>
          <w:sz w:val="24"/>
          <w:szCs w:val="24"/>
        </w:rPr>
        <w:t xml:space="preserve">, Alan </w:t>
      </w:r>
      <w:r w:rsidR="00CD101A">
        <w:rPr>
          <w:rFonts w:cs="Times New Roman"/>
          <w:sz w:val="24"/>
          <w:szCs w:val="24"/>
        </w:rPr>
        <w:t xml:space="preserve">D. </w:t>
      </w:r>
      <w:r>
        <w:rPr>
          <w:rFonts w:cs="Times New Roman"/>
          <w:sz w:val="24"/>
          <w:szCs w:val="24"/>
        </w:rPr>
        <w:t>Radford</w:t>
      </w:r>
      <w:r>
        <w:rPr>
          <w:rFonts w:cs="Times New Roman"/>
          <w:sz w:val="24"/>
          <w:szCs w:val="24"/>
          <w:vertAlign w:val="superscript"/>
        </w:rPr>
        <w:t>1,6</w:t>
      </w:r>
      <w:r>
        <w:rPr>
          <w:rFonts w:cs="Times New Roman"/>
          <w:sz w:val="24"/>
          <w:szCs w:val="24"/>
        </w:rPr>
        <w:t>, Roberto Vivancos</w:t>
      </w:r>
      <w:r>
        <w:rPr>
          <w:rFonts w:cs="Times New Roman"/>
          <w:sz w:val="24"/>
          <w:szCs w:val="24"/>
          <w:vertAlign w:val="superscript"/>
        </w:rPr>
        <w:t>2,7</w:t>
      </w:r>
      <w:r>
        <w:rPr>
          <w:rFonts w:cs="Times New Roman"/>
          <w:sz w:val="24"/>
          <w:szCs w:val="24"/>
        </w:rPr>
        <w:t>, Jenny</w:t>
      </w:r>
      <w:r w:rsidR="00CD101A">
        <w:rPr>
          <w:rFonts w:cs="Times New Roman"/>
          <w:sz w:val="24"/>
          <w:szCs w:val="24"/>
        </w:rPr>
        <w:t xml:space="preserve"> C.</w:t>
      </w:r>
      <w:r>
        <w:rPr>
          <w:rFonts w:cs="Times New Roman"/>
          <w:sz w:val="24"/>
          <w:szCs w:val="24"/>
        </w:rPr>
        <w:t xml:space="preserve"> Warner</w:t>
      </w:r>
      <w:r>
        <w:rPr>
          <w:rFonts w:cs="Times New Roman"/>
          <w:sz w:val="24"/>
          <w:szCs w:val="24"/>
          <w:vertAlign w:val="superscript"/>
        </w:rPr>
        <w:t>3,4</w:t>
      </w:r>
    </w:p>
    <w:p w14:paraId="0F9F8161" w14:textId="77777777" w:rsidR="000F5CCE" w:rsidRPr="00E82628"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 xml:space="preserve">NIHR Health Protection Research Unit in Emerging and Zoonotic Infections, University of Liverpool, </w:t>
      </w:r>
      <w:r w:rsidRPr="00E82628">
        <w:rPr>
          <w:rFonts w:cs="Times New Roman"/>
          <w:color w:val="212121"/>
          <w:sz w:val="24"/>
          <w:szCs w:val="24"/>
          <w:shd w:val="clear" w:color="auto" w:fill="FFFFFF"/>
        </w:rPr>
        <w:t xml:space="preserve">L69 3GL, </w:t>
      </w:r>
      <w:r w:rsidRPr="00E82628">
        <w:rPr>
          <w:rFonts w:cs="Times New Roman"/>
          <w:sz w:val="24"/>
          <w:szCs w:val="24"/>
        </w:rPr>
        <w:t xml:space="preserve">UK. </w:t>
      </w:r>
    </w:p>
    <w:p w14:paraId="75330D9C" w14:textId="77777777" w:rsidR="000F5CCE"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 xml:space="preserve">Public Health England, Liverpool, L3 1DS, UK </w:t>
      </w:r>
    </w:p>
    <w:p w14:paraId="429E180A" w14:textId="77777777" w:rsidR="000F5CCE" w:rsidRPr="00E82628"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 xml:space="preserve">NIHR Health Protection Research Unit in Emerging and Zoonotic Infections, Public Health England, </w:t>
      </w:r>
      <w:proofErr w:type="spellStart"/>
      <w:r w:rsidRPr="00E82628">
        <w:rPr>
          <w:rFonts w:cs="Times New Roman"/>
          <w:sz w:val="24"/>
          <w:szCs w:val="24"/>
        </w:rPr>
        <w:t>Porton</w:t>
      </w:r>
      <w:proofErr w:type="spellEnd"/>
      <w:r w:rsidRPr="00E82628">
        <w:rPr>
          <w:rFonts w:cs="Times New Roman"/>
          <w:sz w:val="24"/>
          <w:szCs w:val="24"/>
        </w:rPr>
        <w:t xml:space="preserve"> Down, SP4 0JQ, UK. </w:t>
      </w:r>
    </w:p>
    <w:p w14:paraId="460D0B54" w14:textId="77777777" w:rsidR="000F5CCE" w:rsidRPr="00E82628"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 xml:space="preserve">Rare and Imported Pathogens Laboratory, Public Health England, </w:t>
      </w:r>
      <w:proofErr w:type="spellStart"/>
      <w:r w:rsidRPr="00E82628">
        <w:rPr>
          <w:rFonts w:cs="Times New Roman"/>
          <w:sz w:val="24"/>
          <w:szCs w:val="24"/>
        </w:rPr>
        <w:t>Porton</w:t>
      </w:r>
      <w:proofErr w:type="spellEnd"/>
      <w:r w:rsidRPr="00E82628">
        <w:rPr>
          <w:rFonts w:cs="Times New Roman"/>
          <w:sz w:val="24"/>
          <w:szCs w:val="24"/>
        </w:rPr>
        <w:t xml:space="preserve"> Down, SP4 0JQ, UK</w:t>
      </w:r>
    </w:p>
    <w:p w14:paraId="7D786B3B" w14:textId="77777777" w:rsidR="000F5CCE" w:rsidRPr="00E82628"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 xml:space="preserve">Public Health England, London, </w:t>
      </w:r>
      <w:r w:rsidRPr="00E82628">
        <w:rPr>
          <w:rFonts w:cs="Arial"/>
          <w:color w:val="222222"/>
          <w:shd w:val="clear" w:color="auto" w:fill="FFFFFF"/>
        </w:rPr>
        <w:t>NW9 5EQ,</w:t>
      </w:r>
      <w:r w:rsidRPr="00E82628">
        <w:rPr>
          <w:rFonts w:cs="Times New Roman"/>
          <w:sz w:val="24"/>
          <w:szCs w:val="24"/>
        </w:rPr>
        <w:t xml:space="preserve"> UK</w:t>
      </w:r>
    </w:p>
    <w:p w14:paraId="0FB6AED9" w14:textId="77777777" w:rsidR="000F5CCE"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Institute of Infection and Global Health, University of Liverpool, Liverpool, CH64 7TE, UK</w:t>
      </w:r>
    </w:p>
    <w:p w14:paraId="6E5E6A69" w14:textId="77777777" w:rsidR="000F5CCE" w:rsidRDefault="000F5CCE" w:rsidP="000F5CCE">
      <w:pPr>
        <w:pStyle w:val="ListParagraph"/>
        <w:numPr>
          <w:ilvl w:val="0"/>
          <w:numId w:val="5"/>
        </w:numPr>
        <w:spacing w:after="0" w:line="480" w:lineRule="auto"/>
        <w:rPr>
          <w:rFonts w:cs="Times New Roman"/>
          <w:sz w:val="24"/>
          <w:szCs w:val="24"/>
        </w:rPr>
      </w:pPr>
      <w:r w:rsidRPr="00E82628">
        <w:rPr>
          <w:rFonts w:cs="Times New Roman"/>
          <w:sz w:val="24"/>
          <w:szCs w:val="24"/>
        </w:rPr>
        <w:t xml:space="preserve">NIHR Health Protection Research Unit in Emerging and Zoonotic Infections, Public Health England, Liverpool, L3 1DS, UK. </w:t>
      </w:r>
    </w:p>
    <w:p w14:paraId="37252519" w14:textId="77777777" w:rsidR="00437202" w:rsidRDefault="00437202" w:rsidP="00437202">
      <w:pPr>
        <w:spacing w:after="0" w:line="480" w:lineRule="auto"/>
        <w:rPr>
          <w:rFonts w:cs="Times New Roman"/>
          <w:b/>
          <w:sz w:val="24"/>
          <w:szCs w:val="24"/>
        </w:rPr>
      </w:pPr>
    </w:p>
    <w:p w14:paraId="270CF9BD" w14:textId="77777777" w:rsidR="00437202" w:rsidRPr="00437202" w:rsidRDefault="000F5CCE" w:rsidP="00437202">
      <w:pPr>
        <w:spacing w:after="0" w:line="480" w:lineRule="auto"/>
        <w:rPr>
          <w:rFonts w:cs="Times New Roman"/>
          <w:sz w:val="24"/>
          <w:szCs w:val="24"/>
        </w:rPr>
      </w:pPr>
      <w:r w:rsidRPr="00437202">
        <w:rPr>
          <w:rFonts w:cs="Times New Roman"/>
          <w:b/>
          <w:sz w:val="24"/>
          <w:szCs w:val="24"/>
        </w:rPr>
        <w:t>Corresponding authors:</w:t>
      </w:r>
      <w:r w:rsidRPr="00437202">
        <w:rPr>
          <w:rFonts w:cs="Times New Roman"/>
          <w:sz w:val="24"/>
          <w:szCs w:val="24"/>
        </w:rPr>
        <w:t xml:space="preserve"> </w:t>
      </w:r>
      <w:r w:rsidR="00F17596" w:rsidRPr="00437202">
        <w:rPr>
          <w:rFonts w:cs="Times New Roman"/>
          <w:sz w:val="24"/>
          <w:szCs w:val="24"/>
        </w:rPr>
        <w:tab/>
      </w:r>
      <w:r w:rsidRPr="00437202">
        <w:rPr>
          <w:rFonts w:cs="Times New Roman"/>
          <w:sz w:val="24"/>
          <w:szCs w:val="24"/>
        </w:rPr>
        <w:t>John Tulloch</w:t>
      </w:r>
      <w:r w:rsidR="00F17596" w:rsidRPr="00437202">
        <w:rPr>
          <w:rFonts w:cs="Times New Roman"/>
          <w:sz w:val="24"/>
          <w:szCs w:val="24"/>
        </w:rPr>
        <w:t xml:space="preserve">; </w:t>
      </w:r>
      <w:hyperlink r:id="rId8" w:history="1">
        <w:r w:rsidR="00F17596" w:rsidRPr="00437202">
          <w:rPr>
            <w:rStyle w:val="Hyperlink"/>
            <w:rFonts w:cs="Times New Roman"/>
            <w:sz w:val="24"/>
            <w:szCs w:val="24"/>
          </w:rPr>
          <w:t>jtulloch@liverpool.ac.uk</w:t>
        </w:r>
      </w:hyperlink>
      <w:r w:rsidR="00F17596" w:rsidRPr="00437202">
        <w:rPr>
          <w:rStyle w:val="Hyperlink"/>
          <w:rFonts w:cs="Times New Roman"/>
          <w:sz w:val="24"/>
          <w:szCs w:val="24"/>
        </w:rPr>
        <w:t xml:space="preserve">; </w:t>
      </w:r>
      <w:r w:rsidR="00437202" w:rsidRPr="00437202">
        <w:rPr>
          <w:rFonts w:cs="Times New Roman"/>
          <w:sz w:val="24"/>
          <w:szCs w:val="24"/>
        </w:rPr>
        <w:t xml:space="preserve">Public Health England, Cunard Building, Water Street, </w:t>
      </w:r>
      <w:r w:rsidR="00437202">
        <w:rPr>
          <w:rFonts w:cs="Times New Roman"/>
          <w:sz w:val="24"/>
          <w:szCs w:val="24"/>
        </w:rPr>
        <w:t>Liverpool, L3 1DS, UK; +44 0344 225 0562</w:t>
      </w:r>
    </w:p>
    <w:p w14:paraId="37D59057" w14:textId="77777777" w:rsidR="00437202" w:rsidRPr="00437202" w:rsidRDefault="000F5CCE" w:rsidP="00437202">
      <w:pPr>
        <w:spacing w:after="0" w:line="480" w:lineRule="auto"/>
        <w:ind w:firstLine="2880"/>
        <w:rPr>
          <w:rFonts w:cs="Times New Roman"/>
          <w:sz w:val="24"/>
          <w:szCs w:val="24"/>
        </w:rPr>
      </w:pPr>
      <w:r w:rsidRPr="00437202">
        <w:rPr>
          <w:rFonts w:cs="Times New Roman"/>
          <w:sz w:val="24"/>
          <w:szCs w:val="24"/>
        </w:rPr>
        <w:t>Jenny Warner</w:t>
      </w:r>
      <w:r w:rsidR="00437202" w:rsidRPr="00437202">
        <w:rPr>
          <w:rFonts w:cs="Times New Roman"/>
          <w:sz w:val="24"/>
          <w:szCs w:val="24"/>
        </w:rPr>
        <w:t xml:space="preserve">; </w:t>
      </w:r>
      <w:hyperlink r:id="rId9" w:history="1">
        <w:r w:rsidR="00437202" w:rsidRPr="00437202">
          <w:rPr>
            <w:rStyle w:val="Hyperlink"/>
            <w:rFonts w:cs="Times New Roman"/>
            <w:sz w:val="24"/>
            <w:szCs w:val="24"/>
          </w:rPr>
          <w:t>jenny.warner@phe.gov.uk</w:t>
        </w:r>
      </w:hyperlink>
      <w:r w:rsidR="00437202" w:rsidRPr="00437202">
        <w:rPr>
          <w:rStyle w:val="Hyperlink"/>
          <w:rFonts w:cs="Times New Roman"/>
          <w:sz w:val="24"/>
          <w:szCs w:val="24"/>
        </w:rPr>
        <w:t xml:space="preserve">; </w:t>
      </w:r>
      <w:r w:rsidR="00437202">
        <w:rPr>
          <w:rFonts w:cs="Times New Roman"/>
          <w:sz w:val="24"/>
          <w:szCs w:val="24"/>
        </w:rPr>
        <w:t xml:space="preserve">Rare and Imported </w:t>
      </w:r>
      <w:r w:rsidR="00437202" w:rsidRPr="00437202">
        <w:rPr>
          <w:rFonts w:cs="Times New Roman"/>
          <w:sz w:val="24"/>
          <w:szCs w:val="24"/>
        </w:rPr>
        <w:t xml:space="preserve">Pathogens Laboratory, Public Health England, </w:t>
      </w:r>
      <w:proofErr w:type="spellStart"/>
      <w:r w:rsidR="00437202" w:rsidRPr="00437202">
        <w:rPr>
          <w:rFonts w:cs="Times New Roman"/>
          <w:sz w:val="24"/>
          <w:szCs w:val="24"/>
        </w:rPr>
        <w:t>Porton</w:t>
      </w:r>
      <w:proofErr w:type="spellEnd"/>
      <w:r w:rsidR="00437202" w:rsidRPr="00437202">
        <w:rPr>
          <w:rFonts w:cs="Times New Roman"/>
          <w:sz w:val="24"/>
          <w:szCs w:val="24"/>
        </w:rPr>
        <w:t xml:space="preserve"> Down, SP4 0JQ, UK</w:t>
      </w:r>
      <w:r w:rsidR="00437202">
        <w:rPr>
          <w:rFonts w:cs="Times New Roman"/>
          <w:sz w:val="24"/>
          <w:szCs w:val="24"/>
        </w:rPr>
        <w:t xml:space="preserve">; +44 </w:t>
      </w:r>
      <w:r w:rsidR="00437202" w:rsidRPr="00437202">
        <w:rPr>
          <w:rFonts w:cs="Times New Roman"/>
          <w:sz w:val="24"/>
          <w:szCs w:val="24"/>
        </w:rPr>
        <w:t>01980 612899</w:t>
      </w:r>
    </w:p>
    <w:p w14:paraId="170F3ACA" w14:textId="77777777" w:rsidR="00437202" w:rsidRDefault="00437202" w:rsidP="00437202">
      <w:pPr>
        <w:spacing w:after="0" w:line="480" w:lineRule="auto"/>
        <w:ind w:left="2160" w:firstLine="720"/>
        <w:rPr>
          <w:rFonts w:cs="Times New Roman"/>
          <w:sz w:val="24"/>
          <w:szCs w:val="24"/>
        </w:rPr>
      </w:pPr>
    </w:p>
    <w:p w14:paraId="3E4F216A" w14:textId="77777777" w:rsidR="000F5CCE" w:rsidRDefault="000F5CCE" w:rsidP="00A155A9">
      <w:pPr>
        <w:spacing w:line="480" w:lineRule="auto"/>
        <w:jc w:val="both"/>
        <w:rPr>
          <w:rFonts w:cs="Times New Roman"/>
          <w:b/>
          <w:sz w:val="24"/>
          <w:szCs w:val="24"/>
        </w:rPr>
      </w:pPr>
      <w:r>
        <w:rPr>
          <w:rFonts w:cs="Times New Roman"/>
          <w:b/>
          <w:sz w:val="24"/>
          <w:szCs w:val="24"/>
        </w:rPr>
        <w:t xml:space="preserve">Word count: </w:t>
      </w:r>
      <w:r w:rsidRPr="000F5CCE">
        <w:rPr>
          <w:rFonts w:cs="Times New Roman"/>
          <w:sz w:val="24"/>
          <w:szCs w:val="24"/>
        </w:rPr>
        <w:t>3571</w:t>
      </w:r>
    </w:p>
    <w:p w14:paraId="7CC1A4AA" w14:textId="77777777" w:rsidR="00BE21FA" w:rsidRPr="0064169C" w:rsidRDefault="00BE21FA" w:rsidP="00A155A9">
      <w:pPr>
        <w:spacing w:line="480" w:lineRule="auto"/>
        <w:jc w:val="both"/>
        <w:rPr>
          <w:rFonts w:cs="Times New Roman"/>
          <w:b/>
          <w:sz w:val="24"/>
          <w:szCs w:val="24"/>
        </w:rPr>
      </w:pPr>
      <w:r w:rsidRPr="0064169C">
        <w:rPr>
          <w:rFonts w:cs="Times New Roman"/>
          <w:b/>
          <w:sz w:val="24"/>
          <w:szCs w:val="24"/>
        </w:rPr>
        <w:lastRenderedPageBreak/>
        <w:t>Title: The demographics</w:t>
      </w:r>
      <w:r w:rsidR="0021334E">
        <w:rPr>
          <w:rFonts w:cs="Times New Roman"/>
          <w:b/>
          <w:sz w:val="24"/>
          <w:szCs w:val="24"/>
        </w:rPr>
        <w:t xml:space="preserve"> and geographic distribution</w:t>
      </w:r>
      <w:r w:rsidRPr="0064169C">
        <w:rPr>
          <w:rFonts w:cs="Times New Roman"/>
          <w:b/>
          <w:sz w:val="24"/>
          <w:szCs w:val="24"/>
        </w:rPr>
        <w:t xml:space="preserve"> of laboratory-confirmed Lyme disease </w:t>
      </w:r>
      <w:r w:rsidR="00B90F0D">
        <w:rPr>
          <w:rFonts w:cs="Times New Roman"/>
          <w:b/>
          <w:sz w:val="24"/>
          <w:szCs w:val="24"/>
        </w:rPr>
        <w:t>cases</w:t>
      </w:r>
      <w:r w:rsidRPr="0064169C">
        <w:rPr>
          <w:rFonts w:cs="Times New Roman"/>
          <w:b/>
          <w:sz w:val="24"/>
          <w:szCs w:val="24"/>
        </w:rPr>
        <w:t xml:space="preserve"> in England and Wales; 2013-2016</w:t>
      </w:r>
    </w:p>
    <w:p w14:paraId="2BD700B3" w14:textId="77777777" w:rsidR="0064169C" w:rsidRDefault="00926912" w:rsidP="00A155A9">
      <w:pPr>
        <w:spacing w:line="480" w:lineRule="auto"/>
        <w:jc w:val="both"/>
        <w:rPr>
          <w:rFonts w:cs="Times New Roman"/>
          <w:b/>
          <w:sz w:val="24"/>
          <w:szCs w:val="24"/>
        </w:rPr>
      </w:pPr>
      <w:bookmarkStart w:id="1" w:name="aff"/>
      <w:bookmarkEnd w:id="1"/>
      <w:r w:rsidRPr="00296C57">
        <w:rPr>
          <w:rFonts w:cs="Times New Roman"/>
          <w:b/>
          <w:sz w:val="24"/>
          <w:szCs w:val="24"/>
        </w:rPr>
        <w:t>Abstract</w:t>
      </w:r>
    </w:p>
    <w:p w14:paraId="72429F14" w14:textId="77777777" w:rsidR="008E00D9" w:rsidRPr="00D30809" w:rsidRDefault="008E00D9" w:rsidP="00A155A9">
      <w:pPr>
        <w:spacing w:line="480" w:lineRule="auto"/>
        <w:jc w:val="both"/>
        <w:rPr>
          <w:rFonts w:cs="Times New Roman"/>
          <w:sz w:val="24"/>
          <w:szCs w:val="24"/>
        </w:rPr>
      </w:pPr>
      <w:r>
        <w:rPr>
          <w:rFonts w:cs="Times New Roman"/>
          <w:b/>
          <w:sz w:val="24"/>
          <w:szCs w:val="24"/>
        </w:rPr>
        <w:t>Objective</w:t>
      </w:r>
      <w:r w:rsidR="00D30809">
        <w:rPr>
          <w:rFonts w:cs="Times New Roman"/>
          <w:b/>
          <w:sz w:val="24"/>
          <w:szCs w:val="24"/>
        </w:rPr>
        <w:t xml:space="preserve">: </w:t>
      </w:r>
      <w:r w:rsidR="00D30809" w:rsidRPr="00D30809">
        <w:rPr>
          <w:rFonts w:cs="Times New Roman"/>
          <w:sz w:val="24"/>
          <w:szCs w:val="24"/>
        </w:rPr>
        <w:t xml:space="preserve">Lyme disease is a tick-borne disease of increasing incidence and public concern across the Northern Hemisphere. However, the socio-demographics and geographic distribution of the population affected in England and Wales are </w:t>
      </w:r>
      <w:r w:rsidR="00E1706A">
        <w:rPr>
          <w:rFonts w:cs="Times New Roman"/>
          <w:sz w:val="24"/>
          <w:szCs w:val="24"/>
        </w:rPr>
        <w:t>poorly understood</w:t>
      </w:r>
      <w:r w:rsidR="00D30809" w:rsidRPr="00D30809">
        <w:rPr>
          <w:rFonts w:cs="Times New Roman"/>
          <w:sz w:val="24"/>
          <w:szCs w:val="24"/>
        </w:rPr>
        <w:t>.</w:t>
      </w:r>
      <w:r w:rsidR="00D30809">
        <w:rPr>
          <w:rFonts w:cs="Times New Roman"/>
          <w:b/>
          <w:sz w:val="24"/>
          <w:szCs w:val="24"/>
        </w:rPr>
        <w:t xml:space="preserve"> </w:t>
      </w:r>
      <w:r w:rsidR="00D30809">
        <w:rPr>
          <w:rFonts w:cs="Times New Roman"/>
          <w:sz w:val="24"/>
          <w:szCs w:val="24"/>
        </w:rPr>
        <w:t>Therefore, the proposed study was designed to describe</w:t>
      </w:r>
      <w:r w:rsidR="00E1706A">
        <w:rPr>
          <w:rFonts w:cs="Times New Roman"/>
          <w:sz w:val="24"/>
          <w:szCs w:val="24"/>
        </w:rPr>
        <w:t xml:space="preserve"> the demographics and distribution of laboratory-confirmed cases of Lyme disease from a national </w:t>
      </w:r>
      <w:r w:rsidR="00062164">
        <w:rPr>
          <w:rFonts w:cs="Times New Roman"/>
          <w:sz w:val="24"/>
          <w:szCs w:val="24"/>
        </w:rPr>
        <w:t xml:space="preserve">testing </w:t>
      </w:r>
      <w:r w:rsidR="00E1706A">
        <w:rPr>
          <w:rFonts w:cs="Times New Roman"/>
          <w:sz w:val="24"/>
          <w:szCs w:val="24"/>
        </w:rPr>
        <w:t>laboratory.</w:t>
      </w:r>
    </w:p>
    <w:p w14:paraId="00DDAA1F" w14:textId="77777777" w:rsidR="008E00D9" w:rsidRPr="00D30809" w:rsidRDefault="008E00D9" w:rsidP="00A155A9">
      <w:pPr>
        <w:spacing w:line="480" w:lineRule="auto"/>
        <w:jc w:val="both"/>
        <w:rPr>
          <w:rFonts w:cs="Times New Roman"/>
          <w:sz w:val="24"/>
          <w:szCs w:val="24"/>
        </w:rPr>
      </w:pPr>
      <w:r>
        <w:rPr>
          <w:rFonts w:cs="Times New Roman"/>
          <w:b/>
          <w:sz w:val="24"/>
          <w:szCs w:val="24"/>
        </w:rPr>
        <w:t>Design</w:t>
      </w:r>
      <w:r w:rsidR="00D30809">
        <w:rPr>
          <w:rFonts w:cs="Times New Roman"/>
          <w:b/>
          <w:sz w:val="24"/>
          <w:szCs w:val="24"/>
        </w:rPr>
        <w:t xml:space="preserve">: </w:t>
      </w:r>
      <w:r w:rsidR="00D30809">
        <w:rPr>
          <w:rFonts w:cs="Times New Roman"/>
          <w:sz w:val="24"/>
          <w:szCs w:val="24"/>
        </w:rPr>
        <w:t>An ecological study of routinely collected laboratory surveillance data</w:t>
      </w:r>
    </w:p>
    <w:p w14:paraId="52D41172" w14:textId="77777777" w:rsidR="008E00D9" w:rsidRPr="00D30809" w:rsidRDefault="008E00D9" w:rsidP="00A155A9">
      <w:pPr>
        <w:spacing w:line="480" w:lineRule="auto"/>
        <w:jc w:val="both"/>
        <w:rPr>
          <w:rFonts w:cs="Times New Roman"/>
          <w:sz w:val="24"/>
          <w:szCs w:val="24"/>
        </w:rPr>
      </w:pPr>
      <w:r>
        <w:rPr>
          <w:rFonts w:cs="Times New Roman"/>
          <w:b/>
          <w:sz w:val="24"/>
          <w:szCs w:val="24"/>
        </w:rPr>
        <w:t>Setting</w:t>
      </w:r>
      <w:r w:rsidR="00D30809">
        <w:rPr>
          <w:rFonts w:cs="Times New Roman"/>
          <w:b/>
          <w:sz w:val="24"/>
          <w:szCs w:val="24"/>
        </w:rPr>
        <w:t xml:space="preserve">: </w:t>
      </w:r>
      <w:r w:rsidR="00D30809">
        <w:rPr>
          <w:rFonts w:cs="Times New Roman"/>
          <w:sz w:val="24"/>
          <w:szCs w:val="24"/>
        </w:rPr>
        <w:t>Public Health England’s</w:t>
      </w:r>
      <w:r w:rsidR="00E1706A">
        <w:rPr>
          <w:rFonts w:cs="Times New Roman"/>
          <w:sz w:val="24"/>
          <w:szCs w:val="24"/>
        </w:rPr>
        <w:t xml:space="preserve"> </w:t>
      </w:r>
      <w:r w:rsidR="00062164">
        <w:rPr>
          <w:rFonts w:cs="Times New Roman"/>
          <w:sz w:val="24"/>
          <w:szCs w:val="24"/>
        </w:rPr>
        <w:t xml:space="preserve">national </w:t>
      </w:r>
      <w:r w:rsidR="00E1706A" w:rsidRPr="00D30809">
        <w:rPr>
          <w:rFonts w:cs="Times New Roman"/>
          <w:sz w:val="24"/>
          <w:szCs w:val="24"/>
        </w:rPr>
        <w:t xml:space="preserve">Lyme disease </w:t>
      </w:r>
      <w:r w:rsidR="00062164">
        <w:rPr>
          <w:rFonts w:cs="Times New Roman"/>
          <w:sz w:val="24"/>
          <w:szCs w:val="24"/>
        </w:rPr>
        <w:t>testing</w:t>
      </w:r>
      <w:r w:rsidR="00062164" w:rsidRPr="00D30809">
        <w:rPr>
          <w:rFonts w:cs="Times New Roman"/>
          <w:sz w:val="24"/>
          <w:szCs w:val="24"/>
        </w:rPr>
        <w:t xml:space="preserve"> </w:t>
      </w:r>
      <w:r w:rsidR="00E1706A" w:rsidRPr="00D30809">
        <w:rPr>
          <w:rFonts w:cs="Times New Roman"/>
          <w:sz w:val="24"/>
          <w:szCs w:val="24"/>
        </w:rPr>
        <w:t>laboratory</w:t>
      </w:r>
      <w:r w:rsidR="00E1706A">
        <w:rPr>
          <w:rFonts w:cs="Times New Roman"/>
          <w:sz w:val="24"/>
          <w:szCs w:val="24"/>
        </w:rPr>
        <w:t>.</w:t>
      </w:r>
    </w:p>
    <w:p w14:paraId="2CAE265F" w14:textId="77777777" w:rsidR="008E00D9" w:rsidRPr="00E1706A" w:rsidRDefault="008E00D9" w:rsidP="00A155A9">
      <w:pPr>
        <w:spacing w:line="480" w:lineRule="auto"/>
        <w:jc w:val="both"/>
        <w:rPr>
          <w:rFonts w:cs="Times New Roman"/>
          <w:sz w:val="24"/>
          <w:szCs w:val="24"/>
        </w:rPr>
      </w:pPr>
      <w:r>
        <w:rPr>
          <w:rFonts w:cs="Times New Roman"/>
          <w:b/>
          <w:sz w:val="24"/>
          <w:szCs w:val="24"/>
        </w:rPr>
        <w:t>Participants</w:t>
      </w:r>
      <w:r w:rsidR="00D30809">
        <w:rPr>
          <w:rFonts w:cs="Times New Roman"/>
          <w:b/>
          <w:sz w:val="24"/>
          <w:szCs w:val="24"/>
        </w:rPr>
        <w:t>:</w:t>
      </w:r>
      <w:r w:rsidR="008B5619">
        <w:rPr>
          <w:rFonts w:cs="Times New Roman"/>
          <w:b/>
          <w:sz w:val="24"/>
          <w:szCs w:val="24"/>
        </w:rPr>
        <w:t xml:space="preserve"> </w:t>
      </w:r>
      <w:r w:rsidR="008B5619" w:rsidRPr="00D30809">
        <w:rPr>
          <w:rFonts w:cs="Times New Roman"/>
          <w:sz w:val="24"/>
          <w:szCs w:val="24"/>
        </w:rPr>
        <w:t xml:space="preserve">3,986 </w:t>
      </w:r>
      <w:r w:rsidR="008B5619">
        <w:rPr>
          <w:rFonts w:cs="Times New Roman"/>
          <w:sz w:val="24"/>
          <w:szCs w:val="24"/>
        </w:rPr>
        <w:t>l</w:t>
      </w:r>
      <w:r w:rsidR="00E1706A">
        <w:rPr>
          <w:rFonts w:cs="Times New Roman"/>
          <w:sz w:val="24"/>
          <w:szCs w:val="24"/>
        </w:rPr>
        <w:t>aboratory-confirmed cases of Lyme disease between 2013 and 2016.</w:t>
      </w:r>
    </w:p>
    <w:p w14:paraId="3002D54B" w14:textId="77777777" w:rsidR="00E1706A" w:rsidRPr="00D30809" w:rsidRDefault="008E00D9" w:rsidP="00E1706A">
      <w:pPr>
        <w:spacing w:line="480" w:lineRule="auto"/>
        <w:jc w:val="both"/>
        <w:rPr>
          <w:rFonts w:cs="Times New Roman"/>
          <w:b/>
          <w:sz w:val="24"/>
          <w:szCs w:val="24"/>
        </w:rPr>
      </w:pPr>
      <w:r>
        <w:rPr>
          <w:rFonts w:cs="Times New Roman"/>
          <w:b/>
          <w:sz w:val="24"/>
          <w:szCs w:val="24"/>
        </w:rPr>
        <w:t>Results</w:t>
      </w:r>
      <w:r w:rsidR="00E1706A">
        <w:rPr>
          <w:rFonts w:cs="Times New Roman"/>
          <w:b/>
          <w:sz w:val="24"/>
          <w:szCs w:val="24"/>
        </w:rPr>
        <w:t xml:space="preserve">: </w:t>
      </w:r>
      <w:r w:rsidR="00E1706A">
        <w:rPr>
          <w:rFonts w:cs="Times New Roman"/>
          <w:sz w:val="24"/>
          <w:szCs w:val="24"/>
        </w:rPr>
        <w:t>In England and Wales, t</w:t>
      </w:r>
      <w:r w:rsidR="00E1706A" w:rsidRPr="00D30809">
        <w:rPr>
          <w:rFonts w:cs="Times New Roman"/>
          <w:sz w:val="24"/>
          <w:szCs w:val="24"/>
        </w:rPr>
        <w:t>he incidence of</w:t>
      </w:r>
      <w:r w:rsidR="00E1706A">
        <w:rPr>
          <w:rFonts w:cs="Times New Roman"/>
          <w:sz w:val="24"/>
          <w:szCs w:val="24"/>
        </w:rPr>
        <w:t xml:space="preserve"> laboratory-confirmed Lyme</w:t>
      </w:r>
      <w:r w:rsidR="00E1706A" w:rsidRPr="00D30809">
        <w:rPr>
          <w:rFonts w:cs="Times New Roman"/>
          <w:sz w:val="24"/>
          <w:szCs w:val="24"/>
        </w:rPr>
        <w:t xml:space="preserve"> disease rose significantly over the study period, from 1.62 cases per 100,000 in 2013 to 1.95 cases per 100,000 in 2016. There was a bimodal age distribution (with peaks at 6-10 and 61–65 years age bands) with a predominance of male patients</w:t>
      </w:r>
      <w:r w:rsidR="004F4518">
        <w:rPr>
          <w:rFonts w:cs="Times New Roman"/>
          <w:sz w:val="24"/>
          <w:szCs w:val="24"/>
        </w:rPr>
        <w:t>.</w:t>
      </w:r>
      <w:r w:rsidR="00E1706A" w:rsidRPr="00D30809">
        <w:rPr>
          <w:rFonts w:cs="Times New Roman"/>
          <w:sz w:val="24"/>
          <w:szCs w:val="24"/>
        </w:rPr>
        <w:t xml:space="preserve"> </w:t>
      </w:r>
      <w:r w:rsidR="004F4518">
        <w:rPr>
          <w:rFonts w:cs="Times New Roman"/>
          <w:sz w:val="24"/>
          <w:szCs w:val="24"/>
        </w:rPr>
        <w:t>A</w:t>
      </w:r>
      <w:r w:rsidR="00E1706A" w:rsidRPr="00D30809">
        <w:rPr>
          <w:rFonts w:cs="Times New Roman"/>
          <w:sz w:val="24"/>
          <w:szCs w:val="24"/>
        </w:rPr>
        <w:t xml:space="preserve"> significant clustering of areas with high </w:t>
      </w:r>
      <w:r w:rsidR="004F4518">
        <w:rPr>
          <w:rFonts w:cs="Times New Roman"/>
          <w:sz w:val="24"/>
          <w:szCs w:val="24"/>
        </w:rPr>
        <w:t xml:space="preserve">Lyme </w:t>
      </w:r>
      <w:r w:rsidR="00E1706A" w:rsidRPr="00D30809">
        <w:rPr>
          <w:rFonts w:cs="Times New Roman"/>
          <w:sz w:val="24"/>
          <w:szCs w:val="24"/>
        </w:rPr>
        <w:t xml:space="preserve">disease incidence </w:t>
      </w:r>
      <w:proofErr w:type="gramStart"/>
      <w:r w:rsidR="004F4518">
        <w:rPr>
          <w:rFonts w:cs="Times New Roman"/>
          <w:sz w:val="24"/>
          <w:szCs w:val="24"/>
        </w:rPr>
        <w:t>was located in</w:t>
      </w:r>
      <w:proofErr w:type="gramEnd"/>
      <w:r w:rsidR="00E1706A" w:rsidRPr="00D30809">
        <w:rPr>
          <w:rFonts w:cs="Times New Roman"/>
          <w:sz w:val="24"/>
          <w:szCs w:val="24"/>
        </w:rPr>
        <w:t xml:space="preserve"> southern England. An association was found between disease incidence and socioeconomic status, based on the patient’s resident postcode, with more cases found in less deprived areas. Cases were disproportionately found in rural areas compared to the national population distribution.</w:t>
      </w:r>
    </w:p>
    <w:p w14:paraId="77BD5C5C" w14:textId="77777777" w:rsidR="008E00D9" w:rsidRDefault="008E00D9" w:rsidP="00A155A9">
      <w:pPr>
        <w:spacing w:line="480" w:lineRule="auto"/>
        <w:jc w:val="both"/>
        <w:rPr>
          <w:rFonts w:cs="Times New Roman"/>
          <w:sz w:val="24"/>
          <w:szCs w:val="24"/>
        </w:rPr>
      </w:pPr>
      <w:r>
        <w:rPr>
          <w:rFonts w:cs="Times New Roman"/>
          <w:b/>
          <w:sz w:val="24"/>
          <w:szCs w:val="24"/>
        </w:rPr>
        <w:t>Conclusions</w:t>
      </w:r>
      <w:r w:rsidR="00E1706A">
        <w:rPr>
          <w:rFonts w:cs="Times New Roman"/>
          <w:b/>
          <w:sz w:val="24"/>
          <w:szCs w:val="24"/>
        </w:rPr>
        <w:t xml:space="preserve">: </w:t>
      </w:r>
      <w:r w:rsidR="00E1706A" w:rsidRPr="00D30809">
        <w:rPr>
          <w:rFonts w:cs="Times New Roman"/>
          <w:sz w:val="24"/>
          <w:szCs w:val="24"/>
        </w:rPr>
        <w:t xml:space="preserve">These results suggest that Lyme disease patients originate from areas with higher socioeconomic status and disproportionately in rural areas. Identification of the Lyme </w:t>
      </w:r>
      <w:r w:rsidR="00E1706A" w:rsidRPr="00D30809">
        <w:rPr>
          <w:rFonts w:cs="Times New Roman"/>
          <w:sz w:val="24"/>
          <w:szCs w:val="24"/>
        </w:rPr>
        <w:lastRenderedPageBreak/>
        <w:t>disease hotspots in southern England, alongside the socio-demographics described, will enable a targeted approach to public health interventions and messages.</w:t>
      </w:r>
    </w:p>
    <w:p w14:paraId="368D2584" w14:textId="77777777" w:rsidR="00437202" w:rsidRPr="00437202" w:rsidRDefault="00437202" w:rsidP="00A155A9">
      <w:pPr>
        <w:spacing w:line="480" w:lineRule="auto"/>
        <w:jc w:val="both"/>
        <w:rPr>
          <w:rFonts w:cs="Times New Roman"/>
          <w:sz w:val="24"/>
          <w:szCs w:val="24"/>
        </w:rPr>
      </w:pPr>
      <w:r>
        <w:rPr>
          <w:rFonts w:cs="Times New Roman"/>
          <w:b/>
          <w:sz w:val="24"/>
          <w:szCs w:val="24"/>
        </w:rPr>
        <w:t xml:space="preserve">Keywords: </w:t>
      </w:r>
      <w:r>
        <w:rPr>
          <w:rFonts w:cs="Times New Roman"/>
          <w:sz w:val="24"/>
          <w:szCs w:val="24"/>
        </w:rPr>
        <w:t>Lyme disease; Lyme borreliosis; epidemiology; England; Wales; surveillance; laboratory</w:t>
      </w:r>
    </w:p>
    <w:p w14:paraId="5FE5089A" w14:textId="77777777" w:rsidR="00871727" w:rsidRDefault="00871727" w:rsidP="00A155A9">
      <w:pPr>
        <w:spacing w:line="480" w:lineRule="auto"/>
        <w:jc w:val="both"/>
        <w:rPr>
          <w:rFonts w:cs="Times New Roman"/>
          <w:b/>
          <w:sz w:val="24"/>
          <w:szCs w:val="24"/>
        </w:rPr>
      </w:pPr>
      <w:r>
        <w:rPr>
          <w:rFonts w:cs="Times New Roman"/>
          <w:b/>
          <w:sz w:val="24"/>
          <w:szCs w:val="24"/>
        </w:rPr>
        <w:t>Strengths and limitations of this study</w:t>
      </w:r>
    </w:p>
    <w:p w14:paraId="7087D901" w14:textId="77777777" w:rsidR="00871727" w:rsidRPr="00871727" w:rsidRDefault="00871727" w:rsidP="00871727">
      <w:pPr>
        <w:pStyle w:val="ListParagraph"/>
        <w:numPr>
          <w:ilvl w:val="0"/>
          <w:numId w:val="6"/>
        </w:numPr>
        <w:spacing w:line="480" w:lineRule="auto"/>
        <w:jc w:val="both"/>
        <w:rPr>
          <w:rFonts w:cs="Times New Roman"/>
          <w:b/>
          <w:sz w:val="24"/>
          <w:szCs w:val="24"/>
        </w:rPr>
      </w:pPr>
      <w:r>
        <w:rPr>
          <w:rFonts w:cs="Times New Roman"/>
          <w:sz w:val="24"/>
          <w:szCs w:val="24"/>
        </w:rPr>
        <w:t xml:space="preserve">This study is based upon a national </w:t>
      </w:r>
      <w:r w:rsidR="00062164">
        <w:rPr>
          <w:rFonts w:cs="Times New Roman"/>
          <w:sz w:val="24"/>
          <w:szCs w:val="24"/>
        </w:rPr>
        <w:t xml:space="preserve">testing </w:t>
      </w:r>
      <w:r>
        <w:rPr>
          <w:rFonts w:cs="Times New Roman"/>
          <w:sz w:val="24"/>
          <w:szCs w:val="24"/>
        </w:rPr>
        <w:t xml:space="preserve">laboratory’s figures and provides a </w:t>
      </w:r>
      <w:proofErr w:type="gramStart"/>
      <w:r>
        <w:rPr>
          <w:rFonts w:cs="Times New Roman"/>
          <w:sz w:val="24"/>
          <w:szCs w:val="24"/>
        </w:rPr>
        <w:t>much needed</w:t>
      </w:r>
      <w:proofErr w:type="gramEnd"/>
      <w:r>
        <w:rPr>
          <w:rFonts w:cs="Times New Roman"/>
          <w:sz w:val="24"/>
          <w:szCs w:val="24"/>
        </w:rPr>
        <w:t xml:space="preserve"> update on basic epidemiological information about Lyme disease in England and Wales.</w:t>
      </w:r>
    </w:p>
    <w:p w14:paraId="269CEC22" w14:textId="77777777" w:rsidR="00871727" w:rsidRDefault="00871727" w:rsidP="00871727">
      <w:pPr>
        <w:pStyle w:val="ListParagraph"/>
        <w:numPr>
          <w:ilvl w:val="0"/>
          <w:numId w:val="6"/>
        </w:numPr>
        <w:spacing w:line="480" w:lineRule="auto"/>
        <w:jc w:val="both"/>
        <w:rPr>
          <w:rFonts w:cs="Times New Roman"/>
          <w:b/>
          <w:sz w:val="24"/>
          <w:szCs w:val="24"/>
        </w:rPr>
      </w:pPr>
      <w:r>
        <w:rPr>
          <w:rFonts w:cs="Times New Roman"/>
          <w:sz w:val="24"/>
          <w:szCs w:val="24"/>
        </w:rPr>
        <w:t xml:space="preserve">Data on </w:t>
      </w:r>
      <w:r w:rsidR="008C6CA5">
        <w:rPr>
          <w:rFonts w:cs="Times New Roman"/>
          <w:sz w:val="24"/>
          <w:szCs w:val="24"/>
        </w:rPr>
        <w:t>the socio-economic status of Lyme disease cases is</w:t>
      </w:r>
      <w:r>
        <w:rPr>
          <w:rFonts w:cs="Times New Roman"/>
          <w:sz w:val="24"/>
          <w:szCs w:val="24"/>
        </w:rPr>
        <w:t xml:space="preserve"> globally</w:t>
      </w:r>
      <w:r w:rsidR="008C6CA5">
        <w:rPr>
          <w:rFonts w:cs="Times New Roman"/>
          <w:sz w:val="24"/>
          <w:szCs w:val="24"/>
        </w:rPr>
        <w:t xml:space="preserve"> sparse; our findings will have implications for future public health awareness and intervention </w:t>
      </w:r>
      <w:r w:rsidR="0001142A">
        <w:rPr>
          <w:rFonts w:cs="Times New Roman"/>
          <w:sz w:val="24"/>
          <w:szCs w:val="24"/>
        </w:rPr>
        <w:t>schemes and</w:t>
      </w:r>
      <w:r w:rsidR="008C6CA5">
        <w:rPr>
          <w:rFonts w:cs="Times New Roman"/>
          <w:sz w:val="24"/>
          <w:szCs w:val="24"/>
        </w:rPr>
        <w:t xml:space="preserve"> may </w:t>
      </w:r>
      <w:r>
        <w:rPr>
          <w:rFonts w:cs="Times New Roman"/>
          <w:sz w:val="24"/>
          <w:szCs w:val="24"/>
        </w:rPr>
        <w:t xml:space="preserve">offer new avenues </w:t>
      </w:r>
      <w:r w:rsidR="008C6CA5">
        <w:rPr>
          <w:rFonts w:cs="Times New Roman"/>
          <w:sz w:val="24"/>
          <w:szCs w:val="24"/>
        </w:rPr>
        <w:t>for</w:t>
      </w:r>
      <w:r>
        <w:rPr>
          <w:rFonts w:cs="Times New Roman"/>
          <w:sz w:val="24"/>
          <w:szCs w:val="24"/>
        </w:rPr>
        <w:t xml:space="preserve"> </w:t>
      </w:r>
      <w:r w:rsidR="008C6CA5">
        <w:rPr>
          <w:rFonts w:cs="Times New Roman"/>
          <w:sz w:val="24"/>
          <w:szCs w:val="24"/>
        </w:rPr>
        <w:t>research</w:t>
      </w:r>
      <w:r>
        <w:rPr>
          <w:rFonts w:cs="Times New Roman"/>
          <w:sz w:val="24"/>
          <w:szCs w:val="24"/>
        </w:rPr>
        <w:t>.</w:t>
      </w:r>
    </w:p>
    <w:p w14:paraId="6D1B9610" w14:textId="77777777" w:rsidR="00871727" w:rsidRPr="00871727" w:rsidRDefault="00871727" w:rsidP="00871727">
      <w:pPr>
        <w:pStyle w:val="ListParagraph"/>
        <w:numPr>
          <w:ilvl w:val="0"/>
          <w:numId w:val="6"/>
        </w:numPr>
        <w:spacing w:line="480" w:lineRule="auto"/>
        <w:jc w:val="both"/>
        <w:rPr>
          <w:rFonts w:cs="Times New Roman"/>
          <w:b/>
          <w:sz w:val="24"/>
          <w:szCs w:val="24"/>
        </w:rPr>
      </w:pPr>
      <w:r>
        <w:rPr>
          <w:rFonts w:cs="Times New Roman"/>
          <w:sz w:val="24"/>
          <w:szCs w:val="24"/>
        </w:rPr>
        <w:t xml:space="preserve">Lyme disease incidence maps have been produced to a high resolution and show significant clustering of disease; providing </w:t>
      </w:r>
      <w:r w:rsidR="008C6CA5">
        <w:rPr>
          <w:rFonts w:cs="Times New Roman"/>
          <w:sz w:val="24"/>
          <w:szCs w:val="24"/>
        </w:rPr>
        <w:t>public health organisations with locales to target interventions.</w:t>
      </w:r>
    </w:p>
    <w:p w14:paraId="5658C91D" w14:textId="77777777" w:rsidR="008C6CA5" w:rsidRPr="008C6CA5" w:rsidRDefault="008C6CA5" w:rsidP="00871727">
      <w:pPr>
        <w:pStyle w:val="ListParagraph"/>
        <w:numPr>
          <w:ilvl w:val="0"/>
          <w:numId w:val="6"/>
        </w:numPr>
        <w:spacing w:line="480" w:lineRule="auto"/>
        <w:jc w:val="both"/>
        <w:rPr>
          <w:rFonts w:cs="Times New Roman"/>
          <w:b/>
          <w:sz w:val="24"/>
          <w:szCs w:val="24"/>
        </w:rPr>
      </w:pPr>
      <w:r>
        <w:rPr>
          <w:rFonts w:cs="Times New Roman"/>
          <w:sz w:val="24"/>
          <w:szCs w:val="24"/>
        </w:rPr>
        <w:t>Geographical data, and associated variables, were based upon patient residence</w:t>
      </w:r>
      <w:r w:rsidR="0001142A">
        <w:rPr>
          <w:rFonts w:cs="Times New Roman"/>
          <w:sz w:val="24"/>
          <w:szCs w:val="24"/>
        </w:rPr>
        <w:t xml:space="preserve"> information</w:t>
      </w:r>
      <w:r>
        <w:rPr>
          <w:rFonts w:cs="Times New Roman"/>
          <w:sz w:val="24"/>
          <w:szCs w:val="24"/>
        </w:rPr>
        <w:t xml:space="preserve"> rather than tick bite location.</w:t>
      </w:r>
    </w:p>
    <w:p w14:paraId="27284D8E" w14:textId="77777777" w:rsidR="008C6CA5" w:rsidRPr="008C6CA5" w:rsidRDefault="008C6CA5" w:rsidP="00871727">
      <w:pPr>
        <w:pStyle w:val="ListParagraph"/>
        <w:numPr>
          <w:ilvl w:val="0"/>
          <w:numId w:val="6"/>
        </w:numPr>
        <w:spacing w:line="480" w:lineRule="auto"/>
        <w:jc w:val="both"/>
        <w:rPr>
          <w:rFonts w:cs="Times New Roman"/>
          <w:b/>
          <w:sz w:val="24"/>
          <w:szCs w:val="24"/>
        </w:rPr>
      </w:pPr>
      <w:r>
        <w:rPr>
          <w:rFonts w:cs="Times New Roman"/>
          <w:sz w:val="24"/>
          <w:szCs w:val="24"/>
        </w:rPr>
        <w:t>The study was of an ecological design and positive cases were compared to the national population, therefore no measures of risk or multivariable analysis of demographic variables w</w:t>
      </w:r>
      <w:r w:rsidR="004F4518">
        <w:rPr>
          <w:rFonts w:cs="Times New Roman"/>
          <w:sz w:val="24"/>
          <w:szCs w:val="24"/>
        </w:rPr>
        <w:t>ere</w:t>
      </w:r>
      <w:r>
        <w:rPr>
          <w:rFonts w:cs="Times New Roman"/>
          <w:sz w:val="24"/>
          <w:szCs w:val="24"/>
        </w:rPr>
        <w:t xml:space="preserve"> possible.</w:t>
      </w:r>
    </w:p>
    <w:p w14:paraId="50340944" w14:textId="77777777" w:rsidR="008C6CA5" w:rsidRDefault="008C6CA5" w:rsidP="00A155A9">
      <w:pPr>
        <w:spacing w:line="480" w:lineRule="auto"/>
        <w:jc w:val="both"/>
        <w:rPr>
          <w:rFonts w:cs="Times New Roman"/>
          <w:b/>
          <w:sz w:val="24"/>
          <w:szCs w:val="24"/>
        </w:rPr>
      </w:pPr>
    </w:p>
    <w:p w14:paraId="775456E2" w14:textId="77777777" w:rsidR="008C6CA5" w:rsidRDefault="008C6CA5" w:rsidP="00A155A9">
      <w:pPr>
        <w:spacing w:line="480" w:lineRule="auto"/>
        <w:jc w:val="both"/>
        <w:rPr>
          <w:rFonts w:cs="Times New Roman"/>
          <w:b/>
          <w:sz w:val="24"/>
          <w:szCs w:val="24"/>
        </w:rPr>
      </w:pPr>
    </w:p>
    <w:p w14:paraId="79960C7E" w14:textId="77777777" w:rsidR="008C6CA5" w:rsidRDefault="008C6CA5" w:rsidP="00A155A9">
      <w:pPr>
        <w:spacing w:line="480" w:lineRule="auto"/>
        <w:jc w:val="both"/>
        <w:rPr>
          <w:rFonts w:cs="Times New Roman"/>
          <w:b/>
          <w:sz w:val="24"/>
          <w:szCs w:val="24"/>
        </w:rPr>
      </w:pPr>
    </w:p>
    <w:p w14:paraId="0C6A294D" w14:textId="77777777" w:rsidR="00926912" w:rsidRPr="00D30809" w:rsidRDefault="00926912" w:rsidP="00A155A9">
      <w:pPr>
        <w:spacing w:line="480" w:lineRule="auto"/>
        <w:jc w:val="both"/>
        <w:rPr>
          <w:rFonts w:cs="Times New Roman"/>
          <w:b/>
          <w:sz w:val="24"/>
          <w:szCs w:val="24"/>
        </w:rPr>
      </w:pPr>
      <w:r w:rsidRPr="00D30809">
        <w:rPr>
          <w:rFonts w:cs="Times New Roman"/>
          <w:b/>
          <w:sz w:val="24"/>
          <w:szCs w:val="24"/>
        </w:rPr>
        <w:lastRenderedPageBreak/>
        <w:t>Introduction</w:t>
      </w:r>
    </w:p>
    <w:p w14:paraId="5FBF1542" w14:textId="4E6CFFA9" w:rsidR="00771675" w:rsidRPr="00D30809" w:rsidRDefault="00245912" w:rsidP="00A155A9">
      <w:pPr>
        <w:spacing w:line="480" w:lineRule="auto"/>
        <w:jc w:val="both"/>
        <w:rPr>
          <w:rFonts w:cs="Times New Roman"/>
          <w:sz w:val="24"/>
          <w:szCs w:val="24"/>
        </w:rPr>
      </w:pPr>
      <w:r w:rsidRPr="00D30809">
        <w:rPr>
          <w:rFonts w:cs="Times New Roman"/>
          <w:sz w:val="24"/>
          <w:szCs w:val="24"/>
        </w:rPr>
        <w:t xml:space="preserve">Lyme disease is an important zoonotic tick-borne disease caused by </w:t>
      </w:r>
      <w:r w:rsidR="00277462" w:rsidRPr="00D30809">
        <w:rPr>
          <w:rFonts w:cs="Times New Roman"/>
          <w:sz w:val="24"/>
          <w:szCs w:val="24"/>
        </w:rPr>
        <w:t>spiroch</w:t>
      </w:r>
      <w:r w:rsidR="00D858B0" w:rsidRPr="00D30809">
        <w:rPr>
          <w:rFonts w:cs="Times New Roman"/>
          <w:sz w:val="24"/>
          <w:szCs w:val="24"/>
        </w:rPr>
        <w:t>a</w:t>
      </w:r>
      <w:r w:rsidR="00277462" w:rsidRPr="00D30809">
        <w:rPr>
          <w:rFonts w:cs="Times New Roman"/>
          <w:sz w:val="24"/>
          <w:szCs w:val="24"/>
        </w:rPr>
        <w:t>etes</w:t>
      </w:r>
      <w:r w:rsidR="009A3355" w:rsidRPr="00D30809">
        <w:rPr>
          <w:rFonts w:cs="Times New Roman"/>
          <w:sz w:val="24"/>
          <w:szCs w:val="24"/>
        </w:rPr>
        <w:t xml:space="preserve"> of the </w:t>
      </w:r>
      <w:r w:rsidRPr="00D30809">
        <w:rPr>
          <w:rFonts w:cs="Times New Roman"/>
          <w:i/>
          <w:sz w:val="24"/>
          <w:szCs w:val="24"/>
        </w:rPr>
        <w:t xml:space="preserve">Borrelia burgdorferi </w:t>
      </w:r>
      <w:proofErr w:type="spellStart"/>
      <w:r w:rsidRPr="00D30809">
        <w:rPr>
          <w:rFonts w:cs="Times New Roman"/>
          <w:i/>
          <w:sz w:val="24"/>
          <w:szCs w:val="24"/>
        </w:rPr>
        <w:t>sensu</w:t>
      </w:r>
      <w:proofErr w:type="spellEnd"/>
      <w:r w:rsidRPr="00D30809">
        <w:rPr>
          <w:rFonts w:cs="Times New Roman"/>
          <w:i/>
          <w:sz w:val="24"/>
          <w:szCs w:val="24"/>
        </w:rPr>
        <w:t xml:space="preserve"> </w:t>
      </w:r>
      <w:proofErr w:type="spellStart"/>
      <w:r w:rsidRPr="00D30809">
        <w:rPr>
          <w:rFonts w:cs="Times New Roman"/>
          <w:i/>
          <w:sz w:val="24"/>
          <w:szCs w:val="24"/>
        </w:rPr>
        <w:t>lat</w:t>
      </w:r>
      <w:r w:rsidR="009A3355" w:rsidRPr="00D30809">
        <w:rPr>
          <w:rFonts w:cs="Times New Roman"/>
          <w:i/>
          <w:sz w:val="24"/>
          <w:szCs w:val="24"/>
        </w:rPr>
        <w:t>o</w:t>
      </w:r>
      <w:proofErr w:type="spellEnd"/>
      <w:r w:rsidR="009A3355" w:rsidRPr="00D30809">
        <w:rPr>
          <w:rFonts w:cs="Times New Roman"/>
          <w:i/>
          <w:sz w:val="24"/>
          <w:szCs w:val="24"/>
        </w:rPr>
        <w:t xml:space="preserve"> </w:t>
      </w:r>
      <w:r w:rsidR="009A3355" w:rsidRPr="00D30809">
        <w:rPr>
          <w:rFonts w:cs="Times New Roman"/>
          <w:sz w:val="24"/>
          <w:szCs w:val="24"/>
        </w:rPr>
        <w:t>genospecies complex</w:t>
      </w:r>
      <w:r w:rsidRPr="00D30809">
        <w:rPr>
          <w:rFonts w:cs="Times New Roman"/>
          <w:sz w:val="24"/>
          <w:szCs w:val="24"/>
        </w:rPr>
        <w:t xml:space="preserve">. It is spread </w:t>
      </w:r>
      <w:r w:rsidR="009A3355" w:rsidRPr="00D30809">
        <w:rPr>
          <w:rFonts w:cs="Times New Roman"/>
          <w:sz w:val="24"/>
          <w:szCs w:val="24"/>
        </w:rPr>
        <w:t xml:space="preserve">through </w:t>
      </w:r>
      <w:r w:rsidR="00B279FD" w:rsidRPr="00D30809">
        <w:rPr>
          <w:rFonts w:cs="Times New Roman"/>
          <w:sz w:val="24"/>
          <w:szCs w:val="24"/>
        </w:rPr>
        <w:t xml:space="preserve">the </w:t>
      </w:r>
      <w:r w:rsidR="009A3355" w:rsidRPr="00D30809">
        <w:rPr>
          <w:rFonts w:cs="Times New Roman"/>
          <w:sz w:val="24"/>
          <w:szCs w:val="24"/>
        </w:rPr>
        <w:t>bites</w:t>
      </w:r>
      <w:r w:rsidR="00F12EDE" w:rsidRPr="00D30809">
        <w:rPr>
          <w:rFonts w:cs="Times New Roman"/>
          <w:sz w:val="24"/>
          <w:szCs w:val="24"/>
        </w:rPr>
        <w:t xml:space="preserve"> of </w:t>
      </w:r>
      <w:r w:rsidR="00B279FD" w:rsidRPr="00D30809">
        <w:rPr>
          <w:rFonts w:cs="Times New Roman"/>
          <w:sz w:val="24"/>
          <w:szCs w:val="24"/>
        </w:rPr>
        <w:t>i</w:t>
      </w:r>
      <w:r w:rsidR="009A3355" w:rsidRPr="00D30809">
        <w:rPr>
          <w:rFonts w:cs="Times New Roman"/>
          <w:sz w:val="24"/>
          <w:szCs w:val="24"/>
        </w:rPr>
        <w:t>nfected</w:t>
      </w:r>
      <w:r w:rsidRPr="00D30809">
        <w:rPr>
          <w:rFonts w:cs="Times New Roman"/>
          <w:sz w:val="24"/>
          <w:szCs w:val="24"/>
        </w:rPr>
        <w:t xml:space="preserve"> </w:t>
      </w:r>
      <w:proofErr w:type="spellStart"/>
      <w:r w:rsidRPr="00D30809">
        <w:rPr>
          <w:rFonts w:cs="Times New Roman"/>
          <w:i/>
          <w:sz w:val="24"/>
          <w:szCs w:val="24"/>
        </w:rPr>
        <w:t>Ixodes</w:t>
      </w:r>
      <w:proofErr w:type="spellEnd"/>
      <w:r w:rsidRPr="00D30809">
        <w:rPr>
          <w:rFonts w:cs="Times New Roman"/>
          <w:sz w:val="24"/>
          <w:szCs w:val="24"/>
        </w:rPr>
        <w:t xml:space="preserve"> ticks</w:t>
      </w:r>
      <w:r w:rsidR="000A7B9C" w:rsidRPr="00D30809">
        <w:rPr>
          <w:rFonts w:cs="Times New Roman"/>
          <w:sz w:val="24"/>
          <w:szCs w:val="24"/>
        </w:rPr>
        <w:t>,</w:t>
      </w:r>
      <w:r w:rsidR="0021334E" w:rsidRPr="00D30809">
        <w:rPr>
          <w:rFonts w:cs="Times New Roman"/>
          <w:sz w:val="24"/>
          <w:szCs w:val="24"/>
        </w:rPr>
        <w:t xml:space="preserve"> </w:t>
      </w:r>
      <w:r w:rsidR="00B279FD" w:rsidRPr="00D30809">
        <w:rPr>
          <w:rFonts w:cs="Times New Roman"/>
          <w:sz w:val="24"/>
          <w:szCs w:val="24"/>
        </w:rPr>
        <w:t xml:space="preserve">in the United Kingdom (UK) </w:t>
      </w:r>
      <w:r w:rsidR="0033213A" w:rsidRPr="00D30809">
        <w:rPr>
          <w:rFonts w:cs="Times New Roman"/>
          <w:sz w:val="24"/>
          <w:szCs w:val="24"/>
        </w:rPr>
        <w:t xml:space="preserve">primarily </w:t>
      </w:r>
      <w:proofErr w:type="spellStart"/>
      <w:r w:rsidR="00B279FD" w:rsidRPr="00D30809">
        <w:rPr>
          <w:rFonts w:cs="Times New Roman"/>
          <w:i/>
          <w:sz w:val="24"/>
          <w:szCs w:val="24"/>
        </w:rPr>
        <w:t>Ixodes</w:t>
      </w:r>
      <w:proofErr w:type="spellEnd"/>
      <w:r w:rsidR="00B279FD" w:rsidRPr="00D30809">
        <w:rPr>
          <w:rFonts w:cs="Times New Roman"/>
          <w:i/>
          <w:sz w:val="24"/>
          <w:szCs w:val="24"/>
        </w:rPr>
        <w:t xml:space="preserve"> </w:t>
      </w:r>
      <w:proofErr w:type="spellStart"/>
      <w:r w:rsidR="00EE0250">
        <w:rPr>
          <w:rFonts w:cs="Times New Roman"/>
          <w:i/>
          <w:sz w:val="24"/>
          <w:szCs w:val="24"/>
        </w:rPr>
        <w:t>r</w:t>
      </w:r>
      <w:r w:rsidR="001E5F7A">
        <w:rPr>
          <w:rFonts w:cs="Times New Roman"/>
          <w:i/>
          <w:sz w:val="24"/>
          <w:szCs w:val="24"/>
        </w:rPr>
        <w:t>icinus</w:t>
      </w:r>
      <w:proofErr w:type="spellEnd"/>
      <w:r w:rsidR="001E5F7A">
        <w:rPr>
          <w:rFonts w:cs="Times New Roman"/>
          <w:i/>
          <w:sz w:val="24"/>
          <w:szCs w:val="24"/>
        </w:rPr>
        <w:t>.</w:t>
      </w:r>
      <w:r w:rsidR="00B279FD" w:rsidRPr="00D30809">
        <w:rPr>
          <w:rFonts w:cs="Times New Roman"/>
          <w:i/>
          <w:sz w:val="24"/>
          <w:szCs w:val="24"/>
        </w:rPr>
        <w:fldChar w:fldCharType="begin" w:fldLock="1"/>
      </w:r>
      <w:r w:rsidR="003E350F" w:rsidRPr="00D30809">
        <w:rPr>
          <w:rFonts w:cs="Times New Roman"/>
          <w:i/>
          <w:sz w:val="24"/>
          <w:szCs w:val="24"/>
        </w:rPr>
        <w:instrText>ADDIN CSL_CITATION {"citationItems":[{"id":"ITEM-1","itemData":{"DOI":"10.1016/J.TTBDIS.2018.01.011","ISSN":"1877-959X","PMID":"29426591","abstract":"Public Health England’s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 = 1954; 46.8%) and members of the public and amateur entomologists (n = 1600; 38.3%), as well as from academic institutions (n = 249; 6.0%), wildlife groups (n = 239; 5.7%) and health professionals (n = 131; 3.1%). The most commonly reported hosts of endemic ticks were dogs (n = 1593; 39.1% of all records), humans (n = 835; 20.5%) and cats (n = 569; 14%). New host associations were recorded for a number of tick species. Ixodes ricinus was the most frequently recorded endemic tick species (n = 2413; 59.2% of all records), followed by I. hexagonus (n = 1355; 33.2%), I. canisuga (n = 132; 3.2%) and I. frontalis (n = 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species.","author":[{"dropping-particle":"","family":"Cull","given":"Benjamin","non-dropping-particle":"","parse-names":false,"suffix":""},{"dropping-particle":"","family":"Pietzsch","given":"Maaike E.","non-dropping-particle":"","parse-names":false,"suffix":""},{"dropping-particle":"","family":"Hansford","given":"Kayleigh M.","non-dropping-particle":"","parse-names":false,"suffix":""},{"dropping-particle":"","family":"Gillingham","given":"Emma L.","non-dropping-particle":"","parse-names":false,"suffix":""},{"dropping-particle":"","family":"Medlock","given":"Jolyon M.","non-dropping-particle":"","parse-names":false,"suffix":""}],"container-title":"Ticks and Tick-borne Diseases","id":"ITEM-1","issue":"3","issued":{"date-parts":[["2018"]]},"page":"605-614","publisher":"Elsevier","title":"Surveillance of British ticks: An overview of species records, host associations, and new records of Ixodes ricinus distribution","type":"article-journal","volume":"9"},"uris":["http://www.mendeley.com/documents/?uuid=323229de-3eb9-4083-b3ef-ffde3f48c397"]}],"mendeley":{"formattedCitation":"[1]","plainTextFormattedCitation":"[1]","previouslyFormattedCitation":"[1]"},"properties":{"noteIndex":0},"schema":"https://github.com/citation-style-language/schema/raw/master/csl-citation.json"}</w:instrText>
      </w:r>
      <w:r w:rsidR="00B279FD" w:rsidRPr="00D30809">
        <w:rPr>
          <w:rFonts w:cs="Times New Roman"/>
          <w:i/>
          <w:sz w:val="24"/>
          <w:szCs w:val="24"/>
        </w:rPr>
        <w:fldChar w:fldCharType="separate"/>
      </w:r>
      <w:r w:rsidR="0064169C" w:rsidRPr="00D30809">
        <w:rPr>
          <w:rFonts w:cs="Times New Roman"/>
          <w:noProof/>
          <w:sz w:val="24"/>
          <w:szCs w:val="24"/>
        </w:rPr>
        <w:t>[1]</w:t>
      </w:r>
      <w:r w:rsidR="00B279FD" w:rsidRPr="00D30809">
        <w:rPr>
          <w:rFonts w:cs="Times New Roman"/>
          <w:i/>
          <w:sz w:val="24"/>
          <w:szCs w:val="24"/>
        </w:rPr>
        <w:fldChar w:fldCharType="end"/>
      </w:r>
      <w:r w:rsidRPr="00D30809">
        <w:rPr>
          <w:rFonts w:cs="Times New Roman"/>
          <w:sz w:val="24"/>
          <w:szCs w:val="24"/>
        </w:rPr>
        <w:t xml:space="preserve"> </w:t>
      </w:r>
      <w:r w:rsidR="00D858B0" w:rsidRPr="00D30809">
        <w:rPr>
          <w:rFonts w:cs="Times New Roman"/>
          <w:sz w:val="24"/>
          <w:szCs w:val="24"/>
        </w:rPr>
        <w:t>A</w:t>
      </w:r>
      <w:r w:rsidRPr="00D30809">
        <w:rPr>
          <w:rFonts w:cs="Times New Roman"/>
          <w:sz w:val="24"/>
          <w:szCs w:val="24"/>
        </w:rPr>
        <w:t xml:space="preserve">utochthonous cases are </w:t>
      </w:r>
      <w:r w:rsidR="00861988" w:rsidRPr="00D30809">
        <w:rPr>
          <w:rFonts w:cs="Times New Roman"/>
          <w:sz w:val="24"/>
          <w:szCs w:val="24"/>
        </w:rPr>
        <w:t xml:space="preserve">found </w:t>
      </w:r>
      <w:r w:rsidRPr="00D30809">
        <w:rPr>
          <w:rFonts w:cs="Times New Roman"/>
          <w:sz w:val="24"/>
          <w:szCs w:val="24"/>
        </w:rPr>
        <w:t>solely in the northern hemisphere</w:t>
      </w:r>
      <w:r w:rsidR="001E5F7A">
        <w:rPr>
          <w:rFonts w:cs="Times New Roman"/>
          <w:sz w:val="24"/>
          <w:szCs w:val="24"/>
        </w:rPr>
        <w:t>.</w:t>
      </w:r>
      <w:r w:rsidR="00861988" w:rsidRPr="00D30809">
        <w:rPr>
          <w:rFonts w:cs="Times New Roman"/>
          <w:b/>
          <w:sz w:val="24"/>
          <w:szCs w:val="24"/>
        </w:rPr>
        <w:fldChar w:fldCharType="begin" w:fldLock="1"/>
      </w:r>
      <w:r w:rsidR="003E350F" w:rsidRPr="00D30809">
        <w:rPr>
          <w:rFonts w:cs="Times New Roman"/>
          <w:b/>
          <w:sz w:val="24"/>
          <w:szCs w:val="24"/>
        </w:rPr>
        <w:instrText>ADDIN CSL_CITATION {"citationItems":[{"id":"ITEM-1","itemData":{"DOI":"10.1038/nrdp.2016.90","ISSN":"2056-676X","PMID":"27976670","author":[{"dropping-particle":"","family":"Steere","given":"Allen C.","non-dropping-particle":"","parse-names":false,"suffix":""},{"dropping-particle":"","family":"Strle","given":"Franc","non-dropping-particle":"","parse-names":false,"suffix":""},{"dropping-particle":"","family":"Wormser","given":"Gary P.","non-dropping-particle":"","parse-names":false,"suffix":""},{"dropping-particle":"","family":"Hu","given":"Linden T.","non-dropping-particle":"","parse-names":false,"suffix":""},{"dropping-particle":"","family":"Branda","given":"John A.","non-dropping-particle":"","parse-names":false,"suffix":""},{"dropping-particle":"","family":"Hovius","given":"Joppe W. R.","non-dropping-particle":"","parse-names":false,"suffix":""},{"dropping-particle":"","family":"Li","given":"Xin","non-dropping-particle":"","parse-names":false,"suffix":""},{"dropping-particle":"","family":"Mead","given":"Paul S.","non-dropping-particle":"","parse-names":false,"suffix":""}],"container-title":"Nature Reviews Disease Primers","id":"ITEM-1","issued":{"date-parts":[["2016"]]},"note":"NULL","page":"16090","publisher":"Macmillan Publishers Limited","title":"Lyme borreliosis","type":"article-journal","volume":"2"},"uris":["http://www.mendeley.com/documents/?uuid=597fd981-33c4-41af-b301-bd3fd480d68e"]},{"id":"ITEM-2","itemData":{"DOI":"10.1016/S0140-6736(11)60103-7","ISBN":"1474-547X (Electronic)\\n0140-6736 (Linking)","ISSN":"01406736","PMID":"21903253","abstract":"Lyme borreliosis (Lyme disease) is caused by spirochaetes of the Borrelia burgdorferi sensu lato species complex, which are transmitted by ticks. The most common clinical manifestation is erythema migrans, which eventually resolves, even without antibiotic treatment. However, the infecting pathogen can spread to other tissues and organs, causing more severe manifestations that can involve a patient's skin, nervous system, joints, or heart. The incidence of this disease is increasing in many countries. Laboratory evidence of infection, mainly serology, is essential for diagnosis, except in the case of typical erythema migrans. Diagnosed cases are usually treated with antibiotics for 2-4 weeks and most patients make an uneventful recovery. No convincing evidence exists to support the use of antibiotics for longer than 4 weeks, or for the persistence of spirochaetes in adequately treated patients. Prevention is mainly accomplished by protecting against tick bites. There is no vaccine available for human beings. © 2012 Elsevier Ltd.","author":[{"dropping-particle":"","family":"Stanek","given":"Gerold","non-dropping-particle":"","parse-names":false,"suffix":""},{"dropping-particle":"","family":"Wormser","given":"Gary P.","non-dropping-particle":"","parse-names":false,"suffix":""},{"dropping-particle":"","family":"Gray","given":"Jeremy","non-dropping-particle":"","parse-names":false,"suffix":""},{"dropping-particle":"","family":"Strle","given":"Franc","non-dropping-particle":"","parse-names":false,"suffix":""}],"container-title":"The Lancet","id":"ITEM-2","issue":"9814","issued":{"date-parts":[["2012"]]},"page":"461-473","publisher":"Elsevier Ltd","title":"Lyme borreliosis","type":"article-journal","volume":"379"},"uris":["http://www.mendeley.com/documents/?uuid=9f727da6-6d06-4da5-b62b-56822fb99ad5"]}],"mendeley":{"formattedCitation":"[2,3]","plainTextFormattedCitation":"[2,3]","previouslyFormattedCitation":"[2,3]"},"properties":{"noteIndex":0},"schema":"https://github.com/citation-style-language/schema/raw/master/csl-citation.json"}</w:instrText>
      </w:r>
      <w:r w:rsidR="00861988" w:rsidRPr="00D30809">
        <w:rPr>
          <w:rFonts w:cs="Times New Roman"/>
          <w:b/>
          <w:sz w:val="24"/>
          <w:szCs w:val="24"/>
        </w:rPr>
        <w:fldChar w:fldCharType="separate"/>
      </w:r>
      <w:r w:rsidR="0064169C" w:rsidRPr="00D30809">
        <w:rPr>
          <w:rFonts w:cs="Times New Roman"/>
          <w:noProof/>
          <w:sz w:val="24"/>
          <w:szCs w:val="24"/>
        </w:rPr>
        <w:t>[2,3]</w:t>
      </w:r>
      <w:r w:rsidR="00861988" w:rsidRPr="00D30809">
        <w:rPr>
          <w:rFonts w:cs="Times New Roman"/>
          <w:b/>
          <w:sz w:val="24"/>
          <w:szCs w:val="24"/>
        </w:rPr>
        <w:fldChar w:fldCharType="end"/>
      </w:r>
      <w:r w:rsidR="00771675" w:rsidRPr="00D30809">
        <w:rPr>
          <w:rFonts w:cs="Times New Roman"/>
          <w:sz w:val="24"/>
          <w:szCs w:val="24"/>
        </w:rPr>
        <w:t xml:space="preserve"> Most commonly</w:t>
      </w:r>
      <w:r w:rsidR="00992E9E" w:rsidRPr="00D30809">
        <w:rPr>
          <w:rFonts w:cs="Times New Roman"/>
          <w:sz w:val="24"/>
          <w:szCs w:val="24"/>
        </w:rPr>
        <w:t>,</w:t>
      </w:r>
      <w:r w:rsidR="00771675" w:rsidRPr="00D30809">
        <w:rPr>
          <w:rFonts w:cs="Times New Roman"/>
          <w:sz w:val="24"/>
          <w:szCs w:val="24"/>
        </w:rPr>
        <w:t xml:space="preserve"> </w:t>
      </w:r>
      <w:r w:rsidR="009A3355" w:rsidRPr="00D30809">
        <w:rPr>
          <w:rFonts w:cs="Times New Roman"/>
          <w:sz w:val="24"/>
          <w:szCs w:val="24"/>
        </w:rPr>
        <w:t>early infection</w:t>
      </w:r>
      <w:r w:rsidR="00771675" w:rsidRPr="00D30809">
        <w:rPr>
          <w:rFonts w:cs="Times New Roman"/>
          <w:sz w:val="24"/>
          <w:szCs w:val="24"/>
        </w:rPr>
        <w:t xml:space="preserve"> presents with an erythema migrans rash</w:t>
      </w:r>
      <w:r w:rsidR="009A3355" w:rsidRPr="00D30809">
        <w:rPr>
          <w:rFonts w:cs="Times New Roman"/>
          <w:sz w:val="24"/>
          <w:szCs w:val="24"/>
        </w:rPr>
        <w:t xml:space="preserve">, </w:t>
      </w:r>
      <w:r w:rsidR="00081C02" w:rsidRPr="00D30809">
        <w:rPr>
          <w:rFonts w:cs="Times New Roman"/>
          <w:sz w:val="24"/>
          <w:szCs w:val="24"/>
        </w:rPr>
        <w:t>with associated generalis</w:t>
      </w:r>
      <w:r w:rsidR="00B279FD" w:rsidRPr="00D30809">
        <w:rPr>
          <w:rFonts w:cs="Times New Roman"/>
          <w:sz w:val="24"/>
          <w:szCs w:val="24"/>
        </w:rPr>
        <w:t>ed</w:t>
      </w:r>
      <w:r w:rsidR="009A3355" w:rsidRPr="00D30809">
        <w:rPr>
          <w:rFonts w:cs="Times New Roman"/>
          <w:sz w:val="24"/>
          <w:szCs w:val="24"/>
        </w:rPr>
        <w:t xml:space="preserve"> </w:t>
      </w:r>
      <w:r w:rsidR="00771675" w:rsidRPr="00D30809">
        <w:rPr>
          <w:rFonts w:cs="Times New Roman"/>
          <w:sz w:val="24"/>
          <w:szCs w:val="24"/>
        </w:rPr>
        <w:t>flu-like symptoms</w:t>
      </w:r>
      <w:r w:rsidR="001E5F7A">
        <w:rPr>
          <w:rFonts w:cs="Times New Roman"/>
          <w:sz w:val="24"/>
          <w:szCs w:val="24"/>
        </w:rPr>
        <w:t>.</w:t>
      </w:r>
      <w:r w:rsidR="00B279FD" w:rsidRPr="00D30809">
        <w:rPr>
          <w:rFonts w:cs="Times New Roman"/>
          <w:sz w:val="24"/>
          <w:szCs w:val="24"/>
        </w:rPr>
        <w:fldChar w:fldCharType="begin" w:fldLock="1"/>
      </w:r>
      <w:r w:rsidR="003E350F" w:rsidRPr="00D30809">
        <w:rPr>
          <w:rFonts w:cs="Times New Roman"/>
          <w:sz w:val="24"/>
          <w:szCs w:val="24"/>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[4]","plainTextFormattedCitation":"[4]","previouslyFormattedCitation":"[4]"},"properties":{"noteIndex":0},"schema":"https://github.com/citation-style-language/schema/raw/master/csl-citation.json"}</w:instrText>
      </w:r>
      <w:r w:rsidR="00B279FD" w:rsidRPr="00D30809">
        <w:rPr>
          <w:rFonts w:cs="Times New Roman"/>
          <w:sz w:val="24"/>
          <w:szCs w:val="24"/>
        </w:rPr>
        <w:fldChar w:fldCharType="separate"/>
      </w:r>
      <w:r w:rsidR="0064169C" w:rsidRPr="00D30809">
        <w:rPr>
          <w:rFonts w:cs="Times New Roman"/>
          <w:noProof/>
          <w:sz w:val="24"/>
          <w:szCs w:val="24"/>
        </w:rPr>
        <w:t>[4]</w:t>
      </w:r>
      <w:r w:rsidR="00B279FD" w:rsidRPr="00D30809">
        <w:rPr>
          <w:rFonts w:cs="Times New Roman"/>
          <w:sz w:val="24"/>
          <w:szCs w:val="24"/>
        </w:rPr>
        <w:fldChar w:fldCharType="end"/>
      </w:r>
      <w:r w:rsidR="00B279FD" w:rsidRPr="00D30809">
        <w:rPr>
          <w:rFonts w:cs="Times New Roman"/>
          <w:sz w:val="24"/>
          <w:szCs w:val="24"/>
        </w:rPr>
        <w:t xml:space="preserve"> Neurological manifestations, such as facial nerve palsy, can occur as part of early disseminated infection</w:t>
      </w:r>
      <w:r w:rsidR="001E5F7A">
        <w:rPr>
          <w:rFonts w:cs="Times New Roman"/>
          <w:sz w:val="24"/>
          <w:szCs w:val="24"/>
        </w:rPr>
        <w:t>.</w:t>
      </w:r>
      <w:r w:rsidR="00771675" w:rsidRPr="00D30809">
        <w:rPr>
          <w:rFonts w:cs="Times New Roman"/>
          <w:sz w:val="24"/>
          <w:szCs w:val="24"/>
        </w:rPr>
        <w:fldChar w:fldCharType="begin" w:fldLock="1"/>
      </w:r>
      <w:r w:rsidR="003E350F" w:rsidRPr="00D30809">
        <w:rPr>
          <w:rFonts w:cs="Times New Roman"/>
          <w:sz w:val="24"/>
          <w:szCs w:val="24"/>
        </w:rPr>
        <w:instrText>ADDIN CSL_CITATION {"citationItems":[{"id":"ITEM-1","itemData":{"DOI":"10.1038/nrdp.2016.90","ISSN":"2056-676X","PMID":"27976670","author":[{"dropping-particle":"","family":"Steere","given":"Allen C.","non-dropping-particle":"","parse-names":false,"suffix":""},{"dropping-particle":"","family":"Strle","given":"Franc","non-dropping-particle":"","parse-names":false,"suffix":""},{"dropping-particle":"","family":"Wormser","given":"Gary P.","non-dropping-particle":"","parse-names":false,"suffix":""},{"dropping-particle":"","family":"Hu","given":"Linden T.","non-dropping-particle":"","parse-names":false,"suffix":""},{"dropping-particle":"","family":"Branda","given":"John A.","non-dropping-particle":"","parse-names":false,"suffix":""},{"dropping-particle":"","family":"Hovius","given":"Joppe W. R.","non-dropping-particle":"","parse-names":false,"suffix":""},{"dropping-particle":"","family":"Li","given":"Xin","non-dropping-particle":"","parse-names":false,"suffix":""},{"dropping-particle":"","family":"Mead","given":"Paul S.","non-dropping-particle":"","parse-names":false,"suffix":""}],"container-title":"Nature Reviews Disease Primers","id":"ITEM-1","issued":{"date-parts":[["2016"]]},"note":"NULL","page":"16090","publisher":"Macmillan Publishers Limited","title":"Lyme borreliosis","type":"article-journal","volume":"2"},"uris":["http://www.mendeley.com/documents/?uuid=597fd981-33c4-41af-b301-bd3fd480d68e"]}],"mendeley":{"formattedCitation":"[2]","plainTextFormattedCitation":"[2]","previouslyFormattedCitation":"[2]"},"properties":{"noteIndex":0},"schema":"https://github.com/citation-style-language/schema/raw/master/csl-citation.json"}</w:instrText>
      </w:r>
      <w:r w:rsidR="00771675" w:rsidRPr="00D30809">
        <w:rPr>
          <w:rFonts w:cs="Times New Roman"/>
          <w:sz w:val="24"/>
          <w:szCs w:val="24"/>
        </w:rPr>
        <w:fldChar w:fldCharType="separate"/>
      </w:r>
      <w:r w:rsidR="0064169C" w:rsidRPr="00D30809">
        <w:rPr>
          <w:rFonts w:cs="Times New Roman"/>
          <w:noProof/>
          <w:sz w:val="24"/>
          <w:szCs w:val="24"/>
        </w:rPr>
        <w:t>[2]</w:t>
      </w:r>
      <w:r w:rsidR="00771675" w:rsidRPr="00D30809">
        <w:rPr>
          <w:rFonts w:cs="Times New Roman"/>
          <w:sz w:val="24"/>
          <w:szCs w:val="24"/>
        </w:rPr>
        <w:fldChar w:fldCharType="end"/>
      </w:r>
      <w:r w:rsidR="00771675" w:rsidRPr="00D30809">
        <w:rPr>
          <w:rFonts w:cs="Times New Roman"/>
          <w:sz w:val="24"/>
          <w:szCs w:val="24"/>
        </w:rPr>
        <w:t xml:space="preserve"> The </w:t>
      </w:r>
      <w:r w:rsidR="00B279FD" w:rsidRPr="00D30809">
        <w:rPr>
          <w:rFonts w:cs="Times New Roman"/>
          <w:sz w:val="24"/>
          <w:szCs w:val="24"/>
        </w:rPr>
        <w:t>varied presentation</w:t>
      </w:r>
      <w:r w:rsidR="00771675" w:rsidRPr="00D30809">
        <w:rPr>
          <w:rFonts w:cs="Times New Roman"/>
          <w:sz w:val="24"/>
          <w:szCs w:val="24"/>
        </w:rPr>
        <w:t xml:space="preserve"> of the disease and the potential of </w:t>
      </w:r>
      <w:r w:rsidR="00453CF8" w:rsidRPr="00D30809">
        <w:rPr>
          <w:rFonts w:cs="Times New Roman"/>
          <w:sz w:val="24"/>
          <w:szCs w:val="24"/>
        </w:rPr>
        <w:t xml:space="preserve">increased </w:t>
      </w:r>
      <w:r w:rsidR="00683957" w:rsidRPr="00D30809">
        <w:rPr>
          <w:rFonts w:cs="Times New Roman"/>
          <w:sz w:val="24"/>
          <w:szCs w:val="24"/>
        </w:rPr>
        <w:t xml:space="preserve">tick </w:t>
      </w:r>
      <w:r w:rsidR="007903B5" w:rsidRPr="00D30809">
        <w:rPr>
          <w:rFonts w:cs="Times New Roman"/>
          <w:sz w:val="24"/>
          <w:szCs w:val="24"/>
        </w:rPr>
        <w:t xml:space="preserve">exposure </w:t>
      </w:r>
      <w:r w:rsidR="009A3355" w:rsidRPr="00D30809">
        <w:rPr>
          <w:rFonts w:cs="Times New Roman"/>
          <w:sz w:val="24"/>
          <w:szCs w:val="24"/>
        </w:rPr>
        <w:t xml:space="preserve">risk due to </w:t>
      </w:r>
      <w:r w:rsidR="00771675" w:rsidRPr="00D30809">
        <w:rPr>
          <w:rFonts w:cs="Times New Roman"/>
          <w:sz w:val="24"/>
          <w:szCs w:val="24"/>
        </w:rPr>
        <w:t xml:space="preserve">the extension of tick habitats </w:t>
      </w:r>
      <w:r w:rsidR="00060DFE" w:rsidRPr="00D30809">
        <w:rPr>
          <w:rFonts w:cs="Times New Roman"/>
          <w:sz w:val="24"/>
          <w:szCs w:val="24"/>
        </w:rPr>
        <w:t>as a result of</w:t>
      </w:r>
      <w:r w:rsidR="009A3355" w:rsidRPr="00D30809">
        <w:rPr>
          <w:rFonts w:cs="Times New Roman"/>
          <w:sz w:val="24"/>
          <w:szCs w:val="24"/>
        </w:rPr>
        <w:t xml:space="preserve"> changes in land management</w:t>
      </w:r>
      <w:r w:rsidR="00683957" w:rsidRPr="00D30809">
        <w:rPr>
          <w:rFonts w:cs="Times New Roman"/>
          <w:sz w:val="24"/>
          <w:szCs w:val="24"/>
        </w:rPr>
        <w:t>,</w:t>
      </w:r>
      <w:r w:rsidR="00771675" w:rsidRPr="00D30809">
        <w:rPr>
          <w:rFonts w:cs="Times New Roman"/>
          <w:sz w:val="24"/>
          <w:szCs w:val="24"/>
        </w:rPr>
        <w:t xml:space="preserve"> climate</w:t>
      </w:r>
      <w:r w:rsidR="00683957" w:rsidRPr="00D30809">
        <w:rPr>
          <w:rFonts w:cs="Times New Roman"/>
          <w:sz w:val="24"/>
          <w:szCs w:val="24"/>
        </w:rPr>
        <w:t xml:space="preserve"> and human </w:t>
      </w:r>
      <w:r w:rsidR="00060DFE" w:rsidRPr="00D30809">
        <w:rPr>
          <w:rFonts w:cs="Times New Roman"/>
          <w:sz w:val="24"/>
          <w:szCs w:val="24"/>
        </w:rPr>
        <w:t>activity</w:t>
      </w:r>
      <w:r w:rsidR="00771675" w:rsidRPr="00D30809">
        <w:rPr>
          <w:rFonts w:cs="Times New Roman"/>
          <w:sz w:val="24"/>
          <w:szCs w:val="24"/>
        </w:rPr>
        <w:t xml:space="preserve">, has resulted in </w:t>
      </w:r>
      <w:r w:rsidR="007903B5" w:rsidRPr="00D30809">
        <w:rPr>
          <w:rFonts w:cs="Times New Roman"/>
          <w:sz w:val="24"/>
          <w:szCs w:val="24"/>
        </w:rPr>
        <w:t xml:space="preserve">heightened awareness and surveillance by public </w:t>
      </w:r>
      <w:r w:rsidR="00683957" w:rsidRPr="00D30809">
        <w:rPr>
          <w:rFonts w:cs="Times New Roman"/>
          <w:sz w:val="24"/>
          <w:szCs w:val="24"/>
        </w:rPr>
        <w:t xml:space="preserve">health </w:t>
      </w:r>
      <w:r w:rsidR="00081C02" w:rsidRPr="00D30809">
        <w:rPr>
          <w:rFonts w:cs="Times New Roman"/>
          <w:sz w:val="24"/>
          <w:szCs w:val="24"/>
        </w:rPr>
        <w:t>organis</w:t>
      </w:r>
      <w:r w:rsidR="00277462" w:rsidRPr="00D30809">
        <w:rPr>
          <w:rFonts w:cs="Times New Roman"/>
          <w:sz w:val="24"/>
          <w:szCs w:val="24"/>
        </w:rPr>
        <w:t>ations</w:t>
      </w:r>
      <w:r w:rsidR="001E5F7A">
        <w:rPr>
          <w:rFonts w:cs="Times New Roman"/>
          <w:sz w:val="24"/>
          <w:szCs w:val="24"/>
        </w:rPr>
        <w:t>.</w:t>
      </w:r>
      <w:r w:rsidR="00771675" w:rsidRPr="00D30809">
        <w:rPr>
          <w:rFonts w:cs="Times New Roman"/>
          <w:sz w:val="24"/>
          <w:szCs w:val="24"/>
        </w:rPr>
        <w:fldChar w:fldCharType="begin" w:fldLock="1"/>
      </w:r>
      <w:r w:rsidR="003E350F" w:rsidRPr="00D30809">
        <w:rPr>
          <w:rFonts w:cs="Times New Roman"/>
          <w:sz w:val="24"/>
          <w:szCs w:val="24"/>
        </w:rPr>
        <w:instrText>ADDIN CSL_CITATION {"citationItems":[{"id":"ITEM-1","itemData":{"DOI":"10.1016/S1473-3099(15)70091-5","ISBN":"1612-9202(print)|1612-9210(electronic)","ISSN":"14744457","PMID":"25808458","abstract":"During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makers.","author":[{"dropping-particle":"","family":"Medlock","given":"Jolyon M.","non-dropping-particle":"","parse-names":false,"suffix":""},{"dropping-particle":"","family":"Leach","given":"Steve A.","non-dropping-particle":"","parse-names":false,"suffix":""}],"container-title":"The Lancet Infectious Diseases","id":"ITEM-1","issue":"6","issued":{"date-parts":[["2015"]]},"page":"721-730","publisher":"Elsevier Ltd","title":"Effect of climate change on vector-borne disease risk in the UK","type":"article-journal","volume":"15"},"uris":["http://www.mendeley.com/documents/?uuid=57392a4e-e6a2-4f21-8251-a9ad867081c3"]},{"id":"ITEM-2","itemData":{"author":[{"dropping-particle":"Van Den","family":"Wijngaard","given":"C C","non-dropping-particle":"","parse-names":false,"suffix":""},{"dropping-particle":"","family":"Hofhuis","given":"A","non-dropping-particle":"","parse-names":false,"suffix":""},{"dropping-particle":"","family":"Simões","given":"M","non-dropping-particle":"","parse-names":false,"suffix":""},{"dropping-particle":"","family":"Rood","given":"E","non-dropping-particle":"","parse-names":false,"suffix":""},{"dropping-particle":"Van","family":"Pelt","given":"W","non-dropping-particle":"","parse-names":false,"suffix":""},{"dropping-particle":"","family":"Zeller","given":"H","non-dropping-particle":"","parse-names":false,"suffix":""},{"dropping-particle":"Van","family":"Bortel","given":"W","non-dropping-particle":"","parse-names":false,"suffix":""}],"id":"ITEM-2","issued":{"date-parts":[["2017"]]},"page":"1-9","title":"Surveillance perspective on Lyme borreliosis across the European Union and European Economic Area","type":"article-journal"},"uris":["http://www.mendeley.com/documents/?uuid=bb9ddb0f-c57e-4e5c-9ca2-ebd9f31c7ead"]}],"mendeley":{"formattedCitation":"[5,6]","plainTextFormattedCitation":"[5,6]","previouslyFormattedCitation":"[5,6]"},"properties":{"noteIndex":0},"schema":"https://github.com/citation-style-language/schema/raw/master/csl-citation.json"}</w:instrText>
      </w:r>
      <w:r w:rsidR="00771675" w:rsidRPr="00D30809">
        <w:rPr>
          <w:rFonts w:cs="Times New Roman"/>
          <w:sz w:val="24"/>
          <w:szCs w:val="24"/>
        </w:rPr>
        <w:fldChar w:fldCharType="separate"/>
      </w:r>
      <w:r w:rsidR="0064169C" w:rsidRPr="00D30809">
        <w:rPr>
          <w:rFonts w:cs="Times New Roman"/>
          <w:noProof/>
          <w:sz w:val="24"/>
          <w:szCs w:val="24"/>
        </w:rPr>
        <w:t>[5,6]</w:t>
      </w:r>
      <w:r w:rsidR="00771675" w:rsidRPr="00D30809">
        <w:rPr>
          <w:rFonts w:cs="Times New Roman"/>
          <w:sz w:val="24"/>
          <w:szCs w:val="24"/>
        </w:rPr>
        <w:fldChar w:fldCharType="end"/>
      </w:r>
    </w:p>
    <w:p w14:paraId="409F7E36" w14:textId="5EA561BB" w:rsidR="00307BE8" w:rsidRPr="00D30809" w:rsidRDefault="00940FAA" w:rsidP="00A155A9">
      <w:pPr>
        <w:spacing w:line="480" w:lineRule="auto"/>
        <w:jc w:val="both"/>
        <w:rPr>
          <w:rFonts w:cs="Times New Roman"/>
          <w:sz w:val="24"/>
          <w:szCs w:val="24"/>
        </w:rPr>
      </w:pPr>
      <w:r w:rsidRPr="00D30809">
        <w:rPr>
          <w:rFonts w:cs="Times New Roman"/>
          <w:sz w:val="24"/>
          <w:szCs w:val="24"/>
        </w:rPr>
        <w:t>In Western Europe the population-weighted incide</w:t>
      </w:r>
      <w:r w:rsidR="003876FF" w:rsidRPr="00D30809">
        <w:rPr>
          <w:rFonts w:cs="Times New Roman"/>
          <w:sz w:val="24"/>
          <w:szCs w:val="24"/>
        </w:rPr>
        <w:t xml:space="preserve">nce has been estimated at 22.04 cases per </w:t>
      </w:r>
      <w:r w:rsidRPr="00D30809">
        <w:rPr>
          <w:rFonts w:cs="Times New Roman"/>
          <w:sz w:val="24"/>
          <w:szCs w:val="24"/>
        </w:rPr>
        <w:t>100,000 person-years</w:t>
      </w:r>
      <w:r w:rsidR="001E5F7A">
        <w:rPr>
          <w:rFonts w:cs="Times New Roman"/>
          <w:sz w:val="24"/>
          <w:szCs w:val="24"/>
        </w:rPr>
        <w:t>.</w:t>
      </w:r>
      <w:r w:rsidRPr="00D30809">
        <w:rPr>
          <w:rFonts w:cs="Times New Roman"/>
          <w:sz w:val="24"/>
          <w:szCs w:val="24"/>
        </w:rPr>
        <w:fldChar w:fldCharType="begin" w:fldLock="1"/>
      </w:r>
      <w:r w:rsidR="003E350F" w:rsidRPr="00D30809">
        <w:rPr>
          <w:rFonts w:cs="Times New Roman"/>
          <w:sz w:val="24"/>
          <w:szCs w:val="24"/>
        </w:rPr>
        <w:instrText>ADDIN CSL_CITATION {"citationItems":[{"id":"ITEM-1","itemData":{"DOI":"10.2218/resmedica.v22i1.743","ISSN":"2051-7580","abstract":"Background: Lyme borreliosis (LB) is the most common zoonotic disease transmitted by ticks in the USA and Europe. This review aims to estimate the regional burden of LB in Western Europe. Data from previous publications were used to calculate the mean incidence. The mean incidence rates were then combined to estimate the regional burden and a population-weighted regional burden of disease based on the standardized incidence from the included studies and the total population at risk. Methods: Reviews and surveillance reports identified by the initial database search were first assessed for eligibility by their title and abstract, and subsequently by a more detailed review of the source for the most recent data regarding LB. 11 sources of incidence data were included in the review, representing 17 countries in total. Incidence estimates were calculated from reported values and population data. Results: Countries in Western Europe have a large variance in the incidence rates. The highest reported incidences for LB were reported in southern Sweden with 464 per 100 000 and the lowest in Italy of 0.001 per 100 000. The unweighted mean for the included data provided an incidence of 56.3 per 100 000 persons per year, equating to approximately 232 125 cases in one year throughout the region. The calculated population-weighted average incidence for the regional burden of LB in Western Europe was 22.05 cases per 100 000 person-years. Conclusions: LB is an emerging disease and the most common zoonotic infection in Western Europe approaching endemic proportions in many European countries. The population-weighted incidence has been estimated by this study to be 22.04 per 100 000 person-years. Concordant and well-conducted surveillance and disease awareness should continue to be encouraged to monitor LB as tick numbers and activity increases.","author":[{"dropping-particle":"","family":"Sykes","given":"Robert Alexander;","non-dropping-particle":"","parse-names":false,"suffix":""},{"dropping-particle":"","family":"Makiello","given":"Phoebe","non-dropping-particle":"","parse-names":false,"suffix":""}],"container-title":"Journal of Public Health","id":"ITEM-1","issued":{"date-parts":[["2016"]]},"page":"1-8","title":"An Estimate of Lyme Borreliosis Incidence in Western Europe","type":"article-journal"},"uris":["http://www.mendeley.com/documents/?uuid=3faa1a96-35c5-428a-8fbf-fc0995189404"]}],"mendeley":{"formattedCitation":"[7]","plainTextFormattedCitation":"[7]","previouslyFormattedCitation":"[7]"},"properties":{"noteIndex":0},"schema":"https://github.com/citation-style-language/schema/raw/master/csl-citation.json"}</w:instrText>
      </w:r>
      <w:r w:rsidRPr="00D30809">
        <w:rPr>
          <w:rFonts w:cs="Times New Roman"/>
          <w:sz w:val="24"/>
          <w:szCs w:val="24"/>
        </w:rPr>
        <w:fldChar w:fldCharType="separate"/>
      </w:r>
      <w:r w:rsidR="0064169C" w:rsidRPr="00D30809">
        <w:rPr>
          <w:rFonts w:cs="Times New Roman"/>
          <w:noProof/>
          <w:sz w:val="24"/>
          <w:szCs w:val="24"/>
        </w:rPr>
        <w:t>[7]</w:t>
      </w:r>
      <w:r w:rsidRPr="00D30809">
        <w:rPr>
          <w:rFonts w:cs="Times New Roman"/>
          <w:sz w:val="24"/>
          <w:szCs w:val="24"/>
        </w:rPr>
        <w:fldChar w:fldCharType="end"/>
      </w:r>
      <w:r w:rsidRPr="00D30809">
        <w:rPr>
          <w:rFonts w:cs="Times New Roman"/>
          <w:sz w:val="24"/>
          <w:szCs w:val="24"/>
        </w:rPr>
        <w:t xml:space="preserve"> </w:t>
      </w:r>
      <w:r w:rsidR="009A49F0" w:rsidRPr="00D30809">
        <w:rPr>
          <w:rFonts w:cs="Times New Roman"/>
          <w:sz w:val="24"/>
          <w:szCs w:val="24"/>
        </w:rPr>
        <w:t xml:space="preserve">In the </w:t>
      </w:r>
      <w:r w:rsidR="00B279FD" w:rsidRPr="00D30809">
        <w:rPr>
          <w:rFonts w:cs="Times New Roman"/>
          <w:sz w:val="24"/>
          <w:szCs w:val="24"/>
        </w:rPr>
        <w:t>UK</w:t>
      </w:r>
      <w:r w:rsidR="00D858B0" w:rsidRPr="00D30809">
        <w:rPr>
          <w:rFonts w:cs="Times New Roman"/>
          <w:sz w:val="24"/>
          <w:szCs w:val="24"/>
        </w:rPr>
        <w:t>,</w:t>
      </w:r>
      <w:r w:rsidR="009A49F0" w:rsidRPr="00D30809">
        <w:rPr>
          <w:rFonts w:cs="Times New Roman"/>
          <w:sz w:val="24"/>
          <w:szCs w:val="24"/>
        </w:rPr>
        <w:t xml:space="preserve"> Lyme disease</w:t>
      </w:r>
      <w:r w:rsidR="003A7BAA" w:rsidRPr="00D30809">
        <w:rPr>
          <w:rFonts w:cs="Times New Roman"/>
          <w:sz w:val="24"/>
          <w:szCs w:val="24"/>
        </w:rPr>
        <w:t xml:space="preserve"> is </w:t>
      </w:r>
      <w:r w:rsidR="009C69C6" w:rsidRPr="00D30809">
        <w:rPr>
          <w:rFonts w:cs="Times New Roman"/>
          <w:sz w:val="24"/>
          <w:szCs w:val="24"/>
        </w:rPr>
        <w:t xml:space="preserve">not </w:t>
      </w:r>
      <w:r w:rsidR="003A7BAA" w:rsidRPr="00D30809">
        <w:rPr>
          <w:rFonts w:cs="Times New Roman"/>
          <w:sz w:val="24"/>
          <w:szCs w:val="24"/>
        </w:rPr>
        <w:t>a not</w:t>
      </w:r>
      <w:r w:rsidR="00277FAA" w:rsidRPr="00D30809">
        <w:rPr>
          <w:rFonts w:cs="Times New Roman"/>
          <w:sz w:val="24"/>
          <w:szCs w:val="24"/>
        </w:rPr>
        <w:t>ifiable disease, but laboratory-</w:t>
      </w:r>
      <w:r w:rsidR="003A7BAA" w:rsidRPr="00D30809">
        <w:rPr>
          <w:rFonts w:cs="Times New Roman"/>
          <w:sz w:val="24"/>
          <w:szCs w:val="24"/>
        </w:rPr>
        <w:t xml:space="preserve">confirmed </w:t>
      </w:r>
      <w:r w:rsidR="003A7BAA" w:rsidRPr="00D30809">
        <w:rPr>
          <w:rFonts w:cs="Times New Roman"/>
          <w:i/>
          <w:sz w:val="24"/>
          <w:szCs w:val="24"/>
        </w:rPr>
        <w:t>Borrelia</w:t>
      </w:r>
      <w:r w:rsidR="003A7BAA" w:rsidRPr="00D30809">
        <w:rPr>
          <w:rFonts w:cs="Times New Roman"/>
          <w:sz w:val="24"/>
          <w:szCs w:val="24"/>
        </w:rPr>
        <w:t xml:space="preserve"> spp. are notifiable causative organisms</w:t>
      </w:r>
      <w:r w:rsidR="001E5F7A">
        <w:rPr>
          <w:rFonts w:cs="Times New Roman"/>
          <w:sz w:val="24"/>
          <w:szCs w:val="24"/>
        </w:rPr>
        <w:t>.</w:t>
      </w:r>
      <w:r w:rsidR="003A7BAA" w:rsidRPr="00D30809">
        <w:rPr>
          <w:rFonts w:cs="Times New Roman"/>
          <w:sz w:val="24"/>
          <w:szCs w:val="24"/>
        </w:rPr>
        <w:fldChar w:fldCharType="begin" w:fldLock="1"/>
      </w:r>
      <w:r w:rsidR="003E350F" w:rsidRPr="00D30809">
        <w:rPr>
          <w:rFonts w:cs="Times New Roman"/>
          <w:sz w:val="24"/>
          <w:szCs w:val="24"/>
        </w:rPr>
        <w:instrText>ADDIN CSL_CITATION {"citationItems":[{"id":"ITEM-1","itemData":{"id":"ITEM-1","issued":{"date-parts":[["2010"]]},"title":"The Health Protection (Notification) Regulations 2010.","type":"legislation"},"uris":["http://www.mendeley.com/documents/?uuid=db0d0d49-2dd7-4086-94b4-5e80b02b612d"]}],"mendeley":{"formattedCitation":"[8]","plainTextFormattedCitation":"[8]","previouslyFormattedCitation":"[8]"},"properties":{"noteIndex":0},"schema":"https://github.com/citation-style-language/schema/raw/master/csl-citation.json"}</w:instrText>
      </w:r>
      <w:r w:rsidR="003A7BAA" w:rsidRPr="00D30809">
        <w:rPr>
          <w:rFonts w:cs="Times New Roman"/>
          <w:sz w:val="24"/>
          <w:szCs w:val="24"/>
        </w:rPr>
        <w:fldChar w:fldCharType="separate"/>
      </w:r>
      <w:r w:rsidR="0064169C" w:rsidRPr="00D30809">
        <w:rPr>
          <w:rFonts w:cs="Times New Roman"/>
          <w:noProof/>
          <w:sz w:val="24"/>
          <w:szCs w:val="24"/>
        </w:rPr>
        <w:t>[8]</w:t>
      </w:r>
      <w:r w:rsidR="003A7BAA" w:rsidRPr="00D30809">
        <w:rPr>
          <w:rFonts w:cs="Times New Roman"/>
          <w:sz w:val="24"/>
          <w:szCs w:val="24"/>
        </w:rPr>
        <w:fldChar w:fldCharType="end"/>
      </w:r>
      <w:r w:rsidR="0021334E" w:rsidRPr="00D30809">
        <w:rPr>
          <w:rFonts w:cs="Times New Roman"/>
          <w:sz w:val="24"/>
          <w:szCs w:val="24"/>
        </w:rPr>
        <w:t xml:space="preserve"> </w:t>
      </w:r>
      <w:r w:rsidR="0021334E" w:rsidRPr="00D30809">
        <w:rPr>
          <w:sz w:val="24"/>
          <w:szCs w:val="24"/>
        </w:rPr>
        <w:t>Public Health England (PHE) compi</w:t>
      </w:r>
      <w:r w:rsidR="00EE0250">
        <w:rPr>
          <w:sz w:val="24"/>
          <w:szCs w:val="24"/>
        </w:rPr>
        <w:t>l</w:t>
      </w:r>
      <w:r w:rsidR="0021334E" w:rsidRPr="00D30809">
        <w:rPr>
          <w:sz w:val="24"/>
          <w:szCs w:val="24"/>
        </w:rPr>
        <w:t xml:space="preserve">es data on laboratory-confirmed cases of Lyme disease in England and Wales, which show a rise in the national incidence of confirmed cases from </w:t>
      </w:r>
      <w:r w:rsidR="0021334E" w:rsidRPr="00D30809">
        <w:rPr>
          <w:rFonts w:cs="Times New Roman"/>
          <w:sz w:val="24"/>
          <w:szCs w:val="24"/>
        </w:rPr>
        <w:t>0.38</w:t>
      </w:r>
      <w:r w:rsidR="001E5F7A">
        <w:rPr>
          <w:rFonts w:cs="Times New Roman"/>
          <w:sz w:val="24"/>
          <w:szCs w:val="24"/>
        </w:rPr>
        <w:t xml:space="preserve"> per 100,000 population in 1997</w:t>
      </w:r>
      <w:r w:rsidR="0021334E" w:rsidRPr="00D30809">
        <w:rPr>
          <w:rFonts w:cs="Times New Roman"/>
          <w:sz w:val="24"/>
          <w:szCs w:val="24"/>
        </w:rPr>
        <w:fldChar w:fldCharType="begin" w:fldLock="1"/>
      </w:r>
      <w:r w:rsidR="003E350F" w:rsidRPr="00D30809">
        <w:rPr>
          <w:rFonts w:cs="Times New Roman"/>
          <w:sz w:val="24"/>
          <w:szCs w:val="24"/>
        </w:rPr>
        <w:instrText>ADDIN CSL_CITATION {"citationItems":[{"id":"ITEM-1","itemData":{"URL":"https://www.gov.uk/government/publications/lyme-borreliosis-epidemiology/lyme-borreliosis-epidemiology-and-surveillance","author":[{"dropping-particle":"","family":"Public Health England","given":"","non-dropping-particle":"","parse-names":false,"suffix":""}],"id":"ITEM-1","issued":{"date-parts":[["2013"]]},"note":"NULL","title":"Lyme borreliosis epidemiology and surveillance","type":"webpage"},"uris":["http://www.mendeley.com/documents/?uuid=a2d601a5-3410-41ed-bef1-f462ba73635f"]}],"mendeley":{"formattedCitation":"[9]","plainTextFormattedCitation":"[9]","previouslyFormattedCitation":"[9]"},"properties":{"noteIndex":0},"schema":"https://github.com/citation-style-language/schema/raw/master/csl-citation.json"}</w:instrText>
      </w:r>
      <w:r w:rsidR="0021334E" w:rsidRPr="00D30809">
        <w:rPr>
          <w:rFonts w:cs="Times New Roman"/>
          <w:sz w:val="24"/>
          <w:szCs w:val="24"/>
        </w:rPr>
        <w:fldChar w:fldCharType="separate"/>
      </w:r>
      <w:r w:rsidR="0021334E" w:rsidRPr="00D30809">
        <w:rPr>
          <w:rFonts w:cs="Times New Roman"/>
          <w:noProof/>
          <w:sz w:val="24"/>
          <w:szCs w:val="24"/>
        </w:rPr>
        <w:t>[9]</w:t>
      </w:r>
      <w:r w:rsidR="0021334E" w:rsidRPr="00D30809">
        <w:rPr>
          <w:rFonts w:cs="Times New Roman"/>
          <w:sz w:val="24"/>
          <w:szCs w:val="24"/>
        </w:rPr>
        <w:fldChar w:fldCharType="end"/>
      </w:r>
      <w:r w:rsidR="0021334E" w:rsidRPr="00D30809">
        <w:rPr>
          <w:rFonts w:cs="Times New Roman"/>
          <w:sz w:val="24"/>
          <w:szCs w:val="24"/>
        </w:rPr>
        <w:t xml:space="preserve"> to 1.95 per 100,000 population in 2016</w:t>
      </w:r>
      <w:r w:rsidR="001E5F7A">
        <w:rPr>
          <w:rFonts w:cs="Times New Roman"/>
          <w:sz w:val="24"/>
          <w:szCs w:val="24"/>
        </w:rPr>
        <w:t>.</w:t>
      </w:r>
      <w:r w:rsidR="0021334E" w:rsidRPr="00D30809">
        <w:rPr>
          <w:rFonts w:cs="Times New Roman"/>
          <w:sz w:val="24"/>
          <w:szCs w:val="24"/>
        </w:rPr>
        <w:fldChar w:fldCharType="begin" w:fldLock="1"/>
      </w:r>
      <w:r w:rsidR="003E350F" w:rsidRPr="00D30809">
        <w:rPr>
          <w:rFonts w:cs="Times New Roman"/>
          <w:sz w:val="24"/>
          <w:szCs w:val="24"/>
        </w:rPr>
        <w:instrText>ADDIN CSL_CITATION {"citationItems":[{"id":"ITEM-1","itemData":{"URL":"https://www.gov.uk/government/uploads/system/uploads/attachment_data/file/593004/hpr0617_zoos.pdf","accessed":{"date-parts":[["2017","7","14"]]},"author":[{"dropping-particle":"","family":"Public Health England","given":"","non-dropping-particle":"","parse-names":false,"suffix":""}],"id":"ITEM-1","issued":{"date-parts":[["2017"]]},"title":"Infection Report Volume 11 Number 6","type":"webpage"},"uris":["http://www.mendeley.com/documents/?uuid=2feb815b-1110-4f20-a955-c64a1e78b1df"]}],"mendeley":{"formattedCitation":"[10]","plainTextFormattedCitation":"[10]","previouslyFormattedCitation":"[10]"},"properties":{"noteIndex":0},"schema":"https://github.com/citation-style-language/schema/raw/master/csl-citation.json"}</w:instrText>
      </w:r>
      <w:r w:rsidR="0021334E" w:rsidRPr="00D30809">
        <w:rPr>
          <w:rFonts w:cs="Times New Roman"/>
          <w:sz w:val="24"/>
          <w:szCs w:val="24"/>
        </w:rPr>
        <w:fldChar w:fldCharType="separate"/>
      </w:r>
      <w:r w:rsidR="0021334E" w:rsidRPr="00D30809">
        <w:rPr>
          <w:rFonts w:cs="Times New Roman"/>
          <w:noProof/>
          <w:sz w:val="24"/>
          <w:szCs w:val="24"/>
        </w:rPr>
        <w:t>[10]</w:t>
      </w:r>
      <w:r w:rsidR="0021334E" w:rsidRPr="00D30809">
        <w:rPr>
          <w:rFonts w:cs="Times New Roman"/>
          <w:sz w:val="24"/>
          <w:szCs w:val="24"/>
        </w:rPr>
        <w:fldChar w:fldCharType="end"/>
      </w:r>
      <w:r w:rsidR="0021334E" w:rsidRPr="00D30809">
        <w:rPr>
          <w:rFonts w:cs="Times New Roman"/>
          <w:sz w:val="24"/>
          <w:szCs w:val="24"/>
        </w:rPr>
        <w:t xml:space="preserve"> </w:t>
      </w:r>
      <w:r w:rsidR="0075679C" w:rsidRPr="00D30809">
        <w:rPr>
          <w:rFonts w:cs="Times New Roman"/>
          <w:sz w:val="24"/>
          <w:szCs w:val="24"/>
        </w:rPr>
        <w:t>Data on</w:t>
      </w:r>
      <w:r w:rsidR="00821448" w:rsidRPr="00D30809">
        <w:rPr>
          <w:rFonts w:cs="Times New Roman"/>
          <w:sz w:val="24"/>
          <w:szCs w:val="24"/>
        </w:rPr>
        <w:t xml:space="preserve"> </w:t>
      </w:r>
      <w:r w:rsidR="0075679C" w:rsidRPr="00D30809">
        <w:rPr>
          <w:rFonts w:cs="Times New Roman"/>
          <w:sz w:val="24"/>
          <w:szCs w:val="24"/>
        </w:rPr>
        <w:t xml:space="preserve">laboratory-confirmed cases </w:t>
      </w:r>
      <w:r w:rsidR="00821448" w:rsidRPr="00D30809">
        <w:rPr>
          <w:rFonts w:cs="Times New Roman"/>
          <w:sz w:val="24"/>
          <w:szCs w:val="24"/>
        </w:rPr>
        <w:t xml:space="preserve">are </w:t>
      </w:r>
      <w:r w:rsidR="0075679C" w:rsidRPr="00D30809">
        <w:rPr>
          <w:rFonts w:cs="Times New Roman"/>
          <w:sz w:val="24"/>
          <w:szCs w:val="24"/>
        </w:rPr>
        <w:t>provided</w:t>
      </w:r>
      <w:r w:rsidR="001F679D" w:rsidRPr="00D30809">
        <w:rPr>
          <w:rFonts w:cs="Times New Roman"/>
          <w:sz w:val="24"/>
          <w:szCs w:val="24"/>
        </w:rPr>
        <w:t xml:space="preserve"> </w:t>
      </w:r>
      <w:r w:rsidR="00821448" w:rsidRPr="00D30809">
        <w:rPr>
          <w:rFonts w:cs="Times New Roman"/>
          <w:sz w:val="24"/>
          <w:szCs w:val="24"/>
        </w:rPr>
        <w:t xml:space="preserve">by the </w:t>
      </w:r>
      <w:r w:rsidR="0075679C" w:rsidRPr="00D30809">
        <w:rPr>
          <w:rFonts w:cs="Times New Roman"/>
          <w:sz w:val="24"/>
          <w:szCs w:val="24"/>
        </w:rPr>
        <w:t xml:space="preserve">national </w:t>
      </w:r>
      <w:r w:rsidR="00BB0F6C">
        <w:rPr>
          <w:rFonts w:cs="Times New Roman"/>
          <w:sz w:val="24"/>
          <w:szCs w:val="24"/>
        </w:rPr>
        <w:t>diagnostic</w:t>
      </w:r>
      <w:r w:rsidR="0075679C" w:rsidRPr="00D30809">
        <w:rPr>
          <w:rFonts w:cs="Times New Roman"/>
          <w:sz w:val="24"/>
          <w:szCs w:val="24"/>
        </w:rPr>
        <w:t xml:space="preserve"> laboratory, the </w:t>
      </w:r>
      <w:r w:rsidR="003876FF" w:rsidRPr="00D30809">
        <w:rPr>
          <w:rFonts w:cs="Times New Roman"/>
          <w:sz w:val="24"/>
          <w:szCs w:val="24"/>
        </w:rPr>
        <w:t xml:space="preserve">PHE </w:t>
      </w:r>
      <w:r w:rsidR="00821448" w:rsidRPr="00D30809">
        <w:rPr>
          <w:rFonts w:cs="Times New Roman"/>
          <w:sz w:val="24"/>
          <w:szCs w:val="24"/>
        </w:rPr>
        <w:t>Rare and Imported Pathogens Lab</w:t>
      </w:r>
      <w:r w:rsidR="0075679C" w:rsidRPr="00D30809">
        <w:rPr>
          <w:rFonts w:cs="Times New Roman"/>
          <w:sz w:val="24"/>
          <w:szCs w:val="24"/>
        </w:rPr>
        <w:t>oratory</w:t>
      </w:r>
      <w:r w:rsidR="00821448" w:rsidRPr="00D30809">
        <w:rPr>
          <w:rFonts w:cs="Times New Roman"/>
          <w:sz w:val="24"/>
          <w:szCs w:val="24"/>
        </w:rPr>
        <w:t xml:space="preserve"> (RIPL)</w:t>
      </w:r>
      <w:r w:rsidR="001F679D" w:rsidRPr="00D30809">
        <w:rPr>
          <w:rFonts w:cs="Times New Roman"/>
          <w:sz w:val="24"/>
          <w:szCs w:val="24"/>
        </w:rPr>
        <w:t xml:space="preserve">, which provides specialist </w:t>
      </w:r>
      <w:r w:rsidR="007A1D85" w:rsidRPr="00D30809">
        <w:rPr>
          <w:rFonts w:cs="Times New Roman"/>
          <w:sz w:val="24"/>
          <w:szCs w:val="24"/>
        </w:rPr>
        <w:t xml:space="preserve">advice and </w:t>
      </w:r>
      <w:r w:rsidR="001F679D" w:rsidRPr="00D30809">
        <w:rPr>
          <w:rFonts w:cs="Times New Roman"/>
          <w:sz w:val="24"/>
          <w:szCs w:val="24"/>
        </w:rPr>
        <w:t>diagnostics for L</w:t>
      </w:r>
      <w:r w:rsidR="009A49F0" w:rsidRPr="00D30809">
        <w:rPr>
          <w:rFonts w:cs="Times New Roman"/>
          <w:sz w:val="24"/>
          <w:szCs w:val="24"/>
        </w:rPr>
        <w:t>yme disease</w:t>
      </w:r>
      <w:r w:rsidR="001F679D" w:rsidRPr="00D30809">
        <w:rPr>
          <w:rFonts w:cs="Times New Roman"/>
          <w:sz w:val="24"/>
          <w:szCs w:val="24"/>
        </w:rPr>
        <w:t xml:space="preserve"> to the National Health Service (NHS) in England and Wales</w:t>
      </w:r>
      <w:r w:rsidR="00821448" w:rsidRPr="00D30809">
        <w:rPr>
          <w:rFonts w:cs="Times New Roman"/>
          <w:sz w:val="24"/>
          <w:szCs w:val="24"/>
        </w:rPr>
        <w:t>.</w:t>
      </w:r>
      <w:r w:rsidR="009C69C6" w:rsidRPr="00D30809">
        <w:rPr>
          <w:rFonts w:cs="Times New Roman"/>
          <w:sz w:val="24"/>
          <w:szCs w:val="24"/>
        </w:rPr>
        <w:t xml:space="preserve"> </w:t>
      </w:r>
      <w:r w:rsidR="00EA6B93" w:rsidRPr="00D30809">
        <w:rPr>
          <w:rFonts w:cs="Times New Roman"/>
          <w:sz w:val="24"/>
          <w:szCs w:val="24"/>
        </w:rPr>
        <w:t xml:space="preserve">Laboratory testing </w:t>
      </w:r>
      <w:r w:rsidR="009C69C6" w:rsidRPr="00D30809">
        <w:rPr>
          <w:rFonts w:cs="Times New Roman"/>
          <w:sz w:val="24"/>
          <w:szCs w:val="24"/>
        </w:rPr>
        <w:t>is based on serological diagnosis using a combination of screening and confirmatory immunoassays</w:t>
      </w:r>
      <w:r w:rsidR="00307BE8" w:rsidRPr="00D30809">
        <w:rPr>
          <w:rFonts w:cs="Times New Roman"/>
          <w:sz w:val="24"/>
          <w:szCs w:val="24"/>
        </w:rPr>
        <w:t xml:space="preserve"> in accordance with international</w:t>
      </w:r>
      <w:r w:rsidR="009A49F0" w:rsidRPr="00D30809">
        <w:rPr>
          <w:rFonts w:cs="Times New Roman"/>
          <w:sz w:val="24"/>
          <w:szCs w:val="24"/>
        </w:rPr>
        <w:t>ly accepted best practice for Lyme disease</w:t>
      </w:r>
      <w:r w:rsidR="00307BE8" w:rsidRPr="00D30809">
        <w:rPr>
          <w:rFonts w:cs="Times New Roman"/>
          <w:sz w:val="24"/>
          <w:szCs w:val="24"/>
        </w:rPr>
        <w:t xml:space="preserve"> diagnosis</w:t>
      </w:r>
      <w:r w:rsidR="001E5F7A">
        <w:rPr>
          <w:rFonts w:cs="Times New Roman"/>
          <w:sz w:val="24"/>
          <w:szCs w:val="24"/>
        </w:rPr>
        <w:t>.</w:t>
      </w:r>
      <w:r w:rsidR="00307FE6" w:rsidRPr="00D30809">
        <w:rPr>
          <w:rFonts w:cs="Times New Roman"/>
          <w:sz w:val="24"/>
          <w:szCs w:val="24"/>
        </w:rPr>
        <w:fldChar w:fldCharType="begin" w:fldLock="1"/>
      </w:r>
      <w:r w:rsidR="00D30809" w:rsidRPr="00D30809">
        <w:rPr>
          <w:rFonts w:cs="Times New Roman"/>
          <w:sz w:val="24"/>
          <w:szCs w:val="24"/>
        </w:rPr>
        <w:instrText>ADDIN CSL_CITATION {"citationItems":[{"id":"ITEM-1","itemData":{"DOI":"10.1186/s12879-016-1468-4","ISSN":"1471-2334","author":[{"dropping-particle":"","family":"Mmg","given":"Leeflang","non-dropping-particle":"","parse-names":false,"suffix":""},{"dropping-particle":"","family":"Cw","given":"Ang","non-dropping-particle":"","parse-names":false,"suffix":""},{"dropping-particle":"","family":"Berkhout","given":"J","non-dropping-particle":"","parse-names":false,"suffix":""},{"dropping-particle":"","family":"Ha","given":"Bijlmer","non-dropping-particle":"","parse-names":false,"suffix":""},{"dropping-particle":"","family":"W","given":"Van Bortel","non-dropping-particle":"","parse-names":false,"suffix":""}],"container-title":"BMC Infectious Diseases","id":"ITEM-1","issued":{"date-parts":[["2016"]]},"publisher":"BMC Infectious Diseases","title":"The diagnostic accuracy of serological tests for Lyme borreliosis : a systematic review and meta-analysis .","type":"article-journal"},"uris":["http://www.mendeley.com/documents/?uuid=23a612dd-2a26-43c9-99c9-b67016a358ab"]},{"id":"ITEM-2","itemData":{"DOI":"10.1016/j.cmi.2017.08.025","ISSN":"1198743X","author":[{"dropping-particle":"","family":"Dessau","given":"Ram B.","non-dropping-particle":"","parse-names":false,"suffix":""},{"dropping-particle":"","family":"Dam","given":"Alje P.","non-dropping-particle":"van","parse-names":false,"suffix":""},{"dropping-particle":"","family":"Fingerle","given":"Volker","non-dropping-particle":"","parse-names":false,"suffix":""},{"dropping-particle":"","family":"Gray","given":"Jeremy","non-dropping-particle":"","parse-names":false,"suffix":""},{"dropping-particle":"","family":"Hovius","given":"Joppe","non-dropping-particle":"","parse-names":false,"suffix":""},{"dropping-particle":"","family":"Hunfeld","given":"Klaus-Peter","non-dropping-particle":"","parse-names":false,"suffix":""},{"dropping-particle":"","family":"Jaulhac","given":"Benoit","non-dropping-particle":"","parse-names":false,"suffix":""},{"dropping-particle":"","family":"Kahl","given":"Olaf","non-dropping-particle":"","parse-names":false,"suffix":""},{"dropping-particle":"","family":"Kristoferitsch","given":"Wolfgang","non-dropping-particle":"","parse-names":false,"suffix":""},{"dropping-particle":"","family":"Lindgren","given":"Per-Eric","non-dropping-particle":"","parse-names":false,"suffix":""},{"dropping-particle":"","family":"Markowicz","given":"Mateusz","non-dropping-particle":"","parse-names":false,"suffix":""},{"dropping-particle":"","family":"Mavin","given":"Sally","non-dropping-particle":"","parse-names":false,"suffix":""},{"dropping-particle":"","family":"Ornstein","given":"Katharina","non-dropping-particle":"","parse-names":false,"suffix":""},{"dropping-particle":"","family":"Rupprecht","given":"Tobias","non-dropping-particle":"","parse-names":false,"suffix":""},{"dropping-particle":"","family":"Stanek","given":"Gerold","non-dropping-particle":"","parse-names":false,"suffix":""},{"dropping-particle":"","family":"Strle","given":"Franc","non-dropping-particle":"","parse-names":false,"suffix":""}],"container-title":"Clinical Microbiology and Infection","id":"ITEM-2","issued":{"date-parts":[["2017"]]},"publisher":"European Society of Clinical Microbiology and Infectious Diseases","title":"To test or not to test? Laboratory support for the diagnosis of Lyme borreliosis","type":"article-journal"},"uris":["http://www.mendeley.com/documents/?uuid=008139ca-f19a-4796-9860-b9064925e91e"]},{"id":"ITEM-3","itemData":{"URL":"https://www.nice.org.uk/guidance/ng95","accessed":{"date-parts":[["2017","10","23"]]},"author":[{"dropping-particle":"","family":"National Institute for Health and Care Excellence","given":"","non-dropping-particle":"","parse-names":false,"suffix":""}],"id":"ITEM-3","issued":{"date-parts":[["2018"]]},"title":"Lyme disease NICE guideline [NG95]","type":"webpage"},"uris":["http://www.mendeley.com/documents/?uuid=3c60817c-61d3-46a6-b42a-4baa11776ecd"]}],"mendeley":{"formattedCitation":"[4,11,12]","plainTextFormattedCitation":"[4,11,12]","previouslyFormattedCitation":"[4,11,12]"},"properties":{"noteIndex":0},"schema":"https://github.com/citation-style-language/schema/raw/master/csl-citation.json"}</w:instrText>
      </w:r>
      <w:r w:rsidR="00307FE6" w:rsidRPr="00D30809">
        <w:rPr>
          <w:rFonts w:cs="Times New Roman"/>
          <w:sz w:val="24"/>
          <w:szCs w:val="24"/>
        </w:rPr>
        <w:fldChar w:fldCharType="separate"/>
      </w:r>
      <w:r w:rsidR="0088241A" w:rsidRPr="00D30809">
        <w:rPr>
          <w:rFonts w:cs="Times New Roman"/>
          <w:noProof/>
          <w:sz w:val="24"/>
          <w:szCs w:val="24"/>
        </w:rPr>
        <w:t>[4,11,12]</w:t>
      </w:r>
      <w:r w:rsidR="00307FE6" w:rsidRPr="00D30809">
        <w:rPr>
          <w:rFonts w:cs="Times New Roman"/>
          <w:sz w:val="24"/>
          <w:szCs w:val="24"/>
        </w:rPr>
        <w:fldChar w:fldCharType="end"/>
      </w:r>
      <w:r w:rsidR="00B279FD" w:rsidRPr="00D30809">
        <w:rPr>
          <w:rFonts w:cs="Times New Roman"/>
          <w:sz w:val="24"/>
          <w:szCs w:val="24"/>
        </w:rPr>
        <w:t xml:space="preserve"> </w:t>
      </w:r>
      <w:r w:rsidR="00B4046F" w:rsidRPr="00CF20FF">
        <w:rPr>
          <w:rFonts w:cs="Times New Roman"/>
          <w:sz w:val="24"/>
          <w:szCs w:val="24"/>
        </w:rPr>
        <w:t>T</w:t>
      </w:r>
      <w:r w:rsidR="00C254B0" w:rsidRPr="00CF20FF">
        <w:rPr>
          <w:rFonts w:cs="Times New Roman"/>
          <w:sz w:val="24"/>
          <w:szCs w:val="24"/>
        </w:rPr>
        <w:t>he incidence of cases which do not require laboratory diagnostics is unknown.</w:t>
      </w:r>
      <w:r w:rsidR="00C254B0" w:rsidRPr="00D30809">
        <w:rPr>
          <w:rFonts w:cs="Times New Roman"/>
          <w:sz w:val="24"/>
          <w:szCs w:val="24"/>
        </w:rPr>
        <w:t xml:space="preserve"> </w:t>
      </w:r>
      <w:r w:rsidR="00C254B0" w:rsidRPr="00CF20FF">
        <w:rPr>
          <w:rFonts w:cs="Times New Roman"/>
          <w:sz w:val="24"/>
          <w:szCs w:val="24"/>
        </w:rPr>
        <w:t>These cases</w:t>
      </w:r>
      <w:r w:rsidR="00E21670" w:rsidRPr="00CF20FF">
        <w:rPr>
          <w:rFonts w:cs="Times New Roman"/>
          <w:sz w:val="24"/>
          <w:szCs w:val="24"/>
        </w:rPr>
        <w:t xml:space="preserve"> </w:t>
      </w:r>
      <w:r w:rsidR="00C254B0" w:rsidRPr="00CF20FF">
        <w:rPr>
          <w:rFonts w:cs="Times New Roman"/>
          <w:sz w:val="24"/>
          <w:szCs w:val="24"/>
        </w:rPr>
        <w:t xml:space="preserve">most likely </w:t>
      </w:r>
      <w:r w:rsidR="00CF20FF" w:rsidRPr="00CF20FF">
        <w:rPr>
          <w:rFonts w:cs="Times New Roman"/>
          <w:sz w:val="24"/>
          <w:szCs w:val="24"/>
        </w:rPr>
        <w:lastRenderedPageBreak/>
        <w:t>present</w:t>
      </w:r>
      <w:r w:rsidR="00C254B0" w:rsidRPr="00CF20FF">
        <w:rPr>
          <w:rFonts w:cs="Times New Roman"/>
          <w:sz w:val="24"/>
          <w:szCs w:val="24"/>
        </w:rPr>
        <w:t xml:space="preserve"> to and </w:t>
      </w:r>
      <w:r w:rsidR="00EA6B93" w:rsidRPr="00CF20FF">
        <w:rPr>
          <w:rFonts w:cs="Times New Roman"/>
          <w:sz w:val="24"/>
          <w:szCs w:val="24"/>
        </w:rPr>
        <w:t xml:space="preserve">are clinically-diagnosed and </w:t>
      </w:r>
      <w:r w:rsidR="00C254B0" w:rsidRPr="00CF20FF">
        <w:rPr>
          <w:rFonts w:cs="Times New Roman"/>
          <w:sz w:val="24"/>
          <w:szCs w:val="24"/>
        </w:rPr>
        <w:t>managed solely within primary care</w:t>
      </w:r>
      <w:r w:rsidR="00D858B0" w:rsidRPr="00CF20FF">
        <w:rPr>
          <w:rFonts w:cs="Times New Roman"/>
          <w:sz w:val="24"/>
          <w:szCs w:val="24"/>
        </w:rPr>
        <w:t>,</w:t>
      </w:r>
      <w:r w:rsidR="00D858B0" w:rsidRPr="00D30809">
        <w:rPr>
          <w:rFonts w:cs="Times New Roman"/>
          <w:sz w:val="24"/>
          <w:szCs w:val="24"/>
        </w:rPr>
        <w:t xml:space="preserve"> as recommended by </w:t>
      </w:r>
      <w:r w:rsidR="00C254B0" w:rsidRPr="00D30809">
        <w:rPr>
          <w:rFonts w:cs="Times New Roman"/>
          <w:sz w:val="24"/>
          <w:szCs w:val="24"/>
        </w:rPr>
        <w:t>The National Institute for Health and Care Excellence (NICE) guidelines</w:t>
      </w:r>
      <w:r w:rsidR="001E5F7A">
        <w:rPr>
          <w:rFonts w:cs="Times New Roman"/>
          <w:sz w:val="24"/>
          <w:szCs w:val="24"/>
        </w:rPr>
        <w:t>.</w:t>
      </w:r>
      <w:r w:rsidR="00C254B0" w:rsidRPr="00D30809">
        <w:rPr>
          <w:rFonts w:cs="Times New Roman"/>
          <w:sz w:val="24"/>
          <w:szCs w:val="24"/>
        </w:rPr>
        <w:fldChar w:fldCharType="begin" w:fldLock="1"/>
      </w:r>
      <w:r w:rsidR="003E350F" w:rsidRPr="00D30809">
        <w:rPr>
          <w:rFonts w:cs="Times New Roman"/>
          <w:sz w:val="24"/>
          <w:szCs w:val="24"/>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[4]","plainTextFormattedCitation":"[4]","previouslyFormattedCitation":"[4]"},"properties":{"noteIndex":0},"schema":"https://github.com/citation-style-language/schema/raw/master/csl-citation.json"}</w:instrText>
      </w:r>
      <w:r w:rsidR="00C254B0" w:rsidRPr="00D30809">
        <w:rPr>
          <w:rFonts w:cs="Times New Roman"/>
          <w:sz w:val="24"/>
          <w:szCs w:val="24"/>
        </w:rPr>
        <w:fldChar w:fldCharType="separate"/>
      </w:r>
      <w:r w:rsidR="0064169C" w:rsidRPr="00D30809">
        <w:rPr>
          <w:rFonts w:cs="Times New Roman"/>
          <w:noProof/>
          <w:sz w:val="24"/>
          <w:szCs w:val="24"/>
        </w:rPr>
        <w:t>[4]</w:t>
      </w:r>
      <w:r w:rsidR="00C254B0" w:rsidRPr="00D30809">
        <w:rPr>
          <w:rFonts w:cs="Times New Roman"/>
          <w:sz w:val="24"/>
          <w:szCs w:val="24"/>
        </w:rPr>
        <w:fldChar w:fldCharType="end"/>
      </w:r>
      <w:r w:rsidR="00CF20FF">
        <w:rPr>
          <w:rFonts w:cs="Times New Roman"/>
          <w:sz w:val="24"/>
          <w:szCs w:val="24"/>
        </w:rPr>
        <w:t xml:space="preserve"> The incidence of Lyme disease cases seen in primary care in the UK has been estimated to be between two and six times the number confirmed by laboratories.</w:t>
      </w:r>
      <w:r w:rsidR="00CF20FF">
        <w:rPr>
          <w:rFonts w:cs="Times New Roman"/>
          <w:sz w:val="24"/>
          <w:szCs w:val="24"/>
        </w:rPr>
        <w:fldChar w:fldCharType="begin" w:fldLock="1"/>
      </w:r>
      <w:r w:rsidR="00CF20FF">
        <w:rPr>
          <w:rFonts w:cs="Times New Roman"/>
          <w:sz w:val="24"/>
          <w:szCs w:val="24"/>
        </w:rPr>
        <w:instrText>ADDIN CSL_CITATION {"citationItems":[{"id":"ITEM-1","itemData":{"author":[{"dropping-particle":"","family":"Cairns","given":"Victoria","non-dropping-particle":"","parse-names":false,"suffix":""},{"dropping-particle":"","family":"Wallenhorst","given":"Christopher","non-dropping-particle":"","parse-names":false,"suffix":""},{"dropping-particle":"","family":"Rietbrock","given":"Stephen","non-dropping-particle":"","parse-names":false,"suffix":""},{"dropping-particle":"","family":"Martinez","given":"Carlos","non-dropping-particle":"","parse-names":false,"suffix":""}],"container-title":"BMJ Open (In press)","id":"ITEM-1","issued":{"date-parts":[["2019"]]},"title":"The incidence of Lyme disease in the UK, a population-based cohort study","type":"article-journal"},"uris":["http://www.mendeley.com/documents/?uuid=d8c42afe-9213-404c-8fc2-6c3abeba5af6"]}],"mendeley":{"formattedCitation":"[13]","plainTextFormattedCitation":"[13]","previouslyFormattedCitation":"[13]"},"properties":{"noteIndex":0},"schema":"https://github.com/citation-style-language/schema/raw/master/csl-citation.json"}</w:instrText>
      </w:r>
      <w:r w:rsidR="00CF20FF">
        <w:rPr>
          <w:rFonts w:cs="Times New Roman"/>
          <w:sz w:val="24"/>
          <w:szCs w:val="24"/>
        </w:rPr>
        <w:fldChar w:fldCharType="separate"/>
      </w:r>
      <w:r w:rsidR="00CF20FF" w:rsidRPr="00CF20FF">
        <w:rPr>
          <w:rFonts w:cs="Times New Roman"/>
          <w:noProof/>
          <w:sz w:val="24"/>
          <w:szCs w:val="24"/>
        </w:rPr>
        <w:t>[13]</w:t>
      </w:r>
      <w:r w:rsidR="00CF20FF">
        <w:rPr>
          <w:rFonts w:cs="Times New Roman"/>
          <w:sz w:val="24"/>
          <w:szCs w:val="24"/>
        </w:rPr>
        <w:fldChar w:fldCharType="end"/>
      </w:r>
      <w:r w:rsidR="00D858B0" w:rsidRPr="00D30809">
        <w:rPr>
          <w:rFonts w:cs="Times New Roman"/>
          <w:sz w:val="24"/>
          <w:szCs w:val="24"/>
        </w:rPr>
        <w:t xml:space="preserve"> </w:t>
      </w:r>
    </w:p>
    <w:p w14:paraId="41B9B369" w14:textId="2D1DD669" w:rsidR="009A0513" w:rsidRPr="00D30809" w:rsidRDefault="003E350F" w:rsidP="00A155A9">
      <w:pPr>
        <w:spacing w:line="480" w:lineRule="auto"/>
        <w:jc w:val="both"/>
        <w:rPr>
          <w:rFonts w:cs="Times New Roman"/>
          <w:sz w:val="24"/>
          <w:szCs w:val="24"/>
        </w:rPr>
      </w:pPr>
      <w:r w:rsidRPr="00D30809">
        <w:rPr>
          <w:rFonts w:cs="Times New Roman"/>
          <w:sz w:val="24"/>
          <w:szCs w:val="24"/>
        </w:rPr>
        <w:t>Information regarding the</w:t>
      </w:r>
      <w:r w:rsidR="009A0513" w:rsidRPr="00D30809">
        <w:rPr>
          <w:rFonts w:cs="Times New Roman"/>
          <w:sz w:val="24"/>
          <w:szCs w:val="24"/>
        </w:rPr>
        <w:t xml:space="preserve"> demographics of Lyme disease cases in </w:t>
      </w:r>
      <w:r w:rsidR="00F1728E" w:rsidRPr="00D30809">
        <w:rPr>
          <w:rFonts w:cs="Times New Roman"/>
          <w:sz w:val="24"/>
          <w:szCs w:val="24"/>
        </w:rPr>
        <w:t>England and Wales</w:t>
      </w:r>
      <w:r w:rsidRPr="00D30809">
        <w:rPr>
          <w:rFonts w:cs="Times New Roman"/>
          <w:sz w:val="24"/>
          <w:szCs w:val="24"/>
        </w:rPr>
        <w:t xml:space="preserve"> is limited. Laboratory surveillance data published in </w:t>
      </w:r>
      <w:r w:rsidR="0012636D" w:rsidRPr="00D30809">
        <w:rPr>
          <w:rFonts w:cs="Times New Roman"/>
          <w:sz w:val="24"/>
          <w:szCs w:val="24"/>
        </w:rPr>
        <w:t>2000</w:t>
      </w:r>
      <w:r w:rsidRPr="00D30809">
        <w:rPr>
          <w:rFonts w:cs="Times New Roman"/>
          <w:sz w:val="24"/>
          <w:szCs w:val="24"/>
        </w:rPr>
        <w:t xml:space="preserve"> describe an equal </w:t>
      </w:r>
      <w:r w:rsidR="00FE4CFF" w:rsidRPr="00D30809">
        <w:rPr>
          <w:rFonts w:cs="Times New Roman"/>
          <w:sz w:val="24"/>
          <w:szCs w:val="24"/>
        </w:rPr>
        <w:t>sex</w:t>
      </w:r>
      <w:r w:rsidRPr="00D30809">
        <w:rPr>
          <w:rFonts w:cs="Times New Roman"/>
          <w:sz w:val="24"/>
          <w:szCs w:val="24"/>
        </w:rPr>
        <w:t xml:space="preserve"> ratio at all ages, however, numbers were not provided and statistical comparison </w:t>
      </w:r>
      <w:r w:rsidR="00734347" w:rsidRPr="00D30809">
        <w:rPr>
          <w:rFonts w:cs="Times New Roman"/>
          <w:sz w:val="24"/>
          <w:szCs w:val="24"/>
        </w:rPr>
        <w:t xml:space="preserve">was not </w:t>
      </w:r>
      <w:r w:rsidRPr="00D30809">
        <w:rPr>
          <w:rFonts w:cs="Times New Roman"/>
          <w:sz w:val="24"/>
          <w:szCs w:val="24"/>
        </w:rPr>
        <w:t>performed</w:t>
      </w:r>
      <w:r w:rsidR="001E5F7A">
        <w:rPr>
          <w:rFonts w:cs="Times New Roman"/>
          <w:sz w:val="24"/>
          <w:szCs w:val="24"/>
        </w:rPr>
        <w:t>.</w:t>
      </w:r>
      <w:r w:rsidRPr="00D30809">
        <w:rPr>
          <w:rFonts w:cs="Times New Roman"/>
          <w:sz w:val="24"/>
          <w:szCs w:val="24"/>
        </w:rPr>
        <w:fldChar w:fldCharType="begin" w:fldLock="1"/>
      </w:r>
      <w:r w:rsidR="00CF20FF">
        <w:rPr>
          <w:rFonts w:cs="Times New Roman"/>
          <w:sz w:val="24"/>
          <w:szCs w:val="24"/>
        </w:rPr>
        <w:instrText>ADDIN CSL_CITATION {"citationItems":[{"id":"ITEM-1","itemData":{"DOI":"10.3201/eid0604.000416","ISBN":"1080-6040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diseases","id":"ITEM-1","issue":"4","issued":{"date-parts":[["2000"]]},"note":"NULL","page":"404-7","title":"Lyme disease surveillance in England and Wales, 1986 1998.","type":"article-journal","volume":"6"},"uris":["http://www.mendeley.com/documents/?uuid=6d4ff48a-71df-41fc-be08-c32d8a69cb12"]}],"mendeley":{"formattedCitation":"[14]","plainTextFormattedCitation":"[14]","previouslyFormattedCitation":"[14]"},"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[14]</w:t>
      </w:r>
      <w:r w:rsidRPr="00D30809">
        <w:rPr>
          <w:rFonts w:cs="Times New Roman"/>
          <w:sz w:val="24"/>
          <w:szCs w:val="24"/>
        </w:rPr>
        <w:fldChar w:fldCharType="end"/>
      </w:r>
      <w:r w:rsidRPr="00D30809">
        <w:rPr>
          <w:rFonts w:cs="Times New Roman"/>
          <w:sz w:val="24"/>
          <w:szCs w:val="24"/>
        </w:rPr>
        <w:t xml:space="preserve"> They describe a</w:t>
      </w:r>
      <w:r w:rsidR="004D5423" w:rsidRPr="00D30809">
        <w:rPr>
          <w:rFonts w:cs="Times New Roman"/>
          <w:sz w:val="24"/>
          <w:szCs w:val="24"/>
        </w:rPr>
        <w:t xml:space="preserve"> </w:t>
      </w:r>
      <w:r w:rsidRPr="00D30809">
        <w:rPr>
          <w:rFonts w:cs="Times New Roman"/>
          <w:sz w:val="24"/>
          <w:szCs w:val="24"/>
        </w:rPr>
        <w:t>bimodal age distribution with peaks in childhood and at 45-64 years old. Hospital admissions data investigating Lyme disease and Bell’s palsy describe a similar bimodal distribution</w:t>
      </w:r>
      <w:r w:rsidR="001E5F7A">
        <w:rPr>
          <w:rFonts w:cs="Times New Roman"/>
          <w:sz w:val="24"/>
          <w:szCs w:val="24"/>
        </w:rPr>
        <w:t>.</w:t>
      </w:r>
      <w:r w:rsidRPr="00D30809">
        <w:rPr>
          <w:rFonts w:cs="Times New Roman"/>
          <w:sz w:val="24"/>
          <w:szCs w:val="24"/>
        </w:rPr>
        <w:fldChar w:fldCharType="begin" w:fldLock="1"/>
      </w:r>
      <w:r w:rsidR="00CF20FF">
        <w:rPr>
          <w:rFonts w:cs="Times New Roman"/>
          <w:sz w:val="24"/>
          <w:szCs w:val="24"/>
        </w:rPr>
        <w:instrText>ADDIN CSL_CITATION {"citationItems":[{"id":"ITEM-1","itemData":{"author":[{"dropping-particle":"","family":"Cooper","given":"Lilli","non-dropping-particle":"","parse-names":false,"suffix":""},{"dropping-particle":"","family":"Branagan-harris","given":"Michael","non-dropping-particle":"","parse-names":false,"suffix":""},{"dropping-particle":"","family":"Tuson","given":"Richard","non-dropping-particle":"","parse-names":false,"suffix":""},{"dropping-particle":"","family":"Nduka","given":"Charles","non-dropping-particle":"","parse-names":false,"suffix":""}],"id":"ITEM-1","issue":"May","issued":{"date-parts":[["2017"]]},"title":"Lyme disease and Bell ’ s palsy :","type":"article-journal"},"uris":["http://www.mendeley.com/documents/?uuid=bf47929b-a6e2-413e-a446-7bdf56b4ce3d"]}],"mendeley":{"formattedCitation":"[15]","plainTextFormattedCitation":"[15]","previouslyFormattedCitation":"[15]"},"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[15]</w:t>
      </w:r>
      <w:r w:rsidRPr="00D30809">
        <w:rPr>
          <w:rFonts w:cs="Times New Roman"/>
          <w:sz w:val="24"/>
          <w:szCs w:val="24"/>
        </w:rPr>
        <w:fldChar w:fldCharType="end"/>
      </w:r>
      <w:r w:rsidRPr="00D30809">
        <w:rPr>
          <w:rFonts w:cs="Times New Roman"/>
          <w:sz w:val="24"/>
          <w:szCs w:val="24"/>
        </w:rPr>
        <w:t xml:space="preserve"> These findings are similar to other European countries</w:t>
      </w:r>
      <w:r w:rsidR="001E5F7A">
        <w:rPr>
          <w:rFonts w:cs="Times New Roman"/>
          <w:sz w:val="24"/>
          <w:szCs w:val="24"/>
        </w:rPr>
        <w:t>.</w:t>
      </w:r>
      <w:r w:rsidRPr="00D30809">
        <w:rPr>
          <w:rFonts w:cs="Times New Roman"/>
          <w:sz w:val="24"/>
          <w:szCs w:val="24"/>
        </w:rPr>
        <w:fldChar w:fldCharType="begin" w:fldLock="1"/>
      </w:r>
      <w:r w:rsidR="00CF20FF">
        <w:rPr>
          <w:rFonts w:cs="Times New Roman"/>
          <w:sz w:val="24"/>
          <w:szCs w:val="24"/>
        </w:rPr>
        <w:instrText>ADDIN CSL_CITATION {"citationItems":[{"id":"ITEM-1","itemData":{"DOI":"https://dx.doi.org/10.3201/eid2308.161273","ISBN":"0753-3322 (Print)\\r0753-3322 (Linking)","ISSN":"07533322","PMID":"2686770","abstract":"In 1986-1988 there were 123 patients with positive serology for Lyme borreliosis out of 4000 sera referred to the Department of Bacteriology and Immunology, University of Helsinki. Of the 63 patients with positive serology in 1986-1987 20 showed a predominant involvement of the nervous system, 18 complained of joint symptoms and 11 patients merely showed a skin involvement including 8 patients with erythema chronicum migrans (ECM) and 3 patients with acrodermatitis chronica atrophicans (ACA). Two of the patients had unspedfic general symptoms and in 5 patients the type of involvement remained unknown. The serology was considered to be falsely positive in 2 patients with tuberculous meningitis, in one with syphilis and in another with recurrent fever. ?? 1988.","author":[{"dropping-particle":"","family":"Sajanti","given":"Eeva","non-dropping-particle":"","parse-names":false,"suffix":""},{"dropping-particle":"","family":"Virtanen","given":"Mikko","non-dropping-particle":"","parse-names":false,"suffix":""},{"dropping-particle":"","family":"Helve","given":"Otto","non-dropping-particle":"","parse-names":false,"suffix":""},{"dropping-particle":"","family":"Kussi","given":"Markku","non-dropping-particle":"","parse-names":false,"suffix":""},{"dropping-particle":"","family":"Lyytikainen","given":"Outi","non-dropping-particle":"","parse-names":false,"suffix":""},{"dropping-particle":"","family":"Hytonen","given":"Jukka","non-dropping-particle":"","parse-names":false,"suffix":""},{"dropping-particle":"","family":"Sane","given":"Jussi","non-dropping-particle":"","parse-names":false,"suffix":""}],"container-title":"Emerging infectious diseases","id":"ITEM-1","issue":"8","issued":{"date-parts":[["2017"]]},"page":"128-1288","title":"Lyme borreliosis in Finland in 1995-2014","type":"article-journal","volume":"23"},"uris":["http://www.mendeley.com/documents/?uuid=b12af0ee-1c00-41c2-9567-0c7ec4d4d748"]},{"id":"ITEM-2","itemData":{"DOI":"10.1016/j.ttbdis.2016.06.006","ISSN":"1877959X","PMID":"27475874","author":[{"dropping-particle":"","family":"Eliassen","given":"Knut Eirik","non-dropping-particle":"","parse-names":false,"suffix":""},{"dropping-particle":"","family":"Berild","given":"Dag","non-dropping-particle":"","parse-names":false,"suffix":""},{"dropping-particle":"","family":"Reiso","given":"Harald","non-dropping-particle":"","parse-names":false,"suffix":""},{"dropping-particle":"","family":"Grude","given":"Nils","non-dropping-particle":"","parse-names":false,"suffix":""},{"dropping-particle":"","family":"Christophersen","given":"Karen Sofie","non-dropping-particle":"","parse-names":false,"suffix":""},{"dropping-particle":"","family":"Finckenhagen","given":"Cecilie","non-dropping-particle":"","parse-names":false,"suffix":""},{"dropping-particle":"","family":"Lindbæk","given":"Morten","non-dropping-particle":"","parse-names":false,"suffix":""}],"container-title":"Ticks and Tick-borne Diseases","id":"ITEM-2","issued":{"date-parts":[["2016"]]},"page":"2-9","publisher":"Elsevier GmbH.","title":"Incidence and antibiotic treatment of erythema migrans in Norway 2005–2009","type":"article-journal"},"uris":["http://www.mendeley.com/documents/?uuid=5a8e5c68-e20a-4904-9875-ac593d57da84"]},{"id":"ITEM-3","itemData":{"DOI":"19906 [pii]","ISBN":"1560-7917","ISSN":"1025496X","PMID":"21794218","abstract":"Despite improvements in prevention, diagnosis and treatment, Lyme borreliosis (LB) is still the most common arthropod-borne disease in temperate regions of the northern hemisphere, with risk of infection associated with occupation (e.g. forestry work) and certain outdoor recreational activities (e.g. mushroom collecting). In Europe, LB is caused by infection with one or more pathogenic European genospecies of the spirochaete Borrelia burgdorferi sensu lato, mainly transmitted by the tick Ixodes ricinus. Recent surveys show that the overall prevalence of LB may be stabilising, but its geographical distribution is increasing. In addition, much remains to be discovered about the factors affecting genospecific prevalence, transmission and virulence, although avoidance of tick bite still appears to be the most efficient preventive measure. Uniform, European-wide surveillance programmes (particularly on a local scale) and standardisation of diagnostic tests and treatments are still urgently needed, especially in the light of climate change scenarios and land-use and socio-economic changes. Improved epidemiological knowledge will also aid development of more accurate risk prediction models for LB. Studies on the effects of biodiversity loss and ecosystem changes on LB emergence may identify new paradigms for the prevention and control of LB and other tick-borne diseases.","author":[{"dropping-particle":"","family":"Rizzoli","given":"A.","non-dropping-particle":"","parse-names":false,"suffix":""},{"dropping-particle":"","family":"Hauffe","given":"H. C.","non-dropping-particle":"","parse-names":false,"suffix":""},{"dropping-particle":"","family":"Carpi","given":"G.","non-dropping-particle":"","parse-names":false,"suffix":""},{"dropping-particle":"","family":"Vourc'h","given":"G. I.","non-dropping-particle":"","parse-names":false,"suffix":""},{"dropping-particle":"","family":"Neteler","given":"M.","non-dropping-particle":"","parse-names":false,"suffix":""},{"dropping-particle":"","family":"Rosà","given":"R.","non-dropping-particle":"","parse-names":false,"suffix":""}],"container-title":"Eurosurveillance","id":"ITEM-3","issue":"27","issued":{"date-parts":[["2011"]]},"page":"1-8","title":"Lyme borreliosis in Europe","type":"article-journal","volume":"16"},"uris":["http://www.mendeley.com/documents/?uuid=68c122a8-3025-4886-9e0d-192a3f344c59"]}],"mendeley":{"formattedCitation":"[16–18]","plainTextFormattedCitation":"[16–18]","previouslyFormattedCitation":"[16–18]"},"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[16–18]</w:t>
      </w:r>
      <w:r w:rsidRPr="00D30809">
        <w:rPr>
          <w:rFonts w:cs="Times New Roman"/>
          <w:sz w:val="24"/>
          <w:szCs w:val="24"/>
        </w:rPr>
        <w:fldChar w:fldCharType="end"/>
      </w:r>
      <w:r w:rsidRPr="00D30809">
        <w:rPr>
          <w:rFonts w:cs="Times New Roman"/>
          <w:sz w:val="24"/>
          <w:szCs w:val="24"/>
        </w:rPr>
        <w:t xml:space="preserve"> There is</w:t>
      </w:r>
      <w:r w:rsidR="000D33F0" w:rsidRPr="00D30809">
        <w:rPr>
          <w:rFonts w:cs="Times New Roman"/>
          <w:sz w:val="24"/>
          <w:szCs w:val="24"/>
        </w:rPr>
        <w:t xml:space="preserve"> </w:t>
      </w:r>
      <w:r w:rsidRPr="00D30809">
        <w:rPr>
          <w:rFonts w:cs="Times New Roman"/>
          <w:sz w:val="24"/>
          <w:szCs w:val="24"/>
        </w:rPr>
        <w:t xml:space="preserve">a sparsity of recent demographic data for Lyme disease in </w:t>
      </w:r>
      <w:r w:rsidR="00F1728E" w:rsidRPr="00D30809">
        <w:rPr>
          <w:rFonts w:cs="Times New Roman"/>
          <w:sz w:val="24"/>
          <w:szCs w:val="24"/>
        </w:rPr>
        <w:t>England and Wales</w:t>
      </w:r>
      <w:r w:rsidRPr="00D30809">
        <w:rPr>
          <w:rFonts w:cs="Times New Roman"/>
          <w:sz w:val="24"/>
          <w:szCs w:val="24"/>
        </w:rPr>
        <w:t xml:space="preserve">. </w:t>
      </w:r>
      <w:r w:rsidR="00734347" w:rsidRPr="00D30809">
        <w:rPr>
          <w:rFonts w:cs="Times New Roman"/>
          <w:sz w:val="24"/>
          <w:szCs w:val="24"/>
        </w:rPr>
        <w:t>T</w:t>
      </w:r>
      <w:r w:rsidR="00F1728E" w:rsidRPr="00D30809">
        <w:rPr>
          <w:rFonts w:cs="Times New Roman"/>
          <w:sz w:val="24"/>
          <w:szCs w:val="24"/>
        </w:rPr>
        <w:t xml:space="preserve">he geographic distribution of </w:t>
      </w:r>
      <w:r w:rsidR="00734347" w:rsidRPr="00D30809">
        <w:rPr>
          <w:rFonts w:cs="Times New Roman"/>
          <w:sz w:val="24"/>
          <w:szCs w:val="24"/>
        </w:rPr>
        <w:t xml:space="preserve">confirmed </w:t>
      </w:r>
      <w:r w:rsidR="00F1728E" w:rsidRPr="00D30809">
        <w:rPr>
          <w:rFonts w:cs="Times New Roman"/>
          <w:sz w:val="24"/>
          <w:szCs w:val="24"/>
        </w:rPr>
        <w:t xml:space="preserve">cases </w:t>
      </w:r>
      <w:r w:rsidR="00734347" w:rsidRPr="00D30809">
        <w:rPr>
          <w:rFonts w:cs="Times New Roman"/>
          <w:sz w:val="24"/>
          <w:szCs w:val="24"/>
        </w:rPr>
        <w:t>was last described in 2000</w:t>
      </w:r>
      <w:r w:rsidR="001E5F7A">
        <w:rPr>
          <w:rFonts w:cs="Times New Roman"/>
          <w:sz w:val="24"/>
          <w:szCs w:val="24"/>
        </w:rPr>
        <w:t>.</w:t>
      </w:r>
      <w:r w:rsidR="00F1728E" w:rsidRPr="00D30809">
        <w:rPr>
          <w:rFonts w:cs="Times New Roman"/>
          <w:sz w:val="24"/>
          <w:szCs w:val="24"/>
        </w:rPr>
        <w:fldChar w:fldCharType="begin" w:fldLock="1"/>
      </w:r>
      <w:r w:rsidR="00CF20FF">
        <w:rPr>
          <w:rFonts w:cs="Times New Roman"/>
          <w:sz w:val="24"/>
          <w:szCs w:val="24"/>
        </w:rPr>
        <w:instrText>ADDIN CSL_CITATION {"citationItems":[{"id":"ITEM-1","itemData":{"DOI":"10.3201/eid0604.000416","ISBN":"1080-6040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diseases","id":"ITEM-1","issue":"4","issued":{"date-parts":[["2000"]]},"note":"NULL","page":"404-7","title":"Lyme disease surveillance in England and Wales, 1986 1998.","type":"article-journal","volume":"6"},"uris":["http://www.mendeley.com/documents/?uuid=6d4ff48a-71df-41fc-be08-c32d8a69cb12"]}],"mendeley":{"formattedCitation":"[14]","plainTextFormattedCitation":"[14]","previouslyFormattedCitation":"[14]"},"properties":{"noteIndex":0},"schema":"https://github.com/citation-style-language/schema/raw/master/csl-citation.json"}</w:instrText>
      </w:r>
      <w:r w:rsidR="00F1728E" w:rsidRPr="00D30809">
        <w:rPr>
          <w:rFonts w:cs="Times New Roman"/>
          <w:sz w:val="24"/>
          <w:szCs w:val="24"/>
        </w:rPr>
        <w:fldChar w:fldCharType="separate"/>
      </w:r>
      <w:r w:rsidR="00CF20FF" w:rsidRPr="00CF20FF">
        <w:rPr>
          <w:rFonts w:cs="Times New Roman"/>
          <w:noProof/>
          <w:sz w:val="24"/>
          <w:szCs w:val="24"/>
        </w:rPr>
        <w:t>[14]</w:t>
      </w:r>
      <w:r w:rsidR="00F1728E" w:rsidRPr="00D30809">
        <w:rPr>
          <w:rFonts w:cs="Times New Roman"/>
          <w:sz w:val="24"/>
          <w:szCs w:val="24"/>
        </w:rPr>
        <w:fldChar w:fldCharType="end"/>
      </w:r>
      <w:r w:rsidR="00F1728E" w:rsidRPr="00D30809">
        <w:rPr>
          <w:rFonts w:cs="Times New Roman"/>
          <w:sz w:val="24"/>
          <w:szCs w:val="24"/>
        </w:rPr>
        <w:t xml:space="preserve"> They describe a</w:t>
      </w:r>
      <w:r w:rsidR="002B3900" w:rsidRPr="00D30809">
        <w:rPr>
          <w:rFonts w:cs="Times New Roman"/>
          <w:sz w:val="24"/>
          <w:szCs w:val="24"/>
        </w:rPr>
        <w:t xml:space="preserve"> tendency for cases in southern </w:t>
      </w:r>
      <w:r w:rsidR="00F1728E" w:rsidRPr="00D30809">
        <w:rPr>
          <w:rFonts w:cs="Times New Roman"/>
          <w:sz w:val="24"/>
          <w:szCs w:val="24"/>
        </w:rPr>
        <w:t xml:space="preserve">England, especially around the New Forest. However, this data may not reflect the current distribution of Lyme disease cases in England and Wales. More current data is urgently needed to enable targeted public health messaging and intervention strategies. </w:t>
      </w:r>
    </w:p>
    <w:p w14:paraId="0C249C2A" w14:textId="4D25B822" w:rsidR="000D483F" w:rsidRPr="00D30809" w:rsidRDefault="00FE4CFF" w:rsidP="00A155A9">
      <w:pPr>
        <w:spacing w:line="480" w:lineRule="auto"/>
        <w:jc w:val="both"/>
        <w:rPr>
          <w:rFonts w:cs="Times New Roman"/>
          <w:sz w:val="24"/>
          <w:szCs w:val="24"/>
        </w:rPr>
      </w:pPr>
      <w:r w:rsidRPr="00D30809">
        <w:rPr>
          <w:rFonts w:cs="Times New Roman"/>
          <w:sz w:val="24"/>
          <w:szCs w:val="24"/>
        </w:rPr>
        <w:t>Globally</w:t>
      </w:r>
      <w:r w:rsidR="004E1237" w:rsidRPr="00D30809">
        <w:rPr>
          <w:rFonts w:cs="Times New Roman"/>
          <w:sz w:val="24"/>
          <w:szCs w:val="24"/>
        </w:rPr>
        <w:t>,</w:t>
      </w:r>
      <w:r w:rsidR="009570D6" w:rsidRPr="00D30809">
        <w:rPr>
          <w:rFonts w:cs="Times New Roman"/>
          <w:sz w:val="24"/>
          <w:szCs w:val="24"/>
        </w:rPr>
        <w:t xml:space="preserve"> the negative income and education gradient of health has helped shape public health strategy and policy</w:t>
      </w:r>
      <w:r w:rsidR="001E5F7A">
        <w:rPr>
          <w:rFonts w:cs="Times New Roman"/>
          <w:sz w:val="24"/>
          <w:szCs w:val="24"/>
        </w:rPr>
        <w:t>.</w:t>
      </w:r>
      <w:r w:rsidR="009570D6" w:rsidRPr="00D30809">
        <w:rPr>
          <w:rFonts w:cs="Times New Roman"/>
          <w:sz w:val="24"/>
          <w:szCs w:val="24"/>
        </w:rPr>
        <w:fldChar w:fldCharType="begin" w:fldLock="1"/>
      </w:r>
      <w:r w:rsidR="00CF20FF">
        <w:rPr>
          <w:rFonts w:cs="Times New Roman"/>
          <w:sz w:val="24"/>
          <w:szCs w:val="24"/>
        </w:rPr>
        <w:instrText>ADDIN CSL_CITATION {"citationItems":[{"id":"ITEM-1","itemData":{"DOI":"10.1186/1471-2458-12-198","ISBN":"1471-2458 (Electronic)\\r1471-2458 (Linking)","ISSN":"1471-2458","PMID":"22429978","abstract":"In all countries people of lower socioeconomic status evaluate their health more poorly. Yet in reporting overall health, individuals consider multiple domains that comprise their perceived health state. Considered alone, overall measures of self-reported health mask differences in the domains of health. The aim of this study is to compare and assess socioeconomic inequalities in each of the individual health domains and in a separate measure of overall health. Data on 247,037 adults aged 18 or older were analyzed from 57 countries, drawn from all national income groups, participating in the World Health Survey 2002-2004. The analysis was repeated for lower- and higher-income countries. Prevalence estimates of poor self-rated health (SRH) were calculated for each domain and for overall health according to wealth quintiles and education levels. Relative socioeconomic inequalities in SRH were measured for each of the eight health domains and for overall health, according to wealth quintiles and education levels, using the relative index of inequality (RII). A RII value greater than one indicated greater prevalence of self-reported poor health among populations of lower socioeconomic status, called pro-rich inequality. There was a descending gradient in the prevalence of poor health, moving from the poorest wealth quintile to the richest, and moving from the lowest to the highest educated groups. Inequalities which favor groups who are advantaged either with respect to wealth or education, were consistently statistically significant in each of the individual domains of health, and in health overall. However the size of these inequalities differed between health domains. The prevalence of reporting poor health was higher in the lower-income country group. Relative socioeconomic inequalities in the health domains and overall health were higher in the higher-income country group than the lower-income country group. Using a common measurement approach, inequalities in health, favoring the rich and the educated, were evident in overall health as well as in every health domain. Existent differences in averages and inequalities in health domains suggest that monitoring should not be limited only to overall health. This study carries important messages for policy-making in regard to tackling inequalities in specific domains of health. Targeting interventions towards individual domains of health such as mobility, self-care and vision, ought to be considered besides…","author":[{"dropping-particle":"","family":"Hosseinpoor","given":"Ahmad Reza","non-dropping-particle":"","parse-names":false,"suffix":""},{"dropping-particle":"","family":"Stewart Williams","given":"Jennifer Anne","non-dropping-particle":"","parse-names":false,"suffix":""},{"dropping-particle":"","family":"Itani","given":"Lynn","non-dropping-particle":"","parse-names":false,"suffix":""},{"dropping-particle":"","family":"Chatterji","given":"Somnath","non-dropping-particle":"","parse-names":false,"suffix":""}],"container-title":"BMC Public Health","id":"ITEM-1","issue":"1","issued":{"date-parts":[["2012"]]},"page":"198","publisher":"BioMed Central Ltd","title":"Socioeconomic inequality in domains of health: results from the World Health Surveys","type":"article-journal","volume":"12"},"uris":["http://www.mendeley.com/documents/?uuid=15ef525e-0571-483c-a052-4569c5ee2794"]},{"id":"ITEM-2","itemData":{"DOI":"10.1016/j.ehb.2017.04.002","ISSN":"18736130","abstract":"Equality of opportunity theories distinguish between inequalities due to individual effort and those due to external circumstances. Recent research has shown that half of the variability in income of World population was determined by country of birth and income distribution. Since health and income are generally strictly related, the aim of this paper is to estimate how much variability in income and health is determined by external circumstances. We use data from the Survey of Health, Ageing and Retirement (SHARE) and the English Longitudinal Survey on Ageing (ELSA), two comparable multidisciplinary surveys that provide micro-level data on health and financial resources among the elderly for a large number of European countries. Our baseline estimation shows that about 20% of the variability in income is explained by current country-specific circumstances, while health outcomes range from 12% using BMI to 19% using self-rated health. By including early-life circumstances, the explained variability increases almost 20 percentage points for income and for self-rated health but less for other health outcomes. Finally, by controlling for endogeneity issues linked with effort, our estimates indicate that circumstances better explain variability in health outcomes. Results are robust to some tests, and the implications of these findings are discussed.","author":[{"dropping-particle":"","family":"Pasqualini","given":"M.","non-dropping-particle":"","parse-names":false,"suffix":""},{"dropping-particle":"","family":"Lanari","given":"D.","non-dropping-particle":"","parse-names":false,"suffix":""},{"dropping-particle":"","family":"Minelli","given":"L.","non-dropping-particle":"","parse-names":false,"suffix":""},{"dropping-particle":"","family":"Pieroni","given":"L.","non-dropping-particle":"","parse-names":false,"suffix":""},{"dropping-particle":"","family":"Salmasi","given":"L.","non-dropping-particle":"","parse-names":false,"suffix":""}],"container-title":"Economics and Human Biology","id":"ITEM-2","issue":"April","issued":{"date-parts":[["2017"]]},"page":"164-173","publisher":"Elsevier B.V.","title":"Health and income inequalities in Europe: What is the role of circumstances?","type":"article-journal","volume":"26"},"uris":["http://www.mendeley.com/documents/?uuid=38bf4b5d-845a-4166-9197-1cb6d69fec38"]}],"mendeley":{"formattedCitation":"[19,20]","plainTextFormattedCitation":"[19,20]","previouslyFormattedCitation":"[19,20]"},"properties":{"noteIndex":0},"schema":"https://github.com/citation-style-language/schema/raw/master/csl-citation.json"}</w:instrText>
      </w:r>
      <w:r w:rsidR="009570D6" w:rsidRPr="00D30809">
        <w:rPr>
          <w:rFonts w:cs="Times New Roman"/>
          <w:sz w:val="24"/>
          <w:szCs w:val="24"/>
        </w:rPr>
        <w:fldChar w:fldCharType="separate"/>
      </w:r>
      <w:r w:rsidR="00CF20FF" w:rsidRPr="00CF20FF">
        <w:rPr>
          <w:rFonts w:cs="Times New Roman"/>
          <w:noProof/>
          <w:sz w:val="24"/>
          <w:szCs w:val="24"/>
        </w:rPr>
        <w:t>[19,20]</w:t>
      </w:r>
      <w:r w:rsidR="009570D6" w:rsidRPr="00D30809">
        <w:rPr>
          <w:rFonts w:cs="Times New Roman"/>
          <w:sz w:val="24"/>
          <w:szCs w:val="24"/>
        </w:rPr>
        <w:fldChar w:fldCharType="end"/>
      </w:r>
      <w:r w:rsidR="00B40CD5" w:rsidRPr="00D30809">
        <w:rPr>
          <w:rFonts w:cs="Times New Roman"/>
          <w:sz w:val="24"/>
          <w:szCs w:val="24"/>
        </w:rPr>
        <w:t xml:space="preserve"> </w:t>
      </w:r>
      <w:r w:rsidR="00EA6B93" w:rsidRPr="00D30809">
        <w:rPr>
          <w:rFonts w:cs="Times New Roman"/>
          <w:sz w:val="24"/>
          <w:szCs w:val="24"/>
        </w:rPr>
        <w:t>A</w:t>
      </w:r>
      <w:r w:rsidR="00B40CD5" w:rsidRPr="00D30809">
        <w:rPr>
          <w:rFonts w:cs="Times New Roman"/>
          <w:sz w:val="24"/>
          <w:szCs w:val="24"/>
        </w:rPr>
        <w:t>s a person’s position on the socioeconomic spectrum increases, so their likelihood of better health increases. Such potentially avoidable disparities in health has led to an</w:t>
      </w:r>
      <w:r w:rsidR="009570D6" w:rsidRPr="00D30809">
        <w:rPr>
          <w:rFonts w:cs="Times New Roman"/>
          <w:sz w:val="24"/>
          <w:szCs w:val="24"/>
        </w:rPr>
        <w:t xml:space="preserve"> </w:t>
      </w:r>
      <w:r w:rsidR="00B40CD5" w:rsidRPr="00D30809">
        <w:rPr>
          <w:rFonts w:cs="Times New Roman"/>
          <w:sz w:val="24"/>
          <w:szCs w:val="24"/>
        </w:rPr>
        <w:t>i</w:t>
      </w:r>
      <w:r w:rsidR="009570D6" w:rsidRPr="00D30809">
        <w:rPr>
          <w:rFonts w:cs="Times New Roman"/>
          <w:sz w:val="24"/>
          <w:szCs w:val="24"/>
        </w:rPr>
        <w:t>ncreased focus on understanding th</w:t>
      </w:r>
      <w:r w:rsidR="001E5F7A">
        <w:rPr>
          <w:rFonts w:cs="Times New Roman"/>
          <w:sz w:val="24"/>
          <w:szCs w:val="24"/>
        </w:rPr>
        <w:t>e social determinants of health</w:t>
      </w:r>
      <w:r w:rsidR="009570D6" w:rsidRPr="00D30809">
        <w:rPr>
          <w:rFonts w:cs="Times New Roman"/>
          <w:sz w:val="24"/>
          <w:szCs w:val="24"/>
        </w:rPr>
        <w:fldChar w:fldCharType="begin" w:fldLock="1"/>
      </w:r>
      <w:r w:rsidR="00CF20FF">
        <w:rPr>
          <w:rFonts w:cs="Times New Roman"/>
          <w:sz w:val="24"/>
          <w:szCs w:val="24"/>
        </w:rPr>
        <w:instrText>ADDIN CSL_CITATION {"citationItems":[{"id":"ITEM-1","itemData":{"DOI":"10.1016/S0140-6736(08)61690-6","ISBN":"0140-6736","ISSN":"01406736","PMID":"18994664","abstract":"The Commission on Social Determinants of Health, created to marshal the evidence on what can be done to promote health equity and to foster a global movement to achieve it, is a global collaboration of policy makers, researchers, and civil society, led by commissioners with a unique blend of political, academic, and advocacy experience. The focus of attention is on countries at all levels of income and development. The commission launched its final report on August 28, 2008. This paper summarises the key findings and recommendations; the full list is in the final report. © 2008 Elsevier Ltd. All rights reserved.","author":[{"dropping-particle":"","family":"Marmot","given":"Michael","non-dropping-particle":"","parse-names":false,"suffix":""},{"dropping-particle":"","family":"Friel","given":"Sharon","non-dropping-particle":"","parse-names":false,"suffix":""},{"dropping-particle":"","family":"Bell","given":"Ruth","non-dropping-particle":"","parse-names":false,"suffix":""},{"dropping-particle":"","family":"Houweling","given":"Tanja AJ","non-dropping-particle":"","parse-names":false,"suffix":""},{"dropping-particle":"","family":"Taylor","given":"Sebastian","non-dropping-particle":"","parse-names":false,"suffix":""}],"container-title":"The Lancet","id":"ITEM-1","issue":"9650","issued":{"date-parts":[["2008"]]},"page":"1661-1669","title":"Closing the gap in a generation: health equity through action on the social determinants of health","type":"article-journal","volume":"372"},"uris":["http://www.mendeley.com/documents/?uuid=97ef281e-c4da-4a81-acbd-006e65b25f9f"]}],"mendeley":{"formattedCitation":"[21]","plainTextFormattedCitation":"[21]","previouslyFormattedCitation":"[21]"},"properties":{"noteIndex":0},"schema":"https://github.com/citation-style-language/schema/raw/master/csl-citation.json"}</w:instrText>
      </w:r>
      <w:r w:rsidR="009570D6" w:rsidRPr="00D30809">
        <w:rPr>
          <w:rFonts w:cs="Times New Roman"/>
          <w:sz w:val="24"/>
          <w:szCs w:val="24"/>
        </w:rPr>
        <w:fldChar w:fldCharType="separate"/>
      </w:r>
      <w:r w:rsidR="00CF20FF" w:rsidRPr="00CF20FF">
        <w:rPr>
          <w:rFonts w:cs="Times New Roman"/>
          <w:noProof/>
          <w:sz w:val="24"/>
          <w:szCs w:val="24"/>
        </w:rPr>
        <w:t>[21]</w:t>
      </w:r>
      <w:r w:rsidR="009570D6" w:rsidRPr="00D30809">
        <w:rPr>
          <w:rFonts w:cs="Times New Roman"/>
          <w:sz w:val="24"/>
          <w:szCs w:val="24"/>
        </w:rPr>
        <w:fldChar w:fldCharType="end"/>
      </w:r>
      <w:r w:rsidR="009570D6" w:rsidRPr="00D30809">
        <w:rPr>
          <w:rFonts w:cs="Times New Roman"/>
          <w:sz w:val="24"/>
          <w:szCs w:val="24"/>
        </w:rPr>
        <w:t xml:space="preserve"> and developing measures to address these</w:t>
      </w:r>
      <w:r w:rsidR="0036088A" w:rsidRPr="00D30809">
        <w:rPr>
          <w:rFonts w:cs="Times New Roman"/>
          <w:sz w:val="24"/>
          <w:szCs w:val="24"/>
        </w:rPr>
        <w:t>.</w:t>
      </w:r>
      <w:r w:rsidR="000D483F" w:rsidRPr="00D30809">
        <w:rPr>
          <w:rFonts w:cs="Times New Roman"/>
          <w:sz w:val="24"/>
          <w:szCs w:val="24"/>
        </w:rPr>
        <w:t xml:space="preserve"> </w:t>
      </w:r>
      <w:r w:rsidR="0033213A" w:rsidRPr="00D30809">
        <w:rPr>
          <w:rFonts w:cs="Times New Roman"/>
          <w:sz w:val="24"/>
          <w:szCs w:val="24"/>
        </w:rPr>
        <w:t xml:space="preserve">Work to </w:t>
      </w:r>
      <w:r w:rsidR="009770F5" w:rsidRPr="00D30809">
        <w:rPr>
          <w:rFonts w:cs="Times New Roman"/>
          <w:sz w:val="24"/>
          <w:szCs w:val="24"/>
        </w:rPr>
        <w:t>explore</w:t>
      </w:r>
      <w:r w:rsidR="005F7357" w:rsidRPr="00D30809">
        <w:rPr>
          <w:rFonts w:cs="Times New Roman"/>
          <w:sz w:val="24"/>
          <w:szCs w:val="24"/>
        </w:rPr>
        <w:t xml:space="preserve"> </w:t>
      </w:r>
      <w:r w:rsidR="0033213A" w:rsidRPr="00D30809">
        <w:rPr>
          <w:rFonts w:cs="Times New Roman"/>
          <w:sz w:val="24"/>
          <w:szCs w:val="24"/>
        </w:rPr>
        <w:t xml:space="preserve">the </w:t>
      </w:r>
      <w:r w:rsidR="00B4046F" w:rsidRPr="00D30809">
        <w:rPr>
          <w:rFonts w:cs="Times New Roman"/>
          <w:sz w:val="24"/>
          <w:szCs w:val="24"/>
        </w:rPr>
        <w:t xml:space="preserve">association between </w:t>
      </w:r>
      <w:r w:rsidR="005F7357" w:rsidRPr="00D30809">
        <w:rPr>
          <w:rFonts w:cs="Times New Roman"/>
          <w:sz w:val="24"/>
          <w:szCs w:val="24"/>
        </w:rPr>
        <w:t>socioeconomic</w:t>
      </w:r>
      <w:r w:rsidR="00750B42" w:rsidRPr="00D30809">
        <w:rPr>
          <w:rFonts w:cs="Times New Roman"/>
          <w:sz w:val="24"/>
          <w:szCs w:val="24"/>
        </w:rPr>
        <w:t xml:space="preserve"> </w:t>
      </w:r>
      <w:r w:rsidR="00B4046F" w:rsidRPr="00D30809">
        <w:rPr>
          <w:rFonts w:cs="Times New Roman"/>
          <w:sz w:val="24"/>
          <w:szCs w:val="24"/>
        </w:rPr>
        <w:t>status and Lyme disease</w:t>
      </w:r>
      <w:r w:rsidR="00750B42" w:rsidRPr="00D30809">
        <w:rPr>
          <w:rFonts w:cs="Times New Roman"/>
          <w:sz w:val="24"/>
          <w:szCs w:val="24"/>
        </w:rPr>
        <w:t xml:space="preserve"> </w:t>
      </w:r>
      <w:r w:rsidR="007B5E4B" w:rsidRPr="00D30809">
        <w:rPr>
          <w:rFonts w:cs="Times New Roman"/>
          <w:sz w:val="24"/>
          <w:szCs w:val="24"/>
        </w:rPr>
        <w:t>incidence</w:t>
      </w:r>
      <w:r w:rsidR="0033213A" w:rsidRPr="00D30809">
        <w:rPr>
          <w:rFonts w:cs="Times New Roman"/>
          <w:sz w:val="24"/>
          <w:szCs w:val="24"/>
        </w:rPr>
        <w:t xml:space="preserve"> is limited</w:t>
      </w:r>
      <w:r w:rsidR="007B5E4B" w:rsidRPr="00D30809">
        <w:rPr>
          <w:rFonts w:cs="Times New Roman"/>
          <w:sz w:val="24"/>
          <w:szCs w:val="24"/>
        </w:rPr>
        <w:t xml:space="preserve">. </w:t>
      </w:r>
      <w:r w:rsidR="00B40CD5" w:rsidRPr="00D30809">
        <w:rPr>
          <w:rFonts w:cs="Times New Roman"/>
          <w:sz w:val="24"/>
          <w:szCs w:val="24"/>
        </w:rPr>
        <w:t>In the United States of America</w:t>
      </w:r>
      <w:r w:rsidR="003E0355" w:rsidRPr="00D30809">
        <w:rPr>
          <w:rFonts w:cs="Times New Roman"/>
          <w:sz w:val="24"/>
          <w:szCs w:val="24"/>
        </w:rPr>
        <w:t xml:space="preserve"> (USA)</w:t>
      </w:r>
      <w:r w:rsidR="00CF03CA" w:rsidRPr="00D30809">
        <w:rPr>
          <w:rFonts w:cs="Times New Roman"/>
          <w:sz w:val="24"/>
          <w:szCs w:val="24"/>
        </w:rPr>
        <w:t xml:space="preserve"> persons were</w:t>
      </w:r>
      <w:r w:rsidR="00064BE4" w:rsidRPr="00D30809">
        <w:rPr>
          <w:rFonts w:cs="Times New Roman"/>
          <w:sz w:val="24"/>
          <w:szCs w:val="24"/>
        </w:rPr>
        <w:t xml:space="preserve"> to found to be</w:t>
      </w:r>
      <w:r w:rsidR="00CF03CA" w:rsidRPr="00D30809">
        <w:rPr>
          <w:rFonts w:cs="Times New Roman"/>
          <w:sz w:val="24"/>
          <w:szCs w:val="24"/>
        </w:rPr>
        <w:t xml:space="preserve"> at greatest risk of Lyme disease if they lived in the highest </w:t>
      </w:r>
      <w:r w:rsidR="00CF03CA" w:rsidRPr="00D30809">
        <w:rPr>
          <w:rFonts w:cs="Times New Roman"/>
          <w:sz w:val="24"/>
          <w:szCs w:val="24"/>
        </w:rPr>
        <w:lastRenderedPageBreak/>
        <w:t>or lowest socially vulnerable areas</w:t>
      </w:r>
      <w:r w:rsidR="001E5F7A">
        <w:rPr>
          <w:rFonts w:cs="Times New Roman"/>
          <w:sz w:val="24"/>
          <w:szCs w:val="24"/>
        </w:rPr>
        <w:t>.</w:t>
      </w:r>
      <w:r w:rsidR="00CF03CA" w:rsidRPr="00D30809">
        <w:rPr>
          <w:rFonts w:cs="Times New Roman"/>
          <w:sz w:val="24"/>
          <w:szCs w:val="24"/>
        </w:rPr>
        <w:fldChar w:fldCharType="begin" w:fldLock="1"/>
      </w:r>
      <w:r w:rsidR="00CF20FF">
        <w:rPr>
          <w:rFonts w:cs="Times New Roman"/>
          <w:sz w:val="24"/>
          <w:szCs w:val="24"/>
        </w:rPr>
        <w:instrText>ADDIN CSL_CITATION {"citationItems":[{"id":"ITEM-1","itemData":{"DOI":"10.2427/12158","author":[{"dropping-particle":"","family":"Ratnapradipa","given":"Dhitinut","non-dropping-particle":"","parse-names":false,"suffix":""},{"dropping-particle":"","family":"McDaniel","given":"Justin Taylor","non-dropping-particle":"","parse-names":false,"suffix":""},{"dropping-particle":"","family":"Barger","given":"Alexandra","non-dropping-particle":"","parse-names":false,"suffix":""}],"container-title":"Epidemiology Biostatistics and Public Health","id":"ITEM-1","issue":"X","issued":{"date-parts":[["2017"]]},"page":"1-12","title":"Social vulnerability and Lyme disease incidence : A regional analysis of the United States, 2000-2014","type":"article-journal","volume":"14"},"uris":["http://www.mendeley.com/documents/?uuid=e47cd7a3-1868-4b00-878a-c6d32dc3a462"]}],"mendeley":{"formattedCitation":"[22]","plainTextFormattedCitation":"[22]","previouslyFormattedCitation":"[22]"},"properties":{"noteIndex":0},"schema":"https://github.com/citation-style-language/schema/raw/master/csl-citation.json"}</w:instrText>
      </w:r>
      <w:r w:rsidR="00CF03CA" w:rsidRPr="00D30809">
        <w:rPr>
          <w:rFonts w:cs="Times New Roman"/>
          <w:sz w:val="24"/>
          <w:szCs w:val="24"/>
        </w:rPr>
        <w:fldChar w:fldCharType="separate"/>
      </w:r>
      <w:r w:rsidR="00CF20FF" w:rsidRPr="00CF20FF">
        <w:rPr>
          <w:rFonts w:cs="Times New Roman"/>
          <w:noProof/>
          <w:sz w:val="24"/>
          <w:szCs w:val="24"/>
        </w:rPr>
        <w:t>[22]</w:t>
      </w:r>
      <w:r w:rsidR="00CF03CA" w:rsidRPr="00D30809">
        <w:rPr>
          <w:rFonts w:cs="Times New Roman"/>
          <w:sz w:val="24"/>
          <w:szCs w:val="24"/>
        </w:rPr>
        <w:fldChar w:fldCharType="end"/>
      </w:r>
      <w:r w:rsidR="00CF03CA" w:rsidRPr="00D30809">
        <w:rPr>
          <w:rFonts w:cs="Times New Roman"/>
          <w:sz w:val="24"/>
          <w:szCs w:val="24"/>
        </w:rPr>
        <w:t xml:space="preserve"> </w:t>
      </w:r>
      <w:r w:rsidR="007B5E4B" w:rsidRPr="00D30809">
        <w:rPr>
          <w:rFonts w:cs="Times New Roman"/>
          <w:sz w:val="24"/>
          <w:szCs w:val="24"/>
        </w:rPr>
        <w:t>Two studies found a relationship between Lyme disease incidence and median annual household income, with incidence peaking at around 80,000 USD</w:t>
      </w:r>
      <w:r w:rsidR="001E5F7A">
        <w:rPr>
          <w:rFonts w:cs="Times New Roman"/>
          <w:sz w:val="24"/>
          <w:szCs w:val="24"/>
        </w:rPr>
        <w:t>.</w:t>
      </w:r>
      <w:r w:rsidR="007B5E4B" w:rsidRPr="00D30809">
        <w:rPr>
          <w:rFonts w:cs="Times New Roman"/>
          <w:sz w:val="24"/>
          <w:szCs w:val="24"/>
        </w:rPr>
        <w:fldChar w:fldCharType="begin" w:fldLock="1"/>
      </w:r>
      <w:r w:rsidR="00CF20FF">
        <w:rPr>
          <w:rFonts w:cs="Times New Roman"/>
          <w:sz w:val="24"/>
          <w:szCs w:val="24"/>
        </w:rPr>
        <w:instrText>ADDIN CSL_CITATION {"citationItems":[{"id":"ITEM-1","itemData":{"DOI":"10.1093/ije/dyi284","ISBN":"0300-5771","ISSN":"03005771","PMID":"16394113","abstract":"BACKGROUND: Incidence of Lyme disease in the US continues to grow. Low-density development is also increasing in endemic regions, raising questions about the relationship between development pattern and disease. This study sought to model Lyme disease incidence rate using quantitative, practical metrics of regional landscape pattern. The objective was to progress towards the development of design guidelines that may help minimize known threats to human and environmental health. METHODS: Ecological analysis was used to accommodate the integral landscape variables under study. Case data derived from passive surveillance reports across 12 counties in the US state of Maryland during 1996-2000; 2,137 cases were spatially referenced to residential addresses. Major roads were used to delineate 514 landscape analysis units from 0.002 to 580 km(2). RESULTS: The parameter that explained the most variation in incidence rate was the percentage of land-cover edge represented by the adjacency of forest and herbaceous cover [R(2) = 0.75; rate ratio = 1.34 (1.26-1.43); P &lt; 0.0001]. Also highly significant was the percentage of the landscape in forest cover (cumulative R(2) = 0.82), which exhibited a quadratic relationship with incidence rate. Modelled relationships applied throughout the range of landscape sizes. CONCLUSIONS: Results begin to provide quantitative landscape design parameters for reducing casual peridomestic contact with tick and host habitat. The final model suggests that clustered forest and herbaceous cover, as opposed to high forest-herbaceous interspersion, would minimize Lyme disease risk in low-density residential areas. Higher-density development that precludes a large percentage of forest-herbaceous edge would also limit exposure.","author":[{"dropping-particle":"","family":"Jackson","given":"Laura E.","non-dropping-particle":"","parse-names":false,"suffix":""},{"dropping-particle":"","family":"Hilborn","given":"Elizabeth D.","non-dropping-particle":"","parse-names":false,"suffix":""},{"dropping-particle":"","family":"Thomas","given":"James C.","non-dropping-particle":"","parse-names":false,"suffix":""}],"container-title":"International Journal of Epidemiology","id":"ITEM-1","issue":"2","issued":{"date-parts":[["2006"]]},"page":"315-322","title":"Towards landscape design guidelines for reducing Lyme disease risk","type":"article-journal","volume":"35"},"uris":["http://www.mendeley.com/documents/?uuid=4845690a-5042-4ff2-9b52-57058b924cc4"]},{"id":"ITEM-2","itemData":{"DOI":"10.1556/ComEc.7.2006.2.6","ISBN":"1585-8553","ISSN":"15858553 15882756","PMID":"370","abstract":"The rational definition of spatial analysis units is critical to modeling and understanding large-scale ecological processes. This study assessed the relationship between forest-edge habitat pattern and Lyme disease incidence rate when modeled under three designs for spatial data aggregation. Incidence rates were calculated from passive surveillance data reported for 12 counties in the U.S. State of Maryland during 1996-2000. A design using road-bounded polygons that varied in size from 0.002 km(2) to 368 km(2) (n = 415) was compared with designs that used grid cells of 10 km(2) (n = 823) and 36 km (n = 230). Major roads were chosen to approximate bounded populations of deer and humans engaged in outdoor activity around the home (peridomestic activity). While cell boundaries were arbitrary, cell sizes were chosen to eliminate outliers observed in small polygons, and to standardize the presumed zone of exposure. The single variable that explained the most variation in incidence rate across all study designs was percent of herbaceous edge adjacent to forest. The multi-variable model with the strongest explanatory power (R-2 = 0.87) resulted from the road-bounded design. Furthermore, this design controlled for spatial autocorrelation (p = 0.064), which was highly significant in both grid designs (p = 0.002). Findings demonstrate the utility of roads to delimit distinct zones of human-environment interaction, including development intensity and peridomestic contact with wildlife habitat. This study emphasizes the importance of judicious boundary selection to spatial models with the potential for real-world applications in landscape planning and design.","author":[{"dropping-particle":"","family":"Jackson","given":"L E","non-dropping-particle":"","parse-names":false,"suffix":""},{"dropping-particle":"","family":"Levine","given":"J F","non-dropping-particle":"","parse-names":false,"suffix":""},{"dropping-particle":"","family":"Hilborn","given":"E D","non-dropping-particle":"","parse-names":false,"suffix":""}],"container-title":"Community Ecology","id":"ITEM-2","issue":"December 2006","issued":{"date-parts":[["2006"]]},"page":"189-197","title":"A comparison of analysis units for associating Lyme disease with forest-edge habitat","type":"article-journal","volume":"7"},"uris":["http://www.mendeley.com/documents/?uuid=fa95106c-00fc-4d37-90e8-19091eac1d78"]}],"mendeley":{"formattedCitation":"[23,24]","plainTextFormattedCitation":"[23,24]","previouslyFormattedCitation":"[23,24]"},"properties":{"noteIndex":0},"schema":"https://github.com/citation-style-language/schema/raw/master/csl-citation.json"}</w:instrText>
      </w:r>
      <w:r w:rsidR="007B5E4B" w:rsidRPr="00D30809">
        <w:rPr>
          <w:rFonts w:cs="Times New Roman"/>
          <w:sz w:val="24"/>
          <w:szCs w:val="24"/>
        </w:rPr>
        <w:fldChar w:fldCharType="separate"/>
      </w:r>
      <w:r w:rsidR="00CF20FF" w:rsidRPr="00CF20FF">
        <w:rPr>
          <w:rFonts w:cs="Times New Roman"/>
          <w:noProof/>
          <w:sz w:val="24"/>
          <w:szCs w:val="24"/>
        </w:rPr>
        <w:t>[23,24]</w:t>
      </w:r>
      <w:r w:rsidR="007B5E4B" w:rsidRPr="00D30809">
        <w:rPr>
          <w:rFonts w:cs="Times New Roman"/>
          <w:sz w:val="24"/>
          <w:szCs w:val="24"/>
        </w:rPr>
        <w:fldChar w:fldCharType="end"/>
      </w:r>
      <w:r w:rsidR="00064BE4" w:rsidRPr="00D30809">
        <w:rPr>
          <w:rFonts w:cs="Times New Roman"/>
          <w:sz w:val="24"/>
          <w:szCs w:val="24"/>
        </w:rPr>
        <w:t xml:space="preserve"> However, a consistent </w:t>
      </w:r>
      <w:r w:rsidR="0033213A" w:rsidRPr="00D30809">
        <w:rPr>
          <w:rFonts w:cs="Times New Roman"/>
          <w:sz w:val="24"/>
          <w:szCs w:val="24"/>
        </w:rPr>
        <w:t xml:space="preserve">relationship between </w:t>
      </w:r>
      <w:r w:rsidR="00064BE4" w:rsidRPr="00D30809">
        <w:rPr>
          <w:rFonts w:cs="Times New Roman"/>
          <w:sz w:val="24"/>
          <w:szCs w:val="24"/>
        </w:rPr>
        <w:t xml:space="preserve">the socioeconomic state of an individual </w:t>
      </w:r>
      <w:r w:rsidR="0033213A" w:rsidRPr="00D30809">
        <w:rPr>
          <w:rFonts w:cs="Times New Roman"/>
          <w:sz w:val="24"/>
          <w:szCs w:val="24"/>
        </w:rPr>
        <w:t xml:space="preserve">and </w:t>
      </w:r>
      <w:r w:rsidR="00064BE4" w:rsidRPr="00D30809">
        <w:rPr>
          <w:rFonts w:cs="Times New Roman"/>
          <w:sz w:val="24"/>
          <w:szCs w:val="24"/>
        </w:rPr>
        <w:t>their Lyme disease acquisition risk</w:t>
      </w:r>
      <w:r w:rsidR="00EA6B93" w:rsidRPr="00D30809">
        <w:rPr>
          <w:rFonts w:cs="Times New Roman"/>
          <w:sz w:val="24"/>
          <w:szCs w:val="24"/>
        </w:rPr>
        <w:t xml:space="preserve"> has yet to emerge</w:t>
      </w:r>
      <w:r w:rsidR="00064BE4" w:rsidRPr="00D30809">
        <w:rPr>
          <w:rFonts w:cs="Times New Roman"/>
          <w:sz w:val="24"/>
          <w:szCs w:val="24"/>
        </w:rPr>
        <w:t xml:space="preserve">. </w:t>
      </w:r>
      <w:proofErr w:type="gramStart"/>
      <w:r w:rsidR="00064BE4" w:rsidRPr="00D30809">
        <w:rPr>
          <w:rFonts w:cs="Times New Roman"/>
          <w:sz w:val="24"/>
          <w:szCs w:val="24"/>
        </w:rPr>
        <w:t>In particular</w:t>
      </w:r>
      <w:r w:rsidR="001E5F68" w:rsidRPr="00D30809">
        <w:rPr>
          <w:rFonts w:cs="Times New Roman"/>
          <w:sz w:val="24"/>
          <w:szCs w:val="24"/>
        </w:rPr>
        <w:t>,</w:t>
      </w:r>
      <w:r w:rsidR="00064BE4" w:rsidRPr="00D30809">
        <w:rPr>
          <w:rFonts w:cs="Times New Roman"/>
          <w:sz w:val="24"/>
          <w:szCs w:val="24"/>
        </w:rPr>
        <w:t xml:space="preserve"> no</w:t>
      </w:r>
      <w:proofErr w:type="gramEnd"/>
      <w:r w:rsidR="00064BE4" w:rsidRPr="00D30809">
        <w:rPr>
          <w:rFonts w:cs="Times New Roman"/>
          <w:sz w:val="24"/>
          <w:szCs w:val="24"/>
        </w:rPr>
        <w:t xml:space="preserve"> in-depth research has been performed in Europe investigating</w:t>
      </w:r>
      <w:r w:rsidR="000D483F" w:rsidRPr="00D30809">
        <w:rPr>
          <w:rFonts w:cs="Times New Roman"/>
          <w:sz w:val="24"/>
          <w:szCs w:val="24"/>
        </w:rPr>
        <w:t xml:space="preserve"> the </w:t>
      </w:r>
      <w:r w:rsidR="00222E18" w:rsidRPr="00D30809">
        <w:rPr>
          <w:rFonts w:cs="Times New Roman"/>
          <w:sz w:val="24"/>
          <w:szCs w:val="24"/>
        </w:rPr>
        <w:t>socio</w:t>
      </w:r>
      <w:r w:rsidR="00805F0D" w:rsidRPr="00D30809">
        <w:rPr>
          <w:rFonts w:cs="Times New Roman"/>
          <w:sz w:val="24"/>
          <w:szCs w:val="24"/>
        </w:rPr>
        <w:t>economics</w:t>
      </w:r>
      <w:r w:rsidR="000D483F" w:rsidRPr="00D30809">
        <w:rPr>
          <w:rFonts w:cs="Times New Roman"/>
          <w:sz w:val="24"/>
          <w:szCs w:val="24"/>
        </w:rPr>
        <w:t xml:space="preserve"> of </w:t>
      </w:r>
      <w:r w:rsidR="00277FAA" w:rsidRPr="00D30809">
        <w:rPr>
          <w:rFonts w:cs="Times New Roman"/>
          <w:sz w:val="24"/>
          <w:szCs w:val="24"/>
        </w:rPr>
        <w:t>the L</w:t>
      </w:r>
      <w:r w:rsidR="009A49F0" w:rsidRPr="00D30809">
        <w:rPr>
          <w:rFonts w:cs="Times New Roman"/>
          <w:sz w:val="24"/>
          <w:szCs w:val="24"/>
        </w:rPr>
        <w:t>yme disease</w:t>
      </w:r>
      <w:r w:rsidR="000D483F" w:rsidRPr="00D30809">
        <w:rPr>
          <w:rFonts w:cs="Times New Roman"/>
          <w:sz w:val="24"/>
          <w:szCs w:val="24"/>
        </w:rPr>
        <w:t xml:space="preserve"> patient cohort.</w:t>
      </w:r>
    </w:p>
    <w:p w14:paraId="7387A2A3" w14:textId="77777777" w:rsidR="00F1728E" w:rsidRPr="00D30809" w:rsidRDefault="00D64710" w:rsidP="00A155A9">
      <w:pPr>
        <w:spacing w:line="480" w:lineRule="auto"/>
        <w:jc w:val="both"/>
        <w:rPr>
          <w:rFonts w:cs="Times New Roman"/>
          <w:sz w:val="24"/>
          <w:szCs w:val="24"/>
        </w:rPr>
      </w:pPr>
      <w:r w:rsidRPr="00D30809">
        <w:rPr>
          <w:rFonts w:cs="Times New Roman"/>
          <w:sz w:val="24"/>
          <w:szCs w:val="24"/>
        </w:rPr>
        <w:t>T</w:t>
      </w:r>
      <w:r w:rsidR="00BC192C" w:rsidRPr="00D30809">
        <w:rPr>
          <w:rFonts w:cs="Times New Roman"/>
          <w:sz w:val="24"/>
          <w:szCs w:val="24"/>
        </w:rPr>
        <w:t xml:space="preserve">he aim of this study </w:t>
      </w:r>
      <w:r w:rsidR="003C6990" w:rsidRPr="00D30809">
        <w:rPr>
          <w:rFonts w:cs="Times New Roman"/>
          <w:sz w:val="24"/>
          <w:szCs w:val="24"/>
        </w:rPr>
        <w:t>was</w:t>
      </w:r>
      <w:r w:rsidR="00942528" w:rsidRPr="00D30809">
        <w:rPr>
          <w:rFonts w:cs="Times New Roman"/>
          <w:sz w:val="24"/>
          <w:szCs w:val="24"/>
        </w:rPr>
        <w:t xml:space="preserve"> </w:t>
      </w:r>
      <w:r w:rsidR="001325EE" w:rsidRPr="00D30809">
        <w:rPr>
          <w:rFonts w:cs="Times New Roman"/>
          <w:sz w:val="24"/>
          <w:szCs w:val="24"/>
        </w:rPr>
        <w:t xml:space="preserve">to </w:t>
      </w:r>
      <w:r w:rsidR="00B4046F" w:rsidRPr="00D30809">
        <w:rPr>
          <w:rFonts w:cs="Times New Roman"/>
          <w:sz w:val="24"/>
          <w:szCs w:val="24"/>
        </w:rPr>
        <w:t>utilis</w:t>
      </w:r>
      <w:r w:rsidR="00277462" w:rsidRPr="00D30809">
        <w:rPr>
          <w:rFonts w:cs="Times New Roman"/>
          <w:sz w:val="24"/>
          <w:szCs w:val="24"/>
        </w:rPr>
        <w:t>e</w:t>
      </w:r>
      <w:r w:rsidR="00C51867" w:rsidRPr="00D30809">
        <w:rPr>
          <w:rFonts w:cs="Times New Roman"/>
          <w:sz w:val="24"/>
          <w:szCs w:val="24"/>
        </w:rPr>
        <w:t xml:space="preserve"> </w:t>
      </w:r>
      <w:r w:rsidR="009A49F0" w:rsidRPr="00D30809">
        <w:rPr>
          <w:rFonts w:cs="Times New Roman"/>
          <w:sz w:val="24"/>
          <w:szCs w:val="24"/>
        </w:rPr>
        <w:t xml:space="preserve">information collected </w:t>
      </w:r>
      <w:r w:rsidR="009770F5" w:rsidRPr="00D30809">
        <w:rPr>
          <w:rFonts w:cs="Times New Roman"/>
          <w:sz w:val="24"/>
          <w:szCs w:val="24"/>
        </w:rPr>
        <w:t>through routine</w:t>
      </w:r>
      <w:r w:rsidR="009A49F0" w:rsidRPr="00D30809">
        <w:rPr>
          <w:rFonts w:cs="Times New Roman"/>
          <w:sz w:val="24"/>
          <w:szCs w:val="24"/>
        </w:rPr>
        <w:t xml:space="preserve"> </w:t>
      </w:r>
      <w:r w:rsidR="00C51867" w:rsidRPr="00D30809">
        <w:rPr>
          <w:rFonts w:cs="Times New Roman"/>
          <w:sz w:val="24"/>
          <w:szCs w:val="24"/>
        </w:rPr>
        <w:t>surveillance in England and Wales</w:t>
      </w:r>
      <w:r w:rsidR="00F1728E" w:rsidRPr="00D30809">
        <w:rPr>
          <w:rFonts w:cs="Times New Roman"/>
          <w:sz w:val="24"/>
          <w:szCs w:val="24"/>
        </w:rPr>
        <w:t xml:space="preserve"> to describe the demographics and geographic distribution of laboratory-confirmed Lyme disease cases over a </w:t>
      </w:r>
      <w:proofErr w:type="gramStart"/>
      <w:r w:rsidR="00F1728E" w:rsidRPr="00D30809">
        <w:rPr>
          <w:rFonts w:cs="Times New Roman"/>
          <w:sz w:val="24"/>
          <w:szCs w:val="24"/>
        </w:rPr>
        <w:t>four year</w:t>
      </w:r>
      <w:proofErr w:type="gramEnd"/>
      <w:r w:rsidR="00F1728E" w:rsidRPr="00D30809">
        <w:rPr>
          <w:rFonts w:cs="Times New Roman"/>
          <w:sz w:val="24"/>
          <w:szCs w:val="24"/>
        </w:rPr>
        <w:t xml:space="preserve"> period. </w:t>
      </w:r>
      <w:r w:rsidR="00877A9B" w:rsidRPr="00D30809">
        <w:rPr>
          <w:rFonts w:cs="Times New Roman"/>
          <w:sz w:val="24"/>
          <w:szCs w:val="24"/>
        </w:rPr>
        <w:t>C</w:t>
      </w:r>
      <w:r w:rsidR="00F1728E" w:rsidRPr="00D30809">
        <w:rPr>
          <w:rFonts w:cs="Times New Roman"/>
          <w:sz w:val="24"/>
          <w:szCs w:val="24"/>
        </w:rPr>
        <w:t>orrelations between L</w:t>
      </w:r>
      <w:r w:rsidR="00805F0D" w:rsidRPr="00D30809">
        <w:rPr>
          <w:rFonts w:cs="Times New Roman"/>
          <w:sz w:val="24"/>
          <w:szCs w:val="24"/>
        </w:rPr>
        <w:t>yme disease incidence and socio</w:t>
      </w:r>
      <w:r w:rsidR="00F1728E" w:rsidRPr="00D30809">
        <w:rPr>
          <w:rFonts w:cs="Times New Roman"/>
          <w:sz w:val="24"/>
          <w:szCs w:val="24"/>
        </w:rPr>
        <w:t xml:space="preserve">economic indices </w:t>
      </w:r>
      <w:r w:rsidR="00877A9B" w:rsidRPr="00D30809">
        <w:rPr>
          <w:rFonts w:cs="Times New Roman"/>
          <w:sz w:val="24"/>
          <w:szCs w:val="24"/>
        </w:rPr>
        <w:t xml:space="preserve">were </w:t>
      </w:r>
      <w:r w:rsidR="00F1728E" w:rsidRPr="00D30809">
        <w:rPr>
          <w:rFonts w:cs="Times New Roman"/>
          <w:sz w:val="24"/>
          <w:szCs w:val="24"/>
        </w:rPr>
        <w:t xml:space="preserve">analysed, using patient </w:t>
      </w:r>
      <w:r w:rsidR="00B346DD" w:rsidRPr="00D30809">
        <w:rPr>
          <w:rFonts w:cs="Times New Roman"/>
          <w:sz w:val="24"/>
          <w:szCs w:val="24"/>
        </w:rPr>
        <w:t>residence</w:t>
      </w:r>
      <w:r w:rsidR="00F1728E" w:rsidRPr="00D30809">
        <w:rPr>
          <w:rFonts w:cs="Times New Roman"/>
          <w:sz w:val="24"/>
          <w:szCs w:val="24"/>
        </w:rPr>
        <w:t xml:space="preserve"> postcode as a proxy for individual patient characteristics.</w:t>
      </w:r>
      <w:r w:rsidR="00877A9B" w:rsidRPr="00D30809">
        <w:rPr>
          <w:rFonts w:cs="Times New Roman"/>
          <w:sz w:val="24"/>
          <w:szCs w:val="24"/>
        </w:rPr>
        <w:t xml:space="preserve"> </w:t>
      </w:r>
      <w:r w:rsidR="0088241A" w:rsidRPr="00D30809">
        <w:rPr>
          <w:rFonts w:cs="Times New Roman"/>
          <w:sz w:val="24"/>
          <w:szCs w:val="24"/>
        </w:rPr>
        <w:t>N</w:t>
      </w:r>
      <w:r w:rsidR="00877A9B" w:rsidRPr="00D30809">
        <w:rPr>
          <w:rFonts w:cs="Times New Roman"/>
          <w:sz w:val="24"/>
          <w:szCs w:val="24"/>
        </w:rPr>
        <w:t>ew insight</w:t>
      </w:r>
      <w:r w:rsidR="0088241A" w:rsidRPr="00D30809">
        <w:rPr>
          <w:rFonts w:cs="Times New Roman"/>
          <w:sz w:val="24"/>
          <w:szCs w:val="24"/>
        </w:rPr>
        <w:t xml:space="preserve"> will be provided</w:t>
      </w:r>
      <w:r w:rsidR="00877A9B" w:rsidRPr="00D30809">
        <w:rPr>
          <w:rFonts w:cs="Times New Roman"/>
          <w:sz w:val="24"/>
          <w:szCs w:val="24"/>
        </w:rPr>
        <w:t xml:space="preserve"> into</w:t>
      </w:r>
      <w:r w:rsidR="0088241A" w:rsidRPr="00D30809">
        <w:rPr>
          <w:rFonts w:cs="Times New Roman"/>
          <w:sz w:val="24"/>
          <w:szCs w:val="24"/>
        </w:rPr>
        <w:t xml:space="preserve"> the</w:t>
      </w:r>
      <w:r w:rsidR="00877A9B" w:rsidRPr="00D30809">
        <w:rPr>
          <w:rFonts w:cs="Times New Roman"/>
          <w:sz w:val="24"/>
          <w:szCs w:val="24"/>
        </w:rPr>
        <w:t xml:space="preserve"> key demographic, geographical and social determinants of the Lyme disease patient population</w:t>
      </w:r>
      <w:r w:rsidR="0088241A" w:rsidRPr="00D30809">
        <w:rPr>
          <w:rFonts w:cs="Times New Roman"/>
          <w:sz w:val="24"/>
          <w:szCs w:val="24"/>
        </w:rPr>
        <w:t>.</w:t>
      </w:r>
      <w:r w:rsidR="00877A9B" w:rsidRPr="00D30809">
        <w:rPr>
          <w:rFonts w:cs="Times New Roman"/>
          <w:sz w:val="24"/>
          <w:szCs w:val="24"/>
        </w:rPr>
        <w:t xml:space="preserve"> </w:t>
      </w:r>
      <w:r w:rsidR="00E21670" w:rsidRPr="00D30809">
        <w:rPr>
          <w:rFonts w:cs="Times New Roman"/>
          <w:sz w:val="24"/>
          <w:szCs w:val="24"/>
        </w:rPr>
        <w:t>This would allow us to identify</w:t>
      </w:r>
      <w:r w:rsidR="00877A9B" w:rsidRPr="00D30809">
        <w:rPr>
          <w:rFonts w:cs="Times New Roman"/>
          <w:sz w:val="24"/>
          <w:szCs w:val="24"/>
        </w:rPr>
        <w:t xml:space="preserve"> potent</w:t>
      </w:r>
      <w:r w:rsidR="009D762B" w:rsidRPr="00D30809">
        <w:rPr>
          <w:rFonts w:cs="Times New Roman"/>
          <w:sz w:val="24"/>
          <w:szCs w:val="24"/>
        </w:rPr>
        <w:t>ially at-risk populations, shap</w:t>
      </w:r>
      <w:r w:rsidR="00E21670" w:rsidRPr="00D30809">
        <w:rPr>
          <w:rFonts w:cs="Times New Roman"/>
          <w:sz w:val="24"/>
          <w:szCs w:val="24"/>
        </w:rPr>
        <w:t xml:space="preserve">e </w:t>
      </w:r>
      <w:r w:rsidR="00877A9B" w:rsidRPr="00D30809">
        <w:rPr>
          <w:rFonts w:cs="Times New Roman"/>
          <w:sz w:val="24"/>
          <w:szCs w:val="24"/>
        </w:rPr>
        <w:t>public health interventions and assist in appropriate disease awareness.</w:t>
      </w:r>
    </w:p>
    <w:p w14:paraId="35774DF0" w14:textId="77777777" w:rsidR="0036088A" w:rsidRPr="00D30809" w:rsidRDefault="00E616E8" w:rsidP="00A155A9">
      <w:pPr>
        <w:spacing w:line="480" w:lineRule="auto"/>
        <w:jc w:val="both"/>
        <w:rPr>
          <w:rFonts w:cs="Times New Roman"/>
          <w:b/>
          <w:sz w:val="24"/>
          <w:szCs w:val="24"/>
        </w:rPr>
      </w:pPr>
      <w:r w:rsidRPr="00D30809">
        <w:rPr>
          <w:rFonts w:cs="Times New Roman"/>
          <w:b/>
          <w:sz w:val="24"/>
          <w:szCs w:val="24"/>
        </w:rPr>
        <w:t>Method</w:t>
      </w:r>
      <w:r w:rsidR="001F5701">
        <w:rPr>
          <w:rFonts w:cs="Times New Roman"/>
          <w:b/>
          <w:sz w:val="24"/>
          <w:szCs w:val="24"/>
        </w:rPr>
        <w:t>s</w:t>
      </w:r>
    </w:p>
    <w:p w14:paraId="3CF5BA71" w14:textId="438CE425" w:rsidR="0083516E" w:rsidRPr="00D30809" w:rsidRDefault="00CF63A8" w:rsidP="00A155A9">
      <w:pPr>
        <w:spacing w:line="480" w:lineRule="auto"/>
        <w:jc w:val="both"/>
        <w:rPr>
          <w:rFonts w:cs="Times New Roman"/>
          <w:sz w:val="24"/>
          <w:szCs w:val="24"/>
        </w:rPr>
      </w:pPr>
      <w:r w:rsidRPr="00D30809">
        <w:rPr>
          <w:rFonts w:cs="Times New Roman"/>
          <w:sz w:val="24"/>
          <w:szCs w:val="24"/>
        </w:rPr>
        <w:t>A</w:t>
      </w:r>
      <w:r w:rsidR="00EB0833" w:rsidRPr="00D30809">
        <w:rPr>
          <w:rFonts w:cs="Times New Roman"/>
          <w:sz w:val="24"/>
          <w:szCs w:val="24"/>
        </w:rPr>
        <w:t xml:space="preserve"> retrospective analysis</w:t>
      </w:r>
      <w:r w:rsidRPr="00D30809">
        <w:rPr>
          <w:rFonts w:cs="Times New Roman"/>
          <w:sz w:val="24"/>
          <w:szCs w:val="24"/>
        </w:rPr>
        <w:t xml:space="preserve"> was performed</w:t>
      </w:r>
      <w:r w:rsidR="0060311E" w:rsidRPr="00D30809">
        <w:rPr>
          <w:rFonts w:cs="Times New Roman"/>
          <w:sz w:val="24"/>
          <w:szCs w:val="24"/>
        </w:rPr>
        <w:t xml:space="preserve"> </w:t>
      </w:r>
      <w:r w:rsidR="003C6990" w:rsidRPr="00D30809">
        <w:rPr>
          <w:rFonts w:cs="Times New Roman"/>
          <w:sz w:val="24"/>
          <w:szCs w:val="24"/>
        </w:rPr>
        <w:t xml:space="preserve">using </w:t>
      </w:r>
      <w:r w:rsidR="0036088A" w:rsidRPr="00D30809">
        <w:rPr>
          <w:rFonts w:cs="Times New Roman"/>
          <w:sz w:val="24"/>
          <w:szCs w:val="24"/>
        </w:rPr>
        <w:t xml:space="preserve">data extracted from </w:t>
      </w:r>
      <w:r w:rsidR="00EB0833" w:rsidRPr="00D30809">
        <w:rPr>
          <w:rFonts w:cs="Times New Roman"/>
          <w:sz w:val="24"/>
          <w:szCs w:val="24"/>
        </w:rPr>
        <w:t>the</w:t>
      </w:r>
      <w:r w:rsidR="0036088A" w:rsidRPr="00D30809">
        <w:rPr>
          <w:rFonts w:cs="Times New Roman"/>
          <w:sz w:val="24"/>
          <w:szCs w:val="24"/>
        </w:rPr>
        <w:t xml:space="preserve"> PHE</w:t>
      </w:r>
      <w:r w:rsidR="009770F5" w:rsidRPr="00D30809">
        <w:rPr>
          <w:rFonts w:cs="Times New Roman"/>
          <w:sz w:val="24"/>
          <w:szCs w:val="24"/>
        </w:rPr>
        <w:t xml:space="preserve"> Rare and Imported Pathogen</w:t>
      </w:r>
      <w:r w:rsidR="00EB0833" w:rsidRPr="00D30809">
        <w:rPr>
          <w:rFonts w:cs="Times New Roman"/>
          <w:sz w:val="24"/>
          <w:szCs w:val="24"/>
        </w:rPr>
        <w:t xml:space="preserve">s Laboratory’s (RIPL) </w:t>
      </w:r>
      <w:r w:rsidR="00C54C52" w:rsidRPr="00D30809">
        <w:rPr>
          <w:rFonts w:cs="Times New Roman"/>
          <w:sz w:val="24"/>
          <w:szCs w:val="24"/>
        </w:rPr>
        <w:t>laboratory information management system (LIMS)</w:t>
      </w:r>
      <w:r w:rsidR="0021021B" w:rsidRPr="00D30809">
        <w:rPr>
          <w:rFonts w:cs="Times New Roman"/>
          <w:sz w:val="24"/>
          <w:szCs w:val="24"/>
        </w:rPr>
        <w:t>, between 1</w:t>
      </w:r>
      <w:r w:rsidR="0021021B" w:rsidRPr="00D30809">
        <w:rPr>
          <w:rFonts w:cs="Times New Roman"/>
          <w:sz w:val="24"/>
          <w:szCs w:val="24"/>
          <w:vertAlign w:val="superscript"/>
        </w:rPr>
        <w:t>st</w:t>
      </w:r>
      <w:r w:rsidR="0021021B" w:rsidRPr="00D30809">
        <w:rPr>
          <w:rFonts w:cs="Times New Roman"/>
          <w:sz w:val="24"/>
          <w:szCs w:val="24"/>
        </w:rPr>
        <w:t xml:space="preserve"> January 2013 and 31</w:t>
      </w:r>
      <w:r w:rsidR="0021021B" w:rsidRPr="00D30809">
        <w:rPr>
          <w:rFonts w:cs="Times New Roman"/>
          <w:sz w:val="24"/>
          <w:szCs w:val="24"/>
          <w:vertAlign w:val="superscript"/>
        </w:rPr>
        <w:t>st</w:t>
      </w:r>
      <w:r w:rsidR="0021021B" w:rsidRPr="00D30809">
        <w:rPr>
          <w:rFonts w:cs="Times New Roman"/>
          <w:sz w:val="24"/>
          <w:szCs w:val="24"/>
        </w:rPr>
        <w:t xml:space="preserve"> December 2016,</w:t>
      </w:r>
      <w:r w:rsidR="00C54C52" w:rsidRPr="00D30809">
        <w:rPr>
          <w:rFonts w:cs="Times New Roman"/>
          <w:sz w:val="24"/>
          <w:szCs w:val="24"/>
        </w:rPr>
        <w:t xml:space="preserve"> for </w:t>
      </w:r>
      <w:r w:rsidR="00270C85" w:rsidRPr="00D30809">
        <w:rPr>
          <w:rFonts w:cs="Times New Roman"/>
          <w:sz w:val="24"/>
          <w:szCs w:val="24"/>
        </w:rPr>
        <w:t>laboratory</w:t>
      </w:r>
      <w:r w:rsidR="001C7D79" w:rsidRPr="00D30809">
        <w:rPr>
          <w:rFonts w:cs="Times New Roman"/>
          <w:sz w:val="24"/>
          <w:szCs w:val="24"/>
        </w:rPr>
        <w:t>-</w:t>
      </w:r>
      <w:r w:rsidR="00270C85" w:rsidRPr="00D30809">
        <w:rPr>
          <w:rFonts w:cs="Times New Roman"/>
          <w:sz w:val="24"/>
          <w:szCs w:val="24"/>
        </w:rPr>
        <w:t xml:space="preserve">confirmed </w:t>
      </w:r>
      <w:r w:rsidR="00EB0833" w:rsidRPr="00D30809">
        <w:rPr>
          <w:rFonts w:cs="Times New Roman"/>
          <w:sz w:val="24"/>
          <w:szCs w:val="24"/>
        </w:rPr>
        <w:t xml:space="preserve">Lyme disease </w:t>
      </w:r>
      <w:r w:rsidR="0036088A" w:rsidRPr="00D30809">
        <w:rPr>
          <w:rFonts w:cs="Times New Roman"/>
          <w:sz w:val="24"/>
          <w:szCs w:val="24"/>
        </w:rPr>
        <w:t>cases</w:t>
      </w:r>
      <w:r w:rsidR="00EB0833" w:rsidRPr="00D30809">
        <w:rPr>
          <w:rFonts w:cs="Times New Roman"/>
          <w:sz w:val="24"/>
          <w:szCs w:val="24"/>
        </w:rPr>
        <w:t>,</w:t>
      </w:r>
      <w:r w:rsidR="0060311E" w:rsidRPr="00D30809">
        <w:rPr>
          <w:rFonts w:cs="Times New Roman"/>
          <w:sz w:val="24"/>
          <w:szCs w:val="24"/>
        </w:rPr>
        <w:t xml:space="preserve"> </w:t>
      </w:r>
      <w:r w:rsidR="00CD544E" w:rsidRPr="00D30809">
        <w:rPr>
          <w:rFonts w:cs="Times New Roman"/>
          <w:sz w:val="24"/>
          <w:szCs w:val="24"/>
        </w:rPr>
        <w:t xml:space="preserve">the same data as </w:t>
      </w:r>
      <w:r w:rsidR="000E37DB" w:rsidRPr="00D30809">
        <w:rPr>
          <w:rFonts w:cs="Times New Roman"/>
          <w:sz w:val="24"/>
          <w:szCs w:val="24"/>
        </w:rPr>
        <w:t xml:space="preserve">used for </w:t>
      </w:r>
      <w:r w:rsidR="004B0FC6" w:rsidRPr="00D30809">
        <w:rPr>
          <w:rFonts w:cs="Times New Roman"/>
          <w:sz w:val="24"/>
          <w:szCs w:val="24"/>
        </w:rPr>
        <w:t>PHE’s Zoonoses Report</w:t>
      </w:r>
      <w:r w:rsidR="001E5F7A">
        <w:rPr>
          <w:rFonts w:cs="Times New Roman"/>
          <w:sz w:val="24"/>
          <w:szCs w:val="24"/>
        </w:rPr>
        <w:t>.</w:t>
      </w:r>
      <w:r w:rsidR="004B0FC6" w:rsidRPr="00D30809">
        <w:rPr>
          <w:rFonts w:cs="Times New Roman"/>
          <w:sz w:val="24"/>
          <w:szCs w:val="24"/>
        </w:rPr>
        <w:fldChar w:fldCharType="begin" w:fldLock="1"/>
      </w:r>
      <w:r w:rsidR="00CF20FF">
        <w:rPr>
          <w:rFonts w:cs="Times New Roman"/>
          <w:sz w:val="24"/>
          <w:szCs w:val="24"/>
        </w:rPr>
        <w:instrText>ADDIN CSL_CITATION {"citationItems":[{"id":"ITEM-1","itemData":{"URL":"https://www.gov.uk/government/publications/zoonoses-uk-annual-reports","accessed":{"date-parts":[["2017","11","3"]]},"author":[{"dropping-particle":"","family":"Public Health England","given":"","non-dropping-particle":"","parse-names":false,"suffix":""}],"id":"ITEM-1","issued":{"date-parts":[["2017"]]},"title":"Zoonoses: UK annual reports","type":"webpage"},"uris":["http://www.mendeley.com/documents/?uuid=bed4d186-34ed-46c8-a948-bab86db66acb"]}],"mendeley":{"formattedCitation":"[25]","plainTextFormattedCitation":"[25]","previouslyFormattedCitation":"[25]"},"properties":{"noteIndex":0},"schema":"https://github.com/citation-style-language/schema/raw/master/csl-citation.json"}</w:instrText>
      </w:r>
      <w:r w:rsidR="004B0FC6" w:rsidRPr="00D30809">
        <w:rPr>
          <w:rFonts w:cs="Times New Roman"/>
          <w:sz w:val="24"/>
          <w:szCs w:val="24"/>
        </w:rPr>
        <w:fldChar w:fldCharType="separate"/>
      </w:r>
      <w:r w:rsidR="00CF20FF" w:rsidRPr="00CF20FF">
        <w:rPr>
          <w:rFonts w:cs="Times New Roman"/>
          <w:noProof/>
          <w:sz w:val="24"/>
          <w:szCs w:val="24"/>
        </w:rPr>
        <w:t>[25]</w:t>
      </w:r>
      <w:r w:rsidR="004B0FC6" w:rsidRPr="00D30809">
        <w:rPr>
          <w:rFonts w:cs="Times New Roman"/>
          <w:sz w:val="24"/>
          <w:szCs w:val="24"/>
        </w:rPr>
        <w:fldChar w:fldCharType="end"/>
      </w:r>
      <w:r w:rsidR="00EB0833" w:rsidRPr="00D30809">
        <w:rPr>
          <w:rFonts w:cs="Times New Roman"/>
          <w:sz w:val="24"/>
          <w:szCs w:val="24"/>
        </w:rPr>
        <w:t xml:space="preserve"> </w:t>
      </w:r>
      <w:r w:rsidR="0036088A" w:rsidRPr="00D30809">
        <w:rPr>
          <w:rFonts w:cs="Times New Roman"/>
          <w:sz w:val="24"/>
          <w:szCs w:val="24"/>
        </w:rPr>
        <w:t xml:space="preserve">The RIPL </w:t>
      </w:r>
      <w:r w:rsidR="00C54C52" w:rsidRPr="00D30809">
        <w:rPr>
          <w:rFonts w:cs="Times New Roman"/>
          <w:sz w:val="24"/>
          <w:szCs w:val="24"/>
        </w:rPr>
        <w:t xml:space="preserve">LIMS contains information </w:t>
      </w:r>
      <w:r w:rsidR="0036088A" w:rsidRPr="00D30809">
        <w:rPr>
          <w:rFonts w:cs="Times New Roman"/>
          <w:sz w:val="24"/>
          <w:szCs w:val="24"/>
        </w:rPr>
        <w:t>provided</w:t>
      </w:r>
      <w:r w:rsidR="00252D4C" w:rsidRPr="00D30809">
        <w:rPr>
          <w:rFonts w:cs="Times New Roman"/>
          <w:sz w:val="24"/>
          <w:szCs w:val="24"/>
        </w:rPr>
        <w:t xml:space="preserve"> o</w:t>
      </w:r>
      <w:r w:rsidR="00C54C52" w:rsidRPr="00D30809">
        <w:rPr>
          <w:rFonts w:cs="Times New Roman"/>
          <w:sz w:val="24"/>
          <w:szCs w:val="24"/>
        </w:rPr>
        <w:t>n the L</w:t>
      </w:r>
      <w:r w:rsidR="009A49F0" w:rsidRPr="00D30809">
        <w:rPr>
          <w:rFonts w:cs="Times New Roman"/>
          <w:sz w:val="24"/>
          <w:szCs w:val="24"/>
        </w:rPr>
        <w:t>yme disease</w:t>
      </w:r>
      <w:r w:rsidR="00C54C52" w:rsidRPr="00D30809">
        <w:rPr>
          <w:rFonts w:cs="Times New Roman"/>
          <w:sz w:val="24"/>
          <w:szCs w:val="24"/>
        </w:rPr>
        <w:t xml:space="preserve"> referral form </w:t>
      </w:r>
      <w:r w:rsidR="00EA6B93" w:rsidRPr="00D30809">
        <w:rPr>
          <w:rFonts w:cs="Times New Roman"/>
          <w:sz w:val="24"/>
          <w:szCs w:val="24"/>
        </w:rPr>
        <w:t>submitted at the time of sample</w:t>
      </w:r>
      <w:r w:rsidR="00543B68" w:rsidRPr="00D30809">
        <w:rPr>
          <w:rFonts w:cs="Times New Roman"/>
          <w:sz w:val="24"/>
          <w:szCs w:val="24"/>
        </w:rPr>
        <w:t xml:space="preserve"> submission </w:t>
      </w:r>
      <w:r w:rsidR="00C54C52" w:rsidRPr="00D30809">
        <w:rPr>
          <w:rFonts w:cs="Times New Roman"/>
          <w:sz w:val="24"/>
          <w:szCs w:val="24"/>
        </w:rPr>
        <w:t>and any additional information provided</w:t>
      </w:r>
      <w:r w:rsidR="00EB0833" w:rsidRPr="00D30809">
        <w:rPr>
          <w:rFonts w:cs="Times New Roman"/>
          <w:sz w:val="24"/>
          <w:szCs w:val="24"/>
        </w:rPr>
        <w:t xml:space="preserve"> </w:t>
      </w:r>
      <w:r w:rsidR="00C54C52" w:rsidRPr="00D30809">
        <w:rPr>
          <w:rFonts w:cs="Times New Roman"/>
          <w:sz w:val="24"/>
          <w:szCs w:val="24"/>
        </w:rPr>
        <w:t>by clinicians during case follow up and management</w:t>
      </w:r>
      <w:r w:rsidR="001E5F7A">
        <w:rPr>
          <w:rFonts w:cs="Times New Roman"/>
          <w:sz w:val="24"/>
          <w:szCs w:val="24"/>
        </w:rPr>
        <w:t>.</w:t>
      </w:r>
      <w:r w:rsidR="006E11A3" w:rsidRPr="00D30809">
        <w:rPr>
          <w:rFonts w:cs="Times New Roman"/>
          <w:sz w:val="24"/>
          <w:szCs w:val="24"/>
        </w:rPr>
        <w:fldChar w:fldCharType="begin" w:fldLock="1"/>
      </w:r>
      <w:r w:rsidR="00CF20FF">
        <w:rPr>
          <w:rFonts w:cs="Times New Roman"/>
          <w:sz w:val="24"/>
          <w:szCs w:val="24"/>
        </w:rPr>
        <w:instrText>ADDIN CSL_CITATION {"citationItems":[{"id":"ITEM-1","itemData":{"URL":"https://www.gov.uk/government/publications/lyme-disease-test-request-form","accessed":{"date-parts":[["2017","8","10"]]},"id":"ITEM-1","issued":{"date-parts":[["2017"]]},"title":"Lyme disease test request form","type":"webpage"},"uris":["http://www.mendeley.com/documents/?uuid=3a14218d-a340-4321-a818-30df9d959ced"]}],"mendeley":{"formattedCitation":"[26]","plainTextFormattedCitation":"[26]","previouslyFormattedCitation":"[26]"},"properties":{"noteIndex":0},"schema":"https://github.com/citation-style-language/schema/raw/master/csl-citation.json"}</w:instrText>
      </w:r>
      <w:r w:rsidR="006E11A3" w:rsidRPr="00D30809">
        <w:rPr>
          <w:rFonts w:cs="Times New Roman"/>
          <w:sz w:val="24"/>
          <w:szCs w:val="24"/>
        </w:rPr>
        <w:fldChar w:fldCharType="separate"/>
      </w:r>
      <w:r w:rsidR="00CF20FF" w:rsidRPr="00CF20FF">
        <w:rPr>
          <w:rFonts w:cs="Times New Roman"/>
          <w:noProof/>
          <w:sz w:val="24"/>
          <w:szCs w:val="24"/>
        </w:rPr>
        <w:t>[26]</w:t>
      </w:r>
      <w:r w:rsidR="006E11A3" w:rsidRPr="00D30809">
        <w:rPr>
          <w:rFonts w:cs="Times New Roman"/>
          <w:sz w:val="24"/>
          <w:szCs w:val="24"/>
        </w:rPr>
        <w:fldChar w:fldCharType="end"/>
      </w:r>
      <w:r w:rsidR="0083516E" w:rsidRPr="00D30809">
        <w:rPr>
          <w:rFonts w:cs="Times New Roman"/>
          <w:sz w:val="24"/>
          <w:szCs w:val="24"/>
        </w:rPr>
        <w:t xml:space="preserve"> The</w:t>
      </w:r>
      <w:r w:rsidR="006E11A3" w:rsidRPr="00D30809">
        <w:rPr>
          <w:rFonts w:cs="Times New Roman"/>
          <w:sz w:val="24"/>
          <w:szCs w:val="24"/>
        </w:rPr>
        <w:t xml:space="preserve"> form captures information on</w:t>
      </w:r>
      <w:r w:rsidR="0083516E" w:rsidRPr="00D30809">
        <w:rPr>
          <w:rFonts w:cs="Times New Roman"/>
          <w:sz w:val="24"/>
          <w:szCs w:val="24"/>
        </w:rPr>
        <w:t xml:space="preserve"> the age, gender, location, clinical symptoms and travel </w:t>
      </w:r>
      <w:r w:rsidR="0083516E" w:rsidRPr="00D30809">
        <w:rPr>
          <w:rFonts w:cs="Times New Roman"/>
          <w:sz w:val="24"/>
          <w:szCs w:val="24"/>
        </w:rPr>
        <w:lastRenderedPageBreak/>
        <w:t>history of the patient. Data w</w:t>
      </w:r>
      <w:r w:rsidR="0041151B" w:rsidRPr="00D30809">
        <w:rPr>
          <w:rFonts w:cs="Times New Roman"/>
          <w:sz w:val="24"/>
          <w:szCs w:val="24"/>
        </w:rPr>
        <w:t>ere</w:t>
      </w:r>
      <w:r w:rsidR="0083516E" w:rsidRPr="00D30809">
        <w:rPr>
          <w:rFonts w:cs="Times New Roman"/>
          <w:sz w:val="24"/>
          <w:szCs w:val="24"/>
        </w:rPr>
        <w:t xml:space="preserve"> cleaned and duplicate</w:t>
      </w:r>
      <w:r w:rsidR="00133592">
        <w:rPr>
          <w:rFonts w:cs="Times New Roman"/>
          <w:sz w:val="24"/>
          <w:szCs w:val="24"/>
        </w:rPr>
        <w:t xml:space="preserve"> (across all variable)</w:t>
      </w:r>
      <w:r w:rsidR="00790372">
        <w:rPr>
          <w:rFonts w:cs="Times New Roman"/>
          <w:sz w:val="24"/>
          <w:szCs w:val="24"/>
        </w:rPr>
        <w:t xml:space="preserve"> records</w:t>
      </w:r>
      <w:r w:rsidR="0083516E" w:rsidRPr="00D30809">
        <w:rPr>
          <w:rFonts w:cs="Times New Roman"/>
          <w:sz w:val="24"/>
          <w:szCs w:val="24"/>
        </w:rPr>
        <w:t xml:space="preserve"> were removed w</w:t>
      </w:r>
      <w:r w:rsidR="00252D4C" w:rsidRPr="00D30809">
        <w:rPr>
          <w:rFonts w:cs="Times New Roman"/>
          <w:sz w:val="24"/>
          <w:szCs w:val="24"/>
        </w:rPr>
        <w:t>h</w:t>
      </w:r>
      <w:r w:rsidR="0083516E" w:rsidRPr="00D30809">
        <w:rPr>
          <w:rFonts w:cs="Times New Roman"/>
          <w:sz w:val="24"/>
          <w:szCs w:val="24"/>
        </w:rPr>
        <w:t>ere necessary.</w:t>
      </w:r>
    </w:p>
    <w:p w14:paraId="39FE5B1E" w14:textId="2073661A" w:rsidR="00A155A9" w:rsidRPr="00D30809" w:rsidRDefault="00A155A9" w:rsidP="00A155A9">
      <w:pPr>
        <w:spacing w:line="480" w:lineRule="auto"/>
        <w:jc w:val="both"/>
        <w:rPr>
          <w:rFonts w:cs="Times New Roman"/>
          <w:sz w:val="24"/>
          <w:szCs w:val="24"/>
        </w:rPr>
      </w:pPr>
      <w:r w:rsidRPr="00D30809">
        <w:rPr>
          <w:rFonts w:cs="Times New Roman"/>
          <w:sz w:val="24"/>
          <w:szCs w:val="24"/>
        </w:rPr>
        <w:t xml:space="preserve">Annual Lyme disease incidence estimates were calculated, using the </w:t>
      </w:r>
      <w:r w:rsidR="00B5441B" w:rsidRPr="00D30809">
        <w:rPr>
          <w:sz w:val="24"/>
          <w:szCs w:val="24"/>
        </w:rPr>
        <w:t>Office for National Statistics</w:t>
      </w:r>
      <w:r w:rsidR="00B5441B" w:rsidRPr="00D30809">
        <w:rPr>
          <w:rFonts w:cs="Times New Roman"/>
          <w:sz w:val="24"/>
          <w:szCs w:val="24"/>
        </w:rPr>
        <w:t xml:space="preserve"> (</w:t>
      </w:r>
      <w:r w:rsidRPr="00D30809">
        <w:rPr>
          <w:rFonts w:cs="Times New Roman"/>
          <w:sz w:val="24"/>
          <w:szCs w:val="24"/>
        </w:rPr>
        <w:t>ONS</w:t>
      </w:r>
      <w:r w:rsidR="00B5441B" w:rsidRPr="00D30809">
        <w:rPr>
          <w:rFonts w:cs="Times New Roman"/>
          <w:sz w:val="24"/>
          <w:szCs w:val="24"/>
        </w:rPr>
        <w:t>)</w:t>
      </w:r>
      <w:r w:rsidRPr="00D30809">
        <w:rPr>
          <w:rFonts w:cs="Times New Roman"/>
          <w:sz w:val="24"/>
          <w:szCs w:val="24"/>
        </w:rPr>
        <w:t xml:space="preserve"> mid-year population estimates as the denominator population</w:t>
      </w:r>
      <w:r w:rsidR="001E5F7A">
        <w:rPr>
          <w:rFonts w:cs="Times New Roman"/>
          <w:sz w:val="24"/>
          <w:szCs w:val="24"/>
        </w:rPr>
        <w:t>.</w:t>
      </w:r>
      <w:r w:rsidRPr="00D30809">
        <w:rPr>
          <w:rFonts w:cs="Times New Roman"/>
          <w:sz w:val="24"/>
          <w:szCs w:val="24"/>
        </w:rPr>
        <w:fldChar w:fldCharType="begin" w:fldLock="1"/>
      </w:r>
      <w:r w:rsidR="00CF20FF">
        <w:rPr>
          <w:rFonts w:cs="Times New Roman"/>
          <w:sz w:val="24"/>
          <w:szCs w:val="24"/>
        </w:rPr>
        <w:instrText>ADDIN CSL_CITATION {"citationItems":[{"id":"ITEM-1","itemData":{"id":"ITEM-1","issued":{"date-parts":[["0"]]},"note":"NULL","title":"Office for National Statistics - People, population and community","type":"article-journal"},"uris":["http://www.mendeley.com/documents/?uuid=3bb6334c-2e45-4411-84c9-636cbeafc6bd"]}],"mendeley":{"formattedCitation":"[27]","plainTextFormattedCitation":"[27]","previouslyFormattedCitation":"[27]"},"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[27]</w:t>
      </w:r>
      <w:r w:rsidRPr="00D30809">
        <w:rPr>
          <w:rFonts w:cs="Times New Roman"/>
          <w:sz w:val="24"/>
          <w:szCs w:val="24"/>
        </w:rPr>
        <w:fldChar w:fldCharType="end"/>
      </w:r>
      <w:r w:rsidR="00543B68" w:rsidRPr="00D30809">
        <w:rPr>
          <w:rFonts w:cs="Times New Roman"/>
          <w:sz w:val="24"/>
          <w:szCs w:val="24"/>
        </w:rPr>
        <w:t xml:space="preserve"> A </w:t>
      </w:r>
      <w:r w:rsidRPr="00D30809">
        <w:rPr>
          <w:rFonts w:cs="Times New Roman"/>
          <w:sz w:val="24"/>
          <w:szCs w:val="24"/>
        </w:rPr>
        <w:t>Chi-squared test for trend and a Chi-squared test for departure from the trend were used</w:t>
      </w:r>
      <w:r w:rsidR="000D33F0" w:rsidRPr="00D30809">
        <w:rPr>
          <w:rFonts w:cs="Times New Roman"/>
          <w:sz w:val="24"/>
          <w:szCs w:val="24"/>
        </w:rPr>
        <w:t xml:space="preserve"> to analyse trends in incidence</w:t>
      </w:r>
      <w:r w:rsidRPr="00D30809">
        <w:rPr>
          <w:rFonts w:cs="Times New Roman"/>
          <w:sz w:val="24"/>
          <w:szCs w:val="24"/>
        </w:rPr>
        <w:t xml:space="preserve">. </w:t>
      </w:r>
      <w:r w:rsidR="004D5423" w:rsidRPr="00D30809">
        <w:rPr>
          <w:rFonts w:cs="Times New Roman"/>
          <w:sz w:val="24"/>
          <w:szCs w:val="24"/>
        </w:rPr>
        <w:t>Cases were stratified by age and gender. Using binomial tests, the null hypothesis that there was no difference in case numbers between males and females</w:t>
      </w:r>
      <w:r w:rsidR="00E21670" w:rsidRPr="00D30809">
        <w:rPr>
          <w:rFonts w:cs="Times New Roman"/>
          <w:sz w:val="24"/>
          <w:szCs w:val="24"/>
        </w:rPr>
        <w:t xml:space="preserve"> was tested</w:t>
      </w:r>
      <w:r w:rsidR="004D5423" w:rsidRPr="00D30809">
        <w:rPr>
          <w:rFonts w:cs="Times New Roman"/>
          <w:sz w:val="24"/>
          <w:szCs w:val="24"/>
        </w:rPr>
        <w:t xml:space="preserve"> within differing age bands, and overall.</w:t>
      </w:r>
    </w:p>
    <w:p w14:paraId="6DFA4E1C" w14:textId="6DC386ED" w:rsidR="00A155A9" w:rsidRPr="00D30809" w:rsidRDefault="00A155A9" w:rsidP="00A155A9">
      <w:pPr>
        <w:spacing w:line="480" w:lineRule="auto"/>
        <w:jc w:val="both"/>
        <w:rPr>
          <w:rFonts w:cs="Times New Roman"/>
          <w:sz w:val="24"/>
          <w:szCs w:val="24"/>
        </w:rPr>
      </w:pPr>
      <w:r w:rsidRPr="00D30809">
        <w:rPr>
          <w:rFonts w:cs="Times New Roman"/>
          <w:sz w:val="24"/>
          <w:szCs w:val="24"/>
        </w:rPr>
        <w:t xml:space="preserve">Geographical information was collated based on </w:t>
      </w:r>
      <w:r w:rsidR="007F30D9" w:rsidRPr="00D30809">
        <w:rPr>
          <w:rFonts w:cs="Times New Roman"/>
          <w:sz w:val="24"/>
          <w:szCs w:val="24"/>
        </w:rPr>
        <w:t xml:space="preserve">(1) </w:t>
      </w:r>
      <w:r w:rsidR="00E21670" w:rsidRPr="00D30809">
        <w:rPr>
          <w:rFonts w:cs="Times New Roman"/>
          <w:sz w:val="24"/>
          <w:szCs w:val="24"/>
        </w:rPr>
        <w:t xml:space="preserve">the regional origin of a diagnostic sample (usually a hospital microbiology department) consisting of </w:t>
      </w:r>
      <w:r w:rsidRPr="00D30809">
        <w:rPr>
          <w:rFonts w:cs="Times New Roman"/>
          <w:sz w:val="24"/>
          <w:szCs w:val="24"/>
        </w:rPr>
        <w:t xml:space="preserve">eight PHE </w:t>
      </w:r>
      <w:r w:rsidR="007F30D9" w:rsidRPr="00D30809">
        <w:rPr>
          <w:rFonts w:cs="Times New Roman"/>
          <w:sz w:val="24"/>
          <w:szCs w:val="24"/>
        </w:rPr>
        <w:t>regions</w:t>
      </w:r>
      <w:r w:rsidR="00E21670" w:rsidRPr="00D30809">
        <w:rPr>
          <w:rFonts w:cs="Times New Roman"/>
          <w:sz w:val="24"/>
          <w:szCs w:val="24"/>
        </w:rPr>
        <w:t>, and Wales as a whole</w:t>
      </w:r>
      <w:r w:rsidR="001E5F7A">
        <w:rPr>
          <w:rFonts w:cs="Times New Roman"/>
          <w:sz w:val="24"/>
          <w:szCs w:val="24"/>
        </w:rPr>
        <w:t>,</w:t>
      </w:r>
      <w:r w:rsidRPr="00D30809">
        <w:rPr>
          <w:rFonts w:cs="Times New Roman"/>
          <w:sz w:val="24"/>
          <w:szCs w:val="24"/>
        </w:rPr>
        <w:fldChar w:fldCharType="begin" w:fldLock="1"/>
      </w:r>
      <w:r w:rsidR="00CF20FF">
        <w:rPr>
          <w:rFonts w:cs="Times New Roman"/>
          <w:sz w:val="24"/>
          <w:szCs w:val="24"/>
        </w:rPr>
        <w:instrText>ADDIN CSL_CITATION {"citationItems":[{"id":"ITEM-1","itemData":{"URL":"https://www.gov.uk/government/collections/contacts-public-health-england-regions-local-centres-and-emergency","accessed":{"date-parts":[["2017","7","25"]]},"author":[{"dropping-particle":"","family":"Public Health England","given":"","non-dropping-particle":"","parse-names":false,"suffix":""}],"id":"ITEM-1","issued":{"date-parts":[["2015"]]},"title":"Public Health England regions, local centres and emergency contacts","type":"webpage"},"uris":["http://www.mendeley.com/documents/?uuid=332e1731-796d-4b3f-a9a5-b8c1bd034b5d"]}],"mendeley":{"formattedCitation":"[28]","plainTextFormattedCitation":"[28]","previouslyFormattedCitation":"[28]"},"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[28]</w:t>
      </w:r>
      <w:r w:rsidRPr="00D30809">
        <w:rPr>
          <w:rFonts w:cs="Times New Roman"/>
          <w:sz w:val="24"/>
          <w:szCs w:val="24"/>
        </w:rPr>
        <w:fldChar w:fldCharType="end"/>
      </w:r>
      <w:r w:rsidRPr="00D30809">
        <w:rPr>
          <w:rFonts w:cs="Times New Roman"/>
          <w:sz w:val="24"/>
          <w:szCs w:val="24"/>
        </w:rPr>
        <w:t xml:space="preserve"> and </w:t>
      </w:r>
      <w:r w:rsidR="007F30D9" w:rsidRPr="00D30809">
        <w:rPr>
          <w:rFonts w:cs="Times New Roman"/>
          <w:sz w:val="24"/>
          <w:szCs w:val="24"/>
        </w:rPr>
        <w:t xml:space="preserve">(2) </w:t>
      </w:r>
      <w:r w:rsidRPr="00D30809">
        <w:rPr>
          <w:rFonts w:cs="Times New Roman"/>
          <w:sz w:val="24"/>
          <w:szCs w:val="24"/>
        </w:rPr>
        <w:t>the postcode area of the patient. These were used to cal</w:t>
      </w:r>
      <w:r w:rsidR="00805F0D" w:rsidRPr="00D30809">
        <w:rPr>
          <w:rFonts w:cs="Times New Roman"/>
          <w:sz w:val="24"/>
          <w:szCs w:val="24"/>
        </w:rPr>
        <w:t>culate average annual incidence</w:t>
      </w:r>
      <w:r w:rsidRPr="00D30809">
        <w:rPr>
          <w:rFonts w:cs="Times New Roman"/>
          <w:sz w:val="24"/>
          <w:szCs w:val="24"/>
        </w:rPr>
        <w:t xml:space="preserve"> for the study period.</w:t>
      </w:r>
      <w:r w:rsidR="00E21670" w:rsidRPr="00D30809">
        <w:rPr>
          <w:rFonts w:cs="Times New Roman"/>
          <w:sz w:val="24"/>
          <w:szCs w:val="24"/>
        </w:rPr>
        <w:t xml:space="preserve"> </w:t>
      </w:r>
      <w:bookmarkStart w:id="2" w:name="_Hlk535484053"/>
      <w:r w:rsidR="00E607A7">
        <w:rPr>
          <w:rFonts w:cs="Times New Roman"/>
          <w:sz w:val="24"/>
          <w:szCs w:val="24"/>
        </w:rPr>
        <w:t>To</w:t>
      </w:r>
      <w:r w:rsidR="00E21670" w:rsidRPr="00D30809">
        <w:rPr>
          <w:rFonts w:cs="Times New Roman"/>
          <w:sz w:val="24"/>
          <w:szCs w:val="24"/>
        </w:rPr>
        <w:t xml:space="preserve"> account for the unknown distance between a patient’s home address and where they were bitten</w:t>
      </w:r>
      <w:r w:rsidR="00E607A7">
        <w:rPr>
          <w:rFonts w:cs="Times New Roman"/>
          <w:sz w:val="24"/>
          <w:szCs w:val="24"/>
        </w:rPr>
        <w:t xml:space="preserve"> and to highlight any disease hotspots</w:t>
      </w:r>
      <w:r w:rsidR="00E21670" w:rsidRPr="00D30809">
        <w:rPr>
          <w:rFonts w:cs="Times New Roman"/>
          <w:sz w:val="24"/>
          <w:szCs w:val="24"/>
        </w:rPr>
        <w:t>,</w:t>
      </w:r>
      <w:r w:rsidRPr="00D30809">
        <w:rPr>
          <w:rFonts w:cs="Times New Roman"/>
          <w:sz w:val="24"/>
          <w:szCs w:val="24"/>
        </w:rPr>
        <w:t xml:space="preserve"> </w:t>
      </w:r>
      <w:r w:rsidR="00E21670" w:rsidRPr="00D30809">
        <w:rPr>
          <w:rFonts w:cs="Times New Roman"/>
          <w:sz w:val="24"/>
          <w:szCs w:val="24"/>
        </w:rPr>
        <w:t>t</w:t>
      </w:r>
      <w:r w:rsidRPr="00D30809">
        <w:rPr>
          <w:rFonts w:cs="Times New Roman"/>
          <w:sz w:val="24"/>
          <w:szCs w:val="24"/>
        </w:rPr>
        <w:t>he disease incidence map for postcode area was smoothed</w:t>
      </w:r>
      <w:r w:rsidR="00E607A7">
        <w:rPr>
          <w:rFonts w:cs="Times New Roman"/>
          <w:sz w:val="24"/>
          <w:szCs w:val="24"/>
        </w:rPr>
        <w:t>. A</w:t>
      </w:r>
      <w:r w:rsidRPr="00D30809">
        <w:rPr>
          <w:rFonts w:cs="Times New Roman"/>
          <w:sz w:val="24"/>
          <w:szCs w:val="24"/>
        </w:rPr>
        <w:t xml:space="preserve"> k-nearest neighbours (k-NN) approach</w:t>
      </w:r>
      <w:r w:rsidR="00E607A7">
        <w:rPr>
          <w:rFonts w:cs="Times New Roman"/>
          <w:sz w:val="24"/>
          <w:szCs w:val="24"/>
        </w:rPr>
        <w:t xml:space="preserve"> was used</w:t>
      </w:r>
      <w:r w:rsidR="00EE0250">
        <w:rPr>
          <w:rFonts w:cs="Times New Roman"/>
          <w:sz w:val="24"/>
          <w:szCs w:val="24"/>
        </w:rPr>
        <w:t>.</w:t>
      </w:r>
      <w:r w:rsidRPr="00D30809">
        <w:rPr>
          <w:rFonts w:cs="Times New Roman"/>
          <w:sz w:val="24"/>
          <w:szCs w:val="24"/>
        </w:rPr>
        <w:fldChar w:fldCharType="begin" w:fldLock="1"/>
      </w:r>
      <w:r w:rsidR="00CF20FF">
        <w:rPr>
          <w:rFonts w:cs="Times New Roman"/>
          <w:sz w:val="24"/>
          <w:szCs w:val="24"/>
        </w:rPr>
        <w:instrText>ADDIN CSL_CITATION {"citationItems":[{"id":"ITEM-1","itemData":{"author":[{"dropping-particle":"","family":"Dudani","given":"SA","non-dropping-particle":"","parse-names":false,"suffix":""}],"container-title":"IEEE Transactions on Systems, Man, and Cybernetics","id":"ITEM-1","issue":"4","issued":{"date-parts":[["1976"]]},"page":"325-327","title":"The distance-weighted k-nearest-neighbor rule","type":"article-journal"},"uris":["http://www.mendeley.com/documents/?uuid=ec357703-e078-4681-927f-82fa733d3e86"]},{"id":"ITEM-2","itemData":{"DOI":"10.1016/0898-1221(86)90076-3","ISBN":"0898-1221","ISSN":"08981221","abstract":"A simulation study was performed to investigate the sensitivity of the k-nearest neighbor (NNk) rule of classification to the choice of k. The optimal choice of k was found to be a function of the dimension of the sample space, the size of the space, the covariance structure and the sample proportions. The nearest neighbor rules chosen using the k suggested by the simulations had correct classification rates at least as high as those rates for the linear discriminant function and the logistic regression method. In particular, the rule became more efficient as the difference in the covariance matrices increased, and also when the difference in sample proportion was large. An adaptive rule which selects k by iteratively maximizing the local Mahalanobis distance is shown to be efficient, thus abrogating the need to know the underlying population variance-covariance structure. © 1986.","author":[{"dropping-particle":"","family":"Enas","given":"Gregory G.","non-dropping-particle":"","parse-names":false,"suffix":""},{"dropping-particle":"","family":"Choi","given":"Sung C.","non-dropping-particle":"","parse-names":false,"suffix":""}],"container-title":"Computers and Mathematics with Applications","id":"ITEM-2","issue":"2 PART A","issued":{"date-parts":[["1986"]]},"page":"235-244","title":"Choice of the smoothing parameter and efficiency of k-nearest neighbor classification","type":"article-journal","volume":"12"},"uris":["http://www.mendeley.com/documents/?uuid=331cbc02-42a8-4613-9546-da58d9a8689b"]},{"id":"ITEM-3","itemData":{"author":[{"dropping-particle":"","family":"Cuzick","given":"J","non-dropping-particle":"","parse-names":false,"suffix":""},{"dropping-particle":"","family":"Edwards","given":"R","non-dropping-particle":"","parse-names":false,"suffix":""}],"container-title":"IARC Sci Publ","id":"ITEM-3","issue":"135","issued":{"date-parts":[["1996"]]},"page":"53-67","title":"Methods for investigating localized clustering of disease. Clustering methods based on k nearest neighbour distributions.","type":"article-journal"},"uris":["http://www.mendeley.com/documents/?uuid=2c0e30af-d13c-4f6a-b860-bb97f39e2aac"]}],"mendeley":{"formattedCitation":"[29–31]","plainTextFormattedCitation":"[29–31]","previouslyFormattedCitation":"[29–31]"},"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[29–31]</w:t>
      </w:r>
      <w:r w:rsidRPr="00D30809">
        <w:rPr>
          <w:rFonts w:cs="Times New Roman"/>
          <w:sz w:val="24"/>
          <w:szCs w:val="24"/>
        </w:rPr>
        <w:fldChar w:fldCharType="end"/>
      </w:r>
      <w:r w:rsidRPr="00D30809">
        <w:rPr>
          <w:rFonts w:cs="Times New Roman"/>
          <w:sz w:val="24"/>
          <w:szCs w:val="24"/>
        </w:rPr>
        <w:t xml:space="preserve"> In this approach</w:t>
      </w:r>
      <w:r w:rsidR="00991698">
        <w:rPr>
          <w:rFonts w:cs="Times New Roman"/>
          <w:sz w:val="24"/>
          <w:szCs w:val="24"/>
        </w:rPr>
        <w:t>,</w:t>
      </w:r>
      <w:r w:rsidR="00E607A7">
        <w:rPr>
          <w:rFonts w:cs="Times New Roman"/>
          <w:sz w:val="24"/>
          <w:szCs w:val="24"/>
        </w:rPr>
        <w:t xml:space="preserve"> a </w:t>
      </w:r>
      <w:r w:rsidR="00991698">
        <w:rPr>
          <w:rFonts w:cs="Times New Roman"/>
          <w:sz w:val="24"/>
          <w:szCs w:val="24"/>
        </w:rPr>
        <w:t>Q</w:t>
      </w:r>
      <w:r w:rsidR="00E607A7">
        <w:rPr>
          <w:rFonts w:cs="Times New Roman"/>
          <w:sz w:val="24"/>
          <w:szCs w:val="24"/>
        </w:rPr>
        <w:t>ueen conti</w:t>
      </w:r>
      <w:r w:rsidR="00991698">
        <w:rPr>
          <w:rFonts w:cs="Times New Roman"/>
          <w:sz w:val="24"/>
          <w:szCs w:val="24"/>
        </w:rPr>
        <w:t>guity was used to define geographical neighbours, this defines a neighbour as being an area that shares a common edge or vertex.</w:t>
      </w:r>
      <w:r w:rsidRPr="00D30809">
        <w:rPr>
          <w:rFonts w:cs="Times New Roman"/>
          <w:sz w:val="24"/>
          <w:szCs w:val="24"/>
        </w:rPr>
        <w:t xml:space="preserve"> k is defined as the number of neighbours used for </w:t>
      </w:r>
      <w:r w:rsidR="005F76B5" w:rsidRPr="00D30809">
        <w:rPr>
          <w:rFonts w:cs="Times New Roman"/>
          <w:sz w:val="24"/>
          <w:szCs w:val="24"/>
        </w:rPr>
        <w:t>smoothing</w:t>
      </w:r>
      <w:r w:rsidR="00811B42">
        <w:rPr>
          <w:rFonts w:cs="Times New Roman"/>
          <w:sz w:val="24"/>
          <w:szCs w:val="24"/>
        </w:rPr>
        <w:t>.</w:t>
      </w:r>
      <w:r w:rsidR="00407F99">
        <w:rPr>
          <w:rFonts w:cs="Times New Roman"/>
          <w:sz w:val="24"/>
          <w:szCs w:val="24"/>
        </w:rPr>
        <w:t xml:space="preserve"> k</w:t>
      </w:r>
      <w:r w:rsidRPr="00D30809">
        <w:rPr>
          <w:rFonts w:cs="Times New Roman"/>
          <w:sz w:val="24"/>
          <w:szCs w:val="24"/>
        </w:rPr>
        <w:t xml:space="preserve"> is equal to the square root of the total number of discrete geographical areas rounded to the nearest whole odd number (i.e. 105 postcode areas,</w:t>
      </w:r>
      <w:r w:rsidR="001E5F68" w:rsidRPr="00D30809">
        <w:rPr>
          <w:rFonts w:cs="Times New Roman"/>
          <w:sz w:val="24"/>
          <w:szCs w:val="24"/>
        </w:rPr>
        <w:t xml:space="preserve"> its</w:t>
      </w:r>
      <w:r w:rsidRPr="00D30809">
        <w:rPr>
          <w:rFonts w:cs="Times New Roman"/>
          <w:sz w:val="24"/>
          <w:szCs w:val="24"/>
        </w:rPr>
        <w:t xml:space="preserve"> square root</w:t>
      </w:r>
      <w:r w:rsidR="001E5F68" w:rsidRPr="00D30809">
        <w:rPr>
          <w:rFonts w:cs="Times New Roman"/>
          <w:sz w:val="24"/>
          <w:szCs w:val="24"/>
        </w:rPr>
        <w:t xml:space="preserve"> being</w:t>
      </w:r>
      <w:r w:rsidRPr="00D30809">
        <w:rPr>
          <w:rFonts w:cs="Times New Roman"/>
          <w:sz w:val="24"/>
          <w:szCs w:val="24"/>
        </w:rPr>
        <w:t xml:space="preserve"> 10.2, therefore k=11). </w:t>
      </w:r>
      <w:bookmarkEnd w:id="2"/>
      <w:r w:rsidRPr="00D30809">
        <w:rPr>
          <w:rFonts w:cs="Times New Roman"/>
          <w:sz w:val="24"/>
          <w:szCs w:val="24"/>
        </w:rPr>
        <w:t>Explorato</w:t>
      </w:r>
      <w:r w:rsidR="001E5F7A">
        <w:rPr>
          <w:rFonts w:cs="Times New Roman"/>
          <w:sz w:val="24"/>
          <w:szCs w:val="24"/>
        </w:rPr>
        <w:t>ry spatial data analysis (EDSA)</w:t>
      </w:r>
      <w:r w:rsidRPr="00D30809">
        <w:rPr>
          <w:rFonts w:cs="Times New Roman"/>
          <w:sz w:val="24"/>
          <w:szCs w:val="24"/>
        </w:rPr>
        <w:fldChar w:fldCharType="begin" w:fldLock="1"/>
      </w:r>
      <w:r w:rsidR="00CF20FF">
        <w:rPr>
          <w:rFonts w:cs="Times New Roman"/>
          <w:sz w:val="24"/>
          <w:szCs w:val="24"/>
        </w:rPr>
        <w:instrText>ADDIN CSL_CITATION {"citationItems":[{"id":"ITEM-1","itemData":{"DOI":"10.1111/j.1538-4632.1995.tb00338.x","ISBN":"1538-4632","ISSN":"15384632","PMID":"25246403","abstract":"The capabilities for uisualization, rapid data retrieual, and manipulation in geo- graphic informution systems (GIS) haue created the need for new techniques of exploratory data analysis that focus on the “spatial” aspects of the data. The IcEentifcation of local patterns of spatial assocktion is an important concern in this respect. In this paper, I outline a new general class of local indicators of spatial association (LISA) and show how they allow for the decomposition of global indicators, such as Moran’s I, into the contribution of each observation. The LISA statistics serve two purposes. On one hand, they may be interpreted as indicators of local pockets of nonstationarity, or hot spots, similar to the Gi and G: statistics of Getis and Ord (1992). On the other hand, they may be used to assess the influence of individual locations on the magnitude of the global statistic and to identifiy “outliers,” as in Anselin’s Moran scatterplot (1993a). An initial eualuation of the properties of a LISA statistic is carried out for the local Moran, which is applied in a study of the spatial pattern of confict for African countries and in a number of Monte Carlo simulations.","author":[{"dropping-particle":"","family":"Anselin","given":"Luc","non-dropping-particle":"","parse-names":false,"suffix":""}],"container-title":"Geographical Analysis","id":"ITEM-1","issue":"2","issued":{"date-parts":[["1995"]]},"page":"93-115","title":"Local Indicators of Spatial Association—LISA","type":"article-journal","volume":"27"},"uris":["http://www.mendeley.com/documents/?uuid=ad191b47-ac37-47a5-b9d6-00a98f7ca901"]},{"id":"ITEM-2","itemData":{"abstract":"Several recent efforts have focused on adding exploratory data analysis functional-ity to geographic information systems (GIS) by integrating established statistical soft-ware with a GIS. In this paper, we outline an alternative approach, where the function-ality is built from scratch, using a combination of small libraries of dedicated func-tions, rather than relying on the full scope of existing software suites. The suggested approach is modular and freestanding. Within an overall framework of dynamically linked windows, it combines a cartographic representation of data on a map with tra-ditional statistical graphics, such as histograms, box plots, and scatterplots. It extends earlier work on the visualization of spatial autocorrelation to a multivariate setting, in-troducing a Moran Scatterplot Matrix and Multivariate LISA Maps. The new program (DynESDA2) works on both point and polygon coverages, implements true brushing of maps, as well as the usual linking and brushing between maps and statistical graphs.","author":[{"dropping-particle":"","family":"Anselin","given":"L","non-dropping-particle":"","parse-names":false,"suffix":""},{"dropping-particle":"","family":"Syabri","given":"I","non-dropping-particle":"","parse-names":false,"suffix":""},{"dropping-particle":"","family":"Smirnov","given":"O","non-dropping-particle":"","parse-names":false,"suffix":""}],"container-title":"New Tools for Spatial Data Analysis: Proceedings of the Specialist Meeting","id":"ITEM-2","issued":{"date-parts":[["2002"]]},"page":"1-20","title":"Visualizing multivariate spatial correlation with dynamically linked windows","type":"article-journal"},"uris":["http://www.mendeley.com/documents/?uuid=96be7091-d0ff-447d-b53f-d80ede68a57b"]}],"mendeley":{"formattedCitation":"[32,33]","plainTextFormattedCitation":"[32,33]","previouslyFormattedCitation":"[32,33]"},"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[32,33]</w:t>
      </w:r>
      <w:r w:rsidRPr="00D30809">
        <w:rPr>
          <w:rFonts w:cs="Times New Roman"/>
          <w:sz w:val="24"/>
          <w:szCs w:val="24"/>
        </w:rPr>
        <w:fldChar w:fldCharType="end"/>
      </w:r>
      <w:r w:rsidRPr="00D30809">
        <w:rPr>
          <w:rFonts w:cs="Times New Roman"/>
          <w:sz w:val="24"/>
          <w:szCs w:val="24"/>
        </w:rPr>
        <w:t xml:space="preserve"> was used to explore the spatial autocorrelation of the postcode area incidence map. Global and local Moran’s I values were calculated, and a LISA (Local Indicators of Spatial Association) significance map constructed to highlight any </w:t>
      </w:r>
      <w:r w:rsidRPr="00D30809">
        <w:rPr>
          <w:rFonts w:cs="Times New Roman"/>
          <w:sz w:val="24"/>
          <w:szCs w:val="24"/>
        </w:rPr>
        <w:lastRenderedPageBreak/>
        <w:t xml:space="preserve">significant </w:t>
      </w:r>
      <w:r w:rsidR="001E5F68" w:rsidRPr="00D30809">
        <w:rPr>
          <w:rFonts w:cs="Times New Roman"/>
          <w:sz w:val="24"/>
          <w:szCs w:val="24"/>
        </w:rPr>
        <w:t>clusters</w:t>
      </w:r>
      <w:r w:rsidRPr="00D30809">
        <w:rPr>
          <w:rFonts w:cs="Times New Roman"/>
          <w:sz w:val="24"/>
          <w:szCs w:val="24"/>
        </w:rPr>
        <w:t>. In both the k-NN smoothing and Moran’s I calculations, a queen adjacency matrix was used.</w:t>
      </w:r>
    </w:p>
    <w:p w14:paraId="36937B90" w14:textId="667C64F1" w:rsidR="00EB0833" w:rsidRPr="00D30809" w:rsidRDefault="004B0FC6" w:rsidP="00A155A9">
      <w:pPr>
        <w:spacing w:line="480" w:lineRule="auto"/>
        <w:jc w:val="both"/>
        <w:rPr>
          <w:rFonts w:cs="Times New Roman"/>
          <w:sz w:val="24"/>
          <w:szCs w:val="24"/>
        </w:rPr>
      </w:pPr>
      <w:r w:rsidRPr="00D30809">
        <w:rPr>
          <w:rFonts w:cs="Times New Roman"/>
          <w:sz w:val="24"/>
          <w:szCs w:val="24"/>
        </w:rPr>
        <w:t xml:space="preserve">Patient postcode was </w:t>
      </w:r>
      <w:r w:rsidR="007F30D9" w:rsidRPr="00D30809">
        <w:rPr>
          <w:rFonts w:cs="Times New Roman"/>
          <w:sz w:val="24"/>
          <w:szCs w:val="24"/>
        </w:rPr>
        <w:t xml:space="preserve">linked </w:t>
      </w:r>
      <w:r w:rsidR="0083516E" w:rsidRPr="00D30809">
        <w:rPr>
          <w:rFonts w:cs="Times New Roman"/>
          <w:sz w:val="24"/>
          <w:szCs w:val="24"/>
        </w:rPr>
        <w:t>to ONS</w:t>
      </w:r>
      <w:r w:rsidR="001E5F68" w:rsidRPr="00D30809">
        <w:rPr>
          <w:rFonts w:cs="Times New Roman"/>
          <w:sz w:val="24"/>
          <w:szCs w:val="24"/>
        </w:rPr>
        <w:t xml:space="preserve"> socioeconomic</w:t>
      </w:r>
      <w:r w:rsidR="0083516E" w:rsidRPr="00D30809">
        <w:rPr>
          <w:rFonts w:cs="Times New Roman"/>
          <w:sz w:val="24"/>
          <w:szCs w:val="24"/>
        </w:rPr>
        <w:t xml:space="preserve"> data</w:t>
      </w:r>
      <w:r w:rsidR="001E5F7A">
        <w:rPr>
          <w:rFonts w:cs="Times New Roman"/>
          <w:sz w:val="24"/>
          <w:szCs w:val="24"/>
        </w:rPr>
        <w:t>,</w:t>
      </w:r>
      <w:r w:rsidR="001E5F68" w:rsidRPr="00D30809">
        <w:rPr>
          <w:rFonts w:cs="Times New Roman"/>
          <w:sz w:val="24"/>
          <w:szCs w:val="24"/>
        </w:rPr>
        <w:fldChar w:fldCharType="begin" w:fldLock="1"/>
      </w:r>
      <w:r w:rsidR="00CF20FF">
        <w:rPr>
          <w:rFonts w:cs="Times New Roman"/>
          <w:sz w:val="24"/>
          <w:szCs w:val="24"/>
        </w:rPr>
        <w:instrText>ADDIN CSL_CITATION {"citationItems":[{"id":"ITEM-1","itemData":{"id":"ITEM-1","issued":{"date-parts":[["0"]]},"note":"NULL","title":"Office for National Statistics - People, population and community","type":"article-journal"},"uris":["http://www.mendeley.com/documents/?uuid=3bb6334c-2e45-4411-84c9-636cbeafc6bd"]}],"mendeley":{"formattedCitation":"[27]","plainTextFormattedCitation":"[27]","previouslyFormattedCitation":"[27]"},"properties":{"noteIndex":0},"schema":"https://github.com/citation-style-language/schema/raw/master/csl-citation.json"}</w:instrText>
      </w:r>
      <w:r w:rsidR="001E5F68" w:rsidRPr="00D30809">
        <w:rPr>
          <w:rFonts w:cs="Times New Roman"/>
          <w:sz w:val="24"/>
          <w:szCs w:val="24"/>
        </w:rPr>
        <w:fldChar w:fldCharType="separate"/>
      </w:r>
      <w:r w:rsidR="00CF20FF" w:rsidRPr="00CF20FF">
        <w:rPr>
          <w:rFonts w:cs="Times New Roman"/>
          <w:noProof/>
          <w:sz w:val="24"/>
          <w:szCs w:val="24"/>
        </w:rPr>
        <w:t>[27]</w:t>
      </w:r>
      <w:r w:rsidR="001E5F68" w:rsidRPr="00D30809">
        <w:rPr>
          <w:rFonts w:cs="Times New Roman"/>
          <w:sz w:val="24"/>
          <w:szCs w:val="24"/>
        </w:rPr>
        <w:fldChar w:fldCharType="end"/>
      </w:r>
      <w:r w:rsidR="0083516E" w:rsidRPr="00D30809">
        <w:rPr>
          <w:rFonts w:cs="Times New Roman"/>
          <w:sz w:val="24"/>
          <w:szCs w:val="24"/>
        </w:rPr>
        <w:t xml:space="preserve"> </w:t>
      </w:r>
      <w:r w:rsidR="007F30D9" w:rsidRPr="00D30809">
        <w:rPr>
          <w:rFonts w:cs="Times New Roman"/>
          <w:sz w:val="24"/>
          <w:szCs w:val="24"/>
        </w:rPr>
        <w:t xml:space="preserve">enabling </w:t>
      </w:r>
      <w:r w:rsidR="00A155A9" w:rsidRPr="00D30809">
        <w:rPr>
          <w:rFonts w:cs="Times New Roman"/>
          <w:sz w:val="24"/>
          <w:szCs w:val="24"/>
        </w:rPr>
        <w:t xml:space="preserve">a description of </w:t>
      </w:r>
      <w:r w:rsidR="001E5F68" w:rsidRPr="00D30809">
        <w:rPr>
          <w:rFonts w:cs="Times New Roman"/>
          <w:sz w:val="24"/>
          <w:szCs w:val="24"/>
        </w:rPr>
        <w:t xml:space="preserve">the </w:t>
      </w:r>
      <w:r w:rsidR="00A155A9" w:rsidRPr="00D30809">
        <w:rPr>
          <w:rFonts w:cs="Times New Roman"/>
          <w:sz w:val="24"/>
          <w:szCs w:val="24"/>
        </w:rPr>
        <w:t>socioeconomic</w:t>
      </w:r>
      <w:r w:rsidR="0083516E" w:rsidRPr="00D30809">
        <w:rPr>
          <w:rFonts w:cs="Times New Roman"/>
          <w:sz w:val="24"/>
          <w:szCs w:val="24"/>
        </w:rPr>
        <w:t xml:space="preserve"> characteristics of </w:t>
      </w:r>
      <w:r w:rsidR="001E5F68" w:rsidRPr="00D30809">
        <w:rPr>
          <w:rFonts w:cs="Times New Roman"/>
          <w:sz w:val="24"/>
          <w:szCs w:val="24"/>
        </w:rPr>
        <w:t xml:space="preserve">the </w:t>
      </w:r>
      <w:r w:rsidRPr="00D30809">
        <w:rPr>
          <w:rFonts w:cs="Times New Roman"/>
          <w:sz w:val="24"/>
          <w:szCs w:val="24"/>
        </w:rPr>
        <w:t xml:space="preserve">population in which a </w:t>
      </w:r>
      <w:r w:rsidR="007F30D9" w:rsidRPr="00D30809">
        <w:rPr>
          <w:rFonts w:cs="Times New Roman"/>
          <w:sz w:val="24"/>
          <w:szCs w:val="24"/>
        </w:rPr>
        <w:t xml:space="preserve">Lyme disease </w:t>
      </w:r>
      <w:r w:rsidRPr="00D30809">
        <w:rPr>
          <w:rFonts w:cs="Times New Roman"/>
          <w:sz w:val="24"/>
          <w:szCs w:val="24"/>
        </w:rPr>
        <w:t>case was resident</w:t>
      </w:r>
      <w:r w:rsidR="0083516E" w:rsidRPr="00D30809">
        <w:rPr>
          <w:rFonts w:cs="Times New Roman"/>
          <w:sz w:val="24"/>
          <w:szCs w:val="24"/>
        </w:rPr>
        <w:t>.</w:t>
      </w:r>
      <w:r w:rsidR="00B16864" w:rsidRPr="00D30809">
        <w:rPr>
          <w:rFonts w:cs="Times New Roman"/>
          <w:sz w:val="24"/>
          <w:szCs w:val="24"/>
        </w:rPr>
        <w:t xml:space="preserve"> If no patient postcode was recorded, these cases </w:t>
      </w:r>
      <w:r w:rsidR="009770F5" w:rsidRPr="00D30809">
        <w:rPr>
          <w:rFonts w:cs="Times New Roman"/>
          <w:sz w:val="24"/>
          <w:szCs w:val="24"/>
        </w:rPr>
        <w:t>were</w:t>
      </w:r>
      <w:r w:rsidR="00B16864" w:rsidRPr="00D30809">
        <w:rPr>
          <w:rFonts w:cs="Times New Roman"/>
          <w:sz w:val="24"/>
          <w:szCs w:val="24"/>
        </w:rPr>
        <w:t xml:space="preserve"> excluded from</w:t>
      </w:r>
      <w:r w:rsidR="009770F5" w:rsidRPr="00D30809">
        <w:rPr>
          <w:rFonts w:cs="Times New Roman"/>
          <w:sz w:val="24"/>
          <w:szCs w:val="24"/>
        </w:rPr>
        <w:t xml:space="preserve"> the</w:t>
      </w:r>
      <w:r w:rsidR="00B16864" w:rsidRPr="00D30809">
        <w:rPr>
          <w:rFonts w:cs="Times New Roman"/>
          <w:sz w:val="24"/>
          <w:szCs w:val="24"/>
        </w:rPr>
        <w:t xml:space="preserve"> </w:t>
      </w:r>
      <w:r w:rsidR="00A155A9" w:rsidRPr="00D30809">
        <w:rPr>
          <w:rFonts w:cs="Times New Roman"/>
          <w:sz w:val="24"/>
          <w:szCs w:val="24"/>
        </w:rPr>
        <w:t>analysis</w:t>
      </w:r>
      <w:r w:rsidR="00B16864" w:rsidRPr="00D30809">
        <w:rPr>
          <w:rFonts w:cs="Times New Roman"/>
          <w:sz w:val="24"/>
          <w:szCs w:val="24"/>
        </w:rPr>
        <w:t>.</w:t>
      </w:r>
      <w:r w:rsidR="00ED2FB5" w:rsidRPr="00D30809">
        <w:rPr>
          <w:rFonts w:cs="Times New Roman"/>
          <w:sz w:val="24"/>
          <w:szCs w:val="24"/>
        </w:rPr>
        <w:t xml:space="preserve"> </w:t>
      </w:r>
      <w:r w:rsidR="007443AE" w:rsidRPr="00D30809">
        <w:rPr>
          <w:rFonts w:cs="Times New Roman"/>
          <w:sz w:val="24"/>
          <w:szCs w:val="24"/>
        </w:rPr>
        <w:t xml:space="preserve">Socioeconomic status </w:t>
      </w:r>
      <w:r w:rsidR="00D81919" w:rsidRPr="00D30809">
        <w:rPr>
          <w:rFonts w:cs="Times New Roman"/>
          <w:sz w:val="24"/>
          <w:szCs w:val="24"/>
        </w:rPr>
        <w:t>is</w:t>
      </w:r>
      <w:r w:rsidR="0083516E" w:rsidRPr="00D30809">
        <w:rPr>
          <w:rFonts w:cs="Times New Roman"/>
          <w:sz w:val="24"/>
          <w:szCs w:val="24"/>
        </w:rPr>
        <w:t xml:space="preserve"> reported </w:t>
      </w:r>
      <w:r w:rsidR="00D81919" w:rsidRPr="00D30809">
        <w:rPr>
          <w:rFonts w:cs="Times New Roman"/>
          <w:sz w:val="24"/>
          <w:szCs w:val="24"/>
        </w:rPr>
        <w:t xml:space="preserve">through </w:t>
      </w:r>
      <w:r w:rsidR="0083516E" w:rsidRPr="00D30809">
        <w:rPr>
          <w:rFonts w:cs="Times New Roman"/>
          <w:sz w:val="24"/>
          <w:szCs w:val="24"/>
        </w:rPr>
        <w:t>the English Indices of Deprivation (EID) 2015</w:t>
      </w:r>
      <w:r w:rsidR="0083516E" w:rsidRPr="00D30809">
        <w:rPr>
          <w:rFonts w:cs="Times New Roman"/>
          <w:sz w:val="24"/>
          <w:szCs w:val="24"/>
        </w:rPr>
        <w:fldChar w:fldCharType="begin" w:fldLock="1"/>
      </w:r>
      <w:r w:rsidR="00CF20FF">
        <w:rPr>
          <w:rFonts w:cs="Times New Roman"/>
          <w:sz w:val="24"/>
          <w:szCs w:val="24"/>
        </w:rPr>
        <w:instrText>ADDIN CSL_CITATION {"citationItems":[{"id":"ITEM-1","itemData":{"URL":"https://www.gov.uk/government/statistics/english-indices-of-deprivation-2015","accessed":{"date-parts":[["2017","7","14"]]},"author":[{"dropping-particle":"","family":"Government","given":"Department for Communities and Local","non-dropping-particle":"","parse-names":false,"suffix":""}],"id":"ITEM-1","issued":{"date-parts":[["2015"]]},"title":"English Indices of Deprivation 2015","type":"webpage"},"uris":["http://www.mendeley.com/documents/?uuid=1cff7e79-72a9-4f11-b01d-a6e32e69139f"]}],"mendeley":{"formattedCitation":"[34]","plainTextFormattedCitation":"[34]","previouslyFormattedCitation":"[34]"},"properties":{"noteIndex":0},"schema":"https://github.com/citation-style-language/schema/raw/master/csl-citation.json"}</w:instrText>
      </w:r>
      <w:r w:rsidR="0083516E" w:rsidRPr="00D30809">
        <w:rPr>
          <w:rFonts w:cs="Times New Roman"/>
          <w:sz w:val="24"/>
          <w:szCs w:val="24"/>
        </w:rPr>
        <w:fldChar w:fldCharType="separate"/>
      </w:r>
      <w:r w:rsidR="00CF20FF" w:rsidRPr="00CF20FF">
        <w:rPr>
          <w:rFonts w:cs="Times New Roman"/>
          <w:noProof/>
          <w:sz w:val="24"/>
          <w:szCs w:val="24"/>
        </w:rPr>
        <w:t>[34]</w:t>
      </w:r>
      <w:r w:rsidR="0083516E" w:rsidRPr="00D30809">
        <w:rPr>
          <w:rFonts w:cs="Times New Roman"/>
          <w:sz w:val="24"/>
          <w:szCs w:val="24"/>
        </w:rPr>
        <w:fldChar w:fldCharType="end"/>
      </w:r>
      <w:r w:rsidR="0083516E" w:rsidRPr="00D30809">
        <w:rPr>
          <w:rFonts w:cs="Times New Roman"/>
          <w:sz w:val="24"/>
          <w:szCs w:val="24"/>
        </w:rPr>
        <w:t xml:space="preserve"> and the Welsh Index of Multiple Deprivation (WIMD) 2014</w:t>
      </w:r>
      <w:r w:rsidR="0083516E" w:rsidRPr="00D30809">
        <w:rPr>
          <w:rFonts w:cs="Times New Roman"/>
          <w:sz w:val="24"/>
          <w:szCs w:val="24"/>
        </w:rPr>
        <w:fldChar w:fldCharType="begin" w:fldLock="1"/>
      </w:r>
      <w:r w:rsidR="00CF20FF">
        <w:rPr>
          <w:rFonts w:cs="Times New Roman"/>
          <w:sz w:val="24"/>
          <w:szCs w:val="24"/>
        </w:rPr>
        <w:instrText>ADDIN CSL_CITATION {"citationItems":[{"id":"ITEM-1","itemData":{"URL":"http://gov.wales/statistics-and-research/welsh-index-multiple-deprivation/?lang=en","accessed":{"date-parts":[["2017","7","14"]]},"id":"ITEM-1","issued":{"date-parts":[["2015"]]},"title":"Welsh Index of Multiple Deprivation","type":"webpage"},"uris":["http://www.mendeley.com/documents/?uuid=cae78996-bdf3-4f9b-8284-d4e95c84a101"]}],"mendeley":{"formattedCitation":"[35]","plainTextFormattedCitation":"[35]","previouslyFormattedCitation":"[35]"},"properties":{"noteIndex":0},"schema":"https://github.com/citation-style-language/schema/raw/master/csl-citation.json"}</w:instrText>
      </w:r>
      <w:r w:rsidR="0083516E" w:rsidRPr="00D30809">
        <w:rPr>
          <w:rFonts w:cs="Times New Roman"/>
          <w:sz w:val="24"/>
          <w:szCs w:val="24"/>
        </w:rPr>
        <w:fldChar w:fldCharType="separate"/>
      </w:r>
      <w:r w:rsidR="00CF20FF" w:rsidRPr="00CF20FF">
        <w:rPr>
          <w:rFonts w:cs="Times New Roman"/>
          <w:noProof/>
          <w:sz w:val="24"/>
          <w:szCs w:val="24"/>
        </w:rPr>
        <w:t>[35]</w:t>
      </w:r>
      <w:r w:rsidR="0083516E" w:rsidRPr="00D30809">
        <w:rPr>
          <w:rFonts w:cs="Times New Roman"/>
          <w:sz w:val="24"/>
          <w:szCs w:val="24"/>
        </w:rPr>
        <w:fldChar w:fldCharType="end"/>
      </w:r>
      <w:r w:rsidRPr="00D30809">
        <w:rPr>
          <w:rFonts w:cs="Times New Roman"/>
          <w:sz w:val="24"/>
          <w:szCs w:val="24"/>
        </w:rPr>
        <w:t xml:space="preserve"> (</w:t>
      </w:r>
      <w:r w:rsidR="005874B5" w:rsidRPr="00D30809">
        <w:rPr>
          <w:rFonts w:cs="Times New Roman"/>
          <w:sz w:val="24"/>
          <w:szCs w:val="24"/>
        </w:rPr>
        <w:t>Supplementary</w:t>
      </w:r>
      <w:r w:rsidRPr="00D30809">
        <w:rPr>
          <w:rFonts w:cs="Times New Roman"/>
          <w:sz w:val="24"/>
          <w:szCs w:val="24"/>
        </w:rPr>
        <w:t xml:space="preserve"> </w:t>
      </w:r>
      <w:r w:rsidR="003B07AC">
        <w:rPr>
          <w:rFonts w:cs="Times New Roman"/>
          <w:sz w:val="24"/>
          <w:szCs w:val="24"/>
        </w:rPr>
        <w:t>M</w:t>
      </w:r>
      <w:r w:rsidRPr="00D30809">
        <w:rPr>
          <w:rFonts w:cs="Times New Roman"/>
          <w:sz w:val="24"/>
          <w:szCs w:val="24"/>
        </w:rPr>
        <w:t>aterial 1</w:t>
      </w:r>
      <w:r w:rsidR="001F5701">
        <w:rPr>
          <w:rFonts w:cs="Times New Roman"/>
          <w:sz w:val="24"/>
          <w:szCs w:val="24"/>
        </w:rPr>
        <w:t xml:space="preserve">, </w:t>
      </w:r>
      <w:r w:rsidR="003B07AC">
        <w:rPr>
          <w:rFonts w:cs="Times New Roman"/>
          <w:sz w:val="24"/>
          <w:szCs w:val="24"/>
        </w:rPr>
        <w:t>Table 1</w:t>
      </w:r>
      <w:r w:rsidRPr="00D30809">
        <w:rPr>
          <w:rFonts w:cs="Times New Roman"/>
          <w:sz w:val="24"/>
          <w:szCs w:val="24"/>
        </w:rPr>
        <w:t>)</w:t>
      </w:r>
      <w:r w:rsidR="0083516E" w:rsidRPr="00D30809">
        <w:rPr>
          <w:rFonts w:cs="Times New Roman"/>
          <w:sz w:val="24"/>
          <w:szCs w:val="24"/>
        </w:rPr>
        <w:t xml:space="preserve">. </w:t>
      </w:r>
      <w:r w:rsidR="00AD196D" w:rsidRPr="00D30809">
        <w:rPr>
          <w:rFonts w:cs="Times New Roman"/>
          <w:sz w:val="24"/>
          <w:szCs w:val="24"/>
        </w:rPr>
        <w:t xml:space="preserve">Postcode </w:t>
      </w:r>
      <w:r w:rsidR="005B1196" w:rsidRPr="00D30809">
        <w:rPr>
          <w:rFonts w:cs="Times New Roman"/>
          <w:sz w:val="24"/>
          <w:szCs w:val="24"/>
        </w:rPr>
        <w:t xml:space="preserve">area </w:t>
      </w:r>
      <w:r w:rsidR="00347BFC" w:rsidRPr="00D30809">
        <w:rPr>
          <w:rFonts w:cs="Times New Roman"/>
          <w:sz w:val="24"/>
          <w:szCs w:val="24"/>
        </w:rPr>
        <w:t xml:space="preserve">case </w:t>
      </w:r>
      <w:r w:rsidR="007443AE" w:rsidRPr="00D30809">
        <w:rPr>
          <w:rFonts w:cs="Times New Roman"/>
          <w:sz w:val="24"/>
          <w:szCs w:val="24"/>
        </w:rPr>
        <w:t xml:space="preserve">count </w:t>
      </w:r>
      <w:r w:rsidR="00AD196D" w:rsidRPr="00D30809">
        <w:rPr>
          <w:rFonts w:cs="Times New Roman"/>
          <w:sz w:val="24"/>
          <w:szCs w:val="24"/>
        </w:rPr>
        <w:t>data w</w:t>
      </w:r>
      <w:r w:rsidR="007C1C26" w:rsidRPr="00D30809">
        <w:rPr>
          <w:rFonts w:cs="Times New Roman"/>
          <w:sz w:val="24"/>
          <w:szCs w:val="24"/>
        </w:rPr>
        <w:t>ere</w:t>
      </w:r>
      <w:r w:rsidR="00AD196D" w:rsidRPr="00D30809">
        <w:rPr>
          <w:rFonts w:cs="Times New Roman"/>
          <w:sz w:val="24"/>
          <w:szCs w:val="24"/>
        </w:rPr>
        <w:t xml:space="preserve"> matched </w:t>
      </w:r>
      <w:r w:rsidR="00347BFC" w:rsidRPr="00D30809">
        <w:rPr>
          <w:rFonts w:cs="Times New Roman"/>
          <w:sz w:val="24"/>
          <w:szCs w:val="24"/>
        </w:rPr>
        <w:t xml:space="preserve">independently </w:t>
      </w:r>
      <w:r w:rsidR="00AD196D" w:rsidRPr="00D30809">
        <w:rPr>
          <w:rFonts w:cs="Times New Roman"/>
          <w:sz w:val="24"/>
          <w:szCs w:val="24"/>
        </w:rPr>
        <w:t xml:space="preserve">to the </w:t>
      </w:r>
      <w:r w:rsidR="00942528" w:rsidRPr="00D30809">
        <w:rPr>
          <w:rFonts w:cs="Times New Roman"/>
          <w:sz w:val="24"/>
          <w:szCs w:val="24"/>
        </w:rPr>
        <w:t xml:space="preserve">EID and WIMD, and </w:t>
      </w:r>
      <w:r w:rsidR="007443AE" w:rsidRPr="00D30809">
        <w:rPr>
          <w:rFonts w:cs="Times New Roman"/>
          <w:sz w:val="24"/>
          <w:szCs w:val="24"/>
        </w:rPr>
        <w:t xml:space="preserve">a </w:t>
      </w:r>
      <w:r w:rsidR="00942528" w:rsidRPr="00D30809">
        <w:rPr>
          <w:rFonts w:cs="Times New Roman"/>
          <w:sz w:val="24"/>
          <w:szCs w:val="24"/>
        </w:rPr>
        <w:t>rural urban classification</w:t>
      </w:r>
      <w:r w:rsidR="00AD196D" w:rsidRPr="00D30809">
        <w:rPr>
          <w:rFonts w:cs="Times New Roman"/>
          <w:sz w:val="24"/>
          <w:szCs w:val="24"/>
        </w:rPr>
        <w:t xml:space="preserve">. </w:t>
      </w:r>
      <w:r w:rsidR="00347BFC" w:rsidRPr="00D30809">
        <w:rPr>
          <w:rFonts w:cs="Times New Roman"/>
          <w:sz w:val="24"/>
          <w:szCs w:val="24"/>
        </w:rPr>
        <w:t xml:space="preserve">As EID and WIMD </w:t>
      </w:r>
      <w:r w:rsidR="00B5441B" w:rsidRPr="00D30809">
        <w:rPr>
          <w:rFonts w:cs="Times New Roman"/>
          <w:sz w:val="24"/>
          <w:szCs w:val="24"/>
        </w:rPr>
        <w:t xml:space="preserve">are </w:t>
      </w:r>
      <w:r w:rsidR="00347BFC" w:rsidRPr="00D30809">
        <w:rPr>
          <w:rFonts w:cs="Times New Roman"/>
          <w:sz w:val="24"/>
          <w:szCs w:val="24"/>
        </w:rPr>
        <w:t>on a discrete ordinal scale, Spearman’s rank correlation was</w:t>
      </w:r>
      <w:r w:rsidR="007C1C26" w:rsidRPr="00D30809">
        <w:rPr>
          <w:rFonts w:cs="Times New Roman"/>
          <w:sz w:val="24"/>
          <w:szCs w:val="24"/>
        </w:rPr>
        <w:t xml:space="preserve"> used</w:t>
      </w:r>
      <w:r w:rsidR="00347BFC" w:rsidRPr="00D30809">
        <w:rPr>
          <w:rFonts w:cs="Times New Roman"/>
          <w:sz w:val="24"/>
          <w:szCs w:val="24"/>
        </w:rPr>
        <w:t xml:space="preserve"> to calculate the correlation between the numbe</w:t>
      </w:r>
      <w:r w:rsidR="00337E69" w:rsidRPr="00D30809">
        <w:rPr>
          <w:rFonts w:cs="Times New Roman"/>
          <w:sz w:val="24"/>
          <w:szCs w:val="24"/>
        </w:rPr>
        <w:t>r of cases</w:t>
      </w:r>
      <w:r w:rsidR="00347BFC" w:rsidRPr="00D30809">
        <w:rPr>
          <w:rFonts w:cs="Times New Roman"/>
          <w:sz w:val="24"/>
          <w:szCs w:val="24"/>
        </w:rPr>
        <w:t xml:space="preserve"> and deprivation score. </w:t>
      </w:r>
      <w:r w:rsidR="00337E69" w:rsidRPr="00D30809">
        <w:rPr>
          <w:rFonts w:cs="Times New Roman"/>
          <w:sz w:val="24"/>
          <w:szCs w:val="24"/>
        </w:rPr>
        <w:t>The proportion of cases</w:t>
      </w:r>
      <w:r w:rsidR="007443AE" w:rsidRPr="00D30809">
        <w:rPr>
          <w:rFonts w:cs="Times New Roman"/>
          <w:sz w:val="24"/>
          <w:szCs w:val="24"/>
        </w:rPr>
        <w:t xml:space="preserve"> </w:t>
      </w:r>
      <w:r w:rsidR="00337E69" w:rsidRPr="00D30809">
        <w:rPr>
          <w:rFonts w:cs="Times New Roman"/>
          <w:sz w:val="24"/>
          <w:szCs w:val="24"/>
        </w:rPr>
        <w:t>with their home addresses located in either a rural or urban</w:t>
      </w:r>
      <w:r w:rsidR="00B5441B" w:rsidRPr="00D30809">
        <w:rPr>
          <w:rFonts w:cs="Times New Roman"/>
          <w:sz w:val="24"/>
          <w:szCs w:val="24"/>
        </w:rPr>
        <w:t xml:space="preserve"> area</w:t>
      </w:r>
      <w:r w:rsidR="00337E69" w:rsidRPr="00D30809">
        <w:rPr>
          <w:rFonts w:cs="Times New Roman"/>
          <w:sz w:val="24"/>
          <w:szCs w:val="24"/>
        </w:rPr>
        <w:t xml:space="preserve">, were compared to </w:t>
      </w:r>
      <w:r w:rsidR="007F30D9" w:rsidRPr="00D30809">
        <w:rPr>
          <w:rFonts w:cs="Times New Roman"/>
          <w:sz w:val="24"/>
          <w:szCs w:val="24"/>
        </w:rPr>
        <w:t xml:space="preserve">the </w:t>
      </w:r>
      <w:r w:rsidR="00337E69" w:rsidRPr="00D30809">
        <w:rPr>
          <w:rFonts w:cs="Times New Roman"/>
          <w:sz w:val="24"/>
          <w:szCs w:val="24"/>
        </w:rPr>
        <w:t xml:space="preserve">national </w:t>
      </w:r>
      <w:r w:rsidR="007F30D9" w:rsidRPr="00D30809">
        <w:rPr>
          <w:rFonts w:cs="Times New Roman"/>
          <w:sz w:val="24"/>
          <w:szCs w:val="24"/>
        </w:rPr>
        <w:t>rural urban classification</w:t>
      </w:r>
      <w:r w:rsidR="0060311E" w:rsidRPr="00D30809">
        <w:rPr>
          <w:rFonts w:cs="Times New Roman"/>
          <w:sz w:val="24"/>
          <w:szCs w:val="24"/>
        </w:rPr>
        <w:t xml:space="preserve"> </w:t>
      </w:r>
      <w:r w:rsidR="00337E69" w:rsidRPr="00D30809">
        <w:rPr>
          <w:rFonts w:cs="Times New Roman"/>
          <w:sz w:val="24"/>
          <w:szCs w:val="24"/>
        </w:rPr>
        <w:t>from the ONS</w:t>
      </w:r>
      <w:r w:rsidR="001E5F7A">
        <w:rPr>
          <w:rFonts w:cs="Times New Roman"/>
          <w:sz w:val="24"/>
          <w:szCs w:val="24"/>
        </w:rPr>
        <w:t>.</w:t>
      </w:r>
      <w:r w:rsidR="00772BB8" w:rsidRPr="00D30809">
        <w:rPr>
          <w:rFonts w:cs="Times New Roman"/>
          <w:sz w:val="24"/>
          <w:szCs w:val="24"/>
        </w:rPr>
        <w:fldChar w:fldCharType="begin" w:fldLock="1"/>
      </w:r>
      <w:r w:rsidR="00CF20FF">
        <w:rPr>
          <w:rFonts w:cs="Times New Roman"/>
          <w:sz w:val="24"/>
          <w:szCs w:val="24"/>
        </w:rPr>
        <w:instrText>ADDIN CSL_CITATION {"citationItems":[{"id":"ITEM-1","itemData":{"URL":"https://www.gov.uk/government/statistics/2011-rural-urban-classification","accessed":{"date-parts":[["2017","7","14"]]},"id":"ITEM-1","issued":{"date-parts":[["2013"]]},"title":"2011 Rural Urban Classification","type":"webpage"},"uris":["http://www.mendeley.com/documents/?uuid=ecbc5f80-3d8d-4f63-849c-192cab5ab00e"]}],"mendeley":{"formattedCitation":"[36]","plainTextFormattedCitation":"[36]","previouslyFormattedCitation":"[36]"},"properties":{"noteIndex":0},"schema":"https://github.com/citation-style-language/schema/raw/master/csl-citation.json"}</w:instrText>
      </w:r>
      <w:r w:rsidR="00772BB8" w:rsidRPr="00D30809">
        <w:rPr>
          <w:rFonts w:cs="Times New Roman"/>
          <w:sz w:val="24"/>
          <w:szCs w:val="24"/>
        </w:rPr>
        <w:fldChar w:fldCharType="separate"/>
      </w:r>
      <w:r w:rsidR="00CF20FF" w:rsidRPr="00CF20FF">
        <w:rPr>
          <w:rFonts w:cs="Times New Roman"/>
          <w:noProof/>
          <w:sz w:val="24"/>
          <w:szCs w:val="24"/>
        </w:rPr>
        <w:t>[36]</w:t>
      </w:r>
      <w:r w:rsidR="00772BB8" w:rsidRPr="00D30809">
        <w:rPr>
          <w:rFonts w:cs="Times New Roman"/>
          <w:sz w:val="24"/>
          <w:szCs w:val="24"/>
        </w:rPr>
        <w:fldChar w:fldCharType="end"/>
      </w:r>
      <w:r w:rsidR="00337E69" w:rsidRPr="00D30809">
        <w:rPr>
          <w:rFonts w:cs="Times New Roman"/>
          <w:sz w:val="24"/>
          <w:szCs w:val="24"/>
        </w:rPr>
        <w:t xml:space="preserve"> This was performed</w:t>
      </w:r>
      <w:r w:rsidR="00C66DDF" w:rsidRPr="00D30809">
        <w:rPr>
          <w:rFonts w:cs="Times New Roman"/>
          <w:sz w:val="24"/>
          <w:szCs w:val="24"/>
        </w:rPr>
        <w:t xml:space="preserve"> using a </w:t>
      </w:r>
      <w:r w:rsidR="00584197" w:rsidRPr="00D30809">
        <w:rPr>
          <w:rFonts w:cs="Times New Roman"/>
          <w:sz w:val="24"/>
          <w:szCs w:val="24"/>
        </w:rPr>
        <w:t>Chi-squared</w:t>
      </w:r>
      <w:r w:rsidR="00C66DDF" w:rsidRPr="00D30809">
        <w:rPr>
          <w:rFonts w:cs="Times New Roman"/>
          <w:sz w:val="24"/>
          <w:szCs w:val="24"/>
        </w:rPr>
        <w:t xml:space="preserve"> test</w:t>
      </w:r>
      <w:r w:rsidR="00370354" w:rsidRPr="00D30809">
        <w:rPr>
          <w:rFonts w:cs="Times New Roman"/>
          <w:sz w:val="24"/>
          <w:szCs w:val="24"/>
        </w:rPr>
        <w:t xml:space="preserve"> of independence</w:t>
      </w:r>
      <w:r w:rsidR="00C66DDF" w:rsidRPr="00D30809">
        <w:rPr>
          <w:rFonts w:cs="Times New Roman"/>
          <w:sz w:val="24"/>
          <w:szCs w:val="24"/>
        </w:rPr>
        <w:t xml:space="preserve"> </w:t>
      </w:r>
      <w:r w:rsidR="00337E69" w:rsidRPr="00D30809">
        <w:rPr>
          <w:rFonts w:cs="Times New Roman"/>
          <w:sz w:val="24"/>
          <w:szCs w:val="24"/>
        </w:rPr>
        <w:t>for both English and Welsh data</w:t>
      </w:r>
      <w:r w:rsidR="00AD196D" w:rsidRPr="00D30809">
        <w:rPr>
          <w:rFonts w:cs="Times New Roman"/>
          <w:sz w:val="24"/>
          <w:szCs w:val="24"/>
        </w:rPr>
        <w:t>.</w:t>
      </w:r>
    </w:p>
    <w:p w14:paraId="52F812A9" w14:textId="77777777" w:rsidR="00C66DDF" w:rsidRDefault="00FE22C2" w:rsidP="00A155A9">
      <w:pPr>
        <w:spacing w:line="480" w:lineRule="auto"/>
        <w:jc w:val="both"/>
        <w:rPr>
          <w:rFonts w:cs="Times New Roman"/>
          <w:sz w:val="24"/>
          <w:szCs w:val="24"/>
        </w:rPr>
      </w:pPr>
      <w:r w:rsidRPr="00D30809">
        <w:rPr>
          <w:rFonts w:cs="Times New Roman"/>
          <w:sz w:val="24"/>
          <w:szCs w:val="24"/>
        </w:rPr>
        <w:t>All s</w:t>
      </w:r>
      <w:r w:rsidR="00A1339B" w:rsidRPr="00D30809">
        <w:rPr>
          <w:rFonts w:cs="Times New Roman"/>
          <w:sz w:val="24"/>
          <w:szCs w:val="24"/>
        </w:rPr>
        <w:t xml:space="preserve">tatistical </w:t>
      </w:r>
      <w:r w:rsidRPr="00D30809">
        <w:rPr>
          <w:rFonts w:cs="Times New Roman"/>
          <w:sz w:val="24"/>
          <w:szCs w:val="24"/>
        </w:rPr>
        <w:t xml:space="preserve">and spatial </w:t>
      </w:r>
      <w:r w:rsidR="00A1339B" w:rsidRPr="00D30809">
        <w:rPr>
          <w:rFonts w:cs="Times New Roman"/>
          <w:sz w:val="24"/>
          <w:szCs w:val="24"/>
        </w:rPr>
        <w:t>analyses</w:t>
      </w:r>
      <w:r w:rsidR="00A1339B" w:rsidRPr="00D30809" w:rsidDel="005D3805">
        <w:rPr>
          <w:rFonts w:cs="Times New Roman"/>
          <w:sz w:val="24"/>
          <w:szCs w:val="24"/>
        </w:rPr>
        <w:t xml:space="preserve"> were carried out using R language (version 3.2.0)</w:t>
      </w:r>
      <w:r w:rsidRPr="00D30809">
        <w:rPr>
          <w:rFonts w:cs="Times New Roman"/>
          <w:sz w:val="24"/>
          <w:szCs w:val="24"/>
        </w:rPr>
        <w:t xml:space="preserve"> (R Core Team 2015). Results were</w:t>
      </w:r>
      <w:r w:rsidR="00D81919" w:rsidRPr="00D30809">
        <w:rPr>
          <w:rFonts w:cs="Times New Roman"/>
          <w:sz w:val="24"/>
          <w:szCs w:val="24"/>
        </w:rPr>
        <w:t xml:space="preserve"> deemed significant </w:t>
      </w:r>
      <w:r w:rsidR="00277462" w:rsidRPr="00D30809">
        <w:rPr>
          <w:rFonts w:cs="Times New Roman"/>
          <w:sz w:val="24"/>
          <w:szCs w:val="24"/>
        </w:rPr>
        <w:t>where p</w:t>
      </w:r>
      <w:r w:rsidR="00D81919" w:rsidRPr="00D30809">
        <w:rPr>
          <w:rFonts w:cs="Times New Roman"/>
          <w:sz w:val="24"/>
          <w:szCs w:val="24"/>
        </w:rPr>
        <w:t>&lt;</w:t>
      </w:r>
      <w:r w:rsidR="00A1339B" w:rsidRPr="00D30809">
        <w:rPr>
          <w:rFonts w:cs="Times New Roman"/>
          <w:sz w:val="24"/>
          <w:szCs w:val="24"/>
        </w:rPr>
        <w:t xml:space="preserve">0.05. </w:t>
      </w:r>
    </w:p>
    <w:p w14:paraId="11F0C4F3" w14:textId="77777777" w:rsidR="001F5701" w:rsidRDefault="001F5701" w:rsidP="00A155A9">
      <w:pPr>
        <w:spacing w:line="480" w:lineRule="auto"/>
        <w:jc w:val="both"/>
        <w:rPr>
          <w:rFonts w:cs="Times New Roman"/>
          <w:b/>
          <w:sz w:val="24"/>
          <w:szCs w:val="24"/>
        </w:rPr>
      </w:pPr>
      <w:r>
        <w:rPr>
          <w:rFonts w:cs="Times New Roman"/>
          <w:b/>
          <w:sz w:val="24"/>
          <w:szCs w:val="24"/>
        </w:rPr>
        <w:t>Patient and public involvement</w:t>
      </w:r>
    </w:p>
    <w:p w14:paraId="5CC052CD" w14:textId="32773226" w:rsidR="001F5701" w:rsidRPr="00D30809" w:rsidRDefault="001F5701" w:rsidP="00A155A9">
      <w:pPr>
        <w:spacing w:line="480" w:lineRule="auto"/>
        <w:jc w:val="both"/>
        <w:rPr>
          <w:rFonts w:cs="Times New Roman"/>
          <w:sz w:val="24"/>
          <w:szCs w:val="24"/>
        </w:rPr>
      </w:pPr>
      <w:r>
        <w:rPr>
          <w:rFonts w:cs="Times New Roman"/>
          <w:sz w:val="24"/>
          <w:szCs w:val="24"/>
        </w:rPr>
        <w:t>The public or patients</w:t>
      </w:r>
      <w:r w:rsidR="00290227">
        <w:rPr>
          <w:rFonts w:cs="Times New Roman"/>
          <w:sz w:val="24"/>
          <w:szCs w:val="24"/>
        </w:rPr>
        <w:t xml:space="preserve"> were not involved in the development of the research question or the outcome measures. However, this research was informed by the research recommendations in the </w:t>
      </w:r>
      <w:r w:rsidR="00921D90">
        <w:rPr>
          <w:rFonts w:cs="Times New Roman"/>
          <w:sz w:val="24"/>
          <w:szCs w:val="24"/>
        </w:rPr>
        <w:t xml:space="preserve">2018 </w:t>
      </w:r>
      <w:r w:rsidR="00290227">
        <w:rPr>
          <w:rFonts w:cs="Times New Roman"/>
          <w:sz w:val="24"/>
          <w:szCs w:val="24"/>
        </w:rPr>
        <w:t xml:space="preserve">Lyme disease NICE </w:t>
      </w:r>
      <w:proofErr w:type="gramStart"/>
      <w:r w:rsidR="00290227">
        <w:rPr>
          <w:rFonts w:cs="Times New Roman"/>
          <w:sz w:val="24"/>
          <w:szCs w:val="24"/>
        </w:rPr>
        <w:t>guidelines,[</w:t>
      </w:r>
      <w:proofErr w:type="gramEnd"/>
      <w:r w:rsidR="00290227">
        <w:rPr>
          <w:rFonts w:cs="Times New Roman"/>
          <w:sz w:val="24"/>
          <w:szCs w:val="24"/>
        </w:rPr>
        <w:t xml:space="preserve">4] which had patient and public involvement. Investigators have and will continue to present these findings at regional and national events and to the </w:t>
      </w:r>
      <w:proofErr w:type="gramStart"/>
      <w:r w:rsidR="00290227">
        <w:rPr>
          <w:rFonts w:cs="Times New Roman"/>
          <w:sz w:val="24"/>
          <w:szCs w:val="24"/>
        </w:rPr>
        <w:t>general public</w:t>
      </w:r>
      <w:proofErr w:type="gramEnd"/>
      <w:r w:rsidR="00290227">
        <w:rPr>
          <w:rFonts w:cs="Times New Roman"/>
          <w:sz w:val="24"/>
          <w:szCs w:val="24"/>
        </w:rPr>
        <w:t>, patients groups, NHS organisations, public health departments and governments agencies</w:t>
      </w:r>
      <w:r w:rsidR="00EF3BC8">
        <w:rPr>
          <w:rFonts w:cs="Times New Roman"/>
          <w:sz w:val="24"/>
          <w:szCs w:val="24"/>
        </w:rPr>
        <w:t>.</w:t>
      </w:r>
    </w:p>
    <w:p w14:paraId="593568F9" w14:textId="77777777" w:rsidR="00E616E8" w:rsidRPr="00D30809" w:rsidRDefault="00E616E8" w:rsidP="00A155A9">
      <w:pPr>
        <w:spacing w:line="480" w:lineRule="auto"/>
        <w:jc w:val="both"/>
        <w:rPr>
          <w:rFonts w:cs="Times New Roman"/>
          <w:b/>
          <w:sz w:val="24"/>
          <w:szCs w:val="24"/>
        </w:rPr>
      </w:pPr>
      <w:r w:rsidRPr="00D30809">
        <w:rPr>
          <w:rFonts w:cs="Times New Roman"/>
          <w:b/>
          <w:sz w:val="24"/>
          <w:szCs w:val="24"/>
        </w:rPr>
        <w:lastRenderedPageBreak/>
        <w:t>Results</w:t>
      </w:r>
      <w:r w:rsidR="0083516E" w:rsidRPr="00D30809">
        <w:rPr>
          <w:rFonts w:cs="Times New Roman"/>
          <w:b/>
          <w:sz w:val="24"/>
          <w:szCs w:val="24"/>
        </w:rPr>
        <w:t xml:space="preserve"> </w:t>
      </w:r>
    </w:p>
    <w:p w14:paraId="710904E0" w14:textId="3DE742C2" w:rsidR="00C66DDF" w:rsidRPr="00D30809" w:rsidRDefault="00C66DDF" w:rsidP="00A155A9">
      <w:pPr>
        <w:spacing w:line="480" w:lineRule="auto"/>
        <w:jc w:val="both"/>
        <w:rPr>
          <w:rFonts w:cs="Times New Roman"/>
          <w:sz w:val="24"/>
          <w:szCs w:val="24"/>
        </w:rPr>
      </w:pPr>
      <w:r w:rsidRPr="00D30809">
        <w:rPr>
          <w:rFonts w:cs="Times New Roman"/>
          <w:sz w:val="24"/>
          <w:szCs w:val="24"/>
        </w:rPr>
        <w:t>In</w:t>
      </w:r>
      <w:r w:rsidR="00CF70C9" w:rsidRPr="00D30809">
        <w:rPr>
          <w:rFonts w:cs="Times New Roman"/>
          <w:sz w:val="24"/>
          <w:szCs w:val="24"/>
        </w:rPr>
        <w:t xml:space="preserve"> total 3,98</w:t>
      </w:r>
      <w:r w:rsidRPr="00D30809">
        <w:rPr>
          <w:rFonts w:cs="Times New Roman"/>
          <w:sz w:val="24"/>
          <w:szCs w:val="24"/>
        </w:rPr>
        <w:t>6</w:t>
      </w:r>
      <w:r w:rsidR="00B944C9" w:rsidRPr="00D30809">
        <w:rPr>
          <w:rFonts w:cs="Times New Roman"/>
          <w:sz w:val="24"/>
          <w:szCs w:val="24"/>
        </w:rPr>
        <w:t xml:space="preserve"> unique cases</w:t>
      </w:r>
      <w:r w:rsidR="00AE4061" w:rsidRPr="00D30809">
        <w:rPr>
          <w:rFonts w:cs="Times New Roman"/>
          <w:sz w:val="24"/>
          <w:szCs w:val="24"/>
        </w:rPr>
        <w:t>, 3,893 cases in England and 93 in Wales,</w:t>
      </w:r>
      <w:r w:rsidR="00B944C9" w:rsidRPr="00D30809">
        <w:rPr>
          <w:rFonts w:cs="Times New Roman"/>
          <w:sz w:val="24"/>
          <w:szCs w:val="24"/>
        </w:rPr>
        <w:t xml:space="preserve"> meeting a serological diagnosis of L</w:t>
      </w:r>
      <w:r w:rsidR="009A49F0" w:rsidRPr="00D30809">
        <w:rPr>
          <w:rFonts w:cs="Times New Roman"/>
          <w:sz w:val="24"/>
          <w:szCs w:val="24"/>
        </w:rPr>
        <w:t>yme disease</w:t>
      </w:r>
      <w:r w:rsidR="00B944C9" w:rsidRPr="00D30809">
        <w:rPr>
          <w:rFonts w:cs="Times New Roman"/>
          <w:sz w:val="24"/>
          <w:szCs w:val="24"/>
        </w:rPr>
        <w:t xml:space="preserve"> </w:t>
      </w:r>
      <w:r w:rsidRPr="00D30809">
        <w:rPr>
          <w:rFonts w:cs="Times New Roman"/>
          <w:sz w:val="24"/>
          <w:szCs w:val="24"/>
        </w:rPr>
        <w:t xml:space="preserve">were identified in the </w:t>
      </w:r>
      <w:r w:rsidR="00B944C9" w:rsidRPr="00D30809">
        <w:rPr>
          <w:rFonts w:cs="Times New Roman"/>
          <w:sz w:val="24"/>
          <w:szCs w:val="24"/>
        </w:rPr>
        <w:t xml:space="preserve">RIPL LIMS </w:t>
      </w:r>
      <w:r w:rsidRPr="00D30809">
        <w:rPr>
          <w:rFonts w:cs="Times New Roman"/>
          <w:sz w:val="24"/>
          <w:szCs w:val="24"/>
        </w:rPr>
        <w:t>between 1</w:t>
      </w:r>
      <w:r w:rsidRPr="00D30809">
        <w:rPr>
          <w:rFonts w:cs="Times New Roman"/>
          <w:sz w:val="24"/>
          <w:szCs w:val="24"/>
          <w:vertAlign w:val="superscript"/>
        </w:rPr>
        <w:t>st</w:t>
      </w:r>
      <w:r w:rsidRPr="00D30809">
        <w:rPr>
          <w:rFonts w:cs="Times New Roman"/>
          <w:sz w:val="24"/>
          <w:szCs w:val="24"/>
        </w:rPr>
        <w:t xml:space="preserve"> January 2013 and the 31</w:t>
      </w:r>
      <w:r w:rsidRPr="00D30809">
        <w:rPr>
          <w:rFonts w:cs="Times New Roman"/>
          <w:sz w:val="24"/>
          <w:szCs w:val="24"/>
          <w:vertAlign w:val="superscript"/>
        </w:rPr>
        <w:t>st</w:t>
      </w:r>
      <w:r w:rsidRPr="00D30809">
        <w:rPr>
          <w:rFonts w:cs="Times New Roman"/>
          <w:sz w:val="24"/>
          <w:szCs w:val="24"/>
        </w:rPr>
        <w:t xml:space="preserve"> December 2016.</w:t>
      </w:r>
      <w:r w:rsidR="00AE4061" w:rsidRPr="00D30809">
        <w:rPr>
          <w:rFonts w:cs="Times New Roman"/>
          <w:sz w:val="24"/>
          <w:szCs w:val="24"/>
        </w:rPr>
        <w:t xml:space="preserve"> </w:t>
      </w:r>
      <w:r w:rsidRPr="00D30809">
        <w:rPr>
          <w:rFonts w:cs="Times New Roman"/>
          <w:sz w:val="24"/>
          <w:szCs w:val="24"/>
        </w:rPr>
        <w:t>Of these</w:t>
      </w:r>
      <w:r w:rsidR="00E316C8" w:rsidRPr="00D30809">
        <w:rPr>
          <w:rFonts w:cs="Times New Roman"/>
          <w:sz w:val="24"/>
          <w:szCs w:val="24"/>
        </w:rPr>
        <w:t>,</w:t>
      </w:r>
      <w:r w:rsidRPr="00D30809">
        <w:rPr>
          <w:rFonts w:cs="Times New Roman"/>
          <w:sz w:val="24"/>
          <w:szCs w:val="24"/>
        </w:rPr>
        <w:t xml:space="preserve"> 98.7% (n=3,935) had complete records </w:t>
      </w:r>
      <w:r w:rsidR="00B1422E" w:rsidRPr="00D30809">
        <w:rPr>
          <w:rFonts w:cs="Times New Roman"/>
          <w:sz w:val="24"/>
          <w:szCs w:val="24"/>
        </w:rPr>
        <w:t>for</w:t>
      </w:r>
      <w:r w:rsidRPr="00D30809">
        <w:rPr>
          <w:rFonts w:cs="Times New Roman"/>
          <w:sz w:val="24"/>
          <w:szCs w:val="24"/>
        </w:rPr>
        <w:t xml:space="preserve"> date of submission, </w:t>
      </w:r>
      <w:r w:rsidR="004065D4" w:rsidRPr="00D30809">
        <w:rPr>
          <w:rFonts w:cs="Times New Roman"/>
          <w:sz w:val="24"/>
          <w:szCs w:val="24"/>
        </w:rPr>
        <w:t xml:space="preserve">gender </w:t>
      </w:r>
      <w:r w:rsidRPr="00D30809">
        <w:rPr>
          <w:rFonts w:cs="Times New Roman"/>
          <w:sz w:val="24"/>
          <w:szCs w:val="24"/>
        </w:rPr>
        <w:t xml:space="preserve">and age. </w:t>
      </w:r>
      <w:bookmarkStart w:id="3" w:name="_Hlk535328215"/>
      <w:r w:rsidR="00D1283D">
        <w:rPr>
          <w:rFonts w:cs="Times New Roman"/>
          <w:sz w:val="24"/>
          <w:szCs w:val="24"/>
        </w:rPr>
        <w:t xml:space="preserve">Only 10.5% (n=417) of cases had details </w:t>
      </w:r>
      <w:r w:rsidR="00530069">
        <w:rPr>
          <w:rFonts w:cs="Times New Roman"/>
          <w:sz w:val="24"/>
          <w:szCs w:val="24"/>
        </w:rPr>
        <w:t xml:space="preserve">on the </w:t>
      </w:r>
      <w:r w:rsidR="00821202">
        <w:rPr>
          <w:rFonts w:cs="Times New Roman"/>
          <w:sz w:val="24"/>
          <w:szCs w:val="24"/>
        </w:rPr>
        <w:t>submission</w:t>
      </w:r>
      <w:r w:rsidR="00D1283D">
        <w:rPr>
          <w:rFonts w:cs="Times New Roman"/>
          <w:sz w:val="24"/>
          <w:szCs w:val="24"/>
        </w:rPr>
        <w:t xml:space="preserve"> form confirming or excluding international travel from a case’s clinical history. Due to the low completeness of this variable, it was concluded that further analysis of travel history would not be performed.</w:t>
      </w:r>
      <w:bookmarkEnd w:id="3"/>
    </w:p>
    <w:p w14:paraId="020CFF36" w14:textId="77777777" w:rsidR="00EE0C28" w:rsidRPr="00D30809" w:rsidRDefault="00791CAA" w:rsidP="00A155A9">
      <w:pPr>
        <w:spacing w:line="480" w:lineRule="auto"/>
        <w:jc w:val="both"/>
        <w:rPr>
          <w:rFonts w:cs="Times New Roman"/>
          <w:sz w:val="24"/>
          <w:szCs w:val="24"/>
        </w:rPr>
      </w:pPr>
      <w:r w:rsidRPr="00D30809">
        <w:rPr>
          <w:rFonts w:cs="Times New Roman"/>
          <w:sz w:val="24"/>
          <w:szCs w:val="24"/>
        </w:rPr>
        <w:t>The a</w:t>
      </w:r>
      <w:r w:rsidR="00EE0C28" w:rsidRPr="00D30809">
        <w:rPr>
          <w:rFonts w:cs="Times New Roman"/>
          <w:sz w:val="24"/>
          <w:szCs w:val="24"/>
        </w:rPr>
        <w:t xml:space="preserve">nnual incidence </w:t>
      </w:r>
      <w:r w:rsidR="00CB1857" w:rsidRPr="00D30809">
        <w:rPr>
          <w:rFonts w:cs="Times New Roman"/>
          <w:sz w:val="24"/>
          <w:szCs w:val="24"/>
        </w:rPr>
        <w:t>of laboratory</w:t>
      </w:r>
      <w:r w:rsidR="0079533E" w:rsidRPr="00D30809">
        <w:rPr>
          <w:rFonts w:cs="Times New Roman"/>
          <w:sz w:val="24"/>
          <w:szCs w:val="24"/>
        </w:rPr>
        <w:t>-</w:t>
      </w:r>
      <w:r w:rsidR="00CB1857" w:rsidRPr="00D30809">
        <w:rPr>
          <w:rFonts w:cs="Times New Roman"/>
          <w:sz w:val="24"/>
          <w:szCs w:val="24"/>
        </w:rPr>
        <w:t xml:space="preserve">confirmed </w:t>
      </w:r>
      <w:r w:rsidRPr="00D30809">
        <w:rPr>
          <w:rFonts w:cs="Times New Roman"/>
          <w:sz w:val="24"/>
          <w:szCs w:val="24"/>
        </w:rPr>
        <w:t>Lyme</w:t>
      </w:r>
      <w:r w:rsidR="00EE0C28" w:rsidRPr="00D30809">
        <w:rPr>
          <w:rFonts w:cs="Times New Roman"/>
          <w:sz w:val="24"/>
          <w:szCs w:val="24"/>
        </w:rPr>
        <w:t xml:space="preserve"> disease</w:t>
      </w:r>
      <w:r w:rsidR="00CB1857" w:rsidRPr="00D30809">
        <w:rPr>
          <w:rFonts w:cs="Times New Roman"/>
          <w:sz w:val="24"/>
          <w:szCs w:val="24"/>
        </w:rPr>
        <w:t xml:space="preserve"> cases</w:t>
      </w:r>
      <w:r w:rsidRPr="00D30809">
        <w:rPr>
          <w:rFonts w:cs="Times New Roman"/>
          <w:sz w:val="24"/>
          <w:szCs w:val="24"/>
        </w:rPr>
        <w:t xml:space="preserve"> in England and Wales</w:t>
      </w:r>
      <w:r w:rsidR="00EE0C28" w:rsidRPr="00D30809">
        <w:rPr>
          <w:rFonts w:cs="Times New Roman"/>
          <w:sz w:val="24"/>
          <w:szCs w:val="24"/>
        </w:rPr>
        <w:t xml:space="preserve"> rose from </w:t>
      </w:r>
      <w:r w:rsidR="00F44F78" w:rsidRPr="00D30809">
        <w:rPr>
          <w:rFonts w:cs="Times New Roman"/>
          <w:sz w:val="24"/>
          <w:szCs w:val="24"/>
        </w:rPr>
        <w:t>1.62 per 100,000 population</w:t>
      </w:r>
      <w:r w:rsidR="00EE0C28" w:rsidRPr="00D30809">
        <w:rPr>
          <w:rFonts w:cs="Times New Roman"/>
          <w:sz w:val="24"/>
          <w:szCs w:val="24"/>
        </w:rPr>
        <w:t xml:space="preserve"> in 2013, to </w:t>
      </w:r>
      <w:r w:rsidR="00F44F78" w:rsidRPr="00D30809">
        <w:rPr>
          <w:rFonts w:cs="Times New Roman"/>
          <w:sz w:val="24"/>
          <w:szCs w:val="24"/>
        </w:rPr>
        <w:t>1.95</w:t>
      </w:r>
      <w:r w:rsidR="00EE0C28" w:rsidRPr="00D30809">
        <w:rPr>
          <w:rFonts w:cs="Times New Roman"/>
          <w:b/>
          <w:sz w:val="24"/>
          <w:szCs w:val="24"/>
        </w:rPr>
        <w:t xml:space="preserve"> </w:t>
      </w:r>
      <w:r w:rsidR="00F44F78" w:rsidRPr="00D30809">
        <w:rPr>
          <w:rFonts w:cs="Times New Roman"/>
          <w:sz w:val="24"/>
          <w:szCs w:val="24"/>
        </w:rPr>
        <w:t>in 2016.</w:t>
      </w:r>
      <w:r w:rsidR="005F76B5" w:rsidRPr="00D30809">
        <w:rPr>
          <w:rFonts w:cs="Times New Roman"/>
          <w:sz w:val="24"/>
          <w:szCs w:val="24"/>
        </w:rPr>
        <w:t xml:space="preserve"> These figures are identical to PHE’s official incidence figures as they </w:t>
      </w:r>
      <w:r w:rsidR="00B1422E" w:rsidRPr="00D30809">
        <w:rPr>
          <w:rFonts w:cs="Times New Roman"/>
          <w:sz w:val="24"/>
          <w:szCs w:val="24"/>
        </w:rPr>
        <w:t xml:space="preserve">used </w:t>
      </w:r>
      <w:r w:rsidR="005F76B5" w:rsidRPr="00D30809">
        <w:rPr>
          <w:rFonts w:cs="Times New Roman"/>
          <w:sz w:val="24"/>
          <w:szCs w:val="24"/>
        </w:rPr>
        <w:t>the same data source</w:t>
      </w:r>
      <w:r w:rsidR="001E5F7A">
        <w:rPr>
          <w:rFonts w:cs="Times New Roman"/>
          <w:sz w:val="24"/>
          <w:szCs w:val="24"/>
        </w:rPr>
        <w:t>.</w:t>
      </w:r>
      <w:r w:rsidR="005F76B5" w:rsidRPr="00D30809">
        <w:rPr>
          <w:rFonts w:cs="Times New Roman"/>
          <w:sz w:val="24"/>
          <w:szCs w:val="24"/>
        </w:rPr>
        <w:fldChar w:fldCharType="begin" w:fldLock="1"/>
      </w:r>
      <w:r w:rsidR="0012636D" w:rsidRPr="00D30809">
        <w:rPr>
          <w:rFonts w:cs="Times New Roman"/>
          <w:sz w:val="24"/>
          <w:szCs w:val="24"/>
        </w:rPr>
        <w:instrText>ADDIN CSL_CITATION {"citationItems":[{"id":"ITEM-1","itemData":{"URL":"https://www.gov.uk/government/uploads/system/uploads/attachment_data/file/593004/hpr0617_zoos.pdf","accessed":{"date-parts":[["2017","7","14"]]},"author":[{"dropping-particle":"","family":"Public Health England","given":"","non-dropping-particle":"","parse-names":false,"suffix":""}],"id":"ITEM-1","issued":{"date-parts":[["2017"]]},"title":"Infection Report Volume 11 Number 6","type":"webpage"},"uris":["http://www.mendeley.com/documents/?uuid=2feb815b-1110-4f20-a955-c64a1e78b1df"]}],"mendeley":{"formattedCitation":"[10]","plainTextFormattedCitation":"[10]","previouslyFormattedCitation":"[10]"},"properties":{"noteIndex":0},"schema":"https://github.com/citation-style-language/schema/raw/master/csl-citation.json"}</w:instrText>
      </w:r>
      <w:r w:rsidR="005F76B5" w:rsidRPr="00D30809">
        <w:rPr>
          <w:rFonts w:cs="Times New Roman"/>
          <w:sz w:val="24"/>
          <w:szCs w:val="24"/>
        </w:rPr>
        <w:fldChar w:fldCharType="separate"/>
      </w:r>
      <w:r w:rsidR="005F76B5" w:rsidRPr="00D30809">
        <w:rPr>
          <w:rFonts w:cs="Times New Roman"/>
          <w:noProof/>
          <w:sz w:val="24"/>
          <w:szCs w:val="24"/>
        </w:rPr>
        <w:t>[10]</w:t>
      </w:r>
      <w:r w:rsidR="005F76B5" w:rsidRPr="00D30809">
        <w:rPr>
          <w:rFonts w:cs="Times New Roman"/>
          <w:sz w:val="24"/>
          <w:szCs w:val="24"/>
        </w:rPr>
        <w:fldChar w:fldCharType="end"/>
      </w:r>
      <w:r w:rsidR="005F76B5" w:rsidRPr="00D30809">
        <w:rPr>
          <w:rFonts w:cs="Times New Roman"/>
          <w:sz w:val="24"/>
          <w:szCs w:val="24"/>
        </w:rPr>
        <w:t xml:space="preserve"> </w:t>
      </w:r>
      <w:r w:rsidR="007A504E" w:rsidRPr="00D30809">
        <w:rPr>
          <w:rFonts w:cs="Times New Roman"/>
          <w:sz w:val="24"/>
          <w:szCs w:val="24"/>
          <w:lang w:val="en-GB"/>
        </w:rPr>
        <w:t xml:space="preserve">There was evidence of an overall association between incidence and year (χ²=43.13, p&lt;0.001). This association </w:t>
      </w:r>
      <w:r w:rsidR="00BA3FC9" w:rsidRPr="00D30809">
        <w:rPr>
          <w:rFonts w:cs="Times New Roman"/>
          <w:sz w:val="24"/>
          <w:szCs w:val="24"/>
          <w:lang w:val="en-GB"/>
        </w:rPr>
        <w:t xml:space="preserve">took </w:t>
      </w:r>
      <w:r w:rsidR="007A504E" w:rsidRPr="00D30809">
        <w:rPr>
          <w:rFonts w:cs="Times New Roman"/>
          <w:sz w:val="24"/>
          <w:szCs w:val="24"/>
          <w:lang w:val="en-GB"/>
        </w:rPr>
        <w:t>the form of a trend with increasing incidence each year (χ²=30.17, p&lt;0.001). Departures from the trend were significant (χ²=43.1-30.1=12.96, p&lt;0.001)</w:t>
      </w:r>
      <w:r w:rsidR="00FC1461" w:rsidRPr="00D30809">
        <w:rPr>
          <w:rFonts w:cs="Times New Roman"/>
          <w:sz w:val="24"/>
          <w:szCs w:val="24"/>
          <w:lang w:val="en-GB"/>
        </w:rPr>
        <w:t>, as shown by the fall in incidence in 2014</w:t>
      </w:r>
      <w:r w:rsidR="007A504E" w:rsidRPr="00D30809">
        <w:rPr>
          <w:rFonts w:cs="Times New Roman"/>
          <w:sz w:val="24"/>
          <w:szCs w:val="24"/>
          <w:lang w:val="en-GB"/>
        </w:rPr>
        <w:t xml:space="preserve">. </w:t>
      </w:r>
      <w:r w:rsidR="00F44F78" w:rsidRPr="00D30809">
        <w:rPr>
          <w:rFonts w:cs="Times New Roman"/>
          <w:sz w:val="24"/>
          <w:szCs w:val="24"/>
        </w:rPr>
        <w:t>There was</w:t>
      </w:r>
      <w:r w:rsidR="00EE0C28" w:rsidRPr="00D30809">
        <w:rPr>
          <w:rFonts w:cs="Times New Roman"/>
          <w:sz w:val="24"/>
          <w:szCs w:val="24"/>
        </w:rPr>
        <w:t xml:space="preserve"> marked seasonality, with the peak number</w:t>
      </w:r>
      <w:r w:rsidRPr="00D30809">
        <w:rPr>
          <w:rFonts w:cs="Times New Roman"/>
          <w:sz w:val="24"/>
          <w:szCs w:val="24"/>
        </w:rPr>
        <w:t>s</w:t>
      </w:r>
      <w:r w:rsidR="00EE0C28" w:rsidRPr="00D30809">
        <w:rPr>
          <w:rFonts w:cs="Times New Roman"/>
          <w:sz w:val="24"/>
          <w:szCs w:val="24"/>
        </w:rPr>
        <w:t xml:space="preserve"> of cases </w:t>
      </w:r>
      <w:r w:rsidRPr="00D30809">
        <w:rPr>
          <w:rFonts w:cs="Times New Roman"/>
          <w:sz w:val="24"/>
          <w:szCs w:val="24"/>
        </w:rPr>
        <w:t>being diagnosed</w:t>
      </w:r>
      <w:r w:rsidR="00EE0C28" w:rsidRPr="00D30809">
        <w:rPr>
          <w:rFonts w:cs="Times New Roman"/>
          <w:sz w:val="24"/>
          <w:szCs w:val="24"/>
        </w:rPr>
        <w:t xml:space="preserve"> in the summer months each year</w:t>
      </w:r>
      <w:r w:rsidR="002B7F51" w:rsidRPr="00D30809">
        <w:rPr>
          <w:rFonts w:cs="Times New Roman"/>
          <w:sz w:val="24"/>
          <w:szCs w:val="24"/>
        </w:rPr>
        <w:t xml:space="preserve"> (Fig </w:t>
      </w:r>
      <w:r w:rsidR="00702D80" w:rsidRPr="00D30809">
        <w:rPr>
          <w:rFonts w:cs="Times New Roman"/>
          <w:sz w:val="24"/>
          <w:szCs w:val="24"/>
        </w:rPr>
        <w:t>1</w:t>
      </w:r>
      <w:r w:rsidR="002B7F51" w:rsidRPr="00D30809">
        <w:rPr>
          <w:rFonts w:cs="Times New Roman"/>
          <w:sz w:val="24"/>
          <w:szCs w:val="24"/>
        </w:rPr>
        <w:t>)</w:t>
      </w:r>
      <w:r w:rsidR="00EE0C28" w:rsidRPr="00D30809">
        <w:rPr>
          <w:rFonts w:cs="Times New Roman"/>
          <w:sz w:val="24"/>
          <w:szCs w:val="24"/>
        </w:rPr>
        <w:t xml:space="preserve">. </w:t>
      </w:r>
    </w:p>
    <w:p w14:paraId="47A77B94" w14:textId="77777777" w:rsidR="004D5423" w:rsidRPr="00D30809" w:rsidRDefault="004D5423" w:rsidP="00A155A9">
      <w:pPr>
        <w:spacing w:line="480" w:lineRule="auto"/>
        <w:jc w:val="both"/>
        <w:rPr>
          <w:rFonts w:cs="Times New Roman"/>
          <w:sz w:val="24"/>
          <w:szCs w:val="24"/>
          <w:lang w:val="en-GB"/>
        </w:rPr>
      </w:pPr>
      <w:r w:rsidRPr="00D30809">
        <w:rPr>
          <w:rFonts w:cs="Times New Roman"/>
          <w:sz w:val="24"/>
          <w:szCs w:val="24"/>
        </w:rPr>
        <w:t xml:space="preserve">Across all ages there were significantly more </w:t>
      </w:r>
      <w:r w:rsidR="00B1422E" w:rsidRPr="00D30809">
        <w:rPr>
          <w:rFonts w:cs="Times New Roman"/>
          <w:sz w:val="24"/>
          <w:szCs w:val="24"/>
        </w:rPr>
        <w:t xml:space="preserve">male </w:t>
      </w:r>
      <w:r w:rsidRPr="00D30809">
        <w:rPr>
          <w:rFonts w:cs="Times New Roman"/>
          <w:sz w:val="24"/>
          <w:szCs w:val="24"/>
        </w:rPr>
        <w:t xml:space="preserve">(n=2,096) than </w:t>
      </w:r>
      <w:r w:rsidR="00B1422E" w:rsidRPr="00D30809">
        <w:rPr>
          <w:rFonts w:cs="Times New Roman"/>
          <w:sz w:val="24"/>
          <w:szCs w:val="24"/>
        </w:rPr>
        <w:t xml:space="preserve">female </w:t>
      </w:r>
      <w:r w:rsidRPr="00D30809">
        <w:rPr>
          <w:rFonts w:cs="Times New Roman"/>
          <w:sz w:val="24"/>
          <w:szCs w:val="24"/>
        </w:rPr>
        <w:t xml:space="preserve">(n=1,839) </w:t>
      </w:r>
      <w:r w:rsidR="00B1422E" w:rsidRPr="00D30809">
        <w:rPr>
          <w:rFonts w:cs="Times New Roman"/>
          <w:sz w:val="24"/>
          <w:szCs w:val="24"/>
        </w:rPr>
        <w:t xml:space="preserve">cases </w:t>
      </w:r>
      <w:r w:rsidRPr="00D30809">
        <w:rPr>
          <w:rFonts w:cs="Times New Roman"/>
          <w:sz w:val="24"/>
          <w:szCs w:val="24"/>
        </w:rPr>
        <w:t xml:space="preserve">(p &lt; 0.001), with a bimodal age distribution, with peaks at 6-10 and </w:t>
      </w:r>
      <w:proofErr w:type="gramStart"/>
      <w:r w:rsidRPr="00D30809">
        <w:rPr>
          <w:rFonts w:cs="Times New Roman"/>
          <w:sz w:val="24"/>
          <w:szCs w:val="24"/>
        </w:rPr>
        <w:t>61-65 year</w:t>
      </w:r>
      <w:proofErr w:type="gramEnd"/>
      <w:r w:rsidRPr="00D30809">
        <w:rPr>
          <w:rFonts w:cs="Times New Roman"/>
          <w:sz w:val="24"/>
          <w:szCs w:val="24"/>
        </w:rPr>
        <w:t xml:space="preserve"> age bands (Fig </w:t>
      </w:r>
      <w:r w:rsidR="00702D80" w:rsidRPr="00D30809">
        <w:rPr>
          <w:rFonts w:cs="Times New Roman"/>
          <w:sz w:val="24"/>
          <w:szCs w:val="24"/>
        </w:rPr>
        <w:t>2</w:t>
      </w:r>
      <w:r w:rsidRPr="00D30809">
        <w:rPr>
          <w:rFonts w:cs="Times New Roman"/>
          <w:sz w:val="24"/>
          <w:szCs w:val="24"/>
        </w:rPr>
        <w:t xml:space="preserve">). Grouping the data in 5-year age bands, there were significantly more men than women in the 6-10 (p=0.03), 11-15 (p=0.03), 36-40 (p=0.01), 41-45 (p=0.02), and 46-50 (p=0.04) age groups. </w:t>
      </w:r>
    </w:p>
    <w:p w14:paraId="7F3CC91C" w14:textId="16DDF3B2" w:rsidR="00867BB0" w:rsidRPr="00D30809" w:rsidRDefault="00BA3FC9" w:rsidP="00157E0B">
      <w:pPr>
        <w:spacing w:line="480" w:lineRule="auto"/>
        <w:jc w:val="both"/>
        <w:rPr>
          <w:rFonts w:cs="Times New Roman"/>
          <w:sz w:val="24"/>
          <w:szCs w:val="24"/>
        </w:rPr>
      </w:pPr>
      <w:r w:rsidRPr="00D30809">
        <w:rPr>
          <w:rFonts w:cs="Times New Roman"/>
          <w:sz w:val="24"/>
          <w:szCs w:val="24"/>
        </w:rPr>
        <w:t>Data</w:t>
      </w:r>
      <w:r w:rsidR="00CF70C9" w:rsidRPr="00D30809">
        <w:rPr>
          <w:rFonts w:cs="Times New Roman"/>
          <w:sz w:val="24"/>
          <w:szCs w:val="24"/>
        </w:rPr>
        <w:t xml:space="preserve"> w</w:t>
      </w:r>
      <w:r w:rsidR="0041151B" w:rsidRPr="00D30809">
        <w:rPr>
          <w:rFonts w:cs="Times New Roman"/>
          <w:sz w:val="24"/>
          <w:szCs w:val="24"/>
        </w:rPr>
        <w:t>ere</w:t>
      </w:r>
      <w:r w:rsidR="00CF70C9" w:rsidRPr="00D30809">
        <w:rPr>
          <w:rFonts w:cs="Times New Roman"/>
          <w:sz w:val="24"/>
          <w:szCs w:val="24"/>
        </w:rPr>
        <w:t xml:space="preserve"> available </w:t>
      </w:r>
      <w:r w:rsidRPr="00D30809">
        <w:rPr>
          <w:rFonts w:cs="Times New Roman"/>
          <w:sz w:val="24"/>
          <w:szCs w:val="24"/>
        </w:rPr>
        <w:t xml:space="preserve">about PHE regions </w:t>
      </w:r>
      <w:r w:rsidR="00CF70C9" w:rsidRPr="00D30809">
        <w:rPr>
          <w:rFonts w:cs="Times New Roman"/>
          <w:sz w:val="24"/>
          <w:szCs w:val="24"/>
        </w:rPr>
        <w:t xml:space="preserve">for 99.9% (n=3,985) of </w:t>
      </w:r>
      <w:r w:rsidR="00791CAA" w:rsidRPr="00D30809">
        <w:rPr>
          <w:rFonts w:cs="Times New Roman"/>
          <w:sz w:val="24"/>
          <w:szCs w:val="24"/>
        </w:rPr>
        <w:t>the study population</w:t>
      </w:r>
      <w:r w:rsidR="00CF70C9" w:rsidRPr="00D30809">
        <w:rPr>
          <w:rFonts w:cs="Times New Roman"/>
          <w:sz w:val="24"/>
          <w:szCs w:val="24"/>
        </w:rPr>
        <w:t xml:space="preserve"> (Fig</w:t>
      </w:r>
      <w:r w:rsidR="00772BB8" w:rsidRPr="00D30809">
        <w:rPr>
          <w:rFonts w:cs="Times New Roman"/>
          <w:sz w:val="24"/>
          <w:szCs w:val="24"/>
        </w:rPr>
        <w:t xml:space="preserve"> </w:t>
      </w:r>
      <w:r w:rsidR="00CF70C9" w:rsidRPr="00D30809">
        <w:rPr>
          <w:rFonts w:cs="Times New Roman"/>
          <w:sz w:val="24"/>
          <w:szCs w:val="24"/>
        </w:rPr>
        <w:t>3a)</w:t>
      </w:r>
      <w:r w:rsidR="00530069">
        <w:rPr>
          <w:rFonts w:cs="Times New Roman"/>
          <w:sz w:val="24"/>
          <w:szCs w:val="24"/>
        </w:rPr>
        <w:t xml:space="preserve">. </w:t>
      </w:r>
      <w:bookmarkStart w:id="4" w:name="_Hlk535330559"/>
      <w:r w:rsidR="00530069">
        <w:rPr>
          <w:rFonts w:cs="Times New Roman"/>
          <w:sz w:val="24"/>
          <w:szCs w:val="24"/>
        </w:rPr>
        <w:t>The patient residence postcode was not provided on 1,665 of the referral forms</w:t>
      </w:r>
      <w:r w:rsidR="00805F0D" w:rsidRPr="00D30809">
        <w:rPr>
          <w:rFonts w:cs="Times New Roman"/>
          <w:sz w:val="24"/>
          <w:szCs w:val="24"/>
        </w:rPr>
        <w:t>,</w:t>
      </w:r>
      <w:r w:rsidRPr="00D30809">
        <w:rPr>
          <w:rFonts w:cs="Times New Roman"/>
          <w:sz w:val="24"/>
          <w:szCs w:val="24"/>
        </w:rPr>
        <w:t xml:space="preserve"> and</w:t>
      </w:r>
      <w:r w:rsidR="00530069">
        <w:rPr>
          <w:rFonts w:cs="Times New Roman"/>
          <w:sz w:val="24"/>
          <w:szCs w:val="24"/>
        </w:rPr>
        <w:t xml:space="preserve"> therefore only </w:t>
      </w:r>
      <w:r w:rsidR="00530069" w:rsidRPr="00D30809">
        <w:rPr>
          <w:rFonts w:cs="Times New Roman"/>
          <w:sz w:val="24"/>
          <w:szCs w:val="24"/>
        </w:rPr>
        <w:t>58.2% (n=2,321)</w:t>
      </w:r>
      <w:r w:rsidR="00530069">
        <w:rPr>
          <w:rFonts w:cs="Times New Roman"/>
          <w:sz w:val="24"/>
          <w:szCs w:val="24"/>
        </w:rPr>
        <w:t xml:space="preserve"> of cases could be described at postcode area resolution</w:t>
      </w:r>
      <w:r w:rsidR="00530069" w:rsidRPr="00D30809">
        <w:rPr>
          <w:rFonts w:cs="Times New Roman"/>
          <w:sz w:val="24"/>
          <w:szCs w:val="24"/>
        </w:rPr>
        <w:t xml:space="preserve">. </w:t>
      </w:r>
      <w:r w:rsidRPr="00D30809">
        <w:rPr>
          <w:rFonts w:cs="Times New Roman"/>
          <w:sz w:val="24"/>
          <w:szCs w:val="24"/>
        </w:rPr>
        <w:t xml:space="preserve"> </w:t>
      </w:r>
      <w:bookmarkStart w:id="5" w:name="_Hlk535331997"/>
      <w:bookmarkEnd w:id="4"/>
      <w:r w:rsidR="00133592">
        <w:rPr>
          <w:rFonts w:cs="Times New Roman"/>
          <w:sz w:val="24"/>
          <w:szCs w:val="24"/>
        </w:rPr>
        <w:t xml:space="preserve">The </w:t>
      </w:r>
      <w:r w:rsidR="00133592">
        <w:rPr>
          <w:rFonts w:cs="Times New Roman"/>
          <w:sz w:val="24"/>
          <w:szCs w:val="24"/>
        </w:rPr>
        <w:lastRenderedPageBreak/>
        <w:t>average percentage of missing postcode data by PHE region was 31.9% (range: 10.8%-76.1%). The regions with the</w:t>
      </w:r>
      <w:r w:rsidR="000465F1">
        <w:rPr>
          <w:rFonts w:cs="Times New Roman"/>
          <w:sz w:val="24"/>
          <w:szCs w:val="24"/>
        </w:rPr>
        <w:t xml:space="preserve"> highest missing postcode data were London (76.1%), South West (49.4%), and North West (44.7%). The regions with the lowest missing postcode data were Wales (10.8%), North East (12.1%), and West Midlands (14.5%). </w:t>
      </w:r>
      <w:bookmarkEnd w:id="5"/>
      <w:r w:rsidR="00DA4870" w:rsidRPr="00D30809">
        <w:rPr>
          <w:rFonts w:cs="Times New Roman"/>
          <w:sz w:val="24"/>
          <w:szCs w:val="24"/>
        </w:rPr>
        <w:t xml:space="preserve">The South West PHE region </w:t>
      </w:r>
      <w:r w:rsidR="00C34B37" w:rsidRPr="00D30809">
        <w:rPr>
          <w:rFonts w:cs="Times New Roman"/>
          <w:sz w:val="24"/>
          <w:szCs w:val="24"/>
        </w:rPr>
        <w:t xml:space="preserve">had the highest </w:t>
      </w:r>
      <w:r w:rsidR="00DA4870" w:rsidRPr="00D30809">
        <w:rPr>
          <w:rFonts w:cs="Times New Roman"/>
          <w:sz w:val="24"/>
          <w:szCs w:val="24"/>
        </w:rPr>
        <w:t>incidence</w:t>
      </w:r>
      <w:r w:rsidR="00CF062E" w:rsidRPr="00D30809">
        <w:rPr>
          <w:rFonts w:cs="Times New Roman"/>
          <w:sz w:val="24"/>
          <w:szCs w:val="24"/>
        </w:rPr>
        <w:t xml:space="preserve"> </w:t>
      </w:r>
      <w:r w:rsidR="00DA4870" w:rsidRPr="00D30809">
        <w:rPr>
          <w:rFonts w:cs="Times New Roman"/>
          <w:sz w:val="24"/>
          <w:szCs w:val="24"/>
        </w:rPr>
        <w:t>of Lyme disease</w:t>
      </w:r>
      <w:r w:rsidR="0088241A" w:rsidRPr="00D30809">
        <w:rPr>
          <w:rFonts w:cs="Times New Roman"/>
          <w:sz w:val="24"/>
          <w:szCs w:val="24"/>
        </w:rPr>
        <w:t xml:space="preserve"> in England and Wales</w:t>
      </w:r>
      <w:r w:rsidR="00DA4870" w:rsidRPr="00D30809">
        <w:rPr>
          <w:rFonts w:cs="Times New Roman"/>
          <w:sz w:val="24"/>
          <w:szCs w:val="24"/>
        </w:rPr>
        <w:t xml:space="preserve">; none of the </w:t>
      </w:r>
      <w:r w:rsidR="00A32B53" w:rsidRPr="00D30809">
        <w:rPr>
          <w:rFonts w:cs="Times New Roman"/>
          <w:sz w:val="24"/>
          <w:szCs w:val="24"/>
        </w:rPr>
        <w:t xml:space="preserve">PHE </w:t>
      </w:r>
      <w:r w:rsidR="0088241A" w:rsidRPr="00D30809">
        <w:rPr>
          <w:rFonts w:cs="Times New Roman"/>
          <w:sz w:val="24"/>
          <w:szCs w:val="24"/>
        </w:rPr>
        <w:t>regions, nor Wales,</w:t>
      </w:r>
      <w:r w:rsidR="00DA4870" w:rsidRPr="00D30809">
        <w:rPr>
          <w:rFonts w:cs="Times New Roman"/>
          <w:sz w:val="24"/>
          <w:szCs w:val="24"/>
        </w:rPr>
        <w:t xml:space="preserve"> reported zero cases. </w:t>
      </w:r>
      <w:r w:rsidR="00A80F42" w:rsidRPr="00D30809">
        <w:rPr>
          <w:rFonts w:cs="Times New Roman"/>
          <w:sz w:val="24"/>
          <w:szCs w:val="24"/>
        </w:rPr>
        <w:t xml:space="preserve">The </w:t>
      </w:r>
      <w:r w:rsidR="00DA4870" w:rsidRPr="00D30809">
        <w:rPr>
          <w:rFonts w:cs="Times New Roman"/>
          <w:sz w:val="24"/>
          <w:szCs w:val="24"/>
        </w:rPr>
        <w:t xml:space="preserve">postcode </w:t>
      </w:r>
      <w:r w:rsidR="00A80F42" w:rsidRPr="00D30809">
        <w:rPr>
          <w:rFonts w:cs="Times New Roman"/>
          <w:sz w:val="24"/>
          <w:szCs w:val="24"/>
        </w:rPr>
        <w:t>areas with the highest</w:t>
      </w:r>
      <w:r w:rsidR="005874B5" w:rsidRPr="00D30809">
        <w:rPr>
          <w:rFonts w:cs="Times New Roman"/>
          <w:sz w:val="24"/>
          <w:szCs w:val="24"/>
        </w:rPr>
        <w:t xml:space="preserve"> average annual</w:t>
      </w:r>
      <w:r w:rsidR="00A80F42" w:rsidRPr="00D30809">
        <w:rPr>
          <w:rFonts w:cs="Times New Roman"/>
          <w:sz w:val="24"/>
          <w:szCs w:val="24"/>
        </w:rPr>
        <w:t xml:space="preserve"> incidence </w:t>
      </w:r>
      <w:r w:rsidR="00895032" w:rsidRPr="00D30809">
        <w:rPr>
          <w:rFonts w:cs="Times New Roman"/>
          <w:sz w:val="24"/>
          <w:szCs w:val="24"/>
        </w:rPr>
        <w:t xml:space="preserve">of Lyme disease </w:t>
      </w:r>
      <w:r w:rsidR="00A80F42" w:rsidRPr="00D30809">
        <w:rPr>
          <w:rFonts w:cs="Times New Roman"/>
          <w:sz w:val="24"/>
          <w:szCs w:val="24"/>
        </w:rPr>
        <w:t>were Southampton</w:t>
      </w:r>
      <w:r w:rsidR="00AE4061" w:rsidRPr="00D30809">
        <w:rPr>
          <w:rFonts w:cs="Times New Roman"/>
          <w:sz w:val="24"/>
          <w:szCs w:val="24"/>
        </w:rPr>
        <w:t xml:space="preserve"> </w:t>
      </w:r>
      <w:r w:rsidR="00895032" w:rsidRPr="00D30809">
        <w:rPr>
          <w:rFonts w:cs="Times New Roman"/>
          <w:sz w:val="24"/>
          <w:szCs w:val="24"/>
        </w:rPr>
        <w:t>(</w:t>
      </w:r>
      <w:r w:rsidR="00A80F42" w:rsidRPr="00D30809">
        <w:rPr>
          <w:rFonts w:cs="Times New Roman"/>
          <w:sz w:val="24"/>
          <w:szCs w:val="24"/>
        </w:rPr>
        <w:t>11.65 cases per 100,000 per year</w:t>
      </w:r>
      <w:r w:rsidR="00311941" w:rsidRPr="00D30809">
        <w:rPr>
          <w:rFonts w:cs="Times New Roman"/>
          <w:sz w:val="24"/>
          <w:szCs w:val="24"/>
        </w:rPr>
        <w:t>)</w:t>
      </w:r>
      <w:r w:rsidR="00A80F42" w:rsidRPr="00D30809">
        <w:rPr>
          <w:rFonts w:cs="Times New Roman"/>
          <w:sz w:val="24"/>
          <w:szCs w:val="24"/>
        </w:rPr>
        <w:t xml:space="preserve">, Salisbury </w:t>
      </w:r>
      <w:r w:rsidR="00311941" w:rsidRPr="00D30809">
        <w:rPr>
          <w:rFonts w:cs="Times New Roman"/>
          <w:sz w:val="24"/>
          <w:szCs w:val="24"/>
        </w:rPr>
        <w:t>(</w:t>
      </w:r>
      <w:r w:rsidR="00A80F42" w:rsidRPr="00D30809">
        <w:rPr>
          <w:rFonts w:cs="Times New Roman"/>
          <w:sz w:val="24"/>
          <w:szCs w:val="24"/>
        </w:rPr>
        <w:t>10.75</w:t>
      </w:r>
      <w:r w:rsidR="00311941" w:rsidRPr="00D30809">
        <w:rPr>
          <w:rFonts w:cs="Times New Roman"/>
          <w:sz w:val="24"/>
          <w:szCs w:val="24"/>
        </w:rPr>
        <w:t>)</w:t>
      </w:r>
      <w:r w:rsidR="00A80F42" w:rsidRPr="00D30809">
        <w:rPr>
          <w:rFonts w:cs="Times New Roman"/>
          <w:sz w:val="24"/>
          <w:szCs w:val="24"/>
        </w:rPr>
        <w:t xml:space="preserve">, Bournemouth </w:t>
      </w:r>
      <w:r w:rsidR="00311941" w:rsidRPr="00D30809">
        <w:rPr>
          <w:rFonts w:cs="Times New Roman"/>
          <w:sz w:val="24"/>
          <w:szCs w:val="24"/>
        </w:rPr>
        <w:t>(</w:t>
      </w:r>
      <w:r w:rsidR="00A80F42" w:rsidRPr="00D30809">
        <w:rPr>
          <w:rFonts w:cs="Times New Roman"/>
          <w:sz w:val="24"/>
          <w:szCs w:val="24"/>
        </w:rPr>
        <w:t>5.62</w:t>
      </w:r>
      <w:r w:rsidR="00311941" w:rsidRPr="00D30809">
        <w:rPr>
          <w:rFonts w:cs="Times New Roman"/>
          <w:sz w:val="24"/>
          <w:szCs w:val="24"/>
        </w:rPr>
        <w:t>)</w:t>
      </w:r>
      <w:r w:rsidR="00A80F42" w:rsidRPr="00D30809">
        <w:rPr>
          <w:rFonts w:cs="Times New Roman"/>
          <w:sz w:val="24"/>
          <w:szCs w:val="24"/>
        </w:rPr>
        <w:t xml:space="preserve">, Reading </w:t>
      </w:r>
      <w:r w:rsidR="00311941" w:rsidRPr="00D30809">
        <w:rPr>
          <w:rFonts w:cs="Times New Roman"/>
          <w:sz w:val="24"/>
          <w:szCs w:val="24"/>
        </w:rPr>
        <w:t>(</w:t>
      </w:r>
      <w:r w:rsidR="00A80F42" w:rsidRPr="00D30809">
        <w:rPr>
          <w:rFonts w:cs="Times New Roman"/>
          <w:sz w:val="24"/>
          <w:szCs w:val="24"/>
        </w:rPr>
        <w:t>4.59</w:t>
      </w:r>
      <w:r w:rsidR="00311941" w:rsidRPr="00D30809">
        <w:rPr>
          <w:rFonts w:cs="Times New Roman"/>
          <w:sz w:val="24"/>
          <w:szCs w:val="24"/>
        </w:rPr>
        <w:t>)</w:t>
      </w:r>
      <w:r w:rsidR="00A80F42" w:rsidRPr="00D30809">
        <w:rPr>
          <w:rFonts w:cs="Times New Roman"/>
          <w:sz w:val="24"/>
          <w:szCs w:val="24"/>
        </w:rPr>
        <w:t xml:space="preserve">, Dorchester </w:t>
      </w:r>
      <w:r w:rsidR="00311941" w:rsidRPr="00D30809">
        <w:rPr>
          <w:rFonts w:cs="Times New Roman"/>
          <w:sz w:val="24"/>
          <w:szCs w:val="24"/>
        </w:rPr>
        <w:t>(</w:t>
      </w:r>
      <w:r w:rsidR="00A80F42" w:rsidRPr="00D30809">
        <w:rPr>
          <w:rFonts w:cs="Times New Roman"/>
          <w:sz w:val="24"/>
          <w:szCs w:val="24"/>
        </w:rPr>
        <w:t>4.57</w:t>
      </w:r>
      <w:r w:rsidR="00311941" w:rsidRPr="00D30809">
        <w:rPr>
          <w:rFonts w:cs="Times New Roman"/>
          <w:sz w:val="24"/>
          <w:szCs w:val="24"/>
        </w:rPr>
        <w:t>)</w:t>
      </w:r>
      <w:r w:rsidR="00A80F42" w:rsidRPr="00D30809">
        <w:rPr>
          <w:rFonts w:cs="Times New Roman"/>
          <w:sz w:val="24"/>
          <w:szCs w:val="24"/>
        </w:rPr>
        <w:t xml:space="preserve">, Guildford </w:t>
      </w:r>
      <w:r w:rsidR="00311941" w:rsidRPr="00D30809">
        <w:rPr>
          <w:rFonts w:cs="Times New Roman"/>
          <w:sz w:val="24"/>
          <w:szCs w:val="24"/>
        </w:rPr>
        <w:t>(</w:t>
      </w:r>
      <w:r w:rsidR="00A80F42" w:rsidRPr="00D30809">
        <w:rPr>
          <w:rFonts w:cs="Times New Roman"/>
          <w:sz w:val="24"/>
          <w:szCs w:val="24"/>
        </w:rPr>
        <w:t>4.31</w:t>
      </w:r>
      <w:r w:rsidR="00311941" w:rsidRPr="00D30809">
        <w:rPr>
          <w:rFonts w:cs="Times New Roman"/>
          <w:sz w:val="24"/>
          <w:szCs w:val="24"/>
        </w:rPr>
        <w:t>)</w:t>
      </w:r>
      <w:r w:rsidR="00A80F42" w:rsidRPr="00D30809">
        <w:rPr>
          <w:rFonts w:cs="Times New Roman"/>
          <w:sz w:val="24"/>
          <w:szCs w:val="24"/>
        </w:rPr>
        <w:t xml:space="preserve">, Taunton </w:t>
      </w:r>
      <w:r w:rsidR="00311941" w:rsidRPr="00D30809">
        <w:rPr>
          <w:rFonts w:cs="Times New Roman"/>
          <w:sz w:val="24"/>
          <w:szCs w:val="24"/>
        </w:rPr>
        <w:t>(</w:t>
      </w:r>
      <w:r w:rsidR="00A80F42" w:rsidRPr="00D30809">
        <w:rPr>
          <w:rFonts w:cs="Times New Roman"/>
          <w:sz w:val="24"/>
          <w:szCs w:val="24"/>
        </w:rPr>
        <w:t>2.79</w:t>
      </w:r>
      <w:r w:rsidR="00311941" w:rsidRPr="00D30809">
        <w:rPr>
          <w:rFonts w:cs="Times New Roman"/>
          <w:sz w:val="24"/>
          <w:szCs w:val="24"/>
        </w:rPr>
        <w:t>)</w:t>
      </w:r>
      <w:r w:rsidR="00A80F42" w:rsidRPr="00D30809">
        <w:rPr>
          <w:rFonts w:cs="Times New Roman"/>
          <w:sz w:val="24"/>
          <w:szCs w:val="24"/>
        </w:rPr>
        <w:t xml:space="preserve">, </w:t>
      </w:r>
      <w:proofErr w:type="spellStart"/>
      <w:r w:rsidR="00A80F42" w:rsidRPr="00D30809">
        <w:rPr>
          <w:rFonts w:cs="Times New Roman"/>
          <w:sz w:val="24"/>
          <w:szCs w:val="24"/>
        </w:rPr>
        <w:t>Torquay</w:t>
      </w:r>
      <w:proofErr w:type="spellEnd"/>
      <w:r w:rsidR="00A80F42" w:rsidRPr="00D30809">
        <w:rPr>
          <w:rFonts w:cs="Times New Roman"/>
          <w:sz w:val="24"/>
          <w:szCs w:val="24"/>
        </w:rPr>
        <w:t xml:space="preserve"> </w:t>
      </w:r>
      <w:r w:rsidR="00311941" w:rsidRPr="00D30809">
        <w:rPr>
          <w:rFonts w:cs="Times New Roman"/>
          <w:sz w:val="24"/>
          <w:szCs w:val="24"/>
        </w:rPr>
        <w:t>(</w:t>
      </w:r>
      <w:r w:rsidR="00A80F42" w:rsidRPr="00D30809">
        <w:rPr>
          <w:rFonts w:cs="Times New Roman"/>
          <w:sz w:val="24"/>
          <w:szCs w:val="24"/>
        </w:rPr>
        <w:t>2.75</w:t>
      </w:r>
      <w:r w:rsidR="00311941" w:rsidRPr="00D30809">
        <w:rPr>
          <w:rFonts w:cs="Times New Roman"/>
          <w:sz w:val="24"/>
          <w:szCs w:val="24"/>
        </w:rPr>
        <w:t>)</w:t>
      </w:r>
      <w:r w:rsidR="00A80F42" w:rsidRPr="00D30809">
        <w:rPr>
          <w:rFonts w:cs="Times New Roman"/>
          <w:sz w:val="24"/>
          <w:szCs w:val="24"/>
        </w:rPr>
        <w:t xml:space="preserve">, Brighton </w:t>
      </w:r>
      <w:r w:rsidR="00311941" w:rsidRPr="00D30809">
        <w:rPr>
          <w:rFonts w:cs="Times New Roman"/>
          <w:sz w:val="24"/>
          <w:szCs w:val="24"/>
        </w:rPr>
        <w:t>(</w:t>
      </w:r>
      <w:r w:rsidR="00A80F42" w:rsidRPr="00D30809">
        <w:rPr>
          <w:rFonts w:cs="Times New Roman"/>
          <w:sz w:val="24"/>
          <w:szCs w:val="24"/>
        </w:rPr>
        <w:t>1.96</w:t>
      </w:r>
      <w:r w:rsidR="00311941" w:rsidRPr="00D30809">
        <w:rPr>
          <w:rFonts w:cs="Times New Roman"/>
          <w:sz w:val="24"/>
          <w:szCs w:val="24"/>
        </w:rPr>
        <w:t>)</w:t>
      </w:r>
      <w:r w:rsidR="00A80F42" w:rsidRPr="00D30809">
        <w:rPr>
          <w:rFonts w:cs="Times New Roman"/>
          <w:sz w:val="24"/>
          <w:szCs w:val="24"/>
        </w:rPr>
        <w:t xml:space="preserve">, and Bath </w:t>
      </w:r>
      <w:r w:rsidR="00311941" w:rsidRPr="00D30809">
        <w:rPr>
          <w:rFonts w:cs="Times New Roman"/>
          <w:sz w:val="24"/>
          <w:szCs w:val="24"/>
        </w:rPr>
        <w:t>(</w:t>
      </w:r>
      <w:r w:rsidR="00A80F42" w:rsidRPr="00D30809">
        <w:rPr>
          <w:rFonts w:cs="Times New Roman"/>
          <w:sz w:val="24"/>
          <w:szCs w:val="24"/>
        </w:rPr>
        <w:t>1.84</w:t>
      </w:r>
      <w:r w:rsidR="00311941" w:rsidRPr="00D30809">
        <w:rPr>
          <w:rFonts w:cs="Times New Roman"/>
          <w:sz w:val="24"/>
          <w:szCs w:val="24"/>
        </w:rPr>
        <w:t>)</w:t>
      </w:r>
      <w:r w:rsidR="00CF062E" w:rsidRPr="00D30809">
        <w:rPr>
          <w:rFonts w:cs="Times New Roman"/>
          <w:sz w:val="24"/>
          <w:szCs w:val="24"/>
        </w:rPr>
        <w:t xml:space="preserve"> (Fig 3b)</w:t>
      </w:r>
      <w:r w:rsidR="00A80F42" w:rsidRPr="00D30809">
        <w:rPr>
          <w:rFonts w:cs="Times New Roman"/>
          <w:sz w:val="24"/>
          <w:szCs w:val="24"/>
        </w:rPr>
        <w:t xml:space="preserve">. </w:t>
      </w:r>
      <w:r w:rsidR="00AE4061" w:rsidRPr="00D30809">
        <w:rPr>
          <w:rFonts w:cs="Times New Roman"/>
          <w:sz w:val="24"/>
          <w:szCs w:val="24"/>
        </w:rPr>
        <w:t xml:space="preserve">These </w:t>
      </w:r>
      <w:r w:rsidR="00311941" w:rsidRPr="00D30809">
        <w:rPr>
          <w:rFonts w:cs="Times New Roman"/>
          <w:sz w:val="24"/>
          <w:szCs w:val="24"/>
        </w:rPr>
        <w:t xml:space="preserve">areas </w:t>
      </w:r>
      <w:r w:rsidR="00AE4061" w:rsidRPr="00D30809">
        <w:rPr>
          <w:rFonts w:cs="Times New Roman"/>
          <w:sz w:val="24"/>
          <w:szCs w:val="24"/>
        </w:rPr>
        <w:t xml:space="preserve">are all in southern England. </w:t>
      </w:r>
      <w:r w:rsidR="00315E3C" w:rsidRPr="00D30809">
        <w:rPr>
          <w:rFonts w:cs="Times New Roman"/>
          <w:sz w:val="24"/>
          <w:szCs w:val="24"/>
        </w:rPr>
        <w:t>O</w:t>
      </w:r>
      <w:r w:rsidR="00CF70C9" w:rsidRPr="00D30809">
        <w:rPr>
          <w:rFonts w:cs="Times New Roman"/>
          <w:sz w:val="24"/>
          <w:szCs w:val="24"/>
        </w:rPr>
        <w:t xml:space="preserve">nly four postcode areas had no </w:t>
      </w:r>
      <w:r w:rsidR="00E81C83" w:rsidRPr="00D30809">
        <w:rPr>
          <w:rFonts w:cs="Times New Roman"/>
          <w:sz w:val="24"/>
          <w:szCs w:val="24"/>
        </w:rPr>
        <w:t xml:space="preserve">laboratory-confirmed </w:t>
      </w:r>
      <w:r w:rsidR="00CF70C9" w:rsidRPr="00D30809">
        <w:rPr>
          <w:rFonts w:cs="Times New Roman"/>
          <w:sz w:val="24"/>
          <w:szCs w:val="24"/>
        </w:rPr>
        <w:t xml:space="preserve">cases in the </w:t>
      </w:r>
      <w:proofErr w:type="gramStart"/>
      <w:r w:rsidR="00CF70C9" w:rsidRPr="00D30809">
        <w:rPr>
          <w:rFonts w:cs="Times New Roman"/>
          <w:sz w:val="24"/>
          <w:szCs w:val="24"/>
        </w:rPr>
        <w:t>four year</w:t>
      </w:r>
      <w:proofErr w:type="gramEnd"/>
      <w:r w:rsidR="00CF70C9" w:rsidRPr="00D30809">
        <w:rPr>
          <w:rFonts w:cs="Times New Roman"/>
          <w:sz w:val="24"/>
          <w:szCs w:val="24"/>
        </w:rPr>
        <w:t xml:space="preserve"> surveillance period</w:t>
      </w:r>
      <w:r w:rsidR="006B5BAE" w:rsidRPr="00D30809">
        <w:rPr>
          <w:rFonts w:cs="Times New Roman"/>
          <w:sz w:val="24"/>
          <w:szCs w:val="24"/>
        </w:rPr>
        <w:t xml:space="preserve"> (Fig</w:t>
      </w:r>
      <w:r w:rsidR="00772BB8" w:rsidRPr="00D30809">
        <w:rPr>
          <w:rFonts w:cs="Times New Roman"/>
          <w:sz w:val="24"/>
          <w:szCs w:val="24"/>
        </w:rPr>
        <w:t xml:space="preserve"> </w:t>
      </w:r>
      <w:r w:rsidR="006B5BAE" w:rsidRPr="00D30809">
        <w:rPr>
          <w:rFonts w:cs="Times New Roman"/>
          <w:sz w:val="24"/>
          <w:szCs w:val="24"/>
        </w:rPr>
        <w:t>3b)</w:t>
      </w:r>
      <w:r w:rsidR="00B1422E" w:rsidRPr="00D30809">
        <w:rPr>
          <w:rFonts w:cs="Times New Roman"/>
          <w:sz w:val="24"/>
          <w:szCs w:val="24"/>
        </w:rPr>
        <w:t xml:space="preserve">, namely </w:t>
      </w:r>
      <w:proofErr w:type="spellStart"/>
      <w:r w:rsidR="006B5BAE" w:rsidRPr="00D30809">
        <w:rPr>
          <w:rFonts w:cs="Times New Roman"/>
          <w:sz w:val="24"/>
          <w:szCs w:val="24"/>
        </w:rPr>
        <w:t>Dartford</w:t>
      </w:r>
      <w:proofErr w:type="spellEnd"/>
      <w:r w:rsidR="00AE4061" w:rsidRPr="00D30809">
        <w:rPr>
          <w:rFonts w:cs="Times New Roman"/>
          <w:sz w:val="24"/>
          <w:szCs w:val="24"/>
        </w:rPr>
        <w:t>,</w:t>
      </w:r>
      <w:r w:rsidR="006B5BAE" w:rsidRPr="00D30809">
        <w:rPr>
          <w:rFonts w:cs="Times New Roman"/>
          <w:sz w:val="24"/>
          <w:szCs w:val="24"/>
        </w:rPr>
        <w:t xml:space="preserve"> </w:t>
      </w:r>
      <w:r w:rsidR="00AE4061" w:rsidRPr="00D30809">
        <w:rPr>
          <w:rFonts w:cs="Times New Roman"/>
          <w:sz w:val="24"/>
          <w:szCs w:val="24"/>
        </w:rPr>
        <w:t>Eastern Central London, Hull, and Western Central London</w:t>
      </w:r>
      <w:r w:rsidR="006B5BAE" w:rsidRPr="00D30809">
        <w:rPr>
          <w:rFonts w:cs="Times New Roman"/>
          <w:sz w:val="24"/>
          <w:szCs w:val="24"/>
        </w:rPr>
        <w:t xml:space="preserve">. </w:t>
      </w:r>
      <w:r w:rsidR="00ED7924" w:rsidRPr="00D30809">
        <w:rPr>
          <w:rFonts w:cs="Times New Roman"/>
          <w:sz w:val="24"/>
          <w:szCs w:val="24"/>
        </w:rPr>
        <w:t xml:space="preserve">The </w:t>
      </w:r>
      <w:r w:rsidR="006424B7" w:rsidRPr="00D30809">
        <w:rPr>
          <w:rFonts w:cs="Times New Roman"/>
          <w:sz w:val="24"/>
          <w:szCs w:val="24"/>
        </w:rPr>
        <w:t>smoothed</w:t>
      </w:r>
      <w:r w:rsidR="00ED7924" w:rsidRPr="00D30809">
        <w:rPr>
          <w:rFonts w:cs="Times New Roman"/>
          <w:sz w:val="24"/>
          <w:szCs w:val="24"/>
        </w:rPr>
        <w:t xml:space="preserve"> data showed a trend for the areas of highest incidence to </w:t>
      </w:r>
      <w:proofErr w:type="gramStart"/>
      <w:r w:rsidR="00ED7924" w:rsidRPr="00D30809">
        <w:rPr>
          <w:rFonts w:cs="Times New Roman"/>
          <w:sz w:val="24"/>
          <w:szCs w:val="24"/>
        </w:rPr>
        <w:t>be located in</w:t>
      </w:r>
      <w:proofErr w:type="gramEnd"/>
      <w:r w:rsidR="00ED7924" w:rsidRPr="00D30809">
        <w:rPr>
          <w:rFonts w:cs="Times New Roman"/>
          <w:sz w:val="24"/>
          <w:szCs w:val="24"/>
        </w:rPr>
        <w:t xml:space="preserve"> </w:t>
      </w:r>
      <w:r w:rsidR="006B5BAE" w:rsidRPr="00D30809">
        <w:rPr>
          <w:rFonts w:cs="Times New Roman"/>
          <w:sz w:val="24"/>
          <w:szCs w:val="24"/>
        </w:rPr>
        <w:t>southern</w:t>
      </w:r>
      <w:r w:rsidR="00867BB0" w:rsidRPr="00D30809">
        <w:rPr>
          <w:rFonts w:cs="Times New Roman"/>
          <w:sz w:val="24"/>
          <w:szCs w:val="24"/>
        </w:rPr>
        <w:t>-central England</w:t>
      </w:r>
      <w:r w:rsidR="006424B7" w:rsidRPr="00D30809">
        <w:rPr>
          <w:rFonts w:cs="Times New Roman"/>
          <w:sz w:val="24"/>
          <w:szCs w:val="24"/>
        </w:rPr>
        <w:t xml:space="preserve"> (Fig 3c)</w:t>
      </w:r>
      <w:r w:rsidR="00867BB0" w:rsidRPr="00D30809">
        <w:rPr>
          <w:rFonts w:cs="Times New Roman"/>
          <w:sz w:val="24"/>
          <w:szCs w:val="24"/>
        </w:rPr>
        <w:t xml:space="preserve">. </w:t>
      </w:r>
      <w:r w:rsidR="00ED7924" w:rsidRPr="00D30809">
        <w:rPr>
          <w:rFonts w:cs="Times New Roman"/>
          <w:sz w:val="24"/>
          <w:szCs w:val="24"/>
        </w:rPr>
        <w:t xml:space="preserve">There was significant spatial autocorrelation, the global Moran’s I was 0.564 (p=0.01), </w:t>
      </w:r>
      <w:r w:rsidR="00B1422E" w:rsidRPr="00D30809">
        <w:rPr>
          <w:rFonts w:cs="Times New Roman"/>
          <w:sz w:val="24"/>
          <w:szCs w:val="24"/>
        </w:rPr>
        <w:t xml:space="preserve">indicating </w:t>
      </w:r>
      <w:r w:rsidR="00ED7924" w:rsidRPr="00D30809">
        <w:rPr>
          <w:rFonts w:cs="Times New Roman"/>
          <w:sz w:val="24"/>
          <w:szCs w:val="24"/>
        </w:rPr>
        <w:t xml:space="preserve">that </w:t>
      </w:r>
      <w:r w:rsidR="00347BFC" w:rsidRPr="00D30809">
        <w:rPr>
          <w:rFonts w:cs="Times New Roman"/>
          <w:sz w:val="24"/>
          <w:szCs w:val="24"/>
        </w:rPr>
        <w:t xml:space="preserve">postcode areas with similar incidence are clustered together. </w:t>
      </w:r>
      <w:r w:rsidR="00CF062E" w:rsidRPr="00D30809">
        <w:rPr>
          <w:rFonts w:cs="Times New Roman"/>
          <w:sz w:val="24"/>
          <w:szCs w:val="24"/>
        </w:rPr>
        <w:t>LISA mapping</w:t>
      </w:r>
      <w:r w:rsidR="00A373EB" w:rsidRPr="00D30809">
        <w:rPr>
          <w:rFonts w:cs="Times New Roman"/>
          <w:sz w:val="24"/>
          <w:szCs w:val="24"/>
        </w:rPr>
        <w:t xml:space="preserve"> </w:t>
      </w:r>
      <w:r w:rsidR="00347BFC" w:rsidRPr="00D30809">
        <w:rPr>
          <w:rFonts w:cs="Times New Roman"/>
          <w:sz w:val="24"/>
          <w:szCs w:val="24"/>
        </w:rPr>
        <w:t>identified</w:t>
      </w:r>
      <w:r w:rsidR="00805F0D" w:rsidRPr="00D30809">
        <w:rPr>
          <w:rFonts w:cs="Times New Roman"/>
          <w:sz w:val="24"/>
          <w:szCs w:val="24"/>
        </w:rPr>
        <w:t xml:space="preserve"> </w:t>
      </w:r>
      <w:r w:rsidR="000D33F0" w:rsidRPr="00D30809">
        <w:rPr>
          <w:rFonts w:cs="Times New Roman"/>
          <w:sz w:val="24"/>
          <w:szCs w:val="24"/>
        </w:rPr>
        <w:t>six</w:t>
      </w:r>
      <w:r w:rsidR="00A373EB" w:rsidRPr="00D30809">
        <w:rPr>
          <w:rFonts w:cs="Times New Roman"/>
          <w:sz w:val="24"/>
          <w:szCs w:val="24"/>
        </w:rPr>
        <w:t xml:space="preserve"> areas </w:t>
      </w:r>
      <w:r w:rsidR="00347BFC" w:rsidRPr="00D30809">
        <w:rPr>
          <w:rFonts w:cs="Times New Roman"/>
          <w:sz w:val="24"/>
          <w:szCs w:val="24"/>
        </w:rPr>
        <w:t>as significant clusters of high incidence</w:t>
      </w:r>
      <w:r w:rsidR="00752842" w:rsidRPr="00D30809">
        <w:rPr>
          <w:rFonts w:cs="Times New Roman"/>
          <w:sz w:val="24"/>
          <w:szCs w:val="24"/>
        </w:rPr>
        <w:t xml:space="preserve"> (Fig 3d)</w:t>
      </w:r>
      <w:r w:rsidR="00347BFC" w:rsidRPr="00D30809">
        <w:rPr>
          <w:rFonts w:cs="Times New Roman"/>
          <w:sz w:val="24"/>
          <w:szCs w:val="24"/>
        </w:rPr>
        <w:t>; Southampton, Salisbury, Bournemouth, Reading, Dorchester, and Guildford (for all p&lt;0.001).</w:t>
      </w:r>
    </w:p>
    <w:p w14:paraId="59FC410A" w14:textId="77777777" w:rsidR="007259D7" w:rsidRPr="00D30809" w:rsidRDefault="006424B7" w:rsidP="00A155A9">
      <w:pPr>
        <w:spacing w:line="480" w:lineRule="auto"/>
        <w:jc w:val="both"/>
        <w:rPr>
          <w:rFonts w:cs="Times New Roman"/>
          <w:sz w:val="24"/>
          <w:szCs w:val="24"/>
          <w:highlight w:val="yellow"/>
        </w:rPr>
      </w:pPr>
      <w:r w:rsidRPr="00D30809">
        <w:rPr>
          <w:rFonts w:cs="Times New Roman"/>
          <w:sz w:val="24"/>
          <w:szCs w:val="24"/>
        </w:rPr>
        <w:t>Using patient</w:t>
      </w:r>
      <w:r w:rsidR="008D6D9E" w:rsidRPr="00D30809">
        <w:rPr>
          <w:rFonts w:cs="Times New Roman"/>
          <w:sz w:val="24"/>
          <w:szCs w:val="24"/>
        </w:rPr>
        <w:t xml:space="preserve"> residence</w:t>
      </w:r>
      <w:r w:rsidRPr="00D30809">
        <w:rPr>
          <w:rFonts w:cs="Times New Roman"/>
          <w:sz w:val="24"/>
          <w:szCs w:val="24"/>
        </w:rPr>
        <w:t xml:space="preserve"> postcode data, it</w:t>
      </w:r>
      <w:r w:rsidR="00974840" w:rsidRPr="00D30809">
        <w:rPr>
          <w:rFonts w:cs="Times New Roman"/>
          <w:sz w:val="24"/>
          <w:szCs w:val="24"/>
        </w:rPr>
        <w:t xml:space="preserve"> was possible to match </w:t>
      </w:r>
      <w:r w:rsidR="00AE4061" w:rsidRPr="00D30809">
        <w:rPr>
          <w:rFonts w:cs="Times New Roman"/>
          <w:sz w:val="24"/>
          <w:szCs w:val="24"/>
        </w:rPr>
        <w:t>55.6</w:t>
      </w:r>
      <w:r w:rsidR="002D3931" w:rsidRPr="00D30809">
        <w:rPr>
          <w:rFonts w:cs="Times New Roman"/>
          <w:sz w:val="24"/>
          <w:szCs w:val="24"/>
        </w:rPr>
        <w:t xml:space="preserve">% (n=2,165) of </w:t>
      </w:r>
      <w:r w:rsidR="00AE4061" w:rsidRPr="00D30809">
        <w:rPr>
          <w:rFonts w:cs="Times New Roman"/>
          <w:sz w:val="24"/>
          <w:szCs w:val="24"/>
        </w:rPr>
        <w:t xml:space="preserve">English </w:t>
      </w:r>
      <w:r w:rsidR="00900D1A" w:rsidRPr="00D30809">
        <w:rPr>
          <w:rFonts w:cs="Times New Roman"/>
          <w:sz w:val="24"/>
          <w:szCs w:val="24"/>
        </w:rPr>
        <w:t>records to t</w:t>
      </w:r>
      <w:r w:rsidR="002D3931" w:rsidRPr="00D30809">
        <w:rPr>
          <w:rFonts w:cs="Times New Roman"/>
          <w:sz w:val="24"/>
          <w:szCs w:val="24"/>
        </w:rPr>
        <w:t xml:space="preserve">he English Indices of Deprivation and </w:t>
      </w:r>
      <w:r w:rsidR="00AE4061" w:rsidRPr="00D30809">
        <w:rPr>
          <w:rFonts w:cs="Times New Roman"/>
          <w:sz w:val="24"/>
          <w:szCs w:val="24"/>
        </w:rPr>
        <w:t>98.2</w:t>
      </w:r>
      <w:r w:rsidR="002D3931" w:rsidRPr="00D30809">
        <w:rPr>
          <w:rFonts w:cs="Times New Roman"/>
          <w:sz w:val="24"/>
          <w:szCs w:val="24"/>
        </w:rPr>
        <w:t xml:space="preserve">% (n=92) </w:t>
      </w:r>
      <w:r w:rsidR="00AE4061" w:rsidRPr="00D30809">
        <w:rPr>
          <w:rFonts w:cs="Times New Roman"/>
          <w:sz w:val="24"/>
          <w:szCs w:val="24"/>
        </w:rPr>
        <w:t xml:space="preserve">of Welsh records </w:t>
      </w:r>
      <w:r w:rsidR="002D3931" w:rsidRPr="00D30809">
        <w:rPr>
          <w:rFonts w:cs="Times New Roman"/>
          <w:sz w:val="24"/>
          <w:szCs w:val="24"/>
        </w:rPr>
        <w:t>to the Welsh Index of Multiple Deprivation (WIMD</w:t>
      </w:r>
      <w:r w:rsidRPr="00D30809">
        <w:rPr>
          <w:rFonts w:cs="Times New Roman"/>
          <w:sz w:val="24"/>
          <w:szCs w:val="24"/>
        </w:rPr>
        <w:t>)</w:t>
      </w:r>
      <w:r w:rsidR="005874B5" w:rsidRPr="00D30809">
        <w:rPr>
          <w:rFonts w:cs="Times New Roman"/>
          <w:sz w:val="24"/>
          <w:szCs w:val="24"/>
        </w:rPr>
        <w:t>.</w:t>
      </w:r>
      <w:r w:rsidR="00472940" w:rsidRPr="00D30809">
        <w:rPr>
          <w:rFonts w:cs="Times New Roman"/>
          <w:sz w:val="24"/>
          <w:szCs w:val="24"/>
        </w:rPr>
        <w:t xml:space="preserve"> An overall </w:t>
      </w:r>
      <w:r w:rsidR="002D3931" w:rsidRPr="00D30809">
        <w:rPr>
          <w:rFonts w:cs="Times New Roman"/>
          <w:sz w:val="24"/>
          <w:szCs w:val="24"/>
        </w:rPr>
        <w:t>significant</w:t>
      </w:r>
      <w:r w:rsidR="007C1C26" w:rsidRPr="00D30809">
        <w:rPr>
          <w:rFonts w:cs="Times New Roman"/>
          <w:sz w:val="24"/>
          <w:szCs w:val="24"/>
        </w:rPr>
        <w:t xml:space="preserve"> positive</w:t>
      </w:r>
      <w:r w:rsidR="002D3931" w:rsidRPr="00D30809">
        <w:rPr>
          <w:rFonts w:cs="Times New Roman"/>
          <w:sz w:val="24"/>
          <w:szCs w:val="24"/>
        </w:rPr>
        <w:t xml:space="preserve"> </w:t>
      </w:r>
      <w:r w:rsidR="007C1C26" w:rsidRPr="00D30809">
        <w:rPr>
          <w:rFonts w:cs="Times New Roman"/>
          <w:sz w:val="24"/>
          <w:szCs w:val="24"/>
        </w:rPr>
        <w:t>correlation</w:t>
      </w:r>
      <w:r w:rsidR="002D3931" w:rsidRPr="00D30809">
        <w:rPr>
          <w:rFonts w:cs="Times New Roman"/>
          <w:sz w:val="24"/>
          <w:szCs w:val="24"/>
        </w:rPr>
        <w:t xml:space="preserve"> between </w:t>
      </w:r>
      <w:r w:rsidR="007C1C26" w:rsidRPr="00D30809">
        <w:rPr>
          <w:rFonts w:cs="Times New Roman"/>
          <w:sz w:val="24"/>
          <w:szCs w:val="24"/>
        </w:rPr>
        <w:t xml:space="preserve">the </w:t>
      </w:r>
      <w:r w:rsidR="002D3931" w:rsidRPr="00D30809">
        <w:rPr>
          <w:rFonts w:cs="Times New Roman"/>
          <w:sz w:val="24"/>
          <w:szCs w:val="24"/>
        </w:rPr>
        <w:t xml:space="preserve">number of </w:t>
      </w:r>
      <w:r w:rsidR="007C1C26" w:rsidRPr="00D30809">
        <w:rPr>
          <w:rFonts w:cs="Times New Roman"/>
          <w:sz w:val="24"/>
          <w:szCs w:val="24"/>
        </w:rPr>
        <w:t>cases</w:t>
      </w:r>
      <w:r w:rsidR="002D3931" w:rsidRPr="00D30809">
        <w:rPr>
          <w:rFonts w:cs="Times New Roman"/>
          <w:sz w:val="24"/>
          <w:szCs w:val="24"/>
        </w:rPr>
        <w:t xml:space="preserve"> </w:t>
      </w:r>
      <w:r w:rsidR="00472940" w:rsidRPr="00D30809">
        <w:rPr>
          <w:rFonts w:cs="Times New Roman"/>
          <w:sz w:val="24"/>
          <w:szCs w:val="24"/>
        </w:rPr>
        <w:t>and I</w:t>
      </w:r>
      <w:r w:rsidR="00353952" w:rsidRPr="00D30809">
        <w:rPr>
          <w:rFonts w:cs="Times New Roman"/>
          <w:sz w:val="24"/>
          <w:szCs w:val="24"/>
        </w:rPr>
        <w:t>ndex of Multiple Deprivation (IMD)</w:t>
      </w:r>
      <w:r w:rsidR="00472940" w:rsidRPr="00D30809">
        <w:rPr>
          <w:rFonts w:cs="Times New Roman"/>
          <w:sz w:val="24"/>
          <w:szCs w:val="24"/>
        </w:rPr>
        <w:t xml:space="preserve"> decile was </w:t>
      </w:r>
      <w:r w:rsidR="00900D1A" w:rsidRPr="00D30809">
        <w:rPr>
          <w:rFonts w:cs="Times New Roman"/>
          <w:sz w:val="24"/>
          <w:szCs w:val="24"/>
        </w:rPr>
        <w:t>observed</w:t>
      </w:r>
      <w:r w:rsidR="007C1C26" w:rsidRPr="00D30809">
        <w:rPr>
          <w:rFonts w:cs="Times New Roman"/>
          <w:sz w:val="24"/>
          <w:szCs w:val="24"/>
        </w:rPr>
        <w:t xml:space="preserve"> (ρ=0.96, p</w:t>
      </w:r>
      <w:r w:rsidR="005874B5" w:rsidRPr="00D30809">
        <w:rPr>
          <w:rFonts w:cs="Times New Roman"/>
          <w:sz w:val="24"/>
          <w:szCs w:val="24"/>
        </w:rPr>
        <w:t xml:space="preserve">&lt;0.001), </w:t>
      </w:r>
      <w:r w:rsidR="00472940" w:rsidRPr="00D30809">
        <w:rPr>
          <w:rFonts w:cs="Times New Roman"/>
          <w:sz w:val="24"/>
          <w:szCs w:val="24"/>
        </w:rPr>
        <w:t xml:space="preserve">with </w:t>
      </w:r>
      <w:r w:rsidR="005459EF" w:rsidRPr="00D30809">
        <w:rPr>
          <w:rFonts w:cs="Times New Roman"/>
          <w:sz w:val="24"/>
          <w:szCs w:val="24"/>
        </w:rPr>
        <w:t>more L</w:t>
      </w:r>
      <w:r w:rsidR="00F70223" w:rsidRPr="00D30809">
        <w:rPr>
          <w:rFonts w:cs="Times New Roman"/>
          <w:sz w:val="24"/>
          <w:szCs w:val="24"/>
        </w:rPr>
        <w:t>yme disease</w:t>
      </w:r>
      <w:r w:rsidR="005459EF" w:rsidRPr="00D30809">
        <w:rPr>
          <w:rFonts w:cs="Times New Roman"/>
          <w:sz w:val="24"/>
          <w:szCs w:val="24"/>
        </w:rPr>
        <w:t xml:space="preserve"> cases</w:t>
      </w:r>
      <w:r w:rsidR="00472940" w:rsidRPr="00D30809">
        <w:rPr>
          <w:rFonts w:cs="Times New Roman"/>
          <w:sz w:val="24"/>
          <w:szCs w:val="24"/>
        </w:rPr>
        <w:t xml:space="preserve"> found </w:t>
      </w:r>
      <w:r w:rsidR="005459EF" w:rsidRPr="00D30809">
        <w:rPr>
          <w:rFonts w:cs="Times New Roman"/>
          <w:sz w:val="24"/>
          <w:szCs w:val="24"/>
        </w:rPr>
        <w:t>in less deprived areas</w:t>
      </w:r>
      <w:r w:rsidR="00116319" w:rsidRPr="00D30809">
        <w:rPr>
          <w:rFonts w:cs="Times New Roman"/>
          <w:sz w:val="24"/>
          <w:szCs w:val="24"/>
        </w:rPr>
        <w:t xml:space="preserve"> </w:t>
      </w:r>
      <w:r w:rsidR="00472940" w:rsidRPr="00D30809">
        <w:rPr>
          <w:rFonts w:cs="Times New Roman"/>
          <w:sz w:val="24"/>
          <w:szCs w:val="24"/>
        </w:rPr>
        <w:t>(Fig</w:t>
      </w:r>
      <w:r w:rsidR="004329F2" w:rsidRPr="00D30809">
        <w:rPr>
          <w:rFonts w:cs="Times New Roman"/>
          <w:sz w:val="24"/>
          <w:szCs w:val="24"/>
        </w:rPr>
        <w:t xml:space="preserve"> </w:t>
      </w:r>
      <w:r w:rsidRPr="00D30809">
        <w:rPr>
          <w:rFonts w:cs="Times New Roman"/>
          <w:sz w:val="24"/>
          <w:szCs w:val="24"/>
        </w:rPr>
        <w:t>4</w:t>
      </w:r>
      <w:r w:rsidR="00472940" w:rsidRPr="00D30809">
        <w:rPr>
          <w:rFonts w:cs="Times New Roman"/>
          <w:sz w:val="24"/>
          <w:szCs w:val="24"/>
        </w:rPr>
        <w:t xml:space="preserve">). This significant positive </w:t>
      </w:r>
      <w:r w:rsidR="007C1C26" w:rsidRPr="00D30809">
        <w:rPr>
          <w:rFonts w:cs="Times New Roman"/>
          <w:sz w:val="24"/>
          <w:szCs w:val="24"/>
        </w:rPr>
        <w:t>correlation</w:t>
      </w:r>
      <w:r w:rsidR="00472940" w:rsidRPr="00D30809">
        <w:rPr>
          <w:rFonts w:cs="Times New Roman"/>
          <w:sz w:val="24"/>
          <w:szCs w:val="24"/>
        </w:rPr>
        <w:t xml:space="preserve"> was seen across all domains of deprivation, except the ‘Barriers to Housing and Services Domain’ where this trend was reversed</w:t>
      </w:r>
      <w:r w:rsidR="007C1C26" w:rsidRPr="00D30809">
        <w:rPr>
          <w:rFonts w:cs="Times New Roman"/>
          <w:sz w:val="24"/>
          <w:szCs w:val="24"/>
        </w:rPr>
        <w:t xml:space="preserve"> (ρ=-0.88, p=0.002)</w:t>
      </w:r>
      <w:r w:rsidR="00472940" w:rsidRPr="00D30809">
        <w:rPr>
          <w:rFonts w:cs="Times New Roman"/>
          <w:sz w:val="24"/>
          <w:szCs w:val="24"/>
        </w:rPr>
        <w:t xml:space="preserve"> and the </w:t>
      </w:r>
      <w:r w:rsidR="00472940" w:rsidRPr="00D30809">
        <w:rPr>
          <w:rFonts w:cs="Times New Roman"/>
          <w:sz w:val="24"/>
          <w:szCs w:val="24"/>
        </w:rPr>
        <w:lastRenderedPageBreak/>
        <w:t>‘Living Environment Deprivation Dom</w:t>
      </w:r>
      <w:r w:rsidR="005459EF" w:rsidRPr="00D30809">
        <w:rPr>
          <w:rFonts w:cs="Times New Roman"/>
          <w:sz w:val="24"/>
          <w:szCs w:val="24"/>
        </w:rPr>
        <w:t xml:space="preserve">ain’ where there was no significant </w:t>
      </w:r>
      <w:r w:rsidR="007C1C26" w:rsidRPr="00D30809">
        <w:rPr>
          <w:rFonts w:cs="Times New Roman"/>
          <w:sz w:val="24"/>
          <w:szCs w:val="24"/>
        </w:rPr>
        <w:t>correlation (ρ=0.2, p=0.58)</w:t>
      </w:r>
      <w:r w:rsidR="006858D8" w:rsidRPr="00D30809">
        <w:rPr>
          <w:rFonts w:cs="Times New Roman"/>
          <w:sz w:val="24"/>
          <w:szCs w:val="24"/>
        </w:rPr>
        <w:t xml:space="preserve"> (</w:t>
      </w:r>
      <w:r w:rsidR="00D12A18" w:rsidRPr="00D30809">
        <w:rPr>
          <w:rFonts w:cs="Times New Roman"/>
          <w:sz w:val="24"/>
          <w:szCs w:val="24"/>
        </w:rPr>
        <w:t>S</w:t>
      </w:r>
      <w:r w:rsidR="006858D8" w:rsidRPr="00D30809">
        <w:rPr>
          <w:rFonts w:cs="Times New Roman"/>
          <w:sz w:val="24"/>
          <w:szCs w:val="24"/>
        </w:rPr>
        <w:t>upplementary material</w:t>
      </w:r>
      <w:r w:rsidR="00D12A18" w:rsidRPr="00D30809">
        <w:rPr>
          <w:rFonts w:cs="Times New Roman"/>
          <w:sz w:val="24"/>
          <w:szCs w:val="24"/>
        </w:rPr>
        <w:t xml:space="preserve"> 2</w:t>
      </w:r>
      <w:r w:rsidR="006858D8" w:rsidRPr="00D30809">
        <w:rPr>
          <w:rFonts w:cs="Times New Roman"/>
          <w:sz w:val="24"/>
          <w:szCs w:val="24"/>
        </w:rPr>
        <w:t>).</w:t>
      </w:r>
      <w:r w:rsidR="00472940" w:rsidRPr="00D30809">
        <w:rPr>
          <w:rFonts w:cs="Times New Roman"/>
          <w:sz w:val="24"/>
          <w:szCs w:val="24"/>
        </w:rPr>
        <w:t xml:space="preserve"> </w:t>
      </w:r>
      <w:r w:rsidR="007259D7" w:rsidRPr="00D30809">
        <w:rPr>
          <w:rFonts w:cs="Times New Roman"/>
          <w:sz w:val="24"/>
          <w:szCs w:val="24"/>
        </w:rPr>
        <w:t xml:space="preserve">An overall significant positive correlation between the number of cases and WIMD </w:t>
      </w:r>
      <w:r w:rsidR="005874B5" w:rsidRPr="00D30809">
        <w:rPr>
          <w:rFonts w:cs="Times New Roman"/>
          <w:sz w:val="24"/>
          <w:szCs w:val="24"/>
        </w:rPr>
        <w:t>rank was observed (ρ</w:t>
      </w:r>
      <w:r w:rsidR="007259D7" w:rsidRPr="00D30809">
        <w:rPr>
          <w:rFonts w:cs="Times New Roman"/>
          <w:sz w:val="24"/>
          <w:szCs w:val="24"/>
        </w:rPr>
        <w:t xml:space="preserve">=0.89, p=0.04), with more Lyme disease cases found in </w:t>
      </w:r>
      <w:r w:rsidR="00936717" w:rsidRPr="00D30809">
        <w:rPr>
          <w:rFonts w:cs="Times New Roman"/>
          <w:sz w:val="24"/>
          <w:szCs w:val="24"/>
        </w:rPr>
        <w:t>the</w:t>
      </w:r>
      <w:r w:rsidR="007259D7" w:rsidRPr="00D30809">
        <w:rPr>
          <w:rFonts w:cs="Times New Roman"/>
          <w:sz w:val="24"/>
          <w:szCs w:val="24"/>
        </w:rPr>
        <w:t xml:space="preserve"> le</w:t>
      </w:r>
      <w:r w:rsidR="00936717" w:rsidRPr="00D30809">
        <w:rPr>
          <w:rFonts w:cs="Times New Roman"/>
          <w:sz w:val="24"/>
          <w:szCs w:val="24"/>
        </w:rPr>
        <w:t>a</w:t>
      </w:r>
      <w:r w:rsidR="007259D7" w:rsidRPr="00D30809">
        <w:rPr>
          <w:rFonts w:cs="Times New Roman"/>
          <w:sz w:val="24"/>
          <w:szCs w:val="24"/>
        </w:rPr>
        <w:t>s</w:t>
      </w:r>
      <w:r w:rsidR="00936717" w:rsidRPr="00D30809">
        <w:rPr>
          <w:rFonts w:cs="Times New Roman"/>
          <w:sz w:val="24"/>
          <w:szCs w:val="24"/>
        </w:rPr>
        <w:t>t</w:t>
      </w:r>
      <w:r w:rsidR="007259D7" w:rsidRPr="00D30809">
        <w:rPr>
          <w:rFonts w:cs="Times New Roman"/>
          <w:sz w:val="24"/>
          <w:szCs w:val="24"/>
        </w:rPr>
        <w:t xml:space="preserve"> deprived areas.</w:t>
      </w:r>
    </w:p>
    <w:p w14:paraId="3D57FEDD" w14:textId="77777777" w:rsidR="004D5423" w:rsidRPr="00D30809" w:rsidRDefault="00DD6D4B" w:rsidP="00A155A9">
      <w:pPr>
        <w:spacing w:line="480" w:lineRule="auto"/>
        <w:jc w:val="both"/>
        <w:rPr>
          <w:rFonts w:cs="Times New Roman"/>
          <w:sz w:val="24"/>
          <w:szCs w:val="24"/>
        </w:rPr>
      </w:pPr>
      <w:r w:rsidRPr="00D30809">
        <w:rPr>
          <w:rFonts w:cs="Times New Roman"/>
          <w:sz w:val="24"/>
          <w:szCs w:val="24"/>
        </w:rPr>
        <w:t>When comp</w:t>
      </w:r>
      <w:r w:rsidR="00AE7145" w:rsidRPr="00D30809">
        <w:rPr>
          <w:rFonts w:cs="Times New Roman"/>
          <w:sz w:val="24"/>
          <w:szCs w:val="24"/>
        </w:rPr>
        <w:t>ared to the national population</w:t>
      </w:r>
      <w:r w:rsidRPr="00D30809">
        <w:rPr>
          <w:rFonts w:cs="Times New Roman"/>
          <w:sz w:val="24"/>
          <w:szCs w:val="24"/>
        </w:rPr>
        <w:t xml:space="preserve">, </w:t>
      </w:r>
      <w:r w:rsidR="006858D8" w:rsidRPr="00D30809">
        <w:rPr>
          <w:rFonts w:cs="Times New Roman"/>
          <w:sz w:val="24"/>
          <w:szCs w:val="24"/>
        </w:rPr>
        <w:t>the study population was disproportionately</w:t>
      </w:r>
      <w:r w:rsidR="00954F49" w:rsidRPr="00D30809">
        <w:rPr>
          <w:rFonts w:cs="Times New Roman"/>
          <w:sz w:val="24"/>
          <w:szCs w:val="24"/>
        </w:rPr>
        <w:t xml:space="preserve"> more likely to live in a rural area, </w:t>
      </w:r>
      <w:r w:rsidR="00584197" w:rsidRPr="00D30809">
        <w:rPr>
          <w:rFonts w:cs="Times New Roman"/>
          <w:sz w:val="24"/>
          <w:szCs w:val="24"/>
        </w:rPr>
        <w:t xml:space="preserve">for both English </w:t>
      </w:r>
      <w:r w:rsidR="00632EEA" w:rsidRPr="00D30809">
        <w:rPr>
          <w:rFonts w:cs="Times New Roman"/>
          <w:sz w:val="24"/>
          <w:szCs w:val="24"/>
        </w:rPr>
        <w:t>(p</w:t>
      </w:r>
      <w:r w:rsidR="00180002" w:rsidRPr="00D30809">
        <w:rPr>
          <w:rFonts w:cs="Times New Roman"/>
          <w:sz w:val="24"/>
          <w:szCs w:val="24"/>
        </w:rPr>
        <w:t>&lt;0.001</w:t>
      </w:r>
      <w:r w:rsidR="00632EEA" w:rsidRPr="00D30809">
        <w:rPr>
          <w:rFonts w:cs="Times New Roman"/>
          <w:sz w:val="24"/>
          <w:szCs w:val="24"/>
        </w:rPr>
        <w:t>) and Welsh (</w:t>
      </w:r>
      <w:r w:rsidR="00180002" w:rsidRPr="00D30809">
        <w:rPr>
          <w:rFonts w:cs="Times New Roman"/>
          <w:sz w:val="24"/>
          <w:szCs w:val="24"/>
        </w:rPr>
        <w:t>p&lt;0.001</w:t>
      </w:r>
      <w:r w:rsidR="00584197" w:rsidRPr="00D30809">
        <w:rPr>
          <w:rFonts w:cs="Times New Roman"/>
          <w:sz w:val="24"/>
          <w:szCs w:val="24"/>
        </w:rPr>
        <w:t>) sections of the study population</w:t>
      </w:r>
      <w:r w:rsidR="00337E69" w:rsidRPr="00D30809">
        <w:rPr>
          <w:rFonts w:cs="Times New Roman"/>
          <w:sz w:val="24"/>
          <w:szCs w:val="24"/>
        </w:rPr>
        <w:t xml:space="preserve"> (Table </w:t>
      </w:r>
      <w:r w:rsidR="00752842" w:rsidRPr="00D30809">
        <w:rPr>
          <w:rFonts w:cs="Times New Roman"/>
          <w:sz w:val="24"/>
          <w:szCs w:val="24"/>
        </w:rPr>
        <w:t>1</w:t>
      </w:r>
      <w:r w:rsidR="00337E69" w:rsidRPr="00D30809">
        <w:rPr>
          <w:rFonts w:cs="Times New Roman"/>
          <w:sz w:val="24"/>
          <w:szCs w:val="24"/>
        </w:rPr>
        <w:t>).</w:t>
      </w:r>
    </w:p>
    <w:p w14:paraId="73D94324" w14:textId="77777777" w:rsidR="00D30809" w:rsidRPr="00D30809" w:rsidRDefault="00D30809" w:rsidP="00D30809">
      <w:pPr>
        <w:spacing w:line="480" w:lineRule="auto"/>
        <w:rPr>
          <w:rFonts w:cs="Times New Roman"/>
          <w:sz w:val="24"/>
          <w:szCs w:val="24"/>
        </w:rPr>
      </w:pPr>
      <w:r w:rsidRPr="00D30809">
        <w:rPr>
          <w:rFonts w:cs="Times New Roman"/>
          <w:sz w:val="24"/>
          <w:szCs w:val="24"/>
        </w:rPr>
        <w:t>Table 1 – The rural urban classification of laboratory-confirmed cases of Lyme disease in England and Wales (2013-2016) compared to the national census population</w:t>
      </w:r>
    </w:p>
    <w:tbl>
      <w:tblPr>
        <w:tblStyle w:val="TableGrid"/>
        <w:tblW w:w="7394" w:type="dxa"/>
        <w:tblBorders>
          <w:insideH w:val="none" w:sz="0" w:space="0" w:color="auto"/>
          <w:insideV w:val="none" w:sz="0" w:space="0" w:color="auto"/>
        </w:tblBorders>
        <w:tblLook w:val="04A0" w:firstRow="1" w:lastRow="0" w:firstColumn="1" w:lastColumn="0" w:noHBand="0" w:noVBand="1"/>
      </w:tblPr>
      <w:tblGrid>
        <w:gridCol w:w="1848"/>
        <w:gridCol w:w="1848"/>
        <w:gridCol w:w="1849"/>
        <w:gridCol w:w="1849"/>
      </w:tblGrid>
      <w:tr w:rsidR="00D30809" w:rsidRPr="00D30809" w14:paraId="65303574" w14:textId="77777777" w:rsidTr="00BD239B">
        <w:tc>
          <w:tcPr>
            <w:tcW w:w="1848" w:type="dxa"/>
            <w:tcBorders>
              <w:top w:val="single" w:sz="4" w:space="0" w:color="auto"/>
              <w:bottom w:val="single" w:sz="4" w:space="0" w:color="auto"/>
            </w:tcBorders>
            <w:vAlign w:val="center"/>
          </w:tcPr>
          <w:p w14:paraId="70F1BAA1" w14:textId="77777777" w:rsidR="00D30809" w:rsidRPr="00D30809" w:rsidRDefault="00D30809" w:rsidP="00BD239B">
            <w:pPr>
              <w:spacing w:line="276" w:lineRule="auto"/>
              <w:rPr>
                <w:rFonts w:cs="Arial"/>
                <w:sz w:val="24"/>
                <w:szCs w:val="24"/>
              </w:rPr>
            </w:pPr>
            <w:r w:rsidRPr="00D30809">
              <w:rPr>
                <w:rFonts w:cs="Arial"/>
                <w:sz w:val="24"/>
                <w:szCs w:val="24"/>
              </w:rPr>
              <w:t>Category</w:t>
            </w:r>
          </w:p>
        </w:tc>
        <w:tc>
          <w:tcPr>
            <w:tcW w:w="1848" w:type="dxa"/>
            <w:tcBorders>
              <w:top w:val="single" w:sz="4" w:space="0" w:color="auto"/>
              <w:bottom w:val="single" w:sz="4" w:space="0" w:color="auto"/>
            </w:tcBorders>
            <w:vAlign w:val="center"/>
          </w:tcPr>
          <w:p w14:paraId="0491AAC1" w14:textId="77777777" w:rsidR="00D30809" w:rsidRPr="00D30809" w:rsidRDefault="00D30809" w:rsidP="00BD239B">
            <w:pPr>
              <w:spacing w:line="276" w:lineRule="auto"/>
              <w:rPr>
                <w:rFonts w:cs="Arial"/>
                <w:sz w:val="24"/>
                <w:szCs w:val="24"/>
              </w:rPr>
            </w:pPr>
            <w:r w:rsidRPr="00D30809">
              <w:rPr>
                <w:rFonts w:cs="Arial"/>
                <w:sz w:val="24"/>
                <w:szCs w:val="24"/>
              </w:rPr>
              <w:t>Percentage of English Study Population</w:t>
            </w:r>
          </w:p>
        </w:tc>
        <w:tc>
          <w:tcPr>
            <w:tcW w:w="1849" w:type="dxa"/>
            <w:tcBorders>
              <w:top w:val="single" w:sz="4" w:space="0" w:color="auto"/>
              <w:bottom w:val="single" w:sz="4" w:space="0" w:color="auto"/>
            </w:tcBorders>
            <w:vAlign w:val="center"/>
          </w:tcPr>
          <w:p w14:paraId="63504FC1" w14:textId="77777777" w:rsidR="00D30809" w:rsidRPr="00D30809" w:rsidRDefault="00D30809" w:rsidP="00BD239B">
            <w:pPr>
              <w:spacing w:line="276" w:lineRule="auto"/>
              <w:rPr>
                <w:rFonts w:cs="Arial"/>
                <w:sz w:val="24"/>
                <w:szCs w:val="24"/>
              </w:rPr>
            </w:pPr>
            <w:r w:rsidRPr="00D30809">
              <w:rPr>
                <w:rFonts w:cs="Arial"/>
                <w:sz w:val="24"/>
                <w:szCs w:val="24"/>
              </w:rPr>
              <w:t>Percentage of Welsh Study Population</w:t>
            </w:r>
          </w:p>
        </w:tc>
        <w:tc>
          <w:tcPr>
            <w:tcW w:w="1849" w:type="dxa"/>
            <w:tcBorders>
              <w:top w:val="single" w:sz="4" w:space="0" w:color="auto"/>
              <w:bottom w:val="single" w:sz="4" w:space="0" w:color="auto"/>
            </w:tcBorders>
            <w:vAlign w:val="center"/>
          </w:tcPr>
          <w:p w14:paraId="1B108E4F" w14:textId="77777777" w:rsidR="00D30809" w:rsidRPr="00D30809" w:rsidRDefault="00D30809" w:rsidP="00BD239B">
            <w:pPr>
              <w:spacing w:line="276" w:lineRule="auto"/>
              <w:rPr>
                <w:rFonts w:cs="Arial"/>
                <w:sz w:val="24"/>
                <w:szCs w:val="24"/>
              </w:rPr>
            </w:pPr>
            <w:r w:rsidRPr="00D30809">
              <w:rPr>
                <w:rFonts w:cs="Arial"/>
                <w:sz w:val="24"/>
                <w:szCs w:val="24"/>
              </w:rPr>
              <w:t>Percentage of 2015 census population</w:t>
            </w:r>
          </w:p>
        </w:tc>
      </w:tr>
      <w:tr w:rsidR="00D30809" w:rsidRPr="00D30809" w14:paraId="7F930417" w14:textId="77777777" w:rsidTr="00BD239B">
        <w:tc>
          <w:tcPr>
            <w:tcW w:w="1848" w:type="dxa"/>
            <w:tcBorders>
              <w:top w:val="single" w:sz="4" w:space="0" w:color="auto"/>
            </w:tcBorders>
            <w:vAlign w:val="center"/>
          </w:tcPr>
          <w:p w14:paraId="057F8B4B" w14:textId="77777777" w:rsidR="00D30809" w:rsidRPr="00D30809" w:rsidRDefault="00D30809" w:rsidP="00BD239B">
            <w:pPr>
              <w:spacing w:line="276" w:lineRule="auto"/>
              <w:rPr>
                <w:rFonts w:cs="Arial"/>
                <w:sz w:val="24"/>
                <w:szCs w:val="24"/>
              </w:rPr>
            </w:pPr>
            <w:r w:rsidRPr="00D30809">
              <w:rPr>
                <w:rFonts w:cs="Arial"/>
                <w:sz w:val="24"/>
                <w:szCs w:val="24"/>
              </w:rPr>
              <w:t>Rural</w:t>
            </w:r>
          </w:p>
        </w:tc>
        <w:tc>
          <w:tcPr>
            <w:tcW w:w="1848" w:type="dxa"/>
            <w:tcBorders>
              <w:top w:val="single" w:sz="4" w:space="0" w:color="auto"/>
            </w:tcBorders>
            <w:vAlign w:val="center"/>
          </w:tcPr>
          <w:p w14:paraId="090F8228" w14:textId="77777777" w:rsidR="00D30809" w:rsidRPr="00D30809" w:rsidRDefault="00D30809" w:rsidP="00BD239B">
            <w:pPr>
              <w:spacing w:line="276" w:lineRule="auto"/>
              <w:rPr>
                <w:rFonts w:cs="Arial"/>
                <w:sz w:val="24"/>
                <w:szCs w:val="24"/>
              </w:rPr>
            </w:pPr>
            <w:r w:rsidRPr="00D30809">
              <w:rPr>
                <w:rFonts w:cs="Arial"/>
                <w:sz w:val="24"/>
                <w:szCs w:val="24"/>
              </w:rPr>
              <w:t>34.3% (n=743)</w:t>
            </w:r>
          </w:p>
        </w:tc>
        <w:tc>
          <w:tcPr>
            <w:tcW w:w="1849" w:type="dxa"/>
            <w:tcBorders>
              <w:top w:val="single" w:sz="4" w:space="0" w:color="auto"/>
            </w:tcBorders>
            <w:vAlign w:val="center"/>
          </w:tcPr>
          <w:p w14:paraId="3300FE11" w14:textId="77777777" w:rsidR="00D30809" w:rsidRPr="00D30809" w:rsidRDefault="00D30809" w:rsidP="00BD239B">
            <w:pPr>
              <w:spacing w:line="276" w:lineRule="auto"/>
              <w:rPr>
                <w:rFonts w:cs="Arial"/>
                <w:sz w:val="24"/>
                <w:szCs w:val="24"/>
              </w:rPr>
            </w:pPr>
            <w:r w:rsidRPr="00D30809">
              <w:rPr>
                <w:rFonts w:cs="Arial"/>
                <w:sz w:val="24"/>
                <w:szCs w:val="24"/>
              </w:rPr>
              <w:t>47.8% (n=44)</w:t>
            </w:r>
          </w:p>
        </w:tc>
        <w:tc>
          <w:tcPr>
            <w:tcW w:w="1849" w:type="dxa"/>
            <w:tcBorders>
              <w:top w:val="single" w:sz="4" w:space="0" w:color="auto"/>
            </w:tcBorders>
            <w:vAlign w:val="center"/>
          </w:tcPr>
          <w:p w14:paraId="481F9B3B" w14:textId="77777777" w:rsidR="00D30809" w:rsidRPr="00D30809" w:rsidRDefault="00D30809" w:rsidP="00BD239B">
            <w:pPr>
              <w:spacing w:line="276" w:lineRule="auto"/>
              <w:rPr>
                <w:rFonts w:cs="Arial"/>
                <w:sz w:val="24"/>
                <w:szCs w:val="24"/>
              </w:rPr>
            </w:pPr>
            <w:r w:rsidRPr="00D30809">
              <w:rPr>
                <w:rFonts w:cs="Arial"/>
                <w:sz w:val="24"/>
                <w:szCs w:val="24"/>
              </w:rPr>
              <w:t>17.9%</w:t>
            </w:r>
          </w:p>
        </w:tc>
      </w:tr>
      <w:tr w:rsidR="00D30809" w:rsidRPr="00D30809" w14:paraId="51E6423D" w14:textId="77777777" w:rsidTr="00BD239B">
        <w:tc>
          <w:tcPr>
            <w:tcW w:w="1848" w:type="dxa"/>
            <w:vAlign w:val="center"/>
          </w:tcPr>
          <w:p w14:paraId="4610E882" w14:textId="77777777" w:rsidR="00D30809" w:rsidRPr="00D30809" w:rsidRDefault="00D30809" w:rsidP="00BD239B">
            <w:pPr>
              <w:spacing w:line="276" w:lineRule="auto"/>
              <w:rPr>
                <w:rFonts w:cs="Arial"/>
                <w:sz w:val="24"/>
                <w:szCs w:val="24"/>
              </w:rPr>
            </w:pPr>
            <w:r w:rsidRPr="00D30809">
              <w:rPr>
                <w:rFonts w:cs="Arial"/>
                <w:sz w:val="24"/>
                <w:szCs w:val="24"/>
              </w:rPr>
              <w:t>Urban</w:t>
            </w:r>
          </w:p>
        </w:tc>
        <w:tc>
          <w:tcPr>
            <w:tcW w:w="1848" w:type="dxa"/>
            <w:vAlign w:val="center"/>
          </w:tcPr>
          <w:p w14:paraId="11B48A56" w14:textId="77777777" w:rsidR="00D30809" w:rsidRPr="00D30809" w:rsidRDefault="00D30809" w:rsidP="00BD239B">
            <w:pPr>
              <w:spacing w:line="276" w:lineRule="auto"/>
              <w:rPr>
                <w:rFonts w:cs="Arial"/>
                <w:sz w:val="24"/>
                <w:szCs w:val="24"/>
              </w:rPr>
            </w:pPr>
            <w:r w:rsidRPr="00D30809">
              <w:rPr>
                <w:rFonts w:cs="Arial"/>
                <w:sz w:val="24"/>
                <w:szCs w:val="24"/>
              </w:rPr>
              <w:t>65.7% (n=1,422)</w:t>
            </w:r>
          </w:p>
        </w:tc>
        <w:tc>
          <w:tcPr>
            <w:tcW w:w="1849" w:type="dxa"/>
            <w:vAlign w:val="center"/>
          </w:tcPr>
          <w:p w14:paraId="562BC72E" w14:textId="77777777" w:rsidR="00D30809" w:rsidRPr="00D30809" w:rsidRDefault="00D30809" w:rsidP="00BD239B">
            <w:pPr>
              <w:spacing w:line="276" w:lineRule="auto"/>
              <w:rPr>
                <w:rFonts w:cs="Arial"/>
                <w:sz w:val="24"/>
                <w:szCs w:val="24"/>
              </w:rPr>
            </w:pPr>
            <w:r w:rsidRPr="00D30809">
              <w:rPr>
                <w:rFonts w:cs="Arial"/>
                <w:sz w:val="24"/>
                <w:szCs w:val="24"/>
              </w:rPr>
              <w:t>52.2% (n=48)</w:t>
            </w:r>
          </w:p>
        </w:tc>
        <w:tc>
          <w:tcPr>
            <w:tcW w:w="1849" w:type="dxa"/>
            <w:vAlign w:val="center"/>
          </w:tcPr>
          <w:p w14:paraId="6885038E" w14:textId="77777777" w:rsidR="00D30809" w:rsidRPr="00D30809" w:rsidRDefault="00D30809" w:rsidP="00BD239B">
            <w:pPr>
              <w:spacing w:line="276" w:lineRule="auto"/>
              <w:rPr>
                <w:rFonts w:cs="Arial"/>
                <w:sz w:val="24"/>
                <w:szCs w:val="24"/>
              </w:rPr>
            </w:pPr>
            <w:r w:rsidRPr="00D30809">
              <w:rPr>
                <w:rFonts w:cs="Arial"/>
                <w:sz w:val="24"/>
                <w:szCs w:val="24"/>
              </w:rPr>
              <w:t>82.1%</w:t>
            </w:r>
          </w:p>
        </w:tc>
      </w:tr>
    </w:tbl>
    <w:p w14:paraId="09880E55" w14:textId="77777777" w:rsidR="001E5F7A" w:rsidRDefault="001E5F7A" w:rsidP="00A155A9">
      <w:pPr>
        <w:spacing w:line="480" w:lineRule="auto"/>
        <w:jc w:val="both"/>
        <w:rPr>
          <w:rFonts w:cs="Times New Roman"/>
          <w:b/>
          <w:sz w:val="24"/>
          <w:szCs w:val="24"/>
        </w:rPr>
      </w:pPr>
    </w:p>
    <w:p w14:paraId="439A8322" w14:textId="77777777" w:rsidR="00E616E8" w:rsidRPr="00D30809" w:rsidRDefault="00E616E8" w:rsidP="00A155A9">
      <w:pPr>
        <w:spacing w:line="480" w:lineRule="auto"/>
        <w:jc w:val="both"/>
        <w:rPr>
          <w:rFonts w:cs="Times New Roman"/>
          <w:b/>
          <w:sz w:val="24"/>
          <w:szCs w:val="24"/>
        </w:rPr>
      </w:pPr>
      <w:r w:rsidRPr="00D30809">
        <w:rPr>
          <w:rFonts w:cs="Times New Roman"/>
          <w:b/>
          <w:sz w:val="24"/>
          <w:szCs w:val="24"/>
        </w:rPr>
        <w:t>Discussion</w:t>
      </w:r>
    </w:p>
    <w:p w14:paraId="19A5884B" w14:textId="36BB56F6" w:rsidR="004D5423" w:rsidRPr="00D30809" w:rsidRDefault="00387FF1" w:rsidP="00A155A9">
      <w:pPr>
        <w:spacing w:line="480" w:lineRule="auto"/>
        <w:jc w:val="both"/>
        <w:rPr>
          <w:rFonts w:cs="Times New Roman"/>
          <w:sz w:val="24"/>
          <w:szCs w:val="24"/>
        </w:rPr>
      </w:pPr>
      <w:r w:rsidRPr="00D30809">
        <w:rPr>
          <w:rFonts w:cs="Times New Roman"/>
          <w:sz w:val="24"/>
          <w:szCs w:val="24"/>
        </w:rPr>
        <w:t>Between 2013 and 2016 there was a</w:t>
      </w:r>
      <w:r w:rsidR="00AE3200" w:rsidRPr="00D30809">
        <w:rPr>
          <w:rFonts w:cs="Times New Roman"/>
          <w:sz w:val="24"/>
          <w:szCs w:val="24"/>
        </w:rPr>
        <w:t xml:space="preserve"> </w:t>
      </w:r>
      <w:r w:rsidR="00DE18E2" w:rsidRPr="00D30809">
        <w:rPr>
          <w:rFonts w:cs="Times New Roman"/>
          <w:sz w:val="24"/>
          <w:szCs w:val="24"/>
        </w:rPr>
        <w:t>significant</w:t>
      </w:r>
      <w:r w:rsidR="00315E3C" w:rsidRPr="00D30809">
        <w:rPr>
          <w:rFonts w:cs="Times New Roman"/>
          <w:sz w:val="24"/>
          <w:szCs w:val="24"/>
        </w:rPr>
        <w:t xml:space="preserve"> increase in</w:t>
      </w:r>
      <w:r w:rsidR="00AE3200" w:rsidRPr="00D30809">
        <w:rPr>
          <w:rFonts w:cs="Times New Roman"/>
          <w:sz w:val="24"/>
          <w:szCs w:val="24"/>
        </w:rPr>
        <w:t xml:space="preserve"> annual incidence</w:t>
      </w:r>
      <w:r w:rsidR="00A74408" w:rsidRPr="00D30809">
        <w:rPr>
          <w:rFonts w:cs="Times New Roman"/>
          <w:sz w:val="24"/>
          <w:szCs w:val="24"/>
        </w:rPr>
        <w:t xml:space="preserve"> of cases of confirmed Lyme disease</w:t>
      </w:r>
      <w:r w:rsidR="00262FB9" w:rsidRPr="00D30809">
        <w:rPr>
          <w:rFonts w:cs="Times New Roman"/>
          <w:sz w:val="24"/>
          <w:szCs w:val="24"/>
        </w:rPr>
        <w:t>,</w:t>
      </w:r>
      <w:r w:rsidR="00ED2FB5" w:rsidRPr="00D30809">
        <w:rPr>
          <w:rFonts w:cs="Times New Roman"/>
          <w:sz w:val="24"/>
          <w:szCs w:val="24"/>
        </w:rPr>
        <w:t xml:space="preserve"> </w:t>
      </w:r>
      <w:r w:rsidRPr="00D30809">
        <w:rPr>
          <w:rFonts w:cs="Times New Roman"/>
          <w:sz w:val="24"/>
          <w:szCs w:val="24"/>
        </w:rPr>
        <w:t>with a</w:t>
      </w:r>
      <w:r w:rsidR="00AE3200" w:rsidRPr="00D30809">
        <w:rPr>
          <w:rFonts w:cs="Times New Roman"/>
          <w:sz w:val="24"/>
          <w:szCs w:val="24"/>
        </w:rPr>
        <w:t xml:space="preserve"> seasonality</w:t>
      </w:r>
      <w:r w:rsidRPr="00D30809">
        <w:rPr>
          <w:rFonts w:cs="Times New Roman"/>
          <w:sz w:val="24"/>
          <w:szCs w:val="24"/>
        </w:rPr>
        <w:t xml:space="preserve"> that</w:t>
      </w:r>
      <w:r w:rsidR="004B0FC6" w:rsidRPr="00D30809">
        <w:rPr>
          <w:rFonts w:cs="Times New Roman"/>
          <w:sz w:val="24"/>
          <w:szCs w:val="24"/>
        </w:rPr>
        <w:t xml:space="preserve"> matched</w:t>
      </w:r>
      <w:r w:rsidR="00AE3200" w:rsidRPr="00D30809">
        <w:rPr>
          <w:rFonts w:cs="Times New Roman"/>
          <w:sz w:val="24"/>
          <w:szCs w:val="24"/>
        </w:rPr>
        <w:t xml:space="preserve"> previous publications and has been well documented</w:t>
      </w:r>
      <w:r w:rsidR="001E5F7A">
        <w:rPr>
          <w:rFonts w:cs="Times New Roman"/>
          <w:sz w:val="24"/>
          <w:szCs w:val="24"/>
        </w:rPr>
        <w:t>.</w:t>
      </w:r>
      <w:r w:rsidR="00212783" w:rsidRPr="00D30809">
        <w:rPr>
          <w:rFonts w:cs="Times New Roman"/>
          <w:sz w:val="24"/>
          <w:szCs w:val="24"/>
        </w:rPr>
        <w:fldChar w:fldCharType="begin" w:fldLock="1"/>
      </w:r>
      <w:r w:rsidR="003E350F" w:rsidRPr="00D30809">
        <w:rPr>
          <w:rFonts w:cs="Times New Roman"/>
          <w:sz w:val="24"/>
          <w:szCs w:val="24"/>
        </w:rPr>
        <w:instrText>ADDIN CSL_CITATION {"citationItems":[{"id":"ITEM-1","itemData":{"URL":"https://www.gov.uk/government/publications/lyme-borreliosis-epidemiology/lyme-borreliosis-epidemiology-and-surveillance","author":[{"dropping-particle":"","family":"Public Health England","given":"","non-dropping-particle":"","parse-names":false,"suffix":""}],"id":"ITEM-1","issued":{"date-parts":[["2013"]]},"note":"NULL","title":"Lyme borreliosis epidemiology and surveillance","type":"webpage"},"uris":["http://www.mendeley.com/documents/?uuid=a2d601a5-3410-41ed-bef1-f462ba73635f"]}],"mendeley":{"formattedCitation":"[9]","plainTextFormattedCitation":"[9]","previouslyFormattedCitation":"[9]"},"properties":{"noteIndex":0},"schema":"https://github.com/citation-style-language/schema/raw/master/csl-citation.json"}</w:instrText>
      </w:r>
      <w:r w:rsidR="00212783" w:rsidRPr="00D30809">
        <w:rPr>
          <w:rFonts w:cs="Times New Roman"/>
          <w:sz w:val="24"/>
          <w:szCs w:val="24"/>
        </w:rPr>
        <w:fldChar w:fldCharType="separate"/>
      </w:r>
      <w:r w:rsidR="00212783" w:rsidRPr="00D30809">
        <w:rPr>
          <w:rFonts w:cs="Times New Roman"/>
          <w:noProof/>
          <w:sz w:val="24"/>
          <w:szCs w:val="24"/>
        </w:rPr>
        <w:t>[9]</w:t>
      </w:r>
      <w:r w:rsidR="00212783" w:rsidRPr="00D30809">
        <w:rPr>
          <w:rFonts w:cs="Times New Roman"/>
          <w:sz w:val="24"/>
          <w:szCs w:val="24"/>
        </w:rPr>
        <w:fldChar w:fldCharType="end"/>
      </w:r>
      <w:r w:rsidR="00DB0A20" w:rsidRPr="00D30809">
        <w:rPr>
          <w:rFonts w:cs="Times New Roman"/>
          <w:sz w:val="24"/>
          <w:szCs w:val="24"/>
        </w:rPr>
        <w:t xml:space="preserve"> </w:t>
      </w:r>
      <w:r w:rsidRPr="00D30809">
        <w:rPr>
          <w:rFonts w:cs="Times New Roman"/>
          <w:sz w:val="24"/>
          <w:szCs w:val="24"/>
        </w:rPr>
        <w:t>The observed seasonality</w:t>
      </w:r>
      <w:r w:rsidR="00DB0A20" w:rsidRPr="00D30809">
        <w:rPr>
          <w:rFonts w:cs="Times New Roman"/>
          <w:sz w:val="24"/>
          <w:szCs w:val="24"/>
        </w:rPr>
        <w:t xml:space="preserve"> closely matches</w:t>
      </w:r>
      <w:r w:rsidR="00570731" w:rsidRPr="00D30809">
        <w:rPr>
          <w:rFonts w:cs="Times New Roman"/>
          <w:sz w:val="24"/>
          <w:szCs w:val="24"/>
        </w:rPr>
        <w:t xml:space="preserve"> </w:t>
      </w:r>
      <w:r w:rsidR="00570731" w:rsidRPr="00D30809">
        <w:rPr>
          <w:rFonts w:cs="Times New Roman"/>
          <w:i/>
          <w:sz w:val="24"/>
          <w:szCs w:val="24"/>
        </w:rPr>
        <w:t>I</w:t>
      </w:r>
      <w:r w:rsidR="0079533E" w:rsidRPr="00D30809">
        <w:rPr>
          <w:rFonts w:cs="Times New Roman"/>
          <w:i/>
          <w:sz w:val="24"/>
          <w:szCs w:val="24"/>
        </w:rPr>
        <w:t>.</w:t>
      </w:r>
      <w:r w:rsidR="00B71A97" w:rsidRPr="00D30809">
        <w:rPr>
          <w:rFonts w:cs="Times New Roman"/>
          <w:i/>
          <w:sz w:val="24"/>
          <w:szCs w:val="24"/>
        </w:rPr>
        <w:t xml:space="preserve"> </w:t>
      </w:r>
      <w:proofErr w:type="spellStart"/>
      <w:r w:rsidR="00ED2FB5" w:rsidRPr="00D30809">
        <w:rPr>
          <w:rFonts w:cs="Times New Roman"/>
          <w:i/>
          <w:sz w:val="24"/>
          <w:szCs w:val="24"/>
        </w:rPr>
        <w:t>ricinus</w:t>
      </w:r>
      <w:proofErr w:type="spellEnd"/>
      <w:r w:rsidR="00E81C83" w:rsidRPr="00D30809">
        <w:rPr>
          <w:rFonts w:cs="Times New Roman"/>
          <w:sz w:val="24"/>
          <w:szCs w:val="24"/>
        </w:rPr>
        <w:t xml:space="preserve"> tick population dynamics</w:t>
      </w:r>
      <w:r w:rsidR="00DB0A20" w:rsidRPr="00D30809">
        <w:rPr>
          <w:rFonts w:cs="Times New Roman"/>
          <w:sz w:val="24"/>
          <w:szCs w:val="24"/>
        </w:rPr>
        <w:t xml:space="preserve"> in the UK</w:t>
      </w:r>
      <w:r w:rsidR="00DC6572" w:rsidRPr="00D30809">
        <w:rPr>
          <w:rFonts w:cs="Times New Roman"/>
          <w:sz w:val="24"/>
          <w:szCs w:val="24"/>
        </w:rPr>
        <w:t>, which</w:t>
      </w:r>
      <w:r w:rsidR="00DB0A20" w:rsidRPr="00D30809">
        <w:rPr>
          <w:rFonts w:cs="Times New Roman"/>
          <w:sz w:val="24"/>
          <w:szCs w:val="24"/>
        </w:rPr>
        <w:t xml:space="preserve"> </w:t>
      </w:r>
      <w:r w:rsidR="00807025" w:rsidRPr="00D30809">
        <w:rPr>
          <w:rFonts w:cs="Times New Roman"/>
          <w:sz w:val="24"/>
          <w:szCs w:val="24"/>
        </w:rPr>
        <w:t>annually</w:t>
      </w:r>
      <w:r w:rsidR="00DB0A20" w:rsidRPr="00D30809">
        <w:rPr>
          <w:rFonts w:cs="Times New Roman"/>
          <w:sz w:val="24"/>
          <w:szCs w:val="24"/>
        </w:rPr>
        <w:t xml:space="preserve"> peak around June and July</w:t>
      </w:r>
      <w:r w:rsidR="001E5F7A">
        <w:rPr>
          <w:rFonts w:cs="Times New Roman"/>
          <w:sz w:val="24"/>
          <w:szCs w:val="24"/>
        </w:rPr>
        <w:t>.</w:t>
      </w:r>
      <w:r w:rsidR="00DB0A20" w:rsidRPr="00D30809">
        <w:rPr>
          <w:rFonts w:cs="Times New Roman"/>
          <w:sz w:val="24"/>
          <w:szCs w:val="24"/>
        </w:rPr>
        <w:fldChar w:fldCharType="begin" w:fldLock="1"/>
      </w:r>
      <w:r w:rsidR="00CF20FF">
        <w:rPr>
          <w:rFonts w:cs="Times New Roman"/>
          <w:sz w:val="24"/>
          <w:szCs w:val="24"/>
        </w:rPr>
        <w:instrText>ADDIN CSL_CITATION {"citationItems":[{"id":"ITEM-1","itemData":{"DOI":"10.1017/S0950268817000826","author":[{"dropping-particle":"","family":"Tulloch","given":"J S P","non-dropping-particle":"","parse-names":false,"suffix":""},{"dropping-particle":"","family":"McGinley","given":"L","non-dropping-particle":"","parse-names":false,"suffix":""},{"dropping-particle":"","family":"Sanchez-Vizcaino","given":"F","non-dropping-particle":"","parse-names":false,"suffix":""},{"dropping-particle":"","family":"MEDLOCK","given":"J. M.","non-dropping-particle":"","parse-names":false,"suffix":""},{"dropping-particle":"","family":"Radford","given":"A D","non-dropping-particle":"","parse-names":false,"suffix":""}],"container-title":"Epidemiology and Infection","id":"ITEM-1","issue":"May","issued":{"date-parts":[["2017"]]},"title":"The passive surveillance of ticks using companion animal electronic health records","type":"article-journal"},"uris":["http://www.mendeley.com/documents/?uuid=5c109453-6777-4121-9f02-fc3caa4a583c"]},{"id":"ITEM-2","itemData":{"DOI":"10.1016/J.TTBDIS.2018.01.011","ISSN":"1877-959X","PMID":"29426591","abstract":"Public Health England’s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 = 1954; 46.8%) and members of the public and amateur entomologists (n = 1600; 38.3%), as well as from academic institutions (n = 249; 6.0%), wildlife groups (n = 239; 5.7%) and health professionals (n = 131; 3.1%). The most commonly reported hosts of endemic ticks were dogs (n = 1593; 39.1% of all records), humans (n = 835; 20.5%) and cats (n = 569; 14%). New host associations were recorded for a number of tick species. Ixodes ricinus was the most frequently recorded endemic tick species (n = 2413; 59.2% of all records), followed by I. hexagonus (n = 1355; 33.2%), I. canisuga (n = 132; 3.2%) and I. frontalis (n = 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species.","author":[{"dropping-particle":"","family":"Cull","given":"Benjamin","non-dropping-particle":"","parse-names":false,"suffix":""},{"dropping-particle":"","family":"Pietzsch","given":"Maaike E.","non-dropping-particle":"","parse-names":false,"suffix":""},{"dropping-particle":"","family":"Hansford","given":"Kayleigh M.","non-dropping-particle":"","parse-names":false,"suffix":""},{"dropping-particle":"","family":"Gillingham","given":"Emma L.","non-dropping-particle":"","parse-names":false,"suffix":""},{"dropping-particle":"","family":"Medlock","given":"Jolyon M.","non-dropping-particle":"","parse-names":false,"suffix":""}],"container-title":"Ticks and Tick-borne Diseases","id":"ITEM-2","issue":"3","issued":{"date-parts":[["2018"]]},"page":"605-614","publisher":"Elsevier","title":"Surveillance of British ticks: An overview of species records, host associations, and new records of Ixodes ricinus distribution","type":"article-journal","volume":"9"},"uris":["http://www.mendeley.com/documents/?uuid=323229de-3eb9-4083-b3ef-ffde3f48c397"]}],"mendeley":{"formattedCitation":"[1,37]","plainTextFormattedCitation":"[1,37]","previouslyFormattedCitation":"[1,37]"},"properties":{"noteIndex":0},"schema":"https://github.com/citation-style-language/schema/raw/master/csl-citation.json"}</w:instrText>
      </w:r>
      <w:r w:rsidR="00DB0A20" w:rsidRPr="00D30809">
        <w:rPr>
          <w:rFonts w:cs="Times New Roman"/>
          <w:sz w:val="24"/>
          <w:szCs w:val="24"/>
        </w:rPr>
        <w:fldChar w:fldCharType="separate"/>
      </w:r>
      <w:r w:rsidR="00CF20FF" w:rsidRPr="00CF20FF">
        <w:rPr>
          <w:rFonts w:cs="Times New Roman"/>
          <w:noProof/>
          <w:sz w:val="24"/>
          <w:szCs w:val="24"/>
        </w:rPr>
        <w:t>[1,37]</w:t>
      </w:r>
      <w:r w:rsidR="00DB0A20" w:rsidRPr="00D30809">
        <w:rPr>
          <w:rFonts w:cs="Times New Roman"/>
          <w:sz w:val="24"/>
          <w:szCs w:val="24"/>
        </w:rPr>
        <w:fldChar w:fldCharType="end"/>
      </w:r>
      <w:r w:rsidR="00AE3200" w:rsidRPr="00D30809">
        <w:rPr>
          <w:rFonts w:cs="Times New Roman"/>
          <w:sz w:val="24"/>
          <w:szCs w:val="24"/>
        </w:rPr>
        <w:t xml:space="preserve"> </w:t>
      </w:r>
      <w:r w:rsidR="00160CFC" w:rsidRPr="00D30809">
        <w:rPr>
          <w:rFonts w:cs="Times New Roman"/>
          <w:sz w:val="24"/>
          <w:szCs w:val="24"/>
        </w:rPr>
        <w:t xml:space="preserve">Concerns have been raised </w:t>
      </w:r>
      <w:r w:rsidR="00B71A97" w:rsidRPr="00D30809">
        <w:rPr>
          <w:rFonts w:cs="Times New Roman"/>
          <w:sz w:val="24"/>
          <w:szCs w:val="24"/>
        </w:rPr>
        <w:t xml:space="preserve">about how </w:t>
      </w:r>
      <w:r w:rsidR="00160CFC" w:rsidRPr="00D30809">
        <w:rPr>
          <w:rFonts w:cs="Times New Roman"/>
          <w:sz w:val="24"/>
          <w:szCs w:val="24"/>
        </w:rPr>
        <w:t>the expansion of tick habitats due to</w:t>
      </w:r>
      <w:r w:rsidRPr="00D30809">
        <w:rPr>
          <w:rFonts w:cs="Times New Roman"/>
          <w:sz w:val="24"/>
          <w:szCs w:val="24"/>
        </w:rPr>
        <w:t xml:space="preserve"> changes in</w:t>
      </w:r>
      <w:r w:rsidR="00160CFC" w:rsidRPr="00D30809">
        <w:rPr>
          <w:rFonts w:cs="Times New Roman"/>
          <w:sz w:val="24"/>
          <w:szCs w:val="24"/>
        </w:rPr>
        <w:t xml:space="preserve"> </w:t>
      </w:r>
      <w:r w:rsidRPr="00D30809">
        <w:rPr>
          <w:rFonts w:cs="Times New Roman"/>
          <w:sz w:val="24"/>
          <w:szCs w:val="24"/>
        </w:rPr>
        <w:t>land use and management, and climate change</w:t>
      </w:r>
      <w:r w:rsidR="00160CFC" w:rsidRPr="00D30809">
        <w:rPr>
          <w:rFonts w:cs="Times New Roman"/>
          <w:sz w:val="24"/>
          <w:szCs w:val="24"/>
        </w:rPr>
        <w:t xml:space="preserve">, </w:t>
      </w:r>
      <w:r w:rsidR="00B71A97" w:rsidRPr="00D30809">
        <w:rPr>
          <w:rFonts w:cs="Times New Roman"/>
          <w:sz w:val="24"/>
          <w:szCs w:val="24"/>
        </w:rPr>
        <w:t xml:space="preserve">may be increasing the </w:t>
      </w:r>
      <w:r w:rsidR="00160CFC" w:rsidRPr="00D30809">
        <w:rPr>
          <w:rFonts w:cs="Times New Roman"/>
          <w:sz w:val="24"/>
          <w:szCs w:val="24"/>
        </w:rPr>
        <w:t>risk of L</w:t>
      </w:r>
      <w:r w:rsidR="00F70223" w:rsidRPr="00D30809">
        <w:rPr>
          <w:rFonts w:cs="Times New Roman"/>
          <w:sz w:val="24"/>
          <w:szCs w:val="24"/>
        </w:rPr>
        <w:t>yme disease</w:t>
      </w:r>
      <w:r w:rsidR="00160CFC" w:rsidRPr="00D30809">
        <w:rPr>
          <w:rFonts w:cs="Times New Roman"/>
          <w:sz w:val="24"/>
          <w:szCs w:val="24"/>
        </w:rPr>
        <w:t xml:space="preserve"> infection</w:t>
      </w:r>
      <w:r w:rsidR="001E5F7A">
        <w:rPr>
          <w:rFonts w:cs="Times New Roman"/>
          <w:sz w:val="24"/>
          <w:szCs w:val="24"/>
        </w:rPr>
        <w:t>.</w:t>
      </w:r>
      <w:r w:rsidR="00772BB8" w:rsidRPr="00D30809">
        <w:rPr>
          <w:rFonts w:cs="Times New Roman"/>
          <w:sz w:val="24"/>
          <w:szCs w:val="24"/>
        </w:rPr>
        <w:fldChar w:fldCharType="begin" w:fldLock="1"/>
      </w:r>
      <w:r w:rsidR="00CF20FF">
        <w:rPr>
          <w:rFonts w:cs="Times New Roman"/>
          <w:sz w:val="24"/>
          <w:szCs w:val="24"/>
        </w:rPr>
        <w:instrText>ADDIN CSL_CITATION {"citationItems":[{"id":"ITEM-1","itemData":{"author":[{"dropping-particle":"","family":"Medlock","given":"Jolyon M","non-dropping-particle":"","parse-names":false,"suffix":""},{"dropping-particle":"","family":"Hansford","given":"Kayleigh M","non-dropping-particle":"","parse-names":false,"suffix":""},{"dropping-particle":"","family":"Bormane","given":"Antra","non-dropping-particle":"","parse-names":false,"suffix":""},{"dropping-particle":"","family":"Derdakova","given":"Marketa","non-dropping-particle":"","parse-names":false,"suffix":""},{"dropping-particle":"","family":"Estrada-peña","given":"Agustín","non-dropping-particle":"","parse-names":false,"suffix":""},{"dropping-particle":"","family":"George","given":"Jean-claude","non-dropping-particle":"","parse-names":false,"suffix":""},{"dropping-particle":"","family":"Golovljova","given":"Irina","non-dropping-particle":"","parse-names":false,"suffix":""},{"dropping-particle":"","family":"Jaenson","given":"Thomas G T","non-dropping-particle":"","parse-names":false,"suffix":""},{"dropping-particle":"","family":"Jensen","given":"Jens-kjeld","non-dropping-particle":"","parse-names":false,"suffix":""},{"dropping-particle":"","family":"Jensen","given":"Per M","non-dropping-particle":"","parse-names":false,"suffix":""},{"dropping-particle":"","family":"Kazimirova","given":"Maria","non-dropping-particle":"","parse-names":false,"suffix":""},{"dropping-particle":"","family":"Oteo","given":"José A","non-dropping-particle":"","parse-names":false,"suffix":""},{"dropping-particle":"","family":"Papa","given":"Anna","non-dropping-particle":"","parse-names":false,"suffix":""},{"dropping-particle":"","family":"Pfister","given":"Kurt","non-dropping-particle":"","parse-names":false,"suffix":""},{"dropping-particle":"","family":"Plantard","given":"Olivier","non-dropping-particle":"","parse-names":false,"suffix":""},{"dropping-particle":"","family":"Randolph","given":"Sarah E","non-dropping-particle":"","parse-names":false,"suffix":""}],"id":"ITEM-1","issue":"1","issued":{"date-parts":[["2013"]]},"page":"1-11","title":"Driving forces for changes in geographical distribution of Ixodes ricinus ticks in Europe","type":"article-journal","volume":"6"},"uris":["http://www.mendeley.com/documents/?uuid=04c6e43c-4397-4d04-adbd-e201d44b81de"]},{"id":"ITEM-2","itemData":{"DOI":"10.1016/S1473-3099(15)70091-5","ISBN":"1612-9202(print)|1612-9210(electronic)","ISSN":"14744457","PMID":"25808458","abstract":"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makers.","author":[{"dropping-particle":"","family":"Medlock","given":"Jolyon M.","non-dropping-particle":"","parse-names":false,"suffix":""},{"dropping-particle":"","family":"Leach","given":"Steve A.","non-dropping-particle":"","parse-names":false,"suffix":""}],"container-title":"The Lancet Infectious Diseases","id":"ITEM-2","issue":"6","issued":{"date-parts":[["2015"]]},"page":"721-730","publisher":"Elsevier Ltd","title":"Effect of climate change on vector-borne disease risk in the UK","type":"article-journal","volume":"15"},"uris":["http://www.mendeley.com/documents/?uuid=57392a4e-e6a2-4f21-8251-a9ad867081c3"]}],"mendeley":{"formattedCitation":"[5,38]","plainTextFormattedCitation":"[5,38]","previouslyFormattedCitation":"[5,38]"},"properties":{"noteIndex":0},"schema":"https://github.com/citation-style-language/schema/raw/master/csl-citation.json"}</w:instrText>
      </w:r>
      <w:r w:rsidR="00772BB8" w:rsidRPr="00D30809">
        <w:rPr>
          <w:rFonts w:cs="Times New Roman"/>
          <w:sz w:val="24"/>
          <w:szCs w:val="24"/>
        </w:rPr>
        <w:fldChar w:fldCharType="separate"/>
      </w:r>
      <w:r w:rsidR="00CF20FF" w:rsidRPr="00CF20FF">
        <w:rPr>
          <w:rFonts w:cs="Times New Roman"/>
          <w:noProof/>
          <w:sz w:val="24"/>
          <w:szCs w:val="24"/>
        </w:rPr>
        <w:t>[5,38]</w:t>
      </w:r>
      <w:r w:rsidR="00772BB8" w:rsidRPr="00D30809">
        <w:rPr>
          <w:rFonts w:cs="Times New Roman"/>
          <w:sz w:val="24"/>
          <w:szCs w:val="24"/>
        </w:rPr>
        <w:fldChar w:fldCharType="end"/>
      </w:r>
      <w:r w:rsidR="00772BB8" w:rsidRPr="00D30809">
        <w:rPr>
          <w:rFonts w:cs="Times New Roman"/>
          <w:sz w:val="24"/>
          <w:szCs w:val="24"/>
        </w:rPr>
        <w:t xml:space="preserve"> </w:t>
      </w:r>
      <w:r w:rsidR="00A74408" w:rsidRPr="00D30809">
        <w:rPr>
          <w:rFonts w:cs="Times New Roman"/>
          <w:sz w:val="24"/>
          <w:szCs w:val="24"/>
        </w:rPr>
        <w:t>Alt</w:t>
      </w:r>
      <w:r w:rsidR="00262FB9" w:rsidRPr="00D30809">
        <w:rPr>
          <w:rFonts w:cs="Times New Roman"/>
          <w:sz w:val="24"/>
          <w:szCs w:val="24"/>
        </w:rPr>
        <w:t>hough the incidence of confirmed cases increase</w:t>
      </w:r>
      <w:r w:rsidR="00B71A97" w:rsidRPr="00D30809">
        <w:rPr>
          <w:rFonts w:cs="Times New Roman"/>
          <w:sz w:val="24"/>
          <w:szCs w:val="24"/>
        </w:rPr>
        <w:t>d</w:t>
      </w:r>
      <w:r w:rsidR="00262FB9" w:rsidRPr="00D30809">
        <w:rPr>
          <w:rFonts w:cs="Times New Roman"/>
          <w:sz w:val="24"/>
          <w:szCs w:val="24"/>
        </w:rPr>
        <w:t xml:space="preserve"> over the study period, there w</w:t>
      </w:r>
      <w:r w:rsidR="00805F0D" w:rsidRPr="00D30809">
        <w:rPr>
          <w:rFonts w:cs="Times New Roman"/>
          <w:sz w:val="24"/>
          <w:szCs w:val="24"/>
        </w:rPr>
        <w:t>as</w:t>
      </w:r>
      <w:r w:rsidR="00262FB9" w:rsidRPr="00D30809">
        <w:rPr>
          <w:rFonts w:cs="Times New Roman"/>
          <w:sz w:val="24"/>
          <w:szCs w:val="24"/>
        </w:rPr>
        <w:t xml:space="preserve"> significant deviation from the trend</w:t>
      </w:r>
      <w:r w:rsidR="004D5423" w:rsidRPr="00D30809">
        <w:rPr>
          <w:rFonts w:cs="Times New Roman"/>
          <w:sz w:val="24"/>
          <w:szCs w:val="24"/>
        </w:rPr>
        <w:t>, most notably in 2014</w:t>
      </w:r>
      <w:r w:rsidR="00262FB9" w:rsidRPr="00D30809">
        <w:rPr>
          <w:rFonts w:cs="Times New Roman"/>
          <w:sz w:val="24"/>
          <w:szCs w:val="24"/>
        </w:rPr>
        <w:t xml:space="preserve">. </w:t>
      </w:r>
      <w:r w:rsidR="004D5423" w:rsidRPr="00D30809">
        <w:rPr>
          <w:sz w:val="24"/>
          <w:szCs w:val="24"/>
        </w:rPr>
        <w:t>The reasons behind this variable</w:t>
      </w:r>
      <w:r w:rsidR="00E21670" w:rsidRPr="00D30809">
        <w:rPr>
          <w:sz w:val="24"/>
          <w:szCs w:val="24"/>
        </w:rPr>
        <w:t>,</w:t>
      </w:r>
      <w:r w:rsidR="004D5423" w:rsidRPr="00D30809">
        <w:rPr>
          <w:sz w:val="24"/>
          <w:szCs w:val="24"/>
        </w:rPr>
        <w:t xml:space="preserve"> but increasing</w:t>
      </w:r>
      <w:r w:rsidR="00E21670" w:rsidRPr="00D30809">
        <w:rPr>
          <w:sz w:val="24"/>
          <w:szCs w:val="24"/>
        </w:rPr>
        <w:t>,</w:t>
      </w:r>
      <w:r w:rsidR="004D5423" w:rsidRPr="00D30809">
        <w:rPr>
          <w:sz w:val="24"/>
          <w:szCs w:val="24"/>
        </w:rPr>
        <w:t xml:space="preserve"> incidence of Lyme disease </w:t>
      </w:r>
      <w:proofErr w:type="gramStart"/>
      <w:r w:rsidR="004D5423" w:rsidRPr="00D30809">
        <w:rPr>
          <w:sz w:val="24"/>
          <w:szCs w:val="24"/>
        </w:rPr>
        <w:t>are</w:t>
      </w:r>
      <w:proofErr w:type="gramEnd"/>
      <w:r w:rsidR="004D5423" w:rsidRPr="00D30809">
        <w:rPr>
          <w:sz w:val="24"/>
          <w:szCs w:val="24"/>
        </w:rPr>
        <w:t xml:space="preserve"> likely to be multifactorial and may include raised public and </w:t>
      </w:r>
      <w:r w:rsidR="004D5423" w:rsidRPr="00D30809">
        <w:rPr>
          <w:sz w:val="24"/>
          <w:szCs w:val="24"/>
        </w:rPr>
        <w:lastRenderedPageBreak/>
        <w:t xml:space="preserve">practitioner awareness, variable weather patterns causing alterations in tick abundance and/or carriage of </w:t>
      </w:r>
      <w:r w:rsidR="004D5423" w:rsidRPr="00D30809">
        <w:rPr>
          <w:i/>
          <w:sz w:val="24"/>
          <w:szCs w:val="24"/>
        </w:rPr>
        <w:t>B.</w:t>
      </w:r>
      <w:r w:rsidR="00B1422E" w:rsidRPr="00D30809">
        <w:rPr>
          <w:i/>
          <w:sz w:val="24"/>
          <w:szCs w:val="24"/>
        </w:rPr>
        <w:t xml:space="preserve"> </w:t>
      </w:r>
      <w:r w:rsidR="004D5423" w:rsidRPr="00D30809">
        <w:rPr>
          <w:i/>
          <w:sz w:val="24"/>
          <w:szCs w:val="24"/>
        </w:rPr>
        <w:t xml:space="preserve">burgdorferi </w:t>
      </w:r>
      <w:proofErr w:type="spellStart"/>
      <w:r w:rsidR="004D5423" w:rsidRPr="00D30809">
        <w:rPr>
          <w:i/>
          <w:sz w:val="24"/>
          <w:szCs w:val="24"/>
        </w:rPr>
        <w:t>s.l.</w:t>
      </w:r>
      <w:proofErr w:type="spellEnd"/>
      <w:r w:rsidR="004D5423" w:rsidRPr="00D30809">
        <w:rPr>
          <w:i/>
          <w:sz w:val="24"/>
          <w:szCs w:val="24"/>
        </w:rPr>
        <w:t xml:space="preserve">, </w:t>
      </w:r>
      <w:r w:rsidR="004D5423" w:rsidRPr="00D30809">
        <w:rPr>
          <w:sz w:val="24"/>
          <w:szCs w:val="24"/>
        </w:rPr>
        <w:t>and changes in</w:t>
      </w:r>
      <w:r w:rsidR="0012636D" w:rsidRPr="00D30809">
        <w:rPr>
          <w:sz w:val="24"/>
          <w:szCs w:val="24"/>
        </w:rPr>
        <w:t xml:space="preserve"> </w:t>
      </w:r>
      <w:r w:rsidR="00B1422E" w:rsidRPr="00D30809">
        <w:rPr>
          <w:sz w:val="24"/>
          <w:szCs w:val="24"/>
        </w:rPr>
        <w:t xml:space="preserve">human activity and </w:t>
      </w:r>
      <w:r w:rsidR="0012636D" w:rsidRPr="00D30809">
        <w:rPr>
          <w:sz w:val="24"/>
          <w:szCs w:val="24"/>
        </w:rPr>
        <w:t>behaviour</w:t>
      </w:r>
      <w:r w:rsidR="004D5423" w:rsidRPr="00D30809">
        <w:rPr>
          <w:i/>
          <w:sz w:val="24"/>
          <w:szCs w:val="24"/>
        </w:rPr>
        <w:t>.</w:t>
      </w:r>
    </w:p>
    <w:p w14:paraId="7E6A7005" w14:textId="5D595ED6" w:rsidR="005371A5" w:rsidRPr="00D30809" w:rsidRDefault="00AE3200" w:rsidP="007B3849">
      <w:pPr>
        <w:spacing w:line="480" w:lineRule="auto"/>
        <w:jc w:val="both"/>
        <w:rPr>
          <w:rFonts w:cs="Times New Roman"/>
          <w:sz w:val="24"/>
          <w:szCs w:val="24"/>
        </w:rPr>
      </w:pPr>
      <w:r w:rsidRPr="00D30809">
        <w:rPr>
          <w:rFonts w:cs="Times New Roman"/>
          <w:sz w:val="24"/>
          <w:szCs w:val="24"/>
        </w:rPr>
        <w:t>T</w:t>
      </w:r>
      <w:r w:rsidR="0012636D" w:rsidRPr="00D30809">
        <w:rPr>
          <w:rFonts w:cs="Times New Roman"/>
          <w:sz w:val="24"/>
          <w:szCs w:val="24"/>
        </w:rPr>
        <w:t>his study</w:t>
      </w:r>
      <w:r w:rsidRPr="00D30809">
        <w:rPr>
          <w:rFonts w:cs="Times New Roman"/>
          <w:sz w:val="24"/>
          <w:szCs w:val="24"/>
        </w:rPr>
        <w:t xml:space="preserve"> </w:t>
      </w:r>
      <w:r w:rsidR="00387FF1" w:rsidRPr="00D30809">
        <w:rPr>
          <w:rFonts w:cs="Times New Roman"/>
          <w:sz w:val="24"/>
          <w:szCs w:val="24"/>
        </w:rPr>
        <w:t xml:space="preserve">observed </w:t>
      </w:r>
      <w:r w:rsidR="0012636D" w:rsidRPr="00D30809">
        <w:rPr>
          <w:rFonts w:cs="Times New Roman"/>
          <w:sz w:val="24"/>
          <w:szCs w:val="24"/>
        </w:rPr>
        <w:t xml:space="preserve">a </w:t>
      </w:r>
      <w:r w:rsidRPr="00D30809">
        <w:rPr>
          <w:rFonts w:cs="Times New Roman"/>
          <w:sz w:val="24"/>
          <w:szCs w:val="24"/>
        </w:rPr>
        <w:t>bimodal age distribution</w:t>
      </w:r>
      <w:r w:rsidR="0012636D" w:rsidRPr="00D30809">
        <w:rPr>
          <w:rFonts w:cs="Times New Roman"/>
          <w:sz w:val="24"/>
          <w:szCs w:val="24"/>
        </w:rPr>
        <w:t xml:space="preserve">, with peaks at 6-10 and 61-65 years, and an overall predominance of males. This bimodal distribution </w:t>
      </w:r>
      <w:r w:rsidR="00387FF1" w:rsidRPr="00D30809">
        <w:rPr>
          <w:rFonts w:cs="Times New Roman"/>
          <w:sz w:val="24"/>
          <w:szCs w:val="24"/>
        </w:rPr>
        <w:t>has been reported in</w:t>
      </w:r>
      <w:r w:rsidR="00805F0D" w:rsidRPr="00D30809">
        <w:rPr>
          <w:rFonts w:cs="Times New Roman"/>
          <w:sz w:val="24"/>
          <w:szCs w:val="24"/>
        </w:rPr>
        <w:t xml:space="preserve"> other European countries</w:t>
      </w:r>
      <w:r w:rsidR="001E5F7A">
        <w:rPr>
          <w:rFonts w:cs="Times New Roman"/>
          <w:sz w:val="24"/>
          <w:szCs w:val="24"/>
        </w:rPr>
        <w:t>,</w:t>
      </w:r>
      <w:r w:rsidR="00083244" w:rsidRPr="00D30809">
        <w:rPr>
          <w:rFonts w:cs="Times New Roman"/>
          <w:sz w:val="24"/>
          <w:szCs w:val="24"/>
        </w:rPr>
        <w:fldChar w:fldCharType="begin" w:fldLock="1"/>
      </w:r>
      <w:r w:rsidR="00CF20FF">
        <w:rPr>
          <w:rFonts w:cs="Times New Roman"/>
          <w:sz w:val="24"/>
          <w:szCs w:val="24"/>
        </w:rPr>
        <w:instrText>ADDIN CSL_CITATION {"citationItems":[{"id":"ITEM-1","itemData":{"DOI":"https://dx.doi.org/10.3201/eid2308.161273","ISBN":"0753-3322 (Print)\\r0753-3322 (Linking)","ISSN":"07533322","PMID":"2686770","abstract":"In 1986-1988 there were 123 patients with positive serology for Lyme borreliosis out of 4000 sera referred to the Department of Bacteriology and Immunology, University of Helsinki. Of the 63 patients with positive serology in 1986-1987 20 showed a predominant involvement of the nervous system, 18 complained of joint symptoms and 11 patients merely showed a skin involvement including 8 patients with erythema chronicum migrans (ECM) and 3 patients with acrodermatitis chronica atrophicans (ACA). Two of the patients had unspedfic general symptoms and in 5 patients the type of involvement remained unknown. The serology was considered to be falsely positive in 2 patients with tuberculous meningitis, in one with syphilis and in another with recurrent fever. ?? 1988.","author":[{"dropping-particle":"","family":"Sajanti","given":"Eeva","non-dropping-particle":"","parse-names":false,"suffix":""},{"dropping-particle":"","family":"Virtanen","given":"Mikko","non-dropping-particle":"","parse-names":false,"suffix":""},{"dropping-particle":"","family":"Helve","given":"Otto","non-dropping-particle":"","parse-names":false,"suffix":""},{"dropping-particle":"","family":"Kussi","given":"Markku","non-dropping-particle":"","parse-names":false,"suffix":""},{"dropping-particle":"","family":"Lyytikainen","given":"Outi","non-dropping-particle":"","parse-names":false,"suffix":""},{"dropping-particle":"","family":"Hytonen","given":"Jukka","non-dropping-particle":"","parse-names":false,"suffix":""},{"dropping-particle":"","family":"Sane","given":"Jussi","non-dropping-particle":"","parse-names":false,"suffix":""}],"container-title":"Emerging infectious diseases","id":"ITEM-1","issue":"8","issued":{"date-parts":[["2017"]]},"page":"128-1288","title":"Lyme borreliosis in Finland in 1995-2014","type":"article-journal","volume":"23"},"uris":["http://www.mendeley.com/documents/?uuid=b12af0ee-1c00-41c2-9567-0c7ec4d4d748"]},{"id":"ITEM-2","itemData":{"DOI":"10.1016/j.ttbdis.2016.06.006","ISSN":"1877959X","PMID":"27475874","author":[{"dropping-particle":"","family":"Eliassen","given":"Knut Eirik","non-dropping-particle":"","parse-names":false,"suffix":""},{"dropping-particle":"","family":"Berild","given":"Dag","non-dropping-particle":"","parse-names":false,"suffix":""},{"dropping-particle":"","family":"Reiso","given":"Harald","non-dropping-particle":"","parse-names":false,"suffix":""},{"dropping-particle":"","family":"Grude","given":"Nils","non-dropping-particle":"","parse-names":false,"suffix":""},{"dropping-particle":"","family":"Christophersen","given":"Karen Sofie","non-dropping-particle":"","parse-names":false,"suffix":""},{"dropping-particle":"","family":"Finckenhagen","given":"Cecilie","non-dropping-particle":"","parse-names":false,"suffix":""},{"dropping-particle":"","family":"Lindbæk","given":"Morten","non-dropping-particle":"","parse-names":false,"suffix":""}],"container-title":"Ticks and Tick-borne Diseases","id":"ITEM-2","issued":{"date-parts":[["2016"]]},"page":"2-9","publisher":"Elsevier GmbH.","title":"Incidence and antibiotic treatment of erythema migrans in Norway 2005–2009","type":"article-journal"},"uris":["http://www.mendeley.com/documents/?uuid=5a8e5c68-e20a-4904-9875-ac593d57da84"]},{"id":"ITEM-3","itemData":{"DOI":"19906 [pii]","ISBN":"1560-7917","ISSN":"1025496X","PMID":"21794218","abstract":"Despite improvements in prevention, diagnosis and treatment, Lyme borreliosis (LB) is still the most common arthropod-borne disease in temperate regions of the northern hemisphere, with risk of infection associated with occupation (e.g. forestry work) and certain outdoor recreational activities (e.g. mushroom collecting). In Europe, LB is caused by infection with one or more pathogenic European genospecies of the spirochaete Borrelia burgdorferi sensu lato, mainly transmitted by the tick Ixodes ricinus. Recent surveys show that the overall prevalence of LB may be stabilising, but its geographical distribution is increasing. In addition, much remains to be discovered about the factors affecting genospecific prevalence, transmission and virulence, although avoidance of tick bite still appears to be the most efficient preventive measure. Uniform, European-wide surveillance programmes (particularly on a local scale) and standardisation of diagnostic tests and treatments are still urgently needed, especially in the light of climate change scenarios and land-use and socio-economic changes. Improved epidemiological knowledge will also aid development of more accurate risk prediction models for LB. Studies on the effects of biodiversity loss and ecosystem changes on LB emergence may identify new paradigms for the prevention and control of LB and other tick-borne diseases.","author":[{"dropping-particle":"","family":"Rizzoli","given":"A.","non-dropping-particle":"","parse-names":false,"suffix":""},{"dropping-particle":"","family":"Hauffe","given":"H. C.","non-dropping-particle":"","parse-names":false,"suffix":""},{"dropping-particle":"","family":"Carpi","given":"G.","non-dropping-particle":"","parse-names":false,"suffix":""},{"dropping-particle":"","family":"Vourc'h","given":"G. I.","non-dropping-particle":"","parse-names":false,"suffix":""},{"dropping-particle":"","family":"Neteler","given":"M.","non-dropping-particle":"","parse-names":false,"suffix":""},{"dropping-particle":"","family":"Rosà","given":"R.","non-dropping-particle":"","parse-names":false,"suffix":""}],"container-title":"Eurosurveillance","id":"ITEM-3","issue":"27","issued":{"date-parts":[["2011"]]},"page":"1-8","title":"Lyme borreliosis in Europe","type":"article-journal","volume":"16"},"uris":["http://www.mendeley.com/documents/?uuid=68c122a8-3025-4886-9e0d-192a3f344c59"]}],"mendeley":{"formattedCitation":"[16–18]","plainTextFormattedCitation":"[16–18]","previouslyFormattedCitation":"[16–18]"},"properties":{"noteIndex":0},"schema":"https://github.com/citation-style-language/schema/raw/master/csl-citation.json"}</w:instrText>
      </w:r>
      <w:r w:rsidR="00083244" w:rsidRPr="00D30809">
        <w:rPr>
          <w:rFonts w:cs="Times New Roman"/>
          <w:sz w:val="24"/>
          <w:szCs w:val="24"/>
        </w:rPr>
        <w:fldChar w:fldCharType="separate"/>
      </w:r>
      <w:r w:rsidR="00CF20FF" w:rsidRPr="00CF20FF">
        <w:rPr>
          <w:rFonts w:cs="Times New Roman"/>
          <w:noProof/>
          <w:sz w:val="24"/>
          <w:szCs w:val="24"/>
        </w:rPr>
        <w:t>[16–18]</w:t>
      </w:r>
      <w:r w:rsidR="00083244" w:rsidRPr="00D30809">
        <w:rPr>
          <w:rFonts w:cs="Times New Roman"/>
          <w:sz w:val="24"/>
          <w:szCs w:val="24"/>
        </w:rPr>
        <w:fldChar w:fldCharType="end"/>
      </w:r>
      <w:r w:rsidR="0012636D" w:rsidRPr="00D30809">
        <w:rPr>
          <w:rFonts w:cs="Times New Roman"/>
          <w:sz w:val="24"/>
          <w:szCs w:val="24"/>
        </w:rPr>
        <w:t xml:space="preserve"> and matches previous UK studies</w:t>
      </w:r>
      <w:r w:rsidR="001E5F7A">
        <w:rPr>
          <w:rFonts w:cs="Times New Roman"/>
          <w:sz w:val="24"/>
          <w:szCs w:val="24"/>
        </w:rPr>
        <w:t>.</w:t>
      </w:r>
      <w:r w:rsidR="0012636D" w:rsidRPr="00D30809">
        <w:rPr>
          <w:rFonts w:cs="Times New Roman"/>
          <w:sz w:val="24"/>
          <w:szCs w:val="24"/>
        </w:rPr>
        <w:fldChar w:fldCharType="begin" w:fldLock="1"/>
      </w:r>
      <w:r w:rsidR="00CF20FF">
        <w:rPr>
          <w:rFonts w:cs="Times New Roman"/>
          <w:sz w:val="24"/>
          <w:szCs w:val="24"/>
        </w:rPr>
        <w:instrText>ADDIN CSL_CITATION {"citationItems":[{"id":"ITEM-1","itemData":{"DOI":"10.3201/eid0604.000416","ISBN":"1080-6040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diseases","id":"ITEM-1","issue":"4","issued":{"date-parts":[["2000"]]},"note":"NULL","page":"404-7","title":"Lyme disease surveillance in England and Wales, 1986 1998.","type":"article-journal","volume":"6"},"uris":["http://www.mendeley.com/documents/?uuid=6d4ff48a-71df-41fc-be08-c32d8a69cb12"]},{"id":"ITEM-2","itemData":{"author":[{"dropping-particle":"","family":"Cooper","given":"Lilli","non-dropping-particle":"","parse-names":false,"suffix":""},{"dropping-particle":"","family":"Branagan-harris","given":"Michael","non-dropping-particle":"","parse-names":false,"suffix":""},{"dropping-particle":"","family":"Tuson","given":"Richard","non-dropping-particle":"","parse-names":false,"suffix":""},{"dropping-particle":"","family":"Nduka","given":"Charles","non-dropping-particle":"","parse-names":false,"suffix":""}],"id":"ITEM-2","issue":"May","issued":{"date-parts":[["2017"]]},"title":"Lyme disease and Bell ’ s palsy :","type":"article-journal"},"uris":["http://www.mendeley.com/documents/?uuid=bf47929b-a6e2-413e-a446-7bdf56b4ce3d"]}],"mendeley":{"formattedCitation":"[14,15]","plainTextFormattedCitation":"[14,15]","previouslyFormattedCitation":"[14,15]"},"properties":{"noteIndex":0},"schema":"https://github.com/citation-style-language/schema/raw/master/csl-citation.json"}</w:instrText>
      </w:r>
      <w:r w:rsidR="0012636D" w:rsidRPr="00D30809">
        <w:rPr>
          <w:rFonts w:cs="Times New Roman"/>
          <w:sz w:val="24"/>
          <w:szCs w:val="24"/>
        </w:rPr>
        <w:fldChar w:fldCharType="separate"/>
      </w:r>
      <w:r w:rsidR="00CF20FF" w:rsidRPr="00CF20FF">
        <w:rPr>
          <w:rFonts w:cs="Times New Roman"/>
          <w:noProof/>
          <w:sz w:val="24"/>
          <w:szCs w:val="24"/>
        </w:rPr>
        <w:t>[14,15]</w:t>
      </w:r>
      <w:r w:rsidR="0012636D" w:rsidRPr="00D30809">
        <w:rPr>
          <w:rFonts w:cs="Times New Roman"/>
          <w:sz w:val="24"/>
          <w:szCs w:val="24"/>
        </w:rPr>
        <w:fldChar w:fldCharType="end"/>
      </w:r>
      <w:r w:rsidR="00083244" w:rsidRPr="00D30809">
        <w:rPr>
          <w:rFonts w:cs="Times New Roman"/>
          <w:sz w:val="24"/>
          <w:szCs w:val="24"/>
        </w:rPr>
        <w:t xml:space="preserve"> However</w:t>
      </w:r>
      <w:r w:rsidR="00807025" w:rsidRPr="00D30809">
        <w:rPr>
          <w:rFonts w:cs="Times New Roman"/>
          <w:sz w:val="24"/>
          <w:szCs w:val="24"/>
        </w:rPr>
        <w:t>,</w:t>
      </w:r>
      <w:r w:rsidR="00083244" w:rsidRPr="00D30809">
        <w:rPr>
          <w:rFonts w:cs="Times New Roman"/>
          <w:sz w:val="24"/>
          <w:szCs w:val="24"/>
        </w:rPr>
        <w:t xml:space="preserve"> the </w:t>
      </w:r>
      <w:r w:rsidR="00FC64A4" w:rsidRPr="00D30809">
        <w:rPr>
          <w:rFonts w:cs="Times New Roman"/>
          <w:sz w:val="24"/>
          <w:szCs w:val="24"/>
        </w:rPr>
        <w:t>predominance of male</w:t>
      </w:r>
      <w:r w:rsidR="000D33F0" w:rsidRPr="00D30809">
        <w:rPr>
          <w:rFonts w:cs="Times New Roman"/>
          <w:sz w:val="24"/>
          <w:szCs w:val="24"/>
        </w:rPr>
        <w:t>s</w:t>
      </w:r>
      <w:r w:rsidR="00FC64A4" w:rsidRPr="00D30809">
        <w:rPr>
          <w:rFonts w:cs="Times New Roman"/>
          <w:sz w:val="24"/>
          <w:szCs w:val="24"/>
        </w:rPr>
        <w:t xml:space="preserve"> in the </w:t>
      </w:r>
      <w:r w:rsidR="00B616DC" w:rsidRPr="00D30809">
        <w:rPr>
          <w:rFonts w:cs="Times New Roman"/>
          <w:sz w:val="24"/>
          <w:szCs w:val="24"/>
        </w:rPr>
        <w:t xml:space="preserve">current </w:t>
      </w:r>
      <w:r w:rsidR="00FC64A4" w:rsidRPr="00D30809">
        <w:rPr>
          <w:rFonts w:cs="Times New Roman"/>
          <w:sz w:val="24"/>
          <w:szCs w:val="24"/>
        </w:rPr>
        <w:t>study population does not concur</w:t>
      </w:r>
      <w:r w:rsidR="00083244" w:rsidRPr="00D30809">
        <w:rPr>
          <w:rFonts w:cs="Times New Roman"/>
          <w:sz w:val="24"/>
          <w:szCs w:val="24"/>
        </w:rPr>
        <w:t xml:space="preserve"> </w:t>
      </w:r>
      <w:r w:rsidR="00CD6FD1" w:rsidRPr="00D30809">
        <w:rPr>
          <w:rFonts w:cs="Times New Roman"/>
          <w:sz w:val="24"/>
          <w:szCs w:val="24"/>
        </w:rPr>
        <w:t xml:space="preserve">with </w:t>
      </w:r>
      <w:r w:rsidR="00B616DC" w:rsidRPr="00D30809">
        <w:rPr>
          <w:rFonts w:cs="Times New Roman"/>
          <w:sz w:val="24"/>
          <w:szCs w:val="24"/>
        </w:rPr>
        <w:t xml:space="preserve">other </w:t>
      </w:r>
      <w:r w:rsidR="00083244" w:rsidRPr="00D30809">
        <w:rPr>
          <w:rFonts w:cs="Times New Roman"/>
          <w:sz w:val="24"/>
          <w:szCs w:val="24"/>
        </w:rPr>
        <w:t xml:space="preserve">European studies, where women are </w:t>
      </w:r>
      <w:r w:rsidR="00FC64A4" w:rsidRPr="00D30809">
        <w:rPr>
          <w:rFonts w:cs="Times New Roman"/>
          <w:sz w:val="24"/>
          <w:szCs w:val="24"/>
        </w:rPr>
        <w:t>over-</w:t>
      </w:r>
      <w:r w:rsidR="00083244" w:rsidRPr="00D30809">
        <w:rPr>
          <w:rFonts w:cs="Times New Roman"/>
          <w:sz w:val="24"/>
          <w:szCs w:val="24"/>
        </w:rPr>
        <w:t>represented</w:t>
      </w:r>
      <w:r w:rsidR="001E5F7A">
        <w:rPr>
          <w:rFonts w:cs="Times New Roman"/>
          <w:sz w:val="24"/>
          <w:szCs w:val="24"/>
        </w:rPr>
        <w:t>.</w:t>
      </w:r>
      <w:r w:rsidR="00FC64A4" w:rsidRPr="00D30809">
        <w:rPr>
          <w:rFonts w:cs="Times New Roman"/>
          <w:sz w:val="24"/>
          <w:szCs w:val="24"/>
        </w:rPr>
        <w:fldChar w:fldCharType="begin" w:fldLock="1"/>
      </w:r>
      <w:r w:rsidR="00CF20FF">
        <w:rPr>
          <w:rFonts w:cs="Times New Roman"/>
          <w:sz w:val="24"/>
          <w:szCs w:val="24"/>
        </w:rPr>
        <w:instrText>ADDIN CSL_CITATION {"citationItems":[{"id":"ITEM-1","itemData":{"DOI":"https://dx.doi.org/10.3201/eid2308.161273","ISBN":"0753-3322 (Print)\\r0753-3322 (Linking)","ISSN":"07533322","PMID":"2686770","abstract":"In 1986-1988 there were 123 patients with positive serology for Lyme borreliosis out of 4000 sera referred to the Department of Bacteriology and Immunology, University of Helsinki. Of the 63 patients with positive serology in 1986-1987 20 showed a predominant involvement of the nervous system, 18 complained of joint symptoms and 11 patients merely showed a skin involvement including 8 patients with erythema chronicum migrans (ECM) and 3 patients with acrodermatitis chronica atrophicans (ACA). Two of the patients had unspedfic general symptoms and in 5 patients the type of involvement remained unknown. The serology was considered to be falsely positive in 2 patients with tuberculous meningitis, in one with syphilis and in another with recurrent fever. ?? 1988.","author":[{"dropping-particle":"","family":"Sajanti","given":"Eeva","non-dropping-particle":"","parse-names":false,"suffix":""},{"dropping-particle":"","family":"Virtanen","given":"Mikko","non-dropping-particle":"","parse-names":false,"suffix":""},{"dropping-particle":"","family":"Helve","given":"Otto","non-dropping-particle":"","parse-names":false,"suffix":""},{"dropping-particle":"","family":"Kussi","given":"Markku","non-dropping-particle":"","parse-names":false,"suffix":""},{"dropping-particle":"","family":"Lyytikainen","given":"Outi","non-dropping-particle":"","parse-names":false,"suffix":""},{"dropping-particle":"","family":"Hytonen","given":"Jukka","non-dropping-particle":"","parse-names":false,"suffix":""},{"dropping-particle":"","family":"Sane","given":"Jussi","non-dropping-particle":"","parse-names":false,"suffix":""}],"container-title":"Emerging infectious diseases","id":"ITEM-1","issue":"8","issued":{"date-parts":[["2017"]]},"page":"128-1288","title":"Lyme borreliosis in Finland in 1995-2014","type":"article-journal","volume":"23"},"uris":["http://www.mendeley.com/documents/?uuid=b12af0ee-1c00-41c2-9567-0c7ec4d4d748"]},{"id":"ITEM-2","itemData":{"DOI":"10.1016/j.ttbdis.2016.06.006","ISSN":"1877959X","PMID":"27475874","author":[{"dropping-particle":"","family":"Eliassen","given":"Knut Eirik","non-dropping-particle":"","parse-names":false,"suffix":""},{"dropping-particle":"","family":"Berild","given":"Dag","non-dropping-particle":"","parse-names":false,"suffix":""},{"dropping-particle":"","family":"Reiso","given":"Harald","non-dropping-particle":"","parse-names":false,"suffix":""},{"dropping-particle":"","family":"Grude","given":"Nils","non-dropping-particle":"","parse-names":false,"suffix":""},{"dropping-particle":"","family":"Christophersen","given":"Karen Sofie","non-dropping-particle":"","parse-names":false,"suffix":""},{"dropping-particle":"","family":"Finckenhagen","given":"Cecilie","non-dropping-particle":"","parse-names":false,"suffix":""},{"dropping-particle":"","family":"Lindbæk","given":"Morten","non-dropping-particle":"","parse-names":false,"suffix":""}],"container-title":"Ticks and Tick-borne Diseases","id":"ITEM-2","issued":{"date-parts":[["2016"]]},"page":"2-9","publisher":"Elsevier GmbH.","title":"Incidence and antibiotic treatment of erythema migrans in Norway 2005–2009","type":"article-journal"},"uris":["http://www.mendeley.com/documents/?uuid=5a8e5c68-e20a-4904-9875-ac593d57da84"]},{"id":"ITEM-3","itemData":{"DOI":"19906 [pii]","ISBN":"1560-7917","ISSN":"1025496X","PMID":"21794218","abstract":"Despite improvements in prevention, diagnosis and treatment, Lyme borreliosis (LB) is still the most common arthropod-borne disease in temperate regions of the northern hemisphere, with risk of infection associated with occupation (e.g. forestry work) and certain outdoor recreational activities (e.g. mushroom collecting). In Europe, LB is caused by infection with one or more pathogenic European genospecies of the spirochaete Borrelia burgdorferi sensu lato, mainly transmitted by the tick Ixodes ricinus. Recent surveys show that the overall prevalence of LB may be stabilising, but its geographical distribution is increasing. In addition, much remains to be discovered about the factors affecting genospecific prevalence, transmission and virulence, although avoidance of tick bite still appears to be the most efficient preventive measure. Uniform, European-wide surveillance programmes (particularly on a local scale) and standardisation of diagnostic tests and treatments are still urgently needed, especially in the light of climate change scenarios and land-use and socio-economic changes. Improved epidemiological knowledge will also aid development of more accurate risk prediction models for LB. Studies on the effects of biodiversity loss and ecosystem changes on LB emergence may identify new paradigms for the prevention and control of LB and other tick-borne diseases.","author":[{"dropping-particle":"","family":"Rizzoli","given":"A.","non-dropping-particle":"","parse-names":false,"suffix":""},{"dropping-particle":"","family":"Hauffe","given":"H. C.","non-dropping-particle":"","parse-names":false,"suffix":""},{"dropping-particle":"","family":"Carpi","given":"G.","non-dropping-particle":"","parse-names":false,"suffix":""},{"dropping-particle":"","family":"Vourc'h","given":"G. I.","non-dropping-particle":"","parse-names":false,"suffix":""},{"dropping-particle":"","family":"Neteler","given":"M.","non-dropping-particle":"","parse-names":false,"suffix":""},{"dropping-particle":"","family":"Rosà","given":"R.","non-dropping-particle":"","parse-names":false,"suffix":""}],"container-title":"Eurosurveillance","id":"ITEM-3","issue":"27","issued":{"date-parts":[["2011"]]},"page":"1-8","title":"Lyme borreliosis in Europe","type":"article-journal","volume":"16"},"uris":["http://www.mendeley.com/documents/?uuid=68c122a8-3025-4886-9e0d-192a3f344c59"]}],"mendeley":{"formattedCitation":"[16–18]","plainTextFormattedCitation":"[16–18]","previouslyFormattedCitation":"[16–18]"},"properties":{"noteIndex":0},"schema":"https://github.com/citation-style-language/schema/raw/master/csl-citation.json"}</w:instrText>
      </w:r>
      <w:r w:rsidR="00FC64A4" w:rsidRPr="00D30809">
        <w:rPr>
          <w:rFonts w:cs="Times New Roman"/>
          <w:sz w:val="24"/>
          <w:szCs w:val="24"/>
        </w:rPr>
        <w:fldChar w:fldCharType="separate"/>
      </w:r>
      <w:r w:rsidR="00CF20FF" w:rsidRPr="00CF20FF">
        <w:rPr>
          <w:rFonts w:cs="Times New Roman"/>
          <w:noProof/>
          <w:sz w:val="24"/>
          <w:szCs w:val="24"/>
        </w:rPr>
        <w:t>[16–18]</w:t>
      </w:r>
      <w:r w:rsidR="00FC64A4" w:rsidRPr="00D30809">
        <w:rPr>
          <w:rFonts w:cs="Times New Roman"/>
          <w:sz w:val="24"/>
          <w:szCs w:val="24"/>
        </w:rPr>
        <w:fldChar w:fldCharType="end"/>
      </w:r>
      <w:r w:rsidR="00DC748A" w:rsidRPr="00D30809">
        <w:rPr>
          <w:rFonts w:cs="Times New Roman"/>
          <w:sz w:val="24"/>
          <w:szCs w:val="24"/>
        </w:rPr>
        <w:t xml:space="preserve"> </w:t>
      </w:r>
      <w:r w:rsidR="00083244" w:rsidRPr="00D30809">
        <w:rPr>
          <w:rFonts w:cs="Times New Roman"/>
          <w:sz w:val="24"/>
          <w:szCs w:val="24"/>
        </w:rPr>
        <w:t>In the</w:t>
      </w:r>
      <w:r w:rsidR="003E0355" w:rsidRPr="00D30809">
        <w:rPr>
          <w:rFonts w:cs="Times New Roman"/>
          <w:sz w:val="24"/>
          <w:szCs w:val="24"/>
        </w:rPr>
        <w:t xml:space="preserve"> USA</w:t>
      </w:r>
      <w:r w:rsidR="00083244" w:rsidRPr="00D30809">
        <w:rPr>
          <w:rFonts w:cs="Times New Roman"/>
          <w:sz w:val="24"/>
          <w:szCs w:val="24"/>
        </w:rPr>
        <w:t xml:space="preserve">, </w:t>
      </w:r>
      <w:r w:rsidR="009B6ECD" w:rsidRPr="00D30809">
        <w:rPr>
          <w:rFonts w:cs="Times New Roman"/>
          <w:sz w:val="24"/>
          <w:szCs w:val="24"/>
        </w:rPr>
        <w:t>L</w:t>
      </w:r>
      <w:r w:rsidR="00F70223" w:rsidRPr="00D30809">
        <w:rPr>
          <w:rFonts w:cs="Times New Roman"/>
          <w:sz w:val="24"/>
          <w:szCs w:val="24"/>
        </w:rPr>
        <w:t>yme disease</w:t>
      </w:r>
      <w:r w:rsidR="009B6ECD" w:rsidRPr="00D30809">
        <w:rPr>
          <w:rFonts w:cs="Times New Roman"/>
          <w:sz w:val="24"/>
          <w:szCs w:val="24"/>
        </w:rPr>
        <w:t xml:space="preserve"> </w:t>
      </w:r>
      <w:r w:rsidR="00083244" w:rsidRPr="00D30809">
        <w:rPr>
          <w:rFonts w:cs="Times New Roman"/>
          <w:sz w:val="24"/>
          <w:szCs w:val="24"/>
        </w:rPr>
        <w:t>is more prevalent in males</w:t>
      </w:r>
      <w:r w:rsidR="004B797E" w:rsidRPr="00D30809">
        <w:rPr>
          <w:rFonts w:cs="Times New Roman"/>
          <w:sz w:val="24"/>
          <w:szCs w:val="24"/>
        </w:rPr>
        <w:t xml:space="preserve"> compared to females</w:t>
      </w:r>
      <w:r w:rsidR="00083244" w:rsidRPr="00D30809">
        <w:rPr>
          <w:rFonts w:cs="Times New Roman"/>
          <w:sz w:val="24"/>
          <w:szCs w:val="24"/>
        </w:rPr>
        <w:t xml:space="preserve"> less than 60 years old, and equal or higher in women above 60</w:t>
      </w:r>
      <w:r w:rsidR="004B797E" w:rsidRPr="00D30809">
        <w:rPr>
          <w:rFonts w:cs="Times New Roman"/>
          <w:sz w:val="24"/>
          <w:szCs w:val="24"/>
        </w:rPr>
        <w:t xml:space="preserve"> than among men</w:t>
      </w:r>
      <w:r w:rsidR="001E5F7A">
        <w:rPr>
          <w:rFonts w:cs="Times New Roman"/>
          <w:sz w:val="24"/>
          <w:szCs w:val="24"/>
        </w:rPr>
        <w:t>.</w:t>
      </w:r>
      <w:r w:rsidR="00083244" w:rsidRPr="00D30809">
        <w:rPr>
          <w:rFonts w:cs="Times New Roman"/>
          <w:sz w:val="24"/>
          <w:szCs w:val="24"/>
        </w:rPr>
        <w:fldChar w:fldCharType="begin" w:fldLock="1"/>
      </w:r>
      <w:r w:rsidR="003E350F" w:rsidRPr="00D30809">
        <w:rPr>
          <w:rFonts w:cs="Times New Roman"/>
          <w:sz w:val="24"/>
          <w:szCs w:val="24"/>
        </w:rPr>
        <w:instrText>ADDIN CSL_CITATION {"citationItems":[{"id":"ITEM-1","itemData":{"DOI":"10.1038/nrdp.2016.90","ISSN":"2056-676X","PMID":"27976670","author":[{"dropping-particle":"","family":"Steere","given":"Allen C.","non-dropping-particle":"","parse-names":false,"suffix":""},{"dropping-particle":"","family":"Strle","given":"Franc","non-dropping-particle":"","parse-names":false,"suffix":""},{"dropping-particle":"","family":"Wormser","given":"Gary P.","non-dropping-particle":"","parse-names":false,"suffix":""},{"dropping-particle":"","family":"Hu","given":"Linden T.","non-dropping-particle":"","parse-names":false,"suffix":""},{"dropping-particle":"","family":"Branda","given":"John A.","non-dropping-particle":"","parse-names":false,"suffix":""},{"dropping-particle":"","family":"Hovius","given":"Joppe W. R.","non-dropping-particle":"","parse-names":false,"suffix":""},{"dropping-particle":"","family":"Li","given":"Xin","non-dropping-particle":"","parse-names":false,"suffix":""},{"dropping-particle":"","family":"Mead","given":"Paul S.","non-dropping-particle":"","parse-names":false,"suffix":""}],"container-title":"Nature Reviews Disease Primers","id":"ITEM-1","issued":{"date-parts":[["2016"]]},"note":"NULL","page":"16090","publisher":"Macmillan Publishers Limited","title":"Lyme borreliosis","type":"article-journal","volume":"2"},"uris":["http://www.mendeley.com/documents/?uuid=597fd981-33c4-41af-b301-bd3fd480d68e"]}],"mendeley":{"formattedCitation":"[2]","plainTextFormattedCitation":"[2]","previouslyFormattedCitation":"[2]"},"properties":{"noteIndex":0},"schema":"https://github.com/citation-style-language/schema/raw/master/csl-citation.json"}</w:instrText>
      </w:r>
      <w:r w:rsidR="00083244" w:rsidRPr="00D30809">
        <w:rPr>
          <w:rFonts w:cs="Times New Roman"/>
          <w:sz w:val="24"/>
          <w:szCs w:val="24"/>
        </w:rPr>
        <w:fldChar w:fldCharType="separate"/>
      </w:r>
      <w:r w:rsidR="0064169C" w:rsidRPr="00D30809">
        <w:rPr>
          <w:rFonts w:cs="Times New Roman"/>
          <w:noProof/>
          <w:sz w:val="24"/>
          <w:szCs w:val="24"/>
        </w:rPr>
        <w:t>[2]</w:t>
      </w:r>
      <w:r w:rsidR="00083244" w:rsidRPr="00D30809">
        <w:rPr>
          <w:rFonts w:cs="Times New Roman"/>
          <w:sz w:val="24"/>
          <w:szCs w:val="24"/>
        </w:rPr>
        <w:fldChar w:fldCharType="end"/>
      </w:r>
      <w:r w:rsidR="00083244" w:rsidRPr="00D30809">
        <w:rPr>
          <w:rFonts w:cs="Times New Roman"/>
          <w:sz w:val="24"/>
          <w:szCs w:val="24"/>
        </w:rPr>
        <w:t xml:space="preserve"> </w:t>
      </w:r>
      <w:r w:rsidR="004B797E" w:rsidRPr="00D30809">
        <w:rPr>
          <w:rFonts w:cs="Times New Roman"/>
          <w:sz w:val="24"/>
          <w:szCs w:val="24"/>
        </w:rPr>
        <w:t>In contrast,</w:t>
      </w:r>
      <w:r w:rsidR="00DC6572" w:rsidRPr="00D30809">
        <w:rPr>
          <w:rFonts w:cs="Times New Roman"/>
          <w:sz w:val="24"/>
          <w:szCs w:val="24"/>
        </w:rPr>
        <w:t xml:space="preserve"> </w:t>
      </w:r>
      <w:r w:rsidR="00807025" w:rsidRPr="00D30809">
        <w:rPr>
          <w:rFonts w:cs="Times New Roman"/>
          <w:sz w:val="24"/>
          <w:szCs w:val="24"/>
        </w:rPr>
        <w:t xml:space="preserve">more men were hospitalised in France </w:t>
      </w:r>
      <w:r w:rsidR="00083244" w:rsidRPr="00D30809">
        <w:rPr>
          <w:rFonts w:cs="Times New Roman"/>
          <w:sz w:val="24"/>
          <w:szCs w:val="24"/>
        </w:rPr>
        <w:t>due to L</w:t>
      </w:r>
      <w:r w:rsidR="00F70223" w:rsidRPr="00D30809">
        <w:rPr>
          <w:rFonts w:cs="Times New Roman"/>
          <w:sz w:val="24"/>
          <w:szCs w:val="24"/>
        </w:rPr>
        <w:t>yme disease</w:t>
      </w:r>
      <w:r w:rsidR="00083244" w:rsidRPr="00D30809">
        <w:rPr>
          <w:rFonts w:cs="Times New Roman"/>
          <w:sz w:val="24"/>
          <w:szCs w:val="24"/>
        </w:rPr>
        <w:t xml:space="preserve"> and more women wer</w:t>
      </w:r>
      <w:r w:rsidR="00770B85" w:rsidRPr="00D30809">
        <w:rPr>
          <w:rFonts w:cs="Times New Roman"/>
          <w:sz w:val="24"/>
          <w:szCs w:val="24"/>
        </w:rPr>
        <w:t>e</w:t>
      </w:r>
      <w:r w:rsidR="00933C6C" w:rsidRPr="00D30809">
        <w:rPr>
          <w:rFonts w:cs="Times New Roman"/>
          <w:sz w:val="24"/>
          <w:szCs w:val="24"/>
        </w:rPr>
        <w:t xml:space="preserve"> diagnosed </w:t>
      </w:r>
      <w:r w:rsidR="00770B85" w:rsidRPr="00D30809">
        <w:rPr>
          <w:rFonts w:cs="Times New Roman"/>
          <w:sz w:val="24"/>
          <w:szCs w:val="24"/>
        </w:rPr>
        <w:t>by general practitioners</w:t>
      </w:r>
      <w:r w:rsidR="001E5F7A">
        <w:rPr>
          <w:rFonts w:cs="Times New Roman"/>
          <w:sz w:val="24"/>
          <w:szCs w:val="24"/>
        </w:rPr>
        <w:t>.</w:t>
      </w:r>
      <w:r w:rsidR="00083244" w:rsidRPr="00D30809">
        <w:rPr>
          <w:rFonts w:cs="Times New Roman"/>
          <w:sz w:val="24"/>
          <w:szCs w:val="24"/>
        </w:rPr>
        <w:fldChar w:fldCharType="begin" w:fldLock="1"/>
      </w:r>
      <w:r w:rsidR="00CF20FF">
        <w:rPr>
          <w:rFonts w:cs="Times New Roman"/>
          <w:sz w:val="24"/>
          <w:szCs w:val="24"/>
        </w:rPr>
        <w:instrText>ADDIN CSL_CITATION {"citationItems":[{"id":"ITEM-1","itemData":{"DOI":"10.2807/1560-7917.ES2014.19.34.20883","ISSN":"15607917","PMID":"25188613","abstract":"Lyme borreliosis (LB) has become a major concern recently, as trends in several epidemiological studies indicate that there has been an increase in this disease in Europe and America over the last decade. This work provides estimates of LB incidence and hospitalisation rates in France. LB data was obtained from the Sentinelles general practitioner surveillance network (2009–2012) and from the Programme de Médicalisation des Systèmes d’Information (PMSI) data processing centre for hospital discharges (2004–09). The yearly LB incidence rate averaged 42 per 100,000 inhabitants (95% confidence interval (CI): 37–48), ranging from 0 to 184 per 100,000 depending on the region. The annual hospitalisation rate due to LB averaged 1.55 per 100,000 inhabitants (95% CI: 1.42–1.70). Both rates peaked during the summer and fall and had a bimodal age distribution (5–10 years and 50–70 years). Healthcare providers should continue to invest attention to prompt recognition and early therapy for LB, whereas public health strategies should keep promoting use of repellent, daily checks for ticks and their prompt removal.","author":[{"dropping-particle":"","family":"Vandenesch","given":"A.","non-dropping-particle":"","parse-names":false,"suffix":""},{"dropping-particle":"","family":"Turbelin","given":"C.","non-dropping-particle":"","parse-names":false,"suffix":""},{"dropping-particle":"","family":"Couturier","given":"E.","non-dropping-particle":"","parse-names":false,"suffix":""},{"dropping-particle":"","family":"Arena","given":"C.","non-dropping-particle":"","parse-names":false,"suffix":""},{"dropping-particle":"","family":"Jaulhac","given":"B.","non-dropping-particle":"","parse-names":false,"suffix":""},{"dropping-particle":"","family":"Ferquel","given":"E.","non-dropping-particle":"","parse-names":false,"suffix":""},{"dropping-particle":"","family":"Choumet","given":"V.","non-dropping-particle":"","parse-names":false,"suffix":""},{"dropping-particle":"","family":"Saugeon","given":"C.","non-dropping-particle":"","parse-names":false,"suffix":""},{"dropping-particle":"","family":"Coffinieres","given":"E.","non-dropping-particle":"","parse-names":false,"suffix":""},{"dropping-particle":"","family":"Blanchon","given":"T.","non-dropping-particle":"","parse-names":false,"suffix":""},{"dropping-particle":"","family":"Vaillant","given":"V.","non-dropping-particle":"","parse-names":false,"suffix":""},{"dropping-particle":"","family":"Hanslik","given":"T.","non-dropping-particle":"","parse-names":false,"suffix":""}],"container-title":"Euro surveillance : bulletin Europ??en sur les maladies transmissibles = European communicable disease bulletin","id":"ITEM-1","issue":"34","issued":{"date-parts":[["2014"]]},"title":"Incidence and hospitalisation rates of Lyme borreliosis, France, 2004 to 2012","type":"article-journal","volume":"19"},"uris":["http://www.mendeley.com/documents/?uuid=369745cd-9a8d-4f41-b835-f48202372a48"]}],"mendeley":{"formattedCitation":"[39]","plainTextFormattedCitation":"[39]","previouslyFormattedCitation":"[39]"},"properties":{"noteIndex":0},"schema":"https://github.com/citation-style-language/schema/raw/master/csl-citation.json"}</w:instrText>
      </w:r>
      <w:r w:rsidR="00083244" w:rsidRPr="00D30809">
        <w:rPr>
          <w:rFonts w:cs="Times New Roman"/>
          <w:sz w:val="24"/>
          <w:szCs w:val="24"/>
        </w:rPr>
        <w:fldChar w:fldCharType="separate"/>
      </w:r>
      <w:r w:rsidR="00CF20FF" w:rsidRPr="00CF20FF">
        <w:rPr>
          <w:rFonts w:cs="Times New Roman"/>
          <w:noProof/>
          <w:sz w:val="24"/>
          <w:szCs w:val="24"/>
        </w:rPr>
        <w:t>[39]</w:t>
      </w:r>
      <w:r w:rsidR="00083244" w:rsidRPr="00D30809">
        <w:rPr>
          <w:rFonts w:cs="Times New Roman"/>
          <w:sz w:val="24"/>
          <w:szCs w:val="24"/>
        </w:rPr>
        <w:fldChar w:fldCharType="end"/>
      </w:r>
      <w:r w:rsidR="00770B85" w:rsidRPr="00D30809">
        <w:rPr>
          <w:rFonts w:cs="Times New Roman"/>
          <w:sz w:val="24"/>
          <w:szCs w:val="24"/>
        </w:rPr>
        <w:t xml:space="preserve"> Historically, in England and Wales</w:t>
      </w:r>
      <w:r w:rsidR="00180002" w:rsidRPr="00D30809">
        <w:rPr>
          <w:rFonts w:cs="Times New Roman"/>
          <w:sz w:val="24"/>
          <w:szCs w:val="24"/>
        </w:rPr>
        <w:t>,</w:t>
      </w:r>
      <w:r w:rsidR="00770B85" w:rsidRPr="00D30809">
        <w:rPr>
          <w:rFonts w:cs="Times New Roman"/>
          <w:sz w:val="24"/>
          <w:szCs w:val="24"/>
        </w:rPr>
        <w:t xml:space="preserve"> </w:t>
      </w:r>
      <w:r w:rsidR="00E81C83" w:rsidRPr="00D30809">
        <w:rPr>
          <w:rFonts w:cs="Times New Roman"/>
          <w:sz w:val="24"/>
          <w:szCs w:val="24"/>
        </w:rPr>
        <w:t>Lyme disease</w:t>
      </w:r>
      <w:r w:rsidR="004B797E" w:rsidRPr="00D30809">
        <w:rPr>
          <w:rFonts w:cs="Times New Roman"/>
          <w:sz w:val="24"/>
          <w:szCs w:val="24"/>
        </w:rPr>
        <w:t xml:space="preserve"> </w:t>
      </w:r>
      <w:r w:rsidR="00770B85" w:rsidRPr="00D30809">
        <w:rPr>
          <w:rFonts w:cs="Times New Roman"/>
          <w:sz w:val="24"/>
          <w:szCs w:val="24"/>
        </w:rPr>
        <w:t xml:space="preserve">incidence </w:t>
      </w:r>
      <w:r w:rsidR="004B797E" w:rsidRPr="00D30809">
        <w:rPr>
          <w:rFonts w:cs="Times New Roman"/>
          <w:sz w:val="24"/>
          <w:szCs w:val="24"/>
        </w:rPr>
        <w:t>in men and women</w:t>
      </w:r>
      <w:r w:rsidR="00770B85" w:rsidRPr="00D30809">
        <w:rPr>
          <w:rFonts w:cs="Times New Roman"/>
          <w:sz w:val="24"/>
          <w:szCs w:val="24"/>
        </w:rPr>
        <w:t xml:space="preserve"> has been similar</w:t>
      </w:r>
      <w:r w:rsidR="001E5F7A">
        <w:rPr>
          <w:rFonts w:cs="Times New Roman"/>
          <w:sz w:val="24"/>
          <w:szCs w:val="24"/>
        </w:rPr>
        <w:t>.</w:t>
      </w:r>
      <w:r w:rsidR="00770B85" w:rsidRPr="00D30809">
        <w:rPr>
          <w:rFonts w:cs="Times New Roman"/>
          <w:sz w:val="24"/>
          <w:szCs w:val="24"/>
        </w:rPr>
        <w:fldChar w:fldCharType="begin" w:fldLock="1"/>
      </w:r>
      <w:r w:rsidR="00CF20FF">
        <w:rPr>
          <w:rFonts w:cs="Times New Roman"/>
          <w:sz w:val="24"/>
          <w:szCs w:val="24"/>
        </w:rPr>
        <w:instrText>ADDIN CSL_CITATION {"citationItems":[{"id":"ITEM-1","itemData":{"DOI":"10.3201/eid0604.000416","ISBN":"1080-6040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diseases","id":"ITEM-1","issue":"4","issued":{"date-parts":[["2000"]]},"note":"NULL","page":"404-7","title":"Lyme disease surveillance in England and Wales, 1986 1998.","type":"article-journal","volume":"6"},"uris":["http://www.mendeley.com/documents/?uuid=6d4ff48a-71df-41fc-be08-c32d8a69cb12"]},{"id":"ITEM-2","itemData":{"author":[{"dropping-particle":"","family":"Cooper","given":"Lilli","non-dropping-particle":"","parse-names":false,"suffix":""},{"dropping-particle":"","family":"Branagan-harris","given":"Michael","non-dropping-particle":"","parse-names":false,"suffix":""},{"dropping-particle":"","family":"Tuson","given":"Richard","non-dropping-particle":"","parse-names":false,"suffix":""},{"dropping-particle":"","family":"Nduka","given":"Charles","non-dropping-particle":"","parse-names":false,"suffix":""}],"id":"ITEM-2","issue":"May","issued":{"date-parts":[["2017"]]},"title":"Lyme disease and Bell ’ s palsy :","type":"article-journal"},"uris":["http://www.mendeley.com/documents/?uuid=bf47929b-a6e2-413e-a446-7bdf56b4ce3d"]}],"mendeley":{"formattedCitation":"[14,15]","plainTextFormattedCitation":"[14,15]","previouslyFormattedCitation":"[14,15]"},"properties":{"noteIndex":0},"schema":"https://github.com/citation-style-language/schema/raw/master/csl-citation.json"}</w:instrText>
      </w:r>
      <w:r w:rsidR="00770B85" w:rsidRPr="00D30809">
        <w:rPr>
          <w:rFonts w:cs="Times New Roman"/>
          <w:sz w:val="24"/>
          <w:szCs w:val="24"/>
        </w:rPr>
        <w:fldChar w:fldCharType="separate"/>
      </w:r>
      <w:r w:rsidR="00CF20FF" w:rsidRPr="00CF20FF">
        <w:rPr>
          <w:rFonts w:cs="Times New Roman"/>
          <w:noProof/>
          <w:sz w:val="24"/>
          <w:szCs w:val="24"/>
        </w:rPr>
        <w:t>[14,15]</w:t>
      </w:r>
      <w:r w:rsidR="00770B85" w:rsidRPr="00D30809">
        <w:rPr>
          <w:rFonts w:cs="Times New Roman"/>
          <w:sz w:val="24"/>
          <w:szCs w:val="24"/>
        </w:rPr>
        <w:fldChar w:fldCharType="end"/>
      </w:r>
      <w:r w:rsidR="00B616DC" w:rsidRPr="00D30809">
        <w:rPr>
          <w:rFonts w:cs="Times New Roman"/>
          <w:sz w:val="24"/>
          <w:szCs w:val="24"/>
        </w:rPr>
        <w:t xml:space="preserve"> </w:t>
      </w:r>
      <w:r w:rsidR="00860212" w:rsidRPr="00D30809">
        <w:rPr>
          <w:rFonts w:cs="Times New Roman"/>
          <w:sz w:val="24"/>
          <w:szCs w:val="24"/>
        </w:rPr>
        <w:t>The</w:t>
      </w:r>
      <w:r w:rsidR="005F7357" w:rsidRPr="00D30809">
        <w:rPr>
          <w:rFonts w:cs="Times New Roman"/>
          <w:sz w:val="24"/>
          <w:szCs w:val="24"/>
        </w:rPr>
        <w:t xml:space="preserve"> male predominance</w:t>
      </w:r>
      <w:r w:rsidR="00807025" w:rsidRPr="00D30809">
        <w:rPr>
          <w:rFonts w:cs="Times New Roman"/>
          <w:sz w:val="24"/>
          <w:szCs w:val="24"/>
        </w:rPr>
        <w:t xml:space="preserve"> </w:t>
      </w:r>
      <w:r w:rsidR="0069282C" w:rsidRPr="00D30809">
        <w:rPr>
          <w:rFonts w:cs="Times New Roman"/>
          <w:sz w:val="24"/>
          <w:szCs w:val="24"/>
        </w:rPr>
        <w:t>in this study</w:t>
      </w:r>
      <w:r w:rsidR="005F7357" w:rsidRPr="00D30809">
        <w:rPr>
          <w:rFonts w:cs="Times New Roman"/>
          <w:sz w:val="24"/>
          <w:szCs w:val="24"/>
        </w:rPr>
        <w:t xml:space="preserve"> </w:t>
      </w:r>
      <w:r w:rsidR="00860212" w:rsidRPr="00D30809">
        <w:rPr>
          <w:rFonts w:cs="Times New Roman"/>
          <w:sz w:val="24"/>
          <w:szCs w:val="24"/>
        </w:rPr>
        <w:t xml:space="preserve">may be </w:t>
      </w:r>
      <w:r w:rsidR="005F7357" w:rsidRPr="00D30809">
        <w:rPr>
          <w:rFonts w:cs="Times New Roman"/>
          <w:sz w:val="24"/>
          <w:szCs w:val="24"/>
        </w:rPr>
        <w:t>due to the difference in health seeking behaviour between genders, with women more likely to seek healthcare at early stages of illness</w:t>
      </w:r>
      <w:r w:rsidR="001E5F7A">
        <w:rPr>
          <w:rFonts w:cs="Times New Roman"/>
          <w:sz w:val="24"/>
          <w:szCs w:val="24"/>
        </w:rPr>
        <w:t>.</w:t>
      </w:r>
      <w:r w:rsidR="005F7357" w:rsidRPr="00D30809">
        <w:rPr>
          <w:rFonts w:cs="Times New Roman"/>
          <w:sz w:val="24"/>
          <w:szCs w:val="24"/>
        </w:rPr>
        <w:fldChar w:fldCharType="begin" w:fldLock="1"/>
      </w:r>
      <w:r w:rsidR="00CF20FF">
        <w:rPr>
          <w:rFonts w:cs="Times New Roman"/>
          <w:sz w:val="24"/>
          <w:szCs w:val="24"/>
        </w:rPr>
        <w:instrText>ADDIN CSL_CITATION {"citationItems":[{"id":"ITEM-1","itemData":{"DOI":"10.1136/bmjopen-2013-003320","ISSN":"2044-6055","PMID":"23959757","abstract":"OBJECTIVE To examine whether gender differences in primary care consultation rates (1) vary by age and deprivation status and (2) diminish when consultation for reproductive reasons or common underlying morbidities are accounted for. DESIGN Cross-sectional study of a cohort of patients registered with general practice. SETTING UK primary care. SUBJECTS Patients (1 869 149 men and 1 916 898 women) registered with 446 eligible practices in 2010. PRIMARY OUTCOME MEASURES Primary care consultation rate. RESULTS This study analyses routinely collected primary care consultation data. The crude consultation rate was 32% lower in men than women. The magnitude of gender difference varied across the life course, and there was no 'excess' female consulting in early and later life. The greatest gender gap in primary care consultations was seen among those aged between 16 and 60 years. Gender differences in consulting were higher in people from more deprived areas than among those from more affluent areas. Accounting for reproductive-related consultations diminished but did not eradicate the gender gap. However, consultation rates in men and women who had comparable underlying morbidities (as assessed by receipt of medication) were similar; men in receipt of antidepressant medication were only 8% less likely to consult than women in receipt of antidepressant medication (relative risk (RR) 0.916, 95% CI 0.913 to 0.918), and men in receipt of medication to treat cardiovascular disease were just 5% less likely to consult (RR=0.950, 95% CI 0.948 to 0.952) than women receiving similar medication. These small gender differences diminished further, particularly for depression (RR=0.950, 95% CI 0.947 to 0.953), after also taking account of reproductive consultations. CONCLUSIONS Overall gender differences in consulting are most marked between the ages of 16 and 60 years; these differences are only partially accounted for by consultations for reproductive reasons. Differences in consultation rates between men and women were largely eradicated when comparing men and women in receipt of medication for similar underlying morbidities.","author":[{"dropping-particle":"","family":"Wang","given":"Yingying","non-dropping-particle":"","parse-names":false,"suffix":""},{"dropping-particle":"","family":"Hunt","given":"Kate","non-dropping-particle":"","parse-names":false,"suffix":""},{"dropping-particle":"","family":"Nazareth","given":"Irwin","non-dropping-particle":"","parse-names":false,"suffix":""},{"dropping-particle":"","family":"Freemantle","given":"Nick","non-dropping-particle":"","parse-names":false,"suffix":""},{"dropping-particle":"","family":"Petersen","given":"Irene","non-dropping-particle":"","parse-names":false,"suffix":""}],"container-title":"BMJ Open","id":"ITEM-1","issue":"8","issued":{"date-parts":[["2013"]]},"page":"e003320","title":"Do men consult less than women? An analysis of routinely collected UK general practice data","type":"article-journal","volume":"3"},"uris":["http://www.mendeley.com/documents/?uuid=0671aad1-89a8-4142-9364-9ba9dac42aa6"]}],"mendeley":{"formattedCitation":"[40]","plainTextFormattedCitation":"[40]","previouslyFormattedCitation":"[40]"},"properties":{"noteIndex":0},"schema":"https://github.com/citation-style-language/schema/raw/master/csl-citation.json"}</w:instrText>
      </w:r>
      <w:r w:rsidR="005F7357" w:rsidRPr="00D30809">
        <w:rPr>
          <w:rFonts w:cs="Times New Roman"/>
          <w:sz w:val="24"/>
          <w:szCs w:val="24"/>
        </w:rPr>
        <w:fldChar w:fldCharType="separate"/>
      </w:r>
      <w:r w:rsidR="00CF20FF" w:rsidRPr="00CF20FF">
        <w:rPr>
          <w:rFonts w:cs="Times New Roman"/>
          <w:noProof/>
          <w:sz w:val="24"/>
          <w:szCs w:val="24"/>
        </w:rPr>
        <w:t>[40]</w:t>
      </w:r>
      <w:r w:rsidR="005F7357" w:rsidRPr="00D30809">
        <w:rPr>
          <w:rFonts w:cs="Times New Roman"/>
          <w:sz w:val="24"/>
          <w:szCs w:val="24"/>
        </w:rPr>
        <w:fldChar w:fldCharType="end"/>
      </w:r>
      <w:r w:rsidR="005F7357" w:rsidRPr="00D30809">
        <w:rPr>
          <w:rFonts w:cs="Times New Roman"/>
          <w:sz w:val="24"/>
          <w:szCs w:val="24"/>
        </w:rPr>
        <w:t xml:space="preserve"> </w:t>
      </w:r>
      <w:r w:rsidR="008C49C3" w:rsidRPr="00D30809">
        <w:rPr>
          <w:rFonts w:cs="Times New Roman"/>
          <w:sz w:val="24"/>
          <w:szCs w:val="24"/>
        </w:rPr>
        <w:t xml:space="preserve">By presenting at later stages of Lyme disease, when pathognomonic signs may have waned, male cases may </w:t>
      </w:r>
      <w:r w:rsidR="00015789" w:rsidRPr="00D30809">
        <w:rPr>
          <w:rFonts w:cs="Times New Roman"/>
          <w:sz w:val="24"/>
          <w:szCs w:val="24"/>
        </w:rPr>
        <w:t>require</w:t>
      </w:r>
      <w:r w:rsidR="008C49C3" w:rsidRPr="00D30809">
        <w:rPr>
          <w:rFonts w:cs="Times New Roman"/>
          <w:sz w:val="24"/>
          <w:szCs w:val="24"/>
        </w:rPr>
        <w:t xml:space="preserve"> laboratory confirmation more frequently</w:t>
      </w:r>
      <w:r w:rsidR="005F7357" w:rsidRPr="00D30809">
        <w:rPr>
          <w:rFonts w:cs="Times New Roman"/>
          <w:sz w:val="24"/>
          <w:szCs w:val="24"/>
        </w:rPr>
        <w:t xml:space="preserve">. </w:t>
      </w:r>
      <w:r w:rsidR="00816A03" w:rsidRPr="00D30809">
        <w:rPr>
          <w:rFonts w:cs="Times New Roman"/>
          <w:sz w:val="24"/>
          <w:szCs w:val="24"/>
        </w:rPr>
        <w:t xml:space="preserve">Further work is needed to establish the causes behind these </w:t>
      </w:r>
      <w:r w:rsidR="00EF145D" w:rsidRPr="00D30809">
        <w:rPr>
          <w:rFonts w:cs="Times New Roman"/>
          <w:sz w:val="24"/>
          <w:szCs w:val="24"/>
        </w:rPr>
        <w:t xml:space="preserve">gender </w:t>
      </w:r>
      <w:r w:rsidR="00816A03" w:rsidRPr="00D30809">
        <w:rPr>
          <w:rFonts w:cs="Times New Roman"/>
          <w:sz w:val="24"/>
          <w:szCs w:val="24"/>
        </w:rPr>
        <w:t xml:space="preserve">differences and whether they are related to environmental or </w:t>
      </w:r>
      <w:r w:rsidR="00277462" w:rsidRPr="00D30809">
        <w:rPr>
          <w:rFonts w:cs="Times New Roman"/>
          <w:sz w:val="24"/>
          <w:szCs w:val="24"/>
        </w:rPr>
        <w:t>behavioral</w:t>
      </w:r>
      <w:r w:rsidR="00816A03" w:rsidRPr="00D30809">
        <w:rPr>
          <w:rFonts w:cs="Times New Roman"/>
          <w:sz w:val="24"/>
          <w:szCs w:val="24"/>
        </w:rPr>
        <w:t xml:space="preserve"> risk factors</w:t>
      </w:r>
      <w:r w:rsidR="008758D2" w:rsidRPr="00D30809">
        <w:rPr>
          <w:rFonts w:cs="Times New Roman"/>
          <w:sz w:val="24"/>
          <w:szCs w:val="24"/>
        </w:rPr>
        <w:t>, such as occupation</w:t>
      </w:r>
      <w:r w:rsidR="00807025" w:rsidRPr="00D30809">
        <w:rPr>
          <w:rFonts w:cs="Times New Roman"/>
          <w:sz w:val="24"/>
          <w:szCs w:val="24"/>
        </w:rPr>
        <w:t>,</w:t>
      </w:r>
      <w:r w:rsidR="004B797E" w:rsidRPr="00D30809">
        <w:rPr>
          <w:rFonts w:cs="Times New Roman"/>
          <w:sz w:val="24"/>
          <w:szCs w:val="24"/>
        </w:rPr>
        <w:t xml:space="preserve"> </w:t>
      </w:r>
      <w:r w:rsidR="00807025" w:rsidRPr="00D30809">
        <w:rPr>
          <w:rFonts w:cs="Times New Roman"/>
          <w:sz w:val="24"/>
          <w:szCs w:val="24"/>
        </w:rPr>
        <w:t xml:space="preserve">leisure activities, </w:t>
      </w:r>
      <w:r w:rsidR="004B797E" w:rsidRPr="00D30809">
        <w:rPr>
          <w:rFonts w:cs="Times New Roman"/>
          <w:sz w:val="24"/>
          <w:szCs w:val="24"/>
        </w:rPr>
        <w:t>or</w:t>
      </w:r>
      <w:r w:rsidR="00ED51D4" w:rsidRPr="00D30809">
        <w:rPr>
          <w:rFonts w:cs="Times New Roman"/>
          <w:sz w:val="24"/>
          <w:szCs w:val="24"/>
        </w:rPr>
        <w:t xml:space="preserve"> differences in </w:t>
      </w:r>
      <w:r w:rsidR="004B797E" w:rsidRPr="00D30809">
        <w:rPr>
          <w:rFonts w:cs="Times New Roman"/>
          <w:sz w:val="24"/>
          <w:szCs w:val="24"/>
        </w:rPr>
        <w:t xml:space="preserve">health seeking </w:t>
      </w:r>
      <w:r w:rsidR="00277462" w:rsidRPr="00D30809">
        <w:rPr>
          <w:rFonts w:cs="Times New Roman"/>
          <w:sz w:val="24"/>
          <w:szCs w:val="24"/>
        </w:rPr>
        <w:t>behavio</w:t>
      </w:r>
      <w:r w:rsidR="00ED51D4" w:rsidRPr="00D30809">
        <w:rPr>
          <w:rFonts w:cs="Times New Roman"/>
          <w:sz w:val="24"/>
          <w:szCs w:val="24"/>
        </w:rPr>
        <w:t>u</w:t>
      </w:r>
      <w:r w:rsidR="00277462" w:rsidRPr="00D30809">
        <w:rPr>
          <w:rFonts w:cs="Times New Roman"/>
          <w:sz w:val="24"/>
          <w:szCs w:val="24"/>
        </w:rPr>
        <w:t>rs</w:t>
      </w:r>
      <w:r w:rsidR="00816A03" w:rsidRPr="00D30809">
        <w:rPr>
          <w:rFonts w:cs="Times New Roman"/>
          <w:sz w:val="24"/>
          <w:szCs w:val="24"/>
        </w:rPr>
        <w:t xml:space="preserve">. </w:t>
      </w:r>
    </w:p>
    <w:p w14:paraId="54587AA8" w14:textId="4BD3C543" w:rsidR="007B3849" w:rsidRPr="00D30809" w:rsidRDefault="00AE3200" w:rsidP="007B3849">
      <w:pPr>
        <w:spacing w:line="480" w:lineRule="auto"/>
        <w:jc w:val="both"/>
        <w:rPr>
          <w:rFonts w:cs="Times New Roman"/>
          <w:sz w:val="24"/>
          <w:szCs w:val="24"/>
        </w:rPr>
      </w:pPr>
      <w:r w:rsidRPr="00D30809">
        <w:rPr>
          <w:rFonts w:cs="Times New Roman"/>
          <w:sz w:val="24"/>
          <w:szCs w:val="24"/>
        </w:rPr>
        <w:t xml:space="preserve">There </w:t>
      </w:r>
      <w:r w:rsidR="00262FB9" w:rsidRPr="00D30809">
        <w:rPr>
          <w:rFonts w:cs="Times New Roman"/>
          <w:sz w:val="24"/>
          <w:szCs w:val="24"/>
        </w:rPr>
        <w:t>was</w:t>
      </w:r>
      <w:r w:rsidRPr="00D30809">
        <w:rPr>
          <w:rFonts w:cs="Times New Roman"/>
          <w:sz w:val="24"/>
          <w:szCs w:val="24"/>
        </w:rPr>
        <w:t xml:space="preserve"> geographical </w:t>
      </w:r>
      <w:r w:rsidR="008379BB" w:rsidRPr="00D30809">
        <w:rPr>
          <w:rFonts w:cs="Times New Roman"/>
          <w:sz w:val="24"/>
          <w:szCs w:val="24"/>
        </w:rPr>
        <w:t>variation in L</w:t>
      </w:r>
      <w:r w:rsidR="00F70223" w:rsidRPr="00D30809">
        <w:rPr>
          <w:rFonts w:cs="Times New Roman"/>
          <w:sz w:val="24"/>
          <w:szCs w:val="24"/>
        </w:rPr>
        <w:t>yme disease</w:t>
      </w:r>
      <w:r w:rsidR="008379BB" w:rsidRPr="00D30809">
        <w:rPr>
          <w:rFonts w:cs="Times New Roman"/>
          <w:sz w:val="24"/>
          <w:szCs w:val="24"/>
        </w:rPr>
        <w:t xml:space="preserve"> incidence</w:t>
      </w:r>
      <w:r w:rsidR="00EC7CCD" w:rsidRPr="00D30809">
        <w:rPr>
          <w:rFonts w:cs="Times New Roman"/>
          <w:sz w:val="24"/>
          <w:szCs w:val="24"/>
        </w:rPr>
        <w:t xml:space="preserve"> across </w:t>
      </w:r>
      <w:r w:rsidR="00877834" w:rsidRPr="00D30809">
        <w:rPr>
          <w:rFonts w:cs="Times New Roman"/>
          <w:sz w:val="24"/>
          <w:szCs w:val="24"/>
        </w:rPr>
        <w:t>patient residen</w:t>
      </w:r>
      <w:r w:rsidR="008D6D9E" w:rsidRPr="00D30809">
        <w:rPr>
          <w:rFonts w:cs="Times New Roman"/>
          <w:sz w:val="24"/>
          <w:szCs w:val="24"/>
        </w:rPr>
        <w:t>ce</w:t>
      </w:r>
      <w:r w:rsidR="00877834" w:rsidRPr="00D30809">
        <w:rPr>
          <w:rFonts w:cs="Times New Roman"/>
          <w:sz w:val="24"/>
          <w:szCs w:val="24"/>
        </w:rPr>
        <w:t xml:space="preserve"> postcode area in </w:t>
      </w:r>
      <w:r w:rsidR="00EC7CCD" w:rsidRPr="00D30809">
        <w:rPr>
          <w:rFonts w:cs="Times New Roman"/>
          <w:sz w:val="24"/>
          <w:szCs w:val="24"/>
        </w:rPr>
        <w:t>England and Wales</w:t>
      </w:r>
      <w:r w:rsidR="00262FB9" w:rsidRPr="00D30809">
        <w:rPr>
          <w:rFonts w:cs="Times New Roman"/>
          <w:sz w:val="24"/>
          <w:szCs w:val="24"/>
        </w:rPr>
        <w:t>, based on 58.2% of laboratory-confirmed cases</w:t>
      </w:r>
      <w:r w:rsidR="008379BB" w:rsidRPr="00D30809">
        <w:rPr>
          <w:rFonts w:cs="Times New Roman"/>
          <w:sz w:val="24"/>
          <w:szCs w:val="24"/>
        </w:rPr>
        <w:t xml:space="preserve">. </w:t>
      </w:r>
      <w:r w:rsidR="00262FB9" w:rsidRPr="00D30809">
        <w:rPr>
          <w:rFonts w:cs="Times New Roman"/>
          <w:sz w:val="24"/>
          <w:szCs w:val="24"/>
        </w:rPr>
        <w:t>The global Moran’s I statistic showed that there was significant positive spatial autocorrelation, and clusters of high incidence were found in s</w:t>
      </w:r>
      <w:r w:rsidR="00EA67A2" w:rsidRPr="00D30809">
        <w:rPr>
          <w:rFonts w:cs="Times New Roman"/>
          <w:sz w:val="24"/>
          <w:szCs w:val="24"/>
        </w:rPr>
        <w:t>outhern</w:t>
      </w:r>
      <w:r w:rsidR="00262FB9" w:rsidRPr="00D30809">
        <w:rPr>
          <w:rFonts w:cs="Times New Roman"/>
          <w:sz w:val="24"/>
          <w:szCs w:val="24"/>
        </w:rPr>
        <w:t xml:space="preserve"> England. </w:t>
      </w:r>
      <w:r w:rsidR="008379BB" w:rsidRPr="00D30809">
        <w:rPr>
          <w:rFonts w:cs="Times New Roman"/>
          <w:sz w:val="24"/>
          <w:szCs w:val="24"/>
        </w:rPr>
        <w:t xml:space="preserve">This area </w:t>
      </w:r>
      <w:r w:rsidR="008B36D0" w:rsidRPr="00D30809">
        <w:rPr>
          <w:rFonts w:cs="Times New Roman"/>
          <w:sz w:val="24"/>
          <w:szCs w:val="24"/>
        </w:rPr>
        <w:t>includes</w:t>
      </w:r>
      <w:r w:rsidR="008379BB" w:rsidRPr="00D30809">
        <w:rPr>
          <w:rFonts w:cs="Times New Roman"/>
          <w:sz w:val="24"/>
          <w:szCs w:val="24"/>
        </w:rPr>
        <w:t xml:space="preserve"> the New Forest National Park, the South Downs National Park, Salisbury Plain, Cranborne Chase Area of Outstanding </w:t>
      </w:r>
      <w:r w:rsidR="008379BB" w:rsidRPr="00D30809">
        <w:rPr>
          <w:rFonts w:cs="Times New Roman"/>
          <w:sz w:val="24"/>
          <w:szCs w:val="24"/>
        </w:rPr>
        <w:lastRenderedPageBreak/>
        <w:t>Natural Beauty (AONB), Do</w:t>
      </w:r>
      <w:r w:rsidR="00DC748A" w:rsidRPr="00D30809">
        <w:rPr>
          <w:rFonts w:cs="Times New Roman"/>
          <w:sz w:val="24"/>
          <w:szCs w:val="24"/>
        </w:rPr>
        <w:t>rset</w:t>
      </w:r>
      <w:r w:rsidR="008379BB" w:rsidRPr="00D30809">
        <w:rPr>
          <w:rFonts w:cs="Times New Roman"/>
          <w:sz w:val="24"/>
          <w:szCs w:val="24"/>
        </w:rPr>
        <w:t xml:space="preserve"> AONB and Purbeck Heritage Coast. These </w:t>
      </w:r>
      <w:r w:rsidR="0069282C" w:rsidRPr="00D30809">
        <w:rPr>
          <w:rFonts w:cs="Times New Roman"/>
          <w:sz w:val="24"/>
          <w:szCs w:val="24"/>
        </w:rPr>
        <w:t xml:space="preserve">are all </w:t>
      </w:r>
      <w:r w:rsidR="00774096" w:rsidRPr="00D30809">
        <w:rPr>
          <w:rFonts w:cs="Times New Roman"/>
          <w:sz w:val="24"/>
          <w:szCs w:val="24"/>
        </w:rPr>
        <w:t xml:space="preserve">popular destinations for outdoor activities and </w:t>
      </w:r>
      <w:r w:rsidR="00D947E9" w:rsidRPr="00D30809">
        <w:rPr>
          <w:rFonts w:cs="Times New Roman"/>
          <w:sz w:val="24"/>
          <w:szCs w:val="24"/>
        </w:rPr>
        <w:t>are</w:t>
      </w:r>
      <w:r w:rsidR="0088241A" w:rsidRPr="00D30809">
        <w:rPr>
          <w:rFonts w:cs="Times New Roman"/>
          <w:sz w:val="24"/>
          <w:szCs w:val="24"/>
        </w:rPr>
        <w:t xml:space="preserve"> in southern England</w:t>
      </w:r>
      <w:r w:rsidR="00774096" w:rsidRPr="00D30809">
        <w:rPr>
          <w:rFonts w:cs="Times New Roman"/>
          <w:sz w:val="24"/>
          <w:szCs w:val="24"/>
        </w:rPr>
        <w:t xml:space="preserve"> where </w:t>
      </w:r>
      <w:r w:rsidR="00ED2FB5" w:rsidRPr="00D30809">
        <w:rPr>
          <w:rFonts w:cs="Times New Roman"/>
          <w:sz w:val="24"/>
          <w:szCs w:val="24"/>
        </w:rPr>
        <w:t xml:space="preserve">the Lyme disease vector </w:t>
      </w:r>
      <w:r w:rsidR="00ED2FB5" w:rsidRPr="00D30809">
        <w:rPr>
          <w:rFonts w:cs="Times New Roman"/>
          <w:i/>
          <w:sz w:val="24"/>
          <w:szCs w:val="24"/>
        </w:rPr>
        <w:t>I.</w:t>
      </w:r>
      <w:r w:rsidR="0069282C" w:rsidRPr="00D30809">
        <w:rPr>
          <w:rFonts w:cs="Times New Roman"/>
          <w:i/>
          <w:sz w:val="24"/>
          <w:szCs w:val="24"/>
        </w:rPr>
        <w:t xml:space="preserve"> </w:t>
      </w:r>
      <w:proofErr w:type="spellStart"/>
      <w:r w:rsidR="00ED2FB5" w:rsidRPr="00D30809">
        <w:rPr>
          <w:rFonts w:cs="Times New Roman"/>
          <w:i/>
          <w:sz w:val="24"/>
          <w:szCs w:val="24"/>
        </w:rPr>
        <w:t>ricinus</w:t>
      </w:r>
      <w:proofErr w:type="spellEnd"/>
      <w:r w:rsidR="008379BB" w:rsidRPr="00D30809">
        <w:rPr>
          <w:rFonts w:cs="Times New Roman"/>
          <w:sz w:val="24"/>
          <w:szCs w:val="24"/>
        </w:rPr>
        <w:t xml:space="preserve"> </w:t>
      </w:r>
      <w:r w:rsidR="00774096" w:rsidRPr="00D30809">
        <w:rPr>
          <w:rFonts w:cs="Times New Roman"/>
          <w:sz w:val="24"/>
          <w:szCs w:val="24"/>
        </w:rPr>
        <w:t>is most prevalent</w:t>
      </w:r>
      <w:r w:rsidR="001E5F7A">
        <w:rPr>
          <w:rFonts w:cs="Times New Roman"/>
          <w:sz w:val="24"/>
          <w:szCs w:val="24"/>
        </w:rPr>
        <w:t>.</w:t>
      </w:r>
      <w:r w:rsidR="009F68E2" w:rsidRPr="00D30809">
        <w:rPr>
          <w:rFonts w:cs="Times New Roman"/>
          <w:sz w:val="24"/>
          <w:szCs w:val="24"/>
        </w:rPr>
        <w:fldChar w:fldCharType="begin" w:fldLock="1"/>
      </w:r>
      <w:r w:rsidR="00CF20FF">
        <w:rPr>
          <w:rFonts w:cs="Times New Roman"/>
          <w:sz w:val="24"/>
          <w:szCs w:val="24"/>
        </w:rPr>
        <w:instrText>ADDIN CSL_CITATION {"citationItems":[{"id":"ITEM-1","itemData":{"DOI":"10.1016/S1473-3099(15)70091-5","ISBN":"1612-9202(print)|1612-9210(electronic)","ISSN":"14744457","PMID":"25808458","abstract":"During the early part of the 21st century, an unprecedented change in the status of vector-borne disease in Europe has occurred. Invasive mosquitoes have become widely established across Europe, with subsequent transmission and outbreaks of dengue and chikungunya virus. Malaria has re-emerged in Greece, and West Nile virus has emerged throughout parts of eastern Europe. Tick-borne diseases, such as Lyme disease, continue to increase, or, in the case of tick-borne encephalitis and Crimean-Congo haemorrhagic fever viruses, have changed their geographical distribution. From a veterinary perspective, the emergence of Bluetongue and Schmallenberg viruses show that northern Europe is equally susceptible to transmission of vector-borne disease. These changes are in part due to increased globalisation, with intercontinental air travel and global shipping transport creating new opportunities for invasive vectors and pathogens. However, changes in vector distributions are being driven by climatic changes and changes in land use, infrastructure, and the environment. In this Review, we summarise the risks posed by vector-borne diseases in the present and the future from a UK perspective, and assess the likely effects of climate change and, where appropriate, climate-change adaptation strategies on vector-borne disease risk in the UK. Lessons from the outbreaks of West Nile virus in North America and chikungunya in the Caribbean emphasise the need to assess future vector-borne disease risks and prepare contingencies for future outbreaks. Ensuring that adaptation strategies for climate change do not inadvertently exacerbate risks should be a primary focus for decision makers.","author":[{"dropping-particle":"","family":"Medlock","given":"Jolyon M.","non-dropping-particle":"","parse-names":false,"suffix":""},{"dropping-particle":"","family":"Leach","given":"Steve A.","non-dropping-particle":"","parse-names":false,"suffix":""}],"container-title":"The Lancet Infectious Diseases","id":"ITEM-1","issue":"6","issued":{"date-parts":[["2015"]]},"page":"721-730","publisher":"Elsevier Ltd","title":"Effect of climate change on vector-borne disease risk in the UK","type":"article-journal","volume":"15"},"uris":["http://www.mendeley.com/documents/?uuid=57392a4e-e6a2-4f21-8251-a9ad867081c3"]},{"id":"ITEM-2","itemData":{"DOI":"10.1186/s13071-016-1673-4","ISBN":"1307101616734","ISSN":"1756-3305","abstract":"Recent changes in the distribution of tick vectors and the incidence of tick-borne disease, driven variously by factors such as climate change, habitat modification, increasing host abundance and the increased movement of people and animals, highlight the importance of ongoing, active surveillance. This paper documents the results of a large-scale survey of tick abundance on dogs presented to veterinary practices in the UK, using a participatory approach that allows relatively cost- and time-effective extensive data collection. Over a period of 16 weeks (April–July 2015), 1094 veterinary practices were recruited to monitor tick attachment to dogs and provided with a tick collection and submission protocol. Recruitment was encouraged through a national publicity and communication initiative. Participating practices were asked to select five dogs at random each week and undertake a thorough, standardized examination of each dog for ticks. The clinical history and any ticks were then sent to the investigators for identification. A total of 12,000 and 96 dogs were examined and 6555 tick samples from infested dogs were received. Ixodes ricinus (Linnaeus) was identified on 5265 dogs (89 %), Ixodes hexagonus Leach on 577 (9.8 %) and Ixodes canisuga Johnston on 46 (0.8 %). Ten dogs had Dermacentor reticulatus (Fabricius), one had Dermacentor variabilis (Say), three had Haemaphysalis punctata Canesteini &amp; Fanzago and 13 had Rhipicephalus sanguineus Latreille. 640 ticks were too damaged for identification. All the R. sanguineus and the single D. variabilis were on dogs with a recent history of travel outside the UK. The overall prevalence of tick attachment was 30 % (range 28–32 %). The relatively high prevalence recorded is likely to have been inflated by the method of participant recruitment. The data presented provide a comprehensive spatial understanding of tick distribution and species abundance in the UK against which future changes can be compared. Relative prevalence maps show the highest rates in Scotland and south west England providing a valuable guide to tick-bite risk in the UK.","author":[{"dropping-particle":"","family":"Abdullah","given":"Swaid","non-dropping-particle":"","parse-names":false,"suffix":""},{"dropping-particle":"","family":"Helps","given":"Chris","non-dropping-particle":"","parse-names":false,"suffix":""},{"dropping-particle":"","family":"Tasker","given":"Severine","non-dropping-particle":"","parse-names":false,"suffix":""},{"dropping-particle":"","family":"Newbury","given":"Hannah","non-dropping-particle":"","parse-names":false,"suffix":""},{"dropping-particle":"","family":"Wall","given":"Richard","non-dropping-particle":"","parse-names":false,"suffix":""}],"container-title":"Parasites &amp; Vectors","id":"ITEM-2","issue":"1","issued":{"date-parts":[["2016"]]},"page":"391","publisher":"Parasites &amp; Vectors","title":"Ticks infesting domestic dogs in the UK: a large-scale surveillance programme","type":"article-journal","volume":"9"},"uris":["http://www.mendeley.com/documents/?uuid=73d6443a-e2b4-46eb-9510-1abd1807f9c4"]},{"id":"ITEM-3","itemData":{"DOI":"10.1016/J.TTBDIS.2018.01.011","ISSN":"1877-959X","PMID":"29426591","abstract":"Public Health England’s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 = 1954; 46.8%) and members of the public and amateur entomologists (n = 1600; 38.3%), as well as from academic institutions (n = 249; 6.0%), wildlife groups (n = 239; 5.7%) and health professionals (n = 131; 3.1%). The most commonly reported hosts of endemic ticks were dogs (n = 1593; 39.1% of all records), humans (n = 835; 20.5%) and cats (n = 569; 14%). New host associations were recorded for a number of tick species. Ixodes ricinus was the most frequently recorded endemic tick species (n = 2413; 59.2% of all records), followed by I. hexagonus (n = 1355; 33.2%), I. canisuga (n = 132; 3.2%) and I. frontalis (n = 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species.","author":[{"dropping-particle":"","family":"Cull","given":"Benjamin","non-dropping-particle":"","parse-names":false,"suffix":""},{"dropping-particle":"","family":"Pietzsch","given":"Maaike E.","non-dropping-particle":"","parse-names":false,"suffix":""},{"dropping-particle":"","family":"Hansford","given":"Kayleigh M.","non-dropping-particle":"","parse-names":false,"suffix":""},{"dropping-particle":"","family":"Gillingham","given":"Emma L.","non-dropping-particle":"","parse-names":false,"suffix":""},{"dropping-particle":"","family":"Medlock","given":"Jolyon M.","non-dropping-particle":"","parse-names":false,"suffix":""}],"container-title":"Ticks and Tick-borne Diseases","id":"ITEM-3","issue":"3","issued":{"date-parts":[["2018"]]},"page":"605-614","publisher":"Elsevier","title":"Surveillance of British ticks: An overview of species records, host associations, and new records of Ixodes ricinus distribution","type":"article-journal","volume":"9"},"uris":["http://www.mendeley.com/documents/?uuid=323229de-3eb9-4083-b3ef-ffde3f48c397"]}],"mendeley":{"formattedCitation":"[1,5,41]","plainTextFormattedCitation":"[1,5,41]","previouslyFormattedCitation":"[1,5,41]"},"properties":{"noteIndex":0},"schema":"https://github.com/citation-style-language/schema/raw/master/csl-citation.json"}</w:instrText>
      </w:r>
      <w:r w:rsidR="009F68E2" w:rsidRPr="00D30809">
        <w:rPr>
          <w:rFonts w:cs="Times New Roman"/>
          <w:sz w:val="24"/>
          <w:szCs w:val="24"/>
        </w:rPr>
        <w:fldChar w:fldCharType="separate"/>
      </w:r>
      <w:r w:rsidR="00CF20FF" w:rsidRPr="00CF20FF">
        <w:rPr>
          <w:rFonts w:cs="Times New Roman"/>
          <w:noProof/>
          <w:sz w:val="24"/>
          <w:szCs w:val="24"/>
        </w:rPr>
        <w:t>[1,5,41]</w:t>
      </w:r>
      <w:r w:rsidR="009F68E2" w:rsidRPr="00D30809">
        <w:rPr>
          <w:rFonts w:cs="Times New Roman"/>
          <w:sz w:val="24"/>
          <w:szCs w:val="24"/>
        </w:rPr>
        <w:fldChar w:fldCharType="end"/>
      </w:r>
      <w:r w:rsidR="00AD303C" w:rsidRPr="00D30809">
        <w:rPr>
          <w:rFonts w:cs="Times New Roman"/>
          <w:sz w:val="24"/>
          <w:szCs w:val="24"/>
        </w:rPr>
        <w:t xml:space="preserve"> The </w:t>
      </w:r>
      <w:r w:rsidR="00262FB9" w:rsidRPr="00D30809">
        <w:rPr>
          <w:rFonts w:cs="Times New Roman"/>
          <w:sz w:val="24"/>
          <w:szCs w:val="24"/>
        </w:rPr>
        <w:t>exposure risk from</w:t>
      </w:r>
      <w:r w:rsidR="00AD303C" w:rsidRPr="00D30809">
        <w:rPr>
          <w:rFonts w:cs="Times New Roman"/>
          <w:sz w:val="24"/>
          <w:szCs w:val="24"/>
        </w:rPr>
        <w:t xml:space="preserve"> ticks is likely to be higher in these areas than other parts of the country. </w:t>
      </w:r>
      <w:r w:rsidR="008379BB" w:rsidRPr="00D30809">
        <w:rPr>
          <w:rFonts w:cs="Times New Roman"/>
          <w:sz w:val="24"/>
          <w:szCs w:val="24"/>
        </w:rPr>
        <w:t>It is interesting</w:t>
      </w:r>
      <w:r w:rsidR="008B36D0" w:rsidRPr="00D30809">
        <w:rPr>
          <w:rFonts w:cs="Times New Roman"/>
          <w:sz w:val="24"/>
          <w:szCs w:val="24"/>
        </w:rPr>
        <w:t xml:space="preserve"> </w:t>
      </w:r>
      <w:r w:rsidR="00D81919" w:rsidRPr="00D30809">
        <w:rPr>
          <w:rFonts w:cs="Times New Roman"/>
          <w:sz w:val="24"/>
          <w:szCs w:val="24"/>
        </w:rPr>
        <w:t>that</w:t>
      </w:r>
      <w:r w:rsidR="008379BB" w:rsidRPr="00D30809">
        <w:rPr>
          <w:rFonts w:cs="Times New Roman"/>
          <w:sz w:val="24"/>
          <w:szCs w:val="24"/>
        </w:rPr>
        <w:t xml:space="preserve"> previously observed </w:t>
      </w:r>
      <w:r w:rsidR="0069282C" w:rsidRPr="00D30809">
        <w:rPr>
          <w:rFonts w:cs="Times New Roman"/>
          <w:sz w:val="24"/>
          <w:szCs w:val="24"/>
        </w:rPr>
        <w:t xml:space="preserve">Lyme </w:t>
      </w:r>
      <w:r w:rsidR="008B36D0" w:rsidRPr="00D30809">
        <w:rPr>
          <w:rFonts w:cs="Times New Roman"/>
          <w:sz w:val="24"/>
          <w:szCs w:val="24"/>
        </w:rPr>
        <w:t xml:space="preserve">disease </w:t>
      </w:r>
      <w:r w:rsidR="008379BB" w:rsidRPr="00D30809">
        <w:rPr>
          <w:rFonts w:cs="Times New Roman"/>
          <w:sz w:val="24"/>
          <w:szCs w:val="24"/>
        </w:rPr>
        <w:t>hotspots</w:t>
      </w:r>
      <w:r w:rsidR="00E9425A" w:rsidRPr="00D30809">
        <w:rPr>
          <w:rFonts w:cs="Times New Roman"/>
          <w:sz w:val="24"/>
          <w:szCs w:val="24"/>
        </w:rPr>
        <w:t>, such as Thetford Forest</w:t>
      </w:r>
      <w:r w:rsidR="001E5F7A">
        <w:rPr>
          <w:rFonts w:cs="Times New Roman"/>
          <w:sz w:val="24"/>
          <w:szCs w:val="24"/>
        </w:rPr>
        <w:t>,</w:t>
      </w:r>
      <w:r w:rsidR="00DC748A" w:rsidRPr="00D30809">
        <w:rPr>
          <w:rFonts w:cs="Times New Roman"/>
          <w:sz w:val="24"/>
          <w:szCs w:val="24"/>
        </w:rPr>
        <w:fldChar w:fldCharType="begin" w:fldLock="1"/>
      </w:r>
      <w:r w:rsidR="00CF20FF">
        <w:rPr>
          <w:rFonts w:cs="Times New Roman"/>
          <w:sz w:val="24"/>
          <w:szCs w:val="24"/>
        </w:rPr>
        <w:instrText>ADDIN CSL_CITATION {"citationItems":[{"id":"ITEM-1","itemData":{"DOI":"10.3201/eid0604.000416","ISBN":"1080-6040 (Print)","ISSN":"1080-6040","PMID":"10905978","abstract":"Improved surveillance indicates that Lyme borreliosis, an emerging zoonosis in the United Kingdom, has increased from 0.06/100,000 during 1986-1992 to 0.32/100,000 since 1996. Case reports peaked in the third quarter of each year. Several high-incidence localities were identified. Erythema migrans was reported in 41% of patients; arthritis in 4%; musculoskeletal symptoms in 18%; and neuroborreliosis in 15%.","author":[{"dropping-particle":"","family":"Smith","given":"Robert","non-dropping-particle":"","parse-names":false,"suffix":""},{"dropping-particle":"","family":"O'Connell","given":"S","non-dropping-particle":"","parse-names":false,"suffix":""},{"dropping-particle":"","family":"Palmer","given":"Stephen","non-dropping-particle":"","parse-names":false,"suffix":""}],"container-title":"Emerging infectious diseases","id":"ITEM-1","issue":"4","issued":{"date-parts":[["2000"]]},"note":"NULL","page":"404-7","title":"Lyme disease surveillance in England and Wales, 1986 1998.","type":"article-journal","volume":"6"},"uris":["http://www.mendeley.com/documents/?uuid=6d4ff48a-71df-41fc-be08-c32d8a69cb12"]}],"mendeley":{"formattedCitation":"[14]","plainTextFormattedCitation":"[14]","previouslyFormattedCitation":"[14]"},"properties":{"noteIndex":0},"schema":"https://github.com/citation-style-language/schema/raw/master/csl-citation.json"}</w:instrText>
      </w:r>
      <w:r w:rsidR="00DC748A" w:rsidRPr="00D30809">
        <w:rPr>
          <w:rFonts w:cs="Times New Roman"/>
          <w:sz w:val="24"/>
          <w:szCs w:val="24"/>
        </w:rPr>
        <w:fldChar w:fldCharType="separate"/>
      </w:r>
      <w:r w:rsidR="00CF20FF" w:rsidRPr="00CF20FF">
        <w:rPr>
          <w:rFonts w:cs="Times New Roman"/>
          <w:noProof/>
          <w:sz w:val="24"/>
          <w:szCs w:val="24"/>
        </w:rPr>
        <w:t>[14]</w:t>
      </w:r>
      <w:r w:rsidR="00DC748A" w:rsidRPr="00D30809">
        <w:rPr>
          <w:rFonts w:cs="Times New Roman"/>
          <w:sz w:val="24"/>
          <w:szCs w:val="24"/>
        </w:rPr>
        <w:fldChar w:fldCharType="end"/>
      </w:r>
      <w:r w:rsidR="008379BB" w:rsidRPr="00D30809">
        <w:rPr>
          <w:rFonts w:cs="Times New Roman"/>
          <w:sz w:val="24"/>
          <w:szCs w:val="24"/>
        </w:rPr>
        <w:t xml:space="preserve"> </w:t>
      </w:r>
      <w:r w:rsidR="00900D1A" w:rsidRPr="00D30809">
        <w:rPr>
          <w:rFonts w:cs="Times New Roman"/>
          <w:sz w:val="24"/>
          <w:szCs w:val="24"/>
        </w:rPr>
        <w:t>were not evident</w:t>
      </w:r>
      <w:r w:rsidR="008379BB" w:rsidRPr="00D30809">
        <w:rPr>
          <w:rFonts w:cs="Times New Roman"/>
          <w:sz w:val="24"/>
          <w:szCs w:val="24"/>
        </w:rPr>
        <w:t xml:space="preserve"> </w:t>
      </w:r>
      <w:r w:rsidR="0069282C" w:rsidRPr="00D30809">
        <w:rPr>
          <w:rFonts w:cs="Times New Roman"/>
          <w:sz w:val="24"/>
          <w:szCs w:val="24"/>
        </w:rPr>
        <w:t>in the current study</w:t>
      </w:r>
      <w:r w:rsidR="00F4624F" w:rsidRPr="00D30809">
        <w:rPr>
          <w:rFonts w:cs="Times New Roman"/>
          <w:sz w:val="24"/>
          <w:szCs w:val="24"/>
        </w:rPr>
        <w:t>.</w:t>
      </w:r>
      <w:r w:rsidR="008379BB" w:rsidRPr="00D30809">
        <w:rPr>
          <w:rFonts w:cs="Times New Roman"/>
          <w:sz w:val="24"/>
          <w:szCs w:val="24"/>
        </w:rPr>
        <w:t xml:space="preserve"> </w:t>
      </w:r>
      <w:r w:rsidR="00AD303C" w:rsidRPr="00D30809">
        <w:rPr>
          <w:rFonts w:cs="Times New Roman"/>
          <w:sz w:val="24"/>
          <w:szCs w:val="24"/>
        </w:rPr>
        <w:t>This may be due to changing tick population dynamics</w:t>
      </w:r>
      <w:r w:rsidR="00ED2FB5" w:rsidRPr="00D30809">
        <w:rPr>
          <w:rFonts w:cs="Times New Roman"/>
          <w:sz w:val="24"/>
          <w:szCs w:val="24"/>
        </w:rPr>
        <w:t xml:space="preserve"> and/or the prevalence of </w:t>
      </w:r>
      <w:r w:rsidR="008B36D0" w:rsidRPr="00D30809">
        <w:rPr>
          <w:rFonts w:cs="Times New Roman"/>
          <w:i/>
          <w:sz w:val="24"/>
          <w:szCs w:val="24"/>
        </w:rPr>
        <w:t>B</w:t>
      </w:r>
      <w:r w:rsidR="00DB56A7" w:rsidRPr="00D30809">
        <w:rPr>
          <w:rFonts w:cs="Times New Roman"/>
          <w:i/>
          <w:sz w:val="24"/>
          <w:szCs w:val="24"/>
        </w:rPr>
        <w:t>.</w:t>
      </w:r>
      <w:r w:rsidR="00015789" w:rsidRPr="00D30809">
        <w:rPr>
          <w:rFonts w:cs="Times New Roman"/>
          <w:i/>
          <w:sz w:val="24"/>
          <w:szCs w:val="24"/>
        </w:rPr>
        <w:t xml:space="preserve"> </w:t>
      </w:r>
      <w:r w:rsidR="0041151B" w:rsidRPr="00D30809">
        <w:rPr>
          <w:rFonts w:cs="Times New Roman"/>
          <w:i/>
          <w:sz w:val="24"/>
          <w:szCs w:val="24"/>
        </w:rPr>
        <w:t xml:space="preserve">burgdorferi </w:t>
      </w:r>
      <w:proofErr w:type="spellStart"/>
      <w:r w:rsidR="0041151B" w:rsidRPr="00D30809">
        <w:rPr>
          <w:rFonts w:cs="Times New Roman"/>
          <w:i/>
          <w:sz w:val="24"/>
          <w:szCs w:val="24"/>
        </w:rPr>
        <w:t>s</w:t>
      </w:r>
      <w:r w:rsidR="00DB56A7" w:rsidRPr="00D30809">
        <w:rPr>
          <w:rFonts w:cs="Times New Roman"/>
          <w:i/>
          <w:sz w:val="24"/>
          <w:szCs w:val="24"/>
        </w:rPr>
        <w:t>.l.</w:t>
      </w:r>
      <w:proofErr w:type="spellEnd"/>
      <w:r w:rsidR="0041151B" w:rsidRPr="00D30809">
        <w:rPr>
          <w:rFonts w:cs="Times New Roman"/>
          <w:i/>
          <w:sz w:val="24"/>
          <w:szCs w:val="24"/>
        </w:rPr>
        <w:t xml:space="preserve"> </w:t>
      </w:r>
      <w:r w:rsidR="00ED2FB5" w:rsidRPr="00D30809">
        <w:rPr>
          <w:rFonts w:cs="Times New Roman"/>
          <w:sz w:val="24"/>
          <w:szCs w:val="24"/>
        </w:rPr>
        <w:t>infection in host-seeking vectors</w:t>
      </w:r>
      <w:r w:rsidR="00AD303C" w:rsidRPr="00D30809">
        <w:rPr>
          <w:rFonts w:cs="Times New Roman"/>
          <w:sz w:val="24"/>
          <w:szCs w:val="24"/>
        </w:rPr>
        <w:t xml:space="preserve">, changing human </w:t>
      </w:r>
      <w:r w:rsidR="00277462" w:rsidRPr="00D30809">
        <w:rPr>
          <w:rFonts w:cs="Times New Roman"/>
          <w:sz w:val="24"/>
          <w:szCs w:val="24"/>
        </w:rPr>
        <w:t>behavio</w:t>
      </w:r>
      <w:r w:rsidR="00015789" w:rsidRPr="00D30809">
        <w:rPr>
          <w:rFonts w:cs="Times New Roman"/>
          <w:sz w:val="24"/>
          <w:szCs w:val="24"/>
        </w:rPr>
        <w:t>u</w:t>
      </w:r>
      <w:r w:rsidR="00277462" w:rsidRPr="00D30809">
        <w:rPr>
          <w:rFonts w:cs="Times New Roman"/>
          <w:sz w:val="24"/>
          <w:szCs w:val="24"/>
        </w:rPr>
        <w:t>r</w:t>
      </w:r>
      <w:r w:rsidR="00AD303C" w:rsidRPr="00D30809">
        <w:rPr>
          <w:rFonts w:cs="Times New Roman"/>
          <w:sz w:val="24"/>
          <w:szCs w:val="24"/>
        </w:rPr>
        <w:t>, or the larger number of patients within this study</w:t>
      </w:r>
      <w:r w:rsidR="00774096" w:rsidRPr="00D30809">
        <w:rPr>
          <w:rFonts w:cs="Times New Roman"/>
          <w:sz w:val="24"/>
          <w:szCs w:val="24"/>
        </w:rPr>
        <w:t xml:space="preserve"> population</w:t>
      </w:r>
      <w:r w:rsidR="00AD303C" w:rsidRPr="00D30809">
        <w:rPr>
          <w:rFonts w:cs="Times New Roman"/>
          <w:sz w:val="24"/>
          <w:szCs w:val="24"/>
        </w:rPr>
        <w:t xml:space="preserve">. </w:t>
      </w:r>
      <w:r w:rsidR="00FA2383" w:rsidRPr="00D30809">
        <w:rPr>
          <w:rFonts w:cs="Times New Roman"/>
          <w:sz w:val="24"/>
          <w:szCs w:val="24"/>
        </w:rPr>
        <w:t>It is also possible</w:t>
      </w:r>
      <w:r w:rsidR="0069282C" w:rsidRPr="00D30809">
        <w:rPr>
          <w:rFonts w:cs="Times New Roman"/>
          <w:sz w:val="24"/>
          <w:szCs w:val="24"/>
        </w:rPr>
        <w:t xml:space="preserve"> </w:t>
      </w:r>
      <w:r w:rsidR="00FA2383" w:rsidRPr="00D30809">
        <w:rPr>
          <w:rFonts w:cs="Times New Roman"/>
          <w:sz w:val="24"/>
          <w:szCs w:val="24"/>
        </w:rPr>
        <w:t>that awareness of Lyme disease is high</w:t>
      </w:r>
      <w:r w:rsidR="004B0FC6" w:rsidRPr="00D30809">
        <w:rPr>
          <w:rFonts w:cs="Times New Roman"/>
          <w:sz w:val="24"/>
          <w:szCs w:val="24"/>
        </w:rPr>
        <w:t>er</w:t>
      </w:r>
      <w:r w:rsidR="00FA2383" w:rsidRPr="00D30809">
        <w:rPr>
          <w:rFonts w:cs="Times New Roman"/>
          <w:sz w:val="24"/>
          <w:szCs w:val="24"/>
        </w:rPr>
        <w:t xml:space="preserve"> in these areas, and </w:t>
      </w:r>
      <w:r w:rsidR="0069282C" w:rsidRPr="00D30809">
        <w:rPr>
          <w:rFonts w:cs="Times New Roman"/>
          <w:sz w:val="24"/>
          <w:szCs w:val="24"/>
        </w:rPr>
        <w:t xml:space="preserve">cases </w:t>
      </w:r>
      <w:r w:rsidR="00FA2383" w:rsidRPr="00D30809">
        <w:rPr>
          <w:rFonts w:cs="Times New Roman"/>
          <w:sz w:val="24"/>
          <w:szCs w:val="24"/>
        </w:rPr>
        <w:t xml:space="preserve">are successfully </w:t>
      </w:r>
      <w:r w:rsidR="0069282C" w:rsidRPr="00D30809">
        <w:rPr>
          <w:rFonts w:cs="Times New Roman"/>
          <w:sz w:val="24"/>
          <w:szCs w:val="24"/>
        </w:rPr>
        <w:t xml:space="preserve">identified and </w:t>
      </w:r>
      <w:r w:rsidR="00FA2383" w:rsidRPr="00D30809">
        <w:rPr>
          <w:rFonts w:cs="Times New Roman"/>
          <w:sz w:val="24"/>
          <w:szCs w:val="24"/>
        </w:rPr>
        <w:t xml:space="preserve">managed in primary care </w:t>
      </w:r>
      <w:r w:rsidR="004B0FC6" w:rsidRPr="00D30809">
        <w:rPr>
          <w:rFonts w:cs="Times New Roman"/>
          <w:sz w:val="24"/>
          <w:szCs w:val="24"/>
        </w:rPr>
        <w:t>without</w:t>
      </w:r>
      <w:r w:rsidR="00FA2383" w:rsidRPr="00D30809">
        <w:rPr>
          <w:rFonts w:cs="Times New Roman"/>
          <w:sz w:val="24"/>
          <w:szCs w:val="24"/>
        </w:rPr>
        <w:t xml:space="preserve"> the need for serological diagnosis. </w:t>
      </w:r>
      <w:r w:rsidR="007B0C07" w:rsidRPr="00D30809">
        <w:rPr>
          <w:rFonts w:cs="Times New Roman"/>
          <w:sz w:val="24"/>
          <w:szCs w:val="24"/>
        </w:rPr>
        <w:t>Throughout</w:t>
      </w:r>
      <w:r w:rsidR="008B36D0" w:rsidRPr="00D30809">
        <w:rPr>
          <w:rFonts w:cs="Times New Roman"/>
          <w:sz w:val="24"/>
          <w:szCs w:val="24"/>
        </w:rPr>
        <w:t xml:space="preserve"> the rest of</w:t>
      </w:r>
      <w:r w:rsidR="007B0C07" w:rsidRPr="00D30809">
        <w:rPr>
          <w:rFonts w:cs="Times New Roman"/>
          <w:sz w:val="24"/>
          <w:szCs w:val="24"/>
        </w:rPr>
        <w:t xml:space="preserve"> England and Wales </w:t>
      </w:r>
      <w:r w:rsidR="0069282C" w:rsidRPr="00D30809">
        <w:rPr>
          <w:rFonts w:cs="Times New Roman"/>
          <w:sz w:val="24"/>
          <w:szCs w:val="24"/>
        </w:rPr>
        <w:t xml:space="preserve">the </w:t>
      </w:r>
      <w:r w:rsidR="008B36D0" w:rsidRPr="00D30809">
        <w:rPr>
          <w:rFonts w:cs="Times New Roman"/>
          <w:sz w:val="24"/>
          <w:szCs w:val="24"/>
        </w:rPr>
        <w:t xml:space="preserve">incidence </w:t>
      </w:r>
      <w:r w:rsidR="000D33F0" w:rsidRPr="00D30809">
        <w:rPr>
          <w:rFonts w:cs="Times New Roman"/>
          <w:sz w:val="24"/>
          <w:szCs w:val="24"/>
        </w:rPr>
        <w:t>of confirmed Lyme disease</w:t>
      </w:r>
      <w:r w:rsidR="0069282C" w:rsidRPr="00D30809">
        <w:rPr>
          <w:rFonts w:cs="Times New Roman"/>
          <w:sz w:val="24"/>
          <w:szCs w:val="24"/>
        </w:rPr>
        <w:t xml:space="preserve"> cases </w:t>
      </w:r>
      <w:r w:rsidR="008B36D0" w:rsidRPr="00D30809">
        <w:rPr>
          <w:rFonts w:cs="Times New Roman"/>
          <w:sz w:val="24"/>
          <w:szCs w:val="24"/>
        </w:rPr>
        <w:t>remain</w:t>
      </w:r>
      <w:r w:rsidR="0069282C" w:rsidRPr="00D30809">
        <w:rPr>
          <w:rFonts w:cs="Times New Roman"/>
          <w:sz w:val="24"/>
          <w:szCs w:val="24"/>
        </w:rPr>
        <w:t>s</w:t>
      </w:r>
      <w:r w:rsidR="008B36D0" w:rsidRPr="00D30809">
        <w:rPr>
          <w:rFonts w:cs="Times New Roman"/>
          <w:sz w:val="24"/>
          <w:szCs w:val="24"/>
        </w:rPr>
        <w:t xml:space="preserve"> relatively low </w:t>
      </w:r>
      <w:r w:rsidR="007B0C07" w:rsidRPr="00D30809">
        <w:rPr>
          <w:rFonts w:cs="Times New Roman"/>
          <w:sz w:val="24"/>
          <w:szCs w:val="24"/>
        </w:rPr>
        <w:t xml:space="preserve">(69.2% of </w:t>
      </w:r>
      <w:r w:rsidR="00877834" w:rsidRPr="00D30809">
        <w:rPr>
          <w:rFonts w:cs="Times New Roman"/>
          <w:sz w:val="24"/>
          <w:szCs w:val="24"/>
        </w:rPr>
        <w:t xml:space="preserve">resident </w:t>
      </w:r>
      <w:r w:rsidR="007B0C07" w:rsidRPr="00D30809">
        <w:rPr>
          <w:rFonts w:cs="Times New Roman"/>
          <w:sz w:val="24"/>
          <w:szCs w:val="24"/>
        </w:rPr>
        <w:t>postcode areas have an incidence of less than 1.0 per 100,000 population per year) compared to the majority of western Europe</w:t>
      </w:r>
      <w:r w:rsidR="001E5F7A">
        <w:rPr>
          <w:rFonts w:cs="Times New Roman"/>
          <w:sz w:val="24"/>
          <w:szCs w:val="24"/>
        </w:rPr>
        <w:t>.</w:t>
      </w:r>
      <w:r w:rsidR="008B36D0" w:rsidRPr="00D30809">
        <w:rPr>
          <w:rFonts w:cs="Times New Roman"/>
          <w:sz w:val="24"/>
          <w:szCs w:val="24"/>
        </w:rPr>
        <w:fldChar w:fldCharType="begin" w:fldLock="1"/>
      </w:r>
      <w:r w:rsidR="003E350F" w:rsidRPr="00D30809">
        <w:rPr>
          <w:rFonts w:cs="Times New Roman"/>
          <w:sz w:val="24"/>
          <w:szCs w:val="24"/>
        </w:rPr>
        <w:instrText>ADDIN CSL_CITATION {"citationItems":[{"id":"ITEM-1","itemData":{"DOI":"10.2218/resmedica.v22i1.743","ISSN":"2051-7580","abstract":"Background: Lyme borreliosis (LB) is the most common zoonotic disease transmitted by ticks in the USA and Europe. This review aims to estimate the regional burden of LB in Western Europe. Data from previous publications were used to calculate the mean incidence. The mean incidence rates were then combined to estimate the regional burden and a population-weighted regional burden of disease based on the standardized incidence from the included studies and the total population at risk. Methods: Reviews and surveillance reports identified by the initial database search were first assessed for eligibility by their title and abstract, and subsequently by a more detailed review of the source for the most recent data regarding LB. 11 sources of incidence data were included in the review, representing 17 countries in total. Incidence estimates were calculated from reported values and population data. Results: Countries in Western Europe have a large variance in the incidence rates. The highest reported incidences for LB were reported in southern Sweden with 464 per 100 000 and the lowest in Italy of 0.001 per 100 000. The unweighted mean for the included data provided an incidence of 56.3 per 100 000 persons per year, equating to approximately 232 125 cases in one year throughout the region. The calculated population-weighted average incidence for the regional burden of LB in Western Europe was 22.05 cases per 100 000 person-years. Conclusions: LB is an emerging disease and the most common zoonotic infection in Western Europe approaching endemic proportions in many European countries. The population-weighted incidence has been estimated by this study to be 22.04 per 100 000 person-years. Concordant and well-conducted surveillance and disease awareness should continue to be encouraged to monitor LB as tick numbers and activity increases.","author":[{"dropping-particle":"","family":"Sykes","given":"Robert Alexander;","non-dropping-particle":"","parse-names":false,"suffix":""},{"dropping-particle":"","family":"Makiello","given":"Phoebe","non-dropping-particle":"","parse-names":false,"suffix":""}],"container-title":"Journal of Public Health","id":"ITEM-1","issued":{"date-parts":[["2016"]]},"page":"1-8","title":"An Estimate of Lyme Borreliosis Incidence in Western Europe","type":"article-journal"},"uris":["http://www.mendeley.com/documents/?uuid=3faa1a96-35c5-428a-8fbf-fc0995189404"]}],"mendeley":{"formattedCitation":"[7]","plainTextFormattedCitation":"[7]","previouslyFormattedCitation":"[7]"},"properties":{"noteIndex":0},"schema":"https://github.com/citation-style-language/schema/raw/master/csl-citation.json"}</w:instrText>
      </w:r>
      <w:r w:rsidR="008B36D0" w:rsidRPr="00D30809">
        <w:rPr>
          <w:rFonts w:cs="Times New Roman"/>
          <w:sz w:val="24"/>
          <w:szCs w:val="24"/>
        </w:rPr>
        <w:fldChar w:fldCharType="separate"/>
      </w:r>
      <w:r w:rsidR="0064169C" w:rsidRPr="00D30809">
        <w:rPr>
          <w:rFonts w:cs="Times New Roman"/>
          <w:noProof/>
          <w:sz w:val="24"/>
          <w:szCs w:val="24"/>
        </w:rPr>
        <w:t>[7]</w:t>
      </w:r>
      <w:r w:rsidR="008B36D0" w:rsidRPr="00D30809">
        <w:rPr>
          <w:rFonts w:cs="Times New Roman"/>
          <w:sz w:val="24"/>
          <w:szCs w:val="24"/>
        </w:rPr>
        <w:fldChar w:fldCharType="end"/>
      </w:r>
      <w:r w:rsidR="00626647">
        <w:rPr>
          <w:rFonts w:cs="Times New Roman"/>
          <w:sz w:val="24"/>
          <w:szCs w:val="24"/>
        </w:rPr>
        <w:t xml:space="preserve"> </w:t>
      </w:r>
      <w:bookmarkStart w:id="6" w:name="_Hlk535331949"/>
      <w:bookmarkStart w:id="7" w:name="_Hlk535330040"/>
      <w:r w:rsidR="000465F1">
        <w:rPr>
          <w:rFonts w:cs="Times New Roman"/>
          <w:sz w:val="24"/>
          <w:szCs w:val="24"/>
        </w:rPr>
        <w:t>The</w:t>
      </w:r>
      <w:r w:rsidR="00626647">
        <w:rPr>
          <w:rFonts w:cs="Times New Roman"/>
          <w:sz w:val="24"/>
          <w:szCs w:val="24"/>
        </w:rPr>
        <w:t xml:space="preserve"> four postcode areas </w:t>
      </w:r>
      <w:r w:rsidR="000465F1">
        <w:rPr>
          <w:rFonts w:cs="Times New Roman"/>
          <w:sz w:val="24"/>
          <w:szCs w:val="24"/>
        </w:rPr>
        <w:t>with</w:t>
      </w:r>
      <w:r w:rsidR="00626647">
        <w:rPr>
          <w:rFonts w:cs="Times New Roman"/>
          <w:sz w:val="24"/>
          <w:szCs w:val="24"/>
        </w:rPr>
        <w:t xml:space="preserve"> no laboratory-confirmed cases</w:t>
      </w:r>
      <w:r w:rsidR="000465F1">
        <w:rPr>
          <w:rFonts w:cs="Times New Roman"/>
          <w:sz w:val="24"/>
          <w:szCs w:val="24"/>
        </w:rPr>
        <w:t xml:space="preserve"> were all surrounded by areas with very low incidence and </w:t>
      </w:r>
      <w:r w:rsidR="00626647">
        <w:rPr>
          <w:rFonts w:cs="Times New Roman"/>
          <w:sz w:val="24"/>
          <w:szCs w:val="24"/>
        </w:rPr>
        <w:t>is likely to be reflective of the overall low incidence of Lyme disease in England and Wales</w:t>
      </w:r>
      <w:bookmarkEnd w:id="6"/>
      <w:r w:rsidR="00626647">
        <w:rPr>
          <w:rFonts w:cs="Times New Roman"/>
          <w:sz w:val="24"/>
          <w:szCs w:val="24"/>
        </w:rPr>
        <w:t>.</w:t>
      </w:r>
      <w:r w:rsidR="007B0C07" w:rsidRPr="00D30809">
        <w:rPr>
          <w:rFonts w:cs="Times New Roman"/>
          <w:sz w:val="24"/>
          <w:szCs w:val="24"/>
        </w:rPr>
        <w:t xml:space="preserve"> </w:t>
      </w:r>
      <w:bookmarkStart w:id="8" w:name="_Hlk535329748"/>
      <w:bookmarkEnd w:id="7"/>
      <w:r w:rsidR="00CA7EEE">
        <w:rPr>
          <w:rFonts w:cs="Times New Roman"/>
          <w:sz w:val="24"/>
          <w:szCs w:val="24"/>
        </w:rPr>
        <w:t>A</w:t>
      </w:r>
      <w:r w:rsidR="00244D91" w:rsidRPr="00D30809">
        <w:rPr>
          <w:rFonts w:cs="Times New Roman"/>
          <w:sz w:val="24"/>
          <w:szCs w:val="24"/>
        </w:rPr>
        <w:t xml:space="preserve">lthough </w:t>
      </w:r>
      <w:r w:rsidR="00244D91" w:rsidRPr="00D30809">
        <w:rPr>
          <w:rFonts w:cs="Times New Roman"/>
          <w:i/>
          <w:sz w:val="24"/>
          <w:szCs w:val="24"/>
        </w:rPr>
        <w:t xml:space="preserve">I. </w:t>
      </w:r>
      <w:proofErr w:type="spellStart"/>
      <w:r w:rsidR="00244D91" w:rsidRPr="00D30809">
        <w:rPr>
          <w:rFonts w:cs="Times New Roman"/>
          <w:i/>
          <w:sz w:val="24"/>
          <w:szCs w:val="24"/>
        </w:rPr>
        <w:t>ricinus</w:t>
      </w:r>
      <w:proofErr w:type="spellEnd"/>
      <w:r w:rsidR="00244D91" w:rsidRPr="00D30809">
        <w:rPr>
          <w:rFonts w:cs="Times New Roman"/>
          <w:i/>
          <w:sz w:val="24"/>
          <w:szCs w:val="24"/>
        </w:rPr>
        <w:t xml:space="preserve"> </w:t>
      </w:r>
      <w:r w:rsidR="00244D91" w:rsidRPr="00D30809">
        <w:rPr>
          <w:rFonts w:cs="Times New Roman"/>
          <w:sz w:val="24"/>
          <w:szCs w:val="24"/>
        </w:rPr>
        <w:t>ticks are widespread across England and Wales</w:t>
      </w:r>
      <w:r w:rsidR="001E5F7A">
        <w:rPr>
          <w:rFonts w:cs="Times New Roman"/>
          <w:sz w:val="24"/>
          <w:szCs w:val="24"/>
        </w:rPr>
        <w:t>,</w:t>
      </w:r>
      <w:r w:rsidR="0012636D" w:rsidRPr="00D30809">
        <w:rPr>
          <w:rFonts w:cs="Times New Roman"/>
          <w:sz w:val="24"/>
          <w:szCs w:val="24"/>
        </w:rPr>
        <w:fldChar w:fldCharType="begin" w:fldLock="1"/>
      </w:r>
      <w:r w:rsidR="00805F0D" w:rsidRPr="00D30809">
        <w:rPr>
          <w:rFonts w:cs="Times New Roman"/>
          <w:sz w:val="24"/>
          <w:szCs w:val="24"/>
        </w:rPr>
        <w:instrText>ADDIN CSL_CITATION {"citationItems":[{"id":"ITEM-1","itemData":{"DOI":"10.1016/J.TTBDIS.2018.01.011","ISSN":"1877-959X","PMID":"29426591","abstract":"Public Health England’s passive Tick Surveillance Scheme (TSS) records the distribution, seasonality and host associations of ticks submitted from across the United Kingdom (UK), and helps to inform the UK government on emerging tick-borne disease risks. Here we summarise data collected through surveillance during 2010–2016, and compare with previous TSS data from 2005 to 2009, particularly in relation to the primary Lyme borreliosis vector Ixodes ricinus. 4173 records were submitted, constituting &gt;14,000 ticks; 97% were endemic tick records (13,833 ticks of 11 species), with an additional 97 records of imported ticks (438 ticks of 17 species). Tick submissions were mainly from veterinary professionals (n = 1954; 46.8%) and members of the public and amateur entomologists (n = 1600; 38.3%), as well as from academic institutions (n = 249; 6.0%), wildlife groups (n = 239; 5.7%) and health professionals (n = 131; 3.1%). The most commonly reported hosts of endemic ticks were dogs (n = 1593; 39.1% of all records), humans (n = 835; 20.5%) and cats (n = 569; 14%). New host associations were recorded for a number of tick species. Ixodes ricinus was the most frequently recorded endemic tick species (n = 2413; 59.2% of all records), followed by I. hexagonus (n = 1355; 33.2%), I. canisuga (n = 132; 3.2%) and I. frontalis (n = 56; 1.4%), with other species each making up &lt;1% total records. 81% of I. ricinus recorded from humans were nymphs, whereas 93.4% of I. ricinus from companion animals were adults. Recent TSS records of I. ricinus in the UK add a considerable amount of new presence data for this species, particularly in the southern regions of England, and confirm that this species is widespread across the UK. The scheme remains a valuable method of collecting continuous national distribution data on ticks from a variety of host species.","author":[{"dropping-particle":"","family":"Cull","given":"Benjamin","non-dropping-particle":"","parse-names":false,"suffix":""},{"dropping-particle":"","family":"Pietzsch","given":"Maaike E.","non-dropping-particle":"","parse-names":false,"suffix":""},{"dropping-particle":"","family":"Hansford","given":"Kayleigh M.","non-dropping-particle":"","parse-names":false,"suffix":""},{"dropping-particle":"","family":"Gillingham","given":"Emma L.","non-dropping-particle":"","parse-names":false,"suffix":""},{"dropping-particle":"","family":"Medlock","given":"Jolyon M.","non-dropping-particle":"","parse-names":false,"suffix":""}],"container-title":"Ticks and Tick-borne Diseases","id":"ITEM-1","issue":"3","issued":{"date-parts":[["2018"]]},"page":"605-614","publisher":"Elsevier","title":"Surveillance of British ticks: An overview of species records, host associations, and new records of Ixodes ricinus distribution","type":"article-journal","volume":"9"},"uris":["http://www.mendeley.com/documents/?uuid=323229de-3eb9-4083-b3ef-ffde3f48c397"]}],"mendeley":{"formattedCitation":"[1]","plainTextFormattedCitation":"[1]","previouslyFormattedCitation":"[1]"},"properties":{"noteIndex":0},"schema":"https://github.com/citation-style-language/schema/raw/master/csl-citation.json"}</w:instrText>
      </w:r>
      <w:r w:rsidR="0012636D" w:rsidRPr="00D30809">
        <w:rPr>
          <w:rFonts w:cs="Times New Roman"/>
          <w:sz w:val="24"/>
          <w:szCs w:val="24"/>
        </w:rPr>
        <w:fldChar w:fldCharType="separate"/>
      </w:r>
      <w:r w:rsidR="0012636D" w:rsidRPr="00D30809">
        <w:rPr>
          <w:rFonts w:cs="Times New Roman"/>
          <w:noProof/>
          <w:sz w:val="24"/>
          <w:szCs w:val="24"/>
        </w:rPr>
        <w:t>[1]</w:t>
      </w:r>
      <w:r w:rsidR="0012636D" w:rsidRPr="00D30809">
        <w:rPr>
          <w:rFonts w:cs="Times New Roman"/>
          <w:sz w:val="24"/>
          <w:szCs w:val="24"/>
        </w:rPr>
        <w:fldChar w:fldCharType="end"/>
      </w:r>
      <w:r w:rsidR="00244D91" w:rsidRPr="00D30809">
        <w:rPr>
          <w:rFonts w:cs="Times New Roman"/>
          <w:sz w:val="24"/>
          <w:szCs w:val="24"/>
        </w:rPr>
        <w:t xml:space="preserve"> the </w:t>
      </w:r>
      <w:r w:rsidR="002160BF">
        <w:rPr>
          <w:rFonts w:cs="Times New Roman"/>
          <w:sz w:val="24"/>
          <w:szCs w:val="24"/>
        </w:rPr>
        <w:t xml:space="preserve">risk of contracting Lyme disease </w:t>
      </w:r>
      <w:r w:rsidR="00CA7EEE">
        <w:rPr>
          <w:rFonts w:cs="Times New Roman"/>
          <w:sz w:val="24"/>
          <w:szCs w:val="24"/>
        </w:rPr>
        <w:t>appears to be</w:t>
      </w:r>
      <w:r w:rsidR="00CA7EEE" w:rsidRPr="00D30809">
        <w:rPr>
          <w:rFonts w:cs="Times New Roman"/>
          <w:sz w:val="24"/>
          <w:szCs w:val="24"/>
        </w:rPr>
        <w:t xml:space="preserve"> </w:t>
      </w:r>
      <w:r w:rsidR="00C46E7E" w:rsidRPr="00D30809">
        <w:rPr>
          <w:rFonts w:cs="Times New Roman"/>
          <w:sz w:val="24"/>
          <w:szCs w:val="24"/>
        </w:rPr>
        <w:t>relatively low</w:t>
      </w:r>
      <w:r w:rsidR="00CA7EEE">
        <w:rPr>
          <w:rFonts w:cs="Times New Roman"/>
          <w:sz w:val="24"/>
          <w:szCs w:val="24"/>
        </w:rPr>
        <w:t>. It is possible that the tick populations found within high Lyme disease incidence</w:t>
      </w:r>
      <w:r w:rsidR="00626647">
        <w:rPr>
          <w:rFonts w:cs="Times New Roman"/>
          <w:sz w:val="24"/>
          <w:szCs w:val="24"/>
        </w:rPr>
        <w:t xml:space="preserve"> areas</w:t>
      </w:r>
      <w:r w:rsidR="00CA7EEE">
        <w:rPr>
          <w:rFonts w:cs="Times New Roman"/>
          <w:sz w:val="24"/>
          <w:szCs w:val="24"/>
        </w:rPr>
        <w:t xml:space="preserve"> may also have the highest </w:t>
      </w:r>
      <w:proofErr w:type="spellStart"/>
      <w:proofErr w:type="gramStart"/>
      <w:r w:rsidR="00CA7EEE">
        <w:rPr>
          <w:rFonts w:cs="Times New Roman"/>
          <w:i/>
          <w:sz w:val="24"/>
          <w:szCs w:val="24"/>
        </w:rPr>
        <w:t>B.burgdorferi</w:t>
      </w:r>
      <w:proofErr w:type="spellEnd"/>
      <w:proofErr w:type="gramEnd"/>
      <w:r w:rsidR="00CA7EEE">
        <w:rPr>
          <w:rFonts w:cs="Times New Roman"/>
          <w:i/>
          <w:sz w:val="24"/>
          <w:szCs w:val="24"/>
        </w:rPr>
        <w:t xml:space="preserve"> </w:t>
      </w:r>
      <w:proofErr w:type="spellStart"/>
      <w:r w:rsidR="00CA7EEE">
        <w:rPr>
          <w:rFonts w:cs="Times New Roman"/>
          <w:i/>
          <w:sz w:val="24"/>
          <w:szCs w:val="24"/>
        </w:rPr>
        <w:t>s.l.</w:t>
      </w:r>
      <w:proofErr w:type="spellEnd"/>
      <w:r w:rsidR="00CA7EEE">
        <w:rPr>
          <w:rFonts w:cs="Times New Roman"/>
          <w:i/>
          <w:sz w:val="24"/>
          <w:szCs w:val="24"/>
        </w:rPr>
        <w:t xml:space="preserve"> </w:t>
      </w:r>
      <w:r w:rsidR="00CA7EEE" w:rsidRPr="009D55FC">
        <w:rPr>
          <w:rFonts w:cs="Times New Roman"/>
          <w:sz w:val="24"/>
          <w:szCs w:val="24"/>
        </w:rPr>
        <w:t>prevalence</w:t>
      </w:r>
      <w:r w:rsidR="00CA7EEE">
        <w:rPr>
          <w:rFonts w:cs="Times New Roman"/>
          <w:i/>
          <w:sz w:val="24"/>
          <w:szCs w:val="24"/>
        </w:rPr>
        <w:t>.</w:t>
      </w:r>
      <w:r w:rsidR="00CA7EEE" w:rsidRPr="00D30809" w:rsidDel="00CA7EEE">
        <w:rPr>
          <w:rFonts w:cs="Times New Roman"/>
          <w:sz w:val="24"/>
          <w:szCs w:val="24"/>
        </w:rPr>
        <w:t xml:space="preserve"> </w:t>
      </w:r>
      <w:bookmarkEnd w:id="8"/>
      <w:r w:rsidR="00F4624F" w:rsidRPr="00D30809">
        <w:rPr>
          <w:rFonts w:cs="Times New Roman"/>
          <w:sz w:val="24"/>
          <w:szCs w:val="24"/>
        </w:rPr>
        <w:t>S</w:t>
      </w:r>
      <w:r w:rsidR="008B36D0" w:rsidRPr="00D30809">
        <w:rPr>
          <w:rFonts w:cs="Times New Roman"/>
          <w:sz w:val="24"/>
          <w:szCs w:val="24"/>
        </w:rPr>
        <w:t>everal</w:t>
      </w:r>
      <w:r w:rsidR="00F4624F" w:rsidRPr="00D30809">
        <w:rPr>
          <w:rFonts w:cs="Times New Roman"/>
          <w:sz w:val="24"/>
          <w:szCs w:val="24"/>
        </w:rPr>
        <w:t xml:space="preserve"> studies would appear to support this hypothesis</w:t>
      </w:r>
      <w:r w:rsidR="001E5F7A">
        <w:rPr>
          <w:rFonts w:cs="Times New Roman"/>
          <w:sz w:val="24"/>
          <w:szCs w:val="24"/>
        </w:rPr>
        <w:t>,</w:t>
      </w:r>
      <w:r w:rsidR="00B92D5E" w:rsidRPr="00D30809">
        <w:rPr>
          <w:rFonts w:cs="Times New Roman"/>
          <w:sz w:val="24"/>
          <w:szCs w:val="24"/>
        </w:rPr>
        <w:fldChar w:fldCharType="begin" w:fldLock="1"/>
      </w:r>
      <w:r w:rsidR="00CF20FF">
        <w:rPr>
          <w:rFonts w:cs="Times New Roman"/>
          <w:sz w:val="24"/>
          <w:szCs w:val="24"/>
        </w:rPr>
        <w:instrText>ADDIN CSL_CITATION {"citationItems":[{"id":"ITEM-1","itemData":{"DOI":"10.15171/bi.2015.08","author":[{"dropping-particle":"","family":"Sorouri","given":"Rahim","non-dropping-particle":"","parse-names":false,"suffix":""},{"dropping-particle":"","family":"Ramazani","given":"Ali","non-dropping-particle":"","parse-names":false,"suffix":""},{"dropping-particle":"","family":"Karami","given":"Ali","non-dropping-particle":"","parse-names":false,"suffix":""},{"dropping-particle":"","family":"Ranjbar","given":"Reza","non-dropping-particle":"","parse-names":false,"suffix":""},{"dropping-particle":"","family":"Guy","given":"Edward C","non-dropping-particle":"","parse-names":false,"suffix":""}],"id":"ITEM-1","issue":"2","issued":{"date-parts":[["2015"]]},"page":"71-78","title":"Isolation and characterization of Borrelia burgdorferi strains from Ixodes ricin us ticks in the southern England","type":"article-journal","volume":"5"},"uris":["http://www.mendeley.com/documents/?uuid=79f68742-af6c-4b54-ae48-83bfb95ea829"]},{"id":"ITEM-2","itemData":{"DOI":"10.1089/vbz.2012.1075","author":[{"dropping-particle":"","family":"Bettridge","given":"Judy","non-dropping-particle":"","parse-names":false,"suffix":""},{"dropping-particle":"","family":"Renard","given":"Marine","non-dropping-particle":"","parse-names":false,"suffix":""},{"dropping-particle":"","family":"Zhao","given":"Fan","non-dropping-particle":"","parse-names":false,"suffix":""},{"dropping-particle":"","family":"Bown","given":"Kevin J","non-dropping-particle":"","parse-names":false,"suffix":""},{"dropping-particle":"","family":"Birtles","given":"Richard J","non-dropping-particle":"","parse-names":false,"suffix":""}],"id":"ITEM-2","issue":"3","issued":{"date-parts":[["2013"]]},"title":"Distribution of Borrelia burgdorferi sensu lato in Ixodes ricinus Populations Across Central Britain","type":"article-journal","volume":"13"},"uris":["http://www.mendeley.com/documents/?uuid=9591b5d4-a1e0-40b2-80df-5d0518419324"]},{"id":"ITEM-3","itemData":{"DOI":"10.1016/j.ttbdis.2016.12.009","ISSN":"1877-959X","author":[{"dropping-particle":"","family":"Hansford","given":"Kayleigh M","non-dropping-particle":"","parse-names":false,"suffix":""},{"dropping-particle":"","family":"Fonville","given":"Manoj","non-dropping-particle":"","parse-names":false,"suffix":""},{"dropping-particle":"","family":"Gillingham","given":"Emma L","non-dropping-particle":"","parse-names":false,"suffix":""},{"dropping-particle":"","family":"Claudia","given":"Elena","non-dropping-particle":"","parse-names":false,"suffix":""},{"dropping-particle":"","family":"Pietzsch","given":"Maaike E","non-dropping-particle":"","parse-names":false,"suffix":""},{"dropping-particle":"","family":"Krawczyk","given":"Aleksandra I","non-dropping-particle":"","parse-names":false,"suffix":""},{"dropping-particle":"","family":"Vaux","given":"Alexander G C","non-dropping-particle":"","parse-names":false,"suffix":""},{"dropping-particle":"","family":"Cull","given":"Benjamin","non-dropping-particle":"","parse-names":false,"suffix":""},{"dropping-particle":"","family":"Sprong","given":"Hein","non-dropping-particle":"","parse-names":false,"suffix":""},{"dropping-particle":"","family":"Medlock","given":"Jolyon M","non-dropping-particle":"","parse-names":false,"suffix":""}],"container-title":"Ticks and Tick-borne Diseases","id":"ITEM-3","issue":"3","issued":{"date-parts":[["2017"]]},"page":"353-361","publisher":"Elsevier GmbH.","title":"Ticks and Tick-borne Diseases Ticks and Borrelia in urban and peri-urban green space habitats in a city in southern England","type":"article-journal","volume":"8"},"uris":["http://www.mendeley.com/documents/?uuid=5951a0c4-923f-40a8-9b17-fc5aaf0bc4e7"]}],"mendeley":{"formattedCitation":"[42–44]","plainTextFormattedCitation":"[42–44]","previouslyFormattedCitation":"[42–44]"},"properties":{"noteIndex":0},"schema":"https://github.com/citation-style-language/schema/raw/master/csl-citation.json"}</w:instrText>
      </w:r>
      <w:r w:rsidR="00B92D5E" w:rsidRPr="00D30809">
        <w:rPr>
          <w:rFonts w:cs="Times New Roman"/>
          <w:sz w:val="24"/>
          <w:szCs w:val="24"/>
        </w:rPr>
        <w:fldChar w:fldCharType="separate"/>
      </w:r>
      <w:r w:rsidR="00CF20FF" w:rsidRPr="00CF20FF">
        <w:rPr>
          <w:rFonts w:cs="Times New Roman"/>
          <w:noProof/>
          <w:sz w:val="24"/>
          <w:szCs w:val="24"/>
        </w:rPr>
        <w:t>[42–44]</w:t>
      </w:r>
      <w:r w:rsidR="00B92D5E" w:rsidRPr="00D30809">
        <w:rPr>
          <w:rFonts w:cs="Times New Roman"/>
          <w:sz w:val="24"/>
          <w:szCs w:val="24"/>
        </w:rPr>
        <w:fldChar w:fldCharType="end"/>
      </w:r>
      <w:r w:rsidR="00F4624F" w:rsidRPr="00D30809">
        <w:rPr>
          <w:rFonts w:cs="Times New Roman"/>
          <w:sz w:val="24"/>
          <w:szCs w:val="24"/>
        </w:rPr>
        <w:t xml:space="preserve"> but </w:t>
      </w:r>
      <w:r w:rsidR="00B92D5E" w:rsidRPr="00D30809">
        <w:rPr>
          <w:rFonts w:cs="Times New Roman"/>
          <w:sz w:val="24"/>
          <w:szCs w:val="24"/>
        </w:rPr>
        <w:t xml:space="preserve">further work </w:t>
      </w:r>
      <w:r w:rsidR="008B36D0" w:rsidRPr="00D30809">
        <w:rPr>
          <w:rFonts w:cs="Times New Roman"/>
          <w:sz w:val="24"/>
          <w:szCs w:val="24"/>
        </w:rPr>
        <w:t xml:space="preserve">is needed </w:t>
      </w:r>
      <w:r w:rsidR="00244D91" w:rsidRPr="00D30809">
        <w:rPr>
          <w:rFonts w:cs="Times New Roman"/>
          <w:sz w:val="24"/>
          <w:szCs w:val="24"/>
        </w:rPr>
        <w:t xml:space="preserve">to compare the </w:t>
      </w:r>
      <w:r w:rsidR="008B36D0" w:rsidRPr="00D30809">
        <w:rPr>
          <w:rFonts w:cs="Times New Roman"/>
          <w:sz w:val="24"/>
          <w:szCs w:val="24"/>
        </w:rPr>
        <w:t xml:space="preserve">incidence of human cases, abundance of ticks and prevalence of </w:t>
      </w:r>
      <w:r w:rsidR="008B36D0" w:rsidRPr="00D30809">
        <w:rPr>
          <w:rFonts w:cs="Times New Roman"/>
          <w:i/>
          <w:sz w:val="24"/>
          <w:szCs w:val="24"/>
        </w:rPr>
        <w:t>B</w:t>
      </w:r>
      <w:r w:rsidR="00DB56A7" w:rsidRPr="00D30809">
        <w:rPr>
          <w:rFonts w:cs="Times New Roman"/>
          <w:i/>
          <w:sz w:val="24"/>
          <w:szCs w:val="24"/>
        </w:rPr>
        <w:t>.</w:t>
      </w:r>
      <w:r w:rsidR="00015789" w:rsidRPr="00D30809">
        <w:rPr>
          <w:rFonts w:cs="Times New Roman"/>
          <w:i/>
          <w:sz w:val="24"/>
          <w:szCs w:val="24"/>
        </w:rPr>
        <w:t xml:space="preserve"> </w:t>
      </w:r>
      <w:r w:rsidR="0041151B" w:rsidRPr="00D30809">
        <w:rPr>
          <w:rFonts w:cs="Times New Roman"/>
          <w:i/>
          <w:sz w:val="24"/>
          <w:szCs w:val="24"/>
        </w:rPr>
        <w:t xml:space="preserve">burgdorferi </w:t>
      </w:r>
      <w:proofErr w:type="spellStart"/>
      <w:r w:rsidR="0041151B" w:rsidRPr="00D30809">
        <w:rPr>
          <w:rFonts w:cs="Times New Roman"/>
          <w:i/>
          <w:sz w:val="24"/>
          <w:szCs w:val="24"/>
        </w:rPr>
        <w:t>s</w:t>
      </w:r>
      <w:r w:rsidR="00DB56A7" w:rsidRPr="00D30809">
        <w:rPr>
          <w:rFonts w:cs="Times New Roman"/>
          <w:i/>
          <w:sz w:val="24"/>
          <w:szCs w:val="24"/>
        </w:rPr>
        <w:t>.</w:t>
      </w:r>
      <w:r w:rsidR="0041151B" w:rsidRPr="00D30809">
        <w:rPr>
          <w:rFonts w:cs="Times New Roman"/>
          <w:i/>
          <w:sz w:val="24"/>
          <w:szCs w:val="24"/>
        </w:rPr>
        <w:t>l</w:t>
      </w:r>
      <w:r w:rsidR="00DB56A7" w:rsidRPr="00D30809">
        <w:rPr>
          <w:rFonts w:cs="Times New Roman"/>
          <w:i/>
          <w:sz w:val="24"/>
          <w:szCs w:val="24"/>
        </w:rPr>
        <w:t>.</w:t>
      </w:r>
      <w:proofErr w:type="spellEnd"/>
      <w:r w:rsidR="0041151B" w:rsidRPr="00D30809">
        <w:rPr>
          <w:rFonts w:cs="Times New Roman"/>
          <w:i/>
          <w:sz w:val="24"/>
          <w:szCs w:val="24"/>
        </w:rPr>
        <w:t xml:space="preserve"> </w:t>
      </w:r>
      <w:r w:rsidR="008B36D0" w:rsidRPr="00D30809">
        <w:rPr>
          <w:rFonts w:cs="Times New Roman"/>
          <w:sz w:val="24"/>
          <w:szCs w:val="24"/>
        </w:rPr>
        <w:t>in ticks in the same geographic area.</w:t>
      </w:r>
      <w:r w:rsidR="00B92D5E" w:rsidRPr="00D30809">
        <w:rPr>
          <w:rFonts w:cs="Times New Roman"/>
          <w:sz w:val="24"/>
          <w:szCs w:val="24"/>
        </w:rPr>
        <w:t xml:space="preserve"> </w:t>
      </w:r>
      <w:r w:rsidR="00BF74BA" w:rsidRPr="00D30809">
        <w:rPr>
          <w:rFonts w:cs="Times New Roman"/>
          <w:sz w:val="24"/>
          <w:szCs w:val="24"/>
        </w:rPr>
        <w:t xml:space="preserve">The areas with high incidence are predominantly </w:t>
      </w:r>
      <w:r w:rsidR="00805F0D" w:rsidRPr="00D30809">
        <w:rPr>
          <w:rFonts w:cs="Times New Roman"/>
          <w:sz w:val="24"/>
          <w:szCs w:val="24"/>
        </w:rPr>
        <w:t>rural and</w:t>
      </w:r>
      <w:r w:rsidR="00702268" w:rsidRPr="00D30809">
        <w:rPr>
          <w:rFonts w:cs="Times New Roman"/>
          <w:sz w:val="24"/>
          <w:szCs w:val="24"/>
        </w:rPr>
        <w:t xml:space="preserve"> </w:t>
      </w:r>
      <w:r w:rsidR="000D33F0" w:rsidRPr="00D30809">
        <w:rPr>
          <w:rFonts w:cs="Times New Roman"/>
          <w:sz w:val="24"/>
          <w:szCs w:val="24"/>
        </w:rPr>
        <w:t xml:space="preserve">this </w:t>
      </w:r>
      <w:r w:rsidR="00702268" w:rsidRPr="00D30809">
        <w:rPr>
          <w:rFonts w:cs="Times New Roman"/>
          <w:sz w:val="24"/>
          <w:szCs w:val="24"/>
        </w:rPr>
        <w:t>is</w:t>
      </w:r>
      <w:r w:rsidR="00BF74BA" w:rsidRPr="00D30809">
        <w:rPr>
          <w:rFonts w:cs="Times New Roman"/>
          <w:sz w:val="24"/>
          <w:szCs w:val="24"/>
        </w:rPr>
        <w:t xml:space="preserve"> </w:t>
      </w:r>
      <w:r w:rsidR="00702268" w:rsidRPr="00D30809">
        <w:rPr>
          <w:rFonts w:cs="Times New Roman"/>
          <w:sz w:val="24"/>
          <w:szCs w:val="24"/>
        </w:rPr>
        <w:t>reflected</w:t>
      </w:r>
      <w:r w:rsidR="00BF74BA" w:rsidRPr="00D30809">
        <w:rPr>
          <w:rFonts w:cs="Times New Roman"/>
          <w:sz w:val="24"/>
          <w:szCs w:val="24"/>
        </w:rPr>
        <w:t xml:space="preserve"> </w:t>
      </w:r>
      <w:r w:rsidR="00702268" w:rsidRPr="00D30809">
        <w:rPr>
          <w:rFonts w:cs="Times New Roman"/>
          <w:sz w:val="24"/>
          <w:szCs w:val="24"/>
        </w:rPr>
        <w:t>in</w:t>
      </w:r>
      <w:r w:rsidR="00BF74BA" w:rsidRPr="00D30809">
        <w:rPr>
          <w:rFonts w:cs="Times New Roman"/>
          <w:sz w:val="24"/>
          <w:szCs w:val="24"/>
        </w:rPr>
        <w:t xml:space="preserve"> the results w</w:t>
      </w:r>
      <w:r w:rsidR="00D947E9" w:rsidRPr="00D30809">
        <w:rPr>
          <w:rFonts w:cs="Times New Roman"/>
          <w:sz w:val="24"/>
          <w:szCs w:val="24"/>
        </w:rPr>
        <w:t>h</w:t>
      </w:r>
      <w:r w:rsidR="00BF74BA" w:rsidRPr="00D30809">
        <w:rPr>
          <w:rFonts w:cs="Times New Roman"/>
          <w:sz w:val="24"/>
          <w:szCs w:val="24"/>
        </w:rPr>
        <w:t xml:space="preserve">ere the study population were disproportionately more rural compared to the national population. </w:t>
      </w:r>
      <w:r w:rsidR="002B3900" w:rsidRPr="00D30809">
        <w:rPr>
          <w:rFonts w:cs="Times New Roman"/>
          <w:sz w:val="24"/>
          <w:szCs w:val="24"/>
        </w:rPr>
        <w:t xml:space="preserve">Information about case locality represented by PHE region is reflective of the case’s referring hospital microbiology department rather than the cases’ </w:t>
      </w:r>
      <w:r w:rsidR="002B3900" w:rsidRPr="00D30809">
        <w:rPr>
          <w:rFonts w:cs="Times New Roman"/>
          <w:sz w:val="24"/>
          <w:szCs w:val="24"/>
        </w:rPr>
        <w:lastRenderedPageBreak/>
        <w:t xml:space="preserve">residence, or location of exposure. In some instances, mainly in rural areas, this hospital may be a significant distance from the abode of the patient. This figure therefore is more reflective of the burden of Lyme disease on local </w:t>
      </w:r>
      <w:r w:rsidR="00B24E2B" w:rsidRPr="00D30809">
        <w:rPr>
          <w:rFonts w:cs="Times New Roman"/>
          <w:sz w:val="24"/>
          <w:szCs w:val="24"/>
        </w:rPr>
        <w:t>microbiology</w:t>
      </w:r>
      <w:r w:rsidR="002B3900" w:rsidRPr="00D30809">
        <w:rPr>
          <w:rFonts w:cs="Times New Roman"/>
          <w:sz w:val="24"/>
          <w:szCs w:val="24"/>
        </w:rPr>
        <w:t xml:space="preserve"> departments. </w:t>
      </w:r>
    </w:p>
    <w:p w14:paraId="61666F32" w14:textId="77777777" w:rsidR="007B3849" w:rsidRPr="00D30809" w:rsidRDefault="007B3849" w:rsidP="00A155A9">
      <w:pPr>
        <w:spacing w:line="480" w:lineRule="auto"/>
        <w:jc w:val="both"/>
        <w:rPr>
          <w:rFonts w:cs="Times New Roman"/>
          <w:sz w:val="24"/>
          <w:szCs w:val="24"/>
        </w:rPr>
      </w:pPr>
      <w:r w:rsidRPr="00D30809">
        <w:rPr>
          <w:rFonts w:cs="Times New Roman"/>
          <w:sz w:val="24"/>
          <w:szCs w:val="24"/>
        </w:rPr>
        <w:t xml:space="preserve">Information provided at postcode area level relates to the patient’s home address, and not necessarily </w:t>
      </w:r>
      <w:r w:rsidR="004F5E5F" w:rsidRPr="00D30809">
        <w:rPr>
          <w:rFonts w:cs="Times New Roman"/>
          <w:sz w:val="24"/>
          <w:szCs w:val="24"/>
        </w:rPr>
        <w:t xml:space="preserve">to </w:t>
      </w:r>
      <w:r w:rsidRPr="00D30809">
        <w:rPr>
          <w:rFonts w:cs="Times New Roman"/>
          <w:sz w:val="24"/>
          <w:szCs w:val="24"/>
        </w:rPr>
        <w:t>where the patient was bitten by a tick. Some patients are likely to have been bitten outside their resident postcode area. The further the exposure from home, the larger this spatial error will be. To date, no work has been done to quantify this error in the UK. The smoothed map (</w:t>
      </w:r>
      <w:r w:rsidR="00752842" w:rsidRPr="00D30809">
        <w:rPr>
          <w:rFonts w:cs="Times New Roman"/>
          <w:sz w:val="24"/>
          <w:szCs w:val="24"/>
        </w:rPr>
        <w:t>Fig</w:t>
      </w:r>
      <w:r w:rsidRPr="00D30809">
        <w:rPr>
          <w:rFonts w:cs="Times New Roman"/>
          <w:sz w:val="24"/>
          <w:szCs w:val="24"/>
        </w:rPr>
        <w:t xml:space="preserve"> </w:t>
      </w:r>
      <w:r w:rsidR="00BF74BA" w:rsidRPr="00D30809">
        <w:rPr>
          <w:rFonts w:cs="Times New Roman"/>
          <w:sz w:val="24"/>
          <w:szCs w:val="24"/>
        </w:rPr>
        <w:t>3c</w:t>
      </w:r>
      <w:r w:rsidRPr="00D30809">
        <w:rPr>
          <w:rFonts w:cs="Times New Roman"/>
          <w:sz w:val="24"/>
          <w:szCs w:val="24"/>
        </w:rPr>
        <w:t xml:space="preserve">) attempts to </w:t>
      </w:r>
      <w:r w:rsidR="00ED51D4" w:rsidRPr="00D30809">
        <w:rPr>
          <w:rFonts w:cs="Times New Roman"/>
          <w:sz w:val="24"/>
          <w:szCs w:val="24"/>
        </w:rPr>
        <w:t>account for</w:t>
      </w:r>
      <w:r w:rsidRPr="00D30809">
        <w:rPr>
          <w:rFonts w:cs="Times New Roman"/>
          <w:sz w:val="24"/>
          <w:szCs w:val="24"/>
        </w:rPr>
        <w:t xml:space="preserve"> this</w:t>
      </w:r>
      <w:r w:rsidR="00C64EEB" w:rsidRPr="00D30809">
        <w:rPr>
          <w:rFonts w:cs="Times New Roman"/>
          <w:sz w:val="24"/>
          <w:szCs w:val="24"/>
        </w:rPr>
        <w:t xml:space="preserve"> </w:t>
      </w:r>
      <w:r w:rsidR="00807025" w:rsidRPr="00D30809">
        <w:rPr>
          <w:rFonts w:cs="Times New Roman"/>
          <w:sz w:val="24"/>
          <w:szCs w:val="24"/>
        </w:rPr>
        <w:t>and shows</w:t>
      </w:r>
      <w:r w:rsidRPr="00D30809">
        <w:rPr>
          <w:rFonts w:cs="Times New Roman"/>
          <w:sz w:val="24"/>
          <w:szCs w:val="24"/>
        </w:rPr>
        <w:t xml:space="preserve"> an area of high incidence</w:t>
      </w:r>
      <w:r w:rsidR="00774096" w:rsidRPr="00D30809">
        <w:rPr>
          <w:rFonts w:cs="Times New Roman"/>
          <w:sz w:val="24"/>
          <w:szCs w:val="24"/>
        </w:rPr>
        <w:t xml:space="preserve"> in southern</w:t>
      </w:r>
      <w:r w:rsidR="00EA67A2" w:rsidRPr="00D30809">
        <w:rPr>
          <w:rFonts w:cs="Times New Roman"/>
          <w:sz w:val="24"/>
          <w:szCs w:val="24"/>
        </w:rPr>
        <w:t>-</w:t>
      </w:r>
      <w:r w:rsidR="00774096" w:rsidRPr="00D30809">
        <w:rPr>
          <w:rFonts w:cs="Times New Roman"/>
          <w:sz w:val="24"/>
          <w:szCs w:val="24"/>
        </w:rPr>
        <w:t>central England</w:t>
      </w:r>
      <w:r w:rsidR="00C14F7C" w:rsidRPr="00D30809">
        <w:rPr>
          <w:rFonts w:cs="Times New Roman"/>
          <w:sz w:val="24"/>
          <w:szCs w:val="24"/>
        </w:rPr>
        <w:t>,</w:t>
      </w:r>
      <w:r w:rsidR="00BF74BA" w:rsidRPr="00D30809">
        <w:rPr>
          <w:rFonts w:cs="Times New Roman"/>
          <w:sz w:val="24"/>
          <w:szCs w:val="24"/>
        </w:rPr>
        <w:t xml:space="preserve"> </w:t>
      </w:r>
      <w:proofErr w:type="spellStart"/>
      <w:r w:rsidR="00BF74BA" w:rsidRPr="00D30809">
        <w:rPr>
          <w:rFonts w:cs="Times New Roman"/>
          <w:sz w:val="24"/>
          <w:szCs w:val="24"/>
        </w:rPr>
        <w:t>centred</w:t>
      </w:r>
      <w:proofErr w:type="spellEnd"/>
      <w:r w:rsidR="00BF74BA" w:rsidRPr="00D30809">
        <w:rPr>
          <w:rFonts w:cs="Times New Roman"/>
          <w:sz w:val="24"/>
          <w:szCs w:val="24"/>
        </w:rPr>
        <w:t xml:space="preserve"> around Southampton, Salisbury, and Weymouth </w:t>
      </w:r>
      <w:r w:rsidR="00D947E9" w:rsidRPr="00D30809">
        <w:rPr>
          <w:rFonts w:cs="Times New Roman"/>
          <w:sz w:val="24"/>
          <w:szCs w:val="24"/>
        </w:rPr>
        <w:t>and</w:t>
      </w:r>
      <w:r w:rsidR="00BF74BA" w:rsidRPr="00D30809">
        <w:rPr>
          <w:rFonts w:cs="Times New Roman"/>
          <w:sz w:val="24"/>
          <w:szCs w:val="24"/>
        </w:rPr>
        <w:t xml:space="preserve"> extends further west tha</w:t>
      </w:r>
      <w:r w:rsidR="00D947E9" w:rsidRPr="00D30809">
        <w:rPr>
          <w:rFonts w:cs="Times New Roman"/>
          <w:sz w:val="24"/>
          <w:szCs w:val="24"/>
        </w:rPr>
        <w:t>n</w:t>
      </w:r>
      <w:r w:rsidR="000D33F0" w:rsidRPr="00D30809">
        <w:rPr>
          <w:rFonts w:cs="Times New Roman"/>
          <w:sz w:val="24"/>
          <w:szCs w:val="24"/>
        </w:rPr>
        <w:t xml:space="preserve"> the raw</w:t>
      </w:r>
      <w:r w:rsidR="00D947E9" w:rsidRPr="00D30809">
        <w:rPr>
          <w:rFonts w:cs="Times New Roman"/>
          <w:sz w:val="24"/>
          <w:szCs w:val="24"/>
        </w:rPr>
        <w:t xml:space="preserve"> incidence data</w:t>
      </w:r>
      <w:r w:rsidRPr="00D30809">
        <w:rPr>
          <w:rFonts w:cs="Times New Roman"/>
          <w:sz w:val="24"/>
          <w:szCs w:val="24"/>
        </w:rPr>
        <w:t xml:space="preserve">. </w:t>
      </w:r>
      <w:r w:rsidR="004F31E5" w:rsidRPr="00D30809">
        <w:rPr>
          <w:rFonts w:cs="Times New Roman"/>
          <w:sz w:val="24"/>
          <w:szCs w:val="24"/>
        </w:rPr>
        <w:t xml:space="preserve">This </w:t>
      </w:r>
      <w:r w:rsidR="00C64EEB" w:rsidRPr="00D30809">
        <w:rPr>
          <w:rFonts w:cs="Times New Roman"/>
          <w:sz w:val="24"/>
          <w:szCs w:val="24"/>
        </w:rPr>
        <w:t xml:space="preserve">map highlights theoretical Lyme disease risk areas </w:t>
      </w:r>
      <w:r w:rsidR="00C14F7C" w:rsidRPr="00D30809">
        <w:rPr>
          <w:rFonts w:cs="Times New Roman"/>
          <w:sz w:val="24"/>
          <w:szCs w:val="24"/>
        </w:rPr>
        <w:t>more accurately</w:t>
      </w:r>
      <w:r w:rsidR="000D33F0" w:rsidRPr="00D30809">
        <w:rPr>
          <w:rFonts w:cs="Times New Roman"/>
          <w:sz w:val="24"/>
          <w:szCs w:val="24"/>
        </w:rPr>
        <w:t>,</w:t>
      </w:r>
      <w:r w:rsidR="00C64EEB" w:rsidRPr="00D30809">
        <w:rPr>
          <w:rFonts w:cs="Times New Roman"/>
          <w:sz w:val="24"/>
          <w:szCs w:val="24"/>
        </w:rPr>
        <w:t xml:space="preserve"> as it accounts for the bite distance spatial </w:t>
      </w:r>
      <w:r w:rsidR="00D947E9" w:rsidRPr="00D30809">
        <w:rPr>
          <w:rFonts w:cs="Times New Roman"/>
          <w:sz w:val="24"/>
          <w:szCs w:val="24"/>
        </w:rPr>
        <w:t>error</w:t>
      </w:r>
      <w:r w:rsidR="000D33F0" w:rsidRPr="00D30809">
        <w:rPr>
          <w:rFonts w:cs="Times New Roman"/>
          <w:sz w:val="24"/>
          <w:szCs w:val="24"/>
        </w:rPr>
        <w:t>,</w:t>
      </w:r>
      <w:r w:rsidR="00D947E9" w:rsidRPr="00D30809">
        <w:rPr>
          <w:rFonts w:cs="Times New Roman"/>
          <w:sz w:val="24"/>
          <w:szCs w:val="24"/>
        </w:rPr>
        <w:t xml:space="preserve"> and</w:t>
      </w:r>
      <w:r w:rsidR="00C64EEB" w:rsidRPr="00D30809">
        <w:rPr>
          <w:rFonts w:cs="Times New Roman"/>
          <w:sz w:val="24"/>
          <w:szCs w:val="24"/>
        </w:rPr>
        <w:t xml:space="preserve"> should be </w:t>
      </w:r>
      <w:r w:rsidR="00D947E9" w:rsidRPr="00D30809">
        <w:rPr>
          <w:rFonts w:cs="Times New Roman"/>
          <w:sz w:val="24"/>
          <w:szCs w:val="24"/>
        </w:rPr>
        <w:t xml:space="preserve">the </w:t>
      </w:r>
      <w:r w:rsidR="00C64EEB" w:rsidRPr="00D30809">
        <w:rPr>
          <w:rFonts w:cs="Times New Roman"/>
          <w:sz w:val="24"/>
          <w:szCs w:val="24"/>
        </w:rPr>
        <w:t>map used for targeting public health strategies.</w:t>
      </w:r>
      <w:r w:rsidRPr="00D30809">
        <w:rPr>
          <w:rFonts w:cs="Times New Roman"/>
          <w:sz w:val="24"/>
          <w:szCs w:val="24"/>
        </w:rPr>
        <w:t xml:space="preserve"> </w:t>
      </w:r>
      <w:r w:rsidR="00774096" w:rsidRPr="00D30809">
        <w:rPr>
          <w:rFonts w:cs="Times New Roman"/>
          <w:sz w:val="24"/>
          <w:szCs w:val="24"/>
        </w:rPr>
        <w:t>T</w:t>
      </w:r>
      <w:r w:rsidRPr="00D30809">
        <w:rPr>
          <w:rFonts w:cs="Times New Roman"/>
          <w:sz w:val="24"/>
          <w:szCs w:val="24"/>
        </w:rPr>
        <w:t>he observed strong geographical clustering of positive cases</w:t>
      </w:r>
      <w:r w:rsidR="00BF74BA" w:rsidRPr="00D30809">
        <w:rPr>
          <w:rFonts w:cs="Times New Roman"/>
          <w:sz w:val="24"/>
          <w:szCs w:val="24"/>
        </w:rPr>
        <w:t xml:space="preserve"> (Fig 3d)</w:t>
      </w:r>
      <w:r w:rsidRPr="00D30809">
        <w:rPr>
          <w:rFonts w:cs="Times New Roman"/>
          <w:sz w:val="24"/>
          <w:szCs w:val="24"/>
        </w:rPr>
        <w:t>, suggests that patient</w:t>
      </w:r>
      <w:r w:rsidR="008D6D9E" w:rsidRPr="00D30809">
        <w:rPr>
          <w:rFonts w:cs="Times New Roman"/>
          <w:sz w:val="24"/>
          <w:szCs w:val="24"/>
        </w:rPr>
        <w:t xml:space="preserve"> residence</w:t>
      </w:r>
      <w:r w:rsidRPr="00D30809">
        <w:rPr>
          <w:rFonts w:cs="Times New Roman"/>
          <w:sz w:val="24"/>
          <w:szCs w:val="24"/>
        </w:rPr>
        <w:t xml:space="preserve"> postcode does correlate to some extent with disease risk.</w:t>
      </w:r>
      <w:r w:rsidR="00C64EEB" w:rsidRPr="00D30809">
        <w:rPr>
          <w:rFonts w:cs="Times New Roman"/>
          <w:sz w:val="24"/>
          <w:szCs w:val="24"/>
        </w:rPr>
        <w:t xml:space="preserve"> </w:t>
      </w:r>
    </w:p>
    <w:p w14:paraId="31C4CE25" w14:textId="65A15D48" w:rsidR="00C64EEB" w:rsidRPr="00D30809" w:rsidRDefault="00835B95" w:rsidP="00C64EEB">
      <w:pPr>
        <w:spacing w:line="480" w:lineRule="auto"/>
        <w:jc w:val="both"/>
        <w:rPr>
          <w:rFonts w:cs="Times New Roman"/>
          <w:sz w:val="24"/>
          <w:szCs w:val="24"/>
        </w:rPr>
      </w:pPr>
      <w:r w:rsidRPr="00D30809">
        <w:rPr>
          <w:rFonts w:cs="Times New Roman"/>
          <w:sz w:val="24"/>
          <w:szCs w:val="24"/>
        </w:rPr>
        <w:t xml:space="preserve">This is the first time that </w:t>
      </w:r>
      <w:r w:rsidR="00D200EC" w:rsidRPr="00D30809">
        <w:rPr>
          <w:rFonts w:cs="Times New Roman"/>
          <w:sz w:val="24"/>
          <w:szCs w:val="24"/>
        </w:rPr>
        <w:t xml:space="preserve">a </w:t>
      </w:r>
      <w:r w:rsidRPr="00D30809">
        <w:rPr>
          <w:rFonts w:cs="Times New Roman"/>
          <w:sz w:val="24"/>
          <w:szCs w:val="24"/>
        </w:rPr>
        <w:t xml:space="preserve">cohort of </w:t>
      </w:r>
      <w:r w:rsidR="001A1CA2" w:rsidRPr="00D30809">
        <w:rPr>
          <w:rFonts w:cs="Times New Roman"/>
          <w:sz w:val="24"/>
          <w:szCs w:val="24"/>
        </w:rPr>
        <w:t>laboratory</w:t>
      </w:r>
      <w:r w:rsidR="0079533E" w:rsidRPr="00D30809">
        <w:rPr>
          <w:rFonts w:cs="Times New Roman"/>
          <w:sz w:val="24"/>
          <w:szCs w:val="24"/>
        </w:rPr>
        <w:t>-</w:t>
      </w:r>
      <w:r w:rsidR="001A1CA2" w:rsidRPr="00D30809">
        <w:rPr>
          <w:rFonts w:cs="Times New Roman"/>
          <w:sz w:val="24"/>
          <w:szCs w:val="24"/>
        </w:rPr>
        <w:t xml:space="preserve">confirmed </w:t>
      </w:r>
      <w:r w:rsidR="00D200EC" w:rsidRPr="00D30809">
        <w:rPr>
          <w:rFonts w:cs="Times New Roman"/>
          <w:sz w:val="24"/>
          <w:szCs w:val="24"/>
        </w:rPr>
        <w:t>L</w:t>
      </w:r>
      <w:r w:rsidR="00F70223" w:rsidRPr="00D30809">
        <w:rPr>
          <w:rFonts w:cs="Times New Roman"/>
          <w:sz w:val="24"/>
          <w:szCs w:val="24"/>
        </w:rPr>
        <w:t>yme disease</w:t>
      </w:r>
      <w:r w:rsidR="00D200EC" w:rsidRPr="00D30809">
        <w:rPr>
          <w:rFonts w:cs="Times New Roman"/>
          <w:sz w:val="24"/>
          <w:szCs w:val="24"/>
        </w:rPr>
        <w:t xml:space="preserve"> cases across England and Wales</w:t>
      </w:r>
      <w:r w:rsidRPr="00D30809">
        <w:rPr>
          <w:rFonts w:cs="Times New Roman"/>
          <w:sz w:val="24"/>
          <w:szCs w:val="24"/>
        </w:rPr>
        <w:t xml:space="preserve"> has been described</w:t>
      </w:r>
      <w:r w:rsidR="00E16B6D" w:rsidRPr="00D30809">
        <w:rPr>
          <w:rFonts w:cs="Times New Roman"/>
          <w:sz w:val="24"/>
          <w:szCs w:val="24"/>
        </w:rPr>
        <w:t xml:space="preserve"> in terms of </w:t>
      </w:r>
      <w:r w:rsidR="006858D8" w:rsidRPr="00D30809">
        <w:rPr>
          <w:rFonts w:cs="Times New Roman"/>
          <w:sz w:val="24"/>
          <w:szCs w:val="24"/>
        </w:rPr>
        <w:t xml:space="preserve">the </w:t>
      </w:r>
      <w:r w:rsidRPr="00D30809">
        <w:rPr>
          <w:rFonts w:cs="Times New Roman"/>
          <w:sz w:val="24"/>
          <w:szCs w:val="24"/>
        </w:rPr>
        <w:t>socioeconomic</w:t>
      </w:r>
      <w:r w:rsidR="00180002" w:rsidRPr="00D30809">
        <w:rPr>
          <w:rFonts w:cs="Times New Roman"/>
          <w:sz w:val="24"/>
          <w:szCs w:val="24"/>
        </w:rPr>
        <w:t xml:space="preserve"> </w:t>
      </w:r>
      <w:r w:rsidR="00900D1A" w:rsidRPr="00D30809">
        <w:rPr>
          <w:rFonts w:cs="Times New Roman"/>
          <w:sz w:val="24"/>
          <w:szCs w:val="24"/>
        </w:rPr>
        <w:t>status</w:t>
      </w:r>
      <w:r w:rsidR="006858D8" w:rsidRPr="00D30809">
        <w:rPr>
          <w:rFonts w:cs="Times New Roman"/>
          <w:sz w:val="24"/>
          <w:szCs w:val="24"/>
        </w:rPr>
        <w:t xml:space="preserve"> of their </w:t>
      </w:r>
      <w:r w:rsidR="00807025" w:rsidRPr="00D30809">
        <w:rPr>
          <w:rFonts w:cs="Times New Roman"/>
          <w:sz w:val="24"/>
          <w:szCs w:val="24"/>
        </w:rPr>
        <w:t>residen</w:t>
      </w:r>
      <w:r w:rsidR="00E16B6D" w:rsidRPr="00D30809">
        <w:rPr>
          <w:rFonts w:cs="Times New Roman"/>
          <w:sz w:val="24"/>
          <w:szCs w:val="24"/>
        </w:rPr>
        <w:t xml:space="preserve">tial postcode area. </w:t>
      </w:r>
      <w:r w:rsidR="00085A37" w:rsidRPr="00D30809">
        <w:rPr>
          <w:rFonts w:cs="Times New Roman"/>
          <w:sz w:val="24"/>
          <w:szCs w:val="24"/>
        </w:rPr>
        <w:t>The</w:t>
      </w:r>
      <w:r w:rsidRPr="00D30809">
        <w:rPr>
          <w:rFonts w:cs="Times New Roman"/>
          <w:sz w:val="24"/>
          <w:szCs w:val="24"/>
        </w:rPr>
        <w:t xml:space="preserve"> </w:t>
      </w:r>
      <w:r w:rsidR="00D200EC" w:rsidRPr="00D30809">
        <w:rPr>
          <w:rFonts w:cs="Times New Roman"/>
          <w:sz w:val="24"/>
          <w:szCs w:val="24"/>
        </w:rPr>
        <w:t>results suggest that</w:t>
      </w:r>
      <w:r w:rsidRPr="00D30809">
        <w:rPr>
          <w:rFonts w:cs="Times New Roman"/>
          <w:sz w:val="24"/>
          <w:szCs w:val="24"/>
        </w:rPr>
        <w:t xml:space="preserve"> patients in England</w:t>
      </w:r>
      <w:r w:rsidR="00D200EC" w:rsidRPr="00D30809">
        <w:rPr>
          <w:rFonts w:cs="Times New Roman"/>
          <w:sz w:val="24"/>
          <w:szCs w:val="24"/>
        </w:rPr>
        <w:t xml:space="preserve"> diagnosed with L</w:t>
      </w:r>
      <w:r w:rsidR="00F70223" w:rsidRPr="00D30809">
        <w:rPr>
          <w:rFonts w:cs="Times New Roman"/>
          <w:sz w:val="24"/>
          <w:szCs w:val="24"/>
        </w:rPr>
        <w:t>yme disease</w:t>
      </w:r>
      <w:r w:rsidRPr="00D30809">
        <w:rPr>
          <w:rFonts w:cs="Times New Roman"/>
          <w:sz w:val="24"/>
          <w:szCs w:val="24"/>
        </w:rPr>
        <w:t xml:space="preserve"> are mo</w:t>
      </w:r>
      <w:r w:rsidR="00D200EC" w:rsidRPr="00D30809">
        <w:rPr>
          <w:rFonts w:cs="Times New Roman"/>
          <w:sz w:val="24"/>
          <w:szCs w:val="24"/>
        </w:rPr>
        <w:t xml:space="preserve">re likely to </w:t>
      </w:r>
      <w:r w:rsidR="007B3849" w:rsidRPr="00D30809">
        <w:rPr>
          <w:rFonts w:cs="Times New Roman"/>
          <w:sz w:val="24"/>
          <w:szCs w:val="24"/>
        </w:rPr>
        <w:t>live in areas which are</w:t>
      </w:r>
      <w:r w:rsidR="00D200EC" w:rsidRPr="00D30809">
        <w:rPr>
          <w:rFonts w:cs="Times New Roman"/>
          <w:sz w:val="24"/>
          <w:szCs w:val="24"/>
        </w:rPr>
        <w:t xml:space="preserve"> </w:t>
      </w:r>
      <w:r w:rsidR="002661BA" w:rsidRPr="00D30809">
        <w:rPr>
          <w:rFonts w:cs="Times New Roman"/>
          <w:sz w:val="24"/>
          <w:szCs w:val="24"/>
        </w:rPr>
        <w:t>more affluent</w:t>
      </w:r>
      <w:r w:rsidR="007B3849" w:rsidRPr="00D30809">
        <w:rPr>
          <w:rFonts w:cs="Times New Roman"/>
          <w:sz w:val="24"/>
          <w:szCs w:val="24"/>
        </w:rPr>
        <w:t xml:space="preserve">, have high levels of </w:t>
      </w:r>
      <w:r w:rsidRPr="00D30809">
        <w:rPr>
          <w:rFonts w:cs="Times New Roman"/>
          <w:sz w:val="24"/>
          <w:szCs w:val="24"/>
        </w:rPr>
        <w:t>employ</w:t>
      </w:r>
      <w:r w:rsidR="007B3849" w:rsidRPr="00D30809">
        <w:rPr>
          <w:rFonts w:cs="Times New Roman"/>
          <w:sz w:val="24"/>
          <w:szCs w:val="24"/>
        </w:rPr>
        <w:t>ment and education</w:t>
      </w:r>
      <w:r w:rsidRPr="00D30809">
        <w:rPr>
          <w:rFonts w:cs="Times New Roman"/>
          <w:sz w:val="24"/>
          <w:szCs w:val="24"/>
        </w:rPr>
        <w:t xml:space="preserve">, have </w:t>
      </w:r>
      <w:r w:rsidR="00FA71E1" w:rsidRPr="00D30809">
        <w:rPr>
          <w:rFonts w:cs="Times New Roman"/>
          <w:sz w:val="24"/>
          <w:szCs w:val="24"/>
        </w:rPr>
        <w:t xml:space="preserve">a </w:t>
      </w:r>
      <w:r w:rsidRPr="00D30809">
        <w:rPr>
          <w:rFonts w:cs="Times New Roman"/>
          <w:sz w:val="24"/>
          <w:szCs w:val="24"/>
        </w:rPr>
        <w:t xml:space="preserve">higher quality of life, </w:t>
      </w:r>
      <w:r w:rsidR="007B3849" w:rsidRPr="00D30809">
        <w:rPr>
          <w:rFonts w:cs="Times New Roman"/>
          <w:sz w:val="24"/>
          <w:szCs w:val="24"/>
        </w:rPr>
        <w:t>are</w:t>
      </w:r>
      <w:r w:rsidRPr="00D30809">
        <w:rPr>
          <w:rFonts w:cs="Times New Roman"/>
          <w:sz w:val="24"/>
          <w:szCs w:val="24"/>
        </w:rPr>
        <w:t xml:space="preserve"> less exposed to crime, </w:t>
      </w:r>
      <w:r w:rsidR="00085A37" w:rsidRPr="00D30809">
        <w:rPr>
          <w:rFonts w:cs="Times New Roman"/>
          <w:sz w:val="24"/>
          <w:szCs w:val="24"/>
        </w:rPr>
        <w:t>but</w:t>
      </w:r>
      <w:r w:rsidRPr="00D30809">
        <w:rPr>
          <w:rFonts w:cs="Times New Roman"/>
          <w:sz w:val="24"/>
          <w:szCs w:val="24"/>
        </w:rPr>
        <w:t xml:space="preserve"> have issues </w:t>
      </w:r>
      <w:r w:rsidR="007B3849" w:rsidRPr="00D30809">
        <w:rPr>
          <w:rFonts w:cs="Times New Roman"/>
          <w:sz w:val="24"/>
          <w:szCs w:val="24"/>
        </w:rPr>
        <w:t xml:space="preserve">with access to </w:t>
      </w:r>
      <w:r w:rsidRPr="00D30809">
        <w:rPr>
          <w:rFonts w:cs="Times New Roman"/>
          <w:sz w:val="24"/>
          <w:szCs w:val="24"/>
        </w:rPr>
        <w:t>hous</w:t>
      </w:r>
      <w:r w:rsidR="007B3849" w:rsidRPr="00D30809">
        <w:rPr>
          <w:rFonts w:cs="Times New Roman"/>
          <w:sz w:val="24"/>
          <w:szCs w:val="24"/>
        </w:rPr>
        <w:t>ing</w:t>
      </w:r>
      <w:r w:rsidRPr="00D30809">
        <w:rPr>
          <w:rFonts w:cs="Times New Roman"/>
          <w:sz w:val="24"/>
          <w:szCs w:val="24"/>
        </w:rPr>
        <w:t xml:space="preserve"> and local services.</w:t>
      </w:r>
      <w:r w:rsidR="00900D1A" w:rsidRPr="00D30809">
        <w:rPr>
          <w:rFonts w:cs="Times New Roman"/>
          <w:sz w:val="24"/>
          <w:szCs w:val="24"/>
        </w:rPr>
        <w:t xml:space="preserve"> </w:t>
      </w:r>
      <w:r w:rsidR="00180002" w:rsidRPr="00D30809">
        <w:rPr>
          <w:rFonts w:cs="Times New Roman"/>
          <w:sz w:val="24"/>
          <w:szCs w:val="24"/>
        </w:rPr>
        <w:t>T</w:t>
      </w:r>
      <w:r w:rsidR="00587A2F" w:rsidRPr="00D30809">
        <w:rPr>
          <w:rFonts w:cs="Times New Roman"/>
          <w:sz w:val="24"/>
          <w:szCs w:val="24"/>
        </w:rPr>
        <w:t>his is in contrast to the classic income gradient of health</w:t>
      </w:r>
      <w:r w:rsidR="001E5F7A">
        <w:rPr>
          <w:rFonts w:cs="Times New Roman"/>
          <w:sz w:val="24"/>
          <w:szCs w:val="24"/>
        </w:rPr>
        <w:t>,</w:t>
      </w:r>
      <w:r w:rsidR="00587A2F" w:rsidRPr="00D30809">
        <w:rPr>
          <w:rFonts w:cs="Times New Roman"/>
          <w:sz w:val="24"/>
          <w:szCs w:val="24"/>
        </w:rPr>
        <w:fldChar w:fldCharType="begin" w:fldLock="1"/>
      </w:r>
      <w:r w:rsidR="00CF20FF">
        <w:rPr>
          <w:rFonts w:cs="Times New Roman"/>
          <w:sz w:val="24"/>
          <w:szCs w:val="24"/>
        </w:rPr>
        <w:instrText>ADDIN CSL_CITATION {"citationItems":[{"id":"ITEM-1","itemData":{"DOI":"10.1186/1471-2458-12-198","ISBN":"1471-2458 (Electronic)\\r1471-2458 (Linking)","ISSN":"1471-2458","PMID":"22429978","abstract":"In all countries people of lower socioeconomic status evaluate their health more poorly. Yet in reporting overall health, individuals consider multiple domains that comprise their perceived health state. Considered alone, overall measures of self-reported health mask differences in the domains of health. The aim of this study is to compare and assess socioeconomic inequalities in each of the individual health domains and in a separate measure of overall health. Data on 247,037 adults aged 18 or older were analyzed from 57 countries, drawn from all national income groups, participating in the World Health Survey 2002-2004. The analysis was repeated for lower- and higher-income countries. Prevalence estimates of poor self-rated health (SRH) were calculated for each domain and for overall health according to wealth quintiles and education levels. Relative socioeconomic inequalities in SRH were measured for each of the eight health domains and for overall health, according to wealth quintiles and education levels, using the relative index of inequality (RII). A RII value greater than one indicated greater prevalence of self-reported poor health among populations of lower socioeconomic status, called pro-rich inequality. There was a descending gradient in the prevalence of poor health, moving from the poorest wealth quintile to the richest, and moving from the lowest to the highest educated groups. Inequalities which favor groups who are advantaged either with respect to wealth or education, were consistently statistically significant in each of the individual domains of health, and in health overall. However the size of these inequalities differed between health domains. The prevalence of reporting poor health was higher in the lower-income country group. Relative socioeconomic inequalities in the health domains and overall health were higher in the higher-income country group than the lower-income country group. Using a common measurement approach, inequalities in health, favoring the rich and the educated, were evident in overall health as well as in every health domain. Existent differences in averages and inequalities in health domains suggest that monitoring should not be limited only to overall health. This study carries important messages for policy-making in regard to tackling inequalities in specific domains of health. Targeting interventions towards individual domains of health such as mobility, self-care and vision, ought to be considered besides…","author":[{"dropping-particle":"","family":"Hosseinpoor","given":"Ahmad Reza","non-dropping-particle":"","parse-names":false,"suffix":""},{"dropping-particle":"","family":"Stewart Williams","given":"Jennifer Anne","non-dropping-particle":"","parse-names":false,"suffix":""},{"dropping-particle":"","family":"Itani","given":"Lynn","non-dropping-particle":"","parse-names":false,"suffix":""},{"dropping-particle":"","family":"Chatterji","given":"Somnath","non-dropping-particle":"","parse-names":false,"suffix":""}],"container-title":"BMC Public Health","id":"ITEM-1","issue":"1","issued":{"date-parts":[["2012"]]},"page":"198","publisher":"BioMed Central Ltd","title":"Socioeconomic inequality in domains of health: results from the World Health Surveys","type":"article-journal","volume":"12"},"uris":["http://www.mendeley.com/documents/?uuid=15ef525e-0571-483c-a052-4569c5ee2794"]},{"id":"ITEM-2","itemData":{"DOI":"10.1016/j.ehb.2017.04.002","ISSN":"18736130","abstract":"Equality of opportunity theories distinguish between inequalities due to individual effort and those due to external circumstances. Recent research has shown that half of the variability in income of World population was determined by country of birth and income distribution. Since health and income are generally strictly related, the aim of this paper is to estimate how much variability in income and health is determined by external circumstances. We use data from the Survey of Health, Ageing and Retirement (SHARE) and the English Longitudinal Survey on Ageing (ELSA), two comparable multidisciplinary surveys that provide micro-level data on health and financial resources among the elderly for a large number of European countries. Our baseline estimation shows that about 20% of the variability in income is explained by current country-specific circumstances, while health outcomes range from 12% using BMI to 19% using self-rated health. By including early-life circumstances, the explained variability increases almost 20 percentage points for income and for self-rated health but less for other health outcomes. Finally, by controlling for endogeneity issues linked with effort, our estimates indicate that circumstances better explain variability in health outcomes. Results are robust to some tests, and the implications of these findings are discussed.","author":[{"dropping-particle":"","family":"Pasqualini","given":"M.","non-dropping-particle":"","parse-names":false,"suffix":""},{"dropping-particle":"","family":"Lanari","given":"D.","non-dropping-particle":"","parse-names":false,"suffix":""},{"dropping-particle":"","family":"Minelli","given":"L.","non-dropping-particle":"","parse-names":false,"suffix":""},{"dropping-particle":"","family":"Pieroni","given":"L.","non-dropping-particle":"","parse-names":false,"suffix":""},{"dropping-particle":"","family":"Salmasi","given":"L.","non-dropping-particle":"","parse-names":false,"suffix":""}],"container-title":"Economics and Human Biology","id":"ITEM-2","issue":"April","issued":{"date-parts":[["2017"]]},"page":"164-173","publisher":"Elsevier B.V.","title":"Health and income inequalities in Europe: What is the role of circumstances?","type":"article-journal","volume":"26"},"uris":["http://www.mendeley.com/documents/?uuid=38bf4b5d-845a-4166-9197-1cb6d69fec38"]},{"id":"ITEM-3","itemData":{"DOI":"10.1016/S0140-6736(08)61690-6","ISBN":"0140-6736","ISSN":"01406736","PMID":"18994664","abstract":"The Commission on Social Determinants of Health, created to marshal the evidence on what can be done to promote health equity and to foster a global movement to achieve it, is a global collaboration of policy makers, researchers, and civil society, led by commissioners with a unique blend of political, academic, and advocacy experience. The focus of attention is on countries at all levels of income and development. The commission launched its final report on August 28, 2008. This paper summarises the key findings and recommendations; the full list is in the final report. © 2008 Elsevier Ltd. All rights reserved.","author":[{"dropping-particle":"","family":"Marmot","given":"Michael","non-dropping-particle":"","parse-names":false,"suffix":""},{"dropping-particle":"","family":"Friel","given":"Sharon","non-dropping-particle":"","parse-names":false,"suffix":""},{"dropping-particle":"","family":"Bell","given":"Ruth","non-dropping-particle":"","parse-names":false,"suffix":""},{"dropping-particle":"","family":"Houweling","given":"Tanja AJ","non-dropping-particle":"","parse-names":false,"suffix":""},{"dropping-particle":"","family":"Taylor","given":"Sebastian","non-dropping-particle":"","parse-names":false,"suffix":""}],"container-title":"The Lancet","id":"ITEM-3","issue":"9650","issued":{"date-parts":[["2008"]]},"page":"1661-1669","title":"Closing the gap in a generation: health equity through action on the social determinants of health","type":"article-journal","volume":"372"},"uris":["http://www.mendeley.com/documents/?uuid=97ef281e-c4da-4a81-acbd-006e65b25f9f"]}],"mendeley":{"formattedCitation":"[19–21]","plainTextFormattedCitation":"[19–21]","previouslyFormattedCitation":"[19–21]"},"properties":{"noteIndex":0},"schema":"https://github.com/citation-style-language/schema/raw/master/csl-citation.json"}</w:instrText>
      </w:r>
      <w:r w:rsidR="00587A2F" w:rsidRPr="00D30809">
        <w:rPr>
          <w:rFonts w:cs="Times New Roman"/>
          <w:sz w:val="24"/>
          <w:szCs w:val="24"/>
        </w:rPr>
        <w:fldChar w:fldCharType="separate"/>
      </w:r>
      <w:r w:rsidR="00CF20FF" w:rsidRPr="00CF20FF">
        <w:rPr>
          <w:rFonts w:cs="Times New Roman"/>
          <w:noProof/>
          <w:sz w:val="24"/>
          <w:szCs w:val="24"/>
        </w:rPr>
        <w:t>[19–21]</w:t>
      </w:r>
      <w:r w:rsidR="00587A2F" w:rsidRPr="00D30809">
        <w:rPr>
          <w:rFonts w:cs="Times New Roman"/>
          <w:sz w:val="24"/>
          <w:szCs w:val="24"/>
        </w:rPr>
        <w:fldChar w:fldCharType="end"/>
      </w:r>
      <w:r w:rsidR="002661BA" w:rsidRPr="00D30809">
        <w:rPr>
          <w:rFonts w:cs="Times New Roman"/>
          <w:sz w:val="24"/>
          <w:szCs w:val="24"/>
        </w:rPr>
        <w:t xml:space="preserve"> where the lower an individual’s socioeconomic position the worse their health</w:t>
      </w:r>
      <w:r w:rsidR="00064BE4" w:rsidRPr="00D30809">
        <w:rPr>
          <w:rFonts w:cs="Times New Roman"/>
          <w:sz w:val="24"/>
          <w:szCs w:val="24"/>
        </w:rPr>
        <w:t xml:space="preserve">, but supports previous </w:t>
      </w:r>
      <w:r w:rsidR="00E16B6D" w:rsidRPr="00D30809">
        <w:rPr>
          <w:rFonts w:cs="Times New Roman"/>
          <w:sz w:val="24"/>
          <w:szCs w:val="24"/>
        </w:rPr>
        <w:t>socioeconomic analyses of Lyme disease in the</w:t>
      </w:r>
      <w:r w:rsidR="00064BE4" w:rsidRPr="00D30809">
        <w:rPr>
          <w:rFonts w:cs="Times New Roman"/>
          <w:sz w:val="24"/>
          <w:szCs w:val="24"/>
        </w:rPr>
        <w:t xml:space="preserve"> USA</w:t>
      </w:r>
      <w:r w:rsidR="001E5F7A">
        <w:rPr>
          <w:rFonts w:cs="Times New Roman"/>
          <w:sz w:val="24"/>
          <w:szCs w:val="24"/>
        </w:rPr>
        <w:t>.</w:t>
      </w:r>
      <w:r w:rsidR="00064BE4" w:rsidRPr="00D30809">
        <w:rPr>
          <w:rFonts w:cs="Times New Roman"/>
          <w:sz w:val="24"/>
          <w:szCs w:val="24"/>
        </w:rPr>
        <w:fldChar w:fldCharType="begin" w:fldLock="1"/>
      </w:r>
      <w:r w:rsidR="00CF20FF">
        <w:rPr>
          <w:rFonts w:cs="Times New Roman"/>
          <w:sz w:val="24"/>
          <w:szCs w:val="24"/>
        </w:rPr>
        <w:instrText>ADDIN CSL_CITATION {"citationItems":[{"id":"ITEM-1","itemData":{"DOI":"10.1093/ije/dyi284","ISBN":"0300-5771","ISSN":"03005771","PMID":"16394113","abstract":"BACKGROUND: Incidence of Lyme disease in the US continues to grow. Low-density development is also increasing in endemic regions, raising questions about the relationship between development pattern and disease. This study sought to model Lyme disease incidence rate using quantitative, practical metrics of regional landscape pattern. The objective was to progress towards the development of design guidelines that may help minimize known threats to human and environmental health. METHODS: Ecological analysis was used to accommodate the integral landscape variables under study. Case data derived from passive surveillance reports across 12 counties in the US state of Maryland during 1996-2000; 2,137 cases were spatially referenced to residential addresses. Major roads were used to delineate 514 landscape analysis units from 0.002 to 580 km(2). RESULTS: The parameter that explained the most variation in incidence rate was the percentage of land-cover edge represented by the adjacency of forest and herbaceous cover [R(2) = 0.75; rate ratio = 1.34 (1.26-1.43); P &lt; 0.0001]. Also highly significant was the percentage of the landscape in forest cover (cumulative R(2) = 0.82), which exhibited a quadratic relationship with incidence rate. Modelled relationships applied throughout the range of landscape sizes. CONCLUSIONS: Results begin to provide quantitative landscape design parameters for reducing casual peridomestic contact with tick and host habitat. The final model suggests that clustered forest and herbaceous cover, as opposed to high forest-herbaceous interspersion, would minimize Lyme disease risk in low-density residential areas. Higher-density development that precludes a large percentage of forest-herbaceous edge would also limit exposure.","author":[{"dropping-particle":"","family":"Jackson","given":"Laura E.","non-dropping-particle":"","parse-names":false,"suffix":""},{"dropping-particle":"","family":"Hilborn","given":"Elizabeth D.","non-dropping-particle":"","parse-names":false,"suffix":""},{"dropping-particle":"","family":"Thomas","given":"James C.","non-dropping-particle":"","parse-names":false,"suffix":""}],"container-title":"International Journal of Epidemiology","id":"ITEM-1","issue":"2","issued":{"date-parts":[["2006"]]},"page":"315-322","title":"Towards landscape design guidelines for reducing Lyme disease risk","type":"article-journal","volume":"35"},"uris":["http://www.mendeley.com/documents/?uuid=4845690a-5042-4ff2-9b52-57058b924cc4"]},{"id":"ITEM-2","itemData":{"DOI":"10.1556/ComEc.7.2006.2.6","ISBN":"1585-8553","ISSN":"15858553 15882756","PMID":"370","abstract":"The rational definition of spatial analysis units is critical to modeling and understanding large-scale ecological processes. This study assessed the relationship between forest-edge habitat pattern and Lyme disease incidence rate when modeled under three designs for spatial data aggregation. Incidence rates were calculated from passive surveillance data reported for 12 counties in the U.S. State of Maryland during 1996-2000. A design using road-bounded polygons that varied in size from 0.002 km(2) to 368 km(2) (n = 415) was compared with designs that used grid cells of 10 km(2) (n = 823) and 36 km (n = 230). Major roads were chosen to approximate bounded populations of deer and humans engaged in outdoor activity around the home (peridomestic activity). While cell boundaries were arbitrary, cell sizes were chosen to eliminate outliers observed in small polygons, and to standardize the presumed zone of exposure. The single variable that explained the most variation in incidence rate across all study designs was percent of herbaceous edge adjacent to forest. The multi-variable model with the strongest explanatory power (R-2 = 0.87) resulted from the road-bounded design. Furthermore, this design controlled for spatial autocorrelation (p = 0.064), which was highly significant in both grid designs (p = 0.002). Findings demonstrate the utility of roads to delimit distinct zones of human-environment interaction, including development intensity and peridomestic contact with wildlife habitat. This study emphasizes the importance of judicious boundary selection to spatial models with the potential for real-world applications in landscape planning and design.","author":[{"dropping-particle":"","family":"Jackson","given":"L E","non-dropping-particle":"","parse-names":false,"suffix":""},{"dropping-particle":"","family":"Levine","given":"J F","non-dropping-particle":"","parse-names":false,"suffix":""},{"dropping-particle":"","family":"Hilborn","given":"E D","non-dropping-particle":"","parse-names":false,"suffix":""}],"container-title":"Community Ecology","id":"ITEM-2","issue":"December 2006","issued":{"date-parts":[["2006"]]},"page":"189-197","title":"A comparison of analysis units for associating Lyme disease with forest-edge habitat","type":"article-journal","volume":"7"},"uris":["http://www.mendeley.com/documents/?uuid=fa95106c-00fc-4d37-90e8-19091eac1d78"]}],"mendeley":{"formattedCitation":"[23,24]","plainTextFormattedCitation":"[23,24]","previouslyFormattedCitation":"[23,24]"},"properties":{"noteIndex":0},"schema":"https://github.com/citation-style-language/schema/raw/master/csl-citation.json"}</w:instrText>
      </w:r>
      <w:r w:rsidR="00064BE4" w:rsidRPr="00D30809">
        <w:rPr>
          <w:rFonts w:cs="Times New Roman"/>
          <w:sz w:val="24"/>
          <w:szCs w:val="24"/>
        </w:rPr>
        <w:fldChar w:fldCharType="separate"/>
      </w:r>
      <w:r w:rsidR="00CF20FF" w:rsidRPr="00CF20FF">
        <w:rPr>
          <w:rFonts w:cs="Times New Roman"/>
          <w:noProof/>
          <w:sz w:val="24"/>
          <w:szCs w:val="24"/>
        </w:rPr>
        <w:t>[23,24]</w:t>
      </w:r>
      <w:r w:rsidR="00064BE4" w:rsidRPr="00D30809">
        <w:rPr>
          <w:rFonts w:cs="Times New Roman"/>
          <w:sz w:val="24"/>
          <w:szCs w:val="24"/>
        </w:rPr>
        <w:fldChar w:fldCharType="end"/>
      </w:r>
      <w:r w:rsidR="00FA71E1" w:rsidRPr="00D30809">
        <w:rPr>
          <w:rFonts w:cs="Times New Roman"/>
          <w:sz w:val="24"/>
          <w:szCs w:val="24"/>
        </w:rPr>
        <w:t xml:space="preserve"> </w:t>
      </w:r>
      <w:r w:rsidR="00C14F7C" w:rsidRPr="00D30809">
        <w:rPr>
          <w:rFonts w:cs="Times New Roman"/>
          <w:sz w:val="24"/>
          <w:szCs w:val="24"/>
        </w:rPr>
        <w:t>T</w:t>
      </w:r>
      <w:r w:rsidR="00C64EEB" w:rsidRPr="00D30809">
        <w:rPr>
          <w:rFonts w:cs="Times New Roman"/>
          <w:sz w:val="24"/>
          <w:szCs w:val="24"/>
        </w:rPr>
        <w:t xml:space="preserve">his study </w:t>
      </w:r>
      <w:r w:rsidR="00C14F7C" w:rsidRPr="00D30809">
        <w:rPr>
          <w:rFonts w:cs="Times New Roman"/>
          <w:sz w:val="24"/>
          <w:szCs w:val="24"/>
        </w:rPr>
        <w:t xml:space="preserve">has not investigated </w:t>
      </w:r>
      <w:r w:rsidR="009014CC" w:rsidRPr="00D30809">
        <w:rPr>
          <w:rFonts w:cs="Times New Roman"/>
          <w:sz w:val="24"/>
          <w:szCs w:val="24"/>
        </w:rPr>
        <w:t>why</w:t>
      </w:r>
      <w:r w:rsidR="00C64EEB" w:rsidRPr="00D30809">
        <w:rPr>
          <w:rFonts w:cs="Times New Roman"/>
          <w:sz w:val="24"/>
          <w:szCs w:val="24"/>
        </w:rPr>
        <w:t xml:space="preserve"> areas with higher socioeconomic status appear to </w:t>
      </w:r>
      <w:r w:rsidR="00C14F7C" w:rsidRPr="00D30809">
        <w:rPr>
          <w:rFonts w:cs="Times New Roman"/>
          <w:sz w:val="24"/>
          <w:szCs w:val="24"/>
        </w:rPr>
        <w:t xml:space="preserve">correlate with a </w:t>
      </w:r>
      <w:r w:rsidR="00C14F7C" w:rsidRPr="00D30809">
        <w:rPr>
          <w:rFonts w:cs="Times New Roman"/>
          <w:sz w:val="24"/>
          <w:szCs w:val="24"/>
        </w:rPr>
        <w:lastRenderedPageBreak/>
        <w:t xml:space="preserve">higher incidence of </w:t>
      </w:r>
      <w:r w:rsidR="00C64EEB" w:rsidRPr="00D30809">
        <w:rPr>
          <w:rFonts w:cs="Times New Roman"/>
          <w:sz w:val="24"/>
          <w:szCs w:val="24"/>
        </w:rPr>
        <w:t>Lyme disease</w:t>
      </w:r>
      <w:r w:rsidR="004B0976" w:rsidRPr="00D30809">
        <w:rPr>
          <w:rFonts w:cs="Times New Roman"/>
          <w:sz w:val="24"/>
          <w:szCs w:val="24"/>
        </w:rPr>
        <w:t xml:space="preserve"> cases but it may</w:t>
      </w:r>
      <w:r w:rsidR="00C64EEB" w:rsidRPr="00D30809">
        <w:rPr>
          <w:rFonts w:cs="Times New Roman"/>
          <w:sz w:val="24"/>
          <w:szCs w:val="24"/>
        </w:rPr>
        <w:t xml:space="preserve"> reflect the type of leisure activities undertaken, available leisure time, access and attitudes to the countryside by this section of society</w:t>
      </w:r>
      <w:r w:rsidR="001E5F7A">
        <w:rPr>
          <w:rFonts w:cs="Times New Roman"/>
          <w:sz w:val="24"/>
          <w:szCs w:val="24"/>
        </w:rPr>
        <w:t>.</w:t>
      </w:r>
      <w:r w:rsidR="00C64EEB" w:rsidRPr="00D30809">
        <w:rPr>
          <w:rFonts w:cs="Times New Roman"/>
          <w:sz w:val="24"/>
          <w:szCs w:val="24"/>
        </w:rPr>
        <w:fldChar w:fldCharType="begin" w:fldLock="1"/>
      </w:r>
      <w:r w:rsidR="00CF20FF">
        <w:rPr>
          <w:rFonts w:cs="Times New Roman"/>
          <w:sz w:val="24"/>
          <w:szCs w:val="24"/>
        </w:rPr>
        <w:instrText>ADDIN CSL_CITATION {"citationItems":[{"id":"ITEM-1","itemData":{"author":[{"dropping-particle":"","family":"Curry","given":"Nigel","non-dropping-particle":"","parse-names":false,"suffix":""},{"dropping-particle":"","family":"Ravenscroft","given":"Neil","non-dropping-particle":"","parse-names":false,"suffix":""}],"id":"ITEM-1","issued":{"date-parts":[["2001"]]},"page":"281-291","title":"Countryside recreation provision in England : exploring a demand-led approach","type":"article-journal","volume":"18"},"uris":["http://www.mendeley.com/documents/?uuid=7f239199-711d-4bd3-a44a-b18d87ded844"]}],"mendeley":{"formattedCitation":"[45]","plainTextFormattedCitation":"[45]","previouslyFormattedCitation":"[45]"},"properties":{"noteIndex":0},"schema":"https://github.com/citation-style-language/schema/raw/master/csl-citation.json"}</w:instrText>
      </w:r>
      <w:r w:rsidR="00C64EEB" w:rsidRPr="00D30809">
        <w:rPr>
          <w:rFonts w:cs="Times New Roman"/>
          <w:sz w:val="24"/>
          <w:szCs w:val="24"/>
        </w:rPr>
        <w:fldChar w:fldCharType="separate"/>
      </w:r>
      <w:r w:rsidR="00CF20FF" w:rsidRPr="00CF20FF">
        <w:rPr>
          <w:rFonts w:cs="Times New Roman"/>
          <w:noProof/>
          <w:sz w:val="24"/>
          <w:szCs w:val="24"/>
        </w:rPr>
        <w:t>[45]</w:t>
      </w:r>
      <w:r w:rsidR="00C64EEB" w:rsidRPr="00D30809">
        <w:rPr>
          <w:rFonts w:cs="Times New Roman"/>
          <w:sz w:val="24"/>
          <w:szCs w:val="24"/>
        </w:rPr>
        <w:fldChar w:fldCharType="end"/>
      </w:r>
      <w:r w:rsidR="00C64EEB" w:rsidRPr="00D30809">
        <w:rPr>
          <w:rFonts w:cs="Times New Roman"/>
          <w:sz w:val="24"/>
          <w:szCs w:val="24"/>
        </w:rPr>
        <w:t xml:space="preserve"> Further research is needed to better define the population of cases diagnosed with Lyme disease and why there is an association with socioeconomic status. </w:t>
      </w:r>
    </w:p>
    <w:p w14:paraId="66253A61" w14:textId="77777777" w:rsidR="00FA71E1" w:rsidRPr="00D30809" w:rsidRDefault="003E5817" w:rsidP="00A155A9">
      <w:pPr>
        <w:spacing w:line="480" w:lineRule="auto"/>
        <w:jc w:val="both"/>
        <w:rPr>
          <w:rFonts w:cs="Times New Roman"/>
          <w:sz w:val="24"/>
          <w:szCs w:val="24"/>
        </w:rPr>
      </w:pPr>
      <w:r w:rsidRPr="00D30809">
        <w:rPr>
          <w:rFonts w:cs="Times New Roman"/>
          <w:sz w:val="24"/>
          <w:szCs w:val="24"/>
        </w:rPr>
        <w:t xml:space="preserve">The only negative </w:t>
      </w:r>
      <w:r w:rsidR="00900D1A" w:rsidRPr="00D30809">
        <w:rPr>
          <w:rFonts w:cs="Times New Roman"/>
          <w:sz w:val="24"/>
          <w:szCs w:val="24"/>
        </w:rPr>
        <w:t>association</w:t>
      </w:r>
      <w:r w:rsidRPr="00D30809">
        <w:rPr>
          <w:rFonts w:cs="Times New Roman"/>
          <w:sz w:val="24"/>
          <w:szCs w:val="24"/>
        </w:rPr>
        <w:t xml:space="preserve"> with L</w:t>
      </w:r>
      <w:r w:rsidR="00F70223" w:rsidRPr="00D30809">
        <w:rPr>
          <w:rFonts w:cs="Times New Roman"/>
          <w:sz w:val="24"/>
          <w:szCs w:val="24"/>
        </w:rPr>
        <w:t>yme disease</w:t>
      </w:r>
      <w:r w:rsidRPr="00D30809">
        <w:rPr>
          <w:rFonts w:cs="Times New Roman"/>
          <w:sz w:val="24"/>
          <w:szCs w:val="24"/>
        </w:rPr>
        <w:t xml:space="preserve"> </w:t>
      </w:r>
      <w:r w:rsidR="009903CF" w:rsidRPr="00D30809">
        <w:rPr>
          <w:rFonts w:cs="Times New Roman"/>
          <w:sz w:val="24"/>
          <w:szCs w:val="24"/>
        </w:rPr>
        <w:t xml:space="preserve">in England </w:t>
      </w:r>
      <w:r w:rsidRPr="00D30809">
        <w:rPr>
          <w:rFonts w:cs="Times New Roman"/>
          <w:sz w:val="24"/>
          <w:szCs w:val="24"/>
        </w:rPr>
        <w:t>was observed for t</w:t>
      </w:r>
      <w:r w:rsidR="00FA71E1" w:rsidRPr="00D30809">
        <w:rPr>
          <w:rFonts w:cs="Times New Roman"/>
          <w:sz w:val="24"/>
          <w:szCs w:val="24"/>
        </w:rPr>
        <w:t xml:space="preserve">he barriers to housing and </w:t>
      </w:r>
      <w:r w:rsidR="00D947E9" w:rsidRPr="00D30809">
        <w:rPr>
          <w:rFonts w:cs="Times New Roman"/>
          <w:sz w:val="24"/>
          <w:szCs w:val="24"/>
        </w:rPr>
        <w:t>services domain and</w:t>
      </w:r>
      <w:r w:rsidRPr="00D30809">
        <w:rPr>
          <w:rFonts w:cs="Times New Roman"/>
          <w:sz w:val="24"/>
          <w:szCs w:val="24"/>
        </w:rPr>
        <w:t xml:space="preserve"> is likely</w:t>
      </w:r>
      <w:r w:rsidR="00FA71E1" w:rsidRPr="00D30809">
        <w:rPr>
          <w:rFonts w:cs="Times New Roman"/>
          <w:sz w:val="24"/>
          <w:szCs w:val="24"/>
        </w:rPr>
        <w:t xml:space="preserve"> due to the rural nature of </w:t>
      </w:r>
      <w:r w:rsidR="00180002" w:rsidRPr="00D30809">
        <w:rPr>
          <w:rFonts w:cs="Times New Roman"/>
          <w:sz w:val="24"/>
          <w:szCs w:val="24"/>
        </w:rPr>
        <w:t xml:space="preserve">the </w:t>
      </w:r>
      <w:r w:rsidR="007B3849" w:rsidRPr="00D30809">
        <w:rPr>
          <w:rFonts w:cs="Times New Roman"/>
          <w:sz w:val="24"/>
          <w:szCs w:val="24"/>
        </w:rPr>
        <w:t>areas with the highest incidence</w:t>
      </w:r>
      <w:r w:rsidR="00FA71E1" w:rsidRPr="00D30809">
        <w:rPr>
          <w:rFonts w:cs="Times New Roman"/>
          <w:sz w:val="24"/>
          <w:szCs w:val="24"/>
        </w:rPr>
        <w:t xml:space="preserve">. </w:t>
      </w:r>
      <w:r w:rsidR="009903CF" w:rsidRPr="00D30809">
        <w:rPr>
          <w:rFonts w:cs="Times New Roman"/>
          <w:sz w:val="24"/>
          <w:szCs w:val="24"/>
        </w:rPr>
        <w:t>Rural areas score poorly as the housing tend</w:t>
      </w:r>
      <w:r w:rsidR="005C01D8" w:rsidRPr="00D30809">
        <w:rPr>
          <w:rFonts w:cs="Times New Roman"/>
          <w:sz w:val="24"/>
          <w:szCs w:val="24"/>
        </w:rPr>
        <w:t>s</w:t>
      </w:r>
      <w:r w:rsidR="009903CF" w:rsidRPr="00D30809">
        <w:rPr>
          <w:rFonts w:cs="Times New Roman"/>
          <w:sz w:val="24"/>
          <w:szCs w:val="24"/>
        </w:rPr>
        <w:t xml:space="preserve"> to be expensive in relation to income and houses are a greater distance </w:t>
      </w:r>
      <w:r w:rsidR="005C01D8" w:rsidRPr="00D30809">
        <w:rPr>
          <w:rFonts w:cs="Times New Roman"/>
          <w:sz w:val="24"/>
          <w:szCs w:val="24"/>
        </w:rPr>
        <w:t>from</w:t>
      </w:r>
      <w:r w:rsidR="009903CF" w:rsidRPr="00D30809">
        <w:rPr>
          <w:rFonts w:cs="Times New Roman"/>
          <w:sz w:val="24"/>
          <w:szCs w:val="24"/>
        </w:rPr>
        <w:t xml:space="preserve"> services such as hospitals, schools and post offices. </w:t>
      </w:r>
      <w:r w:rsidR="00ED51D4" w:rsidRPr="00D30809">
        <w:rPr>
          <w:rFonts w:cs="Times New Roman"/>
          <w:sz w:val="24"/>
          <w:szCs w:val="24"/>
        </w:rPr>
        <w:t xml:space="preserve">It could be reflective of this population only accessing health care, and so needing serological diagnosis, once symptoms have progressed beyond the early stages of disease. </w:t>
      </w:r>
      <w:r w:rsidR="00FA71E1" w:rsidRPr="00D30809">
        <w:rPr>
          <w:rFonts w:cs="Times New Roman"/>
          <w:sz w:val="24"/>
          <w:szCs w:val="24"/>
        </w:rPr>
        <w:t>The living environment deprivation domain is a mix of housing quality, air pollution and road traffic accidents</w:t>
      </w:r>
      <w:r w:rsidRPr="00D30809">
        <w:rPr>
          <w:rFonts w:cs="Times New Roman"/>
          <w:sz w:val="24"/>
          <w:szCs w:val="24"/>
        </w:rPr>
        <w:t>, and it is unsurprising that no association</w:t>
      </w:r>
      <w:r w:rsidR="00F70223" w:rsidRPr="00D30809">
        <w:rPr>
          <w:rFonts w:cs="Times New Roman"/>
          <w:sz w:val="24"/>
          <w:szCs w:val="24"/>
        </w:rPr>
        <w:t xml:space="preserve"> with Lyme disease</w:t>
      </w:r>
      <w:r w:rsidR="00FA71E1" w:rsidRPr="00D30809">
        <w:rPr>
          <w:rFonts w:cs="Times New Roman"/>
          <w:sz w:val="24"/>
          <w:szCs w:val="24"/>
        </w:rPr>
        <w:t xml:space="preserve"> incidence</w:t>
      </w:r>
      <w:r w:rsidR="0021021B" w:rsidRPr="00D30809">
        <w:rPr>
          <w:rFonts w:cs="Times New Roman"/>
          <w:sz w:val="24"/>
          <w:szCs w:val="24"/>
        </w:rPr>
        <w:t xml:space="preserve"> was </w:t>
      </w:r>
      <w:r w:rsidR="00B24E2B" w:rsidRPr="00D30809">
        <w:rPr>
          <w:rFonts w:cs="Times New Roman"/>
          <w:sz w:val="24"/>
          <w:szCs w:val="24"/>
        </w:rPr>
        <w:t>observed</w:t>
      </w:r>
      <w:r w:rsidR="00FA71E1" w:rsidRPr="00D30809">
        <w:rPr>
          <w:rFonts w:cs="Times New Roman"/>
          <w:sz w:val="24"/>
          <w:szCs w:val="24"/>
        </w:rPr>
        <w:t>.</w:t>
      </w:r>
    </w:p>
    <w:p w14:paraId="3D3D8C61" w14:textId="77777777" w:rsidR="002B3900" w:rsidRPr="00D30809" w:rsidRDefault="007F668B" w:rsidP="00A155A9">
      <w:pPr>
        <w:spacing w:line="480" w:lineRule="auto"/>
        <w:jc w:val="both"/>
        <w:rPr>
          <w:rFonts w:cs="Times New Roman"/>
          <w:sz w:val="24"/>
          <w:szCs w:val="24"/>
        </w:rPr>
      </w:pPr>
      <w:r w:rsidRPr="00D30809">
        <w:rPr>
          <w:rFonts w:cs="Times New Roman"/>
          <w:sz w:val="24"/>
          <w:szCs w:val="24"/>
        </w:rPr>
        <w:t>In Wales, t</w:t>
      </w:r>
      <w:r w:rsidR="003E5817" w:rsidRPr="00D30809">
        <w:rPr>
          <w:rFonts w:cs="Times New Roman"/>
          <w:sz w:val="24"/>
          <w:szCs w:val="24"/>
        </w:rPr>
        <w:t xml:space="preserve">here was a </w:t>
      </w:r>
      <w:r w:rsidR="00835B95" w:rsidRPr="00D30809">
        <w:rPr>
          <w:rFonts w:cs="Times New Roman"/>
          <w:sz w:val="24"/>
          <w:szCs w:val="24"/>
        </w:rPr>
        <w:t xml:space="preserve">significant </w:t>
      </w:r>
      <w:r w:rsidR="005F7357" w:rsidRPr="00D30809">
        <w:rPr>
          <w:rFonts w:cs="Times New Roman"/>
          <w:sz w:val="24"/>
          <w:szCs w:val="24"/>
        </w:rPr>
        <w:t>positive correlation between case counts and the WIMD</w:t>
      </w:r>
      <w:r w:rsidR="00835B95" w:rsidRPr="00D30809">
        <w:rPr>
          <w:rFonts w:cs="Times New Roman"/>
          <w:sz w:val="24"/>
          <w:szCs w:val="24"/>
        </w:rPr>
        <w:t xml:space="preserve"> domain scores</w:t>
      </w:r>
      <w:r w:rsidR="008C7081" w:rsidRPr="00D30809">
        <w:rPr>
          <w:rFonts w:cs="Times New Roman"/>
          <w:sz w:val="24"/>
          <w:szCs w:val="24"/>
        </w:rPr>
        <w:t>.</w:t>
      </w:r>
      <w:r w:rsidR="00835B95" w:rsidRPr="00D30809">
        <w:rPr>
          <w:rFonts w:cs="Times New Roman"/>
          <w:sz w:val="24"/>
          <w:szCs w:val="24"/>
        </w:rPr>
        <w:t xml:space="preserve"> </w:t>
      </w:r>
      <w:r w:rsidR="008C7081" w:rsidRPr="00D30809">
        <w:rPr>
          <w:rFonts w:cs="Times New Roman"/>
          <w:sz w:val="24"/>
          <w:szCs w:val="24"/>
        </w:rPr>
        <w:t>T</w:t>
      </w:r>
      <w:r w:rsidR="00835B95" w:rsidRPr="00D30809">
        <w:rPr>
          <w:rFonts w:cs="Times New Roman"/>
          <w:sz w:val="24"/>
          <w:szCs w:val="24"/>
        </w:rPr>
        <w:t xml:space="preserve">here </w:t>
      </w:r>
      <w:r w:rsidR="005F7357" w:rsidRPr="00D30809">
        <w:rPr>
          <w:rFonts w:cs="Times New Roman"/>
          <w:sz w:val="24"/>
          <w:szCs w:val="24"/>
        </w:rPr>
        <w:t>were</w:t>
      </w:r>
      <w:r w:rsidR="00835B95" w:rsidRPr="00D30809">
        <w:rPr>
          <w:rFonts w:cs="Times New Roman"/>
          <w:sz w:val="24"/>
          <w:szCs w:val="24"/>
        </w:rPr>
        <w:t xml:space="preserve"> an increasing </w:t>
      </w:r>
      <w:r w:rsidR="005F7357" w:rsidRPr="00D30809">
        <w:rPr>
          <w:rFonts w:cs="Times New Roman"/>
          <w:sz w:val="24"/>
          <w:szCs w:val="24"/>
        </w:rPr>
        <w:t>number</w:t>
      </w:r>
      <w:r w:rsidR="00835B95" w:rsidRPr="00D30809">
        <w:rPr>
          <w:rFonts w:cs="Times New Roman"/>
          <w:sz w:val="24"/>
          <w:szCs w:val="24"/>
        </w:rPr>
        <w:t xml:space="preserve"> of patients living in </w:t>
      </w:r>
      <w:r w:rsidR="002661BA" w:rsidRPr="00D30809">
        <w:rPr>
          <w:rFonts w:cs="Times New Roman"/>
          <w:sz w:val="24"/>
          <w:szCs w:val="24"/>
        </w:rPr>
        <w:t>more affluent</w:t>
      </w:r>
      <w:r w:rsidR="00835B95" w:rsidRPr="00D30809">
        <w:rPr>
          <w:rFonts w:cs="Times New Roman"/>
          <w:sz w:val="24"/>
          <w:szCs w:val="24"/>
        </w:rPr>
        <w:t xml:space="preserve"> areas</w:t>
      </w:r>
      <w:r w:rsidR="005F7357" w:rsidRPr="00D30809">
        <w:rPr>
          <w:rFonts w:cs="Times New Roman"/>
          <w:sz w:val="24"/>
          <w:szCs w:val="24"/>
        </w:rPr>
        <w:t xml:space="preserve">. </w:t>
      </w:r>
      <w:r w:rsidR="003E5817" w:rsidRPr="00D30809">
        <w:rPr>
          <w:rFonts w:cs="Times New Roman"/>
          <w:sz w:val="24"/>
          <w:szCs w:val="24"/>
        </w:rPr>
        <w:t>The reasons for these difference</w:t>
      </w:r>
      <w:r w:rsidR="00F64A7B" w:rsidRPr="00D30809">
        <w:rPr>
          <w:rFonts w:cs="Times New Roman"/>
          <w:sz w:val="24"/>
          <w:szCs w:val="24"/>
        </w:rPr>
        <w:t>s</w:t>
      </w:r>
      <w:r w:rsidR="003E5817" w:rsidRPr="00D30809">
        <w:rPr>
          <w:rFonts w:cs="Times New Roman"/>
          <w:sz w:val="24"/>
          <w:szCs w:val="24"/>
        </w:rPr>
        <w:t xml:space="preserve"> are likely to be </w:t>
      </w:r>
      <w:proofErr w:type="gramStart"/>
      <w:r w:rsidR="003E5817" w:rsidRPr="00D30809">
        <w:rPr>
          <w:rFonts w:cs="Times New Roman"/>
          <w:sz w:val="24"/>
          <w:szCs w:val="24"/>
        </w:rPr>
        <w:t>similar to</w:t>
      </w:r>
      <w:proofErr w:type="gramEnd"/>
      <w:r w:rsidR="003E5817" w:rsidRPr="00D30809">
        <w:rPr>
          <w:rFonts w:cs="Times New Roman"/>
          <w:sz w:val="24"/>
          <w:szCs w:val="24"/>
        </w:rPr>
        <w:t xml:space="preserve"> the English study population.</w:t>
      </w:r>
    </w:p>
    <w:p w14:paraId="7D3F49B7" w14:textId="77777777" w:rsidR="00ED51D4" w:rsidRPr="00D30809" w:rsidRDefault="002D6756" w:rsidP="00A155A9">
      <w:pPr>
        <w:spacing w:line="480" w:lineRule="auto"/>
        <w:jc w:val="both"/>
        <w:rPr>
          <w:rFonts w:cs="Times New Roman"/>
          <w:sz w:val="24"/>
          <w:szCs w:val="24"/>
        </w:rPr>
      </w:pPr>
      <w:r w:rsidRPr="00D30809">
        <w:rPr>
          <w:sz w:val="24"/>
          <w:szCs w:val="24"/>
        </w:rPr>
        <w:t>The main limitation of this study is the use of patient residen</w:t>
      </w:r>
      <w:r w:rsidR="00B346DD" w:rsidRPr="00D30809">
        <w:rPr>
          <w:sz w:val="24"/>
          <w:szCs w:val="24"/>
        </w:rPr>
        <w:t>ce</w:t>
      </w:r>
      <w:r w:rsidRPr="00D30809">
        <w:rPr>
          <w:sz w:val="24"/>
          <w:szCs w:val="24"/>
        </w:rPr>
        <w:t xml:space="preserve"> postcode area as a proxy both for the place where Lyme disease was acquired and the socioeconomic status of Lyme disease </w:t>
      </w:r>
      <w:r w:rsidR="00D947E9" w:rsidRPr="00D30809">
        <w:rPr>
          <w:sz w:val="24"/>
          <w:szCs w:val="24"/>
        </w:rPr>
        <w:t>cases</w:t>
      </w:r>
      <w:r w:rsidRPr="00D30809">
        <w:rPr>
          <w:sz w:val="24"/>
          <w:szCs w:val="24"/>
        </w:rPr>
        <w:t>.</w:t>
      </w:r>
      <w:r w:rsidR="0021021B" w:rsidRPr="00D30809">
        <w:rPr>
          <w:rFonts w:cs="Times New Roman"/>
          <w:sz w:val="24"/>
          <w:szCs w:val="24"/>
        </w:rPr>
        <w:t xml:space="preserve"> It is unknown</w:t>
      </w:r>
      <w:r w:rsidR="00ED51D4" w:rsidRPr="00D30809">
        <w:rPr>
          <w:rFonts w:cs="Times New Roman"/>
          <w:sz w:val="24"/>
          <w:szCs w:val="24"/>
        </w:rPr>
        <w:t xml:space="preserve"> how representative the </w:t>
      </w:r>
      <w:r w:rsidR="00BF04F0" w:rsidRPr="00D30809">
        <w:rPr>
          <w:rFonts w:cs="Times New Roman"/>
          <w:sz w:val="24"/>
          <w:szCs w:val="24"/>
        </w:rPr>
        <w:t xml:space="preserve">socioeconomic characteristics of a </w:t>
      </w:r>
      <w:r w:rsidR="000A166A" w:rsidRPr="00D30809">
        <w:rPr>
          <w:rFonts w:cs="Times New Roman"/>
          <w:sz w:val="24"/>
          <w:szCs w:val="24"/>
        </w:rPr>
        <w:t xml:space="preserve">postcode are of </w:t>
      </w:r>
      <w:r w:rsidR="00ED51D4" w:rsidRPr="00D30809">
        <w:rPr>
          <w:rFonts w:cs="Times New Roman"/>
          <w:sz w:val="24"/>
          <w:szCs w:val="24"/>
        </w:rPr>
        <w:t xml:space="preserve">individual cases. </w:t>
      </w:r>
      <w:r w:rsidR="0021021B" w:rsidRPr="00D30809">
        <w:rPr>
          <w:rFonts w:cs="Times New Roman"/>
          <w:sz w:val="24"/>
          <w:szCs w:val="24"/>
        </w:rPr>
        <w:t>C</w:t>
      </w:r>
      <w:r w:rsidRPr="00D30809">
        <w:rPr>
          <w:rFonts w:cs="Times New Roman"/>
          <w:sz w:val="24"/>
          <w:szCs w:val="24"/>
        </w:rPr>
        <w:t>lear</w:t>
      </w:r>
      <w:r w:rsidR="00ED51D4" w:rsidRPr="00D30809">
        <w:rPr>
          <w:rFonts w:cs="Times New Roman"/>
          <w:sz w:val="24"/>
          <w:szCs w:val="24"/>
        </w:rPr>
        <w:t xml:space="preserve"> socioeconomic and demographic </w:t>
      </w:r>
      <w:r w:rsidR="00FA2383" w:rsidRPr="00D30809">
        <w:rPr>
          <w:rFonts w:cs="Times New Roman"/>
          <w:sz w:val="24"/>
          <w:szCs w:val="24"/>
        </w:rPr>
        <w:t>trends and associations</w:t>
      </w:r>
      <w:r w:rsidR="0021021B" w:rsidRPr="00D30809">
        <w:rPr>
          <w:rFonts w:cs="Times New Roman"/>
          <w:sz w:val="24"/>
          <w:szCs w:val="24"/>
        </w:rPr>
        <w:t xml:space="preserve"> have been identified</w:t>
      </w:r>
      <w:r w:rsidR="00FA2383" w:rsidRPr="00D30809">
        <w:rPr>
          <w:rFonts w:cs="Times New Roman"/>
          <w:sz w:val="24"/>
          <w:szCs w:val="24"/>
        </w:rPr>
        <w:t>;</w:t>
      </w:r>
      <w:r w:rsidR="00ED51D4" w:rsidRPr="00D30809">
        <w:rPr>
          <w:rFonts w:cs="Times New Roman"/>
          <w:sz w:val="24"/>
          <w:szCs w:val="24"/>
        </w:rPr>
        <w:t xml:space="preserve"> however</w:t>
      </w:r>
      <w:r w:rsidR="00FA2383" w:rsidRPr="00D30809">
        <w:rPr>
          <w:rFonts w:cs="Times New Roman"/>
          <w:sz w:val="24"/>
          <w:szCs w:val="24"/>
        </w:rPr>
        <w:t>,</w:t>
      </w:r>
      <w:r w:rsidR="00ED51D4" w:rsidRPr="00D30809">
        <w:rPr>
          <w:rFonts w:cs="Times New Roman"/>
          <w:sz w:val="24"/>
          <w:szCs w:val="24"/>
        </w:rPr>
        <w:t xml:space="preserve"> these factors </w:t>
      </w:r>
      <w:r w:rsidR="0021021B" w:rsidRPr="00D30809">
        <w:rPr>
          <w:rFonts w:cs="Times New Roman"/>
          <w:sz w:val="24"/>
          <w:szCs w:val="24"/>
        </w:rPr>
        <w:t xml:space="preserve">cannot be disentangled </w:t>
      </w:r>
      <w:r w:rsidR="00ED51D4" w:rsidRPr="00D30809">
        <w:rPr>
          <w:rFonts w:cs="Times New Roman"/>
          <w:sz w:val="24"/>
          <w:szCs w:val="24"/>
        </w:rPr>
        <w:t>using the current datasets</w:t>
      </w:r>
      <w:r w:rsidR="00FA2383" w:rsidRPr="00D30809">
        <w:rPr>
          <w:rFonts w:cs="Times New Roman"/>
          <w:sz w:val="24"/>
          <w:szCs w:val="24"/>
        </w:rPr>
        <w:t xml:space="preserve"> and </w:t>
      </w:r>
      <w:r w:rsidR="0021021B" w:rsidRPr="00D30809">
        <w:rPr>
          <w:rFonts w:cs="Times New Roman"/>
          <w:sz w:val="24"/>
          <w:szCs w:val="24"/>
        </w:rPr>
        <w:t xml:space="preserve">so </w:t>
      </w:r>
      <w:r w:rsidR="00FA2383" w:rsidRPr="00D30809">
        <w:rPr>
          <w:rFonts w:cs="Times New Roman"/>
          <w:sz w:val="24"/>
          <w:szCs w:val="24"/>
        </w:rPr>
        <w:t>the degree of bias inherent in them</w:t>
      </w:r>
      <w:r w:rsidR="0021021B" w:rsidRPr="00D30809">
        <w:rPr>
          <w:rFonts w:cs="Times New Roman"/>
          <w:sz w:val="24"/>
          <w:szCs w:val="24"/>
        </w:rPr>
        <w:t xml:space="preserve"> is unknown</w:t>
      </w:r>
      <w:r w:rsidR="00FA2383" w:rsidRPr="00D30809">
        <w:rPr>
          <w:rFonts w:cs="Times New Roman"/>
          <w:sz w:val="24"/>
          <w:szCs w:val="24"/>
        </w:rPr>
        <w:t xml:space="preserve">. Future studies should be designed, where a </w:t>
      </w:r>
      <w:r w:rsidR="00FA2383" w:rsidRPr="00D30809">
        <w:rPr>
          <w:rFonts w:cs="Times New Roman"/>
          <w:sz w:val="24"/>
          <w:szCs w:val="24"/>
        </w:rPr>
        <w:lastRenderedPageBreak/>
        <w:t>multivariable model can be created to identify any interaction or confounding effects of the variables under examination.</w:t>
      </w:r>
    </w:p>
    <w:p w14:paraId="7FFBE192" w14:textId="60E4242F" w:rsidR="002D6756" w:rsidRPr="00D30809" w:rsidRDefault="002D6756" w:rsidP="002D6756">
      <w:pPr>
        <w:spacing w:line="480" w:lineRule="auto"/>
        <w:jc w:val="both"/>
        <w:rPr>
          <w:rFonts w:cs="Times New Roman"/>
          <w:sz w:val="24"/>
          <w:szCs w:val="24"/>
        </w:rPr>
      </w:pPr>
      <w:r w:rsidRPr="00D30809">
        <w:rPr>
          <w:rFonts w:cs="Times New Roman"/>
          <w:sz w:val="24"/>
          <w:szCs w:val="24"/>
        </w:rPr>
        <w:t xml:space="preserve">Current </w:t>
      </w:r>
      <w:r w:rsidR="00D947E9" w:rsidRPr="00D30809">
        <w:rPr>
          <w:rFonts w:cs="Times New Roman"/>
          <w:sz w:val="24"/>
          <w:szCs w:val="24"/>
        </w:rPr>
        <w:t>guidance for Lyme disease state</w:t>
      </w:r>
      <w:r w:rsidRPr="00D30809">
        <w:rPr>
          <w:rFonts w:cs="Times New Roman"/>
          <w:sz w:val="24"/>
          <w:szCs w:val="24"/>
        </w:rPr>
        <w:t xml:space="preserve"> that an erythema migrans rash is pathognomonic and further laboratory diagnostics are not required</w:t>
      </w:r>
      <w:r w:rsidR="001E5F7A">
        <w:rPr>
          <w:rFonts w:cs="Times New Roman"/>
          <w:sz w:val="24"/>
          <w:szCs w:val="24"/>
        </w:rPr>
        <w:t>.</w:t>
      </w:r>
      <w:r w:rsidRPr="00D30809">
        <w:rPr>
          <w:rFonts w:cs="Times New Roman"/>
          <w:sz w:val="24"/>
          <w:szCs w:val="24"/>
        </w:rPr>
        <w:fldChar w:fldCharType="begin" w:fldLock="1"/>
      </w:r>
      <w:r w:rsidRPr="00D30809">
        <w:rPr>
          <w:rFonts w:cs="Times New Roman"/>
          <w:sz w:val="24"/>
          <w:szCs w:val="24"/>
          <w:highlight w:val="yellow"/>
        </w:rPr>
        <w:instrText>ADDIN CSL_CITATION {"citationItems":[{"id":"ITEM-1","itemData":{"URL":"https://www.nice.org.uk/guidance/ng95","accessed":{"date-parts":[["2017","10","23"]]},"author":[{"dropping-particle":"","family":"National Institute for Health and Care Excellence","given":"","non-dropping-particle":"","parse-names":false,"suffix":""}],"id":"ITEM-1","issued":{"date-parts":[["2018"]]},"title":"Lyme disease NICE guideline [NG95]","type":"webpage"},"uris":["http://www.mendeley.com/documents/?uuid=3c60817c-61d3-46a6-b42a-4baa11776ecd"]}],"mendeley":{"formattedCitation":"[4]","plainTextFormattedCitation":"[4]","previouslyFormattedCitation":"[4]"},"properties":{"noteIndex":0},"schema":"https://github.com/citation-style-language/schema/raw/master/csl-citation.json"}</w:instrText>
      </w:r>
      <w:r w:rsidRPr="00D30809">
        <w:rPr>
          <w:rFonts w:cs="Times New Roman"/>
          <w:sz w:val="24"/>
          <w:szCs w:val="24"/>
        </w:rPr>
        <w:fldChar w:fldCharType="separate"/>
      </w:r>
      <w:r w:rsidRPr="00D30809">
        <w:rPr>
          <w:rFonts w:cs="Times New Roman"/>
          <w:noProof/>
          <w:sz w:val="24"/>
          <w:szCs w:val="24"/>
        </w:rPr>
        <w:t>[4]</w:t>
      </w:r>
      <w:r w:rsidRPr="00D30809">
        <w:rPr>
          <w:rFonts w:cs="Times New Roman"/>
          <w:sz w:val="24"/>
          <w:szCs w:val="24"/>
        </w:rPr>
        <w:fldChar w:fldCharType="end"/>
      </w:r>
      <w:r w:rsidRPr="00D30809">
        <w:rPr>
          <w:rFonts w:cs="Times New Roman"/>
          <w:sz w:val="24"/>
          <w:szCs w:val="24"/>
        </w:rPr>
        <w:t xml:space="preserve"> </w:t>
      </w:r>
      <w:r w:rsidRPr="00CF20FF">
        <w:rPr>
          <w:rFonts w:cs="Times New Roman"/>
          <w:sz w:val="24"/>
          <w:szCs w:val="24"/>
        </w:rPr>
        <w:t xml:space="preserve">An unknown proportion of cases will be clinically diagnosed and managed in early illness by primary care clinicians and will not make it in to this dataset. Laboratory-confirmed figures will therefore underestimate the true incidence of Lyme disease seen in the general population. </w:t>
      </w:r>
      <w:r w:rsidR="00CF20FF" w:rsidRPr="00CF20FF">
        <w:rPr>
          <w:rFonts w:cs="Times New Roman"/>
          <w:sz w:val="24"/>
          <w:szCs w:val="24"/>
        </w:rPr>
        <w:t>It has been suggested that the underestimate could be between two to six-fold.</w:t>
      </w:r>
      <w:r w:rsidR="00CF20FF" w:rsidRPr="00CF20FF">
        <w:rPr>
          <w:rFonts w:cs="Times New Roman"/>
          <w:sz w:val="24"/>
          <w:szCs w:val="24"/>
        </w:rPr>
        <w:fldChar w:fldCharType="begin" w:fldLock="1"/>
      </w:r>
      <w:r w:rsidR="00DA1255">
        <w:rPr>
          <w:rFonts w:cs="Times New Roman"/>
          <w:sz w:val="24"/>
          <w:szCs w:val="24"/>
        </w:rPr>
        <w:instrText>ADDIN CSL_CITATION {"citationItems":[{"id":"ITEM-1","itemData":{"author":[{"dropping-particle":"","family":"Cairns","given":"Victoria","non-dropping-particle":"","parse-names":false,"suffix":""},{"dropping-particle":"","family":"Wallenhorst","given":"Christopher","non-dropping-particle":"","parse-names":false,"suffix":""},{"dropping-particle":"","family":"Rietbrock","given":"Stephen","non-dropping-particle":"","parse-names":false,"suffix":""},{"dropping-particle":"","family":"Martinez","given":"Carlos","non-dropping-particle":"","parse-names":false,"suffix":""}],"container-title":"BMJ Open (In press)","id":"ITEM-1","issued":{"date-parts":[["2019"]]},"title":"The incidence of Lyme disease in the UK, a population-based cohort study","type":"article-journal"},"uris":["http://www.mendeley.com/documents/?uuid=d8c42afe-9213-404c-8fc2-6c3abeba5af6"]}],"mendeley":{"formattedCitation":"[13]","plainTextFormattedCitation":"[13]","previouslyFormattedCitation":"[13]"},"properties":{"noteIndex":0},"schema":"https://github.com/citation-style-language/schema/raw/master/csl-citation.json"}</w:instrText>
      </w:r>
      <w:r w:rsidR="00CF20FF" w:rsidRPr="00CF20FF">
        <w:rPr>
          <w:rFonts w:cs="Times New Roman"/>
          <w:sz w:val="24"/>
          <w:szCs w:val="24"/>
        </w:rPr>
        <w:fldChar w:fldCharType="separate"/>
      </w:r>
      <w:r w:rsidR="00CF20FF" w:rsidRPr="00CF20FF">
        <w:rPr>
          <w:rFonts w:cs="Times New Roman"/>
          <w:noProof/>
          <w:sz w:val="24"/>
          <w:szCs w:val="24"/>
        </w:rPr>
        <w:t>[13]</w:t>
      </w:r>
      <w:r w:rsidR="00CF20FF" w:rsidRPr="00CF20FF">
        <w:rPr>
          <w:rFonts w:cs="Times New Roman"/>
          <w:sz w:val="24"/>
          <w:szCs w:val="24"/>
        </w:rPr>
        <w:fldChar w:fldCharType="end"/>
      </w:r>
      <w:r w:rsidR="00CF20FF" w:rsidRPr="00CF20FF">
        <w:rPr>
          <w:rFonts w:cs="Times New Roman"/>
          <w:sz w:val="24"/>
          <w:szCs w:val="24"/>
        </w:rPr>
        <w:t xml:space="preserve"> </w:t>
      </w:r>
      <w:r w:rsidRPr="00CF20FF">
        <w:rPr>
          <w:rFonts w:cs="Times New Roman"/>
          <w:sz w:val="24"/>
          <w:szCs w:val="24"/>
        </w:rPr>
        <w:t xml:space="preserve">Without </w:t>
      </w:r>
      <w:r w:rsidR="00CF20FF" w:rsidRPr="00CF20FF">
        <w:rPr>
          <w:rFonts w:cs="Times New Roman"/>
          <w:sz w:val="24"/>
          <w:szCs w:val="24"/>
        </w:rPr>
        <w:t xml:space="preserve">routine </w:t>
      </w:r>
      <w:r w:rsidRPr="00CF20FF">
        <w:rPr>
          <w:rFonts w:cs="Times New Roman"/>
          <w:sz w:val="24"/>
          <w:szCs w:val="24"/>
        </w:rPr>
        <w:t>surveillance of primary care</w:t>
      </w:r>
      <w:r w:rsidR="00A32B53" w:rsidRPr="00CF20FF">
        <w:rPr>
          <w:rFonts w:cs="Times New Roman"/>
          <w:sz w:val="24"/>
          <w:szCs w:val="24"/>
        </w:rPr>
        <w:t xml:space="preserve"> presentations</w:t>
      </w:r>
      <w:r w:rsidR="00CF20FF" w:rsidRPr="00CF20FF">
        <w:rPr>
          <w:rFonts w:cs="Times New Roman"/>
          <w:sz w:val="24"/>
          <w:szCs w:val="24"/>
        </w:rPr>
        <w:t xml:space="preserve"> and the use of consistent case definitions and coding</w:t>
      </w:r>
      <w:r w:rsidRPr="00CF20FF">
        <w:rPr>
          <w:rFonts w:cs="Times New Roman"/>
          <w:sz w:val="24"/>
          <w:szCs w:val="24"/>
        </w:rPr>
        <w:t>, it will be hard to establish a more accurate incidence figure.</w:t>
      </w:r>
      <w:r w:rsidRPr="00D30809">
        <w:rPr>
          <w:rFonts w:cs="Times New Roman"/>
          <w:sz w:val="24"/>
          <w:szCs w:val="24"/>
        </w:rPr>
        <w:t xml:space="preserve"> </w:t>
      </w:r>
    </w:p>
    <w:p w14:paraId="7D09940C" w14:textId="6783BA52" w:rsidR="005C01D8" w:rsidRPr="00D30809" w:rsidRDefault="005371A5" w:rsidP="00A155A9">
      <w:pPr>
        <w:spacing w:line="480" w:lineRule="auto"/>
        <w:jc w:val="both"/>
        <w:rPr>
          <w:rFonts w:cs="Times New Roman"/>
          <w:sz w:val="24"/>
          <w:szCs w:val="24"/>
        </w:rPr>
      </w:pPr>
      <w:proofErr w:type="gramStart"/>
      <w:r w:rsidRPr="00D30809">
        <w:rPr>
          <w:rFonts w:cs="Times New Roman"/>
          <w:sz w:val="24"/>
          <w:szCs w:val="24"/>
        </w:rPr>
        <w:t>The majority of</w:t>
      </w:r>
      <w:proofErr w:type="gramEnd"/>
      <w:r w:rsidRPr="00D30809">
        <w:rPr>
          <w:rFonts w:cs="Times New Roman"/>
          <w:sz w:val="24"/>
          <w:szCs w:val="24"/>
        </w:rPr>
        <w:t xml:space="preserve"> geographical data presented is reliant on case postcode data. Due to data attrition only </w:t>
      </w:r>
      <w:r w:rsidR="003469EC">
        <w:rPr>
          <w:rFonts w:cs="Times New Roman"/>
          <w:sz w:val="24"/>
          <w:szCs w:val="24"/>
        </w:rPr>
        <w:t>58.2</w:t>
      </w:r>
      <w:r w:rsidRPr="00D30809">
        <w:rPr>
          <w:rFonts w:cs="Times New Roman"/>
          <w:sz w:val="24"/>
          <w:szCs w:val="24"/>
        </w:rPr>
        <w:t xml:space="preserve">% of cases </w:t>
      </w:r>
      <w:r w:rsidR="00877834" w:rsidRPr="00D30809">
        <w:rPr>
          <w:rFonts w:cs="Times New Roman"/>
          <w:sz w:val="24"/>
          <w:szCs w:val="24"/>
        </w:rPr>
        <w:t xml:space="preserve">in our dataset </w:t>
      </w:r>
      <w:r w:rsidRPr="00D30809">
        <w:rPr>
          <w:rFonts w:cs="Times New Roman"/>
          <w:sz w:val="24"/>
          <w:szCs w:val="24"/>
        </w:rPr>
        <w:t xml:space="preserve">contained this data. </w:t>
      </w:r>
      <w:r w:rsidR="00D947E9" w:rsidRPr="00D30809">
        <w:rPr>
          <w:rFonts w:cs="Times New Roman"/>
          <w:sz w:val="24"/>
          <w:szCs w:val="24"/>
        </w:rPr>
        <w:t xml:space="preserve">Data attrition may have </w:t>
      </w:r>
      <w:r w:rsidR="00164FDE" w:rsidRPr="00D30809">
        <w:rPr>
          <w:rFonts w:cs="Times New Roman"/>
          <w:sz w:val="24"/>
          <w:szCs w:val="24"/>
        </w:rPr>
        <w:t>occurred</w:t>
      </w:r>
      <w:r w:rsidR="00D947E9" w:rsidRPr="00D30809">
        <w:rPr>
          <w:rFonts w:cs="Times New Roman"/>
          <w:sz w:val="24"/>
          <w:szCs w:val="24"/>
        </w:rPr>
        <w:t xml:space="preserve"> in three ways; </w:t>
      </w:r>
      <w:r w:rsidRPr="00D30809">
        <w:rPr>
          <w:rFonts w:cs="Times New Roman"/>
          <w:sz w:val="24"/>
          <w:szCs w:val="24"/>
        </w:rPr>
        <w:t>poor completion o</w:t>
      </w:r>
      <w:r w:rsidR="00D947E9" w:rsidRPr="00D30809">
        <w:rPr>
          <w:rFonts w:cs="Times New Roman"/>
          <w:sz w:val="24"/>
          <w:szCs w:val="24"/>
        </w:rPr>
        <w:t>f the laboratory referral forms</w:t>
      </w:r>
      <w:r w:rsidRPr="00D30809">
        <w:rPr>
          <w:rFonts w:cs="Times New Roman"/>
          <w:sz w:val="24"/>
          <w:szCs w:val="24"/>
        </w:rPr>
        <w:t xml:space="preserve"> </w:t>
      </w:r>
      <w:r w:rsidR="00D947E9" w:rsidRPr="00D30809">
        <w:rPr>
          <w:rFonts w:cs="Times New Roman"/>
          <w:sz w:val="24"/>
          <w:szCs w:val="24"/>
        </w:rPr>
        <w:t>(</w:t>
      </w:r>
      <w:r w:rsidRPr="00D30809">
        <w:rPr>
          <w:rFonts w:cs="Times New Roman"/>
          <w:sz w:val="24"/>
          <w:szCs w:val="24"/>
        </w:rPr>
        <w:t>something well documented for health professionals</w:t>
      </w:r>
      <w:r w:rsidRPr="00D30809">
        <w:rPr>
          <w:rFonts w:cs="Times New Roman"/>
          <w:sz w:val="24"/>
          <w:szCs w:val="24"/>
        </w:rPr>
        <w:fldChar w:fldCharType="begin" w:fldLock="1"/>
      </w:r>
      <w:r w:rsidR="00CF20FF">
        <w:rPr>
          <w:rFonts w:cs="Times New Roman"/>
          <w:sz w:val="24"/>
          <w:szCs w:val="24"/>
        </w:rPr>
        <w:instrText>ADDIN CSL_CITATION {"citationItems":[{"id":"ITEM-1","itemData":{"ISBN":"0000000000","author":[{"dropping-particle":"","family":"Horner","given":"Jonathan W","non-dropping-particle":"","parse-names":false,"suffix":""}],"id":"ITEM-1","issued":{"date-parts":[["1998"]]},"page":"371-376","title":"Do doctors read forms? A one-year audit of medical certificates submitted to a crematorium","type":"article-journal","volume":"91"},"uris":["http://www.mendeley.com/documents/?uuid=4ab792f8-e329-4603-9e30-576ea3d47c4e"]}],"mendeley":{"formattedCitation":"[46]","plainTextFormattedCitation":"[46]","previouslyFormattedCitation":"[46]"},"properties":{"noteIndex":0},"schema":"https://github.com/citation-style-language/schema/raw/master/csl-citation.json"}</w:instrText>
      </w:r>
      <w:r w:rsidRPr="00D30809">
        <w:rPr>
          <w:rFonts w:cs="Times New Roman"/>
          <w:sz w:val="24"/>
          <w:szCs w:val="24"/>
        </w:rPr>
        <w:fldChar w:fldCharType="separate"/>
      </w:r>
      <w:r w:rsidR="00CF20FF" w:rsidRPr="00CF20FF">
        <w:rPr>
          <w:rFonts w:cs="Times New Roman"/>
          <w:noProof/>
          <w:sz w:val="24"/>
          <w:szCs w:val="24"/>
        </w:rPr>
        <w:t>[46]</w:t>
      </w:r>
      <w:r w:rsidRPr="00D30809">
        <w:rPr>
          <w:rFonts w:cs="Times New Roman"/>
          <w:sz w:val="24"/>
          <w:szCs w:val="24"/>
        </w:rPr>
        <w:fldChar w:fldCharType="end"/>
      </w:r>
      <w:r w:rsidR="00D947E9" w:rsidRPr="00D30809">
        <w:rPr>
          <w:rFonts w:cs="Times New Roman"/>
          <w:sz w:val="24"/>
          <w:szCs w:val="24"/>
        </w:rPr>
        <w:t xml:space="preserve">), the non-notifiable status of </w:t>
      </w:r>
      <w:r w:rsidR="004B0976" w:rsidRPr="00D30809">
        <w:rPr>
          <w:rFonts w:cs="Times New Roman"/>
          <w:sz w:val="24"/>
          <w:szCs w:val="24"/>
        </w:rPr>
        <w:t xml:space="preserve">clinical </w:t>
      </w:r>
      <w:r w:rsidR="00D947E9" w:rsidRPr="00D30809">
        <w:rPr>
          <w:rFonts w:cs="Times New Roman"/>
          <w:sz w:val="24"/>
          <w:szCs w:val="24"/>
        </w:rPr>
        <w:t xml:space="preserve">Lyme disease and the lack of </w:t>
      </w:r>
      <w:r w:rsidR="004B0976" w:rsidRPr="00D30809">
        <w:rPr>
          <w:rFonts w:cs="Times New Roman"/>
          <w:sz w:val="24"/>
          <w:szCs w:val="24"/>
        </w:rPr>
        <w:t>statutory obligation</w:t>
      </w:r>
      <w:r w:rsidR="00D947E9" w:rsidRPr="00D30809">
        <w:rPr>
          <w:rFonts w:cs="Times New Roman"/>
          <w:sz w:val="24"/>
          <w:szCs w:val="24"/>
        </w:rPr>
        <w:t xml:space="preserve"> to provide information about suspect cases, and the</w:t>
      </w:r>
      <w:r w:rsidR="00164FDE" w:rsidRPr="00D30809">
        <w:rPr>
          <w:rFonts w:cs="Times New Roman"/>
          <w:sz w:val="24"/>
          <w:szCs w:val="24"/>
        </w:rPr>
        <w:t xml:space="preserve"> indirect</w:t>
      </w:r>
      <w:r w:rsidR="00D947E9" w:rsidRPr="00D30809">
        <w:rPr>
          <w:rFonts w:cs="Times New Roman"/>
          <w:sz w:val="24"/>
          <w:szCs w:val="24"/>
        </w:rPr>
        <w:t xml:space="preserve"> route </w:t>
      </w:r>
      <w:r w:rsidR="000045E6" w:rsidRPr="00D30809">
        <w:rPr>
          <w:rFonts w:cs="Times New Roman"/>
          <w:sz w:val="24"/>
          <w:szCs w:val="24"/>
        </w:rPr>
        <w:t xml:space="preserve">by which </w:t>
      </w:r>
      <w:r w:rsidR="00D947E9" w:rsidRPr="00D30809">
        <w:rPr>
          <w:rFonts w:cs="Times New Roman"/>
          <w:sz w:val="24"/>
          <w:szCs w:val="24"/>
        </w:rPr>
        <w:t>clinical sample</w:t>
      </w:r>
      <w:r w:rsidR="009014CC" w:rsidRPr="00D30809">
        <w:rPr>
          <w:rFonts w:cs="Times New Roman"/>
          <w:sz w:val="24"/>
          <w:szCs w:val="24"/>
        </w:rPr>
        <w:t>s</w:t>
      </w:r>
      <w:r w:rsidR="00D947E9" w:rsidRPr="00D30809">
        <w:rPr>
          <w:rFonts w:cs="Times New Roman"/>
          <w:sz w:val="24"/>
          <w:szCs w:val="24"/>
        </w:rPr>
        <w:t xml:space="preserve"> </w:t>
      </w:r>
      <w:r w:rsidR="000045E6" w:rsidRPr="00D30809">
        <w:rPr>
          <w:rFonts w:cs="Times New Roman"/>
          <w:sz w:val="24"/>
          <w:szCs w:val="24"/>
        </w:rPr>
        <w:t>are submitted for testing</w:t>
      </w:r>
      <w:r w:rsidR="00D947E9" w:rsidRPr="00D30809">
        <w:rPr>
          <w:rFonts w:cs="Times New Roman"/>
          <w:sz w:val="24"/>
          <w:szCs w:val="24"/>
        </w:rPr>
        <w:t>.</w:t>
      </w:r>
      <w:r w:rsidRPr="00D30809">
        <w:rPr>
          <w:rFonts w:cs="Times New Roman"/>
          <w:sz w:val="24"/>
          <w:szCs w:val="24"/>
        </w:rPr>
        <w:t xml:space="preserve"> Lyme disease testing is usually requested </w:t>
      </w:r>
      <w:r w:rsidR="00D947E9" w:rsidRPr="00D30809">
        <w:rPr>
          <w:rFonts w:cs="Times New Roman"/>
          <w:sz w:val="24"/>
          <w:szCs w:val="24"/>
        </w:rPr>
        <w:t>in primary care</w:t>
      </w:r>
      <w:r w:rsidRPr="00D30809">
        <w:rPr>
          <w:rFonts w:cs="Times New Roman"/>
          <w:sz w:val="24"/>
          <w:szCs w:val="24"/>
        </w:rPr>
        <w:t xml:space="preserve"> and samples are routed through hospital laboratories before reaching RIPL</w:t>
      </w:r>
      <w:r w:rsidR="00164FDE" w:rsidRPr="00D30809">
        <w:rPr>
          <w:rFonts w:cs="Times New Roman"/>
          <w:sz w:val="24"/>
          <w:szCs w:val="24"/>
        </w:rPr>
        <w:t>.</w:t>
      </w:r>
      <w:r w:rsidRPr="00D30809">
        <w:rPr>
          <w:rFonts w:cs="Times New Roman"/>
          <w:sz w:val="24"/>
          <w:szCs w:val="24"/>
        </w:rPr>
        <w:t xml:space="preserve"> </w:t>
      </w:r>
      <w:r w:rsidR="002B3900" w:rsidRPr="00D30809">
        <w:rPr>
          <w:rFonts w:cs="Times New Roman"/>
          <w:sz w:val="24"/>
          <w:szCs w:val="24"/>
        </w:rPr>
        <w:t xml:space="preserve">There is the potential that some cases are also missed due to some laboratories (both private and public) </w:t>
      </w:r>
      <w:r w:rsidR="00164FDE" w:rsidRPr="00D30809">
        <w:rPr>
          <w:rFonts w:cs="Times New Roman"/>
          <w:sz w:val="24"/>
          <w:szCs w:val="24"/>
        </w:rPr>
        <w:t>performing</w:t>
      </w:r>
      <w:r w:rsidR="002B3900" w:rsidRPr="00D30809">
        <w:rPr>
          <w:rFonts w:cs="Times New Roman"/>
          <w:sz w:val="24"/>
          <w:szCs w:val="24"/>
        </w:rPr>
        <w:t xml:space="preserve"> their </w:t>
      </w:r>
      <w:r w:rsidR="005C01D8" w:rsidRPr="00D30809">
        <w:rPr>
          <w:rFonts w:cs="Times New Roman"/>
          <w:sz w:val="24"/>
          <w:szCs w:val="24"/>
        </w:rPr>
        <w:t xml:space="preserve">own diagnostic testing without sending samples to RIPL, as </w:t>
      </w:r>
      <w:r w:rsidR="007D4030">
        <w:rPr>
          <w:rFonts w:cs="Times New Roman"/>
          <w:sz w:val="24"/>
          <w:szCs w:val="24"/>
        </w:rPr>
        <w:t xml:space="preserve">a </w:t>
      </w:r>
      <w:r w:rsidR="00062164">
        <w:rPr>
          <w:rFonts w:cs="Times New Roman"/>
          <w:sz w:val="24"/>
          <w:szCs w:val="24"/>
        </w:rPr>
        <w:t>specialist diagnostic testing</w:t>
      </w:r>
      <w:r w:rsidR="005C01D8" w:rsidRPr="00D30809">
        <w:rPr>
          <w:rFonts w:cs="Times New Roman"/>
          <w:sz w:val="24"/>
          <w:szCs w:val="24"/>
        </w:rPr>
        <w:t xml:space="preserve"> laboratory, for confirmation. </w:t>
      </w:r>
      <w:r w:rsidR="002B3900" w:rsidRPr="00D30809">
        <w:rPr>
          <w:rFonts w:cs="Times New Roman"/>
          <w:sz w:val="24"/>
          <w:szCs w:val="24"/>
        </w:rPr>
        <w:t xml:space="preserve">Testing rates may also vary in different geographies dependent upon Lyme disease awareness of health care professionals. </w:t>
      </w:r>
      <w:r w:rsidR="000465F1">
        <w:rPr>
          <w:rFonts w:cs="Times New Roman"/>
          <w:sz w:val="24"/>
          <w:szCs w:val="24"/>
        </w:rPr>
        <w:t xml:space="preserve">The results indicated that the degree of missingness was not even across </w:t>
      </w:r>
      <w:r w:rsidR="00DD313C">
        <w:rPr>
          <w:rFonts w:cs="Times New Roman"/>
          <w:sz w:val="24"/>
          <w:szCs w:val="24"/>
        </w:rPr>
        <w:t>all</w:t>
      </w:r>
      <w:r w:rsidR="000465F1">
        <w:rPr>
          <w:rFonts w:cs="Times New Roman"/>
          <w:sz w:val="24"/>
          <w:szCs w:val="24"/>
        </w:rPr>
        <w:t xml:space="preserve"> PHE regions. </w:t>
      </w:r>
      <w:r w:rsidR="00664CE0">
        <w:rPr>
          <w:rFonts w:cs="Times New Roman"/>
          <w:sz w:val="24"/>
          <w:szCs w:val="24"/>
        </w:rPr>
        <w:t>This</w:t>
      </w:r>
      <w:r w:rsidR="00DD313C">
        <w:rPr>
          <w:rFonts w:cs="Times New Roman"/>
          <w:sz w:val="24"/>
          <w:szCs w:val="24"/>
        </w:rPr>
        <w:t xml:space="preserve"> level of missingness had not been anticipated</w:t>
      </w:r>
      <w:r w:rsidR="00664CE0">
        <w:rPr>
          <w:rFonts w:cs="Times New Roman"/>
          <w:sz w:val="24"/>
          <w:szCs w:val="24"/>
        </w:rPr>
        <w:t>,</w:t>
      </w:r>
      <w:r w:rsidR="00DD313C">
        <w:rPr>
          <w:rFonts w:cs="Times New Roman"/>
          <w:sz w:val="24"/>
          <w:szCs w:val="24"/>
        </w:rPr>
        <w:t xml:space="preserve"> and there is the </w:t>
      </w:r>
      <w:r w:rsidR="00DD313C">
        <w:rPr>
          <w:rFonts w:cs="Times New Roman"/>
          <w:sz w:val="24"/>
          <w:szCs w:val="24"/>
        </w:rPr>
        <w:lastRenderedPageBreak/>
        <w:t xml:space="preserve">potential for bias </w:t>
      </w:r>
      <w:r w:rsidR="00664CE0">
        <w:rPr>
          <w:rFonts w:cs="Times New Roman"/>
          <w:sz w:val="24"/>
          <w:szCs w:val="24"/>
        </w:rPr>
        <w:t xml:space="preserve">within the results. It would be possible to extract missing geographical data by linking cases to datasets with patient postcode data, via a unique patient identifier (NHS Number). However, data linkage for this dataset was not possible as part of </w:t>
      </w:r>
      <w:r w:rsidR="00664CE0" w:rsidRPr="005B5449">
        <w:rPr>
          <w:rFonts w:cstheme="minorHAnsi"/>
          <w:sz w:val="24"/>
          <w:szCs w:val="24"/>
        </w:rPr>
        <w:t>public health surveillance under The Health Protection Legislation (England) Guidance 2010</w:t>
      </w:r>
      <w:r w:rsidR="00664CE0">
        <w:rPr>
          <w:rFonts w:cstheme="minorHAnsi"/>
          <w:sz w:val="24"/>
          <w:szCs w:val="24"/>
        </w:rPr>
        <w:t>.</w:t>
      </w:r>
      <w:r w:rsidR="00664CE0" w:rsidRPr="005B5449">
        <w:rPr>
          <w:rFonts w:cstheme="minorHAnsi"/>
          <w:sz w:val="24"/>
          <w:szCs w:val="24"/>
        </w:rPr>
        <w:fldChar w:fldCharType="begin" w:fldLock="1"/>
      </w:r>
      <w:r w:rsidR="00CF20FF">
        <w:rPr>
          <w:rFonts w:cstheme="minorHAnsi"/>
          <w:sz w:val="24"/>
          <w:szCs w:val="24"/>
        </w:rPr>
        <w:instrText>ADDIN CSL_CITATION {"citationItems":[{"id":"ITEM-1","itemData":{"URL":"http://webarchive.nationalarchives.gov.uk/20130105053557/http://www.dh.gov.uk/prod_consum_dh/groups/dh_digitalassets/@dh/@en/@ps/documents/digitalasset/dh_114589.pdf","accessed":{"date-parts":[["2017","8","11"]]},"id":"ITEM-1","issued":{"date-parts":[["0"]]},"title":"Health Protection Legislation (England) Guidance 2010","type":"webpage"},"uris":["http://www.mendeley.com/documents/?uuid=e9810292-c144-47b8-9666-d7607665dad2"]}],"mendeley":{"formattedCitation":"[47]","plainTextFormattedCitation":"[47]","previouslyFormattedCitation":"[47]"},"properties":{"noteIndex":0},"schema":"https://github.com/citation-style-language/schema/raw/master/csl-citation.json"}</w:instrText>
      </w:r>
      <w:r w:rsidR="00664CE0" w:rsidRPr="005B5449">
        <w:rPr>
          <w:rFonts w:cstheme="minorHAnsi"/>
          <w:sz w:val="24"/>
          <w:szCs w:val="24"/>
        </w:rPr>
        <w:fldChar w:fldCharType="separate"/>
      </w:r>
      <w:r w:rsidR="00CF20FF" w:rsidRPr="00CF20FF">
        <w:rPr>
          <w:rFonts w:cstheme="minorHAnsi"/>
          <w:noProof/>
          <w:sz w:val="24"/>
          <w:szCs w:val="24"/>
        </w:rPr>
        <w:t>[47]</w:t>
      </w:r>
      <w:r w:rsidR="00664CE0" w:rsidRPr="005B5449">
        <w:rPr>
          <w:rFonts w:cstheme="minorHAnsi"/>
          <w:sz w:val="24"/>
          <w:szCs w:val="24"/>
        </w:rPr>
        <w:fldChar w:fldCharType="end"/>
      </w:r>
      <w:r w:rsidR="00664CE0">
        <w:rPr>
          <w:rFonts w:cs="Times New Roman"/>
          <w:sz w:val="24"/>
          <w:szCs w:val="24"/>
        </w:rPr>
        <w:t xml:space="preserve"> These geographical results should be interpreted within the above context and with an appropriate level of prudence.</w:t>
      </w:r>
    </w:p>
    <w:p w14:paraId="738193DB" w14:textId="77777777" w:rsidR="00990C2F" w:rsidRDefault="00990C2F" w:rsidP="00A155A9">
      <w:pPr>
        <w:spacing w:line="480" w:lineRule="auto"/>
        <w:jc w:val="both"/>
        <w:rPr>
          <w:rFonts w:cs="Times New Roman"/>
          <w:sz w:val="24"/>
          <w:szCs w:val="24"/>
        </w:rPr>
      </w:pPr>
      <w:r w:rsidRPr="00D30809">
        <w:rPr>
          <w:rFonts w:cs="Times New Roman"/>
          <w:sz w:val="24"/>
          <w:szCs w:val="24"/>
        </w:rPr>
        <w:t xml:space="preserve">In this study </w:t>
      </w:r>
      <w:r w:rsidR="00CF63A8" w:rsidRPr="00D30809">
        <w:rPr>
          <w:rFonts w:cs="Times New Roman"/>
          <w:sz w:val="24"/>
          <w:szCs w:val="24"/>
        </w:rPr>
        <w:t>it has been</w:t>
      </w:r>
      <w:r w:rsidRPr="00D30809">
        <w:rPr>
          <w:rFonts w:cs="Times New Roman"/>
          <w:sz w:val="24"/>
          <w:szCs w:val="24"/>
        </w:rPr>
        <w:t xml:space="preserve"> shown</w:t>
      </w:r>
      <w:r w:rsidR="00064BE4" w:rsidRPr="00D30809">
        <w:rPr>
          <w:rFonts w:cs="Times New Roman"/>
          <w:sz w:val="24"/>
          <w:szCs w:val="24"/>
        </w:rPr>
        <w:t xml:space="preserve"> that laboratory</w:t>
      </w:r>
      <w:r w:rsidR="0079533E" w:rsidRPr="00D30809">
        <w:rPr>
          <w:rFonts w:cs="Times New Roman"/>
          <w:sz w:val="24"/>
          <w:szCs w:val="24"/>
        </w:rPr>
        <w:t>-</w:t>
      </w:r>
      <w:r w:rsidR="00064BE4" w:rsidRPr="00D30809">
        <w:rPr>
          <w:rFonts w:cs="Times New Roman"/>
          <w:sz w:val="24"/>
          <w:szCs w:val="24"/>
        </w:rPr>
        <w:t>diagnosed Lyme disease cases in England and Wales</w:t>
      </w:r>
      <w:r w:rsidRPr="00D30809">
        <w:rPr>
          <w:rFonts w:cs="Times New Roman"/>
          <w:sz w:val="24"/>
          <w:szCs w:val="24"/>
        </w:rPr>
        <w:t xml:space="preserve"> </w:t>
      </w:r>
      <w:r w:rsidR="00551EEF" w:rsidRPr="00D30809">
        <w:rPr>
          <w:rFonts w:cs="Times New Roman"/>
          <w:sz w:val="24"/>
          <w:szCs w:val="24"/>
        </w:rPr>
        <w:t xml:space="preserve">have </w:t>
      </w:r>
      <w:r w:rsidRPr="00D30809">
        <w:rPr>
          <w:rFonts w:cs="Times New Roman"/>
          <w:sz w:val="24"/>
          <w:szCs w:val="24"/>
        </w:rPr>
        <w:t>a bimodal age dist</w:t>
      </w:r>
      <w:r w:rsidR="00551EEF" w:rsidRPr="00D30809">
        <w:rPr>
          <w:rFonts w:cs="Times New Roman"/>
          <w:sz w:val="24"/>
          <w:szCs w:val="24"/>
        </w:rPr>
        <w:t>ribution and male predisposition</w:t>
      </w:r>
      <w:r w:rsidR="00064BE4" w:rsidRPr="00D30809">
        <w:rPr>
          <w:rFonts w:cs="Times New Roman"/>
          <w:sz w:val="24"/>
          <w:szCs w:val="24"/>
        </w:rPr>
        <w:t>.</w:t>
      </w:r>
      <w:r w:rsidRPr="00D30809">
        <w:rPr>
          <w:rFonts w:cs="Times New Roman"/>
          <w:sz w:val="24"/>
          <w:szCs w:val="24"/>
        </w:rPr>
        <w:t xml:space="preserve"> </w:t>
      </w:r>
      <w:r w:rsidR="00CF63A8" w:rsidRPr="00D30809">
        <w:rPr>
          <w:rFonts w:cs="Times New Roman"/>
          <w:sz w:val="24"/>
          <w:szCs w:val="24"/>
        </w:rPr>
        <w:t>G</w:t>
      </w:r>
      <w:r w:rsidRPr="00D30809">
        <w:rPr>
          <w:rFonts w:cs="Times New Roman"/>
          <w:sz w:val="24"/>
          <w:szCs w:val="24"/>
        </w:rPr>
        <w:t xml:space="preserve">eographical clustering of cases </w:t>
      </w:r>
      <w:r w:rsidR="00CF63A8" w:rsidRPr="00D30809">
        <w:rPr>
          <w:rFonts w:cs="Times New Roman"/>
          <w:sz w:val="24"/>
          <w:szCs w:val="24"/>
        </w:rPr>
        <w:t>was seen</w:t>
      </w:r>
      <w:r w:rsidR="002B3900" w:rsidRPr="00D30809">
        <w:rPr>
          <w:rFonts w:cs="Times New Roman"/>
          <w:sz w:val="24"/>
          <w:szCs w:val="24"/>
        </w:rPr>
        <w:t xml:space="preserve"> in southern England</w:t>
      </w:r>
      <w:r w:rsidR="00CF63A8" w:rsidRPr="00D30809">
        <w:rPr>
          <w:rFonts w:cs="Times New Roman"/>
          <w:sz w:val="24"/>
          <w:szCs w:val="24"/>
        </w:rPr>
        <w:t xml:space="preserve"> </w:t>
      </w:r>
      <w:r w:rsidRPr="00D30809">
        <w:rPr>
          <w:rFonts w:cs="Times New Roman"/>
          <w:sz w:val="24"/>
          <w:szCs w:val="24"/>
        </w:rPr>
        <w:t xml:space="preserve">and new insights into the </w:t>
      </w:r>
      <w:r w:rsidR="006A4D4A" w:rsidRPr="00D30809">
        <w:rPr>
          <w:rFonts w:cs="Times New Roman"/>
          <w:sz w:val="24"/>
          <w:szCs w:val="24"/>
        </w:rPr>
        <w:t>socioeconomics</w:t>
      </w:r>
      <w:r w:rsidRPr="00D30809">
        <w:rPr>
          <w:rFonts w:cs="Times New Roman"/>
          <w:sz w:val="24"/>
          <w:szCs w:val="24"/>
        </w:rPr>
        <w:t xml:space="preserve"> of</w:t>
      </w:r>
      <w:r w:rsidR="006A4D4A" w:rsidRPr="00D30809">
        <w:rPr>
          <w:rFonts w:cs="Times New Roman"/>
          <w:sz w:val="24"/>
          <w:szCs w:val="24"/>
        </w:rPr>
        <w:t xml:space="preserve"> the resident area of</w:t>
      </w:r>
      <w:r w:rsidRPr="00D30809">
        <w:rPr>
          <w:rFonts w:cs="Times New Roman"/>
          <w:sz w:val="24"/>
          <w:szCs w:val="24"/>
        </w:rPr>
        <w:t xml:space="preserve"> </w:t>
      </w:r>
      <w:r w:rsidR="009F45E5" w:rsidRPr="00D30809">
        <w:rPr>
          <w:rFonts w:cs="Times New Roman"/>
          <w:sz w:val="24"/>
          <w:szCs w:val="24"/>
        </w:rPr>
        <w:t>laboratory</w:t>
      </w:r>
      <w:r w:rsidR="00277FAA" w:rsidRPr="00D30809">
        <w:rPr>
          <w:rFonts w:cs="Times New Roman"/>
          <w:sz w:val="24"/>
          <w:szCs w:val="24"/>
        </w:rPr>
        <w:t>-</w:t>
      </w:r>
      <w:r w:rsidRPr="00D30809">
        <w:rPr>
          <w:rFonts w:cs="Times New Roman"/>
          <w:sz w:val="24"/>
          <w:szCs w:val="24"/>
        </w:rPr>
        <w:t>confirmed L</w:t>
      </w:r>
      <w:r w:rsidR="00747CA0" w:rsidRPr="00D30809">
        <w:rPr>
          <w:rFonts w:cs="Times New Roman"/>
          <w:sz w:val="24"/>
          <w:szCs w:val="24"/>
        </w:rPr>
        <w:t>yme disease</w:t>
      </w:r>
      <w:r w:rsidRPr="00D30809">
        <w:rPr>
          <w:rFonts w:cs="Times New Roman"/>
          <w:sz w:val="24"/>
          <w:szCs w:val="24"/>
        </w:rPr>
        <w:t xml:space="preserve"> patients</w:t>
      </w:r>
      <w:r w:rsidR="00CF63A8" w:rsidRPr="00D30809">
        <w:rPr>
          <w:rFonts w:cs="Times New Roman"/>
          <w:sz w:val="24"/>
          <w:szCs w:val="24"/>
        </w:rPr>
        <w:t xml:space="preserve"> were described</w:t>
      </w:r>
      <w:r w:rsidRPr="00D30809">
        <w:rPr>
          <w:rFonts w:cs="Times New Roman"/>
          <w:sz w:val="24"/>
          <w:szCs w:val="24"/>
        </w:rPr>
        <w:t>.</w:t>
      </w:r>
      <w:r w:rsidR="00EA67A2" w:rsidRPr="00D30809">
        <w:rPr>
          <w:rFonts w:cs="Times New Roman"/>
          <w:sz w:val="24"/>
          <w:szCs w:val="24"/>
        </w:rPr>
        <w:t xml:space="preserve"> </w:t>
      </w:r>
      <w:r w:rsidRPr="00D30809">
        <w:rPr>
          <w:rFonts w:cs="Times New Roman"/>
          <w:sz w:val="24"/>
          <w:szCs w:val="24"/>
        </w:rPr>
        <w:t>This study strengthens the knowledge base of L</w:t>
      </w:r>
      <w:r w:rsidR="00747CA0" w:rsidRPr="00D30809">
        <w:rPr>
          <w:rFonts w:cs="Times New Roman"/>
          <w:sz w:val="24"/>
          <w:szCs w:val="24"/>
        </w:rPr>
        <w:t>yme disease</w:t>
      </w:r>
      <w:r w:rsidRPr="00D30809">
        <w:rPr>
          <w:rFonts w:cs="Times New Roman"/>
          <w:sz w:val="24"/>
          <w:szCs w:val="24"/>
        </w:rPr>
        <w:t xml:space="preserve"> by </w:t>
      </w:r>
      <w:r w:rsidR="000045E6" w:rsidRPr="00D30809">
        <w:rPr>
          <w:rFonts w:cs="Times New Roman"/>
          <w:sz w:val="24"/>
          <w:szCs w:val="24"/>
        </w:rPr>
        <w:t xml:space="preserve">providing incidence maps which highlight areas where Lyme disease may place the highest burden on primary and secondary care and </w:t>
      </w:r>
      <w:proofErr w:type="spellStart"/>
      <w:r w:rsidR="00081C02" w:rsidRPr="00D30809">
        <w:rPr>
          <w:rFonts w:cs="Times New Roman"/>
          <w:sz w:val="24"/>
          <w:szCs w:val="24"/>
        </w:rPr>
        <w:t>characteris</w:t>
      </w:r>
      <w:r w:rsidR="009014CC" w:rsidRPr="00D30809">
        <w:rPr>
          <w:rFonts w:cs="Times New Roman"/>
          <w:sz w:val="24"/>
          <w:szCs w:val="24"/>
        </w:rPr>
        <w:t>ing</w:t>
      </w:r>
      <w:proofErr w:type="spellEnd"/>
      <w:r w:rsidRPr="00D30809">
        <w:rPr>
          <w:rFonts w:cs="Times New Roman"/>
          <w:sz w:val="24"/>
          <w:szCs w:val="24"/>
        </w:rPr>
        <w:t xml:space="preserve"> </w:t>
      </w:r>
      <w:r w:rsidR="000045E6" w:rsidRPr="00D30809">
        <w:rPr>
          <w:rFonts w:cs="Times New Roman"/>
          <w:sz w:val="24"/>
          <w:szCs w:val="24"/>
        </w:rPr>
        <w:t xml:space="preserve">the socio-demographics of </w:t>
      </w:r>
      <w:r w:rsidRPr="00D30809">
        <w:rPr>
          <w:rFonts w:cs="Times New Roman"/>
          <w:sz w:val="24"/>
          <w:szCs w:val="24"/>
        </w:rPr>
        <w:t>L</w:t>
      </w:r>
      <w:r w:rsidR="00747CA0" w:rsidRPr="00D30809">
        <w:rPr>
          <w:rFonts w:cs="Times New Roman"/>
          <w:sz w:val="24"/>
          <w:szCs w:val="24"/>
        </w:rPr>
        <w:t>yme disease</w:t>
      </w:r>
      <w:r w:rsidR="009014CC" w:rsidRPr="00D30809">
        <w:rPr>
          <w:rFonts w:cs="Times New Roman"/>
          <w:sz w:val="24"/>
          <w:szCs w:val="24"/>
        </w:rPr>
        <w:t xml:space="preserve"> case</w:t>
      </w:r>
      <w:r w:rsidR="000045E6" w:rsidRPr="00D30809">
        <w:rPr>
          <w:rFonts w:cs="Times New Roman"/>
          <w:sz w:val="24"/>
          <w:szCs w:val="24"/>
        </w:rPr>
        <w:t>s</w:t>
      </w:r>
      <w:r w:rsidR="00BF74BA" w:rsidRPr="00D30809">
        <w:rPr>
          <w:rFonts w:cs="Times New Roman"/>
          <w:sz w:val="24"/>
          <w:szCs w:val="24"/>
        </w:rPr>
        <w:t>.</w:t>
      </w:r>
      <w:r w:rsidR="004E7194" w:rsidRPr="00D30809">
        <w:rPr>
          <w:rFonts w:cs="Times New Roman"/>
          <w:sz w:val="24"/>
          <w:szCs w:val="24"/>
        </w:rPr>
        <w:t xml:space="preserve"> </w:t>
      </w:r>
      <w:r w:rsidR="00BF74BA" w:rsidRPr="00D30809">
        <w:rPr>
          <w:rFonts w:cs="Times New Roman"/>
          <w:sz w:val="24"/>
          <w:szCs w:val="24"/>
        </w:rPr>
        <w:t>These data</w:t>
      </w:r>
      <w:r w:rsidR="004E7194" w:rsidRPr="00D30809">
        <w:rPr>
          <w:rFonts w:cs="Times New Roman"/>
          <w:sz w:val="24"/>
          <w:szCs w:val="24"/>
        </w:rPr>
        <w:t xml:space="preserve"> will facilitate improved public health interventions</w:t>
      </w:r>
      <w:r w:rsidR="00BF74BA" w:rsidRPr="00D30809">
        <w:rPr>
          <w:rFonts w:cs="Times New Roman"/>
          <w:sz w:val="24"/>
          <w:szCs w:val="24"/>
        </w:rPr>
        <w:t xml:space="preserve"> and messaging</w:t>
      </w:r>
      <w:r w:rsidR="0075696C" w:rsidRPr="00D30809">
        <w:rPr>
          <w:rFonts w:cs="Times New Roman"/>
          <w:sz w:val="24"/>
          <w:szCs w:val="24"/>
        </w:rPr>
        <w:t>,</w:t>
      </w:r>
      <w:r w:rsidR="004E7194" w:rsidRPr="00D30809">
        <w:rPr>
          <w:rFonts w:cs="Times New Roman"/>
          <w:sz w:val="24"/>
          <w:szCs w:val="24"/>
        </w:rPr>
        <w:t xml:space="preserve"> disease surveillance</w:t>
      </w:r>
      <w:r w:rsidR="0075696C" w:rsidRPr="00D30809">
        <w:rPr>
          <w:rFonts w:cs="Times New Roman"/>
          <w:sz w:val="24"/>
          <w:szCs w:val="24"/>
        </w:rPr>
        <w:t>, and patient management</w:t>
      </w:r>
      <w:r w:rsidR="004E7194" w:rsidRPr="00D30809">
        <w:rPr>
          <w:rFonts w:cs="Times New Roman"/>
          <w:sz w:val="24"/>
          <w:szCs w:val="24"/>
        </w:rPr>
        <w:t xml:space="preserve">. </w:t>
      </w:r>
    </w:p>
    <w:p w14:paraId="4D12305E" w14:textId="77777777" w:rsidR="00456F00" w:rsidRDefault="00456F00" w:rsidP="00A155A9">
      <w:pPr>
        <w:spacing w:line="480" w:lineRule="auto"/>
        <w:jc w:val="both"/>
        <w:rPr>
          <w:rFonts w:cs="Times New Roman"/>
          <w:b/>
          <w:sz w:val="24"/>
          <w:szCs w:val="24"/>
        </w:rPr>
      </w:pPr>
    </w:p>
    <w:p w14:paraId="4DD67112" w14:textId="77777777" w:rsidR="00456F00" w:rsidRPr="00456F00" w:rsidRDefault="00456F00" w:rsidP="00A155A9">
      <w:pPr>
        <w:spacing w:line="480" w:lineRule="auto"/>
        <w:jc w:val="both"/>
        <w:rPr>
          <w:rFonts w:cs="Times New Roman"/>
          <w:b/>
          <w:sz w:val="24"/>
          <w:szCs w:val="24"/>
        </w:rPr>
      </w:pPr>
      <w:r>
        <w:rPr>
          <w:rFonts w:cs="Times New Roman"/>
          <w:b/>
          <w:sz w:val="24"/>
          <w:szCs w:val="24"/>
        </w:rPr>
        <w:t xml:space="preserve">Acknowledgement: </w:t>
      </w:r>
      <w:r w:rsidRPr="00456F00">
        <w:rPr>
          <w:rFonts w:cstheme="minorHAnsi"/>
          <w:color w:val="000000"/>
          <w:sz w:val="24"/>
          <w:szCs w:val="24"/>
          <w:shd w:val="clear" w:color="auto" w:fill="FFFFFF"/>
        </w:rPr>
        <w:t xml:space="preserve">This work uses data provided by patients and collected by the NHS as part of their care and support and would not have been possible without access to this data. The NIHR </w:t>
      </w:r>
      <w:proofErr w:type="spellStart"/>
      <w:r w:rsidRPr="00456F00">
        <w:rPr>
          <w:rFonts w:cstheme="minorHAnsi"/>
          <w:color w:val="000000"/>
          <w:sz w:val="24"/>
          <w:szCs w:val="24"/>
          <w:shd w:val="clear" w:color="auto" w:fill="FFFFFF"/>
        </w:rPr>
        <w:t>recognises</w:t>
      </w:r>
      <w:proofErr w:type="spellEnd"/>
      <w:r w:rsidRPr="00456F00">
        <w:rPr>
          <w:rFonts w:cstheme="minorHAnsi"/>
          <w:color w:val="000000"/>
          <w:sz w:val="24"/>
          <w:szCs w:val="24"/>
          <w:shd w:val="clear" w:color="auto" w:fill="FFFFFF"/>
        </w:rPr>
        <w:t xml:space="preserve"> and values the role of patient data, securely accessed and stored, both in underpinning and leading to improvements in research and care.</w:t>
      </w:r>
    </w:p>
    <w:p w14:paraId="36BCA119" w14:textId="77777777" w:rsidR="005B5449" w:rsidRDefault="008E00D9" w:rsidP="005B5449">
      <w:pPr>
        <w:spacing w:line="480" w:lineRule="auto"/>
        <w:rPr>
          <w:rFonts w:ascii="Times New Roman" w:hAnsi="Times New Roman" w:cs="Times New Roman"/>
          <w:b/>
          <w:sz w:val="24"/>
          <w:szCs w:val="24"/>
        </w:rPr>
      </w:pPr>
      <w:r w:rsidRPr="00D30809">
        <w:rPr>
          <w:rFonts w:cs="Times New Roman"/>
          <w:b/>
          <w:sz w:val="24"/>
          <w:szCs w:val="24"/>
        </w:rPr>
        <w:t>Cont</w:t>
      </w:r>
      <w:r w:rsidR="005B5449">
        <w:rPr>
          <w:rFonts w:cs="Times New Roman"/>
          <w:b/>
          <w:sz w:val="24"/>
          <w:szCs w:val="24"/>
        </w:rPr>
        <w:t>r</w:t>
      </w:r>
      <w:r w:rsidRPr="00D30809">
        <w:rPr>
          <w:rFonts w:cs="Times New Roman"/>
          <w:b/>
          <w:sz w:val="24"/>
          <w:szCs w:val="24"/>
        </w:rPr>
        <w:t>ibutors</w:t>
      </w:r>
      <w:r w:rsidR="005B5449" w:rsidRPr="005B5449">
        <w:rPr>
          <w:rFonts w:cstheme="minorHAnsi"/>
          <w:b/>
          <w:sz w:val="24"/>
          <w:szCs w:val="24"/>
        </w:rPr>
        <w:t xml:space="preserve">: </w:t>
      </w:r>
      <w:r w:rsidR="005B5449" w:rsidRPr="005B5449">
        <w:rPr>
          <w:rFonts w:cstheme="minorHAnsi"/>
          <w:sz w:val="24"/>
          <w:szCs w:val="24"/>
        </w:rPr>
        <w:t>J.T., R.C., R.V., A.D., and J.W. contributed to the design and implementation of the research. A.S., T.B., K.R., K.H., and J.W., provided the RIPL dataset and assisted in its cleaning. J.T. performed data analysis. J.T. and J.W. wrote the manuscript in consultation with K.R., K.H., R.C., R.V., A.D., T.B., and A.S.</w:t>
      </w:r>
    </w:p>
    <w:p w14:paraId="7D7D0296" w14:textId="77777777" w:rsidR="008E00D9" w:rsidRPr="00456F00" w:rsidRDefault="008E00D9" w:rsidP="005B5449">
      <w:pPr>
        <w:spacing w:line="480" w:lineRule="auto"/>
        <w:jc w:val="both"/>
        <w:rPr>
          <w:rFonts w:ascii="Verdana" w:hAnsi="Verdana"/>
          <w:color w:val="000000"/>
          <w:sz w:val="20"/>
          <w:szCs w:val="20"/>
          <w:shd w:val="clear" w:color="auto" w:fill="FFFFFF"/>
        </w:rPr>
      </w:pPr>
      <w:r w:rsidRPr="00D30809">
        <w:rPr>
          <w:rFonts w:cs="Times New Roman"/>
          <w:b/>
          <w:sz w:val="24"/>
          <w:szCs w:val="24"/>
        </w:rPr>
        <w:lastRenderedPageBreak/>
        <w:t>Funding</w:t>
      </w:r>
      <w:r w:rsidR="005B5449">
        <w:rPr>
          <w:rFonts w:cs="Times New Roman"/>
          <w:b/>
          <w:sz w:val="24"/>
          <w:szCs w:val="24"/>
        </w:rPr>
        <w:t xml:space="preserve">: </w:t>
      </w:r>
      <w:r w:rsidR="005B5449" w:rsidRPr="00456F00">
        <w:rPr>
          <w:rFonts w:cstheme="minorHAnsi"/>
          <w:color w:val="000000"/>
          <w:sz w:val="24"/>
          <w:szCs w:val="24"/>
          <w:shd w:val="clear" w:color="auto" w:fill="FFFFFF"/>
        </w:rPr>
        <w:t xml:space="preserve">The research was funded by the National Institute for Health Research Health Protection Research Unit (NIHR HPRU) in Emerging and Zoonotic Infections at University of Liverpool in partnership with Public Health England (PHE), in collaboration with Liverpool School of Tropical Medicine. JT, RC, and AD are based at the University of Liverpool. </w:t>
      </w:r>
      <w:r w:rsidR="005B5449" w:rsidRPr="00456F00">
        <w:rPr>
          <w:rFonts w:cstheme="minorHAnsi"/>
          <w:sz w:val="24"/>
          <w:szCs w:val="24"/>
        </w:rPr>
        <w:t xml:space="preserve">TB, AS and JW are based at the PHE Rare and Imported Pathogens Laboratory, </w:t>
      </w:r>
      <w:proofErr w:type="spellStart"/>
      <w:r w:rsidR="005B5449" w:rsidRPr="00456F00">
        <w:rPr>
          <w:rFonts w:cstheme="minorHAnsi"/>
          <w:sz w:val="24"/>
          <w:szCs w:val="24"/>
        </w:rPr>
        <w:t>Porton</w:t>
      </w:r>
      <w:proofErr w:type="spellEnd"/>
      <w:r w:rsidR="005B5449" w:rsidRPr="00456F00">
        <w:rPr>
          <w:rFonts w:cstheme="minorHAnsi"/>
          <w:sz w:val="24"/>
          <w:szCs w:val="24"/>
        </w:rPr>
        <w:t xml:space="preserve"> Down. </w:t>
      </w:r>
      <w:r w:rsidR="00732BA3">
        <w:rPr>
          <w:rFonts w:cstheme="minorHAnsi"/>
          <w:sz w:val="24"/>
          <w:szCs w:val="24"/>
        </w:rPr>
        <w:t xml:space="preserve">RV is based at PHE, Liverpool. </w:t>
      </w:r>
      <w:r w:rsidR="005B5449" w:rsidRPr="00456F00">
        <w:rPr>
          <w:rFonts w:cstheme="minorHAnsi"/>
          <w:sz w:val="24"/>
          <w:szCs w:val="24"/>
        </w:rPr>
        <w:t>KR and KH are based in the Emerging Infection and Zoonoses section at PHE.</w:t>
      </w:r>
      <w:r w:rsidR="00456F00" w:rsidRPr="00456F00">
        <w:rPr>
          <w:rFonts w:cstheme="minorHAnsi"/>
          <w:color w:val="000000"/>
          <w:sz w:val="24"/>
          <w:szCs w:val="24"/>
          <w:shd w:val="clear" w:color="auto" w:fill="FFFFFF"/>
        </w:rPr>
        <w:t xml:space="preserve"> </w:t>
      </w:r>
      <w:r w:rsidR="005B5449" w:rsidRPr="00456F00">
        <w:rPr>
          <w:rFonts w:cstheme="minorHAnsi"/>
          <w:color w:val="000000"/>
          <w:sz w:val="24"/>
          <w:szCs w:val="24"/>
          <w:shd w:val="clear" w:color="auto" w:fill="FFFFFF"/>
        </w:rPr>
        <w:t>The views ex</w:t>
      </w:r>
      <w:r w:rsidR="00456F00" w:rsidRPr="00456F00">
        <w:rPr>
          <w:rFonts w:cstheme="minorHAnsi"/>
          <w:color w:val="000000"/>
          <w:sz w:val="24"/>
          <w:szCs w:val="24"/>
          <w:shd w:val="clear" w:color="auto" w:fill="FFFFFF"/>
        </w:rPr>
        <w:t>pressed are those of the authors</w:t>
      </w:r>
      <w:r w:rsidR="005B5449" w:rsidRPr="00456F00">
        <w:rPr>
          <w:rFonts w:cstheme="minorHAnsi"/>
          <w:color w:val="000000"/>
          <w:sz w:val="24"/>
          <w:szCs w:val="24"/>
          <w:shd w:val="clear" w:color="auto" w:fill="FFFFFF"/>
        </w:rPr>
        <w:t xml:space="preserve"> and not necessarily those of the NHS, the NIHR, the Department of Health or Public Health England.</w:t>
      </w:r>
    </w:p>
    <w:p w14:paraId="3FD931C6" w14:textId="77777777" w:rsidR="008E00D9" w:rsidRPr="00456F00" w:rsidRDefault="00456F00" w:rsidP="00A1339B">
      <w:pPr>
        <w:spacing w:line="480" w:lineRule="auto"/>
        <w:rPr>
          <w:rFonts w:cs="Times New Roman"/>
          <w:sz w:val="24"/>
          <w:szCs w:val="24"/>
        </w:rPr>
      </w:pPr>
      <w:r w:rsidRPr="00D30809">
        <w:rPr>
          <w:rFonts w:cs="Times New Roman"/>
          <w:b/>
          <w:sz w:val="24"/>
          <w:szCs w:val="24"/>
        </w:rPr>
        <w:t>Competing</w:t>
      </w:r>
      <w:r w:rsidR="008E00D9" w:rsidRPr="00D30809">
        <w:rPr>
          <w:rFonts w:cs="Times New Roman"/>
          <w:b/>
          <w:sz w:val="24"/>
          <w:szCs w:val="24"/>
        </w:rPr>
        <w:t xml:space="preserve"> Interests</w:t>
      </w:r>
      <w:r>
        <w:rPr>
          <w:rFonts w:cs="Times New Roman"/>
          <w:sz w:val="24"/>
          <w:szCs w:val="24"/>
        </w:rPr>
        <w:t>: None declared.</w:t>
      </w:r>
    </w:p>
    <w:p w14:paraId="0A574762" w14:textId="77777777" w:rsidR="008E00D9" w:rsidRPr="00456F00" w:rsidRDefault="008E00D9" w:rsidP="00A1339B">
      <w:pPr>
        <w:spacing w:line="480" w:lineRule="auto"/>
        <w:rPr>
          <w:rFonts w:cs="Times New Roman"/>
          <w:sz w:val="24"/>
          <w:szCs w:val="24"/>
        </w:rPr>
      </w:pPr>
      <w:r w:rsidRPr="00D30809">
        <w:rPr>
          <w:rFonts w:cs="Times New Roman"/>
          <w:b/>
          <w:sz w:val="24"/>
          <w:szCs w:val="24"/>
        </w:rPr>
        <w:t>Patient consent</w:t>
      </w:r>
      <w:r w:rsidR="00456F00">
        <w:rPr>
          <w:rFonts w:cs="Times New Roman"/>
          <w:b/>
          <w:sz w:val="24"/>
          <w:szCs w:val="24"/>
        </w:rPr>
        <w:t>:</w:t>
      </w:r>
      <w:r w:rsidR="00456F00">
        <w:rPr>
          <w:rFonts w:cs="Times New Roman"/>
          <w:sz w:val="24"/>
          <w:szCs w:val="24"/>
        </w:rPr>
        <w:t xml:space="preserve"> Not required.</w:t>
      </w:r>
    </w:p>
    <w:p w14:paraId="515A34E5" w14:textId="584969B7" w:rsidR="008E00D9" w:rsidRDefault="008E00D9" w:rsidP="00A1339B">
      <w:pPr>
        <w:spacing w:line="480" w:lineRule="auto"/>
        <w:rPr>
          <w:rFonts w:cstheme="minorHAnsi"/>
          <w:sz w:val="24"/>
          <w:szCs w:val="24"/>
        </w:rPr>
      </w:pPr>
      <w:r w:rsidRPr="00D30809">
        <w:rPr>
          <w:rFonts w:cs="Times New Roman"/>
          <w:b/>
          <w:sz w:val="24"/>
          <w:szCs w:val="24"/>
        </w:rPr>
        <w:t>Ethical approval</w:t>
      </w:r>
      <w:r w:rsidR="005B5449">
        <w:rPr>
          <w:rFonts w:cs="Times New Roman"/>
          <w:b/>
          <w:sz w:val="24"/>
          <w:szCs w:val="24"/>
        </w:rPr>
        <w:t xml:space="preserve">: </w:t>
      </w:r>
      <w:r w:rsidR="005B5449" w:rsidRPr="005B5449">
        <w:rPr>
          <w:rFonts w:cstheme="minorHAnsi"/>
          <w:sz w:val="24"/>
          <w:szCs w:val="24"/>
        </w:rPr>
        <w:t xml:space="preserve">No ethical approval was required as these </w:t>
      </w:r>
      <w:proofErr w:type="spellStart"/>
      <w:r w:rsidR="001F5701">
        <w:rPr>
          <w:rFonts w:cstheme="minorHAnsi"/>
          <w:sz w:val="24"/>
          <w:szCs w:val="24"/>
        </w:rPr>
        <w:t>anonymis</w:t>
      </w:r>
      <w:r w:rsidR="003B07AC">
        <w:rPr>
          <w:rFonts w:cstheme="minorHAnsi"/>
          <w:sz w:val="24"/>
          <w:szCs w:val="24"/>
        </w:rPr>
        <w:t>ed</w:t>
      </w:r>
      <w:proofErr w:type="spellEnd"/>
      <w:r w:rsidR="003B07AC">
        <w:rPr>
          <w:rFonts w:cstheme="minorHAnsi"/>
          <w:sz w:val="24"/>
          <w:szCs w:val="24"/>
        </w:rPr>
        <w:t xml:space="preserve"> patient </w:t>
      </w:r>
      <w:r w:rsidR="005B5449" w:rsidRPr="005B5449">
        <w:rPr>
          <w:rFonts w:cstheme="minorHAnsi"/>
          <w:sz w:val="24"/>
          <w:szCs w:val="24"/>
        </w:rPr>
        <w:t>data were collected for public health surveillance under The Health Protection Legislation (England) Guidance 2010</w:t>
      </w:r>
      <w:r w:rsidR="001E5F7A">
        <w:rPr>
          <w:rFonts w:cstheme="minorHAnsi"/>
          <w:sz w:val="24"/>
          <w:szCs w:val="24"/>
        </w:rPr>
        <w:t>.</w:t>
      </w:r>
      <w:r w:rsidR="005B5449" w:rsidRPr="005B5449">
        <w:rPr>
          <w:rFonts w:cstheme="minorHAnsi"/>
          <w:sz w:val="24"/>
          <w:szCs w:val="24"/>
        </w:rPr>
        <w:fldChar w:fldCharType="begin" w:fldLock="1"/>
      </w:r>
      <w:r w:rsidR="00CF20FF">
        <w:rPr>
          <w:rFonts w:cstheme="minorHAnsi"/>
          <w:sz w:val="24"/>
          <w:szCs w:val="24"/>
        </w:rPr>
        <w:instrText>ADDIN CSL_CITATION {"citationItems":[{"id":"ITEM-1","itemData":{"URL":"http://webarchive.nationalarchives.gov.uk/20130105053557/http://www.dh.gov.uk/prod_consum_dh/groups/dh_digitalassets/@dh/@en/@ps/documents/digitalasset/dh_114589.pdf","accessed":{"date-parts":[["2017","8","11"]]},"id":"ITEM-1","issued":{"date-parts":[["0"]]},"title":"Health Protection Legislation (England) Guidance 2010","type":"webpage"},"uris":["http://www.mendeley.com/documents/?uuid=e9810292-c144-47b8-9666-d7607665dad2"]}],"mendeley":{"formattedCitation":"[47]","plainTextFormattedCitation":"[47]","previouslyFormattedCitation":"[47]"},"properties":{"noteIndex":0},"schema":"https://github.com/citation-style-language/schema/raw/master/csl-citation.json"}</w:instrText>
      </w:r>
      <w:r w:rsidR="005B5449" w:rsidRPr="005B5449">
        <w:rPr>
          <w:rFonts w:cstheme="minorHAnsi"/>
          <w:sz w:val="24"/>
          <w:szCs w:val="24"/>
        </w:rPr>
        <w:fldChar w:fldCharType="separate"/>
      </w:r>
      <w:r w:rsidR="00CF20FF" w:rsidRPr="00CF20FF">
        <w:rPr>
          <w:rFonts w:cstheme="minorHAnsi"/>
          <w:noProof/>
          <w:sz w:val="24"/>
          <w:szCs w:val="24"/>
        </w:rPr>
        <w:t>[47]</w:t>
      </w:r>
      <w:r w:rsidR="005B5449" w:rsidRPr="005B5449">
        <w:rPr>
          <w:rFonts w:cstheme="minorHAnsi"/>
          <w:sz w:val="24"/>
          <w:szCs w:val="24"/>
        </w:rPr>
        <w:fldChar w:fldCharType="end"/>
      </w:r>
    </w:p>
    <w:p w14:paraId="419B22A1" w14:textId="1383B3FB" w:rsidR="008D5CB8" w:rsidRDefault="001F5701" w:rsidP="00A1339B">
      <w:pPr>
        <w:spacing w:line="480" w:lineRule="auto"/>
        <w:rPr>
          <w:rFonts w:cs="Times New Roman"/>
          <w:b/>
          <w:sz w:val="24"/>
          <w:szCs w:val="24"/>
        </w:rPr>
      </w:pPr>
      <w:r>
        <w:rPr>
          <w:rFonts w:cstheme="minorHAnsi"/>
          <w:b/>
          <w:sz w:val="24"/>
          <w:szCs w:val="24"/>
        </w:rPr>
        <w:t>Data sharing statement:</w:t>
      </w:r>
      <w:r>
        <w:rPr>
          <w:rFonts w:cstheme="minorHAnsi"/>
          <w:sz w:val="24"/>
          <w:szCs w:val="24"/>
        </w:rPr>
        <w:t xml:space="preserve"> The data that support the findings of this study are available from Public Health England, but restrictions apply to the availability of these data as they are not publicly available. Aggregated data may be available from Public Health England on reasonable request and with permission of Public Health England</w:t>
      </w:r>
      <w:r w:rsidR="00921D90">
        <w:rPr>
          <w:rFonts w:cstheme="minorHAnsi"/>
          <w:sz w:val="24"/>
          <w:szCs w:val="24"/>
        </w:rPr>
        <w:t>; subject to the requirement of the General Data Protection Regulation</w:t>
      </w:r>
      <w:r>
        <w:rPr>
          <w:rFonts w:cstheme="minorHAnsi"/>
          <w:sz w:val="24"/>
          <w:szCs w:val="24"/>
        </w:rPr>
        <w:t xml:space="preserve">. </w:t>
      </w:r>
    </w:p>
    <w:p w14:paraId="778C4470" w14:textId="77777777" w:rsidR="00BF444C" w:rsidRPr="00D30809" w:rsidRDefault="00BF444C" w:rsidP="00A1339B">
      <w:pPr>
        <w:spacing w:line="480" w:lineRule="auto"/>
        <w:rPr>
          <w:rFonts w:cs="Times New Roman"/>
          <w:b/>
          <w:sz w:val="24"/>
          <w:szCs w:val="24"/>
        </w:rPr>
      </w:pPr>
      <w:r w:rsidRPr="00D30809">
        <w:rPr>
          <w:rFonts w:cs="Times New Roman"/>
          <w:b/>
          <w:sz w:val="24"/>
          <w:szCs w:val="24"/>
        </w:rPr>
        <w:t>References</w:t>
      </w:r>
    </w:p>
    <w:p w14:paraId="4E8FCD21" w14:textId="60B2515E" w:rsidR="00DA1255" w:rsidRPr="00DA1255" w:rsidRDefault="004E0540" w:rsidP="00DA1255">
      <w:pPr>
        <w:widowControl w:val="0"/>
        <w:autoSpaceDE w:val="0"/>
        <w:autoSpaceDN w:val="0"/>
        <w:adjustRightInd w:val="0"/>
        <w:spacing w:line="480" w:lineRule="auto"/>
        <w:ind w:left="640" w:hanging="640"/>
        <w:rPr>
          <w:rFonts w:ascii="Calibri" w:hAnsi="Calibri" w:cs="Calibri"/>
          <w:noProof/>
          <w:sz w:val="24"/>
          <w:szCs w:val="24"/>
        </w:rPr>
      </w:pPr>
      <w:r w:rsidRPr="00D30809">
        <w:rPr>
          <w:rFonts w:cs="Times New Roman"/>
          <w:sz w:val="24"/>
          <w:szCs w:val="24"/>
          <w:highlight w:val="yellow"/>
        </w:rPr>
        <w:fldChar w:fldCharType="begin" w:fldLock="1"/>
      </w:r>
      <w:r w:rsidRPr="00D30809">
        <w:rPr>
          <w:rFonts w:cs="Times New Roman"/>
          <w:sz w:val="24"/>
          <w:szCs w:val="24"/>
          <w:highlight w:val="yellow"/>
        </w:rPr>
        <w:instrText xml:space="preserve">ADDIN Mendeley Bibliography CSL_BIBLIOGRAPHY </w:instrText>
      </w:r>
      <w:r w:rsidRPr="00D30809">
        <w:rPr>
          <w:rFonts w:cs="Times New Roman"/>
          <w:sz w:val="24"/>
          <w:szCs w:val="24"/>
          <w:highlight w:val="yellow"/>
        </w:rPr>
        <w:fldChar w:fldCharType="separate"/>
      </w:r>
      <w:r w:rsidR="00DA1255" w:rsidRPr="00DA1255">
        <w:rPr>
          <w:rFonts w:ascii="Calibri" w:hAnsi="Calibri" w:cs="Calibri"/>
          <w:noProof/>
          <w:sz w:val="24"/>
          <w:szCs w:val="24"/>
        </w:rPr>
        <w:t xml:space="preserve">1 </w:t>
      </w:r>
      <w:r w:rsidR="00DA1255" w:rsidRPr="00DA1255">
        <w:rPr>
          <w:rFonts w:ascii="Calibri" w:hAnsi="Calibri" w:cs="Calibri"/>
          <w:noProof/>
          <w:sz w:val="24"/>
          <w:szCs w:val="24"/>
        </w:rPr>
        <w:tab/>
      </w:r>
      <w:r w:rsidR="00DA1255" w:rsidRPr="005B5449">
        <w:rPr>
          <w:rFonts w:ascii="Calibri" w:hAnsi="Calibri" w:cs="Calibri"/>
          <w:noProof/>
          <w:sz w:val="24"/>
          <w:szCs w:val="24"/>
        </w:rPr>
        <w:t xml:space="preserve">Cull B, Pietzsch ME, Hansford KM, </w:t>
      </w:r>
      <w:r w:rsidR="00DA1255" w:rsidRPr="009E49B9">
        <w:rPr>
          <w:rFonts w:ascii="Calibri" w:hAnsi="Calibri" w:cs="Calibri"/>
          <w:iCs/>
          <w:noProof/>
          <w:sz w:val="24"/>
          <w:szCs w:val="24"/>
        </w:rPr>
        <w:t>et al</w:t>
      </w:r>
      <w:r w:rsidR="00DA1255" w:rsidRPr="005B5449">
        <w:rPr>
          <w:rFonts w:ascii="Calibri" w:hAnsi="Calibri" w:cs="Calibri"/>
          <w:i/>
          <w:iCs/>
          <w:noProof/>
          <w:sz w:val="24"/>
          <w:szCs w:val="24"/>
        </w:rPr>
        <w:t>.</w:t>
      </w:r>
      <w:r w:rsidR="00DA1255" w:rsidRPr="005B5449">
        <w:rPr>
          <w:rFonts w:ascii="Calibri" w:hAnsi="Calibri" w:cs="Calibri"/>
          <w:noProof/>
          <w:sz w:val="24"/>
          <w:szCs w:val="24"/>
        </w:rPr>
        <w:t xml:space="preserve"> Surveillance of British ticks: An overview of species records, host associations, and new records of Ixodes ricinus distribution. </w:t>
      </w:r>
      <w:r w:rsidR="00DA1255" w:rsidRPr="005B5449">
        <w:rPr>
          <w:rFonts w:ascii="Calibri" w:hAnsi="Calibri" w:cs="Calibri"/>
          <w:i/>
          <w:iCs/>
          <w:noProof/>
          <w:sz w:val="24"/>
          <w:szCs w:val="24"/>
        </w:rPr>
        <w:t>Ticks Tick Borne Dis</w:t>
      </w:r>
      <w:r w:rsidR="00DA1255" w:rsidRPr="005B5449">
        <w:rPr>
          <w:rFonts w:ascii="Calibri" w:hAnsi="Calibri" w:cs="Calibri"/>
          <w:noProof/>
          <w:sz w:val="24"/>
          <w:szCs w:val="24"/>
        </w:rPr>
        <w:t xml:space="preserve"> 2018;</w:t>
      </w:r>
      <w:r w:rsidR="00DA1255" w:rsidRPr="008D0DBB">
        <w:rPr>
          <w:rFonts w:ascii="Calibri" w:hAnsi="Calibri" w:cs="Calibri"/>
          <w:bCs/>
          <w:noProof/>
          <w:sz w:val="24"/>
          <w:szCs w:val="24"/>
        </w:rPr>
        <w:t>9</w:t>
      </w:r>
      <w:r w:rsidR="00DA1255" w:rsidRPr="005B5449">
        <w:rPr>
          <w:rFonts w:ascii="Calibri" w:hAnsi="Calibri" w:cs="Calibri"/>
          <w:noProof/>
          <w:sz w:val="24"/>
          <w:szCs w:val="24"/>
        </w:rPr>
        <w:t>:605–14.</w:t>
      </w:r>
    </w:p>
    <w:p w14:paraId="7DBD4E7D" w14:textId="541B92A9"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lastRenderedPageBreak/>
        <w:t xml:space="preserve">2 </w:t>
      </w:r>
      <w:r w:rsidRPr="00DA1255">
        <w:rPr>
          <w:rFonts w:ascii="Calibri" w:hAnsi="Calibri" w:cs="Calibri"/>
          <w:noProof/>
          <w:sz w:val="24"/>
          <w:szCs w:val="24"/>
        </w:rPr>
        <w:tab/>
      </w:r>
      <w:r w:rsidRPr="005B5449">
        <w:rPr>
          <w:rFonts w:ascii="Calibri" w:hAnsi="Calibri" w:cs="Calibri"/>
          <w:noProof/>
          <w:sz w:val="24"/>
          <w:szCs w:val="24"/>
        </w:rPr>
        <w:t xml:space="preserve">Steere AC, Strle F, Wormser GP, </w:t>
      </w:r>
      <w:r w:rsidRPr="008D0DBB">
        <w:rPr>
          <w:rFonts w:ascii="Calibri" w:hAnsi="Calibri" w:cs="Calibri"/>
          <w:iCs/>
          <w:noProof/>
          <w:sz w:val="24"/>
          <w:szCs w:val="24"/>
        </w:rPr>
        <w:t>et al.</w:t>
      </w:r>
      <w:r w:rsidRPr="008D0DBB">
        <w:rPr>
          <w:rFonts w:ascii="Calibri" w:hAnsi="Calibri" w:cs="Calibri"/>
          <w:noProof/>
          <w:sz w:val="24"/>
          <w:szCs w:val="24"/>
        </w:rPr>
        <w:t xml:space="preserve"> </w:t>
      </w:r>
      <w:r w:rsidRPr="005B5449">
        <w:rPr>
          <w:rFonts w:ascii="Calibri" w:hAnsi="Calibri" w:cs="Calibri"/>
          <w:noProof/>
          <w:sz w:val="24"/>
          <w:szCs w:val="24"/>
        </w:rPr>
        <w:t xml:space="preserve">Lyme borreliosis. </w:t>
      </w:r>
      <w:r w:rsidRPr="005B5449">
        <w:rPr>
          <w:rFonts w:ascii="Calibri" w:hAnsi="Calibri" w:cs="Calibri"/>
          <w:i/>
          <w:iCs/>
          <w:noProof/>
          <w:sz w:val="24"/>
          <w:szCs w:val="24"/>
        </w:rPr>
        <w:t>Nat Rev Dis Prim</w:t>
      </w:r>
      <w:r w:rsidRPr="005B5449">
        <w:rPr>
          <w:rFonts w:ascii="Calibri" w:hAnsi="Calibri" w:cs="Calibri"/>
          <w:noProof/>
          <w:sz w:val="24"/>
          <w:szCs w:val="24"/>
        </w:rPr>
        <w:t xml:space="preserve"> 2016;</w:t>
      </w:r>
      <w:r w:rsidRPr="008D0DBB">
        <w:rPr>
          <w:rFonts w:ascii="Calibri" w:hAnsi="Calibri" w:cs="Calibri"/>
          <w:bCs/>
          <w:noProof/>
          <w:sz w:val="24"/>
          <w:szCs w:val="24"/>
        </w:rPr>
        <w:t>2</w:t>
      </w:r>
      <w:r w:rsidRPr="005B5449">
        <w:rPr>
          <w:rFonts w:ascii="Calibri" w:hAnsi="Calibri" w:cs="Calibri"/>
          <w:noProof/>
          <w:sz w:val="24"/>
          <w:szCs w:val="24"/>
        </w:rPr>
        <w:t>:16090.</w:t>
      </w:r>
    </w:p>
    <w:p w14:paraId="62791A01" w14:textId="138F6B0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 </w:t>
      </w:r>
      <w:r w:rsidRPr="00DA1255">
        <w:rPr>
          <w:rFonts w:ascii="Calibri" w:hAnsi="Calibri" w:cs="Calibri"/>
          <w:noProof/>
          <w:sz w:val="24"/>
          <w:szCs w:val="24"/>
        </w:rPr>
        <w:tab/>
      </w:r>
      <w:r w:rsidRPr="005B5449">
        <w:rPr>
          <w:rFonts w:ascii="Calibri" w:hAnsi="Calibri" w:cs="Calibri"/>
          <w:noProof/>
          <w:sz w:val="24"/>
          <w:szCs w:val="24"/>
        </w:rPr>
        <w:t>Stanek G, Wormser GP, Gray J,</w:t>
      </w:r>
      <w:r w:rsidRPr="008D0DBB">
        <w:rPr>
          <w:rFonts w:ascii="Calibri" w:hAnsi="Calibri" w:cs="Calibri"/>
          <w:noProof/>
          <w:sz w:val="24"/>
          <w:szCs w:val="24"/>
        </w:rPr>
        <w:t xml:space="preserve"> </w:t>
      </w:r>
      <w:r w:rsidRPr="008D0DBB">
        <w:rPr>
          <w:rFonts w:ascii="Calibri" w:hAnsi="Calibri" w:cs="Calibri"/>
          <w:iCs/>
          <w:noProof/>
          <w:sz w:val="24"/>
          <w:szCs w:val="24"/>
        </w:rPr>
        <w:t>et al.</w:t>
      </w:r>
      <w:r w:rsidRPr="005B5449">
        <w:rPr>
          <w:rFonts w:ascii="Calibri" w:hAnsi="Calibri" w:cs="Calibri"/>
          <w:noProof/>
          <w:sz w:val="24"/>
          <w:szCs w:val="24"/>
        </w:rPr>
        <w:t xml:space="preserve"> Lyme borreliosis. </w:t>
      </w:r>
      <w:r w:rsidRPr="005B5449">
        <w:rPr>
          <w:rFonts w:ascii="Calibri" w:hAnsi="Calibri" w:cs="Calibri"/>
          <w:i/>
          <w:iCs/>
          <w:noProof/>
          <w:sz w:val="24"/>
          <w:szCs w:val="24"/>
        </w:rPr>
        <w:t>Lancet</w:t>
      </w:r>
      <w:r w:rsidRPr="005B5449">
        <w:rPr>
          <w:rFonts w:ascii="Calibri" w:hAnsi="Calibri" w:cs="Calibri"/>
          <w:noProof/>
          <w:sz w:val="24"/>
          <w:szCs w:val="24"/>
        </w:rPr>
        <w:t xml:space="preserve"> 2012;</w:t>
      </w:r>
      <w:r w:rsidRPr="008D0DBB">
        <w:rPr>
          <w:rFonts w:ascii="Calibri" w:hAnsi="Calibri" w:cs="Calibri"/>
          <w:bCs/>
          <w:noProof/>
          <w:sz w:val="24"/>
          <w:szCs w:val="24"/>
        </w:rPr>
        <w:t>379</w:t>
      </w:r>
      <w:r w:rsidRPr="005B5449">
        <w:rPr>
          <w:rFonts w:ascii="Calibri" w:hAnsi="Calibri" w:cs="Calibri"/>
          <w:noProof/>
          <w:sz w:val="24"/>
          <w:szCs w:val="24"/>
        </w:rPr>
        <w:t>:461–73.</w:t>
      </w:r>
    </w:p>
    <w:p w14:paraId="5AE7774C" w14:textId="4845E17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 </w:t>
      </w:r>
      <w:r w:rsidRPr="00DA1255">
        <w:rPr>
          <w:rFonts w:ascii="Calibri" w:hAnsi="Calibri" w:cs="Calibri"/>
          <w:noProof/>
          <w:sz w:val="24"/>
          <w:szCs w:val="24"/>
        </w:rPr>
        <w:tab/>
      </w:r>
      <w:r w:rsidRPr="005B5449">
        <w:rPr>
          <w:rFonts w:ascii="Calibri" w:hAnsi="Calibri" w:cs="Calibri"/>
          <w:noProof/>
          <w:sz w:val="24"/>
          <w:szCs w:val="24"/>
        </w:rPr>
        <w:t>National Institute for Health and Care Excellence. Lyme disease NICE guideline [NG95]. 2018.https://www.nice.org.uk/gui</w:t>
      </w:r>
      <w:r>
        <w:rPr>
          <w:rFonts w:ascii="Calibri" w:hAnsi="Calibri" w:cs="Calibri"/>
          <w:noProof/>
          <w:sz w:val="24"/>
          <w:szCs w:val="24"/>
        </w:rPr>
        <w:t>dance/ng95 (accessed 23 Oct 2018</w:t>
      </w:r>
      <w:r w:rsidRPr="005B5449">
        <w:rPr>
          <w:rFonts w:ascii="Calibri" w:hAnsi="Calibri" w:cs="Calibri"/>
          <w:noProof/>
          <w:sz w:val="24"/>
          <w:szCs w:val="24"/>
        </w:rPr>
        <w:t>).</w:t>
      </w:r>
    </w:p>
    <w:p w14:paraId="7CD87DC4" w14:textId="3E1300E8"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5 </w:t>
      </w:r>
      <w:r w:rsidRPr="00DA1255">
        <w:rPr>
          <w:rFonts w:ascii="Calibri" w:hAnsi="Calibri" w:cs="Calibri"/>
          <w:noProof/>
          <w:sz w:val="24"/>
          <w:szCs w:val="24"/>
        </w:rPr>
        <w:tab/>
      </w:r>
      <w:r w:rsidRPr="005B5449">
        <w:rPr>
          <w:rFonts w:ascii="Calibri" w:hAnsi="Calibri" w:cs="Calibri"/>
          <w:noProof/>
          <w:sz w:val="24"/>
          <w:szCs w:val="24"/>
        </w:rPr>
        <w:t xml:space="preserve">Medlock JM, Leach SA. Effect of climate change on vector-borne disease risk in the UK. </w:t>
      </w:r>
      <w:r w:rsidRPr="005B5449">
        <w:rPr>
          <w:rFonts w:ascii="Calibri" w:hAnsi="Calibri" w:cs="Calibri"/>
          <w:i/>
          <w:iCs/>
          <w:noProof/>
          <w:sz w:val="24"/>
          <w:szCs w:val="24"/>
        </w:rPr>
        <w:t>Lancet Infect Dis</w:t>
      </w:r>
      <w:r w:rsidRPr="005B5449">
        <w:rPr>
          <w:rFonts w:ascii="Calibri" w:hAnsi="Calibri" w:cs="Calibri"/>
          <w:noProof/>
          <w:sz w:val="24"/>
          <w:szCs w:val="24"/>
        </w:rPr>
        <w:t xml:space="preserve"> 2015;</w:t>
      </w:r>
      <w:r w:rsidRPr="008D0DBB">
        <w:rPr>
          <w:rFonts w:ascii="Calibri" w:hAnsi="Calibri" w:cs="Calibri"/>
          <w:bCs/>
          <w:noProof/>
          <w:sz w:val="24"/>
          <w:szCs w:val="24"/>
        </w:rPr>
        <w:t>15</w:t>
      </w:r>
      <w:r w:rsidRPr="005B5449">
        <w:rPr>
          <w:rFonts w:ascii="Calibri" w:hAnsi="Calibri" w:cs="Calibri"/>
          <w:noProof/>
          <w:sz w:val="24"/>
          <w:szCs w:val="24"/>
        </w:rPr>
        <w:t>:721–30.</w:t>
      </w:r>
    </w:p>
    <w:p w14:paraId="185DBC45" w14:textId="73A516A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6 </w:t>
      </w:r>
      <w:r w:rsidRPr="00DA1255">
        <w:rPr>
          <w:rFonts w:ascii="Calibri" w:hAnsi="Calibri" w:cs="Calibri"/>
          <w:noProof/>
          <w:sz w:val="24"/>
          <w:szCs w:val="24"/>
        </w:rPr>
        <w:tab/>
      </w:r>
      <w:r>
        <w:rPr>
          <w:rFonts w:ascii="Calibri" w:hAnsi="Calibri" w:cs="Calibri"/>
          <w:noProof/>
          <w:sz w:val="24"/>
          <w:szCs w:val="24"/>
        </w:rPr>
        <w:t xml:space="preserve">van den </w:t>
      </w:r>
      <w:r w:rsidRPr="005B5449">
        <w:rPr>
          <w:rFonts w:ascii="Calibri" w:hAnsi="Calibri" w:cs="Calibri"/>
          <w:noProof/>
          <w:sz w:val="24"/>
          <w:szCs w:val="24"/>
        </w:rPr>
        <w:t xml:space="preserve">Wijngaard CC, Hofhuis A, Simões M, </w:t>
      </w:r>
      <w:r w:rsidRPr="008D0DBB">
        <w:rPr>
          <w:rFonts w:ascii="Calibri" w:hAnsi="Calibri" w:cs="Calibri"/>
          <w:iCs/>
          <w:noProof/>
          <w:sz w:val="24"/>
          <w:szCs w:val="24"/>
        </w:rPr>
        <w:t>et al</w:t>
      </w:r>
      <w:r w:rsidRPr="005B5449">
        <w:rPr>
          <w:rFonts w:ascii="Calibri" w:hAnsi="Calibri" w:cs="Calibri"/>
          <w:i/>
          <w:iCs/>
          <w:noProof/>
          <w:sz w:val="24"/>
          <w:szCs w:val="24"/>
        </w:rPr>
        <w:t>.</w:t>
      </w:r>
      <w:r w:rsidRPr="005B5449">
        <w:rPr>
          <w:rFonts w:ascii="Calibri" w:hAnsi="Calibri" w:cs="Calibri"/>
          <w:noProof/>
          <w:sz w:val="24"/>
          <w:szCs w:val="24"/>
        </w:rPr>
        <w:t xml:space="preserve"> Surveillance perspective on Lyme borreliosis across the European Union and European Economic Area. </w:t>
      </w:r>
      <w:r>
        <w:rPr>
          <w:rFonts w:ascii="Calibri" w:hAnsi="Calibri" w:cs="Calibri"/>
          <w:i/>
          <w:noProof/>
          <w:sz w:val="24"/>
          <w:szCs w:val="24"/>
        </w:rPr>
        <w:t xml:space="preserve">Euro Surveill </w:t>
      </w:r>
      <w:r w:rsidRPr="005B5449">
        <w:rPr>
          <w:rFonts w:ascii="Calibri" w:hAnsi="Calibri" w:cs="Calibri"/>
          <w:noProof/>
          <w:sz w:val="24"/>
          <w:szCs w:val="24"/>
        </w:rPr>
        <w:t>2017;</w:t>
      </w:r>
      <w:r>
        <w:rPr>
          <w:rFonts w:ascii="Calibri" w:hAnsi="Calibri" w:cs="Calibri"/>
          <w:noProof/>
          <w:sz w:val="24"/>
          <w:szCs w:val="24"/>
        </w:rPr>
        <w:t>22(27)</w:t>
      </w:r>
      <w:r w:rsidRPr="00DA1255">
        <w:rPr>
          <w:rFonts w:ascii="Calibri" w:hAnsi="Calibri" w:cs="Calibri"/>
          <w:noProof/>
          <w:sz w:val="24"/>
          <w:szCs w:val="24"/>
        </w:rPr>
        <w:t>.</w:t>
      </w:r>
    </w:p>
    <w:p w14:paraId="5F0C647A" w14:textId="65AB2BB6"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7 </w:t>
      </w:r>
      <w:r w:rsidRPr="00DA1255">
        <w:rPr>
          <w:rFonts w:ascii="Calibri" w:hAnsi="Calibri" w:cs="Calibri"/>
          <w:noProof/>
          <w:sz w:val="24"/>
          <w:szCs w:val="24"/>
        </w:rPr>
        <w:tab/>
      </w:r>
      <w:r>
        <w:rPr>
          <w:rFonts w:ascii="Calibri" w:hAnsi="Calibri" w:cs="Calibri"/>
          <w:noProof/>
          <w:sz w:val="24"/>
          <w:szCs w:val="24"/>
        </w:rPr>
        <w:t>Sykes RA, Makiello P. An e</w:t>
      </w:r>
      <w:r w:rsidRPr="005B5449">
        <w:rPr>
          <w:rFonts w:ascii="Calibri" w:hAnsi="Calibri" w:cs="Calibri"/>
          <w:noProof/>
          <w:sz w:val="24"/>
          <w:szCs w:val="24"/>
        </w:rPr>
        <w:t xml:space="preserve">stimate of Lyme Borreliosis </w:t>
      </w:r>
      <w:r>
        <w:rPr>
          <w:rFonts w:ascii="Calibri" w:hAnsi="Calibri" w:cs="Calibri"/>
          <w:noProof/>
          <w:sz w:val="24"/>
          <w:szCs w:val="24"/>
        </w:rPr>
        <w:t>i</w:t>
      </w:r>
      <w:r w:rsidRPr="005B5449">
        <w:rPr>
          <w:rFonts w:ascii="Calibri" w:hAnsi="Calibri" w:cs="Calibri"/>
          <w:noProof/>
          <w:sz w:val="24"/>
          <w:szCs w:val="24"/>
        </w:rPr>
        <w:t xml:space="preserve">ncidence in Western Europe. </w:t>
      </w:r>
      <w:r w:rsidRPr="005B5449">
        <w:rPr>
          <w:rFonts w:ascii="Calibri" w:hAnsi="Calibri" w:cs="Calibri"/>
          <w:i/>
          <w:iCs/>
          <w:noProof/>
          <w:sz w:val="24"/>
          <w:szCs w:val="24"/>
        </w:rPr>
        <w:t>J Public Health (</w:t>
      </w:r>
      <w:r>
        <w:rPr>
          <w:rFonts w:ascii="Calibri" w:hAnsi="Calibri" w:cs="Calibri"/>
          <w:i/>
          <w:iCs/>
          <w:noProof/>
          <w:sz w:val="24"/>
          <w:szCs w:val="24"/>
        </w:rPr>
        <w:t>Oxf</w:t>
      </w:r>
      <w:r w:rsidRPr="005B5449">
        <w:rPr>
          <w:rFonts w:ascii="Calibri" w:hAnsi="Calibri" w:cs="Calibri"/>
          <w:i/>
          <w:iCs/>
          <w:noProof/>
          <w:sz w:val="24"/>
          <w:szCs w:val="24"/>
        </w:rPr>
        <w:t>)</w:t>
      </w:r>
      <w:r>
        <w:rPr>
          <w:rFonts w:ascii="Calibri" w:hAnsi="Calibri" w:cs="Calibri"/>
          <w:noProof/>
          <w:sz w:val="24"/>
          <w:szCs w:val="24"/>
        </w:rPr>
        <w:t xml:space="preserve"> 2016;39:74-81</w:t>
      </w:r>
      <w:r>
        <w:rPr>
          <w:rFonts w:ascii="Calibri" w:hAnsi="Calibri" w:cs="Calibri"/>
          <w:noProof/>
          <w:sz w:val="24"/>
          <w:szCs w:val="24"/>
        </w:rPr>
        <w:t>.</w:t>
      </w:r>
    </w:p>
    <w:p w14:paraId="79778C1C" w14:textId="506FBD05"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8 </w:t>
      </w:r>
      <w:r w:rsidRPr="00DA1255">
        <w:rPr>
          <w:rFonts w:ascii="Calibri" w:hAnsi="Calibri" w:cs="Calibri"/>
          <w:noProof/>
          <w:sz w:val="24"/>
          <w:szCs w:val="24"/>
        </w:rPr>
        <w:tab/>
      </w:r>
      <w:r w:rsidRPr="005B5449">
        <w:rPr>
          <w:rFonts w:ascii="Calibri" w:hAnsi="Calibri" w:cs="Calibri"/>
          <w:noProof/>
          <w:sz w:val="24"/>
          <w:szCs w:val="24"/>
        </w:rPr>
        <w:t xml:space="preserve">The Health Protection </w:t>
      </w:r>
      <w:r>
        <w:rPr>
          <w:rFonts w:ascii="Calibri" w:hAnsi="Calibri" w:cs="Calibri"/>
          <w:noProof/>
          <w:sz w:val="24"/>
          <w:szCs w:val="24"/>
        </w:rPr>
        <w:t>(Notification) Regulations 2010</w:t>
      </w:r>
      <w:r w:rsidRPr="005B5449">
        <w:rPr>
          <w:rFonts w:ascii="Calibri" w:hAnsi="Calibri" w:cs="Calibri"/>
          <w:noProof/>
          <w:sz w:val="24"/>
          <w:szCs w:val="24"/>
        </w:rPr>
        <w:t xml:space="preserve"> </w:t>
      </w:r>
      <w:r>
        <w:rPr>
          <w:rFonts w:ascii="Calibri" w:hAnsi="Calibri" w:cs="Calibri"/>
          <w:noProof/>
          <w:sz w:val="24"/>
          <w:szCs w:val="24"/>
        </w:rPr>
        <w:t>(</w:t>
      </w:r>
      <w:r w:rsidRPr="005B5449">
        <w:rPr>
          <w:rFonts w:ascii="Calibri" w:hAnsi="Calibri" w:cs="Calibri"/>
          <w:noProof/>
          <w:sz w:val="24"/>
          <w:szCs w:val="24"/>
        </w:rPr>
        <w:t>2010</w:t>
      </w:r>
      <w:r>
        <w:rPr>
          <w:rFonts w:ascii="Calibri" w:hAnsi="Calibri" w:cs="Calibri"/>
          <w:noProof/>
          <w:sz w:val="24"/>
          <w:szCs w:val="24"/>
        </w:rPr>
        <w:t>)</w:t>
      </w:r>
      <w:r w:rsidRPr="00DA1255">
        <w:rPr>
          <w:rFonts w:ascii="Calibri" w:hAnsi="Calibri" w:cs="Calibri"/>
          <w:noProof/>
          <w:sz w:val="24"/>
          <w:szCs w:val="24"/>
        </w:rPr>
        <w:t xml:space="preserve">. </w:t>
      </w:r>
    </w:p>
    <w:p w14:paraId="7A470EAC" w14:textId="46FA1854"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9 </w:t>
      </w:r>
      <w:r w:rsidRPr="00DA1255">
        <w:rPr>
          <w:rFonts w:ascii="Calibri" w:hAnsi="Calibri" w:cs="Calibri"/>
          <w:noProof/>
          <w:sz w:val="24"/>
          <w:szCs w:val="24"/>
        </w:rPr>
        <w:tab/>
      </w:r>
      <w:r w:rsidRPr="005B5449">
        <w:rPr>
          <w:rFonts w:ascii="Calibri" w:hAnsi="Calibri" w:cs="Calibri"/>
          <w:noProof/>
          <w:sz w:val="24"/>
          <w:szCs w:val="24"/>
        </w:rPr>
        <w:t>Public Health England. Lyme borreliosis epidemiology and surveillance. 2013.https://www.gov.uk/government/publications/lyme-borreliosis-epidemiology/lyme-borreliosis-epidemiology-and-surveillance</w:t>
      </w:r>
      <w:r>
        <w:rPr>
          <w:rFonts w:ascii="Calibri" w:hAnsi="Calibri" w:cs="Calibri"/>
          <w:noProof/>
          <w:sz w:val="24"/>
          <w:szCs w:val="24"/>
        </w:rPr>
        <w:t xml:space="preserve"> (accessed 23 Oct 2018</w:t>
      </w:r>
      <w:r w:rsidRPr="005B5449">
        <w:rPr>
          <w:rFonts w:ascii="Calibri" w:hAnsi="Calibri" w:cs="Calibri"/>
          <w:noProof/>
          <w:sz w:val="24"/>
          <w:szCs w:val="24"/>
        </w:rPr>
        <w:t>).</w:t>
      </w:r>
    </w:p>
    <w:p w14:paraId="130ACA1C" w14:textId="56E032F3"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10 </w:t>
      </w:r>
      <w:r w:rsidRPr="00DA1255">
        <w:rPr>
          <w:rFonts w:ascii="Calibri" w:hAnsi="Calibri" w:cs="Calibri"/>
          <w:noProof/>
          <w:sz w:val="24"/>
          <w:szCs w:val="24"/>
        </w:rPr>
        <w:tab/>
      </w:r>
      <w:r w:rsidRPr="005B5449">
        <w:rPr>
          <w:rFonts w:ascii="Calibri" w:hAnsi="Calibri" w:cs="Calibri"/>
          <w:noProof/>
          <w:sz w:val="24"/>
          <w:szCs w:val="24"/>
        </w:rPr>
        <w:t xml:space="preserve">Public Health England. Infection Report Volume 11 Number 6. 2017.https://www.gov.uk/government/uploads/system/uploads/attachment_data/file/593004/hpr0617_zoos.pdf </w:t>
      </w:r>
      <w:r>
        <w:rPr>
          <w:rFonts w:ascii="Calibri" w:hAnsi="Calibri" w:cs="Calibri"/>
          <w:noProof/>
          <w:sz w:val="24"/>
          <w:szCs w:val="24"/>
        </w:rPr>
        <w:t>(accessed 23 Oct 2018</w:t>
      </w:r>
      <w:r w:rsidRPr="005B5449">
        <w:rPr>
          <w:rFonts w:ascii="Calibri" w:hAnsi="Calibri" w:cs="Calibri"/>
          <w:noProof/>
          <w:sz w:val="24"/>
          <w:szCs w:val="24"/>
        </w:rPr>
        <w:t>)</w:t>
      </w:r>
      <w:r w:rsidRPr="00DA1255">
        <w:rPr>
          <w:rFonts w:ascii="Calibri" w:hAnsi="Calibri" w:cs="Calibri"/>
          <w:noProof/>
          <w:sz w:val="24"/>
          <w:szCs w:val="24"/>
        </w:rPr>
        <w:t>.</w:t>
      </w:r>
    </w:p>
    <w:p w14:paraId="1FF83DC2" w14:textId="222F84E1"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11 </w:t>
      </w:r>
      <w:r w:rsidRPr="00DA1255">
        <w:rPr>
          <w:rFonts w:ascii="Calibri" w:hAnsi="Calibri" w:cs="Calibri"/>
          <w:noProof/>
          <w:sz w:val="24"/>
          <w:szCs w:val="24"/>
        </w:rPr>
        <w:tab/>
      </w:r>
      <w:r>
        <w:rPr>
          <w:rFonts w:ascii="Calibri" w:hAnsi="Calibri" w:cs="Calibri"/>
          <w:noProof/>
          <w:sz w:val="24"/>
          <w:szCs w:val="24"/>
        </w:rPr>
        <w:t>Leeflang MM, Ang CW</w:t>
      </w:r>
      <w:r w:rsidRPr="005B5449">
        <w:rPr>
          <w:rFonts w:ascii="Calibri" w:hAnsi="Calibri" w:cs="Calibri"/>
          <w:noProof/>
          <w:sz w:val="24"/>
          <w:szCs w:val="24"/>
        </w:rPr>
        <w:t>, Berkhout J,</w:t>
      </w:r>
      <w:r w:rsidRPr="008D0DBB">
        <w:rPr>
          <w:rFonts w:ascii="Calibri" w:hAnsi="Calibri" w:cs="Calibri"/>
          <w:noProof/>
          <w:sz w:val="24"/>
          <w:szCs w:val="24"/>
        </w:rPr>
        <w:t xml:space="preserve"> </w:t>
      </w:r>
      <w:r w:rsidRPr="008D0DBB">
        <w:rPr>
          <w:rFonts w:ascii="Calibri" w:hAnsi="Calibri" w:cs="Calibri"/>
          <w:iCs/>
          <w:noProof/>
          <w:sz w:val="24"/>
          <w:szCs w:val="24"/>
        </w:rPr>
        <w:t>et al.</w:t>
      </w:r>
      <w:r w:rsidRPr="008D0DBB">
        <w:rPr>
          <w:rFonts w:ascii="Calibri" w:hAnsi="Calibri" w:cs="Calibri"/>
          <w:noProof/>
          <w:sz w:val="24"/>
          <w:szCs w:val="24"/>
        </w:rPr>
        <w:t xml:space="preserve"> </w:t>
      </w:r>
      <w:r w:rsidRPr="005B5449">
        <w:rPr>
          <w:rFonts w:ascii="Calibri" w:hAnsi="Calibri" w:cs="Calibri"/>
          <w:noProof/>
          <w:sz w:val="24"/>
          <w:szCs w:val="24"/>
        </w:rPr>
        <w:t xml:space="preserve">The diagnostic accuracy of serological tests for Lyme borreliosis: a systematic review and meta-analysis. </w:t>
      </w:r>
      <w:r w:rsidRPr="005B5449">
        <w:rPr>
          <w:rFonts w:ascii="Calibri" w:hAnsi="Calibri" w:cs="Calibri"/>
          <w:i/>
          <w:iCs/>
          <w:noProof/>
          <w:sz w:val="24"/>
          <w:szCs w:val="24"/>
        </w:rPr>
        <w:t>BMC Infect Dis</w:t>
      </w:r>
      <w:r w:rsidRPr="005B5449">
        <w:rPr>
          <w:rFonts w:ascii="Calibri" w:hAnsi="Calibri" w:cs="Calibri"/>
          <w:noProof/>
          <w:sz w:val="24"/>
          <w:szCs w:val="24"/>
        </w:rPr>
        <w:t xml:space="preserve"> </w:t>
      </w:r>
      <w:r>
        <w:rPr>
          <w:rFonts w:ascii="Calibri" w:hAnsi="Calibri" w:cs="Calibri"/>
          <w:noProof/>
          <w:sz w:val="24"/>
          <w:szCs w:val="24"/>
        </w:rPr>
        <w:t>2016;16:140</w:t>
      </w:r>
      <w:r>
        <w:rPr>
          <w:rFonts w:ascii="Calibri" w:hAnsi="Calibri" w:cs="Calibri"/>
          <w:noProof/>
          <w:sz w:val="24"/>
          <w:szCs w:val="24"/>
        </w:rPr>
        <w:t>.</w:t>
      </w:r>
    </w:p>
    <w:p w14:paraId="11660E0D" w14:textId="1409820F"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12 </w:t>
      </w:r>
      <w:r w:rsidRPr="00DA1255">
        <w:rPr>
          <w:rFonts w:ascii="Calibri" w:hAnsi="Calibri" w:cs="Calibri"/>
          <w:noProof/>
          <w:sz w:val="24"/>
          <w:szCs w:val="24"/>
        </w:rPr>
        <w:tab/>
      </w:r>
      <w:r w:rsidRPr="005B5449">
        <w:rPr>
          <w:rFonts w:ascii="Calibri" w:hAnsi="Calibri" w:cs="Calibri"/>
          <w:noProof/>
          <w:sz w:val="24"/>
          <w:szCs w:val="24"/>
        </w:rPr>
        <w:t xml:space="preserve">Dessau RB, van Dam AP, Fingerle V, </w:t>
      </w:r>
      <w:r w:rsidRPr="00727995">
        <w:rPr>
          <w:rFonts w:ascii="Calibri" w:hAnsi="Calibri" w:cs="Calibri"/>
          <w:iCs/>
          <w:noProof/>
          <w:sz w:val="24"/>
          <w:szCs w:val="24"/>
        </w:rPr>
        <w:t>et al</w:t>
      </w:r>
      <w:r w:rsidRPr="005B5449">
        <w:rPr>
          <w:rFonts w:ascii="Calibri" w:hAnsi="Calibri" w:cs="Calibri"/>
          <w:i/>
          <w:iCs/>
          <w:noProof/>
          <w:sz w:val="24"/>
          <w:szCs w:val="24"/>
        </w:rPr>
        <w:t>.</w:t>
      </w:r>
      <w:r w:rsidRPr="005B5449">
        <w:rPr>
          <w:rFonts w:ascii="Calibri" w:hAnsi="Calibri" w:cs="Calibri"/>
          <w:noProof/>
          <w:sz w:val="24"/>
          <w:szCs w:val="24"/>
        </w:rPr>
        <w:t xml:space="preserve"> To test or not to test? Laboratory support for the diagnosis of Lyme borreliosis. </w:t>
      </w:r>
      <w:r w:rsidRPr="005B5449">
        <w:rPr>
          <w:rFonts w:ascii="Calibri" w:hAnsi="Calibri" w:cs="Calibri"/>
          <w:i/>
          <w:iCs/>
          <w:noProof/>
          <w:sz w:val="24"/>
          <w:szCs w:val="24"/>
        </w:rPr>
        <w:t>Clin Microbiol Infect</w:t>
      </w:r>
      <w:r w:rsidRPr="005B5449">
        <w:rPr>
          <w:rFonts w:ascii="Calibri" w:hAnsi="Calibri" w:cs="Calibri"/>
          <w:noProof/>
          <w:sz w:val="24"/>
          <w:szCs w:val="24"/>
        </w:rPr>
        <w:t xml:space="preserve"> </w:t>
      </w:r>
      <w:r>
        <w:rPr>
          <w:rFonts w:ascii="Calibri" w:hAnsi="Calibri" w:cs="Calibri"/>
          <w:noProof/>
          <w:sz w:val="24"/>
          <w:szCs w:val="24"/>
        </w:rPr>
        <w:t>2018;24(2):118-124</w:t>
      </w:r>
      <w:r>
        <w:rPr>
          <w:rFonts w:ascii="Calibri" w:hAnsi="Calibri" w:cs="Calibri"/>
          <w:noProof/>
          <w:sz w:val="24"/>
          <w:szCs w:val="24"/>
        </w:rPr>
        <w:t>.</w:t>
      </w:r>
    </w:p>
    <w:p w14:paraId="1335C2A5" w14:textId="0DC53B9F"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13 </w:t>
      </w:r>
      <w:r w:rsidRPr="00DA1255">
        <w:rPr>
          <w:rFonts w:ascii="Calibri" w:hAnsi="Calibri" w:cs="Calibri"/>
          <w:noProof/>
          <w:sz w:val="24"/>
          <w:szCs w:val="24"/>
        </w:rPr>
        <w:tab/>
        <w:t xml:space="preserve">Cairns V, Wallenhorst C, Rietbrock S, </w:t>
      </w:r>
      <w:r w:rsidRPr="004F6E91">
        <w:rPr>
          <w:rFonts w:ascii="Calibri" w:hAnsi="Calibri" w:cs="Calibri"/>
          <w:iCs/>
          <w:noProof/>
          <w:sz w:val="24"/>
          <w:szCs w:val="24"/>
        </w:rPr>
        <w:t>et al</w:t>
      </w:r>
      <w:r w:rsidRPr="00DA1255">
        <w:rPr>
          <w:rFonts w:ascii="Calibri" w:hAnsi="Calibri" w:cs="Calibri"/>
          <w:i/>
          <w:iCs/>
          <w:noProof/>
          <w:sz w:val="24"/>
          <w:szCs w:val="24"/>
        </w:rPr>
        <w:t>.</w:t>
      </w:r>
      <w:r w:rsidRPr="00DA1255">
        <w:rPr>
          <w:rFonts w:ascii="Calibri" w:hAnsi="Calibri" w:cs="Calibri"/>
          <w:noProof/>
          <w:sz w:val="24"/>
          <w:szCs w:val="24"/>
        </w:rPr>
        <w:t xml:space="preserve"> The incidence of Lyme disease in the UK, a population-based cohort study. </w:t>
      </w:r>
      <w:r w:rsidRPr="00DA1255">
        <w:rPr>
          <w:rFonts w:ascii="Calibri" w:hAnsi="Calibri" w:cs="Calibri"/>
          <w:i/>
          <w:iCs/>
          <w:noProof/>
          <w:sz w:val="24"/>
          <w:szCs w:val="24"/>
        </w:rPr>
        <w:t>BMJ Open (In Press</w:t>
      </w:r>
      <w:r w:rsidR="004F6E91">
        <w:rPr>
          <w:rFonts w:ascii="Calibri" w:hAnsi="Calibri" w:cs="Calibri"/>
          <w:i/>
          <w:iCs/>
          <w:noProof/>
          <w:sz w:val="24"/>
          <w:szCs w:val="24"/>
        </w:rPr>
        <w:t>)</w:t>
      </w:r>
      <w:r w:rsidRPr="00DA1255">
        <w:rPr>
          <w:rFonts w:ascii="Calibri" w:hAnsi="Calibri" w:cs="Calibri"/>
          <w:noProof/>
          <w:sz w:val="24"/>
          <w:szCs w:val="24"/>
        </w:rPr>
        <w:t xml:space="preserve"> 2019.</w:t>
      </w:r>
    </w:p>
    <w:p w14:paraId="1078F715" w14:textId="76F69F53"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14 </w:t>
      </w:r>
      <w:r w:rsidRPr="00DA1255">
        <w:rPr>
          <w:rFonts w:ascii="Calibri" w:hAnsi="Calibri" w:cs="Calibri"/>
          <w:noProof/>
          <w:sz w:val="24"/>
          <w:szCs w:val="24"/>
        </w:rPr>
        <w:tab/>
      </w:r>
      <w:r w:rsidR="004F6E91" w:rsidRPr="005B5449">
        <w:rPr>
          <w:rFonts w:ascii="Calibri" w:hAnsi="Calibri" w:cs="Calibri"/>
          <w:noProof/>
          <w:sz w:val="24"/>
          <w:szCs w:val="24"/>
        </w:rPr>
        <w:t xml:space="preserve">Smith R, O’Connell S, Palmer S. Lyme disease surveillance in England and Wales, 1986 1998. </w:t>
      </w:r>
      <w:r w:rsidR="004F6E91" w:rsidRPr="005B5449">
        <w:rPr>
          <w:rFonts w:ascii="Calibri" w:hAnsi="Calibri" w:cs="Calibri"/>
          <w:i/>
          <w:iCs/>
          <w:noProof/>
          <w:sz w:val="24"/>
          <w:szCs w:val="24"/>
        </w:rPr>
        <w:t>Emerg Infect Dis</w:t>
      </w:r>
      <w:r w:rsidR="004F6E91" w:rsidRPr="005B5449">
        <w:rPr>
          <w:rFonts w:ascii="Calibri" w:hAnsi="Calibri" w:cs="Calibri"/>
          <w:noProof/>
          <w:sz w:val="24"/>
          <w:szCs w:val="24"/>
        </w:rPr>
        <w:t xml:space="preserve"> 2000;</w:t>
      </w:r>
      <w:r w:rsidR="004F6E91" w:rsidRPr="00727995">
        <w:rPr>
          <w:rFonts w:ascii="Calibri" w:hAnsi="Calibri" w:cs="Calibri"/>
          <w:bCs/>
          <w:noProof/>
          <w:sz w:val="24"/>
          <w:szCs w:val="24"/>
        </w:rPr>
        <w:t>6</w:t>
      </w:r>
      <w:r w:rsidR="004F6E91">
        <w:rPr>
          <w:rFonts w:ascii="Calibri" w:hAnsi="Calibri" w:cs="Calibri"/>
          <w:bCs/>
          <w:noProof/>
          <w:sz w:val="24"/>
          <w:szCs w:val="24"/>
        </w:rPr>
        <w:t>(4)</w:t>
      </w:r>
      <w:r w:rsidR="004F6E91" w:rsidRPr="005B5449">
        <w:rPr>
          <w:rFonts w:ascii="Calibri" w:hAnsi="Calibri" w:cs="Calibri"/>
          <w:noProof/>
          <w:sz w:val="24"/>
          <w:szCs w:val="24"/>
        </w:rPr>
        <w:t>:404–7.</w:t>
      </w:r>
    </w:p>
    <w:p w14:paraId="0BAB8A84" w14:textId="1B65A48E"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15 </w:t>
      </w:r>
      <w:r w:rsidRPr="00DA1255">
        <w:rPr>
          <w:rFonts w:ascii="Calibri" w:hAnsi="Calibri" w:cs="Calibri"/>
          <w:noProof/>
          <w:sz w:val="24"/>
          <w:szCs w:val="24"/>
        </w:rPr>
        <w:tab/>
      </w:r>
      <w:r w:rsidR="004F6E91" w:rsidRPr="005B5449">
        <w:rPr>
          <w:rFonts w:ascii="Calibri" w:hAnsi="Calibri" w:cs="Calibri"/>
          <w:noProof/>
          <w:sz w:val="24"/>
          <w:szCs w:val="24"/>
        </w:rPr>
        <w:t xml:space="preserve">Cooper L, Branagan-harris M, Tuson R,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Pr>
          <w:rFonts w:ascii="Calibri" w:hAnsi="Calibri" w:cs="Calibri"/>
          <w:noProof/>
          <w:sz w:val="24"/>
          <w:szCs w:val="24"/>
        </w:rPr>
        <w:t xml:space="preserve"> Lyme disease and Bell</w:t>
      </w:r>
      <w:r w:rsidR="004F6E91" w:rsidRPr="005B5449">
        <w:rPr>
          <w:rFonts w:ascii="Calibri" w:hAnsi="Calibri" w:cs="Calibri"/>
          <w:noProof/>
          <w:sz w:val="24"/>
          <w:szCs w:val="24"/>
        </w:rPr>
        <w:t>’s palsy</w:t>
      </w:r>
      <w:r w:rsidR="004F6E91">
        <w:rPr>
          <w:rFonts w:ascii="Calibri" w:hAnsi="Calibri" w:cs="Calibri"/>
          <w:noProof/>
          <w:sz w:val="24"/>
          <w:szCs w:val="24"/>
        </w:rPr>
        <w:t xml:space="preserve">: an epidemiological study of diagnosis and risk in England. </w:t>
      </w:r>
      <w:r w:rsidR="004F6E91">
        <w:rPr>
          <w:rFonts w:ascii="Calibri" w:hAnsi="Calibri" w:cs="Calibri"/>
          <w:i/>
          <w:noProof/>
          <w:sz w:val="24"/>
          <w:szCs w:val="24"/>
        </w:rPr>
        <w:t>Br J Gen Pract</w:t>
      </w:r>
      <w:r w:rsidR="004F6E91">
        <w:rPr>
          <w:rFonts w:ascii="Calibri" w:hAnsi="Calibri" w:cs="Calibri"/>
          <w:noProof/>
          <w:sz w:val="24"/>
          <w:szCs w:val="24"/>
        </w:rPr>
        <w:t xml:space="preserve"> </w:t>
      </w:r>
      <w:r w:rsidR="004F6E91" w:rsidRPr="005B5449">
        <w:rPr>
          <w:rFonts w:ascii="Calibri" w:hAnsi="Calibri" w:cs="Calibri"/>
          <w:noProof/>
          <w:sz w:val="24"/>
          <w:szCs w:val="24"/>
        </w:rPr>
        <w:t>2017</w:t>
      </w:r>
      <w:r w:rsidR="004F6E91">
        <w:rPr>
          <w:rFonts w:ascii="Calibri" w:hAnsi="Calibri" w:cs="Calibri"/>
          <w:noProof/>
          <w:sz w:val="24"/>
          <w:szCs w:val="24"/>
        </w:rPr>
        <w:t>;67(658):e329-e335.</w:t>
      </w:r>
    </w:p>
    <w:p w14:paraId="4EEDB209" w14:textId="598BA5D8"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16 </w:t>
      </w:r>
      <w:r w:rsidRPr="00DA1255">
        <w:rPr>
          <w:rFonts w:ascii="Calibri" w:hAnsi="Calibri" w:cs="Calibri"/>
          <w:noProof/>
          <w:sz w:val="24"/>
          <w:szCs w:val="24"/>
        </w:rPr>
        <w:tab/>
      </w:r>
      <w:r w:rsidR="004F6E91" w:rsidRPr="005B5449">
        <w:rPr>
          <w:rFonts w:ascii="Calibri" w:hAnsi="Calibri" w:cs="Calibri"/>
          <w:noProof/>
          <w:sz w:val="24"/>
          <w:szCs w:val="24"/>
        </w:rPr>
        <w:t>Sajanti E, Virtanen M, Helve O,</w:t>
      </w:r>
      <w:r w:rsidR="004F6E91" w:rsidRPr="00727995">
        <w:rPr>
          <w:rFonts w:ascii="Calibri" w:hAnsi="Calibri" w:cs="Calibri"/>
          <w:noProof/>
          <w:sz w:val="24"/>
          <w:szCs w:val="24"/>
        </w:rPr>
        <w:t xml:space="preserve">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Lyme borreliosis in Finland in 1995-2014. </w:t>
      </w:r>
      <w:r w:rsidR="004F6E91" w:rsidRPr="005B5449">
        <w:rPr>
          <w:rFonts w:ascii="Calibri" w:hAnsi="Calibri" w:cs="Calibri"/>
          <w:i/>
          <w:iCs/>
          <w:noProof/>
          <w:sz w:val="24"/>
          <w:szCs w:val="24"/>
        </w:rPr>
        <w:t>Emerg Infect Dis</w:t>
      </w:r>
      <w:r w:rsidR="004F6E91" w:rsidRPr="005B5449">
        <w:rPr>
          <w:rFonts w:ascii="Calibri" w:hAnsi="Calibri" w:cs="Calibri"/>
          <w:noProof/>
          <w:sz w:val="24"/>
          <w:szCs w:val="24"/>
        </w:rPr>
        <w:t xml:space="preserve"> 2017;</w:t>
      </w:r>
      <w:r w:rsidR="004F6E91" w:rsidRPr="00727995">
        <w:rPr>
          <w:rFonts w:ascii="Calibri" w:hAnsi="Calibri" w:cs="Calibri"/>
          <w:bCs/>
          <w:noProof/>
          <w:sz w:val="24"/>
          <w:szCs w:val="24"/>
        </w:rPr>
        <w:t>23</w:t>
      </w:r>
      <w:r w:rsidR="004F6E91" w:rsidRPr="005B5449">
        <w:rPr>
          <w:rFonts w:ascii="Calibri" w:hAnsi="Calibri" w:cs="Calibri"/>
          <w:noProof/>
          <w:sz w:val="24"/>
          <w:szCs w:val="24"/>
        </w:rPr>
        <w:t>:128–1288.</w:t>
      </w:r>
    </w:p>
    <w:p w14:paraId="0FD3D312" w14:textId="7D316084"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17 </w:t>
      </w:r>
      <w:r w:rsidRPr="00DA1255">
        <w:rPr>
          <w:rFonts w:ascii="Calibri" w:hAnsi="Calibri" w:cs="Calibri"/>
          <w:noProof/>
          <w:sz w:val="24"/>
          <w:szCs w:val="24"/>
        </w:rPr>
        <w:tab/>
      </w:r>
      <w:r w:rsidR="004F6E91" w:rsidRPr="005B5449">
        <w:rPr>
          <w:rFonts w:ascii="Calibri" w:hAnsi="Calibri" w:cs="Calibri"/>
          <w:noProof/>
          <w:sz w:val="24"/>
          <w:szCs w:val="24"/>
        </w:rPr>
        <w:t xml:space="preserve">Eliassen KE, Berild D, Reiso H,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Incidence and antibiotic treatment of erythema migrans in Norway 2005–2009. </w:t>
      </w:r>
      <w:r w:rsidR="004F6E91" w:rsidRPr="005B5449">
        <w:rPr>
          <w:rFonts w:ascii="Calibri" w:hAnsi="Calibri" w:cs="Calibri"/>
          <w:i/>
          <w:iCs/>
          <w:noProof/>
          <w:sz w:val="24"/>
          <w:szCs w:val="24"/>
        </w:rPr>
        <w:t>Ticks Tick Borne Dis</w:t>
      </w:r>
      <w:r w:rsidR="004F6E91" w:rsidRPr="005B5449">
        <w:rPr>
          <w:rFonts w:ascii="Calibri" w:hAnsi="Calibri" w:cs="Calibri"/>
          <w:noProof/>
          <w:sz w:val="24"/>
          <w:szCs w:val="24"/>
        </w:rPr>
        <w:t xml:space="preserve"> 2016;</w:t>
      </w:r>
      <w:r w:rsidR="004F6E91">
        <w:rPr>
          <w:rFonts w:ascii="Calibri" w:hAnsi="Calibri" w:cs="Calibri"/>
          <w:noProof/>
          <w:sz w:val="24"/>
          <w:szCs w:val="24"/>
        </w:rPr>
        <w:t>8:1-8</w:t>
      </w:r>
      <w:r w:rsidR="004F6E91" w:rsidRPr="005B5449">
        <w:rPr>
          <w:rFonts w:ascii="Calibri" w:hAnsi="Calibri" w:cs="Calibri"/>
          <w:noProof/>
          <w:sz w:val="24"/>
          <w:szCs w:val="24"/>
        </w:rPr>
        <w:t>.</w:t>
      </w:r>
    </w:p>
    <w:p w14:paraId="4C551E2C" w14:textId="15AF55A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18 </w:t>
      </w:r>
      <w:r w:rsidRPr="00DA1255">
        <w:rPr>
          <w:rFonts w:ascii="Calibri" w:hAnsi="Calibri" w:cs="Calibri"/>
          <w:noProof/>
          <w:sz w:val="24"/>
          <w:szCs w:val="24"/>
        </w:rPr>
        <w:tab/>
      </w:r>
      <w:r w:rsidR="004F6E91" w:rsidRPr="005B5449">
        <w:rPr>
          <w:rFonts w:ascii="Calibri" w:hAnsi="Calibri" w:cs="Calibri"/>
          <w:noProof/>
          <w:sz w:val="24"/>
          <w:szCs w:val="24"/>
        </w:rPr>
        <w:t xml:space="preserve">Rizzoli A, Hauffe HC, Carpi G,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Lyme borreliosis in Europe. </w:t>
      </w:r>
      <w:r w:rsidR="004F6E91" w:rsidRPr="005B5449">
        <w:rPr>
          <w:rFonts w:ascii="Calibri" w:hAnsi="Calibri" w:cs="Calibri"/>
          <w:i/>
          <w:iCs/>
          <w:noProof/>
          <w:sz w:val="24"/>
          <w:szCs w:val="24"/>
        </w:rPr>
        <w:t>Euro</w:t>
      </w:r>
      <w:r w:rsidR="004F6E91">
        <w:rPr>
          <w:rFonts w:ascii="Calibri" w:hAnsi="Calibri" w:cs="Calibri"/>
          <w:i/>
          <w:iCs/>
          <w:noProof/>
          <w:sz w:val="24"/>
          <w:szCs w:val="24"/>
        </w:rPr>
        <w:t xml:space="preserve"> S</w:t>
      </w:r>
      <w:r w:rsidR="004F6E91" w:rsidRPr="005B5449">
        <w:rPr>
          <w:rFonts w:ascii="Calibri" w:hAnsi="Calibri" w:cs="Calibri"/>
          <w:i/>
          <w:iCs/>
          <w:noProof/>
          <w:sz w:val="24"/>
          <w:szCs w:val="24"/>
        </w:rPr>
        <w:t>urveil</w:t>
      </w:r>
      <w:r w:rsidR="004F6E91" w:rsidRPr="005B5449">
        <w:rPr>
          <w:rFonts w:ascii="Calibri" w:hAnsi="Calibri" w:cs="Calibri"/>
          <w:noProof/>
          <w:sz w:val="24"/>
          <w:szCs w:val="24"/>
        </w:rPr>
        <w:t xml:space="preserve"> 2011;</w:t>
      </w:r>
      <w:r w:rsidR="004F6E91" w:rsidRPr="00727995">
        <w:rPr>
          <w:rFonts w:ascii="Calibri" w:hAnsi="Calibri" w:cs="Calibri"/>
          <w:bCs/>
          <w:noProof/>
          <w:sz w:val="24"/>
          <w:szCs w:val="24"/>
        </w:rPr>
        <w:t>16(27)</w:t>
      </w:r>
      <w:r w:rsidR="004F6E91">
        <w:rPr>
          <w:rFonts w:ascii="Calibri" w:hAnsi="Calibri" w:cs="Calibri"/>
          <w:bCs/>
          <w:noProof/>
          <w:sz w:val="24"/>
          <w:szCs w:val="24"/>
        </w:rPr>
        <w:t>.</w:t>
      </w:r>
    </w:p>
    <w:p w14:paraId="78736682" w14:textId="7881FF1C"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19 </w:t>
      </w:r>
      <w:r w:rsidRPr="00DA1255">
        <w:rPr>
          <w:rFonts w:ascii="Calibri" w:hAnsi="Calibri" w:cs="Calibri"/>
          <w:noProof/>
          <w:sz w:val="24"/>
          <w:szCs w:val="24"/>
        </w:rPr>
        <w:tab/>
      </w:r>
      <w:r w:rsidR="004F6E91" w:rsidRPr="005B5449">
        <w:rPr>
          <w:rFonts w:ascii="Calibri" w:hAnsi="Calibri" w:cs="Calibri"/>
          <w:noProof/>
          <w:sz w:val="24"/>
          <w:szCs w:val="24"/>
        </w:rPr>
        <w:t xml:space="preserve">Hosseinpoor AR, Stewart Williams JA, Itani L,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Socioeconomic inequality in domains of health: results from the World Health Surveys. </w:t>
      </w:r>
      <w:r w:rsidR="004F6E91" w:rsidRPr="005B5449">
        <w:rPr>
          <w:rFonts w:ascii="Calibri" w:hAnsi="Calibri" w:cs="Calibri"/>
          <w:i/>
          <w:iCs/>
          <w:noProof/>
          <w:sz w:val="24"/>
          <w:szCs w:val="24"/>
        </w:rPr>
        <w:t>BMC Public Health</w:t>
      </w:r>
      <w:r w:rsidR="004F6E91" w:rsidRPr="005B5449">
        <w:rPr>
          <w:rFonts w:ascii="Calibri" w:hAnsi="Calibri" w:cs="Calibri"/>
          <w:noProof/>
          <w:sz w:val="24"/>
          <w:szCs w:val="24"/>
        </w:rPr>
        <w:t xml:space="preserve"> 2012;</w:t>
      </w:r>
      <w:r w:rsidR="004F6E91" w:rsidRPr="00727995">
        <w:rPr>
          <w:rFonts w:ascii="Calibri" w:hAnsi="Calibri" w:cs="Calibri"/>
          <w:bCs/>
          <w:noProof/>
          <w:sz w:val="24"/>
          <w:szCs w:val="24"/>
        </w:rPr>
        <w:t>12</w:t>
      </w:r>
      <w:r w:rsidR="004F6E91" w:rsidRPr="005B5449">
        <w:rPr>
          <w:rFonts w:ascii="Calibri" w:hAnsi="Calibri" w:cs="Calibri"/>
          <w:noProof/>
          <w:sz w:val="24"/>
          <w:szCs w:val="24"/>
        </w:rPr>
        <w:t>:198.</w:t>
      </w:r>
    </w:p>
    <w:p w14:paraId="7E3071F9" w14:textId="68F13EC9"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20 </w:t>
      </w:r>
      <w:r w:rsidRPr="00DA1255">
        <w:rPr>
          <w:rFonts w:ascii="Calibri" w:hAnsi="Calibri" w:cs="Calibri"/>
          <w:noProof/>
          <w:sz w:val="24"/>
          <w:szCs w:val="24"/>
        </w:rPr>
        <w:tab/>
      </w:r>
      <w:r w:rsidR="004F6E91" w:rsidRPr="005B5449">
        <w:rPr>
          <w:rFonts w:ascii="Calibri" w:hAnsi="Calibri" w:cs="Calibri"/>
          <w:noProof/>
          <w:sz w:val="24"/>
          <w:szCs w:val="24"/>
        </w:rPr>
        <w:t xml:space="preserve">Pasqualini M, Lanari D, Minelli L,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Health and income inequalities in Europe: What is the role of circumstances? </w:t>
      </w:r>
      <w:r w:rsidR="004F6E91" w:rsidRPr="005B5449">
        <w:rPr>
          <w:rFonts w:ascii="Calibri" w:hAnsi="Calibri" w:cs="Calibri"/>
          <w:i/>
          <w:iCs/>
          <w:noProof/>
          <w:sz w:val="24"/>
          <w:szCs w:val="24"/>
        </w:rPr>
        <w:t>Econ Hum Biol</w:t>
      </w:r>
      <w:r w:rsidR="004F6E91" w:rsidRPr="005B5449">
        <w:rPr>
          <w:rFonts w:ascii="Calibri" w:hAnsi="Calibri" w:cs="Calibri"/>
          <w:noProof/>
          <w:sz w:val="24"/>
          <w:szCs w:val="24"/>
        </w:rPr>
        <w:t xml:space="preserve"> 2017;</w:t>
      </w:r>
      <w:r w:rsidR="004F6E91" w:rsidRPr="00727995">
        <w:rPr>
          <w:rFonts w:ascii="Calibri" w:hAnsi="Calibri" w:cs="Calibri"/>
          <w:bCs/>
          <w:noProof/>
          <w:sz w:val="24"/>
          <w:szCs w:val="24"/>
        </w:rPr>
        <w:t>26</w:t>
      </w:r>
      <w:r w:rsidR="004F6E91" w:rsidRPr="005B5449">
        <w:rPr>
          <w:rFonts w:ascii="Calibri" w:hAnsi="Calibri" w:cs="Calibri"/>
          <w:noProof/>
          <w:sz w:val="24"/>
          <w:szCs w:val="24"/>
        </w:rPr>
        <w:t>:164–73.</w:t>
      </w:r>
    </w:p>
    <w:p w14:paraId="23915B44" w14:textId="199D5055"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21 </w:t>
      </w:r>
      <w:r w:rsidRPr="00DA1255">
        <w:rPr>
          <w:rFonts w:ascii="Calibri" w:hAnsi="Calibri" w:cs="Calibri"/>
          <w:noProof/>
          <w:sz w:val="24"/>
          <w:szCs w:val="24"/>
        </w:rPr>
        <w:tab/>
      </w:r>
      <w:r w:rsidR="004F6E91" w:rsidRPr="005B5449">
        <w:rPr>
          <w:rFonts w:ascii="Calibri" w:hAnsi="Calibri" w:cs="Calibri"/>
          <w:noProof/>
          <w:sz w:val="24"/>
          <w:szCs w:val="24"/>
        </w:rPr>
        <w:t xml:space="preserve">Marmot M, Friel S, Bell R, </w:t>
      </w:r>
      <w:r w:rsidR="004F6E91" w:rsidRPr="0072799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Closing the gap in a generation: health equity through action on the social determinants of health. </w:t>
      </w:r>
      <w:r w:rsidR="004F6E91" w:rsidRPr="005B5449">
        <w:rPr>
          <w:rFonts w:ascii="Calibri" w:hAnsi="Calibri" w:cs="Calibri"/>
          <w:i/>
          <w:iCs/>
          <w:noProof/>
          <w:sz w:val="24"/>
          <w:szCs w:val="24"/>
        </w:rPr>
        <w:t>Lancet</w:t>
      </w:r>
      <w:r w:rsidR="004F6E91" w:rsidRPr="005B5449">
        <w:rPr>
          <w:rFonts w:ascii="Calibri" w:hAnsi="Calibri" w:cs="Calibri"/>
          <w:noProof/>
          <w:sz w:val="24"/>
          <w:szCs w:val="24"/>
        </w:rPr>
        <w:t xml:space="preserve"> 2008;</w:t>
      </w:r>
      <w:r w:rsidR="004F6E91" w:rsidRPr="00727995">
        <w:rPr>
          <w:rFonts w:ascii="Calibri" w:hAnsi="Calibri" w:cs="Calibri"/>
          <w:bCs/>
          <w:noProof/>
          <w:sz w:val="24"/>
          <w:szCs w:val="24"/>
        </w:rPr>
        <w:t>372</w:t>
      </w:r>
      <w:r w:rsidR="004F6E91" w:rsidRPr="005B5449">
        <w:rPr>
          <w:rFonts w:ascii="Calibri" w:hAnsi="Calibri" w:cs="Calibri"/>
          <w:noProof/>
          <w:sz w:val="24"/>
          <w:szCs w:val="24"/>
        </w:rPr>
        <w:t>:1661–9.</w:t>
      </w:r>
    </w:p>
    <w:p w14:paraId="1A66F248" w14:textId="6099BD28"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22 </w:t>
      </w:r>
      <w:r w:rsidRPr="00DA1255">
        <w:rPr>
          <w:rFonts w:ascii="Calibri" w:hAnsi="Calibri" w:cs="Calibri"/>
          <w:noProof/>
          <w:sz w:val="24"/>
          <w:szCs w:val="24"/>
        </w:rPr>
        <w:tab/>
      </w:r>
      <w:r w:rsidR="004F6E91" w:rsidRPr="005B5449">
        <w:rPr>
          <w:rFonts w:ascii="Calibri" w:hAnsi="Calibri" w:cs="Calibri"/>
          <w:noProof/>
          <w:sz w:val="24"/>
          <w:szCs w:val="24"/>
        </w:rPr>
        <w:t xml:space="preserve">Ratnapradipa D, McDaniel JT, Barger A. Social vulnerability and Lyme disease incidence : A regional analysis of the United States, 2000-2014. </w:t>
      </w:r>
      <w:r w:rsidR="004F6E91" w:rsidRPr="005B5449">
        <w:rPr>
          <w:rFonts w:ascii="Calibri" w:hAnsi="Calibri" w:cs="Calibri"/>
          <w:i/>
          <w:iCs/>
          <w:noProof/>
          <w:sz w:val="24"/>
          <w:szCs w:val="24"/>
        </w:rPr>
        <w:t>Epidemiol Biostat Public Heal</w:t>
      </w:r>
      <w:r w:rsidR="004F6E91" w:rsidRPr="005B5449">
        <w:rPr>
          <w:rFonts w:ascii="Calibri" w:hAnsi="Calibri" w:cs="Calibri"/>
          <w:noProof/>
          <w:sz w:val="24"/>
          <w:szCs w:val="24"/>
        </w:rPr>
        <w:t xml:space="preserve"> 2017;</w:t>
      </w:r>
      <w:r w:rsidR="004F6E91" w:rsidRPr="00727995">
        <w:rPr>
          <w:rFonts w:ascii="Calibri" w:hAnsi="Calibri" w:cs="Calibri"/>
          <w:bCs/>
          <w:noProof/>
          <w:sz w:val="24"/>
          <w:szCs w:val="24"/>
        </w:rPr>
        <w:t>14</w:t>
      </w:r>
      <w:r w:rsidR="004F6E91" w:rsidRPr="005B5449">
        <w:rPr>
          <w:rFonts w:ascii="Calibri" w:hAnsi="Calibri" w:cs="Calibri"/>
          <w:noProof/>
          <w:sz w:val="24"/>
          <w:szCs w:val="24"/>
        </w:rPr>
        <w:t>:1–12.</w:t>
      </w:r>
    </w:p>
    <w:p w14:paraId="7A697EEE" w14:textId="204EE8A7"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23 </w:t>
      </w:r>
      <w:r w:rsidRPr="00DA1255">
        <w:rPr>
          <w:rFonts w:ascii="Calibri" w:hAnsi="Calibri" w:cs="Calibri"/>
          <w:noProof/>
          <w:sz w:val="24"/>
          <w:szCs w:val="24"/>
        </w:rPr>
        <w:tab/>
      </w:r>
      <w:r w:rsidR="004F6E91" w:rsidRPr="005B5449">
        <w:rPr>
          <w:rFonts w:ascii="Calibri" w:hAnsi="Calibri" w:cs="Calibri"/>
          <w:noProof/>
          <w:sz w:val="24"/>
          <w:szCs w:val="24"/>
        </w:rPr>
        <w:t xml:space="preserve">Jackson LE, Hilborn ED, Thomas JC. Towards landscape design guidelines for reducing Lyme disease risk. </w:t>
      </w:r>
      <w:r w:rsidR="004F6E91" w:rsidRPr="005B5449">
        <w:rPr>
          <w:rFonts w:ascii="Calibri" w:hAnsi="Calibri" w:cs="Calibri"/>
          <w:i/>
          <w:iCs/>
          <w:noProof/>
          <w:sz w:val="24"/>
          <w:szCs w:val="24"/>
        </w:rPr>
        <w:t>Int J Epidemiol</w:t>
      </w:r>
      <w:r w:rsidR="004F6E91" w:rsidRPr="005B5449">
        <w:rPr>
          <w:rFonts w:ascii="Calibri" w:hAnsi="Calibri" w:cs="Calibri"/>
          <w:noProof/>
          <w:sz w:val="24"/>
          <w:szCs w:val="24"/>
        </w:rPr>
        <w:t xml:space="preserve"> 2006;</w:t>
      </w:r>
      <w:r w:rsidR="004F6E91" w:rsidRPr="00727995">
        <w:rPr>
          <w:rFonts w:ascii="Calibri" w:hAnsi="Calibri" w:cs="Calibri"/>
          <w:bCs/>
          <w:noProof/>
          <w:sz w:val="24"/>
          <w:szCs w:val="24"/>
        </w:rPr>
        <w:t>35</w:t>
      </w:r>
      <w:r w:rsidR="004F6E91" w:rsidRPr="005B5449">
        <w:rPr>
          <w:rFonts w:ascii="Calibri" w:hAnsi="Calibri" w:cs="Calibri"/>
          <w:noProof/>
          <w:sz w:val="24"/>
          <w:szCs w:val="24"/>
        </w:rPr>
        <w:t>:315–22.</w:t>
      </w:r>
    </w:p>
    <w:p w14:paraId="3C377B4E" w14:textId="7D3263D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24 </w:t>
      </w:r>
      <w:r w:rsidRPr="00DA1255">
        <w:rPr>
          <w:rFonts w:ascii="Calibri" w:hAnsi="Calibri" w:cs="Calibri"/>
          <w:noProof/>
          <w:sz w:val="24"/>
          <w:szCs w:val="24"/>
        </w:rPr>
        <w:tab/>
      </w:r>
      <w:r w:rsidR="004F6E91" w:rsidRPr="005B5449">
        <w:rPr>
          <w:rFonts w:ascii="Calibri" w:hAnsi="Calibri" w:cs="Calibri"/>
          <w:noProof/>
          <w:sz w:val="24"/>
          <w:szCs w:val="24"/>
        </w:rPr>
        <w:t xml:space="preserve">Jackson LE, Levine JF, Hilborn ED. A comparison of analysis units for associating Lyme disease with forest-edge habitat. </w:t>
      </w:r>
      <w:r w:rsidR="004F6E91" w:rsidRPr="005B5449">
        <w:rPr>
          <w:rFonts w:ascii="Calibri" w:hAnsi="Calibri" w:cs="Calibri"/>
          <w:i/>
          <w:iCs/>
          <w:noProof/>
          <w:sz w:val="24"/>
          <w:szCs w:val="24"/>
        </w:rPr>
        <w:t>Community Ecol</w:t>
      </w:r>
      <w:r w:rsidR="004F6E91" w:rsidRPr="005B5449">
        <w:rPr>
          <w:rFonts w:ascii="Calibri" w:hAnsi="Calibri" w:cs="Calibri"/>
          <w:noProof/>
          <w:sz w:val="24"/>
          <w:szCs w:val="24"/>
        </w:rPr>
        <w:t xml:space="preserve"> 2006;</w:t>
      </w:r>
      <w:r w:rsidR="004F6E91" w:rsidRPr="00727995">
        <w:rPr>
          <w:rFonts w:ascii="Calibri" w:hAnsi="Calibri" w:cs="Calibri"/>
          <w:bCs/>
          <w:noProof/>
          <w:sz w:val="24"/>
          <w:szCs w:val="24"/>
        </w:rPr>
        <w:t>7</w:t>
      </w:r>
      <w:r w:rsidR="004F6E91" w:rsidRPr="005B5449">
        <w:rPr>
          <w:rFonts w:ascii="Calibri" w:hAnsi="Calibri" w:cs="Calibri"/>
          <w:noProof/>
          <w:sz w:val="24"/>
          <w:szCs w:val="24"/>
        </w:rPr>
        <w:t>:189–97.</w:t>
      </w:r>
    </w:p>
    <w:p w14:paraId="37822924" w14:textId="481DC92E"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25 </w:t>
      </w:r>
      <w:r w:rsidRPr="00DA1255">
        <w:rPr>
          <w:rFonts w:ascii="Calibri" w:hAnsi="Calibri" w:cs="Calibri"/>
          <w:noProof/>
          <w:sz w:val="24"/>
          <w:szCs w:val="24"/>
        </w:rPr>
        <w:tab/>
      </w:r>
      <w:r w:rsidR="004F6E91" w:rsidRPr="005B5449">
        <w:rPr>
          <w:rFonts w:ascii="Calibri" w:hAnsi="Calibri" w:cs="Calibri"/>
          <w:noProof/>
          <w:sz w:val="24"/>
          <w:szCs w:val="24"/>
        </w:rPr>
        <w:t xml:space="preserve">Public Health England. Zoonoses: UK annual reports. 2017.https://www.gov.uk/government/publications/zoonoses-uk-annual-reports </w:t>
      </w:r>
      <w:r w:rsidR="004F6E91">
        <w:rPr>
          <w:rFonts w:ascii="Calibri" w:hAnsi="Calibri" w:cs="Calibri"/>
          <w:noProof/>
          <w:sz w:val="24"/>
          <w:szCs w:val="24"/>
        </w:rPr>
        <w:t>(accessed 23 Oct 2018</w:t>
      </w:r>
      <w:r w:rsidR="004F6E91" w:rsidRPr="005B5449">
        <w:rPr>
          <w:rFonts w:ascii="Calibri" w:hAnsi="Calibri" w:cs="Calibri"/>
          <w:noProof/>
          <w:sz w:val="24"/>
          <w:szCs w:val="24"/>
        </w:rPr>
        <w:t>).</w:t>
      </w:r>
    </w:p>
    <w:p w14:paraId="177120B3" w14:textId="794E7D7B"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26 </w:t>
      </w:r>
      <w:r w:rsidRPr="00DA1255">
        <w:rPr>
          <w:rFonts w:ascii="Calibri" w:hAnsi="Calibri" w:cs="Calibri"/>
          <w:noProof/>
          <w:sz w:val="24"/>
          <w:szCs w:val="24"/>
        </w:rPr>
        <w:tab/>
      </w:r>
      <w:r w:rsidR="004F6E91" w:rsidRPr="005B5449">
        <w:rPr>
          <w:rFonts w:ascii="Calibri" w:hAnsi="Calibri" w:cs="Calibri"/>
          <w:noProof/>
          <w:sz w:val="24"/>
          <w:szCs w:val="24"/>
        </w:rPr>
        <w:t xml:space="preserve">Lyme disease test request form. 2017.https://www.gov.uk/government/publications/lyme-disease-test-request-form </w:t>
      </w:r>
      <w:r w:rsidR="004F6E91">
        <w:rPr>
          <w:rFonts w:ascii="Calibri" w:hAnsi="Calibri" w:cs="Calibri"/>
          <w:noProof/>
          <w:sz w:val="24"/>
          <w:szCs w:val="24"/>
        </w:rPr>
        <w:t>(accessed 23 Oct 2018</w:t>
      </w:r>
      <w:r w:rsidR="004F6E91" w:rsidRPr="005B5449">
        <w:rPr>
          <w:rFonts w:ascii="Calibri" w:hAnsi="Calibri" w:cs="Calibri"/>
          <w:noProof/>
          <w:sz w:val="24"/>
          <w:szCs w:val="24"/>
        </w:rPr>
        <w:t>).</w:t>
      </w:r>
    </w:p>
    <w:p w14:paraId="6A00259A" w14:textId="2405F09B"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27 </w:t>
      </w:r>
      <w:r w:rsidRPr="00DA1255">
        <w:rPr>
          <w:rFonts w:ascii="Calibri" w:hAnsi="Calibri" w:cs="Calibri"/>
          <w:noProof/>
          <w:sz w:val="24"/>
          <w:szCs w:val="24"/>
        </w:rPr>
        <w:tab/>
      </w:r>
      <w:r w:rsidR="004F6E91" w:rsidRPr="005B5449">
        <w:rPr>
          <w:rFonts w:ascii="Calibri" w:hAnsi="Calibri" w:cs="Calibri"/>
          <w:noProof/>
          <w:sz w:val="24"/>
          <w:szCs w:val="24"/>
        </w:rPr>
        <w:t xml:space="preserve">Office for National Statistics - People, population and community. </w:t>
      </w:r>
      <w:r w:rsidR="004F6E91">
        <w:rPr>
          <w:rFonts w:ascii="Calibri" w:hAnsi="Calibri" w:cs="Calibri"/>
          <w:noProof/>
          <w:sz w:val="24"/>
          <w:szCs w:val="24"/>
        </w:rPr>
        <w:t xml:space="preserve">2018. </w:t>
      </w:r>
      <w:r w:rsidR="004F6E91" w:rsidRPr="005B5449">
        <w:rPr>
          <w:rFonts w:ascii="Calibri" w:hAnsi="Calibri" w:cs="Calibri"/>
          <w:noProof/>
          <w:sz w:val="24"/>
          <w:szCs w:val="24"/>
        </w:rPr>
        <w:t>https://www.ons.gov.uk/peoplepopulationandcommunity</w:t>
      </w:r>
      <w:r w:rsidR="004F6E91">
        <w:rPr>
          <w:rFonts w:ascii="Calibri" w:hAnsi="Calibri" w:cs="Calibri"/>
          <w:noProof/>
          <w:sz w:val="24"/>
          <w:szCs w:val="24"/>
        </w:rPr>
        <w:t>. (accessed 23 Oct 2018</w:t>
      </w:r>
      <w:r w:rsidR="004F6E91" w:rsidRPr="005B5449">
        <w:rPr>
          <w:rFonts w:ascii="Calibri" w:hAnsi="Calibri" w:cs="Calibri"/>
          <w:noProof/>
          <w:sz w:val="24"/>
          <w:szCs w:val="24"/>
        </w:rPr>
        <w:t>)</w:t>
      </w:r>
    </w:p>
    <w:p w14:paraId="22AF7617" w14:textId="521ACACB"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28 </w:t>
      </w:r>
      <w:r w:rsidRPr="00DA1255">
        <w:rPr>
          <w:rFonts w:ascii="Calibri" w:hAnsi="Calibri" w:cs="Calibri"/>
          <w:noProof/>
          <w:sz w:val="24"/>
          <w:szCs w:val="24"/>
        </w:rPr>
        <w:tab/>
      </w:r>
      <w:r w:rsidR="004F6E91" w:rsidRPr="005B5449">
        <w:rPr>
          <w:rFonts w:ascii="Calibri" w:hAnsi="Calibri" w:cs="Calibri"/>
          <w:noProof/>
          <w:sz w:val="24"/>
          <w:szCs w:val="24"/>
        </w:rPr>
        <w:t>Public Health England. Public Health England regions, local centres and emergency contacts. 2015.https://www.gov.uk/government/collections/contacts-public-health-england-regi</w:t>
      </w:r>
      <w:r w:rsidR="004F6E91">
        <w:rPr>
          <w:rFonts w:ascii="Calibri" w:hAnsi="Calibri" w:cs="Calibri"/>
          <w:noProof/>
          <w:sz w:val="24"/>
          <w:szCs w:val="24"/>
        </w:rPr>
        <w:t>ons-local-centres-and-emergency (accessed 23 Oct 2018</w:t>
      </w:r>
      <w:r w:rsidR="004F6E91" w:rsidRPr="005B5449">
        <w:rPr>
          <w:rFonts w:ascii="Calibri" w:hAnsi="Calibri" w:cs="Calibri"/>
          <w:noProof/>
          <w:sz w:val="24"/>
          <w:szCs w:val="24"/>
        </w:rPr>
        <w:t>).</w:t>
      </w:r>
    </w:p>
    <w:p w14:paraId="40520E79" w14:textId="6AA51E19"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29 </w:t>
      </w:r>
      <w:r w:rsidRPr="00DA1255">
        <w:rPr>
          <w:rFonts w:ascii="Calibri" w:hAnsi="Calibri" w:cs="Calibri"/>
          <w:noProof/>
          <w:sz w:val="24"/>
          <w:szCs w:val="24"/>
        </w:rPr>
        <w:tab/>
      </w:r>
      <w:r w:rsidR="004F6E91" w:rsidRPr="005B5449">
        <w:rPr>
          <w:rFonts w:ascii="Calibri" w:hAnsi="Calibri" w:cs="Calibri"/>
          <w:noProof/>
          <w:sz w:val="24"/>
          <w:szCs w:val="24"/>
        </w:rPr>
        <w:t>Dudani S</w:t>
      </w:r>
      <w:r w:rsidR="004F6E91">
        <w:rPr>
          <w:rFonts w:ascii="Calibri" w:hAnsi="Calibri" w:cs="Calibri"/>
          <w:noProof/>
          <w:sz w:val="24"/>
          <w:szCs w:val="24"/>
        </w:rPr>
        <w:t>A</w:t>
      </w:r>
      <w:r w:rsidR="004F6E91" w:rsidRPr="005B5449">
        <w:rPr>
          <w:rFonts w:ascii="Calibri" w:hAnsi="Calibri" w:cs="Calibri"/>
          <w:noProof/>
          <w:sz w:val="24"/>
          <w:szCs w:val="24"/>
        </w:rPr>
        <w:t xml:space="preserve">. The distance-weighted k-nearest-neighbor rule. </w:t>
      </w:r>
      <w:r w:rsidR="004F6E91" w:rsidRPr="005B5449">
        <w:rPr>
          <w:rFonts w:ascii="Calibri" w:hAnsi="Calibri" w:cs="Calibri"/>
          <w:i/>
          <w:iCs/>
          <w:noProof/>
          <w:sz w:val="24"/>
          <w:szCs w:val="24"/>
        </w:rPr>
        <w:t>IEEE Trans Syst Man Cybern</w:t>
      </w:r>
      <w:r w:rsidR="004F6E91" w:rsidRPr="005B5449">
        <w:rPr>
          <w:rFonts w:ascii="Calibri" w:hAnsi="Calibri" w:cs="Calibri"/>
          <w:noProof/>
          <w:sz w:val="24"/>
          <w:szCs w:val="24"/>
        </w:rPr>
        <w:t xml:space="preserve"> 1976;325–7.</w:t>
      </w:r>
    </w:p>
    <w:p w14:paraId="270201B0" w14:textId="650B1804"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30 </w:t>
      </w:r>
      <w:r w:rsidRPr="00DA1255">
        <w:rPr>
          <w:rFonts w:ascii="Calibri" w:hAnsi="Calibri" w:cs="Calibri"/>
          <w:noProof/>
          <w:sz w:val="24"/>
          <w:szCs w:val="24"/>
        </w:rPr>
        <w:tab/>
      </w:r>
      <w:r w:rsidR="004F6E91" w:rsidRPr="005B5449">
        <w:rPr>
          <w:rFonts w:ascii="Calibri" w:hAnsi="Calibri" w:cs="Calibri"/>
          <w:noProof/>
          <w:sz w:val="24"/>
          <w:szCs w:val="24"/>
        </w:rPr>
        <w:t xml:space="preserve">Enas GG, Choi SC. Choice of the smoothing parameter and efficiency of k-nearest neighbor classification. </w:t>
      </w:r>
      <w:r w:rsidR="004F6E91" w:rsidRPr="005B5449">
        <w:rPr>
          <w:rFonts w:ascii="Calibri" w:hAnsi="Calibri" w:cs="Calibri"/>
          <w:i/>
          <w:iCs/>
          <w:noProof/>
          <w:sz w:val="24"/>
          <w:szCs w:val="24"/>
        </w:rPr>
        <w:t>Comput Math with Appl</w:t>
      </w:r>
      <w:r w:rsidR="004F6E91" w:rsidRPr="005B5449">
        <w:rPr>
          <w:rFonts w:ascii="Calibri" w:hAnsi="Calibri" w:cs="Calibri"/>
          <w:noProof/>
          <w:sz w:val="24"/>
          <w:szCs w:val="24"/>
        </w:rPr>
        <w:t xml:space="preserve"> 1986;</w:t>
      </w:r>
      <w:r w:rsidR="004F6E91" w:rsidRPr="000E5FEC">
        <w:rPr>
          <w:rFonts w:ascii="Calibri" w:hAnsi="Calibri" w:cs="Calibri"/>
          <w:bCs/>
          <w:noProof/>
          <w:sz w:val="24"/>
          <w:szCs w:val="24"/>
        </w:rPr>
        <w:t>12</w:t>
      </w:r>
      <w:r w:rsidR="004F6E91" w:rsidRPr="005B5449">
        <w:rPr>
          <w:rFonts w:ascii="Calibri" w:hAnsi="Calibri" w:cs="Calibri"/>
          <w:noProof/>
          <w:sz w:val="24"/>
          <w:szCs w:val="24"/>
        </w:rPr>
        <w:t>:235–44.</w:t>
      </w:r>
    </w:p>
    <w:p w14:paraId="13078C97" w14:textId="221BE704"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31 </w:t>
      </w:r>
      <w:r w:rsidRPr="00DA1255">
        <w:rPr>
          <w:rFonts w:ascii="Calibri" w:hAnsi="Calibri" w:cs="Calibri"/>
          <w:noProof/>
          <w:sz w:val="24"/>
          <w:szCs w:val="24"/>
        </w:rPr>
        <w:tab/>
      </w:r>
      <w:r w:rsidR="004F6E91" w:rsidRPr="005B5449">
        <w:rPr>
          <w:rFonts w:ascii="Calibri" w:hAnsi="Calibri" w:cs="Calibri"/>
          <w:noProof/>
          <w:sz w:val="24"/>
          <w:szCs w:val="24"/>
        </w:rPr>
        <w:t xml:space="preserve">Cuzick J, Edwards R. Methods for investigating localized clustering of disease. Clustering methods based on k nearest neighbour distributions. </w:t>
      </w:r>
      <w:r w:rsidR="004F6E91" w:rsidRPr="005B5449">
        <w:rPr>
          <w:rFonts w:ascii="Calibri" w:hAnsi="Calibri" w:cs="Calibri"/>
          <w:i/>
          <w:iCs/>
          <w:noProof/>
          <w:sz w:val="24"/>
          <w:szCs w:val="24"/>
        </w:rPr>
        <w:t>IARC Sci Publ</w:t>
      </w:r>
      <w:r w:rsidR="004F6E91" w:rsidRPr="005B5449">
        <w:rPr>
          <w:rFonts w:ascii="Calibri" w:hAnsi="Calibri" w:cs="Calibri"/>
          <w:noProof/>
          <w:sz w:val="24"/>
          <w:szCs w:val="24"/>
        </w:rPr>
        <w:t xml:space="preserve"> 1996;</w:t>
      </w:r>
      <w:r w:rsidR="004F6E91">
        <w:rPr>
          <w:rFonts w:ascii="Calibri" w:hAnsi="Calibri" w:cs="Calibri"/>
          <w:noProof/>
          <w:sz w:val="24"/>
          <w:szCs w:val="24"/>
        </w:rPr>
        <w:t>135</w:t>
      </w:r>
      <w:r w:rsidR="004F6E91" w:rsidRPr="005B5449">
        <w:rPr>
          <w:rFonts w:ascii="Calibri" w:hAnsi="Calibri" w:cs="Calibri"/>
          <w:noProof/>
          <w:sz w:val="24"/>
          <w:szCs w:val="24"/>
        </w:rPr>
        <w:t>:53–67.</w:t>
      </w:r>
    </w:p>
    <w:p w14:paraId="23A9338E" w14:textId="5006A2EB"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32 </w:t>
      </w:r>
      <w:r w:rsidRPr="00DA1255">
        <w:rPr>
          <w:rFonts w:ascii="Calibri" w:hAnsi="Calibri" w:cs="Calibri"/>
          <w:noProof/>
          <w:sz w:val="24"/>
          <w:szCs w:val="24"/>
        </w:rPr>
        <w:tab/>
      </w:r>
      <w:r w:rsidR="004F6E91" w:rsidRPr="005B5449">
        <w:rPr>
          <w:rFonts w:ascii="Calibri" w:hAnsi="Calibri" w:cs="Calibri"/>
          <w:noProof/>
          <w:sz w:val="24"/>
          <w:szCs w:val="24"/>
        </w:rPr>
        <w:t xml:space="preserve">Anselin L. Local Indicators of Spatial Association—LISA. </w:t>
      </w:r>
      <w:r w:rsidR="004F6E91" w:rsidRPr="005B5449">
        <w:rPr>
          <w:rFonts w:ascii="Calibri" w:hAnsi="Calibri" w:cs="Calibri"/>
          <w:i/>
          <w:iCs/>
          <w:noProof/>
          <w:sz w:val="24"/>
          <w:szCs w:val="24"/>
        </w:rPr>
        <w:t>Geogr Anal</w:t>
      </w:r>
      <w:r w:rsidR="004F6E91" w:rsidRPr="005B5449">
        <w:rPr>
          <w:rFonts w:ascii="Calibri" w:hAnsi="Calibri" w:cs="Calibri"/>
          <w:noProof/>
          <w:sz w:val="24"/>
          <w:szCs w:val="24"/>
        </w:rPr>
        <w:t xml:space="preserve"> 1995;</w:t>
      </w:r>
      <w:r w:rsidR="004F6E91" w:rsidRPr="000E5FEC">
        <w:rPr>
          <w:rFonts w:ascii="Calibri" w:hAnsi="Calibri" w:cs="Calibri"/>
          <w:bCs/>
          <w:noProof/>
          <w:sz w:val="24"/>
          <w:szCs w:val="24"/>
        </w:rPr>
        <w:t>27</w:t>
      </w:r>
      <w:r w:rsidR="004F6E91" w:rsidRPr="005B5449">
        <w:rPr>
          <w:rFonts w:ascii="Calibri" w:hAnsi="Calibri" w:cs="Calibri"/>
          <w:noProof/>
          <w:sz w:val="24"/>
          <w:szCs w:val="24"/>
        </w:rPr>
        <w:t>:93–115.</w:t>
      </w:r>
    </w:p>
    <w:p w14:paraId="2D2B98FE" w14:textId="20734FC9"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33 </w:t>
      </w:r>
      <w:r w:rsidRPr="00DA1255">
        <w:rPr>
          <w:rFonts w:ascii="Calibri" w:hAnsi="Calibri" w:cs="Calibri"/>
          <w:noProof/>
          <w:sz w:val="24"/>
          <w:szCs w:val="24"/>
        </w:rPr>
        <w:tab/>
      </w:r>
      <w:r w:rsidR="004F6E91" w:rsidRPr="005B5449">
        <w:rPr>
          <w:rFonts w:ascii="Calibri" w:hAnsi="Calibri" w:cs="Calibri"/>
          <w:noProof/>
          <w:sz w:val="24"/>
          <w:szCs w:val="24"/>
        </w:rPr>
        <w:t xml:space="preserve">Anselin L, Syabri I, Smirnov O. Visualizing multivariate spatial correlation with dynamically linked windows. </w:t>
      </w:r>
      <w:r w:rsidR="004F6E91" w:rsidRPr="005B5449">
        <w:rPr>
          <w:rFonts w:ascii="Calibri" w:hAnsi="Calibri" w:cs="Calibri"/>
          <w:i/>
          <w:iCs/>
          <w:noProof/>
          <w:sz w:val="24"/>
          <w:szCs w:val="24"/>
        </w:rPr>
        <w:t xml:space="preserve">New Tools </w:t>
      </w:r>
      <w:r w:rsidR="004F6E91">
        <w:rPr>
          <w:rFonts w:ascii="Calibri" w:hAnsi="Calibri" w:cs="Calibri"/>
          <w:i/>
          <w:iCs/>
          <w:noProof/>
          <w:sz w:val="24"/>
          <w:szCs w:val="24"/>
        </w:rPr>
        <w:t xml:space="preserve">for </w:t>
      </w:r>
      <w:r w:rsidR="004F6E91" w:rsidRPr="005B5449">
        <w:rPr>
          <w:rFonts w:ascii="Calibri" w:hAnsi="Calibri" w:cs="Calibri"/>
          <w:i/>
          <w:iCs/>
          <w:noProof/>
          <w:sz w:val="24"/>
          <w:szCs w:val="24"/>
        </w:rPr>
        <w:t>Spat</w:t>
      </w:r>
      <w:r w:rsidR="004F6E91">
        <w:rPr>
          <w:rFonts w:ascii="Calibri" w:hAnsi="Calibri" w:cs="Calibri"/>
          <w:i/>
          <w:iCs/>
          <w:noProof/>
          <w:sz w:val="24"/>
          <w:szCs w:val="24"/>
        </w:rPr>
        <w:t>ial</w:t>
      </w:r>
      <w:r w:rsidR="004F6E91" w:rsidRPr="005B5449">
        <w:rPr>
          <w:rFonts w:ascii="Calibri" w:hAnsi="Calibri" w:cs="Calibri"/>
          <w:i/>
          <w:iCs/>
          <w:noProof/>
          <w:sz w:val="24"/>
          <w:szCs w:val="24"/>
        </w:rPr>
        <w:t xml:space="preserve"> Data Anal</w:t>
      </w:r>
      <w:r w:rsidR="004F6E91">
        <w:rPr>
          <w:rFonts w:ascii="Calibri" w:hAnsi="Calibri" w:cs="Calibri"/>
          <w:i/>
          <w:iCs/>
          <w:noProof/>
          <w:sz w:val="24"/>
          <w:szCs w:val="24"/>
        </w:rPr>
        <w:t>ysis</w:t>
      </w:r>
      <w:r w:rsidR="004F6E91" w:rsidRPr="005B5449">
        <w:rPr>
          <w:rFonts w:ascii="Calibri" w:hAnsi="Calibri" w:cs="Calibri"/>
          <w:noProof/>
          <w:sz w:val="24"/>
          <w:szCs w:val="24"/>
        </w:rPr>
        <w:t xml:space="preserve"> 2002</w:t>
      </w:r>
      <w:r w:rsidR="004F6E91">
        <w:rPr>
          <w:rFonts w:ascii="Calibri" w:hAnsi="Calibri" w:cs="Calibri"/>
          <w:noProof/>
          <w:sz w:val="24"/>
          <w:szCs w:val="24"/>
        </w:rPr>
        <w:t>.</w:t>
      </w:r>
    </w:p>
    <w:p w14:paraId="7C9909E8" w14:textId="44E0C17F"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34 </w:t>
      </w:r>
      <w:r w:rsidRPr="00DA1255">
        <w:rPr>
          <w:rFonts w:ascii="Calibri" w:hAnsi="Calibri" w:cs="Calibri"/>
          <w:noProof/>
          <w:sz w:val="24"/>
          <w:szCs w:val="24"/>
        </w:rPr>
        <w:tab/>
      </w:r>
      <w:r w:rsidR="004F6E91" w:rsidRPr="005B5449">
        <w:rPr>
          <w:rFonts w:ascii="Calibri" w:hAnsi="Calibri" w:cs="Calibri"/>
          <w:noProof/>
          <w:sz w:val="24"/>
          <w:szCs w:val="24"/>
        </w:rPr>
        <w:t>Gov</w:t>
      </w:r>
      <w:r w:rsidR="004F6E91">
        <w:rPr>
          <w:rFonts w:ascii="Calibri" w:hAnsi="Calibri" w:cs="Calibri"/>
          <w:noProof/>
          <w:sz w:val="24"/>
          <w:szCs w:val="24"/>
        </w:rPr>
        <w:t xml:space="preserve">.uk. </w:t>
      </w:r>
      <w:r w:rsidR="004F6E91" w:rsidRPr="005B5449">
        <w:rPr>
          <w:rFonts w:ascii="Calibri" w:hAnsi="Calibri" w:cs="Calibri"/>
          <w:noProof/>
          <w:sz w:val="24"/>
          <w:szCs w:val="24"/>
        </w:rPr>
        <w:t>Engli</w:t>
      </w:r>
      <w:r w:rsidR="004F6E91">
        <w:rPr>
          <w:rFonts w:ascii="Calibri" w:hAnsi="Calibri" w:cs="Calibri"/>
          <w:noProof/>
          <w:sz w:val="24"/>
          <w:szCs w:val="24"/>
        </w:rPr>
        <w:t xml:space="preserve">sh Indices of Deprivation 2015. </w:t>
      </w:r>
      <w:r w:rsidR="004F6E91" w:rsidRPr="005B5449">
        <w:rPr>
          <w:rFonts w:ascii="Calibri" w:hAnsi="Calibri" w:cs="Calibri"/>
          <w:noProof/>
          <w:sz w:val="24"/>
          <w:szCs w:val="24"/>
        </w:rPr>
        <w:t xml:space="preserve">2015.https://www.gov.uk/government/statistics/english-indices-of-deprivation-2015  </w:t>
      </w:r>
      <w:r w:rsidR="004F6E91">
        <w:rPr>
          <w:rFonts w:ascii="Calibri" w:hAnsi="Calibri" w:cs="Calibri"/>
          <w:noProof/>
          <w:sz w:val="24"/>
          <w:szCs w:val="24"/>
        </w:rPr>
        <w:t xml:space="preserve"> (accessed 23 Oct 2018</w:t>
      </w:r>
      <w:r w:rsidR="004F6E91" w:rsidRPr="005B5449">
        <w:rPr>
          <w:rFonts w:ascii="Calibri" w:hAnsi="Calibri" w:cs="Calibri"/>
          <w:noProof/>
          <w:sz w:val="24"/>
          <w:szCs w:val="24"/>
        </w:rPr>
        <w:t>).</w:t>
      </w:r>
    </w:p>
    <w:p w14:paraId="161E0DFB" w14:textId="4CE65FF8"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35 </w:t>
      </w:r>
      <w:r w:rsidRPr="00DA1255">
        <w:rPr>
          <w:rFonts w:ascii="Calibri" w:hAnsi="Calibri" w:cs="Calibri"/>
          <w:noProof/>
          <w:sz w:val="24"/>
          <w:szCs w:val="24"/>
        </w:rPr>
        <w:tab/>
      </w:r>
      <w:r w:rsidR="004F6E91">
        <w:rPr>
          <w:rFonts w:ascii="Calibri" w:hAnsi="Calibri" w:cs="Calibri"/>
          <w:noProof/>
          <w:sz w:val="24"/>
          <w:szCs w:val="24"/>
        </w:rPr>
        <w:t xml:space="preserve">Welsh Government. </w:t>
      </w:r>
      <w:r w:rsidR="004F6E91" w:rsidRPr="005B5449">
        <w:rPr>
          <w:rFonts w:ascii="Calibri" w:hAnsi="Calibri" w:cs="Calibri"/>
          <w:noProof/>
          <w:sz w:val="24"/>
          <w:szCs w:val="24"/>
        </w:rPr>
        <w:t>Welsh Index of Multiple Deprivation. 2015.http://gov.wales/statistics-and-research/welsh-inde</w:t>
      </w:r>
      <w:r w:rsidR="004F6E91">
        <w:rPr>
          <w:rFonts w:ascii="Calibri" w:hAnsi="Calibri" w:cs="Calibri"/>
          <w:noProof/>
          <w:sz w:val="24"/>
          <w:szCs w:val="24"/>
        </w:rPr>
        <w:t>x-multiple-deprivation/?lang=en (accessed 23 Oct 2018</w:t>
      </w:r>
      <w:r w:rsidR="004F6E91" w:rsidRPr="005B5449">
        <w:rPr>
          <w:rFonts w:ascii="Calibri" w:hAnsi="Calibri" w:cs="Calibri"/>
          <w:noProof/>
          <w:sz w:val="24"/>
          <w:szCs w:val="24"/>
        </w:rPr>
        <w:t>).</w:t>
      </w:r>
    </w:p>
    <w:p w14:paraId="1A0B2409" w14:textId="3977B5E2"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36 </w:t>
      </w:r>
      <w:r w:rsidRPr="00DA1255">
        <w:rPr>
          <w:rFonts w:ascii="Calibri" w:hAnsi="Calibri" w:cs="Calibri"/>
          <w:noProof/>
          <w:sz w:val="24"/>
          <w:szCs w:val="24"/>
        </w:rPr>
        <w:tab/>
      </w:r>
      <w:r w:rsidR="004F6E91">
        <w:rPr>
          <w:rFonts w:ascii="Calibri" w:hAnsi="Calibri" w:cs="Calibri"/>
          <w:noProof/>
          <w:sz w:val="24"/>
          <w:szCs w:val="24"/>
        </w:rPr>
        <w:t xml:space="preserve">Gov.uk. </w:t>
      </w:r>
      <w:r w:rsidR="004F6E91" w:rsidRPr="005B5449">
        <w:rPr>
          <w:rFonts w:ascii="Calibri" w:hAnsi="Calibri" w:cs="Calibri"/>
          <w:noProof/>
          <w:sz w:val="24"/>
          <w:szCs w:val="24"/>
        </w:rPr>
        <w:t xml:space="preserve">2011 Rural Urban Classification. 2013.https://www.gov.uk/government/statistics/2011-rural-urban-classification </w:t>
      </w:r>
      <w:r w:rsidR="004F6E91">
        <w:rPr>
          <w:rFonts w:ascii="Calibri" w:hAnsi="Calibri" w:cs="Calibri"/>
          <w:noProof/>
          <w:sz w:val="24"/>
          <w:szCs w:val="24"/>
        </w:rPr>
        <w:t xml:space="preserve"> (accessed 23 Oct 2018</w:t>
      </w:r>
      <w:r w:rsidR="004F6E91" w:rsidRPr="005B5449">
        <w:rPr>
          <w:rFonts w:ascii="Calibri" w:hAnsi="Calibri" w:cs="Calibri"/>
          <w:noProof/>
          <w:sz w:val="24"/>
          <w:szCs w:val="24"/>
        </w:rPr>
        <w:t>).</w:t>
      </w:r>
      <w:r w:rsidRPr="00DA1255">
        <w:rPr>
          <w:rFonts w:ascii="Calibri" w:hAnsi="Calibri" w:cs="Calibri"/>
          <w:noProof/>
          <w:sz w:val="24"/>
          <w:szCs w:val="24"/>
        </w:rPr>
        <w:t>.</w:t>
      </w:r>
    </w:p>
    <w:p w14:paraId="38723C8B" w14:textId="1A82033E"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37 </w:t>
      </w:r>
      <w:r w:rsidRPr="00DA1255">
        <w:rPr>
          <w:rFonts w:ascii="Calibri" w:hAnsi="Calibri" w:cs="Calibri"/>
          <w:noProof/>
          <w:sz w:val="24"/>
          <w:szCs w:val="24"/>
        </w:rPr>
        <w:tab/>
      </w:r>
      <w:r w:rsidR="004F6E91" w:rsidRPr="005B5449">
        <w:rPr>
          <w:rFonts w:ascii="Calibri" w:hAnsi="Calibri" w:cs="Calibri"/>
          <w:noProof/>
          <w:sz w:val="24"/>
          <w:szCs w:val="24"/>
        </w:rPr>
        <w:t xml:space="preserve">Tulloch JSP, McGinley L, Sanchez-Vizcaino F, </w:t>
      </w:r>
      <w:r w:rsidR="004F6E91" w:rsidRPr="000E5FEC">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The passive surveillance of ticks using companion animal electronic health records. </w:t>
      </w:r>
      <w:r w:rsidR="004F6E91" w:rsidRPr="005B5449">
        <w:rPr>
          <w:rFonts w:ascii="Calibri" w:hAnsi="Calibri" w:cs="Calibri"/>
          <w:i/>
          <w:iCs/>
          <w:noProof/>
          <w:sz w:val="24"/>
          <w:szCs w:val="24"/>
        </w:rPr>
        <w:t>Epidemiol Infect</w:t>
      </w:r>
      <w:r w:rsidR="004F6E91">
        <w:rPr>
          <w:rFonts w:ascii="Calibri" w:hAnsi="Calibri" w:cs="Calibri"/>
          <w:i/>
          <w:iCs/>
          <w:noProof/>
          <w:sz w:val="24"/>
          <w:szCs w:val="24"/>
        </w:rPr>
        <w:t xml:space="preserve"> </w:t>
      </w:r>
      <w:r w:rsidR="004F6E91">
        <w:rPr>
          <w:rFonts w:ascii="Calibri" w:hAnsi="Calibri" w:cs="Calibri"/>
          <w:iCs/>
          <w:noProof/>
          <w:sz w:val="24"/>
          <w:szCs w:val="24"/>
        </w:rPr>
        <w:t>2017;145:2020-2029.</w:t>
      </w:r>
    </w:p>
    <w:p w14:paraId="11898115" w14:textId="4DA3851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38 </w:t>
      </w:r>
      <w:r w:rsidRPr="00DA1255">
        <w:rPr>
          <w:rFonts w:ascii="Calibri" w:hAnsi="Calibri" w:cs="Calibri"/>
          <w:noProof/>
          <w:sz w:val="24"/>
          <w:szCs w:val="24"/>
        </w:rPr>
        <w:tab/>
      </w:r>
      <w:r w:rsidR="004F6E91" w:rsidRPr="005B5449">
        <w:rPr>
          <w:rFonts w:ascii="Calibri" w:hAnsi="Calibri" w:cs="Calibri"/>
          <w:noProof/>
          <w:sz w:val="24"/>
          <w:szCs w:val="24"/>
        </w:rPr>
        <w:t xml:space="preserve">Medlock JM, Hansford KM, Bormane A, </w:t>
      </w:r>
      <w:r w:rsidR="004F6E91" w:rsidRPr="002F395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Driving forces for changes in geographical distribution of Ixodes ricinus ticks in Europe. </w:t>
      </w:r>
      <w:r w:rsidR="004F6E91">
        <w:rPr>
          <w:rFonts w:ascii="Calibri" w:hAnsi="Calibri" w:cs="Calibri"/>
          <w:i/>
          <w:noProof/>
          <w:sz w:val="24"/>
          <w:szCs w:val="24"/>
        </w:rPr>
        <w:t xml:space="preserve">Parasit Vector </w:t>
      </w:r>
      <w:r w:rsidR="004F6E91" w:rsidRPr="005B5449">
        <w:rPr>
          <w:rFonts w:ascii="Calibri" w:hAnsi="Calibri" w:cs="Calibri"/>
          <w:noProof/>
          <w:sz w:val="24"/>
          <w:szCs w:val="24"/>
        </w:rPr>
        <w:t>2013;</w:t>
      </w:r>
      <w:r w:rsidR="004F6E91" w:rsidRPr="002F3955">
        <w:rPr>
          <w:rFonts w:ascii="Calibri" w:hAnsi="Calibri" w:cs="Calibri"/>
          <w:bCs/>
          <w:noProof/>
          <w:sz w:val="24"/>
          <w:szCs w:val="24"/>
        </w:rPr>
        <w:t>6</w:t>
      </w:r>
      <w:r w:rsidR="004F6E91" w:rsidRPr="005B5449">
        <w:rPr>
          <w:rFonts w:ascii="Calibri" w:hAnsi="Calibri" w:cs="Calibri"/>
          <w:noProof/>
          <w:sz w:val="24"/>
          <w:szCs w:val="24"/>
        </w:rPr>
        <w:t>:1.</w:t>
      </w:r>
    </w:p>
    <w:p w14:paraId="6329BB46" w14:textId="39ECC60C"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39 </w:t>
      </w:r>
      <w:r w:rsidRPr="00DA1255">
        <w:rPr>
          <w:rFonts w:ascii="Calibri" w:hAnsi="Calibri" w:cs="Calibri"/>
          <w:noProof/>
          <w:sz w:val="24"/>
          <w:szCs w:val="24"/>
        </w:rPr>
        <w:tab/>
      </w:r>
      <w:r w:rsidR="004F6E91" w:rsidRPr="005B5449">
        <w:rPr>
          <w:rFonts w:ascii="Calibri" w:hAnsi="Calibri" w:cs="Calibri"/>
          <w:noProof/>
          <w:sz w:val="24"/>
          <w:szCs w:val="24"/>
        </w:rPr>
        <w:t xml:space="preserve">Vandenesch A, Turbelin C, Couturier E, </w:t>
      </w:r>
      <w:r w:rsidR="004F6E91" w:rsidRPr="000E5FEC">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Incidence and hospitalisation rates of Lyme borreliosis, France, 2004 to 2012. </w:t>
      </w:r>
      <w:r w:rsidR="004F6E91" w:rsidRPr="005B5449">
        <w:rPr>
          <w:rFonts w:ascii="Calibri" w:hAnsi="Calibri" w:cs="Calibri"/>
          <w:i/>
          <w:iCs/>
          <w:noProof/>
          <w:sz w:val="24"/>
          <w:szCs w:val="24"/>
        </w:rPr>
        <w:t>Euro Surveill</w:t>
      </w:r>
      <w:r w:rsidR="004F6E91">
        <w:rPr>
          <w:rFonts w:ascii="Calibri" w:hAnsi="Calibri" w:cs="Calibri"/>
          <w:iCs/>
          <w:noProof/>
          <w:sz w:val="24"/>
          <w:szCs w:val="24"/>
        </w:rPr>
        <w:t>2014;19(34)</w:t>
      </w:r>
      <w:r w:rsidR="004F6E91">
        <w:rPr>
          <w:rFonts w:ascii="Calibri" w:hAnsi="Calibri" w:cs="Calibri"/>
          <w:iCs/>
          <w:noProof/>
          <w:sz w:val="24"/>
          <w:szCs w:val="24"/>
        </w:rPr>
        <w:t>.</w:t>
      </w:r>
    </w:p>
    <w:p w14:paraId="5302528E" w14:textId="33F4A391"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40 </w:t>
      </w:r>
      <w:r w:rsidRPr="00DA1255">
        <w:rPr>
          <w:rFonts w:ascii="Calibri" w:hAnsi="Calibri" w:cs="Calibri"/>
          <w:noProof/>
          <w:sz w:val="24"/>
          <w:szCs w:val="24"/>
        </w:rPr>
        <w:tab/>
      </w:r>
      <w:r w:rsidR="004F6E91" w:rsidRPr="005B5449">
        <w:rPr>
          <w:rFonts w:ascii="Calibri" w:hAnsi="Calibri" w:cs="Calibri"/>
          <w:noProof/>
          <w:sz w:val="24"/>
          <w:szCs w:val="24"/>
        </w:rPr>
        <w:t xml:space="preserve">Wang Y, Hunt K, Nazareth I, </w:t>
      </w:r>
      <w:r w:rsidR="004F6E91" w:rsidRPr="002F395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Do men consult less than women? An analysis of routinely collected UK general practice data. </w:t>
      </w:r>
      <w:r w:rsidR="004F6E91" w:rsidRPr="005B5449">
        <w:rPr>
          <w:rFonts w:ascii="Calibri" w:hAnsi="Calibri" w:cs="Calibri"/>
          <w:i/>
          <w:iCs/>
          <w:noProof/>
          <w:sz w:val="24"/>
          <w:szCs w:val="24"/>
        </w:rPr>
        <w:t>BMJ Open</w:t>
      </w:r>
      <w:r w:rsidR="004F6E91" w:rsidRPr="005B5449">
        <w:rPr>
          <w:rFonts w:ascii="Calibri" w:hAnsi="Calibri" w:cs="Calibri"/>
          <w:noProof/>
          <w:sz w:val="24"/>
          <w:szCs w:val="24"/>
        </w:rPr>
        <w:t xml:space="preserve"> 2013;</w:t>
      </w:r>
      <w:r w:rsidR="004F6E91" w:rsidRPr="002F3955">
        <w:rPr>
          <w:rFonts w:ascii="Calibri" w:hAnsi="Calibri" w:cs="Calibri"/>
          <w:bCs/>
          <w:noProof/>
          <w:sz w:val="24"/>
          <w:szCs w:val="24"/>
        </w:rPr>
        <w:t>3</w:t>
      </w:r>
      <w:r w:rsidR="004F6E91" w:rsidRPr="005B5449">
        <w:rPr>
          <w:rFonts w:ascii="Calibri" w:hAnsi="Calibri" w:cs="Calibri"/>
          <w:noProof/>
          <w:sz w:val="24"/>
          <w:szCs w:val="24"/>
        </w:rPr>
        <w:t>:e003320.</w:t>
      </w:r>
    </w:p>
    <w:p w14:paraId="1B260188" w14:textId="69573990"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41 </w:t>
      </w:r>
      <w:r w:rsidRPr="00DA1255">
        <w:rPr>
          <w:rFonts w:ascii="Calibri" w:hAnsi="Calibri" w:cs="Calibri"/>
          <w:noProof/>
          <w:sz w:val="24"/>
          <w:szCs w:val="24"/>
        </w:rPr>
        <w:tab/>
      </w:r>
      <w:r w:rsidR="004F6E91" w:rsidRPr="005B5449">
        <w:rPr>
          <w:rFonts w:ascii="Calibri" w:hAnsi="Calibri" w:cs="Calibri"/>
          <w:noProof/>
          <w:sz w:val="24"/>
          <w:szCs w:val="24"/>
        </w:rPr>
        <w:t xml:space="preserve">Abdullah S, Helps C, Tasker S, </w:t>
      </w:r>
      <w:r w:rsidR="004F6E91" w:rsidRPr="002F3955">
        <w:rPr>
          <w:rFonts w:ascii="Calibri" w:hAnsi="Calibri" w:cs="Calibri"/>
          <w:iCs/>
          <w:noProof/>
          <w:sz w:val="24"/>
          <w:szCs w:val="24"/>
        </w:rPr>
        <w:t>et al.</w:t>
      </w:r>
      <w:r w:rsidR="004F6E91" w:rsidRPr="005B5449">
        <w:rPr>
          <w:rFonts w:ascii="Calibri" w:hAnsi="Calibri" w:cs="Calibri"/>
          <w:noProof/>
          <w:sz w:val="24"/>
          <w:szCs w:val="24"/>
        </w:rPr>
        <w:t xml:space="preserve"> Ticks infesting domestic dogs in the UK: a large-scale surveillance programme. </w:t>
      </w:r>
      <w:r w:rsidR="004F6E91" w:rsidRPr="005B5449">
        <w:rPr>
          <w:rFonts w:ascii="Calibri" w:hAnsi="Calibri" w:cs="Calibri"/>
          <w:i/>
          <w:iCs/>
          <w:noProof/>
          <w:sz w:val="24"/>
          <w:szCs w:val="24"/>
        </w:rPr>
        <w:t>Parasit Vectors</w:t>
      </w:r>
      <w:r w:rsidR="004F6E91" w:rsidRPr="005B5449">
        <w:rPr>
          <w:rFonts w:ascii="Calibri" w:hAnsi="Calibri" w:cs="Calibri"/>
          <w:noProof/>
          <w:sz w:val="24"/>
          <w:szCs w:val="24"/>
        </w:rPr>
        <w:t xml:space="preserve"> 2016;</w:t>
      </w:r>
      <w:r w:rsidR="004F6E91" w:rsidRPr="002F3955">
        <w:rPr>
          <w:rFonts w:ascii="Calibri" w:hAnsi="Calibri" w:cs="Calibri"/>
          <w:bCs/>
          <w:noProof/>
          <w:sz w:val="24"/>
          <w:szCs w:val="24"/>
        </w:rPr>
        <w:t>9</w:t>
      </w:r>
      <w:r w:rsidR="004F6E91" w:rsidRPr="005B5449">
        <w:rPr>
          <w:rFonts w:ascii="Calibri" w:hAnsi="Calibri" w:cs="Calibri"/>
          <w:noProof/>
          <w:sz w:val="24"/>
          <w:szCs w:val="24"/>
        </w:rPr>
        <w:t>:391.</w:t>
      </w:r>
    </w:p>
    <w:p w14:paraId="1C15801F" w14:textId="32FD03D8"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42 </w:t>
      </w:r>
      <w:r w:rsidRPr="00DA1255">
        <w:rPr>
          <w:rFonts w:ascii="Calibri" w:hAnsi="Calibri" w:cs="Calibri"/>
          <w:noProof/>
          <w:sz w:val="24"/>
          <w:szCs w:val="24"/>
        </w:rPr>
        <w:tab/>
      </w:r>
      <w:r w:rsidR="004F6E91" w:rsidRPr="005B5449">
        <w:rPr>
          <w:rFonts w:ascii="Calibri" w:hAnsi="Calibri" w:cs="Calibri"/>
          <w:noProof/>
          <w:sz w:val="24"/>
          <w:szCs w:val="24"/>
        </w:rPr>
        <w:t xml:space="preserve">Sorouri R, Ramazani A, Karami A, </w:t>
      </w:r>
      <w:r w:rsidR="004F6E91" w:rsidRPr="002F3955">
        <w:rPr>
          <w:rFonts w:ascii="Calibri" w:hAnsi="Calibri" w:cs="Calibri"/>
          <w:iCs/>
          <w:noProof/>
          <w:sz w:val="24"/>
          <w:szCs w:val="24"/>
        </w:rPr>
        <w:t>et al.</w:t>
      </w:r>
      <w:r w:rsidR="004F6E91" w:rsidRPr="002F3955">
        <w:rPr>
          <w:rFonts w:ascii="Calibri" w:hAnsi="Calibri" w:cs="Calibri"/>
          <w:noProof/>
          <w:sz w:val="24"/>
          <w:szCs w:val="24"/>
        </w:rPr>
        <w:t xml:space="preserve"> </w:t>
      </w:r>
      <w:r w:rsidR="004F6E91" w:rsidRPr="005B5449">
        <w:rPr>
          <w:rFonts w:ascii="Calibri" w:hAnsi="Calibri" w:cs="Calibri"/>
          <w:noProof/>
          <w:sz w:val="24"/>
          <w:szCs w:val="24"/>
        </w:rPr>
        <w:t xml:space="preserve">Isolation and characterization of Borrelia burgdorferi strains from Ixodes ricin us ticks in the southern England. </w:t>
      </w:r>
      <w:r w:rsidR="004F6E91">
        <w:rPr>
          <w:rFonts w:ascii="Calibri" w:hAnsi="Calibri" w:cs="Calibri"/>
          <w:i/>
          <w:noProof/>
          <w:sz w:val="24"/>
          <w:szCs w:val="24"/>
        </w:rPr>
        <w:t xml:space="preserve">Bioimpacts </w:t>
      </w:r>
      <w:r w:rsidR="004F6E91" w:rsidRPr="005B5449">
        <w:rPr>
          <w:rFonts w:ascii="Calibri" w:hAnsi="Calibri" w:cs="Calibri"/>
          <w:noProof/>
          <w:sz w:val="24"/>
          <w:szCs w:val="24"/>
        </w:rPr>
        <w:t>2015;</w:t>
      </w:r>
      <w:r w:rsidR="004F6E91" w:rsidRPr="002F3955">
        <w:rPr>
          <w:rFonts w:ascii="Calibri" w:hAnsi="Calibri" w:cs="Calibri"/>
          <w:bCs/>
          <w:noProof/>
          <w:sz w:val="24"/>
          <w:szCs w:val="24"/>
        </w:rPr>
        <w:t>5</w:t>
      </w:r>
      <w:r w:rsidR="004F6E91" w:rsidRPr="005B5449">
        <w:rPr>
          <w:rFonts w:ascii="Calibri" w:hAnsi="Calibri" w:cs="Calibri"/>
          <w:noProof/>
          <w:sz w:val="24"/>
          <w:szCs w:val="24"/>
        </w:rPr>
        <w:t>:71–8.</w:t>
      </w:r>
    </w:p>
    <w:p w14:paraId="7FE0E433" w14:textId="6CACE626"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43 </w:t>
      </w:r>
      <w:r w:rsidRPr="00DA1255">
        <w:rPr>
          <w:rFonts w:ascii="Calibri" w:hAnsi="Calibri" w:cs="Calibri"/>
          <w:noProof/>
          <w:sz w:val="24"/>
          <w:szCs w:val="24"/>
        </w:rPr>
        <w:tab/>
      </w:r>
      <w:r w:rsidR="004F6E91" w:rsidRPr="005B5449">
        <w:rPr>
          <w:rFonts w:ascii="Calibri" w:hAnsi="Calibri" w:cs="Calibri"/>
          <w:noProof/>
          <w:sz w:val="24"/>
          <w:szCs w:val="24"/>
        </w:rPr>
        <w:t xml:space="preserve">Bettridge J, Renard M, Zhao F, </w:t>
      </w:r>
      <w:r w:rsidR="004F6E91" w:rsidRPr="002F3955">
        <w:rPr>
          <w:rFonts w:ascii="Calibri" w:hAnsi="Calibri" w:cs="Calibri"/>
          <w:iCs/>
          <w:noProof/>
          <w:sz w:val="24"/>
          <w:szCs w:val="24"/>
        </w:rPr>
        <w:t>et al</w:t>
      </w:r>
      <w:r w:rsidR="004F6E91" w:rsidRPr="005B5449">
        <w:rPr>
          <w:rFonts w:ascii="Calibri" w:hAnsi="Calibri" w:cs="Calibri"/>
          <w:i/>
          <w:iCs/>
          <w:noProof/>
          <w:sz w:val="24"/>
          <w:szCs w:val="24"/>
        </w:rPr>
        <w:t>.</w:t>
      </w:r>
      <w:r w:rsidR="004F6E91" w:rsidRPr="005B5449">
        <w:rPr>
          <w:rFonts w:ascii="Calibri" w:hAnsi="Calibri" w:cs="Calibri"/>
          <w:noProof/>
          <w:sz w:val="24"/>
          <w:szCs w:val="24"/>
        </w:rPr>
        <w:t xml:space="preserve"> Distribution of Borrelia burgdorferi sensu lato in Ixodes ricinus Populations Across Central Britain. </w:t>
      </w:r>
      <w:r w:rsidR="004F6E91">
        <w:rPr>
          <w:rFonts w:ascii="Calibri" w:hAnsi="Calibri" w:cs="Calibri"/>
          <w:i/>
          <w:noProof/>
          <w:sz w:val="24"/>
          <w:szCs w:val="24"/>
        </w:rPr>
        <w:t xml:space="preserve">Vector Borne Zoonotic Dis </w:t>
      </w:r>
      <w:r w:rsidR="004F6E91" w:rsidRPr="005B5449">
        <w:rPr>
          <w:rFonts w:ascii="Calibri" w:hAnsi="Calibri" w:cs="Calibri"/>
          <w:noProof/>
          <w:sz w:val="24"/>
          <w:szCs w:val="24"/>
        </w:rPr>
        <w:t>2013;</w:t>
      </w:r>
      <w:r w:rsidR="004F6E91" w:rsidRPr="002F3955">
        <w:rPr>
          <w:rFonts w:ascii="Calibri" w:hAnsi="Calibri" w:cs="Calibri"/>
          <w:bCs/>
          <w:noProof/>
          <w:sz w:val="24"/>
          <w:szCs w:val="24"/>
        </w:rPr>
        <w:t>13</w:t>
      </w:r>
      <w:r w:rsidR="004F6E91">
        <w:rPr>
          <w:rFonts w:ascii="Calibri" w:hAnsi="Calibri" w:cs="Calibri"/>
          <w:noProof/>
          <w:sz w:val="24"/>
          <w:szCs w:val="24"/>
        </w:rPr>
        <w:t>:139-146</w:t>
      </w:r>
      <w:r w:rsidR="004F6E91" w:rsidRPr="005B5449">
        <w:rPr>
          <w:rFonts w:ascii="Calibri" w:hAnsi="Calibri" w:cs="Calibri"/>
          <w:noProof/>
          <w:sz w:val="24"/>
          <w:szCs w:val="24"/>
        </w:rPr>
        <w:t>.</w:t>
      </w:r>
    </w:p>
    <w:p w14:paraId="719F688B" w14:textId="00F049C6"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44 </w:t>
      </w:r>
      <w:r w:rsidRPr="00DA1255">
        <w:rPr>
          <w:rFonts w:ascii="Calibri" w:hAnsi="Calibri" w:cs="Calibri"/>
          <w:noProof/>
          <w:sz w:val="24"/>
          <w:szCs w:val="24"/>
        </w:rPr>
        <w:tab/>
      </w:r>
      <w:r w:rsidR="004F6E91" w:rsidRPr="005B5449">
        <w:rPr>
          <w:rFonts w:ascii="Calibri" w:hAnsi="Calibri" w:cs="Calibri"/>
          <w:noProof/>
          <w:sz w:val="24"/>
          <w:szCs w:val="24"/>
        </w:rPr>
        <w:t>Hansford KM, Fonville M, Gillingham EL,</w:t>
      </w:r>
      <w:r w:rsidR="004F6E91" w:rsidRPr="002F3955">
        <w:rPr>
          <w:rFonts w:ascii="Calibri" w:hAnsi="Calibri" w:cs="Calibri"/>
          <w:noProof/>
          <w:sz w:val="24"/>
          <w:szCs w:val="24"/>
        </w:rPr>
        <w:t xml:space="preserve"> </w:t>
      </w:r>
      <w:r w:rsidR="004F6E91" w:rsidRPr="002F3955">
        <w:rPr>
          <w:rFonts w:ascii="Calibri" w:hAnsi="Calibri" w:cs="Calibri"/>
          <w:iCs/>
          <w:noProof/>
          <w:sz w:val="24"/>
          <w:szCs w:val="24"/>
        </w:rPr>
        <w:t>et al</w:t>
      </w:r>
      <w:r w:rsidR="004F6E91" w:rsidRPr="005B5449">
        <w:rPr>
          <w:rFonts w:ascii="Calibri" w:hAnsi="Calibri" w:cs="Calibri"/>
          <w:i/>
          <w:iCs/>
          <w:noProof/>
          <w:sz w:val="24"/>
          <w:szCs w:val="24"/>
        </w:rPr>
        <w:t>.</w:t>
      </w:r>
      <w:r w:rsidR="004F6E91">
        <w:rPr>
          <w:rFonts w:ascii="Calibri" w:hAnsi="Calibri" w:cs="Calibri"/>
          <w:i/>
          <w:iCs/>
          <w:noProof/>
          <w:sz w:val="24"/>
          <w:szCs w:val="24"/>
        </w:rPr>
        <w:t xml:space="preserve"> </w:t>
      </w:r>
      <w:r w:rsidR="004F6E91" w:rsidRPr="005B5449">
        <w:rPr>
          <w:rFonts w:ascii="Calibri" w:hAnsi="Calibri" w:cs="Calibri"/>
          <w:noProof/>
          <w:sz w:val="24"/>
          <w:szCs w:val="24"/>
        </w:rPr>
        <w:t xml:space="preserve">Ticks and Borrelia in urban and peri-urban green space habitats in a city in southern England. </w:t>
      </w:r>
      <w:r w:rsidR="004F6E91" w:rsidRPr="005B5449">
        <w:rPr>
          <w:rFonts w:ascii="Calibri" w:hAnsi="Calibri" w:cs="Calibri"/>
          <w:i/>
          <w:iCs/>
          <w:noProof/>
          <w:sz w:val="24"/>
          <w:szCs w:val="24"/>
        </w:rPr>
        <w:t>Ticks Tick Borne Dis</w:t>
      </w:r>
      <w:r w:rsidR="004F6E91" w:rsidRPr="005B5449">
        <w:rPr>
          <w:rFonts w:ascii="Calibri" w:hAnsi="Calibri" w:cs="Calibri"/>
          <w:noProof/>
          <w:sz w:val="24"/>
          <w:szCs w:val="24"/>
        </w:rPr>
        <w:t xml:space="preserve"> 2017;</w:t>
      </w:r>
      <w:r w:rsidR="004F6E91" w:rsidRPr="002F3955">
        <w:rPr>
          <w:rFonts w:ascii="Calibri" w:hAnsi="Calibri" w:cs="Calibri"/>
          <w:bCs/>
          <w:noProof/>
          <w:sz w:val="24"/>
          <w:szCs w:val="24"/>
        </w:rPr>
        <w:t>8</w:t>
      </w:r>
      <w:r w:rsidR="004F6E91" w:rsidRPr="005B5449">
        <w:rPr>
          <w:rFonts w:ascii="Calibri" w:hAnsi="Calibri" w:cs="Calibri"/>
          <w:noProof/>
          <w:sz w:val="24"/>
          <w:szCs w:val="24"/>
        </w:rPr>
        <w:t>:353–61.</w:t>
      </w:r>
    </w:p>
    <w:p w14:paraId="0B7A8B9E" w14:textId="5674DA4B"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45 </w:t>
      </w:r>
      <w:r w:rsidRPr="00DA1255">
        <w:rPr>
          <w:rFonts w:ascii="Calibri" w:hAnsi="Calibri" w:cs="Calibri"/>
          <w:noProof/>
          <w:sz w:val="24"/>
          <w:szCs w:val="24"/>
        </w:rPr>
        <w:tab/>
      </w:r>
      <w:r w:rsidR="004F6E91" w:rsidRPr="005B5449">
        <w:rPr>
          <w:rFonts w:ascii="Calibri" w:hAnsi="Calibri" w:cs="Calibri"/>
          <w:noProof/>
          <w:sz w:val="24"/>
          <w:szCs w:val="24"/>
        </w:rPr>
        <w:t>Curry N, Ravenscroft N. Countryside recreation provision in England : exploring a demand-led approach.</w:t>
      </w:r>
      <w:r w:rsidR="004F6E91">
        <w:rPr>
          <w:rFonts w:ascii="Calibri" w:hAnsi="Calibri" w:cs="Calibri"/>
          <w:noProof/>
          <w:sz w:val="24"/>
          <w:szCs w:val="24"/>
        </w:rPr>
        <w:t xml:space="preserve"> </w:t>
      </w:r>
      <w:r w:rsidR="004F6E91">
        <w:rPr>
          <w:rFonts w:ascii="Calibri" w:hAnsi="Calibri" w:cs="Calibri"/>
          <w:i/>
          <w:noProof/>
          <w:sz w:val="24"/>
          <w:szCs w:val="24"/>
        </w:rPr>
        <w:t>Land Use Policy</w:t>
      </w:r>
      <w:r w:rsidR="004F6E91" w:rsidRPr="005B5449">
        <w:rPr>
          <w:rFonts w:ascii="Calibri" w:hAnsi="Calibri" w:cs="Calibri"/>
          <w:noProof/>
          <w:sz w:val="24"/>
          <w:szCs w:val="24"/>
        </w:rPr>
        <w:t xml:space="preserve"> 2001;</w:t>
      </w:r>
      <w:r w:rsidR="004F6E91" w:rsidRPr="002F3955">
        <w:rPr>
          <w:rFonts w:ascii="Calibri" w:hAnsi="Calibri" w:cs="Calibri"/>
          <w:bCs/>
          <w:noProof/>
          <w:sz w:val="24"/>
          <w:szCs w:val="24"/>
        </w:rPr>
        <w:t>18</w:t>
      </w:r>
      <w:r w:rsidR="004F6E91" w:rsidRPr="005B5449">
        <w:rPr>
          <w:rFonts w:ascii="Calibri" w:hAnsi="Calibri" w:cs="Calibri"/>
          <w:noProof/>
          <w:sz w:val="24"/>
          <w:szCs w:val="24"/>
        </w:rPr>
        <w:t>:281–91.</w:t>
      </w:r>
    </w:p>
    <w:p w14:paraId="774AEE42" w14:textId="238738B3"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szCs w:val="24"/>
        </w:rPr>
      </w:pPr>
      <w:r w:rsidRPr="00DA1255">
        <w:rPr>
          <w:rFonts w:ascii="Calibri" w:hAnsi="Calibri" w:cs="Calibri"/>
          <w:noProof/>
          <w:sz w:val="24"/>
          <w:szCs w:val="24"/>
        </w:rPr>
        <w:t xml:space="preserve">46 </w:t>
      </w:r>
      <w:r w:rsidRPr="00DA1255">
        <w:rPr>
          <w:rFonts w:ascii="Calibri" w:hAnsi="Calibri" w:cs="Calibri"/>
          <w:noProof/>
          <w:sz w:val="24"/>
          <w:szCs w:val="24"/>
        </w:rPr>
        <w:tab/>
      </w:r>
      <w:r w:rsidR="004F6E91">
        <w:rPr>
          <w:rFonts w:ascii="Calibri" w:hAnsi="Calibri" w:cs="Calibri"/>
          <w:noProof/>
          <w:sz w:val="24"/>
          <w:szCs w:val="24"/>
        </w:rPr>
        <w:t>Horner JS, Horner JW</w:t>
      </w:r>
      <w:r w:rsidR="004F6E91" w:rsidRPr="005B5449">
        <w:rPr>
          <w:rFonts w:ascii="Calibri" w:hAnsi="Calibri" w:cs="Calibri"/>
          <w:noProof/>
          <w:sz w:val="24"/>
          <w:szCs w:val="24"/>
        </w:rPr>
        <w:t xml:space="preserve">. Do doctors read forms? A one-year audit of medical certificates submitted to a crematorium. </w:t>
      </w:r>
      <w:r w:rsidR="004F6E91">
        <w:rPr>
          <w:rFonts w:ascii="Calibri" w:hAnsi="Calibri" w:cs="Calibri"/>
          <w:i/>
          <w:noProof/>
          <w:sz w:val="24"/>
          <w:szCs w:val="24"/>
        </w:rPr>
        <w:t xml:space="preserve">J R Soc Med </w:t>
      </w:r>
      <w:r w:rsidR="004F6E91" w:rsidRPr="005B5449">
        <w:rPr>
          <w:rFonts w:ascii="Calibri" w:hAnsi="Calibri" w:cs="Calibri"/>
          <w:noProof/>
          <w:sz w:val="24"/>
          <w:szCs w:val="24"/>
        </w:rPr>
        <w:t>1998;</w:t>
      </w:r>
      <w:r w:rsidR="004F6E91" w:rsidRPr="002F3955">
        <w:rPr>
          <w:rFonts w:ascii="Calibri" w:hAnsi="Calibri" w:cs="Calibri"/>
          <w:bCs/>
          <w:noProof/>
          <w:sz w:val="24"/>
          <w:szCs w:val="24"/>
        </w:rPr>
        <w:t>91</w:t>
      </w:r>
      <w:r w:rsidR="004F6E91" w:rsidRPr="005B5449">
        <w:rPr>
          <w:rFonts w:ascii="Calibri" w:hAnsi="Calibri" w:cs="Calibri"/>
          <w:noProof/>
          <w:sz w:val="24"/>
          <w:szCs w:val="24"/>
        </w:rPr>
        <w:t>:371–6.</w:t>
      </w:r>
    </w:p>
    <w:p w14:paraId="10A34D38" w14:textId="6C49B078" w:rsidR="00DA1255" w:rsidRPr="00DA1255" w:rsidRDefault="00DA1255" w:rsidP="00DA1255">
      <w:pPr>
        <w:widowControl w:val="0"/>
        <w:autoSpaceDE w:val="0"/>
        <w:autoSpaceDN w:val="0"/>
        <w:adjustRightInd w:val="0"/>
        <w:spacing w:line="480" w:lineRule="auto"/>
        <w:ind w:left="640" w:hanging="640"/>
        <w:rPr>
          <w:rFonts w:ascii="Calibri" w:hAnsi="Calibri" w:cs="Calibri"/>
          <w:noProof/>
          <w:sz w:val="24"/>
        </w:rPr>
      </w:pPr>
      <w:r w:rsidRPr="00DA1255">
        <w:rPr>
          <w:rFonts w:ascii="Calibri" w:hAnsi="Calibri" w:cs="Calibri"/>
          <w:noProof/>
          <w:sz w:val="24"/>
          <w:szCs w:val="24"/>
        </w:rPr>
        <w:t xml:space="preserve">47 </w:t>
      </w:r>
      <w:r w:rsidRPr="00DA1255">
        <w:rPr>
          <w:rFonts w:ascii="Calibri" w:hAnsi="Calibri" w:cs="Calibri"/>
          <w:noProof/>
          <w:sz w:val="24"/>
          <w:szCs w:val="24"/>
        </w:rPr>
        <w:tab/>
      </w:r>
      <w:r w:rsidR="004F6E91">
        <w:rPr>
          <w:rFonts w:ascii="Calibri" w:hAnsi="Calibri" w:cs="Calibri"/>
          <w:noProof/>
          <w:sz w:val="24"/>
          <w:szCs w:val="24"/>
        </w:rPr>
        <w:t xml:space="preserve">Department of Health. </w:t>
      </w:r>
      <w:r w:rsidR="004F6E91" w:rsidRPr="005B5449">
        <w:rPr>
          <w:rFonts w:ascii="Calibri" w:hAnsi="Calibri" w:cs="Calibri"/>
          <w:noProof/>
          <w:sz w:val="24"/>
          <w:szCs w:val="24"/>
        </w:rPr>
        <w:t xml:space="preserve">Health Protection Legislation (England) Guidance 2010. http://webarchive.nationalarchives.gov.uk/20130105053557/http://www.dh.gov.uk/prod_consum_dh/groups/dh_digitalassets/@dh/@en/@ps/documents/digitalasset/dh_114589.pdf </w:t>
      </w:r>
      <w:r w:rsidR="004F6E91">
        <w:rPr>
          <w:rFonts w:ascii="Calibri" w:hAnsi="Calibri" w:cs="Calibri"/>
          <w:noProof/>
          <w:sz w:val="24"/>
          <w:szCs w:val="24"/>
        </w:rPr>
        <w:t>(accessed 23 Oct 2018</w:t>
      </w:r>
      <w:r w:rsidR="004F6E91" w:rsidRPr="005B5449">
        <w:rPr>
          <w:rFonts w:ascii="Calibri" w:hAnsi="Calibri" w:cs="Calibri"/>
          <w:noProof/>
          <w:sz w:val="24"/>
          <w:szCs w:val="24"/>
        </w:rPr>
        <w:t>).</w:t>
      </w:r>
    </w:p>
    <w:p w14:paraId="62C6EE54" w14:textId="77777777" w:rsidR="00C92C47" w:rsidRDefault="004E0540" w:rsidP="00DA5D71">
      <w:pPr>
        <w:widowControl w:val="0"/>
        <w:autoSpaceDE w:val="0"/>
        <w:autoSpaceDN w:val="0"/>
        <w:adjustRightInd w:val="0"/>
        <w:spacing w:line="480" w:lineRule="auto"/>
        <w:ind w:left="640" w:hanging="640"/>
        <w:rPr>
          <w:rFonts w:cs="Times New Roman"/>
          <w:sz w:val="24"/>
          <w:szCs w:val="24"/>
        </w:rPr>
      </w:pPr>
      <w:r w:rsidRPr="00D30809">
        <w:rPr>
          <w:rFonts w:cs="Times New Roman"/>
          <w:sz w:val="24"/>
          <w:szCs w:val="24"/>
          <w:highlight w:val="yellow"/>
        </w:rPr>
        <w:fldChar w:fldCharType="end"/>
      </w:r>
      <w:r w:rsidR="00D64874" w:rsidRPr="00D30809">
        <w:rPr>
          <w:rFonts w:cs="Times New Roman"/>
          <w:sz w:val="24"/>
          <w:szCs w:val="24"/>
        </w:rPr>
        <w:t xml:space="preserve"> </w:t>
      </w:r>
    </w:p>
    <w:p w14:paraId="38ED3693" w14:textId="77777777" w:rsidR="00C42609" w:rsidRPr="00D30809" w:rsidRDefault="00081C02" w:rsidP="00587A2F">
      <w:pPr>
        <w:widowControl w:val="0"/>
        <w:autoSpaceDE w:val="0"/>
        <w:autoSpaceDN w:val="0"/>
        <w:adjustRightInd w:val="0"/>
        <w:spacing w:line="480" w:lineRule="auto"/>
        <w:ind w:left="640" w:hanging="640"/>
        <w:rPr>
          <w:rFonts w:cs="Times New Roman"/>
          <w:b/>
          <w:sz w:val="24"/>
          <w:szCs w:val="24"/>
        </w:rPr>
      </w:pPr>
      <w:r w:rsidRPr="00D30809">
        <w:rPr>
          <w:rFonts w:cs="Times New Roman"/>
          <w:b/>
          <w:sz w:val="24"/>
          <w:szCs w:val="24"/>
        </w:rPr>
        <w:t>Figure Legends</w:t>
      </w:r>
    </w:p>
    <w:p w14:paraId="7F537B0B" w14:textId="77777777" w:rsidR="00702D80" w:rsidRPr="00D30809" w:rsidRDefault="00357BB5" w:rsidP="00357BB5">
      <w:pPr>
        <w:widowControl w:val="0"/>
        <w:autoSpaceDE w:val="0"/>
        <w:autoSpaceDN w:val="0"/>
        <w:adjustRightInd w:val="0"/>
        <w:spacing w:line="480" w:lineRule="auto"/>
        <w:ind w:left="640" w:hanging="640"/>
        <w:rPr>
          <w:rFonts w:cs="Times New Roman"/>
          <w:sz w:val="24"/>
          <w:szCs w:val="24"/>
        </w:rPr>
      </w:pPr>
      <w:r w:rsidRPr="00D30809">
        <w:rPr>
          <w:rFonts w:cs="Times New Roman"/>
          <w:sz w:val="24"/>
          <w:szCs w:val="24"/>
        </w:rPr>
        <w:t xml:space="preserve">Figure 1 - </w:t>
      </w:r>
      <w:r w:rsidR="00702D80" w:rsidRPr="00D30809">
        <w:rPr>
          <w:rFonts w:cs="Times New Roman"/>
          <w:sz w:val="24"/>
          <w:szCs w:val="24"/>
        </w:rPr>
        <w:t>The annual incidence of Lyme disease in England and Wales (2013 -2016), and the number of cases per month.</w:t>
      </w:r>
    </w:p>
    <w:p w14:paraId="40A44670" w14:textId="77777777" w:rsidR="00702D80" w:rsidRPr="00D30809" w:rsidRDefault="00357BB5" w:rsidP="00702D80">
      <w:pPr>
        <w:widowControl w:val="0"/>
        <w:autoSpaceDE w:val="0"/>
        <w:autoSpaceDN w:val="0"/>
        <w:adjustRightInd w:val="0"/>
        <w:spacing w:line="480" w:lineRule="auto"/>
        <w:ind w:left="640" w:hanging="640"/>
        <w:rPr>
          <w:rFonts w:cs="Times New Roman"/>
          <w:sz w:val="24"/>
          <w:szCs w:val="24"/>
        </w:rPr>
      </w:pPr>
      <w:r w:rsidRPr="00D30809">
        <w:rPr>
          <w:rFonts w:cs="Times New Roman"/>
          <w:sz w:val="24"/>
          <w:szCs w:val="24"/>
        </w:rPr>
        <w:t xml:space="preserve">Figure 2 </w:t>
      </w:r>
      <w:r w:rsidR="00E119E6" w:rsidRPr="00D30809">
        <w:rPr>
          <w:rFonts w:cs="Times New Roman"/>
          <w:sz w:val="24"/>
          <w:szCs w:val="24"/>
        </w:rPr>
        <w:t>–</w:t>
      </w:r>
      <w:r w:rsidRPr="00D30809">
        <w:rPr>
          <w:rFonts w:cs="Times New Roman"/>
          <w:sz w:val="24"/>
          <w:szCs w:val="24"/>
        </w:rPr>
        <w:t xml:space="preserve"> </w:t>
      </w:r>
      <w:r w:rsidR="00702D80" w:rsidRPr="00D30809">
        <w:rPr>
          <w:rFonts w:cs="Times New Roman"/>
          <w:sz w:val="24"/>
          <w:szCs w:val="24"/>
        </w:rPr>
        <w:t>Population demographics of laboratory-confirmed Lyme disease cases in England and Wales, 2013-2016. (Asterisks represent age bands with a significant difference between genders. Male = Blue, Female = Red.)</w:t>
      </w:r>
    </w:p>
    <w:p w14:paraId="792F10D3" w14:textId="77777777" w:rsidR="00357BB5" w:rsidRPr="00D30809" w:rsidRDefault="00357BB5" w:rsidP="00357BB5">
      <w:pPr>
        <w:widowControl w:val="0"/>
        <w:autoSpaceDE w:val="0"/>
        <w:autoSpaceDN w:val="0"/>
        <w:adjustRightInd w:val="0"/>
        <w:spacing w:line="480" w:lineRule="auto"/>
        <w:ind w:left="640" w:hanging="640"/>
        <w:rPr>
          <w:rFonts w:cs="Times New Roman"/>
          <w:sz w:val="24"/>
          <w:szCs w:val="24"/>
        </w:rPr>
      </w:pPr>
      <w:r w:rsidRPr="00D30809">
        <w:rPr>
          <w:rFonts w:cs="Times New Roman"/>
          <w:sz w:val="24"/>
          <w:szCs w:val="24"/>
        </w:rPr>
        <w:t xml:space="preserve">Figure 3 </w:t>
      </w:r>
      <w:r w:rsidR="007B3EAF" w:rsidRPr="00D30809">
        <w:rPr>
          <w:rFonts w:cs="Times New Roman"/>
          <w:sz w:val="24"/>
          <w:szCs w:val="24"/>
        </w:rPr>
        <w:t>–</w:t>
      </w:r>
      <w:r w:rsidRPr="00D30809">
        <w:rPr>
          <w:rFonts w:cs="Times New Roman"/>
          <w:sz w:val="24"/>
          <w:szCs w:val="24"/>
        </w:rPr>
        <w:t xml:space="preserve"> </w:t>
      </w:r>
      <w:r w:rsidR="007B3EAF" w:rsidRPr="00D30809">
        <w:rPr>
          <w:rFonts w:cs="Times New Roman"/>
          <w:sz w:val="24"/>
          <w:szCs w:val="24"/>
        </w:rPr>
        <w:t>The average i</w:t>
      </w:r>
      <w:r w:rsidRPr="00D30809">
        <w:rPr>
          <w:rFonts w:cs="Times New Roman"/>
          <w:sz w:val="24"/>
          <w:szCs w:val="24"/>
        </w:rPr>
        <w:t xml:space="preserve">ncidence </w:t>
      </w:r>
      <w:r w:rsidR="0092424C" w:rsidRPr="00D30809">
        <w:rPr>
          <w:rFonts w:cs="Times New Roman"/>
          <w:sz w:val="24"/>
          <w:szCs w:val="24"/>
        </w:rPr>
        <w:t xml:space="preserve">(cases per 100,000 per year) </w:t>
      </w:r>
      <w:r w:rsidRPr="00D30809">
        <w:rPr>
          <w:rFonts w:cs="Times New Roman"/>
          <w:sz w:val="24"/>
          <w:szCs w:val="24"/>
        </w:rPr>
        <w:t xml:space="preserve">of laboratory-confirmed Lyme disease in England and Wales (2013-16) </w:t>
      </w:r>
    </w:p>
    <w:p w14:paraId="1DA55C33" w14:textId="77777777" w:rsidR="00357BB5" w:rsidRPr="00D30809" w:rsidRDefault="00357BB5" w:rsidP="00A92D97">
      <w:pPr>
        <w:widowControl w:val="0"/>
        <w:autoSpaceDE w:val="0"/>
        <w:autoSpaceDN w:val="0"/>
        <w:adjustRightInd w:val="0"/>
        <w:spacing w:line="480" w:lineRule="auto"/>
        <w:ind w:left="640" w:hanging="640"/>
        <w:rPr>
          <w:rFonts w:cs="Times New Roman"/>
          <w:sz w:val="24"/>
          <w:szCs w:val="24"/>
        </w:rPr>
      </w:pPr>
      <w:r w:rsidRPr="00D30809">
        <w:rPr>
          <w:rFonts w:cs="Times New Roman"/>
          <w:sz w:val="24"/>
          <w:szCs w:val="24"/>
        </w:rPr>
        <w:t>(A</w:t>
      </w:r>
      <w:r w:rsidR="0092424C" w:rsidRPr="00D30809">
        <w:rPr>
          <w:rFonts w:cs="Times New Roman"/>
          <w:sz w:val="24"/>
          <w:szCs w:val="24"/>
        </w:rPr>
        <w:t xml:space="preserve"> </w:t>
      </w:r>
      <w:r w:rsidRPr="00D30809">
        <w:rPr>
          <w:rFonts w:cs="Times New Roman"/>
          <w:sz w:val="24"/>
          <w:szCs w:val="24"/>
        </w:rPr>
        <w:t xml:space="preserve">= Public Health England </w:t>
      </w:r>
      <w:r w:rsidR="002D5C8C" w:rsidRPr="00D30809">
        <w:rPr>
          <w:rFonts w:cs="Times New Roman"/>
          <w:sz w:val="24"/>
          <w:szCs w:val="24"/>
        </w:rPr>
        <w:t xml:space="preserve">region </w:t>
      </w:r>
      <w:r w:rsidRPr="00D30809">
        <w:rPr>
          <w:rFonts w:cs="Times New Roman"/>
          <w:sz w:val="24"/>
          <w:szCs w:val="24"/>
        </w:rPr>
        <w:t>and Wales</w:t>
      </w:r>
      <w:r w:rsidR="0092424C" w:rsidRPr="00D30809">
        <w:rPr>
          <w:rFonts w:cs="Times New Roman"/>
          <w:sz w:val="24"/>
          <w:szCs w:val="24"/>
        </w:rPr>
        <w:t xml:space="preserve"> (n = 3,985)</w:t>
      </w:r>
      <w:r w:rsidRPr="00D30809">
        <w:rPr>
          <w:rFonts w:cs="Times New Roman"/>
          <w:sz w:val="24"/>
          <w:szCs w:val="24"/>
        </w:rPr>
        <w:t>, B</w:t>
      </w:r>
      <w:r w:rsidR="0092424C" w:rsidRPr="00D30809">
        <w:rPr>
          <w:rFonts w:cs="Times New Roman"/>
          <w:sz w:val="24"/>
          <w:szCs w:val="24"/>
        </w:rPr>
        <w:t xml:space="preserve"> </w:t>
      </w:r>
      <w:r w:rsidRPr="00D30809">
        <w:rPr>
          <w:rFonts w:cs="Times New Roman"/>
          <w:sz w:val="24"/>
          <w:szCs w:val="24"/>
        </w:rPr>
        <w:t>= Patient postcode area</w:t>
      </w:r>
      <w:r w:rsidR="0092424C" w:rsidRPr="00D30809">
        <w:rPr>
          <w:rFonts w:cs="Times New Roman"/>
          <w:sz w:val="24"/>
          <w:szCs w:val="24"/>
        </w:rPr>
        <w:t xml:space="preserve"> (n = 2,321)</w:t>
      </w:r>
      <w:r w:rsidRPr="00D30809">
        <w:rPr>
          <w:rFonts w:cs="Times New Roman"/>
          <w:sz w:val="24"/>
          <w:szCs w:val="24"/>
        </w:rPr>
        <w:t xml:space="preserve">, C </w:t>
      </w:r>
      <w:r w:rsidR="003C6990" w:rsidRPr="00D30809">
        <w:rPr>
          <w:rFonts w:cs="Times New Roman"/>
          <w:sz w:val="24"/>
          <w:szCs w:val="24"/>
        </w:rPr>
        <w:t>= Smoothed p</w:t>
      </w:r>
      <w:r w:rsidRPr="00D30809">
        <w:rPr>
          <w:rFonts w:cs="Times New Roman"/>
          <w:sz w:val="24"/>
          <w:szCs w:val="24"/>
        </w:rPr>
        <w:t xml:space="preserve">atient postcode </w:t>
      </w:r>
      <w:r w:rsidR="003C6990" w:rsidRPr="00D30809">
        <w:rPr>
          <w:rFonts w:cs="Times New Roman"/>
          <w:sz w:val="24"/>
          <w:szCs w:val="24"/>
        </w:rPr>
        <w:t>area</w:t>
      </w:r>
      <w:r w:rsidR="00081C02" w:rsidRPr="00D30809">
        <w:rPr>
          <w:rFonts w:cs="Times New Roman"/>
          <w:sz w:val="24"/>
          <w:szCs w:val="24"/>
        </w:rPr>
        <w:t xml:space="preserve">, D = LISA map of significant incidence </w:t>
      </w:r>
      <w:r w:rsidR="00081C02" w:rsidRPr="00D30809">
        <w:rPr>
          <w:rFonts w:cs="Times New Roman"/>
          <w:sz w:val="24"/>
          <w:szCs w:val="24"/>
        </w:rPr>
        <w:lastRenderedPageBreak/>
        <w:t>clusters</w:t>
      </w:r>
      <w:r w:rsidR="001F06F1" w:rsidRPr="00D30809">
        <w:rPr>
          <w:rFonts w:cs="Times New Roman"/>
          <w:sz w:val="24"/>
          <w:szCs w:val="24"/>
        </w:rPr>
        <w:t>. Highest postcode areas and clusters are labelled accordingly; SO-Southampton, SP-Salisbury, BH-Bournemouth, RG-Reading, DT-Dorchester, GU-Guildford, TA-Taunton, TQ-</w:t>
      </w:r>
      <w:proofErr w:type="spellStart"/>
      <w:r w:rsidR="001F06F1" w:rsidRPr="00D30809">
        <w:rPr>
          <w:rFonts w:cs="Times New Roman"/>
          <w:sz w:val="24"/>
          <w:szCs w:val="24"/>
        </w:rPr>
        <w:t>Torquay</w:t>
      </w:r>
      <w:proofErr w:type="spellEnd"/>
      <w:r w:rsidR="001F06F1" w:rsidRPr="00D30809">
        <w:rPr>
          <w:rFonts w:cs="Times New Roman"/>
          <w:sz w:val="24"/>
          <w:szCs w:val="24"/>
        </w:rPr>
        <w:t>, BN-Brighton, BA-Bath.</w:t>
      </w:r>
      <w:r w:rsidR="00E94881" w:rsidRPr="00D30809">
        <w:rPr>
          <w:rFonts w:cs="Times New Roman"/>
          <w:sz w:val="24"/>
          <w:szCs w:val="24"/>
        </w:rPr>
        <w:t xml:space="preserve"> Areas with no cases are</w:t>
      </w:r>
      <w:r w:rsidR="00A92D97" w:rsidRPr="00D30809">
        <w:rPr>
          <w:rFonts w:cs="Times New Roman"/>
          <w:sz w:val="24"/>
          <w:szCs w:val="24"/>
        </w:rPr>
        <w:t xml:space="preserve"> labelled</w:t>
      </w:r>
      <w:r w:rsidR="00E94881" w:rsidRPr="00D30809">
        <w:rPr>
          <w:rFonts w:cs="Times New Roman"/>
          <w:sz w:val="24"/>
          <w:szCs w:val="24"/>
        </w:rPr>
        <w:t xml:space="preserve"> in red; DA-</w:t>
      </w:r>
      <w:proofErr w:type="spellStart"/>
      <w:r w:rsidR="00E94881" w:rsidRPr="00D30809">
        <w:rPr>
          <w:rFonts w:cs="Times New Roman"/>
          <w:sz w:val="24"/>
          <w:szCs w:val="24"/>
        </w:rPr>
        <w:t>Dartford</w:t>
      </w:r>
      <w:proofErr w:type="spellEnd"/>
      <w:r w:rsidR="00E94881" w:rsidRPr="00D30809">
        <w:rPr>
          <w:rFonts w:cs="Times New Roman"/>
          <w:sz w:val="24"/>
          <w:szCs w:val="24"/>
        </w:rPr>
        <w:t>, EC-Eastern Central London, HU-Hull, and WC-Western Central London</w:t>
      </w:r>
      <w:r w:rsidR="001F06F1" w:rsidRPr="00D30809">
        <w:rPr>
          <w:rFonts w:cs="Times New Roman"/>
          <w:sz w:val="24"/>
          <w:szCs w:val="24"/>
        </w:rPr>
        <w:t>)</w:t>
      </w:r>
    </w:p>
    <w:p w14:paraId="6BCED995" w14:textId="77777777" w:rsidR="007443AE" w:rsidRPr="00D30809" w:rsidRDefault="006424B7" w:rsidP="006424B7">
      <w:pPr>
        <w:widowControl w:val="0"/>
        <w:autoSpaceDE w:val="0"/>
        <w:autoSpaceDN w:val="0"/>
        <w:adjustRightInd w:val="0"/>
        <w:spacing w:line="480" w:lineRule="auto"/>
        <w:rPr>
          <w:rFonts w:cs="Times New Roman"/>
          <w:sz w:val="24"/>
          <w:szCs w:val="24"/>
        </w:rPr>
      </w:pPr>
      <w:r w:rsidRPr="00D30809">
        <w:rPr>
          <w:rFonts w:cs="Times New Roman"/>
          <w:sz w:val="24"/>
          <w:szCs w:val="24"/>
        </w:rPr>
        <w:t>Figure 4</w:t>
      </w:r>
      <w:r w:rsidR="00081C02" w:rsidRPr="00D30809">
        <w:rPr>
          <w:rFonts w:cs="Times New Roman"/>
          <w:sz w:val="24"/>
          <w:szCs w:val="24"/>
        </w:rPr>
        <w:t xml:space="preserve"> - Relationship</w:t>
      </w:r>
      <w:r w:rsidRPr="00D30809">
        <w:rPr>
          <w:rFonts w:cs="Times New Roman"/>
          <w:sz w:val="24"/>
          <w:szCs w:val="24"/>
        </w:rPr>
        <w:t xml:space="preserve"> between laboratory-confirmed Lyme disease case numbers (2013-2016) in England and the English Indices of Deprivation 2015. </w:t>
      </w:r>
    </w:p>
    <w:p w14:paraId="797E06C9" w14:textId="4B8051C9" w:rsidR="007443AE" w:rsidRDefault="0016557C" w:rsidP="006424B7">
      <w:pPr>
        <w:widowControl w:val="0"/>
        <w:autoSpaceDE w:val="0"/>
        <w:autoSpaceDN w:val="0"/>
        <w:adjustRightInd w:val="0"/>
        <w:spacing w:line="480" w:lineRule="auto"/>
        <w:rPr>
          <w:rFonts w:cs="Times New Roman"/>
          <w:b/>
          <w:sz w:val="24"/>
          <w:szCs w:val="24"/>
        </w:rPr>
      </w:pPr>
      <w:r>
        <w:rPr>
          <w:rFonts w:cs="Times New Roman"/>
          <w:b/>
          <w:sz w:val="24"/>
          <w:szCs w:val="24"/>
        </w:rPr>
        <w:t>License Statement</w:t>
      </w:r>
    </w:p>
    <w:p w14:paraId="14CE700D" w14:textId="13DDD2DB" w:rsidR="0016557C" w:rsidRPr="009D55FC" w:rsidRDefault="0016557C" w:rsidP="006424B7">
      <w:pPr>
        <w:widowControl w:val="0"/>
        <w:autoSpaceDE w:val="0"/>
        <w:autoSpaceDN w:val="0"/>
        <w:adjustRightInd w:val="0"/>
        <w:spacing w:line="480" w:lineRule="auto"/>
        <w:rPr>
          <w:rFonts w:cstheme="minorHAnsi"/>
          <w:b/>
          <w:sz w:val="24"/>
          <w:szCs w:val="24"/>
        </w:rPr>
      </w:pPr>
      <w:r w:rsidRPr="009D55FC">
        <w:rPr>
          <w:rFonts w:cstheme="minorHAnsi"/>
          <w:sz w:val="24"/>
          <w:szCs w:val="24"/>
          <w:shd w:val="clear" w:color="auto" w:fill="FFFFFF"/>
        </w:rPr>
        <w:t xml:space="preserve">I, the Submitting Author has the right to grant and does grant on behalf of all authors of the Work (as defined in the below author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an exclusive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and/or a non-exclusive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for contributions from authors who are: </w:t>
      </w:r>
      <w:proofErr w:type="spellStart"/>
      <w:r w:rsidRPr="009D55FC">
        <w:rPr>
          <w:rFonts w:cstheme="minorHAnsi"/>
          <w:sz w:val="24"/>
          <w:szCs w:val="24"/>
          <w:shd w:val="clear" w:color="auto" w:fill="FFFFFF"/>
        </w:rPr>
        <w:t>i</w:t>
      </w:r>
      <w:proofErr w:type="spellEnd"/>
      <w:r w:rsidRPr="009D55FC">
        <w:rPr>
          <w:rFonts w:cstheme="minorHAnsi"/>
          <w:sz w:val="24"/>
          <w:szCs w:val="24"/>
          <w:shd w:val="clear" w:color="auto" w:fill="FFFFFF"/>
        </w:rPr>
        <w:t xml:space="preserve">) UK Crown employees; ii) where BMJ has agreed a CC-BY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shall apply, and/or iii) in accordance with the terms applicable for US Federal Government officers or employees acting as part of their official duties; on a worldwide, perpetual, irrevocable, royalty-free basis to BMJ Publishing Group Ltd (“BMJ”) its licensees and where the relevant Journal is co-owned by BMJ to the co-owners of the Journal, to publish the Work in BMJ Open and any other BMJ products and to exploit all rights, as set out in our </w:t>
      </w:r>
      <w:proofErr w:type="spellStart"/>
      <w:r w:rsidR="00157E0B">
        <w:fldChar w:fldCharType="begin"/>
      </w:r>
      <w:r w:rsidR="00157E0B">
        <w:instrText xml:space="preserve"> HYPERLINK "https://authors.bmj.com/wp-content/uploads/2018/11/BMJ_Journals_Combined_Author_Licence_2018.pdf" \t "_new" </w:instrText>
      </w:r>
      <w:r w:rsidR="00157E0B">
        <w:fldChar w:fldCharType="separate"/>
      </w:r>
      <w:r w:rsidRPr="009D55FC">
        <w:rPr>
          <w:rStyle w:val="Hyperlink"/>
          <w:rFonts w:cstheme="minorHAnsi"/>
          <w:color w:val="auto"/>
          <w:sz w:val="24"/>
          <w:szCs w:val="24"/>
          <w:shd w:val="clear" w:color="auto" w:fill="FFFFFF"/>
        </w:rPr>
        <w:t>licence</w:t>
      </w:r>
      <w:proofErr w:type="spellEnd"/>
      <w:r w:rsidR="00157E0B">
        <w:rPr>
          <w:rStyle w:val="Hyperlink"/>
          <w:rFonts w:cstheme="minorHAnsi"/>
          <w:color w:val="auto"/>
          <w:sz w:val="24"/>
          <w:szCs w:val="24"/>
          <w:shd w:val="clear" w:color="auto" w:fill="FFFFFF"/>
        </w:rPr>
        <w:fldChar w:fldCharType="end"/>
      </w:r>
      <w:r w:rsidRPr="009D55FC">
        <w:rPr>
          <w:rFonts w:cstheme="minorHAnsi"/>
          <w:sz w:val="24"/>
          <w:szCs w:val="24"/>
          <w:shd w:val="clear" w:color="auto" w:fill="FFFFFF"/>
        </w:rPr>
        <w:t>.</w:t>
      </w:r>
      <w:r w:rsidRPr="009D55FC">
        <w:rPr>
          <w:rFonts w:cstheme="minorHAnsi"/>
          <w:sz w:val="24"/>
          <w:szCs w:val="24"/>
        </w:rPr>
        <w:br/>
      </w:r>
      <w:r w:rsidRPr="009D55FC">
        <w:rPr>
          <w:rFonts w:cstheme="minorHAnsi"/>
          <w:sz w:val="24"/>
          <w:szCs w:val="24"/>
        </w:rPr>
        <w:br/>
      </w:r>
      <w:r w:rsidRPr="009D55FC">
        <w:rPr>
          <w:rFonts w:cstheme="minorHAnsi"/>
          <w:sz w:val="24"/>
          <w:szCs w:val="24"/>
          <w:shd w:val="clear" w:color="auto" w:fill="FFFFFF"/>
        </w:rPr>
        <w:t xml:space="preserve">The Submitting Author accepts and understands that any supply made under these terms is made by BMJ to the Submitting Author unless you are acting as an employee on behalf of your employer or a postgraduate student of an affiliated institution which is paying any applicable article publishing charge (“APC”) for Open Access articles. Where the Submitting Author wishes to make the Work available on an Open Access basis (and intends to pay the relevant APC), the terms of reuse of such Open Access shall be governed by a Creative Commons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 details of these </w:t>
      </w:r>
      <w:proofErr w:type="spellStart"/>
      <w:r w:rsidRPr="009D55FC">
        <w:rPr>
          <w:rFonts w:cstheme="minorHAnsi"/>
          <w:sz w:val="24"/>
          <w:szCs w:val="24"/>
          <w:shd w:val="clear" w:color="auto" w:fill="FFFFFF"/>
        </w:rPr>
        <w:t>licences</w:t>
      </w:r>
      <w:proofErr w:type="spellEnd"/>
      <w:r w:rsidRPr="009D55FC">
        <w:rPr>
          <w:rFonts w:cstheme="minorHAnsi"/>
          <w:sz w:val="24"/>
          <w:szCs w:val="24"/>
          <w:shd w:val="clear" w:color="auto" w:fill="FFFFFF"/>
        </w:rPr>
        <w:t xml:space="preserve"> and which</w:t>
      </w:r>
      <w:r w:rsidR="009D55FC">
        <w:rPr>
          <w:rFonts w:cstheme="minorHAnsi"/>
          <w:sz w:val="24"/>
          <w:szCs w:val="24"/>
          <w:shd w:val="clear" w:color="auto" w:fill="FFFFFF"/>
        </w:rPr>
        <w:t xml:space="preserve"> Creative Commons</w:t>
      </w:r>
      <w:r w:rsidRPr="009D55FC">
        <w:rPr>
          <w:rFonts w:cstheme="minorHAnsi"/>
          <w:sz w:val="24"/>
          <w:szCs w:val="24"/>
          <w:shd w:val="clear" w:color="auto" w:fill="FFFFFF"/>
        </w:rPr>
        <w:t>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will apply to this Work are set out in our </w:t>
      </w:r>
      <w:proofErr w:type="spellStart"/>
      <w:r w:rsidRPr="009D55FC">
        <w:rPr>
          <w:rFonts w:cstheme="minorHAnsi"/>
          <w:sz w:val="24"/>
          <w:szCs w:val="24"/>
          <w:shd w:val="clear" w:color="auto" w:fill="FFFFFF"/>
        </w:rPr>
        <w:t>licence</w:t>
      </w:r>
      <w:proofErr w:type="spellEnd"/>
      <w:r w:rsidRPr="009D55FC">
        <w:rPr>
          <w:rFonts w:cstheme="minorHAnsi"/>
          <w:sz w:val="24"/>
          <w:szCs w:val="24"/>
          <w:shd w:val="clear" w:color="auto" w:fill="FFFFFF"/>
        </w:rPr>
        <w:t xml:space="preserve"> referred to above.</w:t>
      </w:r>
    </w:p>
    <w:sectPr w:rsidR="0016557C" w:rsidRPr="009D55FC" w:rsidSect="0064169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90639" w14:textId="77777777" w:rsidR="008E6DC8" w:rsidRDefault="008E6DC8" w:rsidP="00D64874">
      <w:pPr>
        <w:spacing w:after="0" w:line="240" w:lineRule="auto"/>
      </w:pPr>
      <w:r>
        <w:separator/>
      </w:r>
    </w:p>
  </w:endnote>
  <w:endnote w:type="continuationSeparator" w:id="0">
    <w:p w14:paraId="489D8EEB" w14:textId="77777777" w:rsidR="008E6DC8" w:rsidRDefault="008E6DC8" w:rsidP="00D6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859667"/>
      <w:docPartObj>
        <w:docPartGallery w:val="Page Numbers (Bottom of Page)"/>
        <w:docPartUnique/>
      </w:docPartObj>
    </w:sdtPr>
    <w:sdtEndPr>
      <w:rPr>
        <w:noProof/>
      </w:rPr>
    </w:sdtEndPr>
    <w:sdtContent>
      <w:p w14:paraId="5B84ABA7" w14:textId="77777777" w:rsidR="00AD6143" w:rsidRDefault="00AD6143">
        <w:pPr>
          <w:pStyle w:val="Footer"/>
          <w:jc w:val="right"/>
        </w:pPr>
        <w:r>
          <w:fldChar w:fldCharType="begin"/>
        </w:r>
        <w:r>
          <w:instrText xml:space="preserve"> PAGE   \* MERGEFORMAT </w:instrText>
        </w:r>
        <w:r>
          <w:fldChar w:fldCharType="separate"/>
        </w:r>
        <w:r w:rsidR="00062164">
          <w:rPr>
            <w:noProof/>
          </w:rPr>
          <w:t>4</w:t>
        </w:r>
        <w:r>
          <w:rPr>
            <w:noProof/>
          </w:rPr>
          <w:fldChar w:fldCharType="end"/>
        </w:r>
      </w:p>
    </w:sdtContent>
  </w:sdt>
  <w:p w14:paraId="0BBA1ADC" w14:textId="77777777" w:rsidR="00AD6143" w:rsidRDefault="00AD6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E4B1" w14:textId="77777777" w:rsidR="008E6DC8" w:rsidRDefault="008E6DC8" w:rsidP="00D64874">
      <w:pPr>
        <w:spacing w:after="0" w:line="240" w:lineRule="auto"/>
      </w:pPr>
      <w:r>
        <w:separator/>
      </w:r>
    </w:p>
  </w:footnote>
  <w:footnote w:type="continuationSeparator" w:id="0">
    <w:p w14:paraId="074B92D3" w14:textId="77777777" w:rsidR="008E6DC8" w:rsidRDefault="008E6DC8" w:rsidP="00D64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B5839" w14:textId="77777777" w:rsidR="00AD6143" w:rsidRDefault="00AD614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C4085"/>
    <w:multiLevelType w:val="hybridMultilevel"/>
    <w:tmpl w:val="C85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E2596"/>
    <w:multiLevelType w:val="hybridMultilevel"/>
    <w:tmpl w:val="0DBC2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9708B"/>
    <w:multiLevelType w:val="hybridMultilevel"/>
    <w:tmpl w:val="0DBC2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014186"/>
    <w:multiLevelType w:val="hybridMultilevel"/>
    <w:tmpl w:val="DAC8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30CEF"/>
    <w:multiLevelType w:val="hybridMultilevel"/>
    <w:tmpl w:val="B8E0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627EC"/>
    <w:multiLevelType w:val="hybridMultilevel"/>
    <w:tmpl w:val="791C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E03E9"/>
    <w:multiLevelType w:val="hybridMultilevel"/>
    <w:tmpl w:val="411AF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E8"/>
    <w:rsid w:val="0000383E"/>
    <w:rsid w:val="000045E6"/>
    <w:rsid w:val="00010DCB"/>
    <w:rsid w:val="0001142A"/>
    <w:rsid w:val="00014792"/>
    <w:rsid w:val="00015789"/>
    <w:rsid w:val="00016535"/>
    <w:rsid w:val="000307E7"/>
    <w:rsid w:val="00032766"/>
    <w:rsid w:val="00044A7D"/>
    <w:rsid w:val="00045C21"/>
    <w:rsid w:val="000465F1"/>
    <w:rsid w:val="00046751"/>
    <w:rsid w:val="00046E19"/>
    <w:rsid w:val="00053CA4"/>
    <w:rsid w:val="00060DFE"/>
    <w:rsid w:val="00062164"/>
    <w:rsid w:val="00062405"/>
    <w:rsid w:val="00064BE4"/>
    <w:rsid w:val="00081C02"/>
    <w:rsid w:val="00083244"/>
    <w:rsid w:val="00085A37"/>
    <w:rsid w:val="00090399"/>
    <w:rsid w:val="000947DB"/>
    <w:rsid w:val="000A166A"/>
    <w:rsid w:val="000A7B9C"/>
    <w:rsid w:val="000B1EE6"/>
    <w:rsid w:val="000C4648"/>
    <w:rsid w:val="000D33F0"/>
    <w:rsid w:val="000D3AB9"/>
    <w:rsid w:val="000D483F"/>
    <w:rsid w:val="000D6C3E"/>
    <w:rsid w:val="000E2519"/>
    <w:rsid w:val="000E37DB"/>
    <w:rsid w:val="000E52AF"/>
    <w:rsid w:val="000E5FEC"/>
    <w:rsid w:val="000F4874"/>
    <w:rsid w:val="000F5CCE"/>
    <w:rsid w:val="00100DE1"/>
    <w:rsid w:val="001133A3"/>
    <w:rsid w:val="00115F0D"/>
    <w:rsid w:val="00116319"/>
    <w:rsid w:val="001165F0"/>
    <w:rsid w:val="00124B10"/>
    <w:rsid w:val="0012636D"/>
    <w:rsid w:val="001325EE"/>
    <w:rsid w:val="00133592"/>
    <w:rsid w:val="00135C6A"/>
    <w:rsid w:val="00141AC3"/>
    <w:rsid w:val="001456D0"/>
    <w:rsid w:val="00146789"/>
    <w:rsid w:val="001527BE"/>
    <w:rsid w:val="00157E0B"/>
    <w:rsid w:val="00160CFC"/>
    <w:rsid w:val="00164FDE"/>
    <w:rsid w:val="0016557C"/>
    <w:rsid w:val="001707A3"/>
    <w:rsid w:val="00176C3F"/>
    <w:rsid w:val="00180002"/>
    <w:rsid w:val="0018405E"/>
    <w:rsid w:val="001A03F2"/>
    <w:rsid w:val="001A08E1"/>
    <w:rsid w:val="001A1CA2"/>
    <w:rsid w:val="001A2AAB"/>
    <w:rsid w:val="001C7D79"/>
    <w:rsid w:val="001D2A9C"/>
    <w:rsid w:val="001D4CE0"/>
    <w:rsid w:val="001E49D8"/>
    <w:rsid w:val="001E5676"/>
    <w:rsid w:val="001E5F68"/>
    <w:rsid w:val="001E5F7A"/>
    <w:rsid w:val="001F06F1"/>
    <w:rsid w:val="001F1869"/>
    <w:rsid w:val="001F5701"/>
    <w:rsid w:val="001F679D"/>
    <w:rsid w:val="001F790F"/>
    <w:rsid w:val="0020012A"/>
    <w:rsid w:val="00200C6E"/>
    <w:rsid w:val="0020136B"/>
    <w:rsid w:val="0021021B"/>
    <w:rsid w:val="00212783"/>
    <w:rsid w:val="0021334E"/>
    <w:rsid w:val="002160BF"/>
    <w:rsid w:val="00222E18"/>
    <w:rsid w:val="00237B8E"/>
    <w:rsid w:val="00237EF8"/>
    <w:rsid w:val="00244D91"/>
    <w:rsid w:val="00245912"/>
    <w:rsid w:val="002463BD"/>
    <w:rsid w:val="00252D4C"/>
    <w:rsid w:val="0025617B"/>
    <w:rsid w:val="002575A8"/>
    <w:rsid w:val="002606A2"/>
    <w:rsid w:val="00261314"/>
    <w:rsid w:val="00262FB9"/>
    <w:rsid w:val="00263B03"/>
    <w:rsid w:val="002661BA"/>
    <w:rsid w:val="00270C85"/>
    <w:rsid w:val="00277462"/>
    <w:rsid w:val="00277FAA"/>
    <w:rsid w:val="00290227"/>
    <w:rsid w:val="00290300"/>
    <w:rsid w:val="00296C57"/>
    <w:rsid w:val="002A0DB2"/>
    <w:rsid w:val="002A217C"/>
    <w:rsid w:val="002A38BD"/>
    <w:rsid w:val="002A5383"/>
    <w:rsid w:val="002B35AA"/>
    <w:rsid w:val="002B3900"/>
    <w:rsid w:val="002B3EF3"/>
    <w:rsid w:val="002B7F51"/>
    <w:rsid w:val="002C3BBF"/>
    <w:rsid w:val="002D3931"/>
    <w:rsid w:val="002D4710"/>
    <w:rsid w:val="002D5C8C"/>
    <w:rsid w:val="002D644A"/>
    <w:rsid w:val="002D6756"/>
    <w:rsid w:val="002D7E78"/>
    <w:rsid w:val="002E741C"/>
    <w:rsid w:val="002E790F"/>
    <w:rsid w:val="002F2558"/>
    <w:rsid w:val="002F3955"/>
    <w:rsid w:val="0030071E"/>
    <w:rsid w:val="0030462C"/>
    <w:rsid w:val="00306240"/>
    <w:rsid w:val="00307BE8"/>
    <w:rsid w:val="00307FE6"/>
    <w:rsid w:val="0031074D"/>
    <w:rsid w:val="00311941"/>
    <w:rsid w:val="003152A3"/>
    <w:rsid w:val="00315E3C"/>
    <w:rsid w:val="003320C4"/>
    <w:rsid w:val="0033213A"/>
    <w:rsid w:val="00332323"/>
    <w:rsid w:val="00332B70"/>
    <w:rsid w:val="00333CF7"/>
    <w:rsid w:val="00337E69"/>
    <w:rsid w:val="00342499"/>
    <w:rsid w:val="00344218"/>
    <w:rsid w:val="0034649C"/>
    <w:rsid w:val="003469EC"/>
    <w:rsid w:val="00347BFC"/>
    <w:rsid w:val="00353952"/>
    <w:rsid w:val="00354AB6"/>
    <w:rsid w:val="00357682"/>
    <w:rsid w:val="00357BB5"/>
    <w:rsid w:val="0036088A"/>
    <w:rsid w:val="003668B2"/>
    <w:rsid w:val="00370354"/>
    <w:rsid w:val="00376BF3"/>
    <w:rsid w:val="00377304"/>
    <w:rsid w:val="003876FF"/>
    <w:rsid w:val="00387FF1"/>
    <w:rsid w:val="00390F7D"/>
    <w:rsid w:val="00395BFC"/>
    <w:rsid w:val="003A7BAA"/>
    <w:rsid w:val="003B07AC"/>
    <w:rsid w:val="003C378F"/>
    <w:rsid w:val="003C6990"/>
    <w:rsid w:val="003E007F"/>
    <w:rsid w:val="003E0355"/>
    <w:rsid w:val="003E350F"/>
    <w:rsid w:val="003E5817"/>
    <w:rsid w:val="003F4059"/>
    <w:rsid w:val="003F6E86"/>
    <w:rsid w:val="003F7148"/>
    <w:rsid w:val="003F7B63"/>
    <w:rsid w:val="004065D4"/>
    <w:rsid w:val="00407F99"/>
    <w:rsid w:val="0041151B"/>
    <w:rsid w:val="00413CEC"/>
    <w:rsid w:val="004329F2"/>
    <w:rsid w:val="00435790"/>
    <w:rsid w:val="00437202"/>
    <w:rsid w:val="00440303"/>
    <w:rsid w:val="00453CF8"/>
    <w:rsid w:val="00456E11"/>
    <w:rsid w:val="00456F00"/>
    <w:rsid w:val="00463CDA"/>
    <w:rsid w:val="00472940"/>
    <w:rsid w:val="004973FC"/>
    <w:rsid w:val="004A271B"/>
    <w:rsid w:val="004A7008"/>
    <w:rsid w:val="004B0976"/>
    <w:rsid w:val="004B0DFF"/>
    <w:rsid w:val="004B0FC6"/>
    <w:rsid w:val="004B797E"/>
    <w:rsid w:val="004B7B07"/>
    <w:rsid w:val="004D423C"/>
    <w:rsid w:val="004D490B"/>
    <w:rsid w:val="004D5423"/>
    <w:rsid w:val="004D7351"/>
    <w:rsid w:val="004E0540"/>
    <w:rsid w:val="004E1237"/>
    <w:rsid w:val="004E1EC8"/>
    <w:rsid w:val="004E44AF"/>
    <w:rsid w:val="004E7194"/>
    <w:rsid w:val="004F31E5"/>
    <w:rsid w:val="004F4518"/>
    <w:rsid w:val="004F5E5F"/>
    <w:rsid w:val="004F6E91"/>
    <w:rsid w:val="004F7E15"/>
    <w:rsid w:val="00502951"/>
    <w:rsid w:val="005062EA"/>
    <w:rsid w:val="0051135B"/>
    <w:rsid w:val="00512E50"/>
    <w:rsid w:val="00522A0A"/>
    <w:rsid w:val="00523174"/>
    <w:rsid w:val="00530069"/>
    <w:rsid w:val="005371A5"/>
    <w:rsid w:val="00543361"/>
    <w:rsid w:val="00543B68"/>
    <w:rsid w:val="005455FF"/>
    <w:rsid w:val="005459EF"/>
    <w:rsid w:val="00551EEF"/>
    <w:rsid w:val="00565805"/>
    <w:rsid w:val="00570731"/>
    <w:rsid w:val="005801AD"/>
    <w:rsid w:val="00584197"/>
    <w:rsid w:val="00584DE7"/>
    <w:rsid w:val="005874B5"/>
    <w:rsid w:val="00587A2F"/>
    <w:rsid w:val="00591760"/>
    <w:rsid w:val="00595B6B"/>
    <w:rsid w:val="005A1994"/>
    <w:rsid w:val="005B1196"/>
    <w:rsid w:val="005B5449"/>
    <w:rsid w:val="005B7678"/>
    <w:rsid w:val="005C01D8"/>
    <w:rsid w:val="005C15EB"/>
    <w:rsid w:val="005C717B"/>
    <w:rsid w:val="005D4D53"/>
    <w:rsid w:val="005E0678"/>
    <w:rsid w:val="005E4B1A"/>
    <w:rsid w:val="005F7357"/>
    <w:rsid w:val="005F7646"/>
    <w:rsid w:val="005F76B5"/>
    <w:rsid w:val="0060311E"/>
    <w:rsid w:val="00617492"/>
    <w:rsid w:val="006210B6"/>
    <w:rsid w:val="0062135C"/>
    <w:rsid w:val="00626647"/>
    <w:rsid w:val="00632EEA"/>
    <w:rsid w:val="006353BC"/>
    <w:rsid w:val="00635929"/>
    <w:rsid w:val="0064169C"/>
    <w:rsid w:val="00641FA8"/>
    <w:rsid w:val="006424B7"/>
    <w:rsid w:val="00644A49"/>
    <w:rsid w:val="006452F6"/>
    <w:rsid w:val="00655D7D"/>
    <w:rsid w:val="00664CE0"/>
    <w:rsid w:val="00683957"/>
    <w:rsid w:val="006858D8"/>
    <w:rsid w:val="0069037E"/>
    <w:rsid w:val="006916AA"/>
    <w:rsid w:val="0069199D"/>
    <w:rsid w:val="0069282C"/>
    <w:rsid w:val="006A04C3"/>
    <w:rsid w:val="006A4D4A"/>
    <w:rsid w:val="006B1669"/>
    <w:rsid w:val="006B2DF9"/>
    <w:rsid w:val="006B4199"/>
    <w:rsid w:val="006B5BAE"/>
    <w:rsid w:val="006B64B9"/>
    <w:rsid w:val="006E11A3"/>
    <w:rsid w:val="006E4174"/>
    <w:rsid w:val="006F169E"/>
    <w:rsid w:val="006F3CD4"/>
    <w:rsid w:val="007016EC"/>
    <w:rsid w:val="00702268"/>
    <w:rsid w:val="00702D80"/>
    <w:rsid w:val="00712048"/>
    <w:rsid w:val="00715169"/>
    <w:rsid w:val="00717D51"/>
    <w:rsid w:val="007259D7"/>
    <w:rsid w:val="00727995"/>
    <w:rsid w:val="007304A8"/>
    <w:rsid w:val="00732BA3"/>
    <w:rsid w:val="00734347"/>
    <w:rsid w:val="00743AE9"/>
    <w:rsid w:val="007443AE"/>
    <w:rsid w:val="007469F5"/>
    <w:rsid w:val="00747CA0"/>
    <w:rsid w:val="00750B42"/>
    <w:rsid w:val="00751924"/>
    <w:rsid w:val="00752842"/>
    <w:rsid w:val="007532A5"/>
    <w:rsid w:val="00754F36"/>
    <w:rsid w:val="0075679C"/>
    <w:rsid w:val="0075696C"/>
    <w:rsid w:val="0075772B"/>
    <w:rsid w:val="00770B85"/>
    <w:rsid w:val="00771675"/>
    <w:rsid w:val="00772BB8"/>
    <w:rsid w:val="00774096"/>
    <w:rsid w:val="00774AD1"/>
    <w:rsid w:val="007863A4"/>
    <w:rsid w:val="00790372"/>
    <w:rsid w:val="007903B5"/>
    <w:rsid w:val="00790BC4"/>
    <w:rsid w:val="00791CAA"/>
    <w:rsid w:val="0079533E"/>
    <w:rsid w:val="007A180E"/>
    <w:rsid w:val="007A1D85"/>
    <w:rsid w:val="007A2F49"/>
    <w:rsid w:val="007A504E"/>
    <w:rsid w:val="007B0C07"/>
    <w:rsid w:val="007B3849"/>
    <w:rsid w:val="007B3EAF"/>
    <w:rsid w:val="007B4BF5"/>
    <w:rsid w:val="007B5E4B"/>
    <w:rsid w:val="007B75DF"/>
    <w:rsid w:val="007C1C26"/>
    <w:rsid w:val="007C2B35"/>
    <w:rsid w:val="007C6684"/>
    <w:rsid w:val="007D4030"/>
    <w:rsid w:val="007D5C03"/>
    <w:rsid w:val="007D696F"/>
    <w:rsid w:val="007D6D2B"/>
    <w:rsid w:val="007F1D49"/>
    <w:rsid w:val="007F30D9"/>
    <w:rsid w:val="007F41B2"/>
    <w:rsid w:val="007F5EC2"/>
    <w:rsid w:val="007F668B"/>
    <w:rsid w:val="00805F0D"/>
    <w:rsid w:val="00807025"/>
    <w:rsid w:val="008100A4"/>
    <w:rsid w:val="00811223"/>
    <w:rsid w:val="00811B42"/>
    <w:rsid w:val="00816A03"/>
    <w:rsid w:val="00816AB7"/>
    <w:rsid w:val="00821202"/>
    <w:rsid w:val="00821318"/>
    <w:rsid w:val="00821448"/>
    <w:rsid w:val="00824DD9"/>
    <w:rsid w:val="00834DD3"/>
    <w:rsid w:val="0083516E"/>
    <w:rsid w:val="00835B95"/>
    <w:rsid w:val="00835DF4"/>
    <w:rsid w:val="008379BB"/>
    <w:rsid w:val="00846A63"/>
    <w:rsid w:val="00850494"/>
    <w:rsid w:val="008551EF"/>
    <w:rsid w:val="00860212"/>
    <w:rsid w:val="00861988"/>
    <w:rsid w:val="0086283D"/>
    <w:rsid w:val="00867BB0"/>
    <w:rsid w:val="00871727"/>
    <w:rsid w:val="008758D2"/>
    <w:rsid w:val="00877834"/>
    <w:rsid w:val="00877A9B"/>
    <w:rsid w:val="00882066"/>
    <w:rsid w:val="0088241A"/>
    <w:rsid w:val="00883C4B"/>
    <w:rsid w:val="0088589F"/>
    <w:rsid w:val="00895032"/>
    <w:rsid w:val="008A20FF"/>
    <w:rsid w:val="008A3C68"/>
    <w:rsid w:val="008A5350"/>
    <w:rsid w:val="008B2527"/>
    <w:rsid w:val="008B32ED"/>
    <w:rsid w:val="008B36D0"/>
    <w:rsid w:val="008B3B7C"/>
    <w:rsid w:val="008B5619"/>
    <w:rsid w:val="008B5E57"/>
    <w:rsid w:val="008C0052"/>
    <w:rsid w:val="008C422E"/>
    <w:rsid w:val="008C49C3"/>
    <w:rsid w:val="008C6CA5"/>
    <w:rsid w:val="008C7081"/>
    <w:rsid w:val="008C7468"/>
    <w:rsid w:val="008D0DBB"/>
    <w:rsid w:val="008D517F"/>
    <w:rsid w:val="008D5CB8"/>
    <w:rsid w:val="008D6D9E"/>
    <w:rsid w:val="008E00D9"/>
    <w:rsid w:val="008E6DC8"/>
    <w:rsid w:val="008F2BBF"/>
    <w:rsid w:val="008F3A97"/>
    <w:rsid w:val="00900737"/>
    <w:rsid w:val="00900D1A"/>
    <w:rsid w:val="009014CC"/>
    <w:rsid w:val="00902167"/>
    <w:rsid w:val="00905A86"/>
    <w:rsid w:val="00907349"/>
    <w:rsid w:val="00914D87"/>
    <w:rsid w:val="00921D90"/>
    <w:rsid w:val="0092340D"/>
    <w:rsid w:val="0092424C"/>
    <w:rsid w:val="00926912"/>
    <w:rsid w:val="00927FC0"/>
    <w:rsid w:val="00933C6C"/>
    <w:rsid w:val="0093443C"/>
    <w:rsid w:val="00934C18"/>
    <w:rsid w:val="00936717"/>
    <w:rsid w:val="009409B9"/>
    <w:rsid w:val="00940FAA"/>
    <w:rsid w:val="00942528"/>
    <w:rsid w:val="00951809"/>
    <w:rsid w:val="00954F49"/>
    <w:rsid w:val="009570D6"/>
    <w:rsid w:val="009678BD"/>
    <w:rsid w:val="00971475"/>
    <w:rsid w:val="009715AF"/>
    <w:rsid w:val="00973022"/>
    <w:rsid w:val="0097456E"/>
    <w:rsid w:val="00974840"/>
    <w:rsid w:val="009770F5"/>
    <w:rsid w:val="00982AE4"/>
    <w:rsid w:val="009903CF"/>
    <w:rsid w:val="00990C2F"/>
    <w:rsid w:val="00991698"/>
    <w:rsid w:val="00992E9E"/>
    <w:rsid w:val="00994D67"/>
    <w:rsid w:val="009A0513"/>
    <w:rsid w:val="009A3355"/>
    <w:rsid w:val="009A3B4E"/>
    <w:rsid w:val="009A49F0"/>
    <w:rsid w:val="009B34A5"/>
    <w:rsid w:val="009B3663"/>
    <w:rsid w:val="009B6ECD"/>
    <w:rsid w:val="009C69C6"/>
    <w:rsid w:val="009D2838"/>
    <w:rsid w:val="009D55FC"/>
    <w:rsid w:val="009D762B"/>
    <w:rsid w:val="009D7B31"/>
    <w:rsid w:val="009E1E8F"/>
    <w:rsid w:val="009E49B9"/>
    <w:rsid w:val="009F1723"/>
    <w:rsid w:val="009F4273"/>
    <w:rsid w:val="009F45E5"/>
    <w:rsid w:val="009F68E2"/>
    <w:rsid w:val="00A11F2A"/>
    <w:rsid w:val="00A1339B"/>
    <w:rsid w:val="00A155A9"/>
    <w:rsid w:val="00A21C65"/>
    <w:rsid w:val="00A23C37"/>
    <w:rsid w:val="00A31FBA"/>
    <w:rsid w:val="00A32B53"/>
    <w:rsid w:val="00A373EB"/>
    <w:rsid w:val="00A40CDB"/>
    <w:rsid w:val="00A54ABD"/>
    <w:rsid w:val="00A652FC"/>
    <w:rsid w:val="00A73022"/>
    <w:rsid w:val="00A74408"/>
    <w:rsid w:val="00A75DD2"/>
    <w:rsid w:val="00A76392"/>
    <w:rsid w:val="00A80F42"/>
    <w:rsid w:val="00A834D1"/>
    <w:rsid w:val="00A92D97"/>
    <w:rsid w:val="00AA0737"/>
    <w:rsid w:val="00AA5475"/>
    <w:rsid w:val="00AB00C3"/>
    <w:rsid w:val="00AB52E8"/>
    <w:rsid w:val="00AC37DC"/>
    <w:rsid w:val="00AC6302"/>
    <w:rsid w:val="00AD196D"/>
    <w:rsid w:val="00AD303C"/>
    <w:rsid w:val="00AD6143"/>
    <w:rsid w:val="00AD6AB1"/>
    <w:rsid w:val="00AE21F9"/>
    <w:rsid w:val="00AE2226"/>
    <w:rsid w:val="00AE3200"/>
    <w:rsid w:val="00AE4061"/>
    <w:rsid w:val="00AE4ECF"/>
    <w:rsid w:val="00AE7145"/>
    <w:rsid w:val="00B025B4"/>
    <w:rsid w:val="00B1422E"/>
    <w:rsid w:val="00B16864"/>
    <w:rsid w:val="00B21284"/>
    <w:rsid w:val="00B24E2B"/>
    <w:rsid w:val="00B279FD"/>
    <w:rsid w:val="00B346DD"/>
    <w:rsid w:val="00B36517"/>
    <w:rsid w:val="00B36C5E"/>
    <w:rsid w:val="00B4046F"/>
    <w:rsid w:val="00B40CD5"/>
    <w:rsid w:val="00B5360D"/>
    <w:rsid w:val="00B5441B"/>
    <w:rsid w:val="00B616DC"/>
    <w:rsid w:val="00B64726"/>
    <w:rsid w:val="00B65CA9"/>
    <w:rsid w:val="00B71A97"/>
    <w:rsid w:val="00B75ED0"/>
    <w:rsid w:val="00B75ED4"/>
    <w:rsid w:val="00B90F0D"/>
    <w:rsid w:val="00B92D5E"/>
    <w:rsid w:val="00B944C9"/>
    <w:rsid w:val="00BA3FC9"/>
    <w:rsid w:val="00BA52DD"/>
    <w:rsid w:val="00BB063C"/>
    <w:rsid w:val="00BB0F6C"/>
    <w:rsid w:val="00BC192C"/>
    <w:rsid w:val="00BD0CAC"/>
    <w:rsid w:val="00BD125F"/>
    <w:rsid w:val="00BD239B"/>
    <w:rsid w:val="00BD61EA"/>
    <w:rsid w:val="00BE1471"/>
    <w:rsid w:val="00BE21FA"/>
    <w:rsid w:val="00BF04F0"/>
    <w:rsid w:val="00BF34F5"/>
    <w:rsid w:val="00BF444C"/>
    <w:rsid w:val="00BF74BA"/>
    <w:rsid w:val="00BF7CFD"/>
    <w:rsid w:val="00C07B31"/>
    <w:rsid w:val="00C14F7C"/>
    <w:rsid w:val="00C15D97"/>
    <w:rsid w:val="00C25453"/>
    <w:rsid w:val="00C254B0"/>
    <w:rsid w:val="00C34B37"/>
    <w:rsid w:val="00C3506B"/>
    <w:rsid w:val="00C42609"/>
    <w:rsid w:val="00C46E7E"/>
    <w:rsid w:val="00C4747D"/>
    <w:rsid w:val="00C474EE"/>
    <w:rsid w:val="00C506D5"/>
    <w:rsid w:val="00C51867"/>
    <w:rsid w:val="00C54C52"/>
    <w:rsid w:val="00C625F0"/>
    <w:rsid w:val="00C64EEB"/>
    <w:rsid w:val="00C653E9"/>
    <w:rsid w:val="00C65FFC"/>
    <w:rsid w:val="00C66C32"/>
    <w:rsid w:val="00C66DDF"/>
    <w:rsid w:val="00C67280"/>
    <w:rsid w:val="00C913DB"/>
    <w:rsid w:val="00C92C47"/>
    <w:rsid w:val="00C94B0B"/>
    <w:rsid w:val="00CA0567"/>
    <w:rsid w:val="00CA20E3"/>
    <w:rsid w:val="00CA50BF"/>
    <w:rsid w:val="00CA7EEE"/>
    <w:rsid w:val="00CB1216"/>
    <w:rsid w:val="00CB1857"/>
    <w:rsid w:val="00CC0911"/>
    <w:rsid w:val="00CD101A"/>
    <w:rsid w:val="00CD2A9F"/>
    <w:rsid w:val="00CD377B"/>
    <w:rsid w:val="00CD544E"/>
    <w:rsid w:val="00CD6FD1"/>
    <w:rsid w:val="00CE1291"/>
    <w:rsid w:val="00CE1419"/>
    <w:rsid w:val="00CE2875"/>
    <w:rsid w:val="00CF03CA"/>
    <w:rsid w:val="00CF062E"/>
    <w:rsid w:val="00CF20FF"/>
    <w:rsid w:val="00CF63A8"/>
    <w:rsid w:val="00CF70C9"/>
    <w:rsid w:val="00D0396C"/>
    <w:rsid w:val="00D0480A"/>
    <w:rsid w:val="00D1283D"/>
    <w:rsid w:val="00D12A18"/>
    <w:rsid w:val="00D200EC"/>
    <w:rsid w:val="00D21582"/>
    <w:rsid w:val="00D22C73"/>
    <w:rsid w:val="00D240BA"/>
    <w:rsid w:val="00D30809"/>
    <w:rsid w:val="00D403A2"/>
    <w:rsid w:val="00D4180C"/>
    <w:rsid w:val="00D41D0B"/>
    <w:rsid w:val="00D51907"/>
    <w:rsid w:val="00D53424"/>
    <w:rsid w:val="00D53885"/>
    <w:rsid w:val="00D56C3A"/>
    <w:rsid w:val="00D63FE4"/>
    <w:rsid w:val="00D64710"/>
    <w:rsid w:val="00D64874"/>
    <w:rsid w:val="00D65D30"/>
    <w:rsid w:val="00D66126"/>
    <w:rsid w:val="00D66851"/>
    <w:rsid w:val="00D74075"/>
    <w:rsid w:val="00D74E93"/>
    <w:rsid w:val="00D80809"/>
    <w:rsid w:val="00D80C4E"/>
    <w:rsid w:val="00D80F48"/>
    <w:rsid w:val="00D81919"/>
    <w:rsid w:val="00D85617"/>
    <w:rsid w:val="00D858B0"/>
    <w:rsid w:val="00D90594"/>
    <w:rsid w:val="00D9393A"/>
    <w:rsid w:val="00D947E9"/>
    <w:rsid w:val="00DA1255"/>
    <w:rsid w:val="00DA4870"/>
    <w:rsid w:val="00DA5C83"/>
    <w:rsid w:val="00DA5D71"/>
    <w:rsid w:val="00DB0A20"/>
    <w:rsid w:val="00DB56A7"/>
    <w:rsid w:val="00DB7128"/>
    <w:rsid w:val="00DC3664"/>
    <w:rsid w:val="00DC58C8"/>
    <w:rsid w:val="00DC62C9"/>
    <w:rsid w:val="00DC6572"/>
    <w:rsid w:val="00DC6A08"/>
    <w:rsid w:val="00DC7081"/>
    <w:rsid w:val="00DC748A"/>
    <w:rsid w:val="00DD313C"/>
    <w:rsid w:val="00DD6D4B"/>
    <w:rsid w:val="00DE18E2"/>
    <w:rsid w:val="00DE5D7E"/>
    <w:rsid w:val="00DF120D"/>
    <w:rsid w:val="00DF57D9"/>
    <w:rsid w:val="00E07428"/>
    <w:rsid w:val="00E119E6"/>
    <w:rsid w:val="00E11AF7"/>
    <w:rsid w:val="00E11E1D"/>
    <w:rsid w:val="00E14EBF"/>
    <w:rsid w:val="00E155B1"/>
    <w:rsid w:val="00E15729"/>
    <w:rsid w:val="00E16B6D"/>
    <w:rsid w:val="00E1706A"/>
    <w:rsid w:val="00E21670"/>
    <w:rsid w:val="00E217BB"/>
    <w:rsid w:val="00E22E3A"/>
    <w:rsid w:val="00E268DD"/>
    <w:rsid w:val="00E316C8"/>
    <w:rsid w:val="00E32403"/>
    <w:rsid w:val="00E47383"/>
    <w:rsid w:val="00E5119B"/>
    <w:rsid w:val="00E607A7"/>
    <w:rsid w:val="00E616E8"/>
    <w:rsid w:val="00E649DC"/>
    <w:rsid w:val="00E720C9"/>
    <w:rsid w:val="00E81C83"/>
    <w:rsid w:val="00E9425A"/>
    <w:rsid w:val="00E94881"/>
    <w:rsid w:val="00E958E5"/>
    <w:rsid w:val="00EA67A2"/>
    <w:rsid w:val="00EA6B93"/>
    <w:rsid w:val="00EA7DD5"/>
    <w:rsid w:val="00EB0833"/>
    <w:rsid w:val="00EB4B86"/>
    <w:rsid w:val="00EC525C"/>
    <w:rsid w:val="00EC7CCD"/>
    <w:rsid w:val="00ED2FB5"/>
    <w:rsid w:val="00ED51D4"/>
    <w:rsid w:val="00ED7924"/>
    <w:rsid w:val="00EE0137"/>
    <w:rsid w:val="00EE0250"/>
    <w:rsid w:val="00EE0C28"/>
    <w:rsid w:val="00EE1716"/>
    <w:rsid w:val="00EE42D9"/>
    <w:rsid w:val="00EE708E"/>
    <w:rsid w:val="00EF0F0C"/>
    <w:rsid w:val="00EF145D"/>
    <w:rsid w:val="00EF33D8"/>
    <w:rsid w:val="00EF3BC8"/>
    <w:rsid w:val="00EF6B63"/>
    <w:rsid w:val="00EF7FD3"/>
    <w:rsid w:val="00F03050"/>
    <w:rsid w:val="00F12EDE"/>
    <w:rsid w:val="00F1728E"/>
    <w:rsid w:val="00F17596"/>
    <w:rsid w:val="00F20983"/>
    <w:rsid w:val="00F229D7"/>
    <w:rsid w:val="00F373CB"/>
    <w:rsid w:val="00F42A65"/>
    <w:rsid w:val="00F4326A"/>
    <w:rsid w:val="00F44DF5"/>
    <w:rsid w:val="00F44F78"/>
    <w:rsid w:val="00F4624F"/>
    <w:rsid w:val="00F50528"/>
    <w:rsid w:val="00F50533"/>
    <w:rsid w:val="00F53CDF"/>
    <w:rsid w:val="00F64A7B"/>
    <w:rsid w:val="00F70223"/>
    <w:rsid w:val="00F851D1"/>
    <w:rsid w:val="00FA2383"/>
    <w:rsid w:val="00FA450D"/>
    <w:rsid w:val="00FA6CD3"/>
    <w:rsid w:val="00FA71E1"/>
    <w:rsid w:val="00FC1461"/>
    <w:rsid w:val="00FC64A4"/>
    <w:rsid w:val="00FD0188"/>
    <w:rsid w:val="00FD56ED"/>
    <w:rsid w:val="00FE22C2"/>
    <w:rsid w:val="00FE4CFF"/>
    <w:rsid w:val="00FE7F09"/>
    <w:rsid w:val="00FF6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A68D800"/>
  <w15:docId w15:val="{775CAAF4-0F8C-475E-A59F-611A5DF3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3">
    <w:name w:val="heading 3"/>
    <w:basedOn w:val="Normal"/>
    <w:link w:val="Heading3Char"/>
    <w:uiPriority w:val="9"/>
    <w:qFormat/>
    <w:rsid w:val="009E1E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6E8"/>
    <w:pPr>
      <w:ind w:left="720"/>
      <w:contextualSpacing/>
    </w:pPr>
  </w:style>
  <w:style w:type="character" w:styleId="CommentReference">
    <w:name w:val="annotation reference"/>
    <w:basedOn w:val="DefaultParagraphFont"/>
    <w:uiPriority w:val="99"/>
    <w:semiHidden/>
    <w:unhideWhenUsed/>
    <w:rsid w:val="00771675"/>
    <w:rPr>
      <w:sz w:val="16"/>
      <w:szCs w:val="16"/>
    </w:rPr>
  </w:style>
  <w:style w:type="paragraph" w:styleId="CommentText">
    <w:name w:val="annotation text"/>
    <w:basedOn w:val="Normal"/>
    <w:link w:val="CommentTextChar"/>
    <w:uiPriority w:val="99"/>
    <w:unhideWhenUsed/>
    <w:rsid w:val="00771675"/>
    <w:pPr>
      <w:spacing w:line="240" w:lineRule="auto"/>
    </w:pPr>
    <w:rPr>
      <w:sz w:val="20"/>
      <w:szCs w:val="20"/>
    </w:rPr>
  </w:style>
  <w:style w:type="character" w:customStyle="1" w:styleId="CommentTextChar">
    <w:name w:val="Comment Text Char"/>
    <w:basedOn w:val="DefaultParagraphFont"/>
    <w:link w:val="CommentText"/>
    <w:uiPriority w:val="99"/>
    <w:rsid w:val="00771675"/>
    <w:rPr>
      <w:sz w:val="20"/>
      <w:szCs w:val="20"/>
    </w:rPr>
  </w:style>
  <w:style w:type="paragraph" w:styleId="CommentSubject">
    <w:name w:val="annotation subject"/>
    <w:basedOn w:val="CommentText"/>
    <w:next w:val="CommentText"/>
    <w:link w:val="CommentSubjectChar"/>
    <w:uiPriority w:val="99"/>
    <w:semiHidden/>
    <w:unhideWhenUsed/>
    <w:rsid w:val="00771675"/>
    <w:rPr>
      <w:b/>
      <w:bCs/>
    </w:rPr>
  </w:style>
  <w:style w:type="character" w:customStyle="1" w:styleId="CommentSubjectChar">
    <w:name w:val="Comment Subject Char"/>
    <w:basedOn w:val="CommentTextChar"/>
    <w:link w:val="CommentSubject"/>
    <w:uiPriority w:val="99"/>
    <w:semiHidden/>
    <w:rsid w:val="00771675"/>
    <w:rPr>
      <w:b/>
      <w:bCs/>
      <w:sz w:val="20"/>
      <w:szCs w:val="20"/>
    </w:rPr>
  </w:style>
  <w:style w:type="paragraph" w:styleId="BalloonText">
    <w:name w:val="Balloon Text"/>
    <w:basedOn w:val="Normal"/>
    <w:link w:val="BalloonTextChar"/>
    <w:uiPriority w:val="99"/>
    <w:semiHidden/>
    <w:unhideWhenUsed/>
    <w:rsid w:val="00771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75"/>
    <w:rPr>
      <w:rFonts w:ascii="Tahoma" w:hAnsi="Tahoma" w:cs="Tahoma"/>
      <w:sz w:val="16"/>
      <w:szCs w:val="16"/>
    </w:rPr>
  </w:style>
  <w:style w:type="table" w:styleId="TableGrid">
    <w:name w:val="Table Grid"/>
    <w:basedOn w:val="TableNormal"/>
    <w:uiPriority w:val="39"/>
    <w:rsid w:val="00F42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5EE"/>
    <w:rPr>
      <w:color w:val="0563C1" w:themeColor="hyperlink"/>
      <w:u w:val="single"/>
    </w:rPr>
  </w:style>
  <w:style w:type="character" w:styleId="FollowedHyperlink">
    <w:name w:val="FollowedHyperlink"/>
    <w:basedOn w:val="DefaultParagraphFont"/>
    <w:uiPriority w:val="99"/>
    <w:semiHidden/>
    <w:unhideWhenUsed/>
    <w:rsid w:val="003A7BAA"/>
    <w:rPr>
      <w:color w:val="954F72" w:themeColor="followedHyperlink"/>
      <w:u w:val="single"/>
    </w:rPr>
  </w:style>
  <w:style w:type="paragraph" w:styleId="Header">
    <w:name w:val="header"/>
    <w:basedOn w:val="Normal"/>
    <w:link w:val="HeaderChar"/>
    <w:uiPriority w:val="99"/>
    <w:unhideWhenUsed/>
    <w:rsid w:val="00D64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874"/>
  </w:style>
  <w:style w:type="paragraph" w:styleId="Footer">
    <w:name w:val="footer"/>
    <w:basedOn w:val="Normal"/>
    <w:link w:val="FooterChar"/>
    <w:uiPriority w:val="99"/>
    <w:unhideWhenUsed/>
    <w:rsid w:val="00D64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874"/>
  </w:style>
  <w:style w:type="character" w:styleId="LineNumber">
    <w:name w:val="line number"/>
    <w:basedOn w:val="DefaultParagraphFont"/>
    <w:uiPriority w:val="99"/>
    <w:semiHidden/>
    <w:unhideWhenUsed/>
    <w:rsid w:val="00D64874"/>
  </w:style>
  <w:style w:type="paragraph" w:styleId="Revision">
    <w:name w:val="Revision"/>
    <w:hidden/>
    <w:uiPriority w:val="99"/>
    <w:semiHidden/>
    <w:rsid w:val="00715169"/>
    <w:pPr>
      <w:spacing w:after="0" w:line="240" w:lineRule="auto"/>
    </w:pPr>
  </w:style>
  <w:style w:type="character" w:customStyle="1" w:styleId="Heading3Char">
    <w:name w:val="Heading 3 Char"/>
    <w:basedOn w:val="DefaultParagraphFont"/>
    <w:link w:val="Heading3"/>
    <w:uiPriority w:val="9"/>
    <w:rsid w:val="009E1E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E1E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E18E2"/>
    <w:rPr>
      <w:color w:val="808080"/>
    </w:rPr>
  </w:style>
  <w:style w:type="character" w:customStyle="1" w:styleId="UnresolvedMention1">
    <w:name w:val="Unresolved Mention1"/>
    <w:basedOn w:val="DefaultParagraphFont"/>
    <w:uiPriority w:val="99"/>
    <w:semiHidden/>
    <w:unhideWhenUsed/>
    <w:rsid w:val="00437202"/>
    <w:rPr>
      <w:color w:val="808080"/>
      <w:shd w:val="clear" w:color="auto" w:fill="E6E6E6"/>
    </w:rPr>
  </w:style>
  <w:style w:type="character" w:customStyle="1" w:styleId="fn-label">
    <w:name w:val="fn-label"/>
    <w:basedOn w:val="DefaultParagraphFont"/>
    <w:rsid w:val="001F5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0918">
      <w:bodyDiv w:val="1"/>
      <w:marLeft w:val="0"/>
      <w:marRight w:val="0"/>
      <w:marTop w:val="0"/>
      <w:marBottom w:val="0"/>
      <w:divBdr>
        <w:top w:val="none" w:sz="0" w:space="0" w:color="auto"/>
        <w:left w:val="none" w:sz="0" w:space="0" w:color="auto"/>
        <w:bottom w:val="none" w:sz="0" w:space="0" w:color="auto"/>
        <w:right w:val="none" w:sz="0" w:space="0" w:color="auto"/>
      </w:divBdr>
    </w:div>
    <w:div w:id="413012697">
      <w:bodyDiv w:val="1"/>
      <w:marLeft w:val="0"/>
      <w:marRight w:val="0"/>
      <w:marTop w:val="0"/>
      <w:marBottom w:val="0"/>
      <w:divBdr>
        <w:top w:val="none" w:sz="0" w:space="0" w:color="auto"/>
        <w:left w:val="none" w:sz="0" w:space="0" w:color="auto"/>
        <w:bottom w:val="none" w:sz="0" w:space="0" w:color="auto"/>
        <w:right w:val="none" w:sz="0" w:space="0" w:color="auto"/>
      </w:divBdr>
    </w:div>
    <w:div w:id="416563170">
      <w:bodyDiv w:val="1"/>
      <w:marLeft w:val="0"/>
      <w:marRight w:val="0"/>
      <w:marTop w:val="0"/>
      <w:marBottom w:val="0"/>
      <w:divBdr>
        <w:top w:val="none" w:sz="0" w:space="0" w:color="auto"/>
        <w:left w:val="none" w:sz="0" w:space="0" w:color="auto"/>
        <w:bottom w:val="none" w:sz="0" w:space="0" w:color="auto"/>
        <w:right w:val="none" w:sz="0" w:space="0" w:color="auto"/>
      </w:divBdr>
    </w:div>
    <w:div w:id="419570501">
      <w:bodyDiv w:val="1"/>
      <w:marLeft w:val="0"/>
      <w:marRight w:val="0"/>
      <w:marTop w:val="0"/>
      <w:marBottom w:val="0"/>
      <w:divBdr>
        <w:top w:val="none" w:sz="0" w:space="0" w:color="auto"/>
        <w:left w:val="none" w:sz="0" w:space="0" w:color="auto"/>
        <w:bottom w:val="none" w:sz="0" w:space="0" w:color="auto"/>
        <w:right w:val="none" w:sz="0" w:space="0" w:color="auto"/>
      </w:divBdr>
    </w:div>
    <w:div w:id="709647054">
      <w:bodyDiv w:val="1"/>
      <w:marLeft w:val="0"/>
      <w:marRight w:val="0"/>
      <w:marTop w:val="0"/>
      <w:marBottom w:val="0"/>
      <w:divBdr>
        <w:top w:val="none" w:sz="0" w:space="0" w:color="auto"/>
        <w:left w:val="none" w:sz="0" w:space="0" w:color="auto"/>
        <w:bottom w:val="none" w:sz="0" w:space="0" w:color="auto"/>
        <w:right w:val="none" w:sz="0" w:space="0" w:color="auto"/>
      </w:divBdr>
    </w:div>
    <w:div w:id="1057704257">
      <w:bodyDiv w:val="1"/>
      <w:marLeft w:val="0"/>
      <w:marRight w:val="0"/>
      <w:marTop w:val="0"/>
      <w:marBottom w:val="0"/>
      <w:divBdr>
        <w:top w:val="none" w:sz="0" w:space="0" w:color="auto"/>
        <w:left w:val="none" w:sz="0" w:space="0" w:color="auto"/>
        <w:bottom w:val="none" w:sz="0" w:space="0" w:color="auto"/>
        <w:right w:val="none" w:sz="0" w:space="0" w:color="auto"/>
      </w:divBdr>
    </w:div>
    <w:div w:id="1123501048">
      <w:bodyDiv w:val="1"/>
      <w:marLeft w:val="0"/>
      <w:marRight w:val="0"/>
      <w:marTop w:val="0"/>
      <w:marBottom w:val="0"/>
      <w:divBdr>
        <w:top w:val="none" w:sz="0" w:space="0" w:color="auto"/>
        <w:left w:val="none" w:sz="0" w:space="0" w:color="auto"/>
        <w:bottom w:val="none" w:sz="0" w:space="0" w:color="auto"/>
        <w:right w:val="none" w:sz="0" w:space="0" w:color="auto"/>
      </w:divBdr>
    </w:div>
    <w:div w:id="1740130067">
      <w:bodyDiv w:val="1"/>
      <w:marLeft w:val="0"/>
      <w:marRight w:val="0"/>
      <w:marTop w:val="0"/>
      <w:marBottom w:val="0"/>
      <w:divBdr>
        <w:top w:val="none" w:sz="0" w:space="0" w:color="auto"/>
        <w:left w:val="none" w:sz="0" w:space="0" w:color="auto"/>
        <w:bottom w:val="none" w:sz="0" w:space="0" w:color="auto"/>
        <w:right w:val="none" w:sz="0" w:space="0" w:color="auto"/>
      </w:divBdr>
    </w:div>
    <w:div w:id="1856263591">
      <w:bodyDiv w:val="1"/>
      <w:marLeft w:val="0"/>
      <w:marRight w:val="0"/>
      <w:marTop w:val="0"/>
      <w:marBottom w:val="0"/>
      <w:divBdr>
        <w:top w:val="none" w:sz="0" w:space="0" w:color="auto"/>
        <w:left w:val="none" w:sz="0" w:space="0" w:color="auto"/>
        <w:bottom w:val="none" w:sz="0" w:space="0" w:color="auto"/>
        <w:right w:val="none" w:sz="0" w:space="0" w:color="auto"/>
      </w:divBdr>
    </w:div>
    <w:div w:id="1949237985">
      <w:bodyDiv w:val="1"/>
      <w:marLeft w:val="0"/>
      <w:marRight w:val="0"/>
      <w:marTop w:val="0"/>
      <w:marBottom w:val="0"/>
      <w:divBdr>
        <w:top w:val="none" w:sz="0" w:space="0" w:color="auto"/>
        <w:left w:val="none" w:sz="0" w:space="0" w:color="auto"/>
        <w:bottom w:val="none" w:sz="0" w:space="0" w:color="auto"/>
        <w:right w:val="none" w:sz="0" w:space="0" w:color="auto"/>
      </w:divBdr>
    </w:div>
    <w:div w:id="1952127110">
      <w:bodyDiv w:val="1"/>
      <w:marLeft w:val="0"/>
      <w:marRight w:val="0"/>
      <w:marTop w:val="0"/>
      <w:marBottom w:val="0"/>
      <w:divBdr>
        <w:top w:val="none" w:sz="0" w:space="0" w:color="auto"/>
        <w:left w:val="none" w:sz="0" w:space="0" w:color="auto"/>
        <w:bottom w:val="none" w:sz="0" w:space="0" w:color="auto"/>
        <w:right w:val="none" w:sz="0" w:space="0" w:color="auto"/>
      </w:divBdr>
    </w:div>
    <w:div w:id="19813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ulloch@liverpoo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y.warner@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72A3-7843-4154-A865-0B662A30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6268</Words>
  <Characters>172866</Characters>
  <Application>Microsoft Office Word</Application>
  <DocSecurity>0</DocSecurity>
  <Lines>1440</Lines>
  <Paragraphs>357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178777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Tulloch, John</dc:creator>
  <cp:keywords/>
  <cp:lastModifiedBy>John Tulloch</cp:lastModifiedBy>
  <cp:revision>5</cp:revision>
  <cp:lastPrinted>2018-10-10T13:01:00Z</cp:lastPrinted>
  <dcterms:created xsi:type="dcterms:W3CDTF">2019-04-11T10:15:00Z</dcterms:created>
  <dcterms:modified xsi:type="dcterms:W3CDTF">2019-04-12T08:46:00Z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2831b07d-3915-321e-b60f-be08efeaa05e</vt:lpwstr>
  </property>
  <property fmtid="{D5CDD505-2E9C-101B-9397-08002B2CF9AE}" pid="4" name="Mendeley Citation Style_1">
    <vt:lpwstr>http://www.zotero.org/styles/bmj</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http://www.zotero.org/styles/bmj</vt:lpwstr>
  </property>
  <property fmtid="{D5CDD505-2E9C-101B-9397-08002B2CF9AE}" pid="14" name="Mendeley Recent Style Name 4_1">
    <vt:lpwstr>BMJ</vt:lpwstr>
  </property>
  <property fmtid="{D5CDD505-2E9C-101B-9397-08002B2CF9AE}" pid="15" name="Mendeley Recent Style Id 5_1">
    <vt:lpwstr>http://www.zotero.org/styles/clinical-infectious-diseases</vt:lpwstr>
  </property>
  <property fmtid="{D5CDD505-2E9C-101B-9397-08002B2CF9AE}" pid="16" name="Mendeley Recent Style Name 5_1">
    <vt:lpwstr>Clinical Infectious Diseases</vt:lpwstr>
  </property>
  <property fmtid="{D5CDD505-2E9C-101B-9397-08002B2CF9AE}" pid="17" name="Mendeley Recent Style Id 6_1">
    <vt:lpwstr>http://www.zotero.org/styles/emerging-infectious-diseases</vt:lpwstr>
  </property>
  <property fmtid="{D5CDD505-2E9C-101B-9397-08002B2CF9AE}" pid="18" name="Mendeley Recent Style Name 6_1">
    <vt:lpwstr>Emerging Infectious Diseases</vt:lpwstr>
  </property>
  <property fmtid="{D5CDD505-2E9C-101B-9397-08002B2CF9AE}" pid="19" name="Mendeley Recent Style Id 7_1">
    <vt:lpwstr>http://www.zotero.org/styles/journal-of-biomedical-informatics</vt:lpwstr>
  </property>
  <property fmtid="{D5CDD505-2E9C-101B-9397-08002B2CF9AE}" pid="20" name="Mendeley Recent Style Name 7_1">
    <vt:lpwstr>Journal of Biomedical Informatics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